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BDCBF" w14:textId="77777777" w:rsidR="008206C7" w:rsidRDefault="004735FD">
      <w:pPr>
        <w:tabs>
          <w:tab w:val="left" w:pos="1246"/>
        </w:tabs>
        <w:ind w:left="101"/>
        <w:rPr>
          <w:sz w:val="20"/>
        </w:rPr>
      </w:pPr>
      <w:r>
        <w:rPr>
          <w:noProof/>
          <w:sz w:val="20"/>
          <w:lang w:val="ro-RO" w:eastAsia="ro-RO"/>
        </w:rPr>
        <w:drawing>
          <wp:inline distT="0" distB="0" distL="0" distR="0" wp14:anchorId="142847DA" wp14:editId="68592267">
            <wp:extent cx="430471" cy="534924"/>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430471" cy="534924"/>
                    </a:xfrm>
                    <a:prstGeom prst="rect">
                      <a:avLst/>
                    </a:prstGeom>
                  </pic:spPr>
                </pic:pic>
              </a:graphicData>
            </a:graphic>
          </wp:inline>
        </w:drawing>
      </w:r>
      <w:r>
        <w:rPr>
          <w:sz w:val="20"/>
        </w:rPr>
        <w:tab/>
      </w:r>
      <w:r>
        <w:rPr>
          <w:noProof/>
          <w:position w:val="8"/>
          <w:sz w:val="20"/>
          <w:lang w:val="ro-RO" w:eastAsia="ro-RO"/>
        </w:rPr>
        <w:drawing>
          <wp:inline distT="0" distB="0" distL="0" distR="0" wp14:anchorId="3E89A9B4" wp14:editId="42402187">
            <wp:extent cx="1365693" cy="46177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365693" cy="461772"/>
                    </a:xfrm>
                    <a:prstGeom prst="rect">
                      <a:avLst/>
                    </a:prstGeom>
                  </pic:spPr>
                </pic:pic>
              </a:graphicData>
            </a:graphic>
          </wp:inline>
        </w:drawing>
      </w:r>
    </w:p>
    <w:p w14:paraId="39F04E26" w14:textId="77777777" w:rsidR="008206C7" w:rsidRDefault="008206C7">
      <w:pPr>
        <w:pStyle w:val="BodyText"/>
        <w:ind w:left="0"/>
        <w:jc w:val="left"/>
        <w:rPr>
          <w:sz w:val="20"/>
        </w:rPr>
      </w:pPr>
    </w:p>
    <w:p w14:paraId="52F2DB93" w14:textId="77777777" w:rsidR="008206C7" w:rsidRDefault="008206C7">
      <w:pPr>
        <w:pStyle w:val="BodyText"/>
        <w:ind w:left="0"/>
        <w:jc w:val="left"/>
        <w:rPr>
          <w:sz w:val="20"/>
        </w:rPr>
      </w:pPr>
    </w:p>
    <w:p w14:paraId="49DE7317" w14:textId="77777777" w:rsidR="008206C7" w:rsidRDefault="008206C7">
      <w:pPr>
        <w:pStyle w:val="BodyText"/>
        <w:spacing w:before="126"/>
        <w:ind w:left="0"/>
        <w:jc w:val="left"/>
        <w:rPr>
          <w:sz w:val="20"/>
        </w:rPr>
      </w:pPr>
    </w:p>
    <w:p w14:paraId="75F20747" w14:textId="77777777" w:rsidR="008206C7" w:rsidRDefault="004735FD">
      <w:pPr>
        <w:tabs>
          <w:tab w:val="left" w:pos="2780"/>
          <w:tab w:val="left" w:pos="5383"/>
        </w:tabs>
        <w:spacing w:before="1"/>
        <w:ind w:left="100"/>
        <w:rPr>
          <w:sz w:val="20"/>
        </w:rPr>
      </w:pPr>
      <w:r>
        <w:rPr>
          <w:spacing w:val="-4"/>
          <w:sz w:val="20"/>
        </w:rPr>
        <w:t>date</w:t>
      </w:r>
      <w:r>
        <w:rPr>
          <w:sz w:val="20"/>
          <w:u w:val="single"/>
        </w:rPr>
        <w:tab/>
      </w:r>
      <w:r>
        <w:rPr>
          <w:sz w:val="20"/>
        </w:rPr>
        <w:t xml:space="preserve"> no. </w:t>
      </w:r>
      <w:r>
        <w:rPr>
          <w:sz w:val="20"/>
          <w:u w:val="single"/>
        </w:rPr>
        <w:tab/>
      </w:r>
    </w:p>
    <w:p w14:paraId="610E2B66" w14:textId="77777777" w:rsidR="008206C7" w:rsidRDefault="004735FD">
      <w:pPr>
        <w:pStyle w:val="BodyText"/>
        <w:spacing w:before="202"/>
        <w:ind w:left="0"/>
        <w:jc w:val="left"/>
        <w:rPr>
          <w:sz w:val="20"/>
        </w:rPr>
      </w:pPr>
      <w:r>
        <w:rPr>
          <w:noProof/>
          <w:lang w:val="ro-RO" w:eastAsia="ro-RO"/>
        </w:rPr>
        <mc:AlternateContent>
          <mc:Choice Requires="wps">
            <w:drawing>
              <wp:anchor distT="0" distB="0" distL="0" distR="0" simplePos="0" relativeHeight="487587840" behindDoc="1" locked="0" layoutInCell="1" allowOverlap="1" wp14:anchorId="3153084B" wp14:editId="5971ED53">
                <wp:simplePos x="0" y="0"/>
                <wp:positionH relativeFrom="page">
                  <wp:posOffset>1305178</wp:posOffset>
                </wp:positionH>
                <wp:positionV relativeFrom="paragraph">
                  <wp:posOffset>290151</wp:posOffset>
                </wp:positionV>
                <wp:extent cx="14605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0" cy="1270"/>
                        </a:xfrm>
                        <a:custGeom>
                          <a:avLst/>
                          <a:gdLst/>
                          <a:ahLst/>
                          <a:cxnLst/>
                          <a:rect l="l" t="t" r="r" b="b"/>
                          <a:pathLst>
                            <a:path w="1460500">
                              <a:moveTo>
                                <a:pt x="0" y="0"/>
                              </a:moveTo>
                              <a:lnTo>
                                <a:pt x="1459894" y="0"/>
                              </a:lnTo>
                            </a:path>
                          </a:pathLst>
                        </a:custGeom>
                        <a:ln w="51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5A48A1" id="Graphic 6" o:spid="_x0000_s1026" style="position:absolute;margin-left:102.75pt;margin-top:22.85pt;width:11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60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" path="m,l1459894,e" filled="f" strokeweight=".14433mm">
                <v:path arrowok="t"/>
                <w10:wrap type="topAndBottom" anchorx="page"/>
              </v:shape>
            </w:pict>
          </mc:Fallback>
        </mc:AlternateContent>
      </w:r>
      <w:r>
        <w:rPr>
          <w:noProof/>
          <w:lang w:val="ro-RO" w:eastAsia="ro-RO"/>
        </w:rPr>
        <mc:AlternateContent>
          <mc:Choice Requires="wps">
            <w:drawing>
              <wp:anchor distT="0" distB="0" distL="0" distR="0" simplePos="0" relativeHeight="487588352" behindDoc="1" locked="0" layoutInCell="1" allowOverlap="1" wp14:anchorId="02AA7F51" wp14:editId="61E30B0F">
                <wp:simplePos x="0" y="0"/>
                <wp:positionH relativeFrom="page">
                  <wp:posOffset>2987053</wp:posOffset>
                </wp:positionH>
                <wp:positionV relativeFrom="paragraph">
                  <wp:posOffset>290151</wp:posOffset>
                </wp:positionV>
                <wp:extent cx="14605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0" cy="1270"/>
                        </a:xfrm>
                        <a:custGeom>
                          <a:avLst/>
                          <a:gdLst/>
                          <a:ahLst/>
                          <a:cxnLst/>
                          <a:rect l="l" t="t" r="r" b="b"/>
                          <a:pathLst>
                            <a:path w="1460500">
                              <a:moveTo>
                                <a:pt x="0" y="0"/>
                              </a:moveTo>
                              <a:lnTo>
                                <a:pt x="1459894" y="0"/>
                              </a:lnTo>
                            </a:path>
                          </a:pathLst>
                        </a:custGeom>
                        <a:ln w="51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01D16B" id="Graphic 7" o:spid="_x0000_s1026" style="position:absolute;margin-left:235.2pt;margin-top:22.85pt;width:1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460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" path="m,l1459894,e" filled="f" strokeweight=".14433mm">
                <v:path arrowok="t"/>
                <w10:wrap type="topAndBottom" anchorx="page"/>
              </v:shape>
            </w:pict>
          </mc:Fallback>
        </mc:AlternateContent>
      </w:r>
    </w:p>
    <w:p w14:paraId="77A3C497" w14:textId="77777777" w:rsidR="008206C7" w:rsidRDefault="008206C7">
      <w:pPr>
        <w:pStyle w:val="BodyText"/>
        <w:ind w:left="0"/>
        <w:jc w:val="left"/>
        <w:rPr>
          <w:sz w:val="28"/>
        </w:rPr>
      </w:pPr>
    </w:p>
    <w:p w14:paraId="60B9BB35" w14:textId="77777777" w:rsidR="008206C7" w:rsidRDefault="008206C7">
      <w:pPr>
        <w:pStyle w:val="BodyText"/>
        <w:ind w:left="0"/>
        <w:jc w:val="left"/>
        <w:rPr>
          <w:sz w:val="28"/>
        </w:rPr>
      </w:pPr>
    </w:p>
    <w:p w14:paraId="504FBEE3" w14:textId="77777777" w:rsidR="008206C7" w:rsidRDefault="008206C7">
      <w:pPr>
        <w:pStyle w:val="BodyText"/>
        <w:ind w:left="0"/>
        <w:jc w:val="left"/>
        <w:rPr>
          <w:sz w:val="28"/>
        </w:rPr>
      </w:pPr>
    </w:p>
    <w:p w14:paraId="1E5AF41E" w14:textId="77777777" w:rsidR="008206C7" w:rsidRDefault="008206C7">
      <w:pPr>
        <w:pStyle w:val="BodyText"/>
        <w:ind w:left="0"/>
        <w:jc w:val="left"/>
        <w:rPr>
          <w:sz w:val="28"/>
        </w:rPr>
      </w:pPr>
    </w:p>
    <w:p w14:paraId="2253DAB9" w14:textId="77777777" w:rsidR="008206C7" w:rsidRDefault="008206C7">
      <w:pPr>
        <w:pStyle w:val="BodyText"/>
        <w:ind w:left="0"/>
        <w:jc w:val="left"/>
        <w:rPr>
          <w:sz w:val="28"/>
        </w:rPr>
      </w:pPr>
    </w:p>
    <w:p w14:paraId="05FAAB0D" w14:textId="77777777" w:rsidR="008206C7" w:rsidRDefault="008206C7">
      <w:pPr>
        <w:pStyle w:val="BodyText"/>
        <w:ind w:left="0"/>
        <w:jc w:val="left"/>
        <w:rPr>
          <w:sz w:val="28"/>
        </w:rPr>
      </w:pPr>
    </w:p>
    <w:p w14:paraId="7C80BBE7" w14:textId="77777777" w:rsidR="008206C7" w:rsidRDefault="008206C7">
      <w:pPr>
        <w:pStyle w:val="BodyText"/>
        <w:ind w:left="0"/>
        <w:jc w:val="left"/>
        <w:rPr>
          <w:sz w:val="28"/>
        </w:rPr>
      </w:pPr>
    </w:p>
    <w:p w14:paraId="71B5973C" w14:textId="77777777" w:rsidR="008206C7" w:rsidRDefault="008206C7">
      <w:pPr>
        <w:pStyle w:val="BodyText"/>
        <w:spacing w:before="182"/>
        <w:ind w:left="0"/>
        <w:jc w:val="left"/>
        <w:rPr>
          <w:sz w:val="28"/>
        </w:rPr>
      </w:pPr>
    </w:p>
    <w:p w14:paraId="5E77BE9F" w14:textId="77777777" w:rsidR="008206C7" w:rsidRDefault="004735FD">
      <w:pPr>
        <w:ind w:right="26"/>
        <w:jc w:val="center"/>
        <w:rPr>
          <w:b/>
          <w:sz w:val="28"/>
        </w:rPr>
      </w:pPr>
      <w:r>
        <w:rPr>
          <w:b/>
          <w:sz w:val="28"/>
        </w:rPr>
        <w:t>SHADOW</w:t>
      </w:r>
      <w:r>
        <w:rPr>
          <w:b/>
          <w:spacing w:val="-10"/>
          <w:sz w:val="28"/>
        </w:rPr>
        <w:t xml:space="preserve"> </w:t>
      </w:r>
      <w:r>
        <w:rPr>
          <w:b/>
          <w:spacing w:val="-2"/>
          <w:sz w:val="28"/>
        </w:rPr>
        <w:t>REPORT</w:t>
      </w:r>
    </w:p>
    <w:p w14:paraId="32D8D445" w14:textId="77777777" w:rsidR="008206C7" w:rsidRDefault="004735FD">
      <w:pPr>
        <w:spacing w:before="278"/>
        <w:ind w:left="65" w:right="89"/>
        <w:jc w:val="center"/>
        <w:rPr>
          <w:b/>
          <w:sz w:val="28"/>
        </w:rPr>
      </w:pPr>
      <w:r>
        <w:rPr>
          <w:b/>
          <w:sz w:val="28"/>
        </w:rPr>
        <w:t>submitted</w:t>
      </w:r>
      <w:r>
        <w:rPr>
          <w:b/>
          <w:spacing w:val="-10"/>
          <w:sz w:val="28"/>
        </w:rPr>
        <w:t xml:space="preserve"> </w:t>
      </w:r>
      <w:r>
        <w:rPr>
          <w:b/>
          <w:sz w:val="28"/>
        </w:rPr>
        <w:t>by</w:t>
      </w:r>
      <w:r>
        <w:rPr>
          <w:b/>
          <w:spacing w:val="-9"/>
          <w:sz w:val="28"/>
        </w:rPr>
        <w:t xml:space="preserve"> </w:t>
      </w:r>
      <w:r>
        <w:rPr>
          <w:b/>
          <w:sz w:val="28"/>
        </w:rPr>
        <w:t>People’s</w:t>
      </w:r>
      <w:r>
        <w:rPr>
          <w:b/>
          <w:spacing w:val="-7"/>
          <w:sz w:val="28"/>
        </w:rPr>
        <w:t xml:space="preserve"> </w:t>
      </w:r>
      <w:r>
        <w:rPr>
          <w:b/>
          <w:sz w:val="28"/>
        </w:rPr>
        <w:t>Advocate</w:t>
      </w:r>
      <w:r>
        <w:rPr>
          <w:b/>
          <w:spacing w:val="-8"/>
          <w:sz w:val="28"/>
        </w:rPr>
        <w:t xml:space="preserve"> </w:t>
      </w:r>
      <w:r>
        <w:rPr>
          <w:b/>
          <w:sz w:val="28"/>
        </w:rPr>
        <w:t>Office</w:t>
      </w:r>
      <w:r>
        <w:rPr>
          <w:b/>
          <w:spacing w:val="-7"/>
          <w:sz w:val="28"/>
        </w:rPr>
        <w:t xml:space="preserve"> to</w:t>
      </w:r>
    </w:p>
    <w:p w14:paraId="4354343B" w14:textId="77777777" w:rsidR="008206C7" w:rsidRDefault="004735FD">
      <w:pPr>
        <w:spacing w:before="283" w:line="357" w:lineRule="auto"/>
        <w:ind w:left="61" w:right="89"/>
        <w:jc w:val="center"/>
        <w:rPr>
          <w:b/>
          <w:sz w:val="28"/>
        </w:rPr>
      </w:pPr>
      <w:r>
        <w:rPr>
          <w:b/>
          <w:sz w:val="28"/>
        </w:rPr>
        <w:t>UN</w:t>
      </w:r>
      <w:r>
        <w:rPr>
          <w:b/>
          <w:spacing w:val="-5"/>
          <w:sz w:val="28"/>
        </w:rPr>
        <w:t xml:space="preserve"> </w:t>
      </w:r>
      <w:r>
        <w:rPr>
          <w:b/>
          <w:sz w:val="28"/>
        </w:rPr>
        <w:t>Committee</w:t>
      </w:r>
      <w:r>
        <w:rPr>
          <w:b/>
          <w:spacing w:val="-5"/>
          <w:sz w:val="28"/>
        </w:rPr>
        <w:t xml:space="preserve"> </w:t>
      </w:r>
      <w:r>
        <w:rPr>
          <w:b/>
          <w:sz w:val="28"/>
        </w:rPr>
        <w:t>on</w:t>
      </w:r>
      <w:r>
        <w:rPr>
          <w:b/>
          <w:spacing w:val="-7"/>
          <w:sz w:val="28"/>
        </w:rPr>
        <w:t xml:space="preserve"> </w:t>
      </w:r>
      <w:r>
        <w:rPr>
          <w:b/>
          <w:sz w:val="28"/>
        </w:rPr>
        <w:t>the</w:t>
      </w:r>
      <w:r>
        <w:rPr>
          <w:b/>
          <w:spacing w:val="-5"/>
          <w:sz w:val="28"/>
        </w:rPr>
        <w:t xml:space="preserve"> </w:t>
      </w:r>
      <w:r>
        <w:rPr>
          <w:b/>
          <w:sz w:val="28"/>
        </w:rPr>
        <w:t>Rights</w:t>
      </w:r>
      <w:r>
        <w:rPr>
          <w:b/>
          <w:spacing w:val="-4"/>
          <w:sz w:val="28"/>
        </w:rPr>
        <w:t xml:space="preserve"> </w:t>
      </w:r>
      <w:r>
        <w:rPr>
          <w:b/>
          <w:sz w:val="28"/>
        </w:rPr>
        <w:t>of</w:t>
      </w:r>
      <w:r>
        <w:rPr>
          <w:b/>
          <w:spacing w:val="-7"/>
          <w:sz w:val="28"/>
        </w:rPr>
        <w:t xml:space="preserve"> </w:t>
      </w:r>
      <w:r>
        <w:rPr>
          <w:b/>
          <w:sz w:val="28"/>
        </w:rPr>
        <w:t>Persons</w:t>
      </w:r>
      <w:r>
        <w:rPr>
          <w:b/>
          <w:spacing w:val="-4"/>
          <w:sz w:val="28"/>
        </w:rPr>
        <w:t xml:space="preserve"> </w:t>
      </w:r>
      <w:r>
        <w:rPr>
          <w:b/>
          <w:sz w:val="28"/>
        </w:rPr>
        <w:t>with</w:t>
      </w:r>
      <w:r>
        <w:rPr>
          <w:b/>
          <w:spacing w:val="-7"/>
          <w:sz w:val="28"/>
        </w:rPr>
        <w:t xml:space="preserve"> </w:t>
      </w:r>
      <w:r>
        <w:rPr>
          <w:b/>
          <w:sz w:val="28"/>
        </w:rPr>
        <w:t>Disabilities</w:t>
      </w:r>
      <w:r>
        <w:rPr>
          <w:b/>
          <w:spacing w:val="-3"/>
          <w:sz w:val="28"/>
        </w:rPr>
        <w:t xml:space="preserve"> </w:t>
      </w:r>
      <w:r>
        <w:rPr>
          <w:b/>
          <w:sz w:val="28"/>
        </w:rPr>
        <w:t>under</w:t>
      </w:r>
      <w:r>
        <w:rPr>
          <w:b/>
          <w:spacing w:val="-5"/>
          <w:sz w:val="28"/>
        </w:rPr>
        <w:t xml:space="preserve"> </w:t>
      </w:r>
      <w:r>
        <w:rPr>
          <w:b/>
          <w:sz w:val="28"/>
        </w:rPr>
        <w:t>the Convention on the Rights of Persons with Disabilities for the</w:t>
      </w:r>
    </w:p>
    <w:p w14:paraId="10649B1F" w14:textId="77777777" w:rsidR="008206C7" w:rsidRDefault="004735FD">
      <w:pPr>
        <w:spacing w:before="126"/>
        <w:ind w:left="4" w:right="26"/>
        <w:jc w:val="center"/>
        <w:rPr>
          <w:b/>
          <w:sz w:val="28"/>
        </w:rPr>
      </w:pPr>
      <w:r>
        <w:rPr>
          <w:b/>
          <w:sz w:val="28"/>
        </w:rPr>
        <w:t>19th</w:t>
      </w:r>
      <w:r>
        <w:rPr>
          <w:b/>
          <w:spacing w:val="-8"/>
          <w:sz w:val="28"/>
        </w:rPr>
        <w:t xml:space="preserve"> </w:t>
      </w:r>
      <w:r>
        <w:rPr>
          <w:b/>
          <w:sz w:val="28"/>
        </w:rPr>
        <w:t>Pre-Sessional</w:t>
      </w:r>
      <w:r>
        <w:rPr>
          <w:b/>
          <w:spacing w:val="-6"/>
          <w:sz w:val="28"/>
        </w:rPr>
        <w:t xml:space="preserve"> </w:t>
      </w:r>
      <w:r>
        <w:rPr>
          <w:b/>
          <w:sz w:val="28"/>
        </w:rPr>
        <w:t>Working</w:t>
      </w:r>
      <w:r>
        <w:rPr>
          <w:b/>
          <w:spacing w:val="-7"/>
          <w:sz w:val="28"/>
        </w:rPr>
        <w:t xml:space="preserve"> </w:t>
      </w:r>
      <w:r>
        <w:rPr>
          <w:b/>
          <w:sz w:val="28"/>
        </w:rPr>
        <w:t>Group</w:t>
      </w:r>
      <w:r>
        <w:rPr>
          <w:b/>
          <w:spacing w:val="-3"/>
          <w:sz w:val="28"/>
        </w:rPr>
        <w:t xml:space="preserve"> </w:t>
      </w:r>
      <w:r>
        <w:rPr>
          <w:b/>
          <w:sz w:val="28"/>
        </w:rPr>
        <w:t>-</w:t>
      </w:r>
      <w:r>
        <w:rPr>
          <w:b/>
          <w:spacing w:val="-8"/>
          <w:sz w:val="28"/>
        </w:rPr>
        <w:t xml:space="preserve"> </w:t>
      </w:r>
      <w:r>
        <w:rPr>
          <w:b/>
          <w:sz w:val="28"/>
        </w:rPr>
        <w:t>PSWG</w:t>
      </w:r>
      <w:r>
        <w:rPr>
          <w:b/>
          <w:spacing w:val="-6"/>
          <w:sz w:val="28"/>
        </w:rPr>
        <w:t xml:space="preserve"> </w:t>
      </w:r>
      <w:r>
        <w:rPr>
          <w:b/>
          <w:sz w:val="28"/>
        </w:rPr>
        <w:t>(March</w:t>
      </w:r>
      <w:r>
        <w:rPr>
          <w:b/>
          <w:spacing w:val="-7"/>
          <w:sz w:val="28"/>
        </w:rPr>
        <w:t xml:space="preserve"> </w:t>
      </w:r>
      <w:r>
        <w:rPr>
          <w:b/>
          <w:sz w:val="28"/>
        </w:rPr>
        <w:t>25-28,</w:t>
      </w:r>
      <w:r>
        <w:rPr>
          <w:b/>
          <w:spacing w:val="-4"/>
          <w:sz w:val="28"/>
        </w:rPr>
        <w:t xml:space="preserve"> </w:t>
      </w:r>
      <w:r>
        <w:rPr>
          <w:b/>
          <w:spacing w:val="-2"/>
          <w:sz w:val="28"/>
        </w:rPr>
        <w:t>2024)</w:t>
      </w:r>
    </w:p>
    <w:p w14:paraId="7E9FA603" w14:textId="77777777" w:rsidR="008206C7" w:rsidRDefault="008206C7">
      <w:pPr>
        <w:pStyle w:val="BodyText"/>
        <w:ind w:left="0"/>
        <w:jc w:val="left"/>
        <w:rPr>
          <w:b/>
          <w:sz w:val="17"/>
        </w:rPr>
      </w:pPr>
    </w:p>
    <w:p w14:paraId="4DB0B24E" w14:textId="77777777" w:rsidR="008206C7" w:rsidRDefault="008206C7">
      <w:pPr>
        <w:pStyle w:val="BodyText"/>
        <w:ind w:left="0"/>
        <w:jc w:val="left"/>
        <w:rPr>
          <w:b/>
          <w:sz w:val="17"/>
        </w:rPr>
      </w:pPr>
    </w:p>
    <w:p w14:paraId="0EB545DD" w14:textId="77777777" w:rsidR="008206C7" w:rsidRDefault="008206C7">
      <w:pPr>
        <w:pStyle w:val="BodyText"/>
        <w:ind w:left="0"/>
        <w:jc w:val="left"/>
        <w:rPr>
          <w:b/>
          <w:sz w:val="17"/>
        </w:rPr>
      </w:pPr>
    </w:p>
    <w:p w14:paraId="5B45D57F" w14:textId="77777777" w:rsidR="008206C7" w:rsidRDefault="008206C7">
      <w:pPr>
        <w:pStyle w:val="BodyText"/>
        <w:ind w:left="0"/>
        <w:jc w:val="left"/>
        <w:rPr>
          <w:b/>
          <w:sz w:val="17"/>
        </w:rPr>
      </w:pPr>
    </w:p>
    <w:p w14:paraId="211C5B68" w14:textId="77777777" w:rsidR="008206C7" w:rsidRDefault="008206C7">
      <w:pPr>
        <w:pStyle w:val="BodyText"/>
        <w:ind w:left="0"/>
        <w:jc w:val="left"/>
        <w:rPr>
          <w:b/>
          <w:sz w:val="17"/>
        </w:rPr>
      </w:pPr>
    </w:p>
    <w:p w14:paraId="57EB5855" w14:textId="77777777" w:rsidR="008206C7" w:rsidRDefault="008206C7">
      <w:pPr>
        <w:pStyle w:val="BodyText"/>
        <w:ind w:left="0"/>
        <w:jc w:val="left"/>
        <w:rPr>
          <w:b/>
          <w:sz w:val="17"/>
        </w:rPr>
      </w:pPr>
    </w:p>
    <w:p w14:paraId="7AA88D84" w14:textId="77777777" w:rsidR="008206C7" w:rsidRDefault="008206C7">
      <w:pPr>
        <w:pStyle w:val="BodyText"/>
        <w:ind w:left="0"/>
        <w:jc w:val="left"/>
        <w:rPr>
          <w:b/>
          <w:sz w:val="17"/>
        </w:rPr>
      </w:pPr>
    </w:p>
    <w:p w14:paraId="2F49FC96" w14:textId="77777777" w:rsidR="008206C7" w:rsidRDefault="008206C7">
      <w:pPr>
        <w:pStyle w:val="BodyText"/>
        <w:ind w:left="0"/>
        <w:jc w:val="left"/>
        <w:rPr>
          <w:b/>
          <w:sz w:val="17"/>
        </w:rPr>
      </w:pPr>
    </w:p>
    <w:p w14:paraId="446BD53E" w14:textId="77777777" w:rsidR="008206C7" w:rsidRDefault="008206C7">
      <w:pPr>
        <w:pStyle w:val="BodyText"/>
        <w:ind w:left="0"/>
        <w:jc w:val="left"/>
        <w:rPr>
          <w:b/>
          <w:sz w:val="17"/>
        </w:rPr>
      </w:pPr>
    </w:p>
    <w:p w14:paraId="77E081B0" w14:textId="77777777" w:rsidR="008206C7" w:rsidRDefault="008206C7">
      <w:pPr>
        <w:pStyle w:val="BodyText"/>
        <w:ind w:left="0"/>
        <w:jc w:val="left"/>
        <w:rPr>
          <w:b/>
          <w:sz w:val="17"/>
        </w:rPr>
      </w:pPr>
    </w:p>
    <w:p w14:paraId="7ADC38CA" w14:textId="77777777" w:rsidR="008206C7" w:rsidRDefault="008206C7">
      <w:pPr>
        <w:pStyle w:val="BodyText"/>
        <w:ind w:left="0"/>
        <w:jc w:val="left"/>
        <w:rPr>
          <w:b/>
          <w:sz w:val="17"/>
        </w:rPr>
      </w:pPr>
    </w:p>
    <w:p w14:paraId="6D7BA753" w14:textId="77777777" w:rsidR="008206C7" w:rsidRDefault="008206C7">
      <w:pPr>
        <w:pStyle w:val="BodyText"/>
        <w:spacing w:before="1"/>
        <w:ind w:left="0"/>
        <w:jc w:val="left"/>
        <w:rPr>
          <w:b/>
          <w:sz w:val="17"/>
        </w:rPr>
      </w:pPr>
    </w:p>
    <w:p w14:paraId="3BCF046D" w14:textId="77777777" w:rsidR="008206C7" w:rsidRDefault="004735FD">
      <w:pPr>
        <w:spacing w:before="1" w:line="211" w:lineRule="auto"/>
        <w:ind w:left="2900" w:right="3498"/>
        <w:rPr>
          <w:sz w:val="17"/>
        </w:rPr>
      </w:pPr>
      <w:r>
        <w:rPr>
          <w:noProof/>
          <w:lang w:val="ro-RO" w:eastAsia="ro-RO"/>
        </w:rPr>
        <w:drawing>
          <wp:anchor distT="0" distB="0" distL="0" distR="0" simplePos="0" relativeHeight="15729664" behindDoc="0" locked="0" layoutInCell="1" allowOverlap="1" wp14:anchorId="5E2C26FA" wp14:editId="5EE01E35">
            <wp:simplePos x="0" y="0"/>
            <wp:positionH relativeFrom="page">
              <wp:posOffset>4745566</wp:posOffset>
            </wp:positionH>
            <wp:positionV relativeFrom="paragraph">
              <wp:posOffset>-259031</wp:posOffset>
            </wp:positionV>
            <wp:extent cx="575733" cy="71120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575733" cy="711200"/>
                    </a:xfrm>
                    <a:prstGeom prst="rect">
                      <a:avLst/>
                    </a:prstGeom>
                  </pic:spPr>
                </pic:pic>
              </a:graphicData>
            </a:graphic>
          </wp:anchor>
        </w:drawing>
      </w:r>
      <w:r>
        <w:rPr>
          <w:sz w:val="17"/>
        </w:rPr>
        <w:t xml:space="preserve">Digitally signed by </w:t>
      </w:r>
      <w:proofErr w:type="spellStart"/>
      <w:r>
        <w:rPr>
          <w:sz w:val="17"/>
        </w:rPr>
        <w:t>Panico</w:t>
      </w:r>
      <w:proofErr w:type="spellEnd"/>
      <w:r>
        <w:rPr>
          <w:sz w:val="17"/>
        </w:rPr>
        <w:t xml:space="preserve"> </w:t>
      </w:r>
      <w:proofErr w:type="spellStart"/>
      <w:r>
        <w:rPr>
          <w:sz w:val="17"/>
        </w:rPr>
        <w:t>Ceslav</w:t>
      </w:r>
      <w:proofErr w:type="spellEnd"/>
      <w:r>
        <w:rPr>
          <w:sz w:val="17"/>
        </w:rPr>
        <w:t xml:space="preserve"> Date: 2024.02.14 13:53:12 EET</w:t>
      </w:r>
    </w:p>
    <w:p w14:paraId="0FE9AB62" w14:textId="77777777" w:rsidR="008206C7" w:rsidRDefault="004735FD">
      <w:pPr>
        <w:spacing w:line="211" w:lineRule="auto"/>
        <w:ind w:left="2900" w:right="3498"/>
        <w:rPr>
          <w:sz w:val="17"/>
        </w:rPr>
      </w:pPr>
      <w:r>
        <w:rPr>
          <w:sz w:val="17"/>
        </w:rPr>
        <w:t>Reason:</w:t>
      </w:r>
      <w:r>
        <w:rPr>
          <w:spacing w:val="-2"/>
          <w:sz w:val="17"/>
        </w:rPr>
        <w:t xml:space="preserve"> </w:t>
      </w:r>
      <w:proofErr w:type="spellStart"/>
      <w:r>
        <w:rPr>
          <w:sz w:val="17"/>
        </w:rPr>
        <w:t>MoldSign</w:t>
      </w:r>
      <w:proofErr w:type="spellEnd"/>
      <w:r>
        <w:rPr>
          <w:spacing w:val="-2"/>
          <w:sz w:val="17"/>
        </w:rPr>
        <w:t xml:space="preserve"> </w:t>
      </w:r>
      <w:r>
        <w:rPr>
          <w:sz w:val="17"/>
        </w:rPr>
        <w:t>Signature Location: Moldova</w:t>
      </w:r>
    </w:p>
    <w:p w14:paraId="126083A7" w14:textId="77777777" w:rsidR="008206C7" w:rsidRDefault="008206C7">
      <w:pPr>
        <w:pStyle w:val="BodyText"/>
        <w:ind w:left="0"/>
        <w:jc w:val="left"/>
        <w:rPr>
          <w:sz w:val="20"/>
        </w:rPr>
      </w:pPr>
    </w:p>
    <w:p w14:paraId="1BA76839" w14:textId="77777777" w:rsidR="008206C7" w:rsidRDefault="008206C7">
      <w:pPr>
        <w:pStyle w:val="BodyText"/>
        <w:ind w:left="0"/>
        <w:jc w:val="left"/>
        <w:rPr>
          <w:sz w:val="20"/>
        </w:rPr>
      </w:pPr>
    </w:p>
    <w:p w14:paraId="00562249" w14:textId="77777777" w:rsidR="008206C7" w:rsidRDefault="008206C7">
      <w:pPr>
        <w:pStyle w:val="BodyText"/>
        <w:ind w:left="0"/>
        <w:jc w:val="left"/>
        <w:rPr>
          <w:sz w:val="20"/>
        </w:rPr>
      </w:pPr>
    </w:p>
    <w:p w14:paraId="036DFA41" w14:textId="77777777" w:rsidR="008206C7" w:rsidRDefault="008206C7">
      <w:pPr>
        <w:pStyle w:val="BodyText"/>
        <w:ind w:left="0"/>
        <w:jc w:val="left"/>
        <w:rPr>
          <w:sz w:val="20"/>
        </w:rPr>
      </w:pPr>
    </w:p>
    <w:p w14:paraId="2D2637C7" w14:textId="77777777" w:rsidR="008206C7" w:rsidRDefault="008206C7">
      <w:pPr>
        <w:pStyle w:val="BodyText"/>
        <w:ind w:left="0"/>
        <w:jc w:val="left"/>
        <w:rPr>
          <w:sz w:val="20"/>
        </w:rPr>
      </w:pPr>
    </w:p>
    <w:p w14:paraId="2E369CEE" w14:textId="77777777" w:rsidR="008206C7" w:rsidRDefault="008206C7">
      <w:pPr>
        <w:pStyle w:val="BodyText"/>
        <w:ind w:left="0"/>
        <w:jc w:val="left"/>
        <w:rPr>
          <w:sz w:val="20"/>
        </w:rPr>
      </w:pPr>
    </w:p>
    <w:p w14:paraId="002F1CA3" w14:textId="77777777" w:rsidR="008206C7" w:rsidRDefault="008206C7">
      <w:pPr>
        <w:pStyle w:val="BodyText"/>
        <w:ind w:left="0"/>
        <w:jc w:val="left"/>
        <w:rPr>
          <w:sz w:val="20"/>
        </w:rPr>
      </w:pPr>
    </w:p>
    <w:p w14:paraId="2A6A3D98" w14:textId="77777777" w:rsidR="008206C7" w:rsidRDefault="008206C7">
      <w:pPr>
        <w:pStyle w:val="BodyText"/>
        <w:ind w:left="0"/>
        <w:jc w:val="left"/>
        <w:rPr>
          <w:sz w:val="20"/>
        </w:rPr>
      </w:pPr>
    </w:p>
    <w:p w14:paraId="48C9BE08" w14:textId="77777777" w:rsidR="008206C7" w:rsidRDefault="008206C7">
      <w:pPr>
        <w:pStyle w:val="BodyText"/>
        <w:ind w:left="0"/>
        <w:jc w:val="left"/>
        <w:rPr>
          <w:sz w:val="20"/>
        </w:rPr>
      </w:pPr>
    </w:p>
    <w:p w14:paraId="7E8C2643" w14:textId="77777777" w:rsidR="008206C7" w:rsidRDefault="008206C7">
      <w:pPr>
        <w:pStyle w:val="BodyText"/>
        <w:spacing w:before="101"/>
        <w:ind w:left="0"/>
        <w:jc w:val="left"/>
        <w:rPr>
          <w:sz w:val="20"/>
        </w:rPr>
      </w:pPr>
    </w:p>
    <w:p w14:paraId="61A4C954" w14:textId="77777777" w:rsidR="008206C7" w:rsidRDefault="004735FD">
      <w:pPr>
        <w:spacing w:before="1"/>
        <w:ind w:left="1372" w:right="104" w:hanging="1230"/>
        <w:rPr>
          <w:i/>
          <w:sz w:val="20"/>
        </w:rPr>
      </w:pPr>
      <w:r>
        <w:rPr>
          <w:i/>
          <w:sz w:val="20"/>
        </w:rPr>
        <w:t>This</w:t>
      </w:r>
      <w:r>
        <w:rPr>
          <w:i/>
          <w:spacing w:val="-1"/>
          <w:sz w:val="20"/>
        </w:rPr>
        <w:t xml:space="preserve"> </w:t>
      </w:r>
      <w:r>
        <w:rPr>
          <w:i/>
          <w:sz w:val="20"/>
        </w:rPr>
        <w:t>report has</w:t>
      </w:r>
      <w:r>
        <w:rPr>
          <w:i/>
          <w:spacing w:val="-1"/>
          <w:sz w:val="20"/>
        </w:rPr>
        <w:t xml:space="preserve"> </w:t>
      </w:r>
      <w:r>
        <w:rPr>
          <w:i/>
          <w:sz w:val="20"/>
        </w:rPr>
        <w:t>been</w:t>
      </w:r>
      <w:r>
        <w:rPr>
          <w:i/>
          <w:spacing w:val="-5"/>
          <w:sz w:val="20"/>
        </w:rPr>
        <w:t xml:space="preserve"> </w:t>
      </w:r>
      <w:r>
        <w:rPr>
          <w:i/>
          <w:sz w:val="20"/>
        </w:rPr>
        <w:t>prepared</w:t>
      </w:r>
      <w:r>
        <w:rPr>
          <w:i/>
          <w:spacing w:val="-5"/>
          <w:sz w:val="20"/>
        </w:rPr>
        <w:t xml:space="preserve"> </w:t>
      </w:r>
      <w:r>
        <w:rPr>
          <w:i/>
          <w:sz w:val="20"/>
        </w:rPr>
        <w:t>by</w:t>
      </w:r>
      <w:r>
        <w:rPr>
          <w:i/>
          <w:spacing w:val="-3"/>
          <w:sz w:val="20"/>
        </w:rPr>
        <w:t xml:space="preserve"> </w:t>
      </w:r>
      <w:r>
        <w:rPr>
          <w:i/>
          <w:sz w:val="20"/>
        </w:rPr>
        <w:t>the People’s</w:t>
      </w:r>
      <w:r>
        <w:rPr>
          <w:i/>
          <w:spacing w:val="-6"/>
          <w:sz w:val="20"/>
        </w:rPr>
        <w:t xml:space="preserve"> </w:t>
      </w:r>
      <w:r>
        <w:rPr>
          <w:i/>
          <w:sz w:val="20"/>
        </w:rPr>
        <w:t>Advocate Office</w:t>
      </w:r>
      <w:r>
        <w:rPr>
          <w:i/>
          <w:spacing w:val="-3"/>
          <w:sz w:val="20"/>
        </w:rPr>
        <w:t xml:space="preserve"> </w:t>
      </w:r>
      <w:r>
        <w:rPr>
          <w:i/>
          <w:sz w:val="20"/>
        </w:rPr>
        <w:t>(Ombudsman)</w:t>
      </w:r>
      <w:r>
        <w:rPr>
          <w:i/>
          <w:spacing w:val="-5"/>
          <w:sz w:val="20"/>
        </w:rPr>
        <w:t xml:space="preserve"> </w:t>
      </w:r>
      <w:r>
        <w:rPr>
          <w:i/>
          <w:sz w:val="20"/>
        </w:rPr>
        <w:t>of</w:t>
      </w:r>
      <w:r>
        <w:rPr>
          <w:i/>
          <w:spacing w:val="-3"/>
          <w:sz w:val="20"/>
        </w:rPr>
        <w:t xml:space="preserve"> </w:t>
      </w:r>
      <w:r>
        <w:rPr>
          <w:i/>
          <w:sz w:val="20"/>
        </w:rPr>
        <w:t>the</w:t>
      </w:r>
      <w:r>
        <w:rPr>
          <w:i/>
          <w:spacing w:val="-3"/>
          <w:sz w:val="20"/>
        </w:rPr>
        <w:t xml:space="preserve"> </w:t>
      </w:r>
      <w:r>
        <w:rPr>
          <w:i/>
          <w:sz w:val="20"/>
        </w:rPr>
        <w:t>Republic of</w:t>
      </w:r>
      <w:r>
        <w:rPr>
          <w:i/>
          <w:spacing w:val="-3"/>
          <w:sz w:val="20"/>
        </w:rPr>
        <w:t xml:space="preserve"> </w:t>
      </w:r>
      <w:r>
        <w:rPr>
          <w:i/>
          <w:sz w:val="20"/>
        </w:rPr>
        <w:t>Moldova</w:t>
      </w:r>
      <w:r>
        <w:rPr>
          <w:i/>
          <w:spacing w:val="-5"/>
          <w:sz w:val="20"/>
        </w:rPr>
        <w:t xml:space="preserve"> </w:t>
      </w:r>
      <w:r>
        <w:rPr>
          <w:i/>
          <w:sz w:val="20"/>
        </w:rPr>
        <w:t>in its capacity as National Human Rights Institution accredited with “A” status.</w:t>
      </w:r>
    </w:p>
    <w:p w14:paraId="09CC986D" w14:textId="77777777" w:rsidR="008206C7" w:rsidRDefault="008206C7">
      <w:pPr>
        <w:rPr>
          <w:sz w:val="20"/>
        </w:rPr>
        <w:sectPr w:rsidR="008206C7">
          <w:footerReference w:type="default" r:id="rId10"/>
          <w:type w:val="continuous"/>
          <w:pgSz w:w="11910" w:h="16840"/>
          <w:pgMar w:top="680" w:right="1320" w:bottom="2020" w:left="1600" w:header="0" w:footer="1827" w:gutter="0"/>
          <w:pgNumType w:start="1"/>
          <w:cols w:space="708"/>
        </w:sectPr>
      </w:pPr>
    </w:p>
    <w:p w14:paraId="09003936" w14:textId="77777777" w:rsidR="008206C7" w:rsidRDefault="008206C7">
      <w:pPr>
        <w:pStyle w:val="BodyText"/>
        <w:ind w:left="0"/>
        <w:jc w:val="left"/>
        <w:rPr>
          <w:i/>
          <w:sz w:val="23"/>
        </w:rPr>
      </w:pPr>
    </w:p>
    <w:p w14:paraId="689F7527" w14:textId="77777777" w:rsidR="008206C7" w:rsidRDefault="008206C7">
      <w:pPr>
        <w:pStyle w:val="BodyText"/>
        <w:ind w:left="0"/>
        <w:jc w:val="left"/>
        <w:rPr>
          <w:i/>
          <w:sz w:val="23"/>
        </w:rPr>
      </w:pPr>
    </w:p>
    <w:p w14:paraId="485E3D46" w14:textId="77777777" w:rsidR="008206C7" w:rsidRDefault="008206C7">
      <w:pPr>
        <w:pStyle w:val="BodyText"/>
        <w:spacing w:before="38"/>
        <w:ind w:left="0"/>
        <w:jc w:val="left"/>
        <w:rPr>
          <w:i/>
          <w:sz w:val="23"/>
        </w:rPr>
      </w:pPr>
    </w:p>
    <w:p w14:paraId="626173AE" w14:textId="77777777" w:rsidR="008206C7" w:rsidRDefault="004735FD">
      <w:pPr>
        <w:ind w:right="89"/>
        <w:jc w:val="center"/>
        <w:rPr>
          <w:b/>
          <w:sz w:val="23"/>
        </w:rPr>
      </w:pPr>
      <w:r>
        <w:rPr>
          <w:b/>
          <w:sz w:val="23"/>
        </w:rPr>
        <w:t>TABLE</w:t>
      </w:r>
      <w:r>
        <w:rPr>
          <w:b/>
          <w:spacing w:val="-1"/>
          <w:sz w:val="23"/>
        </w:rPr>
        <w:t xml:space="preserve"> </w:t>
      </w:r>
      <w:r>
        <w:rPr>
          <w:b/>
          <w:sz w:val="23"/>
        </w:rPr>
        <w:t>OF</w:t>
      </w:r>
      <w:r>
        <w:rPr>
          <w:b/>
          <w:spacing w:val="-2"/>
          <w:sz w:val="23"/>
        </w:rPr>
        <w:t xml:space="preserve"> CONTENTS</w:t>
      </w:r>
    </w:p>
    <w:sdt>
      <w:sdtPr>
        <w:id w:val="-251206413"/>
        <w:docPartObj>
          <w:docPartGallery w:val="Table of Contents"/>
          <w:docPartUnique/>
        </w:docPartObj>
      </w:sdtPr>
      <w:sdtEndPr/>
      <w:sdtContent>
        <w:p w14:paraId="4F9FBE77" w14:textId="77777777" w:rsidR="008206C7" w:rsidRDefault="00D81E99">
          <w:pPr>
            <w:pStyle w:val="TOC1"/>
            <w:tabs>
              <w:tab w:val="right" w:leader="dot" w:pos="8367"/>
            </w:tabs>
            <w:spacing w:before="120"/>
            <w:ind w:left="373" w:firstLine="0"/>
            <w:rPr>
              <w:u w:val="none"/>
            </w:rPr>
          </w:pPr>
          <w:hyperlink w:anchor="_bookmark0" w:history="1">
            <w:r w:rsidR="004735FD">
              <w:rPr>
                <w:spacing w:val="-2"/>
              </w:rPr>
              <w:t>Abbreviations</w:t>
            </w:r>
            <w:r w:rsidR="004735FD">
              <w:rPr>
                <w:u w:val="none"/>
              </w:rPr>
              <w:tab/>
            </w:r>
            <w:r w:rsidR="004735FD">
              <w:rPr>
                <w:spacing w:val="-10"/>
              </w:rPr>
              <w:t>3</w:t>
            </w:r>
          </w:hyperlink>
        </w:p>
        <w:p w14:paraId="3E5AB66B" w14:textId="77777777" w:rsidR="008206C7" w:rsidRDefault="00D81E99">
          <w:pPr>
            <w:pStyle w:val="TOC1"/>
            <w:numPr>
              <w:ilvl w:val="0"/>
              <w:numId w:val="2"/>
            </w:numPr>
            <w:tabs>
              <w:tab w:val="left" w:pos="1093"/>
              <w:tab w:val="right" w:leader="dot" w:pos="8415"/>
            </w:tabs>
            <w:spacing w:before="121"/>
            <w:ind w:hanging="720"/>
            <w:rPr>
              <w:u w:val="none"/>
            </w:rPr>
          </w:pPr>
          <w:hyperlink w:anchor="_bookmark1" w:history="1">
            <w:r w:rsidR="004735FD">
              <w:t>About</w:t>
            </w:r>
            <w:r w:rsidR="004735FD">
              <w:rPr>
                <w:spacing w:val="-5"/>
              </w:rPr>
              <w:t xml:space="preserve"> </w:t>
            </w:r>
            <w:r w:rsidR="004735FD">
              <w:t>the</w:t>
            </w:r>
            <w:r w:rsidR="004735FD">
              <w:rPr>
                <w:spacing w:val="-4"/>
              </w:rPr>
              <w:t xml:space="preserve"> </w:t>
            </w:r>
            <w:r w:rsidR="004735FD">
              <w:t>People’s</w:t>
            </w:r>
            <w:r w:rsidR="004735FD">
              <w:rPr>
                <w:spacing w:val="-3"/>
              </w:rPr>
              <w:t xml:space="preserve"> </w:t>
            </w:r>
            <w:r w:rsidR="004735FD">
              <w:t>Advocate</w:t>
            </w:r>
            <w:r w:rsidR="004735FD">
              <w:rPr>
                <w:spacing w:val="-4"/>
              </w:rPr>
              <w:t xml:space="preserve"> </w:t>
            </w:r>
            <w:r w:rsidR="004735FD">
              <w:t>Office</w:t>
            </w:r>
            <w:r w:rsidR="004735FD">
              <w:rPr>
                <w:spacing w:val="-1"/>
              </w:rPr>
              <w:t xml:space="preserve"> </w:t>
            </w:r>
            <w:r w:rsidR="004735FD">
              <w:t>of</w:t>
            </w:r>
            <w:r w:rsidR="004735FD">
              <w:rPr>
                <w:spacing w:val="-5"/>
              </w:rPr>
              <w:t xml:space="preserve"> </w:t>
            </w:r>
            <w:r w:rsidR="004735FD">
              <w:t>the</w:t>
            </w:r>
            <w:r w:rsidR="004735FD">
              <w:rPr>
                <w:spacing w:val="-4"/>
              </w:rPr>
              <w:t xml:space="preserve"> </w:t>
            </w:r>
            <w:r w:rsidR="004735FD">
              <w:t>Republic</w:t>
            </w:r>
            <w:r w:rsidR="004735FD">
              <w:rPr>
                <w:spacing w:val="-9"/>
              </w:rPr>
              <w:t xml:space="preserve"> </w:t>
            </w:r>
            <w:r w:rsidR="004735FD">
              <w:t>of</w:t>
            </w:r>
            <w:r w:rsidR="004735FD">
              <w:rPr>
                <w:spacing w:val="-4"/>
              </w:rPr>
              <w:t xml:space="preserve"> </w:t>
            </w:r>
            <w:r w:rsidR="004735FD">
              <w:rPr>
                <w:spacing w:val="-2"/>
              </w:rPr>
              <w:t>Moldova</w:t>
            </w:r>
            <w:r w:rsidR="004735FD">
              <w:rPr>
                <w:u w:val="none"/>
              </w:rPr>
              <w:tab/>
            </w:r>
            <w:r w:rsidR="004735FD">
              <w:rPr>
                <w:spacing w:val="-10"/>
              </w:rPr>
              <w:t>4</w:t>
            </w:r>
          </w:hyperlink>
        </w:p>
        <w:p w14:paraId="391502E2" w14:textId="77777777" w:rsidR="008206C7" w:rsidRDefault="00D81E99">
          <w:pPr>
            <w:pStyle w:val="TOC1"/>
            <w:numPr>
              <w:ilvl w:val="0"/>
              <w:numId w:val="2"/>
            </w:numPr>
            <w:tabs>
              <w:tab w:val="left" w:pos="1093"/>
              <w:tab w:val="right" w:leader="dot" w:pos="8387"/>
            </w:tabs>
            <w:ind w:hanging="720"/>
            <w:rPr>
              <w:u w:val="none"/>
            </w:rPr>
          </w:pPr>
          <w:hyperlink w:anchor="_bookmark2" w:history="1">
            <w:r w:rsidR="004735FD">
              <w:rPr>
                <w:spacing w:val="-2"/>
              </w:rPr>
              <w:t>Introduction</w:t>
            </w:r>
            <w:r w:rsidR="004735FD">
              <w:rPr>
                <w:u w:val="none"/>
              </w:rPr>
              <w:tab/>
            </w:r>
            <w:r w:rsidR="004735FD">
              <w:rPr>
                <w:spacing w:val="-10"/>
              </w:rPr>
              <w:t>4</w:t>
            </w:r>
          </w:hyperlink>
        </w:p>
        <w:p w14:paraId="761C7409" w14:textId="77777777" w:rsidR="008206C7" w:rsidRDefault="00D81E99">
          <w:pPr>
            <w:pStyle w:val="TOC1"/>
            <w:numPr>
              <w:ilvl w:val="0"/>
              <w:numId w:val="2"/>
            </w:numPr>
            <w:tabs>
              <w:tab w:val="left" w:pos="1093"/>
              <w:tab w:val="right" w:leader="dot" w:pos="8398"/>
            </w:tabs>
            <w:spacing w:before="116"/>
            <w:ind w:hanging="720"/>
            <w:rPr>
              <w:u w:val="none"/>
            </w:rPr>
          </w:pPr>
          <w:hyperlink w:anchor="_bookmark3" w:history="1">
            <w:r w:rsidR="004735FD">
              <w:t>General Provisions</w:t>
            </w:r>
            <w:r w:rsidR="004735FD">
              <w:rPr>
                <w:spacing w:val="-4"/>
              </w:rPr>
              <w:t xml:space="preserve"> </w:t>
            </w:r>
            <w:r w:rsidR="004735FD">
              <w:t>(Articles</w:t>
            </w:r>
            <w:r w:rsidR="004735FD">
              <w:rPr>
                <w:spacing w:val="-1"/>
              </w:rPr>
              <w:t xml:space="preserve"> </w:t>
            </w:r>
            <w:r w:rsidR="004735FD">
              <w:t>1</w:t>
            </w:r>
            <w:r w:rsidR="004735FD">
              <w:rPr>
                <w:spacing w:val="3"/>
              </w:rPr>
              <w:t xml:space="preserve"> </w:t>
            </w:r>
            <w:r w:rsidR="004735FD">
              <w:t>-</w:t>
            </w:r>
            <w:r w:rsidR="004735FD">
              <w:rPr>
                <w:spacing w:val="-2"/>
              </w:rPr>
              <w:t xml:space="preserve"> </w:t>
            </w:r>
            <w:r w:rsidR="004735FD">
              <w:t>4)</w:t>
            </w:r>
            <w:r w:rsidR="004735FD">
              <w:rPr>
                <w:spacing w:val="-6"/>
              </w:rPr>
              <w:t xml:space="preserve"> </w:t>
            </w:r>
            <w:r w:rsidR="004735FD">
              <w:rPr>
                <w:u w:val="none"/>
              </w:rPr>
              <w:tab/>
            </w:r>
            <w:r w:rsidR="004735FD">
              <w:rPr>
                <w:spacing w:val="-10"/>
              </w:rPr>
              <w:t>5</w:t>
            </w:r>
          </w:hyperlink>
        </w:p>
        <w:p w14:paraId="3C9C789A" w14:textId="77777777" w:rsidR="008206C7" w:rsidRDefault="00D81E99">
          <w:pPr>
            <w:pStyle w:val="TOC1"/>
            <w:numPr>
              <w:ilvl w:val="0"/>
              <w:numId w:val="2"/>
            </w:numPr>
            <w:tabs>
              <w:tab w:val="left" w:pos="1093"/>
              <w:tab w:val="right" w:leader="dot" w:pos="8407"/>
            </w:tabs>
            <w:ind w:hanging="720"/>
            <w:rPr>
              <w:u w:val="none"/>
            </w:rPr>
          </w:pPr>
          <w:hyperlink w:anchor="_bookmark4" w:history="1">
            <w:r w:rsidR="004735FD">
              <w:t>Specific</w:t>
            </w:r>
            <w:r w:rsidR="004735FD">
              <w:rPr>
                <w:spacing w:val="-5"/>
              </w:rPr>
              <w:t xml:space="preserve"> </w:t>
            </w:r>
            <w:r w:rsidR="004735FD">
              <w:t>rights</w:t>
            </w:r>
            <w:r w:rsidR="004735FD">
              <w:rPr>
                <w:spacing w:val="-7"/>
              </w:rPr>
              <w:t xml:space="preserve"> </w:t>
            </w:r>
            <w:r w:rsidR="004735FD">
              <w:t>of</w:t>
            </w:r>
            <w:r w:rsidR="004735FD">
              <w:rPr>
                <w:spacing w:val="-9"/>
              </w:rPr>
              <w:t xml:space="preserve"> </w:t>
            </w:r>
            <w:r w:rsidR="004735FD">
              <w:t>people</w:t>
            </w:r>
            <w:r w:rsidR="004735FD">
              <w:rPr>
                <w:spacing w:val="-5"/>
              </w:rPr>
              <w:t xml:space="preserve"> </w:t>
            </w:r>
            <w:r w:rsidR="004735FD">
              <w:t>with</w:t>
            </w:r>
            <w:r w:rsidR="004735FD">
              <w:rPr>
                <w:spacing w:val="-6"/>
              </w:rPr>
              <w:t xml:space="preserve"> </w:t>
            </w:r>
            <w:r w:rsidR="004735FD">
              <w:t>disabilities</w:t>
            </w:r>
            <w:r w:rsidR="004735FD">
              <w:rPr>
                <w:spacing w:val="-3"/>
              </w:rPr>
              <w:t xml:space="preserve"> </w:t>
            </w:r>
            <w:r w:rsidR="004735FD">
              <w:t>(Articles</w:t>
            </w:r>
            <w:r w:rsidR="004735FD">
              <w:rPr>
                <w:spacing w:val="-3"/>
              </w:rPr>
              <w:t xml:space="preserve"> </w:t>
            </w:r>
            <w:r w:rsidR="004735FD">
              <w:t>5</w:t>
            </w:r>
            <w:r w:rsidR="004735FD">
              <w:rPr>
                <w:spacing w:val="-1"/>
              </w:rPr>
              <w:t xml:space="preserve"> </w:t>
            </w:r>
            <w:r w:rsidR="004735FD">
              <w:t>-</w:t>
            </w:r>
            <w:r w:rsidR="004735FD">
              <w:rPr>
                <w:spacing w:val="-5"/>
              </w:rPr>
              <w:t>31)</w:t>
            </w:r>
            <w:r w:rsidR="004735FD">
              <w:rPr>
                <w:u w:val="none"/>
              </w:rPr>
              <w:tab/>
            </w:r>
            <w:r w:rsidR="004735FD">
              <w:rPr>
                <w:spacing w:val="-10"/>
              </w:rPr>
              <w:t>6</w:t>
            </w:r>
          </w:hyperlink>
        </w:p>
      </w:sdtContent>
    </w:sdt>
    <w:p w14:paraId="59CB852F" w14:textId="77777777" w:rsidR="008206C7" w:rsidRDefault="008206C7">
      <w:pPr>
        <w:sectPr w:rsidR="008206C7">
          <w:headerReference w:type="default" r:id="rId11"/>
          <w:footerReference w:type="default" r:id="rId12"/>
          <w:pgSz w:w="11910" w:h="16840"/>
          <w:pgMar w:top="1200" w:right="1320" w:bottom="2020" w:left="1600" w:header="749" w:footer="1827" w:gutter="0"/>
          <w:pgNumType w:start="2"/>
          <w:cols w:space="708"/>
        </w:sectPr>
      </w:pPr>
    </w:p>
    <w:p w14:paraId="6FC142B9" w14:textId="77777777" w:rsidR="008206C7" w:rsidRDefault="008206C7">
      <w:pPr>
        <w:pStyle w:val="BodyText"/>
        <w:ind w:left="0"/>
        <w:jc w:val="left"/>
        <w:rPr>
          <w:b/>
        </w:rPr>
      </w:pPr>
    </w:p>
    <w:p w14:paraId="6429AD90" w14:textId="77777777" w:rsidR="008206C7" w:rsidRDefault="008206C7">
      <w:pPr>
        <w:pStyle w:val="BodyText"/>
        <w:spacing w:before="126"/>
        <w:ind w:left="0"/>
        <w:jc w:val="left"/>
        <w:rPr>
          <w:b/>
        </w:rPr>
      </w:pPr>
    </w:p>
    <w:p w14:paraId="2DF45EFB" w14:textId="77777777" w:rsidR="008206C7" w:rsidRDefault="004735FD">
      <w:pPr>
        <w:pStyle w:val="Heading1"/>
        <w:ind w:left="100"/>
        <w:jc w:val="left"/>
      </w:pPr>
      <w:bookmarkStart w:id="0" w:name="_bookmark1"/>
      <w:bookmarkStart w:id="1" w:name="_bookmark0"/>
      <w:bookmarkEnd w:id="0"/>
      <w:bookmarkEnd w:id="1"/>
      <w:r>
        <w:rPr>
          <w:spacing w:val="-2"/>
        </w:rPr>
        <w:t>Abbreviations:</w:t>
      </w:r>
    </w:p>
    <w:p w14:paraId="12EC8BB8" w14:textId="77777777" w:rsidR="008206C7" w:rsidRDefault="004735FD">
      <w:pPr>
        <w:pStyle w:val="BodyText"/>
        <w:spacing w:before="162"/>
        <w:ind w:left="100"/>
        <w:jc w:val="left"/>
      </w:pPr>
      <w:r>
        <w:rPr>
          <w:b/>
        </w:rPr>
        <w:t>PA</w:t>
      </w:r>
      <w:r>
        <w:rPr>
          <w:b/>
          <w:spacing w:val="1"/>
        </w:rPr>
        <w:t xml:space="preserve"> </w:t>
      </w:r>
      <w:r>
        <w:rPr>
          <w:b/>
        </w:rPr>
        <w:t>-</w:t>
      </w:r>
      <w:r>
        <w:rPr>
          <w:b/>
          <w:spacing w:val="-2"/>
        </w:rPr>
        <w:t xml:space="preserve"> </w:t>
      </w:r>
      <w:r>
        <w:t>People’s</w:t>
      </w:r>
      <w:r>
        <w:rPr>
          <w:spacing w:val="-2"/>
        </w:rPr>
        <w:t xml:space="preserve"> </w:t>
      </w:r>
      <w:r>
        <w:t>Advocate</w:t>
      </w:r>
      <w:r>
        <w:rPr>
          <w:spacing w:val="1"/>
        </w:rPr>
        <w:t xml:space="preserve"> </w:t>
      </w:r>
      <w:r>
        <w:rPr>
          <w:spacing w:val="-2"/>
        </w:rPr>
        <w:t>(Ombudsman)</w:t>
      </w:r>
    </w:p>
    <w:p w14:paraId="17B8BEBB" w14:textId="77777777" w:rsidR="008206C7" w:rsidRDefault="004735FD">
      <w:pPr>
        <w:pStyle w:val="BodyText"/>
        <w:spacing w:before="160"/>
        <w:ind w:left="100"/>
        <w:jc w:val="left"/>
      </w:pPr>
      <w:r>
        <w:rPr>
          <w:b/>
        </w:rPr>
        <w:t>PACR</w:t>
      </w:r>
      <w:r>
        <w:rPr>
          <w:b/>
          <w:spacing w:val="1"/>
        </w:rPr>
        <w:t xml:space="preserve"> </w:t>
      </w:r>
      <w:r>
        <w:t>–</w:t>
      </w:r>
      <w:r>
        <w:rPr>
          <w:spacing w:val="1"/>
        </w:rPr>
        <w:t xml:space="preserve"> </w:t>
      </w:r>
      <w:r>
        <w:t>People’s</w:t>
      </w:r>
      <w:r>
        <w:rPr>
          <w:spacing w:val="-2"/>
        </w:rPr>
        <w:t xml:space="preserve"> </w:t>
      </w:r>
      <w:r>
        <w:t>Advocate</w:t>
      </w:r>
      <w:r>
        <w:rPr>
          <w:spacing w:val="-3"/>
        </w:rPr>
        <w:t xml:space="preserve"> </w:t>
      </w:r>
      <w:r>
        <w:t>for</w:t>
      </w:r>
      <w:r>
        <w:rPr>
          <w:spacing w:val="-2"/>
        </w:rPr>
        <w:t xml:space="preserve"> </w:t>
      </w:r>
      <w:r>
        <w:t>Children’s</w:t>
      </w:r>
      <w:r>
        <w:rPr>
          <w:spacing w:val="-1"/>
        </w:rPr>
        <w:t xml:space="preserve"> </w:t>
      </w:r>
      <w:r>
        <w:rPr>
          <w:spacing w:val="-2"/>
        </w:rPr>
        <w:t>Rights</w:t>
      </w:r>
    </w:p>
    <w:p w14:paraId="2579B7D8" w14:textId="77777777" w:rsidR="008206C7" w:rsidRDefault="004735FD">
      <w:pPr>
        <w:pStyle w:val="BodyText"/>
        <w:spacing w:before="161"/>
        <w:ind w:left="100"/>
        <w:jc w:val="left"/>
      </w:pPr>
      <w:r>
        <w:rPr>
          <w:b/>
        </w:rPr>
        <w:t>ADRM</w:t>
      </w:r>
      <w:r>
        <w:rPr>
          <w:b/>
          <w:spacing w:val="-1"/>
        </w:rPr>
        <w:t xml:space="preserve"> </w:t>
      </w:r>
      <w:r>
        <w:t>-</w:t>
      </w:r>
      <w:r>
        <w:rPr>
          <w:spacing w:val="-3"/>
        </w:rPr>
        <w:t xml:space="preserve"> </w:t>
      </w:r>
      <w:r>
        <w:t>Association</w:t>
      </w:r>
      <w:r>
        <w:rPr>
          <w:spacing w:val="1"/>
        </w:rPr>
        <w:t xml:space="preserve"> </w:t>
      </w:r>
      <w:r>
        <w:t>of</w:t>
      </w:r>
      <w:r>
        <w:rPr>
          <w:spacing w:val="1"/>
        </w:rPr>
        <w:t xml:space="preserve"> </w:t>
      </w:r>
      <w:r>
        <w:t>the</w:t>
      </w:r>
      <w:r>
        <w:rPr>
          <w:spacing w:val="-1"/>
        </w:rPr>
        <w:t xml:space="preserve"> </w:t>
      </w:r>
      <w:r>
        <w:t>Deaf</w:t>
      </w:r>
      <w:r>
        <w:rPr>
          <w:spacing w:val="2"/>
        </w:rPr>
        <w:t xml:space="preserve"> </w:t>
      </w:r>
      <w:r>
        <w:t>of</w:t>
      </w:r>
      <w:r>
        <w:rPr>
          <w:spacing w:val="-3"/>
        </w:rPr>
        <w:t xml:space="preserve"> </w:t>
      </w:r>
      <w:r>
        <w:t>the Republic</w:t>
      </w:r>
      <w:r>
        <w:rPr>
          <w:spacing w:val="-6"/>
        </w:rPr>
        <w:t xml:space="preserve"> </w:t>
      </w:r>
      <w:r>
        <w:t>of</w:t>
      </w:r>
      <w:r>
        <w:rPr>
          <w:spacing w:val="2"/>
        </w:rPr>
        <w:t xml:space="preserve"> </w:t>
      </w:r>
      <w:r>
        <w:rPr>
          <w:spacing w:val="-2"/>
        </w:rPr>
        <w:t>Moldova</w:t>
      </w:r>
    </w:p>
    <w:p w14:paraId="498E9DE1" w14:textId="77777777" w:rsidR="008206C7" w:rsidRDefault="004735FD">
      <w:pPr>
        <w:pStyle w:val="BodyText"/>
        <w:spacing w:before="161"/>
        <w:ind w:left="100"/>
        <w:jc w:val="left"/>
      </w:pPr>
      <w:r>
        <w:rPr>
          <w:b/>
        </w:rPr>
        <w:t>AMHSSS</w:t>
      </w:r>
      <w:r>
        <w:rPr>
          <w:b/>
          <w:spacing w:val="-2"/>
        </w:rPr>
        <w:t xml:space="preserve"> </w:t>
      </w:r>
      <w:r>
        <w:t>-</w:t>
      </w:r>
      <w:r>
        <w:rPr>
          <w:spacing w:val="-3"/>
        </w:rPr>
        <w:t xml:space="preserve"> </w:t>
      </w:r>
      <w:r>
        <w:t>Agency</w:t>
      </w:r>
      <w:r>
        <w:rPr>
          <w:spacing w:val="-1"/>
        </w:rPr>
        <w:t xml:space="preserve"> </w:t>
      </w:r>
      <w:r>
        <w:t>for</w:t>
      </w:r>
      <w:r>
        <w:rPr>
          <w:spacing w:val="1"/>
        </w:rPr>
        <w:t xml:space="preserve"> </w:t>
      </w:r>
      <w:r>
        <w:t>the</w:t>
      </w:r>
      <w:r>
        <w:rPr>
          <w:spacing w:val="-2"/>
        </w:rPr>
        <w:t xml:space="preserve"> </w:t>
      </w:r>
      <w:r>
        <w:t>Management of</w:t>
      </w:r>
      <w:r>
        <w:rPr>
          <w:spacing w:val="-3"/>
        </w:rPr>
        <w:t xml:space="preserve"> </w:t>
      </w:r>
      <w:r>
        <w:t>Highly</w:t>
      </w:r>
      <w:r>
        <w:rPr>
          <w:spacing w:val="-1"/>
        </w:rPr>
        <w:t xml:space="preserve"> </w:t>
      </w:r>
      <w:r>
        <w:t xml:space="preserve">Specialized Social </w:t>
      </w:r>
      <w:r>
        <w:rPr>
          <w:spacing w:val="-2"/>
        </w:rPr>
        <w:t>Services</w:t>
      </w:r>
    </w:p>
    <w:p w14:paraId="7F4B945B" w14:textId="77777777" w:rsidR="008206C7" w:rsidRDefault="004735FD">
      <w:pPr>
        <w:pStyle w:val="BodyText"/>
        <w:spacing w:before="166"/>
        <w:ind w:left="100"/>
        <w:jc w:val="left"/>
      </w:pPr>
      <w:r>
        <w:rPr>
          <w:b/>
        </w:rPr>
        <w:t xml:space="preserve">NBS </w:t>
      </w:r>
      <w:r>
        <w:t>– National</w:t>
      </w:r>
      <w:r>
        <w:rPr>
          <w:spacing w:val="-1"/>
        </w:rPr>
        <w:t xml:space="preserve"> </w:t>
      </w:r>
      <w:r>
        <w:t>Bureau of Statistics</w:t>
      </w:r>
      <w:r>
        <w:rPr>
          <w:spacing w:val="-2"/>
        </w:rPr>
        <w:t xml:space="preserve"> </w:t>
      </w:r>
      <w:r>
        <w:t>of</w:t>
      </w:r>
      <w:r>
        <w:rPr>
          <w:spacing w:val="-3"/>
        </w:rPr>
        <w:t xml:space="preserve"> </w:t>
      </w:r>
      <w:r>
        <w:t>the</w:t>
      </w:r>
      <w:r>
        <w:rPr>
          <w:spacing w:val="-2"/>
        </w:rPr>
        <w:t xml:space="preserve"> </w:t>
      </w:r>
      <w:r>
        <w:t>Republic</w:t>
      </w:r>
      <w:r>
        <w:rPr>
          <w:spacing w:val="-1"/>
        </w:rPr>
        <w:t xml:space="preserve"> </w:t>
      </w:r>
      <w:r>
        <w:t>of</w:t>
      </w:r>
      <w:r>
        <w:rPr>
          <w:spacing w:val="1"/>
        </w:rPr>
        <w:t xml:space="preserve"> </w:t>
      </w:r>
      <w:r>
        <w:rPr>
          <w:spacing w:val="-2"/>
        </w:rPr>
        <w:t>Moldova</w:t>
      </w:r>
    </w:p>
    <w:p w14:paraId="11875C2D" w14:textId="77777777" w:rsidR="008206C7" w:rsidRDefault="004735FD">
      <w:pPr>
        <w:pStyle w:val="BodyText"/>
        <w:spacing w:before="161"/>
        <w:ind w:left="100"/>
        <w:jc w:val="left"/>
      </w:pPr>
      <w:r>
        <w:rPr>
          <w:b/>
        </w:rPr>
        <w:t xml:space="preserve">SEN </w:t>
      </w:r>
      <w:r>
        <w:t>– Special education</w:t>
      </w:r>
      <w:r>
        <w:rPr>
          <w:spacing w:val="1"/>
        </w:rPr>
        <w:t xml:space="preserve"> </w:t>
      </w:r>
      <w:proofErr w:type="gramStart"/>
      <w:r>
        <w:rPr>
          <w:spacing w:val="-2"/>
        </w:rPr>
        <w:t>needs</w:t>
      </w:r>
      <w:proofErr w:type="gramEnd"/>
    </w:p>
    <w:p w14:paraId="10E7DA3B" w14:textId="77777777" w:rsidR="008206C7" w:rsidRDefault="004735FD">
      <w:pPr>
        <w:pStyle w:val="BodyText"/>
        <w:spacing w:before="161"/>
        <w:ind w:left="100"/>
      </w:pPr>
      <w:r>
        <w:rPr>
          <w:b/>
        </w:rPr>
        <w:t>NFEC</w:t>
      </w:r>
      <w:r>
        <w:rPr>
          <w:b/>
          <w:spacing w:val="-1"/>
        </w:rPr>
        <w:t xml:space="preserve"> </w:t>
      </w:r>
      <w:r>
        <w:t>-</w:t>
      </w:r>
      <w:r>
        <w:rPr>
          <w:spacing w:val="-4"/>
        </w:rPr>
        <w:t xml:space="preserve"> </w:t>
      </w:r>
      <w:r>
        <w:t>National</w:t>
      </w:r>
      <w:r>
        <w:rPr>
          <w:spacing w:val="-1"/>
        </w:rPr>
        <w:t xml:space="preserve"> </w:t>
      </w:r>
      <w:r>
        <w:t>Forensic</w:t>
      </w:r>
      <w:r>
        <w:rPr>
          <w:spacing w:val="-2"/>
        </w:rPr>
        <w:t xml:space="preserve"> </w:t>
      </w:r>
      <w:r>
        <w:t>Expertise</w:t>
      </w:r>
      <w:r>
        <w:rPr>
          <w:spacing w:val="-1"/>
        </w:rPr>
        <w:t xml:space="preserve"> </w:t>
      </w:r>
      <w:r>
        <w:rPr>
          <w:spacing w:val="-2"/>
        </w:rPr>
        <w:t>Center</w:t>
      </w:r>
    </w:p>
    <w:p w14:paraId="29ABBF89" w14:textId="77777777" w:rsidR="008206C7" w:rsidRDefault="004735FD">
      <w:pPr>
        <w:pStyle w:val="BodyText"/>
        <w:spacing w:before="161" w:line="379" w:lineRule="auto"/>
        <w:ind w:left="100" w:right="2398"/>
      </w:pPr>
      <w:r>
        <w:rPr>
          <w:b/>
        </w:rPr>
        <w:t xml:space="preserve">CRPD </w:t>
      </w:r>
      <w:r>
        <w:t>- UN Convention on</w:t>
      </w:r>
      <w:r>
        <w:rPr>
          <w:spacing w:val="-2"/>
        </w:rPr>
        <w:t xml:space="preserve"> </w:t>
      </w:r>
      <w:r>
        <w:t>the Rights of Persons</w:t>
      </w:r>
      <w:r>
        <w:rPr>
          <w:spacing w:val="-4"/>
        </w:rPr>
        <w:t xml:space="preserve"> </w:t>
      </w:r>
      <w:r>
        <w:t xml:space="preserve">with Disabilities </w:t>
      </w:r>
      <w:r>
        <w:rPr>
          <w:b/>
        </w:rPr>
        <w:t>TPCPD</w:t>
      </w:r>
      <w:r>
        <w:rPr>
          <w:b/>
          <w:spacing w:val="-3"/>
        </w:rPr>
        <w:t xml:space="preserve"> </w:t>
      </w:r>
      <w:r>
        <w:t>-</w:t>
      </w:r>
      <w:r>
        <w:rPr>
          <w:spacing w:val="-6"/>
        </w:rPr>
        <w:t xml:space="preserve"> </w:t>
      </w:r>
      <w:r>
        <w:t>Temporary</w:t>
      </w:r>
      <w:r>
        <w:rPr>
          <w:spacing w:val="-3"/>
        </w:rPr>
        <w:t xml:space="preserve"> </w:t>
      </w:r>
      <w:r>
        <w:t>placement</w:t>
      </w:r>
      <w:r>
        <w:rPr>
          <w:spacing w:val="-3"/>
        </w:rPr>
        <w:t xml:space="preserve"> </w:t>
      </w:r>
      <w:r>
        <w:t>center</w:t>
      </w:r>
      <w:r>
        <w:rPr>
          <w:spacing w:val="-7"/>
        </w:rPr>
        <w:t xml:space="preserve"> </w:t>
      </w:r>
      <w:r>
        <w:t>for</w:t>
      </w:r>
      <w:r>
        <w:rPr>
          <w:spacing w:val="-6"/>
        </w:rPr>
        <w:t xml:space="preserve"> </w:t>
      </w:r>
      <w:r>
        <w:t>persons</w:t>
      </w:r>
      <w:r>
        <w:rPr>
          <w:spacing w:val="-5"/>
        </w:rPr>
        <w:t xml:space="preserve"> </w:t>
      </w:r>
      <w:r>
        <w:t xml:space="preserve">with disabilities </w:t>
      </w:r>
      <w:r>
        <w:rPr>
          <w:b/>
        </w:rPr>
        <w:t xml:space="preserve">CTP </w:t>
      </w:r>
      <w:r>
        <w:t>– Moldovan Council for Torture Prevention</w:t>
      </w:r>
    </w:p>
    <w:p w14:paraId="3CDFA3CA" w14:textId="77777777" w:rsidR="008206C7" w:rsidRDefault="004735FD">
      <w:pPr>
        <w:pStyle w:val="BodyText"/>
        <w:spacing w:before="2" w:line="276" w:lineRule="auto"/>
        <w:ind w:left="100" w:right="1373"/>
      </w:pPr>
      <w:r>
        <w:rPr>
          <w:b/>
        </w:rPr>
        <w:t>RECPOR</w:t>
      </w:r>
      <w:r>
        <w:rPr>
          <w:b/>
          <w:spacing w:val="-3"/>
        </w:rPr>
        <w:t xml:space="preserve"> </w:t>
      </w:r>
      <w:r>
        <w:t>-</w:t>
      </w:r>
      <w:r>
        <w:rPr>
          <w:spacing w:val="-6"/>
        </w:rPr>
        <w:t xml:space="preserve"> </w:t>
      </w:r>
      <w:r>
        <w:t>Republican</w:t>
      </w:r>
      <w:r>
        <w:rPr>
          <w:spacing w:val="-3"/>
        </w:rPr>
        <w:t xml:space="preserve"> </w:t>
      </w:r>
      <w:r>
        <w:t>Experimental</w:t>
      </w:r>
      <w:r>
        <w:rPr>
          <w:spacing w:val="-3"/>
        </w:rPr>
        <w:t xml:space="preserve"> </w:t>
      </w:r>
      <w:r>
        <w:t>Centre</w:t>
      </w:r>
      <w:r>
        <w:rPr>
          <w:spacing w:val="-9"/>
        </w:rPr>
        <w:t xml:space="preserve"> </w:t>
      </w:r>
      <w:r>
        <w:t>for</w:t>
      </w:r>
      <w:r>
        <w:rPr>
          <w:spacing w:val="-6"/>
        </w:rPr>
        <w:t xml:space="preserve"> </w:t>
      </w:r>
      <w:r>
        <w:t>Prosthetics,</w:t>
      </w:r>
      <w:r>
        <w:rPr>
          <w:spacing w:val="-2"/>
        </w:rPr>
        <w:t xml:space="preserve"> </w:t>
      </w:r>
      <w:r>
        <w:t>Orthopedics</w:t>
      </w:r>
      <w:r>
        <w:rPr>
          <w:spacing w:val="-5"/>
        </w:rPr>
        <w:t xml:space="preserve"> </w:t>
      </w:r>
      <w:r>
        <w:t xml:space="preserve">and </w:t>
      </w:r>
      <w:r>
        <w:rPr>
          <w:spacing w:val="-2"/>
        </w:rPr>
        <w:t>Rehabilitation</w:t>
      </w:r>
    </w:p>
    <w:p w14:paraId="6A9B5EFC" w14:textId="77777777" w:rsidR="008206C7" w:rsidRDefault="004735FD">
      <w:pPr>
        <w:pStyle w:val="BodyText"/>
        <w:spacing w:before="124"/>
        <w:ind w:left="100"/>
      </w:pPr>
      <w:r>
        <w:rPr>
          <w:b/>
        </w:rPr>
        <w:t>MLSP</w:t>
      </w:r>
      <w:r>
        <w:rPr>
          <w:b/>
          <w:spacing w:val="-1"/>
        </w:rPr>
        <w:t xml:space="preserve"> </w:t>
      </w:r>
      <w:r>
        <w:t>–</w:t>
      </w:r>
      <w:r>
        <w:rPr>
          <w:spacing w:val="-1"/>
        </w:rPr>
        <w:t xml:space="preserve"> </w:t>
      </w:r>
      <w:r>
        <w:t>Ministry</w:t>
      </w:r>
      <w:r>
        <w:rPr>
          <w:spacing w:val="-1"/>
        </w:rPr>
        <w:t xml:space="preserve"> </w:t>
      </w:r>
      <w:r>
        <w:t>of Labor</w:t>
      </w:r>
      <w:r>
        <w:rPr>
          <w:spacing w:val="1"/>
        </w:rPr>
        <w:t xml:space="preserve"> </w:t>
      </w:r>
      <w:r>
        <w:t>and</w:t>
      </w:r>
      <w:r>
        <w:rPr>
          <w:spacing w:val="-6"/>
        </w:rPr>
        <w:t xml:space="preserve"> </w:t>
      </w:r>
      <w:r>
        <w:t xml:space="preserve">Social </w:t>
      </w:r>
      <w:r>
        <w:rPr>
          <w:spacing w:val="-2"/>
        </w:rPr>
        <w:t>Protection</w:t>
      </w:r>
    </w:p>
    <w:p w14:paraId="6597EB3F" w14:textId="77777777" w:rsidR="008206C7" w:rsidRDefault="004735FD">
      <w:pPr>
        <w:pStyle w:val="BodyText"/>
        <w:spacing w:before="161"/>
        <w:ind w:left="100"/>
      </w:pPr>
      <w:r>
        <w:rPr>
          <w:b/>
        </w:rPr>
        <w:t xml:space="preserve">MH </w:t>
      </w:r>
      <w:r>
        <w:t>–</w:t>
      </w:r>
      <w:r>
        <w:rPr>
          <w:spacing w:val="-1"/>
        </w:rPr>
        <w:t xml:space="preserve"> </w:t>
      </w:r>
      <w:r>
        <w:t>Ministry</w:t>
      </w:r>
      <w:r>
        <w:rPr>
          <w:spacing w:val="-1"/>
        </w:rPr>
        <w:t xml:space="preserve"> </w:t>
      </w:r>
      <w:r>
        <w:t>of</w:t>
      </w:r>
      <w:r>
        <w:rPr>
          <w:spacing w:val="1"/>
        </w:rPr>
        <w:t xml:space="preserve"> </w:t>
      </w:r>
      <w:r>
        <w:rPr>
          <w:spacing w:val="-2"/>
        </w:rPr>
        <w:t>Health</w:t>
      </w:r>
    </w:p>
    <w:p w14:paraId="1028B9D7" w14:textId="77777777" w:rsidR="008206C7" w:rsidRDefault="004735FD">
      <w:pPr>
        <w:pStyle w:val="BodyText"/>
        <w:spacing w:before="161"/>
        <w:ind w:left="100"/>
      </w:pPr>
      <w:r>
        <w:rPr>
          <w:b/>
        </w:rPr>
        <w:t>PAO</w:t>
      </w:r>
      <w:r>
        <w:rPr>
          <w:b/>
          <w:spacing w:val="1"/>
        </w:rPr>
        <w:t xml:space="preserve"> </w:t>
      </w:r>
      <w:r>
        <w:t>-</w:t>
      </w:r>
      <w:r>
        <w:rPr>
          <w:spacing w:val="-2"/>
        </w:rPr>
        <w:t xml:space="preserve"> </w:t>
      </w:r>
      <w:r>
        <w:t>People’s</w:t>
      </w:r>
      <w:r>
        <w:rPr>
          <w:spacing w:val="-2"/>
        </w:rPr>
        <w:t xml:space="preserve"> </w:t>
      </w:r>
      <w:r>
        <w:t>Advocate</w:t>
      </w:r>
      <w:r>
        <w:rPr>
          <w:spacing w:val="1"/>
        </w:rPr>
        <w:t xml:space="preserve"> </w:t>
      </w:r>
      <w:r>
        <w:rPr>
          <w:spacing w:val="-2"/>
        </w:rPr>
        <w:t>Office</w:t>
      </w:r>
    </w:p>
    <w:p w14:paraId="056E1A71" w14:textId="77777777" w:rsidR="008206C7" w:rsidRDefault="004735FD">
      <w:pPr>
        <w:pStyle w:val="BodyText"/>
        <w:spacing w:before="161"/>
        <w:ind w:left="100"/>
      </w:pPr>
      <w:r>
        <w:rPr>
          <w:b/>
        </w:rPr>
        <w:t xml:space="preserve">UN </w:t>
      </w:r>
      <w:r>
        <w:t>-</w:t>
      </w:r>
      <w:r>
        <w:rPr>
          <w:spacing w:val="-2"/>
        </w:rPr>
        <w:t xml:space="preserve"> </w:t>
      </w:r>
      <w:r>
        <w:t xml:space="preserve">United Nations </w:t>
      </w:r>
      <w:r>
        <w:rPr>
          <w:spacing w:val="-2"/>
        </w:rPr>
        <w:t>Organization</w:t>
      </w:r>
    </w:p>
    <w:p w14:paraId="6BF91067" w14:textId="77777777" w:rsidR="008206C7" w:rsidRDefault="004735FD">
      <w:pPr>
        <w:pStyle w:val="BodyText"/>
        <w:spacing w:before="161"/>
        <w:ind w:left="100"/>
      </w:pPr>
      <w:r>
        <w:rPr>
          <w:b/>
        </w:rPr>
        <w:t xml:space="preserve">NPCP </w:t>
      </w:r>
      <w:r>
        <w:t>–</w:t>
      </w:r>
      <w:r>
        <w:rPr>
          <w:spacing w:val="-4"/>
        </w:rPr>
        <w:t xml:space="preserve"> </w:t>
      </w:r>
      <w:r>
        <w:t>National</w:t>
      </w:r>
      <w:r>
        <w:rPr>
          <w:spacing w:val="1"/>
        </w:rPr>
        <w:t xml:space="preserve"> </w:t>
      </w:r>
      <w:proofErr w:type="spellStart"/>
      <w:r>
        <w:t>Programme</w:t>
      </w:r>
      <w:proofErr w:type="spellEnd"/>
      <w:r>
        <w:rPr>
          <w:spacing w:val="-4"/>
        </w:rPr>
        <w:t xml:space="preserve"> </w:t>
      </w:r>
      <w:r>
        <w:t>for</w:t>
      </w:r>
      <w:r>
        <w:rPr>
          <w:spacing w:val="-2"/>
        </w:rPr>
        <w:t xml:space="preserve"> </w:t>
      </w:r>
      <w:r>
        <w:t>Child</w:t>
      </w:r>
      <w:r>
        <w:rPr>
          <w:spacing w:val="1"/>
        </w:rPr>
        <w:t xml:space="preserve"> </w:t>
      </w:r>
      <w:r>
        <w:rPr>
          <w:spacing w:val="-2"/>
        </w:rPr>
        <w:t>Protection</w:t>
      </w:r>
    </w:p>
    <w:p w14:paraId="4CF737D4" w14:textId="77777777" w:rsidR="008206C7" w:rsidRDefault="004735FD">
      <w:pPr>
        <w:pStyle w:val="BodyText"/>
        <w:spacing w:before="161"/>
        <w:ind w:left="100"/>
      </w:pPr>
      <w:r>
        <w:rPr>
          <w:b/>
        </w:rPr>
        <w:t>GBV</w:t>
      </w:r>
      <w:r>
        <w:rPr>
          <w:b/>
          <w:spacing w:val="-3"/>
        </w:rPr>
        <w:t xml:space="preserve"> </w:t>
      </w:r>
      <w:r>
        <w:t>–</w:t>
      </w:r>
      <w:r>
        <w:rPr>
          <w:spacing w:val="-2"/>
        </w:rPr>
        <w:t xml:space="preserve"> </w:t>
      </w:r>
      <w:r>
        <w:t>Gender-based</w:t>
      </w:r>
      <w:r>
        <w:rPr>
          <w:spacing w:val="-2"/>
        </w:rPr>
        <w:t xml:space="preserve"> violence</w:t>
      </w:r>
    </w:p>
    <w:p w14:paraId="432595F5" w14:textId="77777777" w:rsidR="008206C7" w:rsidRDefault="008206C7">
      <w:pPr>
        <w:sectPr w:rsidR="008206C7">
          <w:pgSz w:w="11910" w:h="16840"/>
          <w:pgMar w:top="1200" w:right="1320" w:bottom="2020" w:left="1600" w:header="749" w:footer="1827" w:gutter="0"/>
          <w:cols w:space="708"/>
        </w:sectPr>
      </w:pPr>
    </w:p>
    <w:p w14:paraId="13F6BEF5" w14:textId="77777777" w:rsidR="008206C7" w:rsidRDefault="008206C7">
      <w:pPr>
        <w:pStyle w:val="BodyText"/>
        <w:spacing w:before="167"/>
        <w:ind w:left="0"/>
        <w:jc w:val="left"/>
      </w:pPr>
    </w:p>
    <w:p w14:paraId="7C088681" w14:textId="77777777" w:rsidR="008206C7" w:rsidRDefault="004735FD">
      <w:pPr>
        <w:pStyle w:val="Heading1"/>
        <w:ind w:left="100"/>
        <w:jc w:val="left"/>
      </w:pPr>
      <w:r>
        <w:t>About</w:t>
      </w:r>
      <w:r>
        <w:rPr>
          <w:spacing w:val="-3"/>
        </w:rPr>
        <w:t xml:space="preserve"> </w:t>
      </w:r>
      <w:r>
        <w:t>the</w:t>
      </w:r>
      <w:r>
        <w:rPr>
          <w:spacing w:val="-1"/>
        </w:rPr>
        <w:t xml:space="preserve"> </w:t>
      </w:r>
      <w:r>
        <w:t>People’s</w:t>
      </w:r>
      <w:r>
        <w:rPr>
          <w:spacing w:val="-2"/>
        </w:rPr>
        <w:t xml:space="preserve"> </w:t>
      </w:r>
      <w:r>
        <w:t>Advocate</w:t>
      </w:r>
      <w:r>
        <w:rPr>
          <w:spacing w:val="-6"/>
        </w:rPr>
        <w:t xml:space="preserve"> </w:t>
      </w:r>
      <w:r>
        <w:t>Office</w:t>
      </w:r>
      <w:r>
        <w:rPr>
          <w:spacing w:val="-1"/>
        </w:rPr>
        <w:t xml:space="preserve"> </w:t>
      </w:r>
      <w:r>
        <w:t>of</w:t>
      </w:r>
      <w:r>
        <w:rPr>
          <w:spacing w:val="-3"/>
        </w:rPr>
        <w:t xml:space="preserve"> </w:t>
      </w:r>
      <w:r>
        <w:t>the Republic</w:t>
      </w:r>
      <w:r>
        <w:rPr>
          <w:spacing w:val="-1"/>
        </w:rPr>
        <w:t xml:space="preserve"> </w:t>
      </w:r>
      <w:r>
        <w:t>of</w:t>
      </w:r>
      <w:r>
        <w:rPr>
          <w:spacing w:val="-2"/>
        </w:rPr>
        <w:t xml:space="preserve"> Moldova</w:t>
      </w:r>
    </w:p>
    <w:p w14:paraId="6E1D0A55" w14:textId="77777777" w:rsidR="008206C7" w:rsidRDefault="004735FD">
      <w:pPr>
        <w:pStyle w:val="ListParagraph"/>
        <w:numPr>
          <w:ilvl w:val="0"/>
          <w:numId w:val="1"/>
        </w:numPr>
        <w:tabs>
          <w:tab w:val="left" w:pos="460"/>
        </w:tabs>
        <w:spacing w:before="228"/>
        <w:ind w:right="110"/>
        <w:jc w:val="both"/>
        <w:rPr>
          <w:sz w:val="24"/>
        </w:rPr>
      </w:pPr>
      <w:r>
        <w:rPr>
          <w:sz w:val="24"/>
        </w:rPr>
        <w:t>The People's Advocate Office, the only National Human Rights Institution in the Republic of Moldova, is an autonomous institution, independent from other authorities and institutions irrespective of their status and form of organization. It operates according to the provisions of Article 59</w:t>
      </w:r>
      <w:r>
        <w:rPr>
          <w:sz w:val="24"/>
          <w:vertAlign w:val="superscript"/>
        </w:rPr>
        <w:t>1</w:t>
      </w:r>
      <w:r>
        <w:rPr>
          <w:sz w:val="24"/>
        </w:rPr>
        <w:t xml:space="preserve"> of the Constitution of the Republic of Moldova, Law no. 52 of April 3, </w:t>
      </w:r>
      <w:proofErr w:type="gramStart"/>
      <w:r>
        <w:rPr>
          <w:sz w:val="24"/>
        </w:rPr>
        <w:t>2014</w:t>
      </w:r>
      <w:proofErr w:type="gramEnd"/>
      <w:r>
        <w:rPr>
          <w:sz w:val="24"/>
        </w:rPr>
        <w:t xml:space="preserve"> on the People's Advocate Office (Ombudsman) and Law no. 164 of July 31, 2015 on the approval of the Regulation on the</w:t>
      </w:r>
      <w:r>
        <w:rPr>
          <w:spacing w:val="40"/>
          <w:sz w:val="24"/>
        </w:rPr>
        <w:t xml:space="preserve"> </w:t>
      </w:r>
      <w:r>
        <w:rPr>
          <w:sz w:val="24"/>
        </w:rPr>
        <w:t>organization and operation of the People's Advocate Office. PAO is the successor to</w:t>
      </w:r>
      <w:r>
        <w:rPr>
          <w:spacing w:val="40"/>
          <w:sz w:val="24"/>
        </w:rPr>
        <w:t xml:space="preserve"> </w:t>
      </w:r>
      <w:r>
        <w:rPr>
          <w:sz w:val="24"/>
        </w:rPr>
        <w:t xml:space="preserve">the former Human Rights Centre established under Law no. 1349-XIII of October 17, </w:t>
      </w:r>
      <w:proofErr w:type="gramStart"/>
      <w:r>
        <w:rPr>
          <w:sz w:val="24"/>
        </w:rPr>
        <w:t>1997</w:t>
      </w:r>
      <w:proofErr w:type="gramEnd"/>
      <w:r>
        <w:rPr>
          <w:sz w:val="24"/>
        </w:rPr>
        <w:t xml:space="preserve"> on Parliamentary Advocates. The Ombudsman’s activities are guided by the UN General Assembly Resolution no. 48/134 of December 20, </w:t>
      </w:r>
      <w:proofErr w:type="gramStart"/>
      <w:r>
        <w:rPr>
          <w:sz w:val="24"/>
        </w:rPr>
        <w:t>1993</w:t>
      </w:r>
      <w:proofErr w:type="gramEnd"/>
      <w:r>
        <w:rPr>
          <w:sz w:val="24"/>
        </w:rPr>
        <w:t xml:space="preserve"> and its annex, which includes the Principles relating to the Status of National Institutions (the Paris Principles), as well as other international human rights treaties.</w:t>
      </w:r>
    </w:p>
    <w:p w14:paraId="6B22484D" w14:textId="77777777" w:rsidR="008206C7" w:rsidRDefault="004735FD">
      <w:pPr>
        <w:pStyle w:val="ListParagraph"/>
        <w:numPr>
          <w:ilvl w:val="0"/>
          <w:numId w:val="1"/>
        </w:numPr>
        <w:tabs>
          <w:tab w:val="left" w:pos="460"/>
        </w:tabs>
        <w:spacing w:before="1"/>
        <w:ind w:right="118"/>
        <w:jc w:val="both"/>
        <w:rPr>
          <w:sz w:val="24"/>
        </w:rPr>
      </w:pPr>
      <w:r>
        <w:rPr>
          <w:sz w:val="24"/>
        </w:rPr>
        <w:t xml:space="preserve">The People's Advocate contributes to safeguarding human rights and freedoms by preventing their infringement, </w:t>
      </w:r>
      <w:proofErr w:type="gramStart"/>
      <w:r>
        <w:rPr>
          <w:sz w:val="24"/>
        </w:rPr>
        <w:t>monitoring</w:t>
      </w:r>
      <w:proofErr w:type="gramEnd"/>
      <w:r>
        <w:rPr>
          <w:sz w:val="24"/>
        </w:rPr>
        <w:t xml:space="preserve"> and reporting on the status of fundamental human rights</w:t>
      </w:r>
      <w:r>
        <w:rPr>
          <w:spacing w:val="-4"/>
          <w:sz w:val="24"/>
        </w:rPr>
        <w:t xml:space="preserve"> </w:t>
      </w:r>
      <w:r>
        <w:rPr>
          <w:sz w:val="24"/>
        </w:rPr>
        <w:t>and</w:t>
      </w:r>
      <w:r>
        <w:rPr>
          <w:spacing w:val="-2"/>
          <w:sz w:val="24"/>
        </w:rPr>
        <w:t xml:space="preserve"> </w:t>
      </w:r>
      <w:r>
        <w:rPr>
          <w:sz w:val="24"/>
        </w:rPr>
        <w:t>freedoms at</w:t>
      </w:r>
      <w:r>
        <w:rPr>
          <w:spacing w:val="-2"/>
          <w:sz w:val="24"/>
        </w:rPr>
        <w:t xml:space="preserve"> </w:t>
      </w:r>
      <w:r>
        <w:rPr>
          <w:sz w:val="24"/>
        </w:rPr>
        <w:t>national</w:t>
      </w:r>
      <w:r>
        <w:rPr>
          <w:spacing w:val="-2"/>
          <w:sz w:val="24"/>
        </w:rPr>
        <w:t xml:space="preserve"> </w:t>
      </w:r>
      <w:r>
        <w:rPr>
          <w:sz w:val="24"/>
        </w:rPr>
        <w:t>level, enhancing legislation pertaining</w:t>
      </w:r>
      <w:r>
        <w:rPr>
          <w:spacing w:val="-2"/>
          <w:sz w:val="24"/>
        </w:rPr>
        <w:t xml:space="preserve"> </w:t>
      </w:r>
      <w:r>
        <w:rPr>
          <w:sz w:val="24"/>
        </w:rPr>
        <w:t>to</w:t>
      </w:r>
      <w:r>
        <w:rPr>
          <w:spacing w:val="-2"/>
          <w:sz w:val="24"/>
        </w:rPr>
        <w:t xml:space="preserve"> </w:t>
      </w:r>
      <w:r>
        <w:rPr>
          <w:sz w:val="24"/>
        </w:rPr>
        <w:t>human rights and freedoms, advocating for human rights and freedoms and the mechanisms designed to protect them, and fostering international cooperation.</w:t>
      </w:r>
    </w:p>
    <w:p w14:paraId="1D3CA1B1" w14:textId="77777777" w:rsidR="008206C7" w:rsidRDefault="004735FD">
      <w:pPr>
        <w:pStyle w:val="ListParagraph"/>
        <w:numPr>
          <w:ilvl w:val="0"/>
          <w:numId w:val="1"/>
        </w:numPr>
        <w:tabs>
          <w:tab w:val="left" w:pos="460"/>
        </w:tabs>
        <w:spacing w:before="3"/>
        <w:ind w:right="115"/>
        <w:jc w:val="both"/>
        <w:rPr>
          <w:sz w:val="24"/>
        </w:rPr>
      </w:pPr>
      <w:r>
        <w:rPr>
          <w:sz w:val="24"/>
        </w:rPr>
        <w:t>In October 2023, following a recommendation from the Sub-Committee on Accreditation, the People’s Advocate Office was reaccredited with "A" status by the Global Alliance of National Human Rights Institutions (GANHRI). This recognition signifies the full compliance of the Moldovan Ombudsman Institution with the Paris Principles, which set out the minimum standards for the operation of national human rights institutions.</w:t>
      </w:r>
    </w:p>
    <w:p w14:paraId="3A13D68C" w14:textId="77777777" w:rsidR="008206C7" w:rsidRDefault="004735FD">
      <w:pPr>
        <w:pStyle w:val="ListParagraph"/>
        <w:numPr>
          <w:ilvl w:val="0"/>
          <w:numId w:val="1"/>
        </w:numPr>
        <w:tabs>
          <w:tab w:val="left" w:pos="460"/>
        </w:tabs>
        <w:spacing w:before="1"/>
        <w:jc w:val="both"/>
        <w:rPr>
          <w:sz w:val="24"/>
        </w:rPr>
      </w:pPr>
      <w:r>
        <w:rPr>
          <w:sz w:val="24"/>
        </w:rPr>
        <w:t xml:space="preserve">The People’s Advocate Office safeguards, monitors and promotes human rights in the Republic of Moldova through research, </w:t>
      </w:r>
      <w:proofErr w:type="gramStart"/>
      <w:r>
        <w:rPr>
          <w:sz w:val="24"/>
        </w:rPr>
        <w:t>counseling</w:t>
      </w:r>
      <w:proofErr w:type="gramEnd"/>
      <w:r>
        <w:rPr>
          <w:sz w:val="24"/>
        </w:rPr>
        <w:t xml:space="preserve"> and awareness-raising efforts. Additionally, the People’s Advocate submits an annual report on the status of human rights to the Parliament.</w:t>
      </w:r>
    </w:p>
    <w:p w14:paraId="261A8B22" w14:textId="77777777" w:rsidR="008206C7" w:rsidRDefault="004735FD">
      <w:pPr>
        <w:pStyle w:val="ListParagraph"/>
        <w:numPr>
          <w:ilvl w:val="0"/>
          <w:numId w:val="1"/>
        </w:numPr>
        <w:tabs>
          <w:tab w:val="left" w:pos="460"/>
        </w:tabs>
        <w:jc w:val="both"/>
        <w:rPr>
          <w:sz w:val="24"/>
        </w:rPr>
      </w:pPr>
      <w:r>
        <w:rPr>
          <w:sz w:val="24"/>
        </w:rPr>
        <w:t>Its mandate also encompasses monitoring the implementation of international/regional instruments related to human rights and freedoms and advocating for the adoption of international/regional</w:t>
      </w:r>
      <w:r>
        <w:rPr>
          <w:spacing w:val="-2"/>
          <w:sz w:val="24"/>
        </w:rPr>
        <w:t xml:space="preserve"> </w:t>
      </w:r>
      <w:r>
        <w:rPr>
          <w:sz w:val="24"/>
        </w:rPr>
        <w:t>instruments</w:t>
      </w:r>
      <w:r>
        <w:rPr>
          <w:spacing w:val="-4"/>
          <w:sz w:val="24"/>
        </w:rPr>
        <w:t xml:space="preserve"> </w:t>
      </w:r>
      <w:r>
        <w:rPr>
          <w:sz w:val="24"/>
        </w:rPr>
        <w:t>and</w:t>
      </w:r>
      <w:r>
        <w:rPr>
          <w:spacing w:val="-7"/>
          <w:sz w:val="24"/>
        </w:rPr>
        <w:t xml:space="preserve"> </w:t>
      </w:r>
      <w:r>
        <w:rPr>
          <w:sz w:val="24"/>
        </w:rPr>
        <w:t>recommendations</w:t>
      </w:r>
      <w:r>
        <w:rPr>
          <w:spacing w:val="-4"/>
          <w:sz w:val="24"/>
        </w:rPr>
        <w:t xml:space="preserve"> </w:t>
      </w:r>
      <w:r>
        <w:rPr>
          <w:sz w:val="24"/>
        </w:rPr>
        <w:t>on</w:t>
      </w:r>
      <w:r>
        <w:rPr>
          <w:spacing w:val="-2"/>
          <w:sz w:val="24"/>
        </w:rPr>
        <w:t xml:space="preserve"> </w:t>
      </w:r>
      <w:r>
        <w:rPr>
          <w:sz w:val="24"/>
        </w:rPr>
        <w:t>human</w:t>
      </w:r>
      <w:r>
        <w:rPr>
          <w:spacing w:val="-3"/>
          <w:sz w:val="24"/>
        </w:rPr>
        <w:t xml:space="preserve"> </w:t>
      </w:r>
      <w:r>
        <w:rPr>
          <w:sz w:val="24"/>
        </w:rPr>
        <w:t>rights</w:t>
      </w:r>
      <w:r>
        <w:rPr>
          <w:spacing w:val="-4"/>
          <w:sz w:val="24"/>
        </w:rPr>
        <w:t xml:space="preserve"> </w:t>
      </w:r>
      <w:r>
        <w:rPr>
          <w:sz w:val="24"/>
        </w:rPr>
        <w:t>and</w:t>
      </w:r>
      <w:r>
        <w:rPr>
          <w:spacing w:val="-2"/>
          <w:sz w:val="24"/>
        </w:rPr>
        <w:t xml:space="preserve"> </w:t>
      </w:r>
      <w:r>
        <w:rPr>
          <w:sz w:val="24"/>
        </w:rPr>
        <w:t xml:space="preserve">freedoms by national authorities. One of such instruments used by the People’s Advocate to fulfill the mandate is shadow reporting to bodies established under international treaties, including the UN Convention on the Rights of Persons with Disabilities </w:t>
      </w:r>
      <w:r>
        <w:rPr>
          <w:spacing w:val="-2"/>
          <w:sz w:val="24"/>
        </w:rPr>
        <w:t>(CRPD).</w:t>
      </w:r>
    </w:p>
    <w:p w14:paraId="63585BC2" w14:textId="77777777" w:rsidR="008206C7" w:rsidRDefault="008206C7">
      <w:pPr>
        <w:pStyle w:val="BodyText"/>
        <w:spacing w:before="1"/>
        <w:ind w:left="0"/>
        <w:jc w:val="left"/>
      </w:pPr>
    </w:p>
    <w:p w14:paraId="4FC51B76" w14:textId="77777777" w:rsidR="008206C7" w:rsidRDefault="004735FD">
      <w:pPr>
        <w:pStyle w:val="Heading1"/>
        <w:ind w:left="100"/>
        <w:jc w:val="left"/>
      </w:pPr>
      <w:bookmarkStart w:id="2" w:name="_bookmark2"/>
      <w:bookmarkEnd w:id="2"/>
      <w:r>
        <w:rPr>
          <w:spacing w:val="-2"/>
        </w:rPr>
        <w:t>Introduction</w:t>
      </w:r>
    </w:p>
    <w:p w14:paraId="57BB4C9E" w14:textId="77777777" w:rsidR="008206C7" w:rsidRDefault="004735FD">
      <w:pPr>
        <w:pStyle w:val="ListParagraph"/>
        <w:numPr>
          <w:ilvl w:val="0"/>
          <w:numId w:val="1"/>
        </w:numPr>
        <w:tabs>
          <w:tab w:val="left" w:pos="460"/>
        </w:tabs>
        <w:spacing w:before="228"/>
        <w:ind w:right="118"/>
        <w:jc w:val="both"/>
        <w:rPr>
          <w:sz w:val="24"/>
        </w:rPr>
      </w:pPr>
      <w:r>
        <w:rPr>
          <w:sz w:val="24"/>
        </w:rPr>
        <w:t>The People’s Advocate Office of the Republic of Moldova is submitting this shadow report to</w:t>
      </w:r>
      <w:r>
        <w:rPr>
          <w:spacing w:val="-1"/>
          <w:sz w:val="24"/>
        </w:rPr>
        <w:t xml:space="preserve"> </w:t>
      </w:r>
      <w:r>
        <w:rPr>
          <w:sz w:val="24"/>
        </w:rPr>
        <w:t>the</w:t>
      </w:r>
      <w:r>
        <w:rPr>
          <w:spacing w:val="-2"/>
          <w:sz w:val="24"/>
        </w:rPr>
        <w:t xml:space="preserve"> </w:t>
      </w:r>
      <w:r>
        <w:rPr>
          <w:sz w:val="24"/>
        </w:rPr>
        <w:t>UN</w:t>
      </w:r>
      <w:r>
        <w:rPr>
          <w:spacing w:val="-2"/>
          <w:sz w:val="24"/>
        </w:rPr>
        <w:t xml:space="preserve"> </w:t>
      </w:r>
      <w:r>
        <w:rPr>
          <w:sz w:val="24"/>
        </w:rPr>
        <w:t>Committee</w:t>
      </w:r>
      <w:r>
        <w:rPr>
          <w:spacing w:val="-3"/>
          <w:sz w:val="24"/>
        </w:rPr>
        <w:t xml:space="preserve"> </w:t>
      </w:r>
      <w:r>
        <w:rPr>
          <w:sz w:val="24"/>
        </w:rPr>
        <w:t>on</w:t>
      </w:r>
      <w:r>
        <w:rPr>
          <w:spacing w:val="-1"/>
          <w:sz w:val="24"/>
        </w:rPr>
        <w:t xml:space="preserve"> </w:t>
      </w:r>
      <w:r>
        <w:rPr>
          <w:sz w:val="24"/>
        </w:rPr>
        <w:t>the</w:t>
      </w:r>
      <w:r>
        <w:rPr>
          <w:spacing w:val="-2"/>
          <w:sz w:val="24"/>
        </w:rPr>
        <w:t xml:space="preserve"> </w:t>
      </w:r>
      <w:r>
        <w:rPr>
          <w:sz w:val="24"/>
        </w:rPr>
        <w:t>Rights</w:t>
      </w:r>
      <w:r>
        <w:rPr>
          <w:spacing w:val="-3"/>
          <w:sz w:val="24"/>
        </w:rPr>
        <w:t xml:space="preserve"> </w:t>
      </w:r>
      <w:r>
        <w:rPr>
          <w:sz w:val="24"/>
        </w:rPr>
        <w:t>of Persons</w:t>
      </w:r>
      <w:r>
        <w:rPr>
          <w:spacing w:val="-3"/>
          <w:sz w:val="24"/>
        </w:rPr>
        <w:t xml:space="preserve"> </w:t>
      </w:r>
      <w:r>
        <w:rPr>
          <w:sz w:val="24"/>
        </w:rPr>
        <w:t>with</w:t>
      </w:r>
      <w:r>
        <w:rPr>
          <w:spacing w:val="-1"/>
          <w:sz w:val="24"/>
        </w:rPr>
        <w:t xml:space="preserve"> </w:t>
      </w:r>
      <w:r>
        <w:rPr>
          <w:sz w:val="24"/>
        </w:rPr>
        <w:t>Disabilities</w:t>
      </w:r>
      <w:r>
        <w:rPr>
          <w:spacing w:val="-4"/>
          <w:sz w:val="24"/>
        </w:rPr>
        <w:t xml:space="preserve"> </w:t>
      </w:r>
      <w:r>
        <w:rPr>
          <w:sz w:val="24"/>
        </w:rPr>
        <w:t>under Article</w:t>
      </w:r>
      <w:r>
        <w:rPr>
          <w:spacing w:val="-2"/>
          <w:sz w:val="24"/>
        </w:rPr>
        <w:t xml:space="preserve"> </w:t>
      </w:r>
      <w:r>
        <w:rPr>
          <w:sz w:val="24"/>
        </w:rPr>
        <w:t>38 of the Convention on the Rights of Persons with Disabilities for the 19th pre-sessional working group scheduled between March 25 and 28, 2024.</w:t>
      </w:r>
    </w:p>
    <w:p w14:paraId="47771F91" w14:textId="77777777" w:rsidR="008206C7" w:rsidRDefault="004735FD">
      <w:pPr>
        <w:pStyle w:val="ListParagraph"/>
        <w:numPr>
          <w:ilvl w:val="0"/>
          <w:numId w:val="1"/>
        </w:numPr>
        <w:tabs>
          <w:tab w:val="left" w:pos="460"/>
        </w:tabs>
        <w:spacing w:before="1"/>
        <w:ind w:right="119"/>
        <w:jc w:val="both"/>
        <w:rPr>
          <w:sz w:val="24"/>
        </w:rPr>
      </w:pPr>
      <w:r>
        <w:rPr>
          <w:sz w:val="24"/>
        </w:rPr>
        <w:t>In this Report, the People’s Advocate Office addresses only the most pressing human rights issues in relation to the Convention on the Rights of Persons with Disabilities in the Republic of Moldova.</w:t>
      </w:r>
    </w:p>
    <w:p w14:paraId="4002D32B" w14:textId="77777777" w:rsidR="008206C7" w:rsidRDefault="008206C7">
      <w:pPr>
        <w:jc w:val="both"/>
        <w:rPr>
          <w:sz w:val="24"/>
        </w:rPr>
        <w:sectPr w:rsidR="008206C7">
          <w:pgSz w:w="11910" w:h="16840"/>
          <w:pgMar w:top="1200" w:right="1320" w:bottom="2020" w:left="1600" w:header="749" w:footer="1827" w:gutter="0"/>
          <w:cols w:space="708"/>
        </w:sectPr>
      </w:pPr>
    </w:p>
    <w:p w14:paraId="476BFC20" w14:textId="77777777" w:rsidR="008206C7" w:rsidRDefault="008206C7">
      <w:pPr>
        <w:pStyle w:val="BodyText"/>
        <w:spacing w:before="167"/>
        <w:ind w:left="0"/>
        <w:jc w:val="left"/>
      </w:pPr>
    </w:p>
    <w:p w14:paraId="14B439DC" w14:textId="77777777" w:rsidR="008206C7" w:rsidRDefault="004735FD">
      <w:pPr>
        <w:pStyle w:val="ListParagraph"/>
        <w:numPr>
          <w:ilvl w:val="0"/>
          <w:numId w:val="1"/>
        </w:numPr>
        <w:tabs>
          <w:tab w:val="left" w:pos="460"/>
        </w:tabs>
        <w:ind w:right="114"/>
        <w:jc w:val="both"/>
        <w:rPr>
          <w:sz w:val="24"/>
        </w:rPr>
      </w:pPr>
      <w:r>
        <w:rPr>
          <w:sz w:val="24"/>
        </w:rPr>
        <w:t xml:space="preserve">The Ombudsman notes that the Report does not cover the left bank of the </w:t>
      </w:r>
      <w:proofErr w:type="spellStart"/>
      <w:r>
        <w:rPr>
          <w:sz w:val="24"/>
        </w:rPr>
        <w:t>Nistru</w:t>
      </w:r>
      <w:proofErr w:type="spellEnd"/>
      <w:r>
        <w:rPr>
          <w:sz w:val="24"/>
        </w:rPr>
        <w:t xml:space="preserve"> River (the Transnistrian region), a territory not controlled by the constitutional authorities of the Republic of Moldova. Despite efforts of the People's Advocate Representative Office in </w:t>
      </w:r>
      <w:proofErr w:type="spellStart"/>
      <w:r>
        <w:rPr>
          <w:sz w:val="24"/>
        </w:rPr>
        <w:t>Varnița</w:t>
      </w:r>
      <w:proofErr w:type="spellEnd"/>
      <w:r>
        <w:rPr>
          <w:sz w:val="24"/>
        </w:rPr>
        <w:t xml:space="preserve"> to monitor human rights in the Transnistrian region, the actual situation in the uncontrolled region remains unknown. The Ombudsman observed a deterioration in the human rights situation in the region of the left bank of the </w:t>
      </w:r>
      <w:proofErr w:type="spellStart"/>
      <w:r>
        <w:rPr>
          <w:sz w:val="24"/>
        </w:rPr>
        <w:t>Nistru</w:t>
      </w:r>
      <w:proofErr w:type="spellEnd"/>
      <w:r>
        <w:rPr>
          <w:sz w:val="24"/>
        </w:rPr>
        <w:t xml:space="preserve"> River during the reporting period. Additionally, in 2023, the Ombudsman addressed two letters to the Secretary-General of the United Nations and the European Human Rights Commissioner</w:t>
      </w:r>
      <w:r>
        <w:rPr>
          <w:sz w:val="24"/>
          <w:vertAlign w:val="superscript"/>
        </w:rPr>
        <w:t>1</w:t>
      </w:r>
      <w:r>
        <w:rPr>
          <w:sz w:val="24"/>
        </w:rPr>
        <w:t>, expressing concerns about the human rights situation in the region not controlled by the constitutional authorities.</w:t>
      </w:r>
    </w:p>
    <w:p w14:paraId="611C656B" w14:textId="77777777" w:rsidR="008206C7" w:rsidRDefault="008206C7">
      <w:pPr>
        <w:pStyle w:val="BodyText"/>
        <w:spacing w:before="3"/>
        <w:ind w:left="0"/>
        <w:jc w:val="left"/>
      </w:pPr>
    </w:p>
    <w:p w14:paraId="196B9210" w14:textId="77777777" w:rsidR="008206C7" w:rsidRDefault="004735FD">
      <w:pPr>
        <w:pStyle w:val="Heading1"/>
        <w:spacing w:before="1"/>
      </w:pPr>
      <w:bookmarkStart w:id="3" w:name="_bookmark3"/>
      <w:bookmarkEnd w:id="3"/>
      <w:r>
        <w:t>GENERAL</w:t>
      </w:r>
      <w:r>
        <w:rPr>
          <w:spacing w:val="-3"/>
        </w:rPr>
        <w:t xml:space="preserve"> </w:t>
      </w:r>
      <w:r>
        <w:t>PROVISIONS (Articles</w:t>
      </w:r>
      <w:r>
        <w:rPr>
          <w:spacing w:val="-3"/>
        </w:rPr>
        <w:t xml:space="preserve"> </w:t>
      </w:r>
      <w:r>
        <w:t>1</w:t>
      </w:r>
      <w:r>
        <w:rPr>
          <w:spacing w:val="3"/>
        </w:rPr>
        <w:t xml:space="preserve"> </w:t>
      </w:r>
      <w:r>
        <w:t>-</w:t>
      </w:r>
      <w:r>
        <w:rPr>
          <w:spacing w:val="2"/>
        </w:rPr>
        <w:t xml:space="preserve"> </w:t>
      </w:r>
      <w:r>
        <w:rPr>
          <w:spacing w:val="-5"/>
        </w:rPr>
        <w:t>4)</w:t>
      </w:r>
    </w:p>
    <w:p w14:paraId="4ECF41A2" w14:textId="77777777" w:rsidR="008206C7" w:rsidRDefault="004735FD">
      <w:pPr>
        <w:spacing w:before="276" w:line="275" w:lineRule="exact"/>
        <w:ind w:left="460"/>
        <w:jc w:val="both"/>
        <w:rPr>
          <w:b/>
          <w:sz w:val="24"/>
        </w:rPr>
      </w:pPr>
      <w:r>
        <w:rPr>
          <w:b/>
          <w:sz w:val="24"/>
        </w:rPr>
        <w:t>Articles</w:t>
      </w:r>
      <w:r>
        <w:rPr>
          <w:b/>
          <w:spacing w:val="-5"/>
          <w:sz w:val="24"/>
        </w:rPr>
        <w:t xml:space="preserve"> </w:t>
      </w:r>
      <w:r>
        <w:rPr>
          <w:b/>
          <w:sz w:val="24"/>
        </w:rPr>
        <w:t>1 -</w:t>
      </w:r>
      <w:r>
        <w:rPr>
          <w:b/>
          <w:spacing w:val="2"/>
          <w:sz w:val="24"/>
        </w:rPr>
        <w:t xml:space="preserve"> </w:t>
      </w:r>
      <w:r>
        <w:rPr>
          <w:b/>
          <w:sz w:val="24"/>
        </w:rPr>
        <w:t>4</w:t>
      </w:r>
      <w:r>
        <w:rPr>
          <w:b/>
          <w:spacing w:val="-6"/>
          <w:sz w:val="24"/>
        </w:rPr>
        <w:t xml:space="preserve"> </w:t>
      </w:r>
      <w:r>
        <w:rPr>
          <w:b/>
          <w:sz w:val="24"/>
        </w:rPr>
        <w:t>–</w:t>
      </w:r>
      <w:r>
        <w:rPr>
          <w:b/>
          <w:spacing w:val="-5"/>
          <w:sz w:val="24"/>
        </w:rPr>
        <w:t xml:space="preserve"> </w:t>
      </w:r>
      <w:r>
        <w:rPr>
          <w:b/>
          <w:sz w:val="24"/>
        </w:rPr>
        <w:t>Purpose,</w:t>
      </w:r>
      <w:r>
        <w:rPr>
          <w:b/>
          <w:spacing w:val="-3"/>
          <w:sz w:val="24"/>
        </w:rPr>
        <w:t xml:space="preserve"> </w:t>
      </w:r>
      <w:r>
        <w:rPr>
          <w:b/>
          <w:sz w:val="24"/>
        </w:rPr>
        <w:t>definitions,</w:t>
      </w:r>
      <w:r>
        <w:rPr>
          <w:b/>
          <w:spacing w:val="1"/>
          <w:sz w:val="24"/>
        </w:rPr>
        <w:t xml:space="preserve"> </w:t>
      </w:r>
      <w:r>
        <w:rPr>
          <w:b/>
          <w:sz w:val="24"/>
        </w:rPr>
        <w:t>general</w:t>
      </w:r>
      <w:r>
        <w:rPr>
          <w:b/>
          <w:spacing w:val="-5"/>
          <w:sz w:val="24"/>
        </w:rPr>
        <w:t xml:space="preserve"> </w:t>
      </w:r>
      <w:r>
        <w:rPr>
          <w:b/>
          <w:sz w:val="24"/>
        </w:rPr>
        <w:t>principles,</w:t>
      </w:r>
      <w:r>
        <w:rPr>
          <w:b/>
          <w:spacing w:val="1"/>
          <w:sz w:val="24"/>
        </w:rPr>
        <w:t xml:space="preserve"> </w:t>
      </w:r>
      <w:r>
        <w:rPr>
          <w:b/>
          <w:sz w:val="24"/>
        </w:rPr>
        <w:t xml:space="preserve">general </w:t>
      </w:r>
      <w:r>
        <w:rPr>
          <w:b/>
          <w:spacing w:val="-2"/>
          <w:sz w:val="24"/>
        </w:rPr>
        <w:t>obligations</w:t>
      </w:r>
    </w:p>
    <w:p w14:paraId="0015CB2F" w14:textId="77777777" w:rsidR="008206C7" w:rsidRDefault="004735FD">
      <w:pPr>
        <w:pStyle w:val="ListParagraph"/>
        <w:numPr>
          <w:ilvl w:val="0"/>
          <w:numId w:val="1"/>
        </w:numPr>
        <w:tabs>
          <w:tab w:val="left" w:pos="460"/>
        </w:tabs>
        <w:ind w:right="122"/>
        <w:jc w:val="both"/>
        <w:rPr>
          <w:sz w:val="24"/>
        </w:rPr>
      </w:pPr>
      <w:r>
        <w:rPr>
          <w:sz w:val="24"/>
        </w:rPr>
        <w:t>The Republic of Moldova ratified CRPD on July 9, 2010. Since then, a comprehensive framework on anti-discrimination and the inclusion of persons with disabilities has been adopted, largely aligning with the international standards set by CRPD.</w:t>
      </w:r>
    </w:p>
    <w:p w14:paraId="5F2069B1" w14:textId="77777777" w:rsidR="008206C7" w:rsidRDefault="004735FD">
      <w:pPr>
        <w:pStyle w:val="ListParagraph"/>
        <w:numPr>
          <w:ilvl w:val="0"/>
          <w:numId w:val="1"/>
        </w:numPr>
        <w:tabs>
          <w:tab w:val="left" w:pos="460"/>
        </w:tabs>
        <w:spacing w:before="1"/>
        <w:jc w:val="both"/>
        <w:rPr>
          <w:sz w:val="24"/>
        </w:rPr>
      </w:pPr>
      <w:r>
        <w:rPr>
          <w:sz w:val="24"/>
        </w:rPr>
        <w:t xml:space="preserve">The national human rights system is based on the Constitution of the Republic of Moldova of July 29, 1994, national </w:t>
      </w:r>
      <w:proofErr w:type="gramStart"/>
      <w:r>
        <w:rPr>
          <w:sz w:val="24"/>
        </w:rPr>
        <w:t>legislation</w:t>
      </w:r>
      <w:proofErr w:type="gramEnd"/>
      <w:r>
        <w:rPr>
          <w:sz w:val="24"/>
        </w:rPr>
        <w:t xml:space="preserve"> and international instruments to which the Republic of Moldova is a party. Additionally, the State has developed appropriate national policies to advance the rights of persons with disabilities.</w:t>
      </w:r>
    </w:p>
    <w:p w14:paraId="79839E2A" w14:textId="77777777" w:rsidR="008206C7" w:rsidRDefault="004735FD">
      <w:pPr>
        <w:pStyle w:val="ListParagraph"/>
        <w:numPr>
          <w:ilvl w:val="0"/>
          <w:numId w:val="1"/>
        </w:numPr>
        <w:tabs>
          <w:tab w:val="left" w:pos="460"/>
        </w:tabs>
        <w:ind w:right="118"/>
        <w:jc w:val="both"/>
        <w:rPr>
          <w:sz w:val="24"/>
        </w:rPr>
      </w:pPr>
      <w:r>
        <w:rPr>
          <w:sz w:val="24"/>
        </w:rPr>
        <w:t>The Constitution of</w:t>
      </w:r>
      <w:r>
        <w:rPr>
          <w:spacing w:val="-2"/>
          <w:sz w:val="24"/>
        </w:rPr>
        <w:t xml:space="preserve"> </w:t>
      </w:r>
      <w:r>
        <w:rPr>
          <w:sz w:val="24"/>
        </w:rPr>
        <w:t>the Republic of Moldova</w:t>
      </w:r>
      <w:r>
        <w:rPr>
          <w:spacing w:val="-3"/>
          <w:sz w:val="24"/>
        </w:rPr>
        <w:t xml:space="preserve"> </w:t>
      </w:r>
      <w:r>
        <w:rPr>
          <w:sz w:val="24"/>
        </w:rPr>
        <w:t>guarantees</w:t>
      </w:r>
      <w:r>
        <w:rPr>
          <w:spacing w:val="-1"/>
          <w:sz w:val="24"/>
        </w:rPr>
        <w:t xml:space="preserve"> </w:t>
      </w:r>
      <w:r>
        <w:rPr>
          <w:sz w:val="24"/>
        </w:rPr>
        <w:t>the protection of persons</w:t>
      </w:r>
      <w:r>
        <w:rPr>
          <w:spacing w:val="-1"/>
          <w:sz w:val="24"/>
        </w:rPr>
        <w:t xml:space="preserve"> </w:t>
      </w:r>
      <w:r>
        <w:rPr>
          <w:sz w:val="24"/>
        </w:rPr>
        <w:t>with disabilities under Article 51, which stipulates that persons with disabilities enjoy special protection from the whole society and that the State ensures appropriate conditions</w:t>
      </w:r>
      <w:r>
        <w:rPr>
          <w:spacing w:val="-4"/>
          <w:sz w:val="24"/>
        </w:rPr>
        <w:t xml:space="preserve"> </w:t>
      </w:r>
      <w:r>
        <w:rPr>
          <w:sz w:val="24"/>
        </w:rPr>
        <w:t>for</w:t>
      </w:r>
      <w:r>
        <w:rPr>
          <w:spacing w:val="-5"/>
          <w:sz w:val="24"/>
        </w:rPr>
        <w:t xml:space="preserve"> </w:t>
      </w:r>
      <w:r>
        <w:rPr>
          <w:sz w:val="24"/>
        </w:rPr>
        <w:t>their</w:t>
      </w:r>
      <w:r>
        <w:rPr>
          <w:spacing w:val="-1"/>
          <w:sz w:val="24"/>
        </w:rPr>
        <w:t xml:space="preserve"> </w:t>
      </w:r>
      <w:r>
        <w:rPr>
          <w:sz w:val="24"/>
        </w:rPr>
        <w:t>treatment,</w:t>
      </w:r>
      <w:r>
        <w:rPr>
          <w:spacing w:val="-4"/>
          <w:sz w:val="24"/>
        </w:rPr>
        <w:t xml:space="preserve"> </w:t>
      </w:r>
      <w:r>
        <w:rPr>
          <w:sz w:val="24"/>
        </w:rPr>
        <w:t xml:space="preserve">rehabilitation, education, </w:t>
      </w:r>
      <w:proofErr w:type="gramStart"/>
      <w:r>
        <w:rPr>
          <w:sz w:val="24"/>
        </w:rPr>
        <w:t>training</w:t>
      </w:r>
      <w:proofErr w:type="gramEnd"/>
      <w:r>
        <w:rPr>
          <w:spacing w:val="-2"/>
          <w:sz w:val="24"/>
        </w:rPr>
        <w:t xml:space="preserve"> </w:t>
      </w:r>
      <w:r>
        <w:rPr>
          <w:sz w:val="24"/>
        </w:rPr>
        <w:t>and</w:t>
      </w:r>
      <w:r>
        <w:rPr>
          <w:spacing w:val="-7"/>
          <w:sz w:val="24"/>
        </w:rPr>
        <w:t xml:space="preserve"> </w:t>
      </w:r>
      <w:r>
        <w:rPr>
          <w:sz w:val="24"/>
        </w:rPr>
        <w:t>social</w:t>
      </w:r>
      <w:r>
        <w:rPr>
          <w:spacing w:val="-2"/>
          <w:sz w:val="24"/>
        </w:rPr>
        <w:t xml:space="preserve"> </w:t>
      </w:r>
      <w:r>
        <w:rPr>
          <w:sz w:val="24"/>
        </w:rPr>
        <w:t>integration.</w:t>
      </w:r>
      <w:r>
        <w:rPr>
          <w:sz w:val="24"/>
          <w:vertAlign w:val="superscript"/>
        </w:rPr>
        <w:t>2</w:t>
      </w:r>
    </w:p>
    <w:p w14:paraId="4957AA31" w14:textId="77777777" w:rsidR="008206C7" w:rsidRDefault="004735FD">
      <w:pPr>
        <w:pStyle w:val="ListParagraph"/>
        <w:numPr>
          <w:ilvl w:val="0"/>
          <w:numId w:val="1"/>
        </w:numPr>
        <w:tabs>
          <w:tab w:val="left" w:pos="460"/>
        </w:tabs>
        <w:jc w:val="both"/>
        <w:rPr>
          <w:sz w:val="24"/>
        </w:rPr>
      </w:pPr>
      <w:r>
        <w:rPr>
          <w:sz w:val="24"/>
        </w:rPr>
        <w:t xml:space="preserve">The principles and objectives guiding the protection and promotion of the rights of persons with disabilities are outlined in Law no. 60 of March 30, </w:t>
      </w:r>
      <w:proofErr w:type="gramStart"/>
      <w:r>
        <w:rPr>
          <w:sz w:val="24"/>
        </w:rPr>
        <w:t>2012</w:t>
      </w:r>
      <w:proofErr w:type="gramEnd"/>
      <w:r>
        <w:rPr>
          <w:sz w:val="24"/>
        </w:rPr>
        <w:t xml:space="preserve"> on the social inclusion of persons with disabilities</w:t>
      </w:r>
      <w:r>
        <w:rPr>
          <w:sz w:val="24"/>
          <w:vertAlign w:val="superscript"/>
        </w:rPr>
        <w:t>3</w:t>
      </w:r>
      <w:r>
        <w:rPr>
          <w:sz w:val="24"/>
        </w:rPr>
        <w:t>. This law defines concepts such as "reasonable accommodation" and "universal design",</w:t>
      </w:r>
      <w:r>
        <w:rPr>
          <w:spacing w:val="-1"/>
          <w:sz w:val="24"/>
        </w:rPr>
        <w:t xml:space="preserve"> </w:t>
      </w:r>
      <w:r>
        <w:rPr>
          <w:sz w:val="24"/>
        </w:rPr>
        <w:t>consistent with</w:t>
      </w:r>
      <w:r>
        <w:rPr>
          <w:spacing w:val="-3"/>
          <w:sz w:val="24"/>
        </w:rPr>
        <w:t xml:space="preserve"> </w:t>
      </w:r>
      <w:r>
        <w:rPr>
          <w:sz w:val="24"/>
        </w:rPr>
        <w:t>the</w:t>
      </w:r>
      <w:r>
        <w:rPr>
          <w:spacing w:val="-4"/>
          <w:sz w:val="24"/>
        </w:rPr>
        <w:t xml:space="preserve"> </w:t>
      </w:r>
      <w:r>
        <w:rPr>
          <w:sz w:val="24"/>
        </w:rPr>
        <w:t>definitions</w:t>
      </w:r>
      <w:r>
        <w:rPr>
          <w:spacing w:val="-1"/>
          <w:sz w:val="24"/>
        </w:rPr>
        <w:t xml:space="preserve"> </w:t>
      </w:r>
      <w:r>
        <w:rPr>
          <w:sz w:val="24"/>
        </w:rPr>
        <w:t>provided</w:t>
      </w:r>
      <w:r>
        <w:rPr>
          <w:spacing w:val="-4"/>
          <w:sz w:val="24"/>
        </w:rPr>
        <w:t xml:space="preserve"> </w:t>
      </w:r>
      <w:r>
        <w:rPr>
          <w:sz w:val="24"/>
        </w:rPr>
        <w:t>in</w:t>
      </w:r>
      <w:r>
        <w:rPr>
          <w:spacing w:val="-3"/>
          <w:sz w:val="24"/>
        </w:rPr>
        <w:t xml:space="preserve"> </w:t>
      </w:r>
      <w:r>
        <w:rPr>
          <w:sz w:val="24"/>
        </w:rPr>
        <w:t>the Convention. However, it lacks specific concepts outlined in the Convention, such as "communication", "language", and "discrimination on the basis of disability". Nevertheless, the law defines terms like "person with disability”, „disability”, „social inclusion”, „accessibility", etc.</w:t>
      </w:r>
    </w:p>
    <w:p w14:paraId="4328FA3C" w14:textId="77777777" w:rsidR="008206C7" w:rsidRDefault="004735FD">
      <w:pPr>
        <w:pStyle w:val="ListParagraph"/>
        <w:numPr>
          <w:ilvl w:val="0"/>
          <w:numId w:val="1"/>
        </w:numPr>
        <w:tabs>
          <w:tab w:val="left" w:pos="460"/>
        </w:tabs>
        <w:ind w:right="119"/>
        <w:jc w:val="both"/>
        <w:rPr>
          <w:sz w:val="24"/>
        </w:rPr>
      </w:pPr>
      <w:proofErr w:type="gramStart"/>
      <w:r>
        <w:rPr>
          <w:sz w:val="24"/>
        </w:rPr>
        <w:t>In light of</w:t>
      </w:r>
      <w:proofErr w:type="gramEnd"/>
      <w:r>
        <w:rPr>
          <w:sz w:val="24"/>
        </w:rPr>
        <w:t xml:space="preserve"> the recommendations issued, the Ombudsman acknowledges the State's effort to ratify the Optional Protocol to the CRPD on November 4, 2021. This action demonstrates a commitment to upholding human rights, delivering on the human rights-related obligations, and showing concern for individuals.</w:t>
      </w:r>
    </w:p>
    <w:p w14:paraId="1614A0DF" w14:textId="77777777" w:rsidR="008206C7" w:rsidRDefault="004735FD">
      <w:pPr>
        <w:pStyle w:val="ListParagraph"/>
        <w:numPr>
          <w:ilvl w:val="0"/>
          <w:numId w:val="1"/>
        </w:numPr>
        <w:tabs>
          <w:tab w:val="left" w:pos="460"/>
        </w:tabs>
        <w:ind w:right="116"/>
        <w:jc w:val="both"/>
        <w:rPr>
          <w:sz w:val="24"/>
        </w:rPr>
      </w:pPr>
      <w:r>
        <w:rPr>
          <w:sz w:val="24"/>
        </w:rPr>
        <w:t>Law 60/2012 on social inclusion of persons with disabilities was amended in 2022 following a notification from the Ombudsman for Children’s Rights to the Constitutional Court. Prior to the Constitutional Court’s decision, Law 60/2012 on social inclusion of persons with disabilities guaranteed to persons with disabilities the</w:t>
      </w:r>
    </w:p>
    <w:p w14:paraId="306C5305" w14:textId="77777777" w:rsidR="008206C7" w:rsidRDefault="004735FD">
      <w:pPr>
        <w:pStyle w:val="BodyText"/>
        <w:spacing w:before="10"/>
        <w:ind w:left="0"/>
        <w:jc w:val="left"/>
        <w:rPr>
          <w:sz w:val="18"/>
        </w:rPr>
      </w:pPr>
      <w:r>
        <w:rPr>
          <w:noProof/>
          <w:lang w:val="ro-RO" w:eastAsia="ro-RO"/>
        </w:rPr>
        <mc:AlternateContent>
          <mc:Choice Requires="wps">
            <w:drawing>
              <wp:anchor distT="0" distB="0" distL="0" distR="0" simplePos="0" relativeHeight="487589376" behindDoc="1" locked="0" layoutInCell="1" allowOverlap="1" wp14:anchorId="56F3CBD7" wp14:editId="61DFE938">
                <wp:simplePos x="0" y="0"/>
                <wp:positionH relativeFrom="page">
                  <wp:posOffset>1079601</wp:posOffset>
                </wp:positionH>
                <wp:positionV relativeFrom="paragraph">
                  <wp:posOffset>153404</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37BF37" id="Graphic 14" o:spid="_x0000_s1026" style="position:absolute;margin-left:85pt;margin-top:12.1pt;width:144.0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" path="m1829435,l,,,6096r1829435,l1829435,xe" fillcolor="black" stroked="f">
                <v:path arrowok="t"/>
                <w10:wrap type="topAndBottom" anchorx="page"/>
              </v:shape>
            </w:pict>
          </mc:Fallback>
        </mc:AlternateContent>
      </w:r>
    </w:p>
    <w:p w14:paraId="46B9AFA6" w14:textId="77777777" w:rsidR="008206C7" w:rsidRDefault="004735FD">
      <w:pPr>
        <w:spacing w:before="87"/>
        <w:ind w:left="100"/>
        <w:rPr>
          <w:sz w:val="20"/>
        </w:rPr>
      </w:pPr>
      <w:r>
        <w:rPr>
          <w:spacing w:val="-2"/>
          <w:sz w:val="20"/>
          <w:vertAlign w:val="superscript"/>
        </w:rPr>
        <w:t>1</w:t>
      </w:r>
      <w:hyperlink r:id="rId13">
        <w:r>
          <w:rPr>
            <w:color w:val="0000FF"/>
            <w:spacing w:val="-2"/>
            <w:sz w:val="20"/>
            <w:u w:val="single" w:color="0000FF"/>
          </w:rPr>
          <w:t>https://ombudsman.md/avocatul-poporului-a-adresat-scrisori-oficiale-secretarului-general-al-onu-</w:t>
        </w:r>
        <w:r>
          <w:rPr>
            <w:color w:val="0000FF"/>
            <w:spacing w:val="-5"/>
            <w:sz w:val="20"/>
            <w:u w:val="single" w:color="0000FF"/>
          </w:rPr>
          <w:t>si-</w:t>
        </w:r>
      </w:hyperlink>
    </w:p>
    <w:p w14:paraId="5C943C0F" w14:textId="77777777" w:rsidR="008206C7" w:rsidRDefault="00D81E99">
      <w:pPr>
        <w:ind w:left="100" w:right="978"/>
        <w:rPr>
          <w:sz w:val="20"/>
        </w:rPr>
      </w:pPr>
      <w:hyperlink r:id="rId14">
        <w:r w:rsidR="004735FD">
          <w:rPr>
            <w:color w:val="0000FF"/>
            <w:spacing w:val="-2"/>
            <w:sz w:val="20"/>
            <w:u w:val="single" w:color="0000FF"/>
          </w:rPr>
          <w:t>comisarei-pentru-drepturilor-omului-din-cadrul-coe-privind-instituirea-unui-mecanism-special-de-</w:t>
        </w:r>
      </w:hyperlink>
      <w:r w:rsidR="004735FD">
        <w:rPr>
          <w:color w:val="0000FF"/>
          <w:spacing w:val="-2"/>
          <w:sz w:val="20"/>
        </w:rPr>
        <w:t xml:space="preserve"> </w:t>
      </w:r>
      <w:hyperlink r:id="rId15">
        <w:proofErr w:type="spellStart"/>
        <w:r w:rsidR="004735FD">
          <w:rPr>
            <w:color w:val="0000FF"/>
            <w:spacing w:val="-2"/>
            <w:sz w:val="20"/>
            <w:u w:val="single" w:color="0000FF"/>
          </w:rPr>
          <w:t>monitorizare</w:t>
        </w:r>
        <w:proofErr w:type="spellEnd"/>
        <w:r w:rsidR="004735FD">
          <w:rPr>
            <w:color w:val="0000FF"/>
            <w:spacing w:val="-2"/>
            <w:sz w:val="20"/>
            <w:u w:val="single" w:color="0000FF"/>
          </w:rPr>
          <w:t>-a-</w:t>
        </w:r>
        <w:proofErr w:type="spellStart"/>
        <w:r w:rsidR="004735FD">
          <w:rPr>
            <w:color w:val="0000FF"/>
            <w:spacing w:val="-2"/>
            <w:sz w:val="20"/>
            <w:u w:val="single" w:color="0000FF"/>
          </w:rPr>
          <w:t>drepturilor</w:t>
        </w:r>
        <w:proofErr w:type="spellEnd"/>
        <w:r w:rsidR="004735FD">
          <w:rPr>
            <w:color w:val="0000FF"/>
            <w:spacing w:val="-2"/>
            <w:sz w:val="20"/>
            <w:u w:val="single" w:color="0000FF"/>
          </w:rPr>
          <w:t>/</w:t>
        </w:r>
      </w:hyperlink>
    </w:p>
    <w:p w14:paraId="3DD0F39A" w14:textId="77777777" w:rsidR="008206C7" w:rsidRDefault="004735FD">
      <w:pPr>
        <w:spacing w:line="225" w:lineRule="exact"/>
        <w:ind w:left="100"/>
        <w:rPr>
          <w:rFonts w:ascii="Arial MT"/>
          <w:sz w:val="20"/>
        </w:rPr>
      </w:pPr>
      <w:r>
        <w:rPr>
          <w:rFonts w:ascii="Arial MT"/>
          <w:sz w:val="20"/>
          <w:vertAlign w:val="superscript"/>
        </w:rPr>
        <w:t>2</w:t>
      </w:r>
      <w:r>
        <w:rPr>
          <w:rFonts w:ascii="Arial MT"/>
          <w:sz w:val="20"/>
        </w:rPr>
        <w:t xml:space="preserve"> </w:t>
      </w:r>
      <w:hyperlink r:id="rId16">
        <w:r>
          <w:rPr>
            <w:rFonts w:ascii="Arial MT"/>
            <w:color w:val="0000FF"/>
            <w:spacing w:val="-2"/>
            <w:sz w:val="20"/>
            <w:u w:val="single" w:color="0000FF"/>
          </w:rPr>
          <w:t>https://www.legis.md/cautare/getResults?doc_id=136130&amp;lang=ro#</w:t>
        </w:r>
      </w:hyperlink>
    </w:p>
    <w:p w14:paraId="141E20DB" w14:textId="77777777" w:rsidR="008206C7" w:rsidRDefault="004735FD">
      <w:pPr>
        <w:ind w:left="100"/>
        <w:rPr>
          <w:rFonts w:ascii="Arial MT"/>
          <w:sz w:val="20"/>
        </w:rPr>
      </w:pPr>
      <w:r>
        <w:rPr>
          <w:rFonts w:ascii="Arial MT"/>
          <w:sz w:val="20"/>
          <w:vertAlign w:val="superscript"/>
        </w:rPr>
        <w:t>3</w:t>
      </w:r>
      <w:r>
        <w:rPr>
          <w:rFonts w:ascii="Arial MT"/>
          <w:sz w:val="20"/>
        </w:rPr>
        <w:t xml:space="preserve"> </w:t>
      </w:r>
      <w:hyperlink r:id="rId17">
        <w:r>
          <w:rPr>
            <w:rFonts w:ascii="Arial MT"/>
            <w:color w:val="0000FF"/>
            <w:spacing w:val="-2"/>
            <w:sz w:val="20"/>
            <w:u w:val="single" w:color="0000FF"/>
          </w:rPr>
          <w:t>https://www.legis.md/cautare/getResults?doc_id=139006&amp;lang=ro#</w:t>
        </w:r>
      </w:hyperlink>
    </w:p>
    <w:p w14:paraId="62DF3717" w14:textId="77777777" w:rsidR="008206C7" w:rsidRDefault="008206C7">
      <w:pPr>
        <w:rPr>
          <w:rFonts w:ascii="Arial MT"/>
          <w:sz w:val="20"/>
        </w:rPr>
        <w:sectPr w:rsidR="008206C7">
          <w:pgSz w:w="11910" w:h="16840"/>
          <w:pgMar w:top="1200" w:right="1320" w:bottom="2020" w:left="1600" w:header="749" w:footer="1827" w:gutter="0"/>
          <w:cols w:space="708"/>
        </w:sectPr>
      </w:pPr>
    </w:p>
    <w:p w14:paraId="28515CC7" w14:textId="77777777" w:rsidR="008206C7" w:rsidRDefault="008206C7">
      <w:pPr>
        <w:pStyle w:val="BodyText"/>
        <w:spacing w:before="167"/>
        <w:ind w:left="0"/>
        <w:jc w:val="left"/>
        <w:rPr>
          <w:rFonts w:ascii="Arial MT"/>
        </w:rPr>
      </w:pPr>
    </w:p>
    <w:p w14:paraId="5460F597" w14:textId="77777777" w:rsidR="008206C7" w:rsidRDefault="004735FD">
      <w:pPr>
        <w:pStyle w:val="BodyText"/>
        <w:ind w:right="117"/>
      </w:pPr>
      <w:r>
        <w:t>right to compensation for transportation services. However, paragraph (4) of the law tied the determination of transport compensation to the place of residence (districts/municipalities). This provision served as basis for differentiated</w:t>
      </w:r>
      <w:r>
        <w:rPr>
          <w:spacing w:val="40"/>
        </w:rPr>
        <w:t xml:space="preserve"> </w:t>
      </w:r>
      <w:r>
        <w:t>determination of the amount of transport compensation outlined in paragraph 9 of the Regulation on the establishment and payment of compensation, which was proposed</w:t>
      </w:r>
      <w:r>
        <w:rPr>
          <w:spacing w:val="40"/>
        </w:rPr>
        <w:t xml:space="preserve"> </w:t>
      </w:r>
      <w:r>
        <w:t>for revision.</w:t>
      </w:r>
    </w:p>
    <w:p w14:paraId="26BA7DA5" w14:textId="77777777" w:rsidR="008206C7" w:rsidRDefault="004735FD">
      <w:pPr>
        <w:pStyle w:val="ListParagraph"/>
        <w:numPr>
          <w:ilvl w:val="0"/>
          <w:numId w:val="1"/>
        </w:numPr>
        <w:tabs>
          <w:tab w:val="left" w:pos="460"/>
        </w:tabs>
        <w:spacing w:before="1"/>
        <w:ind w:right="109"/>
        <w:jc w:val="both"/>
        <w:rPr>
          <w:sz w:val="24"/>
        </w:rPr>
      </w:pPr>
      <w:r>
        <w:rPr>
          <w:sz w:val="24"/>
        </w:rPr>
        <w:t>The Ombudsman viewed these regulations as discriminatory and in conflict with the provisions of art. 16, 47 and 51 of the Constitution of the Republic of Moldova</w:t>
      </w:r>
      <w:r>
        <w:rPr>
          <w:sz w:val="24"/>
          <w:vertAlign w:val="superscript"/>
        </w:rPr>
        <w:t>4</w:t>
      </w:r>
      <w:r>
        <w:rPr>
          <w:sz w:val="24"/>
        </w:rPr>
        <w:t>. They disadvantaged individuals with profound disabilities, children with disabilities under the age of 18, and individuals with profound disabilities residing outside Chisinau and Balti. As the authorities did not act on this recommendation, the Ombudsman referred the matter to</w:t>
      </w:r>
      <w:r>
        <w:rPr>
          <w:spacing w:val="-1"/>
          <w:sz w:val="24"/>
        </w:rPr>
        <w:t xml:space="preserve"> </w:t>
      </w:r>
      <w:r>
        <w:rPr>
          <w:sz w:val="24"/>
        </w:rPr>
        <w:t>the Constitutional Court. Consequently, in</w:t>
      </w:r>
      <w:r>
        <w:rPr>
          <w:spacing w:val="-1"/>
          <w:sz w:val="24"/>
        </w:rPr>
        <w:t xml:space="preserve"> </w:t>
      </w:r>
      <w:r>
        <w:rPr>
          <w:sz w:val="24"/>
        </w:rPr>
        <w:t>Decision no. 3</w:t>
      </w:r>
      <w:r>
        <w:rPr>
          <w:spacing w:val="-1"/>
          <w:sz w:val="24"/>
        </w:rPr>
        <w:t xml:space="preserve"> </w:t>
      </w:r>
      <w:r>
        <w:rPr>
          <w:sz w:val="24"/>
        </w:rPr>
        <w:t>of February</w:t>
      </w:r>
      <w:r>
        <w:rPr>
          <w:spacing w:val="-1"/>
          <w:sz w:val="24"/>
        </w:rPr>
        <w:t xml:space="preserve"> </w:t>
      </w:r>
      <w:r>
        <w:rPr>
          <w:sz w:val="24"/>
        </w:rPr>
        <w:t xml:space="preserve">24, </w:t>
      </w:r>
      <w:proofErr w:type="gramStart"/>
      <w:r>
        <w:rPr>
          <w:sz w:val="24"/>
        </w:rPr>
        <w:t>2022</w:t>
      </w:r>
      <w:proofErr w:type="gramEnd"/>
      <w:r>
        <w:rPr>
          <w:sz w:val="24"/>
        </w:rPr>
        <w:t xml:space="preserve"> on the constitutionality review of certain provisions of article 49 para. (4) of the Law no. 60 of March 30, </w:t>
      </w:r>
      <w:proofErr w:type="gramStart"/>
      <w:r>
        <w:rPr>
          <w:sz w:val="24"/>
        </w:rPr>
        <w:t>2012</w:t>
      </w:r>
      <w:proofErr w:type="gramEnd"/>
      <w:r>
        <w:rPr>
          <w:sz w:val="24"/>
        </w:rPr>
        <w:t xml:space="preserve"> on social inclusion of persons with disabilities, and points 9 and 10 of the Regulation on the establishment and payment of compensation for transportation services</w:t>
      </w:r>
      <w:r>
        <w:rPr>
          <w:sz w:val="24"/>
          <w:vertAlign w:val="superscript"/>
        </w:rPr>
        <w:t>5</w:t>
      </w:r>
      <w:r>
        <w:rPr>
          <w:sz w:val="24"/>
        </w:rPr>
        <w:t xml:space="preserve">, the Constitutional Court declared the provisions </w:t>
      </w:r>
      <w:r>
        <w:rPr>
          <w:spacing w:val="-2"/>
          <w:sz w:val="24"/>
        </w:rPr>
        <w:t>unconstitutional.</w:t>
      </w:r>
    </w:p>
    <w:p w14:paraId="5B72E9F9" w14:textId="77777777" w:rsidR="008206C7" w:rsidRDefault="004735FD">
      <w:pPr>
        <w:pStyle w:val="ListParagraph"/>
        <w:numPr>
          <w:ilvl w:val="0"/>
          <w:numId w:val="1"/>
        </w:numPr>
        <w:tabs>
          <w:tab w:val="left" w:pos="460"/>
        </w:tabs>
        <w:spacing w:before="6" w:line="237" w:lineRule="auto"/>
        <w:jc w:val="both"/>
        <w:rPr>
          <w:sz w:val="24"/>
        </w:rPr>
      </w:pPr>
      <w:r>
        <w:rPr>
          <w:sz w:val="24"/>
        </w:rPr>
        <w:t>To prevent discrimination, the</w:t>
      </w:r>
      <w:r>
        <w:rPr>
          <w:spacing w:val="-4"/>
          <w:sz w:val="24"/>
        </w:rPr>
        <w:t xml:space="preserve"> </w:t>
      </w:r>
      <w:r>
        <w:rPr>
          <w:sz w:val="24"/>
        </w:rPr>
        <w:t>People’s</w:t>
      </w:r>
      <w:r>
        <w:rPr>
          <w:spacing w:val="-5"/>
          <w:sz w:val="24"/>
        </w:rPr>
        <w:t xml:space="preserve"> </w:t>
      </w:r>
      <w:r>
        <w:rPr>
          <w:sz w:val="24"/>
        </w:rPr>
        <w:t>Advocate</w:t>
      </w:r>
      <w:r>
        <w:rPr>
          <w:spacing w:val="-4"/>
          <w:sz w:val="24"/>
        </w:rPr>
        <w:t xml:space="preserve"> </w:t>
      </w:r>
      <w:r>
        <w:rPr>
          <w:sz w:val="24"/>
        </w:rPr>
        <w:t>will keep</w:t>
      </w:r>
      <w:r>
        <w:rPr>
          <w:spacing w:val="-3"/>
          <w:sz w:val="24"/>
        </w:rPr>
        <w:t xml:space="preserve"> </w:t>
      </w:r>
      <w:r>
        <w:rPr>
          <w:sz w:val="24"/>
        </w:rPr>
        <w:t>scrutinizing</w:t>
      </w:r>
      <w:r>
        <w:rPr>
          <w:spacing w:val="-3"/>
          <w:sz w:val="24"/>
        </w:rPr>
        <w:t xml:space="preserve"> </w:t>
      </w:r>
      <w:r>
        <w:rPr>
          <w:sz w:val="24"/>
        </w:rPr>
        <w:t>legislation and draft legislation for compliance with the Convention standards and will propose amendments if discriminatory provisions are identified.</w:t>
      </w:r>
    </w:p>
    <w:p w14:paraId="6286D6C9" w14:textId="77777777" w:rsidR="008206C7" w:rsidRDefault="008206C7">
      <w:pPr>
        <w:pStyle w:val="BodyText"/>
        <w:spacing w:before="1"/>
        <w:ind w:left="0"/>
        <w:jc w:val="left"/>
      </w:pPr>
    </w:p>
    <w:p w14:paraId="69EADB59" w14:textId="77777777" w:rsidR="008206C7" w:rsidRDefault="004735FD">
      <w:pPr>
        <w:pStyle w:val="Heading1"/>
      </w:pPr>
      <w:bookmarkStart w:id="4" w:name="_bookmark4"/>
      <w:bookmarkEnd w:id="4"/>
      <w:r>
        <w:t>SPECIFIC</w:t>
      </w:r>
      <w:r>
        <w:rPr>
          <w:spacing w:val="-5"/>
        </w:rPr>
        <w:t xml:space="preserve"> </w:t>
      </w:r>
      <w:r>
        <w:t>RIGHTS</w:t>
      </w:r>
      <w:r>
        <w:rPr>
          <w:spacing w:val="-1"/>
        </w:rPr>
        <w:t xml:space="preserve"> </w:t>
      </w:r>
      <w:r>
        <w:t>OF</w:t>
      </w:r>
      <w:r>
        <w:rPr>
          <w:spacing w:val="-4"/>
        </w:rPr>
        <w:t xml:space="preserve"> </w:t>
      </w:r>
      <w:r>
        <w:t>PEOPLE</w:t>
      </w:r>
      <w:r>
        <w:rPr>
          <w:spacing w:val="-3"/>
        </w:rPr>
        <w:t xml:space="preserve"> </w:t>
      </w:r>
      <w:r>
        <w:t>WITH</w:t>
      </w:r>
      <w:r>
        <w:rPr>
          <w:spacing w:val="-1"/>
        </w:rPr>
        <w:t xml:space="preserve"> </w:t>
      </w:r>
      <w:r>
        <w:rPr>
          <w:spacing w:val="-2"/>
        </w:rPr>
        <w:t>DISABILITIES</w:t>
      </w:r>
    </w:p>
    <w:p w14:paraId="71EDC89C" w14:textId="77777777" w:rsidR="008206C7" w:rsidRDefault="008206C7">
      <w:pPr>
        <w:pStyle w:val="BodyText"/>
        <w:ind w:left="0"/>
        <w:jc w:val="left"/>
        <w:rPr>
          <w:b/>
        </w:rPr>
      </w:pPr>
    </w:p>
    <w:p w14:paraId="4A35FC5C" w14:textId="77777777" w:rsidR="008206C7" w:rsidRDefault="004735FD">
      <w:pPr>
        <w:ind w:left="460"/>
        <w:jc w:val="both"/>
        <w:rPr>
          <w:b/>
          <w:sz w:val="24"/>
        </w:rPr>
      </w:pPr>
      <w:r>
        <w:rPr>
          <w:b/>
          <w:sz w:val="24"/>
        </w:rPr>
        <w:t>Equality</w:t>
      </w:r>
      <w:r>
        <w:rPr>
          <w:b/>
          <w:spacing w:val="-1"/>
          <w:sz w:val="24"/>
        </w:rPr>
        <w:t xml:space="preserve"> </w:t>
      </w:r>
      <w:r>
        <w:rPr>
          <w:b/>
          <w:sz w:val="24"/>
        </w:rPr>
        <w:t>and</w:t>
      </w:r>
      <w:r>
        <w:rPr>
          <w:b/>
          <w:spacing w:val="-1"/>
          <w:sz w:val="24"/>
        </w:rPr>
        <w:t xml:space="preserve"> </w:t>
      </w:r>
      <w:r>
        <w:rPr>
          <w:b/>
          <w:sz w:val="24"/>
        </w:rPr>
        <w:t>non-discrimination</w:t>
      </w:r>
      <w:r>
        <w:rPr>
          <w:b/>
          <w:spacing w:val="-5"/>
          <w:sz w:val="24"/>
        </w:rPr>
        <w:t xml:space="preserve"> </w:t>
      </w:r>
      <w:r>
        <w:rPr>
          <w:b/>
          <w:sz w:val="24"/>
        </w:rPr>
        <w:t>(Article</w:t>
      </w:r>
      <w:r>
        <w:rPr>
          <w:b/>
          <w:spacing w:val="-1"/>
          <w:sz w:val="24"/>
        </w:rPr>
        <w:t xml:space="preserve"> </w:t>
      </w:r>
      <w:r>
        <w:rPr>
          <w:b/>
          <w:spacing w:val="-5"/>
          <w:sz w:val="24"/>
        </w:rPr>
        <w:t>5)</w:t>
      </w:r>
    </w:p>
    <w:p w14:paraId="141F40A6" w14:textId="77777777" w:rsidR="008206C7" w:rsidRDefault="004735FD">
      <w:pPr>
        <w:pStyle w:val="ListParagraph"/>
        <w:numPr>
          <w:ilvl w:val="0"/>
          <w:numId w:val="1"/>
        </w:numPr>
        <w:tabs>
          <w:tab w:val="left" w:pos="460"/>
        </w:tabs>
        <w:spacing w:before="3"/>
        <w:ind w:right="115"/>
        <w:jc w:val="both"/>
        <w:rPr>
          <w:sz w:val="24"/>
        </w:rPr>
      </w:pPr>
      <w:r>
        <w:rPr>
          <w:sz w:val="24"/>
        </w:rPr>
        <w:t xml:space="preserve">The Law no.60 of March 30, </w:t>
      </w:r>
      <w:proofErr w:type="gramStart"/>
      <w:r>
        <w:rPr>
          <w:sz w:val="24"/>
        </w:rPr>
        <w:t>2012</w:t>
      </w:r>
      <w:proofErr w:type="gramEnd"/>
      <w:r>
        <w:rPr>
          <w:sz w:val="24"/>
        </w:rPr>
        <w:t xml:space="preserve"> on the social inclusion of persons with disabilities prohibits discrimination based on disability</w:t>
      </w:r>
      <w:r>
        <w:rPr>
          <w:sz w:val="24"/>
          <w:vertAlign w:val="superscript"/>
        </w:rPr>
        <w:t>6</w:t>
      </w:r>
      <w:r>
        <w:rPr>
          <w:sz w:val="24"/>
        </w:rPr>
        <w:t>. The law regulates the rights of persons with disabilities concerning their social inclusion, guaranteeing them the possibility to participate in all aspects of life without discrimination, on equal terms with other members of the society, while upholding fundamental human rights and freedoms. Additionally, art.8, para. (13) stipulates that the State must ensure the elimination of any form of discrimination based on disability.</w:t>
      </w:r>
      <w:r>
        <w:rPr>
          <w:spacing w:val="80"/>
          <w:sz w:val="24"/>
        </w:rPr>
        <w:t xml:space="preserve"> </w:t>
      </w:r>
      <w:r>
        <w:rPr>
          <w:sz w:val="24"/>
        </w:rPr>
        <w:t>Despite the legal provisions</w:t>
      </w:r>
      <w:r>
        <w:rPr>
          <w:spacing w:val="40"/>
          <w:sz w:val="24"/>
        </w:rPr>
        <w:t xml:space="preserve"> </w:t>
      </w:r>
      <w:r>
        <w:rPr>
          <w:sz w:val="24"/>
        </w:rPr>
        <w:t>prohibiting discrimination and offering heightened protection against discrimination</w:t>
      </w:r>
      <w:r>
        <w:rPr>
          <w:spacing w:val="40"/>
          <w:sz w:val="24"/>
        </w:rPr>
        <w:t xml:space="preserve"> </w:t>
      </w:r>
      <w:r>
        <w:rPr>
          <w:sz w:val="24"/>
        </w:rPr>
        <w:t>for persons with disabilities, they still face discrimination in all areas of society. Subsequent sections of this Report will provide detailed accounts of areas where discrimination based on disability persists.</w:t>
      </w:r>
    </w:p>
    <w:p w14:paraId="0DFFD103" w14:textId="77777777" w:rsidR="008206C7" w:rsidRDefault="004735FD">
      <w:pPr>
        <w:pStyle w:val="ListParagraph"/>
        <w:numPr>
          <w:ilvl w:val="0"/>
          <w:numId w:val="1"/>
        </w:numPr>
        <w:tabs>
          <w:tab w:val="left" w:pos="460"/>
        </w:tabs>
        <w:ind w:right="115"/>
        <w:jc w:val="both"/>
        <w:rPr>
          <w:sz w:val="24"/>
        </w:rPr>
      </w:pPr>
      <w:r>
        <w:rPr>
          <w:sz w:val="24"/>
        </w:rPr>
        <w:t xml:space="preserve">Law no. 121 of May 25, </w:t>
      </w:r>
      <w:proofErr w:type="gramStart"/>
      <w:r>
        <w:rPr>
          <w:sz w:val="24"/>
        </w:rPr>
        <w:t>2012</w:t>
      </w:r>
      <w:proofErr w:type="gramEnd"/>
      <w:r>
        <w:rPr>
          <w:sz w:val="24"/>
        </w:rPr>
        <w:t xml:space="preserve"> on equality also guarantees equality and non- discrimination for persons with disabilities. This law aims to prevent and combat discrimination and ensure equality for all individuals within the jurisdiction of the Republic of Moldova in the political, economic, social, </w:t>
      </w:r>
      <w:proofErr w:type="gramStart"/>
      <w:r>
        <w:rPr>
          <w:sz w:val="24"/>
        </w:rPr>
        <w:t>cultural</w:t>
      </w:r>
      <w:proofErr w:type="gramEnd"/>
      <w:r>
        <w:rPr>
          <w:sz w:val="24"/>
        </w:rPr>
        <w:t xml:space="preserve"> and other areas of life, regardless of any criteria, including disability.</w:t>
      </w:r>
    </w:p>
    <w:p w14:paraId="2A02161D" w14:textId="77777777" w:rsidR="008206C7" w:rsidRDefault="004735FD">
      <w:pPr>
        <w:pStyle w:val="ListParagraph"/>
        <w:numPr>
          <w:ilvl w:val="0"/>
          <w:numId w:val="1"/>
        </w:numPr>
        <w:tabs>
          <w:tab w:val="left" w:pos="460"/>
        </w:tabs>
        <w:spacing w:before="2"/>
        <w:ind w:right="119"/>
        <w:jc w:val="both"/>
        <w:rPr>
          <w:sz w:val="24"/>
        </w:rPr>
      </w:pPr>
      <w:r>
        <w:rPr>
          <w:sz w:val="24"/>
        </w:rPr>
        <w:t>This is highlighted in the 2022 General Report on prevention and combating of discrimination in the Republic of Moldova prepared by the Equality Council. Judging by</w:t>
      </w:r>
      <w:r>
        <w:rPr>
          <w:spacing w:val="35"/>
          <w:sz w:val="24"/>
        </w:rPr>
        <w:t xml:space="preserve"> </w:t>
      </w:r>
      <w:r>
        <w:rPr>
          <w:sz w:val="24"/>
        </w:rPr>
        <w:t>the</w:t>
      </w:r>
      <w:r>
        <w:rPr>
          <w:spacing w:val="30"/>
          <w:sz w:val="24"/>
        </w:rPr>
        <w:t xml:space="preserve"> </w:t>
      </w:r>
      <w:r>
        <w:rPr>
          <w:sz w:val="24"/>
        </w:rPr>
        <w:t>Equality</w:t>
      </w:r>
      <w:r>
        <w:rPr>
          <w:spacing w:val="36"/>
          <w:sz w:val="24"/>
        </w:rPr>
        <w:t xml:space="preserve"> </w:t>
      </w:r>
      <w:r>
        <w:rPr>
          <w:sz w:val="24"/>
        </w:rPr>
        <w:t>Council</w:t>
      </w:r>
      <w:r>
        <w:rPr>
          <w:spacing w:val="31"/>
          <w:sz w:val="24"/>
        </w:rPr>
        <w:t xml:space="preserve"> </w:t>
      </w:r>
      <w:r>
        <w:rPr>
          <w:sz w:val="24"/>
        </w:rPr>
        <w:t>decisions,</w:t>
      </w:r>
      <w:r>
        <w:rPr>
          <w:spacing w:val="37"/>
          <w:sz w:val="24"/>
        </w:rPr>
        <w:t xml:space="preserve"> </w:t>
      </w:r>
      <w:r>
        <w:rPr>
          <w:sz w:val="24"/>
        </w:rPr>
        <w:t>discrimination</w:t>
      </w:r>
      <w:r>
        <w:rPr>
          <w:spacing w:val="35"/>
          <w:sz w:val="24"/>
        </w:rPr>
        <w:t xml:space="preserve"> </w:t>
      </w:r>
      <w:r>
        <w:rPr>
          <w:sz w:val="24"/>
        </w:rPr>
        <w:t>occurs</w:t>
      </w:r>
      <w:r>
        <w:rPr>
          <w:spacing w:val="33"/>
          <w:sz w:val="24"/>
        </w:rPr>
        <w:t xml:space="preserve"> </w:t>
      </w:r>
      <w:r>
        <w:rPr>
          <w:sz w:val="24"/>
        </w:rPr>
        <w:t>based</w:t>
      </w:r>
      <w:r>
        <w:rPr>
          <w:spacing w:val="35"/>
          <w:sz w:val="24"/>
        </w:rPr>
        <w:t xml:space="preserve"> </w:t>
      </w:r>
      <w:r>
        <w:rPr>
          <w:sz w:val="24"/>
        </w:rPr>
        <w:t>on</w:t>
      </w:r>
      <w:r>
        <w:rPr>
          <w:spacing w:val="35"/>
          <w:sz w:val="24"/>
        </w:rPr>
        <w:t xml:space="preserve"> </w:t>
      </w:r>
      <w:r>
        <w:rPr>
          <w:sz w:val="24"/>
        </w:rPr>
        <w:t>different</w:t>
      </w:r>
      <w:r>
        <w:rPr>
          <w:spacing w:val="36"/>
          <w:sz w:val="24"/>
        </w:rPr>
        <w:t xml:space="preserve"> </w:t>
      </w:r>
      <w:r>
        <w:rPr>
          <w:sz w:val="24"/>
        </w:rPr>
        <w:t>criteria,</w:t>
      </w:r>
    </w:p>
    <w:p w14:paraId="2D172EF4" w14:textId="77777777" w:rsidR="008206C7" w:rsidRDefault="004735FD">
      <w:pPr>
        <w:pStyle w:val="BodyText"/>
        <w:spacing w:before="10"/>
        <w:ind w:left="0"/>
        <w:jc w:val="left"/>
        <w:rPr>
          <w:sz w:val="10"/>
        </w:rPr>
      </w:pPr>
      <w:r>
        <w:rPr>
          <w:noProof/>
          <w:lang w:val="ro-RO" w:eastAsia="ro-RO"/>
        </w:rPr>
        <mc:AlternateContent>
          <mc:Choice Requires="wps">
            <w:drawing>
              <wp:anchor distT="0" distB="0" distL="0" distR="0" simplePos="0" relativeHeight="487589888" behindDoc="1" locked="0" layoutInCell="1" allowOverlap="1" wp14:anchorId="6602FBAF" wp14:editId="1B7E4976">
                <wp:simplePos x="0" y="0"/>
                <wp:positionH relativeFrom="page">
                  <wp:posOffset>1079601</wp:posOffset>
                </wp:positionH>
                <wp:positionV relativeFrom="paragraph">
                  <wp:posOffset>94960</wp:posOffset>
                </wp:positionV>
                <wp:extent cx="1829435" cy="635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A83162" id="Graphic 15" o:spid="_x0000_s1026" style="position:absolute;margin-left:85pt;margin-top:7.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" path="m1829435,l,,,6095r1829435,l1829435,xe" fillcolor="black" stroked="f">
                <v:path arrowok="t"/>
                <w10:wrap type="topAndBottom" anchorx="page"/>
              </v:shape>
            </w:pict>
          </mc:Fallback>
        </mc:AlternateContent>
      </w:r>
    </w:p>
    <w:p w14:paraId="6D710700" w14:textId="77777777" w:rsidR="008206C7" w:rsidRDefault="004735FD">
      <w:pPr>
        <w:spacing w:before="86" w:line="228" w:lineRule="exact"/>
        <w:ind w:left="100"/>
        <w:rPr>
          <w:rFonts w:ascii="Arial MT"/>
          <w:sz w:val="20"/>
        </w:rPr>
      </w:pPr>
      <w:r>
        <w:rPr>
          <w:rFonts w:ascii="Arial MT"/>
          <w:sz w:val="20"/>
          <w:vertAlign w:val="superscript"/>
        </w:rPr>
        <w:t>4</w:t>
      </w:r>
      <w:r>
        <w:rPr>
          <w:rFonts w:ascii="Arial MT"/>
          <w:sz w:val="20"/>
        </w:rPr>
        <w:t xml:space="preserve"> </w:t>
      </w:r>
      <w:hyperlink r:id="rId18">
        <w:r>
          <w:rPr>
            <w:rFonts w:ascii="Arial MT"/>
            <w:color w:val="0000FF"/>
            <w:spacing w:val="-2"/>
            <w:sz w:val="20"/>
          </w:rPr>
          <w:t>https://www.legis.md/cautare/getResults?doc_id=136130&amp;lang=ro#</w:t>
        </w:r>
      </w:hyperlink>
    </w:p>
    <w:p w14:paraId="24268C54" w14:textId="77777777" w:rsidR="008206C7" w:rsidRDefault="004735FD">
      <w:pPr>
        <w:spacing w:line="228" w:lineRule="exact"/>
        <w:ind w:left="100"/>
        <w:rPr>
          <w:rFonts w:ascii="Arial MT"/>
          <w:sz w:val="20"/>
        </w:rPr>
      </w:pPr>
      <w:r>
        <w:rPr>
          <w:rFonts w:ascii="Arial MT"/>
          <w:sz w:val="20"/>
          <w:vertAlign w:val="superscript"/>
        </w:rPr>
        <w:t>5</w:t>
      </w:r>
      <w:r>
        <w:rPr>
          <w:rFonts w:ascii="Arial MT"/>
          <w:sz w:val="20"/>
        </w:rPr>
        <w:t xml:space="preserve"> </w:t>
      </w:r>
      <w:hyperlink r:id="rId19">
        <w:r>
          <w:rPr>
            <w:rFonts w:ascii="Arial MT"/>
            <w:color w:val="0000FF"/>
            <w:spacing w:val="-2"/>
            <w:sz w:val="20"/>
          </w:rPr>
          <w:t>https://www.legis.md/cautare/getResults?doc_id=130256&amp;lang=ro</w:t>
        </w:r>
      </w:hyperlink>
    </w:p>
    <w:p w14:paraId="75E239C5" w14:textId="77777777" w:rsidR="008206C7" w:rsidRDefault="004735FD">
      <w:pPr>
        <w:ind w:left="100"/>
        <w:rPr>
          <w:rFonts w:ascii="Arial MT"/>
          <w:sz w:val="20"/>
        </w:rPr>
      </w:pPr>
      <w:r>
        <w:rPr>
          <w:rFonts w:ascii="Arial MT"/>
          <w:sz w:val="20"/>
          <w:vertAlign w:val="superscript"/>
        </w:rPr>
        <w:t>6</w:t>
      </w:r>
      <w:r>
        <w:rPr>
          <w:rFonts w:ascii="Arial MT"/>
          <w:sz w:val="20"/>
        </w:rPr>
        <w:t xml:space="preserve"> </w:t>
      </w:r>
      <w:hyperlink r:id="rId20">
        <w:r>
          <w:rPr>
            <w:rFonts w:ascii="Arial MT"/>
            <w:color w:val="0000FF"/>
            <w:spacing w:val="-2"/>
            <w:sz w:val="20"/>
          </w:rPr>
          <w:t>https://www.legis.md/cautare/getResults?doc_id=139006&amp;lang=ro#</w:t>
        </w:r>
      </w:hyperlink>
    </w:p>
    <w:p w14:paraId="02CF30CF" w14:textId="77777777" w:rsidR="008206C7" w:rsidRDefault="008206C7">
      <w:pPr>
        <w:rPr>
          <w:rFonts w:ascii="Arial MT"/>
          <w:sz w:val="20"/>
        </w:rPr>
        <w:sectPr w:rsidR="008206C7">
          <w:pgSz w:w="11910" w:h="16840"/>
          <w:pgMar w:top="1200" w:right="1320" w:bottom="2020" w:left="1600" w:header="749" w:footer="1827" w:gutter="0"/>
          <w:cols w:space="708"/>
        </w:sectPr>
      </w:pPr>
    </w:p>
    <w:p w14:paraId="61901A96" w14:textId="77777777" w:rsidR="008206C7" w:rsidRDefault="008206C7">
      <w:pPr>
        <w:pStyle w:val="BodyText"/>
        <w:spacing w:before="167"/>
        <w:ind w:left="0"/>
        <w:jc w:val="left"/>
        <w:rPr>
          <w:rFonts w:ascii="Arial MT"/>
        </w:rPr>
      </w:pPr>
    </w:p>
    <w:p w14:paraId="7058DED5" w14:textId="77777777" w:rsidR="008206C7" w:rsidRDefault="004735FD">
      <w:pPr>
        <w:pStyle w:val="BodyText"/>
      </w:pPr>
      <w:r>
        <w:t>including</w:t>
      </w:r>
      <w:r>
        <w:rPr>
          <w:spacing w:val="2"/>
        </w:rPr>
        <w:t xml:space="preserve"> </w:t>
      </w:r>
      <w:r>
        <w:rPr>
          <w:spacing w:val="-2"/>
        </w:rPr>
        <w:t>disability.</w:t>
      </w:r>
    </w:p>
    <w:p w14:paraId="1C698944" w14:textId="77777777" w:rsidR="008206C7" w:rsidRDefault="004735FD">
      <w:pPr>
        <w:pStyle w:val="ListParagraph"/>
        <w:numPr>
          <w:ilvl w:val="0"/>
          <w:numId w:val="1"/>
        </w:numPr>
        <w:tabs>
          <w:tab w:val="left" w:pos="460"/>
        </w:tabs>
        <w:spacing w:before="2"/>
        <w:ind w:right="121"/>
        <w:jc w:val="both"/>
        <w:rPr>
          <w:b/>
          <w:sz w:val="24"/>
        </w:rPr>
      </w:pPr>
      <w:r>
        <w:rPr>
          <w:sz w:val="24"/>
        </w:rPr>
        <w:t xml:space="preserve">The People’s Advocate places significant emphasis on the principle of equality and protection of persons with disabilities against discrimination. To promote respect for their fundamental rights and freedoms, </w:t>
      </w:r>
      <w:r>
        <w:rPr>
          <w:b/>
          <w:sz w:val="24"/>
        </w:rPr>
        <w:t>the Ombudsman recommends that the State conduct awareness-raising campaigns targeting both citizens and duty bearers.</w:t>
      </w:r>
    </w:p>
    <w:p w14:paraId="17C3C129" w14:textId="77777777" w:rsidR="008206C7" w:rsidRDefault="004735FD">
      <w:pPr>
        <w:pStyle w:val="Heading1"/>
        <w:spacing w:before="275"/>
      </w:pPr>
      <w:r>
        <w:t>Women with</w:t>
      </w:r>
      <w:r>
        <w:rPr>
          <w:spacing w:val="-3"/>
        </w:rPr>
        <w:t xml:space="preserve"> </w:t>
      </w:r>
      <w:r>
        <w:t>disabilities</w:t>
      </w:r>
      <w:r>
        <w:rPr>
          <w:spacing w:val="-2"/>
        </w:rPr>
        <w:t xml:space="preserve"> </w:t>
      </w:r>
      <w:r>
        <w:t xml:space="preserve">(Article </w:t>
      </w:r>
      <w:r>
        <w:rPr>
          <w:spacing w:val="-5"/>
        </w:rPr>
        <w:t>6)</w:t>
      </w:r>
    </w:p>
    <w:p w14:paraId="4BD5F200" w14:textId="77777777" w:rsidR="008206C7" w:rsidRDefault="004735FD">
      <w:pPr>
        <w:pStyle w:val="ListParagraph"/>
        <w:numPr>
          <w:ilvl w:val="0"/>
          <w:numId w:val="1"/>
        </w:numPr>
        <w:tabs>
          <w:tab w:val="left" w:pos="460"/>
        </w:tabs>
        <w:spacing w:before="2"/>
        <w:ind w:right="116"/>
        <w:jc w:val="both"/>
        <w:rPr>
          <w:sz w:val="24"/>
        </w:rPr>
      </w:pPr>
      <w:r>
        <w:rPr>
          <w:sz w:val="24"/>
        </w:rPr>
        <w:t>The People’s Advocate notes that women with disabilities in the Republic of Moldova experience discrimination and negative stereotypes based on both gender and</w:t>
      </w:r>
      <w:r>
        <w:rPr>
          <w:spacing w:val="40"/>
          <w:sz w:val="24"/>
        </w:rPr>
        <w:t xml:space="preserve"> </w:t>
      </w:r>
      <w:r>
        <w:rPr>
          <w:sz w:val="24"/>
        </w:rPr>
        <w:t>disability, impacting their ability to exercise their rights. Specifically, women with disabilities are perceived as a vulnerable group in the Republic of Moldova.</w:t>
      </w:r>
    </w:p>
    <w:p w14:paraId="69B1B500" w14:textId="77777777" w:rsidR="008206C7" w:rsidRDefault="004735FD">
      <w:pPr>
        <w:pStyle w:val="ListParagraph"/>
        <w:numPr>
          <w:ilvl w:val="0"/>
          <w:numId w:val="1"/>
        </w:numPr>
        <w:tabs>
          <w:tab w:val="left" w:pos="460"/>
        </w:tabs>
        <w:spacing w:before="1"/>
        <w:jc w:val="both"/>
        <w:rPr>
          <w:sz w:val="24"/>
        </w:rPr>
      </w:pPr>
      <w:r>
        <w:rPr>
          <w:sz w:val="24"/>
        </w:rPr>
        <w:t>Women with disabilities encounter various challenges when enrolling in the education system, seeking employment, or accessing services. They are more susceptible to violence and poverty and less protected.</w:t>
      </w:r>
    </w:p>
    <w:p w14:paraId="6179BA62" w14:textId="77777777" w:rsidR="008206C7" w:rsidRDefault="004735FD">
      <w:pPr>
        <w:pStyle w:val="ListParagraph"/>
        <w:numPr>
          <w:ilvl w:val="0"/>
          <w:numId w:val="1"/>
        </w:numPr>
        <w:tabs>
          <w:tab w:val="left" w:pos="460"/>
        </w:tabs>
        <w:ind w:right="114"/>
        <w:jc w:val="both"/>
        <w:rPr>
          <w:sz w:val="24"/>
        </w:rPr>
      </w:pPr>
      <w:r>
        <w:rPr>
          <w:sz w:val="24"/>
        </w:rPr>
        <w:t>A 2023 survey on the level of stigmatization of women with disabilities</w:t>
      </w:r>
      <w:r>
        <w:rPr>
          <w:sz w:val="24"/>
          <w:vertAlign w:val="superscript"/>
        </w:rPr>
        <w:t>7</w:t>
      </w:r>
      <w:r>
        <w:rPr>
          <w:sz w:val="24"/>
        </w:rPr>
        <w:t xml:space="preserve"> revealed that one in two women who experienced discrimination or abuse did not disclose those experiences to </w:t>
      </w:r>
      <w:proofErr w:type="gramStart"/>
      <w:r>
        <w:rPr>
          <w:sz w:val="24"/>
        </w:rPr>
        <w:t>any one</w:t>
      </w:r>
      <w:proofErr w:type="gramEnd"/>
      <w:r>
        <w:rPr>
          <w:sz w:val="24"/>
        </w:rPr>
        <w:t xml:space="preserve">, and one in four who did report did not receive any support. However, nearly six out of ten women with disabilities are resilient to discrimination and </w:t>
      </w:r>
      <w:proofErr w:type="gramStart"/>
      <w:r>
        <w:rPr>
          <w:sz w:val="24"/>
        </w:rPr>
        <w:t>well aware</w:t>
      </w:r>
      <w:proofErr w:type="gramEnd"/>
      <w:r>
        <w:rPr>
          <w:sz w:val="24"/>
        </w:rPr>
        <w:t xml:space="preserve"> of their rights.</w:t>
      </w:r>
    </w:p>
    <w:p w14:paraId="15F02556" w14:textId="77777777" w:rsidR="008206C7" w:rsidRDefault="004735FD">
      <w:pPr>
        <w:pStyle w:val="ListParagraph"/>
        <w:numPr>
          <w:ilvl w:val="0"/>
          <w:numId w:val="1"/>
        </w:numPr>
        <w:tabs>
          <w:tab w:val="left" w:pos="460"/>
        </w:tabs>
        <w:ind w:right="113"/>
        <w:jc w:val="both"/>
        <w:rPr>
          <w:sz w:val="24"/>
        </w:rPr>
      </w:pPr>
      <w:r>
        <w:rPr>
          <w:sz w:val="24"/>
        </w:rPr>
        <w:t>Another study released this year</w:t>
      </w:r>
      <w:r>
        <w:rPr>
          <w:sz w:val="24"/>
          <w:vertAlign w:val="superscript"/>
        </w:rPr>
        <w:t>8</w:t>
      </w:r>
      <w:r>
        <w:rPr>
          <w:sz w:val="24"/>
        </w:rPr>
        <w:t xml:space="preserve"> highlights the numerous obstacles women with disabilities encounter in integrating into the labor market. These challenges include difficulties accessing public institutions to start a business, limited access to financial and advisory services, and a lack of modern technologies and internet connectivity, particularly in rural areas.</w:t>
      </w:r>
    </w:p>
    <w:p w14:paraId="38D4FEA7" w14:textId="77777777" w:rsidR="008206C7" w:rsidRDefault="004735FD">
      <w:pPr>
        <w:pStyle w:val="ListParagraph"/>
        <w:numPr>
          <w:ilvl w:val="0"/>
          <w:numId w:val="1"/>
        </w:numPr>
        <w:tabs>
          <w:tab w:val="left" w:pos="460"/>
        </w:tabs>
        <w:ind w:right="112"/>
        <w:jc w:val="both"/>
        <w:rPr>
          <w:b/>
          <w:sz w:val="24"/>
        </w:rPr>
      </w:pPr>
      <w:r>
        <w:rPr>
          <w:sz w:val="24"/>
        </w:rPr>
        <w:t xml:space="preserve">The Ombudsman acknowledges the progress made by the State over the years in addressing barriers faced by women, including those with disabilities. However, </w:t>
      </w:r>
      <w:r>
        <w:rPr>
          <w:b/>
          <w:sz w:val="24"/>
        </w:rPr>
        <w:t>the Ombudsman underscores the reality of double discrimination and a heightened risk of gender-based violence and abuse faced by women with disabilities. Therefore, the Ombudsman recommends that the State should continue to prioritize issues related to the economic empowerment of women with disabilities and the prevention and eradication of violence and discrimination.</w:t>
      </w:r>
    </w:p>
    <w:p w14:paraId="5E3A1F2A" w14:textId="77777777" w:rsidR="008206C7" w:rsidRDefault="004735FD">
      <w:pPr>
        <w:pStyle w:val="Heading1"/>
        <w:spacing w:before="275" w:line="275" w:lineRule="exact"/>
      </w:pPr>
      <w:r>
        <w:t>Children with</w:t>
      </w:r>
      <w:r>
        <w:rPr>
          <w:spacing w:val="-3"/>
        </w:rPr>
        <w:t xml:space="preserve"> </w:t>
      </w:r>
      <w:r>
        <w:t>disabilities</w:t>
      </w:r>
      <w:r>
        <w:rPr>
          <w:spacing w:val="-3"/>
        </w:rPr>
        <w:t xml:space="preserve"> </w:t>
      </w:r>
      <w:r>
        <w:t xml:space="preserve">(Article </w:t>
      </w:r>
      <w:r>
        <w:rPr>
          <w:spacing w:val="-5"/>
        </w:rPr>
        <w:t>7)</w:t>
      </w:r>
    </w:p>
    <w:p w14:paraId="76CA6792" w14:textId="77777777" w:rsidR="008206C7" w:rsidRDefault="004735FD">
      <w:pPr>
        <w:pStyle w:val="ListParagraph"/>
        <w:numPr>
          <w:ilvl w:val="0"/>
          <w:numId w:val="1"/>
        </w:numPr>
        <w:tabs>
          <w:tab w:val="left" w:pos="460"/>
        </w:tabs>
        <w:ind w:right="116"/>
        <w:jc w:val="both"/>
        <w:rPr>
          <w:sz w:val="24"/>
        </w:rPr>
      </w:pPr>
      <w:r>
        <w:rPr>
          <w:sz w:val="24"/>
        </w:rPr>
        <w:t>The People’s Advocate addresses another sensitive issue concerning people with disabilities, specifically children with disabilities, who have always been on the radar</w:t>
      </w:r>
      <w:r>
        <w:rPr>
          <w:spacing w:val="40"/>
          <w:sz w:val="24"/>
        </w:rPr>
        <w:t xml:space="preserve"> </w:t>
      </w:r>
      <w:r>
        <w:rPr>
          <w:sz w:val="24"/>
        </w:rPr>
        <w:t>of the People's Advocate for Children's Rights.</w:t>
      </w:r>
    </w:p>
    <w:p w14:paraId="4DF439A9" w14:textId="77777777" w:rsidR="008206C7" w:rsidRDefault="004735FD">
      <w:pPr>
        <w:pStyle w:val="ListParagraph"/>
        <w:numPr>
          <w:ilvl w:val="0"/>
          <w:numId w:val="1"/>
        </w:numPr>
        <w:tabs>
          <w:tab w:val="left" w:pos="460"/>
        </w:tabs>
        <w:spacing w:before="2"/>
        <w:ind w:right="119"/>
        <w:jc w:val="both"/>
        <w:rPr>
          <w:sz w:val="24"/>
        </w:rPr>
      </w:pPr>
      <w:r>
        <w:rPr>
          <w:sz w:val="24"/>
        </w:rPr>
        <w:t>In 2022, serving as the reference year for the reporting period, 1.6 thousand children aged 0-17 years were identified as having</w:t>
      </w:r>
      <w:r>
        <w:rPr>
          <w:spacing w:val="-2"/>
          <w:sz w:val="24"/>
        </w:rPr>
        <w:t xml:space="preserve"> </w:t>
      </w:r>
      <w:r>
        <w:rPr>
          <w:sz w:val="24"/>
        </w:rPr>
        <w:t>a primary disability</w:t>
      </w:r>
      <w:r>
        <w:rPr>
          <w:spacing w:val="-2"/>
          <w:sz w:val="24"/>
        </w:rPr>
        <w:t xml:space="preserve"> </w:t>
      </w:r>
      <w:r>
        <w:rPr>
          <w:sz w:val="24"/>
        </w:rPr>
        <w:t>(new cases), with</w:t>
      </w:r>
      <w:r>
        <w:rPr>
          <w:spacing w:val="-2"/>
          <w:sz w:val="24"/>
        </w:rPr>
        <w:t xml:space="preserve"> </w:t>
      </w:r>
      <w:r>
        <w:rPr>
          <w:sz w:val="24"/>
        </w:rPr>
        <w:t xml:space="preserve">57.5% of them residing in rural areas. Mental and behavioral disorders (36.1%), congenital malformations, </w:t>
      </w:r>
      <w:proofErr w:type="gramStart"/>
      <w:r>
        <w:rPr>
          <w:sz w:val="24"/>
        </w:rPr>
        <w:t>deformities</w:t>
      </w:r>
      <w:proofErr w:type="gramEnd"/>
      <w:r>
        <w:rPr>
          <w:sz w:val="24"/>
        </w:rPr>
        <w:t xml:space="preserve"> and chromosomal abnormalities (22.4%), and diseases of the nervous system (13.5%) remained the predominant causes of primary disability. Notably, in rural areas, the percentage of children with profound disability in the total number</w:t>
      </w:r>
      <w:r>
        <w:rPr>
          <w:spacing w:val="23"/>
          <w:sz w:val="24"/>
        </w:rPr>
        <w:t xml:space="preserve"> </w:t>
      </w:r>
      <w:r>
        <w:rPr>
          <w:sz w:val="24"/>
        </w:rPr>
        <w:t>of</w:t>
      </w:r>
      <w:r>
        <w:rPr>
          <w:spacing w:val="23"/>
          <w:sz w:val="24"/>
        </w:rPr>
        <w:t xml:space="preserve"> </w:t>
      </w:r>
      <w:r>
        <w:rPr>
          <w:sz w:val="24"/>
        </w:rPr>
        <w:t>children</w:t>
      </w:r>
      <w:r>
        <w:rPr>
          <w:spacing w:val="18"/>
          <w:sz w:val="24"/>
        </w:rPr>
        <w:t xml:space="preserve"> </w:t>
      </w:r>
      <w:r>
        <w:rPr>
          <w:sz w:val="24"/>
        </w:rPr>
        <w:t>identified</w:t>
      </w:r>
      <w:r>
        <w:rPr>
          <w:spacing w:val="22"/>
          <w:sz w:val="24"/>
        </w:rPr>
        <w:t xml:space="preserve"> </w:t>
      </w:r>
      <w:r>
        <w:rPr>
          <w:sz w:val="24"/>
        </w:rPr>
        <w:t>with</w:t>
      </w:r>
      <w:r>
        <w:rPr>
          <w:spacing w:val="23"/>
          <w:sz w:val="24"/>
        </w:rPr>
        <w:t xml:space="preserve"> </w:t>
      </w:r>
      <w:r>
        <w:rPr>
          <w:sz w:val="24"/>
        </w:rPr>
        <w:t>primary</w:t>
      </w:r>
      <w:r>
        <w:rPr>
          <w:spacing w:val="23"/>
          <w:sz w:val="24"/>
        </w:rPr>
        <w:t xml:space="preserve"> </w:t>
      </w:r>
      <w:r>
        <w:rPr>
          <w:sz w:val="24"/>
        </w:rPr>
        <w:t>disabilities</w:t>
      </w:r>
      <w:r>
        <w:rPr>
          <w:spacing w:val="21"/>
          <w:sz w:val="24"/>
        </w:rPr>
        <w:t xml:space="preserve"> </w:t>
      </w:r>
      <w:r>
        <w:rPr>
          <w:sz w:val="24"/>
        </w:rPr>
        <w:t>was</w:t>
      </w:r>
      <w:r>
        <w:rPr>
          <w:spacing w:val="21"/>
          <w:sz w:val="24"/>
        </w:rPr>
        <w:t xml:space="preserve"> </w:t>
      </w:r>
      <w:r>
        <w:rPr>
          <w:sz w:val="24"/>
        </w:rPr>
        <w:t>lower</w:t>
      </w:r>
      <w:r>
        <w:rPr>
          <w:spacing w:val="23"/>
          <w:sz w:val="24"/>
        </w:rPr>
        <w:t xml:space="preserve"> </w:t>
      </w:r>
      <w:r>
        <w:rPr>
          <w:sz w:val="24"/>
        </w:rPr>
        <w:t>compared</w:t>
      </w:r>
      <w:r>
        <w:rPr>
          <w:spacing w:val="23"/>
          <w:sz w:val="24"/>
        </w:rPr>
        <w:t xml:space="preserve"> </w:t>
      </w:r>
      <w:r>
        <w:rPr>
          <w:sz w:val="24"/>
        </w:rPr>
        <w:t>to</w:t>
      </w:r>
      <w:r>
        <w:rPr>
          <w:spacing w:val="23"/>
          <w:sz w:val="24"/>
        </w:rPr>
        <w:t xml:space="preserve"> </w:t>
      </w:r>
      <w:proofErr w:type="gramStart"/>
      <w:r>
        <w:rPr>
          <w:sz w:val="24"/>
        </w:rPr>
        <w:t>urban</w:t>
      </w:r>
      <w:proofErr w:type="gramEnd"/>
    </w:p>
    <w:p w14:paraId="2D54D858" w14:textId="77777777" w:rsidR="008206C7" w:rsidRDefault="004735FD">
      <w:pPr>
        <w:pStyle w:val="BodyText"/>
        <w:spacing w:before="11"/>
        <w:ind w:left="0"/>
        <w:jc w:val="left"/>
        <w:rPr>
          <w:sz w:val="10"/>
        </w:rPr>
      </w:pPr>
      <w:r>
        <w:rPr>
          <w:noProof/>
          <w:lang w:val="ro-RO" w:eastAsia="ro-RO"/>
        </w:rPr>
        <mc:AlternateContent>
          <mc:Choice Requires="wps">
            <w:drawing>
              <wp:anchor distT="0" distB="0" distL="0" distR="0" simplePos="0" relativeHeight="487590400" behindDoc="1" locked="0" layoutInCell="1" allowOverlap="1" wp14:anchorId="56D4E206" wp14:editId="3FEFD5D3">
                <wp:simplePos x="0" y="0"/>
                <wp:positionH relativeFrom="page">
                  <wp:posOffset>1079601</wp:posOffset>
                </wp:positionH>
                <wp:positionV relativeFrom="paragraph">
                  <wp:posOffset>95507</wp:posOffset>
                </wp:positionV>
                <wp:extent cx="1829435" cy="63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FBC25D" id="Graphic 16" o:spid="_x0000_s1026" style="position:absolute;margin-left:85pt;margin-top:7.5pt;width:144.05pt;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" path="m1829435,l,,,6095r1829435,l1829435,xe" fillcolor="black" stroked="f">
                <v:path arrowok="t"/>
                <w10:wrap type="topAndBottom" anchorx="page"/>
              </v:shape>
            </w:pict>
          </mc:Fallback>
        </mc:AlternateContent>
      </w:r>
    </w:p>
    <w:p w14:paraId="2AFC7A8B" w14:textId="77777777" w:rsidR="008206C7" w:rsidRDefault="004735FD">
      <w:pPr>
        <w:spacing w:before="87" w:line="228" w:lineRule="exact"/>
        <w:ind w:left="100"/>
        <w:rPr>
          <w:sz w:val="20"/>
        </w:rPr>
      </w:pPr>
      <w:r>
        <w:rPr>
          <w:spacing w:val="-2"/>
          <w:sz w:val="20"/>
          <w:vertAlign w:val="superscript"/>
        </w:rPr>
        <w:t>7</w:t>
      </w:r>
      <w:r>
        <w:rPr>
          <w:spacing w:val="70"/>
          <w:w w:val="150"/>
          <w:sz w:val="20"/>
        </w:rPr>
        <w:t xml:space="preserve"> </w:t>
      </w:r>
      <w:hyperlink r:id="rId21">
        <w:r>
          <w:rPr>
            <w:color w:val="0000FF"/>
            <w:spacing w:val="-2"/>
            <w:sz w:val="20"/>
            <w:u w:val="single" w:color="0000FF"/>
          </w:rPr>
          <w:t>https://moldova.un.org/en/221015-women-and-girls-disabilities-present-manifesto-calling-inclusion</w:t>
        </w:r>
      </w:hyperlink>
    </w:p>
    <w:p w14:paraId="32F5E06B" w14:textId="77777777" w:rsidR="008206C7" w:rsidRDefault="004735FD">
      <w:pPr>
        <w:spacing w:line="228" w:lineRule="exact"/>
        <w:ind w:left="100"/>
        <w:rPr>
          <w:sz w:val="20"/>
        </w:rPr>
      </w:pPr>
      <w:r>
        <w:rPr>
          <w:spacing w:val="-2"/>
          <w:sz w:val="20"/>
          <w:vertAlign w:val="superscript"/>
        </w:rPr>
        <w:t>8</w:t>
      </w:r>
      <w:hyperlink r:id="rId22">
        <w:r>
          <w:rPr>
            <w:color w:val="0000FF"/>
            <w:spacing w:val="-2"/>
            <w:sz w:val="20"/>
            <w:u w:val="single" w:color="0000FF"/>
          </w:rPr>
          <w:t>https://ro.scribd.com/document/702450467/Studiu-Identificarea-Problemelor-in-Creare-Afacerii-in-Randyl-</w:t>
        </w:r>
      </w:hyperlink>
    </w:p>
    <w:p w14:paraId="1DAF2C02" w14:textId="77777777" w:rsidR="008206C7" w:rsidRDefault="00D81E99">
      <w:pPr>
        <w:ind w:left="100"/>
        <w:rPr>
          <w:sz w:val="20"/>
        </w:rPr>
      </w:pPr>
      <w:hyperlink r:id="rId23">
        <w:proofErr w:type="spellStart"/>
        <w:r w:rsidR="004735FD">
          <w:rPr>
            <w:color w:val="0000FF"/>
            <w:spacing w:val="-2"/>
            <w:sz w:val="20"/>
            <w:u w:val="single" w:color="0000FF"/>
          </w:rPr>
          <w:t>Femeilor</w:t>
        </w:r>
        <w:proofErr w:type="spellEnd"/>
        <w:r w:rsidR="004735FD">
          <w:rPr>
            <w:color w:val="0000FF"/>
            <w:spacing w:val="-2"/>
            <w:sz w:val="20"/>
            <w:u w:val="single" w:color="0000FF"/>
          </w:rPr>
          <w:t>-Cu-</w:t>
        </w:r>
        <w:proofErr w:type="spellStart"/>
        <w:r w:rsidR="004735FD">
          <w:rPr>
            <w:color w:val="0000FF"/>
            <w:spacing w:val="-2"/>
            <w:sz w:val="20"/>
            <w:u w:val="single" w:color="0000FF"/>
          </w:rPr>
          <w:t>Dizabilitati</w:t>
        </w:r>
        <w:proofErr w:type="spellEnd"/>
        <w:r w:rsidR="004735FD">
          <w:rPr>
            <w:color w:val="0000FF"/>
            <w:spacing w:val="-2"/>
            <w:sz w:val="20"/>
            <w:u w:val="single" w:color="0000FF"/>
          </w:rPr>
          <w:t>-Din-</w:t>
        </w:r>
        <w:r w:rsidR="004735FD">
          <w:rPr>
            <w:color w:val="0000FF"/>
            <w:spacing w:val="-7"/>
            <w:sz w:val="20"/>
            <w:u w:val="single" w:color="0000FF"/>
          </w:rPr>
          <w:t>RM</w:t>
        </w:r>
      </w:hyperlink>
    </w:p>
    <w:p w14:paraId="643818F9" w14:textId="77777777" w:rsidR="008206C7" w:rsidRDefault="008206C7">
      <w:pPr>
        <w:rPr>
          <w:sz w:val="20"/>
        </w:rPr>
        <w:sectPr w:rsidR="008206C7">
          <w:pgSz w:w="11910" w:h="16840"/>
          <w:pgMar w:top="1200" w:right="1320" w:bottom="2020" w:left="1600" w:header="749" w:footer="1827" w:gutter="0"/>
          <w:cols w:space="708"/>
        </w:sectPr>
      </w:pPr>
    </w:p>
    <w:p w14:paraId="5722F6E6" w14:textId="77777777" w:rsidR="008206C7" w:rsidRDefault="008206C7">
      <w:pPr>
        <w:pStyle w:val="BodyText"/>
        <w:spacing w:before="167"/>
        <w:ind w:left="0"/>
        <w:jc w:val="left"/>
      </w:pPr>
    </w:p>
    <w:p w14:paraId="7366CBB7" w14:textId="77777777" w:rsidR="008206C7" w:rsidRDefault="004735FD">
      <w:pPr>
        <w:pStyle w:val="BodyText"/>
      </w:pPr>
      <w:r>
        <w:t>areas</w:t>
      </w:r>
      <w:r>
        <w:rPr>
          <w:spacing w:val="21"/>
        </w:rPr>
        <w:t xml:space="preserve"> </w:t>
      </w:r>
      <w:r>
        <w:t>(32.9%</w:t>
      </w:r>
      <w:r>
        <w:rPr>
          <w:spacing w:val="21"/>
        </w:rPr>
        <w:t xml:space="preserve"> </w:t>
      </w:r>
      <w:r>
        <w:t>compared</w:t>
      </w:r>
      <w:r>
        <w:rPr>
          <w:spacing w:val="23"/>
        </w:rPr>
        <w:t xml:space="preserve"> </w:t>
      </w:r>
      <w:r>
        <w:t>to</w:t>
      </w:r>
      <w:r>
        <w:rPr>
          <w:spacing w:val="19"/>
        </w:rPr>
        <w:t xml:space="preserve"> </w:t>
      </w:r>
      <w:r>
        <w:t>45.8%).</w:t>
      </w:r>
      <w:r>
        <w:rPr>
          <w:spacing w:val="21"/>
        </w:rPr>
        <w:t xml:space="preserve"> </w:t>
      </w:r>
      <w:r>
        <w:t>In</w:t>
      </w:r>
      <w:r>
        <w:rPr>
          <w:spacing w:val="18"/>
        </w:rPr>
        <w:t xml:space="preserve"> </w:t>
      </w:r>
      <w:r>
        <w:t>2022,</w:t>
      </w:r>
      <w:r>
        <w:rPr>
          <w:spacing w:val="21"/>
        </w:rPr>
        <w:t xml:space="preserve"> </w:t>
      </w:r>
      <w:r>
        <w:t>health</w:t>
      </w:r>
      <w:r>
        <w:rPr>
          <w:spacing w:val="23"/>
        </w:rPr>
        <w:t xml:space="preserve"> </w:t>
      </w:r>
      <w:r>
        <w:t>institutions</w:t>
      </w:r>
      <w:r>
        <w:rPr>
          <w:spacing w:val="17"/>
        </w:rPr>
        <w:t xml:space="preserve"> </w:t>
      </w:r>
      <w:r>
        <w:t>provided</w:t>
      </w:r>
      <w:r>
        <w:rPr>
          <w:spacing w:val="18"/>
        </w:rPr>
        <w:t xml:space="preserve"> </w:t>
      </w:r>
      <w:r>
        <w:t>healthcare</w:t>
      </w:r>
      <w:r>
        <w:rPr>
          <w:spacing w:val="18"/>
        </w:rPr>
        <w:t xml:space="preserve"> </w:t>
      </w:r>
      <w:r>
        <w:rPr>
          <w:spacing w:val="-5"/>
        </w:rPr>
        <w:t>to</w:t>
      </w:r>
    </w:p>
    <w:p w14:paraId="49A2167A" w14:textId="77777777" w:rsidR="008206C7" w:rsidRDefault="004735FD">
      <w:pPr>
        <w:pStyle w:val="BodyText"/>
        <w:spacing w:before="2" w:line="275" w:lineRule="exact"/>
      </w:pPr>
      <w:r>
        <w:t>11.9</w:t>
      </w:r>
      <w:r>
        <w:rPr>
          <w:spacing w:val="1"/>
        </w:rPr>
        <w:t xml:space="preserve"> </w:t>
      </w:r>
      <w:r>
        <w:t>thousand</w:t>
      </w:r>
      <w:r>
        <w:rPr>
          <w:spacing w:val="1"/>
        </w:rPr>
        <w:t xml:space="preserve"> </w:t>
      </w:r>
      <w:r>
        <w:t>children</w:t>
      </w:r>
      <w:r>
        <w:rPr>
          <w:spacing w:val="-3"/>
        </w:rPr>
        <w:t xml:space="preserve"> </w:t>
      </w:r>
      <w:r>
        <w:t>with</w:t>
      </w:r>
      <w:r>
        <w:rPr>
          <w:spacing w:val="2"/>
        </w:rPr>
        <w:t xml:space="preserve"> </w:t>
      </w:r>
      <w:r>
        <w:rPr>
          <w:spacing w:val="-2"/>
        </w:rPr>
        <w:t>disabilities.</w:t>
      </w:r>
      <w:r>
        <w:rPr>
          <w:spacing w:val="-2"/>
          <w:vertAlign w:val="superscript"/>
        </w:rPr>
        <w:t>9</w:t>
      </w:r>
    </w:p>
    <w:p w14:paraId="6A452ED8" w14:textId="77777777" w:rsidR="008206C7" w:rsidRDefault="004735FD">
      <w:pPr>
        <w:pStyle w:val="ListParagraph"/>
        <w:numPr>
          <w:ilvl w:val="0"/>
          <w:numId w:val="1"/>
        </w:numPr>
        <w:tabs>
          <w:tab w:val="left" w:pos="460"/>
        </w:tabs>
        <w:ind w:right="112"/>
        <w:jc w:val="both"/>
        <w:rPr>
          <w:sz w:val="24"/>
        </w:rPr>
      </w:pPr>
      <w:r>
        <w:rPr>
          <w:sz w:val="24"/>
        </w:rPr>
        <w:t>PACR recommended amending art. 2 para. (2) of the Law on state social allowances for certain categories of citizens no. 499/1999</w:t>
      </w:r>
      <w:r>
        <w:rPr>
          <w:sz w:val="24"/>
          <w:vertAlign w:val="superscript"/>
        </w:rPr>
        <w:t>10</w:t>
      </w:r>
      <w:r>
        <w:rPr>
          <w:sz w:val="24"/>
        </w:rPr>
        <w:t xml:space="preserve"> to include an exception allowing children who have lost their caregiver(s) to receive two types of social allowances simultaneously</w:t>
      </w:r>
      <w:r>
        <w:rPr>
          <w:sz w:val="24"/>
          <w:vertAlign w:val="superscript"/>
        </w:rPr>
        <w:t>11</w:t>
      </w:r>
      <w:r>
        <w:rPr>
          <w:sz w:val="24"/>
        </w:rPr>
        <w:t xml:space="preserve">. Presently, according to article 2 para. (2) of the law, if a person is eligible for more than one type of allowance established by this law, except for the allowance for care, </w:t>
      </w:r>
      <w:proofErr w:type="gramStart"/>
      <w:r>
        <w:rPr>
          <w:sz w:val="24"/>
        </w:rPr>
        <w:t>support</w:t>
      </w:r>
      <w:proofErr w:type="gramEnd"/>
      <w:r>
        <w:rPr>
          <w:sz w:val="24"/>
        </w:rPr>
        <w:t xml:space="preserve"> and supervision, only one type of allowance is granted. Consequently, children receiving social allowances for disability are not entitled to social allowances for the loss of caregivers. Among the categories receiving state</w:t>
      </w:r>
      <w:r>
        <w:rPr>
          <w:spacing w:val="80"/>
          <w:sz w:val="24"/>
        </w:rPr>
        <w:t xml:space="preserve"> </w:t>
      </w:r>
      <w:r>
        <w:rPr>
          <w:sz w:val="24"/>
        </w:rPr>
        <w:t>social benefits, children with disabilities who have lost their caregiver(s) appear to be the most vulnerable. The risks stemming from this situation have a dual negative impact on the child's physical and mental well-being. Thus, the national authorities are obliged to implement measures to compensate for losses resulting from the existence</w:t>
      </w:r>
      <w:r>
        <w:rPr>
          <w:spacing w:val="80"/>
          <w:sz w:val="24"/>
        </w:rPr>
        <w:t xml:space="preserve"> </w:t>
      </w:r>
      <w:r>
        <w:rPr>
          <w:sz w:val="24"/>
        </w:rPr>
        <w:t>of the afore-mentioned risks. It is worth noting that so far, the State has not acted on</w:t>
      </w:r>
      <w:r>
        <w:rPr>
          <w:spacing w:val="40"/>
          <w:sz w:val="24"/>
        </w:rPr>
        <w:t xml:space="preserve"> </w:t>
      </w:r>
      <w:r>
        <w:rPr>
          <w:sz w:val="24"/>
        </w:rPr>
        <w:t>the recommendation to improve and amend the legislation.</w:t>
      </w:r>
    </w:p>
    <w:p w14:paraId="7B22FD37" w14:textId="77777777" w:rsidR="008206C7" w:rsidRDefault="004735FD">
      <w:pPr>
        <w:pStyle w:val="ListParagraph"/>
        <w:numPr>
          <w:ilvl w:val="0"/>
          <w:numId w:val="1"/>
        </w:numPr>
        <w:tabs>
          <w:tab w:val="left" w:pos="460"/>
        </w:tabs>
        <w:spacing w:before="1"/>
        <w:ind w:right="110"/>
        <w:jc w:val="both"/>
        <w:rPr>
          <w:sz w:val="24"/>
        </w:rPr>
      </w:pPr>
      <w:r>
        <w:rPr>
          <w:sz w:val="24"/>
        </w:rPr>
        <w:t xml:space="preserve">Special attention has been devoted to the social inclusion of children with disabilities and children in alternative residential care, as well as to the promotion of alternative family-based care. To this end, the Government of the Republic of Moldova has approved the 2022-2026 National </w:t>
      </w:r>
      <w:proofErr w:type="spellStart"/>
      <w:r>
        <w:rPr>
          <w:sz w:val="24"/>
        </w:rPr>
        <w:t>Programme</w:t>
      </w:r>
      <w:proofErr w:type="spellEnd"/>
      <w:r>
        <w:rPr>
          <w:sz w:val="24"/>
        </w:rPr>
        <w:t xml:space="preserve"> for Child Protection and its Action Plan</w:t>
      </w:r>
      <w:r>
        <w:rPr>
          <w:sz w:val="24"/>
          <w:vertAlign w:val="superscript"/>
        </w:rPr>
        <w:t>12</w:t>
      </w:r>
      <w:r>
        <w:rPr>
          <w:sz w:val="24"/>
        </w:rPr>
        <w:t>. The</w:t>
      </w:r>
      <w:r>
        <w:rPr>
          <w:spacing w:val="-2"/>
          <w:sz w:val="24"/>
        </w:rPr>
        <w:t xml:space="preserve"> </w:t>
      </w:r>
      <w:r>
        <w:rPr>
          <w:sz w:val="24"/>
        </w:rPr>
        <w:t>document</w:t>
      </w:r>
      <w:r>
        <w:rPr>
          <w:spacing w:val="-1"/>
          <w:sz w:val="24"/>
        </w:rPr>
        <w:t xml:space="preserve"> </w:t>
      </w:r>
      <w:r>
        <w:rPr>
          <w:sz w:val="24"/>
        </w:rPr>
        <w:t>sets</w:t>
      </w:r>
      <w:r>
        <w:rPr>
          <w:spacing w:val="-3"/>
          <w:sz w:val="24"/>
        </w:rPr>
        <w:t xml:space="preserve"> </w:t>
      </w:r>
      <w:r>
        <w:rPr>
          <w:sz w:val="24"/>
        </w:rPr>
        <w:t>out</w:t>
      </w:r>
      <w:r>
        <w:rPr>
          <w:spacing w:val="-1"/>
          <w:sz w:val="24"/>
        </w:rPr>
        <w:t xml:space="preserve"> </w:t>
      </w:r>
      <w:r>
        <w:rPr>
          <w:sz w:val="24"/>
        </w:rPr>
        <w:t>objectives</w:t>
      </w:r>
      <w:r>
        <w:rPr>
          <w:spacing w:val="-3"/>
          <w:sz w:val="24"/>
        </w:rPr>
        <w:t xml:space="preserve"> </w:t>
      </w:r>
      <w:r>
        <w:rPr>
          <w:sz w:val="24"/>
        </w:rPr>
        <w:t>and</w:t>
      </w:r>
      <w:r>
        <w:rPr>
          <w:spacing w:val="-1"/>
          <w:sz w:val="24"/>
        </w:rPr>
        <w:t xml:space="preserve"> </w:t>
      </w:r>
      <w:r>
        <w:rPr>
          <w:sz w:val="24"/>
        </w:rPr>
        <w:t>priority</w:t>
      </w:r>
      <w:r>
        <w:rPr>
          <w:spacing w:val="-1"/>
          <w:sz w:val="24"/>
        </w:rPr>
        <w:t xml:space="preserve"> </w:t>
      </w:r>
      <w:r>
        <w:rPr>
          <w:sz w:val="24"/>
        </w:rPr>
        <w:t>actions, such</w:t>
      </w:r>
      <w:r>
        <w:rPr>
          <w:spacing w:val="-1"/>
          <w:sz w:val="24"/>
        </w:rPr>
        <w:t xml:space="preserve"> </w:t>
      </w:r>
      <w:r>
        <w:rPr>
          <w:sz w:val="24"/>
        </w:rPr>
        <w:t>as</w:t>
      </w:r>
      <w:r>
        <w:rPr>
          <w:spacing w:val="-3"/>
          <w:sz w:val="24"/>
        </w:rPr>
        <w:t xml:space="preserve"> </w:t>
      </w:r>
      <w:r>
        <w:rPr>
          <w:sz w:val="24"/>
        </w:rPr>
        <w:t>reducing</w:t>
      </w:r>
      <w:r>
        <w:rPr>
          <w:spacing w:val="-1"/>
          <w:sz w:val="24"/>
        </w:rPr>
        <w:t xml:space="preserve"> </w:t>
      </w:r>
      <w:r>
        <w:rPr>
          <w:sz w:val="24"/>
        </w:rPr>
        <w:t>extreme poverty rate</w:t>
      </w:r>
      <w:r>
        <w:rPr>
          <w:spacing w:val="-1"/>
          <w:sz w:val="24"/>
        </w:rPr>
        <w:t xml:space="preserve"> </w:t>
      </w:r>
      <w:r>
        <w:rPr>
          <w:sz w:val="24"/>
        </w:rPr>
        <w:t>among children aged 0-17 years</w:t>
      </w:r>
      <w:r>
        <w:rPr>
          <w:spacing w:val="-2"/>
          <w:sz w:val="24"/>
        </w:rPr>
        <w:t xml:space="preserve"> </w:t>
      </w:r>
      <w:r>
        <w:rPr>
          <w:sz w:val="24"/>
        </w:rPr>
        <w:t xml:space="preserve">from 11.3% in 2019 to 8.5% in 2026. The Government aims to ensure the efficient governance of the child protection system based on evidence, through dialogue and cooperation with civil society and development partners. The regulatory framework will undergo revision based on the recommendations from the international mechanisms, and additional financing will be allocated from the national public budget to ensure the integration of the child rights- based approach and the principle of leaving no one behind in all relevant policies, </w:t>
      </w:r>
      <w:proofErr w:type="gramStart"/>
      <w:r>
        <w:rPr>
          <w:sz w:val="24"/>
        </w:rPr>
        <w:t>legislation</w:t>
      </w:r>
      <w:proofErr w:type="gramEnd"/>
      <w:r>
        <w:rPr>
          <w:sz w:val="24"/>
        </w:rPr>
        <w:t xml:space="preserve"> and operational practices. The national </w:t>
      </w:r>
      <w:proofErr w:type="spellStart"/>
      <w:r>
        <w:rPr>
          <w:sz w:val="24"/>
        </w:rPr>
        <w:t>programme</w:t>
      </w:r>
      <w:proofErr w:type="spellEnd"/>
      <w:r>
        <w:rPr>
          <w:sz w:val="24"/>
        </w:rPr>
        <w:t xml:space="preserve"> will contribute to diversifying and strengthening support services and allocating financial resources</w:t>
      </w:r>
      <w:r>
        <w:rPr>
          <w:spacing w:val="40"/>
          <w:sz w:val="24"/>
        </w:rPr>
        <w:t xml:space="preserve"> </w:t>
      </w:r>
      <w:r>
        <w:rPr>
          <w:sz w:val="24"/>
        </w:rPr>
        <w:t>based on the needs of girls and boys, including those from the most under-represented groups such as children with disabilities and rural children.</w:t>
      </w:r>
      <w:r>
        <w:rPr>
          <w:spacing w:val="40"/>
          <w:sz w:val="24"/>
        </w:rPr>
        <w:t xml:space="preserve"> </w:t>
      </w:r>
      <w:r>
        <w:rPr>
          <w:sz w:val="24"/>
        </w:rPr>
        <w:t>However, it was only in September 2023 that the thematic working groups, based on the overall objectives of the NPCP, were established and their working rules approved. It is noteworthy that the working group also includes representatives from PAO.</w:t>
      </w:r>
    </w:p>
    <w:p w14:paraId="085924A4" w14:textId="77777777" w:rsidR="008206C7" w:rsidRDefault="004735FD">
      <w:pPr>
        <w:pStyle w:val="ListParagraph"/>
        <w:numPr>
          <w:ilvl w:val="0"/>
          <w:numId w:val="1"/>
        </w:numPr>
        <w:tabs>
          <w:tab w:val="left" w:pos="460"/>
        </w:tabs>
        <w:ind w:right="118"/>
        <w:jc w:val="both"/>
        <w:rPr>
          <w:sz w:val="24"/>
        </w:rPr>
      </w:pPr>
      <w:r>
        <w:rPr>
          <w:sz w:val="24"/>
        </w:rPr>
        <w:t>However, the People’s Advocate notes that the situation regarding the rights of</w:t>
      </w:r>
      <w:r>
        <w:rPr>
          <w:spacing w:val="40"/>
          <w:sz w:val="24"/>
        </w:rPr>
        <w:t xml:space="preserve"> </w:t>
      </w:r>
      <w:r>
        <w:rPr>
          <w:sz w:val="24"/>
        </w:rPr>
        <w:t>children with disabilities remained largely unchanged during the reporting period. The Ombudsman highlights limited access for children with sensory and locomotor disabilities to assistive technologies and medical-social services. Despite some initiatives aimed at improving access to such equipment, they fail to fully address the needs.</w:t>
      </w:r>
      <w:r>
        <w:rPr>
          <w:spacing w:val="15"/>
          <w:sz w:val="24"/>
        </w:rPr>
        <w:t xml:space="preserve"> </w:t>
      </w:r>
      <w:r>
        <w:rPr>
          <w:sz w:val="24"/>
        </w:rPr>
        <w:t>Moreover,</w:t>
      </w:r>
      <w:r>
        <w:rPr>
          <w:spacing w:val="15"/>
          <w:sz w:val="24"/>
        </w:rPr>
        <w:t xml:space="preserve"> </w:t>
      </w:r>
      <w:r>
        <w:rPr>
          <w:sz w:val="24"/>
        </w:rPr>
        <w:t>there is still no national mechanism for</w:t>
      </w:r>
      <w:r>
        <w:rPr>
          <w:spacing w:val="15"/>
          <w:sz w:val="24"/>
        </w:rPr>
        <w:t xml:space="preserve"> </w:t>
      </w:r>
      <w:r>
        <w:rPr>
          <w:sz w:val="24"/>
        </w:rPr>
        <w:t xml:space="preserve">collecting data on the </w:t>
      </w:r>
      <w:proofErr w:type="gramStart"/>
      <w:r>
        <w:rPr>
          <w:sz w:val="24"/>
        </w:rPr>
        <w:t>needs</w:t>
      </w:r>
      <w:proofErr w:type="gramEnd"/>
    </w:p>
    <w:p w14:paraId="5EDF4C37" w14:textId="77777777" w:rsidR="008206C7" w:rsidRDefault="004735FD">
      <w:pPr>
        <w:pStyle w:val="BodyText"/>
        <w:spacing w:before="1"/>
        <w:ind w:left="0"/>
        <w:jc w:val="left"/>
        <w:rPr>
          <w:sz w:val="19"/>
        </w:rPr>
      </w:pPr>
      <w:r>
        <w:rPr>
          <w:noProof/>
          <w:lang w:val="ro-RO" w:eastAsia="ro-RO"/>
        </w:rPr>
        <mc:AlternateContent>
          <mc:Choice Requires="wps">
            <w:drawing>
              <wp:anchor distT="0" distB="0" distL="0" distR="0" simplePos="0" relativeHeight="487590912" behindDoc="1" locked="0" layoutInCell="1" allowOverlap="1" wp14:anchorId="6EEACABA" wp14:editId="407041EC">
                <wp:simplePos x="0" y="0"/>
                <wp:positionH relativeFrom="page">
                  <wp:posOffset>1079601</wp:posOffset>
                </wp:positionH>
                <wp:positionV relativeFrom="paragraph">
                  <wp:posOffset>154689</wp:posOffset>
                </wp:positionV>
                <wp:extent cx="1829435"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4E53D0" id="Graphic 17" o:spid="_x0000_s1026" style="position:absolute;margin-left:85pt;margin-top:12.2pt;width:144.05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" path="m1829435,l,,,6096r1829435,l1829435,xe" fillcolor="black" stroked="f">
                <v:path arrowok="t"/>
                <w10:wrap type="topAndBottom" anchorx="page"/>
              </v:shape>
            </w:pict>
          </mc:Fallback>
        </mc:AlternateContent>
      </w:r>
    </w:p>
    <w:p w14:paraId="377BD35D" w14:textId="77777777" w:rsidR="008206C7" w:rsidRDefault="004735FD">
      <w:pPr>
        <w:spacing w:before="87"/>
        <w:ind w:left="100"/>
        <w:rPr>
          <w:sz w:val="20"/>
        </w:rPr>
      </w:pPr>
      <w:r>
        <w:rPr>
          <w:spacing w:val="-2"/>
          <w:sz w:val="20"/>
          <w:vertAlign w:val="superscript"/>
        </w:rPr>
        <w:t>9</w:t>
      </w:r>
      <w:r>
        <w:rPr>
          <w:spacing w:val="64"/>
          <w:w w:val="150"/>
          <w:sz w:val="20"/>
        </w:rPr>
        <w:t xml:space="preserve"> </w:t>
      </w:r>
      <w:hyperlink r:id="rId24">
        <w:r>
          <w:rPr>
            <w:color w:val="0000FF"/>
            <w:spacing w:val="-2"/>
            <w:sz w:val="20"/>
            <w:u w:val="single" w:color="0000FF"/>
          </w:rPr>
          <w:t>https://statistica.gov.md/ro/situatia-copiilor-in-republica-moldova-in-anul-2022-9578_60434.html</w:t>
        </w:r>
      </w:hyperlink>
    </w:p>
    <w:p w14:paraId="24687A84" w14:textId="77777777" w:rsidR="008206C7" w:rsidRDefault="004735FD">
      <w:pPr>
        <w:ind w:left="100"/>
        <w:rPr>
          <w:sz w:val="20"/>
        </w:rPr>
      </w:pPr>
      <w:r>
        <w:rPr>
          <w:sz w:val="20"/>
          <w:vertAlign w:val="superscript"/>
        </w:rPr>
        <w:t>10</w:t>
      </w:r>
      <w:r>
        <w:rPr>
          <w:spacing w:val="5"/>
          <w:sz w:val="20"/>
        </w:rPr>
        <w:t xml:space="preserve"> </w:t>
      </w:r>
      <w:hyperlink r:id="rId25">
        <w:r>
          <w:rPr>
            <w:color w:val="0000FF"/>
            <w:spacing w:val="-2"/>
            <w:sz w:val="20"/>
            <w:u w:val="single" w:color="0000FF"/>
          </w:rPr>
          <w:t>https://www.legis.md/cautare/getResults?doc_id=138812&amp;lang=ro#</w:t>
        </w:r>
      </w:hyperlink>
    </w:p>
    <w:p w14:paraId="5730EABA" w14:textId="77777777" w:rsidR="008206C7" w:rsidRDefault="004735FD">
      <w:pPr>
        <w:spacing w:line="228" w:lineRule="exact"/>
        <w:ind w:left="100"/>
        <w:rPr>
          <w:sz w:val="20"/>
        </w:rPr>
      </w:pPr>
      <w:r>
        <w:rPr>
          <w:spacing w:val="-2"/>
          <w:sz w:val="20"/>
          <w:vertAlign w:val="superscript"/>
        </w:rPr>
        <w:t>11</w:t>
      </w:r>
      <w:hyperlink r:id="rId26">
        <w:r>
          <w:rPr>
            <w:color w:val="0000FF"/>
            <w:spacing w:val="-2"/>
            <w:sz w:val="20"/>
            <w:u w:val="single" w:color="0000FF"/>
          </w:rPr>
          <w:t>https://ombudsman.md/wp-content/uploads/2023/05/04-2-10-1308-din-26.05.2023-Propunere-</w:t>
        </w:r>
        <w:r>
          <w:rPr>
            <w:color w:val="0000FF"/>
            <w:spacing w:val="-5"/>
            <w:sz w:val="20"/>
            <w:u w:val="single" w:color="0000FF"/>
          </w:rPr>
          <w:t>de-</w:t>
        </w:r>
      </w:hyperlink>
    </w:p>
    <w:p w14:paraId="0AA9B412" w14:textId="77777777" w:rsidR="008206C7" w:rsidRDefault="00D81E99">
      <w:pPr>
        <w:spacing w:line="228" w:lineRule="exact"/>
        <w:ind w:left="100"/>
        <w:rPr>
          <w:sz w:val="20"/>
        </w:rPr>
      </w:pPr>
      <w:hyperlink r:id="rId27">
        <w:r w:rsidR="004735FD">
          <w:rPr>
            <w:color w:val="0000FF"/>
            <w:spacing w:val="-2"/>
            <w:sz w:val="20"/>
            <w:u w:val="single" w:color="0000FF"/>
          </w:rPr>
          <w:t>perfec%C8%9Bionare-a-legisla%C8%9Biei-Legea-p-d-aloca%C8%9Biile-sociale-nr.-499-1999-CPSSF.pdf</w:t>
        </w:r>
      </w:hyperlink>
    </w:p>
    <w:p w14:paraId="2B6DC97E" w14:textId="77777777" w:rsidR="008206C7" w:rsidRDefault="004735FD">
      <w:pPr>
        <w:spacing w:before="1"/>
        <w:ind w:left="100"/>
        <w:rPr>
          <w:sz w:val="20"/>
        </w:rPr>
      </w:pPr>
      <w:r>
        <w:rPr>
          <w:sz w:val="20"/>
          <w:vertAlign w:val="superscript"/>
        </w:rPr>
        <w:t>12</w:t>
      </w:r>
      <w:r>
        <w:rPr>
          <w:spacing w:val="5"/>
          <w:sz w:val="20"/>
        </w:rPr>
        <w:t xml:space="preserve"> </w:t>
      </w:r>
      <w:hyperlink r:id="rId28">
        <w:r>
          <w:rPr>
            <w:color w:val="0000FF"/>
            <w:spacing w:val="-2"/>
            <w:sz w:val="20"/>
            <w:u w:val="single" w:color="0000FF"/>
          </w:rPr>
          <w:t>https://www.legis.md/cautare/getResults?doc_id=131899&amp;lang=ro</w:t>
        </w:r>
      </w:hyperlink>
    </w:p>
    <w:p w14:paraId="2DD7AE08" w14:textId="77777777" w:rsidR="008206C7" w:rsidRDefault="008206C7">
      <w:pPr>
        <w:rPr>
          <w:sz w:val="20"/>
        </w:rPr>
        <w:sectPr w:rsidR="008206C7">
          <w:pgSz w:w="11910" w:h="16840"/>
          <w:pgMar w:top="1200" w:right="1320" w:bottom="2020" w:left="1600" w:header="749" w:footer="1827" w:gutter="0"/>
          <w:cols w:space="708"/>
        </w:sectPr>
      </w:pPr>
    </w:p>
    <w:p w14:paraId="463C38C8" w14:textId="77777777" w:rsidR="008206C7" w:rsidRDefault="008206C7">
      <w:pPr>
        <w:pStyle w:val="BodyText"/>
        <w:spacing w:before="167"/>
        <w:ind w:left="0"/>
        <w:jc w:val="left"/>
      </w:pPr>
    </w:p>
    <w:p w14:paraId="0F5B1C43" w14:textId="77777777" w:rsidR="008206C7" w:rsidRDefault="004735FD">
      <w:pPr>
        <w:pStyle w:val="BodyText"/>
        <w:ind w:right="119"/>
      </w:pPr>
      <w:r>
        <w:t>of children with disabilities and monitoring the extent to which these needs are met. In rural areas, there is a shortage of trained specialists, leading to cases where a single specialist is responsible for covering two</w:t>
      </w:r>
      <w:r>
        <w:rPr>
          <w:spacing w:val="-1"/>
        </w:rPr>
        <w:t xml:space="preserve"> </w:t>
      </w:r>
      <w:r>
        <w:t>or even three districts in the</w:t>
      </w:r>
      <w:r>
        <w:rPr>
          <w:spacing w:val="-2"/>
        </w:rPr>
        <w:t xml:space="preserve"> </w:t>
      </w:r>
      <w:r>
        <w:t>country.</w:t>
      </w:r>
      <w:r>
        <w:rPr>
          <w:spacing w:val="40"/>
        </w:rPr>
        <w:t xml:space="preserve"> </w:t>
      </w:r>
      <w:r>
        <w:t xml:space="preserve">Parents of children with disabilities often </w:t>
      </w:r>
      <w:proofErr w:type="gramStart"/>
      <w:r>
        <w:t>have to</w:t>
      </w:r>
      <w:proofErr w:type="gramEnd"/>
      <w:r>
        <w:t xml:space="preserve"> travel hundreds of kilometers to Chisinau to obtain quality medical services.</w:t>
      </w:r>
    </w:p>
    <w:p w14:paraId="3557F462" w14:textId="77777777" w:rsidR="008206C7" w:rsidRDefault="004735FD">
      <w:pPr>
        <w:pStyle w:val="ListParagraph"/>
        <w:numPr>
          <w:ilvl w:val="0"/>
          <w:numId w:val="1"/>
        </w:numPr>
        <w:tabs>
          <w:tab w:val="left" w:pos="460"/>
        </w:tabs>
        <w:spacing w:before="3"/>
        <w:ind w:right="120"/>
        <w:jc w:val="both"/>
        <w:rPr>
          <w:sz w:val="24"/>
        </w:rPr>
      </w:pPr>
      <w:r>
        <w:rPr>
          <w:sz w:val="24"/>
        </w:rPr>
        <w:t>The Ombudsman has</w:t>
      </w:r>
      <w:r>
        <w:rPr>
          <w:spacing w:val="-5"/>
          <w:sz w:val="24"/>
        </w:rPr>
        <w:t xml:space="preserve"> </w:t>
      </w:r>
      <w:r>
        <w:rPr>
          <w:sz w:val="24"/>
        </w:rPr>
        <w:t>raised concerns</w:t>
      </w:r>
      <w:r>
        <w:rPr>
          <w:spacing w:val="-1"/>
          <w:sz w:val="24"/>
        </w:rPr>
        <w:t xml:space="preserve"> </w:t>
      </w:r>
      <w:r>
        <w:rPr>
          <w:sz w:val="24"/>
        </w:rPr>
        <w:t>about children with disabilities</w:t>
      </w:r>
      <w:r>
        <w:rPr>
          <w:spacing w:val="-1"/>
          <w:sz w:val="24"/>
        </w:rPr>
        <w:t xml:space="preserve"> </w:t>
      </w:r>
      <w:r>
        <w:rPr>
          <w:sz w:val="24"/>
        </w:rPr>
        <w:t>in various forums and meetings to raise the awareness about the need to eliminate discrimination, especially concerning children with autism.</w:t>
      </w:r>
      <w:r>
        <w:rPr>
          <w:sz w:val="24"/>
          <w:vertAlign w:val="superscript"/>
        </w:rPr>
        <w:t>13</w:t>
      </w:r>
    </w:p>
    <w:p w14:paraId="0A47165E" w14:textId="77777777" w:rsidR="008206C7" w:rsidRDefault="004735FD">
      <w:pPr>
        <w:pStyle w:val="ListParagraph"/>
        <w:numPr>
          <w:ilvl w:val="0"/>
          <w:numId w:val="1"/>
        </w:numPr>
        <w:tabs>
          <w:tab w:val="left" w:pos="460"/>
        </w:tabs>
        <w:ind w:right="113"/>
        <w:jc w:val="both"/>
        <w:rPr>
          <w:sz w:val="24"/>
        </w:rPr>
      </w:pPr>
      <w:r>
        <w:rPr>
          <w:sz w:val="24"/>
        </w:rPr>
        <w:t>To further advance the human/child rights approach, aligning with the 2023-2030 Strategic</w:t>
      </w:r>
      <w:r>
        <w:rPr>
          <w:spacing w:val="-2"/>
          <w:sz w:val="24"/>
        </w:rPr>
        <w:t xml:space="preserve"> </w:t>
      </w:r>
      <w:r>
        <w:rPr>
          <w:sz w:val="24"/>
        </w:rPr>
        <w:t>Development</w:t>
      </w:r>
      <w:r>
        <w:rPr>
          <w:spacing w:val="-1"/>
          <w:sz w:val="24"/>
        </w:rPr>
        <w:t xml:space="preserve"> </w:t>
      </w:r>
      <w:proofErr w:type="spellStart"/>
      <w:r>
        <w:rPr>
          <w:sz w:val="24"/>
        </w:rPr>
        <w:t>Programme</w:t>
      </w:r>
      <w:proofErr w:type="spellEnd"/>
      <w:r>
        <w:rPr>
          <w:spacing w:val="-2"/>
          <w:sz w:val="24"/>
        </w:rPr>
        <w:t xml:space="preserve"> </w:t>
      </w:r>
      <w:r>
        <w:rPr>
          <w:sz w:val="24"/>
        </w:rPr>
        <w:t>of the</w:t>
      </w:r>
      <w:r>
        <w:rPr>
          <w:spacing w:val="-2"/>
          <w:sz w:val="24"/>
        </w:rPr>
        <w:t xml:space="preserve"> </w:t>
      </w:r>
      <w:r>
        <w:rPr>
          <w:sz w:val="24"/>
        </w:rPr>
        <w:t>People’s</w:t>
      </w:r>
      <w:r>
        <w:rPr>
          <w:spacing w:val="-7"/>
          <w:sz w:val="24"/>
        </w:rPr>
        <w:t xml:space="preserve"> </w:t>
      </w:r>
      <w:r>
        <w:rPr>
          <w:sz w:val="24"/>
        </w:rPr>
        <w:t>Advocate</w:t>
      </w:r>
      <w:r>
        <w:rPr>
          <w:spacing w:val="-2"/>
          <w:sz w:val="24"/>
        </w:rPr>
        <w:t xml:space="preserve"> </w:t>
      </w:r>
      <w:r>
        <w:rPr>
          <w:sz w:val="24"/>
        </w:rPr>
        <w:t>Office</w:t>
      </w:r>
      <w:r>
        <w:rPr>
          <w:spacing w:val="-3"/>
          <w:sz w:val="24"/>
        </w:rPr>
        <w:t xml:space="preserve"> </w:t>
      </w:r>
      <w:r>
        <w:rPr>
          <w:sz w:val="24"/>
        </w:rPr>
        <w:t>and</w:t>
      </w:r>
      <w:r>
        <w:rPr>
          <w:spacing w:val="-1"/>
          <w:sz w:val="24"/>
        </w:rPr>
        <w:t xml:space="preserve"> </w:t>
      </w:r>
      <w:r>
        <w:rPr>
          <w:sz w:val="24"/>
        </w:rPr>
        <w:t>the</w:t>
      </w:r>
      <w:r>
        <w:rPr>
          <w:spacing w:val="-2"/>
          <w:sz w:val="24"/>
        </w:rPr>
        <w:t xml:space="preserve"> </w:t>
      </w:r>
      <w:r>
        <w:rPr>
          <w:sz w:val="24"/>
        </w:rPr>
        <w:t>Work</w:t>
      </w:r>
      <w:r>
        <w:rPr>
          <w:spacing w:val="-1"/>
          <w:sz w:val="24"/>
        </w:rPr>
        <w:t xml:space="preserve"> </w:t>
      </w:r>
      <w:r>
        <w:rPr>
          <w:sz w:val="24"/>
        </w:rPr>
        <w:t>Plan of the National Human Rights Institution and PAO’s Child Rights Department, the People’s Advocate for Children’s Rights prioritizes the protection and empowerment</w:t>
      </w:r>
      <w:r>
        <w:rPr>
          <w:spacing w:val="40"/>
          <w:sz w:val="24"/>
        </w:rPr>
        <w:t xml:space="preserve"> </w:t>
      </w:r>
      <w:r>
        <w:rPr>
          <w:sz w:val="24"/>
        </w:rPr>
        <w:t>of the most vulnerable groups, including children with disabilities.</w:t>
      </w:r>
    </w:p>
    <w:p w14:paraId="6431C18E" w14:textId="77777777" w:rsidR="008206C7" w:rsidRDefault="004735FD">
      <w:pPr>
        <w:pStyle w:val="ListParagraph"/>
        <w:numPr>
          <w:ilvl w:val="0"/>
          <w:numId w:val="1"/>
        </w:numPr>
        <w:tabs>
          <w:tab w:val="left" w:pos="460"/>
        </w:tabs>
        <w:spacing w:before="1"/>
        <w:ind w:right="115"/>
        <w:jc w:val="both"/>
        <w:rPr>
          <w:sz w:val="24"/>
        </w:rPr>
      </w:pPr>
      <w:r>
        <w:rPr>
          <w:sz w:val="24"/>
        </w:rPr>
        <w:t>The Ombudsman welcomes ongoing development of the regulatory framework. In recent years there has been a diversification of intervention models, developed and piloted with the support of civil society organizations providing social services and of the development partners. However, access to medical-social services for children and young people with autism spectrum disorders or at risk of developing such disorders remains challenging, despite the existence of the legal framework. The mechanism for allocating financial resources for the development and delivery of such services at regional level still needs to be finalized and implemented.</w:t>
      </w:r>
    </w:p>
    <w:p w14:paraId="63DB4145" w14:textId="77777777" w:rsidR="008206C7" w:rsidRDefault="004735FD">
      <w:pPr>
        <w:pStyle w:val="ListParagraph"/>
        <w:numPr>
          <w:ilvl w:val="0"/>
          <w:numId w:val="1"/>
        </w:numPr>
        <w:tabs>
          <w:tab w:val="left" w:pos="460"/>
        </w:tabs>
        <w:ind w:right="112"/>
        <w:jc w:val="both"/>
        <w:rPr>
          <w:sz w:val="24"/>
        </w:rPr>
      </w:pPr>
      <w:r>
        <w:rPr>
          <w:sz w:val="24"/>
        </w:rPr>
        <w:t>The evaluation</w:t>
      </w:r>
      <w:r>
        <w:rPr>
          <w:spacing w:val="-1"/>
          <w:sz w:val="24"/>
        </w:rPr>
        <w:t xml:space="preserve"> </w:t>
      </w:r>
      <w:r>
        <w:rPr>
          <w:sz w:val="24"/>
        </w:rPr>
        <w:t>of</w:t>
      </w:r>
      <w:r>
        <w:rPr>
          <w:spacing w:val="-4"/>
          <w:sz w:val="24"/>
        </w:rPr>
        <w:t xml:space="preserve"> </w:t>
      </w:r>
      <w:r>
        <w:rPr>
          <w:sz w:val="24"/>
        </w:rPr>
        <w:t>the implementation</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2018-2022 National</w:t>
      </w:r>
      <w:r>
        <w:rPr>
          <w:spacing w:val="-1"/>
          <w:sz w:val="24"/>
        </w:rPr>
        <w:t xml:space="preserve"> </w:t>
      </w:r>
      <w:r>
        <w:rPr>
          <w:sz w:val="24"/>
        </w:rPr>
        <w:t>Human</w:t>
      </w:r>
      <w:r>
        <w:rPr>
          <w:spacing w:val="-1"/>
          <w:sz w:val="24"/>
        </w:rPr>
        <w:t xml:space="preserve"> </w:t>
      </w:r>
      <w:r>
        <w:rPr>
          <w:sz w:val="24"/>
        </w:rPr>
        <w:t>Rights Action Plan (NHRAP)</w:t>
      </w:r>
      <w:r>
        <w:rPr>
          <w:sz w:val="24"/>
          <w:vertAlign w:val="superscript"/>
        </w:rPr>
        <w:t>14</w:t>
      </w:r>
      <w:r>
        <w:rPr>
          <w:sz w:val="24"/>
        </w:rPr>
        <w:t>, completed in 2023, indicated that this public policy document was implemented at an average level. The evaluation report revealed that the goals of reducing the rate of institutionalization of persons with disabilities and that of persons with disabilities deprived of the right to make decisions about it were not achieved. A new NHRAP for the years 2024-2027 is set to be adopted.</w:t>
      </w:r>
    </w:p>
    <w:p w14:paraId="6D63E85A" w14:textId="77777777" w:rsidR="008206C7" w:rsidRDefault="004735FD">
      <w:pPr>
        <w:pStyle w:val="Heading1"/>
        <w:numPr>
          <w:ilvl w:val="0"/>
          <w:numId w:val="1"/>
        </w:numPr>
        <w:tabs>
          <w:tab w:val="left" w:pos="460"/>
        </w:tabs>
        <w:ind w:right="123"/>
        <w:jc w:val="both"/>
      </w:pPr>
      <w:r>
        <w:t>The Ombudsmen recommends that the State allocate financial resources effectively for inclusive education and ensure that teachers receive continuous training on how to support children with disabilities.</w:t>
      </w:r>
    </w:p>
    <w:p w14:paraId="2CD5C14D" w14:textId="77777777" w:rsidR="008206C7" w:rsidRDefault="004735FD">
      <w:pPr>
        <w:spacing w:before="273"/>
        <w:ind w:left="460"/>
        <w:jc w:val="both"/>
        <w:rPr>
          <w:b/>
          <w:sz w:val="24"/>
        </w:rPr>
      </w:pPr>
      <w:r>
        <w:rPr>
          <w:b/>
          <w:sz w:val="24"/>
        </w:rPr>
        <w:t>Accessibility</w:t>
      </w:r>
      <w:r>
        <w:rPr>
          <w:b/>
          <w:spacing w:val="1"/>
          <w:sz w:val="24"/>
        </w:rPr>
        <w:t xml:space="preserve"> </w:t>
      </w:r>
      <w:r>
        <w:rPr>
          <w:b/>
          <w:sz w:val="24"/>
        </w:rPr>
        <w:t>(Article</w:t>
      </w:r>
      <w:r>
        <w:rPr>
          <w:b/>
          <w:spacing w:val="-5"/>
          <w:sz w:val="24"/>
        </w:rPr>
        <w:t xml:space="preserve"> </w:t>
      </w:r>
      <w:r>
        <w:rPr>
          <w:b/>
          <w:sz w:val="24"/>
        </w:rPr>
        <w:t>9);</w:t>
      </w:r>
      <w:r>
        <w:rPr>
          <w:b/>
          <w:spacing w:val="-2"/>
          <w:sz w:val="24"/>
        </w:rPr>
        <w:t xml:space="preserve"> </w:t>
      </w:r>
      <w:r>
        <w:rPr>
          <w:b/>
          <w:sz w:val="24"/>
        </w:rPr>
        <w:t>Participation</w:t>
      </w:r>
      <w:r>
        <w:rPr>
          <w:b/>
          <w:spacing w:val="-3"/>
          <w:sz w:val="24"/>
        </w:rPr>
        <w:t xml:space="preserve"> </w:t>
      </w:r>
      <w:r>
        <w:rPr>
          <w:b/>
          <w:sz w:val="24"/>
        </w:rPr>
        <w:t>in</w:t>
      </w:r>
      <w:r>
        <w:rPr>
          <w:b/>
          <w:spacing w:val="-2"/>
          <w:sz w:val="24"/>
        </w:rPr>
        <w:t xml:space="preserve"> </w:t>
      </w:r>
      <w:r>
        <w:rPr>
          <w:b/>
          <w:sz w:val="24"/>
        </w:rPr>
        <w:t>political</w:t>
      </w:r>
      <w:r>
        <w:rPr>
          <w:b/>
          <w:spacing w:val="1"/>
          <w:sz w:val="24"/>
        </w:rPr>
        <w:t xml:space="preserve"> </w:t>
      </w:r>
      <w:r>
        <w:rPr>
          <w:b/>
          <w:sz w:val="24"/>
        </w:rPr>
        <w:t>and</w:t>
      </w:r>
      <w:r>
        <w:rPr>
          <w:b/>
          <w:spacing w:val="5"/>
          <w:sz w:val="24"/>
        </w:rPr>
        <w:t xml:space="preserve"> </w:t>
      </w:r>
      <w:r>
        <w:rPr>
          <w:b/>
          <w:sz w:val="24"/>
        </w:rPr>
        <w:t>public</w:t>
      </w:r>
      <w:r>
        <w:rPr>
          <w:b/>
          <w:spacing w:val="-5"/>
          <w:sz w:val="24"/>
        </w:rPr>
        <w:t xml:space="preserve"> </w:t>
      </w:r>
      <w:r>
        <w:rPr>
          <w:b/>
          <w:sz w:val="24"/>
        </w:rPr>
        <w:t>life</w:t>
      </w:r>
      <w:r>
        <w:rPr>
          <w:b/>
          <w:spacing w:val="-5"/>
          <w:sz w:val="24"/>
        </w:rPr>
        <w:t xml:space="preserve"> </w:t>
      </w:r>
      <w:r>
        <w:rPr>
          <w:b/>
          <w:sz w:val="24"/>
        </w:rPr>
        <w:t>(Article</w:t>
      </w:r>
      <w:r>
        <w:rPr>
          <w:b/>
          <w:spacing w:val="1"/>
          <w:sz w:val="24"/>
        </w:rPr>
        <w:t xml:space="preserve"> </w:t>
      </w:r>
      <w:r>
        <w:rPr>
          <w:b/>
          <w:spacing w:val="-5"/>
          <w:sz w:val="24"/>
        </w:rPr>
        <w:t>29)</w:t>
      </w:r>
    </w:p>
    <w:p w14:paraId="1F658383" w14:textId="77777777" w:rsidR="008206C7" w:rsidRDefault="004735FD">
      <w:pPr>
        <w:pStyle w:val="ListParagraph"/>
        <w:numPr>
          <w:ilvl w:val="0"/>
          <w:numId w:val="1"/>
        </w:numPr>
        <w:tabs>
          <w:tab w:val="left" w:pos="460"/>
        </w:tabs>
        <w:spacing w:before="2"/>
        <w:jc w:val="both"/>
        <w:rPr>
          <w:sz w:val="24"/>
        </w:rPr>
      </w:pPr>
      <w:r>
        <w:rPr>
          <w:sz w:val="24"/>
        </w:rPr>
        <w:t xml:space="preserve">People with disabilities continue to encounter numerous barriers in accessing public institutions. The Ombudsman has repeatedly raised concerns, including in annual reports, regarding the accessibility of public institutions such as schools, municipal buildings, </w:t>
      </w:r>
      <w:proofErr w:type="gramStart"/>
      <w:r>
        <w:rPr>
          <w:sz w:val="24"/>
        </w:rPr>
        <w:t>courts</w:t>
      </w:r>
      <w:proofErr w:type="gramEnd"/>
      <w:r>
        <w:rPr>
          <w:sz w:val="24"/>
        </w:rPr>
        <w:t xml:space="preserve"> and administrative offices for persons with disabilities.</w:t>
      </w:r>
    </w:p>
    <w:p w14:paraId="1472F895" w14:textId="77777777" w:rsidR="008206C7" w:rsidRDefault="004735FD">
      <w:pPr>
        <w:pStyle w:val="ListParagraph"/>
        <w:numPr>
          <w:ilvl w:val="0"/>
          <w:numId w:val="1"/>
        </w:numPr>
        <w:tabs>
          <w:tab w:val="left" w:pos="460"/>
        </w:tabs>
        <w:spacing w:before="1"/>
        <w:ind w:right="118"/>
        <w:jc w:val="both"/>
        <w:rPr>
          <w:sz w:val="24"/>
        </w:rPr>
      </w:pPr>
      <w:r>
        <w:rPr>
          <w:sz w:val="24"/>
        </w:rPr>
        <w:t>The lack of accessibility for people with mobility impairments, particularly those who use wheelchairs, in Moldovan communities remains a significant issue. This concern was also highlighted in the 2022 report of the Equality Council, which addressed complaints about the inaccessible roads and premises of public authorities for the people with disabilities.</w:t>
      </w:r>
      <w:r>
        <w:rPr>
          <w:spacing w:val="-1"/>
          <w:sz w:val="24"/>
        </w:rPr>
        <w:t xml:space="preserve"> </w:t>
      </w:r>
      <w:r>
        <w:rPr>
          <w:sz w:val="24"/>
        </w:rPr>
        <w:t>The</w:t>
      </w:r>
      <w:r>
        <w:rPr>
          <w:spacing w:val="-4"/>
          <w:sz w:val="24"/>
        </w:rPr>
        <w:t xml:space="preserve"> </w:t>
      </w:r>
      <w:r>
        <w:rPr>
          <w:sz w:val="24"/>
        </w:rPr>
        <w:t>Equality Council</w:t>
      </w:r>
      <w:r>
        <w:rPr>
          <w:spacing w:val="-2"/>
          <w:sz w:val="24"/>
        </w:rPr>
        <w:t xml:space="preserve"> </w:t>
      </w:r>
      <w:r>
        <w:rPr>
          <w:sz w:val="24"/>
        </w:rPr>
        <w:t>emphasized that inadequate accessibility is</w:t>
      </w:r>
      <w:r>
        <w:rPr>
          <w:spacing w:val="26"/>
          <w:sz w:val="24"/>
        </w:rPr>
        <w:t xml:space="preserve"> </w:t>
      </w:r>
      <w:r>
        <w:rPr>
          <w:sz w:val="24"/>
        </w:rPr>
        <w:t>a</w:t>
      </w:r>
      <w:r>
        <w:rPr>
          <w:spacing w:val="27"/>
          <w:sz w:val="24"/>
        </w:rPr>
        <w:t xml:space="preserve"> </w:t>
      </w:r>
      <w:r>
        <w:rPr>
          <w:sz w:val="24"/>
        </w:rPr>
        <w:t>barrier</w:t>
      </w:r>
      <w:r>
        <w:rPr>
          <w:spacing w:val="24"/>
          <w:sz w:val="24"/>
        </w:rPr>
        <w:t xml:space="preserve"> </w:t>
      </w:r>
      <w:r>
        <w:rPr>
          <w:sz w:val="24"/>
        </w:rPr>
        <w:t>for</w:t>
      </w:r>
      <w:r>
        <w:rPr>
          <w:spacing w:val="24"/>
          <w:sz w:val="24"/>
        </w:rPr>
        <w:t xml:space="preserve"> </w:t>
      </w:r>
      <w:r>
        <w:rPr>
          <w:sz w:val="24"/>
        </w:rPr>
        <w:t>people</w:t>
      </w:r>
      <w:r>
        <w:rPr>
          <w:spacing w:val="22"/>
          <w:sz w:val="24"/>
        </w:rPr>
        <w:t xml:space="preserve"> </w:t>
      </w:r>
      <w:r>
        <w:rPr>
          <w:sz w:val="24"/>
        </w:rPr>
        <w:t>with</w:t>
      </w:r>
      <w:r>
        <w:rPr>
          <w:spacing w:val="23"/>
          <w:sz w:val="24"/>
        </w:rPr>
        <w:t xml:space="preserve"> </w:t>
      </w:r>
      <w:r>
        <w:rPr>
          <w:sz w:val="24"/>
        </w:rPr>
        <w:t>mobility</w:t>
      </w:r>
      <w:r>
        <w:rPr>
          <w:spacing w:val="23"/>
          <w:sz w:val="24"/>
        </w:rPr>
        <w:t xml:space="preserve"> </w:t>
      </w:r>
      <w:r>
        <w:rPr>
          <w:sz w:val="24"/>
        </w:rPr>
        <w:t>limitations</w:t>
      </w:r>
      <w:r>
        <w:rPr>
          <w:spacing w:val="25"/>
          <w:sz w:val="24"/>
        </w:rPr>
        <w:t xml:space="preserve"> </w:t>
      </w:r>
      <w:r>
        <w:rPr>
          <w:sz w:val="24"/>
        </w:rPr>
        <w:t>to</w:t>
      </w:r>
      <w:r>
        <w:rPr>
          <w:spacing w:val="27"/>
          <w:sz w:val="24"/>
        </w:rPr>
        <w:t xml:space="preserve"> </w:t>
      </w:r>
      <w:r>
        <w:rPr>
          <w:sz w:val="24"/>
        </w:rPr>
        <w:t>live</w:t>
      </w:r>
      <w:r>
        <w:rPr>
          <w:spacing w:val="22"/>
          <w:sz w:val="24"/>
        </w:rPr>
        <w:t xml:space="preserve"> </w:t>
      </w:r>
      <w:r>
        <w:rPr>
          <w:sz w:val="24"/>
        </w:rPr>
        <w:t>independently</w:t>
      </w:r>
      <w:r>
        <w:rPr>
          <w:spacing w:val="27"/>
          <w:sz w:val="24"/>
        </w:rPr>
        <w:t xml:space="preserve"> </w:t>
      </w:r>
      <w:r>
        <w:rPr>
          <w:sz w:val="24"/>
        </w:rPr>
        <w:t>and</w:t>
      </w:r>
      <w:r>
        <w:rPr>
          <w:spacing w:val="23"/>
          <w:sz w:val="24"/>
        </w:rPr>
        <w:t xml:space="preserve"> </w:t>
      </w:r>
      <w:proofErr w:type="gramStart"/>
      <w:r>
        <w:rPr>
          <w:sz w:val="24"/>
        </w:rPr>
        <w:t>participate</w:t>
      </w:r>
      <w:proofErr w:type="gramEnd"/>
    </w:p>
    <w:p w14:paraId="19B72441" w14:textId="77777777" w:rsidR="008206C7" w:rsidRDefault="004735FD">
      <w:pPr>
        <w:pStyle w:val="BodyText"/>
        <w:spacing w:before="100"/>
        <w:ind w:left="0"/>
        <w:jc w:val="left"/>
        <w:rPr>
          <w:sz w:val="20"/>
        </w:rPr>
      </w:pPr>
      <w:r>
        <w:rPr>
          <w:noProof/>
          <w:lang w:val="ro-RO" w:eastAsia="ro-RO"/>
        </w:rPr>
        <mc:AlternateContent>
          <mc:Choice Requires="wps">
            <w:drawing>
              <wp:anchor distT="0" distB="0" distL="0" distR="0" simplePos="0" relativeHeight="487591424" behindDoc="1" locked="0" layoutInCell="1" allowOverlap="1" wp14:anchorId="2D9DDA6B" wp14:editId="1BD112FD">
                <wp:simplePos x="0" y="0"/>
                <wp:positionH relativeFrom="page">
                  <wp:posOffset>1079601</wp:posOffset>
                </wp:positionH>
                <wp:positionV relativeFrom="paragraph">
                  <wp:posOffset>224927</wp:posOffset>
                </wp:positionV>
                <wp:extent cx="1829435"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91B84C" id="Graphic 18" o:spid="_x0000_s1026" style="position:absolute;margin-left:85pt;margin-top:17.7pt;width:144.05pt;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" path="m1829435,l,,,6096r1829435,l1829435,xe" fillcolor="black" stroked="f">
                <v:path arrowok="t"/>
                <w10:wrap type="topAndBottom" anchorx="page"/>
              </v:shape>
            </w:pict>
          </mc:Fallback>
        </mc:AlternateContent>
      </w:r>
    </w:p>
    <w:p w14:paraId="21F686F7" w14:textId="77777777" w:rsidR="008206C7" w:rsidRDefault="004735FD">
      <w:pPr>
        <w:spacing w:before="86"/>
        <w:ind w:left="100"/>
        <w:rPr>
          <w:rFonts w:ascii="Arial MT"/>
          <w:sz w:val="20"/>
        </w:rPr>
      </w:pPr>
      <w:r>
        <w:rPr>
          <w:rFonts w:ascii="Arial MT"/>
          <w:spacing w:val="-2"/>
          <w:sz w:val="20"/>
          <w:vertAlign w:val="superscript"/>
        </w:rPr>
        <w:t>13</w:t>
      </w:r>
      <w:hyperlink r:id="rId29">
        <w:r>
          <w:rPr>
            <w:rFonts w:ascii="Arial MT"/>
            <w:color w:val="0000FF"/>
            <w:spacing w:val="-2"/>
            <w:sz w:val="20"/>
            <w:u w:val="single" w:color="0000FF"/>
          </w:rPr>
          <w:t>https://ombudsman.md/en/post-document/raport-privind-respectarea-drepturilor-si-libertatilor-</w:t>
        </w:r>
      </w:hyperlink>
    </w:p>
    <w:p w14:paraId="09A471CC" w14:textId="77777777" w:rsidR="008206C7" w:rsidRDefault="00D81E99">
      <w:pPr>
        <w:spacing w:before="34"/>
        <w:ind w:left="100"/>
        <w:rPr>
          <w:rFonts w:ascii="Arial MT"/>
          <w:sz w:val="20"/>
        </w:rPr>
      </w:pPr>
      <w:hyperlink r:id="rId30">
        <w:r w:rsidR="004735FD">
          <w:rPr>
            <w:rFonts w:ascii="Arial MT"/>
            <w:color w:val="0000FF"/>
            <w:spacing w:val="-2"/>
            <w:sz w:val="20"/>
            <w:u w:val="single" w:color="0000FF"/>
          </w:rPr>
          <w:t>omului-in-republica-moldova-in-anul-2022-</w:t>
        </w:r>
        <w:r w:rsidR="004735FD">
          <w:rPr>
            <w:rFonts w:ascii="Arial MT"/>
            <w:color w:val="0000FF"/>
            <w:spacing w:val="-5"/>
            <w:sz w:val="20"/>
            <w:u w:val="single" w:color="0000FF"/>
          </w:rPr>
          <w:t>2/</w:t>
        </w:r>
      </w:hyperlink>
    </w:p>
    <w:p w14:paraId="04AE5E34" w14:textId="77777777" w:rsidR="008206C7" w:rsidRDefault="004735FD">
      <w:pPr>
        <w:spacing w:before="35"/>
        <w:ind w:left="100"/>
        <w:rPr>
          <w:sz w:val="20"/>
        </w:rPr>
      </w:pPr>
      <w:r>
        <w:rPr>
          <w:spacing w:val="-2"/>
          <w:sz w:val="20"/>
          <w:vertAlign w:val="superscript"/>
        </w:rPr>
        <w:t>14</w:t>
      </w:r>
      <w:r>
        <w:rPr>
          <w:spacing w:val="63"/>
          <w:w w:val="150"/>
          <w:sz w:val="20"/>
        </w:rPr>
        <w:t xml:space="preserve"> </w:t>
      </w:r>
      <w:hyperlink r:id="rId31">
        <w:r>
          <w:rPr>
            <w:color w:val="0000FF"/>
            <w:spacing w:val="-2"/>
            <w:sz w:val="20"/>
            <w:u w:val="single" w:color="0000FF"/>
          </w:rPr>
          <w:t>https://cancelaria.gov.md/sites/default/files/raport_de_evaluare_pnado_2018-2022.pdf</w:t>
        </w:r>
      </w:hyperlink>
    </w:p>
    <w:p w14:paraId="3060A21F" w14:textId="77777777" w:rsidR="008206C7" w:rsidRDefault="008206C7">
      <w:pPr>
        <w:rPr>
          <w:sz w:val="20"/>
        </w:rPr>
        <w:sectPr w:rsidR="008206C7">
          <w:pgSz w:w="11910" w:h="16840"/>
          <w:pgMar w:top="1200" w:right="1320" w:bottom="2020" w:left="1600" w:header="749" w:footer="1827" w:gutter="0"/>
          <w:cols w:space="708"/>
        </w:sectPr>
      </w:pPr>
    </w:p>
    <w:p w14:paraId="06383FB4" w14:textId="77777777" w:rsidR="008206C7" w:rsidRDefault="008206C7">
      <w:pPr>
        <w:pStyle w:val="BodyText"/>
        <w:spacing w:before="167"/>
        <w:ind w:left="0"/>
        <w:jc w:val="left"/>
      </w:pPr>
    </w:p>
    <w:p w14:paraId="36F097F6" w14:textId="77777777" w:rsidR="008206C7" w:rsidRDefault="004735FD">
      <w:pPr>
        <w:pStyle w:val="BodyText"/>
      </w:pPr>
      <w:r>
        <w:t>fully in</w:t>
      </w:r>
      <w:r>
        <w:rPr>
          <w:spacing w:val="-4"/>
        </w:rPr>
        <w:t xml:space="preserve"> </w:t>
      </w:r>
      <w:r>
        <w:t>all</w:t>
      </w:r>
      <w:r>
        <w:rPr>
          <w:spacing w:val="1"/>
        </w:rPr>
        <w:t xml:space="preserve"> </w:t>
      </w:r>
      <w:r>
        <w:t>aspects</w:t>
      </w:r>
      <w:r>
        <w:rPr>
          <w:spacing w:val="-1"/>
        </w:rPr>
        <w:t xml:space="preserve"> </w:t>
      </w:r>
      <w:r>
        <w:t>of</w:t>
      </w:r>
      <w:r>
        <w:rPr>
          <w:spacing w:val="2"/>
        </w:rPr>
        <w:t xml:space="preserve"> </w:t>
      </w:r>
      <w:r>
        <w:t>life on</w:t>
      </w:r>
      <w:r>
        <w:rPr>
          <w:spacing w:val="-4"/>
        </w:rPr>
        <w:t xml:space="preserve"> </w:t>
      </w:r>
      <w:r>
        <w:t>equal</w:t>
      </w:r>
      <w:r>
        <w:rPr>
          <w:spacing w:val="1"/>
        </w:rPr>
        <w:t xml:space="preserve"> </w:t>
      </w:r>
      <w:r>
        <w:t>terms</w:t>
      </w:r>
      <w:r>
        <w:rPr>
          <w:spacing w:val="-1"/>
        </w:rPr>
        <w:t xml:space="preserve"> </w:t>
      </w:r>
      <w:r>
        <w:t>with</w:t>
      </w:r>
      <w:r>
        <w:rPr>
          <w:spacing w:val="-4"/>
        </w:rPr>
        <w:t xml:space="preserve"> </w:t>
      </w:r>
      <w:r>
        <w:rPr>
          <w:spacing w:val="-2"/>
        </w:rPr>
        <w:t>others.</w:t>
      </w:r>
      <w:r>
        <w:rPr>
          <w:spacing w:val="-2"/>
          <w:vertAlign w:val="superscript"/>
        </w:rPr>
        <w:t>15</w:t>
      </w:r>
    </w:p>
    <w:p w14:paraId="47027B5A" w14:textId="77777777" w:rsidR="008206C7" w:rsidRDefault="004735FD">
      <w:pPr>
        <w:pStyle w:val="ListParagraph"/>
        <w:numPr>
          <w:ilvl w:val="0"/>
          <w:numId w:val="1"/>
        </w:numPr>
        <w:tabs>
          <w:tab w:val="left" w:pos="460"/>
        </w:tabs>
        <w:spacing w:before="2"/>
        <w:ind w:right="122"/>
        <w:jc w:val="both"/>
        <w:rPr>
          <w:sz w:val="24"/>
        </w:rPr>
      </w:pPr>
      <w:r>
        <w:rPr>
          <w:sz w:val="24"/>
        </w:rPr>
        <w:t>The</w:t>
      </w:r>
      <w:r>
        <w:rPr>
          <w:spacing w:val="-2"/>
          <w:sz w:val="24"/>
        </w:rPr>
        <w:t xml:space="preserve"> </w:t>
      </w:r>
      <w:r>
        <w:rPr>
          <w:sz w:val="24"/>
        </w:rPr>
        <w:t>Ombudsman</w:t>
      </w:r>
      <w:r>
        <w:rPr>
          <w:spacing w:val="-2"/>
          <w:sz w:val="24"/>
        </w:rPr>
        <w:t xml:space="preserve"> </w:t>
      </w:r>
      <w:r>
        <w:rPr>
          <w:sz w:val="24"/>
        </w:rPr>
        <w:t>reiterates</w:t>
      </w:r>
      <w:r>
        <w:rPr>
          <w:spacing w:val="-4"/>
          <w:sz w:val="24"/>
        </w:rPr>
        <w:t xml:space="preserve"> </w:t>
      </w:r>
      <w:r>
        <w:rPr>
          <w:sz w:val="24"/>
        </w:rPr>
        <w:t>the</w:t>
      </w:r>
      <w:r>
        <w:rPr>
          <w:spacing w:val="-2"/>
          <w:sz w:val="24"/>
        </w:rPr>
        <w:t xml:space="preserve"> </w:t>
      </w:r>
      <w:r>
        <w:rPr>
          <w:sz w:val="24"/>
        </w:rPr>
        <w:t>findings</w:t>
      </w:r>
      <w:r>
        <w:rPr>
          <w:spacing w:val="-3"/>
          <w:sz w:val="24"/>
        </w:rPr>
        <w:t xml:space="preserve"> </w:t>
      </w:r>
      <w:r>
        <w:rPr>
          <w:sz w:val="24"/>
        </w:rPr>
        <w:t>of the</w:t>
      </w:r>
      <w:r>
        <w:rPr>
          <w:spacing w:val="-6"/>
          <w:sz w:val="24"/>
        </w:rPr>
        <w:t xml:space="preserve"> </w:t>
      </w:r>
      <w:r>
        <w:rPr>
          <w:sz w:val="24"/>
        </w:rPr>
        <w:t>Equality</w:t>
      </w:r>
      <w:r>
        <w:rPr>
          <w:spacing w:val="-1"/>
          <w:sz w:val="24"/>
        </w:rPr>
        <w:t xml:space="preserve"> </w:t>
      </w:r>
      <w:r>
        <w:rPr>
          <w:sz w:val="24"/>
        </w:rPr>
        <w:t>Council, noting</w:t>
      </w:r>
      <w:r>
        <w:rPr>
          <w:spacing w:val="-1"/>
          <w:sz w:val="24"/>
        </w:rPr>
        <w:t xml:space="preserve"> </w:t>
      </w:r>
      <w:r>
        <w:rPr>
          <w:sz w:val="24"/>
        </w:rPr>
        <w:t>that</w:t>
      </w:r>
      <w:r>
        <w:rPr>
          <w:spacing w:val="-1"/>
          <w:sz w:val="24"/>
        </w:rPr>
        <w:t xml:space="preserve"> </w:t>
      </w:r>
      <w:r>
        <w:rPr>
          <w:sz w:val="24"/>
        </w:rPr>
        <w:t>this</w:t>
      </w:r>
      <w:r>
        <w:rPr>
          <w:spacing w:val="-3"/>
          <w:sz w:val="24"/>
        </w:rPr>
        <w:t xml:space="preserve"> </w:t>
      </w:r>
      <w:r>
        <w:rPr>
          <w:sz w:val="24"/>
        </w:rPr>
        <w:t>lack</w:t>
      </w:r>
      <w:r>
        <w:rPr>
          <w:spacing w:val="-1"/>
          <w:sz w:val="24"/>
        </w:rPr>
        <w:t xml:space="preserve"> </w:t>
      </w:r>
      <w:r>
        <w:rPr>
          <w:sz w:val="24"/>
        </w:rPr>
        <w:t xml:space="preserve">of accessibility not only hinders people with mobility impairments from accessing public services, buildings, roads, schools, housing, </w:t>
      </w:r>
      <w:proofErr w:type="gramStart"/>
      <w:r>
        <w:rPr>
          <w:sz w:val="24"/>
        </w:rPr>
        <w:t>hospitals</w:t>
      </w:r>
      <w:proofErr w:type="gramEnd"/>
      <w:r>
        <w:rPr>
          <w:sz w:val="24"/>
        </w:rPr>
        <w:t xml:space="preserve"> and employment opportunities, but also slows down and hinders their social integration.</w:t>
      </w:r>
    </w:p>
    <w:p w14:paraId="4543145F" w14:textId="77777777" w:rsidR="008206C7" w:rsidRDefault="004735FD">
      <w:pPr>
        <w:pStyle w:val="ListParagraph"/>
        <w:numPr>
          <w:ilvl w:val="0"/>
          <w:numId w:val="1"/>
        </w:numPr>
        <w:tabs>
          <w:tab w:val="left" w:pos="460"/>
        </w:tabs>
        <w:spacing w:before="1"/>
        <w:ind w:right="123"/>
        <w:jc w:val="both"/>
        <w:rPr>
          <w:sz w:val="24"/>
        </w:rPr>
      </w:pPr>
      <w:r>
        <w:rPr>
          <w:sz w:val="24"/>
        </w:rPr>
        <w:t>According</w:t>
      </w:r>
      <w:r>
        <w:rPr>
          <w:spacing w:val="-2"/>
          <w:sz w:val="24"/>
        </w:rPr>
        <w:t xml:space="preserve"> </w:t>
      </w:r>
      <w:r>
        <w:rPr>
          <w:sz w:val="24"/>
        </w:rPr>
        <w:t>to</w:t>
      </w:r>
      <w:r>
        <w:rPr>
          <w:spacing w:val="-2"/>
          <w:sz w:val="24"/>
        </w:rPr>
        <w:t xml:space="preserve"> </w:t>
      </w:r>
      <w:r>
        <w:rPr>
          <w:sz w:val="24"/>
        </w:rPr>
        <w:t>the</w:t>
      </w:r>
      <w:r>
        <w:rPr>
          <w:spacing w:val="-3"/>
          <w:sz w:val="24"/>
        </w:rPr>
        <w:t xml:space="preserve"> </w:t>
      </w:r>
      <w:proofErr w:type="gramStart"/>
      <w:r>
        <w:rPr>
          <w:sz w:val="24"/>
        </w:rPr>
        <w:t>aforementioned</w:t>
      </w:r>
      <w:r>
        <w:rPr>
          <w:spacing w:val="-3"/>
          <w:sz w:val="24"/>
        </w:rPr>
        <w:t xml:space="preserve"> </w:t>
      </w:r>
      <w:r>
        <w:rPr>
          <w:sz w:val="24"/>
        </w:rPr>
        <w:t>report</w:t>
      </w:r>
      <w:proofErr w:type="gramEnd"/>
      <w:r>
        <w:rPr>
          <w:sz w:val="24"/>
        </w:rPr>
        <w:t>, 23%</w:t>
      </w:r>
      <w:r>
        <w:rPr>
          <w:spacing w:val="-5"/>
          <w:sz w:val="24"/>
        </w:rPr>
        <w:t xml:space="preserve"> </w:t>
      </w:r>
      <w:r>
        <w:rPr>
          <w:sz w:val="24"/>
        </w:rPr>
        <w:t>of</w:t>
      </w:r>
      <w:r>
        <w:rPr>
          <w:spacing w:val="-1"/>
          <w:sz w:val="24"/>
        </w:rPr>
        <w:t xml:space="preserve"> </w:t>
      </w:r>
      <w:r>
        <w:rPr>
          <w:sz w:val="24"/>
        </w:rPr>
        <w:t>the</w:t>
      </w:r>
      <w:r>
        <w:rPr>
          <w:spacing w:val="-3"/>
          <w:sz w:val="24"/>
        </w:rPr>
        <w:t xml:space="preserve"> </w:t>
      </w:r>
      <w:r>
        <w:rPr>
          <w:sz w:val="24"/>
        </w:rPr>
        <w:t>decisions</w:t>
      </w:r>
      <w:r>
        <w:rPr>
          <w:spacing w:val="-4"/>
          <w:sz w:val="24"/>
        </w:rPr>
        <w:t xml:space="preserve"> </w:t>
      </w:r>
      <w:r>
        <w:rPr>
          <w:sz w:val="24"/>
        </w:rPr>
        <w:t>finding</w:t>
      </w:r>
      <w:r>
        <w:rPr>
          <w:spacing w:val="-2"/>
          <w:sz w:val="24"/>
        </w:rPr>
        <w:t xml:space="preserve"> </w:t>
      </w:r>
      <w:r>
        <w:rPr>
          <w:sz w:val="24"/>
        </w:rPr>
        <w:t>discrimination</w:t>
      </w:r>
      <w:r>
        <w:rPr>
          <w:spacing w:val="-2"/>
          <w:sz w:val="24"/>
        </w:rPr>
        <w:t xml:space="preserve"> </w:t>
      </w:r>
      <w:r>
        <w:rPr>
          <w:sz w:val="24"/>
        </w:rPr>
        <w:t>in relation to access to public goods and services were based on disability criteria, with the most commonly cited issues revolving around the inaccessibility of roads and premises of public authorities for persons with disabilities.</w:t>
      </w:r>
    </w:p>
    <w:p w14:paraId="397150D6" w14:textId="77777777" w:rsidR="008206C7" w:rsidRDefault="004735FD">
      <w:pPr>
        <w:pStyle w:val="ListParagraph"/>
        <w:numPr>
          <w:ilvl w:val="0"/>
          <w:numId w:val="1"/>
        </w:numPr>
        <w:tabs>
          <w:tab w:val="left" w:pos="460"/>
        </w:tabs>
        <w:spacing w:before="1"/>
        <w:ind w:right="109"/>
        <w:jc w:val="both"/>
        <w:rPr>
          <w:sz w:val="24"/>
        </w:rPr>
      </w:pPr>
      <w:r>
        <w:rPr>
          <w:sz w:val="24"/>
        </w:rPr>
        <w:t>In the 2021 report on human rights in the Republic of Moldova</w:t>
      </w:r>
      <w:r>
        <w:rPr>
          <w:sz w:val="24"/>
          <w:vertAlign w:val="superscript"/>
        </w:rPr>
        <w:t>16</w:t>
      </w:r>
      <w:r>
        <w:rPr>
          <w:sz w:val="24"/>
        </w:rPr>
        <w:t>, the Ombudsman highlighted another positive measure enacted by the Parliament, namely the</w:t>
      </w:r>
      <w:r>
        <w:rPr>
          <w:spacing w:val="40"/>
          <w:sz w:val="24"/>
        </w:rPr>
        <w:t xml:space="preserve"> </w:t>
      </w:r>
      <w:r>
        <w:rPr>
          <w:sz w:val="24"/>
        </w:rPr>
        <w:t>amendment of Article 17 of Law no. 60/2012 on social inclusion of persons with disabilities. This amendment introduced a requirement for 4% of the total number of parking spaces, but no less than two spaces, to be designated for free parking for persons with disabilities. Additionally, penalties were introduced for parking in spaces reserved for such people.</w:t>
      </w:r>
    </w:p>
    <w:p w14:paraId="4B36F0CB" w14:textId="77777777" w:rsidR="008206C7" w:rsidRDefault="004735FD">
      <w:pPr>
        <w:pStyle w:val="ListParagraph"/>
        <w:numPr>
          <w:ilvl w:val="0"/>
          <w:numId w:val="1"/>
        </w:numPr>
        <w:tabs>
          <w:tab w:val="left" w:pos="460"/>
        </w:tabs>
        <w:ind w:right="108"/>
        <w:jc w:val="both"/>
        <w:rPr>
          <w:sz w:val="24"/>
        </w:rPr>
      </w:pPr>
      <w:r>
        <w:rPr>
          <w:sz w:val="24"/>
        </w:rPr>
        <w:t xml:space="preserve">An article published by Ziarul de </w:t>
      </w:r>
      <w:proofErr w:type="spellStart"/>
      <w:r>
        <w:rPr>
          <w:sz w:val="24"/>
        </w:rPr>
        <w:t>Gardă</w:t>
      </w:r>
      <w:proofErr w:type="spellEnd"/>
      <w:r>
        <w:rPr>
          <w:sz w:val="24"/>
        </w:rPr>
        <w:t xml:space="preserve"> under the </w:t>
      </w:r>
      <w:proofErr w:type="gramStart"/>
      <w:r>
        <w:rPr>
          <w:sz w:val="24"/>
        </w:rPr>
        <w:t>project ”Local</w:t>
      </w:r>
      <w:proofErr w:type="gramEnd"/>
      <w:r>
        <w:rPr>
          <w:sz w:val="24"/>
        </w:rPr>
        <w:t xml:space="preserve"> elections for all. Awareness-raising and advocacy campaign”</w:t>
      </w:r>
      <w:r>
        <w:rPr>
          <w:sz w:val="24"/>
          <w:vertAlign w:val="superscript"/>
        </w:rPr>
        <w:t>17</w:t>
      </w:r>
      <w:r>
        <w:rPr>
          <w:sz w:val="24"/>
        </w:rPr>
        <w:t xml:space="preserve"> revealed that </w:t>
      </w:r>
      <w:proofErr w:type="gramStart"/>
      <w:r>
        <w:rPr>
          <w:sz w:val="24"/>
        </w:rPr>
        <w:t>the majority of</w:t>
      </w:r>
      <w:proofErr w:type="gramEnd"/>
      <w:r>
        <w:rPr>
          <w:sz w:val="24"/>
        </w:rPr>
        <w:t xml:space="preserve"> polling stations in Moldova remain largely inaccessible to people with disabilities. Many lack ramps, adapted toilets, have narrow doors and dimly lit corridors. According to a 2022 study, the number of polling stations properly equipped to facilitate access for the persons with visual and hearing impairments is even lower</w:t>
      </w:r>
      <w:r>
        <w:rPr>
          <w:spacing w:val="25"/>
          <w:sz w:val="24"/>
        </w:rPr>
        <w:t xml:space="preserve"> </w:t>
      </w:r>
      <w:r>
        <w:rPr>
          <w:sz w:val="24"/>
        </w:rPr>
        <w:t>- only 18 polling stations,</w:t>
      </w:r>
      <w:r>
        <w:rPr>
          <w:spacing w:val="40"/>
          <w:sz w:val="24"/>
        </w:rPr>
        <w:t xml:space="preserve"> </w:t>
      </w:r>
      <w:r>
        <w:rPr>
          <w:sz w:val="24"/>
        </w:rPr>
        <w:t>or less than one percent of the total. Consequently, people with disabilities often</w:t>
      </w:r>
      <w:r>
        <w:rPr>
          <w:spacing w:val="40"/>
          <w:sz w:val="24"/>
        </w:rPr>
        <w:t xml:space="preserve"> </w:t>
      </w:r>
      <w:r>
        <w:rPr>
          <w:sz w:val="24"/>
        </w:rPr>
        <w:t>request mobile ballot boxes and vote at home or give up their right to vote.</w:t>
      </w:r>
    </w:p>
    <w:p w14:paraId="15C0676D" w14:textId="77777777" w:rsidR="008206C7" w:rsidRDefault="004735FD">
      <w:pPr>
        <w:pStyle w:val="ListParagraph"/>
        <w:numPr>
          <w:ilvl w:val="0"/>
          <w:numId w:val="1"/>
        </w:numPr>
        <w:tabs>
          <w:tab w:val="left" w:pos="460"/>
        </w:tabs>
        <w:ind w:right="115"/>
        <w:jc w:val="both"/>
        <w:rPr>
          <w:sz w:val="24"/>
        </w:rPr>
      </w:pPr>
      <w:r>
        <w:rPr>
          <w:sz w:val="24"/>
        </w:rPr>
        <w:t>According to Promo-LEX, during the 2023 local elections in Chisinau municipality, a person with disability could not enter a polling station because of the absence of a</w:t>
      </w:r>
      <w:r>
        <w:rPr>
          <w:spacing w:val="40"/>
          <w:sz w:val="24"/>
        </w:rPr>
        <w:t xml:space="preserve"> </w:t>
      </w:r>
      <w:r>
        <w:rPr>
          <w:sz w:val="24"/>
        </w:rPr>
        <w:t>ramp and voted outside. However, he was provided with the necessary accommodations, including a privacy panel</w:t>
      </w:r>
      <w:r>
        <w:rPr>
          <w:sz w:val="24"/>
          <w:vertAlign w:val="superscript"/>
        </w:rPr>
        <w:t>18</w:t>
      </w:r>
      <w:r>
        <w:rPr>
          <w:sz w:val="24"/>
        </w:rPr>
        <w:t>.</w:t>
      </w:r>
    </w:p>
    <w:p w14:paraId="114C859C" w14:textId="77777777" w:rsidR="008206C7" w:rsidRDefault="004735FD">
      <w:pPr>
        <w:pStyle w:val="ListParagraph"/>
        <w:numPr>
          <w:ilvl w:val="0"/>
          <w:numId w:val="1"/>
        </w:numPr>
        <w:tabs>
          <w:tab w:val="left" w:pos="460"/>
        </w:tabs>
        <w:ind w:right="118"/>
        <w:jc w:val="both"/>
        <w:rPr>
          <w:sz w:val="24"/>
        </w:rPr>
      </w:pPr>
      <w:r>
        <w:rPr>
          <w:sz w:val="24"/>
        </w:rPr>
        <w:t>Monitoring of the voting rights of persons with disabilities during election campaigns uncovered numerous instances where the principle of equal opportunity in exercising electoral rights for persons with disabilities and other groups with mobility</w:t>
      </w:r>
      <w:r>
        <w:rPr>
          <w:spacing w:val="40"/>
          <w:sz w:val="24"/>
        </w:rPr>
        <w:t xml:space="preserve"> </w:t>
      </w:r>
      <w:r>
        <w:rPr>
          <w:sz w:val="24"/>
        </w:rPr>
        <w:t>impairments was not upheld. This was due to the lack of, or barriers to, accessibility at polling stations, including infrastructure barriers, inaccessibility of areas adjacent to polling stations and absence of Braille ballot papers.</w:t>
      </w:r>
    </w:p>
    <w:p w14:paraId="3FAE7050" w14:textId="77777777" w:rsidR="008206C7" w:rsidRDefault="004735FD">
      <w:pPr>
        <w:pStyle w:val="ListParagraph"/>
        <w:numPr>
          <w:ilvl w:val="0"/>
          <w:numId w:val="1"/>
        </w:numPr>
        <w:tabs>
          <w:tab w:val="left" w:pos="460"/>
        </w:tabs>
        <w:ind w:right="116"/>
        <w:jc w:val="both"/>
        <w:rPr>
          <w:sz w:val="24"/>
        </w:rPr>
      </w:pPr>
      <w:r>
        <w:rPr>
          <w:sz w:val="24"/>
        </w:rPr>
        <w:t>The People's Advocate notes the significance of the approval of the Regulation on the accessibility of the electoral process for persons with disabilities by Decision no. 1187 of August 22, 2023</w:t>
      </w:r>
      <w:r>
        <w:rPr>
          <w:sz w:val="24"/>
          <w:vertAlign w:val="superscript"/>
        </w:rPr>
        <w:t>19</w:t>
      </w:r>
      <w:r>
        <w:rPr>
          <w:sz w:val="24"/>
        </w:rPr>
        <w:t>. This Regulation outlines accessibility requirements for polling stations and access roads to polling stations, along with the responsibilities of central and</w:t>
      </w:r>
      <w:r>
        <w:rPr>
          <w:spacing w:val="59"/>
          <w:sz w:val="24"/>
        </w:rPr>
        <w:t xml:space="preserve"> </w:t>
      </w:r>
      <w:r>
        <w:rPr>
          <w:sz w:val="24"/>
        </w:rPr>
        <w:t>local</w:t>
      </w:r>
      <w:r>
        <w:rPr>
          <w:spacing w:val="60"/>
          <w:sz w:val="24"/>
        </w:rPr>
        <w:t xml:space="preserve"> </w:t>
      </w:r>
      <w:r>
        <w:rPr>
          <w:sz w:val="24"/>
        </w:rPr>
        <w:t>governments,</w:t>
      </w:r>
      <w:r>
        <w:rPr>
          <w:spacing w:val="61"/>
          <w:sz w:val="24"/>
        </w:rPr>
        <w:t xml:space="preserve"> </w:t>
      </w:r>
      <w:r>
        <w:rPr>
          <w:sz w:val="24"/>
        </w:rPr>
        <w:t>election</w:t>
      </w:r>
      <w:r>
        <w:rPr>
          <w:spacing w:val="59"/>
          <w:sz w:val="24"/>
        </w:rPr>
        <w:t xml:space="preserve"> </w:t>
      </w:r>
      <w:r>
        <w:rPr>
          <w:sz w:val="24"/>
        </w:rPr>
        <w:t>candidates,</w:t>
      </w:r>
      <w:r>
        <w:rPr>
          <w:spacing w:val="61"/>
          <w:sz w:val="24"/>
        </w:rPr>
        <w:t xml:space="preserve"> </w:t>
      </w:r>
      <w:r>
        <w:rPr>
          <w:sz w:val="24"/>
        </w:rPr>
        <w:t>media</w:t>
      </w:r>
      <w:r>
        <w:rPr>
          <w:spacing w:val="59"/>
          <w:sz w:val="24"/>
        </w:rPr>
        <w:t xml:space="preserve"> </w:t>
      </w:r>
      <w:r>
        <w:rPr>
          <w:sz w:val="24"/>
        </w:rPr>
        <w:t>outlets,</w:t>
      </w:r>
      <w:r>
        <w:rPr>
          <w:spacing w:val="61"/>
          <w:sz w:val="24"/>
        </w:rPr>
        <w:t xml:space="preserve"> </w:t>
      </w:r>
      <w:r>
        <w:rPr>
          <w:sz w:val="24"/>
        </w:rPr>
        <w:t>civil</w:t>
      </w:r>
      <w:r>
        <w:rPr>
          <w:spacing w:val="40"/>
          <w:sz w:val="24"/>
        </w:rPr>
        <w:t xml:space="preserve"> </w:t>
      </w:r>
      <w:r>
        <w:rPr>
          <w:sz w:val="24"/>
        </w:rPr>
        <w:t>society</w:t>
      </w:r>
      <w:r>
        <w:rPr>
          <w:spacing w:val="59"/>
          <w:sz w:val="24"/>
        </w:rPr>
        <w:t xml:space="preserve"> </w:t>
      </w:r>
      <w:r>
        <w:rPr>
          <w:sz w:val="24"/>
        </w:rPr>
        <w:t>and</w:t>
      </w:r>
      <w:r>
        <w:rPr>
          <w:spacing w:val="59"/>
          <w:sz w:val="24"/>
        </w:rPr>
        <w:t xml:space="preserve"> </w:t>
      </w:r>
      <w:proofErr w:type="gramStart"/>
      <w:r>
        <w:rPr>
          <w:sz w:val="24"/>
        </w:rPr>
        <w:t>other</w:t>
      </w:r>
      <w:proofErr w:type="gramEnd"/>
    </w:p>
    <w:p w14:paraId="22178136" w14:textId="77777777" w:rsidR="008206C7" w:rsidRDefault="004735FD">
      <w:pPr>
        <w:pStyle w:val="BodyText"/>
        <w:spacing w:before="78"/>
        <w:ind w:left="0"/>
        <w:jc w:val="left"/>
        <w:rPr>
          <w:sz w:val="20"/>
        </w:rPr>
      </w:pPr>
      <w:r>
        <w:rPr>
          <w:noProof/>
          <w:lang w:val="ro-RO" w:eastAsia="ro-RO"/>
        </w:rPr>
        <mc:AlternateContent>
          <mc:Choice Requires="wps">
            <w:drawing>
              <wp:anchor distT="0" distB="0" distL="0" distR="0" simplePos="0" relativeHeight="487591936" behindDoc="1" locked="0" layoutInCell="1" allowOverlap="1" wp14:anchorId="3ED23EC4" wp14:editId="22BEAA4A">
                <wp:simplePos x="0" y="0"/>
                <wp:positionH relativeFrom="page">
                  <wp:posOffset>1079601</wp:posOffset>
                </wp:positionH>
                <wp:positionV relativeFrom="paragraph">
                  <wp:posOffset>210928</wp:posOffset>
                </wp:positionV>
                <wp:extent cx="1829435"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4209A7" id="Graphic 19" o:spid="_x0000_s1026" style="position:absolute;margin-left:85pt;margin-top:16.6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" path="m1829435,l,,,6095r1829435,l1829435,xe" fillcolor="black" stroked="f">
                <v:path arrowok="t"/>
                <w10:wrap type="topAndBottom" anchorx="page"/>
              </v:shape>
            </w:pict>
          </mc:Fallback>
        </mc:AlternateContent>
      </w:r>
    </w:p>
    <w:p w14:paraId="7AC4A76A" w14:textId="77777777" w:rsidR="008206C7" w:rsidRDefault="004735FD">
      <w:pPr>
        <w:spacing w:before="86"/>
        <w:ind w:left="100"/>
        <w:rPr>
          <w:rFonts w:ascii="Arial MT"/>
          <w:sz w:val="20"/>
        </w:rPr>
      </w:pPr>
      <w:r>
        <w:rPr>
          <w:rFonts w:ascii="Arial MT"/>
          <w:spacing w:val="-2"/>
          <w:sz w:val="20"/>
          <w:vertAlign w:val="superscript"/>
        </w:rPr>
        <w:t>15</w:t>
      </w:r>
      <w:r>
        <w:rPr>
          <w:rFonts w:ascii="Arial MT"/>
          <w:spacing w:val="62"/>
          <w:sz w:val="20"/>
        </w:rPr>
        <w:t xml:space="preserve"> </w:t>
      </w:r>
      <w:hyperlink r:id="rId32">
        <w:r>
          <w:rPr>
            <w:rFonts w:ascii="Arial MT"/>
            <w:color w:val="0000FF"/>
            <w:spacing w:val="-2"/>
            <w:sz w:val="20"/>
            <w:u w:val="single" w:color="0000FF"/>
          </w:rPr>
          <w:t>https://egalitate.md/wp-content/uploads/2021/01/raport-final-2022-rev-1.pdf</w:t>
        </w:r>
      </w:hyperlink>
    </w:p>
    <w:p w14:paraId="6557938D" w14:textId="77777777" w:rsidR="008206C7" w:rsidRDefault="004735FD">
      <w:pPr>
        <w:spacing w:before="1"/>
        <w:ind w:left="100"/>
        <w:rPr>
          <w:rFonts w:ascii="Arial MT"/>
          <w:sz w:val="20"/>
        </w:rPr>
      </w:pPr>
      <w:r>
        <w:rPr>
          <w:rFonts w:ascii="Arial MT"/>
          <w:spacing w:val="-2"/>
          <w:sz w:val="20"/>
          <w:vertAlign w:val="superscript"/>
        </w:rPr>
        <w:t>16</w:t>
      </w:r>
      <w:hyperlink r:id="rId33">
        <w:r>
          <w:rPr>
            <w:rFonts w:ascii="Arial MT"/>
            <w:color w:val="0000FF"/>
            <w:spacing w:val="-2"/>
            <w:sz w:val="20"/>
            <w:u w:val="single" w:color="0000FF"/>
          </w:rPr>
          <w:t>https://ombudsman.md/en/post-document/report-on-the-observance-of-human-rights-in-</w:t>
        </w:r>
        <w:r>
          <w:rPr>
            <w:rFonts w:ascii="Arial MT"/>
            <w:color w:val="0000FF"/>
            <w:spacing w:val="-4"/>
            <w:sz w:val="20"/>
            <w:u w:val="single" w:color="0000FF"/>
          </w:rPr>
          <w:t>the-</w:t>
        </w:r>
      </w:hyperlink>
    </w:p>
    <w:p w14:paraId="6BC486C6" w14:textId="77777777" w:rsidR="008206C7" w:rsidRDefault="00D81E99">
      <w:pPr>
        <w:ind w:left="100"/>
        <w:rPr>
          <w:rFonts w:ascii="Arial MT"/>
          <w:sz w:val="20"/>
        </w:rPr>
      </w:pPr>
      <w:hyperlink r:id="rId34">
        <w:r w:rsidR="004735FD">
          <w:rPr>
            <w:rFonts w:ascii="Arial MT"/>
            <w:color w:val="0000FF"/>
            <w:spacing w:val="-2"/>
            <w:sz w:val="20"/>
            <w:u w:val="single" w:color="0000FF"/>
          </w:rPr>
          <w:t>republic-of-moldova-in-2021-</w:t>
        </w:r>
        <w:r w:rsidR="004735FD">
          <w:rPr>
            <w:rFonts w:ascii="Arial MT"/>
            <w:color w:val="0000FF"/>
            <w:spacing w:val="-5"/>
            <w:sz w:val="20"/>
            <w:u w:val="single" w:color="0000FF"/>
          </w:rPr>
          <w:t>2/</w:t>
        </w:r>
      </w:hyperlink>
    </w:p>
    <w:p w14:paraId="6D73521D" w14:textId="77777777" w:rsidR="008206C7" w:rsidRDefault="004735FD">
      <w:pPr>
        <w:ind w:left="100" w:right="191"/>
        <w:rPr>
          <w:rFonts w:ascii="Arial MT"/>
          <w:sz w:val="20"/>
        </w:rPr>
      </w:pPr>
      <w:r>
        <w:rPr>
          <w:rFonts w:ascii="Arial MT"/>
          <w:spacing w:val="-2"/>
          <w:sz w:val="20"/>
          <w:vertAlign w:val="superscript"/>
        </w:rPr>
        <w:t>17</w:t>
      </w:r>
      <w:hyperlink r:id="rId35">
        <w:r>
          <w:rPr>
            <w:rFonts w:ascii="Arial MT"/>
            <w:color w:val="0000FF"/>
            <w:spacing w:val="-2"/>
            <w:sz w:val="20"/>
          </w:rPr>
          <w:t>https://www.zdg.md/stiri/cum-nu-voteaza-persoanele-cu-dizabilitati-senzoriale-la-alegerile-locale/</w:t>
        </w:r>
      </w:hyperlink>
      <w:r>
        <w:rPr>
          <w:rFonts w:ascii="Arial MT"/>
          <w:color w:val="0000FF"/>
          <w:spacing w:val="-2"/>
          <w:sz w:val="20"/>
        </w:rPr>
        <w:t xml:space="preserve"> </w:t>
      </w:r>
      <w:r>
        <w:rPr>
          <w:rFonts w:ascii="Arial MT"/>
          <w:spacing w:val="-2"/>
          <w:sz w:val="20"/>
          <w:vertAlign w:val="superscript"/>
        </w:rPr>
        <w:t>18</w:t>
      </w:r>
      <w:r>
        <w:rPr>
          <w:rFonts w:ascii="Arial MT"/>
          <w:color w:val="1154CC"/>
          <w:spacing w:val="-2"/>
          <w:sz w:val="20"/>
        </w:rPr>
        <w:t>https://promolex.md/24427-misiunea-de-observare-promo-lex-a-alegerilor-locale-generale-din-</w:t>
      </w:r>
      <w:r>
        <w:rPr>
          <w:rFonts w:ascii="Arial MT"/>
          <w:color w:val="1154CC"/>
          <w:spacing w:val="-5"/>
          <w:sz w:val="20"/>
        </w:rPr>
        <w:t>5-</w:t>
      </w:r>
    </w:p>
    <w:p w14:paraId="7C2209DC" w14:textId="77777777" w:rsidR="008206C7" w:rsidRDefault="004735FD">
      <w:pPr>
        <w:spacing w:line="226" w:lineRule="exact"/>
        <w:ind w:left="100"/>
        <w:rPr>
          <w:rFonts w:ascii="Arial MT"/>
          <w:sz w:val="20"/>
        </w:rPr>
      </w:pPr>
      <w:r>
        <w:rPr>
          <w:rFonts w:ascii="Arial MT"/>
          <w:color w:val="1154CC"/>
          <w:spacing w:val="-2"/>
          <w:sz w:val="20"/>
        </w:rPr>
        <w:t>noiembrie-2023-noi-detalii-privind-desfasurarea-scrutinului-2/?lang=en</w:t>
      </w:r>
    </w:p>
    <w:p w14:paraId="40E12958" w14:textId="77777777" w:rsidR="008206C7" w:rsidRDefault="004735FD">
      <w:pPr>
        <w:spacing w:before="1"/>
        <w:ind w:left="100"/>
        <w:rPr>
          <w:rFonts w:ascii="Arial MT"/>
          <w:sz w:val="20"/>
        </w:rPr>
      </w:pPr>
      <w:r>
        <w:rPr>
          <w:rFonts w:ascii="Arial MT"/>
          <w:sz w:val="20"/>
          <w:vertAlign w:val="superscript"/>
        </w:rPr>
        <w:t>19</w:t>
      </w:r>
      <w:r>
        <w:rPr>
          <w:rFonts w:ascii="Arial MT"/>
          <w:spacing w:val="-2"/>
          <w:sz w:val="20"/>
        </w:rPr>
        <w:t xml:space="preserve"> </w:t>
      </w:r>
      <w:hyperlink r:id="rId36">
        <w:r>
          <w:rPr>
            <w:rFonts w:ascii="Arial MT"/>
            <w:color w:val="1154CC"/>
            <w:spacing w:val="-2"/>
            <w:sz w:val="20"/>
          </w:rPr>
          <w:t>https://www.legis.md/cautare/getResults?doc_id=139043&amp;lang=ro</w:t>
        </w:r>
      </w:hyperlink>
    </w:p>
    <w:p w14:paraId="18FBE884" w14:textId="77777777" w:rsidR="008206C7" w:rsidRDefault="008206C7">
      <w:pPr>
        <w:rPr>
          <w:rFonts w:ascii="Arial MT"/>
          <w:sz w:val="20"/>
        </w:rPr>
        <w:sectPr w:rsidR="008206C7">
          <w:pgSz w:w="11910" w:h="16840"/>
          <w:pgMar w:top="1200" w:right="1320" w:bottom="2020" w:left="1600" w:header="749" w:footer="1827" w:gutter="0"/>
          <w:cols w:space="708"/>
        </w:sectPr>
      </w:pPr>
    </w:p>
    <w:p w14:paraId="1313D7BD" w14:textId="77777777" w:rsidR="008206C7" w:rsidRDefault="008206C7">
      <w:pPr>
        <w:pStyle w:val="BodyText"/>
        <w:spacing w:before="167"/>
        <w:ind w:left="0"/>
        <w:jc w:val="left"/>
        <w:rPr>
          <w:rFonts w:ascii="Arial MT"/>
        </w:rPr>
      </w:pPr>
    </w:p>
    <w:p w14:paraId="7B482195" w14:textId="77777777" w:rsidR="008206C7" w:rsidRDefault="004735FD">
      <w:pPr>
        <w:pStyle w:val="BodyText"/>
        <w:ind w:right="111"/>
      </w:pPr>
      <w:r>
        <w:t>stakeholders to ensure the electoral rights of persons with disabilities. According to</w:t>
      </w:r>
      <w:r>
        <w:rPr>
          <w:spacing w:val="40"/>
        </w:rPr>
        <w:t xml:space="preserve"> </w:t>
      </w:r>
      <w:r>
        <w:t>data collected at national level, in the 2023 general local elections, 28 persons with disabilities from 13 territorial-administrative units ran for office</w:t>
      </w:r>
      <w:r>
        <w:rPr>
          <w:vertAlign w:val="superscript"/>
        </w:rPr>
        <w:t>20</w:t>
      </w:r>
      <w:r>
        <w:t>. The Ombudsman stresses</w:t>
      </w:r>
      <w:r>
        <w:rPr>
          <w:spacing w:val="-2"/>
        </w:rPr>
        <w:t xml:space="preserve"> </w:t>
      </w:r>
      <w:r>
        <w:t>that</w:t>
      </w:r>
      <w:r>
        <w:rPr>
          <w:spacing w:val="-1"/>
        </w:rPr>
        <w:t xml:space="preserve"> </w:t>
      </w:r>
      <w:r>
        <w:t>denying</w:t>
      </w:r>
      <w:r>
        <w:rPr>
          <w:spacing w:val="-1"/>
        </w:rPr>
        <w:t xml:space="preserve"> </w:t>
      </w:r>
      <w:r>
        <w:t>anyone</w:t>
      </w:r>
      <w:r>
        <w:rPr>
          <w:spacing w:val="-1"/>
        </w:rPr>
        <w:t xml:space="preserve"> </w:t>
      </w:r>
      <w:r>
        <w:t>the</w:t>
      </w:r>
      <w:r>
        <w:rPr>
          <w:spacing w:val="-1"/>
        </w:rPr>
        <w:t xml:space="preserve"> </w:t>
      </w:r>
      <w:r>
        <w:t>right</w:t>
      </w:r>
      <w:r>
        <w:rPr>
          <w:spacing w:val="-1"/>
        </w:rPr>
        <w:t xml:space="preserve"> </w:t>
      </w:r>
      <w:r>
        <w:t>to</w:t>
      </w:r>
      <w:r>
        <w:rPr>
          <w:spacing w:val="-5"/>
        </w:rPr>
        <w:t xml:space="preserve"> </w:t>
      </w:r>
      <w:r>
        <w:t>vote</w:t>
      </w:r>
      <w:r>
        <w:rPr>
          <w:spacing w:val="-1"/>
        </w:rPr>
        <w:t xml:space="preserve"> </w:t>
      </w:r>
      <w:r>
        <w:t>or</w:t>
      </w:r>
      <w:r>
        <w:rPr>
          <w:spacing w:val="-3"/>
        </w:rPr>
        <w:t xml:space="preserve"> </w:t>
      </w:r>
      <w:r>
        <w:t>stand</w:t>
      </w:r>
      <w:r>
        <w:rPr>
          <w:spacing w:val="-1"/>
        </w:rPr>
        <w:t xml:space="preserve"> </w:t>
      </w:r>
      <w:r>
        <w:t>for election</w:t>
      </w:r>
      <w:r>
        <w:rPr>
          <w:spacing w:val="-1"/>
        </w:rPr>
        <w:t xml:space="preserve"> </w:t>
      </w:r>
      <w:r>
        <w:t>based</w:t>
      </w:r>
      <w:r>
        <w:rPr>
          <w:spacing w:val="-1"/>
        </w:rPr>
        <w:t xml:space="preserve"> </w:t>
      </w:r>
      <w:r>
        <w:t>on</w:t>
      </w:r>
      <w:r>
        <w:rPr>
          <w:spacing w:val="-1"/>
        </w:rPr>
        <w:t xml:space="preserve"> </w:t>
      </w:r>
      <w:r>
        <w:t>disability</w:t>
      </w:r>
      <w:r>
        <w:rPr>
          <w:spacing w:val="-1"/>
        </w:rPr>
        <w:t xml:space="preserve"> </w:t>
      </w:r>
      <w:r>
        <w:t>is inconsistent with international obligations and standards.</w:t>
      </w:r>
    </w:p>
    <w:p w14:paraId="193D4C9D" w14:textId="77777777" w:rsidR="008206C7" w:rsidRDefault="004735FD">
      <w:pPr>
        <w:pStyle w:val="Heading1"/>
        <w:numPr>
          <w:ilvl w:val="0"/>
          <w:numId w:val="1"/>
        </w:numPr>
        <w:tabs>
          <w:tab w:val="left" w:pos="460"/>
        </w:tabs>
        <w:spacing w:before="3"/>
        <w:ind w:right="119"/>
        <w:jc w:val="both"/>
      </w:pPr>
      <w:r>
        <w:rPr>
          <w:b w:val="0"/>
        </w:rPr>
        <w:t xml:space="preserve">Despite the </w:t>
      </w:r>
      <w:proofErr w:type="gramStart"/>
      <w:r>
        <w:rPr>
          <w:b w:val="0"/>
        </w:rPr>
        <w:t>aforementioned improvements</w:t>
      </w:r>
      <w:proofErr w:type="gramEnd"/>
      <w:r>
        <w:t>, the Ombudsman stresses that the State must continuously make efforts to enhance accessibility, enabling people with disabilities to live independently and fully participate in all aspects of life.</w:t>
      </w:r>
    </w:p>
    <w:p w14:paraId="5FB0E3B2" w14:textId="77777777" w:rsidR="008206C7" w:rsidRDefault="008206C7">
      <w:pPr>
        <w:pStyle w:val="BodyText"/>
        <w:ind w:left="0"/>
        <w:jc w:val="left"/>
        <w:rPr>
          <w:b/>
        </w:rPr>
      </w:pPr>
    </w:p>
    <w:p w14:paraId="201C1A81" w14:textId="77777777" w:rsidR="008206C7" w:rsidRDefault="004735FD">
      <w:pPr>
        <w:spacing w:before="1" w:line="275" w:lineRule="exact"/>
        <w:ind w:left="460"/>
        <w:jc w:val="both"/>
        <w:rPr>
          <w:b/>
          <w:sz w:val="24"/>
        </w:rPr>
      </w:pPr>
      <w:r>
        <w:rPr>
          <w:b/>
          <w:sz w:val="24"/>
        </w:rPr>
        <w:t>Situations</w:t>
      </w:r>
      <w:r>
        <w:rPr>
          <w:b/>
          <w:spacing w:val="-2"/>
          <w:sz w:val="24"/>
        </w:rPr>
        <w:t xml:space="preserve"> </w:t>
      </w:r>
      <w:r>
        <w:rPr>
          <w:b/>
          <w:sz w:val="24"/>
        </w:rPr>
        <w:t>of</w:t>
      </w:r>
      <w:r>
        <w:rPr>
          <w:b/>
          <w:spacing w:val="1"/>
          <w:sz w:val="24"/>
        </w:rPr>
        <w:t xml:space="preserve"> </w:t>
      </w:r>
      <w:r>
        <w:rPr>
          <w:b/>
          <w:sz w:val="24"/>
        </w:rPr>
        <w:t>risk</w:t>
      </w:r>
      <w:r>
        <w:rPr>
          <w:b/>
          <w:spacing w:val="-4"/>
          <w:sz w:val="24"/>
        </w:rPr>
        <w:t xml:space="preserve"> </w:t>
      </w:r>
      <w:r>
        <w:rPr>
          <w:b/>
          <w:sz w:val="24"/>
        </w:rPr>
        <w:t>and</w:t>
      </w:r>
      <w:r>
        <w:rPr>
          <w:b/>
          <w:spacing w:val="-4"/>
          <w:sz w:val="24"/>
        </w:rPr>
        <w:t xml:space="preserve"> </w:t>
      </w:r>
      <w:r>
        <w:rPr>
          <w:b/>
          <w:sz w:val="24"/>
        </w:rPr>
        <w:t>humanitarian</w:t>
      </w:r>
      <w:r>
        <w:rPr>
          <w:b/>
          <w:spacing w:val="-4"/>
          <w:sz w:val="24"/>
        </w:rPr>
        <w:t xml:space="preserve"> </w:t>
      </w:r>
      <w:r>
        <w:rPr>
          <w:b/>
          <w:sz w:val="24"/>
        </w:rPr>
        <w:t>emergencies</w:t>
      </w:r>
      <w:r>
        <w:rPr>
          <w:b/>
          <w:spacing w:val="-3"/>
          <w:sz w:val="24"/>
        </w:rPr>
        <w:t xml:space="preserve"> </w:t>
      </w:r>
      <w:r>
        <w:rPr>
          <w:b/>
          <w:sz w:val="24"/>
        </w:rPr>
        <w:t xml:space="preserve">(Article </w:t>
      </w:r>
      <w:r>
        <w:rPr>
          <w:b/>
          <w:spacing w:val="-5"/>
          <w:sz w:val="24"/>
        </w:rPr>
        <w:t>11)</w:t>
      </w:r>
    </w:p>
    <w:p w14:paraId="71317D7C" w14:textId="77777777" w:rsidR="008206C7" w:rsidRDefault="004735FD">
      <w:pPr>
        <w:pStyle w:val="ListParagraph"/>
        <w:numPr>
          <w:ilvl w:val="0"/>
          <w:numId w:val="1"/>
        </w:numPr>
        <w:tabs>
          <w:tab w:val="left" w:pos="460"/>
        </w:tabs>
        <w:ind w:right="116"/>
        <w:jc w:val="both"/>
        <w:rPr>
          <w:sz w:val="24"/>
        </w:rPr>
      </w:pPr>
      <w:r>
        <w:rPr>
          <w:sz w:val="24"/>
        </w:rPr>
        <w:t>Following the military invasion of Ukraine by the Russian Federation, in 2022 the People's Advocate Office and the members of the Advisory Council conducted 121 monitoring and fact-finding visits to the Temporary Placement Centers for Refugees, the Temporary Placement Centre for Foreigners, to the state border crossing points,</w:t>
      </w:r>
      <w:r>
        <w:rPr>
          <w:spacing w:val="40"/>
          <w:sz w:val="24"/>
        </w:rPr>
        <w:t xml:space="preserve"> </w:t>
      </w:r>
      <w:r>
        <w:rPr>
          <w:sz w:val="24"/>
        </w:rPr>
        <w:t xml:space="preserve">and Chisinau International Airport crossing point. They subsequently prepared 3 thematic reports and 1 summary report </w:t>
      </w:r>
      <w:proofErr w:type="gramStart"/>
      <w:r>
        <w:rPr>
          <w:sz w:val="24"/>
        </w:rPr>
        <w:t>on the situation of</w:t>
      </w:r>
      <w:proofErr w:type="gramEnd"/>
      <w:r>
        <w:rPr>
          <w:sz w:val="24"/>
        </w:rPr>
        <w:t xml:space="preserve"> refugees in 2022</w:t>
      </w:r>
      <w:r>
        <w:rPr>
          <w:sz w:val="24"/>
          <w:vertAlign w:val="superscript"/>
        </w:rPr>
        <w:t>21</w:t>
      </w:r>
      <w:r>
        <w:rPr>
          <w:sz w:val="24"/>
        </w:rPr>
        <w:t>.</w:t>
      </w:r>
    </w:p>
    <w:p w14:paraId="12A7E7D9" w14:textId="77777777" w:rsidR="008206C7" w:rsidRDefault="004735FD">
      <w:pPr>
        <w:pStyle w:val="ListParagraph"/>
        <w:numPr>
          <w:ilvl w:val="0"/>
          <w:numId w:val="1"/>
        </w:numPr>
        <w:tabs>
          <w:tab w:val="left" w:pos="460"/>
        </w:tabs>
        <w:ind w:right="113"/>
        <w:jc w:val="both"/>
        <w:rPr>
          <w:sz w:val="24"/>
        </w:rPr>
      </w:pPr>
      <w:r>
        <w:rPr>
          <w:sz w:val="24"/>
        </w:rPr>
        <w:t>Despite the requirement to uphold the principle of non-discrimination at all stages of accommodation, the accommodation of Roma people and people with disabilities was problematic from the start, with reports of hostile</w:t>
      </w:r>
      <w:r>
        <w:rPr>
          <w:spacing w:val="-1"/>
          <w:sz w:val="24"/>
        </w:rPr>
        <w:t xml:space="preserve"> </w:t>
      </w:r>
      <w:r>
        <w:rPr>
          <w:sz w:val="24"/>
        </w:rPr>
        <w:t>attitudes from management and staff towards them. Moreover, refugees with disabilities used to be directed to specific centers for accommodation due to a lack of reasonable accommodation.</w:t>
      </w:r>
    </w:p>
    <w:p w14:paraId="4E763597" w14:textId="77777777" w:rsidR="008206C7" w:rsidRDefault="004735FD">
      <w:pPr>
        <w:pStyle w:val="ListParagraph"/>
        <w:numPr>
          <w:ilvl w:val="0"/>
          <w:numId w:val="1"/>
        </w:numPr>
        <w:tabs>
          <w:tab w:val="left" w:pos="460"/>
        </w:tabs>
        <w:ind w:right="115"/>
        <w:jc w:val="both"/>
        <w:rPr>
          <w:sz w:val="24"/>
        </w:rPr>
      </w:pPr>
      <w:r>
        <w:rPr>
          <w:sz w:val="24"/>
        </w:rPr>
        <w:t>A significant concern lies in the limited access to education for refugee children from marginalized groups, including those with disabilities. This limitation persisted partly because their legal representatives refused to allow them to attend school.</w:t>
      </w:r>
    </w:p>
    <w:p w14:paraId="27F2BFD1" w14:textId="77777777" w:rsidR="008206C7" w:rsidRDefault="004735FD">
      <w:pPr>
        <w:pStyle w:val="ListParagraph"/>
        <w:numPr>
          <w:ilvl w:val="0"/>
          <w:numId w:val="1"/>
        </w:numPr>
        <w:tabs>
          <w:tab w:val="left" w:pos="460"/>
        </w:tabs>
        <w:ind w:right="112"/>
        <w:jc w:val="both"/>
        <w:rPr>
          <w:sz w:val="24"/>
        </w:rPr>
      </w:pPr>
      <w:r>
        <w:rPr>
          <w:sz w:val="24"/>
        </w:rPr>
        <w:t>According to the 2023 Keystone report</w:t>
      </w:r>
      <w:r>
        <w:rPr>
          <w:sz w:val="24"/>
          <w:vertAlign w:val="superscript"/>
        </w:rPr>
        <w:t>22</w:t>
      </w:r>
      <w:r>
        <w:rPr>
          <w:sz w:val="24"/>
        </w:rPr>
        <w:t>, parents of refugee children with disabilities highlighted challenges such as limited access to specialized health services, inaccessible or unavailable support services in their communities, and a lack of qualified staff in early education institutions to provide necessary support, all of which impede children's access to early education.</w:t>
      </w:r>
    </w:p>
    <w:p w14:paraId="26B5863A" w14:textId="77777777" w:rsidR="008206C7" w:rsidRDefault="004735FD">
      <w:pPr>
        <w:pStyle w:val="Heading1"/>
        <w:numPr>
          <w:ilvl w:val="0"/>
          <w:numId w:val="1"/>
        </w:numPr>
        <w:tabs>
          <w:tab w:val="left" w:pos="460"/>
        </w:tabs>
        <w:spacing w:line="242" w:lineRule="auto"/>
        <w:ind w:right="116"/>
        <w:jc w:val="both"/>
      </w:pPr>
      <w:r>
        <w:t>The Ombudsmen recommend that the State ensure the full social inclusion of children who are beneficiaries of international protection.</w:t>
      </w:r>
    </w:p>
    <w:p w14:paraId="1CEB159F" w14:textId="77777777" w:rsidR="008206C7" w:rsidRDefault="004735FD">
      <w:pPr>
        <w:spacing w:before="271" w:line="275" w:lineRule="exact"/>
        <w:ind w:left="460"/>
        <w:jc w:val="both"/>
        <w:rPr>
          <w:b/>
          <w:sz w:val="24"/>
        </w:rPr>
      </w:pPr>
      <w:r>
        <w:rPr>
          <w:b/>
          <w:sz w:val="24"/>
        </w:rPr>
        <w:t>Equal</w:t>
      </w:r>
      <w:r>
        <w:rPr>
          <w:b/>
          <w:spacing w:val="-1"/>
          <w:sz w:val="24"/>
        </w:rPr>
        <w:t xml:space="preserve"> </w:t>
      </w:r>
      <w:r>
        <w:rPr>
          <w:b/>
          <w:sz w:val="24"/>
        </w:rPr>
        <w:t>recognition</w:t>
      </w:r>
      <w:r>
        <w:rPr>
          <w:b/>
          <w:spacing w:val="-4"/>
          <w:sz w:val="24"/>
        </w:rPr>
        <w:t xml:space="preserve"> </w:t>
      </w:r>
      <w:r>
        <w:rPr>
          <w:b/>
          <w:sz w:val="24"/>
        </w:rPr>
        <w:t>before</w:t>
      </w:r>
      <w:r>
        <w:rPr>
          <w:b/>
          <w:spacing w:val="-1"/>
          <w:sz w:val="24"/>
        </w:rPr>
        <w:t xml:space="preserve"> </w:t>
      </w:r>
      <w:r>
        <w:rPr>
          <w:b/>
          <w:sz w:val="24"/>
        </w:rPr>
        <w:t>law</w:t>
      </w:r>
      <w:r>
        <w:rPr>
          <w:b/>
          <w:spacing w:val="-5"/>
          <w:sz w:val="24"/>
        </w:rPr>
        <w:t xml:space="preserve"> </w:t>
      </w:r>
      <w:r>
        <w:rPr>
          <w:b/>
          <w:sz w:val="24"/>
        </w:rPr>
        <w:t>(Article</w:t>
      </w:r>
      <w:r>
        <w:rPr>
          <w:b/>
          <w:spacing w:val="-1"/>
          <w:sz w:val="24"/>
        </w:rPr>
        <w:t xml:space="preserve"> </w:t>
      </w:r>
      <w:r>
        <w:rPr>
          <w:b/>
          <w:sz w:val="24"/>
        </w:rPr>
        <w:t>12);</w:t>
      </w:r>
      <w:r>
        <w:rPr>
          <w:b/>
          <w:spacing w:val="-3"/>
          <w:sz w:val="24"/>
        </w:rPr>
        <w:t xml:space="preserve"> </w:t>
      </w:r>
      <w:r>
        <w:rPr>
          <w:b/>
          <w:sz w:val="24"/>
        </w:rPr>
        <w:t>Access</w:t>
      </w:r>
      <w:r>
        <w:rPr>
          <w:b/>
          <w:spacing w:val="-2"/>
          <w:sz w:val="24"/>
        </w:rPr>
        <w:t xml:space="preserve"> </w:t>
      </w:r>
      <w:r>
        <w:rPr>
          <w:b/>
          <w:sz w:val="24"/>
        </w:rPr>
        <w:t>to justice</w:t>
      </w:r>
      <w:r>
        <w:rPr>
          <w:b/>
          <w:spacing w:val="-2"/>
          <w:sz w:val="24"/>
        </w:rPr>
        <w:t xml:space="preserve"> </w:t>
      </w:r>
      <w:r>
        <w:rPr>
          <w:b/>
          <w:sz w:val="24"/>
        </w:rPr>
        <w:t>(Article</w:t>
      </w:r>
      <w:r>
        <w:rPr>
          <w:b/>
          <w:spacing w:val="-1"/>
          <w:sz w:val="24"/>
        </w:rPr>
        <w:t xml:space="preserve"> </w:t>
      </w:r>
      <w:r>
        <w:rPr>
          <w:b/>
          <w:spacing w:val="-5"/>
          <w:sz w:val="24"/>
        </w:rPr>
        <w:t>13)</w:t>
      </w:r>
    </w:p>
    <w:p w14:paraId="01A9313C" w14:textId="77777777" w:rsidR="008206C7" w:rsidRDefault="004735FD">
      <w:pPr>
        <w:pStyle w:val="ListParagraph"/>
        <w:numPr>
          <w:ilvl w:val="0"/>
          <w:numId w:val="1"/>
        </w:numPr>
        <w:tabs>
          <w:tab w:val="left" w:pos="460"/>
        </w:tabs>
        <w:ind w:right="113"/>
        <w:jc w:val="both"/>
        <w:rPr>
          <w:sz w:val="24"/>
        </w:rPr>
      </w:pPr>
      <w:r>
        <w:rPr>
          <w:sz w:val="24"/>
        </w:rPr>
        <w:t>During</w:t>
      </w:r>
      <w:r>
        <w:rPr>
          <w:spacing w:val="-1"/>
          <w:sz w:val="24"/>
        </w:rPr>
        <w:t xml:space="preserve"> </w:t>
      </w:r>
      <w:r>
        <w:rPr>
          <w:sz w:val="24"/>
        </w:rPr>
        <w:t>the</w:t>
      </w:r>
      <w:r>
        <w:rPr>
          <w:spacing w:val="-2"/>
          <w:sz w:val="24"/>
        </w:rPr>
        <w:t xml:space="preserve"> </w:t>
      </w:r>
      <w:r>
        <w:rPr>
          <w:sz w:val="24"/>
        </w:rPr>
        <w:t>previous</w:t>
      </w:r>
      <w:r>
        <w:rPr>
          <w:spacing w:val="-3"/>
          <w:sz w:val="24"/>
        </w:rPr>
        <w:t xml:space="preserve"> </w:t>
      </w:r>
      <w:r>
        <w:rPr>
          <w:sz w:val="24"/>
        </w:rPr>
        <w:t>year,</w:t>
      </w:r>
      <w:r>
        <w:rPr>
          <w:spacing w:val="-4"/>
          <w:sz w:val="24"/>
        </w:rPr>
        <w:t xml:space="preserve"> </w:t>
      </w:r>
      <w:r>
        <w:rPr>
          <w:sz w:val="24"/>
        </w:rPr>
        <w:t>the</w:t>
      </w:r>
      <w:r>
        <w:rPr>
          <w:spacing w:val="-2"/>
          <w:sz w:val="24"/>
        </w:rPr>
        <w:t xml:space="preserve"> </w:t>
      </w:r>
      <w:r>
        <w:rPr>
          <w:sz w:val="24"/>
        </w:rPr>
        <w:t>Ombudsman</w:t>
      </w:r>
      <w:r>
        <w:rPr>
          <w:spacing w:val="-2"/>
          <w:sz w:val="24"/>
        </w:rPr>
        <w:t xml:space="preserve"> </w:t>
      </w:r>
      <w:r>
        <w:rPr>
          <w:sz w:val="24"/>
        </w:rPr>
        <w:t>advocated</w:t>
      </w:r>
      <w:r>
        <w:rPr>
          <w:spacing w:val="-1"/>
          <w:sz w:val="24"/>
        </w:rPr>
        <w:t xml:space="preserve"> </w:t>
      </w:r>
      <w:r>
        <w:rPr>
          <w:sz w:val="24"/>
        </w:rPr>
        <w:t>for</w:t>
      </w:r>
      <w:r>
        <w:rPr>
          <w:spacing w:val="-4"/>
          <w:sz w:val="24"/>
        </w:rPr>
        <w:t xml:space="preserve"> </w:t>
      </w:r>
      <w:r>
        <w:rPr>
          <w:sz w:val="24"/>
        </w:rPr>
        <w:t>and</w:t>
      </w:r>
      <w:r>
        <w:rPr>
          <w:spacing w:val="-1"/>
          <w:sz w:val="24"/>
        </w:rPr>
        <w:t xml:space="preserve"> </w:t>
      </w:r>
      <w:r>
        <w:rPr>
          <w:sz w:val="24"/>
        </w:rPr>
        <w:t>supported</w:t>
      </w:r>
      <w:r>
        <w:rPr>
          <w:spacing w:val="-2"/>
          <w:sz w:val="24"/>
        </w:rPr>
        <w:t xml:space="preserve"> </w:t>
      </w:r>
      <w:r>
        <w:rPr>
          <w:sz w:val="24"/>
        </w:rPr>
        <w:t>the</w:t>
      </w:r>
      <w:r>
        <w:rPr>
          <w:spacing w:val="-7"/>
          <w:sz w:val="24"/>
        </w:rPr>
        <w:t xml:space="preserve"> </w:t>
      </w:r>
      <w:r>
        <w:rPr>
          <w:sz w:val="24"/>
        </w:rPr>
        <w:t>initiative</w:t>
      </w:r>
      <w:r>
        <w:rPr>
          <w:spacing w:val="-2"/>
          <w:sz w:val="24"/>
        </w:rPr>
        <w:t xml:space="preserve"> </w:t>
      </w:r>
      <w:r>
        <w:rPr>
          <w:sz w:val="24"/>
        </w:rPr>
        <w:t>of the national authorities to amend the Law no. 198/2007 on state-guaranteed legal aid</w:t>
      </w:r>
      <w:r>
        <w:rPr>
          <w:sz w:val="24"/>
          <w:vertAlign w:val="superscript"/>
        </w:rPr>
        <w:t>23</w:t>
      </w:r>
      <w:r>
        <w:rPr>
          <w:sz w:val="24"/>
        </w:rPr>
        <w:t xml:space="preserve"> </w:t>
      </w:r>
      <w:proofErr w:type="gramStart"/>
      <w:r>
        <w:rPr>
          <w:sz w:val="24"/>
        </w:rPr>
        <w:t>so as to</w:t>
      </w:r>
      <w:proofErr w:type="gramEnd"/>
      <w:r>
        <w:rPr>
          <w:sz w:val="24"/>
        </w:rPr>
        <w:t xml:space="preserve"> expand the eligibility for state-guaranteed legal aid to include persons with severe and profound disabilities, regardless of their income level. The Ombudsman commends</w:t>
      </w:r>
      <w:r>
        <w:rPr>
          <w:spacing w:val="-2"/>
          <w:sz w:val="24"/>
        </w:rPr>
        <w:t xml:space="preserve"> </w:t>
      </w:r>
      <w:r>
        <w:rPr>
          <w:sz w:val="24"/>
        </w:rPr>
        <w:t>these</w:t>
      </w:r>
      <w:r>
        <w:rPr>
          <w:spacing w:val="-1"/>
          <w:sz w:val="24"/>
        </w:rPr>
        <w:t xml:space="preserve"> </w:t>
      </w:r>
      <w:r>
        <w:rPr>
          <w:sz w:val="24"/>
        </w:rPr>
        <w:t>amendments</w:t>
      </w:r>
      <w:r>
        <w:rPr>
          <w:spacing w:val="-2"/>
          <w:sz w:val="24"/>
        </w:rPr>
        <w:t xml:space="preserve"> </w:t>
      </w:r>
      <w:r>
        <w:rPr>
          <w:sz w:val="24"/>
        </w:rPr>
        <w:t>and encourages</w:t>
      </w:r>
      <w:r>
        <w:rPr>
          <w:spacing w:val="-2"/>
          <w:sz w:val="24"/>
        </w:rPr>
        <w:t xml:space="preserve"> </w:t>
      </w:r>
      <w:r>
        <w:rPr>
          <w:sz w:val="24"/>
        </w:rPr>
        <w:t>relevant authorities</w:t>
      </w:r>
      <w:r>
        <w:rPr>
          <w:spacing w:val="-3"/>
          <w:sz w:val="24"/>
        </w:rPr>
        <w:t xml:space="preserve"> </w:t>
      </w:r>
      <w:r>
        <w:rPr>
          <w:sz w:val="24"/>
        </w:rPr>
        <w:t>to continue</w:t>
      </w:r>
      <w:r>
        <w:rPr>
          <w:spacing w:val="-1"/>
          <w:sz w:val="24"/>
        </w:rPr>
        <w:t xml:space="preserve"> </w:t>
      </w:r>
      <w:r>
        <w:rPr>
          <w:sz w:val="24"/>
        </w:rPr>
        <w:t>efforts</w:t>
      </w:r>
      <w:r>
        <w:rPr>
          <w:spacing w:val="-2"/>
          <w:sz w:val="24"/>
        </w:rPr>
        <w:t xml:space="preserve"> </w:t>
      </w:r>
      <w:r>
        <w:rPr>
          <w:sz w:val="24"/>
        </w:rPr>
        <w:t>to increase financial support for beneficiaries that could fall under the Law no 198/2007 on state-guaranteed legal aid.</w:t>
      </w:r>
    </w:p>
    <w:p w14:paraId="52D26E50" w14:textId="77777777" w:rsidR="008206C7" w:rsidRDefault="004735FD">
      <w:pPr>
        <w:pStyle w:val="BodyText"/>
        <w:spacing w:before="34"/>
        <w:ind w:left="0"/>
        <w:jc w:val="left"/>
        <w:rPr>
          <w:sz w:val="20"/>
        </w:rPr>
      </w:pPr>
      <w:r>
        <w:rPr>
          <w:noProof/>
          <w:lang w:val="ro-RO" w:eastAsia="ro-RO"/>
        </w:rPr>
        <mc:AlternateContent>
          <mc:Choice Requires="wps">
            <w:drawing>
              <wp:anchor distT="0" distB="0" distL="0" distR="0" simplePos="0" relativeHeight="487592448" behindDoc="1" locked="0" layoutInCell="1" allowOverlap="1" wp14:anchorId="07979E7F" wp14:editId="5EA817CC">
                <wp:simplePos x="0" y="0"/>
                <wp:positionH relativeFrom="page">
                  <wp:posOffset>1079601</wp:posOffset>
                </wp:positionH>
                <wp:positionV relativeFrom="paragraph">
                  <wp:posOffset>183405</wp:posOffset>
                </wp:positionV>
                <wp:extent cx="1829435"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8CA50E" id="Graphic 20" o:spid="_x0000_s1026" style="position:absolute;margin-left:85pt;margin-top:14.45pt;width:144.05pt;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" path="m1829435,l,,,6095r1829435,l1829435,xe" fillcolor="black" stroked="f">
                <v:path arrowok="t"/>
                <w10:wrap type="topAndBottom" anchorx="page"/>
              </v:shape>
            </w:pict>
          </mc:Fallback>
        </mc:AlternateContent>
      </w:r>
    </w:p>
    <w:p w14:paraId="6DDED0A6" w14:textId="77777777" w:rsidR="008206C7" w:rsidRDefault="004735FD">
      <w:pPr>
        <w:spacing w:before="87"/>
        <w:ind w:left="100"/>
        <w:rPr>
          <w:sz w:val="20"/>
        </w:rPr>
      </w:pPr>
      <w:r>
        <w:rPr>
          <w:spacing w:val="-2"/>
          <w:sz w:val="20"/>
          <w:vertAlign w:val="superscript"/>
        </w:rPr>
        <w:t>20</w:t>
      </w:r>
      <w:hyperlink r:id="rId37">
        <w:r>
          <w:rPr>
            <w:color w:val="0000FF"/>
            <w:spacing w:val="-2"/>
            <w:sz w:val="20"/>
            <w:u w:val="single" w:color="0000FF"/>
          </w:rPr>
          <w:t>https://www.ipn.md/en/persons-with-visual-impairments-had-limited-access-to-information-on-websites-</w:t>
        </w:r>
      </w:hyperlink>
    </w:p>
    <w:p w14:paraId="17F75097" w14:textId="77777777" w:rsidR="008206C7" w:rsidRDefault="00D81E99">
      <w:pPr>
        <w:ind w:left="100"/>
        <w:rPr>
          <w:sz w:val="20"/>
        </w:rPr>
      </w:pPr>
      <w:hyperlink r:id="rId38">
        <w:r w:rsidR="004735FD">
          <w:rPr>
            <w:color w:val="0000FF"/>
            <w:sz w:val="20"/>
            <w:u w:val="single" w:color="0000FF"/>
          </w:rPr>
          <w:t>of-</w:t>
        </w:r>
        <w:r w:rsidR="004735FD">
          <w:rPr>
            <w:color w:val="0000FF"/>
            <w:spacing w:val="-2"/>
            <w:sz w:val="20"/>
            <w:u w:val="single" w:color="0000FF"/>
          </w:rPr>
          <w:t>8012_1100549.html</w:t>
        </w:r>
      </w:hyperlink>
    </w:p>
    <w:p w14:paraId="05DB7412" w14:textId="77777777" w:rsidR="008206C7" w:rsidRDefault="004735FD">
      <w:pPr>
        <w:spacing w:line="230" w:lineRule="exact"/>
        <w:ind w:left="100"/>
        <w:rPr>
          <w:sz w:val="20"/>
        </w:rPr>
      </w:pPr>
      <w:r>
        <w:rPr>
          <w:spacing w:val="-2"/>
          <w:sz w:val="20"/>
          <w:vertAlign w:val="superscript"/>
        </w:rPr>
        <w:t>21</w:t>
      </w:r>
      <w:r>
        <w:rPr>
          <w:spacing w:val="53"/>
          <w:sz w:val="20"/>
        </w:rPr>
        <w:t xml:space="preserve"> </w:t>
      </w:r>
      <w:hyperlink r:id="rId39">
        <w:r>
          <w:rPr>
            <w:color w:val="0000FF"/>
            <w:spacing w:val="-2"/>
            <w:sz w:val="20"/>
            <w:u w:val="single" w:color="0000FF"/>
          </w:rPr>
          <w:t>https://ombudsman.md/en/reports/rights-of-foreigners/</w:t>
        </w:r>
      </w:hyperlink>
    </w:p>
    <w:p w14:paraId="4F008764" w14:textId="77777777" w:rsidR="008206C7" w:rsidRDefault="004735FD">
      <w:pPr>
        <w:spacing w:line="228" w:lineRule="exact"/>
        <w:ind w:left="100"/>
        <w:rPr>
          <w:rFonts w:ascii="Arial MT"/>
          <w:sz w:val="20"/>
        </w:rPr>
      </w:pPr>
      <w:r>
        <w:rPr>
          <w:rFonts w:ascii="Arial MT"/>
          <w:sz w:val="20"/>
          <w:vertAlign w:val="superscript"/>
        </w:rPr>
        <w:t>22</w:t>
      </w:r>
      <w:r>
        <w:rPr>
          <w:rFonts w:ascii="Arial MT"/>
          <w:color w:val="0000FF"/>
          <w:spacing w:val="54"/>
          <w:sz w:val="20"/>
          <w:u w:val="single" w:color="0000FF"/>
        </w:rPr>
        <w:t xml:space="preserve"> </w:t>
      </w:r>
      <w:hyperlink r:id="rId40">
        <w:r>
          <w:rPr>
            <w:rFonts w:ascii="Arial MT"/>
            <w:color w:val="0000FF"/>
            <w:spacing w:val="-2"/>
            <w:sz w:val="20"/>
            <w:u w:val="single" w:color="0000FF"/>
          </w:rPr>
          <w:t>https://www.keystonemoldova.md/wp-</w:t>
        </w:r>
      </w:hyperlink>
    </w:p>
    <w:p w14:paraId="6256F1A6" w14:textId="77777777" w:rsidR="008206C7" w:rsidRDefault="00D81E99">
      <w:pPr>
        <w:spacing w:line="228" w:lineRule="exact"/>
        <w:ind w:left="100"/>
        <w:rPr>
          <w:rFonts w:ascii="Arial MT"/>
          <w:sz w:val="20"/>
        </w:rPr>
      </w:pPr>
      <w:hyperlink r:id="rId41">
        <w:r w:rsidR="004735FD">
          <w:rPr>
            <w:rFonts w:ascii="Arial MT"/>
            <w:color w:val="0000FF"/>
            <w:spacing w:val="-2"/>
            <w:sz w:val="20"/>
            <w:u w:val="single" w:color="0000FF"/>
          </w:rPr>
          <w:t>content/uploads/sites/4/2023/08/ENG_Situation_analysis.pdf</w:t>
        </w:r>
      </w:hyperlink>
    </w:p>
    <w:p w14:paraId="3C8163D7" w14:textId="77777777" w:rsidR="008206C7" w:rsidRDefault="004735FD">
      <w:pPr>
        <w:spacing w:before="1"/>
        <w:ind w:left="100"/>
        <w:rPr>
          <w:rFonts w:ascii="Arial MT"/>
          <w:sz w:val="20"/>
        </w:rPr>
      </w:pPr>
      <w:r>
        <w:rPr>
          <w:rFonts w:ascii="Arial MT"/>
          <w:sz w:val="20"/>
          <w:vertAlign w:val="superscript"/>
        </w:rPr>
        <w:t>23</w:t>
      </w:r>
      <w:r>
        <w:rPr>
          <w:rFonts w:ascii="Arial MT"/>
          <w:spacing w:val="-2"/>
          <w:sz w:val="20"/>
        </w:rPr>
        <w:t xml:space="preserve"> </w:t>
      </w:r>
      <w:hyperlink r:id="rId42">
        <w:r>
          <w:rPr>
            <w:rFonts w:ascii="Arial MT"/>
            <w:color w:val="1154CC"/>
            <w:spacing w:val="-2"/>
            <w:sz w:val="20"/>
          </w:rPr>
          <w:t>https://www.legis.md/cautare/getResults?doc_id=141538&amp;lang=ro#</w:t>
        </w:r>
      </w:hyperlink>
    </w:p>
    <w:p w14:paraId="4AE01695" w14:textId="77777777" w:rsidR="008206C7" w:rsidRDefault="008206C7">
      <w:pPr>
        <w:rPr>
          <w:rFonts w:ascii="Arial MT"/>
          <w:sz w:val="20"/>
        </w:rPr>
        <w:sectPr w:rsidR="008206C7">
          <w:pgSz w:w="11910" w:h="16840"/>
          <w:pgMar w:top="1200" w:right="1320" w:bottom="2020" w:left="1600" w:header="749" w:footer="1827" w:gutter="0"/>
          <w:cols w:space="708"/>
        </w:sectPr>
      </w:pPr>
    </w:p>
    <w:p w14:paraId="11CF260D" w14:textId="77777777" w:rsidR="008206C7" w:rsidRDefault="008206C7">
      <w:pPr>
        <w:pStyle w:val="BodyText"/>
        <w:spacing w:before="167"/>
        <w:ind w:left="0"/>
        <w:jc w:val="left"/>
        <w:rPr>
          <w:rFonts w:ascii="Arial MT"/>
        </w:rPr>
      </w:pPr>
    </w:p>
    <w:p w14:paraId="52F384FB" w14:textId="77777777" w:rsidR="008206C7" w:rsidRDefault="004735FD">
      <w:pPr>
        <w:pStyle w:val="ListParagraph"/>
        <w:numPr>
          <w:ilvl w:val="0"/>
          <w:numId w:val="1"/>
        </w:numPr>
        <w:tabs>
          <w:tab w:val="left" w:pos="460"/>
        </w:tabs>
        <w:ind w:right="115"/>
        <w:jc w:val="both"/>
        <w:rPr>
          <w:sz w:val="24"/>
        </w:rPr>
      </w:pPr>
      <w:r>
        <w:rPr>
          <w:sz w:val="24"/>
        </w:rPr>
        <w:t>The Ombudsman notes that, in terms of legislation, the right to a fair trial has been addressed through the amendment of Law no. 68/2016 on judicial expertise and the status of the judicial expert</w:t>
      </w:r>
      <w:r>
        <w:rPr>
          <w:sz w:val="24"/>
          <w:vertAlign w:val="superscript"/>
        </w:rPr>
        <w:t>24</w:t>
      </w:r>
      <w:r>
        <w:rPr>
          <w:sz w:val="24"/>
        </w:rPr>
        <w:t>. This amendment, spurred by interventions from the Ombudsman, introduced para. (51) in article 75 stipulating that "The costs of judicial expertise</w:t>
      </w:r>
      <w:r>
        <w:rPr>
          <w:spacing w:val="-2"/>
          <w:sz w:val="24"/>
        </w:rPr>
        <w:t xml:space="preserve"> </w:t>
      </w:r>
      <w:r>
        <w:rPr>
          <w:sz w:val="24"/>
        </w:rPr>
        <w:t>conducted</w:t>
      </w:r>
      <w:r>
        <w:rPr>
          <w:spacing w:val="-2"/>
          <w:sz w:val="24"/>
        </w:rPr>
        <w:t xml:space="preserve"> </w:t>
      </w:r>
      <w:r>
        <w:rPr>
          <w:sz w:val="24"/>
        </w:rPr>
        <w:t>to</w:t>
      </w:r>
      <w:r>
        <w:rPr>
          <w:spacing w:val="-2"/>
          <w:sz w:val="24"/>
        </w:rPr>
        <w:t xml:space="preserve"> </w:t>
      </w:r>
      <w:r>
        <w:rPr>
          <w:sz w:val="24"/>
        </w:rPr>
        <w:t>establish</w:t>
      </w:r>
      <w:r>
        <w:rPr>
          <w:spacing w:val="-2"/>
          <w:sz w:val="24"/>
        </w:rPr>
        <w:t xml:space="preserve"> </w:t>
      </w:r>
      <w:r>
        <w:rPr>
          <w:sz w:val="24"/>
        </w:rPr>
        <w:t>a</w:t>
      </w:r>
      <w:r>
        <w:rPr>
          <w:spacing w:val="-2"/>
          <w:sz w:val="24"/>
        </w:rPr>
        <w:t xml:space="preserve"> </w:t>
      </w:r>
      <w:r>
        <w:rPr>
          <w:sz w:val="24"/>
        </w:rPr>
        <w:t>judicial</w:t>
      </w:r>
      <w:r>
        <w:rPr>
          <w:spacing w:val="-2"/>
          <w:sz w:val="24"/>
        </w:rPr>
        <w:t xml:space="preserve"> </w:t>
      </w:r>
      <w:r>
        <w:rPr>
          <w:sz w:val="24"/>
        </w:rPr>
        <w:t>protection</w:t>
      </w:r>
      <w:r>
        <w:rPr>
          <w:spacing w:val="-2"/>
          <w:sz w:val="24"/>
        </w:rPr>
        <w:t xml:space="preserve"> </w:t>
      </w:r>
      <w:r>
        <w:rPr>
          <w:sz w:val="24"/>
        </w:rPr>
        <w:t>measure</w:t>
      </w:r>
      <w:r>
        <w:rPr>
          <w:spacing w:val="-2"/>
          <w:sz w:val="24"/>
        </w:rPr>
        <w:t xml:space="preserve"> </w:t>
      </w:r>
      <w:r>
        <w:rPr>
          <w:sz w:val="24"/>
        </w:rPr>
        <w:t>shall</w:t>
      </w:r>
      <w:r>
        <w:rPr>
          <w:spacing w:val="-2"/>
          <w:sz w:val="24"/>
        </w:rPr>
        <w:t xml:space="preserve"> </w:t>
      </w:r>
      <w:r>
        <w:rPr>
          <w:sz w:val="24"/>
        </w:rPr>
        <w:t>be</w:t>
      </w:r>
      <w:r>
        <w:rPr>
          <w:spacing w:val="-2"/>
          <w:sz w:val="24"/>
        </w:rPr>
        <w:t xml:space="preserve"> </w:t>
      </w:r>
      <w:r>
        <w:rPr>
          <w:sz w:val="24"/>
        </w:rPr>
        <w:t>covered</w:t>
      </w:r>
      <w:r>
        <w:rPr>
          <w:spacing w:val="-2"/>
          <w:sz w:val="24"/>
        </w:rPr>
        <w:t xml:space="preserve"> </w:t>
      </w:r>
      <w:r>
        <w:rPr>
          <w:sz w:val="24"/>
        </w:rPr>
        <w:t>from</w:t>
      </w:r>
      <w:r>
        <w:rPr>
          <w:spacing w:val="-6"/>
          <w:sz w:val="24"/>
        </w:rPr>
        <w:t xml:space="preserve"> </w:t>
      </w:r>
      <w:r>
        <w:rPr>
          <w:sz w:val="24"/>
        </w:rPr>
        <w:t>the state budget". While this amendment has a positive impact on socially vulnerable persons and supports the effective implementation of</w:t>
      </w:r>
      <w:r>
        <w:rPr>
          <w:spacing w:val="-1"/>
          <w:sz w:val="24"/>
        </w:rPr>
        <w:t xml:space="preserve"> </w:t>
      </w:r>
      <w:r>
        <w:rPr>
          <w:sz w:val="24"/>
        </w:rPr>
        <w:t>the provisions outlined</w:t>
      </w:r>
      <w:r>
        <w:rPr>
          <w:spacing w:val="-3"/>
          <w:sz w:val="24"/>
        </w:rPr>
        <w:t xml:space="preserve"> </w:t>
      </w:r>
      <w:r>
        <w:rPr>
          <w:sz w:val="24"/>
        </w:rPr>
        <w:t>in the</w:t>
      </w:r>
      <w:r>
        <w:rPr>
          <w:spacing w:val="-3"/>
          <w:sz w:val="24"/>
        </w:rPr>
        <w:t xml:space="preserve"> </w:t>
      </w:r>
      <w:r>
        <w:rPr>
          <w:sz w:val="24"/>
        </w:rPr>
        <w:t>UN Convention on the Rights of Persons with Disabilities, it appears, based on the complaints received by the People's Advocate, that its implementation mechanism has not yet been put in place. The disagreement arises from the phrase "from the state budget", leading public institutions to deflect responsibility for covering these expenses. For instance, when a court mandates a judicial expert opinion, the court deems the costs the responsibility of the National Centre for Judicial Expertise, while the latter believes the court, as the authorizing institution, should bear these costs.</w:t>
      </w:r>
    </w:p>
    <w:p w14:paraId="63417D3A" w14:textId="77777777" w:rsidR="008206C7" w:rsidRDefault="004735FD">
      <w:pPr>
        <w:pStyle w:val="ListParagraph"/>
        <w:numPr>
          <w:ilvl w:val="0"/>
          <w:numId w:val="1"/>
        </w:numPr>
        <w:tabs>
          <w:tab w:val="left" w:pos="460"/>
        </w:tabs>
        <w:spacing w:before="1"/>
        <w:ind w:right="116"/>
        <w:jc w:val="both"/>
        <w:rPr>
          <w:sz w:val="24"/>
        </w:rPr>
      </w:pPr>
      <w:r>
        <w:rPr>
          <w:sz w:val="24"/>
        </w:rPr>
        <w:t>Authorities remain hesitant to ensure non-discriminatory practices for persons with disabilities within the justice sector.</w:t>
      </w:r>
      <w:r>
        <w:rPr>
          <w:spacing w:val="40"/>
          <w:sz w:val="24"/>
        </w:rPr>
        <w:t xml:space="preserve"> </w:t>
      </w:r>
      <w:r>
        <w:rPr>
          <w:sz w:val="24"/>
        </w:rPr>
        <w:t>Despite some measures taken following the ratification of the UN Convention for Persons with Disabilities in 2010, gaps in the regulatory framework persist, causing perpetuation of discriminatory practices against persons with disabilities. In 2022, the People's Advocate requested the Constitutional Court to conduct a constitutional review of the term "locomotory" used in art. 213</w:t>
      </w:r>
      <w:r>
        <w:rPr>
          <w:spacing w:val="80"/>
          <w:sz w:val="24"/>
        </w:rPr>
        <w:t xml:space="preserve"> </w:t>
      </w:r>
      <w:r>
        <w:rPr>
          <w:sz w:val="24"/>
        </w:rPr>
        <w:t>para.</w:t>
      </w:r>
      <w:r>
        <w:rPr>
          <w:spacing w:val="25"/>
          <w:sz w:val="24"/>
        </w:rPr>
        <w:t xml:space="preserve"> </w:t>
      </w:r>
      <w:r>
        <w:rPr>
          <w:sz w:val="24"/>
        </w:rPr>
        <w:t>(3)</w:t>
      </w:r>
      <w:r>
        <w:rPr>
          <w:spacing w:val="24"/>
          <w:sz w:val="24"/>
        </w:rPr>
        <w:t xml:space="preserve"> </w:t>
      </w:r>
      <w:r>
        <w:rPr>
          <w:sz w:val="24"/>
        </w:rPr>
        <w:t>of</w:t>
      </w:r>
      <w:r>
        <w:rPr>
          <w:spacing w:val="24"/>
          <w:sz w:val="24"/>
        </w:rPr>
        <w:t xml:space="preserve"> </w:t>
      </w:r>
      <w:r>
        <w:rPr>
          <w:sz w:val="24"/>
        </w:rPr>
        <w:t>the</w:t>
      </w:r>
      <w:r>
        <w:rPr>
          <w:spacing w:val="17"/>
          <w:sz w:val="24"/>
        </w:rPr>
        <w:t xml:space="preserve"> </w:t>
      </w:r>
      <w:r>
        <w:rPr>
          <w:sz w:val="24"/>
        </w:rPr>
        <w:t>Code</w:t>
      </w:r>
      <w:r>
        <w:rPr>
          <w:spacing w:val="22"/>
          <w:sz w:val="24"/>
        </w:rPr>
        <w:t xml:space="preserve"> </w:t>
      </w:r>
      <w:r>
        <w:rPr>
          <w:sz w:val="24"/>
        </w:rPr>
        <w:t>of</w:t>
      </w:r>
      <w:r>
        <w:rPr>
          <w:spacing w:val="20"/>
          <w:sz w:val="24"/>
        </w:rPr>
        <w:t xml:space="preserve"> </w:t>
      </w:r>
      <w:r>
        <w:rPr>
          <w:sz w:val="24"/>
        </w:rPr>
        <w:t>Civil</w:t>
      </w:r>
      <w:r>
        <w:rPr>
          <w:spacing w:val="18"/>
          <w:sz w:val="24"/>
        </w:rPr>
        <w:t xml:space="preserve"> </w:t>
      </w:r>
      <w:r>
        <w:rPr>
          <w:sz w:val="24"/>
        </w:rPr>
        <w:t>Procedure,</w:t>
      </w:r>
      <w:r>
        <w:rPr>
          <w:spacing w:val="20"/>
          <w:sz w:val="24"/>
        </w:rPr>
        <w:t xml:space="preserve"> </w:t>
      </w:r>
      <w:r>
        <w:rPr>
          <w:sz w:val="24"/>
        </w:rPr>
        <w:t>as</w:t>
      </w:r>
      <w:r>
        <w:rPr>
          <w:spacing w:val="21"/>
          <w:sz w:val="24"/>
        </w:rPr>
        <w:t xml:space="preserve"> </w:t>
      </w:r>
      <w:r>
        <w:rPr>
          <w:sz w:val="24"/>
        </w:rPr>
        <w:t>well</w:t>
      </w:r>
      <w:r>
        <w:rPr>
          <w:spacing w:val="19"/>
          <w:sz w:val="24"/>
        </w:rPr>
        <w:t xml:space="preserve"> </w:t>
      </w:r>
      <w:r>
        <w:rPr>
          <w:sz w:val="24"/>
        </w:rPr>
        <w:t>as</w:t>
      </w:r>
      <w:r>
        <w:rPr>
          <w:spacing w:val="21"/>
          <w:sz w:val="24"/>
        </w:rPr>
        <w:t xml:space="preserve"> </w:t>
      </w:r>
      <w:r>
        <w:rPr>
          <w:sz w:val="24"/>
        </w:rPr>
        <w:t>the</w:t>
      </w:r>
      <w:r>
        <w:rPr>
          <w:spacing w:val="22"/>
          <w:sz w:val="24"/>
        </w:rPr>
        <w:t xml:space="preserve"> </w:t>
      </w:r>
      <w:r>
        <w:rPr>
          <w:sz w:val="24"/>
        </w:rPr>
        <w:t>language</w:t>
      </w:r>
      <w:r>
        <w:rPr>
          <w:spacing w:val="22"/>
          <w:sz w:val="24"/>
        </w:rPr>
        <w:t xml:space="preserve"> </w:t>
      </w:r>
      <w:r>
        <w:rPr>
          <w:sz w:val="24"/>
        </w:rPr>
        <w:t>of</w:t>
      </w:r>
      <w:r>
        <w:rPr>
          <w:spacing w:val="24"/>
          <w:sz w:val="24"/>
        </w:rPr>
        <w:t xml:space="preserve"> </w:t>
      </w:r>
      <w:r>
        <w:rPr>
          <w:sz w:val="24"/>
        </w:rPr>
        <w:t>para.</w:t>
      </w:r>
      <w:r>
        <w:rPr>
          <w:spacing w:val="20"/>
          <w:sz w:val="24"/>
        </w:rPr>
        <w:t xml:space="preserve"> </w:t>
      </w:r>
      <w:r>
        <w:rPr>
          <w:sz w:val="24"/>
        </w:rPr>
        <w:t>(1</w:t>
      </w:r>
      <w:r>
        <w:rPr>
          <w:sz w:val="24"/>
          <w:vertAlign w:val="superscript"/>
        </w:rPr>
        <w:t>1</w:t>
      </w:r>
      <w:r>
        <w:rPr>
          <w:sz w:val="24"/>
        </w:rPr>
        <w:t>)</w:t>
      </w:r>
      <w:r>
        <w:rPr>
          <w:spacing w:val="20"/>
          <w:sz w:val="24"/>
        </w:rPr>
        <w:t xml:space="preserve"> </w:t>
      </w:r>
      <w:r>
        <w:rPr>
          <w:sz w:val="24"/>
        </w:rPr>
        <w:t>of</w:t>
      </w:r>
      <w:r>
        <w:rPr>
          <w:spacing w:val="20"/>
          <w:sz w:val="24"/>
        </w:rPr>
        <w:t xml:space="preserve"> </w:t>
      </w:r>
      <w:r>
        <w:rPr>
          <w:sz w:val="24"/>
        </w:rPr>
        <w:t>art.</w:t>
      </w:r>
    </w:p>
    <w:p w14:paraId="626E176C" w14:textId="77777777" w:rsidR="008206C7" w:rsidRDefault="004735FD">
      <w:pPr>
        <w:pStyle w:val="BodyText"/>
        <w:ind w:right="116"/>
      </w:pPr>
      <w:r>
        <w:t>216 of the same code. These provisions were deemed restrictive by the People’s Advocate, as they do not allow</w:t>
      </w:r>
      <w:r>
        <w:rPr>
          <w:spacing w:val="-2"/>
        </w:rPr>
        <w:t xml:space="preserve"> </w:t>
      </w:r>
      <w:r>
        <w:t>persons with disabilities to participate</w:t>
      </w:r>
      <w:r>
        <w:rPr>
          <w:spacing w:val="-2"/>
        </w:rPr>
        <w:t xml:space="preserve"> </w:t>
      </w:r>
      <w:r>
        <w:t>in court hearings via videoconference without physically attending a required institution, such as the social assistance institution or the guardianship authority, etc. The People’s Advocate request stemmed from a notification from the Centre for the Rights of Persons with Disabilities, asserting that</w:t>
      </w:r>
      <w:r>
        <w:rPr>
          <w:spacing w:val="-2"/>
        </w:rPr>
        <w:t xml:space="preserve"> </w:t>
      </w:r>
      <w:r>
        <w:t>these provisions curtail</w:t>
      </w:r>
      <w:r>
        <w:rPr>
          <w:spacing w:val="-7"/>
        </w:rPr>
        <w:t xml:space="preserve"> </w:t>
      </w:r>
      <w:r>
        <w:t>the rights</w:t>
      </w:r>
      <w:r>
        <w:rPr>
          <w:spacing w:val="-4"/>
        </w:rPr>
        <w:t xml:space="preserve"> </w:t>
      </w:r>
      <w:r>
        <w:t>of</w:t>
      </w:r>
      <w:r>
        <w:rPr>
          <w:spacing w:val="-1"/>
        </w:rPr>
        <w:t xml:space="preserve"> </w:t>
      </w:r>
      <w:r>
        <w:t>persons with</w:t>
      </w:r>
      <w:r>
        <w:rPr>
          <w:spacing w:val="-2"/>
        </w:rPr>
        <w:t xml:space="preserve"> </w:t>
      </w:r>
      <w:r>
        <w:t>disabilities to engage in court proceedings via videoconference.</w:t>
      </w:r>
      <w:r>
        <w:rPr>
          <w:vertAlign w:val="superscript"/>
        </w:rPr>
        <w:t>25</w:t>
      </w:r>
    </w:p>
    <w:p w14:paraId="34858604" w14:textId="77777777" w:rsidR="008206C7" w:rsidRDefault="004735FD">
      <w:pPr>
        <w:pStyle w:val="ListParagraph"/>
        <w:numPr>
          <w:ilvl w:val="0"/>
          <w:numId w:val="1"/>
        </w:numPr>
        <w:tabs>
          <w:tab w:val="left" w:pos="460"/>
        </w:tabs>
        <w:spacing w:before="2"/>
        <w:jc w:val="both"/>
        <w:rPr>
          <w:sz w:val="24"/>
        </w:rPr>
      </w:pPr>
      <w:r>
        <w:rPr>
          <w:sz w:val="24"/>
        </w:rPr>
        <w:t>The Equality Council also identified these limitations in article 213 para. (3), which exhaustively lists the categories of persons who may request to be heard by videoconference, excluding persons with other than locomotor disabilities from</w:t>
      </w:r>
      <w:r>
        <w:rPr>
          <w:spacing w:val="80"/>
          <w:sz w:val="24"/>
        </w:rPr>
        <w:t xml:space="preserve"> </w:t>
      </w:r>
      <w:r>
        <w:rPr>
          <w:sz w:val="24"/>
        </w:rPr>
        <w:t xml:space="preserve">making use of this prerogative. The Council considers that individuals with visual, </w:t>
      </w:r>
      <w:proofErr w:type="gramStart"/>
      <w:r>
        <w:rPr>
          <w:sz w:val="24"/>
        </w:rPr>
        <w:t>hearing</w:t>
      </w:r>
      <w:proofErr w:type="gramEnd"/>
      <w:r>
        <w:rPr>
          <w:sz w:val="24"/>
        </w:rPr>
        <w:t xml:space="preserve"> or psychosocial disabilities, or disabilities resulting from general medical conditions are in comparable situations to those with mobility impairment or individuals hospitalized in a medical facility, as the inability to physically attend court hearings stems from their health condition. Therefore, adequate accessibility measures should be implemented to enable persons with disabilities to effectively exercise their rights in such situations.</w:t>
      </w:r>
      <w:r>
        <w:rPr>
          <w:sz w:val="24"/>
          <w:vertAlign w:val="superscript"/>
        </w:rPr>
        <w:t>26</w:t>
      </w:r>
    </w:p>
    <w:p w14:paraId="017323FE" w14:textId="77777777" w:rsidR="008206C7" w:rsidRDefault="004735FD">
      <w:pPr>
        <w:pStyle w:val="ListParagraph"/>
        <w:numPr>
          <w:ilvl w:val="0"/>
          <w:numId w:val="1"/>
        </w:numPr>
        <w:tabs>
          <w:tab w:val="left" w:pos="460"/>
        </w:tabs>
        <w:spacing w:before="3" w:line="237" w:lineRule="auto"/>
        <w:ind w:right="121"/>
        <w:jc w:val="both"/>
        <w:rPr>
          <w:sz w:val="24"/>
        </w:rPr>
      </w:pPr>
      <w:r>
        <w:rPr>
          <w:sz w:val="24"/>
        </w:rPr>
        <w:t>The Ombudsman emphasizes that, while this practice may serve a legitimate purpose,</w:t>
      </w:r>
      <w:r>
        <w:rPr>
          <w:spacing w:val="40"/>
          <w:sz w:val="24"/>
        </w:rPr>
        <w:t xml:space="preserve"> </w:t>
      </w:r>
      <w:r>
        <w:rPr>
          <w:sz w:val="24"/>
        </w:rPr>
        <w:t>it</w:t>
      </w:r>
      <w:r>
        <w:rPr>
          <w:spacing w:val="17"/>
          <w:sz w:val="24"/>
        </w:rPr>
        <w:t xml:space="preserve"> </w:t>
      </w:r>
      <w:r>
        <w:rPr>
          <w:sz w:val="24"/>
        </w:rPr>
        <w:t>could</w:t>
      </w:r>
      <w:r>
        <w:rPr>
          <w:spacing w:val="16"/>
          <w:sz w:val="24"/>
        </w:rPr>
        <w:t xml:space="preserve"> </w:t>
      </w:r>
      <w:r>
        <w:rPr>
          <w:sz w:val="24"/>
        </w:rPr>
        <w:t>adversely</w:t>
      </w:r>
      <w:r>
        <w:rPr>
          <w:spacing w:val="16"/>
          <w:sz w:val="24"/>
        </w:rPr>
        <w:t xml:space="preserve"> </w:t>
      </w:r>
      <w:r>
        <w:rPr>
          <w:sz w:val="24"/>
        </w:rPr>
        <w:t>affect</w:t>
      </w:r>
      <w:r>
        <w:rPr>
          <w:spacing w:val="16"/>
          <w:sz w:val="24"/>
        </w:rPr>
        <w:t xml:space="preserve"> </w:t>
      </w:r>
      <w:r>
        <w:rPr>
          <w:sz w:val="24"/>
        </w:rPr>
        <w:t>persons with disabilities,</w:t>
      </w:r>
      <w:r>
        <w:rPr>
          <w:spacing w:val="18"/>
          <w:sz w:val="24"/>
        </w:rPr>
        <w:t xml:space="preserve"> </w:t>
      </w:r>
      <w:r>
        <w:rPr>
          <w:sz w:val="24"/>
        </w:rPr>
        <w:t>placing</w:t>
      </w:r>
      <w:r>
        <w:rPr>
          <w:spacing w:val="16"/>
          <w:sz w:val="24"/>
        </w:rPr>
        <w:t xml:space="preserve"> </w:t>
      </w:r>
      <w:r>
        <w:rPr>
          <w:sz w:val="24"/>
        </w:rPr>
        <w:t>them at</w:t>
      </w:r>
      <w:r>
        <w:rPr>
          <w:spacing w:val="16"/>
          <w:sz w:val="24"/>
        </w:rPr>
        <w:t xml:space="preserve"> </w:t>
      </w:r>
      <w:r>
        <w:rPr>
          <w:sz w:val="24"/>
        </w:rPr>
        <w:t>a</w:t>
      </w:r>
      <w:r>
        <w:rPr>
          <w:spacing w:val="15"/>
          <w:sz w:val="24"/>
        </w:rPr>
        <w:t xml:space="preserve"> </w:t>
      </w:r>
      <w:r>
        <w:rPr>
          <w:sz w:val="24"/>
        </w:rPr>
        <w:t>disadvantage due</w:t>
      </w:r>
    </w:p>
    <w:p w14:paraId="39388743" w14:textId="77777777" w:rsidR="008206C7" w:rsidRDefault="008206C7">
      <w:pPr>
        <w:pStyle w:val="BodyText"/>
        <w:ind w:left="0"/>
        <w:jc w:val="left"/>
        <w:rPr>
          <w:sz w:val="20"/>
        </w:rPr>
      </w:pPr>
    </w:p>
    <w:p w14:paraId="48A9F3D3" w14:textId="77777777" w:rsidR="008206C7" w:rsidRDefault="004735FD">
      <w:pPr>
        <w:pStyle w:val="BodyText"/>
        <w:spacing w:before="36"/>
        <w:ind w:left="0"/>
        <w:jc w:val="left"/>
        <w:rPr>
          <w:sz w:val="20"/>
        </w:rPr>
      </w:pPr>
      <w:r>
        <w:rPr>
          <w:noProof/>
          <w:lang w:val="ro-RO" w:eastAsia="ro-RO"/>
        </w:rPr>
        <mc:AlternateContent>
          <mc:Choice Requires="wps">
            <w:drawing>
              <wp:anchor distT="0" distB="0" distL="0" distR="0" simplePos="0" relativeHeight="487592960" behindDoc="1" locked="0" layoutInCell="1" allowOverlap="1" wp14:anchorId="71A5C6A5" wp14:editId="7FC2AA77">
                <wp:simplePos x="0" y="0"/>
                <wp:positionH relativeFrom="page">
                  <wp:posOffset>1079601</wp:posOffset>
                </wp:positionH>
                <wp:positionV relativeFrom="paragraph">
                  <wp:posOffset>184741</wp:posOffset>
                </wp:positionV>
                <wp:extent cx="182943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A5433C" id="Graphic 21" o:spid="_x0000_s1026" style="position:absolute;margin-left:85pt;margin-top:14.55pt;width:144.05pt;height:.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" path="m1829435,l,,,6096r1829435,l1829435,xe" fillcolor="black" stroked="f">
                <v:path arrowok="t"/>
                <w10:wrap type="topAndBottom" anchorx="page"/>
              </v:shape>
            </w:pict>
          </mc:Fallback>
        </mc:AlternateContent>
      </w:r>
    </w:p>
    <w:p w14:paraId="3AFBCCD4" w14:textId="77777777" w:rsidR="008206C7" w:rsidRDefault="004735FD">
      <w:pPr>
        <w:spacing w:before="86"/>
        <w:ind w:left="100"/>
        <w:rPr>
          <w:rFonts w:ascii="Arial MT"/>
          <w:sz w:val="20"/>
        </w:rPr>
      </w:pPr>
      <w:r>
        <w:rPr>
          <w:rFonts w:ascii="Arial MT"/>
          <w:sz w:val="20"/>
          <w:vertAlign w:val="superscript"/>
        </w:rPr>
        <w:t>24</w:t>
      </w:r>
      <w:r>
        <w:rPr>
          <w:rFonts w:ascii="Arial MT"/>
          <w:spacing w:val="-2"/>
          <w:sz w:val="20"/>
        </w:rPr>
        <w:t xml:space="preserve"> </w:t>
      </w:r>
      <w:hyperlink r:id="rId43">
        <w:r>
          <w:rPr>
            <w:rFonts w:ascii="Arial MT"/>
            <w:color w:val="1154CC"/>
            <w:spacing w:val="-2"/>
            <w:sz w:val="20"/>
          </w:rPr>
          <w:t>https://www.legis.md/cautare/getResults?doc_id=132473&amp;lang=ro#</w:t>
        </w:r>
      </w:hyperlink>
    </w:p>
    <w:p w14:paraId="68EDBF6C" w14:textId="77777777" w:rsidR="008206C7" w:rsidRDefault="004735FD">
      <w:pPr>
        <w:ind w:left="100"/>
        <w:rPr>
          <w:rFonts w:ascii="Arial MT"/>
          <w:sz w:val="20"/>
        </w:rPr>
      </w:pPr>
      <w:r>
        <w:rPr>
          <w:rFonts w:ascii="Arial MT"/>
          <w:spacing w:val="-2"/>
          <w:sz w:val="20"/>
          <w:vertAlign w:val="superscript"/>
        </w:rPr>
        <w:t>25</w:t>
      </w:r>
      <w:hyperlink r:id="rId44">
        <w:r>
          <w:rPr>
            <w:rFonts w:ascii="Arial MT"/>
            <w:color w:val="0000FF"/>
            <w:spacing w:val="-2"/>
            <w:sz w:val="20"/>
          </w:rPr>
          <w:t>https://ombudsman.md/avocatul-poporului-a-sesizat-curtea-constitutionala-cu-privire-la-controlul-</w:t>
        </w:r>
      </w:hyperlink>
    </w:p>
    <w:p w14:paraId="03D58D58" w14:textId="77777777" w:rsidR="008206C7" w:rsidRDefault="00D81E99">
      <w:pPr>
        <w:spacing w:before="4" w:line="235" w:lineRule="auto"/>
        <w:ind w:left="100" w:right="555"/>
        <w:rPr>
          <w:rFonts w:ascii="Arial MT"/>
          <w:sz w:val="20"/>
        </w:rPr>
      </w:pPr>
      <w:hyperlink r:id="rId45">
        <w:r w:rsidR="004735FD">
          <w:rPr>
            <w:rFonts w:ascii="Arial MT"/>
            <w:color w:val="0000FF"/>
            <w:spacing w:val="-2"/>
            <w:sz w:val="20"/>
          </w:rPr>
          <w:t>constitutionalitatii-unor-prevederi-din-codul-de-procedura-civila-prin-care-se-restrange-dreptul-</w:t>
        </w:r>
      </w:hyperlink>
      <w:r w:rsidR="004735FD">
        <w:rPr>
          <w:rFonts w:ascii="Arial MT"/>
          <w:color w:val="0000FF"/>
          <w:spacing w:val="-2"/>
          <w:sz w:val="20"/>
        </w:rPr>
        <w:t xml:space="preserve"> </w:t>
      </w:r>
      <w:hyperlink r:id="rId46">
        <w:proofErr w:type="spellStart"/>
        <w:r w:rsidR="004735FD">
          <w:rPr>
            <w:rFonts w:ascii="Arial MT"/>
            <w:color w:val="0000FF"/>
            <w:spacing w:val="-2"/>
            <w:sz w:val="20"/>
          </w:rPr>
          <w:t>persoanelor</w:t>
        </w:r>
        <w:proofErr w:type="spellEnd"/>
        <w:r w:rsidR="004735FD">
          <w:rPr>
            <w:rFonts w:ascii="Arial MT"/>
            <w:color w:val="0000FF"/>
            <w:spacing w:val="-2"/>
            <w:sz w:val="20"/>
          </w:rPr>
          <w:t>-cu-</w:t>
        </w:r>
        <w:proofErr w:type="spellStart"/>
        <w:r w:rsidR="004735FD">
          <w:rPr>
            <w:rFonts w:ascii="Arial MT"/>
            <w:color w:val="0000FF"/>
            <w:spacing w:val="-2"/>
            <w:sz w:val="20"/>
          </w:rPr>
          <w:t>dizabilitati</w:t>
        </w:r>
        <w:proofErr w:type="spellEnd"/>
        <w:r w:rsidR="004735FD">
          <w:rPr>
            <w:rFonts w:ascii="Arial MT"/>
            <w:color w:val="0000FF"/>
            <w:spacing w:val="-2"/>
            <w:sz w:val="20"/>
          </w:rPr>
          <w:t>/</w:t>
        </w:r>
      </w:hyperlink>
    </w:p>
    <w:p w14:paraId="329C2D28" w14:textId="77777777" w:rsidR="008206C7" w:rsidRDefault="004735FD">
      <w:pPr>
        <w:spacing w:before="2"/>
        <w:ind w:left="100"/>
        <w:rPr>
          <w:rFonts w:ascii="Arial MT"/>
          <w:sz w:val="20"/>
        </w:rPr>
      </w:pPr>
      <w:r>
        <w:rPr>
          <w:rFonts w:ascii="Arial MT"/>
          <w:spacing w:val="-2"/>
          <w:sz w:val="20"/>
          <w:vertAlign w:val="superscript"/>
        </w:rPr>
        <w:t>26</w:t>
      </w:r>
      <w:r>
        <w:rPr>
          <w:rFonts w:ascii="Arial MT"/>
          <w:spacing w:val="62"/>
          <w:sz w:val="20"/>
        </w:rPr>
        <w:t xml:space="preserve"> </w:t>
      </w:r>
      <w:hyperlink r:id="rId47">
        <w:r>
          <w:rPr>
            <w:rFonts w:ascii="Arial MT"/>
            <w:color w:val="0000FF"/>
            <w:spacing w:val="-2"/>
            <w:sz w:val="20"/>
          </w:rPr>
          <w:t>https://egalitate.md/wp-content/uploads/2021/01/raport-final-2022-rev-1.pdf</w:t>
        </w:r>
      </w:hyperlink>
    </w:p>
    <w:p w14:paraId="2C7D163F" w14:textId="77777777" w:rsidR="008206C7" w:rsidRDefault="008206C7">
      <w:pPr>
        <w:rPr>
          <w:rFonts w:ascii="Arial MT"/>
          <w:sz w:val="20"/>
        </w:rPr>
        <w:sectPr w:rsidR="008206C7">
          <w:pgSz w:w="11910" w:h="16840"/>
          <w:pgMar w:top="1200" w:right="1320" w:bottom="2020" w:left="1600" w:header="749" w:footer="1827" w:gutter="0"/>
          <w:cols w:space="708"/>
        </w:sectPr>
      </w:pPr>
    </w:p>
    <w:p w14:paraId="55CB4A00" w14:textId="77777777" w:rsidR="008206C7" w:rsidRDefault="008206C7">
      <w:pPr>
        <w:pStyle w:val="BodyText"/>
        <w:spacing w:before="167"/>
        <w:ind w:left="0"/>
        <w:jc w:val="left"/>
        <w:rPr>
          <w:rFonts w:ascii="Arial MT"/>
        </w:rPr>
      </w:pPr>
    </w:p>
    <w:p w14:paraId="72E2B70A" w14:textId="77777777" w:rsidR="008206C7" w:rsidRDefault="004735FD">
      <w:pPr>
        <w:pStyle w:val="BodyText"/>
        <w:spacing w:line="242" w:lineRule="auto"/>
        <w:ind w:right="118"/>
      </w:pPr>
      <w:r>
        <w:t>to their vulnerability, as attending hearings at notary's or bailiff's offices may entail expenses that the individual might not afford.</w:t>
      </w:r>
    </w:p>
    <w:p w14:paraId="7E95010D" w14:textId="77777777" w:rsidR="008206C7" w:rsidRDefault="004735FD">
      <w:pPr>
        <w:pStyle w:val="ListParagraph"/>
        <w:numPr>
          <w:ilvl w:val="0"/>
          <w:numId w:val="1"/>
        </w:numPr>
        <w:tabs>
          <w:tab w:val="left" w:pos="460"/>
        </w:tabs>
        <w:ind w:right="119"/>
        <w:jc w:val="both"/>
        <w:rPr>
          <w:sz w:val="24"/>
        </w:rPr>
      </w:pPr>
      <w:r>
        <w:rPr>
          <w:sz w:val="24"/>
        </w:rPr>
        <w:t>These</w:t>
      </w:r>
      <w:r>
        <w:rPr>
          <w:spacing w:val="-2"/>
          <w:sz w:val="24"/>
        </w:rPr>
        <w:t xml:space="preserve"> </w:t>
      </w:r>
      <w:r>
        <w:rPr>
          <w:sz w:val="24"/>
        </w:rPr>
        <w:t>observations</w:t>
      </w:r>
      <w:r>
        <w:rPr>
          <w:spacing w:val="-3"/>
          <w:sz w:val="24"/>
        </w:rPr>
        <w:t xml:space="preserve"> </w:t>
      </w:r>
      <w:r>
        <w:rPr>
          <w:sz w:val="24"/>
        </w:rPr>
        <w:t>are</w:t>
      </w:r>
      <w:r>
        <w:rPr>
          <w:spacing w:val="-2"/>
          <w:sz w:val="24"/>
        </w:rPr>
        <w:t xml:space="preserve"> </w:t>
      </w:r>
      <w:r>
        <w:rPr>
          <w:sz w:val="24"/>
        </w:rPr>
        <w:t>reinforced</w:t>
      </w:r>
      <w:r>
        <w:rPr>
          <w:spacing w:val="-1"/>
          <w:sz w:val="24"/>
        </w:rPr>
        <w:t xml:space="preserve"> </w:t>
      </w:r>
      <w:r>
        <w:rPr>
          <w:sz w:val="24"/>
        </w:rPr>
        <w:t>by</w:t>
      </w:r>
      <w:r>
        <w:rPr>
          <w:spacing w:val="-1"/>
          <w:sz w:val="24"/>
        </w:rPr>
        <w:t xml:space="preserve"> </w:t>
      </w:r>
      <w:r>
        <w:rPr>
          <w:sz w:val="24"/>
        </w:rPr>
        <w:t>a</w:t>
      </w:r>
      <w:r>
        <w:rPr>
          <w:spacing w:val="-7"/>
          <w:sz w:val="24"/>
        </w:rPr>
        <w:t xml:space="preserve"> </w:t>
      </w:r>
      <w:r>
        <w:rPr>
          <w:sz w:val="24"/>
        </w:rPr>
        <w:t>decision</w:t>
      </w:r>
      <w:r>
        <w:rPr>
          <w:spacing w:val="-1"/>
          <w:sz w:val="24"/>
        </w:rPr>
        <w:t xml:space="preserve"> </w:t>
      </w:r>
      <w:r>
        <w:rPr>
          <w:sz w:val="24"/>
        </w:rPr>
        <w:t>from</w:t>
      </w:r>
      <w:r>
        <w:rPr>
          <w:spacing w:val="-1"/>
          <w:sz w:val="24"/>
        </w:rPr>
        <w:t xml:space="preserve"> </w:t>
      </w:r>
      <w:r>
        <w:rPr>
          <w:sz w:val="24"/>
        </w:rPr>
        <w:t>European</w:t>
      </w:r>
      <w:r>
        <w:rPr>
          <w:spacing w:val="-1"/>
          <w:sz w:val="24"/>
        </w:rPr>
        <w:t xml:space="preserve"> </w:t>
      </w:r>
      <w:r>
        <w:rPr>
          <w:sz w:val="24"/>
        </w:rPr>
        <w:t>Court</w:t>
      </w:r>
      <w:r>
        <w:rPr>
          <w:spacing w:val="-6"/>
          <w:sz w:val="24"/>
        </w:rPr>
        <w:t xml:space="preserve"> </w:t>
      </w:r>
      <w:r>
        <w:rPr>
          <w:sz w:val="24"/>
        </w:rPr>
        <w:t>of</w:t>
      </w:r>
      <w:r>
        <w:rPr>
          <w:spacing w:val="-4"/>
          <w:sz w:val="24"/>
        </w:rPr>
        <w:t xml:space="preserve"> </w:t>
      </w:r>
      <w:r>
        <w:rPr>
          <w:sz w:val="24"/>
        </w:rPr>
        <w:t>Human</w:t>
      </w:r>
      <w:r>
        <w:rPr>
          <w:spacing w:val="-1"/>
          <w:sz w:val="24"/>
        </w:rPr>
        <w:t xml:space="preserve"> </w:t>
      </w:r>
      <w:r>
        <w:rPr>
          <w:sz w:val="24"/>
        </w:rPr>
        <w:t>Rights in 2022. The Court</w:t>
      </w:r>
      <w:r>
        <w:rPr>
          <w:spacing w:val="-1"/>
          <w:sz w:val="24"/>
        </w:rPr>
        <w:t xml:space="preserve"> </w:t>
      </w:r>
      <w:r>
        <w:rPr>
          <w:sz w:val="24"/>
        </w:rPr>
        <w:t>notified the Government of the</w:t>
      </w:r>
      <w:r>
        <w:rPr>
          <w:spacing w:val="-2"/>
          <w:sz w:val="24"/>
        </w:rPr>
        <w:t xml:space="preserve"> </w:t>
      </w:r>
      <w:r>
        <w:rPr>
          <w:sz w:val="24"/>
        </w:rPr>
        <w:t>Republic of Moldova of a new</w:t>
      </w:r>
      <w:r>
        <w:rPr>
          <w:spacing w:val="-2"/>
          <w:sz w:val="24"/>
        </w:rPr>
        <w:t xml:space="preserve"> </w:t>
      </w:r>
      <w:r>
        <w:rPr>
          <w:sz w:val="24"/>
        </w:rPr>
        <w:t xml:space="preserve">case of human rights violation involving a woman subjected to discrimination </w:t>
      </w:r>
      <w:proofErr w:type="gramStart"/>
      <w:r>
        <w:rPr>
          <w:sz w:val="24"/>
        </w:rPr>
        <w:t>on the basis of</w:t>
      </w:r>
      <w:proofErr w:type="gramEnd"/>
      <w:r>
        <w:rPr>
          <w:sz w:val="24"/>
        </w:rPr>
        <w:t xml:space="preserve"> disability and denied the opportunity to defend her rights (E.T. v. Republic of Moldova case). The</w:t>
      </w:r>
      <w:r>
        <w:rPr>
          <w:spacing w:val="-3"/>
          <w:sz w:val="24"/>
        </w:rPr>
        <w:t xml:space="preserve"> </w:t>
      </w:r>
      <w:r>
        <w:rPr>
          <w:sz w:val="24"/>
        </w:rPr>
        <w:t>case concerns the</w:t>
      </w:r>
      <w:r>
        <w:rPr>
          <w:spacing w:val="-3"/>
          <w:sz w:val="24"/>
        </w:rPr>
        <w:t xml:space="preserve"> </w:t>
      </w:r>
      <w:r>
        <w:rPr>
          <w:sz w:val="24"/>
        </w:rPr>
        <w:t>applicant's inability to</w:t>
      </w:r>
      <w:r>
        <w:rPr>
          <w:spacing w:val="-2"/>
          <w:sz w:val="24"/>
        </w:rPr>
        <w:t xml:space="preserve"> </w:t>
      </w:r>
      <w:r>
        <w:rPr>
          <w:sz w:val="24"/>
        </w:rPr>
        <w:t>take</w:t>
      </w:r>
      <w:r>
        <w:rPr>
          <w:spacing w:val="-4"/>
          <w:sz w:val="24"/>
        </w:rPr>
        <w:t xml:space="preserve"> </w:t>
      </w:r>
      <w:r>
        <w:rPr>
          <w:sz w:val="24"/>
        </w:rPr>
        <w:t>legal</w:t>
      </w:r>
      <w:r>
        <w:rPr>
          <w:spacing w:val="-2"/>
          <w:sz w:val="24"/>
        </w:rPr>
        <w:t xml:space="preserve"> </w:t>
      </w:r>
      <w:r>
        <w:rPr>
          <w:sz w:val="24"/>
        </w:rPr>
        <w:t>action</w:t>
      </w:r>
      <w:r>
        <w:rPr>
          <w:spacing w:val="-2"/>
          <w:sz w:val="24"/>
        </w:rPr>
        <w:t xml:space="preserve"> </w:t>
      </w:r>
      <w:r>
        <w:rPr>
          <w:sz w:val="24"/>
        </w:rPr>
        <w:t>to</w:t>
      </w:r>
      <w:r>
        <w:rPr>
          <w:spacing w:val="-2"/>
          <w:sz w:val="24"/>
        </w:rPr>
        <w:t xml:space="preserve"> </w:t>
      </w:r>
      <w:r>
        <w:rPr>
          <w:sz w:val="24"/>
        </w:rPr>
        <w:t>regain her legal capacity</w:t>
      </w:r>
      <w:r>
        <w:rPr>
          <w:sz w:val="24"/>
          <w:vertAlign w:val="superscript"/>
        </w:rPr>
        <w:t>27</w:t>
      </w:r>
      <w:r>
        <w:rPr>
          <w:sz w:val="24"/>
        </w:rPr>
        <w:t>.</w:t>
      </w:r>
    </w:p>
    <w:p w14:paraId="35564AD5" w14:textId="77777777" w:rsidR="008206C7" w:rsidRDefault="004735FD">
      <w:pPr>
        <w:pStyle w:val="Heading1"/>
        <w:numPr>
          <w:ilvl w:val="0"/>
          <w:numId w:val="1"/>
        </w:numPr>
        <w:tabs>
          <w:tab w:val="left" w:pos="460"/>
        </w:tabs>
        <w:ind w:right="115"/>
        <w:jc w:val="both"/>
      </w:pPr>
      <w:r>
        <w:t>The Ombudsman recommends that the State provide training to justice sector professionals on the rights of persons with disabilities to mitigate any further reluctance in ensuring non-discriminatory practices. Moreover, national legislation should be aligned with international standards.</w:t>
      </w:r>
    </w:p>
    <w:p w14:paraId="4A8191A3" w14:textId="77777777" w:rsidR="008206C7" w:rsidRDefault="004735FD">
      <w:pPr>
        <w:spacing w:before="274" w:line="275" w:lineRule="exact"/>
        <w:ind w:left="460"/>
        <w:jc w:val="both"/>
        <w:rPr>
          <w:b/>
          <w:sz w:val="24"/>
        </w:rPr>
      </w:pPr>
      <w:r>
        <w:rPr>
          <w:b/>
          <w:sz w:val="24"/>
        </w:rPr>
        <w:t>Liberty</w:t>
      </w:r>
      <w:r>
        <w:rPr>
          <w:b/>
          <w:spacing w:val="-1"/>
          <w:sz w:val="24"/>
        </w:rPr>
        <w:t xml:space="preserve"> </w:t>
      </w:r>
      <w:r>
        <w:rPr>
          <w:b/>
          <w:sz w:val="24"/>
        </w:rPr>
        <w:t>and security of</w:t>
      </w:r>
      <w:r>
        <w:rPr>
          <w:b/>
          <w:spacing w:val="-4"/>
          <w:sz w:val="24"/>
        </w:rPr>
        <w:t xml:space="preserve"> </w:t>
      </w:r>
      <w:r>
        <w:rPr>
          <w:b/>
          <w:sz w:val="24"/>
        </w:rPr>
        <w:t>the</w:t>
      </w:r>
      <w:r>
        <w:rPr>
          <w:b/>
          <w:spacing w:val="-1"/>
          <w:sz w:val="24"/>
        </w:rPr>
        <w:t xml:space="preserve"> </w:t>
      </w:r>
      <w:r>
        <w:rPr>
          <w:b/>
          <w:sz w:val="24"/>
        </w:rPr>
        <w:t>person</w:t>
      </w:r>
      <w:r>
        <w:rPr>
          <w:b/>
          <w:spacing w:val="-4"/>
          <w:sz w:val="24"/>
        </w:rPr>
        <w:t xml:space="preserve"> </w:t>
      </w:r>
      <w:r>
        <w:rPr>
          <w:b/>
          <w:sz w:val="24"/>
        </w:rPr>
        <w:t>(Article</w:t>
      </w:r>
      <w:r>
        <w:rPr>
          <w:b/>
          <w:spacing w:val="-1"/>
          <w:sz w:val="24"/>
        </w:rPr>
        <w:t xml:space="preserve"> </w:t>
      </w:r>
      <w:r>
        <w:rPr>
          <w:b/>
          <w:spacing w:val="-5"/>
          <w:sz w:val="24"/>
        </w:rPr>
        <w:t>14)</w:t>
      </w:r>
    </w:p>
    <w:p w14:paraId="67BD0642" w14:textId="77777777" w:rsidR="008206C7" w:rsidRDefault="004735FD">
      <w:pPr>
        <w:pStyle w:val="ListParagraph"/>
        <w:numPr>
          <w:ilvl w:val="0"/>
          <w:numId w:val="1"/>
        </w:numPr>
        <w:tabs>
          <w:tab w:val="left" w:pos="460"/>
        </w:tabs>
        <w:ind w:right="118"/>
        <w:jc w:val="both"/>
        <w:rPr>
          <w:sz w:val="24"/>
        </w:rPr>
      </w:pPr>
      <w:r>
        <w:rPr>
          <w:sz w:val="24"/>
        </w:rPr>
        <w:t>Concerning the treatment of persons deprived of their liberty in psychiatric hospitals and social care facilities, the People’s Advocate primarily addresses issues related to the Law on mental health or existing systemic challenges. These include matters such as the placement of individuals in high security wards in social care facilities based on court orders, as well as staffing shortages and space limitations in these facilities.</w:t>
      </w:r>
    </w:p>
    <w:p w14:paraId="59A60F55" w14:textId="77777777" w:rsidR="008206C7" w:rsidRDefault="004735FD">
      <w:pPr>
        <w:pStyle w:val="ListParagraph"/>
        <w:numPr>
          <w:ilvl w:val="0"/>
          <w:numId w:val="1"/>
        </w:numPr>
        <w:tabs>
          <w:tab w:val="left" w:pos="460"/>
        </w:tabs>
        <w:ind w:right="112"/>
        <w:jc w:val="both"/>
        <w:rPr>
          <w:sz w:val="24"/>
        </w:rPr>
      </w:pPr>
      <w:r>
        <w:rPr>
          <w:sz w:val="24"/>
        </w:rPr>
        <w:t xml:space="preserve">The Ombudsman remains concerned about the provisions of Law no. 1402 of December 16, </w:t>
      </w:r>
      <w:proofErr w:type="gramStart"/>
      <w:r>
        <w:rPr>
          <w:sz w:val="24"/>
        </w:rPr>
        <w:t>1997</w:t>
      </w:r>
      <w:proofErr w:type="gramEnd"/>
      <w:r>
        <w:rPr>
          <w:sz w:val="24"/>
        </w:rPr>
        <w:t xml:space="preserve"> on mental health</w:t>
      </w:r>
      <w:r>
        <w:rPr>
          <w:sz w:val="24"/>
          <w:vertAlign w:val="superscript"/>
        </w:rPr>
        <w:t>28</w:t>
      </w:r>
      <w:r>
        <w:rPr>
          <w:sz w:val="24"/>
        </w:rPr>
        <w:t>. Specifically, article 28 of the law allows hospitalization without consent. Thus, a person suffering from a mental disorder may be hospitalized in a psychiatric ward without his/her or his/her legal representative’s consent before a court decision is issued if his/her examination or treatment is possible only under inpatient conditions and the mental disorder is severe and poses a direct social danger or presents serious harm to his/her health. The People’s Advocate notes that these provisions require revising and stresses the importance of establishing clear safeguards for emergency medical situations to prevent arbitrary hospitalization of individuals with psychosocial disabilities.</w:t>
      </w:r>
    </w:p>
    <w:p w14:paraId="52A7054C" w14:textId="77777777" w:rsidR="008206C7" w:rsidRDefault="004735FD">
      <w:pPr>
        <w:pStyle w:val="ListParagraph"/>
        <w:numPr>
          <w:ilvl w:val="0"/>
          <w:numId w:val="1"/>
        </w:numPr>
        <w:tabs>
          <w:tab w:val="left" w:pos="460"/>
        </w:tabs>
        <w:ind w:right="119"/>
        <w:jc w:val="both"/>
        <w:rPr>
          <w:b/>
          <w:sz w:val="24"/>
        </w:rPr>
      </w:pPr>
      <w:r>
        <w:rPr>
          <w:sz w:val="24"/>
        </w:rPr>
        <w:t xml:space="preserve">Finally, the Ombudsman recognizes that involuntary placement and confinement in a high security section of a social care facility infringes upon the human rights and fundamental freedoms of the detained individual. Therefore, the Ombudsman </w:t>
      </w:r>
      <w:r>
        <w:rPr>
          <w:b/>
          <w:sz w:val="24"/>
        </w:rPr>
        <w:t>recommends alternative forms of treatment for individuals with mental disabilities within their community or home environment and consistently calls</w:t>
      </w:r>
      <w:r>
        <w:rPr>
          <w:b/>
          <w:spacing w:val="40"/>
          <w:sz w:val="24"/>
        </w:rPr>
        <w:t xml:space="preserve"> </w:t>
      </w:r>
      <w:r>
        <w:rPr>
          <w:b/>
          <w:sz w:val="24"/>
        </w:rPr>
        <w:t>for more interventions for strengthening deinstitutionalization.</w:t>
      </w:r>
    </w:p>
    <w:p w14:paraId="6C831125" w14:textId="77777777" w:rsidR="008206C7" w:rsidRDefault="008206C7">
      <w:pPr>
        <w:pStyle w:val="BodyText"/>
        <w:spacing w:before="3"/>
        <w:ind w:left="0"/>
        <w:jc w:val="left"/>
        <w:rPr>
          <w:b/>
        </w:rPr>
      </w:pPr>
    </w:p>
    <w:p w14:paraId="7B359ECA" w14:textId="77777777" w:rsidR="008206C7" w:rsidRDefault="004735FD">
      <w:pPr>
        <w:pStyle w:val="Heading1"/>
        <w:spacing w:before="1" w:line="237" w:lineRule="auto"/>
        <w:ind w:left="100" w:right="683"/>
      </w:pPr>
      <w:r>
        <w:t>Freedom</w:t>
      </w:r>
      <w:r>
        <w:rPr>
          <w:spacing w:val="-2"/>
        </w:rPr>
        <w:t xml:space="preserve"> </w:t>
      </w:r>
      <w:r>
        <w:t>from</w:t>
      </w:r>
      <w:r>
        <w:rPr>
          <w:spacing w:val="-6"/>
        </w:rPr>
        <w:t xml:space="preserve"> </w:t>
      </w:r>
      <w:r>
        <w:t>torture</w:t>
      </w:r>
      <w:r>
        <w:rPr>
          <w:spacing w:val="-4"/>
        </w:rPr>
        <w:t xml:space="preserve"> </w:t>
      </w:r>
      <w:r>
        <w:t>or</w:t>
      </w:r>
      <w:r>
        <w:rPr>
          <w:spacing w:val="-4"/>
        </w:rPr>
        <w:t xml:space="preserve"> </w:t>
      </w:r>
      <w:r>
        <w:t>cruel,</w:t>
      </w:r>
      <w:r>
        <w:rPr>
          <w:spacing w:val="-5"/>
        </w:rPr>
        <w:t xml:space="preserve"> </w:t>
      </w:r>
      <w:r>
        <w:t>inhuman</w:t>
      </w:r>
      <w:r>
        <w:rPr>
          <w:spacing w:val="-7"/>
        </w:rPr>
        <w:t xml:space="preserve"> </w:t>
      </w:r>
      <w:r>
        <w:t>or</w:t>
      </w:r>
      <w:r>
        <w:rPr>
          <w:spacing w:val="-4"/>
        </w:rPr>
        <w:t xml:space="preserve"> </w:t>
      </w:r>
      <w:r>
        <w:t>degrading</w:t>
      </w:r>
      <w:r>
        <w:rPr>
          <w:spacing w:val="-3"/>
        </w:rPr>
        <w:t xml:space="preserve"> </w:t>
      </w:r>
      <w:r>
        <w:t>treatment</w:t>
      </w:r>
      <w:r>
        <w:rPr>
          <w:spacing w:val="-2"/>
        </w:rPr>
        <w:t xml:space="preserve"> </w:t>
      </w:r>
      <w:r>
        <w:t>or</w:t>
      </w:r>
      <w:r>
        <w:rPr>
          <w:spacing w:val="-8"/>
        </w:rPr>
        <w:t xml:space="preserve"> </w:t>
      </w:r>
      <w:r>
        <w:t xml:space="preserve">punishment </w:t>
      </w:r>
      <w:r>
        <w:rPr>
          <w:spacing w:val="-2"/>
        </w:rPr>
        <w:t>(Article15</w:t>
      </w:r>
      <w:proofErr w:type="gramStart"/>
      <w:r>
        <w:rPr>
          <w:spacing w:val="-2"/>
        </w:rPr>
        <w:t>);</w:t>
      </w:r>
      <w:proofErr w:type="gramEnd"/>
    </w:p>
    <w:p w14:paraId="5319B061" w14:textId="77777777" w:rsidR="008206C7" w:rsidRDefault="004735FD">
      <w:pPr>
        <w:spacing w:before="3" w:line="275" w:lineRule="exact"/>
        <w:ind w:left="100"/>
        <w:jc w:val="both"/>
        <w:rPr>
          <w:b/>
          <w:sz w:val="24"/>
        </w:rPr>
      </w:pPr>
      <w:r>
        <w:rPr>
          <w:b/>
          <w:sz w:val="24"/>
        </w:rPr>
        <w:t>Freedom from</w:t>
      </w:r>
      <w:r>
        <w:rPr>
          <w:b/>
          <w:spacing w:val="-1"/>
          <w:sz w:val="24"/>
        </w:rPr>
        <w:t xml:space="preserve"> </w:t>
      </w:r>
      <w:r>
        <w:rPr>
          <w:b/>
          <w:sz w:val="24"/>
        </w:rPr>
        <w:t>exploitation,</w:t>
      </w:r>
      <w:r>
        <w:rPr>
          <w:b/>
          <w:spacing w:val="2"/>
          <w:sz w:val="24"/>
        </w:rPr>
        <w:t xml:space="preserve"> </w:t>
      </w:r>
      <w:proofErr w:type="gramStart"/>
      <w:r>
        <w:rPr>
          <w:b/>
          <w:sz w:val="24"/>
        </w:rPr>
        <w:t>violence</w:t>
      </w:r>
      <w:proofErr w:type="gramEnd"/>
      <w:r>
        <w:rPr>
          <w:b/>
          <w:spacing w:val="-6"/>
          <w:sz w:val="24"/>
        </w:rPr>
        <w:t xml:space="preserve"> </w:t>
      </w:r>
      <w:r>
        <w:rPr>
          <w:b/>
          <w:sz w:val="24"/>
        </w:rPr>
        <w:t>and</w:t>
      </w:r>
      <w:r>
        <w:rPr>
          <w:b/>
          <w:spacing w:val="-4"/>
          <w:sz w:val="24"/>
        </w:rPr>
        <w:t xml:space="preserve"> </w:t>
      </w:r>
      <w:r>
        <w:rPr>
          <w:b/>
          <w:sz w:val="24"/>
        </w:rPr>
        <w:t>abuse</w:t>
      </w:r>
      <w:r>
        <w:rPr>
          <w:b/>
          <w:spacing w:val="-5"/>
          <w:sz w:val="24"/>
        </w:rPr>
        <w:t xml:space="preserve"> </w:t>
      </w:r>
      <w:r>
        <w:rPr>
          <w:b/>
          <w:sz w:val="24"/>
        </w:rPr>
        <w:t>(Article</w:t>
      </w:r>
      <w:r>
        <w:rPr>
          <w:b/>
          <w:spacing w:val="-1"/>
          <w:sz w:val="24"/>
        </w:rPr>
        <w:t xml:space="preserve"> </w:t>
      </w:r>
      <w:r>
        <w:rPr>
          <w:b/>
          <w:spacing w:val="-5"/>
          <w:sz w:val="24"/>
        </w:rPr>
        <w:t>16)</w:t>
      </w:r>
    </w:p>
    <w:p w14:paraId="1B9062F7" w14:textId="77777777" w:rsidR="008206C7" w:rsidRDefault="004735FD">
      <w:pPr>
        <w:pStyle w:val="ListParagraph"/>
        <w:numPr>
          <w:ilvl w:val="0"/>
          <w:numId w:val="1"/>
        </w:numPr>
        <w:tabs>
          <w:tab w:val="left" w:pos="460"/>
        </w:tabs>
        <w:ind w:right="121"/>
        <w:jc w:val="both"/>
        <w:rPr>
          <w:sz w:val="24"/>
        </w:rPr>
      </w:pPr>
      <w:r>
        <w:rPr>
          <w:sz w:val="24"/>
        </w:rPr>
        <w:t>In its 2022 report on human rights in the Republic of Moldova, the People’s Advocate highlighted</w:t>
      </w:r>
      <w:r>
        <w:rPr>
          <w:spacing w:val="-2"/>
          <w:sz w:val="24"/>
        </w:rPr>
        <w:t xml:space="preserve"> </w:t>
      </w:r>
      <w:r>
        <w:rPr>
          <w:sz w:val="24"/>
        </w:rPr>
        <w:t>that</w:t>
      </w:r>
      <w:r>
        <w:rPr>
          <w:spacing w:val="-2"/>
          <w:sz w:val="24"/>
        </w:rPr>
        <w:t xml:space="preserve"> </w:t>
      </w:r>
      <w:r>
        <w:rPr>
          <w:sz w:val="24"/>
        </w:rPr>
        <w:t>in</w:t>
      </w:r>
      <w:r>
        <w:rPr>
          <w:spacing w:val="-2"/>
          <w:sz w:val="24"/>
        </w:rPr>
        <w:t xml:space="preserve"> </w:t>
      </w:r>
      <w:r>
        <w:rPr>
          <w:sz w:val="24"/>
        </w:rPr>
        <w:t>temporary</w:t>
      </w:r>
      <w:r>
        <w:rPr>
          <w:spacing w:val="-2"/>
          <w:sz w:val="24"/>
        </w:rPr>
        <w:t xml:space="preserve"> </w:t>
      </w:r>
      <w:r>
        <w:rPr>
          <w:sz w:val="24"/>
        </w:rPr>
        <w:t>placement</w:t>
      </w:r>
      <w:r>
        <w:rPr>
          <w:spacing w:val="-2"/>
          <w:sz w:val="24"/>
        </w:rPr>
        <w:t xml:space="preserve"> </w:t>
      </w:r>
      <w:r>
        <w:rPr>
          <w:sz w:val="24"/>
        </w:rPr>
        <w:t>centers</w:t>
      </w:r>
      <w:r>
        <w:rPr>
          <w:spacing w:val="-4"/>
          <w:sz w:val="24"/>
        </w:rPr>
        <w:t xml:space="preserve"> </w:t>
      </w:r>
      <w:r>
        <w:rPr>
          <w:sz w:val="24"/>
        </w:rPr>
        <w:t>there</w:t>
      </w:r>
      <w:r>
        <w:rPr>
          <w:spacing w:val="-3"/>
          <w:sz w:val="24"/>
        </w:rPr>
        <w:t xml:space="preserve"> </w:t>
      </w:r>
      <w:r>
        <w:rPr>
          <w:sz w:val="24"/>
        </w:rPr>
        <w:t>is</w:t>
      </w:r>
      <w:r>
        <w:rPr>
          <w:spacing w:val="-4"/>
          <w:sz w:val="24"/>
        </w:rPr>
        <w:t xml:space="preserve"> </w:t>
      </w:r>
      <w:r>
        <w:rPr>
          <w:sz w:val="24"/>
        </w:rPr>
        <w:t>still</w:t>
      </w:r>
      <w:r>
        <w:rPr>
          <w:spacing w:val="-2"/>
          <w:sz w:val="24"/>
        </w:rPr>
        <w:t xml:space="preserve"> </w:t>
      </w:r>
      <w:r>
        <w:rPr>
          <w:sz w:val="24"/>
        </w:rPr>
        <w:t>a</w:t>
      </w:r>
      <w:r>
        <w:rPr>
          <w:spacing w:val="-3"/>
          <w:sz w:val="24"/>
        </w:rPr>
        <w:t xml:space="preserve"> </w:t>
      </w:r>
      <w:r>
        <w:rPr>
          <w:sz w:val="24"/>
        </w:rPr>
        <w:t>high</w:t>
      </w:r>
      <w:r>
        <w:rPr>
          <w:spacing w:val="-2"/>
          <w:sz w:val="24"/>
        </w:rPr>
        <w:t xml:space="preserve"> </w:t>
      </w:r>
      <w:r>
        <w:rPr>
          <w:sz w:val="24"/>
        </w:rPr>
        <w:t>rate</w:t>
      </w:r>
      <w:r>
        <w:rPr>
          <w:spacing w:val="-3"/>
          <w:sz w:val="24"/>
        </w:rPr>
        <w:t xml:space="preserve"> </w:t>
      </w:r>
      <w:r>
        <w:rPr>
          <w:sz w:val="24"/>
        </w:rPr>
        <w:t>of</w:t>
      </w:r>
      <w:r>
        <w:rPr>
          <w:spacing w:val="-1"/>
          <w:sz w:val="24"/>
        </w:rPr>
        <w:t xml:space="preserve"> </w:t>
      </w:r>
      <w:r>
        <w:rPr>
          <w:sz w:val="24"/>
        </w:rPr>
        <w:t xml:space="preserve">beneficiaries with severe and profound disabilities, resulting in overlapping and intensified </w:t>
      </w:r>
      <w:proofErr w:type="gramStart"/>
      <w:r>
        <w:rPr>
          <w:sz w:val="24"/>
        </w:rPr>
        <w:t>demand</w:t>
      </w:r>
      <w:proofErr w:type="gramEnd"/>
    </w:p>
    <w:p w14:paraId="0D315C86" w14:textId="77777777" w:rsidR="008206C7" w:rsidRDefault="004735FD">
      <w:pPr>
        <w:pStyle w:val="BodyText"/>
        <w:spacing w:before="149"/>
        <w:ind w:left="0"/>
        <w:jc w:val="left"/>
        <w:rPr>
          <w:sz w:val="20"/>
        </w:rPr>
      </w:pPr>
      <w:r>
        <w:rPr>
          <w:noProof/>
          <w:lang w:val="ro-RO" w:eastAsia="ro-RO"/>
        </w:rPr>
        <mc:AlternateContent>
          <mc:Choice Requires="wps">
            <w:drawing>
              <wp:anchor distT="0" distB="0" distL="0" distR="0" simplePos="0" relativeHeight="487593472" behindDoc="1" locked="0" layoutInCell="1" allowOverlap="1" wp14:anchorId="6A128140" wp14:editId="62F5755A">
                <wp:simplePos x="0" y="0"/>
                <wp:positionH relativeFrom="page">
                  <wp:posOffset>1079601</wp:posOffset>
                </wp:positionH>
                <wp:positionV relativeFrom="paragraph">
                  <wp:posOffset>256282</wp:posOffset>
                </wp:positionV>
                <wp:extent cx="1829435"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F9D21A" id="Graphic 22" o:spid="_x0000_s1026" style="position:absolute;margin-left:85pt;margin-top:20.2pt;width:144.05pt;height:.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XEMM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" path="m1829435,l,,,6095r1829435,l1829435,xe" fillcolor="black" stroked="f">
                <v:path arrowok="t"/>
                <w10:wrap type="topAndBottom" anchorx="page"/>
              </v:shape>
            </w:pict>
          </mc:Fallback>
        </mc:AlternateContent>
      </w:r>
    </w:p>
    <w:p w14:paraId="39B73C66" w14:textId="77777777" w:rsidR="008206C7" w:rsidRDefault="004735FD">
      <w:pPr>
        <w:spacing w:before="105"/>
        <w:ind w:left="100"/>
        <w:rPr>
          <w:rFonts w:ascii="Arial MT"/>
          <w:sz w:val="20"/>
        </w:rPr>
      </w:pPr>
      <w:r>
        <w:rPr>
          <w:rFonts w:ascii="Arial MT"/>
          <w:spacing w:val="-2"/>
          <w:sz w:val="20"/>
          <w:vertAlign w:val="superscript"/>
        </w:rPr>
        <w:t>27</w:t>
      </w:r>
      <w:hyperlink r:id="rId48">
        <w:r>
          <w:rPr>
            <w:rFonts w:ascii="Arial MT"/>
            <w:color w:val="0000FF"/>
            <w:spacing w:val="-2"/>
            <w:sz w:val="20"/>
          </w:rPr>
          <w:t>https://promolex.md/22152-ctedo-a-comunicat-guvernului-cazul-unei-femei-discriminate-</w:t>
        </w:r>
        <w:r>
          <w:rPr>
            <w:rFonts w:ascii="Arial MT"/>
            <w:color w:val="0000FF"/>
            <w:spacing w:val="-5"/>
            <w:sz w:val="20"/>
          </w:rPr>
          <w:t>pe-</w:t>
        </w:r>
      </w:hyperlink>
    </w:p>
    <w:p w14:paraId="4594E5FA" w14:textId="77777777" w:rsidR="008206C7" w:rsidRDefault="00D81E99">
      <w:pPr>
        <w:ind w:left="100"/>
        <w:rPr>
          <w:rFonts w:ascii="Arial MT"/>
          <w:sz w:val="20"/>
        </w:rPr>
      </w:pPr>
      <w:hyperlink r:id="rId49">
        <w:r w:rsidR="004735FD">
          <w:rPr>
            <w:rFonts w:ascii="Arial MT"/>
            <w:color w:val="0000FF"/>
            <w:spacing w:val="-2"/>
            <w:sz w:val="20"/>
          </w:rPr>
          <w:t>criteriu-de-dizabilitate-si-lipsite-de-posibilitatea-de-a-si-apara-drepturile/?lang=ro</w:t>
        </w:r>
      </w:hyperlink>
    </w:p>
    <w:p w14:paraId="7C478840" w14:textId="77777777" w:rsidR="008206C7" w:rsidRDefault="004735FD">
      <w:pPr>
        <w:spacing w:before="1"/>
        <w:ind w:left="100"/>
        <w:rPr>
          <w:rFonts w:ascii="Arial MT"/>
          <w:sz w:val="20"/>
        </w:rPr>
      </w:pPr>
      <w:r>
        <w:rPr>
          <w:rFonts w:ascii="Arial MT"/>
          <w:sz w:val="20"/>
          <w:vertAlign w:val="superscript"/>
        </w:rPr>
        <w:t>28</w:t>
      </w:r>
      <w:r>
        <w:rPr>
          <w:rFonts w:ascii="Arial MT"/>
          <w:spacing w:val="-2"/>
          <w:sz w:val="20"/>
        </w:rPr>
        <w:t xml:space="preserve"> </w:t>
      </w:r>
      <w:hyperlink r:id="rId50">
        <w:r>
          <w:rPr>
            <w:rFonts w:ascii="Arial MT"/>
            <w:color w:val="1154CC"/>
            <w:spacing w:val="-2"/>
            <w:sz w:val="20"/>
          </w:rPr>
          <w:t>https://www.legis.md/cautare/getResults?doc_id=131976&amp;lang=ro#</w:t>
        </w:r>
      </w:hyperlink>
    </w:p>
    <w:p w14:paraId="5F42F6AF" w14:textId="77777777" w:rsidR="008206C7" w:rsidRDefault="008206C7">
      <w:pPr>
        <w:rPr>
          <w:rFonts w:ascii="Arial MT"/>
          <w:sz w:val="20"/>
        </w:rPr>
        <w:sectPr w:rsidR="008206C7">
          <w:pgSz w:w="11910" w:h="16840"/>
          <w:pgMar w:top="1200" w:right="1320" w:bottom="2020" w:left="1600" w:header="749" w:footer="1827" w:gutter="0"/>
          <w:cols w:space="708"/>
        </w:sectPr>
      </w:pPr>
    </w:p>
    <w:p w14:paraId="26FE8618" w14:textId="77777777" w:rsidR="008206C7" w:rsidRDefault="008206C7">
      <w:pPr>
        <w:pStyle w:val="BodyText"/>
        <w:spacing w:before="167"/>
        <w:ind w:left="0"/>
        <w:jc w:val="left"/>
        <w:rPr>
          <w:rFonts w:ascii="Arial MT"/>
        </w:rPr>
      </w:pPr>
    </w:p>
    <w:p w14:paraId="0D6B1D7D" w14:textId="77777777" w:rsidR="008206C7" w:rsidRDefault="004735FD">
      <w:pPr>
        <w:pStyle w:val="BodyText"/>
        <w:ind w:right="117"/>
      </w:pPr>
      <w:r>
        <w:t xml:space="preserve">for supervision and assistance. Additionally, some institutions lack a psychologist, which negatively impacts the efforts to reshape beneficiaries' behavior, help them with emotional regulation, assess, </w:t>
      </w:r>
      <w:proofErr w:type="gramStart"/>
      <w:r>
        <w:t>reassess</w:t>
      </w:r>
      <w:proofErr w:type="gramEnd"/>
      <w:r>
        <w:t xml:space="preserve"> and deinstitutionalize individuals. Establishing and maintaining a complete and effective professional team is crucial for fostering a rehabilitation environment, providing care to beneficiaries with a problematic profile and assistance to beneficiaries with mobility impairments.</w:t>
      </w:r>
    </w:p>
    <w:p w14:paraId="615704EC" w14:textId="77777777" w:rsidR="008206C7" w:rsidRDefault="004735FD">
      <w:pPr>
        <w:pStyle w:val="ListParagraph"/>
        <w:numPr>
          <w:ilvl w:val="0"/>
          <w:numId w:val="1"/>
        </w:numPr>
        <w:tabs>
          <w:tab w:val="left" w:pos="460"/>
        </w:tabs>
        <w:spacing w:before="1"/>
        <w:ind w:right="118"/>
        <w:jc w:val="both"/>
        <w:rPr>
          <w:sz w:val="24"/>
        </w:rPr>
      </w:pPr>
      <w:r>
        <w:rPr>
          <w:sz w:val="24"/>
        </w:rPr>
        <w:t>PAO received reports of 36 deaths in temporary placement centers for people with disabilities. Causes ranged from acute kidney and heart failure to diabetic coma, bronchopneumonia, mechanical asphyxia/food bowl asphyxiation, SARS-CoV-2 complications. Investigations into these cases based on the files and records received from the temporary placement centers for persons with disabilities revealed that some factors causing death of residents were failure to treat common illnesses despite notifications from individuals about their needs and sufferings; careless management</w:t>
      </w:r>
      <w:r>
        <w:rPr>
          <w:spacing w:val="80"/>
          <w:sz w:val="24"/>
        </w:rPr>
        <w:t xml:space="preserve"> </w:t>
      </w:r>
      <w:r>
        <w:rPr>
          <w:sz w:val="24"/>
        </w:rPr>
        <w:t>of complaints, which are often seen as inconsistent, leading to delayed interventions to stop progression of a disease or establish an early diagnosis for effective treatment; treatment often prescribed already in the terminal phase.</w:t>
      </w:r>
      <w:r>
        <w:rPr>
          <w:sz w:val="24"/>
          <w:vertAlign w:val="superscript"/>
        </w:rPr>
        <w:t>29</w:t>
      </w:r>
    </w:p>
    <w:p w14:paraId="6264BAA2" w14:textId="77777777" w:rsidR="008206C7" w:rsidRDefault="004735FD">
      <w:pPr>
        <w:pStyle w:val="ListParagraph"/>
        <w:numPr>
          <w:ilvl w:val="0"/>
          <w:numId w:val="1"/>
        </w:numPr>
        <w:tabs>
          <w:tab w:val="left" w:pos="460"/>
        </w:tabs>
        <w:spacing w:before="1"/>
        <w:ind w:right="116"/>
        <w:jc w:val="both"/>
        <w:rPr>
          <w:sz w:val="24"/>
        </w:rPr>
      </w:pPr>
      <w:r>
        <w:rPr>
          <w:sz w:val="24"/>
        </w:rPr>
        <w:t xml:space="preserve">Furthermore, the Ombudsman notes that patients are not engaged in occupational </w:t>
      </w:r>
      <w:proofErr w:type="gramStart"/>
      <w:r>
        <w:rPr>
          <w:sz w:val="24"/>
        </w:rPr>
        <w:t>activities, and</w:t>
      </w:r>
      <w:proofErr w:type="gramEnd"/>
      <w:r>
        <w:rPr>
          <w:sz w:val="24"/>
        </w:rPr>
        <w:t xml:space="preserve"> spend most of their time in unfriendly wards under the influence of strong psychotropic medication. The Ombudsman draws attention to the fact that in temporary placement centers there is still a high rate of residents with severe and profound disabilities, resulting in overlapping and intensified demand for supervision and assistance, while the absence of psychologists in some facilities exacerbates the situation even more.</w:t>
      </w:r>
    </w:p>
    <w:p w14:paraId="4D58BE14" w14:textId="77777777" w:rsidR="008206C7" w:rsidRDefault="004735FD">
      <w:pPr>
        <w:pStyle w:val="ListParagraph"/>
        <w:numPr>
          <w:ilvl w:val="0"/>
          <w:numId w:val="1"/>
        </w:numPr>
        <w:tabs>
          <w:tab w:val="left" w:pos="460"/>
        </w:tabs>
        <w:ind w:right="115"/>
        <w:jc w:val="both"/>
        <w:rPr>
          <w:sz w:val="24"/>
        </w:rPr>
      </w:pPr>
      <w:r>
        <w:rPr>
          <w:sz w:val="24"/>
        </w:rPr>
        <w:t xml:space="preserve">Physical inspections of the temporary placement centers for persons with disabilities revealed overcrowding; lack of access to daylight and artificial light; lack of a ventilation system; insufficient mobility aids for the persons with disabilities, uncomfortable sanitary facilities, all of which increase the risk of self-injury among </w:t>
      </w:r>
      <w:r>
        <w:rPr>
          <w:spacing w:val="-2"/>
          <w:sz w:val="24"/>
        </w:rPr>
        <w:t>residents.</w:t>
      </w:r>
      <w:r>
        <w:rPr>
          <w:spacing w:val="-2"/>
          <w:sz w:val="24"/>
          <w:vertAlign w:val="superscript"/>
        </w:rPr>
        <w:t>30</w:t>
      </w:r>
    </w:p>
    <w:p w14:paraId="6080EE50" w14:textId="77777777" w:rsidR="008206C7" w:rsidRDefault="004735FD">
      <w:pPr>
        <w:pStyle w:val="ListParagraph"/>
        <w:numPr>
          <w:ilvl w:val="0"/>
          <w:numId w:val="1"/>
        </w:numPr>
        <w:tabs>
          <w:tab w:val="left" w:pos="460"/>
        </w:tabs>
        <w:spacing w:before="1"/>
        <w:jc w:val="both"/>
        <w:rPr>
          <w:sz w:val="24"/>
        </w:rPr>
      </w:pPr>
      <w:r>
        <w:rPr>
          <w:sz w:val="24"/>
        </w:rPr>
        <w:t>The</w:t>
      </w:r>
      <w:r>
        <w:rPr>
          <w:spacing w:val="-2"/>
          <w:sz w:val="24"/>
        </w:rPr>
        <w:t xml:space="preserve"> </w:t>
      </w:r>
      <w:r>
        <w:rPr>
          <w:sz w:val="24"/>
        </w:rPr>
        <w:t>Ombudsman</w:t>
      </w:r>
      <w:r>
        <w:rPr>
          <w:spacing w:val="-2"/>
          <w:sz w:val="24"/>
        </w:rPr>
        <w:t xml:space="preserve"> </w:t>
      </w:r>
      <w:r>
        <w:rPr>
          <w:sz w:val="24"/>
        </w:rPr>
        <w:t>reports</w:t>
      </w:r>
      <w:r>
        <w:rPr>
          <w:spacing w:val="-3"/>
          <w:sz w:val="24"/>
        </w:rPr>
        <w:t xml:space="preserve"> </w:t>
      </w:r>
      <w:r>
        <w:rPr>
          <w:sz w:val="24"/>
        </w:rPr>
        <w:t>limited</w:t>
      </w:r>
      <w:r>
        <w:rPr>
          <w:spacing w:val="-2"/>
          <w:sz w:val="24"/>
        </w:rPr>
        <w:t xml:space="preserve"> </w:t>
      </w:r>
      <w:r>
        <w:rPr>
          <w:sz w:val="24"/>
        </w:rPr>
        <w:t>mobility</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people</w:t>
      </w:r>
      <w:r>
        <w:rPr>
          <w:spacing w:val="-2"/>
          <w:sz w:val="24"/>
        </w:rPr>
        <w:t xml:space="preserve"> </w:t>
      </w:r>
      <w:r>
        <w:rPr>
          <w:sz w:val="24"/>
        </w:rPr>
        <w:t>with</w:t>
      </w:r>
      <w:r>
        <w:rPr>
          <w:spacing w:val="-1"/>
          <w:sz w:val="24"/>
        </w:rPr>
        <w:t xml:space="preserve"> </w:t>
      </w:r>
      <w:r>
        <w:rPr>
          <w:sz w:val="24"/>
        </w:rPr>
        <w:t>physical</w:t>
      </w:r>
      <w:r>
        <w:rPr>
          <w:spacing w:val="-1"/>
          <w:sz w:val="24"/>
        </w:rPr>
        <w:t xml:space="preserve"> </w:t>
      </w:r>
      <w:r>
        <w:rPr>
          <w:sz w:val="24"/>
        </w:rPr>
        <w:t>disabilities</w:t>
      </w:r>
      <w:r>
        <w:rPr>
          <w:spacing w:val="-4"/>
          <w:sz w:val="24"/>
        </w:rPr>
        <w:t xml:space="preserve"> </w:t>
      </w:r>
      <w:r>
        <w:rPr>
          <w:sz w:val="24"/>
        </w:rPr>
        <w:t xml:space="preserve">inside placement facilities and in their courtyards, which remains an unaddressed challenge, emphasizing the lack of a strategy and staff to work on the development of person's self-reliance, </w:t>
      </w:r>
      <w:proofErr w:type="gramStart"/>
      <w:r>
        <w:rPr>
          <w:sz w:val="24"/>
        </w:rPr>
        <w:t>all of</w:t>
      </w:r>
      <w:proofErr w:type="gramEnd"/>
      <w:r>
        <w:rPr>
          <w:sz w:val="24"/>
        </w:rPr>
        <w:t xml:space="preserve"> this undermining the rehabilitation efforts. Lack of action in this sense turns the placement center into an institution of isolation and indefinite accommodation for beneficiaries; the occupational activities are missing, and the beneficiaries</w:t>
      </w:r>
      <w:r>
        <w:rPr>
          <w:spacing w:val="-4"/>
          <w:sz w:val="24"/>
        </w:rPr>
        <w:t xml:space="preserve"> </w:t>
      </w:r>
      <w:r>
        <w:rPr>
          <w:sz w:val="24"/>
        </w:rPr>
        <w:t>of placement</w:t>
      </w:r>
      <w:r>
        <w:rPr>
          <w:spacing w:val="-1"/>
          <w:sz w:val="24"/>
        </w:rPr>
        <w:t xml:space="preserve"> </w:t>
      </w:r>
      <w:r>
        <w:rPr>
          <w:sz w:val="24"/>
        </w:rPr>
        <w:t>institutions</w:t>
      </w:r>
      <w:r>
        <w:rPr>
          <w:spacing w:val="-3"/>
          <w:sz w:val="24"/>
        </w:rPr>
        <w:t xml:space="preserve"> </w:t>
      </w:r>
      <w:r>
        <w:rPr>
          <w:sz w:val="24"/>
        </w:rPr>
        <w:t>are</w:t>
      </w:r>
      <w:r>
        <w:rPr>
          <w:spacing w:val="-2"/>
          <w:sz w:val="24"/>
        </w:rPr>
        <w:t xml:space="preserve"> </w:t>
      </w:r>
      <w:r>
        <w:rPr>
          <w:sz w:val="24"/>
        </w:rPr>
        <w:t>left</w:t>
      </w:r>
      <w:r>
        <w:rPr>
          <w:spacing w:val="-5"/>
          <w:sz w:val="24"/>
        </w:rPr>
        <w:t xml:space="preserve"> </w:t>
      </w:r>
      <w:r>
        <w:rPr>
          <w:sz w:val="24"/>
        </w:rPr>
        <w:t>to</w:t>
      </w:r>
      <w:r>
        <w:rPr>
          <w:spacing w:val="-1"/>
          <w:sz w:val="24"/>
        </w:rPr>
        <w:t xml:space="preserve"> </w:t>
      </w:r>
      <w:r>
        <w:rPr>
          <w:sz w:val="24"/>
        </w:rPr>
        <w:t>think</w:t>
      </w:r>
      <w:r>
        <w:rPr>
          <w:spacing w:val="-1"/>
          <w:sz w:val="24"/>
        </w:rPr>
        <w:t xml:space="preserve"> </w:t>
      </w:r>
      <w:r>
        <w:rPr>
          <w:sz w:val="24"/>
        </w:rPr>
        <w:t>of ways</w:t>
      </w:r>
      <w:r>
        <w:rPr>
          <w:spacing w:val="-3"/>
          <w:sz w:val="24"/>
        </w:rPr>
        <w:t xml:space="preserve"> </w:t>
      </w:r>
      <w:r>
        <w:rPr>
          <w:sz w:val="24"/>
        </w:rPr>
        <w:t>how</w:t>
      </w:r>
      <w:r>
        <w:rPr>
          <w:spacing w:val="-2"/>
          <w:sz w:val="24"/>
        </w:rPr>
        <w:t xml:space="preserve"> </w:t>
      </w:r>
      <w:r>
        <w:rPr>
          <w:sz w:val="24"/>
        </w:rPr>
        <w:t>to</w:t>
      </w:r>
      <w:r>
        <w:rPr>
          <w:spacing w:val="-1"/>
          <w:sz w:val="24"/>
        </w:rPr>
        <w:t xml:space="preserve"> </w:t>
      </w:r>
      <w:r>
        <w:rPr>
          <w:sz w:val="24"/>
        </w:rPr>
        <w:t>spend</w:t>
      </w:r>
      <w:r>
        <w:rPr>
          <w:spacing w:val="-1"/>
          <w:sz w:val="24"/>
        </w:rPr>
        <w:t xml:space="preserve"> </w:t>
      </w:r>
      <w:r>
        <w:rPr>
          <w:sz w:val="24"/>
        </w:rPr>
        <w:t>their</w:t>
      </w:r>
      <w:r>
        <w:rPr>
          <w:spacing w:val="-4"/>
          <w:sz w:val="24"/>
        </w:rPr>
        <w:t xml:space="preserve"> </w:t>
      </w:r>
      <w:r>
        <w:rPr>
          <w:sz w:val="24"/>
        </w:rPr>
        <w:t xml:space="preserve">time, usually leading to aggression, </w:t>
      </w:r>
      <w:proofErr w:type="gramStart"/>
      <w:r>
        <w:rPr>
          <w:sz w:val="24"/>
        </w:rPr>
        <w:t>provocations</w:t>
      </w:r>
      <w:proofErr w:type="gramEnd"/>
      <w:r>
        <w:rPr>
          <w:sz w:val="24"/>
        </w:rPr>
        <w:t xml:space="preserve"> and depression among them.</w:t>
      </w:r>
      <w:r>
        <w:rPr>
          <w:sz w:val="24"/>
          <w:vertAlign w:val="superscript"/>
        </w:rPr>
        <w:t>31</w:t>
      </w:r>
    </w:p>
    <w:p w14:paraId="4D43663A" w14:textId="77777777" w:rsidR="008206C7" w:rsidRDefault="004735FD">
      <w:pPr>
        <w:pStyle w:val="ListParagraph"/>
        <w:numPr>
          <w:ilvl w:val="0"/>
          <w:numId w:val="1"/>
        </w:numPr>
        <w:tabs>
          <w:tab w:val="left" w:pos="460"/>
        </w:tabs>
        <w:spacing w:before="1"/>
        <w:ind w:right="120"/>
        <w:jc w:val="both"/>
        <w:rPr>
          <w:sz w:val="24"/>
        </w:rPr>
      </w:pPr>
      <w:r>
        <w:rPr>
          <w:sz w:val="24"/>
        </w:rPr>
        <w:t xml:space="preserve">The Ombudsman also raises concerns about psychiatric facilities. During the monitoring visits, CTP members found inadequate infrastructure which does not meet the needs of persons with physical disabilities, poor physical conditions leading to injuries. Patients are not engaged in occupational </w:t>
      </w:r>
      <w:proofErr w:type="gramStart"/>
      <w:r>
        <w:rPr>
          <w:sz w:val="24"/>
        </w:rPr>
        <w:t>activities, and</w:t>
      </w:r>
      <w:proofErr w:type="gramEnd"/>
      <w:r>
        <w:rPr>
          <w:sz w:val="24"/>
        </w:rPr>
        <w:t xml:space="preserve"> spend most of their time in unfriendly wards under the influence of strong psychotropic medication.</w:t>
      </w:r>
    </w:p>
    <w:p w14:paraId="2DB59FE1" w14:textId="77777777" w:rsidR="008206C7" w:rsidRDefault="004735FD">
      <w:pPr>
        <w:pStyle w:val="BodyText"/>
        <w:spacing w:before="217"/>
        <w:ind w:left="0"/>
        <w:jc w:val="left"/>
        <w:rPr>
          <w:sz w:val="20"/>
        </w:rPr>
      </w:pPr>
      <w:r>
        <w:rPr>
          <w:noProof/>
          <w:lang w:val="ro-RO" w:eastAsia="ro-RO"/>
        </w:rPr>
        <mc:AlternateContent>
          <mc:Choice Requires="wps">
            <w:drawing>
              <wp:anchor distT="0" distB="0" distL="0" distR="0" simplePos="0" relativeHeight="487593984" behindDoc="1" locked="0" layoutInCell="1" allowOverlap="1" wp14:anchorId="7DA3D642" wp14:editId="115F96A5">
                <wp:simplePos x="0" y="0"/>
                <wp:positionH relativeFrom="page">
                  <wp:posOffset>1079601</wp:posOffset>
                </wp:positionH>
                <wp:positionV relativeFrom="paragraph">
                  <wp:posOffset>299604</wp:posOffset>
                </wp:positionV>
                <wp:extent cx="1829435"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6123AC" id="Graphic 23" o:spid="_x0000_s1026" style="position:absolute;margin-left:85pt;margin-top:23.6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" path="m1829435,l,,,6095r1829435,l1829435,xe" fillcolor="black" stroked="f">
                <v:path arrowok="t"/>
                <w10:wrap type="topAndBottom" anchorx="page"/>
              </v:shape>
            </w:pict>
          </mc:Fallback>
        </mc:AlternateContent>
      </w:r>
    </w:p>
    <w:p w14:paraId="2BC3484A" w14:textId="77777777" w:rsidR="008206C7" w:rsidRDefault="004735FD">
      <w:pPr>
        <w:spacing w:before="86"/>
        <w:ind w:left="100"/>
        <w:rPr>
          <w:rFonts w:ascii="Arial MT"/>
          <w:sz w:val="20"/>
        </w:rPr>
      </w:pPr>
      <w:r>
        <w:rPr>
          <w:rFonts w:ascii="Arial MT"/>
          <w:spacing w:val="-2"/>
          <w:sz w:val="20"/>
          <w:vertAlign w:val="superscript"/>
        </w:rPr>
        <w:t>29</w:t>
      </w:r>
      <w:hyperlink r:id="rId51">
        <w:r>
          <w:rPr>
            <w:rFonts w:ascii="Arial MT"/>
            <w:color w:val="0000FF"/>
            <w:spacing w:val="-2"/>
            <w:sz w:val="20"/>
            <w:u w:val="single" w:color="0000FF"/>
          </w:rPr>
          <w:t>https://ombudsman.md/en/post-document/raport-privind-respectarea-drepturilor-si-libertatilor-</w:t>
        </w:r>
      </w:hyperlink>
    </w:p>
    <w:p w14:paraId="7DB918A5" w14:textId="77777777" w:rsidR="008206C7" w:rsidRDefault="00D81E99">
      <w:pPr>
        <w:spacing w:line="228" w:lineRule="exact"/>
        <w:ind w:left="100"/>
        <w:rPr>
          <w:rFonts w:ascii="Arial MT"/>
          <w:sz w:val="20"/>
        </w:rPr>
      </w:pPr>
      <w:hyperlink r:id="rId52">
        <w:r w:rsidR="004735FD">
          <w:rPr>
            <w:rFonts w:ascii="Arial MT"/>
            <w:color w:val="0000FF"/>
            <w:spacing w:val="-2"/>
            <w:sz w:val="20"/>
            <w:u w:val="single" w:color="0000FF"/>
          </w:rPr>
          <w:t>omului-in-republica-moldova-in-anul-2022-</w:t>
        </w:r>
        <w:r w:rsidR="004735FD">
          <w:rPr>
            <w:rFonts w:ascii="Arial MT"/>
            <w:color w:val="0000FF"/>
            <w:spacing w:val="-5"/>
            <w:sz w:val="20"/>
            <w:u w:val="single" w:color="0000FF"/>
          </w:rPr>
          <w:t>2/</w:t>
        </w:r>
      </w:hyperlink>
    </w:p>
    <w:p w14:paraId="40F36302" w14:textId="77777777" w:rsidR="008206C7" w:rsidRDefault="004735FD">
      <w:pPr>
        <w:spacing w:line="228" w:lineRule="exact"/>
        <w:ind w:left="100"/>
        <w:rPr>
          <w:sz w:val="20"/>
        </w:rPr>
      </w:pPr>
      <w:r>
        <w:rPr>
          <w:sz w:val="20"/>
          <w:vertAlign w:val="superscript"/>
        </w:rPr>
        <w:t>30</w:t>
      </w:r>
      <w:r>
        <w:rPr>
          <w:spacing w:val="5"/>
          <w:sz w:val="20"/>
        </w:rPr>
        <w:t xml:space="preserve"> </w:t>
      </w:r>
      <w:hyperlink r:id="rId53">
        <w:r>
          <w:rPr>
            <w:color w:val="1154CC"/>
            <w:spacing w:val="-2"/>
            <w:sz w:val="20"/>
          </w:rPr>
          <w:t>https://ombudsman.md/rapoarte/</w:t>
        </w:r>
      </w:hyperlink>
    </w:p>
    <w:p w14:paraId="542A2150" w14:textId="77777777" w:rsidR="008206C7" w:rsidRDefault="004735FD">
      <w:pPr>
        <w:spacing w:before="1"/>
        <w:ind w:left="100"/>
        <w:rPr>
          <w:sz w:val="20"/>
        </w:rPr>
      </w:pPr>
      <w:r>
        <w:rPr>
          <w:sz w:val="20"/>
          <w:vertAlign w:val="superscript"/>
        </w:rPr>
        <w:t>31</w:t>
      </w:r>
      <w:r>
        <w:rPr>
          <w:spacing w:val="5"/>
          <w:sz w:val="20"/>
        </w:rPr>
        <w:t xml:space="preserve"> </w:t>
      </w:r>
      <w:hyperlink r:id="rId54">
        <w:r>
          <w:rPr>
            <w:color w:val="1154CC"/>
            <w:spacing w:val="-2"/>
            <w:sz w:val="20"/>
          </w:rPr>
          <w:t>https://ombudsman.md/rapoarte/</w:t>
        </w:r>
      </w:hyperlink>
    </w:p>
    <w:p w14:paraId="6F4CCEE1" w14:textId="77777777" w:rsidR="008206C7" w:rsidRDefault="008206C7">
      <w:pPr>
        <w:rPr>
          <w:sz w:val="20"/>
        </w:rPr>
        <w:sectPr w:rsidR="008206C7">
          <w:pgSz w:w="11910" w:h="16840"/>
          <w:pgMar w:top="1200" w:right="1320" w:bottom="2020" w:left="1600" w:header="749" w:footer="1827" w:gutter="0"/>
          <w:cols w:space="708"/>
        </w:sectPr>
      </w:pPr>
    </w:p>
    <w:p w14:paraId="70A97F41" w14:textId="77777777" w:rsidR="008206C7" w:rsidRDefault="008206C7">
      <w:pPr>
        <w:pStyle w:val="BodyText"/>
        <w:spacing w:before="167"/>
        <w:ind w:left="0"/>
        <w:jc w:val="left"/>
      </w:pPr>
    </w:p>
    <w:p w14:paraId="3183C1A6" w14:textId="77777777" w:rsidR="008206C7" w:rsidRDefault="004735FD">
      <w:pPr>
        <w:pStyle w:val="ListParagraph"/>
        <w:numPr>
          <w:ilvl w:val="0"/>
          <w:numId w:val="1"/>
        </w:numPr>
        <w:tabs>
          <w:tab w:val="left" w:pos="460"/>
        </w:tabs>
        <w:ind w:right="120"/>
        <w:jc w:val="both"/>
        <w:rPr>
          <w:sz w:val="24"/>
        </w:rPr>
      </w:pPr>
      <w:r>
        <w:rPr>
          <w:sz w:val="24"/>
        </w:rPr>
        <w:t>Finally, there is evidence that people placed in Temporary Placement Centers for people with disabilities are exposed to</w:t>
      </w:r>
      <w:r>
        <w:rPr>
          <w:spacing w:val="-2"/>
          <w:sz w:val="24"/>
        </w:rPr>
        <w:t xml:space="preserve"> </w:t>
      </w:r>
      <w:r>
        <w:rPr>
          <w:sz w:val="24"/>
        </w:rPr>
        <w:t>severe illnesses, which are</w:t>
      </w:r>
      <w:r>
        <w:rPr>
          <w:spacing w:val="-3"/>
          <w:sz w:val="24"/>
        </w:rPr>
        <w:t xml:space="preserve"> </w:t>
      </w:r>
      <w:r>
        <w:rPr>
          <w:sz w:val="24"/>
        </w:rPr>
        <w:t>beyond</w:t>
      </w:r>
      <w:r>
        <w:rPr>
          <w:spacing w:val="-2"/>
          <w:sz w:val="24"/>
        </w:rPr>
        <w:t xml:space="preserve"> </w:t>
      </w:r>
      <w:r>
        <w:rPr>
          <w:sz w:val="24"/>
        </w:rPr>
        <w:t>the profile</w:t>
      </w:r>
      <w:r>
        <w:rPr>
          <w:spacing w:val="-3"/>
          <w:sz w:val="24"/>
        </w:rPr>
        <w:t xml:space="preserve"> </w:t>
      </w:r>
      <w:r>
        <w:rPr>
          <w:sz w:val="24"/>
        </w:rPr>
        <w:t xml:space="preserve">of the centers, because of late diagnosis and failure of medical staff to take preventive measures. The Ombudsman notes that detention must not justify inadequate medical </w:t>
      </w:r>
      <w:r>
        <w:rPr>
          <w:spacing w:val="-2"/>
          <w:sz w:val="24"/>
        </w:rPr>
        <w:t>services</w:t>
      </w:r>
      <w:r>
        <w:rPr>
          <w:spacing w:val="-2"/>
          <w:sz w:val="24"/>
          <w:vertAlign w:val="superscript"/>
        </w:rPr>
        <w:t>32</w:t>
      </w:r>
      <w:r>
        <w:rPr>
          <w:spacing w:val="-2"/>
          <w:sz w:val="24"/>
        </w:rPr>
        <w:t>.</w:t>
      </w:r>
    </w:p>
    <w:p w14:paraId="26A8B979" w14:textId="77777777" w:rsidR="008206C7" w:rsidRDefault="004735FD">
      <w:pPr>
        <w:pStyle w:val="Heading1"/>
        <w:numPr>
          <w:ilvl w:val="0"/>
          <w:numId w:val="1"/>
        </w:numPr>
        <w:tabs>
          <w:tab w:val="left" w:pos="460"/>
        </w:tabs>
        <w:spacing w:before="3"/>
        <w:ind w:right="119"/>
        <w:jc w:val="both"/>
      </w:pPr>
      <w:r>
        <w:rPr>
          <w:b w:val="0"/>
        </w:rPr>
        <w:t xml:space="preserve">Therefore, </w:t>
      </w:r>
      <w:r>
        <w:t xml:space="preserve">the Ombudsman recommended that the Ministry of Labor and Social Protection adapt the placement facilities to the physical and intellectual needs of beneficiaries, including the access roads; increase staffing levels, including by hiring or contracting alternative occupation, </w:t>
      </w:r>
      <w:proofErr w:type="gramStart"/>
      <w:r>
        <w:t>education</w:t>
      </w:r>
      <w:proofErr w:type="gramEnd"/>
      <w:r>
        <w:t xml:space="preserve"> and socialization services for beneficiaries, as well as services to provide medical support to beneficiaries.</w:t>
      </w:r>
    </w:p>
    <w:p w14:paraId="31E02B54" w14:textId="77777777" w:rsidR="008206C7" w:rsidRDefault="008206C7">
      <w:pPr>
        <w:pStyle w:val="BodyText"/>
        <w:ind w:left="0"/>
        <w:jc w:val="left"/>
        <w:rPr>
          <w:b/>
        </w:rPr>
      </w:pPr>
    </w:p>
    <w:p w14:paraId="7FEAFD38" w14:textId="77777777" w:rsidR="008206C7" w:rsidRDefault="004735FD">
      <w:pPr>
        <w:spacing w:before="1" w:line="275" w:lineRule="exact"/>
        <w:ind w:left="460"/>
        <w:jc w:val="both"/>
        <w:rPr>
          <w:b/>
          <w:sz w:val="24"/>
        </w:rPr>
      </w:pPr>
      <w:r>
        <w:rPr>
          <w:b/>
          <w:sz w:val="24"/>
        </w:rPr>
        <w:t>Living</w:t>
      </w:r>
      <w:r>
        <w:rPr>
          <w:b/>
          <w:spacing w:val="1"/>
          <w:sz w:val="24"/>
        </w:rPr>
        <w:t xml:space="preserve"> </w:t>
      </w:r>
      <w:r>
        <w:rPr>
          <w:b/>
          <w:sz w:val="24"/>
        </w:rPr>
        <w:t>independently and</w:t>
      </w:r>
      <w:r>
        <w:rPr>
          <w:b/>
          <w:spacing w:val="1"/>
          <w:sz w:val="24"/>
        </w:rPr>
        <w:t xml:space="preserve"> </w:t>
      </w:r>
      <w:r>
        <w:rPr>
          <w:b/>
          <w:sz w:val="24"/>
        </w:rPr>
        <w:t>being</w:t>
      </w:r>
      <w:r>
        <w:rPr>
          <w:b/>
          <w:spacing w:val="-4"/>
          <w:sz w:val="24"/>
        </w:rPr>
        <w:t xml:space="preserve"> </w:t>
      </w:r>
      <w:r>
        <w:rPr>
          <w:b/>
          <w:sz w:val="24"/>
        </w:rPr>
        <w:t>included in</w:t>
      </w:r>
      <w:r>
        <w:rPr>
          <w:b/>
          <w:spacing w:val="-3"/>
          <w:sz w:val="24"/>
        </w:rPr>
        <w:t xml:space="preserve"> </w:t>
      </w:r>
      <w:r>
        <w:rPr>
          <w:b/>
          <w:sz w:val="24"/>
        </w:rPr>
        <w:t>the</w:t>
      </w:r>
      <w:r>
        <w:rPr>
          <w:b/>
          <w:spacing w:val="-11"/>
          <w:sz w:val="24"/>
        </w:rPr>
        <w:t xml:space="preserve"> </w:t>
      </w:r>
      <w:r>
        <w:rPr>
          <w:b/>
          <w:sz w:val="24"/>
        </w:rPr>
        <w:t>community</w:t>
      </w:r>
      <w:r>
        <w:rPr>
          <w:b/>
          <w:spacing w:val="-4"/>
          <w:sz w:val="24"/>
        </w:rPr>
        <w:t xml:space="preserve"> </w:t>
      </w:r>
      <w:r>
        <w:rPr>
          <w:b/>
          <w:sz w:val="24"/>
        </w:rPr>
        <w:t>(Article</w:t>
      </w:r>
      <w:r>
        <w:rPr>
          <w:b/>
          <w:spacing w:val="-5"/>
          <w:sz w:val="24"/>
        </w:rPr>
        <w:t xml:space="preserve"> 19)</w:t>
      </w:r>
    </w:p>
    <w:p w14:paraId="75014706" w14:textId="77777777" w:rsidR="008206C7" w:rsidRDefault="004735FD">
      <w:pPr>
        <w:pStyle w:val="ListParagraph"/>
        <w:numPr>
          <w:ilvl w:val="0"/>
          <w:numId w:val="1"/>
        </w:numPr>
        <w:tabs>
          <w:tab w:val="left" w:pos="460"/>
        </w:tabs>
        <w:ind w:right="111"/>
        <w:jc w:val="both"/>
        <w:rPr>
          <w:sz w:val="24"/>
        </w:rPr>
      </w:pPr>
      <w:r>
        <w:rPr>
          <w:sz w:val="24"/>
        </w:rPr>
        <w:t xml:space="preserve">The Ministry of Labor and Social Protection of the Republic of Moldova (MLSP) initiated </w:t>
      </w:r>
      <w:proofErr w:type="gramStart"/>
      <w:r>
        <w:rPr>
          <w:sz w:val="24"/>
        </w:rPr>
        <w:t>the ”RESTART</w:t>
      </w:r>
      <w:proofErr w:type="gramEnd"/>
      <w:r>
        <w:rPr>
          <w:sz w:val="24"/>
        </w:rPr>
        <w:t>” reform of the social assistance system in 2023. This reform aims to ensure fair access to quality social services</w:t>
      </w:r>
      <w:r>
        <w:rPr>
          <w:sz w:val="24"/>
          <w:vertAlign w:val="superscript"/>
        </w:rPr>
        <w:t>33</w:t>
      </w:r>
      <w:r>
        <w:rPr>
          <w:sz w:val="24"/>
        </w:rPr>
        <w:t xml:space="preserve"> by redesigning the management</w:t>
      </w:r>
      <w:r>
        <w:rPr>
          <w:spacing w:val="80"/>
          <w:sz w:val="24"/>
        </w:rPr>
        <w:t xml:space="preserve"> </w:t>
      </w:r>
      <w:r>
        <w:rPr>
          <w:sz w:val="24"/>
        </w:rPr>
        <w:t>of the social assistance system at national level. More specifically, it involves transferring social assistance responsibilities, including staff and social services, from the second level local public administrations to 10 newly created territorial social assistance agencies managed by MLSP. As</w:t>
      </w:r>
      <w:r>
        <w:rPr>
          <w:spacing w:val="-4"/>
          <w:sz w:val="24"/>
        </w:rPr>
        <w:t xml:space="preserve"> </w:t>
      </w:r>
      <w:r>
        <w:rPr>
          <w:sz w:val="24"/>
        </w:rPr>
        <w:t>part</w:t>
      </w:r>
      <w:r>
        <w:rPr>
          <w:spacing w:val="-1"/>
          <w:sz w:val="24"/>
        </w:rPr>
        <w:t xml:space="preserve"> </w:t>
      </w:r>
      <w:r>
        <w:rPr>
          <w:sz w:val="24"/>
        </w:rPr>
        <w:t>of this</w:t>
      </w:r>
      <w:r>
        <w:rPr>
          <w:spacing w:val="-3"/>
          <w:sz w:val="24"/>
        </w:rPr>
        <w:t xml:space="preserve"> </w:t>
      </w:r>
      <w:r>
        <w:rPr>
          <w:sz w:val="24"/>
        </w:rPr>
        <w:t>reform, starting</w:t>
      </w:r>
      <w:r>
        <w:rPr>
          <w:spacing w:val="-6"/>
          <w:sz w:val="24"/>
        </w:rPr>
        <w:t xml:space="preserve"> </w:t>
      </w:r>
      <w:r>
        <w:rPr>
          <w:sz w:val="24"/>
        </w:rPr>
        <w:t>from</w:t>
      </w:r>
      <w:r>
        <w:rPr>
          <w:spacing w:val="-1"/>
          <w:sz w:val="24"/>
        </w:rPr>
        <w:t xml:space="preserve"> </w:t>
      </w:r>
      <w:r>
        <w:rPr>
          <w:sz w:val="24"/>
        </w:rPr>
        <w:t>January 1, 2024, the "personal assistance" social service will be funded from the state budget.</w:t>
      </w:r>
    </w:p>
    <w:p w14:paraId="4D0EB0C8" w14:textId="77777777" w:rsidR="008206C7" w:rsidRDefault="004735FD">
      <w:pPr>
        <w:pStyle w:val="ListParagraph"/>
        <w:numPr>
          <w:ilvl w:val="0"/>
          <w:numId w:val="1"/>
        </w:numPr>
        <w:tabs>
          <w:tab w:val="left" w:pos="460"/>
        </w:tabs>
        <w:ind w:right="121"/>
        <w:jc w:val="both"/>
        <w:rPr>
          <w:sz w:val="24"/>
        </w:rPr>
      </w:pPr>
      <w:r>
        <w:rPr>
          <w:sz w:val="24"/>
        </w:rPr>
        <w:t>Therefore, the personal assistants currently employed by district councils and the Balti local government will transition to these territorial agencies. An exception will be</w:t>
      </w:r>
      <w:r>
        <w:rPr>
          <w:spacing w:val="40"/>
          <w:sz w:val="24"/>
        </w:rPr>
        <w:t xml:space="preserve"> </w:t>
      </w:r>
      <w:r>
        <w:rPr>
          <w:sz w:val="24"/>
        </w:rPr>
        <w:t xml:space="preserve">those in Chisinau municipality and </w:t>
      </w:r>
      <w:proofErr w:type="spellStart"/>
      <w:r>
        <w:rPr>
          <w:sz w:val="24"/>
        </w:rPr>
        <w:t>Gagauzia</w:t>
      </w:r>
      <w:proofErr w:type="spellEnd"/>
      <w:r>
        <w:rPr>
          <w:sz w:val="24"/>
        </w:rPr>
        <w:t xml:space="preserve">, where the management of the social assistance service will stay with the local governments. These actions are intended to enhance the efficiency of public services. Last summer, over 2 thousand personal assistants, out of approximately 7 thousand in Moldova, went unpaid for several </w:t>
      </w:r>
      <w:r>
        <w:rPr>
          <w:spacing w:val="-2"/>
          <w:sz w:val="24"/>
        </w:rPr>
        <w:t>months.</w:t>
      </w:r>
    </w:p>
    <w:p w14:paraId="47A0CF62" w14:textId="77777777" w:rsidR="008206C7" w:rsidRDefault="004735FD">
      <w:pPr>
        <w:pStyle w:val="ListParagraph"/>
        <w:numPr>
          <w:ilvl w:val="0"/>
          <w:numId w:val="1"/>
        </w:numPr>
        <w:tabs>
          <w:tab w:val="left" w:pos="460"/>
        </w:tabs>
        <w:jc w:val="both"/>
        <w:rPr>
          <w:sz w:val="24"/>
        </w:rPr>
      </w:pPr>
      <w:r>
        <w:rPr>
          <w:sz w:val="24"/>
        </w:rPr>
        <w:t>MLSP clarified that the minimum package of social services, including personal assistance, is funded proportionally</w:t>
      </w:r>
      <w:r>
        <w:rPr>
          <w:spacing w:val="-2"/>
          <w:sz w:val="24"/>
        </w:rPr>
        <w:t xml:space="preserve"> </w:t>
      </w:r>
      <w:r>
        <w:rPr>
          <w:sz w:val="24"/>
        </w:rPr>
        <w:t>from the</w:t>
      </w:r>
      <w:r>
        <w:rPr>
          <w:spacing w:val="-3"/>
          <w:sz w:val="24"/>
        </w:rPr>
        <w:t xml:space="preserve"> </w:t>
      </w:r>
      <w:r>
        <w:rPr>
          <w:sz w:val="24"/>
        </w:rPr>
        <w:t>budgets of district</w:t>
      </w:r>
      <w:r>
        <w:rPr>
          <w:spacing w:val="-2"/>
          <w:sz w:val="24"/>
        </w:rPr>
        <w:t xml:space="preserve"> </w:t>
      </w:r>
      <w:r>
        <w:rPr>
          <w:sz w:val="24"/>
        </w:rPr>
        <w:t>and municipal</w:t>
      </w:r>
      <w:r>
        <w:rPr>
          <w:spacing w:val="-2"/>
          <w:sz w:val="24"/>
        </w:rPr>
        <w:t xml:space="preserve"> </w:t>
      </w:r>
      <w:r>
        <w:rPr>
          <w:sz w:val="24"/>
        </w:rPr>
        <w:t xml:space="preserve">councils and from the Population Support Fund, which is replenished through airport taxes, </w:t>
      </w:r>
      <w:proofErr w:type="gramStart"/>
      <w:r>
        <w:rPr>
          <w:sz w:val="24"/>
        </w:rPr>
        <w:t>sponsorships</w:t>
      </w:r>
      <w:proofErr w:type="gramEnd"/>
      <w:r>
        <w:rPr>
          <w:sz w:val="24"/>
        </w:rPr>
        <w:t xml:space="preserve"> and other sources. Insufficient funds in this fund last year prevented the AMHSSS from transferring funds to the local governments, leaving about 2,800 personal assistants without salaries</w:t>
      </w:r>
      <w:r>
        <w:rPr>
          <w:sz w:val="24"/>
          <w:vertAlign w:val="superscript"/>
        </w:rPr>
        <w:t>34</w:t>
      </w:r>
      <w:r>
        <w:rPr>
          <w:sz w:val="24"/>
        </w:rPr>
        <w:t>.</w:t>
      </w:r>
    </w:p>
    <w:p w14:paraId="7F40BD90" w14:textId="77777777" w:rsidR="008206C7" w:rsidRDefault="004735FD">
      <w:pPr>
        <w:pStyle w:val="ListParagraph"/>
        <w:numPr>
          <w:ilvl w:val="0"/>
          <w:numId w:val="1"/>
        </w:numPr>
        <w:tabs>
          <w:tab w:val="left" w:pos="460"/>
        </w:tabs>
        <w:ind w:right="110"/>
        <w:jc w:val="both"/>
        <w:rPr>
          <w:sz w:val="24"/>
        </w:rPr>
      </w:pPr>
      <w:r>
        <w:rPr>
          <w:sz w:val="24"/>
        </w:rPr>
        <w:t>On January 3, the head of the Medical and Social Assistance Department of the Chisinau</w:t>
      </w:r>
      <w:r>
        <w:rPr>
          <w:spacing w:val="-2"/>
          <w:sz w:val="24"/>
        </w:rPr>
        <w:t xml:space="preserve"> </w:t>
      </w:r>
      <w:r>
        <w:rPr>
          <w:sz w:val="24"/>
        </w:rPr>
        <w:t>municipality</w:t>
      </w:r>
      <w:r>
        <w:rPr>
          <w:spacing w:val="-1"/>
          <w:sz w:val="24"/>
        </w:rPr>
        <w:t xml:space="preserve"> </w:t>
      </w:r>
      <w:r>
        <w:rPr>
          <w:sz w:val="24"/>
        </w:rPr>
        <w:t>issued an</w:t>
      </w:r>
      <w:r>
        <w:rPr>
          <w:spacing w:val="-1"/>
          <w:sz w:val="24"/>
        </w:rPr>
        <w:t xml:space="preserve"> </w:t>
      </w:r>
      <w:r>
        <w:rPr>
          <w:sz w:val="24"/>
        </w:rPr>
        <w:t>order dismissing</w:t>
      </w:r>
      <w:r>
        <w:rPr>
          <w:spacing w:val="-1"/>
          <w:sz w:val="24"/>
        </w:rPr>
        <w:t xml:space="preserve"> </w:t>
      </w:r>
      <w:r>
        <w:rPr>
          <w:sz w:val="24"/>
        </w:rPr>
        <w:t>all</w:t>
      </w:r>
      <w:r>
        <w:rPr>
          <w:spacing w:val="-1"/>
          <w:sz w:val="24"/>
        </w:rPr>
        <w:t xml:space="preserve"> </w:t>
      </w:r>
      <w:r>
        <w:rPr>
          <w:sz w:val="24"/>
        </w:rPr>
        <w:t>retired</w:t>
      </w:r>
      <w:r>
        <w:rPr>
          <w:spacing w:val="-1"/>
          <w:sz w:val="24"/>
        </w:rPr>
        <w:t xml:space="preserve"> </w:t>
      </w:r>
      <w:r>
        <w:rPr>
          <w:sz w:val="24"/>
        </w:rPr>
        <w:t>personal</w:t>
      </w:r>
      <w:r>
        <w:rPr>
          <w:spacing w:val="-1"/>
          <w:sz w:val="24"/>
        </w:rPr>
        <w:t xml:space="preserve"> </w:t>
      </w:r>
      <w:r>
        <w:rPr>
          <w:sz w:val="24"/>
        </w:rPr>
        <w:t>assistants and</w:t>
      </w:r>
      <w:r>
        <w:rPr>
          <w:spacing w:val="-1"/>
          <w:sz w:val="24"/>
        </w:rPr>
        <w:t xml:space="preserve"> </w:t>
      </w:r>
      <w:r>
        <w:rPr>
          <w:sz w:val="24"/>
        </w:rPr>
        <w:t>190 others who previously received salaries from the Population Support Fund. The remaining</w:t>
      </w:r>
      <w:r>
        <w:rPr>
          <w:spacing w:val="22"/>
          <w:sz w:val="24"/>
        </w:rPr>
        <w:t xml:space="preserve"> </w:t>
      </w:r>
      <w:r>
        <w:rPr>
          <w:sz w:val="24"/>
        </w:rPr>
        <w:t>2,100</w:t>
      </w:r>
      <w:r>
        <w:rPr>
          <w:spacing w:val="22"/>
          <w:sz w:val="24"/>
        </w:rPr>
        <w:t xml:space="preserve"> </w:t>
      </w:r>
      <w:r>
        <w:rPr>
          <w:sz w:val="24"/>
        </w:rPr>
        <w:t>personal</w:t>
      </w:r>
      <w:r>
        <w:rPr>
          <w:spacing w:val="17"/>
          <w:sz w:val="24"/>
        </w:rPr>
        <w:t xml:space="preserve"> </w:t>
      </w:r>
      <w:r>
        <w:rPr>
          <w:sz w:val="24"/>
        </w:rPr>
        <w:t>assistants</w:t>
      </w:r>
      <w:r>
        <w:rPr>
          <w:spacing w:val="20"/>
          <w:sz w:val="24"/>
        </w:rPr>
        <w:t xml:space="preserve"> </w:t>
      </w:r>
      <w:r>
        <w:rPr>
          <w:sz w:val="24"/>
        </w:rPr>
        <w:t>will</w:t>
      </w:r>
      <w:r>
        <w:rPr>
          <w:spacing w:val="22"/>
          <w:sz w:val="24"/>
        </w:rPr>
        <w:t xml:space="preserve"> </w:t>
      </w:r>
      <w:r>
        <w:rPr>
          <w:sz w:val="24"/>
        </w:rPr>
        <w:t>now</w:t>
      </w:r>
      <w:r>
        <w:rPr>
          <w:spacing w:val="21"/>
          <w:sz w:val="24"/>
        </w:rPr>
        <w:t xml:space="preserve"> </w:t>
      </w:r>
      <w:r>
        <w:rPr>
          <w:sz w:val="24"/>
        </w:rPr>
        <w:t>only</w:t>
      </w:r>
      <w:r>
        <w:rPr>
          <w:spacing w:val="22"/>
          <w:sz w:val="24"/>
        </w:rPr>
        <w:t xml:space="preserve"> </w:t>
      </w:r>
      <w:r>
        <w:rPr>
          <w:sz w:val="24"/>
        </w:rPr>
        <w:t>be</w:t>
      </w:r>
      <w:r>
        <w:rPr>
          <w:spacing w:val="21"/>
          <w:sz w:val="24"/>
        </w:rPr>
        <w:t xml:space="preserve"> </w:t>
      </w:r>
      <w:r>
        <w:rPr>
          <w:sz w:val="24"/>
        </w:rPr>
        <w:t>paid</w:t>
      </w:r>
      <w:r>
        <w:rPr>
          <w:spacing w:val="17"/>
          <w:sz w:val="24"/>
        </w:rPr>
        <w:t xml:space="preserve"> </w:t>
      </w:r>
      <w:r>
        <w:rPr>
          <w:sz w:val="24"/>
        </w:rPr>
        <w:t>for</w:t>
      </w:r>
      <w:r>
        <w:rPr>
          <w:spacing w:val="23"/>
          <w:sz w:val="24"/>
        </w:rPr>
        <w:t xml:space="preserve"> </w:t>
      </w:r>
      <w:r>
        <w:rPr>
          <w:sz w:val="24"/>
        </w:rPr>
        <w:t>part-time</w:t>
      </w:r>
      <w:r>
        <w:rPr>
          <w:spacing w:val="21"/>
          <w:sz w:val="24"/>
        </w:rPr>
        <w:t xml:space="preserve"> </w:t>
      </w:r>
      <w:r>
        <w:rPr>
          <w:sz w:val="24"/>
        </w:rPr>
        <w:t>work</w:t>
      </w:r>
      <w:r>
        <w:rPr>
          <w:spacing w:val="17"/>
          <w:sz w:val="24"/>
        </w:rPr>
        <w:t xml:space="preserve"> </w:t>
      </w:r>
      <w:r>
        <w:rPr>
          <w:sz w:val="24"/>
        </w:rPr>
        <w:t>and</w:t>
      </w:r>
      <w:r>
        <w:rPr>
          <w:spacing w:val="22"/>
          <w:sz w:val="24"/>
        </w:rPr>
        <w:t xml:space="preserve"> </w:t>
      </w:r>
      <w:r>
        <w:rPr>
          <w:sz w:val="24"/>
        </w:rPr>
        <w:t>no</w:t>
      </w:r>
    </w:p>
    <w:p w14:paraId="71B52AC8" w14:textId="77777777" w:rsidR="008206C7" w:rsidRDefault="008206C7">
      <w:pPr>
        <w:pStyle w:val="BodyText"/>
        <w:ind w:left="0"/>
        <w:jc w:val="left"/>
        <w:rPr>
          <w:sz w:val="20"/>
        </w:rPr>
      </w:pPr>
    </w:p>
    <w:p w14:paraId="4E372308" w14:textId="77777777" w:rsidR="008206C7" w:rsidRDefault="008206C7">
      <w:pPr>
        <w:pStyle w:val="BodyText"/>
        <w:ind w:left="0"/>
        <w:jc w:val="left"/>
        <w:rPr>
          <w:sz w:val="20"/>
        </w:rPr>
      </w:pPr>
    </w:p>
    <w:p w14:paraId="3447C4CC" w14:textId="77777777" w:rsidR="008206C7" w:rsidRDefault="008206C7">
      <w:pPr>
        <w:pStyle w:val="BodyText"/>
        <w:ind w:left="0"/>
        <w:jc w:val="left"/>
        <w:rPr>
          <w:sz w:val="20"/>
        </w:rPr>
      </w:pPr>
    </w:p>
    <w:p w14:paraId="40558640" w14:textId="77777777" w:rsidR="008206C7" w:rsidRDefault="004735FD">
      <w:pPr>
        <w:pStyle w:val="BodyText"/>
        <w:spacing w:before="172"/>
        <w:ind w:left="0"/>
        <w:jc w:val="left"/>
        <w:rPr>
          <w:sz w:val="20"/>
        </w:rPr>
      </w:pPr>
      <w:r>
        <w:rPr>
          <w:noProof/>
          <w:lang w:val="ro-RO" w:eastAsia="ro-RO"/>
        </w:rPr>
        <mc:AlternateContent>
          <mc:Choice Requires="wps">
            <w:drawing>
              <wp:anchor distT="0" distB="0" distL="0" distR="0" simplePos="0" relativeHeight="487594496" behindDoc="1" locked="0" layoutInCell="1" allowOverlap="1" wp14:anchorId="1B22E460" wp14:editId="24A005B4">
                <wp:simplePos x="0" y="0"/>
                <wp:positionH relativeFrom="page">
                  <wp:posOffset>1079601</wp:posOffset>
                </wp:positionH>
                <wp:positionV relativeFrom="paragraph">
                  <wp:posOffset>270618</wp:posOffset>
                </wp:positionV>
                <wp:extent cx="1829435"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4B5F2C" id="Graphic 24" o:spid="_x0000_s1026" style="position:absolute;margin-left:85pt;margin-top:21.3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" path="m1829435,l,,,6095r1829435,l1829435,xe" fillcolor="black" stroked="f">
                <v:path arrowok="t"/>
                <w10:wrap type="topAndBottom" anchorx="page"/>
              </v:shape>
            </w:pict>
          </mc:Fallback>
        </mc:AlternateContent>
      </w:r>
    </w:p>
    <w:p w14:paraId="2C0C0B4F" w14:textId="77777777" w:rsidR="008206C7" w:rsidRDefault="004735FD">
      <w:pPr>
        <w:spacing w:before="86"/>
        <w:ind w:left="100"/>
        <w:rPr>
          <w:rFonts w:ascii="Arial MT"/>
          <w:sz w:val="20"/>
        </w:rPr>
      </w:pPr>
      <w:r>
        <w:rPr>
          <w:rFonts w:ascii="Arial MT"/>
          <w:spacing w:val="-2"/>
          <w:sz w:val="20"/>
          <w:vertAlign w:val="superscript"/>
        </w:rPr>
        <w:t>32</w:t>
      </w:r>
      <w:hyperlink r:id="rId55">
        <w:r>
          <w:rPr>
            <w:rFonts w:ascii="Arial MT"/>
            <w:color w:val="0000FF"/>
            <w:spacing w:val="-2"/>
            <w:sz w:val="20"/>
            <w:u w:val="single" w:color="0000FF"/>
          </w:rPr>
          <w:t>https://ombudsman.md/en/post-document/raport-privind-respectarea-drepturilor-si-libertatilor-</w:t>
        </w:r>
      </w:hyperlink>
    </w:p>
    <w:p w14:paraId="651AA92B" w14:textId="77777777" w:rsidR="008206C7" w:rsidRDefault="00D81E99">
      <w:pPr>
        <w:ind w:left="100"/>
        <w:rPr>
          <w:rFonts w:ascii="Arial MT"/>
          <w:sz w:val="20"/>
        </w:rPr>
      </w:pPr>
      <w:hyperlink r:id="rId56">
        <w:r w:rsidR="004735FD">
          <w:rPr>
            <w:rFonts w:ascii="Arial MT"/>
            <w:color w:val="0000FF"/>
            <w:spacing w:val="-2"/>
            <w:sz w:val="20"/>
            <w:u w:val="single" w:color="0000FF"/>
          </w:rPr>
          <w:t>omului-in-republica-moldova-in-anul-2022-</w:t>
        </w:r>
        <w:r w:rsidR="004735FD">
          <w:rPr>
            <w:rFonts w:ascii="Arial MT"/>
            <w:color w:val="0000FF"/>
            <w:spacing w:val="-5"/>
            <w:sz w:val="20"/>
            <w:u w:val="single" w:color="0000FF"/>
          </w:rPr>
          <w:t>2/</w:t>
        </w:r>
      </w:hyperlink>
    </w:p>
    <w:p w14:paraId="4AD8BDCC" w14:textId="77777777" w:rsidR="008206C7" w:rsidRDefault="004735FD">
      <w:pPr>
        <w:spacing w:before="1"/>
        <w:ind w:left="100" w:right="1285"/>
        <w:rPr>
          <w:rFonts w:ascii="Arial MT"/>
          <w:sz w:val="20"/>
        </w:rPr>
      </w:pPr>
      <w:r>
        <w:rPr>
          <w:rFonts w:ascii="Arial MT"/>
          <w:sz w:val="20"/>
          <w:vertAlign w:val="superscript"/>
        </w:rPr>
        <w:t>33</w:t>
      </w:r>
      <w:r>
        <w:rPr>
          <w:rFonts w:ascii="Arial MT"/>
          <w:spacing w:val="-14"/>
          <w:sz w:val="20"/>
        </w:rPr>
        <w:t xml:space="preserve"> </w:t>
      </w:r>
      <w:hyperlink r:id="rId57">
        <w:r>
          <w:rPr>
            <w:rFonts w:ascii="Arial MT"/>
            <w:color w:val="0000FF"/>
            <w:sz w:val="20"/>
            <w:u w:val="single" w:color="0000FF"/>
          </w:rPr>
          <w:t>https://social.gov.md/wp-content/uploads/2023/05/Reforma-sistemului-de-asistenta-</w:t>
        </w:r>
      </w:hyperlink>
      <w:r>
        <w:rPr>
          <w:rFonts w:ascii="Arial MT"/>
          <w:color w:val="0000FF"/>
          <w:sz w:val="20"/>
        </w:rPr>
        <w:t xml:space="preserve"> </w:t>
      </w:r>
      <w:hyperlink r:id="rId58">
        <w:r>
          <w:rPr>
            <w:rFonts w:ascii="Arial MT"/>
            <w:color w:val="0000FF"/>
            <w:spacing w:val="-2"/>
            <w:sz w:val="20"/>
            <w:u w:val="single" w:color="0000FF"/>
          </w:rPr>
          <w:t>sociala_FINAL-1.pdf</w:t>
        </w:r>
      </w:hyperlink>
    </w:p>
    <w:p w14:paraId="77F61984" w14:textId="77777777" w:rsidR="008206C7" w:rsidRDefault="004735FD">
      <w:pPr>
        <w:spacing w:line="226" w:lineRule="exact"/>
        <w:ind w:left="100"/>
        <w:rPr>
          <w:rFonts w:ascii="Arial MT"/>
          <w:sz w:val="20"/>
        </w:rPr>
      </w:pPr>
      <w:r>
        <w:rPr>
          <w:rFonts w:ascii="Arial MT"/>
          <w:spacing w:val="-2"/>
          <w:sz w:val="20"/>
          <w:vertAlign w:val="superscript"/>
        </w:rPr>
        <w:t>34</w:t>
      </w:r>
      <w:r>
        <w:rPr>
          <w:rFonts w:ascii="Arial MT"/>
          <w:spacing w:val="-2"/>
          <w:sz w:val="20"/>
        </w:rPr>
        <w:t>https://protv.md/actualitate/din-ianuarie-serviciul-social-asistenta-personala-va-fi-finantat-</w:t>
      </w:r>
      <w:r>
        <w:rPr>
          <w:rFonts w:ascii="Arial MT"/>
          <w:spacing w:val="-4"/>
          <w:sz w:val="20"/>
        </w:rPr>
        <w:t>din-</w:t>
      </w:r>
    </w:p>
    <w:p w14:paraId="373DD810" w14:textId="77777777" w:rsidR="008206C7" w:rsidRDefault="004735FD">
      <w:pPr>
        <w:ind w:left="100"/>
        <w:rPr>
          <w:rFonts w:ascii="Arial MT"/>
          <w:sz w:val="20"/>
        </w:rPr>
      </w:pPr>
      <w:proofErr w:type="spellStart"/>
      <w:r>
        <w:rPr>
          <w:rFonts w:ascii="Arial MT"/>
          <w:spacing w:val="-2"/>
          <w:sz w:val="20"/>
        </w:rPr>
        <w:t>bugetul</w:t>
      </w:r>
      <w:proofErr w:type="spellEnd"/>
      <w:r>
        <w:rPr>
          <w:rFonts w:ascii="Arial MT"/>
          <w:spacing w:val="-2"/>
          <w:sz w:val="20"/>
        </w:rPr>
        <w:t>-de-stat-video---2677655.html</w:t>
      </w:r>
    </w:p>
    <w:p w14:paraId="5A96A212" w14:textId="77777777" w:rsidR="008206C7" w:rsidRDefault="008206C7">
      <w:pPr>
        <w:rPr>
          <w:rFonts w:ascii="Arial MT"/>
          <w:sz w:val="20"/>
        </w:rPr>
        <w:sectPr w:rsidR="008206C7">
          <w:pgSz w:w="11910" w:h="16840"/>
          <w:pgMar w:top="1200" w:right="1320" w:bottom="2020" w:left="1600" w:header="749" w:footer="1827" w:gutter="0"/>
          <w:cols w:space="708"/>
        </w:sectPr>
      </w:pPr>
    </w:p>
    <w:p w14:paraId="5FD47896" w14:textId="77777777" w:rsidR="008206C7" w:rsidRDefault="008206C7">
      <w:pPr>
        <w:pStyle w:val="BodyText"/>
        <w:spacing w:before="167"/>
        <w:ind w:left="0"/>
        <w:jc w:val="left"/>
        <w:rPr>
          <w:rFonts w:ascii="Arial MT"/>
        </w:rPr>
      </w:pPr>
    </w:p>
    <w:p w14:paraId="7522E97B" w14:textId="77777777" w:rsidR="008206C7" w:rsidRDefault="004735FD">
      <w:pPr>
        <w:pStyle w:val="BodyText"/>
        <w:spacing w:line="242" w:lineRule="auto"/>
        <w:ind w:right="118"/>
      </w:pPr>
      <w:r>
        <w:t>new</w:t>
      </w:r>
      <w:r>
        <w:rPr>
          <w:spacing w:val="-3"/>
        </w:rPr>
        <w:t xml:space="preserve"> </w:t>
      </w:r>
      <w:r>
        <w:t>personal</w:t>
      </w:r>
      <w:r>
        <w:rPr>
          <w:spacing w:val="-2"/>
        </w:rPr>
        <w:t xml:space="preserve"> </w:t>
      </w:r>
      <w:r>
        <w:t>assistants</w:t>
      </w:r>
      <w:r>
        <w:rPr>
          <w:spacing w:val="-4"/>
        </w:rPr>
        <w:t xml:space="preserve"> </w:t>
      </w:r>
      <w:r>
        <w:t>will</w:t>
      </w:r>
      <w:r>
        <w:rPr>
          <w:spacing w:val="-2"/>
        </w:rPr>
        <w:t xml:space="preserve"> </w:t>
      </w:r>
      <w:r>
        <w:t>be</w:t>
      </w:r>
      <w:r>
        <w:rPr>
          <w:spacing w:val="-3"/>
        </w:rPr>
        <w:t xml:space="preserve"> </w:t>
      </w:r>
      <w:r>
        <w:t>hired</w:t>
      </w:r>
      <w:r>
        <w:rPr>
          <w:spacing w:val="-2"/>
        </w:rPr>
        <w:t xml:space="preserve"> </w:t>
      </w:r>
      <w:r>
        <w:t>in</w:t>
      </w:r>
      <w:r>
        <w:rPr>
          <w:spacing w:val="-2"/>
        </w:rPr>
        <w:t xml:space="preserve"> </w:t>
      </w:r>
      <w:r>
        <w:t>Chisinau</w:t>
      </w:r>
      <w:r>
        <w:rPr>
          <w:spacing w:val="-3"/>
        </w:rPr>
        <w:t xml:space="preserve"> </w:t>
      </w:r>
      <w:r>
        <w:t>municipality</w:t>
      </w:r>
      <w:r>
        <w:rPr>
          <w:spacing w:val="-2"/>
        </w:rPr>
        <w:t xml:space="preserve"> </w:t>
      </w:r>
      <w:r>
        <w:t>until</w:t>
      </w:r>
      <w:r>
        <w:rPr>
          <w:spacing w:val="-2"/>
        </w:rPr>
        <w:t xml:space="preserve"> </w:t>
      </w:r>
      <w:r>
        <w:t>December</w:t>
      </w:r>
      <w:r>
        <w:rPr>
          <w:spacing w:val="-1"/>
        </w:rPr>
        <w:t xml:space="preserve"> </w:t>
      </w:r>
      <w:r>
        <w:t xml:space="preserve">31, </w:t>
      </w:r>
      <w:proofErr w:type="gramStart"/>
      <w:r>
        <w:t>2024</w:t>
      </w:r>
      <w:proofErr w:type="gramEnd"/>
      <w:r>
        <w:t xml:space="preserve"> due to budget constraints.</w:t>
      </w:r>
      <w:r>
        <w:rPr>
          <w:vertAlign w:val="superscript"/>
        </w:rPr>
        <w:t>35</w:t>
      </w:r>
    </w:p>
    <w:p w14:paraId="57640F77" w14:textId="77777777" w:rsidR="008206C7" w:rsidRDefault="004735FD">
      <w:pPr>
        <w:pStyle w:val="ListParagraph"/>
        <w:numPr>
          <w:ilvl w:val="0"/>
          <w:numId w:val="1"/>
        </w:numPr>
        <w:tabs>
          <w:tab w:val="left" w:pos="460"/>
        </w:tabs>
        <w:ind w:right="116"/>
        <w:jc w:val="both"/>
        <w:rPr>
          <w:sz w:val="24"/>
        </w:rPr>
      </w:pPr>
      <w:r>
        <w:rPr>
          <w:sz w:val="24"/>
        </w:rPr>
        <w:t>In early 2024, the People's Advocate and the People's Advocate for Children’s Rights received complaints from several groups of people expressing concern about the Chisinau municipality’s decision to cease funding for the personal assistance service. The People's Advocates warn that this initiative violates Moldova’s obligations under international human rights instruments, as well as the national regulatory and public policy</w:t>
      </w:r>
      <w:r>
        <w:rPr>
          <w:spacing w:val="-1"/>
          <w:sz w:val="24"/>
        </w:rPr>
        <w:t xml:space="preserve"> </w:t>
      </w:r>
      <w:r>
        <w:rPr>
          <w:sz w:val="24"/>
        </w:rPr>
        <w:t>frameworks</w:t>
      </w:r>
      <w:r>
        <w:rPr>
          <w:spacing w:val="-3"/>
          <w:sz w:val="24"/>
        </w:rPr>
        <w:t xml:space="preserve"> </w:t>
      </w:r>
      <w:r>
        <w:rPr>
          <w:sz w:val="24"/>
        </w:rPr>
        <w:t>(the</w:t>
      </w:r>
      <w:r>
        <w:rPr>
          <w:spacing w:val="-2"/>
          <w:sz w:val="24"/>
        </w:rPr>
        <w:t xml:space="preserve"> </w:t>
      </w:r>
      <w:r>
        <w:rPr>
          <w:sz w:val="24"/>
        </w:rPr>
        <w:t>2030</w:t>
      </w:r>
      <w:r>
        <w:rPr>
          <w:spacing w:val="-1"/>
          <w:sz w:val="24"/>
        </w:rPr>
        <w:t xml:space="preserve"> </w:t>
      </w:r>
      <w:r>
        <w:rPr>
          <w:sz w:val="24"/>
        </w:rPr>
        <w:t>Agenda</w:t>
      </w:r>
      <w:r>
        <w:rPr>
          <w:spacing w:val="-7"/>
          <w:sz w:val="24"/>
        </w:rPr>
        <w:t xml:space="preserve"> </w:t>
      </w:r>
      <w:r>
        <w:rPr>
          <w:sz w:val="24"/>
        </w:rPr>
        <w:t>for</w:t>
      </w:r>
      <w:r>
        <w:rPr>
          <w:spacing w:val="-1"/>
          <w:sz w:val="24"/>
        </w:rPr>
        <w:t xml:space="preserve"> </w:t>
      </w:r>
      <w:r>
        <w:rPr>
          <w:sz w:val="24"/>
        </w:rPr>
        <w:t>Sustainable</w:t>
      </w:r>
      <w:r>
        <w:rPr>
          <w:spacing w:val="-2"/>
          <w:sz w:val="24"/>
        </w:rPr>
        <w:t xml:space="preserve"> </w:t>
      </w:r>
      <w:r>
        <w:rPr>
          <w:sz w:val="24"/>
        </w:rPr>
        <w:t>Development, UN</w:t>
      </w:r>
      <w:r>
        <w:rPr>
          <w:spacing w:val="-2"/>
          <w:sz w:val="24"/>
        </w:rPr>
        <w:t xml:space="preserve"> </w:t>
      </w:r>
      <w:r>
        <w:rPr>
          <w:sz w:val="24"/>
        </w:rPr>
        <w:t>Convention</w:t>
      </w:r>
      <w:r>
        <w:rPr>
          <w:spacing w:val="-1"/>
          <w:sz w:val="24"/>
        </w:rPr>
        <w:t xml:space="preserve"> </w:t>
      </w:r>
      <w:r>
        <w:rPr>
          <w:sz w:val="24"/>
        </w:rPr>
        <w:t>on the Rights of Persons with Disabilities, UN Convention on</w:t>
      </w:r>
      <w:r>
        <w:rPr>
          <w:spacing w:val="-1"/>
          <w:sz w:val="24"/>
        </w:rPr>
        <w:t xml:space="preserve"> </w:t>
      </w:r>
      <w:r>
        <w:rPr>
          <w:sz w:val="24"/>
        </w:rPr>
        <w:t>the Rights of the</w:t>
      </w:r>
      <w:r>
        <w:rPr>
          <w:spacing w:val="-2"/>
          <w:sz w:val="24"/>
        </w:rPr>
        <w:t xml:space="preserve"> </w:t>
      </w:r>
      <w:r>
        <w:rPr>
          <w:sz w:val="24"/>
        </w:rPr>
        <w:t>Child, UN Convention on the Elimination of All Forms of Discrimination against Women, Constitution of the Republic of Moldova, Law no. 370/2023 on the rights of the child, Law no. 60/2012 on social inclusion of persons with disabilities, Law no. 5/2006 on equal</w:t>
      </w:r>
      <w:r>
        <w:rPr>
          <w:spacing w:val="78"/>
          <w:w w:val="150"/>
          <w:sz w:val="24"/>
        </w:rPr>
        <w:t xml:space="preserve"> </w:t>
      </w:r>
      <w:r>
        <w:rPr>
          <w:sz w:val="24"/>
        </w:rPr>
        <w:t>opportunities</w:t>
      </w:r>
      <w:r>
        <w:rPr>
          <w:spacing w:val="75"/>
          <w:w w:val="150"/>
          <w:sz w:val="24"/>
        </w:rPr>
        <w:t xml:space="preserve"> </w:t>
      </w:r>
      <w:r>
        <w:rPr>
          <w:sz w:val="24"/>
        </w:rPr>
        <w:t>between</w:t>
      </w:r>
      <w:r>
        <w:rPr>
          <w:spacing w:val="77"/>
          <w:w w:val="150"/>
          <w:sz w:val="24"/>
        </w:rPr>
        <w:t xml:space="preserve"> </w:t>
      </w:r>
      <w:r>
        <w:rPr>
          <w:sz w:val="24"/>
        </w:rPr>
        <w:t>women</w:t>
      </w:r>
      <w:r>
        <w:rPr>
          <w:spacing w:val="77"/>
          <w:w w:val="150"/>
          <w:sz w:val="24"/>
        </w:rPr>
        <w:t xml:space="preserve"> </w:t>
      </w:r>
      <w:r>
        <w:rPr>
          <w:sz w:val="24"/>
        </w:rPr>
        <w:t>and</w:t>
      </w:r>
      <w:r>
        <w:rPr>
          <w:spacing w:val="77"/>
          <w:w w:val="150"/>
          <w:sz w:val="24"/>
        </w:rPr>
        <w:t xml:space="preserve"> </w:t>
      </w:r>
      <w:r>
        <w:rPr>
          <w:sz w:val="24"/>
        </w:rPr>
        <w:t>men,</w:t>
      </w:r>
      <w:r>
        <w:rPr>
          <w:spacing w:val="79"/>
          <w:w w:val="150"/>
          <w:sz w:val="24"/>
        </w:rPr>
        <w:t xml:space="preserve"> </w:t>
      </w:r>
      <w:r>
        <w:rPr>
          <w:sz w:val="24"/>
        </w:rPr>
        <w:t>National</w:t>
      </w:r>
      <w:r>
        <w:rPr>
          <w:spacing w:val="78"/>
          <w:w w:val="150"/>
          <w:sz w:val="24"/>
        </w:rPr>
        <w:t xml:space="preserve"> </w:t>
      </w:r>
      <w:r>
        <w:rPr>
          <w:sz w:val="24"/>
        </w:rPr>
        <w:t>Development</w:t>
      </w:r>
      <w:r>
        <w:rPr>
          <w:spacing w:val="78"/>
          <w:w w:val="150"/>
          <w:sz w:val="24"/>
        </w:rPr>
        <w:t xml:space="preserve"> </w:t>
      </w:r>
      <w:r>
        <w:rPr>
          <w:sz w:val="24"/>
        </w:rPr>
        <w:t>Strategy</w:t>
      </w:r>
    </w:p>
    <w:p w14:paraId="34B224C5" w14:textId="77777777" w:rsidR="008206C7" w:rsidRDefault="004735FD">
      <w:pPr>
        <w:pStyle w:val="BodyText"/>
        <w:ind w:right="116"/>
      </w:pPr>
      <w:r>
        <w:t xml:space="preserve">„European Moldova 2030”, the 2022-2026 National </w:t>
      </w:r>
      <w:proofErr w:type="spellStart"/>
      <w:r>
        <w:t>Programme</w:t>
      </w:r>
      <w:proofErr w:type="spellEnd"/>
      <w:r>
        <w:t xml:space="preserve"> for Child Protection, the 2023-2027 </w:t>
      </w:r>
      <w:proofErr w:type="spellStart"/>
      <w:r>
        <w:t>Programme</w:t>
      </w:r>
      <w:proofErr w:type="spellEnd"/>
      <w:r>
        <w:t xml:space="preserve"> for promoting and ensuring equality between women and men in the Republic of Moldova, etc.).</w:t>
      </w:r>
    </w:p>
    <w:p w14:paraId="3139598E" w14:textId="77777777" w:rsidR="008206C7" w:rsidRDefault="004735FD">
      <w:pPr>
        <w:pStyle w:val="ListParagraph"/>
        <w:numPr>
          <w:ilvl w:val="0"/>
          <w:numId w:val="1"/>
        </w:numPr>
        <w:tabs>
          <w:tab w:val="left" w:pos="460"/>
        </w:tabs>
        <w:ind w:right="113"/>
        <w:jc w:val="both"/>
        <w:rPr>
          <w:sz w:val="24"/>
        </w:rPr>
      </w:pPr>
      <w:r>
        <w:rPr>
          <w:sz w:val="24"/>
        </w:rPr>
        <w:t>The People’s Advocates believe that discontinuing the personal assistance service would be a serious setback and will undoubtedly impact the rights of children and adults, particularly those with disabilities. This move contradicts Moldova’s commitments under the UN Convention on the Rights of Persons with Disabilities to safeguard the fundamental rights of persons with disabilities such as accessibility, equality before the law, education, the right to live in the community and to benefit from community services, and the State's obligations to make sure that children with disabilities live a decent life in conditions which ensure dignity, promote self-reliance and facilitate their active participation in the community.</w:t>
      </w:r>
    </w:p>
    <w:p w14:paraId="002D7B13" w14:textId="77777777" w:rsidR="008206C7" w:rsidRDefault="004735FD">
      <w:pPr>
        <w:pStyle w:val="ListParagraph"/>
        <w:numPr>
          <w:ilvl w:val="0"/>
          <w:numId w:val="1"/>
        </w:numPr>
        <w:tabs>
          <w:tab w:val="left" w:pos="460"/>
        </w:tabs>
        <w:ind w:right="118"/>
        <w:jc w:val="both"/>
        <w:rPr>
          <w:sz w:val="24"/>
        </w:rPr>
      </w:pPr>
      <w:r>
        <w:rPr>
          <w:sz w:val="24"/>
        </w:rPr>
        <w:t>The Ombudsman views the current provisions as detrimental to social protection, leaving personal assistants</w:t>
      </w:r>
      <w:r>
        <w:rPr>
          <w:spacing w:val="-1"/>
          <w:sz w:val="24"/>
        </w:rPr>
        <w:t xml:space="preserve"> </w:t>
      </w:r>
      <w:r>
        <w:rPr>
          <w:sz w:val="24"/>
        </w:rPr>
        <w:t>without</w:t>
      </w:r>
      <w:r>
        <w:rPr>
          <w:spacing w:val="-3"/>
          <w:sz w:val="24"/>
        </w:rPr>
        <w:t xml:space="preserve"> </w:t>
      </w:r>
      <w:r>
        <w:rPr>
          <w:sz w:val="24"/>
        </w:rPr>
        <w:t>resources</w:t>
      </w:r>
      <w:r>
        <w:rPr>
          <w:spacing w:val="-1"/>
          <w:sz w:val="24"/>
        </w:rPr>
        <w:t xml:space="preserve"> </w:t>
      </w:r>
      <w:r>
        <w:rPr>
          <w:sz w:val="24"/>
        </w:rPr>
        <w:t>to meet their</w:t>
      </w:r>
      <w:r>
        <w:rPr>
          <w:spacing w:val="-2"/>
          <w:sz w:val="24"/>
        </w:rPr>
        <w:t xml:space="preserve"> </w:t>
      </w:r>
      <w:r>
        <w:rPr>
          <w:sz w:val="24"/>
        </w:rPr>
        <w:t>basic needs</w:t>
      </w:r>
      <w:r>
        <w:rPr>
          <w:spacing w:val="-1"/>
          <w:sz w:val="24"/>
        </w:rPr>
        <w:t xml:space="preserve"> </w:t>
      </w:r>
      <w:r>
        <w:rPr>
          <w:sz w:val="24"/>
        </w:rPr>
        <w:t>and</w:t>
      </w:r>
      <w:r>
        <w:rPr>
          <w:spacing w:val="-3"/>
          <w:sz w:val="24"/>
        </w:rPr>
        <w:t xml:space="preserve"> </w:t>
      </w:r>
      <w:r>
        <w:rPr>
          <w:sz w:val="24"/>
        </w:rPr>
        <w:t>the needs</w:t>
      </w:r>
      <w:r>
        <w:rPr>
          <w:spacing w:val="-1"/>
          <w:sz w:val="24"/>
        </w:rPr>
        <w:t xml:space="preserve"> </w:t>
      </w:r>
      <w:r>
        <w:rPr>
          <w:sz w:val="24"/>
        </w:rPr>
        <w:t>of their dependents. Lack of</w:t>
      </w:r>
      <w:r>
        <w:rPr>
          <w:spacing w:val="-1"/>
          <w:sz w:val="24"/>
        </w:rPr>
        <w:t xml:space="preserve"> </w:t>
      </w:r>
      <w:r>
        <w:rPr>
          <w:sz w:val="24"/>
        </w:rPr>
        <w:t>these services would impact, among other things, the</w:t>
      </w:r>
      <w:r>
        <w:rPr>
          <w:spacing w:val="-3"/>
          <w:sz w:val="24"/>
        </w:rPr>
        <w:t xml:space="preserve"> </w:t>
      </w:r>
      <w:r>
        <w:rPr>
          <w:sz w:val="24"/>
        </w:rPr>
        <w:t>right</w:t>
      </w:r>
      <w:r>
        <w:rPr>
          <w:spacing w:val="-2"/>
          <w:sz w:val="24"/>
        </w:rPr>
        <w:t xml:space="preserve"> </w:t>
      </w:r>
      <w:r>
        <w:rPr>
          <w:sz w:val="24"/>
        </w:rPr>
        <w:t>to work, the right to a decent standard of living and the right to non-discrimination.</w:t>
      </w:r>
    </w:p>
    <w:p w14:paraId="6BD73D40" w14:textId="77777777" w:rsidR="008206C7" w:rsidRDefault="004735FD">
      <w:pPr>
        <w:pStyle w:val="ListParagraph"/>
        <w:numPr>
          <w:ilvl w:val="0"/>
          <w:numId w:val="1"/>
        </w:numPr>
        <w:tabs>
          <w:tab w:val="left" w:pos="460"/>
        </w:tabs>
        <w:jc w:val="both"/>
        <w:rPr>
          <w:sz w:val="24"/>
        </w:rPr>
      </w:pPr>
      <w:r>
        <w:rPr>
          <w:sz w:val="24"/>
        </w:rPr>
        <w:t>Therefore, the People’s Advocates urge the Chisinau municipal administration to reconsider its decision to cease the financing of the personal assistance service, engage in public discussions, possibly involving national authorities, and seek solutions to enhance the services rather than close them.</w:t>
      </w:r>
      <w:r>
        <w:rPr>
          <w:sz w:val="24"/>
          <w:vertAlign w:val="superscript"/>
        </w:rPr>
        <w:t>36</w:t>
      </w:r>
    </w:p>
    <w:p w14:paraId="3B55A6AE" w14:textId="77777777" w:rsidR="008206C7" w:rsidRDefault="004735FD">
      <w:pPr>
        <w:pStyle w:val="ListParagraph"/>
        <w:numPr>
          <w:ilvl w:val="0"/>
          <w:numId w:val="1"/>
        </w:numPr>
        <w:tabs>
          <w:tab w:val="left" w:pos="460"/>
        </w:tabs>
        <w:jc w:val="both"/>
        <w:rPr>
          <w:sz w:val="24"/>
        </w:rPr>
      </w:pPr>
      <w:r>
        <w:rPr>
          <w:sz w:val="24"/>
        </w:rPr>
        <w:t xml:space="preserve">Additionally, the People’s Advocate for Children’s Rights has prepared a thematic report on children's rights within the residential institutions Rehabilitation Centre for Children in </w:t>
      </w:r>
      <w:proofErr w:type="spellStart"/>
      <w:r>
        <w:rPr>
          <w:sz w:val="24"/>
        </w:rPr>
        <w:t>Cornești</w:t>
      </w:r>
      <w:proofErr w:type="spellEnd"/>
      <w:r>
        <w:rPr>
          <w:sz w:val="24"/>
        </w:rPr>
        <w:t xml:space="preserve"> and the Rehabilitation Centre for Children in </w:t>
      </w:r>
      <w:proofErr w:type="spellStart"/>
      <w:r>
        <w:rPr>
          <w:sz w:val="24"/>
        </w:rPr>
        <w:t>Tarnova</w:t>
      </w:r>
      <w:proofErr w:type="spellEnd"/>
      <w:r>
        <w:rPr>
          <w:sz w:val="24"/>
        </w:rPr>
        <w:t>. PACR expressed concern regarding children's rights during their stay in these facilities and noted that children suffering from tuberculosis continue to face marginalization and stigma from society. In one of the facilities, it was discovered that children had stayed for over 49 months, despite the recommended maximum admission period of 6</w:t>
      </w:r>
      <w:r>
        <w:rPr>
          <w:spacing w:val="80"/>
          <w:sz w:val="24"/>
        </w:rPr>
        <w:t xml:space="preserve"> </w:t>
      </w:r>
      <w:r>
        <w:rPr>
          <w:sz w:val="24"/>
        </w:rPr>
        <w:t>months,</w:t>
      </w:r>
      <w:r>
        <w:rPr>
          <w:spacing w:val="76"/>
          <w:sz w:val="24"/>
        </w:rPr>
        <w:t xml:space="preserve"> </w:t>
      </w:r>
      <w:r>
        <w:rPr>
          <w:sz w:val="24"/>
        </w:rPr>
        <w:t>with</w:t>
      </w:r>
      <w:r>
        <w:rPr>
          <w:spacing w:val="69"/>
          <w:sz w:val="24"/>
        </w:rPr>
        <w:t xml:space="preserve"> </w:t>
      </w:r>
      <w:r>
        <w:rPr>
          <w:sz w:val="24"/>
        </w:rPr>
        <w:t>potential</w:t>
      </w:r>
      <w:r>
        <w:rPr>
          <w:spacing w:val="69"/>
          <w:sz w:val="24"/>
        </w:rPr>
        <w:t xml:space="preserve"> </w:t>
      </w:r>
      <w:r>
        <w:rPr>
          <w:sz w:val="24"/>
        </w:rPr>
        <w:t>extensions</w:t>
      </w:r>
      <w:r>
        <w:rPr>
          <w:spacing w:val="72"/>
          <w:sz w:val="24"/>
        </w:rPr>
        <w:t xml:space="preserve"> </w:t>
      </w:r>
      <w:r>
        <w:rPr>
          <w:sz w:val="24"/>
        </w:rPr>
        <w:t>based</w:t>
      </w:r>
      <w:r>
        <w:rPr>
          <w:spacing w:val="73"/>
          <w:sz w:val="24"/>
        </w:rPr>
        <w:t xml:space="preserve"> </w:t>
      </w:r>
      <w:r>
        <w:rPr>
          <w:sz w:val="24"/>
        </w:rPr>
        <w:t>on</w:t>
      </w:r>
      <w:r>
        <w:rPr>
          <w:spacing w:val="69"/>
          <w:sz w:val="24"/>
        </w:rPr>
        <w:t xml:space="preserve"> </w:t>
      </w:r>
      <w:r>
        <w:rPr>
          <w:sz w:val="24"/>
        </w:rPr>
        <w:t>the</w:t>
      </w:r>
      <w:r>
        <w:rPr>
          <w:spacing w:val="73"/>
          <w:sz w:val="24"/>
        </w:rPr>
        <w:t xml:space="preserve"> </w:t>
      </w:r>
      <w:r>
        <w:rPr>
          <w:sz w:val="24"/>
        </w:rPr>
        <w:t>recommendation</w:t>
      </w:r>
      <w:r>
        <w:rPr>
          <w:spacing w:val="69"/>
          <w:sz w:val="24"/>
        </w:rPr>
        <w:t xml:space="preserve"> </w:t>
      </w:r>
      <w:r>
        <w:rPr>
          <w:sz w:val="24"/>
        </w:rPr>
        <w:t>of</w:t>
      </w:r>
      <w:r>
        <w:rPr>
          <w:spacing w:val="70"/>
          <w:sz w:val="24"/>
        </w:rPr>
        <w:t xml:space="preserve"> </w:t>
      </w:r>
      <w:r>
        <w:rPr>
          <w:sz w:val="24"/>
        </w:rPr>
        <w:t>a</w:t>
      </w:r>
      <w:r>
        <w:rPr>
          <w:spacing w:val="68"/>
          <w:sz w:val="24"/>
        </w:rPr>
        <w:t xml:space="preserve"> </w:t>
      </w:r>
      <w:proofErr w:type="gramStart"/>
      <w:r>
        <w:rPr>
          <w:sz w:val="24"/>
        </w:rPr>
        <w:t>committee</w:t>
      </w:r>
      <w:proofErr w:type="gramEnd"/>
    </w:p>
    <w:p w14:paraId="5FE82EC3" w14:textId="77777777" w:rsidR="008206C7" w:rsidRDefault="004735FD">
      <w:pPr>
        <w:pStyle w:val="BodyText"/>
        <w:spacing w:before="8"/>
        <w:ind w:left="0"/>
        <w:jc w:val="left"/>
        <w:rPr>
          <w:sz w:val="18"/>
        </w:rPr>
      </w:pPr>
      <w:r>
        <w:rPr>
          <w:noProof/>
          <w:lang w:val="ro-RO" w:eastAsia="ro-RO"/>
        </w:rPr>
        <mc:AlternateContent>
          <mc:Choice Requires="wps">
            <w:drawing>
              <wp:anchor distT="0" distB="0" distL="0" distR="0" simplePos="0" relativeHeight="487595008" behindDoc="1" locked="0" layoutInCell="1" allowOverlap="1" wp14:anchorId="2A07812A" wp14:editId="7CF2F9A0">
                <wp:simplePos x="0" y="0"/>
                <wp:positionH relativeFrom="page">
                  <wp:posOffset>1079601</wp:posOffset>
                </wp:positionH>
                <wp:positionV relativeFrom="paragraph">
                  <wp:posOffset>152334</wp:posOffset>
                </wp:positionV>
                <wp:extent cx="182943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A6A859" id="Graphic 25" o:spid="_x0000_s1026" style="position:absolute;margin-left:85pt;margin-top:12pt;width:144.05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" path="m1829435,l,,,6096r1829435,l1829435,xe" fillcolor="black" stroked="f">
                <v:path arrowok="t"/>
                <w10:wrap type="topAndBottom" anchorx="page"/>
              </v:shape>
            </w:pict>
          </mc:Fallback>
        </mc:AlternateContent>
      </w:r>
    </w:p>
    <w:p w14:paraId="6956C89A" w14:textId="77777777" w:rsidR="008206C7" w:rsidRDefault="004735FD">
      <w:pPr>
        <w:spacing w:before="86"/>
        <w:ind w:left="100"/>
        <w:rPr>
          <w:rFonts w:ascii="Arial MT"/>
          <w:sz w:val="20"/>
        </w:rPr>
      </w:pPr>
      <w:r>
        <w:rPr>
          <w:rFonts w:ascii="Arial MT"/>
          <w:spacing w:val="-2"/>
          <w:sz w:val="20"/>
          <w:vertAlign w:val="superscript"/>
        </w:rPr>
        <w:t>35</w:t>
      </w:r>
      <w:hyperlink r:id="rId59">
        <w:r>
          <w:rPr>
            <w:rFonts w:ascii="Arial MT"/>
            <w:color w:val="0000FF"/>
            <w:spacing w:val="-2"/>
            <w:sz w:val="20"/>
            <w:u w:val="single" w:color="0000FF"/>
          </w:rPr>
          <w:t>https://moldova.europalibera.org/a/sute-de-asistenti-personali-din-chisinau-vor-fi-concediati-</w:t>
        </w:r>
        <w:r>
          <w:rPr>
            <w:rFonts w:ascii="Arial MT"/>
            <w:color w:val="0000FF"/>
            <w:spacing w:val="-4"/>
            <w:sz w:val="20"/>
            <w:u w:val="single" w:color="0000FF"/>
          </w:rPr>
          <w:t>sau-</w:t>
        </w:r>
      </w:hyperlink>
    </w:p>
    <w:p w14:paraId="415AAD03" w14:textId="77777777" w:rsidR="008206C7" w:rsidRDefault="00D81E99">
      <w:pPr>
        <w:ind w:left="100"/>
        <w:rPr>
          <w:rFonts w:ascii="Arial MT"/>
          <w:sz w:val="20"/>
        </w:rPr>
      </w:pPr>
      <w:hyperlink r:id="rId60">
        <w:proofErr w:type="spellStart"/>
        <w:r w:rsidR="004735FD">
          <w:rPr>
            <w:rFonts w:ascii="Arial MT"/>
            <w:color w:val="0000FF"/>
            <w:spacing w:val="-2"/>
            <w:sz w:val="20"/>
            <w:u w:val="single" w:color="0000FF"/>
          </w:rPr>
          <w:t>vor</w:t>
        </w:r>
        <w:proofErr w:type="spellEnd"/>
        <w:r w:rsidR="004735FD">
          <w:rPr>
            <w:rFonts w:ascii="Arial MT"/>
            <w:color w:val="0000FF"/>
            <w:spacing w:val="-2"/>
            <w:sz w:val="20"/>
            <w:u w:val="single" w:color="0000FF"/>
          </w:rPr>
          <w:t>-</w:t>
        </w:r>
        <w:proofErr w:type="spellStart"/>
        <w:r w:rsidR="004735FD">
          <w:rPr>
            <w:rFonts w:ascii="Arial MT"/>
            <w:color w:val="0000FF"/>
            <w:spacing w:val="-2"/>
            <w:sz w:val="20"/>
            <w:u w:val="single" w:color="0000FF"/>
          </w:rPr>
          <w:t>primi</w:t>
        </w:r>
        <w:proofErr w:type="spellEnd"/>
        <w:r w:rsidR="004735FD">
          <w:rPr>
            <w:rFonts w:ascii="Arial MT"/>
            <w:color w:val="0000FF"/>
            <w:spacing w:val="-2"/>
            <w:sz w:val="20"/>
            <w:u w:val="single" w:color="0000FF"/>
          </w:rPr>
          <w:t>-</w:t>
        </w:r>
        <w:proofErr w:type="spellStart"/>
        <w:r w:rsidR="004735FD">
          <w:rPr>
            <w:rFonts w:ascii="Arial MT"/>
            <w:color w:val="0000FF"/>
            <w:spacing w:val="-2"/>
            <w:sz w:val="20"/>
            <w:u w:val="single" w:color="0000FF"/>
          </w:rPr>
          <w:t>doar</w:t>
        </w:r>
        <w:proofErr w:type="spellEnd"/>
        <w:r w:rsidR="004735FD">
          <w:rPr>
            <w:rFonts w:ascii="Arial MT"/>
            <w:color w:val="0000FF"/>
            <w:spacing w:val="-2"/>
            <w:sz w:val="20"/>
            <w:u w:val="single" w:color="0000FF"/>
          </w:rPr>
          <w:t>-</w:t>
        </w:r>
        <w:proofErr w:type="spellStart"/>
        <w:r w:rsidR="004735FD">
          <w:rPr>
            <w:rFonts w:ascii="Arial MT"/>
            <w:color w:val="0000FF"/>
            <w:spacing w:val="-2"/>
            <w:sz w:val="20"/>
            <w:u w:val="single" w:color="0000FF"/>
          </w:rPr>
          <w:t>jumatate</w:t>
        </w:r>
        <w:proofErr w:type="spellEnd"/>
        <w:r w:rsidR="004735FD">
          <w:rPr>
            <w:rFonts w:ascii="Arial MT"/>
            <w:color w:val="0000FF"/>
            <w:spacing w:val="-2"/>
            <w:sz w:val="20"/>
            <w:u w:val="single" w:color="0000FF"/>
          </w:rPr>
          <w:t>-de-</w:t>
        </w:r>
        <w:proofErr w:type="spellStart"/>
        <w:r w:rsidR="004735FD">
          <w:rPr>
            <w:rFonts w:ascii="Arial MT"/>
            <w:color w:val="0000FF"/>
            <w:spacing w:val="-2"/>
            <w:sz w:val="20"/>
            <w:u w:val="single" w:color="0000FF"/>
          </w:rPr>
          <w:t>salariu</w:t>
        </w:r>
        <w:proofErr w:type="spellEnd"/>
        <w:r w:rsidR="004735FD">
          <w:rPr>
            <w:rFonts w:ascii="Arial MT"/>
            <w:color w:val="0000FF"/>
            <w:spacing w:val="-2"/>
            <w:sz w:val="20"/>
            <w:u w:val="single" w:color="0000FF"/>
          </w:rPr>
          <w:t>/32772100.html</w:t>
        </w:r>
      </w:hyperlink>
    </w:p>
    <w:p w14:paraId="4EAC299A" w14:textId="77777777" w:rsidR="008206C7" w:rsidRDefault="004735FD">
      <w:pPr>
        <w:spacing w:before="1" w:line="228" w:lineRule="exact"/>
        <w:ind w:left="100"/>
        <w:rPr>
          <w:rFonts w:ascii="Arial MT"/>
          <w:sz w:val="20"/>
        </w:rPr>
      </w:pPr>
      <w:r>
        <w:rPr>
          <w:rFonts w:ascii="Arial MT"/>
          <w:spacing w:val="-2"/>
          <w:sz w:val="20"/>
          <w:vertAlign w:val="superscript"/>
        </w:rPr>
        <w:t>36</w:t>
      </w:r>
      <w:hyperlink r:id="rId61">
        <w:r>
          <w:rPr>
            <w:rFonts w:ascii="Arial MT"/>
            <w:color w:val="0000FF"/>
            <w:spacing w:val="-2"/>
            <w:sz w:val="20"/>
            <w:u w:val="single" w:color="0000FF"/>
          </w:rPr>
          <w:t>https://ombudsman.md/sesizarea-avocatilor-poporului-legata-de-decizia-municipalitatii-chisinau-</w:t>
        </w:r>
      </w:hyperlink>
    </w:p>
    <w:p w14:paraId="3DC4C6CC" w14:textId="77777777" w:rsidR="008206C7" w:rsidRDefault="00D81E99">
      <w:pPr>
        <w:ind w:left="100" w:right="660"/>
        <w:rPr>
          <w:rFonts w:ascii="Arial MT"/>
          <w:sz w:val="20"/>
        </w:rPr>
      </w:pPr>
      <w:hyperlink r:id="rId62">
        <w:r w:rsidR="004735FD">
          <w:rPr>
            <w:rFonts w:ascii="Arial MT"/>
            <w:color w:val="0000FF"/>
            <w:spacing w:val="-2"/>
            <w:sz w:val="20"/>
            <w:u w:val="single" w:color="0000FF"/>
          </w:rPr>
          <w:t>de-a-stopa-finantarea-claselor-cu-program-prelungit-in-institutiile-de-invatamant-general-si-a-</w:t>
        </w:r>
      </w:hyperlink>
      <w:r w:rsidR="004735FD">
        <w:rPr>
          <w:rFonts w:ascii="Arial MT"/>
          <w:color w:val="0000FF"/>
          <w:spacing w:val="-2"/>
          <w:sz w:val="20"/>
        </w:rPr>
        <w:t xml:space="preserve"> </w:t>
      </w:r>
      <w:hyperlink r:id="rId63">
        <w:proofErr w:type="spellStart"/>
        <w:r w:rsidR="004735FD">
          <w:rPr>
            <w:rFonts w:ascii="Arial MT"/>
            <w:color w:val="0000FF"/>
            <w:spacing w:val="-2"/>
            <w:sz w:val="20"/>
            <w:u w:val="single" w:color="0000FF"/>
          </w:rPr>
          <w:t>serviciului</w:t>
        </w:r>
        <w:proofErr w:type="spellEnd"/>
        <w:r w:rsidR="004735FD">
          <w:rPr>
            <w:rFonts w:ascii="Arial MT"/>
            <w:color w:val="0000FF"/>
            <w:spacing w:val="-2"/>
            <w:sz w:val="20"/>
            <w:u w:val="single" w:color="0000FF"/>
          </w:rPr>
          <w:t>-de-</w:t>
        </w:r>
        <w:proofErr w:type="spellStart"/>
        <w:r w:rsidR="004735FD">
          <w:rPr>
            <w:rFonts w:ascii="Arial MT"/>
            <w:color w:val="0000FF"/>
            <w:spacing w:val="-2"/>
            <w:sz w:val="20"/>
            <w:u w:val="single" w:color="0000FF"/>
          </w:rPr>
          <w:t>asistenta</w:t>
        </w:r>
        <w:proofErr w:type="spellEnd"/>
        <w:r w:rsidR="004735FD">
          <w:rPr>
            <w:rFonts w:ascii="Arial MT"/>
            <w:color w:val="0000FF"/>
            <w:spacing w:val="-2"/>
            <w:sz w:val="20"/>
            <w:u w:val="single" w:color="0000FF"/>
          </w:rPr>
          <w:t>-person/</w:t>
        </w:r>
      </w:hyperlink>
    </w:p>
    <w:p w14:paraId="410B4F62" w14:textId="77777777" w:rsidR="008206C7" w:rsidRDefault="008206C7">
      <w:pPr>
        <w:rPr>
          <w:rFonts w:ascii="Arial MT"/>
          <w:sz w:val="20"/>
        </w:rPr>
        <w:sectPr w:rsidR="008206C7">
          <w:pgSz w:w="11910" w:h="16840"/>
          <w:pgMar w:top="1200" w:right="1320" w:bottom="2020" w:left="1600" w:header="749" w:footer="1827" w:gutter="0"/>
          <w:cols w:space="708"/>
        </w:sectPr>
      </w:pPr>
    </w:p>
    <w:p w14:paraId="69F1432F" w14:textId="77777777" w:rsidR="008206C7" w:rsidRDefault="008206C7">
      <w:pPr>
        <w:pStyle w:val="BodyText"/>
        <w:spacing w:before="167"/>
        <w:ind w:left="0"/>
        <w:jc w:val="left"/>
        <w:rPr>
          <w:rFonts w:ascii="Arial MT"/>
        </w:rPr>
      </w:pPr>
    </w:p>
    <w:p w14:paraId="67AB4115" w14:textId="77777777" w:rsidR="008206C7" w:rsidRDefault="004735FD">
      <w:pPr>
        <w:pStyle w:val="BodyText"/>
        <w:ind w:right="115"/>
      </w:pPr>
      <w:r>
        <w:t>comprising three doctors. PACR strongly recommended that the Ministry of Health implement measures to prevent the placement of children in institutions for purposes other than tuberculosis treatment (long-term stay</w:t>
      </w:r>
      <w:proofErr w:type="gramStart"/>
      <w:r>
        <w:t>), and</w:t>
      </w:r>
      <w:proofErr w:type="gramEnd"/>
      <w:r>
        <w:t xml:space="preserve"> review the policy of institutionalizing children during the tuberculosis rehabilitation phase and seek to minimize their placement within residential facilities.</w:t>
      </w:r>
    </w:p>
    <w:p w14:paraId="2FECA8C2" w14:textId="77777777" w:rsidR="008206C7" w:rsidRDefault="004735FD">
      <w:pPr>
        <w:pStyle w:val="ListParagraph"/>
        <w:numPr>
          <w:ilvl w:val="0"/>
          <w:numId w:val="1"/>
        </w:numPr>
        <w:tabs>
          <w:tab w:val="left" w:pos="460"/>
        </w:tabs>
        <w:spacing w:before="3"/>
        <w:ind w:right="115"/>
        <w:jc w:val="both"/>
        <w:rPr>
          <w:b/>
          <w:sz w:val="24"/>
        </w:rPr>
      </w:pPr>
      <w:r>
        <w:rPr>
          <w:sz w:val="24"/>
        </w:rPr>
        <w:t xml:space="preserve">In conclusion, the Ombudsman deems the current provisions detrimental to the social protection of individuals, lacking a human rights-based approach, which implies that the state exists for the people and that state policies must uphold human dignity and ensure that no person is left without adequate protection. </w:t>
      </w:r>
      <w:r>
        <w:rPr>
          <w:b/>
          <w:sz w:val="24"/>
        </w:rPr>
        <w:t xml:space="preserve">The Ombudsman further notes that the State should identify a mechanism to guarantee social protection in the </w:t>
      </w:r>
      <w:proofErr w:type="gramStart"/>
      <w:r>
        <w:rPr>
          <w:b/>
          <w:sz w:val="24"/>
        </w:rPr>
        <w:t>aforementioned situation</w:t>
      </w:r>
      <w:proofErr w:type="gramEnd"/>
      <w:r>
        <w:rPr>
          <w:b/>
          <w:sz w:val="24"/>
        </w:rPr>
        <w:t>.</w:t>
      </w:r>
    </w:p>
    <w:p w14:paraId="2512E40F" w14:textId="77777777" w:rsidR="008206C7" w:rsidRDefault="004735FD">
      <w:pPr>
        <w:pStyle w:val="Heading1"/>
        <w:spacing w:before="274"/>
      </w:pPr>
      <w:r>
        <w:t>Freedom of</w:t>
      </w:r>
      <w:r>
        <w:rPr>
          <w:spacing w:val="-4"/>
        </w:rPr>
        <w:t xml:space="preserve"> </w:t>
      </w:r>
      <w:r>
        <w:t>expression</w:t>
      </w:r>
      <w:r>
        <w:rPr>
          <w:spacing w:val="1"/>
        </w:rPr>
        <w:t xml:space="preserve"> </w:t>
      </w:r>
      <w:r>
        <w:t>and</w:t>
      </w:r>
      <w:r>
        <w:rPr>
          <w:spacing w:val="-1"/>
        </w:rPr>
        <w:t xml:space="preserve"> </w:t>
      </w:r>
      <w:r>
        <w:t>opinion,</w:t>
      </w:r>
      <w:r>
        <w:rPr>
          <w:spacing w:val="2"/>
        </w:rPr>
        <w:t xml:space="preserve"> </w:t>
      </w:r>
      <w:r>
        <w:t>and</w:t>
      </w:r>
      <w:r>
        <w:rPr>
          <w:spacing w:val="-5"/>
        </w:rPr>
        <w:t xml:space="preserve"> </w:t>
      </w:r>
      <w:r>
        <w:t>access</w:t>
      </w:r>
      <w:r>
        <w:rPr>
          <w:spacing w:val="-2"/>
        </w:rPr>
        <w:t xml:space="preserve"> </w:t>
      </w:r>
      <w:r>
        <w:t>to</w:t>
      </w:r>
      <w:r>
        <w:rPr>
          <w:spacing w:val="-1"/>
        </w:rPr>
        <w:t xml:space="preserve"> </w:t>
      </w:r>
      <w:r>
        <w:t>information</w:t>
      </w:r>
      <w:r>
        <w:rPr>
          <w:spacing w:val="-4"/>
        </w:rPr>
        <w:t xml:space="preserve"> </w:t>
      </w:r>
      <w:r>
        <w:t>(Article</w:t>
      </w:r>
      <w:r>
        <w:rPr>
          <w:spacing w:val="-6"/>
        </w:rPr>
        <w:t xml:space="preserve"> </w:t>
      </w:r>
      <w:r>
        <w:rPr>
          <w:spacing w:val="-5"/>
        </w:rPr>
        <w:t>21)</w:t>
      </w:r>
    </w:p>
    <w:p w14:paraId="60C3D529" w14:textId="77777777" w:rsidR="008206C7" w:rsidRDefault="004735FD">
      <w:pPr>
        <w:pStyle w:val="ListParagraph"/>
        <w:numPr>
          <w:ilvl w:val="0"/>
          <w:numId w:val="1"/>
        </w:numPr>
        <w:tabs>
          <w:tab w:val="left" w:pos="460"/>
        </w:tabs>
        <w:spacing w:before="3"/>
        <w:ind w:right="116"/>
        <w:jc w:val="both"/>
        <w:rPr>
          <w:sz w:val="24"/>
        </w:rPr>
      </w:pPr>
      <w:r>
        <w:rPr>
          <w:sz w:val="24"/>
        </w:rPr>
        <w:t>The</w:t>
      </w:r>
      <w:r>
        <w:rPr>
          <w:spacing w:val="-3"/>
          <w:sz w:val="24"/>
        </w:rPr>
        <w:t xml:space="preserve"> </w:t>
      </w:r>
      <w:r>
        <w:rPr>
          <w:sz w:val="24"/>
        </w:rPr>
        <w:t>Ombudsman</w:t>
      </w:r>
      <w:r>
        <w:rPr>
          <w:spacing w:val="-3"/>
          <w:sz w:val="24"/>
        </w:rPr>
        <w:t xml:space="preserve"> </w:t>
      </w:r>
      <w:r>
        <w:rPr>
          <w:sz w:val="24"/>
        </w:rPr>
        <w:t>emphasizes</w:t>
      </w:r>
      <w:r>
        <w:rPr>
          <w:spacing w:val="-4"/>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1"/>
          <w:sz w:val="24"/>
        </w:rPr>
        <w:t xml:space="preserve"> </w:t>
      </w:r>
      <w:r>
        <w:rPr>
          <w:sz w:val="24"/>
        </w:rPr>
        <w:t>not</w:t>
      </w:r>
      <w:r>
        <w:rPr>
          <w:spacing w:val="-2"/>
          <w:sz w:val="24"/>
        </w:rPr>
        <w:t xml:space="preserve"> </w:t>
      </w:r>
      <w:r>
        <w:rPr>
          <w:sz w:val="24"/>
        </w:rPr>
        <w:t>only</w:t>
      </w:r>
      <w:r>
        <w:rPr>
          <w:spacing w:val="-2"/>
          <w:sz w:val="24"/>
        </w:rPr>
        <w:t xml:space="preserve"> </w:t>
      </w:r>
      <w:r>
        <w:rPr>
          <w:sz w:val="24"/>
        </w:rPr>
        <w:t>documenting</w:t>
      </w:r>
      <w:r>
        <w:rPr>
          <w:spacing w:val="-2"/>
          <w:sz w:val="24"/>
        </w:rPr>
        <w:t xml:space="preserve"> </w:t>
      </w:r>
      <w:r>
        <w:rPr>
          <w:sz w:val="24"/>
        </w:rPr>
        <w:t>and</w:t>
      </w:r>
      <w:r>
        <w:rPr>
          <w:spacing w:val="-2"/>
          <w:sz w:val="24"/>
        </w:rPr>
        <w:t xml:space="preserve"> </w:t>
      </w:r>
      <w:r>
        <w:rPr>
          <w:sz w:val="24"/>
        </w:rPr>
        <w:t>categorizing instances of hate speech but also understanding its detrimental impact on targeted individuals, mostly vulnerable groups such as people with disabilities.</w:t>
      </w:r>
    </w:p>
    <w:p w14:paraId="53D56B32" w14:textId="77777777" w:rsidR="008206C7" w:rsidRDefault="004735FD">
      <w:pPr>
        <w:pStyle w:val="ListParagraph"/>
        <w:numPr>
          <w:ilvl w:val="0"/>
          <w:numId w:val="1"/>
        </w:numPr>
        <w:tabs>
          <w:tab w:val="left" w:pos="460"/>
        </w:tabs>
        <w:jc w:val="both"/>
        <w:rPr>
          <w:sz w:val="24"/>
        </w:rPr>
      </w:pPr>
      <w:r>
        <w:rPr>
          <w:sz w:val="24"/>
        </w:rPr>
        <w:t>In early 2023, the Ombudsman reviewed the draft law on access to public information, recognizing its fundamental role in building a state where human rights are upheld.</w:t>
      </w:r>
      <w:r>
        <w:rPr>
          <w:spacing w:val="80"/>
          <w:sz w:val="24"/>
        </w:rPr>
        <w:t xml:space="preserve"> </w:t>
      </w:r>
      <w:r>
        <w:rPr>
          <w:sz w:val="24"/>
        </w:rPr>
        <w:t>The Ombudsman provided feedback on issues needing improvement, particularly highlighting the need for greater consideration for the visually impaired regarding information accessibility.</w:t>
      </w:r>
    </w:p>
    <w:p w14:paraId="3D7E4D2F" w14:textId="77777777" w:rsidR="008206C7" w:rsidRDefault="004735FD">
      <w:pPr>
        <w:pStyle w:val="ListParagraph"/>
        <w:numPr>
          <w:ilvl w:val="0"/>
          <w:numId w:val="1"/>
        </w:numPr>
        <w:tabs>
          <w:tab w:val="left" w:pos="460"/>
        </w:tabs>
        <w:jc w:val="both"/>
        <w:rPr>
          <w:sz w:val="24"/>
        </w:rPr>
      </w:pPr>
      <w:r>
        <w:rPr>
          <w:sz w:val="24"/>
        </w:rPr>
        <w:t>According to Law no. 60/2012 on social inclusion of persons with disabilities, the</w:t>
      </w:r>
      <w:r>
        <w:rPr>
          <w:spacing w:val="80"/>
          <w:sz w:val="24"/>
        </w:rPr>
        <w:t xml:space="preserve"> </w:t>
      </w:r>
      <w:r>
        <w:rPr>
          <w:sz w:val="24"/>
        </w:rPr>
        <w:t>State acknowledges and promotes sign language and other alternative means of communication. Providers of public information</w:t>
      </w:r>
      <w:r>
        <w:rPr>
          <w:spacing w:val="-1"/>
          <w:sz w:val="24"/>
        </w:rPr>
        <w:t xml:space="preserve"> </w:t>
      </w:r>
      <w:r>
        <w:rPr>
          <w:sz w:val="24"/>
        </w:rPr>
        <w:t>must implement the Braille system to ensure timely and accessible information for applicants, facilitate their social integration and enable them to actively engage in the administration of public affairs. The Ombudsman underscored the necessity of a dedicated chapter to regulate issues related to equal access to understandable public information, with a specific focus on those with visual impairments.</w:t>
      </w:r>
    </w:p>
    <w:p w14:paraId="3163CCC2" w14:textId="77777777" w:rsidR="008206C7" w:rsidRDefault="004735FD">
      <w:pPr>
        <w:pStyle w:val="ListParagraph"/>
        <w:numPr>
          <w:ilvl w:val="0"/>
          <w:numId w:val="1"/>
        </w:numPr>
        <w:tabs>
          <w:tab w:val="left" w:pos="460"/>
        </w:tabs>
        <w:spacing w:line="242" w:lineRule="auto"/>
        <w:jc w:val="both"/>
        <w:rPr>
          <w:sz w:val="24"/>
        </w:rPr>
      </w:pPr>
      <w:r>
        <w:rPr>
          <w:sz w:val="24"/>
        </w:rPr>
        <w:t xml:space="preserve">Additionally, the Ombudsman noted that Law no. 148 of June 9, </w:t>
      </w:r>
      <w:proofErr w:type="gramStart"/>
      <w:r>
        <w:rPr>
          <w:sz w:val="24"/>
        </w:rPr>
        <w:t>2023</w:t>
      </w:r>
      <w:proofErr w:type="gramEnd"/>
      <w:r>
        <w:rPr>
          <w:sz w:val="24"/>
        </w:rPr>
        <w:t xml:space="preserve"> on access to public</w:t>
      </w:r>
      <w:r>
        <w:rPr>
          <w:spacing w:val="16"/>
          <w:sz w:val="24"/>
        </w:rPr>
        <w:t xml:space="preserve"> </w:t>
      </w:r>
      <w:r>
        <w:rPr>
          <w:sz w:val="24"/>
        </w:rPr>
        <w:t>information in article 22</w:t>
      </w:r>
      <w:r>
        <w:rPr>
          <w:sz w:val="24"/>
          <w:vertAlign w:val="superscript"/>
        </w:rPr>
        <w:t>37</w:t>
      </w:r>
      <w:r>
        <w:rPr>
          <w:spacing w:val="20"/>
          <w:sz w:val="24"/>
        </w:rPr>
        <w:t xml:space="preserve"> </w:t>
      </w:r>
      <w:r>
        <w:rPr>
          <w:sz w:val="24"/>
        </w:rPr>
        <w:t>stipulates a fee</w:t>
      </w:r>
      <w:r>
        <w:rPr>
          <w:spacing w:val="16"/>
          <w:sz w:val="24"/>
        </w:rPr>
        <w:t xml:space="preserve"> </w:t>
      </w:r>
      <w:r>
        <w:rPr>
          <w:sz w:val="24"/>
        </w:rPr>
        <w:t>if the</w:t>
      </w:r>
      <w:r>
        <w:rPr>
          <w:spacing w:val="16"/>
          <w:sz w:val="24"/>
        </w:rPr>
        <w:t xml:space="preserve"> </w:t>
      </w:r>
      <w:r>
        <w:rPr>
          <w:sz w:val="24"/>
        </w:rPr>
        <w:t>requested</w:t>
      </w:r>
      <w:r>
        <w:rPr>
          <w:spacing w:val="16"/>
          <w:sz w:val="24"/>
        </w:rPr>
        <w:t xml:space="preserve"> </w:t>
      </w:r>
      <w:r>
        <w:rPr>
          <w:sz w:val="24"/>
        </w:rPr>
        <w:t>information exceeds</w:t>
      </w:r>
    </w:p>
    <w:p w14:paraId="5CB2E94B" w14:textId="77777777" w:rsidR="008206C7" w:rsidRDefault="004735FD">
      <w:pPr>
        <w:pStyle w:val="BodyText"/>
        <w:ind w:right="118"/>
      </w:pPr>
      <w:r>
        <w:t>20 pages. This fee could potentially prevent certain groups of applicants from</w:t>
      </w:r>
      <w:r>
        <w:rPr>
          <w:spacing w:val="40"/>
        </w:rPr>
        <w:t xml:space="preserve"> </w:t>
      </w:r>
      <w:r>
        <w:t>obtaining information, such as individuals who cannot afford</w:t>
      </w:r>
      <w:r>
        <w:rPr>
          <w:spacing w:val="-1"/>
        </w:rPr>
        <w:t xml:space="preserve"> </w:t>
      </w:r>
      <w:r>
        <w:t>to pay, for instance those with disabilities or other vulnerable groups. It is also important to highlight the costs for providing information in formats suitable for individuals with visual or hearing impairments, such as transcribing information into Braille.</w:t>
      </w:r>
    </w:p>
    <w:p w14:paraId="56ACD2A3" w14:textId="77777777" w:rsidR="008206C7" w:rsidRDefault="004735FD">
      <w:pPr>
        <w:pStyle w:val="ListParagraph"/>
        <w:numPr>
          <w:ilvl w:val="0"/>
          <w:numId w:val="1"/>
        </w:numPr>
        <w:tabs>
          <w:tab w:val="left" w:pos="460"/>
        </w:tabs>
        <w:ind w:right="110"/>
        <w:jc w:val="both"/>
        <w:rPr>
          <w:sz w:val="24"/>
        </w:rPr>
      </w:pPr>
      <w:r>
        <w:rPr>
          <w:sz w:val="24"/>
        </w:rPr>
        <w:t xml:space="preserve">Despite some revisions made to the draft Law on access to public information in response to recommendations from the Ombudsman’s initial opinion, certain suggestions were not incorporated in the draft law. Therefore, the Ombudsman re- submitted its opinion insisting on the recommendation regarding equitable access to understandable public information, which entails providing information in the requested language for national minorities and Braille for individuals with visual </w:t>
      </w:r>
      <w:r>
        <w:rPr>
          <w:spacing w:val="-2"/>
          <w:sz w:val="24"/>
        </w:rPr>
        <w:t>impairments.</w:t>
      </w:r>
    </w:p>
    <w:p w14:paraId="3F19A2BD" w14:textId="77777777" w:rsidR="008206C7" w:rsidRDefault="008206C7">
      <w:pPr>
        <w:pStyle w:val="BodyText"/>
        <w:ind w:left="0"/>
        <w:jc w:val="left"/>
        <w:rPr>
          <w:sz w:val="20"/>
        </w:rPr>
      </w:pPr>
    </w:p>
    <w:p w14:paraId="5584F93C" w14:textId="77777777" w:rsidR="008206C7" w:rsidRDefault="004735FD">
      <w:pPr>
        <w:pStyle w:val="BodyText"/>
        <w:spacing w:before="116"/>
        <w:ind w:left="0"/>
        <w:jc w:val="left"/>
        <w:rPr>
          <w:sz w:val="20"/>
        </w:rPr>
      </w:pPr>
      <w:r>
        <w:rPr>
          <w:noProof/>
          <w:lang w:val="ro-RO" w:eastAsia="ro-RO"/>
        </w:rPr>
        <mc:AlternateContent>
          <mc:Choice Requires="wps">
            <w:drawing>
              <wp:anchor distT="0" distB="0" distL="0" distR="0" simplePos="0" relativeHeight="487595520" behindDoc="1" locked="0" layoutInCell="1" allowOverlap="1" wp14:anchorId="105F795F" wp14:editId="39BFE9EF">
                <wp:simplePos x="0" y="0"/>
                <wp:positionH relativeFrom="page">
                  <wp:posOffset>1079601</wp:posOffset>
                </wp:positionH>
                <wp:positionV relativeFrom="paragraph">
                  <wp:posOffset>235420</wp:posOffset>
                </wp:positionV>
                <wp:extent cx="1829435"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CB96BB" id="Graphic 26" o:spid="_x0000_s1026" style="position:absolute;margin-left:85pt;margin-top:18.55pt;width:144.05pt;height:.5pt;z-index:-1572096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DJM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" path="m1829435,l,,,6095r1829435,l1829435,xe" fillcolor="black" stroked="f">
                <v:path arrowok="t"/>
                <w10:wrap type="topAndBottom" anchorx="page"/>
              </v:shape>
            </w:pict>
          </mc:Fallback>
        </mc:AlternateContent>
      </w:r>
    </w:p>
    <w:p w14:paraId="695A650F" w14:textId="77777777" w:rsidR="008206C7" w:rsidRDefault="004735FD">
      <w:pPr>
        <w:spacing w:before="87"/>
        <w:ind w:left="100"/>
        <w:rPr>
          <w:sz w:val="20"/>
        </w:rPr>
      </w:pPr>
      <w:r>
        <w:rPr>
          <w:sz w:val="20"/>
          <w:vertAlign w:val="superscript"/>
        </w:rPr>
        <w:t>37</w:t>
      </w:r>
      <w:r>
        <w:rPr>
          <w:spacing w:val="5"/>
          <w:sz w:val="20"/>
        </w:rPr>
        <w:t xml:space="preserve"> </w:t>
      </w:r>
      <w:hyperlink r:id="rId64">
        <w:r>
          <w:rPr>
            <w:color w:val="0000FF"/>
            <w:spacing w:val="-2"/>
            <w:sz w:val="20"/>
            <w:u w:val="single" w:color="0000FF"/>
          </w:rPr>
          <w:t>https://www.legis.md/cautare/getResults?doc_id=137908&amp;lang=ro</w:t>
        </w:r>
      </w:hyperlink>
    </w:p>
    <w:p w14:paraId="4BE3F0BA" w14:textId="77777777" w:rsidR="008206C7" w:rsidRDefault="008206C7">
      <w:pPr>
        <w:rPr>
          <w:sz w:val="20"/>
        </w:rPr>
        <w:sectPr w:rsidR="008206C7">
          <w:pgSz w:w="11910" w:h="16840"/>
          <w:pgMar w:top="1200" w:right="1320" w:bottom="2020" w:left="1600" w:header="749" w:footer="1827" w:gutter="0"/>
          <w:cols w:space="708"/>
        </w:sectPr>
      </w:pPr>
    </w:p>
    <w:p w14:paraId="0296E837" w14:textId="77777777" w:rsidR="008206C7" w:rsidRDefault="008206C7">
      <w:pPr>
        <w:pStyle w:val="BodyText"/>
        <w:spacing w:before="167"/>
        <w:ind w:left="0"/>
        <w:jc w:val="left"/>
      </w:pPr>
    </w:p>
    <w:p w14:paraId="725734E2" w14:textId="77777777" w:rsidR="008206C7" w:rsidRDefault="004735FD">
      <w:pPr>
        <w:pStyle w:val="ListParagraph"/>
        <w:numPr>
          <w:ilvl w:val="0"/>
          <w:numId w:val="1"/>
        </w:numPr>
        <w:tabs>
          <w:tab w:val="left" w:pos="460"/>
        </w:tabs>
        <w:ind w:right="115"/>
        <w:jc w:val="both"/>
        <w:rPr>
          <w:sz w:val="24"/>
        </w:rPr>
      </w:pPr>
      <w:r>
        <w:rPr>
          <w:sz w:val="24"/>
        </w:rPr>
        <w:t>The Ombudsman notes that article 21</w:t>
      </w:r>
      <w:r>
        <w:rPr>
          <w:sz w:val="24"/>
          <w:vertAlign w:val="superscript"/>
        </w:rPr>
        <w:t>38</w:t>
      </w:r>
      <w:r>
        <w:rPr>
          <w:sz w:val="24"/>
        </w:rPr>
        <w:t xml:space="preserve"> of the Law on access to public information of June 9, </w:t>
      </w:r>
      <w:proofErr w:type="gramStart"/>
      <w:r>
        <w:rPr>
          <w:sz w:val="24"/>
        </w:rPr>
        <w:t>2023</w:t>
      </w:r>
      <w:proofErr w:type="gramEnd"/>
      <w:r>
        <w:rPr>
          <w:sz w:val="24"/>
        </w:rPr>
        <w:t xml:space="preserve"> continues to stipulate that information of public interest is communicated to applicants in the language in which it is available. Therefore, the Ombudsman's recommendations have not been fully integrated into the law.</w:t>
      </w:r>
    </w:p>
    <w:p w14:paraId="1694B712" w14:textId="77777777" w:rsidR="008206C7" w:rsidRDefault="004735FD">
      <w:pPr>
        <w:pStyle w:val="ListParagraph"/>
        <w:numPr>
          <w:ilvl w:val="0"/>
          <w:numId w:val="1"/>
        </w:numPr>
        <w:tabs>
          <w:tab w:val="left" w:pos="460"/>
        </w:tabs>
        <w:spacing w:before="1"/>
        <w:jc w:val="both"/>
        <w:rPr>
          <w:sz w:val="24"/>
        </w:rPr>
      </w:pPr>
      <w:r>
        <w:rPr>
          <w:sz w:val="24"/>
        </w:rPr>
        <w:t xml:space="preserve">Throughout 2022, the Ombudsman continued to monitor the right to education for children with special needs. Despite some progress, the Ombudsman notes that issues leading to discrimination against these children within the education system </w:t>
      </w:r>
      <w:proofErr w:type="gramStart"/>
      <w:r>
        <w:rPr>
          <w:sz w:val="24"/>
        </w:rPr>
        <w:t>still</w:t>
      </w:r>
      <w:r>
        <w:rPr>
          <w:spacing w:val="40"/>
          <w:sz w:val="24"/>
        </w:rPr>
        <w:t xml:space="preserve"> </w:t>
      </w:r>
      <w:r>
        <w:rPr>
          <w:sz w:val="24"/>
        </w:rPr>
        <w:t>persist</w:t>
      </w:r>
      <w:proofErr w:type="gramEnd"/>
      <w:r>
        <w:rPr>
          <w:sz w:val="24"/>
        </w:rPr>
        <w:t>. These issues include lack or shortage of support teachers and specialists (psychologists, psycho-pedagogues, speech therapists), attitudinal barriers among teachers hindering the integration of children with special educational needs, insufficient funding for inclusive education, the need for ongoing training for teachers on how to deal with children with disabilities, especially those with the Down syndrome and intellectual disabilities. Many children in Moldova are still unable to fully enjoy their right to education, with schools often failing to provide an inclusive environment where the most vulnerable and excluded children, especially those with disabilities, can study and socialize. Many schools are still not part of the mainstream education system and have the status of 'special schools'.</w:t>
      </w:r>
    </w:p>
    <w:p w14:paraId="623FE668" w14:textId="77777777" w:rsidR="008206C7" w:rsidRDefault="004735FD">
      <w:pPr>
        <w:pStyle w:val="ListParagraph"/>
        <w:numPr>
          <w:ilvl w:val="0"/>
          <w:numId w:val="1"/>
        </w:numPr>
        <w:tabs>
          <w:tab w:val="left" w:pos="460"/>
        </w:tabs>
        <w:spacing w:before="3"/>
        <w:ind w:right="111"/>
        <w:jc w:val="both"/>
        <w:rPr>
          <w:sz w:val="24"/>
        </w:rPr>
      </w:pPr>
      <w:r>
        <w:rPr>
          <w:sz w:val="24"/>
        </w:rPr>
        <w:t>According to data from 2022, there were 197 children with disabilities and 1,494 children with special education needs enrolled in general early education institutions</w:t>
      </w:r>
      <w:r>
        <w:rPr>
          <w:sz w:val="24"/>
          <w:vertAlign w:val="superscript"/>
        </w:rPr>
        <w:t>39</w:t>
      </w:r>
      <w:r>
        <w:rPr>
          <w:sz w:val="24"/>
        </w:rPr>
        <w:t>. Additionally, by the end of 2022, the Ministry of Labor and Social Protection reported approximately 13,200 children at risk, with 67.2% of them residing in rural areas, including 334 children with disabilities.</w:t>
      </w:r>
      <w:r>
        <w:rPr>
          <w:sz w:val="24"/>
          <w:vertAlign w:val="superscript"/>
        </w:rPr>
        <w:t>40</w:t>
      </w:r>
    </w:p>
    <w:p w14:paraId="48771ED0" w14:textId="77777777" w:rsidR="008206C7" w:rsidRDefault="004735FD">
      <w:pPr>
        <w:pStyle w:val="ListParagraph"/>
        <w:numPr>
          <w:ilvl w:val="0"/>
          <w:numId w:val="1"/>
        </w:numPr>
        <w:tabs>
          <w:tab w:val="left" w:pos="460"/>
        </w:tabs>
        <w:spacing w:before="1" w:line="237" w:lineRule="auto"/>
        <w:ind w:right="116"/>
        <w:jc w:val="both"/>
        <w:rPr>
          <w:sz w:val="24"/>
        </w:rPr>
      </w:pPr>
      <w:r>
        <w:rPr>
          <w:sz w:val="24"/>
        </w:rPr>
        <w:t>In early 2024, PACR published a thematic report on the right to education of children with sensory impairments.</w:t>
      </w:r>
      <w:r>
        <w:rPr>
          <w:sz w:val="24"/>
          <w:vertAlign w:val="superscript"/>
        </w:rPr>
        <w:t>41</w:t>
      </w:r>
    </w:p>
    <w:p w14:paraId="1CE5F525" w14:textId="77777777" w:rsidR="008206C7" w:rsidRDefault="004735FD">
      <w:pPr>
        <w:pStyle w:val="ListParagraph"/>
        <w:numPr>
          <w:ilvl w:val="0"/>
          <w:numId w:val="1"/>
        </w:numPr>
        <w:tabs>
          <w:tab w:val="left" w:pos="460"/>
        </w:tabs>
        <w:spacing w:before="3"/>
        <w:ind w:right="122"/>
        <w:jc w:val="both"/>
        <w:rPr>
          <w:sz w:val="24"/>
        </w:rPr>
      </w:pPr>
      <w:r>
        <w:rPr>
          <w:sz w:val="24"/>
        </w:rPr>
        <w:t>One of the findings of the report is that children with SEN lack access to assistive equipment and technologies according to their individual needs, thus significantly impeding their participation and access to education in mainstream schools and diminishing their learning and development opportunities.</w:t>
      </w:r>
    </w:p>
    <w:p w14:paraId="3CFA4F47" w14:textId="77777777" w:rsidR="008206C7" w:rsidRDefault="004735FD">
      <w:pPr>
        <w:pStyle w:val="ListParagraph"/>
        <w:numPr>
          <w:ilvl w:val="0"/>
          <w:numId w:val="1"/>
        </w:numPr>
        <w:tabs>
          <w:tab w:val="left" w:pos="460"/>
        </w:tabs>
        <w:ind w:right="114"/>
        <w:jc w:val="both"/>
        <w:rPr>
          <w:sz w:val="24"/>
        </w:rPr>
      </w:pPr>
      <w:r>
        <w:rPr>
          <w:sz w:val="24"/>
        </w:rPr>
        <w:t xml:space="preserve">To address the </w:t>
      </w:r>
      <w:proofErr w:type="gramStart"/>
      <w:r>
        <w:rPr>
          <w:sz w:val="24"/>
        </w:rPr>
        <w:t>aforementioned issues</w:t>
      </w:r>
      <w:proofErr w:type="gramEnd"/>
      <w:r>
        <w:rPr>
          <w:sz w:val="24"/>
        </w:rPr>
        <w:t>, the Government of the Republic of Moldova made considerable efforts, including</w:t>
      </w:r>
      <w:r>
        <w:rPr>
          <w:spacing w:val="-2"/>
          <w:sz w:val="24"/>
        </w:rPr>
        <w:t xml:space="preserve"> </w:t>
      </w:r>
      <w:r>
        <w:rPr>
          <w:sz w:val="24"/>
        </w:rPr>
        <w:t>the</w:t>
      </w:r>
      <w:r>
        <w:rPr>
          <w:spacing w:val="-2"/>
          <w:sz w:val="24"/>
        </w:rPr>
        <w:t xml:space="preserve"> </w:t>
      </w:r>
      <w:r>
        <w:rPr>
          <w:sz w:val="24"/>
        </w:rPr>
        <w:t>approval</w:t>
      </w:r>
      <w:r>
        <w:rPr>
          <w:spacing w:val="-2"/>
          <w:sz w:val="24"/>
        </w:rPr>
        <w:t xml:space="preserve"> </w:t>
      </w:r>
      <w:r>
        <w:rPr>
          <w:sz w:val="24"/>
        </w:rPr>
        <w:t>in 2023</w:t>
      </w:r>
      <w:r>
        <w:rPr>
          <w:spacing w:val="-2"/>
          <w:sz w:val="24"/>
        </w:rPr>
        <w:t xml:space="preserve"> </w:t>
      </w:r>
      <w:r>
        <w:rPr>
          <w:sz w:val="24"/>
        </w:rPr>
        <w:t>of</w:t>
      </w:r>
      <w:r>
        <w:rPr>
          <w:spacing w:val="-1"/>
          <w:sz w:val="24"/>
        </w:rPr>
        <w:t xml:space="preserve"> </w:t>
      </w:r>
      <w:r>
        <w:rPr>
          <w:sz w:val="24"/>
        </w:rPr>
        <w:t>the</w:t>
      </w:r>
      <w:r>
        <w:rPr>
          <w:spacing w:val="-2"/>
          <w:sz w:val="24"/>
        </w:rPr>
        <w:t xml:space="preserve"> </w:t>
      </w:r>
      <w:r>
        <w:rPr>
          <w:sz w:val="24"/>
        </w:rPr>
        <w:t>Development Strategy "Education 2030"</w:t>
      </w:r>
      <w:r>
        <w:rPr>
          <w:sz w:val="24"/>
          <w:vertAlign w:val="superscript"/>
        </w:rPr>
        <w:t>42</w:t>
      </w:r>
      <w:r>
        <w:rPr>
          <w:sz w:val="24"/>
        </w:rPr>
        <w:t xml:space="preserve">, a strategic policy document aimed at modernizing the infrastructure of education institutions to respond to the needs of students and persons with disabilities. The strategy prioritizes creating a safe, </w:t>
      </w:r>
      <w:proofErr w:type="gramStart"/>
      <w:r>
        <w:rPr>
          <w:sz w:val="24"/>
        </w:rPr>
        <w:t>protective</w:t>
      </w:r>
      <w:proofErr w:type="gramEnd"/>
      <w:r>
        <w:rPr>
          <w:sz w:val="24"/>
        </w:rPr>
        <w:t xml:space="preserve"> and inclusive learning environment for all students.</w:t>
      </w:r>
    </w:p>
    <w:p w14:paraId="69C03187" w14:textId="77777777" w:rsidR="008206C7" w:rsidRDefault="004735FD">
      <w:pPr>
        <w:pStyle w:val="ListParagraph"/>
        <w:numPr>
          <w:ilvl w:val="0"/>
          <w:numId w:val="1"/>
        </w:numPr>
        <w:tabs>
          <w:tab w:val="left" w:pos="460"/>
        </w:tabs>
        <w:spacing w:before="1"/>
        <w:jc w:val="both"/>
        <w:rPr>
          <w:sz w:val="24"/>
        </w:rPr>
      </w:pPr>
      <w:r>
        <w:rPr>
          <w:sz w:val="24"/>
        </w:rPr>
        <w:t xml:space="preserve">According to the specific objective 2.13 of the Education 2030 Strategy, conditions must be ensured for the provision of education services in sign language and Braille. Additionally, </w:t>
      </w:r>
      <w:proofErr w:type="gramStart"/>
      <w:r>
        <w:rPr>
          <w:sz w:val="24"/>
        </w:rPr>
        <w:t>initial</w:t>
      </w:r>
      <w:proofErr w:type="gramEnd"/>
      <w:r>
        <w:rPr>
          <w:sz w:val="24"/>
        </w:rPr>
        <w:t xml:space="preserve"> and in-service training in the provision of education services in sign language and Braille must be provided for teachers. Despite progress, the Ombudsman notes, however, that only a small part of school textbooks, including</w:t>
      </w:r>
      <w:r>
        <w:rPr>
          <w:spacing w:val="40"/>
          <w:sz w:val="24"/>
        </w:rPr>
        <w:t xml:space="preserve"> </w:t>
      </w:r>
      <w:r>
        <w:rPr>
          <w:sz w:val="24"/>
        </w:rPr>
        <w:t>those for optional subjects, are currently available in Braille.</w:t>
      </w:r>
    </w:p>
    <w:p w14:paraId="0D3906FA" w14:textId="77777777" w:rsidR="008206C7" w:rsidRDefault="004735FD">
      <w:pPr>
        <w:pStyle w:val="BodyText"/>
        <w:spacing w:before="33"/>
        <w:ind w:left="0"/>
        <w:jc w:val="left"/>
        <w:rPr>
          <w:sz w:val="20"/>
        </w:rPr>
      </w:pPr>
      <w:r>
        <w:rPr>
          <w:noProof/>
          <w:lang w:val="ro-RO" w:eastAsia="ro-RO"/>
        </w:rPr>
        <mc:AlternateContent>
          <mc:Choice Requires="wps">
            <w:drawing>
              <wp:anchor distT="0" distB="0" distL="0" distR="0" simplePos="0" relativeHeight="487596032" behindDoc="1" locked="0" layoutInCell="1" allowOverlap="1" wp14:anchorId="127E470D" wp14:editId="11786D4E">
                <wp:simplePos x="0" y="0"/>
                <wp:positionH relativeFrom="page">
                  <wp:posOffset>1079601</wp:posOffset>
                </wp:positionH>
                <wp:positionV relativeFrom="paragraph">
                  <wp:posOffset>182571</wp:posOffset>
                </wp:positionV>
                <wp:extent cx="182943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FF1905" id="Graphic 27" o:spid="_x0000_s1026" style="position:absolute;margin-left:85pt;margin-top:14.4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" path="m1829435,l,,,6095r1829435,l1829435,xe" fillcolor="black" stroked="f">
                <v:path arrowok="t"/>
                <w10:wrap type="topAndBottom" anchorx="page"/>
              </v:shape>
            </w:pict>
          </mc:Fallback>
        </mc:AlternateContent>
      </w:r>
    </w:p>
    <w:p w14:paraId="5FCD4CC1" w14:textId="77777777" w:rsidR="008206C7" w:rsidRDefault="004735FD">
      <w:pPr>
        <w:spacing w:before="87"/>
        <w:ind w:left="100"/>
        <w:rPr>
          <w:sz w:val="20"/>
        </w:rPr>
      </w:pPr>
      <w:r>
        <w:rPr>
          <w:sz w:val="20"/>
          <w:vertAlign w:val="superscript"/>
        </w:rPr>
        <w:t>38</w:t>
      </w:r>
      <w:r>
        <w:rPr>
          <w:spacing w:val="5"/>
          <w:sz w:val="20"/>
        </w:rPr>
        <w:t xml:space="preserve"> </w:t>
      </w:r>
      <w:hyperlink r:id="rId65">
        <w:r>
          <w:rPr>
            <w:color w:val="0000FF"/>
            <w:spacing w:val="-2"/>
            <w:sz w:val="20"/>
            <w:u w:val="single" w:color="0000FF"/>
          </w:rPr>
          <w:t>https://www.legis.md/cautare/getResults?doc_id=137908&amp;lang=ro</w:t>
        </w:r>
      </w:hyperlink>
    </w:p>
    <w:p w14:paraId="62068132" w14:textId="77777777" w:rsidR="008206C7" w:rsidRDefault="004735FD">
      <w:pPr>
        <w:ind w:left="100"/>
        <w:rPr>
          <w:sz w:val="20"/>
        </w:rPr>
      </w:pPr>
      <w:r>
        <w:rPr>
          <w:spacing w:val="-2"/>
          <w:sz w:val="20"/>
          <w:vertAlign w:val="superscript"/>
        </w:rPr>
        <w:t>39</w:t>
      </w:r>
      <w:r>
        <w:rPr>
          <w:spacing w:val="67"/>
          <w:w w:val="150"/>
          <w:sz w:val="20"/>
        </w:rPr>
        <w:t xml:space="preserve"> </w:t>
      </w:r>
      <w:hyperlink r:id="rId66">
        <w:r>
          <w:rPr>
            <w:color w:val="0000FF"/>
            <w:spacing w:val="-2"/>
            <w:sz w:val="20"/>
            <w:u w:val="single" w:color="0000FF"/>
          </w:rPr>
          <w:t>https://statistica.gov.md/ro/situatia-copiilor-in-republica-moldova-in-anul-2022-9578_60434.html</w:t>
        </w:r>
      </w:hyperlink>
    </w:p>
    <w:p w14:paraId="2E974963" w14:textId="77777777" w:rsidR="008206C7" w:rsidRDefault="004735FD">
      <w:pPr>
        <w:spacing w:line="230" w:lineRule="exact"/>
        <w:ind w:left="100"/>
        <w:rPr>
          <w:sz w:val="20"/>
        </w:rPr>
      </w:pPr>
      <w:r>
        <w:rPr>
          <w:spacing w:val="-2"/>
          <w:sz w:val="20"/>
          <w:vertAlign w:val="superscript"/>
        </w:rPr>
        <w:t>40</w:t>
      </w:r>
      <w:r>
        <w:rPr>
          <w:spacing w:val="67"/>
          <w:w w:val="150"/>
          <w:sz w:val="20"/>
        </w:rPr>
        <w:t xml:space="preserve"> </w:t>
      </w:r>
      <w:hyperlink r:id="rId67">
        <w:r>
          <w:rPr>
            <w:color w:val="0000FF"/>
            <w:spacing w:val="-2"/>
            <w:sz w:val="20"/>
            <w:u w:val="single" w:color="0000FF"/>
          </w:rPr>
          <w:t>https://statistica.gov.md/ro/situatia-copiilor-in-republica-moldova-in-anul-2022-9578_60434.html</w:t>
        </w:r>
      </w:hyperlink>
    </w:p>
    <w:p w14:paraId="7CE715DB" w14:textId="77777777" w:rsidR="008206C7" w:rsidRDefault="004735FD">
      <w:pPr>
        <w:spacing w:before="4" w:line="235" w:lineRule="auto"/>
        <w:ind w:left="100"/>
        <w:rPr>
          <w:rFonts w:ascii="Arial MT"/>
          <w:sz w:val="20"/>
        </w:rPr>
      </w:pPr>
      <w:r>
        <w:rPr>
          <w:rFonts w:ascii="Arial MT"/>
          <w:sz w:val="20"/>
          <w:vertAlign w:val="superscript"/>
        </w:rPr>
        <w:t>41</w:t>
      </w:r>
      <w:r>
        <w:rPr>
          <w:rFonts w:ascii="Arial MT"/>
          <w:spacing w:val="-14"/>
          <w:sz w:val="20"/>
        </w:rPr>
        <w:t xml:space="preserve"> </w:t>
      </w:r>
      <w:hyperlink r:id="rId68">
        <w:r>
          <w:rPr>
            <w:rFonts w:ascii="Arial MT"/>
            <w:color w:val="0000FF"/>
            <w:sz w:val="20"/>
          </w:rPr>
          <w:t>https://ombudsman.md/post-document/asigurarea-dreptului-la-educatie-a-copiilor-cu-deficiente-</w:t>
        </w:r>
      </w:hyperlink>
      <w:r>
        <w:rPr>
          <w:rFonts w:ascii="Arial MT"/>
          <w:color w:val="0000FF"/>
          <w:sz w:val="20"/>
        </w:rPr>
        <w:t xml:space="preserve"> </w:t>
      </w:r>
      <w:hyperlink r:id="rId69">
        <w:proofErr w:type="spellStart"/>
        <w:r>
          <w:rPr>
            <w:rFonts w:ascii="Arial MT"/>
            <w:color w:val="0000FF"/>
            <w:spacing w:val="-2"/>
            <w:sz w:val="20"/>
          </w:rPr>
          <w:t>senzoriale</w:t>
        </w:r>
        <w:proofErr w:type="spellEnd"/>
        <w:r>
          <w:rPr>
            <w:rFonts w:ascii="Arial MT"/>
            <w:color w:val="0000FF"/>
            <w:spacing w:val="-2"/>
            <w:sz w:val="20"/>
          </w:rPr>
          <w:t>/</w:t>
        </w:r>
      </w:hyperlink>
    </w:p>
    <w:p w14:paraId="483E69EB" w14:textId="77777777" w:rsidR="008206C7" w:rsidRDefault="004735FD">
      <w:pPr>
        <w:spacing w:before="2"/>
        <w:ind w:left="100"/>
        <w:rPr>
          <w:sz w:val="20"/>
        </w:rPr>
      </w:pPr>
      <w:r>
        <w:rPr>
          <w:spacing w:val="-2"/>
          <w:sz w:val="20"/>
          <w:vertAlign w:val="superscript"/>
        </w:rPr>
        <w:t>42</w:t>
      </w:r>
      <w:r>
        <w:rPr>
          <w:spacing w:val="64"/>
          <w:w w:val="150"/>
          <w:sz w:val="20"/>
        </w:rPr>
        <w:t xml:space="preserve"> </w:t>
      </w:r>
      <w:hyperlink r:id="rId70">
        <w:r>
          <w:rPr>
            <w:color w:val="0000FF"/>
            <w:spacing w:val="-2"/>
            <w:sz w:val="20"/>
            <w:u w:val="single" w:color="0000FF"/>
          </w:rPr>
          <w:t>https://gov.md/sites/default/files/document/attachments/subiect-02-nu-900-mec-2022_1.pdf</w:t>
        </w:r>
      </w:hyperlink>
    </w:p>
    <w:p w14:paraId="1D7243D9" w14:textId="77777777" w:rsidR="008206C7" w:rsidRDefault="008206C7">
      <w:pPr>
        <w:rPr>
          <w:sz w:val="20"/>
        </w:rPr>
        <w:sectPr w:rsidR="008206C7">
          <w:pgSz w:w="11910" w:h="16840"/>
          <w:pgMar w:top="1200" w:right="1320" w:bottom="2020" w:left="1600" w:header="749" w:footer="1827" w:gutter="0"/>
          <w:cols w:space="708"/>
        </w:sectPr>
      </w:pPr>
    </w:p>
    <w:p w14:paraId="43A1AFC0" w14:textId="77777777" w:rsidR="008206C7" w:rsidRDefault="008206C7">
      <w:pPr>
        <w:pStyle w:val="BodyText"/>
        <w:spacing w:before="167"/>
        <w:ind w:left="0"/>
        <w:jc w:val="left"/>
      </w:pPr>
    </w:p>
    <w:p w14:paraId="2CE04360" w14:textId="77777777" w:rsidR="008206C7" w:rsidRDefault="004735FD">
      <w:pPr>
        <w:pStyle w:val="ListParagraph"/>
        <w:numPr>
          <w:ilvl w:val="0"/>
          <w:numId w:val="1"/>
        </w:numPr>
        <w:tabs>
          <w:tab w:val="left" w:pos="460"/>
        </w:tabs>
        <w:ind w:right="109"/>
        <w:jc w:val="both"/>
        <w:rPr>
          <w:sz w:val="24"/>
        </w:rPr>
      </w:pPr>
      <w:r>
        <w:rPr>
          <w:sz w:val="24"/>
        </w:rPr>
        <w:t>Thus, children with visual impairments do not have access to all textbooks in Braille, highlighting that educational access for these children remains formal. Even though article 40 of the Education Code stipulates that "optional subjects included in the framework plan must have a share of 10-15% in primary education, 15-20% in secondary education and 20-25% in high school"</w:t>
      </w:r>
      <w:r>
        <w:rPr>
          <w:sz w:val="24"/>
          <w:vertAlign w:val="superscript"/>
        </w:rPr>
        <w:t>43</w:t>
      </w:r>
      <w:r>
        <w:rPr>
          <w:sz w:val="24"/>
        </w:rPr>
        <w:t>, children with visual impairments cannot choose optional subjects because of the unavailability of textbooks in Braille</w:t>
      </w:r>
      <w:r>
        <w:rPr>
          <w:spacing w:val="80"/>
          <w:sz w:val="24"/>
        </w:rPr>
        <w:t xml:space="preserve"> </w:t>
      </w:r>
      <w:r>
        <w:rPr>
          <w:sz w:val="24"/>
        </w:rPr>
        <w:t>for these subjects.</w:t>
      </w:r>
      <w:r>
        <w:rPr>
          <w:sz w:val="24"/>
          <w:vertAlign w:val="superscript"/>
        </w:rPr>
        <w:t>44</w:t>
      </w:r>
    </w:p>
    <w:p w14:paraId="32857F8F" w14:textId="77777777" w:rsidR="008206C7" w:rsidRDefault="004735FD">
      <w:pPr>
        <w:pStyle w:val="ListParagraph"/>
        <w:numPr>
          <w:ilvl w:val="0"/>
          <w:numId w:val="1"/>
        </w:numPr>
        <w:tabs>
          <w:tab w:val="left" w:pos="460"/>
        </w:tabs>
        <w:spacing w:before="3"/>
        <w:ind w:right="120"/>
        <w:jc w:val="both"/>
        <w:rPr>
          <w:sz w:val="24"/>
        </w:rPr>
      </w:pPr>
      <w:r>
        <w:rPr>
          <w:sz w:val="24"/>
        </w:rPr>
        <w:t>In</w:t>
      </w:r>
      <w:r>
        <w:rPr>
          <w:spacing w:val="-1"/>
          <w:sz w:val="24"/>
        </w:rPr>
        <w:t xml:space="preserve"> </w:t>
      </w:r>
      <w:r>
        <w:rPr>
          <w:sz w:val="24"/>
        </w:rPr>
        <w:t>the</w:t>
      </w:r>
      <w:r>
        <w:rPr>
          <w:spacing w:val="-2"/>
          <w:sz w:val="24"/>
        </w:rPr>
        <w:t xml:space="preserve"> </w:t>
      </w:r>
      <w:r>
        <w:rPr>
          <w:sz w:val="24"/>
        </w:rPr>
        <w:t>Republic</w:t>
      </w:r>
      <w:r>
        <w:rPr>
          <w:spacing w:val="-2"/>
          <w:sz w:val="24"/>
        </w:rPr>
        <w:t xml:space="preserve"> </w:t>
      </w:r>
      <w:r>
        <w:rPr>
          <w:sz w:val="24"/>
        </w:rPr>
        <w:t>of Moldova, professionals</w:t>
      </w:r>
      <w:r>
        <w:rPr>
          <w:spacing w:val="-3"/>
          <w:sz w:val="24"/>
        </w:rPr>
        <w:t xml:space="preserve"> </w:t>
      </w:r>
      <w:r>
        <w:rPr>
          <w:sz w:val="24"/>
        </w:rPr>
        <w:t>in</w:t>
      </w:r>
      <w:r>
        <w:rPr>
          <w:spacing w:val="-1"/>
          <w:sz w:val="24"/>
        </w:rPr>
        <w:t xml:space="preserve"> </w:t>
      </w:r>
      <w:r>
        <w:rPr>
          <w:sz w:val="24"/>
        </w:rPr>
        <w:t>sign</w:t>
      </w:r>
      <w:r>
        <w:rPr>
          <w:spacing w:val="-1"/>
          <w:sz w:val="24"/>
        </w:rPr>
        <w:t xml:space="preserve"> </w:t>
      </w:r>
      <w:r>
        <w:rPr>
          <w:sz w:val="24"/>
        </w:rPr>
        <w:t>language</w:t>
      </w:r>
      <w:r>
        <w:rPr>
          <w:spacing w:val="-2"/>
          <w:sz w:val="24"/>
        </w:rPr>
        <w:t xml:space="preserve"> </w:t>
      </w:r>
      <w:r>
        <w:rPr>
          <w:sz w:val="24"/>
        </w:rPr>
        <w:t>are</w:t>
      </w:r>
      <w:r>
        <w:rPr>
          <w:spacing w:val="-2"/>
          <w:sz w:val="24"/>
        </w:rPr>
        <w:t xml:space="preserve"> </w:t>
      </w:r>
      <w:r>
        <w:rPr>
          <w:sz w:val="24"/>
        </w:rPr>
        <w:t>trained</w:t>
      </w:r>
      <w:r>
        <w:rPr>
          <w:spacing w:val="-2"/>
          <w:sz w:val="24"/>
        </w:rPr>
        <w:t xml:space="preserve"> </w:t>
      </w:r>
      <w:r>
        <w:rPr>
          <w:sz w:val="24"/>
        </w:rPr>
        <w:t>exclusively</w:t>
      </w:r>
      <w:r>
        <w:rPr>
          <w:spacing w:val="-1"/>
          <w:sz w:val="24"/>
        </w:rPr>
        <w:t xml:space="preserve"> </w:t>
      </w:r>
      <w:r>
        <w:rPr>
          <w:sz w:val="24"/>
        </w:rPr>
        <w:t>by</w:t>
      </w:r>
      <w:r>
        <w:rPr>
          <w:spacing w:val="-1"/>
          <w:sz w:val="24"/>
        </w:rPr>
        <w:t xml:space="preserve"> </w:t>
      </w:r>
      <w:r>
        <w:rPr>
          <w:sz w:val="24"/>
        </w:rPr>
        <w:t xml:space="preserve">a single higher education institution, which has the appropriate infrastructure, methodological </w:t>
      </w:r>
      <w:proofErr w:type="gramStart"/>
      <w:r>
        <w:rPr>
          <w:sz w:val="24"/>
        </w:rPr>
        <w:t>support</w:t>
      </w:r>
      <w:proofErr w:type="gramEnd"/>
      <w:r>
        <w:rPr>
          <w:sz w:val="24"/>
        </w:rPr>
        <w:t xml:space="preserve"> and qualified trainers.</w:t>
      </w:r>
    </w:p>
    <w:p w14:paraId="467B67F1" w14:textId="77777777" w:rsidR="008206C7" w:rsidRDefault="004735FD">
      <w:pPr>
        <w:pStyle w:val="ListParagraph"/>
        <w:numPr>
          <w:ilvl w:val="0"/>
          <w:numId w:val="1"/>
        </w:numPr>
        <w:tabs>
          <w:tab w:val="left" w:pos="460"/>
        </w:tabs>
        <w:ind w:right="122"/>
        <w:jc w:val="both"/>
        <w:rPr>
          <w:b/>
          <w:sz w:val="24"/>
        </w:rPr>
      </w:pPr>
      <w:r>
        <w:rPr>
          <w:sz w:val="24"/>
        </w:rPr>
        <w:t xml:space="preserve">In conclusion, the People’s Advocate notes that, despite the progress achieved by the State, </w:t>
      </w:r>
      <w:r>
        <w:rPr>
          <w:b/>
          <w:sz w:val="24"/>
        </w:rPr>
        <w:t>further efforts are essential to develop an accessible physical environment and individualized education process to respond to the needs and potential of children with disabilities.</w:t>
      </w:r>
    </w:p>
    <w:p w14:paraId="074F5DF9" w14:textId="77777777" w:rsidR="008206C7" w:rsidRDefault="004735FD">
      <w:pPr>
        <w:pStyle w:val="Heading1"/>
        <w:spacing w:before="229" w:line="275" w:lineRule="exact"/>
        <w:ind w:left="100"/>
      </w:pPr>
      <w:r>
        <w:t>Health</w:t>
      </w:r>
      <w:r>
        <w:rPr>
          <w:spacing w:val="-3"/>
        </w:rPr>
        <w:t xml:space="preserve"> </w:t>
      </w:r>
      <w:r>
        <w:t xml:space="preserve">(Article </w:t>
      </w:r>
      <w:r>
        <w:rPr>
          <w:spacing w:val="-5"/>
        </w:rPr>
        <w:t>25)</w:t>
      </w:r>
    </w:p>
    <w:p w14:paraId="0AD4CFA2" w14:textId="77777777" w:rsidR="008206C7" w:rsidRDefault="004735FD">
      <w:pPr>
        <w:pStyle w:val="ListParagraph"/>
        <w:numPr>
          <w:ilvl w:val="0"/>
          <w:numId w:val="1"/>
        </w:numPr>
        <w:tabs>
          <w:tab w:val="left" w:pos="460"/>
        </w:tabs>
        <w:spacing w:line="242" w:lineRule="auto"/>
        <w:jc w:val="both"/>
        <w:rPr>
          <w:sz w:val="24"/>
        </w:rPr>
      </w:pPr>
      <w:r>
        <w:rPr>
          <w:sz w:val="24"/>
        </w:rPr>
        <w:t>Another sensitive issue concerning the people with disabilities is health. Over the</w:t>
      </w:r>
      <w:r>
        <w:rPr>
          <w:spacing w:val="40"/>
          <w:sz w:val="24"/>
        </w:rPr>
        <w:t xml:space="preserve"> </w:t>
      </w:r>
      <w:r>
        <w:rPr>
          <w:sz w:val="24"/>
        </w:rPr>
        <w:t>years, the People’s Advocate has monitored the right to the highest standard of health.</w:t>
      </w:r>
    </w:p>
    <w:p w14:paraId="212E39D8" w14:textId="77777777" w:rsidR="008206C7" w:rsidRDefault="004735FD">
      <w:pPr>
        <w:pStyle w:val="ListParagraph"/>
        <w:numPr>
          <w:ilvl w:val="0"/>
          <w:numId w:val="1"/>
        </w:numPr>
        <w:tabs>
          <w:tab w:val="left" w:pos="460"/>
        </w:tabs>
        <w:ind w:right="118"/>
        <w:jc w:val="both"/>
        <w:rPr>
          <w:sz w:val="24"/>
        </w:rPr>
      </w:pPr>
      <w:r>
        <w:rPr>
          <w:sz w:val="24"/>
        </w:rPr>
        <w:t>Concerning access to health services, overall, most respondents have a negative perception about the way in which their rights to health services are respected,</w:t>
      </w:r>
      <w:r>
        <w:rPr>
          <w:spacing w:val="40"/>
          <w:sz w:val="24"/>
        </w:rPr>
        <w:t xml:space="preserve"> </w:t>
      </w:r>
      <w:r>
        <w:rPr>
          <w:sz w:val="24"/>
        </w:rPr>
        <w:t>although there is some improvement noted in the current survey compared to previous ones. The Ombudsman, as in previous periods, urges government actors to strengthen the alignment of national health practices with the standards of existing international bodies. Additionally, the Ombudsman notes that individuals placed in temporary placement centers for persons with disabilities are exposed to severe diseases, beyond the profile of the centers, due to late diagnosis and lack of disease prevention actions</w:t>
      </w:r>
      <w:r>
        <w:rPr>
          <w:spacing w:val="40"/>
          <w:sz w:val="24"/>
        </w:rPr>
        <w:t xml:space="preserve"> </w:t>
      </w:r>
      <w:r>
        <w:rPr>
          <w:sz w:val="24"/>
        </w:rPr>
        <w:t>by medical staff. The Ombudsman notes that</w:t>
      </w:r>
      <w:r>
        <w:rPr>
          <w:spacing w:val="-1"/>
          <w:sz w:val="24"/>
        </w:rPr>
        <w:t xml:space="preserve"> </w:t>
      </w:r>
      <w:r>
        <w:rPr>
          <w:sz w:val="24"/>
        </w:rPr>
        <w:t>placing a person in</w:t>
      </w:r>
      <w:r>
        <w:rPr>
          <w:spacing w:val="-1"/>
          <w:sz w:val="24"/>
        </w:rPr>
        <w:t xml:space="preserve"> </w:t>
      </w:r>
      <w:r>
        <w:rPr>
          <w:sz w:val="24"/>
        </w:rPr>
        <w:t>a detention</w:t>
      </w:r>
      <w:r>
        <w:rPr>
          <w:spacing w:val="-1"/>
          <w:sz w:val="24"/>
        </w:rPr>
        <w:t xml:space="preserve"> </w:t>
      </w:r>
      <w:r>
        <w:rPr>
          <w:sz w:val="24"/>
        </w:rPr>
        <w:t>institution cannot justify inadequate medical services or their restriction.</w:t>
      </w:r>
      <w:r>
        <w:rPr>
          <w:sz w:val="24"/>
          <w:vertAlign w:val="superscript"/>
        </w:rPr>
        <w:t>45</w:t>
      </w:r>
    </w:p>
    <w:p w14:paraId="056DCB98" w14:textId="77777777" w:rsidR="008206C7" w:rsidRDefault="004735FD">
      <w:pPr>
        <w:pStyle w:val="ListParagraph"/>
        <w:numPr>
          <w:ilvl w:val="0"/>
          <w:numId w:val="1"/>
        </w:numPr>
        <w:tabs>
          <w:tab w:val="left" w:pos="460"/>
        </w:tabs>
        <w:jc w:val="both"/>
        <w:rPr>
          <w:sz w:val="24"/>
        </w:rPr>
      </w:pPr>
      <w:r>
        <w:rPr>
          <w:sz w:val="24"/>
        </w:rPr>
        <w:t>According to a study conducted by the Ministry of Labor and Social Protection, more than 10 thousand people with disabilities received medical rehabilitation, mental</w:t>
      </w:r>
      <w:r>
        <w:rPr>
          <w:spacing w:val="40"/>
          <w:sz w:val="24"/>
        </w:rPr>
        <w:t xml:space="preserve"> </w:t>
      </w:r>
      <w:r>
        <w:rPr>
          <w:sz w:val="24"/>
        </w:rPr>
        <w:t xml:space="preserve">health, </w:t>
      </w:r>
      <w:proofErr w:type="gramStart"/>
      <w:r>
        <w:rPr>
          <w:sz w:val="24"/>
        </w:rPr>
        <w:t>care</w:t>
      </w:r>
      <w:proofErr w:type="gramEnd"/>
      <w:r>
        <w:rPr>
          <w:sz w:val="24"/>
        </w:rPr>
        <w:t xml:space="preserve"> and prosthetic services in medical facilities in 2022, showing a slight increase compared to previous years</w:t>
      </w:r>
      <w:r>
        <w:rPr>
          <w:sz w:val="24"/>
          <w:vertAlign w:val="superscript"/>
        </w:rPr>
        <w:t>46</w:t>
      </w:r>
      <w:r>
        <w:rPr>
          <w:sz w:val="24"/>
        </w:rPr>
        <w:t>.</w:t>
      </w:r>
    </w:p>
    <w:p w14:paraId="60283B91" w14:textId="77777777" w:rsidR="008206C7" w:rsidRDefault="004735FD">
      <w:pPr>
        <w:pStyle w:val="ListParagraph"/>
        <w:numPr>
          <w:ilvl w:val="0"/>
          <w:numId w:val="1"/>
        </w:numPr>
        <w:tabs>
          <w:tab w:val="left" w:pos="460"/>
        </w:tabs>
        <w:ind w:right="113"/>
        <w:jc w:val="both"/>
        <w:rPr>
          <w:sz w:val="24"/>
        </w:rPr>
      </w:pPr>
      <w:r>
        <w:rPr>
          <w:sz w:val="24"/>
        </w:rPr>
        <w:t xml:space="preserve">The People’s Advocates submitted several proposals for measures and actions to the Ministry of Health for the 2023-2027 National </w:t>
      </w:r>
      <w:proofErr w:type="spellStart"/>
      <w:r>
        <w:rPr>
          <w:sz w:val="24"/>
        </w:rPr>
        <w:t>Programme</w:t>
      </w:r>
      <w:proofErr w:type="spellEnd"/>
      <w:r>
        <w:rPr>
          <w:sz w:val="24"/>
        </w:rPr>
        <w:t xml:space="preserve"> on Sexual and</w:t>
      </w:r>
      <w:r>
        <w:rPr>
          <w:spacing w:val="40"/>
          <w:sz w:val="24"/>
        </w:rPr>
        <w:t xml:space="preserve"> </w:t>
      </w:r>
      <w:r>
        <w:rPr>
          <w:sz w:val="24"/>
        </w:rPr>
        <w:t>Reproductive Health and Rights. They recommended including actions to raise awareness among health professionals about the rights of persons with disabilities through training and adoption of ethical standards. Moreover, they recommended ensuring the availability and accessibility of healthcare services and facilities for all persons</w:t>
      </w:r>
      <w:r>
        <w:rPr>
          <w:spacing w:val="20"/>
          <w:sz w:val="24"/>
        </w:rPr>
        <w:t xml:space="preserve"> </w:t>
      </w:r>
      <w:r>
        <w:rPr>
          <w:sz w:val="24"/>
        </w:rPr>
        <w:t>with</w:t>
      </w:r>
      <w:r>
        <w:rPr>
          <w:spacing w:val="22"/>
          <w:sz w:val="24"/>
        </w:rPr>
        <w:t xml:space="preserve"> </w:t>
      </w:r>
      <w:r>
        <w:rPr>
          <w:sz w:val="24"/>
        </w:rPr>
        <w:t>disabilities</w:t>
      </w:r>
      <w:r>
        <w:rPr>
          <w:spacing w:val="19"/>
          <w:sz w:val="24"/>
        </w:rPr>
        <w:t xml:space="preserve"> </w:t>
      </w:r>
      <w:r>
        <w:rPr>
          <w:sz w:val="24"/>
        </w:rPr>
        <w:t>throughout</w:t>
      </w:r>
      <w:r>
        <w:rPr>
          <w:spacing w:val="17"/>
          <w:sz w:val="24"/>
        </w:rPr>
        <w:t xml:space="preserve"> </w:t>
      </w:r>
      <w:r>
        <w:rPr>
          <w:sz w:val="24"/>
        </w:rPr>
        <w:t>the</w:t>
      </w:r>
      <w:r>
        <w:rPr>
          <w:spacing w:val="21"/>
          <w:sz w:val="24"/>
        </w:rPr>
        <w:t xml:space="preserve"> </w:t>
      </w:r>
      <w:r>
        <w:rPr>
          <w:sz w:val="24"/>
        </w:rPr>
        <w:t>country,</w:t>
      </w:r>
      <w:r>
        <w:rPr>
          <w:spacing w:val="19"/>
          <w:sz w:val="24"/>
        </w:rPr>
        <w:t xml:space="preserve"> </w:t>
      </w:r>
      <w:r>
        <w:rPr>
          <w:sz w:val="24"/>
        </w:rPr>
        <w:t>in</w:t>
      </w:r>
      <w:r>
        <w:rPr>
          <w:spacing w:val="22"/>
          <w:sz w:val="24"/>
        </w:rPr>
        <w:t xml:space="preserve"> </w:t>
      </w:r>
      <w:r>
        <w:rPr>
          <w:sz w:val="24"/>
        </w:rPr>
        <w:t>line</w:t>
      </w:r>
      <w:r>
        <w:rPr>
          <w:spacing w:val="16"/>
          <w:sz w:val="24"/>
        </w:rPr>
        <w:t xml:space="preserve"> </w:t>
      </w:r>
      <w:r>
        <w:rPr>
          <w:sz w:val="24"/>
        </w:rPr>
        <w:t>with</w:t>
      </w:r>
      <w:r>
        <w:rPr>
          <w:spacing w:val="17"/>
          <w:sz w:val="24"/>
        </w:rPr>
        <w:t xml:space="preserve"> </w:t>
      </w:r>
      <w:r>
        <w:rPr>
          <w:sz w:val="24"/>
        </w:rPr>
        <w:t>the</w:t>
      </w:r>
      <w:r>
        <w:rPr>
          <w:spacing w:val="16"/>
          <w:sz w:val="24"/>
        </w:rPr>
        <w:t xml:space="preserve"> </w:t>
      </w:r>
      <w:r>
        <w:rPr>
          <w:sz w:val="24"/>
        </w:rPr>
        <w:t>recommendations</w:t>
      </w:r>
      <w:r>
        <w:rPr>
          <w:spacing w:val="20"/>
          <w:sz w:val="24"/>
        </w:rPr>
        <w:t xml:space="preserve"> </w:t>
      </w:r>
      <w:r>
        <w:rPr>
          <w:sz w:val="24"/>
        </w:rPr>
        <w:t>in</w:t>
      </w:r>
    </w:p>
    <w:p w14:paraId="0282101B" w14:textId="77777777" w:rsidR="008206C7" w:rsidRDefault="004735FD">
      <w:pPr>
        <w:pStyle w:val="BodyText"/>
        <w:spacing w:before="121"/>
        <w:ind w:left="0"/>
        <w:jc w:val="left"/>
        <w:rPr>
          <w:sz w:val="20"/>
        </w:rPr>
      </w:pPr>
      <w:r>
        <w:rPr>
          <w:noProof/>
          <w:lang w:val="ro-RO" w:eastAsia="ro-RO"/>
        </w:rPr>
        <mc:AlternateContent>
          <mc:Choice Requires="wps">
            <w:drawing>
              <wp:anchor distT="0" distB="0" distL="0" distR="0" simplePos="0" relativeHeight="487596544" behindDoc="1" locked="0" layoutInCell="1" allowOverlap="1" wp14:anchorId="540609EC" wp14:editId="06B7929B">
                <wp:simplePos x="0" y="0"/>
                <wp:positionH relativeFrom="page">
                  <wp:posOffset>1079601</wp:posOffset>
                </wp:positionH>
                <wp:positionV relativeFrom="paragraph">
                  <wp:posOffset>238642</wp:posOffset>
                </wp:positionV>
                <wp:extent cx="1829435"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978FB" id="Graphic 28" o:spid="_x0000_s1026" style="position:absolute;margin-left:85pt;margin-top:18.8pt;width:144.05pt;height:.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" path="m1829435,l,,,6095r1829435,l1829435,xe" fillcolor="black" stroked="f">
                <v:path arrowok="t"/>
                <w10:wrap type="topAndBottom" anchorx="page"/>
              </v:shape>
            </w:pict>
          </mc:Fallback>
        </mc:AlternateContent>
      </w:r>
    </w:p>
    <w:p w14:paraId="52B09AE6" w14:textId="77777777" w:rsidR="008206C7" w:rsidRDefault="004735FD">
      <w:pPr>
        <w:spacing w:before="86"/>
        <w:ind w:left="100"/>
        <w:rPr>
          <w:rFonts w:ascii="Arial MT"/>
          <w:sz w:val="20"/>
        </w:rPr>
      </w:pPr>
      <w:r>
        <w:rPr>
          <w:rFonts w:ascii="Arial MT"/>
          <w:sz w:val="20"/>
          <w:vertAlign w:val="superscript"/>
        </w:rPr>
        <w:t>43</w:t>
      </w:r>
      <w:r>
        <w:rPr>
          <w:rFonts w:ascii="Arial MT"/>
          <w:spacing w:val="-2"/>
          <w:sz w:val="20"/>
        </w:rPr>
        <w:t xml:space="preserve"> </w:t>
      </w:r>
      <w:hyperlink r:id="rId71">
        <w:r>
          <w:rPr>
            <w:rFonts w:ascii="Arial MT"/>
            <w:color w:val="0000FF"/>
            <w:spacing w:val="-2"/>
            <w:sz w:val="20"/>
          </w:rPr>
          <w:t>https://www.legis.md/cautare/getResults?doc_id=138940&amp;lang=ro#</w:t>
        </w:r>
      </w:hyperlink>
    </w:p>
    <w:p w14:paraId="5C334126" w14:textId="77777777" w:rsidR="008206C7" w:rsidRDefault="004735FD">
      <w:pPr>
        <w:spacing w:before="1"/>
        <w:ind w:left="100"/>
        <w:rPr>
          <w:rFonts w:ascii="Arial MT"/>
          <w:sz w:val="20"/>
        </w:rPr>
      </w:pPr>
      <w:r>
        <w:rPr>
          <w:rFonts w:ascii="Arial MT"/>
          <w:sz w:val="20"/>
          <w:vertAlign w:val="superscript"/>
        </w:rPr>
        <w:t>44</w:t>
      </w:r>
      <w:r>
        <w:rPr>
          <w:rFonts w:ascii="Arial MT"/>
          <w:spacing w:val="-14"/>
          <w:sz w:val="20"/>
        </w:rPr>
        <w:t xml:space="preserve"> </w:t>
      </w:r>
      <w:hyperlink r:id="rId72">
        <w:r>
          <w:rPr>
            <w:rFonts w:ascii="Arial MT"/>
            <w:color w:val="0000FF"/>
            <w:sz w:val="20"/>
          </w:rPr>
          <w:t>https://ombudsman.md/post-document/asigurarea-dreptului-la-educatie-a-copiilor-cu-deficiente-</w:t>
        </w:r>
      </w:hyperlink>
      <w:r>
        <w:rPr>
          <w:rFonts w:ascii="Arial MT"/>
          <w:color w:val="0000FF"/>
          <w:sz w:val="20"/>
        </w:rPr>
        <w:t xml:space="preserve"> </w:t>
      </w:r>
      <w:hyperlink r:id="rId73">
        <w:proofErr w:type="spellStart"/>
        <w:r>
          <w:rPr>
            <w:rFonts w:ascii="Arial MT"/>
            <w:color w:val="0000FF"/>
            <w:spacing w:val="-2"/>
            <w:sz w:val="20"/>
          </w:rPr>
          <w:t>senzoriale</w:t>
        </w:r>
        <w:proofErr w:type="spellEnd"/>
        <w:r>
          <w:rPr>
            <w:rFonts w:ascii="Arial MT"/>
            <w:color w:val="0000FF"/>
            <w:spacing w:val="-2"/>
            <w:sz w:val="20"/>
          </w:rPr>
          <w:t>/</w:t>
        </w:r>
      </w:hyperlink>
    </w:p>
    <w:p w14:paraId="3557263F" w14:textId="77777777" w:rsidR="008206C7" w:rsidRDefault="004735FD">
      <w:pPr>
        <w:ind w:left="100"/>
        <w:rPr>
          <w:rFonts w:ascii="Arial MT"/>
          <w:sz w:val="20"/>
        </w:rPr>
      </w:pPr>
      <w:r>
        <w:rPr>
          <w:rFonts w:ascii="Arial MT"/>
          <w:spacing w:val="-2"/>
          <w:sz w:val="20"/>
          <w:vertAlign w:val="superscript"/>
        </w:rPr>
        <w:t>45</w:t>
      </w:r>
      <w:hyperlink r:id="rId74">
        <w:r>
          <w:rPr>
            <w:rFonts w:ascii="Arial MT"/>
            <w:color w:val="0000FF"/>
            <w:spacing w:val="-2"/>
            <w:sz w:val="20"/>
            <w:u w:val="single" w:color="0000FF"/>
          </w:rPr>
          <w:t>https://ombudsman.md/en/post-document/raport-privind-respectarea-drepturilor-si-libertatilor-</w:t>
        </w:r>
      </w:hyperlink>
    </w:p>
    <w:p w14:paraId="6B6317C0" w14:textId="77777777" w:rsidR="008206C7" w:rsidRDefault="00D81E99">
      <w:pPr>
        <w:spacing w:before="1" w:line="228" w:lineRule="exact"/>
        <w:ind w:left="100"/>
        <w:rPr>
          <w:rFonts w:ascii="Arial MT"/>
          <w:sz w:val="20"/>
        </w:rPr>
      </w:pPr>
      <w:hyperlink r:id="rId75">
        <w:r w:rsidR="004735FD">
          <w:rPr>
            <w:rFonts w:ascii="Arial MT"/>
            <w:color w:val="0000FF"/>
            <w:spacing w:val="-2"/>
            <w:sz w:val="20"/>
            <w:u w:val="single" w:color="0000FF"/>
          </w:rPr>
          <w:t>omului-in-republica-moldova-in-anul-2022-</w:t>
        </w:r>
        <w:r w:rsidR="004735FD">
          <w:rPr>
            <w:rFonts w:ascii="Arial MT"/>
            <w:color w:val="0000FF"/>
            <w:spacing w:val="-5"/>
            <w:sz w:val="20"/>
            <w:u w:val="single" w:color="0000FF"/>
          </w:rPr>
          <w:t>2/</w:t>
        </w:r>
      </w:hyperlink>
    </w:p>
    <w:p w14:paraId="53930AEC" w14:textId="77777777" w:rsidR="008206C7" w:rsidRDefault="004735FD">
      <w:pPr>
        <w:spacing w:line="228" w:lineRule="exact"/>
        <w:ind w:left="100"/>
        <w:rPr>
          <w:rFonts w:ascii="Arial MT"/>
          <w:sz w:val="20"/>
        </w:rPr>
      </w:pPr>
      <w:r>
        <w:rPr>
          <w:rFonts w:ascii="Arial MT"/>
          <w:spacing w:val="-2"/>
          <w:sz w:val="20"/>
          <w:vertAlign w:val="superscript"/>
        </w:rPr>
        <w:t>46</w:t>
      </w:r>
      <w:hyperlink r:id="rId76">
        <w:r>
          <w:rPr>
            <w:rFonts w:ascii="Arial MT"/>
            <w:color w:val="0000FF"/>
            <w:spacing w:val="-2"/>
            <w:sz w:val="20"/>
          </w:rPr>
          <w:t>https://social.gov.md/wp-content/uploads/2023/07/Compendiu-statistic-privind-monitorizarea-</w:t>
        </w:r>
      </w:hyperlink>
    </w:p>
    <w:p w14:paraId="4B16E869" w14:textId="77777777" w:rsidR="008206C7" w:rsidRDefault="00D81E99">
      <w:pPr>
        <w:ind w:left="100"/>
        <w:rPr>
          <w:rFonts w:ascii="Arial MT"/>
          <w:sz w:val="20"/>
        </w:rPr>
      </w:pPr>
      <w:hyperlink r:id="rId77">
        <w:r w:rsidR="004735FD">
          <w:rPr>
            <w:rFonts w:ascii="Arial MT"/>
            <w:color w:val="0000FF"/>
            <w:spacing w:val="-2"/>
            <w:sz w:val="20"/>
          </w:rPr>
          <w:t>drepturilor-persoanelor-cu-dizabilitati-in-Republica-Moldova-pentru-anii-2019-2022-1.pdf</w:t>
        </w:r>
      </w:hyperlink>
    </w:p>
    <w:p w14:paraId="48DED478" w14:textId="77777777" w:rsidR="008206C7" w:rsidRDefault="008206C7">
      <w:pPr>
        <w:rPr>
          <w:rFonts w:ascii="Arial MT"/>
          <w:sz w:val="20"/>
        </w:rPr>
        <w:sectPr w:rsidR="008206C7">
          <w:pgSz w:w="11910" w:h="16840"/>
          <w:pgMar w:top="1200" w:right="1320" w:bottom="2020" w:left="1600" w:header="749" w:footer="1827" w:gutter="0"/>
          <w:cols w:space="708"/>
        </w:sectPr>
      </w:pPr>
    </w:p>
    <w:p w14:paraId="2789CEA5" w14:textId="77777777" w:rsidR="008206C7" w:rsidRDefault="008206C7">
      <w:pPr>
        <w:pStyle w:val="BodyText"/>
        <w:spacing w:before="167"/>
        <w:ind w:left="0"/>
        <w:jc w:val="left"/>
        <w:rPr>
          <w:rFonts w:ascii="Arial MT"/>
        </w:rPr>
      </w:pPr>
    </w:p>
    <w:p w14:paraId="6CC95B9E" w14:textId="77777777" w:rsidR="008206C7" w:rsidRDefault="004735FD">
      <w:pPr>
        <w:pStyle w:val="BodyText"/>
        <w:ind w:right="119"/>
      </w:pPr>
      <w:r>
        <w:t>the Concluding Observations of the UN Committee on the Rights of Persons with Disabilities</w:t>
      </w:r>
      <w:r>
        <w:rPr>
          <w:vertAlign w:val="superscript"/>
        </w:rPr>
        <w:t>47</w:t>
      </w:r>
      <w:r>
        <w:t xml:space="preserve">. It should be noted that the </w:t>
      </w:r>
      <w:proofErr w:type="spellStart"/>
      <w:r>
        <w:t>Programme</w:t>
      </w:r>
      <w:proofErr w:type="spellEnd"/>
      <w:r>
        <w:t xml:space="preserve"> has not yet come into effect despite one year of implementation having already passed.</w:t>
      </w:r>
    </w:p>
    <w:p w14:paraId="03CCA7C6" w14:textId="77777777" w:rsidR="008206C7" w:rsidRDefault="004735FD">
      <w:pPr>
        <w:pStyle w:val="ListParagraph"/>
        <w:numPr>
          <w:ilvl w:val="0"/>
          <w:numId w:val="1"/>
        </w:numPr>
        <w:tabs>
          <w:tab w:val="left" w:pos="460"/>
        </w:tabs>
        <w:spacing w:before="3"/>
        <w:ind w:right="113"/>
        <w:jc w:val="both"/>
        <w:rPr>
          <w:sz w:val="24"/>
        </w:rPr>
      </w:pPr>
      <w:r>
        <w:rPr>
          <w:sz w:val="24"/>
        </w:rPr>
        <w:t xml:space="preserve">For the first time in the Republic of Moldova, the People’s Advocate Office has conducted comprehensive research on the right to health for refugees in Moldova. One of the Ombudsman’s findings concerns the lack of a package of medical and social services for refugees with disabilities. Health condition often requires specialized medical assistance, confirmation of disability degrees and specific treatments, which are either not free of charge or difficult to access because of general barriers. Rehabilitation services and assistive hearing, </w:t>
      </w:r>
      <w:proofErr w:type="gramStart"/>
      <w:r>
        <w:rPr>
          <w:sz w:val="24"/>
        </w:rPr>
        <w:t>vision</w:t>
      </w:r>
      <w:proofErr w:type="gramEnd"/>
      <w:r>
        <w:rPr>
          <w:sz w:val="24"/>
        </w:rPr>
        <w:t xml:space="preserve"> and locomotor devices for people with disabilities are scarcely available and are largely paid for by beneficiaries themselves or donors.</w:t>
      </w:r>
      <w:r>
        <w:rPr>
          <w:sz w:val="24"/>
          <w:vertAlign w:val="superscript"/>
        </w:rPr>
        <w:t>48</w:t>
      </w:r>
      <w:r>
        <w:rPr>
          <w:sz w:val="24"/>
        </w:rPr>
        <w:t xml:space="preserve"> In</w:t>
      </w:r>
      <w:r>
        <w:rPr>
          <w:spacing w:val="-1"/>
          <w:sz w:val="24"/>
        </w:rPr>
        <w:t xml:space="preserve"> </w:t>
      </w:r>
      <w:r>
        <w:rPr>
          <w:sz w:val="24"/>
        </w:rPr>
        <w:t>early</w:t>
      </w:r>
      <w:r>
        <w:rPr>
          <w:spacing w:val="-1"/>
          <w:sz w:val="24"/>
        </w:rPr>
        <w:t xml:space="preserve"> </w:t>
      </w:r>
      <w:r>
        <w:rPr>
          <w:sz w:val="24"/>
        </w:rPr>
        <w:t>2024, PAO</w:t>
      </w:r>
      <w:r>
        <w:rPr>
          <w:spacing w:val="-2"/>
          <w:sz w:val="24"/>
        </w:rPr>
        <w:t xml:space="preserve"> </w:t>
      </w:r>
      <w:r>
        <w:rPr>
          <w:sz w:val="24"/>
        </w:rPr>
        <w:t>presented a</w:t>
      </w:r>
      <w:r>
        <w:rPr>
          <w:spacing w:val="-2"/>
          <w:sz w:val="24"/>
        </w:rPr>
        <w:t xml:space="preserve"> </w:t>
      </w:r>
      <w:r>
        <w:rPr>
          <w:sz w:val="24"/>
        </w:rPr>
        <w:t>set of</w:t>
      </w:r>
      <w:r>
        <w:rPr>
          <w:spacing w:val="-4"/>
          <w:sz w:val="24"/>
        </w:rPr>
        <w:t xml:space="preserve"> </w:t>
      </w:r>
      <w:r>
        <w:rPr>
          <w:sz w:val="24"/>
        </w:rPr>
        <w:t>indicators</w:t>
      </w:r>
      <w:r>
        <w:rPr>
          <w:spacing w:val="-3"/>
          <w:sz w:val="24"/>
        </w:rPr>
        <w:t xml:space="preserve"> </w:t>
      </w:r>
      <w:r>
        <w:rPr>
          <w:sz w:val="24"/>
        </w:rPr>
        <w:t>relevant to</w:t>
      </w:r>
      <w:r>
        <w:rPr>
          <w:spacing w:val="-6"/>
          <w:sz w:val="24"/>
        </w:rPr>
        <w:t xml:space="preserve"> </w:t>
      </w:r>
      <w:r>
        <w:rPr>
          <w:sz w:val="24"/>
        </w:rPr>
        <w:t>the right to health</w:t>
      </w:r>
      <w:r>
        <w:rPr>
          <w:sz w:val="24"/>
          <w:vertAlign w:val="superscript"/>
        </w:rPr>
        <w:t>49</w:t>
      </w:r>
      <w:r>
        <w:rPr>
          <w:sz w:val="24"/>
        </w:rPr>
        <w:t xml:space="preserve">. The aim is to bring these indicators to the forefront and encourage dialogue on their use in statistical data collection and analysis, as well as in public policy-making and national and international reporting in the health field. The Ombudsman underlines the priority given to the right to health in PAO’s 2023-2030 Strategic Development </w:t>
      </w:r>
      <w:proofErr w:type="spellStart"/>
      <w:r>
        <w:rPr>
          <w:sz w:val="24"/>
        </w:rPr>
        <w:t>Programme</w:t>
      </w:r>
      <w:proofErr w:type="spellEnd"/>
      <w:r>
        <w:rPr>
          <w:sz w:val="24"/>
        </w:rPr>
        <w:t xml:space="preserve"> and notes that developing an efficient and quality healthcare system is a shared value of the various institutions involved.</w:t>
      </w:r>
    </w:p>
    <w:p w14:paraId="5D4D15A5" w14:textId="77777777" w:rsidR="008206C7" w:rsidRDefault="004735FD">
      <w:pPr>
        <w:pStyle w:val="ListParagraph"/>
        <w:numPr>
          <w:ilvl w:val="0"/>
          <w:numId w:val="1"/>
        </w:numPr>
        <w:tabs>
          <w:tab w:val="left" w:pos="460"/>
        </w:tabs>
        <w:jc w:val="both"/>
        <w:rPr>
          <w:sz w:val="24"/>
        </w:rPr>
      </w:pPr>
      <w:r>
        <w:rPr>
          <w:sz w:val="24"/>
        </w:rPr>
        <w:t>The Ombudsman concludes that the right to health remains an issue for the State, despite some positive developments. Barriers to access medical rehabilitation or medical devices for persons with disabilities continue to be a challenge, with inappropriate funding for medical services being one of the reasons.</w:t>
      </w:r>
    </w:p>
    <w:p w14:paraId="7144360D" w14:textId="77777777" w:rsidR="008206C7" w:rsidRDefault="004735FD">
      <w:pPr>
        <w:pStyle w:val="Heading1"/>
        <w:numPr>
          <w:ilvl w:val="0"/>
          <w:numId w:val="1"/>
        </w:numPr>
        <w:tabs>
          <w:tab w:val="left" w:pos="460"/>
          <w:tab w:val="left" w:pos="804"/>
        </w:tabs>
        <w:ind w:right="115"/>
        <w:jc w:val="both"/>
      </w:pPr>
      <w:r>
        <w:t>Therefore, the Ombudsman recommends the State to ensure non- discrimination against persons with disabilities, especially women, in relation to sexual and reproductive health and rights.</w:t>
      </w:r>
    </w:p>
    <w:p w14:paraId="60DA8C21" w14:textId="77777777" w:rsidR="008206C7" w:rsidRDefault="004735FD">
      <w:pPr>
        <w:spacing w:before="227"/>
        <w:ind w:left="100"/>
        <w:jc w:val="both"/>
        <w:rPr>
          <w:b/>
          <w:sz w:val="24"/>
        </w:rPr>
      </w:pPr>
      <w:r>
        <w:rPr>
          <w:b/>
          <w:sz w:val="24"/>
        </w:rPr>
        <w:t>Habilitation</w:t>
      </w:r>
      <w:r>
        <w:rPr>
          <w:b/>
          <w:spacing w:val="-1"/>
          <w:sz w:val="24"/>
        </w:rPr>
        <w:t xml:space="preserve"> </w:t>
      </w:r>
      <w:r>
        <w:rPr>
          <w:b/>
          <w:sz w:val="24"/>
        </w:rPr>
        <w:t>and</w:t>
      </w:r>
      <w:r>
        <w:rPr>
          <w:b/>
          <w:spacing w:val="-1"/>
          <w:sz w:val="24"/>
        </w:rPr>
        <w:t xml:space="preserve"> </w:t>
      </w:r>
      <w:r>
        <w:rPr>
          <w:b/>
          <w:sz w:val="24"/>
        </w:rPr>
        <w:t>rehabilitation</w:t>
      </w:r>
      <w:r>
        <w:rPr>
          <w:b/>
          <w:spacing w:val="-5"/>
          <w:sz w:val="24"/>
        </w:rPr>
        <w:t xml:space="preserve"> </w:t>
      </w:r>
      <w:r>
        <w:rPr>
          <w:b/>
          <w:sz w:val="24"/>
        </w:rPr>
        <w:t>(Article</w:t>
      </w:r>
      <w:r>
        <w:rPr>
          <w:b/>
          <w:spacing w:val="-6"/>
          <w:sz w:val="24"/>
        </w:rPr>
        <w:t xml:space="preserve"> </w:t>
      </w:r>
      <w:r>
        <w:rPr>
          <w:b/>
          <w:spacing w:val="-5"/>
          <w:sz w:val="24"/>
        </w:rPr>
        <w:t>26)</w:t>
      </w:r>
    </w:p>
    <w:p w14:paraId="3B3EAE1F" w14:textId="77777777" w:rsidR="008206C7" w:rsidRDefault="004735FD">
      <w:pPr>
        <w:pStyle w:val="ListParagraph"/>
        <w:numPr>
          <w:ilvl w:val="0"/>
          <w:numId w:val="1"/>
        </w:numPr>
        <w:tabs>
          <w:tab w:val="left" w:pos="460"/>
          <w:tab w:val="left" w:pos="804"/>
        </w:tabs>
        <w:spacing w:before="3"/>
        <w:ind w:right="104"/>
        <w:jc w:val="both"/>
        <w:rPr>
          <w:sz w:val="24"/>
        </w:rPr>
      </w:pPr>
      <w:r>
        <w:rPr>
          <w:sz w:val="24"/>
        </w:rPr>
        <w:t>Safeguarding the rights of persons with disabilities through regulatory framework</w:t>
      </w:r>
      <w:r>
        <w:rPr>
          <w:spacing w:val="80"/>
          <w:sz w:val="24"/>
        </w:rPr>
        <w:t xml:space="preserve"> </w:t>
      </w:r>
      <w:r>
        <w:rPr>
          <w:sz w:val="24"/>
        </w:rPr>
        <w:t xml:space="preserve">is one of the priorities of the Ministry of Labor and Social Protection. This priority translates into national policies and </w:t>
      </w:r>
      <w:proofErr w:type="spellStart"/>
      <w:r>
        <w:rPr>
          <w:sz w:val="24"/>
        </w:rPr>
        <w:t>programmes</w:t>
      </w:r>
      <w:proofErr w:type="spellEnd"/>
      <w:r>
        <w:rPr>
          <w:sz w:val="24"/>
        </w:rPr>
        <w:t xml:space="preserve"> targeting this group.</w:t>
      </w:r>
      <w:r>
        <w:rPr>
          <w:sz w:val="24"/>
          <w:vertAlign w:val="superscript"/>
        </w:rPr>
        <w:t>50</w:t>
      </w:r>
      <w:r>
        <w:rPr>
          <w:sz w:val="24"/>
        </w:rPr>
        <w:t xml:space="preserve"> There are various services designed to protect the right to rehabilitation for persons with disabilities. One of such services is provision of technical aids by CREPOR</w:t>
      </w:r>
      <w:r>
        <w:rPr>
          <w:sz w:val="24"/>
          <w:vertAlign w:val="superscript"/>
        </w:rPr>
        <w:t>51</w:t>
      </w:r>
      <w:r>
        <w:rPr>
          <w:sz w:val="24"/>
        </w:rPr>
        <w:t xml:space="preserve">. This service supplies the population of the Republic of Moldova with technical aids like prostheses and wheelchairs. Additionally, it offers rehabilitation medical care to persons with disabilities and those with locomotor disorders through consultation, </w:t>
      </w:r>
      <w:proofErr w:type="gramStart"/>
      <w:r>
        <w:rPr>
          <w:sz w:val="24"/>
        </w:rPr>
        <w:t>treatment</w:t>
      </w:r>
      <w:proofErr w:type="gramEnd"/>
      <w:r>
        <w:rPr>
          <w:sz w:val="24"/>
        </w:rPr>
        <w:t xml:space="preserve"> and rehabilitation methods necessary for maintaining their health. Therefore, people with disabilities fall under the category of beneficiaries.</w:t>
      </w:r>
    </w:p>
    <w:p w14:paraId="6EAAB6D2" w14:textId="77777777" w:rsidR="008206C7" w:rsidRDefault="004735FD">
      <w:pPr>
        <w:pStyle w:val="BodyText"/>
        <w:spacing w:before="115"/>
        <w:ind w:left="0"/>
        <w:jc w:val="left"/>
        <w:rPr>
          <w:sz w:val="20"/>
        </w:rPr>
      </w:pPr>
      <w:r>
        <w:rPr>
          <w:noProof/>
          <w:lang w:val="ro-RO" w:eastAsia="ro-RO"/>
        </w:rPr>
        <mc:AlternateContent>
          <mc:Choice Requires="wps">
            <w:drawing>
              <wp:anchor distT="0" distB="0" distL="0" distR="0" simplePos="0" relativeHeight="487597056" behindDoc="1" locked="0" layoutInCell="1" allowOverlap="1" wp14:anchorId="4B7FFF0D" wp14:editId="08687F27">
                <wp:simplePos x="0" y="0"/>
                <wp:positionH relativeFrom="page">
                  <wp:posOffset>1079601</wp:posOffset>
                </wp:positionH>
                <wp:positionV relativeFrom="paragraph">
                  <wp:posOffset>234632</wp:posOffset>
                </wp:positionV>
                <wp:extent cx="1829435"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53ECC" id="Graphic 29" o:spid="_x0000_s1026" style="position:absolute;margin-left:85pt;margin-top:18.45pt;width:144.05pt;height:.5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" path="m1829435,l,,,6095r1829435,l1829435,xe" fillcolor="black" stroked="f">
                <v:path arrowok="t"/>
                <w10:wrap type="topAndBottom" anchorx="page"/>
              </v:shape>
            </w:pict>
          </mc:Fallback>
        </mc:AlternateContent>
      </w:r>
    </w:p>
    <w:p w14:paraId="26349525" w14:textId="77777777" w:rsidR="008206C7" w:rsidRDefault="004735FD">
      <w:pPr>
        <w:spacing w:before="86"/>
        <w:ind w:left="100"/>
        <w:rPr>
          <w:rFonts w:ascii="Arial MT"/>
          <w:sz w:val="20"/>
        </w:rPr>
      </w:pPr>
      <w:r>
        <w:rPr>
          <w:rFonts w:ascii="Arial MT"/>
          <w:spacing w:val="-2"/>
          <w:sz w:val="20"/>
          <w:vertAlign w:val="superscript"/>
        </w:rPr>
        <w:t>47</w:t>
      </w:r>
      <w:hyperlink r:id="rId78">
        <w:r>
          <w:rPr>
            <w:rFonts w:ascii="Arial MT"/>
            <w:color w:val="0000FF"/>
            <w:spacing w:val="-2"/>
            <w:sz w:val="20"/>
            <w:u w:val="single" w:color="0000FF"/>
          </w:rPr>
          <w:t>https://ombudsman.md/propunerile-avocatilor-poporului-adresate-ministerului-sanatatii-pentru-</w:t>
        </w:r>
      </w:hyperlink>
    </w:p>
    <w:p w14:paraId="4A4A73D9" w14:textId="77777777" w:rsidR="008206C7" w:rsidRDefault="00D81E99">
      <w:pPr>
        <w:spacing w:before="34" w:line="276" w:lineRule="auto"/>
        <w:ind w:left="100" w:right="310"/>
        <w:rPr>
          <w:rFonts w:ascii="Arial MT"/>
          <w:sz w:val="20"/>
        </w:rPr>
      </w:pPr>
      <w:hyperlink r:id="rId79">
        <w:r w:rsidR="004735FD">
          <w:rPr>
            <w:rFonts w:ascii="Arial MT"/>
            <w:color w:val="0000FF"/>
            <w:spacing w:val="-2"/>
            <w:sz w:val="20"/>
            <w:u w:val="single" w:color="0000FF"/>
          </w:rPr>
          <w:t>proiectul-programului-national-privind-sanatatea-si-drepturile-sexuale-si-reproductive-pentru-anii-</w:t>
        </w:r>
      </w:hyperlink>
      <w:r w:rsidR="004735FD">
        <w:rPr>
          <w:rFonts w:ascii="Arial MT"/>
          <w:color w:val="0000FF"/>
          <w:spacing w:val="-2"/>
          <w:sz w:val="20"/>
        </w:rPr>
        <w:t xml:space="preserve"> </w:t>
      </w:r>
      <w:hyperlink r:id="rId80">
        <w:r w:rsidR="004735FD">
          <w:rPr>
            <w:rFonts w:ascii="Arial MT"/>
            <w:color w:val="0000FF"/>
            <w:spacing w:val="-2"/>
            <w:sz w:val="20"/>
            <w:u w:val="single" w:color="0000FF"/>
          </w:rPr>
          <w:t>2023-2027/</w:t>
        </w:r>
      </w:hyperlink>
    </w:p>
    <w:p w14:paraId="254B29A5" w14:textId="77777777" w:rsidR="008206C7" w:rsidRDefault="004735FD">
      <w:pPr>
        <w:spacing w:line="229" w:lineRule="exact"/>
        <w:ind w:left="100"/>
        <w:rPr>
          <w:rFonts w:ascii="Arial MT"/>
          <w:sz w:val="20"/>
        </w:rPr>
      </w:pPr>
      <w:r>
        <w:rPr>
          <w:rFonts w:ascii="Arial MT"/>
          <w:spacing w:val="-2"/>
          <w:sz w:val="20"/>
          <w:vertAlign w:val="superscript"/>
        </w:rPr>
        <w:t>48</w:t>
      </w:r>
      <w:hyperlink r:id="rId81">
        <w:r>
          <w:rPr>
            <w:rFonts w:ascii="Arial MT"/>
            <w:color w:val="0000FF"/>
            <w:spacing w:val="-2"/>
            <w:sz w:val="20"/>
          </w:rPr>
          <w:t>https://ombudsman.md/post-document/raportul-avocatului-poporului-privind-evaluarea-</w:t>
        </w:r>
      </w:hyperlink>
    </w:p>
    <w:p w14:paraId="4F89624D" w14:textId="77777777" w:rsidR="008206C7" w:rsidRDefault="00D81E99">
      <w:pPr>
        <w:ind w:left="100"/>
        <w:rPr>
          <w:rFonts w:ascii="Arial MT"/>
          <w:sz w:val="20"/>
        </w:rPr>
      </w:pPr>
      <w:hyperlink r:id="rId82">
        <w:r w:rsidR="004735FD">
          <w:rPr>
            <w:rFonts w:ascii="Arial MT"/>
            <w:color w:val="0000FF"/>
            <w:spacing w:val="-2"/>
            <w:sz w:val="20"/>
          </w:rPr>
          <w:t>accesibilitatii-serviciilor-esentiale-de-sanata-</w:t>
        </w:r>
        <w:r w:rsidR="004735FD">
          <w:rPr>
            <w:rFonts w:ascii="Arial MT"/>
            <w:color w:val="0000FF"/>
            <w:spacing w:val="-5"/>
            <w:sz w:val="20"/>
          </w:rPr>
          <w:t>2/</w:t>
        </w:r>
      </w:hyperlink>
    </w:p>
    <w:p w14:paraId="648D0920" w14:textId="77777777" w:rsidR="008206C7" w:rsidRDefault="004735FD">
      <w:pPr>
        <w:tabs>
          <w:tab w:val="left" w:pos="738"/>
        </w:tabs>
        <w:spacing w:before="1"/>
        <w:ind w:left="100" w:right="191"/>
        <w:rPr>
          <w:sz w:val="20"/>
        </w:rPr>
      </w:pPr>
      <w:r>
        <w:rPr>
          <w:spacing w:val="-6"/>
          <w:sz w:val="20"/>
          <w:vertAlign w:val="superscript"/>
        </w:rPr>
        <w:t>49</w:t>
      </w:r>
      <w:r>
        <w:rPr>
          <w:sz w:val="20"/>
        </w:rPr>
        <w:tab/>
      </w:r>
      <w:hyperlink r:id="rId83">
        <w:r>
          <w:rPr>
            <w:color w:val="0000FF"/>
            <w:spacing w:val="-2"/>
            <w:sz w:val="20"/>
            <w:u w:val="single" w:color="0000FF"/>
          </w:rPr>
          <w:t>https://ombudsman.md/masa-rotunda-privind-prezentarea-setului-de-indicatori-relevanti-dreptului-la-</w:t>
        </w:r>
      </w:hyperlink>
      <w:r>
        <w:rPr>
          <w:color w:val="0000FF"/>
          <w:spacing w:val="-2"/>
          <w:sz w:val="20"/>
        </w:rPr>
        <w:t xml:space="preserve"> </w:t>
      </w:r>
      <w:hyperlink r:id="rId84">
        <w:proofErr w:type="spellStart"/>
        <w:r>
          <w:rPr>
            <w:color w:val="0000FF"/>
            <w:spacing w:val="-2"/>
            <w:sz w:val="20"/>
            <w:u w:val="single" w:color="0000FF"/>
          </w:rPr>
          <w:t>sanatate</w:t>
        </w:r>
        <w:proofErr w:type="spellEnd"/>
        <w:r>
          <w:rPr>
            <w:color w:val="0000FF"/>
            <w:spacing w:val="-2"/>
            <w:sz w:val="20"/>
            <w:u w:val="single" w:color="0000FF"/>
          </w:rPr>
          <w:t>/</w:t>
        </w:r>
      </w:hyperlink>
    </w:p>
    <w:p w14:paraId="11A3F2B6" w14:textId="77777777" w:rsidR="008206C7" w:rsidRDefault="004735FD">
      <w:pPr>
        <w:spacing w:line="225" w:lineRule="exact"/>
        <w:ind w:left="100"/>
        <w:rPr>
          <w:rFonts w:ascii="Arial MT"/>
          <w:sz w:val="20"/>
        </w:rPr>
      </w:pPr>
      <w:r>
        <w:rPr>
          <w:rFonts w:ascii="Arial MT"/>
          <w:spacing w:val="-2"/>
          <w:sz w:val="20"/>
          <w:vertAlign w:val="superscript"/>
        </w:rPr>
        <w:t>50</w:t>
      </w:r>
      <w:r>
        <w:rPr>
          <w:rFonts w:ascii="Arial MT"/>
          <w:spacing w:val="54"/>
          <w:sz w:val="20"/>
        </w:rPr>
        <w:t xml:space="preserve"> </w:t>
      </w:r>
      <w:hyperlink r:id="rId85">
        <w:r>
          <w:rPr>
            <w:rFonts w:ascii="Arial MT"/>
            <w:color w:val="1154CC"/>
            <w:spacing w:val="-2"/>
            <w:sz w:val="20"/>
          </w:rPr>
          <w:t>https://social.gov.md/wp-content/uploads/2024/01/Protectie-persoane-dizabilitati.pdf</w:t>
        </w:r>
      </w:hyperlink>
    </w:p>
    <w:p w14:paraId="59A2DAAD" w14:textId="77777777" w:rsidR="008206C7" w:rsidRDefault="004735FD">
      <w:pPr>
        <w:spacing w:before="2"/>
        <w:ind w:left="100"/>
        <w:rPr>
          <w:sz w:val="20"/>
        </w:rPr>
      </w:pPr>
      <w:r>
        <w:rPr>
          <w:sz w:val="20"/>
          <w:vertAlign w:val="superscript"/>
        </w:rPr>
        <w:t>51</w:t>
      </w:r>
      <w:r>
        <w:rPr>
          <w:spacing w:val="5"/>
          <w:sz w:val="20"/>
        </w:rPr>
        <w:t xml:space="preserve"> </w:t>
      </w:r>
      <w:hyperlink r:id="rId86">
        <w:r>
          <w:rPr>
            <w:color w:val="0000FF"/>
            <w:spacing w:val="-2"/>
            <w:sz w:val="20"/>
            <w:u w:val="single" w:color="0000FF"/>
          </w:rPr>
          <w:t>https://www.legis.md/cautare/getResults?doc_id=130219&amp;lang=ro</w:t>
        </w:r>
      </w:hyperlink>
    </w:p>
    <w:p w14:paraId="57ABFF47" w14:textId="77777777" w:rsidR="008206C7" w:rsidRDefault="008206C7">
      <w:pPr>
        <w:rPr>
          <w:sz w:val="20"/>
        </w:rPr>
        <w:sectPr w:rsidR="008206C7">
          <w:pgSz w:w="11910" w:h="16840"/>
          <w:pgMar w:top="1200" w:right="1320" w:bottom="2020" w:left="1600" w:header="749" w:footer="1827" w:gutter="0"/>
          <w:cols w:space="708"/>
        </w:sectPr>
      </w:pPr>
    </w:p>
    <w:p w14:paraId="7C6D3E3A" w14:textId="77777777" w:rsidR="008206C7" w:rsidRDefault="008206C7">
      <w:pPr>
        <w:pStyle w:val="BodyText"/>
        <w:spacing w:before="167"/>
        <w:ind w:left="0"/>
        <w:jc w:val="left"/>
      </w:pPr>
    </w:p>
    <w:p w14:paraId="05F92572" w14:textId="77777777" w:rsidR="008206C7" w:rsidRDefault="004735FD">
      <w:pPr>
        <w:pStyle w:val="ListParagraph"/>
        <w:numPr>
          <w:ilvl w:val="0"/>
          <w:numId w:val="1"/>
        </w:numPr>
        <w:tabs>
          <w:tab w:val="left" w:pos="460"/>
          <w:tab w:val="left" w:pos="804"/>
        </w:tabs>
        <w:jc w:val="both"/>
        <w:rPr>
          <w:sz w:val="24"/>
        </w:rPr>
      </w:pPr>
      <w:r>
        <w:rPr>
          <w:sz w:val="24"/>
        </w:rPr>
        <w:t xml:space="preserve">Another service is the toll-free hotline support service created as a national hotline service to </w:t>
      </w:r>
      <w:proofErr w:type="gramStart"/>
      <w:r>
        <w:rPr>
          <w:sz w:val="24"/>
        </w:rPr>
        <w:t>offer assistance</w:t>
      </w:r>
      <w:proofErr w:type="gramEnd"/>
      <w:r>
        <w:rPr>
          <w:sz w:val="24"/>
        </w:rPr>
        <w:t>, support and information to people with disabilities. Since June 2019 Keystone Moldova has been operating the hotline under a contract with the MLSP. The hotline service for persons with disabilities operates with a national</w:t>
      </w:r>
      <w:r>
        <w:rPr>
          <w:spacing w:val="40"/>
          <w:sz w:val="24"/>
        </w:rPr>
        <w:t xml:space="preserve"> </w:t>
      </w:r>
      <w:r>
        <w:rPr>
          <w:sz w:val="24"/>
        </w:rPr>
        <w:t xml:space="preserve">number accessible throughout the Republic of Moldova, with anonymous, </w:t>
      </w:r>
      <w:proofErr w:type="gramStart"/>
      <w:r>
        <w:rPr>
          <w:sz w:val="24"/>
        </w:rPr>
        <w:t>free</w:t>
      </w:r>
      <w:proofErr w:type="gramEnd"/>
      <w:r>
        <w:rPr>
          <w:sz w:val="24"/>
        </w:rPr>
        <w:t xml:space="preserve"> and confidential calls from landline and mobile phones. The aim of the service is to offer access to information and advice to prevent and reduce violations of the rights of persons with disabilities.</w:t>
      </w:r>
    </w:p>
    <w:p w14:paraId="421E28F5" w14:textId="77777777" w:rsidR="008206C7" w:rsidRDefault="004735FD">
      <w:pPr>
        <w:pStyle w:val="ListParagraph"/>
        <w:numPr>
          <w:ilvl w:val="0"/>
          <w:numId w:val="1"/>
        </w:numPr>
        <w:tabs>
          <w:tab w:val="left" w:pos="460"/>
          <w:tab w:val="left" w:pos="804"/>
        </w:tabs>
        <w:spacing w:before="1"/>
        <w:ind w:right="111"/>
        <w:jc w:val="both"/>
        <w:rPr>
          <w:sz w:val="24"/>
        </w:rPr>
      </w:pPr>
      <w:r>
        <w:rPr>
          <w:sz w:val="24"/>
        </w:rPr>
        <w:t>According to the report of the toll-free hotline support service for people with disabilities, the number of calls in 2022 increased by 679 compared to 2021. This rise</w:t>
      </w:r>
      <w:r>
        <w:rPr>
          <w:spacing w:val="40"/>
          <w:sz w:val="24"/>
        </w:rPr>
        <w:t xml:space="preserve"> </w:t>
      </w:r>
      <w:r>
        <w:rPr>
          <w:sz w:val="24"/>
        </w:rPr>
        <w:t xml:space="preserve">is attributed to the numerous challenges faced by the persons with disabilities, particularly after the outbreak of the war in the neighboring country Ukraine and the economic crisis within the country. These factors contributed to increased anxiety, </w:t>
      </w:r>
      <w:proofErr w:type="gramStart"/>
      <w:r>
        <w:rPr>
          <w:sz w:val="24"/>
        </w:rPr>
        <w:t>stress</w:t>
      </w:r>
      <w:proofErr w:type="gramEnd"/>
      <w:r>
        <w:rPr>
          <w:sz w:val="24"/>
        </w:rPr>
        <w:t xml:space="preserve"> and insecurity among people with disabilities and their family members in 2022.</w:t>
      </w:r>
      <w:r>
        <w:rPr>
          <w:sz w:val="24"/>
          <w:vertAlign w:val="superscript"/>
        </w:rPr>
        <w:t>52</w:t>
      </w:r>
      <w:r>
        <w:rPr>
          <w:sz w:val="24"/>
        </w:rPr>
        <w:t xml:space="preserve"> The Ombudsman commends this positive initiative and recommends that the State strengthen partnerships with civil society.</w:t>
      </w:r>
    </w:p>
    <w:p w14:paraId="1A160EBB" w14:textId="77777777" w:rsidR="008206C7" w:rsidRDefault="004735FD">
      <w:pPr>
        <w:pStyle w:val="ListParagraph"/>
        <w:numPr>
          <w:ilvl w:val="0"/>
          <w:numId w:val="1"/>
        </w:numPr>
        <w:tabs>
          <w:tab w:val="left" w:pos="460"/>
          <w:tab w:val="left" w:pos="804"/>
        </w:tabs>
        <w:spacing w:before="1"/>
        <w:ind w:right="111"/>
        <w:jc w:val="both"/>
        <w:rPr>
          <w:sz w:val="24"/>
        </w:rPr>
      </w:pPr>
      <w:r>
        <w:rPr>
          <w:sz w:val="24"/>
        </w:rPr>
        <w:t>Furthermore, according to the Regulation on registration and distribution of rehabilitation/recovery vouchers to pensioners and beneficiaries of state social allowances approved through the Decision no. 37 of</w:t>
      </w:r>
      <w:r>
        <w:rPr>
          <w:spacing w:val="40"/>
          <w:sz w:val="24"/>
        </w:rPr>
        <w:t xml:space="preserve"> </w:t>
      </w:r>
      <w:r>
        <w:rPr>
          <w:sz w:val="24"/>
        </w:rPr>
        <w:t xml:space="preserve">May 6, 2010, rehabilitation/recovery services are provided to persons with disabilities at the Moldovan Rehabilitation Centre for Invalids and Pensioners "Victoria", located in </w:t>
      </w:r>
      <w:proofErr w:type="spellStart"/>
      <w:r>
        <w:rPr>
          <w:sz w:val="24"/>
        </w:rPr>
        <w:t>Sergheevca</w:t>
      </w:r>
      <w:proofErr w:type="spellEnd"/>
      <w:r>
        <w:rPr>
          <w:sz w:val="24"/>
        </w:rPr>
        <w:t xml:space="preserve"> town, Ukraine, and in the Rehabilitation Centre for Elderly and Disabled Persons (adults) "</w:t>
      </w:r>
      <w:proofErr w:type="spellStart"/>
      <w:r>
        <w:rPr>
          <w:sz w:val="24"/>
        </w:rPr>
        <w:t>Speranța</w:t>
      </w:r>
      <w:proofErr w:type="spellEnd"/>
      <w:r>
        <w:rPr>
          <w:sz w:val="24"/>
        </w:rPr>
        <w:t xml:space="preserve">", </w:t>
      </w:r>
      <w:proofErr w:type="spellStart"/>
      <w:r>
        <w:rPr>
          <w:sz w:val="24"/>
        </w:rPr>
        <w:t>Vadul</w:t>
      </w:r>
      <w:proofErr w:type="spellEnd"/>
      <w:r>
        <w:rPr>
          <w:sz w:val="24"/>
        </w:rPr>
        <w:t xml:space="preserve"> </w:t>
      </w:r>
      <w:proofErr w:type="spellStart"/>
      <w:r>
        <w:rPr>
          <w:sz w:val="24"/>
        </w:rPr>
        <w:t>lui</w:t>
      </w:r>
      <w:proofErr w:type="spellEnd"/>
      <w:r>
        <w:rPr>
          <w:sz w:val="24"/>
        </w:rPr>
        <w:t xml:space="preserve"> </w:t>
      </w:r>
      <w:proofErr w:type="spellStart"/>
      <w:r>
        <w:rPr>
          <w:sz w:val="24"/>
        </w:rPr>
        <w:t>Voda</w:t>
      </w:r>
      <w:proofErr w:type="spellEnd"/>
      <w:r>
        <w:rPr>
          <w:sz w:val="24"/>
        </w:rPr>
        <w:t xml:space="preserve"> town, Moldova. These are public institutions founded by the Ministry of Labor and Social Protection</w:t>
      </w:r>
      <w:r>
        <w:rPr>
          <w:sz w:val="24"/>
          <w:vertAlign w:val="superscript"/>
        </w:rPr>
        <w:t>53</w:t>
      </w:r>
      <w:r>
        <w:rPr>
          <w:sz w:val="24"/>
        </w:rPr>
        <w:t>. Currently only the</w:t>
      </w:r>
      <w:r>
        <w:rPr>
          <w:spacing w:val="-2"/>
          <w:sz w:val="24"/>
        </w:rPr>
        <w:t xml:space="preserve"> </w:t>
      </w:r>
      <w:r>
        <w:rPr>
          <w:sz w:val="24"/>
        </w:rPr>
        <w:t>center located</w:t>
      </w:r>
      <w:r>
        <w:rPr>
          <w:spacing w:val="-2"/>
          <w:sz w:val="24"/>
        </w:rPr>
        <w:t xml:space="preserve"> </w:t>
      </w:r>
      <w:r>
        <w:rPr>
          <w:sz w:val="24"/>
        </w:rPr>
        <w:t>in</w:t>
      </w:r>
      <w:r>
        <w:rPr>
          <w:spacing w:val="-1"/>
          <w:sz w:val="24"/>
        </w:rPr>
        <w:t xml:space="preserve"> </w:t>
      </w:r>
      <w:r>
        <w:rPr>
          <w:sz w:val="24"/>
        </w:rPr>
        <w:t>Moldova</w:t>
      </w:r>
      <w:r>
        <w:rPr>
          <w:spacing w:val="-2"/>
          <w:sz w:val="24"/>
        </w:rPr>
        <w:t xml:space="preserve"> </w:t>
      </w:r>
      <w:r>
        <w:rPr>
          <w:sz w:val="24"/>
        </w:rPr>
        <w:t>is</w:t>
      </w:r>
      <w:r>
        <w:rPr>
          <w:spacing w:val="-3"/>
          <w:sz w:val="24"/>
        </w:rPr>
        <w:t xml:space="preserve"> </w:t>
      </w:r>
      <w:r>
        <w:rPr>
          <w:sz w:val="24"/>
        </w:rPr>
        <w:t>operational, while</w:t>
      </w:r>
      <w:r>
        <w:rPr>
          <w:spacing w:val="-7"/>
          <w:sz w:val="24"/>
        </w:rPr>
        <w:t xml:space="preserve"> </w:t>
      </w:r>
      <w:r>
        <w:rPr>
          <w:sz w:val="24"/>
        </w:rPr>
        <w:t>the</w:t>
      </w:r>
      <w:r>
        <w:rPr>
          <w:spacing w:val="-2"/>
          <w:sz w:val="24"/>
        </w:rPr>
        <w:t xml:space="preserve"> </w:t>
      </w:r>
      <w:r>
        <w:rPr>
          <w:sz w:val="24"/>
        </w:rPr>
        <w:t>center in</w:t>
      </w:r>
      <w:r>
        <w:rPr>
          <w:spacing w:val="-1"/>
          <w:sz w:val="24"/>
        </w:rPr>
        <w:t xml:space="preserve"> </w:t>
      </w:r>
      <w:r>
        <w:rPr>
          <w:sz w:val="24"/>
        </w:rPr>
        <w:t>Ukraine</w:t>
      </w:r>
      <w:r>
        <w:rPr>
          <w:spacing w:val="-2"/>
          <w:sz w:val="24"/>
        </w:rPr>
        <w:t xml:space="preserve"> </w:t>
      </w:r>
      <w:r>
        <w:rPr>
          <w:sz w:val="24"/>
        </w:rPr>
        <w:t>has</w:t>
      </w:r>
      <w:r>
        <w:rPr>
          <w:spacing w:val="-3"/>
          <w:sz w:val="24"/>
        </w:rPr>
        <w:t xml:space="preserve"> </w:t>
      </w:r>
      <w:r>
        <w:rPr>
          <w:sz w:val="24"/>
        </w:rPr>
        <w:t>suspended its operations because of the armed conflict.</w:t>
      </w:r>
    </w:p>
    <w:p w14:paraId="5B3FD999" w14:textId="77777777" w:rsidR="008206C7" w:rsidRDefault="004735FD">
      <w:pPr>
        <w:pStyle w:val="ListParagraph"/>
        <w:numPr>
          <w:ilvl w:val="0"/>
          <w:numId w:val="1"/>
        </w:numPr>
        <w:tabs>
          <w:tab w:val="left" w:pos="460"/>
          <w:tab w:val="left" w:pos="804"/>
        </w:tabs>
        <w:spacing w:before="1"/>
        <w:ind w:right="110"/>
        <w:jc w:val="both"/>
        <w:rPr>
          <w:sz w:val="24"/>
        </w:rPr>
      </w:pPr>
      <w:r>
        <w:rPr>
          <w:sz w:val="24"/>
        </w:rPr>
        <w:t>Beneficiaries of rehabilitation/recovery services include unemployed people with severe or profound disabilities - the only group entitled to free of charge rehabilitation vouchers once every three years from the submission of the application package.</w:t>
      </w:r>
      <w:r>
        <w:rPr>
          <w:spacing w:val="40"/>
          <w:sz w:val="24"/>
        </w:rPr>
        <w:t xml:space="preserve"> </w:t>
      </w:r>
      <w:r>
        <w:rPr>
          <w:sz w:val="24"/>
        </w:rPr>
        <w:t>People with severe or profound disabilities who are employed and those unemployed with moderate disabilities receive a 70% discount on the voucher price. However, because only one rehabilitation center for people with disabilities is currently operational, the number of people benefiting from rehabilitation and balneotherapy is low. This fact is also highlighted in the report of the toll-free hotline support service</w:t>
      </w:r>
      <w:r>
        <w:rPr>
          <w:spacing w:val="80"/>
          <w:sz w:val="24"/>
        </w:rPr>
        <w:t xml:space="preserve"> </w:t>
      </w:r>
      <w:r>
        <w:rPr>
          <w:sz w:val="24"/>
        </w:rPr>
        <w:t xml:space="preserve">for people with disabilities, which also found that the waiting time for the </w:t>
      </w:r>
      <w:proofErr w:type="spellStart"/>
      <w:r>
        <w:rPr>
          <w:sz w:val="24"/>
        </w:rPr>
        <w:t>balneo</w:t>
      </w:r>
      <w:proofErr w:type="spellEnd"/>
      <w:r>
        <w:rPr>
          <w:sz w:val="24"/>
        </w:rPr>
        <w:t>- sanatorium services is long.</w:t>
      </w:r>
      <w:r>
        <w:rPr>
          <w:sz w:val="24"/>
          <w:vertAlign w:val="superscript"/>
        </w:rPr>
        <w:t>54</w:t>
      </w:r>
    </w:p>
    <w:p w14:paraId="3B8BAF3B" w14:textId="77777777" w:rsidR="008206C7" w:rsidRDefault="004735FD">
      <w:pPr>
        <w:pStyle w:val="ListParagraph"/>
        <w:numPr>
          <w:ilvl w:val="0"/>
          <w:numId w:val="1"/>
        </w:numPr>
        <w:tabs>
          <w:tab w:val="left" w:pos="460"/>
          <w:tab w:val="left" w:pos="804"/>
        </w:tabs>
        <w:spacing w:before="3" w:line="237" w:lineRule="auto"/>
        <w:ind w:right="123"/>
        <w:jc w:val="both"/>
        <w:rPr>
          <w:sz w:val="24"/>
        </w:rPr>
      </w:pPr>
      <w:r>
        <w:rPr>
          <w:sz w:val="24"/>
        </w:rPr>
        <w:t>The Ombudsman emphasizes that despite the challenges related to the shortage of rehabilitation facilities, the rights of persons with disabilities must not be neglected.</w:t>
      </w:r>
    </w:p>
    <w:p w14:paraId="78CE2C71" w14:textId="77777777" w:rsidR="008206C7" w:rsidRDefault="004735FD">
      <w:pPr>
        <w:pStyle w:val="Heading1"/>
        <w:numPr>
          <w:ilvl w:val="0"/>
          <w:numId w:val="1"/>
        </w:numPr>
        <w:tabs>
          <w:tab w:val="left" w:pos="460"/>
          <w:tab w:val="left" w:pos="804"/>
        </w:tabs>
        <w:spacing w:before="3"/>
        <w:ind w:right="119"/>
        <w:jc w:val="both"/>
      </w:pPr>
      <w:r>
        <w:t>Therefore, the Ombudsman recommends that the State ensure appropriate funding for the rehabilitation of people with disabilities to improve the quality of their lives and enable their social inclusion.</w:t>
      </w:r>
    </w:p>
    <w:p w14:paraId="188BEC3B" w14:textId="77777777" w:rsidR="008206C7" w:rsidRDefault="008206C7">
      <w:pPr>
        <w:pStyle w:val="BodyText"/>
        <w:ind w:left="0"/>
        <w:jc w:val="left"/>
        <w:rPr>
          <w:b/>
          <w:sz w:val="20"/>
        </w:rPr>
      </w:pPr>
    </w:p>
    <w:p w14:paraId="4AF24C9B" w14:textId="77777777" w:rsidR="008206C7" w:rsidRDefault="004735FD">
      <w:pPr>
        <w:pStyle w:val="BodyText"/>
        <w:spacing w:before="194"/>
        <w:ind w:left="0"/>
        <w:jc w:val="left"/>
        <w:rPr>
          <w:b/>
          <w:sz w:val="20"/>
        </w:rPr>
      </w:pPr>
      <w:r>
        <w:rPr>
          <w:noProof/>
          <w:lang w:val="ro-RO" w:eastAsia="ro-RO"/>
        </w:rPr>
        <mc:AlternateContent>
          <mc:Choice Requires="wps">
            <w:drawing>
              <wp:anchor distT="0" distB="0" distL="0" distR="0" simplePos="0" relativeHeight="487597568" behindDoc="1" locked="0" layoutInCell="1" allowOverlap="1" wp14:anchorId="2BE29E16" wp14:editId="2FD77E32">
                <wp:simplePos x="0" y="0"/>
                <wp:positionH relativeFrom="page">
                  <wp:posOffset>1079601</wp:posOffset>
                </wp:positionH>
                <wp:positionV relativeFrom="paragraph">
                  <wp:posOffset>284960</wp:posOffset>
                </wp:positionV>
                <wp:extent cx="1829435"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04DF0C" id="Graphic 30" o:spid="_x0000_s1026" style="position:absolute;margin-left:85pt;margin-top:22.45pt;width:144.05pt;height:.5pt;z-index:-1571891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" path="m1829435,l,,,6095r1829435,l1829435,xe" fillcolor="black" stroked="f">
                <v:path arrowok="t"/>
                <w10:wrap type="topAndBottom" anchorx="page"/>
              </v:shape>
            </w:pict>
          </mc:Fallback>
        </mc:AlternateContent>
      </w:r>
    </w:p>
    <w:p w14:paraId="4C71A07D" w14:textId="77777777" w:rsidR="008206C7" w:rsidRDefault="004735FD">
      <w:pPr>
        <w:spacing w:before="86"/>
        <w:ind w:left="100"/>
        <w:rPr>
          <w:rFonts w:ascii="Arial MT"/>
          <w:sz w:val="20"/>
        </w:rPr>
      </w:pPr>
      <w:r>
        <w:rPr>
          <w:rFonts w:ascii="Arial MT"/>
          <w:spacing w:val="-2"/>
          <w:sz w:val="20"/>
          <w:vertAlign w:val="superscript"/>
        </w:rPr>
        <w:t>52</w:t>
      </w:r>
      <w:r>
        <w:rPr>
          <w:rFonts w:ascii="Arial MT"/>
          <w:spacing w:val="33"/>
          <w:sz w:val="20"/>
        </w:rPr>
        <w:t xml:space="preserve"> </w:t>
      </w:r>
      <w:hyperlink r:id="rId87">
        <w:r>
          <w:rPr>
            <w:rFonts w:ascii="Arial MT"/>
            <w:color w:val="1154CC"/>
            <w:spacing w:val="-2"/>
            <w:sz w:val="20"/>
          </w:rPr>
          <w:t>https://www.keystonemoldova.md/wp-content/uploads/sites/4/2023/02/2022.pdf</w:t>
        </w:r>
      </w:hyperlink>
    </w:p>
    <w:p w14:paraId="3E26AE82" w14:textId="77777777" w:rsidR="008206C7" w:rsidRDefault="004735FD">
      <w:pPr>
        <w:ind w:left="100"/>
        <w:rPr>
          <w:rFonts w:ascii="Arial MT"/>
          <w:sz w:val="20"/>
        </w:rPr>
      </w:pPr>
      <w:r>
        <w:rPr>
          <w:rFonts w:ascii="Arial MT"/>
          <w:sz w:val="20"/>
          <w:vertAlign w:val="superscript"/>
        </w:rPr>
        <w:t>53</w:t>
      </w:r>
      <w:r>
        <w:rPr>
          <w:rFonts w:ascii="Arial MT"/>
          <w:spacing w:val="-2"/>
          <w:sz w:val="20"/>
        </w:rPr>
        <w:t xml:space="preserve"> </w:t>
      </w:r>
      <w:hyperlink r:id="rId88">
        <w:r>
          <w:rPr>
            <w:rFonts w:ascii="Arial MT"/>
            <w:color w:val="1154CC"/>
            <w:spacing w:val="-2"/>
            <w:sz w:val="20"/>
          </w:rPr>
          <w:t>https://www.legis.md/cautare/getResults?doc_id=128811&amp;lang=ro#</w:t>
        </w:r>
      </w:hyperlink>
    </w:p>
    <w:p w14:paraId="6D01758F" w14:textId="77777777" w:rsidR="008206C7" w:rsidRDefault="004735FD">
      <w:pPr>
        <w:spacing w:before="15"/>
        <w:ind w:left="100"/>
        <w:rPr>
          <w:rFonts w:ascii="Arial MT"/>
          <w:sz w:val="20"/>
        </w:rPr>
      </w:pPr>
      <w:r>
        <w:rPr>
          <w:rFonts w:ascii="Arial MT"/>
          <w:spacing w:val="-2"/>
          <w:sz w:val="20"/>
          <w:vertAlign w:val="superscript"/>
        </w:rPr>
        <w:t>54</w:t>
      </w:r>
      <w:r>
        <w:rPr>
          <w:rFonts w:ascii="Arial MT"/>
          <w:spacing w:val="48"/>
          <w:sz w:val="20"/>
        </w:rPr>
        <w:t xml:space="preserve"> </w:t>
      </w:r>
      <w:hyperlink r:id="rId89">
        <w:r>
          <w:rPr>
            <w:rFonts w:ascii="Arial MT"/>
            <w:color w:val="1154CC"/>
            <w:spacing w:val="-2"/>
            <w:sz w:val="20"/>
          </w:rPr>
          <w:t>https://www.keystonemoldova.md/wp-content/uploads/sites/4/2023/02/2022.pdf</w:t>
        </w:r>
      </w:hyperlink>
    </w:p>
    <w:p w14:paraId="6C07E1F6" w14:textId="77777777" w:rsidR="008206C7" w:rsidRDefault="008206C7">
      <w:pPr>
        <w:rPr>
          <w:rFonts w:ascii="Arial MT"/>
          <w:sz w:val="20"/>
        </w:rPr>
        <w:sectPr w:rsidR="008206C7">
          <w:pgSz w:w="11910" w:h="16840"/>
          <w:pgMar w:top="1200" w:right="1320" w:bottom="2020" w:left="1600" w:header="749" w:footer="1827" w:gutter="0"/>
          <w:cols w:space="708"/>
        </w:sectPr>
      </w:pPr>
    </w:p>
    <w:p w14:paraId="057493AE" w14:textId="77777777" w:rsidR="008206C7" w:rsidRDefault="008206C7">
      <w:pPr>
        <w:pStyle w:val="BodyText"/>
        <w:spacing w:before="167"/>
        <w:ind w:left="0"/>
        <w:jc w:val="left"/>
        <w:rPr>
          <w:rFonts w:ascii="Arial MT"/>
        </w:rPr>
      </w:pPr>
    </w:p>
    <w:p w14:paraId="645230AF" w14:textId="77777777" w:rsidR="008206C7" w:rsidRDefault="004735FD">
      <w:pPr>
        <w:pStyle w:val="Heading1"/>
      </w:pPr>
      <w:r>
        <w:t>Work</w:t>
      </w:r>
      <w:r>
        <w:rPr>
          <w:spacing w:val="-2"/>
        </w:rPr>
        <w:t xml:space="preserve"> </w:t>
      </w:r>
      <w:r>
        <w:t>and</w:t>
      </w:r>
      <w:r>
        <w:rPr>
          <w:spacing w:val="-2"/>
        </w:rPr>
        <w:t xml:space="preserve"> </w:t>
      </w:r>
      <w:r>
        <w:t>employment</w:t>
      </w:r>
      <w:r>
        <w:rPr>
          <w:spacing w:val="-1"/>
        </w:rPr>
        <w:t xml:space="preserve"> </w:t>
      </w:r>
      <w:r>
        <w:t>(Article</w:t>
      </w:r>
      <w:r>
        <w:rPr>
          <w:spacing w:val="-2"/>
        </w:rPr>
        <w:t xml:space="preserve"> </w:t>
      </w:r>
      <w:r>
        <w:rPr>
          <w:spacing w:val="-5"/>
        </w:rPr>
        <w:t>27)</w:t>
      </w:r>
    </w:p>
    <w:p w14:paraId="40228570" w14:textId="77777777" w:rsidR="008206C7" w:rsidRDefault="004735FD">
      <w:pPr>
        <w:pStyle w:val="ListParagraph"/>
        <w:numPr>
          <w:ilvl w:val="0"/>
          <w:numId w:val="1"/>
        </w:numPr>
        <w:tabs>
          <w:tab w:val="left" w:pos="589"/>
        </w:tabs>
        <w:spacing w:before="2" w:line="275" w:lineRule="exact"/>
        <w:ind w:left="589" w:right="0" w:hanging="489"/>
        <w:jc w:val="both"/>
        <w:rPr>
          <w:sz w:val="24"/>
        </w:rPr>
      </w:pPr>
      <w:r>
        <w:rPr>
          <w:sz w:val="24"/>
        </w:rPr>
        <w:t>The</w:t>
      </w:r>
      <w:r>
        <w:rPr>
          <w:spacing w:val="21"/>
          <w:sz w:val="24"/>
        </w:rPr>
        <w:t xml:space="preserve"> </w:t>
      </w:r>
      <w:r>
        <w:rPr>
          <w:sz w:val="24"/>
        </w:rPr>
        <w:t>Constitution</w:t>
      </w:r>
      <w:r>
        <w:rPr>
          <w:spacing w:val="25"/>
          <w:sz w:val="24"/>
        </w:rPr>
        <w:t xml:space="preserve"> </w:t>
      </w:r>
      <w:r>
        <w:rPr>
          <w:sz w:val="24"/>
        </w:rPr>
        <w:t>of</w:t>
      </w:r>
      <w:r>
        <w:rPr>
          <w:spacing w:val="21"/>
          <w:sz w:val="24"/>
        </w:rPr>
        <w:t xml:space="preserve"> </w:t>
      </w:r>
      <w:r>
        <w:rPr>
          <w:sz w:val="24"/>
        </w:rPr>
        <w:t>the</w:t>
      </w:r>
      <w:r>
        <w:rPr>
          <w:spacing w:val="24"/>
          <w:sz w:val="24"/>
        </w:rPr>
        <w:t xml:space="preserve"> </w:t>
      </w:r>
      <w:r>
        <w:rPr>
          <w:sz w:val="24"/>
        </w:rPr>
        <w:t>Republic</w:t>
      </w:r>
      <w:r>
        <w:rPr>
          <w:spacing w:val="23"/>
          <w:sz w:val="24"/>
        </w:rPr>
        <w:t xml:space="preserve"> </w:t>
      </w:r>
      <w:r>
        <w:rPr>
          <w:sz w:val="24"/>
        </w:rPr>
        <w:t>of</w:t>
      </w:r>
      <w:r>
        <w:rPr>
          <w:spacing w:val="26"/>
          <w:sz w:val="24"/>
        </w:rPr>
        <w:t xml:space="preserve"> </w:t>
      </w:r>
      <w:r>
        <w:rPr>
          <w:sz w:val="24"/>
        </w:rPr>
        <w:t>Moldova</w:t>
      </w:r>
      <w:r>
        <w:rPr>
          <w:spacing w:val="24"/>
          <w:sz w:val="24"/>
        </w:rPr>
        <w:t xml:space="preserve"> </w:t>
      </w:r>
      <w:r>
        <w:rPr>
          <w:sz w:val="24"/>
        </w:rPr>
        <w:t>(art.</w:t>
      </w:r>
      <w:r>
        <w:rPr>
          <w:spacing w:val="26"/>
          <w:sz w:val="24"/>
        </w:rPr>
        <w:t xml:space="preserve"> </w:t>
      </w:r>
      <w:r>
        <w:rPr>
          <w:sz w:val="24"/>
        </w:rPr>
        <w:t>43,</w:t>
      </w:r>
      <w:r>
        <w:rPr>
          <w:spacing w:val="22"/>
          <w:sz w:val="24"/>
        </w:rPr>
        <w:t xml:space="preserve"> </w:t>
      </w:r>
      <w:r>
        <w:rPr>
          <w:sz w:val="24"/>
        </w:rPr>
        <w:t>para.</w:t>
      </w:r>
      <w:r>
        <w:rPr>
          <w:spacing w:val="26"/>
          <w:sz w:val="24"/>
        </w:rPr>
        <w:t xml:space="preserve"> </w:t>
      </w:r>
      <w:r>
        <w:rPr>
          <w:sz w:val="24"/>
        </w:rPr>
        <w:t>1</w:t>
      </w:r>
      <w:r>
        <w:rPr>
          <w:spacing w:val="20"/>
          <w:sz w:val="24"/>
        </w:rPr>
        <w:t xml:space="preserve"> </w:t>
      </w:r>
      <w:r>
        <w:rPr>
          <w:sz w:val="24"/>
        </w:rPr>
        <w:t>and</w:t>
      </w:r>
      <w:r>
        <w:rPr>
          <w:spacing w:val="24"/>
          <w:sz w:val="24"/>
        </w:rPr>
        <w:t xml:space="preserve"> </w:t>
      </w:r>
      <w:r>
        <w:rPr>
          <w:sz w:val="24"/>
        </w:rPr>
        <w:t>2)</w:t>
      </w:r>
      <w:r>
        <w:rPr>
          <w:spacing w:val="26"/>
          <w:sz w:val="24"/>
        </w:rPr>
        <w:t xml:space="preserve"> </w:t>
      </w:r>
      <w:r>
        <w:rPr>
          <w:sz w:val="24"/>
        </w:rPr>
        <w:t>stipulates</w:t>
      </w:r>
      <w:r>
        <w:rPr>
          <w:spacing w:val="23"/>
          <w:sz w:val="24"/>
        </w:rPr>
        <w:t xml:space="preserve"> </w:t>
      </w:r>
      <w:proofErr w:type="gramStart"/>
      <w:r>
        <w:rPr>
          <w:spacing w:val="-4"/>
          <w:sz w:val="24"/>
        </w:rPr>
        <w:t>that</w:t>
      </w:r>
      <w:proofErr w:type="gramEnd"/>
    </w:p>
    <w:p w14:paraId="0765E7B1" w14:textId="77777777" w:rsidR="008206C7" w:rsidRDefault="004735FD">
      <w:pPr>
        <w:pStyle w:val="BodyText"/>
        <w:ind w:left="527" w:right="111"/>
      </w:pPr>
      <w:r>
        <w:t>„</w:t>
      </w:r>
      <w:proofErr w:type="gramStart"/>
      <w:r>
        <w:t>every</w:t>
      </w:r>
      <w:proofErr w:type="gramEnd"/>
      <w:r>
        <w:t xml:space="preserve"> person shall enjoy the right to work, to freely choose his/her profession and workplace, to equitable and satisfactory working conditions, as well as to protection against unemployment”. Law no.60 of March 30, </w:t>
      </w:r>
      <w:proofErr w:type="gramStart"/>
      <w:r>
        <w:t>2012</w:t>
      </w:r>
      <w:proofErr w:type="gramEnd"/>
      <w:r>
        <w:t xml:space="preserve"> on social inclusion of persons with disabilities guarantees their integration into the labor market (art. 33 – 40), including the right to work, work arrangements, employer’s obligations related to the employment of people with disabilities, working and rest hours, professional orientation, training and rehabilitation.</w:t>
      </w:r>
    </w:p>
    <w:p w14:paraId="6B762825" w14:textId="77777777" w:rsidR="008206C7" w:rsidRDefault="004735FD">
      <w:pPr>
        <w:pStyle w:val="ListParagraph"/>
        <w:numPr>
          <w:ilvl w:val="0"/>
          <w:numId w:val="1"/>
        </w:numPr>
        <w:tabs>
          <w:tab w:val="left" w:pos="527"/>
          <w:tab w:val="left" w:pos="588"/>
        </w:tabs>
        <w:spacing w:before="3"/>
        <w:ind w:left="527" w:hanging="428"/>
        <w:jc w:val="both"/>
        <w:rPr>
          <w:sz w:val="24"/>
        </w:rPr>
      </w:pPr>
      <w:r>
        <w:rPr>
          <w:sz w:val="24"/>
        </w:rPr>
        <w:tab/>
        <w:t xml:space="preserve">Law no. 105 of June 14, </w:t>
      </w:r>
      <w:proofErr w:type="gramStart"/>
      <w:r>
        <w:rPr>
          <w:sz w:val="24"/>
        </w:rPr>
        <w:t>2018</w:t>
      </w:r>
      <w:proofErr w:type="gramEnd"/>
      <w:r>
        <w:rPr>
          <w:sz w:val="24"/>
        </w:rPr>
        <w:t xml:space="preserve"> on the promotion of employment and unemployment insurance</w:t>
      </w:r>
      <w:r>
        <w:rPr>
          <w:sz w:val="24"/>
          <w:vertAlign w:val="superscript"/>
        </w:rPr>
        <w:t>55</w:t>
      </w:r>
      <w:r>
        <w:rPr>
          <w:sz w:val="24"/>
        </w:rPr>
        <w:t xml:space="preserve"> requires that employers adjust the workplace to facilitate the exercise of the right to work and enhance the performance of employees with disabilities, taking into</w:t>
      </w:r>
      <w:r>
        <w:rPr>
          <w:spacing w:val="-1"/>
          <w:sz w:val="24"/>
        </w:rPr>
        <w:t xml:space="preserve"> </w:t>
      </w:r>
      <w:r>
        <w:rPr>
          <w:sz w:val="24"/>
        </w:rPr>
        <w:t>account</w:t>
      </w:r>
      <w:r>
        <w:rPr>
          <w:spacing w:val="-1"/>
          <w:sz w:val="24"/>
        </w:rPr>
        <w:t xml:space="preserve"> </w:t>
      </w:r>
      <w:r>
        <w:rPr>
          <w:sz w:val="24"/>
        </w:rPr>
        <w:t>their individual</w:t>
      </w:r>
      <w:r>
        <w:rPr>
          <w:spacing w:val="-1"/>
          <w:sz w:val="24"/>
        </w:rPr>
        <w:t xml:space="preserve"> </w:t>
      </w:r>
      <w:r>
        <w:rPr>
          <w:sz w:val="24"/>
        </w:rPr>
        <w:t>needs. This</w:t>
      </w:r>
      <w:r>
        <w:rPr>
          <w:spacing w:val="-3"/>
          <w:sz w:val="24"/>
        </w:rPr>
        <w:t xml:space="preserve"> </w:t>
      </w:r>
      <w:r>
        <w:rPr>
          <w:sz w:val="24"/>
        </w:rPr>
        <w:t>includes</w:t>
      </w:r>
      <w:r>
        <w:rPr>
          <w:spacing w:val="-3"/>
          <w:sz w:val="24"/>
        </w:rPr>
        <w:t xml:space="preserve"> </w:t>
      </w:r>
      <w:r>
        <w:rPr>
          <w:sz w:val="24"/>
        </w:rPr>
        <w:t>equipping</w:t>
      </w:r>
      <w:r>
        <w:rPr>
          <w:spacing w:val="-1"/>
          <w:sz w:val="24"/>
        </w:rPr>
        <w:t xml:space="preserve"> </w:t>
      </w:r>
      <w:r>
        <w:rPr>
          <w:sz w:val="24"/>
        </w:rPr>
        <w:t>the</w:t>
      </w:r>
      <w:r>
        <w:rPr>
          <w:spacing w:val="-2"/>
          <w:sz w:val="24"/>
        </w:rPr>
        <w:t xml:space="preserve"> </w:t>
      </w:r>
      <w:r>
        <w:rPr>
          <w:sz w:val="24"/>
        </w:rPr>
        <w:t>workplace</w:t>
      </w:r>
      <w:r>
        <w:rPr>
          <w:spacing w:val="-2"/>
          <w:sz w:val="24"/>
        </w:rPr>
        <w:t xml:space="preserve"> </w:t>
      </w:r>
      <w:r>
        <w:rPr>
          <w:sz w:val="24"/>
        </w:rPr>
        <w:t>with</w:t>
      </w:r>
      <w:r>
        <w:rPr>
          <w:spacing w:val="-1"/>
          <w:sz w:val="24"/>
        </w:rPr>
        <w:t xml:space="preserve"> </w:t>
      </w:r>
      <w:r>
        <w:rPr>
          <w:sz w:val="24"/>
        </w:rPr>
        <w:t xml:space="preserve">access devices and equipment, hiring support </w:t>
      </w:r>
      <w:proofErr w:type="gramStart"/>
      <w:r>
        <w:rPr>
          <w:sz w:val="24"/>
        </w:rPr>
        <w:t>staff</w:t>
      </w:r>
      <w:proofErr w:type="gramEnd"/>
      <w:r>
        <w:rPr>
          <w:sz w:val="24"/>
        </w:rPr>
        <w:t xml:space="preserve"> and modifying the workspace. Article 38 of the Law also provides for payment of subsidies for hiring persons with disabilities based on an individual employment contract for an indefinite or fixed period of at</w:t>
      </w:r>
      <w:r>
        <w:rPr>
          <w:spacing w:val="80"/>
          <w:sz w:val="24"/>
        </w:rPr>
        <w:t xml:space="preserve"> </w:t>
      </w:r>
      <w:r>
        <w:rPr>
          <w:sz w:val="24"/>
        </w:rPr>
        <w:t>least 12 months to employers, natural or legal persons under public or private law,</w:t>
      </w:r>
      <w:r>
        <w:rPr>
          <w:spacing w:val="40"/>
          <w:sz w:val="24"/>
        </w:rPr>
        <w:t xml:space="preserve"> </w:t>
      </w:r>
      <w:r>
        <w:rPr>
          <w:sz w:val="24"/>
        </w:rPr>
        <w:t>who create jobs or adapt existing workplaces. The National Employment Agency covers 50% of the costs for employers hiring persons with moderate disabilities and 75% for those hiring persons with severe and profound disabilities.</w:t>
      </w:r>
    </w:p>
    <w:p w14:paraId="2EEF1226" w14:textId="77777777" w:rsidR="008206C7" w:rsidRDefault="004735FD">
      <w:pPr>
        <w:pStyle w:val="ListParagraph"/>
        <w:numPr>
          <w:ilvl w:val="0"/>
          <w:numId w:val="1"/>
        </w:numPr>
        <w:tabs>
          <w:tab w:val="left" w:pos="527"/>
          <w:tab w:val="left" w:pos="588"/>
        </w:tabs>
        <w:ind w:left="527" w:right="118" w:hanging="428"/>
        <w:jc w:val="both"/>
        <w:rPr>
          <w:sz w:val="24"/>
        </w:rPr>
      </w:pPr>
      <w:r>
        <w:rPr>
          <w:sz w:val="24"/>
        </w:rPr>
        <w:tab/>
        <w:t>However, people with disabilities still encounter challenges in employment, facing limited access to the labor market. According to 2022 statistics, the employment rate for people with disabilities was 15.9% compared to 45.5% for those without disabilities. The employment rate for men with disabilities was 16.2%, and for</w:t>
      </w:r>
      <w:r>
        <w:rPr>
          <w:spacing w:val="40"/>
          <w:sz w:val="24"/>
        </w:rPr>
        <w:t xml:space="preserve"> </w:t>
      </w:r>
      <w:r>
        <w:rPr>
          <w:sz w:val="24"/>
        </w:rPr>
        <w:t>women, it was 15.6%. In urban areas, the employment rate was 17.9%, while in rural areas, it</w:t>
      </w:r>
      <w:r>
        <w:rPr>
          <w:spacing w:val="-1"/>
          <w:sz w:val="24"/>
        </w:rPr>
        <w:t xml:space="preserve"> </w:t>
      </w:r>
      <w:r>
        <w:rPr>
          <w:sz w:val="24"/>
        </w:rPr>
        <w:t>stood</w:t>
      </w:r>
      <w:r>
        <w:rPr>
          <w:spacing w:val="-1"/>
          <w:sz w:val="24"/>
        </w:rPr>
        <w:t xml:space="preserve"> </w:t>
      </w:r>
      <w:r>
        <w:rPr>
          <w:sz w:val="24"/>
        </w:rPr>
        <w:t>at</w:t>
      </w:r>
      <w:r>
        <w:rPr>
          <w:spacing w:val="-1"/>
          <w:sz w:val="24"/>
        </w:rPr>
        <w:t xml:space="preserve"> </w:t>
      </w:r>
      <w:r>
        <w:rPr>
          <w:sz w:val="24"/>
        </w:rPr>
        <w:t>15.3%. Thus,</w:t>
      </w:r>
      <w:r>
        <w:rPr>
          <w:spacing w:val="-4"/>
          <w:sz w:val="24"/>
        </w:rPr>
        <w:t xml:space="preserve"> </w:t>
      </w:r>
      <w:r>
        <w:rPr>
          <w:sz w:val="24"/>
        </w:rPr>
        <w:t>the</w:t>
      </w:r>
      <w:r>
        <w:rPr>
          <w:spacing w:val="-2"/>
          <w:sz w:val="24"/>
        </w:rPr>
        <w:t xml:space="preserve"> </w:t>
      </w:r>
      <w:r>
        <w:rPr>
          <w:sz w:val="24"/>
        </w:rPr>
        <w:t>employment</w:t>
      </w:r>
      <w:r>
        <w:rPr>
          <w:spacing w:val="-1"/>
          <w:sz w:val="24"/>
        </w:rPr>
        <w:t xml:space="preserve"> </w:t>
      </w:r>
      <w:r>
        <w:rPr>
          <w:sz w:val="24"/>
        </w:rPr>
        <w:t>rate</w:t>
      </w:r>
      <w:r>
        <w:rPr>
          <w:spacing w:val="-2"/>
          <w:sz w:val="24"/>
        </w:rPr>
        <w:t xml:space="preserve"> </w:t>
      </w:r>
      <w:r>
        <w:rPr>
          <w:sz w:val="24"/>
        </w:rPr>
        <w:t>for people</w:t>
      </w:r>
      <w:r>
        <w:rPr>
          <w:spacing w:val="-2"/>
          <w:sz w:val="24"/>
        </w:rPr>
        <w:t xml:space="preserve"> </w:t>
      </w:r>
      <w:r>
        <w:rPr>
          <w:sz w:val="24"/>
        </w:rPr>
        <w:t>with</w:t>
      </w:r>
      <w:r>
        <w:rPr>
          <w:spacing w:val="-1"/>
          <w:sz w:val="24"/>
        </w:rPr>
        <w:t xml:space="preserve"> </w:t>
      </w:r>
      <w:r>
        <w:rPr>
          <w:sz w:val="24"/>
        </w:rPr>
        <w:t>disabilities</w:t>
      </w:r>
      <w:r>
        <w:rPr>
          <w:spacing w:val="-4"/>
          <w:sz w:val="24"/>
        </w:rPr>
        <w:t xml:space="preserve"> </w:t>
      </w:r>
      <w:r>
        <w:rPr>
          <w:sz w:val="24"/>
        </w:rPr>
        <w:t>is</w:t>
      </w:r>
      <w:r>
        <w:rPr>
          <w:spacing w:val="-3"/>
          <w:sz w:val="24"/>
        </w:rPr>
        <w:t xml:space="preserve"> </w:t>
      </w:r>
      <w:r>
        <w:rPr>
          <w:sz w:val="24"/>
        </w:rPr>
        <w:t xml:space="preserve">three times lower than that of those without </w:t>
      </w:r>
      <w:proofErr w:type="gramStart"/>
      <w:r>
        <w:rPr>
          <w:sz w:val="24"/>
        </w:rPr>
        <w:t>disabilities, and</w:t>
      </w:r>
      <w:proofErr w:type="gramEnd"/>
      <w:r>
        <w:rPr>
          <w:sz w:val="24"/>
        </w:rPr>
        <w:t xml:space="preserve"> shows a downward trend.</w:t>
      </w:r>
      <w:r>
        <w:rPr>
          <w:sz w:val="24"/>
          <w:vertAlign w:val="superscript"/>
        </w:rPr>
        <w:t>56</w:t>
      </w:r>
    </w:p>
    <w:p w14:paraId="2497F547" w14:textId="77777777" w:rsidR="008206C7" w:rsidRDefault="004735FD">
      <w:pPr>
        <w:pStyle w:val="ListParagraph"/>
        <w:numPr>
          <w:ilvl w:val="0"/>
          <w:numId w:val="1"/>
        </w:numPr>
        <w:tabs>
          <w:tab w:val="left" w:pos="527"/>
        </w:tabs>
        <w:ind w:left="527" w:right="115" w:hanging="428"/>
        <w:jc w:val="both"/>
        <w:rPr>
          <w:sz w:val="24"/>
        </w:rPr>
      </w:pPr>
      <w:r>
        <w:rPr>
          <w:sz w:val="24"/>
        </w:rPr>
        <w:t>Additionally, the general report on preventing and combating discrimination in the Republic of Moldova in 2022 prepared by the Equality Council highlighted existence of employment-related discrimination, including based on disability, with 2 such complaints reported.</w:t>
      </w:r>
      <w:r>
        <w:rPr>
          <w:sz w:val="24"/>
          <w:vertAlign w:val="superscript"/>
        </w:rPr>
        <w:t>57</w:t>
      </w:r>
    </w:p>
    <w:p w14:paraId="74A9647B" w14:textId="77777777" w:rsidR="008206C7" w:rsidRDefault="004735FD">
      <w:pPr>
        <w:pStyle w:val="ListParagraph"/>
        <w:numPr>
          <w:ilvl w:val="0"/>
          <w:numId w:val="1"/>
        </w:numPr>
        <w:tabs>
          <w:tab w:val="left" w:pos="460"/>
          <w:tab w:val="left" w:pos="804"/>
        </w:tabs>
        <w:ind w:right="125"/>
        <w:jc w:val="both"/>
        <w:rPr>
          <w:sz w:val="24"/>
        </w:rPr>
      </w:pPr>
      <w:r>
        <w:rPr>
          <w:sz w:val="24"/>
        </w:rPr>
        <w:t>In conclusion, the Ombudsman acknowledges the persistent challenges faced by people with disabilities, exacerbated by the pandemic crisis. Despite available</w:t>
      </w:r>
      <w:r>
        <w:rPr>
          <w:spacing w:val="40"/>
          <w:sz w:val="24"/>
        </w:rPr>
        <w:t xml:space="preserve"> </w:t>
      </w:r>
      <w:r>
        <w:rPr>
          <w:sz w:val="24"/>
        </w:rPr>
        <w:t>subsidies for employers, the number of employed</w:t>
      </w:r>
      <w:r>
        <w:rPr>
          <w:spacing w:val="-1"/>
          <w:sz w:val="24"/>
        </w:rPr>
        <w:t xml:space="preserve"> </w:t>
      </w:r>
      <w:r>
        <w:rPr>
          <w:sz w:val="24"/>
        </w:rPr>
        <w:t>people with disabilities remains low, often confined to poorly paid positions.</w:t>
      </w:r>
    </w:p>
    <w:p w14:paraId="2180ABA9" w14:textId="77777777" w:rsidR="008206C7" w:rsidRDefault="004735FD">
      <w:pPr>
        <w:pStyle w:val="Heading1"/>
        <w:numPr>
          <w:ilvl w:val="0"/>
          <w:numId w:val="1"/>
        </w:numPr>
        <w:tabs>
          <w:tab w:val="left" w:pos="460"/>
          <w:tab w:val="left" w:pos="804"/>
        </w:tabs>
        <w:ind w:right="120"/>
        <w:jc w:val="both"/>
      </w:pPr>
      <w:r>
        <w:t xml:space="preserve">The Ombudsman advocates for State action to promote employment of people with disabilities and put in place mechanisms to encourage employers to hire </w:t>
      </w:r>
      <w:r>
        <w:rPr>
          <w:spacing w:val="-2"/>
        </w:rPr>
        <w:t>them.</w:t>
      </w:r>
    </w:p>
    <w:p w14:paraId="6046384D" w14:textId="77777777" w:rsidR="008206C7" w:rsidRDefault="004735FD">
      <w:pPr>
        <w:spacing w:before="274"/>
        <w:ind w:left="460"/>
        <w:jc w:val="both"/>
        <w:rPr>
          <w:b/>
          <w:sz w:val="24"/>
        </w:rPr>
      </w:pPr>
      <w:r>
        <w:rPr>
          <w:b/>
          <w:sz w:val="24"/>
        </w:rPr>
        <w:t>Adequate</w:t>
      </w:r>
      <w:r>
        <w:rPr>
          <w:b/>
          <w:spacing w:val="-3"/>
          <w:sz w:val="24"/>
        </w:rPr>
        <w:t xml:space="preserve"> </w:t>
      </w:r>
      <w:r>
        <w:rPr>
          <w:b/>
          <w:sz w:val="24"/>
        </w:rPr>
        <w:t>standard</w:t>
      </w:r>
      <w:r>
        <w:rPr>
          <w:b/>
          <w:spacing w:val="-3"/>
          <w:sz w:val="24"/>
        </w:rPr>
        <w:t xml:space="preserve"> </w:t>
      </w:r>
      <w:r>
        <w:rPr>
          <w:b/>
          <w:sz w:val="24"/>
        </w:rPr>
        <w:t>of</w:t>
      </w:r>
      <w:r>
        <w:rPr>
          <w:b/>
          <w:spacing w:val="-2"/>
          <w:sz w:val="24"/>
        </w:rPr>
        <w:t xml:space="preserve"> </w:t>
      </w:r>
      <w:r>
        <w:rPr>
          <w:b/>
          <w:sz w:val="24"/>
        </w:rPr>
        <w:t>living</w:t>
      </w:r>
      <w:r>
        <w:rPr>
          <w:b/>
          <w:spacing w:val="-4"/>
          <w:sz w:val="24"/>
        </w:rPr>
        <w:t xml:space="preserve"> </w:t>
      </w:r>
      <w:r>
        <w:rPr>
          <w:b/>
          <w:sz w:val="24"/>
        </w:rPr>
        <w:t>and</w:t>
      </w:r>
      <w:r>
        <w:rPr>
          <w:b/>
          <w:spacing w:val="-4"/>
          <w:sz w:val="24"/>
        </w:rPr>
        <w:t xml:space="preserve"> </w:t>
      </w:r>
      <w:r>
        <w:rPr>
          <w:b/>
          <w:sz w:val="24"/>
        </w:rPr>
        <w:t>social</w:t>
      </w:r>
      <w:r>
        <w:rPr>
          <w:b/>
          <w:spacing w:val="1"/>
          <w:sz w:val="24"/>
        </w:rPr>
        <w:t xml:space="preserve"> </w:t>
      </w:r>
      <w:r>
        <w:rPr>
          <w:b/>
          <w:sz w:val="24"/>
        </w:rPr>
        <w:t>protection</w:t>
      </w:r>
      <w:r>
        <w:rPr>
          <w:b/>
          <w:spacing w:val="1"/>
          <w:sz w:val="24"/>
        </w:rPr>
        <w:t xml:space="preserve"> </w:t>
      </w:r>
      <w:r>
        <w:rPr>
          <w:b/>
          <w:sz w:val="24"/>
        </w:rPr>
        <w:t xml:space="preserve">(Article </w:t>
      </w:r>
      <w:r>
        <w:rPr>
          <w:b/>
          <w:spacing w:val="-5"/>
          <w:sz w:val="24"/>
        </w:rPr>
        <w:t>28)</w:t>
      </w:r>
    </w:p>
    <w:p w14:paraId="00EACDE0" w14:textId="77777777" w:rsidR="008206C7" w:rsidRDefault="004735FD">
      <w:pPr>
        <w:pStyle w:val="ListParagraph"/>
        <w:numPr>
          <w:ilvl w:val="0"/>
          <w:numId w:val="1"/>
        </w:numPr>
        <w:tabs>
          <w:tab w:val="left" w:pos="460"/>
          <w:tab w:val="left" w:pos="804"/>
        </w:tabs>
        <w:spacing w:before="5" w:line="237" w:lineRule="auto"/>
        <w:jc w:val="both"/>
        <w:rPr>
          <w:sz w:val="24"/>
        </w:rPr>
      </w:pPr>
      <w:r>
        <w:rPr>
          <w:sz w:val="24"/>
        </w:rPr>
        <w:t>The standard of living for people with disabilities remains low. Despite additional support</w:t>
      </w:r>
      <w:r>
        <w:rPr>
          <w:spacing w:val="18"/>
          <w:sz w:val="24"/>
        </w:rPr>
        <w:t xml:space="preserve"> </w:t>
      </w:r>
      <w:r>
        <w:rPr>
          <w:sz w:val="24"/>
        </w:rPr>
        <w:t>measures</w:t>
      </w:r>
      <w:r>
        <w:rPr>
          <w:spacing w:val="16"/>
          <w:sz w:val="24"/>
        </w:rPr>
        <w:t xml:space="preserve"> </w:t>
      </w:r>
      <w:r>
        <w:rPr>
          <w:sz w:val="24"/>
        </w:rPr>
        <w:t>taken</w:t>
      </w:r>
      <w:r>
        <w:rPr>
          <w:spacing w:val="18"/>
          <w:sz w:val="24"/>
        </w:rPr>
        <w:t xml:space="preserve"> </w:t>
      </w:r>
      <w:r>
        <w:rPr>
          <w:sz w:val="24"/>
        </w:rPr>
        <w:t>by</w:t>
      </w:r>
      <w:r>
        <w:rPr>
          <w:spacing w:val="18"/>
          <w:sz w:val="24"/>
        </w:rPr>
        <w:t xml:space="preserve"> </w:t>
      </w:r>
      <w:r>
        <w:rPr>
          <w:sz w:val="24"/>
        </w:rPr>
        <w:t>the</w:t>
      </w:r>
      <w:r>
        <w:rPr>
          <w:spacing w:val="17"/>
          <w:sz w:val="24"/>
        </w:rPr>
        <w:t xml:space="preserve"> </w:t>
      </w:r>
      <w:r>
        <w:rPr>
          <w:sz w:val="24"/>
        </w:rPr>
        <w:t>Government,</w:t>
      </w:r>
      <w:r>
        <w:rPr>
          <w:spacing w:val="20"/>
          <w:sz w:val="24"/>
        </w:rPr>
        <w:t xml:space="preserve"> </w:t>
      </w:r>
      <w:r>
        <w:rPr>
          <w:sz w:val="24"/>
        </w:rPr>
        <w:t>they</w:t>
      </w:r>
      <w:r>
        <w:rPr>
          <w:spacing w:val="13"/>
          <w:sz w:val="24"/>
        </w:rPr>
        <w:t xml:space="preserve"> </w:t>
      </w:r>
      <w:r>
        <w:rPr>
          <w:sz w:val="24"/>
        </w:rPr>
        <w:t>have</w:t>
      </w:r>
      <w:r>
        <w:rPr>
          <w:spacing w:val="17"/>
          <w:sz w:val="24"/>
        </w:rPr>
        <w:t xml:space="preserve"> </w:t>
      </w:r>
      <w:r>
        <w:rPr>
          <w:sz w:val="24"/>
        </w:rPr>
        <w:t>not</w:t>
      </w:r>
      <w:r>
        <w:rPr>
          <w:spacing w:val="18"/>
          <w:sz w:val="24"/>
        </w:rPr>
        <w:t xml:space="preserve"> </w:t>
      </w:r>
      <w:r>
        <w:rPr>
          <w:sz w:val="24"/>
        </w:rPr>
        <w:t>had</w:t>
      </w:r>
      <w:r>
        <w:rPr>
          <w:spacing w:val="18"/>
          <w:sz w:val="24"/>
        </w:rPr>
        <w:t xml:space="preserve"> </w:t>
      </w:r>
      <w:r>
        <w:rPr>
          <w:sz w:val="24"/>
        </w:rPr>
        <w:t>a</w:t>
      </w:r>
      <w:r>
        <w:rPr>
          <w:spacing w:val="17"/>
          <w:sz w:val="24"/>
        </w:rPr>
        <w:t xml:space="preserve"> </w:t>
      </w:r>
      <w:r>
        <w:rPr>
          <w:sz w:val="24"/>
        </w:rPr>
        <w:t>direct</w:t>
      </w:r>
      <w:r>
        <w:rPr>
          <w:spacing w:val="18"/>
          <w:sz w:val="24"/>
        </w:rPr>
        <w:t xml:space="preserve"> </w:t>
      </w:r>
      <w:r>
        <w:rPr>
          <w:sz w:val="24"/>
        </w:rPr>
        <w:t>impact</w:t>
      </w:r>
      <w:r>
        <w:rPr>
          <w:spacing w:val="18"/>
          <w:sz w:val="24"/>
        </w:rPr>
        <w:t xml:space="preserve"> </w:t>
      </w:r>
      <w:r>
        <w:rPr>
          <w:sz w:val="24"/>
        </w:rPr>
        <w:t>on</w:t>
      </w:r>
      <w:r>
        <w:rPr>
          <w:spacing w:val="13"/>
          <w:sz w:val="24"/>
        </w:rPr>
        <w:t xml:space="preserve"> </w:t>
      </w:r>
      <w:r>
        <w:rPr>
          <w:sz w:val="24"/>
        </w:rPr>
        <w:t>the</w:t>
      </w:r>
    </w:p>
    <w:p w14:paraId="4AE8AD11" w14:textId="77777777" w:rsidR="008206C7" w:rsidRDefault="004735FD">
      <w:pPr>
        <w:pStyle w:val="BodyText"/>
        <w:spacing w:before="2"/>
        <w:ind w:left="0"/>
        <w:jc w:val="left"/>
        <w:rPr>
          <w:sz w:val="15"/>
        </w:rPr>
      </w:pPr>
      <w:r>
        <w:rPr>
          <w:noProof/>
          <w:lang w:val="ro-RO" w:eastAsia="ro-RO"/>
        </w:rPr>
        <mc:AlternateContent>
          <mc:Choice Requires="wps">
            <w:drawing>
              <wp:anchor distT="0" distB="0" distL="0" distR="0" simplePos="0" relativeHeight="487598080" behindDoc="1" locked="0" layoutInCell="1" allowOverlap="1" wp14:anchorId="79111396" wp14:editId="1F295004">
                <wp:simplePos x="0" y="0"/>
                <wp:positionH relativeFrom="page">
                  <wp:posOffset>1079601</wp:posOffset>
                </wp:positionH>
                <wp:positionV relativeFrom="paragraph">
                  <wp:posOffset>126063</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392859" id="Graphic 31" o:spid="_x0000_s1026" style="position:absolute;margin-left:85pt;margin-top:9.95pt;width:144.05pt;height:.5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" path="m1829435,l,,,6095r1829435,l1829435,xe" fillcolor="black" stroked="f">
                <v:path arrowok="t"/>
                <w10:wrap type="topAndBottom" anchorx="page"/>
              </v:shape>
            </w:pict>
          </mc:Fallback>
        </mc:AlternateContent>
      </w:r>
    </w:p>
    <w:p w14:paraId="5B4442D6" w14:textId="77777777" w:rsidR="008206C7" w:rsidRDefault="004735FD">
      <w:pPr>
        <w:spacing w:before="87" w:line="230" w:lineRule="exact"/>
        <w:ind w:left="100"/>
        <w:rPr>
          <w:sz w:val="20"/>
        </w:rPr>
      </w:pPr>
      <w:r>
        <w:rPr>
          <w:sz w:val="20"/>
          <w:vertAlign w:val="superscript"/>
        </w:rPr>
        <w:t>55</w:t>
      </w:r>
      <w:r>
        <w:rPr>
          <w:spacing w:val="5"/>
          <w:sz w:val="20"/>
        </w:rPr>
        <w:t xml:space="preserve"> </w:t>
      </w:r>
      <w:hyperlink r:id="rId90">
        <w:r>
          <w:rPr>
            <w:color w:val="0000FF"/>
            <w:spacing w:val="-2"/>
            <w:sz w:val="20"/>
            <w:u w:val="single" w:color="0000FF"/>
          </w:rPr>
          <w:t>https://www.legis.md/cautare/getResults?doc_id=139819&amp;lang=ro#</w:t>
        </w:r>
      </w:hyperlink>
    </w:p>
    <w:p w14:paraId="64C4F2FE" w14:textId="77777777" w:rsidR="008206C7" w:rsidRDefault="004735FD">
      <w:pPr>
        <w:spacing w:line="228" w:lineRule="exact"/>
        <w:ind w:left="100"/>
        <w:rPr>
          <w:rFonts w:ascii="Arial MT"/>
          <w:sz w:val="20"/>
        </w:rPr>
      </w:pPr>
      <w:r>
        <w:rPr>
          <w:rFonts w:ascii="Arial MT"/>
          <w:spacing w:val="-2"/>
          <w:sz w:val="20"/>
          <w:vertAlign w:val="superscript"/>
        </w:rPr>
        <w:t>56</w:t>
      </w:r>
      <w:hyperlink r:id="rId91">
        <w:r>
          <w:rPr>
            <w:rFonts w:ascii="Arial MT"/>
            <w:color w:val="0000FF"/>
            <w:spacing w:val="-2"/>
            <w:sz w:val="20"/>
          </w:rPr>
          <w:t>https://statistica.gov.md/ro/persoanele-cu-dizabilitati-in-republica-moldova-in-anul-2022-</w:t>
        </w:r>
      </w:hyperlink>
    </w:p>
    <w:p w14:paraId="72AADFA6" w14:textId="77777777" w:rsidR="008206C7" w:rsidRDefault="00D81E99">
      <w:pPr>
        <w:spacing w:line="228" w:lineRule="exact"/>
        <w:ind w:left="100"/>
        <w:rPr>
          <w:rFonts w:ascii="Arial MT"/>
          <w:sz w:val="20"/>
        </w:rPr>
      </w:pPr>
      <w:hyperlink r:id="rId92">
        <w:r w:rsidR="004735FD">
          <w:rPr>
            <w:rFonts w:ascii="Arial MT"/>
            <w:color w:val="0000FF"/>
            <w:spacing w:val="-2"/>
            <w:sz w:val="20"/>
          </w:rPr>
          <w:t>9460_60822.htm</w:t>
        </w:r>
      </w:hyperlink>
    </w:p>
    <w:p w14:paraId="2052DA4B" w14:textId="77777777" w:rsidR="008206C7" w:rsidRDefault="004735FD">
      <w:pPr>
        <w:ind w:left="100"/>
        <w:rPr>
          <w:rFonts w:ascii="Arial MT"/>
          <w:sz w:val="20"/>
        </w:rPr>
      </w:pPr>
      <w:r>
        <w:rPr>
          <w:rFonts w:ascii="Arial MT"/>
          <w:spacing w:val="-2"/>
          <w:sz w:val="20"/>
          <w:vertAlign w:val="superscript"/>
        </w:rPr>
        <w:t>57</w:t>
      </w:r>
      <w:r>
        <w:rPr>
          <w:rFonts w:ascii="Arial MT"/>
          <w:spacing w:val="62"/>
          <w:sz w:val="20"/>
        </w:rPr>
        <w:t xml:space="preserve"> </w:t>
      </w:r>
      <w:hyperlink r:id="rId93">
        <w:r>
          <w:rPr>
            <w:rFonts w:ascii="Arial MT"/>
            <w:color w:val="0000FF"/>
            <w:spacing w:val="-2"/>
            <w:sz w:val="20"/>
          </w:rPr>
          <w:t>https://egalitate.md/wp-content/uploads/2021/01/raport-final-2022-rev-1.pdf</w:t>
        </w:r>
      </w:hyperlink>
    </w:p>
    <w:p w14:paraId="258D33CF" w14:textId="77777777" w:rsidR="008206C7" w:rsidRDefault="008206C7">
      <w:pPr>
        <w:rPr>
          <w:rFonts w:ascii="Arial MT"/>
          <w:sz w:val="20"/>
        </w:rPr>
        <w:sectPr w:rsidR="008206C7">
          <w:pgSz w:w="11910" w:h="16840"/>
          <w:pgMar w:top="1200" w:right="1320" w:bottom="2020" w:left="1600" w:header="749" w:footer="1827" w:gutter="0"/>
          <w:cols w:space="708"/>
        </w:sectPr>
      </w:pPr>
    </w:p>
    <w:p w14:paraId="35094765" w14:textId="77777777" w:rsidR="008206C7" w:rsidRDefault="008206C7">
      <w:pPr>
        <w:pStyle w:val="BodyText"/>
        <w:spacing w:before="167"/>
        <w:ind w:left="0"/>
        <w:jc w:val="left"/>
        <w:rPr>
          <w:rFonts w:ascii="Arial MT"/>
        </w:rPr>
      </w:pPr>
    </w:p>
    <w:p w14:paraId="4004B433" w14:textId="77777777" w:rsidR="008206C7" w:rsidRDefault="004735FD">
      <w:pPr>
        <w:pStyle w:val="BodyText"/>
        <w:ind w:right="114"/>
      </w:pPr>
      <w:r>
        <w:t>living standards for this category of people. Although the minimum pension amount</w:t>
      </w:r>
      <w:r>
        <w:rPr>
          <w:spacing w:val="40"/>
        </w:rPr>
        <w:t xml:space="preserve"> </w:t>
      </w:r>
      <w:r>
        <w:t>for people with disabilities</w:t>
      </w:r>
      <w:r>
        <w:rPr>
          <w:vertAlign w:val="superscript"/>
        </w:rPr>
        <w:t>58</w:t>
      </w:r>
      <w:r>
        <w:t xml:space="preserve"> increased on 1 October 2021, it still does not cover the minimum subsistence needs of the people with special needs, with a coverage rate of 70.5% for pensioners with profound disabilities and only 47% for those with moderate disabilities. Even lower is the coverage rate of the subsistence minimum for recipients of state social allowances for people with disabilities, people with severe childhood disabilities and children with disabilities, who fall below the extreme poverty line.</w:t>
      </w:r>
      <w:r>
        <w:rPr>
          <w:vertAlign w:val="superscript"/>
        </w:rPr>
        <w:t>59</w:t>
      </w:r>
    </w:p>
    <w:p w14:paraId="0F81DF73" w14:textId="77777777" w:rsidR="008206C7" w:rsidRDefault="004735FD">
      <w:pPr>
        <w:pStyle w:val="ListParagraph"/>
        <w:numPr>
          <w:ilvl w:val="0"/>
          <w:numId w:val="1"/>
        </w:numPr>
        <w:tabs>
          <w:tab w:val="left" w:pos="460"/>
          <w:tab w:val="left" w:pos="804"/>
        </w:tabs>
        <w:spacing w:before="3"/>
        <w:jc w:val="both"/>
        <w:rPr>
          <w:sz w:val="24"/>
        </w:rPr>
      </w:pPr>
      <w:r>
        <w:rPr>
          <w:sz w:val="24"/>
        </w:rPr>
        <w:t>Over the years, most of the complaints examined by the Ombudsman have been about limited access to community social services due to insufficient</w:t>
      </w:r>
      <w:r>
        <w:rPr>
          <w:spacing w:val="-1"/>
          <w:sz w:val="24"/>
        </w:rPr>
        <w:t xml:space="preserve"> </w:t>
      </w:r>
      <w:r>
        <w:rPr>
          <w:sz w:val="24"/>
        </w:rPr>
        <w:t>funding and poor development. The lack of financial resources, housing, food, which are supposed to be provided to persons with disabilities by local governments, has resulted in repeated complaints from those left outside the placement services.</w:t>
      </w:r>
    </w:p>
    <w:p w14:paraId="0465E6DE" w14:textId="77777777" w:rsidR="008206C7" w:rsidRDefault="004735FD">
      <w:pPr>
        <w:pStyle w:val="ListParagraph"/>
        <w:numPr>
          <w:ilvl w:val="0"/>
          <w:numId w:val="1"/>
        </w:numPr>
        <w:tabs>
          <w:tab w:val="left" w:pos="460"/>
          <w:tab w:val="left" w:pos="804"/>
        </w:tabs>
        <w:ind w:right="120"/>
        <w:jc w:val="both"/>
        <w:rPr>
          <w:sz w:val="24"/>
        </w:rPr>
      </w:pPr>
      <w:r>
        <w:rPr>
          <w:sz w:val="24"/>
        </w:rPr>
        <w:t>The Republic of Moldova has committed</w:t>
      </w:r>
      <w:r>
        <w:rPr>
          <w:spacing w:val="-2"/>
          <w:sz w:val="24"/>
        </w:rPr>
        <w:t xml:space="preserve"> </w:t>
      </w:r>
      <w:r>
        <w:rPr>
          <w:sz w:val="24"/>
        </w:rPr>
        <w:t>to eradicate all forms of poverty</w:t>
      </w:r>
      <w:r>
        <w:rPr>
          <w:spacing w:val="-1"/>
          <w:sz w:val="24"/>
        </w:rPr>
        <w:t xml:space="preserve"> </w:t>
      </w:r>
      <w:r>
        <w:rPr>
          <w:sz w:val="24"/>
        </w:rPr>
        <w:t>by 2030, in accordance with targets 1.1 and 1.2 of the 2030 Agenda for Sustainable Development, combat inequalities and ensure an adequate social protection system for all, including the poor and vulnerable (target 1.3), as well as to reduce vulnerability among the poor and those in vulnerable situations by increasing access to goods, resources, services and information (targets 1.4 and 1.5).</w:t>
      </w:r>
    </w:p>
    <w:p w14:paraId="54568CF1" w14:textId="77777777" w:rsidR="008206C7" w:rsidRDefault="004735FD">
      <w:pPr>
        <w:pStyle w:val="ListParagraph"/>
        <w:numPr>
          <w:ilvl w:val="0"/>
          <w:numId w:val="1"/>
        </w:numPr>
        <w:tabs>
          <w:tab w:val="left" w:pos="460"/>
          <w:tab w:val="left" w:pos="804"/>
        </w:tabs>
        <w:ind w:right="118"/>
        <w:jc w:val="both"/>
        <w:rPr>
          <w:sz w:val="24"/>
        </w:rPr>
      </w:pPr>
      <w:r>
        <w:rPr>
          <w:sz w:val="24"/>
        </w:rPr>
        <w:t>The Ombudsman emphasizes the importance of participatory estimation of the minimum consumption basket for a decent living involving various groups of people with different socio-economic status and needs, in line with the principles of a human rights-based approach. Additionally, the estimation of the subsistence minimum/ minimum basket for a decent living for persons with disabilities must consider their specific needs and types of disability.</w:t>
      </w:r>
    </w:p>
    <w:p w14:paraId="1769DF88" w14:textId="77777777" w:rsidR="008206C7" w:rsidRDefault="004735FD">
      <w:pPr>
        <w:pStyle w:val="ListParagraph"/>
        <w:numPr>
          <w:ilvl w:val="0"/>
          <w:numId w:val="1"/>
        </w:numPr>
        <w:tabs>
          <w:tab w:val="left" w:pos="460"/>
          <w:tab w:val="left" w:pos="804"/>
        </w:tabs>
        <w:ind w:right="113"/>
        <w:jc w:val="both"/>
        <w:rPr>
          <w:sz w:val="24"/>
        </w:rPr>
      </w:pPr>
      <w:r>
        <w:rPr>
          <w:sz w:val="24"/>
        </w:rPr>
        <w:t xml:space="preserve">In 2021, the Constitutional Court ruled on several issues regarding the right to social assistance and protection, </w:t>
      </w:r>
      <w:proofErr w:type="gramStart"/>
      <w:r>
        <w:rPr>
          <w:sz w:val="24"/>
        </w:rPr>
        <w:t>taking into account</w:t>
      </w:r>
      <w:proofErr w:type="gramEnd"/>
      <w:r>
        <w:rPr>
          <w:sz w:val="24"/>
        </w:rPr>
        <w:t xml:space="preserve"> the Ombudsman’s opinion. The Court established unjustified differential treatment between recipients of age pension and recipients of disability pension.</w:t>
      </w:r>
      <w:r>
        <w:rPr>
          <w:sz w:val="24"/>
          <w:vertAlign w:val="superscript"/>
        </w:rPr>
        <w:t>60</w:t>
      </w:r>
      <w:r>
        <w:rPr>
          <w:sz w:val="24"/>
        </w:rPr>
        <w:t xml:space="preserve"> It recognized the constitutionality of Article 33 para. (1) item c) of Law no. 156 of October 14, </w:t>
      </w:r>
      <w:proofErr w:type="gramStart"/>
      <w:r>
        <w:rPr>
          <w:sz w:val="24"/>
        </w:rPr>
        <w:t>1998</w:t>
      </w:r>
      <w:proofErr w:type="gramEnd"/>
      <w:r>
        <w:rPr>
          <w:sz w:val="24"/>
        </w:rPr>
        <w:t xml:space="preserve"> on the public pension system, insofar as persons with disabilities should also benefit from pension review. In an Amicus Curiae opinion,</w:t>
      </w:r>
      <w:r>
        <w:rPr>
          <w:sz w:val="24"/>
          <w:vertAlign w:val="superscript"/>
        </w:rPr>
        <w:t>61</w:t>
      </w:r>
      <w:r>
        <w:rPr>
          <w:sz w:val="24"/>
        </w:rPr>
        <w:t xml:space="preserve"> the People's Advocate stated that recipients of both age pension and disability pension must have the right to pension review. Therefore, given that</w:t>
      </w:r>
      <w:r>
        <w:rPr>
          <w:spacing w:val="-1"/>
          <w:sz w:val="24"/>
        </w:rPr>
        <w:t xml:space="preserve"> </w:t>
      </w:r>
      <w:r>
        <w:rPr>
          <w:sz w:val="24"/>
        </w:rPr>
        <w:t>Article</w:t>
      </w:r>
      <w:r>
        <w:rPr>
          <w:spacing w:val="-2"/>
          <w:sz w:val="24"/>
        </w:rPr>
        <w:t xml:space="preserve"> </w:t>
      </w:r>
      <w:r>
        <w:rPr>
          <w:sz w:val="24"/>
        </w:rPr>
        <w:t>33</w:t>
      </w:r>
      <w:r>
        <w:rPr>
          <w:spacing w:val="-6"/>
          <w:sz w:val="24"/>
        </w:rPr>
        <w:t xml:space="preserve"> </w:t>
      </w:r>
      <w:r>
        <w:rPr>
          <w:sz w:val="24"/>
        </w:rPr>
        <w:t>para</w:t>
      </w:r>
      <w:r>
        <w:rPr>
          <w:spacing w:val="-2"/>
          <w:sz w:val="24"/>
        </w:rPr>
        <w:t xml:space="preserve"> </w:t>
      </w:r>
      <w:r>
        <w:rPr>
          <w:sz w:val="24"/>
        </w:rPr>
        <w:t>(1) item</w:t>
      </w:r>
      <w:r>
        <w:rPr>
          <w:spacing w:val="-6"/>
          <w:sz w:val="24"/>
        </w:rPr>
        <w:t xml:space="preserve"> </w:t>
      </w:r>
      <w:r>
        <w:rPr>
          <w:sz w:val="24"/>
        </w:rPr>
        <w:t>c) of the</w:t>
      </w:r>
      <w:r>
        <w:rPr>
          <w:spacing w:val="-2"/>
          <w:sz w:val="24"/>
        </w:rPr>
        <w:t xml:space="preserve"> </w:t>
      </w:r>
      <w:r>
        <w:rPr>
          <w:sz w:val="24"/>
        </w:rPr>
        <w:t>Law</w:t>
      </w:r>
      <w:r>
        <w:rPr>
          <w:spacing w:val="-2"/>
          <w:sz w:val="24"/>
        </w:rPr>
        <w:t xml:space="preserve"> </w:t>
      </w:r>
      <w:r>
        <w:rPr>
          <w:sz w:val="24"/>
        </w:rPr>
        <w:t>on</w:t>
      </w:r>
      <w:r>
        <w:rPr>
          <w:spacing w:val="-1"/>
          <w:sz w:val="24"/>
        </w:rPr>
        <w:t xml:space="preserve"> </w:t>
      </w:r>
      <w:r>
        <w:rPr>
          <w:sz w:val="24"/>
        </w:rPr>
        <w:t>public</w:t>
      </w:r>
      <w:r>
        <w:rPr>
          <w:spacing w:val="-2"/>
          <w:sz w:val="24"/>
        </w:rPr>
        <w:t xml:space="preserve"> </w:t>
      </w:r>
      <w:r>
        <w:rPr>
          <w:sz w:val="24"/>
        </w:rPr>
        <w:t>pension</w:t>
      </w:r>
      <w:r>
        <w:rPr>
          <w:spacing w:val="-1"/>
          <w:sz w:val="24"/>
        </w:rPr>
        <w:t xml:space="preserve"> </w:t>
      </w:r>
      <w:r>
        <w:rPr>
          <w:sz w:val="24"/>
        </w:rPr>
        <w:t>system</w:t>
      </w:r>
      <w:r>
        <w:rPr>
          <w:spacing w:val="-1"/>
          <w:sz w:val="24"/>
        </w:rPr>
        <w:t xml:space="preserve"> </w:t>
      </w:r>
      <w:r>
        <w:rPr>
          <w:sz w:val="24"/>
        </w:rPr>
        <w:t>at</w:t>
      </w:r>
      <w:r>
        <w:rPr>
          <w:spacing w:val="-1"/>
          <w:sz w:val="24"/>
        </w:rPr>
        <w:t xml:space="preserve"> </w:t>
      </w:r>
      <w:r>
        <w:rPr>
          <w:sz w:val="24"/>
        </w:rPr>
        <w:t>that</w:t>
      </w:r>
      <w:r>
        <w:rPr>
          <w:spacing w:val="-1"/>
          <w:sz w:val="24"/>
        </w:rPr>
        <w:t xml:space="preserve"> </w:t>
      </w:r>
      <w:r>
        <w:rPr>
          <w:sz w:val="24"/>
        </w:rPr>
        <w:t>time</w:t>
      </w:r>
      <w:r>
        <w:rPr>
          <w:spacing w:val="-2"/>
          <w:sz w:val="24"/>
        </w:rPr>
        <w:t xml:space="preserve"> </w:t>
      </w:r>
      <w:r>
        <w:rPr>
          <w:sz w:val="24"/>
        </w:rPr>
        <w:t>did</w:t>
      </w:r>
      <w:r>
        <w:rPr>
          <w:spacing w:val="-6"/>
          <w:sz w:val="24"/>
        </w:rPr>
        <w:t xml:space="preserve"> </w:t>
      </w:r>
      <w:r>
        <w:rPr>
          <w:sz w:val="24"/>
        </w:rPr>
        <w:t>not view the recipients of disability pension eligible for pension review, the Ombudsman notes that this led to unjustified differential treatment and a failure to ensure a fair balance between the competing principles.</w:t>
      </w:r>
    </w:p>
    <w:p w14:paraId="53B1200C" w14:textId="77777777" w:rsidR="008206C7" w:rsidRDefault="004735FD">
      <w:pPr>
        <w:pStyle w:val="ListParagraph"/>
        <w:numPr>
          <w:ilvl w:val="0"/>
          <w:numId w:val="1"/>
        </w:numPr>
        <w:tabs>
          <w:tab w:val="left" w:pos="460"/>
          <w:tab w:val="left" w:pos="804"/>
        </w:tabs>
        <w:spacing w:before="3" w:line="237" w:lineRule="auto"/>
        <w:ind w:right="120"/>
        <w:jc w:val="both"/>
        <w:rPr>
          <w:sz w:val="24"/>
        </w:rPr>
      </w:pPr>
      <w:r>
        <w:rPr>
          <w:sz w:val="24"/>
        </w:rPr>
        <w:t>While the Ombudsman welcomes the actions taken by the State, they are deemed insufficient.</w:t>
      </w:r>
      <w:r>
        <w:rPr>
          <w:spacing w:val="20"/>
          <w:sz w:val="24"/>
        </w:rPr>
        <w:t xml:space="preserve"> </w:t>
      </w:r>
      <w:r>
        <w:rPr>
          <w:sz w:val="24"/>
        </w:rPr>
        <w:t>The</w:t>
      </w:r>
      <w:r>
        <w:rPr>
          <w:spacing w:val="16"/>
          <w:sz w:val="24"/>
        </w:rPr>
        <w:t xml:space="preserve"> </w:t>
      </w:r>
      <w:r>
        <w:rPr>
          <w:sz w:val="24"/>
        </w:rPr>
        <w:t>information</w:t>
      </w:r>
      <w:r>
        <w:rPr>
          <w:spacing w:val="17"/>
          <w:sz w:val="24"/>
        </w:rPr>
        <w:t xml:space="preserve"> </w:t>
      </w:r>
      <w:r>
        <w:rPr>
          <w:sz w:val="24"/>
        </w:rPr>
        <w:t>received</w:t>
      </w:r>
      <w:r>
        <w:rPr>
          <w:spacing w:val="21"/>
          <w:sz w:val="24"/>
        </w:rPr>
        <w:t xml:space="preserve"> </w:t>
      </w:r>
      <w:r>
        <w:rPr>
          <w:sz w:val="24"/>
        </w:rPr>
        <w:t>by</w:t>
      </w:r>
      <w:r>
        <w:rPr>
          <w:spacing w:val="17"/>
          <w:sz w:val="24"/>
        </w:rPr>
        <w:t xml:space="preserve"> </w:t>
      </w:r>
      <w:r>
        <w:rPr>
          <w:sz w:val="24"/>
        </w:rPr>
        <w:t>the</w:t>
      </w:r>
      <w:r>
        <w:rPr>
          <w:spacing w:val="16"/>
          <w:sz w:val="24"/>
        </w:rPr>
        <w:t xml:space="preserve"> </w:t>
      </w:r>
      <w:r>
        <w:rPr>
          <w:sz w:val="24"/>
        </w:rPr>
        <w:t>Ombudsman</w:t>
      </w:r>
      <w:r>
        <w:rPr>
          <w:spacing w:val="21"/>
          <w:sz w:val="24"/>
        </w:rPr>
        <w:t xml:space="preserve"> </w:t>
      </w:r>
      <w:r>
        <w:rPr>
          <w:sz w:val="24"/>
        </w:rPr>
        <w:t>suggests</w:t>
      </w:r>
      <w:r>
        <w:rPr>
          <w:spacing w:val="20"/>
          <w:sz w:val="24"/>
        </w:rPr>
        <w:t xml:space="preserve"> </w:t>
      </w:r>
      <w:r>
        <w:rPr>
          <w:sz w:val="24"/>
        </w:rPr>
        <w:t>that</w:t>
      </w:r>
      <w:r>
        <w:rPr>
          <w:spacing w:val="22"/>
          <w:sz w:val="24"/>
        </w:rPr>
        <w:t xml:space="preserve"> </w:t>
      </w:r>
      <w:r>
        <w:rPr>
          <w:sz w:val="24"/>
        </w:rPr>
        <w:t>the</w:t>
      </w:r>
      <w:r>
        <w:rPr>
          <w:spacing w:val="16"/>
          <w:sz w:val="24"/>
        </w:rPr>
        <w:t xml:space="preserve"> </w:t>
      </w:r>
      <w:r>
        <w:rPr>
          <w:sz w:val="24"/>
        </w:rPr>
        <w:t>State</w:t>
      </w:r>
      <w:r>
        <w:rPr>
          <w:spacing w:val="21"/>
          <w:sz w:val="24"/>
        </w:rPr>
        <w:t xml:space="preserve"> </w:t>
      </w:r>
      <w:proofErr w:type="gramStart"/>
      <w:r>
        <w:rPr>
          <w:sz w:val="24"/>
        </w:rPr>
        <w:t>has</w:t>
      </w:r>
      <w:proofErr w:type="gramEnd"/>
    </w:p>
    <w:p w14:paraId="4D275CAD" w14:textId="77777777" w:rsidR="008206C7" w:rsidRDefault="004735FD">
      <w:pPr>
        <w:pStyle w:val="BodyText"/>
        <w:ind w:left="0"/>
        <w:jc w:val="left"/>
        <w:rPr>
          <w:sz w:val="11"/>
        </w:rPr>
      </w:pPr>
      <w:r>
        <w:rPr>
          <w:noProof/>
          <w:lang w:val="ro-RO" w:eastAsia="ro-RO"/>
        </w:rPr>
        <mc:AlternateContent>
          <mc:Choice Requires="wps">
            <w:drawing>
              <wp:anchor distT="0" distB="0" distL="0" distR="0" simplePos="0" relativeHeight="487598592" behindDoc="1" locked="0" layoutInCell="1" allowOverlap="1" wp14:anchorId="0EEF59EF" wp14:editId="0F59ED4F">
                <wp:simplePos x="0" y="0"/>
                <wp:positionH relativeFrom="page">
                  <wp:posOffset>1079601</wp:posOffset>
                </wp:positionH>
                <wp:positionV relativeFrom="paragraph">
                  <wp:posOffset>95800</wp:posOffset>
                </wp:positionV>
                <wp:extent cx="1829435" cy="635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A3AD" id="Graphic 32" o:spid="_x0000_s1026" style="position:absolute;margin-left:85pt;margin-top:7.55pt;width:144.05pt;height:.5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" path="m1829435,l,,,6095r1829435,l1829435,xe" fillcolor="black" stroked="f">
                <v:path arrowok="t"/>
                <w10:wrap type="topAndBottom" anchorx="page"/>
              </v:shape>
            </w:pict>
          </mc:Fallback>
        </mc:AlternateContent>
      </w:r>
    </w:p>
    <w:p w14:paraId="7A1B3D66" w14:textId="77777777" w:rsidR="008206C7" w:rsidRDefault="004735FD">
      <w:pPr>
        <w:spacing w:before="87"/>
        <w:ind w:left="100"/>
        <w:rPr>
          <w:sz w:val="20"/>
        </w:rPr>
      </w:pPr>
      <w:r>
        <w:rPr>
          <w:spacing w:val="-2"/>
          <w:sz w:val="20"/>
          <w:vertAlign w:val="superscript"/>
        </w:rPr>
        <w:t>58</w:t>
      </w:r>
      <w:hyperlink r:id="rId94">
        <w:r>
          <w:rPr>
            <w:color w:val="0000FF"/>
            <w:spacing w:val="-2"/>
            <w:sz w:val="20"/>
            <w:u w:val="single" w:color="0000FF"/>
          </w:rPr>
          <w:t>https://cnas.gov.md/slidepageview.php?l=ro&amp;idc=725&amp;id=6248&amp;t=/Mass-media/Intrebari-</w:t>
        </w:r>
      </w:hyperlink>
    </w:p>
    <w:p w14:paraId="020F691F" w14:textId="77777777" w:rsidR="008206C7" w:rsidRDefault="00D81E99">
      <w:pPr>
        <w:ind w:left="100" w:right="689"/>
        <w:rPr>
          <w:sz w:val="20"/>
        </w:rPr>
      </w:pPr>
      <w:hyperlink r:id="rId95">
        <w:r w:rsidR="004735FD">
          <w:rPr>
            <w:color w:val="0000FF"/>
            <w:spacing w:val="-2"/>
            <w:sz w:val="20"/>
            <w:u w:val="single" w:color="0000FF"/>
          </w:rPr>
          <w:t>frecvente/Pensii-i-alocatii/Care-este-cuantumul-pensiei-minime-pentru-limita-de-varsta-si-cuantumul-</w:t>
        </w:r>
      </w:hyperlink>
      <w:r w:rsidR="004735FD">
        <w:rPr>
          <w:color w:val="0000FF"/>
          <w:spacing w:val="-2"/>
          <w:sz w:val="20"/>
        </w:rPr>
        <w:t xml:space="preserve"> </w:t>
      </w:r>
      <w:hyperlink r:id="rId96">
        <w:proofErr w:type="spellStart"/>
        <w:r w:rsidR="004735FD">
          <w:rPr>
            <w:color w:val="0000FF"/>
            <w:spacing w:val="-2"/>
            <w:sz w:val="20"/>
            <w:u w:val="single" w:color="0000FF"/>
          </w:rPr>
          <w:t>pensiei</w:t>
        </w:r>
        <w:proofErr w:type="spellEnd"/>
        <w:r w:rsidR="004735FD">
          <w:rPr>
            <w:color w:val="0000FF"/>
            <w:spacing w:val="-2"/>
            <w:sz w:val="20"/>
            <w:u w:val="single" w:color="0000FF"/>
          </w:rPr>
          <w:t>-</w:t>
        </w:r>
        <w:proofErr w:type="spellStart"/>
        <w:r w:rsidR="004735FD">
          <w:rPr>
            <w:color w:val="0000FF"/>
            <w:spacing w:val="-2"/>
            <w:sz w:val="20"/>
            <w:u w:val="single" w:color="0000FF"/>
          </w:rPr>
          <w:t>minime</w:t>
        </w:r>
        <w:proofErr w:type="spellEnd"/>
        <w:r w:rsidR="004735FD">
          <w:rPr>
            <w:color w:val="0000FF"/>
            <w:spacing w:val="-2"/>
            <w:sz w:val="20"/>
            <w:u w:val="single" w:color="0000FF"/>
          </w:rPr>
          <w:t>-de-</w:t>
        </w:r>
        <w:proofErr w:type="spellStart"/>
        <w:r w:rsidR="004735FD">
          <w:rPr>
            <w:color w:val="0000FF"/>
            <w:spacing w:val="-2"/>
            <w:sz w:val="20"/>
            <w:u w:val="single" w:color="0000FF"/>
          </w:rPr>
          <w:t>dizabilitate</w:t>
        </w:r>
        <w:proofErr w:type="spellEnd"/>
        <w:r w:rsidR="004735FD">
          <w:rPr>
            <w:color w:val="0000FF"/>
            <w:spacing w:val="-2"/>
            <w:sz w:val="20"/>
            <w:u w:val="single" w:color="0000FF"/>
          </w:rPr>
          <w:t>/</w:t>
        </w:r>
      </w:hyperlink>
    </w:p>
    <w:p w14:paraId="24406F81" w14:textId="77777777" w:rsidR="008206C7" w:rsidRDefault="004735FD">
      <w:pPr>
        <w:spacing w:before="1"/>
        <w:ind w:left="100"/>
        <w:rPr>
          <w:sz w:val="20"/>
        </w:rPr>
      </w:pPr>
      <w:r>
        <w:rPr>
          <w:spacing w:val="-2"/>
          <w:sz w:val="20"/>
          <w:vertAlign w:val="superscript"/>
        </w:rPr>
        <w:t>59</w:t>
      </w:r>
      <w:hyperlink r:id="rId97">
        <w:r>
          <w:rPr>
            <w:color w:val="0000FF"/>
            <w:spacing w:val="-2"/>
            <w:sz w:val="20"/>
            <w:u w:val="single" w:color="0000FF"/>
          </w:rPr>
          <w:t>https://ombudsman.md/en/post-document/report-on-the-observance-of-human-rights-in-the-republic-</w:t>
        </w:r>
        <w:r>
          <w:rPr>
            <w:color w:val="0000FF"/>
            <w:spacing w:val="-5"/>
            <w:sz w:val="20"/>
            <w:u w:val="single" w:color="0000FF"/>
          </w:rPr>
          <w:t>of-</w:t>
        </w:r>
      </w:hyperlink>
    </w:p>
    <w:p w14:paraId="570265E8" w14:textId="77777777" w:rsidR="008206C7" w:rsidRDefault="00D81E99">
      <w:pPr>
        <w:spacing w:before="1"/>
        <w:ind w:left="100"/>
        <w:rPr>
          <w:sz w:val="20"/>
        </w:rPr>
      </w:pPr>
      <w:hyperlink r:id="rId98">
        <w:r w:rsidR="004735FD">
          <w:rPr>
            <w:color w:val="0000FF"/>
            <w:spacing w:val="-2"/>
            <w:sz w:val="20"/>
            <w:u w:val="single" w:color="0000FF"/>
          </w:rPr>
          <w:t>moldova-in-2021-</w:t>
        </w:r>
        <w:r w:rsidR="004735FD">
          <w:rPr>
            <w:color w:val="0000FF"/>
            <w:spacing w:val="-5"/>
            <w:sz w:val="20"/>
            <w:u w:val="single" w:color="0000FF"/>
          </w:rPr>
          <w:t>2/</w:t>
        </w:r>
      </w:hyperlink>
    </w:p>
    <w:p w14:paraId="120C4F0C" w14:textId="77777777" w:rsidR="008206C7" w:rsidRDefault="004735FD">
      <w:pPr>
        <w:ind w:left="100"/>
        <w:rPr>
          <w:sz w:val="20"/>
        </w:rPr>
      </w:pPr>
      <w:r>
        <w:rPr>
          <w:spacing w:val="-2"/>
          <w:sz w:val="20"/>
          <w:vertAlign w:val="superscript"/>
        </w:rPr>
        <w:t>60</w:t>
      </w:r>
      <w:hyperlink r:id="rId99">
        <w:r>
          <w:rPr>
            <w:color w:val="0000FF"/>
            <w:spacing w:val="-2"/>
            <w:sz w:val="20"/>
            <w:u w:val="single" w:color="0000FF"/>
          </w:rPr>
          <w:t>https://www.constcourt.md/libview.php?l=ro&amp;idc=7&amp;id=2287&amp;t=/Media/Noutati/Curtea-a-stabilit-</w:t>
        </w:r>
        <w:r>
          <w:rPr>
            <w:color w:val="0000FF"/>
            <w:spacing w:val="-5"/>
            <w:sz w:val="20"/>
            <w:u w:val="single" w:color="0000FF"/>
          </w:rPr>
          <w:t>un-</w:t>
        </w:r>
      </w:hyperlink>
    </w:p>
    <w:p w14:paraId="7D414A0F" w14:textId="77777777" w:rsidR="008206C7" w:rsidRDefault="00D81E99">
      <w:pPr>
        <w:spacing w:before="4" w:line="235" w:lineRule="auto"/>
        <w:ind w:left="100" w:right="978"/>
        <w:rPr>
          <w:sz w:val="20"/>
        </w:rPr>
      </w:pPr>
      <w:hyperlink r:id="rId100">
        <w:r w:rsidR="004735FD">
          <w:rPr>
            <w:color w:val="0000FF"/>
            <w:spacing w:val="-2"/>
            <w:sz w:val="20"/>
            <w:u w:val="single" w:color="0000FF"/>
          </w:rPr>
          <w:t>tratament-diferentiat-nejustificat-intre-titularii-pensiei-pentru-limita-de-varsta-i-titularii-pensiei-de-</w:t>
        </w:r>
      </w:hyperlink>
      <w:r w:rsidR="004735FD">
        <w:rPr>
          <w:color w:val="0000FF"/>
          <w:spacing w:val="-2"/>
          <w:sz w:val="20"/>
        </w:rPr>
        <w:t xml:space="preserve"> </w:t>
      </w:r>
      <w:hyperlink r:id="rId101">
        <w:proofErr w:type="spellStart"/>
        <w:r w:rsidR="004735FD">
          <w:rPr>
            <w:color w:val="0000FF"/>
            <w:spacing w:val="-2"/>
            <w:sz w:val="20"/>
            <w:u w:val="single" w:color="0000FF"/>
          </w:rPr>
          <w:t>dizabilitate</w:t>
        </w:r>
        <w:proofErr w:type="spellEnd"/>
      </w:hyperlink>
    </w:p>
    <w:p w14:paraId="4CC32553" w14:textId="77777777" w:rsidR="008206C7" w:rsidRDefault="004735FD">
      <w:pPr>
        <w:spacing w:before="2"/>
        <w:ind w:left="100"/>
        <w:rPr>
          <w:sz w:val="20"/>
        </w:rPr>
      </w:pPr>
      <w:r>
        <w:rPr>
          <w:spacing w:val="-2"/>
          <w:sz w:val="20"/>
          <w:vertAlign w:val="superscript"/>
        </w:rPr>
        <w:t>61</w:t>
      </w:r>
      <w:r>
        <w:rPr>
          <w:spacing w:val="67"/>
          <w:w w:val="150"/>
          <w:sz w:val="20"/>
        </w:rPr>
        <w:t xml:space="preserve"> </w:t>
      </w:r>
      <w:hyperlink r:id="rId102">
        <w:r>
          <w:rPr>
            <w:color w:val="0000FF"/>
            <w:spacing w:val="-2"/>
            <w:sz w:val="20"/>
            <w:u w:val="single" w:color="0000FF"/>
          </w:rPr>
          <w:t>http://ombudsman.md/wp-content/uploads/2021/09/04-1-07-din-21.09.2021-Opinie-CC.pdf</w:t>
        </w:r>
      </w:hyperlink>
    </w:p>
    <w:p w14:paraId="757BAF00" w14:textId="77777777" w:rsidR="008206C7" w:rsidRDefault="008206C7">
      <w:pPr>
        <w:rPr>
          <w:sz w:val="20"/>
        </w:rPr>
        <w:sectPr w:rsidR="008206C7">
          <w:pgSz w:w="11910" w:h="16840"/>
          <w:pgMar w:top="1200" w:right="1320" w:bottom="2020" w:left="1600" w:header="749" w:footer="1827" w:gutter="0"/>
          <w:cols w:space="708"/>
        </w:sectPr>
      </w:pPr>
    </w:p>
    <w:p w14:paraId="24F588A4" w14:textId="77777777" w:rsidR="008206C7" w:rsidRDefault="008206C7">
      <w:pPr>
        <w:pStyle w:val="BodyText"/>
        <w:spacing w:before="167"/>
        <w:ind w:left="0"/>
        <w:jc w:val="left"/>
      </w:pPr>
    </w:p>
    <w:p w14:paraId="7A87B5F2" w14:textId="77777777" w:rsidR="008206C7" w:rsidRDefault="004735FD">
      <w:pPr>
        <w:pStyle w:val="BodyText"/>
        <w:spacing w:line="242" w:lineRule="auto"/>
        <w:ind w:right="118"/>
      </w:pPr>
      <w:r>
        <w:t xml:space="preserve">not taken all the necessary measures to guarantee the rights of all persons with </w:t>
      </w:r>
      <w:r>
        <w:rPr>
          <w:spacing w:val="-2"/>
        </w:rPr>
        <w:t>disabilities.</w:t>
      </w:r>
    </w:p>
    <w:p w14:paraId="435BF1DC" w14:textId="77777777" w:rsidR="008206C7" w:rsidRDefault="004735FD">
      <w:pPr>
        <w:pStyle w:val="Heading1"/>
        <w:numPr>
          <w:ilvl w:val="0"/>
          <w:numId w:val="1"/>
        </w:numPr>
        <w:tabs>
          <w:tab w:val="left" w:pos="460"/>
          <w:tab w:val="left" w:pos="804"/>
        </w:tabs>
        <w:ind w:right="120"/>
        <w:jc w:val="both"/>
      </w:pPr>
      <w:r>
        <w:t>Therefore, the Ombudsman recommends that the State put in place</w:t>
      </w:r>
      <w:r>
        <w:rPr>
          <w:spacing w:val="40"/>
        </w:rPr>
        <w:t xml:space="preserve"> </w:t>
      </w:r>
      <w:r>
        <w:t>reasonable arrangements for persons with disabilities concerning pensions and social benefits.</w:t>
      </w:r>
    </w:p>
    <w:p w14:paraId="395A62F5" w14:textId="77777777" w:rsidR="008206C7" w:rsidRDefault="004735FD">
      <w:pPr>
        <w:spacing w:before="223"/>
        <w:ind w:left="100"/>
        <w:jc w:val="both"/>
        <w:rPr>
          <w:b/>
          <w:sz w:val="24"/>
        </w:rPr>
      </w:pPr>
      <w:r>
        <w:rPr>
          <w:b/>
          <w:sz w:val="24"/>
        </w:rPr>
        <w:t>Statistics</w:t>
      </w:r>
      <w:r>
        <w:rPr>
          <w:b/>
          <w:spacing w:val="-1"/>
          <w:sz w:val="24"/>
        </w:rPr>
        <w:t xml:space="preserve"> </w:t>
      </w:r>
      <w:r>
        <w:rPr>
          <w:b/>
          <w:sz w:val="24"/>
        </w:rPr>
        <w:t>and</w:t>
      </w:r>
      <w:r>
        <w:rPr>
          <w:b/>
          <w:spacing w:val="-2"/>
          <w:sz w:val="24"/>
        </w:rPr>
        <w:t xml:space="preserve"> </w:t>
      </w:r>
      <w:r>
        <w:rPr>
          <w:b/>
          <w:sz w:val="24"/>
        </w:rPr>
        <w:t>data</w:t>
      </w:r>
      <w:r>
        <w:rPr>
          <w:b/>
          <w:spacing w:val="-3"/>
          <w:sz w:val="24"/>
        </w:rPr>
        <w:t xml:space="preserve"> </w:t>
      </w:r>
      <w:r>
        <w:rPr>
          <w:b/>
          <w:sz w:val="24"/>
        </w:rPr>
        <w:t>collection</w:t>
      </w:r>
      <w:r>
        <w:rPr>
          <w:b/>
          <w:spacing w:val="-2"/>
          <w:sz w:val="24"/>
        </w:rPr>
        <w:t xml:space="preserve"> </w:t>
      </w:r>
      <w:r>
        <w:rPr>
          <w:b/>
          <w:sz w:val="24"/>
        </w:rPr>
        <w:t>(Article</w:t>
      </w:r>
      <w:r>
        <w:rPr>
          <w:b/>
          <w:spacing w:val="1"/>
          <w:sz w:val="24"/>
        </w:rPr>
        <w:t xml:space="preserve"> </w:t>
      </w:r>
      <w:r>
        <w:rPr>
          <w:b/>
          <w:spacing w:val="-5"/>
          <w:sz w:val="24"/>
        </w:rPr>
        <w:t>31)</w:t>
      </w:r>
    </w:p>
    <w:p w14:paraId="5B932945" w14:textId="77777777" w:rsidR="008206C7" w:rsidRDefault="004735FD">
      <w:pPr>
        <w:pStyle w:val="ListParagraph"/>
        <w:numPr>
          <w:ilvl w:val="0"/>
          <w:numId w:val="1"/>
        </w:numPr>
        <w:tabs>
          <w:tab w:val="left" w:pos="460"/>
          <w:tab w:val="left" w:pos="804"/>
        </w:tabs>
        <w:spacing w:before="3"/>
        <w:ind w:right="110"/>
        <w:jc w:val="both"/>
        <w:rPr>
          <w:sz w:val="24"/>
        </w:rPr>
      </w:pPr>
      <w:r>
        <w:rPr>
          <w:sz w:val="24"/>
        </w:rPr>
        <w:t xml:space="preserve">According to NBS data, as of December 1, 2023, there were over 162.3 thousand people with disabilities in the Republic of Moldova, </w:t>
      </w:r>
      <w:proofErr w:type="gramStart"/>
      <w:r>
        <w:rPr>
          <w:sz w:val="24"/>
        </w:rPr>
        <w:t>i.e.</w:t>
      </w:r>
      <w:proofErr w:type="gramEnd"/>
      <w:r>
        <w:rPr>
          <w:sz w:val="24"/>
        </w:rPr>
        <w:t xml:space="preserve"> more than 6.5% of the population. More than half of the total fell into the category of those with severe disabilities, accounting for 56%. People diagnosed with moderate disabilities</w:t>
      </w:r>
      <w:r>
        <w:rPr>
          <w:spacing w:val="40"/>
          <w:sz w:val="24"/>
        </w:rPr>
        <w:t xml:space="preserve"> </w:t>
      </w:r>
      <w:r>
        <w:rPr>
          <w:sz w:val="24"/>
        </w:rPr>
        <w:t>accounted for</w:t>
      </w:r>
      <w:r>
        <w:rPr>
          <w:spacing w:val="-1"/>
          <w:sz w:val="24"/>
        </w:rPr>
        <w:t xml:space="preserve"> </w:t>
      </w:r>
      <w:r>
        <w:rPr>
          <w:sz w:val="24"/>
        </w:rPr>
        <w:t>28%, and</w:t>
      </w:r>
      <w:r>
        <w:rPr>
          <w:spacing w:val="-2"/>
          <w:sz w:val="24"/>
        </w:rPr>
        <w:t xml:space="preserve"> </w:t>
      </w:r>
      <w:r>
        <w:rPr>
          <w:sz w:val="24"/>
        </w:rPr>
        <w:t>those with</w:t>
      </w:r>
      <w:r>
        <w:rPr>
          <w:spacing w:val="-2"/>
          <w:sz w:val="24"/>
        </w:rPr>
        <w:t xml:space="preserve"> </w:t>
      </w:r>
      <w:r>
        <w:rPr>
          <w:sz w:val="24"/>
        </w:rPr>
        <w:t>profound</w:t>
      </w:r>
      <w:r>
        <w:rPr>
          <w:spacing w:val="-2"/>
          <w:sz w:val="24"/>
        </w:rPr>
        <w:t xml:space="preserve"> </w:t>
      </w:r>
      <w:r>
        <w:rPr>
          <w:sz w:val="24"/>
        </w:rPr>
        <w:t>disabilities –</w:t>
      </w:r>
      <w:r>
        <w:rPr>
          <w:spacing w:val="-2"/>
          <w:sz w:val="24"/>
        </w:rPr>
        <w:t xml:space="preserve"> </w:t>
      </w:r>
      <w:r>
        <w:rPr>
          <w:sz w:val="24"/>
        </w:rPr>
        <w:t>16%. Compared</w:t>
      </w:r>
      <w:r>
        <w:rPr>
          <w:spacing w:val="-2"/>
          <w:sz w:val="24"/>
        </w:rPr>
        <w:t xml:space="preserve"> </w:t>
      </w:r>
      <w:r>
        <w:rPr>
          <w:sz w:val="24"/>
        </w:rPr>
        <w:t>to 2021, the share of people with profound and moderate disabilities increased.</w:t>
      </w:r>
      <w:r>
        <w:rPr>
          <w:sz w:val="24"/>
          <w:vertAlign w:val="superscript"/>
        </w:rPr>
        <w:t>62</w:t>
      </w:r>
    </w:p>
    <w:p w14:paraId="37A314DB" w14:textId="77777777" w:rsidR="008206C7" w:rsidRDefault="004735FD">
      <w:pPr>
        <w:pStyle w:val="ListParagraph"/>
        <w:numPr>
          <w:ilvl w:val="0"/>
          <w:numId w:val="1"/>
        </w:numPr>
        <w:tabs>
          <w:tab w:val="left" w:pos="460"/>
          <w:tab w:val="left" w:pos="804"/>
        </w:tabs>
        <w:ind w:right="111"/>
        <w:jc w:val="both"/>
        <w:rPr>
          <w:sz w:val="24"/>
        </w:rPr>
      </w:pPr>
      <w:r>
        <w:rPr>
          <w:sz w:val="24"/>
        </w:rPr>
        <w:t>Currently, there are no official statistics on the types of disability and the number</w:t>
      </w:r>
      <w:r>
        <w:rPr>
          <w:spacing w:val="80"/>
          <w:sz w:val="24"/>
        </w:rPr>
        <w:t xml:space="preserve"> </w:t>
      </w:r>
      <w:r>
        <w:rPr>
          <w:sz w:val="24"/>
        </w:rPr>
        <w:t xml:space="preserve">of people in these categories. Only the degree of disability – profound, </w:t>
      </w:r>
      <w:proofErr w:type="gramStart"/>
      <w:r>
        <w:rPr>
          <w:sz w:val="24"/>
        </w:rPr>
        <w:t>severe</w:t>
      </w:r>
      <w:proofErr w:type="gramEnd"/>
      <w:r>
        <w:rPr>
          <w:sz w:val="24"/>
        </w:rPr>
        <w:t xml:space="preserve"> and moderate, and the factors causing the disability are documented.</w:t>
      </w:r>
    </w:p>
    <w:p w14:paraId="0663F8C4" w14:textId="77777777" w:rsidR="008206C7" w:rsidRDefault="004735FD">
      <w:pPr>
        <w:pStyle w:val="ListParagraph"/>
        <w:numPr>
          <w:ilvl w:val="0"/>
          <w:numId w:val="1"/>
        </w:numPr>
        <w:tabs>
          <w:tab w:val="left" w:pos="460"/>
          <w:tab w:val="left" w:pos="804"/>
        </w:tabs>
        <w:ind w:right="114"/>
        <w:jc w:val="both"/>
        <w:rPr>
          <w:sz w:val="24"/>
        </w:rPr>
      </w:pPr>
      <w:r>
        <w:rPr>
          <w:sz w:val="24"/>
        </w:rPr>
        <w:t xml:space="preserve">According to the </w:t>
      </w:r>
      <w:proofErr w:type="spellStart"/>
      <w:r>
        <w:rPr>
          <w:sz w:val="24"/>
        </w:rPr>
        <w:t>Infonet</w:t>
      </w:r>
      <w:proofErr w:type="spellEnd"/>
      <w:r>
        <w:rPr>
          <w:sz w:val="24"/>
        </w:rPr>
        <w:t xml:space="preserve"> Alliance</w:t>
      </w:r>
      <w:r>
        <w:rPr>
          <w:sz w:val="24"/>
          <w:vertAlign w:val="superscript"/>
        </w:rPr>
        <w:t>63</w:t>
      </w:r>
      <w:r>
        <w:rPr>
          <w:sz w:val="24"/>
        </w:rPr>
        <w:t>, there are approximately 15,000 people with visual impairments in the Republic of Moldova, with around 2,500 individuals who know the Braille alphabet (characters made up of raised dots that can be felt with the fingers). Information on persons with this type of disability is not included in the national statistics. According to the estimates of the Association of the Deaf of the Republic of Moldova</w:t>
      </w:r>
      <w:r>
        <w:rPr>
          <w:sz w:val="24"/>
          <w:vertAlign w:val="superscript"/>
        </w:rPr>
        <w:t>64</w:t>
      </w:r>
      <w:r>
        <w:rPr>
          <w:sz w:val="24"/>
        </w:rPr>
        <w:t>, there are about 5000 people with hearing impairments in the Republic of Moldova. However, this information is not available on the NBS web</w:t>
      </w:r>
      <w:r>
        <w:rPr>
          <w:spacing w:val="40"/>
          <w:sz w:val="24"/>
        </w:rPr>
        <w:t xml:space="preserve"> </w:t>
      </w:r>
      <w:r>
        <w:rPr>
          <w:spacing w:val="-2"/>
          <w:sz w:val="24"/>
        </w:rPr>
        <w:t>page.</w:t>
      </w:r>
    </w:p>
    <w:p w14:paraId="444B3D90" w14:textId="77777777" w:rsidR="008206C7" w:rsidRDefault="004735FD">
      <w:pPr>
        <w:pStyle w:val="ListParagraph"/>
        <w:numPr>
          <w:ilvl w:val="0"/>
          <w:numId w:val="1"/>
        </w:numPr>
        <w:tabs>
          <w:tab w:val="left" w:pos="460"/>
          <w:tab w:val="left" w:pos="804"/>
        </w:tabs>
        <w:ind w:right="111"/>
        <w:jc w:val="both"/>
        <w:rPr>
          <w:sz w:val="24"/>
        </w:rPr>
      </w:pPr>
      <w:r>
        <w:rPr>
          <w:sz w:val="24"/>
        </w:rPr>
        <w:t>The Ombudsman has previously reported in annual reports</w:t>
      </w:r>
      <w:r>
        <w:rPr>
          <w:sz w:val="24"/>
          <w:vertAlign w:val="superscript"/>
        </w:rPr>
        <w:t>65</w:t>
      </w:r>
      <w:r>
        <w:rPr>
          <w:sz w:val="24"/>
        </w:rPr>
        <w:t xml:space="preserve"> the lack of comprehensive statistical data on the number of recipients of minimum pensions for different types of disabilities and those receiving state benefits. This makes it challenging to estimate the real number of people</w:t>
      </w:r>
      <w:r>
        <w:rPr>
          <w:spacing w:val="-1"/>
          <w:sz w:val="24"/>
        </w:rPr>
        <w:t xml:space="preserve"> </w:t>
      </w:r>
      <w:r>
        <w:rPr>
          <w:sz w:val="24"/>
        </w:rPr>
        <w:t>living below the absolute or extreme poverty line. Disaggregated statistical data would be useful for developing more targeted social protection policies to address the needs of people with disabilities and their families for an adequate standard of living in society.</w:t>
      </w:r>
    </w:p>
    <w:p w14:paraId="1585864C" w14:textId="77777777" w:rsidR="008206C7" w:rsidRDefault="004735FD">
      <w:pPr>
        <w:pStyle w:val="ListParagraph"/>
        <w:numPr>
          <w:ilvl w:val="0"/>
          <w:numId w:val="1"/>
        </w:numPr>
        <w:tabs>
          <w:tab w:val="left" w:pos="460"/>
          <w:tab w:val="left" w:pos="804"/>
        </w:tabs>
        <w:spacing w:before="2"/>
        <w:ind w:right="118"/>
        <w:jc w:val="both"/>
        <w:rPr>
          <w:sz w:val="24"/>
        </w:rPr>
      </w:pPr>
      <w:r>
        <w:rPr>
          <w:sz w:val="24"/>
        </w:rPr>
        <w:t>Currently, no data are collected on refugee children with disabilities of pre-school age in the Republic of Moldova, as the data collected on refugees is not disaggregated by disability criteria or age groups.</w:t>
      </w:r>
    </w:p>
    <w:p w14:paraId="3E7DC1F0" w14:textId="77777777" w:rsidR="008206C7" w:rsidRDefault="004735FD">
      <w:pPr>
        <w:pStyle w:val="ListParagraph"/>
        <w:numPr>
          <w:ilvl w:val="0"/>
          <w:numId w:val="1"/>
        </w:numPr>
        <w:tabs>
          <w:tab w:val="left" w:pos="460"/>
          <w:tab w:val="left" w:pos="804"/>
        </w:tabs>
        <w:ind w:right="116"/>
        <w:jc w:val="both"/>
        <w:rPr>
          <w:sz w:val="24"/>
        </w:rPr>
      </w:pPr>
      <w:r>
        <w:rPr>
          <w:sz w:val="24"/>
        </w:rPr>
        <w:t>The Ombudsman notes that the State does not collect relevant disaggregated data</w:t>
      </w:r>
      <w:r>
        <w:rPr>
          <w:spacing w:val="40"/>
          <w:sz w:val="24"/>
        </w:rPr>
        <w:t xml:space="preserve"> </w:t>
      </w:r>
      <w:r>
        <w:rPr>
          <w:sz w:val="24"/>
        </w:rPr>
        <w:t>on persons with disabilities to design appropriate measures and implement the Convention on the Rights of Persons with Disabilities.</w:t>
      </w:r>
    </w:p>
    <w:p w14:paraId="7985F418" w14:textId="77777777" w:rsidR="008206C7" w:rsidRDefault="004735FD">
      <w:pPr>
        <w:pStyle w:val="ListParagraph"/>
        <w:numPr>
          <w:ilvl w:val="0"/>
          <w:numId w:val="1"/>
        </w:numPr>
        <w:tabs>
          <w:tab w:val="left" w:pos="460"/>
          <w:tab w:val="left" w:pos="804"/>
        </w:tabs>
        <w:spacing w:before="3" w:line="237" w:lineRule="auto"/>
        <w:ind w:right="122"/>
        <w:jc w:val="both"/>
        <w:rPr>
          <w:sz w:val="24"/>
        </w:rPr>
      </w:pPr>
      <w:r>
        <w:rPr>
          <w:sz w:val="24"/>
        </w:rPr>
        <w:t>Collecting disaggregated data on children with disabilities is an obligation under</w:t>
      </w:r>
      <w:r>
        <w:rPr>
          <w:spacing w:val="40"/>
          <w:sz w:val="24"/>
        </w:rPr>
        <w:t xml:space="preserve"> </w:t>
      </w:r>
      <w:r>
        <w:rPr>
          <w:sz w:val="24"/>
        </w:rPr>
        <w:t>the</w:t>
      </w:r>
      <w:r>
        <w:rPr>
          <w:spacing w:val="80"/>
          <w:sz w:val="24"/>
        </w:rPr>
        <w:t xml:space="preserve"> </w:t>
      </w:r>
      <w:r>
        <w:rPr>
          <w:sz w:val="24"/>
        </w:rPr>
        <w:t>CRPD.</w:t>
      </w:r>
      <w:r>
        <w:rPr>
          <w:spacing w:val="80"/>
          <w:sz w:val="24"/>
        </w:rPr>
        <w:t xml:space="preserve"> </w:t>
      </w:r>
      <w:r>
        <w:rPr>
          <w:sz w:val="24"/>
        </w:rPr>
        <w:t>Although</w:t>
      </w:r>
      <w:r>
        <w:rPr>
          <w:spacing w:val="80"/>
          <w:sz w:val="24"/>
        </w:rPr>
        <w:t xml:space="preserve"> </w:t>
      </w:r>
      <w:r>
        <w:rPr>
          <w:sz w:val="24"/>
        </w:rPr>
        <w:t>the</w:t>
      </w:r>
      <w:r>
        <w:rPr>
          <w:spacing w:val="80"/>
          <w:sz w:val="24"/>
        </w:rPr>
        <w:t xml:space="preserve"> </w:t>
      </w:r>
      <w:r>
        <w:rPr>
          <w:sz w:val="24"/>
        </w:rPr>
        <w:t>State</w:t>
      </w:r>
      <w:r>
        <w:rPr>
          <w:spacing w:val="79"/>
          <w:sz w:val="24"/>
        </w:rPr>
        <w:t xml:space="preserve"> </w:t>
      </w:r>
      <w:r>
        <w:rPr>
          <w:sz w:val="24"/>
        </w:rPr>
        <w:t>committed</w:t>
      </w:r>
      <w:r>
        <w:rPr>
          <w:spacing w:val="75"/>
          <w:sz w:val="24"/>
        </w:rPr>
        <w:t xml:space="preserve"> </w:t>
      </w:r>
      <w:r>
        <w:rPr>
          <w:sz w:val="24"/>
        </w:rPr>
        <w:t>to</w:t>
      </w:r>
      <w:r>
        <w:rPr>
          <w:spacing w:val="76"/>
          <w:sz w:val="24"/>
        </w:rPr>
        <w:t xml:space="preserve"> </w:t>
      </w:r>
      <w:r>
        <w:rPr>
          <w:sz w:val="24"/>
        </w:rPr>
        <w:t>this</w:t>
      </w:r>
      <w:r>
        <w:rPr>
          <w:spacing w:val="78"/>
          <w:sz w:val="24"/>
        </w:rPr>
        <w:t xml:space="preserve"> </w:t>
      </w:r>
      <w:r>
        <w:rPr>
          <w:sz w:val="24"/>
        </w:rPr>
        <w:t>obligation</w:t>
      </w:r>
      <w:r>
        <w:rPr>
          <w:spacing w:val="80"/>
          <w:sz w:val="24"/>
        </w:rPr>
        <w:t xml:space="preserve"> </w:t>
      </w:r>
      <w:r>
        <w:rPr>
          <w:sz w:val="24"/>
        </w:rPr>
        <w:t>when</w:t>
      </w:r>
      <w:r>
        <w:rPr>
          <w:spacing w:val="80"/>
          <w:sz w:val="24"/>
        </w:rPr>
        <w:t xml:space="preserve"> </w:t>
      </w:r>
      <w:r>
        <w:rPr>
          <w:sz w:val="24"/>
        </w:rPr>
        <w:t>ratifying</w:t>
      </w:r>
      <w:r>
        <w:rPr>
          <w:spacing w:val="76"/>
          <w:sz w:val="24"/>
        </w:rPr>
        <w:t xml:space="preserve"> </w:t>
      </w:r>
      <w:r>
        <w:rPr>
          <w:sz w:val="24"/>
        </w:rPr>
        <w:t>the</w:t>
      </w:r>
    </w:p>
    <w:p w14:paraId="22F229BE" w14:textId="77777777" w:rsidR="008206C7" w:rsidRDefault="004735FD">
      <w:pPr>
        <w:pStyle w:val="BodyText"/>
        <w:spacing w:before="127"/>
        <w:ind w:left="0"/>
        <w:jc w:val="left"/>
        <w:rPr>
          <w:sz w:val="20"/>
        </w:rPr>
      </w:pPr>
      <w:r>
        <w:rPr>
          <w:noProof/>
          <w:lang w:val="ro-RO" w:eastAsia="ro-RO"/>
        </w:rPr>
        <mc:AlternateContent>
          <mc:Choice Requires="wps">
            <w:drawing>
              <wp:anchor distT="0" distB="0" distL="0" distR="0" simplePos="0" relativeHeight="487599104" behindDoc="1" locked="0" layoutInCell="1" allowOverlap="1" wp14:anchorId="07F1AE1E" wp14:editId="5DB17423">
                <wp:simplePos x="0" y="0"/>
                <wp:positionH relativeFrom="page">
                  <wp:posOffset>1079601</wp:posOffset>
                </wp:positionH>
                <wp:positionV relativeFrom="paragraph">
                  <wp:posOffset>242028</wp:posOffset>
                </wp:positionV>
                <wp:extent cx="1829435"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BD7729" id="Graphic 33" o:spid="_x0000_s1026" style="position:absolute;margin-left:85pt;margin-top:19.05pt;width:144.0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" path="m1829435,l,,,6095r1829435,l1829435,xe" fillcolor="black" stroked="f">
                <v:path arrowok="t"/>
                <w10:wrap type="topAndBottom" anchorx="page"/>
              </v:shape>
            </w:pict>
          </mc:Fallback>
        </mc:AlternateContent>
      </w:r>
    </w:p>
    <w:p w14:paraId="3F381C97" w14:textId="77777777" w:rsidR="008206C7" w:rsidRDefault="004735FD">
      <w:pPr>
        <w:tabs>
          <w:tab w:val="left" w:pos="1684"/>
        </w:tabs>
        <w:spacing w:before="87"/>
        <w:ind w:left="100" w:right="104"/>
        <w:rPr>
          <w:sz w:val="20"/>
        </w:rPr>
      </w:pPr>
      <w:r>
        <w:rPr>
          <w:spacing w:val="-6"/>
          <w:sz w:val="20"/>
          <w:vertAlign w:val="superscript"/>
        </w:rPr>
        <w:t>62</w:t>
      </w:r>
      <w:r>
        <w:rPr>
          <w:sz w:val="20"/>
        </w:rPr>
        <w:tab/>
      </w:r>
      <w:hyperlink r:id="rId103">
        <w:r>
          <w:rPr>
            <w:color w:val="1154CC"/>
            <w:spacing w:val="-2"/>
            <w:sz w:val="20"/>
          </w:rPr>
          <w:t>https://statistica.gov.md/ro/persoanele-cu-dizabilitati-in-republica-moldova-in-anul-2022-</w:t>
        </w:r>
      </w:hyperlink>
      <w:r>
        <w:rPr>
          <w:color w:val="1154CC"/>
          <w:spacing w:val="-2"/>
          <w:sz w:val="20"/>
        </w:rPr>
        <w:t xml:space="preserve"> </w:t>
      </w:r>
      <w:hyperlink r:id="rId104">
        <w:r>
          <w:rPr>
            <w:color w:val="1154CC"/>
            <w:spacing w:val="-2"/>
            <w:sz w:val="20"/>
          </w:rPr>
          <w:t>9460_60822.html</w:t>
        </w:r>
      </w:hyperlink>
    </w:p>
    <w:p w14:paraId="66AD9A08" w14:textId="77777777" w:rsidR="008206C7" w:rsidRDefault="004735FD">
      <w:pPr>
        <w:spacing w:before="1"/>
        <w:ind w:left="100"/>
        <w:rPr>
          <w:sz w:val="20"/>
        </w:rPr>
      </w:pPr>
      <w:r>
        <w:rPr>
          <w:spacing w:val="-2"/>
          <w:sz w:val="20"/>
          <w:vertAlign w:val="superscript"/>
        </w:rPr>
        <w:t>63</w:t>
      </w:r>
      <w:hyperlink r:id="rId105">
        <w:r>
          <w:rPr>
            <w:color w:val="0000FF"/>
            <w:spacing w:val="-2"/>
            <w:sz w:val="20"/>
            <w:u w:val="single" w:color="0000FF"/>
          </w:rPr>
          <w:t>https://medium.com/undp-moldova/braille-used-in-moldova-to-provide-equal-access-to-electoral-</w:t>
        </w:r>
      </w:hyperlink>
    </w:p>
    <w:p w14:paraId="2CFB0232" w14:textId="77777777" w:rsidR="008206C7" w:rsidRDefault="00D81E99">
      <w:pPr>
        <w:ind w:left="100"/>
        <w:rPr>
          <w:sz w:val="20"/>
        </w:rPr>
      </w:pPr>
      <w:hyperlink r:id="rId106">
        <w:r w:rsidR="004735FD">
          <w:rPr>
            <w:color w:val="0000FF"/>
            <w:spacing w:val="-2"/>
            <w:sz w:val="20"/>
            <w:u w:val="single" w:color="0000FF"/>
          </w:rPr>
          <w:t>information-f7d47fd89c60</w:t>
        </w:r>
      </w:hyperlink>
    </w:p>
    <w:p w14:paraId="348FF11C" w14:textId="77777777" w:rsidR="008206C7" w:rsidRDefault="004735FD">
      <w:pPr>
        <w:spacing w:before="1" w:line="228" w:lineRule="exact"/>
        <w:ind w:left="100"/>
        <w:rPr>
          <w:sz w:val="20"/>
        </w:rPr>
      </w:pPr>
      <w:r>
        <w:rPr>
          <w:sz w:val="20"/>
          <w:vertAlign w:val="superscript"/>
        </w:rPr>
        <w:t>64</w:t>
      </w:r>
      <w:r>
        <w:rPr>
          <w:spacing w:val="5"/>
          <w:sz w:val="20"/>
        </w:rPr>
        <w:t xml:space="preserve"> </w:t>
      </w:r>
      <w:hyperlink r:id="rId107">
        <w:r>
          <w:rPr>
            <w:color w:val="1F2023"/>
            <w:spacing w:val="-2"/>
            <w:sz w:val="20"/>
          </w:rPr>
          <w:t>https://www.as.md/news/7459</w:t>
        </w:r>
      </w:hyperlink>
    </w:p>
    <w:p w14:paraId="11219AD0" w14:textId="77777777" w:rsidR="008206C7" w:rsidRDefault="004735FD">
      <w:pPr>
        <w:spacing w:line="228" w:lineRule="exact"/>
        <w:ind w:left="100"/>
        <w:rPr>
          <w:sz w:val="20"/>
        </w:rPr>
      </w:pPr>
      <w:r>
        <w:rPr>
          <w:spacing w:val="-2"/>
          <w:sz w:val="20"/>
          <w:vertAlign w:val="superscript"/>
        </w:rPr>
        <w:t>65</w:t>
      </w:r>
      <w:hyperlink r:id="rId108">
        <w:r>
          <w:rPr>
            <w:color w:val="0000FF"/>
            <w:spacing w:val="-2"/>
            <w:sz w:val="20"/>
            <w:u w:val="single" w:color="0000FF"/>
          </w:rPr>
          <w:t>https://ombudsman.md/en/post-document/report-on-the-observance-of-human-rights-in-the-republic-</w:t>
        </w:r>
        <w:r>
          <w:rPr>
            <w:color w:val="0000FF"/>
            <w:spacing w:val="-5"/>
            <w:sz w:val="20"/>
            <w:u w:val="single" w:color="0000FF"/>
          </w:rPr>
          <w:t>of-</w:t>
        </w:r>
      </w:hyperlink>
    </w:p>
    <w:p w14:paraId="513CD6A8" w14:textId="77777777" w:rsidR="008206C7" w:rsidRDefault="00D81E99">
      <w:pPr>
        <w:ind w:left="100"/>
        <w:rPr>
          <w:sz w:val="20"/>
        </w:rPr>
      </w:pPr>
      <w:hyperlink r:id="rId109">
        <w:r w:rsidR="004735FD">
          <w:rPr>
            <w:color w:val="0000FF"/>
            <w:spacing w:val="-2"/>
            <w:sz w:val="20"/>
            <w:u w:val="single" w:color="0000FF"/>
          </w:rPr>
          <w:t>moldova-in-2021-</w:t>
        </w:r>
        <w:r w:rsidR="004735FD">
          <w:rPr>
            <w:color w:val="0000FF"/>
            <w:spacing w:val="-5"/>
            <w:sz w:val="20"/>
            <w:u w:val="single" w:color="0000FF"/>
          </w:rPr>
          <w:t>2/</w:t>
        </w:r>
      </w:hyperlink>
    </w:p>
    <w:p w14:paraId="2603D49B" w14:textId="77777777" w:rsidR="008206C7" w:rsidRDefault="008206C7">
      <w:pPr>
        <w:rPr>
          <w:sz w:val="20"/>
        </w:rPr>
        <w:sectPr w:rsidR="008206C7">
          <w:pgSz w:w="11910" w:h="16840"/>
          <w:pgMar w:top="1200" w:right="1320" w:bottom="2020" w:left="1600" w:header="749" w:footer="1827" w:gutter="0"/>
          <w:cols w:space="708"/>
        </w:sectPr>
      </w:pPr>
    </w:p>
    <w:p w14:paraId="7C001586" w14:textId="77777777" w:rsidR="008206C7" w:rsidRDefault="008206C7">
      <w:pPr>
        <w:pStyle w:val="BodyText"/>
        <w:spacing w:before="167"/>
        <w:ind w:left="0"/>
        <w:jc w:val="left"/>
      </w:pPr>
    </w:p>
    <w:p w14:paraId="2A46A001" w14:textId="77777777" w:rsidR="008206C7" w:rsidRDefault="004735FD">
      <w:pPr>
        <w:pStyle w:val="BodyText"/>
        <w:ind w:right="121"/>
      </w:pPr>
      <w:r>
        <w:t>Convention, it has not yet fully complied with</w:t>
      </w:r>
      <w:r>
        <w:rPr>
          <w:spacing w:val="-1"/>
        </w:rPr>
        <w:t xml:space="preserve"> </w:t>
      </w:r>
      <w:r>
        <w:t xml:space="preserve">it. Additionally, the Ombudsman deems it necessary to have disaggregated statistics for the Republic of Moldova </w:t>
      </w:r>
      <w:proofErr w:type="gramStart"/>
      <w:r>
        <w:t>in order to</w:t>
      </w:r>
      <w:proofErr w:type="gramEnd"/>
      <w:r>
        <w:rPr>
          <w:spacing w:val="-1"/>
        </w:rPr>
        <w:t xml:space="preserve"> </w:t>
      </w:r>
      <w:r>
        <w:t>be able to conduct a comprehensive assessment of all persons with disabilities and to implement targeted policies.</w:t>
      </w:r>
    </w:p>
    <w:p w14:paraId="7275169C" w14:textId="77777777" w:rsidR="008206C7" w:rsidRDefault="004735FD">
      <w:pPr>
        <w:pStyle w:val="ListParagraph"/>
        <w:numPr>
          <w:ilvl w:val="0"/>
          <w:numId w:val="1"/>
        </w:numPr>
        <w:tabs>
          <w:tab w:val="left" w:pos="527"/>
          <w:tab w:val="left" w:pos="588"/>
        </w:tabs>
        <w:spacing w:before="1" w:line="242" w:lineRule="auto"/>
        <w:ind w:left="527" w:right="122" w:hanging="428"/>
        <w:jc w:val="both"/>
        <w:rPr>
          <w:sz w:val="24"/>
        </w:rPr>
      </w:pPr>
      <w:r>
        <w:rPr>
          <w:sz w:val="24"/>
        </w:rPr>
        <w:tab/>
        <w:t xml:space="preserve">In conclusion, despite some progress, the Republic of Moldova has not yet fully promoted, </w:t>
      </w:r>
      <w:proofErr w:type="gramStart"/>
      <w:r>
        <w:rPr>
          <w:sz w:val="24"/>
        </w:rPr>
        <w:t>protected</w:t>
      </w:r>
      <w:proofErr w:type="gramEnd"/>
      <w:r>
        <w:rPr>
          <w:sz w:val="24"/>
        </w:rPr>
        <w:t xml:space="preserve"> and ensured the rights of persons with disabilities.</w:t>
      </w:r>
    </w:p>
    <w:p w14:paraId="10F14D1F" w14:textId="77777777" w:rsidR="008206C7" w:rsidRDefault="004735FD">
      <w:pPr>
        <w:pStyle w:val="ListParagraph"/>
        <w:numPr>
          <w:ilvl w:val="0"/>
          <w:numId w:val="1"/>
        </w:numPr>
        <w:tabs>
          <w:tab w:val="left" w:pos="527"/>
          <w:tab w:val="left" w:pos="588"/>
        </w:tabs>
        <w:ind w:left="527" w:right="116" w:hanging="428"/>
        <w:jc w:val="both"/>
        <w:rPr>
          <w:b/>
          <w:sz w:val="24"/>
        </w:rPr>
      </w:pPr>
      <w:r>
        <w:rPr>
          <w:sz w:val="24"/>
        </w:rPr>
        <w:tab/>
        <w:t>The State has initiated efforts to enable the collection of data on persons with disabilities, more specifically by drafting the Decision for the approval of the Matrix</w:t>
      </w:r>
      <w:r>
        <w:rPr>
          <w:spacing w:val="40"/>
          <w:sz w:val="24"/>
        </w:rPr>
        <w:t xml:space="preserve"> </w:t>
      </w:r>
      <w:r>
        <w:rPr>
          <w:sz w:val="24"/>
        </w:rPr>
        <w:t xml:space="preserve">of statistical indicators on persons with disabilities and the amendment of the Government Decision no.357/2018 on the determination of disability. As NHRI, the People's Advocate welcomes these efforts and </w:t>
      </w:r>
      <w:r>
        <w:rPr>
          <w:b/>
          <w:sz w:val="24"/>
        </w:rPr>
        <w:t xml:space="preserve">recommends the State to make sure all data collected on persons with disabilities are disaggregated, at least by gender, </w:t>
      </w:r>
      <w:proofErr w:type="gramStart"/>
      <w:r>
        <w:rPr>
          <w:b/>
          <w:sz w:val="24"/>
        </w:rPr>
        <w:t>age</w:t>
      </w:r>
      <w:proofErr w:type="gramEnd"/>
      <w:r>
        <w:rPr>
          <w:b/>
          <w:sz w:val="24"/>
        </w:rPr>
        <w:t xml:space="preserve"> and ethnic origin.</w:t>
      </w:r>
    </w:p>
    <w:sectPr w:rsidR="008206C7">
      <w:pgSz w:w="11910" w:h="16840"/>
      <w:pgMar w:top="1200" w:right="1320" w:bottom="2020" w:left="1600" w:header="749" w:footer="18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3F1F8" w14:textId="77777777" w:rsidR="004735FD" w:rsidRDefault="004735FD">
      <w:r>
        <w:separator/>
      </w:r>
    </w:p>
  </w:endnote>
  <w:endnote w:type="continuationSeparator" w:id="0">
    <w:p w14:paraId="6E9218F2" w14:textId="77777777" w:rsidR="004735FD" w:rsidRDefault="00473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32A6" w14:textId="77777777" w:rsidR="008206C7" w:rsidRDefault="004735FD">
    <w:pPr>
      <w:pStyle w:val="BodyText"/>
      <w:spacing w:line="14" w:lineRule="auto"/>
      <w:ind w:left="0"/>
      <w:jc w:val="left"/>
      <w:rPr>
        <w:sz w:val="20"/>
      </w:rPr>
    </w:pPr>
    <w:r>
      <w:rPr>
        <w:noProof/>
        <w:lang w:val="ro-RO" w:eastAsia="ro-RO"/>
      </w:rPr>
      <mc:AlternateContent>
        <mc:Choice Requires="wps">
          <w:drawing>
            <wp:anchor distT="0" distB="0" distL="0" distR="0" simplePos="0" relativeHeight="487258112" behindDoc="1" locked="0" layoutInCell="1" allowOverlap="1" wp14:anchorId="12B1BBCE" wp14:editId="477E7CF7">
              <wp:simplePos x="0" y="0"/>
              <wp:positionH relativeFrom="page">
                <wp:posOffset>5607177</wp:posOffset>
              </wp:positionH>
              <wp:positionV relativeFrom="page">
                <wp:posOffset>9392352</wp:posOffset>
              </wp:positionV>
              <wp:extent cx="1273175" cy="42925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3175" cy="429259"/>
                      </a:xfrm>
                      <a:prstGeom prst="rect">
                        <a:avLst/>
                      </a:prstGeom>
                    </wps:spPr>
                    <wps:txbx>
                      <w:txbxContent>
                        <w:p w14:paraId="08CA62EB" w14:textId="77777777" w:rsidR="008206C7" w:rsidRDefault="004735FD">
                          <w:pPr>
                            <w:spacing w:before="14" w:line="160" w:lineRule="exact"/>
                            <w:ind w:left="20"/>
                            <w:rPr>
                              <w:rFonts w:ascii="Arial"/>
                              <w:b/>
                              <w:sz w:val="14"/>
                            </w:rPr>
                          </w:pPr>
                          <w:r>
                            <w:rPr>
                              <w:rFonts w:ascii="Arial"/>
                              <w:b/>
                              <w:color w:val="2C77BB"/>
                              <w:sz w:val="14"/>
                            </w:rPr>
                            <w:t>People's</w:t>
                          </w:r>
                          <w:r>
                            <w:rPr>
                              <w:rFonts w:ascii="Arial"/>
                              <w:b/>
                              <w:color w:val="2C77BB"/>
                              <w:spacing w:val="-11"/>
                              <w:sz w:val="14"/>
                            </w:rPr>
                            <w:t xml:space="preserve"> </w:t>
                          </w:r>
                          <w:r>
                            <w:rPr>
                              <w:rFonts w:ascii="Arial"/>
                              <w:b/>
                              <w:color w:val="2C77BB"/>
                              <w:sz w:val="14"/>
                            </w:rPr>
                            <w:t>Advocate</w:t>
                          </w:r>
                          <w:r>
                            <w:rPr>
                              <w:rFonts w:ascii="Arial"/>
                              <w:b/>
                              <w:color w:val="2C77BB"/>
                              <w:spacing w:val="-8"/>
                              <w:sz w:val="14"/>
                            </w:rPr>
                            <w:t xml:space="preserve"> </w:t>
                          </w:r>
                          <w:r>
                            <w:rPr>
                              <w:rFonts w:ascii="Arial"/>
                              <w:b/>
                              <w:color w:val="2C77BB"/>
                              <w:spacing w:val="-2"/>
                              <w:sz w:val="14"/>
                            </w:rPr>
                            <w:t>Office</w:t>
                          </w:r>
                        </w:p>
                        <w:p w14:paraId="57417E07" w14:textId="77777777" w:rsidR="008206C7" w:rsidRDefault="004735FD">
                          <w:pPr>
                            <w:spacing w:line="160" w:lineRule="exact"/>
                            <w:ind w:left="20"/>
                            <w:rPr>
                              <w:rFonts w:ascii="Arial MT" w:hAnsi="Arial MT"/>
                              <w:sz w:val="14"/>
                            </w:rPr>
                          </w:pPr>
                          <w:r>
                            <w:rPr>
                              <w:rFonts w:ascii="Arial MT" w:hAnsi="Arial MT"/>
                              <w:color w:val="2C77BB"/>
                              <w:w w:val="90"/>
                              <w:sz w:val="14"/>
                            </w:rPr>
                            <w:t>11/3</w:t>
                          </w:r>
                          <w:r>
                            <w:rPr>
                              <w:rFonts w:ascii="Arial MT" w:hAnsi="Arial MT"/>
                              <w:color w:val="2C77BB"/>
                              <w:spacing w:val="4"/>
                              <w:sz w:val="14"/>
                            </w:rPr>
                            <w:t xml:space="preserve"> </w:t>
                          </w:r>
                          <w:proofErr w:type="spellStart"/>
                          <w:r>
                            <w:rPr>
                              <w:rFonts w:ascii="Arial MT" w:hAnsi="Arial MT"/>
                              <w:color w:val="2C77BB"/>
                              <w:w w:val="90"/>
                              <w:sz w:val="14"/>
                            </w:rPr>
                            <w:t>Calea</w:t>
                          </w:r>
                          <w:proofErr w:type="spellEnd"/>
                          <w:r>
                            <w:rPr>
                              <w:rFonts w:ascii="Arial MT" w:hAnsi="Arial MT"/>
                              <w:color w:val="2C77BB"/>
                              <w:spacing w:val="6"/>
                              <w:sz w:val="14"/>
                            </w:rPr>
                            <w:t xml:space="preserve"> </w:t>
                          </w:r>
                          <w:proofErr w:type="spellStart"/>
                          <w:r>
                            <w:rPr>
                              <w:rFonts w:ascii="Arial MT" w:hAnsi="Arial MT"/>
                              <w:color w:val="2C77BB"/>
                              <w:w w:val="90"/>
                              <w:sz w:val="14"/>
                            </w:rPr>
                            <w:t>Ieșilor</w:t>
                          </w:r>
                          <w:proofErr w:type="spellEnd"/>
                          <w:r>
                            <w:rPr>
                              <w:rFonts w:ascii="Arial MT" w:hAnsi="Arial MT"/>
                              <w:color w:val="2C77BB"/>
                              <w:spacing w:val="9"/>
                              <w:sz w:val="14"/>
                            </w:rPr>
                            <w:t xml:space="preserve"> </w:t>
                          </w:r>
                          <w:r>
                            <w:rPr>
                              <w:rFonts w:ascii="Arial MT" w:hAnsi="Arial MT"/>
                              <w:color w:val="2C77BB"/>
                              <w:spacing w:val="-5"/>
                              <w:w w:val="90"/>
                              <w:sz w:val="14"/>
                            </w:rPr>
                            <w:t>str</w:t>
                          </w:r>
                        </w:p>
                        <w:p w14:paraId="068CB647" w14:textId="77777777" w:rsidR="008206C7" w:rsidRDefault="004735FD">
                          <w:pPr>
                            <w:spacing w:before="5" w:line="235" w:lineRule="auto"/>
                            <w:ind w:left="20" w:right="16"/>
                            <w:rPr>
                              <w:rFonts w:ascii="Arial MT"/>
                              <w:sz w:val="14"/>
                            </w:rPr>
                          </w:pPr>
                          <w:r>
                            <w:rPr>
                              <w:rFonts w:ascii="Arial MT"/>
                              <w:color w:val="2C77BB"/>
                              <w:sz w:val="14"/>
                            </w:rPr>
                            <w:t>Chisinau</w:t>
                          </w:r>
                          <w:r>
                            <w:rPr>
                              <w:rFonts w:ascii="Arial MT"/>
                              <w:color w:val="2C77BB"/>
                              <w:spacing w:val="-10"/>
                              <w:sz w:val="14"/>
                            </w:rPr>
                            <w:t xml:space="preserve"> </w:t>
                          </w:r>
                          <w:r>
                            <w:rPr>
                              <w:rFonts w:ascii="Arial MT"/>
                              <w:color w:val="2C77BB"/>
                              <w:sz w:val="14"/>
                            </w:rPr>
                            <w:t>municipality,</w:t>
                          </w:r>
                          <w:r>
                            <w:rPr>
                              <w:rFonts w:ascii="Arial MT"/>
                              <w:color w:val="2C77BB"/>
                              <w:spacing w:val="-10"/>
                              <w:sz w:val="14"/>
                            </w:rPr>
                            <w:t xml:space="preserve"> </w:t>
                          </w:r>
                          <w:r>
                            <w:rPr>
                              <w:rFonts w:ascii="Arial MT"/>
                              <w:color w:val="2C77BB"/>
                              <w:sz w:val="14"/>
                            </w:rPr>
                            <w:t>MD-2069</w:t>
                          </w:r>
                          <w:r>
                            <w:rPr>
                              <w:rFonts w:ascii="Arial MT"/>
                              <w:color w:val="2C77BB"/>
                              <w:spacing w:val="40"/>
                              <w:sz w:val="14"/>
                            </w:rPr>
                            <w:t xml:space="preserve"> </w:t>
                          </w:r>
                          <w:r>
                            <w:rPr>
                              <w:rFonts w:ascii="Arial MT"/>
                              <w:color w:val="2C77BB"/>
                              <w:sz w:val="14"/>
                            </w:rPr>
                            <w:t>Republic of Moldova</w:t>
                          </w:r>
                        </w:p>
                      </w:txbxContent>
                    </wps:txbx>
                    <wps:bodyPr wrap="square" lIns="0" tIns="0" rIns="0" bIns="0" rtlCol="0">
                      <a:noAutofit/>
                    </wps:bodyPr>
                  </wps:wsp>
                </a:graphicData>
              </a:graphic>
            </wp:anchor>
          </w:drawing>
        </mc:Choice>
        <mc:Fallback>
          <w:pict>
            <v:shapetype w14:anchorId="12B1BBCE" id="_x0000_t202" coordsize="21600,21600" o:spt="202" path="m,l,21600r21600,l21600,xe">
              <v:stroke joinstyle="miter"/>
              <v:path gradientshapeok="t" o:connecttype="rect"/>
            </v:shapetype>
            <v:shape id="Textbox 1" o:spid="_x0000_s1026" type="#_x0000_t202" style="position:absolute;margin-left:441.5pt;margin-top:739.55pt;width:100.25pt;height:33.8pt;z-index:-1605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" filled="f" stroked="f">
              <v:textbox inset="0,0,0,0">
                <w:txbxContent>
                  <w:p w14:paraId="08CA62EB" w14:textId="77777777" w:rsidR="008206C7" w:rsidRDefault="004735FD">
                    <w:pPr>
                      <w:spacing w:before="14" w:line="160" w:lineRule="exact"/>
                      <w:ind w:left="20"/>
                      <w:rPr>
                        <w:rFonts w:ascii="Arial"/>
                        <w:b/>
                        <w:sz w:val="14"/>
                      </w:rPr>
                    </w:pPr>
                    <w:r>
                      <w:rPr>
                        <w:rFonts w:ascii="Arial"/>
                        <w:b/>
                        <w:color w:val="2C77BB"/>
                        <w:sz w:val="14"/>
                      </w:rPr>
                      <w:t>People's</w:t>
                    </w:r>
                    <w:r>
                      <w:rPr>
                        <w:rFonts w:ascii="Arial"/>
                        <w:b/>
                        <w:color w:val="2C77BB"/>
                        <w:spacing w:val="-11"/>
                        <w:sz w:val="14"/>
                      </w:rPr>
                      <w:t xml:space="preserve"> </w:t>
                    </w:r>
                    <w:r>
                      <w:rPr>
                        <w:rFonts w:ascii="Arial"/>
                        <w:b/>
                        <w:color w:val="2C77BB"/>
                        <w:sz w:val="14"/>
                      </w:rPr>
                      <w:t>Advocate</w:t>
                    </w:r>
                    <w:r>
                      <w:rPr>
                        <w:rFonts w:ascii="Arial"/>
                        <w:b/>
                        <w:color w:val="2C77BB"/>
                        <w:spacing w:val="-8"/>
                        <w:sz w:val="14"/>
                      </w:rPr>
                      <w:t xml:space="preserve"> </w:t>
                    </w:r>
                    <w:r>
                      <w:rPr>
                        <w:rFonts w:ascii="Arial"/>
                        <w:b/>
                        <w:color w:val="2C77BB"/>
                        <w:spacing w:val="-2"/>
                        <w:sz w:val="14"/>
                      </w:rPr>
                      <w:t>Office</w:t>
                    </w:r>
                  </w:p>
                  <w:p w14:paraId="57417E07" w14:textId="77777777" w:rsidR="008206C7" w:rsidRDefault="004735FD">
                    <w:pPr>
                      <w:spacing w:line="160" w:lineRule="exact"/>
                      <w:ind w:left="20"/>
                      <w:rPr>
                        <w:rFonts w:ascii="Arial MT" w:hAnsi="Arial MT"/>
                        <w:sz w:val="14"/>
                      </w:rPr>
                    </w:pPr>
                    <w:r>
                      <w:rPr>
                        <w:rFonts w:ascii="Arial MT" w:hAnsi="Arial MT"/>
                        <w:color w:val="2C77BB"/>
                        <w:w w:val="90"/>
                        <w:sz w:val="14"/>
                      </w:rPr>
                      <w:t>11/3</w:t>
                    </w:r>
                    <w:r>
                      <w:rPr>
                        <w:rFonts w:ascii="Arial MT" w:hAnsi="Arial MT"/>
                        <w:color w:val="2C77BB"/>
                        <w:spacing w:val="4"/>
                        <w:sz w:val="14"/>
                      </w:rPr>
                      <w:t xml:space="preserve"> </w:t>
                    </w:r>
                    <w:proofErr w:type="spellStart"/>
                    <w:r>
                      <w:rPr>
                        <w:rFonts w:ascii="Arial MT" w:hAnsi="Arial MT"/>
                        <w:color w:val="2C77BB"/>
                        <w:w w:val="90"/>
                        <w:sz w:val="14"/>
                      </w:rPr>
                      <w:t>Calea</w:t>
                    </w:r>
                    <w:proofErr w:type="spellEnd"/>
                    <w:r>
                      <w:rPr>
                        <w:rFonts w:ascii="Arial MT" w:hAnsi="Arial MT"/>
                        <w:color w:val="2C77BB"/>
                        <w:spacing w:val="6"/>
                        <w:sz w:val="14"/>
                      </w:rPr>
                      <w:t xml:space="preserve"> </w:t>
                    </w:r>
                    <w:proofErr w:type="spellStart"/>
                    <w:r>
                      <w:rPr>
                        <w:rFonts w:ascii="Arial MT" w:hAnsi="Arial MT"/>
                        <w:color w:val="2C77BB"/>
                        <w:w w:val="90"/>
                        <w:sz w:val="14"/>
                      </w:rPr>
                      <w:t>Ieșilor</w:t>
                    </w:r>
                    <w:proofErr w:type="spellEnd"/>
                    <w:r>
                      <w:rPr>
                        <w:rFonts w:ascii="Arial MT" w:hAnsi="Arial MT"/>
                        <w:color w:val="2C77BB"/>
                        <w:spacing w:val="9"/>
                        <w:sz w:val="14"/>
                      </w:rPr>
                      <w:t xml:space="preserve"> </w:t>
                    </w:r>
                    <w:r>
                      <w:rPr>
                        <w:rFonts w:ascii="Arial MT" w:hAnsi="Arial MT"/>
                        <w:color w:val="2C77BB"/>
                        <w:spacing w:val="-5"/>
                        <w:w w:val="90"/>
                        <w:sz w:val="14"/>
                      </w:rPr>
                      <w:t>str</w:t>
                    </w:r>
                  </w:p>
                  <w:p w14:paraId="068CB647" w14:textId="77777777" w:rsidR="008206C7" w:rsidRDefault="004735FD">
                    <w:pPr>
                      <w:spacing w:before="5" w:line="235" w:lineRule="auto"/>
                      <w:ind w:left="20" w:right="16"/>
                      <w:rPr>
                        <w:rFonts w:ascii="Arial MT"/>
                        <w:sz w:val="14"/>
                      </w:rPr>
                    </w:pPr>
                    <w:r>
                      <w:rPr>
                        <w:rFonts w:ascii="Arial MT"/>
                        <w:color w:val="2C77BB"/>
                        <w:sz w:val="14"/>
                      </w:rPr>
                      <w:t>Chisinau</w:t>
                    </w:r>
                    <w:r>
                      <w:rPr>
                        <w:rFonts w:ascii="Arial MT"/>
                        <w:color w:val="2C77BB"/>
                        <w:spacing w:val="-10"/>
                        <w:sz w:val="14"/>
                      </w:rPr>
                      <w:t xml:space="preserve"> </w:t>
                    </w:r>
                    <w:r>
                      <w:rPr>
                        <w:rFonts w:ascii="Arial MT"/>
                        <w:color w:val="2C77BB"/>
                        <w:sz w:val="14"/>
                      </w:rPr>
                      <w:t>municipality,</w:t>
                    </w:r>
                    <w:r>
                      <w:rPr>
                        <w:rFonts w:ascii="Arial MT"/>
                        <w:color w:val="2C77BB"/>
                        <w:spacing w:val="-10"/>
                        <w:sz w:val="14"/>
                      </w:rPr>
                      <w:t xml:space="preserve"> </w:t>
                    </w:r>
                    <w:r>
                      <w:rPr>
                        <w:rFonts w:ascii="Arial MT"/>
                        <w:color w:val="2C77BB"/>
                        <w:sz w:val="14"/>
                      </w:rPr>
                      <w:t>MD-2069</w:t>
                    </w:r>
                    <w:r>
                      <w:rPr>
                        <w:rFonts w:ascii="Arial MT"/>
                        <w:color w:val="2C77BB"/>
                        <w:spacing w:val="40"/>
                        <w:sz w:val="14"/>
                      </w:rPr>
                      <w:t xml:space="preserve"> </w:t>
                    </w:r>
                    <w:r>
                      <w:rPr>
                        <w:rFonts w:ascii="Arial MT"/>
                        <w:color w:val="2C77BB"/>
                        <w:sz w:val="14"/>
                      </w:rPr>
                      <w:t>Republic of Moldova</w:t>
                    </w:r>
                  </w:p>
                </w:txbxContent>
              </v:textbox>
              <w10:wrap anchorx="page" anchory="page"/>
            </v:shape>
          </w:pict>
        </mc:Fallback>
      </mc:AlternateContent>
    </w:r>
    <w:r>
      <w:rPr>
        <w:noProof/>
        <w:lang w:val="ro-RO" w:eastAsia="ro-RO"/>
      </w:rPr>
      <mc:AlternateContent>
        <mc:Choice Requires="wps">
          <w:drawing>
            <wp:anchor distT="0" distB="0" distL="0" distR="0" simplePos="0" relativeHeight="487258624" behindDoc="1" locked="0" layoutInCell="1" allowOverlap="1" wp14:anchorId="5A8CF33C" wp14:editId="6C5C2707">
              <wp:simplePos x="0" y="0"/>
              <wp:positionH relativeFrom="page">
                <wp:posOffset>5607177</wp:posOffset>
              </wp:positionH>
              <wp:positionV relativeFrom="page">
                <wp:posOffset>9916607</wp:posOffset>
              </wp:positionV>
              <wp:extent cx="1238885" cy="2279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885" cy="227965"/>
                      </a:xfrm>
                      <a:prstGeom prst="rect">
                        <a:avLst/>
                      </a:prstGeom>
                    </wps:spPr>
                    <wps:txbx>
                      <w:txbxContent>
                        <w:p w14:paraId="38F8D963" w14:textId="77777777" w:rsidR="008206C7" w:rsidRDefault="00D81E99">
                          <w:pPr>
                            <w:spacing w:before="14"/>
                            <w:ind w:left="20"/>
                            <w:rPr>
                              <w:rFonts w:ascii="Arial MT"/>
                              <w:sz w:val="14"/>
                            </w:rPr>
                          </w:pPr>
                          <w:hyperlink r:id="rId1">
                            <w:r w:rsidR="004735FD">
                              <w:rPr>
                                <w:rFonts w:ascii="Arial MT"/>
                                <w:color w:val="2C77BB"/>
                                <w:spacing w:val="-2"/>
                                <w:sz w:val="14"/>
                              </w:rPr>
                              <w:t>ombudsman@ombudsman.md</w:t>
                            </w:r>
                          </w:hyperlink>
                        </w:p>
                        <w:p w14:paraId="3DB88448" w14:textId="77777777" w:rsidR="008206C7" w:rsidRDefault="004735FD">
                          <w:pPr>
                            <w:spacing w:before="3"/>
                            <w:ind w:left="20"/>
                            <w:rPr>
                              <w:rFonts w:ascii="Arial MT"/>
                              <w:sz w:val="14"/>
                            </w:rPr>
                          </w:pPr>
                          <w:r>
                            <w:rPr>
                              <w:rFonts w:ascii="Arial MT"/>
                              <w:color w:val="2C77BB"/>
                              <w:sz w:val="14"/>
                            </w:rPr>
                            <w:t>+373</w:t>
                          </w:r>
                          <w:r>
                            <w:rPr>
                              <w:rFonts w:ascii="Arial MT"/>
                              <w:color w:val="2C77BB"/>
                              <w:spacing w:val="-5"/>
                              <w:sz w:val="14"/>
                            </w:rPr>
                            <w:t xml:space="preserve"> </w:t>
                          </w:r>
                          <w:r>
                            <w:rPr>
                              <w:rFonts w:ascii="Arial MT"/>
                              <w:color w:val="2C77BB"/>
                              <w:sz w:val="14"/>
                            </w:rPr>
                            <w:t>22</w:t>
                          </w:r>
                          <w:r>
                            <w:rPr>
                              <w:rFonts w:ascii="Arial MT"/>
                              <w:color w:val="2C77BB"/>
                              <w:spacing w:val="-1"/>
                              <w:sz w:val="14"/>
                            </w:rPr>
                            <w:t xml:space="preserve"> </w:t>
                          </w:r>
                          <w:r>
                            <w:rPr>
                              <w:rFonts w:ascii="Arial MT"/>
                              <w:color w:val="2C77BB"/>
                              <w:sz w:val="14"/>
                            </w:rPr>
                            <w:t>234</w:t>
                          </w:r>
                          <w:r>
                            <w:rPr>
                              <w:rFonts w:ascii="Arial MT"/>
                              <w:color w:val="2C77BB"/>
                              <w:spacing w:val="-5"/>
                              <w:sz w:val="14"/>
                            </w:rPr>
                            <w:t xml:space="preserve"> 800</w:t>
                          </w:r>
                        </w:p>
                      </w:txbxContent>
                    </wps:txbx>
                    <wps:bodyPr wrap="square" lIns="0" tIns="0" rIns="0" bIns="0" rtlCol="0">
                      <a:noAutofit/>
                    </wps:bodyPr>
                  </wps:wsp>
                </a:graphicData>
              </a:graphic>
            </wp:anchor>
          </w:drawing>
        </mc:Choice>
        <mc:Fallback>
          <w:pict>
            <v:shape w14:anchorId="5A8CF33C" id="Textbox 2" o:spid="_x0000_s1027" type="#_x0000_t202" style="position:absolute;margin-left:441.5pt;margin-top:780.85pt;width:97.55pt;height:17.95pt;z-index:-160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" filled="f" stroked="f">
              <v:textbox inset="0,0,0,0">
                <w:txbxContent>
                  <w:p w14:paraId="38F8D963" w14:textId="77777777" w:rsidR="008206C7" w:rsidRDefault="00D81E99">
                    <w:pPr>
                      <w:spacing w:before="14"/>
                      <w:ind w:left="20"/>
                      <w:rPr>
                        <w:rFonts w:ascii="Arial MT"/>
                        <w:sz w:val="14"/>
                      </w:rPr>
                    </w:pPr>
                    <w:hyperlink r:id="rId2">
                      <w:r w:rsidR="004735FD">
                        <w:rPr>
                          <w:rFonts w:ascii="Arial MT"/>
                          <w:color w:val="2C77BB"/>
                          <w:spacing w:val="-2"/>
                          <w:sz w:val="14"/>
                        </w:rPr>
                        <w:t>ombudsman@ombudsman.md</w:t>
                      </w:r>
                    </w:hyperlink>
                  </w:p>
                  <w:p w14:paraId="3DB88448" w14:textId="77777777" w:rsidR="008206C7" w:rsidRDefault="004735FD">
                    <w:pPr>
                      <w:spacing w:before="3"/>
                      <w:ind w:left="20"/>
                      <w:rPr>
                        <w:rFonts w:ascii="Arial MT"/>
                        <w:sz w:val="14"/>
                      </w:rPr>
                    </w:pPr>
                    <w:r>
                      <w:rPr>
                        <w:rFonts w:ascii="Arial MT"/>
                        <w:color w:val="2C77BB"/>
                        <w:sz w:val="14"/>
                      </w:rPr>
                      <w:t>+373</w:t>
                    </w:r>
                    <w:r>
                      <w:rPr>
                        <w:rFonts w:ascii="Arial MT"/>
                        <w:color w:val="2C77BB"/>
                        <w:spacing w:val="-5"/>
                        <w:sz w:val="14"/>
                      </w:rPr>
                      <w:t xml:space="preserve"> </w:t>
                    </w:r>
                    <w:r>
                      <w:rPr>
                        <w:rFonts w:ascii="Arial MT"/>
                        <w:color w:val="2C77BB"/>
                        <w:sz w:val="14"/>
                      </w:rPr>
                      <w:t>22</w:t>
                    </w:r>
                    <w:r>
                      <w:rPr>
                        <w:rFonts w:ascii="Arial MT"/>
                        <w:color w:val="2C77BB"/>
                        <w:spacing w:val="-1"/>
                        <w:sz w:val="14"/>
                      </w:rPr>
                      <w:t xml:space="preserve"> </w:t>
                    </w:r>
                    <w:r>
                      <w:rPr>
                        <w:rFonts w:ascii="Arial MT"/>
                        <w:color w:val="2C77BB"/>
                        <w:sz w:val="14"/>
                      </w:rPr>
                      <w:t>234</w:t>
                    </w:r>
                    <w:r>
                      <w:rPr>
                        <w:rFonts w:ascii="Arial MT"/>
                        <w:color w:val="2C77BB"/>
                        <w:spacing w:val="-5"/>
                        <w:sz w:val="14"/>
                      </w:rPr>
                      <w:t xml:space="preserve"> 800</w:t>
                    </w:r>
                  </w:p>
                </w:txbxContent>
              </v:textbox>
              <w10:wrap anchorx="page" anchory="page"/>
            </v:shape>
          </w:pict>
        </mc:Fallback>
      </mc:AlternateContent>
    </w:r>
    <w:r>
      <w:rPr>
        <w:noProof/>
        <w:lang w:val="ro-RO" w:eastAsia="ro-RO"/>
      </w:rPr>
      <mc:AlternateContent>
        <mc:Choice Requires="wps">
          <w:drawing>
            <wp:anchor distT="0" distB="0" distL="0" distR="0" simplePos="0" relativeHeight="487259136" behindDoc="1" locked="0" layoutInCell="1" allowOverlap="1" wp14:anchorId="26521667" wp14:editId="363245C2">
              <wp:simplePos x="0" y="0"/>
              <wp:positionH relativeFrom="page">
                <wp:posOffset>1066901</wp:posOffset>
              </wp:positionH>
              <wp:positionV relativeFrom="page">
                <wp:posOffset>10014143</wp:posOffset>
              </wp:positionV>
              <wp:extent cx="659765" cy="1244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24460"/>
                      </a:xfrm>
                      <a:prstGeom prst="rect">
                        <a:avLst/>
                      </a:prstGeom>
                    </wps:spPr>
                    <wps:txbx>
                      <w:txbxContent>
                        <w:p w14:paraId="1D860362" w14:textId="77777777" w:rsidR="008206C7" w:rsidRDefault="004735FD">
                          <w:pPr>
                            <w:spacing w:before="14"/>
                            <w:ind w:left="20"/>
                            <w:rPr>
                              <w:rFonts w:ascii="Arial MT"/>
                              <w:sz w:val="14"/>
                            </w:rPr>
                          </w:pPr>
                          <w:r>
                            <w:rPr>
                              <w:rFonts w:ascii="Arial MT"/>
                              <w:color w:val="2C77BB"/>
                              <w:spacing w:val="-2"/>
                              <w:sz w:val="14"/>
                            </w:rPr>
                            <w:t>ombudsman.md</w:t>
                          </w:r>
                        </w:p>
                      </w:txbxContent>
                    </wps:txbx>
                    <wps:bodyPr wrap="square" lIns="0" tIns="0" rIns="0" bIns="0" rtlCol="0">
                      <a:noAutofit/>
                    </wps:bodyPr>
                  </wps:wsp>
                </a:graphicData>
              </a:graphic>
            </wp:anchor>
          </w:drawing>
        </mc:Choice>
        <mc:Fallback>
          <w:pict>
            <v:shape w14:anchorId="26521667" id="Textbox 3" o:spid="_x0000_s1028" type="#_x0000_t202" style="position:absolute;margin-left:84pt;margin-top:788.5pt;width:51.95pt;height:9.8pt;z-index:-1605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" filled="f" stroked="f">
              <v:textbox inset="0,0,0,0">
                <w:txbxContent>
                  <w:p w14:paraId="1D860362" w14:textId="77777777" w:rsidR="008206C7" w:rsidRDefault="004735FD">
                    <w:pPr>
                      <w:spacing w:before="14"/>
                      <w:ind w:left="20"/>
                      <w:rPr>
                        <w:rFonts w:ascii="Arial MT"/>
                        <w:sz w:val="14"/>
                      </w:rPr>
                    </w:pPr>
                    <w:r>
                      <w:rPr>
                        <w:rFonts w:ascii="Arial MT"/>
                        <w:color w:val="2C77BB"/>
                        <w:spacing w:val="-2"/>
                        <w:sz w:val="14"/>
                      </w:rPr>
                      <w:t>ombudsman.md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67CF" w14:textId="77777777" w:rsidR="008206C7" w:rsidRDefault="004735FD">
    <w:pPr>
      <w:pStyle w:val="BodyText"/>
      <w:spacing w:line="14" w:lineRule="auto"/>
      <w:ind w:left="0"/>
      <w:jc w:val="left"/>
      <w:rPr>
        <w:sz w:val="20"/>
      </w:rPr>
    </w:pPr>
    <w:r>
      <w:rPr>
        <w:noProof/>
        <w:lang w:val="ro-RO" w:eastAsia="ro-RO"/>
      </w:rPr>
      <mc:AlternateContent>
        <mc:Choice Requires="wps">
          <w:drawing>
            <wp:anchor distT="0" distB="0" distL="0" distR="0" simplePos="0" relativeHeight="487260672" behindDoc="1" locked="0" layoutInCell="1" allowOverlap="1" wp14:anchorId="7F1B2AF9" wp14:editId="504C9A9A">
              <wp:simplePos x="0" y="0"/>
              <wp:positionH relativeFrom="page">
                <wp:posOffset>5607177</wp:posOffset>
              </wp:positionH>
              <wp:positionV relativeFrom="page">
                <wp:posOffset>9392352</wp:posOffset>
              </wp:positionV>
              <wp:extent cx="1273175" cy="429259"/>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3175" cy="429259"/>
                      </a:xfrm>
                      <a:prstGeom prst="rect">
                        <a:avLst/>
                      </a:prstGeom>
                    </wps:spPr>
                    <wps:txbx>
                      <w:txbxContent>
                        <w:p w14:paraId="68341F48" w14:textId="77777777" w:rsidR="008206C7" w:rsidRDefault="004735FD">
                          <w:pPr>
                            <w:spacing w:before="14" w:line="160" w:lineRule="exact"/>
                            <w:ind w:left="20"/>
                            <w:rPr>
                              <w:rFonts w:ascii="Arial"/>
                              <w:b/>
                              <w:sz w:val="14"/>
                            </w:rPr>
                          </w:pPr>
                          <w:r>
                            <w:rPr>
                              <w:rFonts w:ascii="Arial"/>
                              <w:b/>
                              <w:color w:val="2C77BB"/>
                              <w:sz w:val="14"/>
                            </w:rPr>
                            <w:t>People's</w:t>
                          </w:r>
                          <w:r>
                            <w:rPr>
                              <w:rFonts w:ascii="Arial"/>
                              <w:b/>
                              <w:color w:val="2C77BB"/>
                              <w:spacing w:val="-11"/>
                              <w:sz w:val="14"/>
                            </w:rPr>
                            <w:t xml:space="preserve"> </w:t>
                          </w:r>
                          <w:r>
                            <w:rPr>
                              <w:rFonts w:ascii="Arial"/>
                              <w:b/>
                              <w:color w:val="2C77BB"/>
                              <w:sz w:val="14"/>
                            </w:rPr>
                            <w:t>Advocate</w:t>
                          </w:r>
                          <w:r>
                            <w:rPr>
                              <w:rFonts w:ascii="Arial"/>
                              <w:b/>
                              <w:color w:val="2C77BB"/>
                              <w:spacing w:val="-8"/>
                              <w:sz w:val="14"/>
                            </w:rPr>
                            <w:t xml:space="preserve"> </w:t>
                          </w:r>
                          <w:r>
                            <w:rPr>
                              <w:rFonts w:ascii="Arial"/>
                              <w:b/>
                              <w:color w:val="2C77BB"/>
                              <w:spacing w:val="-2"/>
                              <w:sz w:val="14"/>
                            </w:rPr>
                            <w:t>Office</w:t>
                          </w:r>
                        </w:p>
                        <w:p w14:paraId="32A0E9D8" w14:textId="77777777" w:rsidR="008206C7" w:rsidRDefault="004735FD">
                          <w:pPr>
                            <w:spacing w:line="160" w:lineRule="exact"/>
                            <w:ind w:left="20"/>
                            <w:rPr>
                              <w:rFonts w:ascii="Arial MT" w:hAnsi="Arial MT"/>
                              <w:sz w:val="14"/>
                            </w:rPr>
                          </w:pPr>
                          <w:r>
                            <w:rPr>
                              <w:rFonts w:ascii="Arial MT" w:hAnsi="Arial MT"/>
                              <w:color w:val="2C77BB"/>
                              <w:w w:val="90"/>
                              <w:sz w:val="14"/>
                            </w:rPr>
                            <w:t>11/3</w:t>
                          </w:r>
                          <w:r>
                            <w:rPr>
                              <w:rFonts w:ascii="Arial MT" w:hAnsi="Arial MT"/>
                              <w:color w:val="2C77BB"/>
                              <w:spacing w:val="4"/>
                              <w:sz w:val="14"/>
                            </w:rPr>
                            <w:t xml:space="preserve"> </w:t>
                          </w:r>
                          <w:proofErr w:type="spellStart"/>
                          <w:r>
                            <w:rPr>
                              <w:rFonts w:ascii="Arial MT" w:hAnsi="Arial MT"/>
                              <w:color w:val="2C77BB"/>
                              <w:w w:val="90"/>
                              <w:sz w:val="14"/>
                            </w:rPr>
                            <w:t>Calea</w:t>
                          </w:r>
                          <w:proofErr w:type="spellEnd"/>
                          <w:r>
                            <w:rPr>
                              <w:rFonts w:ascii="Arial MT" w:hAnsi="Arial MT"/>
                              <w:color w:val="2C77BB"/>
                              <w:spacing w:val="6"/>
                              <w:sz w:val="14"/>
                            </w:rPr>
                            <w:t xml:space="preserve"> </w:t>
                          </w:r>
                          <w:proofErr w:type="spellStart"/>
                          <w:r>
                            <w:rPr>
                              <w:rFonts w:ascii="Arial MT" w:hAnsi="Arial MT"/>
                              <w:color w:val="2C77BB"/>
                              <w:w w:val="90"/>
                              <w:sz w:val="14"/>
                            </w:rPr>
                            <w:t>Ieșilor</w:t>
                          </w:r>
                          <w:proofErr w:type="spellEnd"/>
                          <w:r>
                            <w:rPr>
                              <w:rFonts w:ascii="Arial MT" w:hAnsi="Arial MT"/>
                              <w:color w:val="2C77BB"/>
                              <w:spacing w:val="9"/>
                              <w:sz w:val="14"/>
                            </w:rPr>
                            <w:t xml:space="preserve"> </w:t>
                          </w:r>
                          <w:r>
                            <w:rPr>
                              <w:rFonts w:ascii="Arial MT" w:hAnsi="Arial MT"/>
                              <w:color w:val="2C77BB"/>
                              <w:spacing w:val="-5"/>
                              <w:w w:val="90"/>
                              <w:sz w:val="14"/>
                            </w:rPr>
                            <w:t>str</w:t>
                          </w:r>
                        </w:p>
                        <w:p w14:paraId="6237D164" w14:textId="77777777" w:rsidR="008206C7" w:rsidRDefault="004735FD">
                          <w:pPr>
                            <w:spacing w:before="5" w:line="235" w:lineRule="auto"/>
                            <w:ind w:left="20" w:right="16"/>
                            <w:rPr>
                              <w:rFonts w:ascii="Arial MT"/>
                              <w:sz w:val="14"/>
                            </w:rPr>
                          </w:pPr>
                          <w:r>
                            <w:rPr>
                              <w:rFonts w:ascii="Arial MT"/>
                              <w:color w:val="2C77BB"/>
                              <w:sz w:val="14"/>
                            </w:rPr>
                            <w:t>Chisinau</w:t>
                          </w:r>
                          <w:r>
                            <w:rPr>
                              <w:rFonts w:ascii="Arial MT"/>
                              <w:color w:val="2C77BB"/>
                              <w:spacing w:val="-10"/>
                              <w:sz w:val="14"/>
                            </w:rPr>
                            <w:t xml:space="preserve"> </w:t>
                          </w:r>
                          <w:r>
                            <w:rPr>
                              <w:rFonts w:ascii="Arial MT"/>
                              <w:color w:val="2C77BB"/>
                              <w:sz w:val="14"/>
                            </w:rPr>
                            <w:t>municipality,</w:t>
                          </w:r>
                          <w:r>
                            <w:rPr>
                              <w:rFonts w:ascii="Arial MT"/>
                              <w:color w:val="2C77BB"/>
                              <w:spacing w:val="-10"/>
                              <w:sz w:val="14"/>
                            </w:rPr>
                            <w:t xml:space="preserve"> </w:t>
                          </w:r>
                          <w:r>
                            <w:rPr>
                              <w:rFonts w:ascii="Arial MT"/>
                              <w:color w:val="2C77BB"/>
                              <w:sz w:val="14"/>
                            </w:rPr>
                            <w:t>MD-2069</w:t>
                          </w:r>
                          <w:r>
                            <w:rPr>
                              <w:rFonts w:ascii="Arial MT"/>
                              <w:color w:val="2C77BB"/>
                              <w:spacing w:val="40"/>
                              <w:sz w:val="14"/>
                            </w:rPr>
                            <w:t xml:space="preserve"> </w:t>
                          </w:r>
                          <w:r>
                            <w:rPr>
                              <w:rFonts w:ascii="Arial MT"/>
                              <w:color w:val="2C77BB"/>
                              <w:sz w:val="14"/>
                            </w:rPr>
                            <w:t>Republic of Moldova</w:t>
                          </w:r>
                        </w:p>
                      </w:txbxContent>
                    </wps:txbx>
                    <wps:bodyPr wrap="square" lIns="0" tIns="0" rIns="0" bIns="0" rtlCol="0">
                      <a:noAutofit/>
                    </wps:bodyPr>
                  </wps:wsp>
                </a:graphicData>
              </a:graphic>
            </wp:anchor>
          </w:drawing>
        </mc:Choice>
        <mc:Fallback>
          <w:pict>
            <v:shapetype w14:anchorId="7F1B2AF9" id="_x0000_t202" coordsize="21600,21600" o:spt="202" path="m,l,21600r21600,l21600,xe">
              <v:stroke joinstyle="miter"/>
              <v:path gradientshapeok="t" o:connecttype="rect"/>
            </v:shapetype>
            <v:shape id="Textbox 11" o:spid="_x0000_s1030" type="#_x0000_t202" style="position:absolute;margin-left:441.5pt;margin-top:739.55pt;width:100.25pt;height:33.8pt;z-index:-1605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" filled="f" stroked="f">
              <v:textbox inset="0,0,0,0">
                <w:txbxContent>
                  <w:p w14:paraId="68341F48" w14:textId="77777777" w:rsidR="008206C7" w:rsidRDefault="004735FD">
                    <w:pPr>
                      <w:spacing w:before="14" w:line="160" w:lineRule="exact"/>
                      <w:ind w:left="20"/>
                      <w:rPr>
                        <w:rFonts w:ascii="Arial"/>
                        <w:b/>
                        <w:sz w:val="14"/>
                      </w:rPr>
                    </w:pPr>
                    <w:r>
                      <w:rPr>
                        <w:rFonts w:ascii="Arial"/>
                        <w:b/>
                        <w:color w:val="2C77BB"/>
                        <w:sz w:val="14"/>
                      </w:rPr>
                      <w:t>People's</w:t>
                    </w:r>
                    <w:r>
                      <w:rPr>
                        <w:rFonts w:ascii="Arial"/>
                        <w:b/>
                        <w:color w:val="2C77BB"/>
                        <w:spacing w:val="-11"/>
                        <w:sz w:val="14"/>
                      </w:rPr>
                      <w:t xml:space="preserve"> </w:t>
                    </w:r>
                    <w:r>
                      <w:rPr>
                        <w:rFonts w:ascii="Arial"/>
                        <w:b/>
                        <w:color w:val="2C77BB"/>
                        <w:sz w:val="14"/>
                      </w:rPr>
                      <w:t>Advocate</w:t>
                    </w:r>
                    <w:r>
                      <w:rPr>
                        <w:rFonts w:ascii="Arial"/>
                        <w:b/>
                        <w:color w:val="2C77BB"/>
                        <w:spacing w:val="-8"/>
                        <w:sz w:val="14"/>
                      </w:rPr>
                      <w:t xml:space="preserve"> </w:t>
                    </w:r>
                    <w:r>
                      <w:rPr>
                        <w:rFonts w:ascii="Arial"/>
                        <w:b/>
                        <w:color w:val="2C77BB"/>
                        <w:spacing w:val="-2"/>
                        <w:sz w:val="14"/>
                      </w:rPr>
                      <w:t>Office</w:t>
                    </w:r>
                  </w:p>
                  <w:p w14:paraId="32A0E9D8" w14:textId="77777777" w:rsidR="008206C7" w:rsidRDefault="004735FD">
                    <w:pPr>
                      <w:spacing w:line="160" w:lineRule="exact"/>
                      <w:ind w:left="20"/>
                      <w:rPr>
                        <w:rFonts w:ascii="Arial MT" w:hAnsi="Arial MT"/>
                        <w:sz w:val="14"/>
                      </w:rPr>
                    </w:pPr>
                    <w:r>
                      <w:rPr>
                        <w:rFonts w:ascii="Arial MT" w:hAnsi="Arial MT"/>
                        <w:color w:val="2C77BB"/>
                        <w:w w:val="90"/>
                        <w:sz w:val="14"/>
                      </w:rPr>
                      <w:t>11/3</w:t>
                    </w:r>
                    <w:r>
                      <w:rPr>
                        <w:rFonts w:ascii="Arial MT" w:hAnsi="Arial MT"/>
                        <w:color w:val="2C77BB"/>
                        <w:spacing w:val="4"/>
                        <w:sz w:val="14"/>
                      </w:rPr>
                      <w:t xml:space="preserve"> </w:t>
                    </w:r>
                    <w:proofErr w:type="spellStart"/>
                    <w:r>
                      <w:rPr>
                        <w:rFonts w:ascii="Arial MT" w:hAnsi="Arial MT"/>
                        <w:color w:val="2C77BB"/>
                        <w:w w:val="90"/>
                        <w:sz w:val="14"/>
                      </w:rPr>
                      <w:t>Calea</w:t>
                    </w:r>
                    <w:proofErr w:type="spellEnd"/>
                    <w:r>
                      <w:rPr>
                        <w:rFonts w:ascii="Arial MT" w:hAnsi="Arial MT"/>
                        <w:color w:val="2C77BB"/>
                        <w:spacing w:val="6"/>
                        <w:sz w:val="14"/>
                      </w:rPr>
                      <w:t xml:space="preserve"> </w:t>
                    </w:r>
                    <w:proofErr w:type="spellStart"/>
                    <w:r>
                      <w:rPr>
                        <w:rFonts w:ascii="Arial MT" w:hAnsi="Arial MT"/>
                        <w:color w:val="2C77BB"/>
                        <w:w w:val="90"/>
                        <w:sz w:val="14"/>
                      </w:rPr>
                      <w:t>Ieșilor</w:t>
                    </w:r>
                    <w:proofErr w:type="spellEnd"/>
                    <w:r>
                      <w:rPr>
                        <w:rFonts w:ascii="Arial MT" w:hAnsi="Arial MT"/>
                        <w:color w:val="2C77BB"/>
                        <w:spacing w:val="9"/>
                        <w:sz w:val="14"/>
                      </w:rPr>
                      <w:t xml:space="preserve"> </w:t>
                    </w:r>
                    <w:r>
                      <w:rPr>
                        <w:rFonts w:ascii="Arial MT" w:hAnsi="Arial MT"/>
                        <w:color w:val="2C77BB"/>
                        <w:spacing w:val="-5"/>
                        <w:w w:val="90"/>
                        <w:sz w:val="14"/>
                      </w:rPr>
                      <w:t>str</w:t>
                    </w:r>
                  </w:p>
                  <w:p w14:paraId="6237D164" w14:textId="77777777" w:rsidR="008206C7" w:rsidRDefault="004735FD">
                    <w:pPr>
                      <w:spacing w:before="5" w:line="235" w:lineRule="auto"/>
                      <w:ind w:left="20" w:right="16"/>
                      <w:rPr>
                        <w:rFonts w:ascii="Arial MT"/>
                        <w:sz w:val="14"/>
                      </w:rPr>
                    </w:pPr>
                    <w:r>
                      <w:rPr>
                        <w:rFonts w:ascii="Arial MT"/>
                        <w:color w:val="2C77BB"/>
                        <w:sz w:val="14"/>
                      </w:rPr>
                      <w:t>Chisinau</w:t>
                    </w:r>
                    <w:r>
                      <w:rPr>
                        <w:rFonts w:ascii="Arial MT"/>
                        <w:color w:val="2C77BB"/>
                        <w:spacing w:val="-10"/>
                        <w:sz w:val="14"/>
                      </w:rPr>
                      <w:t xml:space="preserve"> </w:t>
                    </w:r>
                    <w:r>
                      <w:rPr>
                        <w:rFonts w:ascii="Arial MT"/>
                        <w:color w:val="2C77BB"/>
                        <w:sz w:val="14"/>
                      </w:rPr>
                      <w:t>municipality,</w:t>
                    </w:r>
                    <w:r>
                      <w:rPr>
                        <w:rFonts w:ascii="Arial MT"/>
                        <w:color w:val="2C77BB"/>
                        <w:spacing w:val="-10"/>
                        <w:sz w:val="14"/>
                      </w:rPr>
                      <w:t xml:space="preserve"> </w:t>
                    </w:r>
                    <w:r>
                      <w:rPr>
                        <w:rFonts w:ascii="Arial MT"/>
                        <w:color w:val="2C77BB"/>
                        <w:sz w:val="14"/>
                      </w:rPr>
                      <w:t>MD-2069</w:t>
                    </w:r>
                    <w:r>
                      <w:rPr>
                        <w:rFonts w:ascii="Arial MT"/>
                        <w:color w:val="2C77BB"/>
                        <w:spacing w:val="40"/>
                        <w:sz w:val="14"/>
                      </w:rPr>
                      <w:t xml:space="preserve"> </w:t>
                    </w:r>
                    <w:r>
                      <w:rPr>
                        <w:rFonts w:ascii="Arial MT"/>
                        <w:color w:val="2C77BB"/>
                        <w:sz w:val="14"/>
                      </w:rPr>
                      <w:t>Republic of Moldova</w:t>
                    </w:r>
                  </w:p>
                </w:txbxContent>
              </v:textbox>
              <w10:wrap anchorx="page" anchory="page"/>
            </v:shape>
          </w:pict>
        </mc:Fallback>
      </mc:AlternateContent>
    </w:r>
    <w:r>
      <w:rPr>
        <w:noProof/>
        <w:lang w:val="ro-RO" w:eastAsia="ro-RO"/>
      </w:rPr>
      <mc:AlternateContent>
        <mc:Choice Requires="wps">
          <w:drawing>
            <wp:anchor distT="0" distB="0" distL="0" distR="0" simplePos="0" relativeHeight="487261184" behindDoc="1" locked="0" layoutInCell="1" allowOverlap="1" wp14:anchorId="25D3E16F" wp14:editId="4C7C30D9">
              <wp:simplePos x="0" y="0"/>
              <wp:positionH relativeFrom="page">
                <wp:posOffset>5607177</wp:posOffset>
              </wp:positionH>
              <wp:positionV relativeFrom="page">
                <wp:posOffset>9916607</wp:posOffset>
              </wp:positionV>
              <wp:extent cx="1238885" cy="2279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885" cy="227965"/>
                      </a:xfrm>
                      <a:prstGeom prst="rect">
                        <a:avLst/>
                      </a:prstGeom>
                    </wps:spPr>
                    <wps:txbx>
                      <w:txbxContent>
                        <w:p w14:paraId="5D49DE49" w14:textId="77777777" w:rsidR="008206C7" w:rsidRDefault="00D81E99">
                          <w:pPr>
                            <w:spacing w:before="14"/>
                            <w:ind w:left="20"/>
                            <w:rPr>
                              <w:rFonts w:ascii="Arial MT"/>
                              <w:sz w:val="14"/>
                            </w:rPr>
                          </w:pPr>
                          <w:hyperlink r:id="rId1">
                            <w:r w:rsidR="004735FD">
                              <w:rPr>
                                <w:rFonts w:ascii="Arial MT"/>
                                <w:color w:val="2C77BB"/>
                                <w:spacing w:val="-2"/>
                                <w:sz w:val="14"/>
                              </w:rPr>
                              <w:t>ombudsman@ombudsman.md</w:t>
                            </w:r>
                          </w:hyperlink>
                        </w:p>
                        <w:p w14:paraId="75E175E6" w14:textId="77777777" w:rsidR="008206C7" w:rsidRDefault="004735FD">
                          <w:pPr>
                            <w:spacing w:before="3"/>
                            <w:ind w:left="20"/>
                            <w:rPr>
                              <w:rFonts w:ascii="Arial MT"/>
                              <w:sz w:val="14"/>
                            </w:rPr>
                          </w:pPr>
                          <w:r>
                            <w:rPr>
                              <w:rFonts w:ascii="Arial MT"/>
                              <w:color w:val="2C77BB"/>
                              <w:sz w:val="14"/>
                            </w:rPr>
                            <w:t>+373</w:t>
                          </w:r>
                          <w:r>
                            <w:rPr>
                              <w:rFonts w:ascii="Arial MT"/>
                              <w:color w:val="2C77BB"/>
                              <w:spacing w:val="-5"/>
                              <w:sz w:val="14"/>
                            </w:rPr>
                            <w:t xml:space="preserve"> </w:t>
                          </w:r>
                          <w:r>
                            <w:rPr>
                              <w:rFonts w:ascii="Arial MT"/>
                              <w:color w:val="2C77BB"/>
                              <w:sz w:val="14"/>
                            </w:rPr>
                            <w:t>22</w:t>
                          </w:r>
                          <w:r>
                            <w:rPr>
                              <w:rFonts w:ascii="Arial MT"/>
                              <w:color w:val="2C77BB"/>
                              <w:spacing w:val="-1"/>
                              <w:sz w:val="14"/>
                            </w:rPr>
                            <w:t xml:space="preserve"> </w:t>
                          </w:r>
                          <w:r>
                            <w:rPr>
                              <w:rFonts w:ascii="Arial MT"/>
                              <w:color w:val="2C77BB"/>
                              <w:sz w:val="14"/>
                            </w:rPr>
                            <w:t>234</w:t>
                          </w:r>
                          <w:r>
                            <w:rPr>
                              <w:rFonts w:ascii="Arial MT"/>
                              <w:color w:val="2C77BB"/>
                              <w:spacing w:val="-5"/>
                              <w:sz w:val="14"/>
                            </w:rPr>
                            <w:t xml:space="preserve"> 800</w:t>
                          </w:r>
                        </w:p>
                      </w:txbxContent>
                    </wps:txbx>
                    <wps:bodyPr wrap="square" lIns="0" tIns="0" rIns="0" bIns="0" rtlCol="0">
                      <a:noAutofit/>
                    </wps:bodyPr>
                  </wps:wsp>
                </a:graphicData>
              </a:graphic>
            </wp:anchor>
          </w:drawing>
        </mc:Choice>
        <mc:Fallback>
          <w:pict>
            <v:shape w14:anchorId="25D3E16F" id="Textbox 12" o:spid="_x0000_s1031" type="#_x0000_t202" style="position:absolute;margin-left:441.5pt;margin-top:780.85pt;width:97.55pt;height:17.95pt;z-index:-1605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" filled="f" stroked="f">
              <v:textbox inset="0,0,0,0">
                <w:txbxContent>
                  <w:p w14:paraId="5D49DE49" w14:textId="77777777" w:rsidR="008206C7" w:rsidRDefault="00D81E99">
                    <w:pPr>
                      <w:spacing w:before="14"/>
                      <w:ind w:left="20"/>
                      <w:rPr>
                        <w:rFonts w:ascii="Arial MT"/>
                        <w:sz w:val="14"/>
                      </w:rPr>
                    </w:pPr>
                    <w:hyperlink r:id="rId2">
                      <w:r w:rsidR="004735FD">
                        <w:rPr>
                          <w:rFonts w:ascii="Arial MT"/>
                          <w:color w:val="2C77BB"/>
                          <w:spacing w:val="-2"/>
                          <w:sz w:val="14"/>
                        </w:rPr>
                        <w:t>ombudsman@ombudsman.md</w:t>
                      </w:r>
                    </w:hyperlink>
                  </w:p>
                  <w:p w14:paraId="75E175E6" w14:textId="77777777" w:rsidR="008206C7" w:rsidRDefault="004735FD">
                    <w:pPr>
                      <w:spacing w:before="3"/>
                      <w:ind w:left="20"/>
                      <w:rPr>
                        <w:rFonts w:ascii="Arial MT"/>
                        <w:sz w:val="14"/>
                      </w:rPr>
                    </w:pPr>
                    <w:r>
                      <w:rPr>
                        <w:rFonts w:ascii="Arial MT"/>
                        <w:color w:val="2C77BB"/>
                        <w:sz w:val="14"/>
                      </w:rPr>
                      <w:t>+373</w:t>
                    </w:r>
                    <w:r>
                      <w:rPr>
                        <w:rFonts w:ascii="Arial MT"/>
                        <w:color w:val="2C77BB"/>
                        <w:spacing w:val="-5"/>
                        <w:sz w:val="14"/>
                      </w:rPr>
                      <w:t xml:space="preserve"> </w:t>
                    </w:r>
                    <w:r>
                      <w:rPr>
                        <w:rFonts w:ascii="Arial MT"/>
                        <w:color w:val="2C77BB"/>
                        <w:sz w:val="14"/>
                      </w:rPr>
                      <w:t>22</w:t>
                    </w:r>
                    <w:r>
                      <w:rPr>
                        <w:rFonts w:ascii="Arial MT"/>
                        <w:color w:val="2C77BB"/>
                        <w:spacing w:val="-1"/>
                        <w:sz w:val="14"/>
                      </w:rPr>
                      <w:t xml:space="preserve"> </w:t>
                    </w:r>
                    <w:r>
                      <w:rPr>
                        <w:rFonts w:ascii="Arial MT"/>
                        <w:color w:val="2C77BB"/>
                        <w:sz w:val="14"/>
                      </w:rPr>
                      <w:t>234</w:t>
                    </w:r>
                    <w:r>
                      <w:rPr>
                        <w:rFonts w:ascii="Arial MT"/>
                        <w:color w:val="2C77BB"/>
                        <w:spacing w:val="-5"/>
                        <w:sz w:val="14"/>
                      </w:rPr>
                      <w:t xml:space="preserve"> 800</w:t>
                    </w:r>
                  </w:p>
                </w:txbxContent>
              </v:textbox>
              <w10:wrap anchorx="page" anchory="page"/>
            </v:shape>
          </w:pict>
        </mc:Fallback>
      </mc:AlternateContent>
    </w:r>
    <w:r>
      <w:rPr>
        <w:noProof/>
        <w:lang w:val="ro-RO" w:eastAsia="ro-RO"/>
      </w:rPr>
      <mc:AlternateContent>
        <mc:Choice Requires="wps">
          <w:drawing>
            <wp:anchor distT="0" distB="0" distL="0" distR="0" simplePos="0" relativeHeight="487261696" behindDoc="1" locked="0" layoutInCell="1" allowOverlap="1" wp14:anchorId="536AC049" wp14:editId="415F86FD">
              <wp:simplePos x="0" y="0"/>
              <wp:positionH relativeFrom="page">
                <wp:posOffset>1066901</wp:posOffset>
              </wp:positionH>
              <wp:positionV relativeFrom="page">
                <wp:posOffset>10014143</wp:posOffset>
              </wp:positionV>
              <wp:extent cx="659765" cy="12446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24460"/>
                      </a:xfrm>
                      <a:prstGeom prst="rect">
                        <a:avLst/>
                      </a:prstGeom>
                    </wps:spPr>
                    <wps:txbx>
                      <w:txbxContent>
                        <w:p w14:paraId="54C84D04" w14:textId="77777777" w:rsidR="008206C7" w:rsidRDefault="004735FD">
                          <w:pPr>
                            <w:spacing w:before="14"/>
                            <w:ind w:left="20"/>
                            <w:rPr>
                              <w:rFonts w:ascii="Arial MT"/>
                              <w:sz w:val="14"/>
                            </w:rPr>
                          </w:pPr>
                          <w:r>
                            <w:rPr>
                              <w:rFonts w:ascii="Arial MT"/>
                              <w:color w:val="2C77BB"/>
                              <w:spacing w:val="-2"/>
                              <w:sz w:val="14"/>
                            </w:rPr>
                            <w:t>ombudsman.md</w:t>
                          </w:r>
                        </w:p>
                      </w:txbxContent>
                    </wps:txbx>
                    <wps:bodyPr wrap="square" lIns="0" tIns="0" rIns="0" bIns="0" rtlCol="0">
                      <a:noAutofit/>
                    </wps:bodyPr>
                  </wps:wsp>
                </a:graphicData>
              </a:graphic>
            </wp:anchor>
          </w:drawing>
        </mc:Choice>
        <mc:Fallback>
          <w:pict>
            <v:shape w14:anchorId="536AC049" id="Textbox 13" o:spid="_x0000_s1032" type="#_x0000_t202" style="position:absolute;margin-left:84pt;margin-top:788.5pt;width:51.95pt;height:9.8pt;z-index:-1605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" filled="f" stroked="f">
              <v:textbox inset="0,0,0,0">
                <w:txbxContent>
                  <w:p w14:paraId="54C84D04" w14:textId="77777777" w:rsidR="008206C7" w:rsidRDefault="004735FD">
                    <w:pPr>
                      <w:spacing w:before="14"/>
                      <w:ind w:left="20"/>
                      <w:rPr>
                        <w:rFonts w:ascii="Arial MT"/>
                        <w:sz w:val="14"/>
                      </w:rPr>
                    </w:pPr>
                    <w:r>
                      <w:rPr>
                        <w:rFonts w:ascii="Arial MT"/>
                        <w:color w:val="2C77BB"/>
                        <w:spacing w:val="-2"/>
                        <w:sz w:val="14"/>
                      </w:rPr>
                      <w:t>ombudsman.md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1483D" w14:textId="77777777" w:rsidR="004735FD" w:rsidRDefault="004735FD">
      <w:r>
        <w:separator/>
      </w:r>
    </w:p>
  </w:footnote>
  <w:footnote w:type="continuationSeparator" w:id="0">
    <w:p w14:paraId="511C7575" w14:textId="77777777" w:rsidR="004735FD" w:rsidRDefault="00473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A748" w14:textId="77777777" w:rsidR="008206C7" w:rsidRDefault="004735FD">
    <w:pPr>
      <w:pStyle w:val="BodyText"/>
      <w:spacing w:line="14" w:lineRule="auto"/>
      <w:ind w:left="0"/>
      <w:jc w:val="left"/>
      <w:rPr>
        <w:sz w:val="20"/>
      </w:rPr>
    </w:pPr>
    <w:r>
      <w:rPr>
        <w:noProof/>
        <w:lang w:val="ro-RO" w:eastAsia="ro-RO"/>
      </w:rPr>
      <w:drawing>
        <wp:anchor distT="0" distB="0" distL="0" distR="0" simplePos="0" relativeHeight="487259648" behindDoc="1" locked="0" layoutInCell="1" allowOverlap="1" wp14:anchorId="41AB033C" wp14:editId="58A7F3E1">
          <wp:simplePos x="0" y="0"/>
          <wp:positionH relativeFrom="page">
            <wp:posOffset>6661652</wp:posOffset>
          </wp:positionH>
          <wp:positionV relativeFrom="page">
            <wp:posOffset>475481</wp:posOffset>
          </wp:positionV>
          <wp:extent cx="305065" cy="27271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305065" cy="272710"/>
                  </a:xfrm>
                  <a:prstGeom prst="rect">
                    <a:avLst/>
                  </a:prstGeom>
                </pic:spPr>
              </pic:pic>
            </a:graphicData>
          </a:graphic>
        </wp:anchor>
      </w:drawing>
    </w:r>
    <w:r>
      <w:rPr>
        <w:noProof/>
        <w:lang w:val="ro-RO" w:eastAsia="ro-RO"/>
      </w:rPr>
      <mc:AlternateContent>
        <mc:Choice Requires="wps">
          <w:drawing>
            <wp:anchor distT="0" distB="0" distL="0" distR="0" simplePos="0" relativeHeight="487260160" behindDoc="1" locked="0" layoutInCell="1" allowOverlap="1" wp14:anchorId="3E43EBD6" wp14:editId="4EBB3633">
              <wp:simplePos x="0" y="0"/>
              <wp:positionH relativeFrom="page">
                <wp:posOffset>1041501</wp:posOffset>
              </wp:positionH>
              <wp:positionV relativeFrom="page">
                <wp:posOffset>649353</wp:posOffset>
              </wp:positionV>
              <wp:extent cx="198755" cy="13779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755" cy="137795"/>
                      </a:xfrm>
                      <a:prstGeom prst="rect">
                        <a:avLst/>
                      </a:prstGeom>
                    </wps:spPr>
                    <wps:txbx>
                      <w:txbxContent>
                        <w:p w14:paraId="63C1B94B" w14:textId="77777777" w:rsidR="008206C7" w:rsidRDefault="004735FD">
                          <w:pPr>
                            <w:spacing w:before="13"/>
                            <w:ind w:left="60"/>
                            <w:rPr>
                              <w:rFonts w:ascii="Arial"/>
                              <w:b/>
                              <w:sz w:val="16"/>
                            </w:rPr>
                          </w:pPr>
                          <w:r>
                            <w:rPr>
                              <w:rFonts w:ascii="Arial"/>
                              <w:b/>
                              <w:color w:val="2C77BB"/>
                              <w:spacing w:val="-5"/>
                              <w:sz w:val="16"/>
                            </w:rPr>
                            <w:fldChar w:fldCharType="begin"/>
                          </w:r>
                          <w:r>
                            <w:rPr>
                              <w:rFonts w:ascii="Arial"/>
                              <w:b/>
                              <w:color w:val="2C77BB"/>
                              <w:spacing w:val="-5"/>
                              <w:sz w:val="16"/>
                            </w:rPr>
                            <w:instrText xml:space="preserve"> PAGE </w:instrText>
                          </w:r>
                          <w:r>
                            <w:rPr>
                              <w:rFonts w:ascii="Arial"/>
                              <w:b/>
                              <w:color w:val="2C77BB"/>
                              <w:spacing w:val="-5"/>
                              <w:sz w:val="16"/>
                            </w:rPr>
                            <w:fldChar w:fldCharType="separate"/>
                          </w:r>
                          <w:r w:rsidR="003A4980">
                            <w:rPr>
                              <w:rFonts w:ascii="Arial"/>
                              <w:b/>
                              <w:noProof/>
                              <w:color w:val="2C77BB"/>
                              <w:spacing w:val="-5"/>
                              <w:sz w:val="16"/>
                            </w:rPr>
                            <w:t>25</w:t>
                          </w:r>
                          <w:r>
                            <w:rPr>
                              <w:rFonts w:ascii="Arial"/>
                              <w:b/>
                              <w:color w:val="2C77BB"/>
                              <w:spacing w:val="-5"/>
                              <w:sz w:val="16"/>
                            </w:rPr>
                            <w:fldChar w:fldCharType="end"/>
                          </w:r>
                        </w:p>
                      </w:txbxContent>
                    </wps:txbx>
                    <wps:bodyPr wrap="square" lIns="0" tIns="0" rIns="0" bIns="0" rtlCol="0">
                      <a:noAutofit/>
                    </wps:bodyPr>
                  </wps:wsp>
                </a:graphicData>
              </a:graphic>
            </wp:anchor>
          </w:drawing>
        </mc:Choice>
        <mc:Fallback>
          <w:pict>
            <v:shapetype w14:anchorId="3E43EBD6" id="_x0000_t202" coordsize="21600,21600" o:spt="202" path="m,l,21600r21600,l21600,xe">
              <v:stroke joinstyle="miter"/>
              <v:path gradientshapeok="t" o:connecttype="rect"/>
            </v:shapetype>
            <v:shape id="Textbox 10" o:spid="_x0000_s1029" type="#_x0000_t202" style="position:absolute;margin-left:82pt;margin-top:51.15pt;width:15.65pt;height:10.85pt;z-index:-1605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" filled="f" stroked="f">
              <v:textbox inset="0,0,0,0">
                <w:txbxContent>
                  <w:p w14:paraId="63C1B94B" w14:textId="77777777" w:rsidR="008206C7" w:rsidRDefault="004735FD">
                    <w:pPr>
                      <w:spacing w:before="13"/>
                      <w:ind w:left="60"/>
                      <w:rPr>
                        <w:rFonts w:ascii="Arial"/>
                        <w:b/>
                        <w:sz w:val="16"/>
                      </w:rPr>
                    </w:pPr>
                    <w:r>
                      <w:rPr>
                        <w:rFonts w:ascii="Arial"/>
                        <w:b/>
                        <w:color w:val="2C77BB"/>
                        <w:spacing w:val="-5"/>
                        <w:sz w:val="16"/>
                      </w:rPr>
                      <w:fldChar w:fldCharType="begin"/>
                    </w:r>
                    <w:r>
                      <w:rPr>
                        <w:rFonts w:ascii="Arial"/>
                        <w:b/>
                        <w:color w:val="2C77BB"/>
                        <w:spacing w:val="-5"/>
                        <w:sz w:val="16"/>
                      </w:rPr>
                      <w:instrText xml:space="preserve"> PAGE </w:instrText>
                    </w:r>
                    <w:r>
                      <w:rPr>
                        <w:rFonts w:ascii="Arial"/>
                        <w:b/>
                        <w:color w:val="2C77BB"/>
                        <w:spacing w:val="-5"/>
                        <w:sz w:val="16"/>
                      </w:rPr>
                      <w:fldChar w:fldCharType="separate"/>
                    </w:r>
                    <w:r w:rsidR="003A4980">
                      <w:rPr>
                        <w:rFonts w:ascii="Arial"/>
                        <w:b/>
                        <w:noProof/>
                        <w:color w:val="2C77BB"/>
                        <w:spacing w:val="-5"/>
                        <w:sz w:val="16"/>
                      </w:rPr>
                      <w:t>25</w:t>
                    </w:r>
                    <w:r>
                      <w:rPr>
                        <w:rFonts w:ascii="Arial"/>
                        <w:b/>
                        <w:color w:val="2C77BB"/>
                        <w:spacing w:val="-5"/>
                        <w:sz w:val="16"/>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F68B7"/>
    <w:multiLevelType w:val="hybridMultilevel"/>
    <w:tmpl w:val="219016F0"/>
    <w:lvl w:ilvl="0" w:tplc="721AEE24">
      <w:start w:val="1"/>
      <w:numFmt w:val="decimal"/>
      <w:lvlText w:val="%1."/>
      <w:lvlJc w:val="left"/>
      <w:pPr>
        <w:ind w:left="460" w:hanging="361"/>
        <w:jc w:val="left"/>
      </w:pPr>
      <w:rPr>
        <w:rFonts w:ascii="Times New Roman" w:eastAsia="Times New Roman" w:hAnsi="Times New Roman" w:cs="Times New Roman" w:hint="default"/>
        <w:b w:val="0"/>
        <w:bCs w:val="0"/>
        <w:i w:val="0"/>
        <w:iCs w:val="0"/>
        <w:spacing w:val="0"/>
        <w:w w:val="96"/>
        <w:sz w:val="24"/>
        <w:szCs w:val="24"/>
        <w:lang w:val="en-US" w:eastAsia="en-US" w:bidi="ar-SA"/>
      </w:rPr>
    </w:lvl>
    <w:lvl w:ilvl="1" w:tplc="949EF692">
      <w:numFmt w:val="bullet"/>
      <w:lvlText w:val="•"/>
      <w:lvlJc w:val="left"/>
      <w:pPr>
        <w:ind w:left="1312" w:hanging="361"/>
      </w:pPr>
      <w:rPr>
        <w:rFonts w:hint="default"/>
        <w:lang w:val="en-US" w:eastAsia="en-US" w:bidi="ar-SA"/>
      </w:rPr>
    </w:lvl>
    <w:lvl w:ilvl="2" w:tplc="D9FAD226">
      <w:numFmt w:val="bullet"/>
      <w:lvlText w:val="•"/>
      <w:lvlJc w:val="left"/>
      <w:pPr>
        <w:ind w:left="2164" w:hanging="361"/>
      </w:pPr>
      <w:rPr>
        <w:rFonts w:hint="default"/>
        <w:lang w:val="en-US" w:eastAsia="en-US" w:bidi="ar-SA"/>
      </w:rPr>
    </w:lvl>
    <w:lvl w:ilvl="3" w:tplc="A5E82584">
      <w:numFmt w:val="bullet"/>
      <w:lvlText w:val="•"/>
      <w:lvlJc w:val="left"/>
      <w:pPr>
        <w:ind w:left="3017" w:hanging="361"/>
      </w:pPr>
      <w:rPr>
        <w:rFonts w:hint="default"/>
        <w:lang w:val="en-US" w:eastAsia="en-US" w:bidi="ar-SA"/>
      </w:rPr>
    </w:lvl>
    <w:lvl w:ilvl="4" w:tplc="8070DC0A">
      <w:numFmt w:val="bullet"/>
      <w:lvlText w:val="•"/>
      <w:lvlJc w:val="left"/>
      <w:pPr>
        <w:ind w:left="3869" w:hanging="361"/>
      </w:pPr>
      <w:rPr>
        <w:rFonts w:hint="default"/>
        <w:lang w:val="en-US" w:eastAsia="en-US" w:bidi="ar-SA"/>
      </w:rPr>
    </w:lvl>
    <w:lvl w:ilvl="5" w:tplc="0F186BD4">
      <w:numFmt w:val="bullet"/>
      <w:lvlText w:val="•"/>
      <w:lvlJc w:val="left"/>
      <w:pPr>
        <w:ind w:left="4722" w:hanging="361"/>
      </w:pPr>
      <w:rPr>
        <w:rFonts w:hint="default"/>
        <w:lang w:val="en-US" w:eastAsia="en-US" w:bidi="ar-SA"/>
      </w:rPr>
    </w:lvl>
    <w:lvl w:ilvl="6" w:tplc="35149444">
      <w:numFmt w:val="bullet"/>
      <w:lvlText w:val="•"/>
      <w:lvlJc w:val="left"/>
      <w:pPr>
        <w:ind w:left="5574" w:hanging="361"/>
      </w:pPr>
      <w:rPr>
        <w:rFonts w:hint="default"/>
        <w:lang w:val="en-US" w:eastAsia="en-US" w:bidi="ar-SA"/>
      </w:rPr>
    </w:lvl>
    <w:lvl w:ilvl="7" w:tplc="8EAAA466">
      <w:numFmt w:val="bullet"/>
      <w:lvlText w:val="•"/>
      <w:lvlJc w:val="left"/>
      <w:pPr>
        <w:ind w:left="6426" w:hanging="361"/>
      </w:pPr>
      <w:rPr>
        <w:rFonts w:hint="default"/>
        <w:lang w:val="en-US" w:eastAsia="en-US" w:bidi="ar-SA"/>
      </w:rPr>
    </w:lvl>
    <w:lvl w:ilvl="8" w:tplc="48020366">
      <w:numFmt w:val="bullet"/>
      <w:lvlText w:val="•"/>
      <w:lvlJc w:val="left"/>
      <w:pPr>
        <w:ind w:left="7279" w:hanging="361"/>
      </w:pPr>
      <w:rPr>
        <w:rFonts w:hint="default"/>
        <w:lang w:val="en-US" w:eastAsia="en-US" w:bidi="ar-SA"/>
      </w:rPr>
    </w:lvl>
  </w:abstractNum>
  <w:abstractNum w:abstractNumId="1" w15:restartNumberingAfterBreak="0">
    <w:nsid w:val="6D1A4869"/>
    <w:multiLevelType w:val="hybridMultilevel"/>
    <w:tmpl w:val="6E3C4EF2"/>
    <w:lvl w:ilvl="0" w:tplc="2A94BB68">
      <w:start w:val="1"/>
      <w:numFmt w:val="upperRoman"/>
      <w:lvlText w:val="%1."/>
      <w:lvlJc w:val="left"/>
      <w:pPr>
        <w:ind w:left="1093" w:hanging="721"/>
        <w:jc w:val="left"/>
      </w:pPr>
      <w:rPr>
        <w:rFonts w:ascii="Times New Roman" w:eastAsia="Times New Roman" w:hAnsi="Times New Roman" w:cs="Times New Roman" w:hint="default"/>
        <w:b/>
        <w:bCs/>
        <w:i w:val="0"/>
        <w:iCs w:val="0"/>
        <w:spacing w:val="0"/>
        <w:w w:val="100"/>
        <w:sz w:val="22"/>
        <w:szCs w:val="22"/>
        <w:lang w:val="en-US" w:eastAsia="en-US" w:bidi="ar-SA"/>
      </w:rPr>
    </w:lvl>
    <w:lvl w:ilvl="1" w:tplc="FF32D476">
      <w:numFmt w:val="bullet"/>
      <w:lvlText w:val="•"/>
      <w:lvlJc w:val="left"/>
      <w:pPr>
        <w:ind w:left="1888" w:hanging="721"/>
      </w:pPr>
      <w:rPr>
        <w:rFonts w:hint="default"/>
        <w:lang w:val="en-US" w:eastAsia="en-US" w:bidi="ar-SA"/>
      </w:rPr>
    </w:lvl>
    <w:lvl w:ilvl="2" w:tplc="31586F46">
      <w:numFmt w:val="bullet"/>
      <w:lvlText w:val="•"/>
      <w:lvlJc w:val="left"/>
      <w:pPr>
        <w:ind w:left="2676" w:hanging="721"/>
      </w:pPr>
      <w:rPr>
        <w:rFonts w:hint="default"/>
        <w:lang w:val="en-US" w:eastAsia="en-US" w:bidi="ar-SA"/>
      </w:rPr>
    </w:lvl>
    <w:lvl w:ilvl="3" w:tplc="37785C08">
      <w:numFmt w:val="bullet"/>
      <w:lvlText w:val="•"/>
      <w:lvlJc w:val="left"/>
      <w:pPr>
        <w:ind w:left="3465" w:hanging="721"/>
      </w:pPr>
      <w:rPr>
        <w:rFonts w:hint="default"/>
        <w:lang w:val="en-US" w:eastAsia="en-US" w:bidi="ar-SA"/>
      </w:rPr>
    </w:lvl>
    <w:lvl w:ilvl="4" w:tplc="07E63B86">
      <w:numFmt w:val="bullet"/>
      <w:lvlText w:val="•"/>
      <w:lvlJc w:val="left"/>
      <w:pPr>
        <w:ind w:left="4253" w:hanging="721"/>
      </w:pPr>
      <w:rPr>
        <w:rFonts w:hint="default"/>
        <w:lang w:val="en-US" w:eastAsia="en-US" w:bidi="ar-SA"/>
      </w:rPr>
    </w:lvl>
    <w:lvl w:ilvl="5" w:tplc="FFF4ED9C">
      <w:numFmt w:val="bullet"/>
      <w:lvlText w:val="•"/>
      <w:lvlJc w:val="left"/>
      <w:pPr>
        <w:ind w:left="5042" w:hanging="721"/>
      </w:pPr>
      <w:rPr>
        <w:rFonts w:hint="default"/>
        <w:lang w:val="en-US" w:eastAsia="en-US" w:bidi="ar-SA"/>
      </w:rPr>
    </w:lvl>
    <w:lvl w:ilvl="6" w:tplc="FCFAB980">
      <w:numFmt w:val="bullet"/>
      <w:lvlText w:val="•"/>
      <w:lvlJc w:val="left"/>
      <w:pPr>
        <w:ind w:left="5830" w:hanging="721"/>
      </w:pPr>
      <w:rPr>
        <w:rFonts w:hint="default"/>
        <w:lang w:val="en-US" w:eastAsia="en-US" w:bidi="ar-SA"/>
      </w:rPr>
    </w:lvl>
    <w:lvl w:ilvl="7" w:tplc="07B030D4">
      <w:numFmt w:val="bullet"/>
      <w:lvlText w:val="•"/>
      <w:lvlJc w:val="left"/>
      <w:pPr>
        <w:ind w:left="6618" w:hanging="721"/>
      </w:pPr>
      <w:rPr>
        <w:rFonts w:hint="default"/>
        <w:lang w:val="en-US" w:eastAsia="en-US" w:bidi="ar-SA"/>
      </w:rPr>
    </w:lvl>
    <w:lvl w:ilvl="8" w:tplc="7EE204E8">
      <w:numFmt w:val="bullet"/>
      <w:lvlText w:val="•"/>
      <w:lvlJc w:val="left"/>
      <w:pPr>
        <w:ind w:left="7407" w:hanging="721"/>
      </w:pPr>
      <w:rPr>
        <w:rFonts w:hint="default"/>
        <w:lang w:val="en-US" w:eastAsia="en-US" w:bidi="ar-SA"/>
      </w:rPr>
    </w:lvl>
  </w:abstractNum>
  <w:num w:numId="1" w16cid:durableId="89592178">
    <w:abstractNumId w:val="0"/>
  </w:num>
  <w:num w:numId="2" w16cid:durableId="499928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6C7"/>
    <w:rsid w:val="003A4980"/>
    <w:rsid w:val="004735FD"/>
    <w:rsid w:val="008206C7"/>
    <w:rsid w:val="00D81E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4CAA"/>
  <w15:docId w15:val="{3DC76F1E-4539-4646-8080-8C85F0A80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6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2"/>
      <w:ind w:left="1093" w:hanging="720"/>
    </w:pPr>
    <w:rPr>
      <w:b/>
      <w:bCs/>
      <w:u w:val="single" w:color="000000"/>
    </w:rPr>
  </w:style>
  <w:style w:type="paragraph" w:styleId="BodyText">
    <w:name w:val="Body Text"/>
    <w:basedOn w:val="Normal"/>
    <w:uiPriority w:val="1"/>
    <w:qFormat/>
    <w:pPr>
      <w:ind w:left="460"/>
      <w:jc w:val="both"/>
    </w:pPr>
    <w:rPr>
      <w:sz w:val="24"/>
      <w:szCs w:val="24"/>
    </w:rPr>
  </w:style>
  <w:style w:type="paragraph" w:styleId="ListParagraph">
    <w:name w:val="List Paragraph"/>
    <w:basedOn w:val="Normal"/>
    <w:uiPriority w:val="1"/>
    <w:qFormat/>
    <w:pPr>
      <w:ind w:left="460" w:right="117"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ombudsman.md/wp-content/uploads/2023/05/04-2-10-1308-din-26.05.2023-Propunere-de-perfec%C8%9Bionare-a-legisla%C8%9Biei-Legea-p-d-aloca%C8%9Biile-sociale-nr.-499-1999-CPSSF.pdf" TargetMode="External"/><Relationship Id="rId21" Type="http://schemas.openxmlformats.org/officeDocument/2006/relationships/hyperlink" Target="https://moldova.un.org/en/221015-women-and-girls-disabilities-present-manifesto-calling-inclusion" TargetMode="External"/><Relationship Id="rId42" Type="http://schemas.openxmlformats.org/officeDocument/2006/relationships/hyperlink" Target="https://www.legis.md/cautare/getResults?doc_id=141538&amp;lang=ro" TargetMode="External"/><Relationship Id="rId47" Type="http://schemas.openxmlformats.org/officeDocument/2006/relationships/hyperlink" Target="https://egalitate.md/wp-content/uploads/2021/01/raport-final-2022-rev-1.pdf" TargetMode="External"/><Relationship Id="rId63" Type="http://schemas.openxmlformats.org/officeDocument/2006/relationships/hyperlink" Target="https://ombudsman.md/sesizarea-avocatilor-poporului-legata-de-decizia-municipalitatii-chisinau-de-a-stopa-finantarea-claselor-cu-program-prelungit-in-institutiile-de-invatamant-general-si-a-serviciului-de-asistenta-person/" TargetMode="External"/><Relationship Id="rId68" Type="http://schemas.openxmlformats.org/officeDocument/2006/relationships/hyperlink" Target="https://ombudsman.md/post-document/asigurarea-dreptului-la-educatie-a-copiilor-cu-deficiente-senzoriale/" TargetMode="External"/><Relationship Id="rId84" Type="http://schemas.openxmlformats.org/officeDocument/2006/relationships/hyperlink" Target="https://ombudsman.md/masa-rotunda-privind-prezentarea-setului-de-indicatori-relevanti-dreptului-la-sanatate/" TargetMode="External"/><Relationship Id="rId89" Type="http://schemas.openxmlformats.org/officeDocument/2006/relationships/hyperlink" Target="https://www.keystonemoldova.md/wp-content/uploads/sites/4/2023/02/2022.pdf" TargetMode="External"/><Relationship Id="rId16" Type="http://schemas.openxmlformats.org/officeDocument/2006/relationships/hyperlink" Target="https://www.legis.md/cautare/getResults?doc_id=136130&amp;lang=ro" TargetMode="External"/><Relationship Id="rId107" Type="http://schemas.openxmlformats.org/officeDocument/2006/relationships/hyperlink" Target="https://www.as.md/news/7459" TargetMode="External"/><Relationship Id="rId11" Type="http://schemas.openxmlformats.org/officeDocument/2006/relationships/header" Target="header1.xml"/><Relationship Id="rId32" Type="http://schemas.openxmlformats.org/officeDocument/2006/relationships/hyperlink" Target="https://egalitate.md/wp-content/uploads/2021/01/raport-final-2022-rev-1.pdf" TargetMode="External"/><Relationship Id="rId37" Type="http://schemas.openxmlformats.org/officeDocument/2006/relationships/hyperlink" Target="https://www.ipn.md/en/persons-with-visual-impairments-had-limited-access-to-information-on-websites-of-8012_1100549.html" TargetMode="External"/><Relationship Id="rId53" Type="http://schemas.openxmlformats.org/officeDocument/2006/relationships/hyperlink" Target="https://ombudsman.md/rapoarte/" TargetMode="External"/><Relationship Id="rId58" Type="http://schemas.openxmlformats.org/officeDocument/2006/relationships/hyperlink" Target="https://social.gov.md/wp-content/uploads/2023/05/Reforma-sistemului-de-asistenta-sociala_FINAL-1.pdf" TargetMode="External"/><Relationship Id="rId74" Type="http://schemas.openxmlformats.org/officeDocument/2006/relationships/hyperlink" Target="https://ombudsman.md/en/post-document/raport-privind-respectarea-drepturilor-si-libertatilor-omului-in-republica-moldova-in-anul-2022-2/" TargetMode="External"/><Relationship Id="rId79" Type="http://schemas.openxmlformats.org/officeDocument/2006/relationships/hyperlink" Target="https://ombudsman.md/propunerile-avocatilor-poporului-adresate-ministerului-sanatatii-pentru-proiectul-programului-national-privind-sanatatea-si-drepturile-sexuale-si-reproductive-pentru-anii-2023-2027/" TargetMode="External"/><Relationship Id="rId102" Type="http://schemas.openxmlformats.org/officeDocument/2006/relationships/hyperlink" Target="http://ombudsman.md/wp-content/uploads/2021/09/04-1-07-din-21.09.2021-Opinie-CC.pdf" TargetMode="External"/><Relationship Id="rId5" Type="http://schemas.openxmlformats.org/officeDocument/2006/relationships/footnotes" Target="footnotes.xml"/><Relationship Id="rId90" Type="http://schemas.openxmlformats.org/officeDocument/2006/relationships/hyperlink" Target="https://www.legis.md/cautare/getResults?doc_id=139819&amp;lang=ro" TargetMode="External"/><Relationship Id="rId95" Type="http://schemas.openxmlformats.org/officeDocument/2006/relationships/hyperlink" Target="https://cnas.gov.md/slidepageview.php?l=ro&amp;idc=725&amp;id=6248&amp;t=/Mass-media/Intrebari-frecvente/Pensii-i-alocatii/Care-este-cuantumul-pensiei-minime-pentru-limita-de-varsta-si-cuantumul-pensiei-minime-de-dizabilitate/" TargetMode="External"/><Relationship Id="rId22" Type="http://schemas.openxmlformats.org/officeDocument/2006/relationships/hyperlink" Target="https://ro.scribd.com/document/702450467/Studiu-Identificarea-Problemelor-in-Creare-Afacerii-in-Randyl-Femeilor-Cu-Dizabilitati-Din-RM" TargetMode="External"/><Relationship Id="rId27" Type="http://schemas.openxmlformats.org/officeDocument/2006/relationships/hyperlink" Target="https://ombudsman.md/wp-content/uploads/2023/05/04-2-10-1308-din-26.05.2023-Propunere-de-perfec%C8%9Bionare-a-legisla%C8%9Biei-Legea-p-d-aloca%C8%9Biile-sociale-nr.-499-1999-CPSSF.pdf" TargetMode="External"/><Relationship Id="rId43" Type="http://schemas.openxmlformats.org/officeDocument/2006/relationships/hyperlink" Target="https://www.legis.md/cautare/getResults?doc_id=132473&amp;lang=ro" TargetMode="External"/><Relationship Id="rId48" Type="http://schemas.openxmlformats.org/officeDocument/2006/relationships/hyperlink" Target="https://promolex.md/22152-ctedo-a-comunicat-guvernului-cazul-unei-femei-discriminate-pe-criteriu-de-dizabilitate-si-lipsite-de-posibilitatea-de-a-si-apara-drepturile/?lang=ro" TargetMode="External"/><Relationship Id="rId64" Type="http://schemas.openxmlformats.org/officeDocument/2006/relationships/hyperlink" Target="https://www.legis.md/cautare/getResults?doc_id=137908&amp;lang=ro" TargetMode="External"/><Relationship Id="rId69" Type="http://schemas.openxmlformats.org/officeDocument/2006/relationships/hyperlink" Target="https://ombudsman.md/post-document/asigurarea-dreptului-la-educatie-a-copiilor-cu-deficiente-senzoriale/" TargetMode="External"/><Relationship Id="rId80" Type="http://schemas.openxmlformats.org/officeDocument/2006/relationships/hyperlink" Target="https://ombudsman.md/propunerile-avocatilor-poporului-adresate-ministerului-sanatatii-pentru-proiectul-programului-national-privind-sanatatea-si-drepturile-sexuale-si-reproductive-pentru-anii-2023-2027/" TargetMode="External"/><Relationship Id="rId85" Type="http://schemas.openxmlformats.org/officeDocument/2006/relationships/hyperlink" Target="https://social.gov.md/wp-content/uploads/2024/01/Protectie-persoane-dizabilitati.pdf" TargetMode="External"/><Relationship Id="rId12" Type="http://schemas.openxmlformats.org/officeDocument/2006/relationships/footer" Target="footer2.xml"/><Relationship Id="rId17" Type="http://schemas.openxmlformats.org/officeDocument/2006/relationships/hyperlink" Target="https://www.legis.md/cautare/getResults?doc_id=139006&amp;lang=ro" TargetMode="External"/><Relationship Id="rId33" Type="http://schemas.openxmlformats.org/officeDocument/2006/relationships/hyperlink" Target="https://ombudsman.md/en/post-document/report-on-the-observance-of-human-rights-in-the-republic-of-moldova-in-2021-2/" TargetMode="External"/><Relationship Id="rId38" Type="http://schemas.openxmlformats.org/officeDocument/2006/relationships/hyperlink" Target="https://www.ipn.md/en/persons-with-visual-impairments-had-limited-access-to-information-on-websites-of-8012_1100549.html" TargetMode="External"/><Relationship Id="rId59" Type="http://schemas.openxmlformats.org/officeDocument/2006/relationships/hyperlink" Target="https://moldova.europalibera.org/a/sute-de-asistenti-personali-din-chisinau-vor-fi-concediati-sau-vor-primi-doar-jumatate-de-salariu/32772100.html" TargetMode="External"/><Relationship Id="rId103" Type="http://schemas.openxmlformats.org/officeDocument/2006/relationships/hyperlink" Target="https://statistica.gov.md/ro/persoanele-cu-dizabilitati-in-republica-moldova-in-anul-2022-9460_60822.html" TargetMode="External"/><Relationship Id="rId108" Type="http://schemas.openxmlformats.org/officeDocument/2006/relationships/hyperlink" Target="https://ombudsman.md/en/post-document/report-on-the-observance-of-human-rights-in-the-republic-of-moldova-in-2021-2/" TargetMode="External"/><Relationship Id="rId54" Type="http://schemas.openxmlformats.org/officeDocument/2006/relationships/hyperlink" Target="https://ombudsman.md/rapoarte/" TargetMode="External"/><Relationship Id="rId70" Type="http://schemas.openxmlformats.org/officeDocument/2006/relationships/hyperlink" Target="https://gov.md/sites/default/files/document/attachments/subiect-02-nu-900-mec-2022_1.pdf" TargetMode="External"/><Relationship Id="rId75" Type="http://schemas.openxmlformats.org/officeDocument/2006/relationships/hyperlink" Target="https://ombudsman.md/en/post-document/raport-privind-respectarea-drepturilor-si-libertatilor-omului-in-republica-moldova-in-anul-2022-2/" TargetMode="External"/><Relationship Id="rId91" Type="http://schemas.openxmlformats.org/officeDocument/2006/relationships/hyperlink" Target="https://statistica.gov.md/ro/persoanele-cu-dizabilitati-in-republica-moldova-in-anul-2022-9460_60822.htm" TargetMode="External"/><Relationship Id="rId96" Type="http://schemas.openxmlformats.org/officeDocument/2006/relationships/hyperlink" Target="https://cnas.gov.md/slidepageview.php?l=ro&amp;idc=725&amp;id=6248&amp;t=/Mass-media/Intrebari-frecvente/Pensii-i-alocatii/Care-este-cuantumul-pensiei-minime-pentru-limita-de-varsta-si-cuantumul-pensiei-minime-de-dizabilitat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ombudsman.md/avocatul-poporului-a-adresat-scrisori-oficiale-secretarului-general-al-onu-si-comisarei-pentru-drepturilor-omului-din-cadrul-coe-privind-instituirea-unui-mecanism-special-de-monitorizare-a-drepturilor/" TargetMode="External"/><Relationship Id="rId23" Type="http://schemas.openxmlformats.org/officeDocument/2006/relationships/hyperlink" Target="https://ro.scribd.com/document/702450467/Studiu-Identificarea-Problemelor-in-Creare-Afacerii-in-Randyl-Femeilor-Cu-Dizabilitati-Din-RM" TargetMode="External"/><Relationship Id="rId28" Type="http://schemas.openxmlformats.org/officeDocument/2006/relationships/hyperlink" Target="https://www.legis.md/cautare/getResults?doc_id=131899&amp;lang=ro" TargetMode="External"/><Relationship Id="rId36" Type="http://schemas.openxmlformats.org/officeDocument/2006/relationships/hyperlink" Target="https://www.legis.md/cautare/getResults?doc_id=139043&amp;lang=ro" TargetMode="External"/><Relationship Id="rId49" Type="http://schemas.openxmlformats.org/officeDocument/2006/relationships/hyperlink" Target="https://promolex.md/22152-ctedo-a-comunicat-guvernului-cazul-unei-femei-discriminate-pe-criteriu-de-dizabilitate-si-lipsite-de-posibilitatea-de-a-si-apara-drepturile/?lang=ro" TargetMode="External"/><Relationship Id="rId57" Type="http://schemas.openxmlformats.org/officeDocument/2006/relationships/hyperlink" Target="https://social.gov.md/wp-content/uploads/2023/05/Reforma-sistemului-de-asistenta-sociala_FINAL-1.pdf" TargetMode="External"/><Relationship Id="rId106" Type="http://schemas.openxmlformats.org/officeDocument/2006/relationships/hyperlink" Target="https://medium.com/undp-moldova/braille-used-in-moldova-to-provide-equal-access-to-electoral-information-f7d47fd89c60" TargetMode="External"/><Relationship Id="rId10" Type="http://schemas.openxmlformats.org/officeDocument/2006/relationships/footer" Target="footer1.xml"/><Relationship Id="rId31" Type="http://schemas.openxmlformats.org/officeDocument/2006/relationships/hyperlink" Target="https://cancelaria.gov.md/sites/default/files/raport_de_evaluare_pnado_2018-2022.pdf" TargetMode="External"/><Relationship Id="rId44" Type="http://schemas.openxmlformats.org/officeDocument/2006/relationships/hyperlink" Target="https://ombudsman.md/avocatul-poporului-a-sesizat-curtea-constitutionala-cu-privire-la-controlul-constitutionalitatii-unor-prevederi-din-codul-de-procedura-civila-prin-care-se-restrange-dreptul-persoanelor-cu-dizabilitati/" TargetMode="External"/><Relationship Id="rId52" Type="http://schemas.openxmlformats.org/officeDocument/2006/relationships/hyperlink" Target="https://ombudsman.md/en/post-document/raport-privind-respectarea-drepturilor-si-libertatilor-omului-in-republica-moldova-in-anul-2022-2/" TargetMode="External"/><Relationship Id="rId60" Type="http://schemas.openxmlformats.org/officeDocument/2006/relationships/hyperlink" Target="https://moldova.europalibera.org/a/sute-de-asistenti-personali-din-chisinau-vor-fi-concediati-sau-vor-primi-doar-jumatate-de-salariu/32772100.html" TargetMode="External"/><Relationship Id="rId65" Type="http://schemas.openxmlformats.org/officeDocument/2006/relationships/hyperlink" Target="https://www.legis.md/cautare/getResults?doc_id=137908&amp;lang=ro" TargetMode="External"/><Relationship Id="rId73" Type="http://schemas.openxmlformats.org/officeDocument/2006/relationships/hyperlink" Target="https://ombudsman.md/post-document/asigurarea-dreptului-la-educatie-a-copiilor-cu-deficiente-senzoriale/" TargetMode="External"/><Relationship Id="rId78" Type="http://schemas.openxmlformats.org/officeDocument/2006/relationships/hyperlink" Target="https://ombudsman.md/propunerile-avocatilor-poporului-adresate-ministerului-sanatatii-pentru-proiectul-programului-national-privind-sanatatea-si-drepturile-sexuale-si-reproductive-pentru-anii-2023-2027/" TargetMode="External"/><Relationship Id="rId81" Type="http://schemas.openxmlformats.org/officeDocument/2006/relationships/hyperlink" Target="https://ombudsman.md/post-document/raportul-avocatului-poporului-privind-evaluarea-accesibilitatii-serviciilor-esentiale-de-sanata-2/" TargetMode="External"/><Relationship Id="rId86" Type="http://schemas.openxmlformats.org/officeDocument/2006/relationships/hyperlink" Target="https://www.legis.md/cautare/getResults?doc_id=130219&amp;lang=ro" TargetMode="External"/><Relationship Id="rId94" Type="http://schemas.openxmlformats.org/officeDocument/2006/relationships/hyperlink" Target="https://cnas.gov.md/slidepageview.php?l=ro&amp;idc=725&amp;id=6248&amp;t=/Mass-media/Intrebari-frecvente/Pensii-i-alocatii/Care-este-cuantumul-pensiei-minime-pentru-limita-de-varsta-si-cuantumul-pensiei-minime-de-dizabilitate/" TargetMode="External"/><Relationship Id="rId99" Type="http://schemas.openxmlformats.org/officeDocument/2006/relationships/hyperlink" Target="https://www.constcourt.md/libview.php?l=ro&amp;idc=7&amp;id=2287&amp;t=/Media/Noutati/Curtea-a-stabilit-un-tratament-diferentiat-nejustificat-intre-titularii-pensiei-pentru-limita-de-varsta-i-titularii-pensiei-de-dizabilitate" TargetMode="External"/><Relationship Id="rId101" Type="http://schemas.openxmlformats.org/officeDocument/2006/relationships/hyperlink" Target="https://www.constcourt.md/libview.php?l=ro&amp;idc=7&amp;id=2287&amp;t=/Media/Noutati/Curtea-a-stabilit-un-tratament-diferentiat-nejustificat-intre-titularii-pensiei-pentru-limita-de-varsta-i-titularii-pensiei-de-dizabilitate"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ombudsman.md/avocatul-poporului-a-adresat-scrisori-oficiale-secretarului-general-al-onu-si-comisarei-pentru-drepturilor-omului-din-cadrul-coe-privind-instituirea-unui-mecanism-special-de-monitorizare-a-drepturilor/" TargetMode="External"/><Relationship Id="rId18" Type="http://schemas.openxmlformats.org/officeDocument/2006/relationships/hyperlink" Target="https://www.legis.md/cautare/getResults?doc_id=136130&amp;lang=ro" TargetMode="External"/><Relationship Id="rId39" Type="http://schemas.openxmlformats.org/officeDocument/2006/relationships/hyperlink" Target="https://ombudsman.md/en/reports/rights-of-foreigners/" TargetMode="External"/><Relationship Id="rId109" Type="http://schemas.openxmlformats.org/officeDocument/2006/relationships/hyperlink" Target="https://ombudsman.md/en/post-document/report-on-the-observance-of-human-rights-in-the-republic-of-moldova-in-2021-2/" TargetMode="External"/><Relationship Id="rId34" Type="http://schemas.openxmlformats.org/officeDocument/2006/relationships/hyperlink" Target="https://ombudsman.md/en/post-document/report-on-the-observance-of-human-rights-in-the-republic-of-moldova-in-2021-2/" TargetMode="External"/><Relationship Id="rId50" Type="http://schemas.openxmlformats.org/officeDocument/2006/relationships/hyperlink" Target="https://www.legis.md/cautare/getResults?doc_id=131976&amp;lang=ro" TargetMode="External"/><Relationship Id="rId55" Type="http://schemas.openxmlformats.org/officeDocument/2006/relationships/hyperlink" Target="https://ombudsman.md/en/post-document/raport-privind-respectarea-drepturilor-si-libertatilor-omului-in-republica-moldova-in-anul-2022-2/" TargetMode="External"/><Relationship Id="rId76" Type="http://schemas.openxmlformats.org/officeDocument/2006/relationships/hyperlink" Target="https://social.gov.md/wp-content/uploads/2023/07/Compendiu-statistic-privind-monitorizarea-drepturilor-persoanelor-cu-dizabilitati-in-Republica-Moldova-pentru-anii-2019-2022-1.pdf" TargetMode="External"/><Relationship Id="rId97" Type="http://schemas.openxmlformats.org/officeDocument/2006/relationships/hyperlink" Target="https://ombudsman.md/en/post-document/report-on-the-observance-of-human-rights-in-the-republic-of-moldova-in-2021-2/" TargetMode="External"/><Relationship Id="rId104" Type="http://schemas.openxmlformats.org/officeDocument/2006/relationships/hyperlink" Target="https://statistica.gov.md/ro/persoanele-cu-dizabilitati-in-republica-moldova-in-anul-2022-9460_60822.html" TargetMode="External"/><Relationship Id="rId7" Type="http://schemas.openxmlformats.org/officeDocument/2006/relationships/image" Target="media/image1.jpeg"/><Relationship Id="rId71" Type="http://schemas.openxmlformats.org/officeDocument/2006/relationships/hyperlink" Target="https://www.legis.md/cautare/getResults?doc_id=138940&amp;lang=ro" TargetMode="External"/><Relationship Id="rId92" Type="http://schemas.openxmlformats.org/officeDocument/2006/relationships/hyperlink" Target="https://statistica.gov.md/ro/persoanele-cu-dizabilitati-in-republica-moldova-in-anul-2022-9460_60822.htm" TargetMode="External"/><Relationship Id="rId2" Type="http://schemas.openxmlformats.org/officeDocument/2006/relationships/styles" Target="styles.xml"/><Relationship Id="rId29" Type="http://schemas.openxmlformats.org/officeDocument/2006/relationships/hyperlink" Target="https://ombudsman.md/en/post-document/raport-privind-respectarea-drepturilor-si-libertatilor-omului-in-republica-moldova-in-anul-2022-2/" TargetMode="External"/><Relationship Id="rId24" Type="http://schemas.openxmlformats.org/officeDocument/2006/relationships/hyperlink" Target="https://statistica.gov.md/ro/situatia-copiilor-in-republica-moldova-in-anul-2022-9578_60434.html" TargetMode="External"/><Relationship Id="rId40" Type="http://schemas.openxmlformats.org/officeDocument/2006/relationships/hyperlink" Target="https://www.keystonemoldova.md/wp-content/uploads/sites/4/2023/08/ENG_Situation_analysis.pdf" TargetMode="External"/><Relationship Id="rId45" Type="http://schemas.openxmlformats.org/officeDocument/2006/relationships/hyperlink" Target="https://ombudsman.md/avocatul-poporului-a-sesizat-curtea-constitutionala-cu-privire-la-controlul-constitutionalitatii-unor-prevederi-din-codul-de-procedura-civila-prin-care-se-restrange-dreptul-persoanelor-cu-dizabilitati/" TargetMode="External"/><Relationship Id="rId66" Type="http://schemas.openxmlformats.org/officeDocument/2006/relationships/hyperlink" Target="https://statistica.gov.md/ro/situatia-copiilor-in-republica-moldova-in-anul-2022-9578_60434.html" TargetMode="External"/><Relationship Id="rId87" Type="http://schemas.openxmlformats.org/officeDocument/2006/relationships/hyperlink" Target="https://www.keystonemoldova.md/wp-content/uploads/sites/4/2023/02/2022.pdf" TargetMode="External"/><Relationship Id="rId110" Type="http://schemas.openxmlformats.org/officeDocument/2006/relationships/fontTable" Target="fontTable.xml"/><Relationship Id="rId61" Type="http://schemas.openxmlformats.org/officeDocument/2006/relationships/hyperlink" Target="https://ombudsman.md/sesizarea-avocatilor-poporului-legata-de-decizia-municipalitatii-chisinau-de-a-stopa-finantarea-claselor-cu-program-prelungit-in-institutiile-de-invatamant-general-si-a-serviciului-de-asistenta-person/" TargetMode="External"/><Relationship Id="rId82" Type="http://schemas.openxmlformats.org/officeDocument/2006/relationships/hyperlink" Target="https://ombudsman.md/post-document/raportul-avocatului-poporului-privind-evaluarea-accesibilitatii-serviciilor-esentiale-de-sanata-2/" TargetMode="External"/><Relationship Id="rId19" Type="http://schemas.openxmlformats.org/officeDocument/2006/relationships/hyperlink" Target="https://www.legis.md/cautare/getResults?doc_id=130256&amp;lang=ro" TargetMode="External"/><Relationship Id="rId14" Type="http://schemas.openxmlformats.org/officeDocument/2006/relationships/hyperlink" Target="https://ombudsman.md/avocatul-poporului-a-adresat-scrisori-oficiale-secretarului-general-al-onu-si-comisarei-pentru-drepturilor-omului-din-cadrul-coe-privind-instituirea-unui-mecanism-special-de-monitorizare-a-drepturilor/" TargetMode="External"/><Relationship Id="rId30" Type="http://schemas.openxmlformats.org/officeDocument/2006/relationships/hyperlink" Target="https://ombudsman.md/en/post-document/raport-privind-respectarea-drepturilor-si-libertatilor-omului-in-republica-moldova-in-anul-2022-2/" TargetMode="External"/><Relationship Id="rId35" Type="http://schemas.openxmlformats.org/officeDocument/2006/relationships/hyperlink" Target="https://www.zdg.md/stiri/cum-nu-voteaza-persoanele-cu-dizabilitati-senzoriale-la-alegerile-locale/" TargetMode="External"/><Relationship Id="rId56" Type="http://schemas.openxmlformats.org/officeDocument/2006/relationships/hyperlink" Target="https://ombudsman.md/en/post-document/raport-privind-respectarea-drepturilor-si-libertatilor-omului-in-republica-moldova-in-anul-2022-2/" TargetMode="External"/><Relationship Id="rId77" Type="http://schemas.openxmlformats.org/officeDocument/2006/relationships/hyperlink" Target="https://social.gov.md/wp-content/uploads/2023/07/Compendiu-statistic-privind-monitorizarea-drepturilor-persoanelor-cu-dizabilitati-in-Republica-Moldova-pentru-anii-2019-2022-1.pdf" TargetMode="External"/><Relationship Id="rId100" Type="http://schemas.openxmlformats.org/officeDocument/2006/relationships/hyperlink" Target="https://www.constcourt.md/libview.php?l=ro&amp;idc=7&amp;id=2287&amp;t=/Media/Noutati/Curtea-a-stabilit-un-tratament-diferentiat-nejustificat-intre-titularii-pensiei-pentru-limita-de-varsta-i-titularii-pensiei-de-dizabilitate" TargetMode="External"/><Relationship Id="rId105" Type="http://schemas.openxmlformats.org/officeDocument/2006/relationships/hyperlink" Target="https://medium.com/undp-moldova/braille-used-in-moldova-to-provide-equal-access-to-electoral-information-f7d47fd89c60" TargetMode="External"/><Relationship Id="rId8" Type="http://schemas.openxmlformats.org/officeDocument/2006/relationships/image" Target="media/image2.png"/><Relationship Id="rId51" Type="http://schemas.openxmlformats.org/officeDocument/2006/relationships/hyperlink" Target="https://ombudsman.md/en/post-document/raport-privind-respectarea-drepturilor-si-libertatilor-omului-in-republica-moldova-in-anul-2022-2/" TargetMode="External"/><Relationship Id="rId72" Type="http://schemas.openxmlformats.org/officeDocument/2006/relationships/hyperlink" Target="https://ombudsman.md/post-document/asigurarea-dreptului-la-educatie-a-copiilor-cu-deficiente-senzoriale/" TargetMode="External"/><Relationship Id="rId93" Type="http://schemas.openxmlformats.org/officeDocument/2006/relationships/hyperlink" Target="https://egalitate.md/wp-content/uploads/2021/01/raport-final-2022-rev-1.pdf" TargetMode="External"/><Relationship Id="rId98" Type="http://schemas.openxmlformats.org/officeDocument/2006/relationships/hyperlink" Target="https://ombudsman.md/en/post-document/report-on-the-observance-of-human-rights-in-the-republic-of-moldova-in-2021-2/" TargetMode="External"/><Relationship Id="rId3" Type="http://schemas.openxmlformats.org/officeDocument/2006/relationships/settings" Target="settings.xml"/><Relationship Id="rId25" Type="http://schemas.openxmlformats.org/officeDocument/2006/relationships/hyperlink" Target="https://www.legis.md/cautare/getResults?doc_id=138812&amp;lang=ro" TargetMode="External"/><Relationship Id="rId46" Type="http://schemas.openxmlformats.org/officeDocument/2006/relationships/hyperlink" Target="https://ombudsman.md/avocatul-poporului-a-sesizat-curtea-constitutionala-cu-privire-la-controlul-constitutionalitatii-unor-prevederi-din-codul-de-procedura-civila-prin-care-se-restrange-dreptul-persoanelor-cu-dizabilitati/" TargetMode="External"/><Relationship Id="rId67" Type="http://schemas.openxmlformats.org/officeDocument/2006/relationships/hyperlink" Target="https://statistica.gov.md/ro/situatia-copiilor-in-republica-moldova-in-anul-2022-9578_60434.html" TargetMode="External"/><Relationship Id="rId20" Type="http://schemas.openxmlformats.org/officeDocument/2006/relationships/hyperlink" Target="https://www.legis.md/cautare/getResults?doc_id=139006&amp;lang=ro" TargetMode="External"/><Relationship Id="rId41" Type="http://schemas.openxmlformats.org/officeDocument/2006/relationships/hyperlink" Target="https://www.keystonemoldova.md/wp-content/uploads/sites/4/2023/08/ENG_Situation_analysis.pdf" TargetMode="External"/><Relationship Id="rId62" Type="http://schemas.openxmlformats.org/officeDocument/2006/relationships/hyperlink" Target="https://ombudsman.md/sesizarea-avocatilor-poporului-legata-de-decizia-municipalitatii-chisinau-de-a-stopa-finantarea-claselor-cu-program-prelungit-in-institutiile-de-invatamant-general-si-a-serviciului-de-asistenta-person/" TargetMode="External"/><Relationship Id="rId83" Type="http://schemas.openxmlformats.org/officeDocument/2006/relationships/hyperlink" Target="https://ombudsman.md/masa-rotunda-privind-prezentarea-setului-de-indicatori-relevanti-dreptului-la-sanatate/" TargetMode="External"/><Relationship Id="rId88" Type="http://schemas.openxmlformats.org/officeDocument/2006/relationships/hyperlink" Target="https://www.legis.md/cautare/getResults?doc_id=128811&amp;lang=ro" TargetMode="External"/><Relationship Id="rId111"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ombudsman@ombudsman.md" TargetMode="External"/><Relationship Id="rId1" Type="http://schemas.openxmlformats.org/officeDocument/2006/relationships/hyperlink" Target="mailto:ombudsman@ombudsman.md"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mbudsman@ombudsman.md" TargetMode="External"/><Relationship Id="rId1" Type="http://schemas.openxmlformats.org/officeDocument/2006/relationships/hyperlink" Target="mailto:ombudsman@ombudsman.m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13189</Words>
  <Characters>75182</Characters>
  <Application>Microsoft Office Word</Application>
  <DocSecurity>4</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Salagor</dc:creator>
  <cp:lastModifiedBy>Robert OUKO</cp:lastModifiedBy>
  <cp:revision>2</cp:revision>
  <dcterms:created xsi:type="dcterms:W3CDTF">2024-02-21T08:57:00Z</dcterms:created>
  <dcterms:modified xsi:type="dcterms:W3CDTF">2024-02-21T08:57:00Z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2021</vt:lpwstr>
  </property>
  <property fmtid="{D5CDD505-2E9C-101B-9397-08002B2CF9AE}" pid="4" name="LastSaved">
    <vt:filetime>2024-02-15T00:00:00Z</vt:filetime>
  </property>
  <property fmtid="{D5CDD505-2E9C-101B-9397-08002B2CF9AE}" pid="5" name="Producer">
    <vt:lpwstr>Microsoft® Word 2021; modified using iText® 5.3.4 ©2000-2012 1T3XT BVBA (AGPL-version)</vt:lpwstr>
  </property>
</Properties>
</file>