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2249" w:rsidRDefault="00C52249" w:rsidP="00C52249">
      <w:pPr>
        <w:rPr>
          <w:b/>
          <w:bCs/>
          <w:sz w:val="28"/>
          <w:szCs w:val="28"/>
        </w:rPr>
      </w:pPr>
      <w:bookmarkStart w:id="0" w:name="_GoBack"/>
      <w:bookmarkEnd w:id="0"/>
    </w:p>
    <w:p w:rsidR="00C52249" w:rsidRDefault="00C52249" w:rsidP="00C52249">
      <w:pPr>
        <w:jc w:val="center"/>
        <w:rPr>
          <w:b/>
          <w:bCs/>
          <w:sz w:val="28"/>
          <w:szCs w:val="28"/>
        </w:rPr>
      </w:pPr>
    </w:p>
    <w:p w:rsidR="00C04146" w:rsidRDefault="00C04146" w:rsidP="00C04146">
      <w:pPr>
        <w:rPr>
          <w:b/>
          <w:bCs/>
          <w:sz w:val="36"/>
          <w:szCs w:val="36"/>
        </w:rPr>
      </w:pPr>
    </w:p>
    <w:p w:rsidR="00C04146" w:rsidRDefault="00C04146" w:rsidP="00C52249">
      <w:pPr>
        <w:jc w:val="center"/>
        <w:rPr>
          <w:b/>
          <w:bCs/>
          <w:sz w:val="36"/>
          <w:szCs w:val="36"/>
        </w:rPr>
      </w:pPr>
    </w:p>
    <w:p w:rsidR="00C04146" w:rsidRPr="00C52249" w:rsidRDefault="00C04146" w:rsidP="00C52249">
      <w:pPr>
        <w:jc w:val="center"/>
        <w:rPr>
          <w:b/>
          <w:bCs/>
          <w:sz w:val="36"/>
          <w:szCs w:val="36"/>
        </w:rPr>
      </w:pPr>
    </w:p>
    <w:p w:rsidR="00C52249" w:rsidRPr="00C04146" w:rsidRDefault="00C52249" w:rsidP="00C52249">
      <w:pPr>
        <w:jc w:val="center"/>
        <w:rPr>
          <w:b/>
          <w:bCs/>
          <w:sz w:val="40"/>
          <w:szCs w:val="40"/>
        </w:rPr>
      </w:pPr>
      <w:r w:rsidRPr="00C04146">
        <w:rPr>
          <w:b/>
          <w:bCs/>
          <w:sz w:val="40"/>
          <w:szCs w:val="40"/>
        </w:rPr>
        <w:t xml:space="preserve">Rapport alternatif du Mécanisme National de Prévention de la Torture (MNP) de Mauritanie adressé à la 64 éme session du Comité Contre la Torture (CAT) </w:t>
      </w:r>
    </w:p>
    <w:p w:rsidR="00C52249" w:rsidRPr="00C04146" w:rsidRDefault="00C52249" w:rsidP="00C52249">
      <w:pPr>
        <w:jc w:val="center"/>
        <w:rPr>
          <w:b/>
          <w:bCs/>
          <w:sz w:val="40"/>
          <w:szCs w:val="40"/>
        </w:rPr>
      </w:pPr>
      <w:r w:rsidRPr="00C04146">
        <w:rPr>
          <w:b/>
          <w:bCs/>
          <w:sz w:val="40"/>
          <w:szCs w:val="40"/>
        </w:rPr>
        <w:t>du 23 juillet au 10 aout 2018</w:t>
      </w:r>
    </w:p>
    <w:p w:rsidR="00C52249" w:rsidRDefault="00C52249" w:rsidP="00C52249">
      <w:pPr>
        <w:rPr>
          <w:b/>
          <w:bCs/>
          <w:sz w:val="24"/>
          <w:szCs w:val="24"/>
        </w:rPr>
      </w:pPr>
    </w:p>
    <w:p w:rsidR="00C52249" w:rsidRDefault="00C52249" w:rsidP="00C52249">
      <w:pPr>
        <w:rPr>
          <w:b/>
          <w:bCs/>
          <w:sz w:val="24"/>
          <w:szCs w:val="24"/>
        </w:rPr>
      </w:pPr>
    </w:p>
    <w:p w:rsidR="00C52249" w:rsidRDefault="00C52249" w:rsidP="00C52249">
      <w:pPr>
        <w:rPr>
          <w:b/>
          <w:bCs/>
          <w:sz w:val="24"/>
          <w:szCs w:val="24"/>
        </w:rPr>
      </w:pPr>
    </w:p>
    <w:p w:rsidR="00C52249" w:rsidRDefault="00C52249" w:rsidP="00C52249">
      <w:pPr>
        <w:rPr>
          <w:b/>
          <w:bCs/>
          <w:sz w:val="24"/>
          <w:szCs w:val="24"/>
        </w:rPr>
      </w:pPr>
    </w:p>
    <w:p w:rsidR="00C52249" w:rsidRDefault="00C52249" w:rsidP="00C52249">
      <w:pPr>
        <w:rPr>
          <w:b/>
          <w:bCs/>
          <w:sz w:val="24"/>
          <w:szCs w:val="24"/>
        </w:rPr>
      </w:pPr>
    </w:p>
    <w:p w:rsidR="00C52249" w:rsidRDefault="00C52249" w:rsidP="00C52249">
      <w:pPr>
        <w:rPr>
          <w:b/>
          <w:bCs/>
          <w:sz w:val="24"/>
          <w:szCs w:val="24"/>
        </w:rPr>
      </w:pPr>
    </w:p>
    <w:p w:rsidR="00C52249" w:rsidRDefault="00C52249" w:rsidP="00C52249">
      <w:pPr>
        <w:rPr>
          <w:b/>
          <w:bCs/>
          <w:sz w:val="24"/>
          <w:szCs w:val="24"/>
        </w:rPr>
      </w:pPr>
    </w:p>
    <w:p w:rsidR="00C52249" w:rsidRDefault="00C52249" w:rsidP="00C52249">
      <w:pPr>
        <w:rPr>
          <w:b/>
          <w:bCs/>
          <w:sz w:val="24"/>
          <w:szCs w:val="24"/>
        </w:rPr>
      </w:pPr>
    </w:p>
    <w:p w:rsidR="00C52249" w:rsidRDefault="00C52249" w:rsidP="00C52249">
      <w:pPr>
        <w:rPr>
          <w:b/>
          <w:bCs/>
          <w:sz w:val="24"/>
          <w:szCs w:val="24"/>
        </w:rPr>
      </w:pPr>
    </w:p>
    <w:p w:rsidR="00C52249" w:rsidRDefault="00C52249" w:rsidP="00C52249">
      <w:pPr>
        <w:rPr>
          <w:b/>
          <w:bCs/>
          <w:sz w:val="24"/>
          <w:szCs w:val="24"/>
        </w:rPr>
      </w:pPr>
    </w:p>
    <w:p w:rsidR="00C52249" w:rsidRDefault="00C52249" w:rsidP="00C52249">
      <w:pPr>
        <w:rPr>
          <w:b/>
          <w:bCs/>
          <w:sz w:val="24"/>
          <w:szCs w:val="24"/>
        </w:rPr>
      </w:pPr>
    </w:p>
    <w:p w:rsidR="00C52249" w:rsidRDefault="00C52249" w:rsidP="00C52249">
      <w:pPr>
        <w:rPr>
          <w:b/>
          <w:bCs/>
          <w:sz w:val="24"/>
          <w:szCs w:val="24"/>
        </w:rPr>
      </w:pPr>
    </w:p>
    <w:p w:rsidR="00C52249" w:rsidRDefault="00C52249" w:rsidP="00C52249">
      <w:pPr>
        <w:rPr>
          <w:b/>
          <w:bCs/>
          <w:sz w:val="24"/>
          <w:szCs w:val="24"/>
        </w:rPr>
      </w:pPr>
    </w:p>
    <w:p w:rsidR="00C52249" w:rsidRPr="00C52249" w:rsidRDefault="00C52249" w:rsidP="00C52249">
      <w:pPr>
        <w:rPr>
          <w:b/>
          <w:bCs/>
          <w:sz w:val="28"/>
          <w:szCs w:val="28"/>
        </w:rPr>
      </w:pPr>
    </w:p>
    <w:p w:rsidR="00C52249" w:rsidRDefault="00C52249" w:rsidP="00C52249">
      <w:pPr>
        <w:rPr>
          <w:b/>
          <w:bCs/>
          <w:sz w:val="28"/>
          <w:szCs w:val="28"/>
        </w:rPr>
      </w:pPr>
      <w:r w:rsidRPr="00C52249">
        <w:rPr>
          <w:b/>
          <w:bCs/>
          <w:sz w:val="28"/>
          <w:szCs w:val="28"/>
        </w:rPr>
        <w:t>Introduction</w:t>
      </w:r>
    </w:p>
    <w:p w:rsidR="00C52249" w:rsidRPr="00C52249" w:rsidRDefault="00C52249" w:rsidP="00C52249">
      <w:pPr>
        <w:rPr>
          <w:b/>
          <w:bCs/>
          <w:sz w:val="28"/>
          <w:szCs w:val="28"/>
        </w:rPr>
      </w:pPr>
    </w:p>
    <w:p w:rsidR="00C52249" w:rsidRPr="0036421E" w:rsidRDefault="00C52249" w:rsidP="00C52249">
      <w:pPr>
        <w:rPr>
          <w:b/>
          <w:bCs/>
          <w:sz w:val="24"/>
          <w:szCs w:val="24"/>
        </w:rPr>
      </w:pPr>
      <w:r>
        <w:rPr>
          <w:b/>
          <w:bCs/>
          <w:sz w:val="24"/>
          <w:szCs w:val="24"/>
        </w:rPr>
        <w:t xml:space="preserve">Le présent rapport alternatif est présenté par le Mécanisme National de Prévention de la Torture  comme contribution à </w:t>
      </w:r>
      <w:r w:rsidRPr="0036421E">
        <w:rPr>
          <w:b/>
          <w:bCs/>
          <w:sz w:val="24"/>
          <w:szCs w:val="24"/>
        </w:rPr>
        <w:t>la 64</w:t>
      </w:r>
      <w:r>
        <w:rPr>
          <w:b/>
          <w:bCs/>
          <w:sz w:val="24"/>
          <w:szCs w:val="24"/>
        </w:rPr>
        <w:t xml:space="preserve"> </w:t>
      </w:r>
      <w:r w:rsidRPr="0036421E">
        <w:rPr>
          <w:b/>
          <w:bCs/>
          <w:sz w:val="24"/>
          <w:szCs w:val="24"/>
        </w:rPr>
        <w:t xml:space="preserve">éme session du Comité contre la Torture </w:t>
      </w:r>
      <w:r>
        <w:rPr>
          <w:b/>
          <w:bCs/>
          <w:sz w:val="24"/>
          <w:szCs w:val="24"/>
        </w:rPr>
        <w:t xml:space="preserve">prévue </w:t>
      </w:r>
      <w:r w:rsidRPr="0036421E">
        <w:rPr>
          <w:b/>
          <w:bCs/>
          <w:sz w:val="24"/>
          <w:szCs w:val="24"/>
        </w:rPr>
        <w:t>du 23 juillet au 1</w:t>
      </w:r>
      <w:r>
        <w:rPr>
          <w:b/>
          <w:bCs/>
          <w:sz w:val="24"/>
          <w:szCs w:val="24"/>
        </w:rPr>
        <w:t>0</w:t>
      </w:r>
      <w:r w:rsidRPr="0036421E">
        <w:rPr>
          <w:b/>
          <w:bCs/>
          <w:sz w:val="24"/>
          <w:szCs w:val="24"/>
        </w:rPr>
        <w:t xml:space="preserve"> aout 2018</w:t>
      </w:r>
      <w:r>
        <w:rPr>
          <w:b/>
          <w:bCs/>
          <w:sz w:val="24"/>
          <w:szCs w:val="24"/>
        </w:rPr>
        <w:t xml:space="preserve"> et s’articulera autour des  </w:t>
      </w:r>
      <w:r w:rsidR="00C04146">
        <w:rPr>
          <w:b/>
          <w:bCs/>
          <w:sz w:val="24"/>
          <w:szCs w:val="24"/>
        </w:rPr>
        <w:t xml:space="preserve">4 </w:t>
      </w:r>
      <w:r>
        <w:rPr>
          <w:b/>
          <w:bCs/>
          <w:sz w:val="24"/>
          <w:szCs w:val="24"/>
        </w:rPr>
        <w:t>axes suivants :</w:t>
      </w:r>
    </w:p>
    <w:p w:rsidR="00C52249" w:rsidRDefault="00C52249" w:rsidP="00C52249">
      <w:pPr>
        <w:rPr>
          <w:b/>
          <w:bCs/>
          <w:sz w:val="24"/>
          <w:szCs w:val="24"/>
        </w:rPr>
      </w:pPr>
      <w:r>
        <w:rPr>
          <w:b/>
          <w:bCs/>
          <w:sz w:val="24"/>
          <w:szCs w:val="24"/>
        </w:rPr>
        <w:t>1 – Présentation du MNP mauritanien :</w:t>
      </w:r>
    </w:p>
    <w:p w:rsidR="00C52249" w:rsidRDefault="00C52249" w:rsidP="00C52249">
      <w:pPr>
        <w:jc w:val="both"/>
        <w:rPr>
          <w:rFonts w:cstheme="minorHAnsi"/>
          <w:sz w:val="24"/>
          <w:szCs w:val="24"/>
        </w:rPr>
      </w:pPr>
      <w:r w:rsidRPr="0070676D">
        <w:rPr>
          <w:rFonts w:cstheme="minorHAnsi"/>
          <w:sz w:val="24"/>
          <w:szCs w:val="24"/>
        </w:rPr>
        <w:t>Le</w:t>
      </w:r>
      <w:r>
        <w:rPr>
          <w:rFonts w:cstheme="minorHAnsi"/>
          <w:sz w:val="24"/>
          <w:szCs w:val="24"/>
        </w:rPr>
        <w:t xml:space="preserve"> </w:t>
      </w:r>
      <w:r w:rsidRPr="0070676D">
        <w:rPr>
          <w:rFonts w:cstheme="minorHAnsi"/>
          <w:sz w:val="24"/>
          <w:szCs w:val="24"/>
        </w:rPr>
        <w:t xml:space="preserve">Mécanisme National de Prévention de la Torture </w:t>
      </w:r>
      <w:r>
        <w:rPr>
          <w:rFonts w:cstheme="minorHAnsi"/>
          <w:sz w:val="24"/>
          <w:szCs w:val="24"/>
        </w:rPr>
        <w:t xml:space="preserve"> mauritanien </w:t>
      </w:r>
      <w:r w:rsidRPr="0070676D">
        <w:rPr>
          <w:rFonts w:cstheme="minorHAnsi"/>
          <w:sz w:val="24"/>
          <w:szCs w:val="24"/>
        </w:rPr>
        <w:t>dénommé MNP, a été mis en place le 20 avril 2016 en vertu de la loi N° 0034/2015 en date du 10 septembre 2015 conformément au Protocole facultatif se rapportant à la Convention contre la torture et autres peines ou traitements cruels, inhumains ou dégradants</w:t>
      </w:r>
      <w:r w:rsidRPr="002A3C80">
        <w:rPr>
          <w:rFonts w:cstheme="minorHAnsi"/>
          <w:sz w:val="24"/>
          <w:szCs w:val="24"/>
        </w:rPr>
        <w:t>(</w:t>
      </w:r>
      <w:r>
        <w:rPr>
          <w:rFonts w:cstheme="minorHAnsi"/>
          <w:sz w:val="24"/>
          <w:szCs w:val="24"/>
        </w:rPr>
        <w:t>OPCAT</w:t>
      </w:r>
      <w:r w:rsidRPr="002A3C80">
        <w:rPr>
          <w:rFonts w:cstheme="minorHAnsi"/>
          <w:sz w:val="24"/>
          <w:szCs w:val="24"/>
        </w:rPr>
        <w:t>)</w:t>
      </w:r>
      <w:r w:rsidRPr="0070676D">
        <w:rPr>
          <w:rFonts w:cstheme="minorHAnsi"/>
          <w:sz w:val="24"/>
          <w:szCs w:val="24"/>
        </w:rPr>
        <w:t xml:space="preserve"> ratifié par la Mauritanie en 2012. </w:t>
      </w:r>
    </w:p>
    <w:p w:rsidR="00C52249" w:rsidRPr="00456370" w:rsidRDefault="00C52249" w:rsidP="00C52249">
      <w:pPr>
        <w:pStyle w:val="Sansinterligne1"/>
        <w:spacing w:after="120"/>
        <w:jc w:val="both"/>
        <w:rPr>
          <w:rFonts w:asciiTheme="minorHAnsi" w:hAnsiTheme="minorHAnsi" w:cstheme="minorHAnsi"/>
          <w:sz w:val="24"/>
          <w:szCs w:val="24"/>
        </w:rPr>
      </w:pPr>
      <w:r w:rsidRPr="00456370">
        <w:rPr>
          <w:rFonts w:ascii="Times New Roman" w:hAnsi="Times New Roman" w:cs="Times New Roman"/>
          <w:sz w:val="24"/>
          <w:szCs w:val="24"/>
        </w:rPr>
        <w:t xml:space="preserve">Le MNP jouit d’une </w:t>
      </w:r>
      <w:r w:rsidRPr="00456370">
        <w:rPr>
          <w:rFonts w:asciiTheme="minorHAnsi" w:hAnsiTheme="minorHAnsi" w:cstheme="minorHAnsi"/>
          <w:sz w:val="24"/>
          <w:szCs w:val="24"/>
        </w:rPr>
        <w:t>autonomie financière et fonctionnelle.</w:t>
      </w:r>
    </w:p>
    <w:p w:rsidR="00C52249" w:rsidRPr="00456370" w:rsidRDefault="00C52249" w:rsidP="00C52249">
      <w:pPr>
        <w:jc w:val="both"/>
        <w:rPr>
          <w:rFonts w:eastAsia="Times New Roman" w:cstheme="minorHAnsi"/>
          <w:sz w:val="24"/>
          <w:szCs w:val="24"/>
          <w:lang w:eastAsia="fr-FR"/>
        </w:rPr>
      </w:pPr>
      <w:r w:rsidRPr="00456370">
        <w:rPr>
          <w:rFonts w:cstheme="minorHAnsi"/>
          <w:sz w:val="24"/>
          <w:szCs w:val="24"/>
        </w:rPr>
        <w:t>Dans le cadre de ses attributions, le MNP ne reçoit instruction d’aucune autorité.</w:t>
      </w:r>
    </w:p>
    <w:p w:rsidR="00C52249" w:rsidRPr="00456370" w:rsidRDefault="00C52249" w:rsidP="00C52249">
      <w:pPr>
        <w:jc w:val="both"/>
        <w:rPr>
          <w:rFonts w:cstheme="minorHAnsi"/>
          <w:sz w:val="24"/>
          <w:szCs w:val="24"/>
        </w:rPr>
      </w:pPr>
      <w:r w:rsidRPr="00456370">
        <w:rPr>
          <w:rFonts w:cstheme="minorHAnsi"/>
          <w:sz w:val="24"/>
          <w:szCs w:val="24"/>
        </w:rPr>
        <w:t xml:space="preserve">Le MNP  comprend un Président, douze membres sélectionnés parmi les candidats des organisations socioprofessionnelles et un Secrétaire Général. </w:t>
      </w:r>
    </w:p>
    <w:p w:rsidR="00C52249" w:rsidRPr="0070676D" w:rsidRDefault="00C52249" w:rsidP="00C52249">
      <w:pPr>
        <w:jc w:val="both"/>
        <w:rPr>
          <w:rFonts w:cstheme="minorHAnsi"/>
          <w:sz w:val="24"/>
          <w:szCs w:val="24"/>
        </w:rPr>
      </w:pPr>
      <w:r w:rsidRPr="0070676D">
        <w:rPr>
          <w:rFonts w:cstheme="minorHAnsi"/>
          <w:sz w:val="24"/>
          <w:szCs w:val="24"/>
        </w:rPr>
        <w:t xml:space="preserve">Le Président et les membres du MNP sont désignés </w:t>
      </w:r>
      <w:r>
        <w:rPr>
          <w:rFonts w:cstheme="minorHAnsi"/>
          <w:sz w:val="24"/>
          <w:szCs w:val="24"/>
        </w:rPr>
        <w:t xml:space="preserve">parmi les candidats  sélectionnés par la commission de sélection </w:t>
      </w:r>
      <w:r w:rsidRPr="0070676D">
        <w:rPr>
          <w:rFonts w:cstheme="minorHAnsi"/>
          <w:sz w:val="24"/>
          <w:szCs w:val="24"/>
        </w:rPr>
        <w:t xml:space="preserve">pour un mandat de quatre (4) ans renouvelable une fois partiellement ou totalement </w:t>
      </w:r>
      <w:r>
        <w:rPr>
          <w:rFonts w:cstheme="minorHAnsi"/>
          <w:sz w:val="24"/>
          <w:szCs w:val="24"/>
        </w:rPr>
        <w:t xml:space="preserve">et nommés </w:t>
      </w:r>
      <w:r w:rsidRPr="0070676D">
        <w:rPr>
          <w:rFonts w:cstheme="minorHAnsi"/>
          <w:sz w:val="24"/>
          <w:szCs w:val="24"/>
        </w:rPr>
        <w:t>par décret du Président de la République. Le président et les membres du Mécanisme prêtent serment devant le président de la Cour suprême avant d’entrer en fonction.</w:t>
      </w:r>
    </w:p>
    <w:p w:rsidR="00C52249" w:rsidRPr="0070676D" w:rsidRDefault="00C52249" w:rsidP="00C52249">
      <w:pPr>
        <w:jc w:val="both"/>
        <w:rPr>
          <w:rFonts w:cstheme="minorHAnsi"/>
          <w:sz w:val="24"/>
          <w:szCs w:val="24"/>
        </w:rPr>
      </w:pPr>
      <w:r w:rsidRPr="0070676D">
        <w:rPr>
          <w:rFonts w:cstheme="minorHAnsi"/>
          <w:sz w:val="24"/>
          <w:szCs w:val="24"/>
        </w:rPr>
        <w:t>Le secrétaire général du MNP est nommé par décret pris en conseil de ministre.</w:t>
      </w:r>
    </w:p>
    <w:p w:rsidR="00C52249" w:rsidRPr="0070676D" w:rsidRDefault="00C52249" w:rsidP="00C52249">
      <w:pPr>
        <w:jc w:val="both"/>
        <w:rPr>
          <w:rFonts w:cstheme="minorHAnsi"/>
          <w:sz w:val="24"/>
          <w:szCs w:val="24"/>
        </w:rPr>
      </w:pPr>
      <w:r w:rsidRPr="0070676D">
        <w:rPr>
          <w:rFonts w:cstheme="minorHAnsi"/>
          <w:sz w:val="24"/>
          <w:szCs w:val="24"/>
        </w:rPr>
        <w:t xml:space="preserve">Le MNP a pour mission d’effectuer des visites organisées, programmées ou inopinées sans préavis dans tout endroit où se trouvent ou peuvent se trouver des personnes privées de liberté. Il s’agit de s’enquérir de leurs conditions de détention et de s’assurer qu’ils n’ont pas été soumis à la torture ou à toute autre peine ou traitement dégradant ou inhumain et ce conformément aux règles et procédures internes du Mécanisme. </w:t>
      </w:r>
    </w:p>
    <w:p w:rsidR="00C52249" w:rsidRPr="0070676D" w:rsidRDefault="00C52249" w:rsidP="00C52249">
      <w:pPr>
        <w:pStyle w:val="CommentText"/>
        <w:spacing w:after="120"/>
        <w:jc w:val="both"/>
        <w:rPr>
          <w:rFonts w:asciiTheme="minorHAnsi" w:hAnsiTheme="minorHAnsi" w:cstheme="minorHAnsi"/>
          <w:sz w:val="24"/>
          <w:szCs w:val="24"/>
        </w:rPr>
      </w:pPr>
      <w:r w:rsidRPr="0070676D">
        <w:rPr>
          <w:rFonts w:asciiTheme="minorHAnsi" w:hAnsiTheme="minorHAnsi" w:cstheme="minorHAnsi"/>
          <w:sz w:val="24"/>
          <w:szCs w:val="24"/>
        </w:rPr>
        <w:lastRenderedPageBreak/>
        <w:t>Le MNP reçoit les plaintes  et allégations de torture et autres peines ou traitements cruels, inhumains ou dégradants survenus dans les lieux de privation de liberté et les transmet aux autorités administratives et judiciaires, ou autres institutions compétentes pour enquêter ;</w:t>
      </w:r>
    </w:p>
    <w:p w:rsidR="00C52249" w:rsidRDefault="00C52249" w:rsidP="00C52249">
      <w:pPr>
        <w:jc w:val="both"/>
        <w:rPr>
          <w:rFonts w:cstheme="minorHAnsi"/>
          <w:sz w:val="24"/>
          <w:szCs w:val="24"/>
        </w:rPr>
      </w:pPr>
      <w:r w:rsidRPr="0070676D">
        <w:rPr>
          <w:rFonts w:cstheme="minorHAnsi"/>
          <w:sz w:val="24"/>
          <w:szCs w:val="24"/>
        </w:rPr>
        <w:t>Le MNP s’attelle à sensibiliser les acteurs concernés sur les inconvénients de la torture et autres traitements inhumains et dégradants et à suivre la mise en  œuvre des recommandations issues de ses rapports. Le Mécanisme œuvre également à favoriser un dialogue constructif conduisant à l’amélioration des conditions des prisonniers et à préserver leurs droits.</w:t>
      </w:r>
    </w:p>
    <w:p w:rsidR="00C52249" w:rsidRPr="00B061FE" w:rsidRDefault="00C52249" w:rsidP="00C52249">
      <w:pPr>
        <w:pStyle w:val="Sansinterligne1"/>
        <w:spacing w:after="120"/>
        <w:jc w:val="both"/>
        <w:rPr>
          <w:rFonts w:asciiTheme="minorHAnsi" w:hAnsiTheme="minorHAnsi" w:cstheme="minorHAnsi"/>
          <w:bCs/>
          <w:sz w:val="24"/>
          <w:szCs w:val="24"/>
        </w:rPr>
      </w:pPr>
      <w:r w:rsidRPr="00B061FE">
        <w:rPr>
          <w:rFonts w:asciiTheme="minorHAnsi" w:hAnsiTheme="minorHAnsi" w:cstheme="minorHAnsi"/>
          <w:bCs/>
          <w:sz w:val="24"/>
          <w:szCs w:val="24"/>
        </w:rPr>
        <w:t>Pour accomplir sa mission, le MNP :</w:t>
      </w:r>
    </w:p>
    <w:p w:rsidR="00C52249" w:rsidRPr="00B061FE" w:rsidRDefault="00C52249" w:rsidP="00C52249">
      <w:pPr>
        <w:pStyle w:val="Sansinterligne1"/>
        <w:numPr>
          <w:ilvl w:val="0"/>
          <w:numId w:val="8"/>
        </w:numPr>
        <w:spacing w:after="120"/>
        <w:jc w:val="both"/>
        <w:rPr>
          <w:rFonts w:asciiTheme="minorHAnsi" w:hAnsiTheme="minorHAnsi" w:cstheme="minorHAnsi"/>
          <w:bCs/>
          <w:sz w:val="24"/>
          <w:szCs w:val="24"/>
        </w:rPr>
      </w:pPr>
      <w:r w:rsidRPr="00B061FE">
        <w:rPr>
          <w:rFonts w:asciiTheme="minorHAnsi" w:hAnsiTheme="minorHAnsi" w:cstheme="minorHAnsi"/>
          <w:bCs/>
          <w:sz w:val="24"/>
          <w:szCs w:val="24"/>
        </w:rPr>
        <w:t>choisit les lieux et les moments de visite ainsi que les personnes à rencontrer ;</w:t>
      </w:r>
    </w:p>
    <w:p w:rsidR="00C52249" w:rsidRPr="00B061FE" w:rsidRDefault="00C52249" w:rsidP="00C52249">
      <w:pPr>
        <w:pStyle w:val="Sansinterligne1"/>
        <w:numPr>
          <w:ilvl w:val="0"/>
          <w:numId w:val="8"/>
        </w:numPr>
        <w:spacing w:after="120"/>
        <w:jc w:val="both"/>
        <w:rPr>
          <w:rFonts w:asciiTheme="minorHAnsi" w:hAnsiTheme="minorHAnsi" w:cstheme="minorHAnsi"/>
          <w:sz w:val="24"/>
          <w:szCs w:val="24"/>
        </w:rPr>
      </w:pPr>
      <w:r w:rsidRPr="00B061FE">
        <w:rPr>
          <w:rFonts w:asciiTheme="minorHAnsi" w:hAnsiTheme="minorHAnsi" w:cstheme="minorHAnsi"/>
          <w:sz w:val="24"/>
          <w:szCs w:val="24"/>
        </w:rPr>
        <w:t>Il constitue l’interface du Sous Comité pour la prévention de la torture et communique librement avec les organes de traités et les procédures spéciales des Nations Unies.</w:t>
      </w:r>
    </w:p>
    <w:p w:rsidR="00C52249" w:rsidRPr="0070676D" w:rsidRDefault="00C52249" w:rsidP="00C52249">
      <w:pPr>
        <w:jc w:val="both"/>
        <w:rPr>
          <w:rFonts w:cstheme="minorHAnsi"/>
          <w:sz w:val="24"/>
          <w:szCs w:val="24"/>
        </w:rPr>
      </w:pPr>
      <w:r w:rsidRPr="0070676D">
        <w:rPr>
          <w:rFonts w:cstheme="minorHAnsi"/>
          <w:sz w:val="24"/>
          <w:szCs w:val="24"/>
        </w:rPr>
        <w:t xml:space="preserve">En raison de la sensibilité de la mission du Mécanisme, ses membres, bénéficient des immunités et  avantages nécessaires pour l’exercice de leur fonction. </w:t>
      </w:r>
    </w:p>
    <w:p w:rsidR="00C52249" w:rsidRPr="0070676D" w:rsidRDefault="00C52249" w:rsidP="00C52249">
      <w:pPr>
        <w:jc w:val="both"/>
        <w:rPr>
          <w:rFonts w:cstheme="minorHAnsi"/>
          <w:sz w:val="24"/>
          <w:szCs w:val="24"/>
        </w:rPr>
      </w:pPr>
      <w:r w:rsidRPr="0070676D">
        <w:rPr>
          <w:rFonts w:cstheme="minorHAnsi"/>
          <w:sz w:val="24"/>
          <w:szCs w:val="24"/>
        </w:rPr>
        <w:t xml:space="preserve">Porter atteinte ou agresser un membre du MNP ou entraver l’exercice de sa mission ou la mission de quelqu’un qu’il réquisitionne équivaut à agresser ou entraver un magistrat au cours de l’exercice de ses fonctions, et est puni conformément aux lois en vigueur. </w:t>
      </w:r>
    </w:p>
    <w:p w:rsidR="00C52249" w:rsidRDefault="00C52249" w:rsidP="00C52249">
      <w:pPr>
        <w:rPr>
          <w:rFonts w:cstheme="minorHAnsi"/>
          <w:sz w:val="24"/>
          <w:szCs w:val="24"/>
          <w:lang w:bidi="ar-AE"/>
        </w:rPr>
      </w:pPr>
      <w:r w:rsidRPr="0070676D">
        <w:rPr>
          <w:rFonts w:eastAsia="Times New Roman" w:cstheme="minorHAnsi"/>
          <w:sz w:val="24"/>
          <w:szCs w:val="24"/>
          <w:lang w:eastAsia="fr-FR"/>
        </w:rPr>
        <w:t xml:space="preserve">Ainsi, depuis sa création en 2016, le Mécanisme National de Prévention de la Torture  </w:t>
      </w:r>
      <w:r w:rsidRPr="0070676D">
        <w:rPr>
          <w:rFonts w:cstheme="minorHAnsi"/>
          <w:sz w:val="24"/>
          <w:szCs w:val="24"/>
          <w:lang w:bidi="ar-AE"/>
        </w:rPr>
        <w:t>a pu organiser des visites à toutes les prisons et centres nationaux d’accueil et de réinsertion des enfants en conflit ave la loi, à la plupart des  commissariats de police ainsi qu’aux brigades de la gendarmerie au niveau national  conformément à son mandat préventif en vue de s’informer sur les conditions de détention des prisonniers et des gardés à vue</w:t>
      </w:r>
      <w:r>
        <w:rPr>
          <w:rFonts w:cstheme="minorHAnsi"/>
          <w:sz w:val="24"/>
          <w:szCs w:val="24"/>
          <w:lang w:bidi="ar-AE"/>
        </w:rPr>
        <w:t xml:space="preserve"> et établir un état des lieux des différents établissements pénitentiaires et autres lieux de privation de liberté.</w:t>
      </w:r>
    </w:p>
    <w:p w:rsidR="00C52249" w:rsidRPr="00220935" w:rsidRDefault="00C52249" w:rsidP="00C52249">
      <w:pPr>
        <w:rPr>
          <w:b/>
          <w:bCs/>
          <w:sz w:val="24"/>
          <w:szCs w:val="24"/>
        </w:rPr>
      </w:pPr>
      <w:r w:rsidRPr="00220935">
        <w:rPr>
          <w:b/>
          <w:bCs/>
          <w:sz w:val="24"/>
          <w:szCs w:val="24"/>
        </w:rPr>
        <w:t>Dés sa mise en place</w:t>
      </w:r>
      <w:r>
        <w:rPr>
          <w:b/>
          <w:bCs/>
          <w:sz w:val="24"/>
          <w:szCs w:val="24"/>
        </w:rPr>
        <w:t xml:space="preserve"> en avril 2016</w:t>
      </w:r>
      <w:r w:rsidRPr="00220935">
        <w:rPr>
          <w:b/>
          <w:bCs/>
          <w:sz w:val="24"/>
          <w:szCs w:val="24"/>
        </w:rPr>
        <w:t xml:space="preserve">, l’Etat a doté le MNP d’un budget  </w:t>
      </w:r>
      <w:r>
        <w:rPr>
          <w:b/>
          <w:bCs/>
          <w:sz w:val="24"/>
          <w:szCs w:val="24"/>
        </w:rPr>
        <w:t xml:space="preserve">annuel </w:t>
      </w:r>
      <w:r w:rsidRPr="00220935">
        <w:rPr>
          <w:b/>
          <w:bCs/>
          <w:sz w:val="24"/>
          <w:szCs w:val="24"/>
        </w:rPr>
        <w:t xml:space="preserve">sur une ligne budgétaire spécifique </w:t>
      </w:r>
      <w:r>
        <w:rPr>
          <w:b/>
          <w:bCs/>
          <w:sz w:val="24"/>
          <w:szCs w:val="24"/>
        </w:rPr>
        <w:t xml:space="preserve">inscrite sur </w:t>
      </w:r>
      <w:r w:rsidRPr="00220935">
        <w:rPr>
          <w:b/>
          <w:bCs/>
          <w:sz w:val="24"/>
          <w:szCs w:val="24"/>
        </w:rPr>
        <w:t xml:space="preserve">le budget de l’Etat qui lui a permis de s’acquérir un local fonctionnel </w:t>
      </w:r>
      <w:r>
        <w:rPr>
          <w:b/>
          <w:bCs/>
          <w:sz w:val="24"/>
          <w:szCs w:val="24"/>
        </w:rPr>
        <w:t xml:space="preserve">récent, vaste et </w:t>
      </w:r>
      <w:r w:rsidRPr="00220935">
        <w:rPr>
          <w:b/>
          <w:bCs/>
          <w:sz w:val="24"/>
          <w:szCs w:val="24"/>
        </w:rPr>
        <w:t>bien identifié, le recrutement d’un personnel administratif, le paiement  d’allocations conséquentes aux membres ainsi que les charges de fonctionnement.</w:t>
      </w:r>
    </w:p>
    <w:p w:rsidR="00C52249" w:rsidRDefault="00C52249" w:rsidP="00C52249">
      <w:pPr>
        <w:rPr>
          <w:rFonts w:cstheme="minorHAnsi"/>
          <w:sz w:val="24"/>
          <w:szCs w:val="24"/>
          <w:lang w:bidi="ar-AE"/>
        </w:rPr>
      </w:pPr>
    </w:p>
    <w:p w:rsidR="00C52249" w:rsidRDefault="00C52249" w:rsidP="00C52249">
      <w:pPr>
        <w:rPr>
          <w:rFonts w:cstheme="minorHAnsi"/>
          <w:sz w:val="24"/>
          <w:szCs w:val="24"/>
          <w:lang w:bidi="ar-AE"/>
        </w:rPr>
      </w:pPr>
    </w:p>
    <w:p w:rsidR="00C52249" w:rsidRDefault="00C52249" w:rsidP="00C52249">
      <w:pPr>
        <w:rPr>
          <w:rFonts w:cstheme="minorHAnsi"/>
          <w:sz w:val="24"/>
          <w:szCs w:val="24"/>
          <w:lang w:bidi="ar-AE"/>
        </w:rPr>
      </w:pPr>
    </w:p>
    <w:p w:rsidR="00C52249" w:rsidRPr="0070676D" w:rsidRDefault="00C52249" w:rsidP="00C52249">
      <w:pPr>
        <w:rPr>
          <w:rFonts w:cstheme="minorHAnsi"/>
          <w:sz w:val="24"/>
          <w:szCs w:val="24"/>
          <w:lang w:bidi="ar-AE"/>
        </w:rPr>
      </w:pPr>
    </w:p>
    <w:p w:rsidR="00C52249" w:rsidRDefault="00C52249" w:rsidP="00C52249">
      <w:pPr>
        <w:pStyle w:val="ListParagraph"/>
        <w:numPr>
          <w:ilvl w:val="0"/>
          <w:numId w:val="7"/>
        </w:numPr>
        <w:rPr>
          <w:rFonts w:cstheme="minorHAnsi"/>
          <w:b/>
          <w:bCs/>
          <w:sz w:val="24"/>
          <w:szCs w:val="24"/>
          <w:lang w:bidi="ar-AE"/>
        </w:rPr>
      </w:pPr>
      <w:r w:rsidRPr="002E7E1B">
        <w:rPr>
          <w:rFonts w:cstheme="minorHAnsi"/>
          <w:b/>
          <w:bCs/>
          <w:sz w:val="24"/>
          <w:szCs w:val="24"/>
          <w:lang w:bidi="ar-AE"/>
        </w:rPr>
        <w:t xml:space="preserve">Visites des </w:t>
      </w:r>
      <w:r>
        <w:rPr>
          <w:rFonts w:cstheme="minorHAnsi"/>
          <w:b/>
          <w:bCs/>
          <w:sz w:val="24"/>
          <w:szCs w:val="24"/>
          <w:lang w:bidi="ar-AE"/>
        </w:rPr>
        <w:t>lieux de privation de liberté :</w:t>
      </w:r>
    </w:p>
    <w:p w:rsidR="00C52249" w:rsidRDefault="00C52249" w:rsidP="00C52249">
      <w:pPr>
        <w:rPr>
          <w:rFonts w:cs="Calibri"/>
          <w:lang w:bidi="ar-AE"/>
        </w:rPr>
      </w:pPr>
      <w:r w:rsidRPr="00C81F79">
        <w:rPr>
          <w:rFonts w:cs="Calibri"/>
          <w:lang w:bidi="ar-AE"/>
        </w:rPr>
        <w:t>Le Mécanisme de prévention de la torture</w:t>
      </w:r>
      <w:r>
        <w:rPr>
          <w:rFonts w:cs="Calibri"/>
          <w:lang w:bidi="ar-AE"/>
        </w:rPr>
        <w:t xml:space="preserve"> </w:t>
      </w:r>
      <w:r w:rsidRPr="00E65A68">
        <w:rPr>
          <w:rFonts w:cs="Calibri"/>
          <w:lang w:bidi="ar-AE"/>
        </w:rPr>
        <w:t xml:space="preserve">a </w:t>
      </w:r>
      <w:r>
        <w:rPr>
          <w:rFonts w:cs="Calibri"/>
          <w:lang w:bidi="ar-AE"/>
        </w:rPr>
        <w:t>mené</w:t>
      </w:r>
      <w:r w:rsidRPr="00E65A68">
        <w:rPr>
          <w:rFonts w:cs="Calibri"/>
          <w:lang w:bidi="ar-AE"/>
        </w:rPr>
        <w:t xml:space="preserve">, durant la première année </w:t>
      </w:r>
      <w:r>
        <w:rPr>
          <w:rFonts w:cs="Calibri"/>
          <w:lang w:bidi="ar-AE"/>
        </w:rPr>
        <w:t xml:space="preserve">et demi </w:t>
      </w:r>
      <w:r w:rsidRPr="00E65A68">
        <w:rPr>
          <w:rFonts w:cs="Calibri"/>
          <w:lang w:bidi="ar-AE"/>
        </w:rPr>
        <w:t xml:space="preserve">de ses activités,  des visites </w:t>
      </w:r>
      <w:r>
        <w:rPr>
          <w:rFonts w:cs="Calibri"/>
          <w:lang w:bidi="ar-AE"/>
        </w:rPr>
        <w:t>à</w:t>
      </w:r>
      <w:r w:rsidRPr="00E65A68">
        <w:rPr>
          <w:rFonts w:cs="Calibri"/>
          <w:lang w:bidi="ar-AE"/>
        </w:rPr>
        <w:t xml:space="preserve"> toutes les prisons et centres nationaux d’accueil et de</w:t>
      </w:r>
      <w:r>
        <w:rPr>
          <w:rFonts w:cs="Calibri"/>
          <w:lang w:bidi="ar-AE"/>
        </w:rPr>
        <w:t xml:space="preserve"> réinser</w:t>
      </w:r>
      <w:r w:rsidRPr="00E65A68">
        <w:rPr>
          <w:rFonts w:cs="Calibri"/>
          <w:lang w:bidi="ar-AE"/>
        </w:rPr>
        <w:t>tion</w:t>
      </w:r>
      <w:r>
        <w:rPr>
          <w:rFonts w:cs="Calibri"/>
          <w:lang w:bidi="ar-AE"/>
        </w:rPr>
        <w:t xml:space="preserve"> des enfants en conflit avec la loi</w:t>
      </w:r>
      <w:r w:rsidRPr="00E65A68">
        <w:rPr>
          <w:rFonts w:cs="Calibri"/>
          <w:lang w:bidi="ar-AE"/>
        </w:rPr>
        <w:t xml:space="preserve">, à la plupart des  commissariats de police au niveau national  </w:t>
      </w:r>
      <w:r>
        <w:rPr>
          <w:rFonts w:cs="Calibri"/>
          <w:lang w:bidi="ar-AE"/>
        </w:rPr>
        <w:t>ainsi qu’</w:t>
      </w:r>
      <w:r w:rsidRPr="00E65A68">
        <w:rPr>
          <w:rFonts w:cs="Calibri"/>
          <w:lang w:bidi="ar-AE"/>
        </w:rPr>
        <w:t>au</w:t>
      </w:r>
      <w:r>
        <w:rPr>
          <w:rFonts w:cs="Calibri"/>
          <w:lang w:bidi="ar-AE"/>
        </w:rPr>
        <w:t>x</w:t>
      </w:r>
      <w:r w:rsidRPr="00E65A68">
        <w:rPr>
          <w:rFonts w:cs="Calibri"/>
          <w:lang w:bidi="ar-AE"/>
        </w:rPr>
        <w:t xml:space="preserve"> brigades de la gendarmerie nationale , </w:t>
      </w:r>
      <w:r w:rsidRPr="001E18B4">
        <w:rPr>
          <w:rFonts w:cs="Calibri"/>
          <w:lang w:bidi="ar-AE"/>
        </w:rPr>
        <w:t>en vue de s’informer sur les conditions des détenus et de faire des recommandations relatives à la protection des droits des détenus aux autorités administratives et judiciaires compétentes</w:t>
      </w:r>
      <w:r>
        <w:rPr>
          <w:rFonts w:cs="Calibri"/>
          <w:lang w:bidi="ar-AE"/>
        </w:rPr>
        <w:t>.</w:t>
      </w:r>
    </w:p>
    <w:p w:rsidR="00C52249" w:rsidRDefault="00C52249" w:rsidP="00C52249">
      <w:pPr>
        <w:rPr>
          <w:rFonts w:cs="Calibri"/>
          <w:lang w:bidi="ar-AE"/>
        </w:rPr>
      </w:pPr>
      <w:r>
        <w:rPr>
          <w:rFonts w:cs="Calibri"/>
          <w:lang w:bidi="ar-AE"/>
        </w:rPr>
        <w:t>Au cours de ces visites, la stratégie du MNP s’est concentrée dans la majorité des cas sur les visites de prise de contacts et d’états des lieux, quelques visites approfondies ainsi que certaines visites réactives  pour faire le suivi de cas individuels.</w:t>
      </w:r>
    </w:p>
    <w:p w:rsidR="00C52249" w:rsidRDefault="00C52249" w:rsidP="00C52249">
      <w:pPr>
        <w:rPr>
          <w:rFonts w:cs="Calibri"/>
          <w:lang w:bidi="ar-AE"/>
        </w:rPr>
      </w:pPr>
      <w:r>
        <w:rPr>
          <w:rFonts w:cs="Calibri"/>
          <w:lang w:bidi="ar-AE"/>
        </w:rPr>
        <w:t>Dans cette phase de démarrage du MNP, nous avons priorisé les visites d’état de lieux qui nous permettent de comprendre davantage la situation et les conditions dans les lieux de détention en Mauritanie et faire une cartographie des lieux.</w:t>
      </w:r>
    </w:p>
    <w:p w:rsidR="00C52249" w:rsidRDefault="00C52249" w:rsidP="00C52249">
      <w:pPr>
        <w:rPr>
          <w:rFonts w:cs="Calibri"/>
          <w:lang w:bidi="ar-AE"/>
        </w:rPr>
      </w:pPr>
      <w:r>
        <w:rPr>
          <w:rFonts w:cs="Calibri"/>
          <w:lang w:bidi="ar-AE"/>
        </w:rPr>
        <w:t>Aussi, vu l’éloignement de quelques régions et la géographie du territoire mauritanien, et afin que le MNP puisse visiter tous les lieux de privation de liberté en Mauritanie, nous avons décidé de conduire des visites régionales où un groupe des membres se déplacent dans une région et conduisent des visites dans tout type de lieux qui s’y trouve.</w:t>
      </w:r>
    </w:p>
    <w:p w:rsidR="00C52249" w:rsidRPr="00E65A68" w:rsidRDefault="00C52249" w:rsidP="00C52249">
      <w:pPr>
        <w:rPr>
          <w:rFonts w:cs="Calibri"/>
          <w:lang w:bidi="ar-AE"/>
        </w:rPr>
      </w:pPr>
      <w:r>
        <w:rPr>
          <w:rFonts w:cs="Calibri"/>
          <w:lang w:bidi="ar-AE"/>
        </w:rPr>
        <w:t>C’est ainsi que l</w:t>
      </w:r>
      <w:r w:rsidRPr="00E65A68">
        <w:rPr>
          <w:rFonts w:cs="Calibri"/>
          <w:lang w:bidi="ar-AE"/>
        </w:rPr>
        <w:t>e M</w:t>
      </w:r>
      <w:r>
        <w:rPr>
          <w:rFonts w:cs="Calibri"/>
          <w:lang w:bidi="ar-AE"/>
        </w:rPr>
        <w:t>NP a pu organiser, tout seul</w:t>
      </w:r>
      <w:r w:rsidRPr="00E65A68">
        <w:rPr>
          <w:rFonts w:cs="Calibri"/>
          <w:lang w:bidi="ar-AE"/>
        </w:rPr>
        <w:t xml:space="preserve"> ou en </w:t>
      </w:r>
      <w:r>
        <w:rPr>
          <w:rFonts w:cs="Calibri"/>
          <w:lang w:bidi="ar-AE"/>
        </w:rPr>
        <w:t>compagnie</w:t>
      </w:r>
      <w:r w:rsidRPr="00E65A68">
        <w:rPr>
          <w:rFonts w:cs="Calibri"/>
          <w:lang w:bidi="ar-AE"/>
        </w:rPr>
        <w:t xml:space="preserve"> des partenaires internationaux</w:t>
      </w:r>
      <w:r>
        <w:rPr>
          <w:rFonts w:cs="Calibri"/>
          <w:lang w:bidi="ar-AE"/>
        </w:rPr>
        <w:t xml:space="preserve"> notamment le SPT et l’APT</w:t>
      </w:r>
      <w:r w:rsidRPr="00E65A68">
        <w:rPr>
          <w:rFonts w:cs="Calibri"/>
          <w:lang w:bidi="ar-AE"/>
        </w:rPr>
        <w:t xml:space="preserve">, plusieurs visites de </w:t>
      </w:r>
      <w:r>
        <w:rPr>
          <w:rFonts w:cs="Calibri"/>
          <w:lang w:bidi="ar-AE"/>
        </w:rPr>
        <w:t>suivi</w:t>
      </w:r>
      <w:r w:rsidRPr="00E65A68">
        <w:rPr>
          <w:rFonts w:cs="Calibri"/>
          <w:lang w:bidi="ar-AE"/>
        </w:rPr>
        <w:t xml:space="preserve"> et de contrôle à toutes les</w:t>
      </w:r>
      <w:r>
        <w:rPr>
          <w:rFonts w:cs="Calibri"/>
          <w:lang w:bidi="ar-AE"/>
        </w:rPr>
        <w:t xml:space="preserve"> 18</w:t>
      </w:r>
      <w:r w:rsidRPr="00E65A68">
        <w:rPr>
          <w:rFonts w:cs="Calibri"/>
          <w:lang w:bidi="ar-AE"/>
        </w:rPr>
        <w:t xml:space="preserve"> prisons au niveau national </w:t>
      </w:r>
      <w:r>
        <w:rPr>
          <w:rFonts w:cs="Calibri"/>
          <w:lang w:bidi="ar-AE"/>
        </w:rPr>
        <w:t>a</w:t>
      </w:r>
      <w:r w:rsidRPr="00E65A68">
        <w:rPr>
          <w:rFonts w:cs="Calibri"/>
          <w:lang w:bidi="ar-AE"/>
        </w:rPr>
        <w:t>insi</w:t>
      </w:r>
      <w:r>
        <w:rPr>
          <w:rFonts w:cs="Calibri"/>
          <w:lang w:bidi="ar-AE"/>
        </w:rPr>
        <w:t xml:space="preserve"> que les deux </w:t>
      </w:r>
      <w:r w:rsidRPr="00E65A68">
        <w:rPr>
          <w:rFonts w:cs="Calibri"/>
          <w:lang w:bidi="ar-AE"/>
        </w:rPr>
        <w:t>centre</w:t>
      </w:r>
      <w:r>
        <w:rPr>
          <w:rFonts w:cs="Calibri"/>
          <w:lang w:bidi="ar-AE"/>
        </w:rPr>
        <w:t>s</w:t>
      </w:r>
      <w:r w:rsidRPr="00E65A68">
        <w:rPr>
          <w:rFonts w:cs="Calibri"/>
          <w:lang w:bidi="ar-AE"/>
        </w:rPr>
        <w:t xml:space="preserve"> d’accueil et de réinsertion des </w:t>
      </w:r>
      <w:r>
        <w:rPr>
          <w:rFonts w:cs="Calibri"/>
          <w:lang w:bidi="ar-AE"/>
        </w:rPr>
        <w:t>enfants en conflit avec la loi de</w:t>
      </w:r>
      <w:r w:rsidRPr="00E65A68">
        <w:rPr>
          <w:rFonts w:cs="Calibri"/>
          <w:lang w:bidi="ar-AE"/>
        </w:rPr>
        <w:t xml:space="preserve"> Nouakchott</w:t>
      </w:r>
      <w:r>
        <w:rPr>
          <w:rFonts w:cs="Calibri"/>
          <w:lang w:bidi="ar-AE"/>
        </w:rPr>
        <w:t xml:space="preserve"> et Nouadhibou</w:t>
      </w:r>
      <w:r w:rsidRPr="00E65A68">
        <w:rPr>
          <w:rFonts w:cs="Calibri"/>
          <w:lang w:bidi="ar-AE"/>
        </w:rPr>
        <w:t>.</w:t>
      </w:r>
    </w:p>
    <w:p w:rsidR="00C52249" w:rsidRPr="00834D88" w:rsidRDefault="00C52249" w:rsidP="00C52249">
      <w:pPr>
        <w:rPr>
          <w:rFonts w:cs="Calibri"/>
          <w:lang w:bidi="ar-AE"/>
        </w:rPr>
      </w:pPr>
      <w:r w:rsidRPr="00834D88">
        <w:rPr>
          <w:rFonts w:cs="Calibri"/>
          <w:sz w:val="24"/>
          <w:szCs w:val="24"/>
          <w:lang w:bidi="ar-AE"/>
        </w:rPr>
        <w:t>Aussi</w:t>
      </w:r>
      <w:r>
        <w:rPr>
          <w:rFonts w:cs="Calibri"/>
          <w:sz w:val="24"/>
          <w:szCs w:val="24"/>
          <w:lang w:bidi="ar-AE"/>
        </w:rPr>
        <w:t xml:space="preserve"> </w:t>
      </w:r>
      <w:r w:rsidRPr="00834D88">
        <w:rPr>
          <w:rFonts w:cs="Calibri"/>
          <w:sz w:val="24"/>
          <w:szCs w:val="24"/>
          <w:lang w:bidi="ar-AE"/>
        </w:rPr>
        <w:t>le MNP</w:t>
      </w:r>
      <w:r>
        <w:rPr>
          <w:rFonts w:cs="Calibri"/>
          <w:sz w:val="24"/>
          <w:szCs w:val="24"/>
          <w:lang w:bidi="ar-AE"/>
        </w:rPr>
        <w:t xml:space="preserve"> </w:t>
      </w:r>
      <w:r w:rsidRPr="00834D88">
        <w:rPr>
          <w:rFonts w:cs="Calibri"/>
          <w:sz w:val="24"/>
          <w:szCs w:val="24"/>
          <w:lang w:bidi="ar-AE"/>
        </w:rPr>
        <w:t>a</w:t>
      </w:r>
      <w:r w:rsidRPr="00834D88">
        <w:rPr>
          <w:rFonts w:cs="Calibri"/>
          <w:lang w:bidi="ar-AE"/>
        </w:rPr>
        <w:t xml:space="preserve"> mené des dizaines de visites dans les commissariats de police</w:t>
      </w:r>
      <w:r>
        <w:rPr>
          <w:rFonts w:cs="Calibri"/>
          <w:lang w:bidi="ar-AE"/>
        </w:rPr>
        <w:t xml:space="preserve"> et des brigades de gendarmerie</w:t>
      </w:r>
      <w:r w:rsidRPr="00834D88">
        <w:rPr>
          <w:rFonts w:cs="Calibri"/>
          <w:lang w:bidi="ar-AE"/>
        </w:rPr>
        <w:t xml:space="preserve"> conformément à son mandat préventif,  en vue de s’informer sur les conditions et le traitement de personnes privées de liberté et de faire des recommandations visant à renforcer la protection de leurs droits</w:t>
      </w:r>
      <w:r>
        <w:rPr>
          <w:rFonts w:cs="Calibri"/>
          <w:lang w:bidi="ar-AE"/>
        </w:rPr>
        <w:t xml:space="preserve"> et les conditions de leur détention</w:t>
      </w:r>
      <w:r w:rsidRPr="00834D88">
        <w:rPr>
          <w:rFonts w:cs="Calibri"/>
          <w:lang w:bidi="ar-AE"/>
        </w:rPr>
        <w:t>.</w:t>
      </w:r>
    </w:p>
    <w:p w:rsidR="00C52249" w:rsidRDefault="00C52249" w:rsidP="00C52249">
      <w:pPr>
        <w:pStyle w:val="ListParagraph"/>
        <w:ind w:left="328" w:hanging="284"/>
        <w:rPr>
          <w:rFonts w:cs="Calibri"/>
          <w:lang w:bidi="ar-AE"/>
        </w:rPr>
      </w:pPr>
      <w:r>
        <w:rPr>
          <w:rFonts w:cs="Calibri"/>
          <w:lang w:bidi="ar-AE"/>
        </w:rPr>
        <w:t xml:space="preserve">       A la suite de ces visites,</w:t>
      </w:r>
      <w:r w:rsidR="00C04146">
        <w:rPr>
          <w:rFonts w:cs="Calibri"/>
          <w:lang w:bidi="ar-AE"/>
        </w:rPr>
        <w:t xml:space="preserve"> </w:t>
      </w:r>
      <w:r>
        <w:rPr>
          <w:rFonts w:cs="Calibri"/>
          <w:lang w:bidi="ar-AE"/>
        </w:rPr>
        <w:t>le MNP fait les recommandations les plus urgentes directement aux responsables en charge. Ensuite, le MNP rédige des rapports  y compris des recommandations qui seront ensuite adressées à l’administration du lieu visité et en assure l’application à travers un dialogue constructif avec les autorités compétentes.</w:t>
      </w:r>
    </w:p>
    <w:p w:rsidR="00C52249" w:rsidRDefault="00C52249" w:rsidP="00C52249">
      <w:pPr>
        <w:pStyle w:val="ListParagraph"/>
        <w:ind w:left="328" w:hanging="284"/>
        <w:rPr>
          <w:rFonts w:cs="Calibri"/>
          <w:lang w:bidi="ar-AE"/>
        </w:rPr>
      </w:pPr>
    </w:p>
    <w:p w:rsidR="00C52249" w:rsidRDefault="00C52249" w:rsidP="00C52249">
      <w:pPr>
        <w:pStyle w:val="ListParagraph"/>
        <w:ind w:left="328" w:hanging="284"/>
        <w:rPr>
          <w:rFonts w:cs="Calibri"/>
          <w:lang w:bidi="ar-AE"/>
        </w:rPr>
      </w:pPr>
    </w:p>
    <w:p w:rsidR="00C52249" w:rsidRDefault="00C52249" w:rsidP="00C52249">
      <w:pPr>
        <w:pStyle w:val="ListParagraph"/>
        <w:ind w:left="328" w:hanging="284"/>
        <w:rPr>
          <w:rFonts w:cs="Calibri"/>
          <w:lang w:bidi="ar-AE"/>
        </w:rPr>
      </w:pPr>
    </w:p>
    <w:p w:rsidR="00C52249" w:rsidRDefault="00C52249" w:rsidP="00C52249">
      <w:pPr>
        <w:pStyle w:val="ListParagraph"/>
        <w:ind w:left="328" w:hanging="284"/>
        <w:rPr>
          <w:rFonts w:cs="Calibri"/>
          <w:lang w:bidi="ar-AE"/>
        </w:rPr>
      </w:pPr>
    </w:p>
    <w:p w:rsidR="00C52249" w:rsidRDefault="00C52249" w:rsidP="00C52249">
      <w:pPr>
        <w:pStyle w:val="ListParagraph"/>
        <w:ind w:left="328" w:hanging="284"/>
        <w:rPr>
          <w:rFonts w:cs="Calibri"/>
          <w:lang w:bidi="ar-AE"/>
        </w:rPr>
      </w:pPr>
    </w:p>
    <w:p w:rsidR="00C52249" w:rsidRDefault="00C52249" w:rsidP="00C52249">
      <w:pPr>
        <w:pStyle w:val="ListParagraph"/>
        <w:ind w:left="328" w:hanging="284"/>
        <w:rPr>
          <w:rFonts w:cs="Calibri"/>
          <w:lang w:bidi="ar-AE"/>
        </w:rPr>
      </w:pPr>
    </w:p>
    <w:p w:rsidR="00C52249" w:rsidRDefault="00C52249" w:rsidP="00C52249">
      <w:pPr>
        <w:pStyle w:val="ListParagraph"/>
        <w:numPr>
          <w:ilvl w:val="0"/>
          <w:numId w:val="7"/>
        </w:numPr>
        <w:spacing w:after="0" w:line="240" w:lineRule="auto"/>
        <w:rPr>
          <w:rFonts w:cs="Calibri"/>
          <w:b/>
          <w:bCs/>
          <w:sz w:val="28"/>
          <w:szCs w:val="28"/>
          <w:lang w:bidi="ar-AE"/>
        </w:rPr>
      </w:pPr>
      <w:r w:rsidRPr="001B7FEF">
        <w:rPr>
          <w:rFonts w:cs="Calibri"/>
          <w:b/>
          <w:bCs/>
          <w:sz w:val="28"/>
          <w:szCs w:val="28"/>
          <w:lang w:bidi="ar-AE"/>
        </w:rPr>
        <w:t>Observations</w:t>
      </w:r>
      <w:r>
        <w:rPr>
          <w:rFonts w:cs="Calibri"/>
          <w:b/>
          <w:bCs/>
          <w:sz w:val="28"/>
          <w:szCs w:val="28"/>
          <w:lang w:bidi="ar-AE"/>
        </w:rPr>
        <w:t> :</w:t>
      </w:r>
    </w:p>
    <w:p w:rsidR="00C52249" w:rsidRDefault="00C52249" w:rsidP="00C52249">
      <w:pPr>
        <w:spacing w:after="0" w:line="240" w:lineRule="auto"/>
        <w:rPr>
          <w:rFonts w:cs="Calibri"/>
          <w:b/>
          <w:bCs/>
          <w:sz w:val="28"/>
          <w:szCs w:val="28"/>
          <w:lang w:bidi="ar-AE"/>
        </w:rPr>
      </w:pPr>
    </w:p>
    <w:p w:rsidR="00C52249" w:rsidRPr="00C52249" w:rsidRDefault="00C52249" w:rsidP="00C52249">
      <w:pPr>
        <w:spacing w:after="0" w:line="240" w:lineRule="auto"/>
        <w:rPr>
          <w:rFonts w:cs="Calibri"/>
          <w:b/>
          <w:bCs/>
          <w:sz w:val="28"/>
          <w:szCs w:val="28"/>
          <w:lang w:bidi="ar-AE"/>
        </w:rPr>
      </w:pPr>
      <w:r>
        <w:rPr>
          <w:rFonts w:cs="Calibri"/>
          <w:b/>
          <w:bCs/>
          <w:sz w:val="28"/>
          <w:szCs w:val="28"/>
          <w:lang w:bidi="ar-AE"/>
        </w:rPr>
        <w:t>Suite aux visites effectuées dans les différents lieux de privation de liberté, le MNP a fait les observations générales suivantes :</w:t>
      </w:r>
    </w:p>
    <w:p w:rsidR="00C52249" w:rsidRDefault="00C52249" w:rsidP="00C52249">
      <w:pPr>
        <w:spacing w:after="0" w:line="240" w:lineRule="auto"/>
        <w:rPr>
          <w:rFonts w:cs="Calibri"/>
          <w:b/>
          <w:bCs/>
          <w:sz w:val="28"/>
          <w:szCs w:val="28"/>
          <w:lang w:bidi="ar-AE"/>
        </w:rPr>
      </w:pPr>
    </w:p>
    <w:p w:rsidR="00C52249" w:rsidRPr="00E65A68" w:rsidRDefault="00C52249" w:rsidP="00C52249">
      <w:pPr>
        <w:spacing w:after="0" w:line="240" w:lineRule="auto"/>
        <w:rPr>
          <w:rFonts w:cs="Calibri"/>
          <w:b/>
          <w:bCs/>
          <w:sz w:val="28"/>
          <w:szCs w:val="28"/>
          <w:lang w:bidi="ar-AE"/>
        </w:rPr>
      </w:pPr>
      <w:r w:rsidRPr="00E65A68">
        <w:rPr>
          <w:rFonts w:cs="Calibri"/>
          <w:b/>
          <w:bCs/>
          <w:sz w:val="28"/>
          <w:szCs w:val="28"/>
          <w:lang w:bidi="ar-AE"/>
        </w:rPr>
        <w:t xml:space="preserve"> Concernant le cadre législatif et juridique </w:t>
      </w:r>
    </w:p>
    <w:p w:rsidR="00C52249" w:rsidRPr="00E65A68" w:rsidRDefault="00C52249" w:rsidP="00C52249">
      <w:pPr>
        <w:spacing w:after="0" w:line="240" w:lineRule="auto"/>
        <w:ind w:left="360" w:firstLine="360"/>
        <w:rPr>
          <w:rFonts w:cs="Calibri"/>
          <w:b/>
          <w:bCs/>
          <w:sz w:val="28"/>
          <w:szCs w:val="28"/>
          <w:lang w:bidi="ar-AE"/>
        </w:rPr>
      </w:pPr>
    </w:p>
    <w:p w:rsidR="00C52249" w:rsidRPr="00E65A68" w:rsidRDefault="00C52249" w:rsidP="00C52249">
      <w:pPr>
        <w:pStyle w:val="Default"/>
        <w:jc w:val="both"/>
        <w:rPr>
          <w:rFonts w:ascii="Calibri" w:hAnsi="Calibri" w:cs="Calibri"/>
          <w:color w:val="auto"/>
          <w:sz w:val="22"/>
          <w:szCs w:val="22"/>
          <w:lang w:bidi="ar-AE"/>
        </w:rPr>
      </w:pPr>
      <w:r>
        <w:rPr>
          <w:rFonts w:ascii="Calibri" w:hAnsi="Calibri" w:cs="Calibri"/>
          <w:color w:val="auto"/>
          <w:sz w:val="22"/>
          <w:szCs w:val="22"/>
          <w:lang w:bidi="ar-AE"/>
        </w:rPr>
        <w:t xml:space="preserve">1- </w:t>
      </w:r>
      <w:r w:rsidRPr="00E65A68">
        <w:rPr>
          <w:rFonts w:ascii="Calibri" w:hAnsi="Calibri" w:cs="Calibri"/>
          <w:color w:val="auto"/>
          <w:sz w:val="22"/>
          <w:szCs w:val="22"/>
          <w:lang w:bidi="ar-AE"/>
        </w:rPr>
        <w:t xml:space="preserve"> On constate que l’arsenal législatif portant sur la situation des détenus et prisonniers souffre de quelque</w:t>
      </w:r>
      <w:r>
        <w:rPr>
          <w:rFonts w:ascii="Calibri" w:hAnsi="Calibri" w:cs="Calibri"/>
          <w:color w:val="auto"/>
          <w:sz w:val="22"/>
          <w:szCs w:val="22"/>
          <w:lang w:bidi="ar-AE"/>
        </w:rPr>
        <w:t>s</w:t>
      </w:r>
      <w:r w:rsidRPr="00E65A68">
        <w:rPr>
          <w:rFonts w:ascii="Calibri" w:hAnsi="Calibri" w:cs="Calibri"/>
          <w:color w:val="auto"/>
          <w:sz w:val="22"/>
          <w:szCs w:val="22"/>
          <w:lang w:bidi="ar-AE"/>
        </w:rPr>
        <w:t xml:space="preserve"> contradiction</w:t>
      </w:r>
      <w:r>
        <w:rPr>
          <w:rFonts w:ascii="Calibri" w:hAnsi="Calibri" w:cs="Calibri"/>
          <w:color w:val="auto"/>
          <w:sz w:val="22"/>
          <w:szCs w:val="22"/>
          <w:lang w:bidi="ar-AE"/>
        </w:rPr>
        <w:t>s</w:t>
      </w:r>
      <w:r w:rsidRPr="00E65A68">
        <w:rPr>
          <w:rFonts w:ascii="Calibri" w:hAnsi="Calibri" w:cs="Calibri"/>
          <w:color w:val="auto"/>
          <w:sz w:val="22"/>
          <w:szCs w:val="22"/>
          <w:lang w:bidi="ar-AE"/>
        </w:rPr>
        <w:t>, surtout entre la loi relative aux procédures pénales et le droit pénal d’une part, et la loi</w:t>
      </w:r>
      <w:r>
        <w:rPr>
          <w:rFonts w:ascii="Calibri" w:hAnsi="Calibri" w:cs="Calibri"/>
          <w:color w:val="auto"/>
          <w:sz w:val="22"/>
          <w:szCs w:val="22"/>
          <w:lang w:bidi="ar-AE"/>
        </w:rPr>
        <w:t xml:space="preserve"> </w:t>
      </w:r>
      <w:r w:rsidRPr="00A4699F">
        <w:rPr>
          <w:rFonts w:ascii="Calibri" w:hAnsi="Calibri" w:cs="Calibri"/>
          <w:color w:val="auto"/>
          <w:sz w:val="22"/>
          <w:szCs w:val="22"/>
        </w:rPr>
        <w:t>relative à la lutte contre la torture n°033/2015</w:t>
      </w:r>
      <w:r>
        <w:rPr>
          <w:rFonts w:ascii="Calibri" w:hAnsi="Calibri" w:cs="Calibri"/>
          <w:color w:val="auto"/>
          <w:sz w:val="22"/>
          <w:szCs w:val="22"/>
        </w:rPr>
        <w:t xml:space="preserve"> en date du 10 septembre 2015,</w:t>
      </w:r>
      <w:r w:rsidRPr="00A4699F">
        <w:rPr>
          <w:rFonts w:ascii="Calibri" w:hAnsi="Calibri" w:cs="Calibri"/>
          <w:color w:val="auto"/>
          <w:sz w:val="22"/>
          <w:szCs w:val="22"/>
        </w:rPr>
        <w:t xml:space="preserve"> d’autre part</w:t>
      </w:r>
      <w:r w:rsidRPr="00A4699F">
        <w:rPr>
          <w:rFonts w:ascii="Calibri" w:hAnsi="Calibri" w:cs="Calibri"/>
          <w:color w:val="auto"/>
          <w:sz w:val="22"/>
          <w:szCs w:val="22"/>
          <w:lang w:bidi="ar-AE"/>
        </w:rPr>
        <w:t>.</w:t>
      </w:r>
    </w:p>
    <w:p w:rsidR="00C52249" w:rsidRDefault="00C52249" w:rsidP="00C52249">
      <w:pPr>
        <w:pStyle w:val="Default"/>
        <w:jc w:val="both"/>
        <w:rPr>
          <w:rFonts w:ascii="Calibri" w:hAnsi="Calibri" w:cs="Calibri"/>
          <w:color w:val="auto"/>
          <w:sz w:val="22"/>
          <w:szCs w:val="22"/>
          <w:lang w:bidi="ar-AE"/>
        </w:rPr>
      </w:pPr>
      <w:r>
        <w:rPr>
          <w:rFonts w:ascii="Calibri" w:hAnsi="Calibri" w:cs="Calibri"/>
          <w:color w:val="auto"/>
          <w:sz w:val="22"/>
          <w:szCs w:val="22"/>
          <w:lang w:bidi="ar-AE"/>
        </w:rPr>
        <w:t>2</w:t>
      </w:r>
      <w:r w:rsidRPr="00E65A68">
        <w:rPr>
          <w:rFonts w:ascii="Calibri" w:hAnsi="Calibri" w:cs="Calibri"/>
          <w:color w:val="auto"/>
          <w:sz w:val="22"/>
          <w:szCs w:val="22"/>
          <w:lang w:bidi="ar-AE"/>
        </w:rPr>
        <w:t>- On constate par e</w:t>
      </w:r>
      <w:r>
        <w:rPr>
          <w:rFonts w:ascii="Calibri" w:hAnsi="Calibri" w:cs="Calibri"/>
          <w:color w:val="auto"/>
          <w:sz w:val="22"/>
          <w:szCs w:val="22"/>
          <w:lang w:bidi="ar-AE"/>
        </w:rPr>
        <w:t>xemple, que le libellé de</w:t>
      </w:r>
      <w:r>
        <w:rPr>
          <w:rFonts w:ascii="Calibri" w:hAnsi="Calibri" w:cs="Arial"/>
          <w:color w:val="auto"/>
          <w:sz w:val="22"/>
          <w:szCs w:val="22"/>
          <w:lang w:bidi="ar-AE"/>
        </w:rPr>
        <w:t xml:space="preserve"> l’</w:t>
      </w:r>
      <w:r>
        <w:rPr>
          <w:rFonts w:ascii="Calibri" w:hAnsi="Calibri" w:cs="Calibri"/>
          <w:color w:val="auto"/>
          <w:sz w:val="22"/>
          <w:szCs w:val="22"/>
          <w:lang w:bidi="ar-AE"/>
        </w:rPr>
        <w:t>article</w:t>
      </w:r>
      <w:r w:rsidRPr="00E65A68">
        <w:rPr>
          <w:rFonts w:ascii="Calibri" w:hAnsi="Calibri" w:cs="Calibri"/>
          <w:color w:val="auto"/>
          <w:sz w:val="22"/>
          <w:szCs w:val="22"/>
          <w:lang w:bidi="ar-AE"/>
        </w:rPr>
        <w:t xml:space="preserve"> 57, alinéa </w:t>
      </w:r>
      <w:r>
        <w:rPr>
          <w:rFonts w:ascii="Calibri" w:hAnsi="Calibri" w:cs="Calibri" w:hint="cs"/>
          <w:color w:val="auto"/>
          <w:sz w:val="22"/>
          <w:szCs w:val="22"/>
          <w:rtl/>
          <w:lang w:bidi="ar-AE"/>
        </w:rPr>
        <w:t>2</w:t>
      </w:r>
      <w:r w:rsidRPr="00E65A68">
        <w:rPr>
          <w:rFonts w:ascii="Calibri" w:hAnsi="Calibri" w:cs="Calibri"/>
          <w:color w:val="auto"/>
          <w:sz w:val="22"/>
          <w:szCs w:val="22"/>
          <w:lang w:bidi="ar-AE"/>
        </w:rPr>
        <w:t xml:space="preserve"> et </w:t>
      </w:r>
      <w:r>
        <w:rPr>
          <w:rFonts w:ascii="Calibri" w:hAnsi="Calibri" w:cs="Calibri"/>
          <w:color w:val="auto"/>
          <w:sz w:val="22"/>
          <w:szCs w:val="22"/>
          <w:lang w:bidi="ar-AE"/>
        </w:rPr>
        <w:t>l’article 58, alinéa 1,2, 5 et 6 du code  de procédure  pénale (CPP) comporte</w:t>
      </w:r>
      <w:r w:rsidRPr="00E65A68">
        <w:rPr>
          <w:rFonts w:ascii="Calibri" w:hAnsi="Calibri" w:cs="Calibri"/>
          <w:color w:val="auto"/>
          <w:sz w:val="22"/>
          <w:szCs w:val="22"/>
          <w:lang w:bidi="ar-AE"/>
        </w:rPr>
        <w:t xml:space="preserve"> quelques dispositions en contradiction avec </w:t>
      </w:r>
      <w:r>
        <w:rPr>
          <w:rFonts w:ascii="Calibri" w:hAnsi="Calibri" w:cs="Calibri"/>
          <w:color w:val="auto"/>
          <w:sz w:val="22"/>
          <w:szCs w:val="22"/>
          <w:lang w:bidi="ar-AE"/>
        </w:rPr>
        <w:t>certains</w:t>
      </w:r>
      <w:r w:rsidRPr="00E65A68">
        <w:rPr>
          <w:rFonts w:ascii="Calibri" w:hAnsi="Calibri" w:cs="Calibri"/>
          <w:color w:val="auto"/>
          <w:sz w:val="22"/>
          <w:szCs w:val="22"/>
          <w:lang w:bidi="ar-AE"/>
        </w:rPr>
        <w:t xml:space="preserve"> textes nationaux et internationaux. </w:t>
      </w:r>
      <w:r>
        <w:rPr>
          <w:rFonts w:ascii="Calibri" w:hAnsi="Calibri" w:cs="Calibri"/>
          <w:color w:val="auto"/>
          <w:sz w:val="22"/>
          <w:szCs w:val="22"/>
          <w:lang w:bidi="ar-AE"/>
        </w:rPr>
        <w:t xml:space="preserve">Par exemple, </w:t>
      </w:r>
      <w:r w:rsidRPr="00E65A68">
        <w:rPr>
          <w:rFonts w:ascii="Calibri" w:hAnsi="Calibri" w:cs="Calibri"/>
          <w:color w:val="auto"/>
          <w:sz w:val="22"/>
          <w:szCs w:val="22"/>
          <w:lang w:bidi="ar-AE"/>
        </w:rPr>
        <w:t xml:space="preserve">les jours non ouvrables n’entrent pas en considération dans les délais de </w:t>
      </w:r>
      <w:r>
        <w:rPr>
          <w:rFonts w:ascii="Calibri" w:hAnsi="Calibri" w:cs="Calibri"/>
          <w:color w:val="auto"/>
          <w:sz w:val="22"/>
          <w:szCs w:val="22"/>
          <w:lang w:bidi="ar-AE"/>
        </w:rPr>
        <w:t xml:space="preserve"> garde à vue</w:t>
      </w:r>
      <w:r w:rsidRPr="00E65A68">
        <w:rPr>
          <w:rFonts w:ascii="Calibri" w:hAnsi="Calibri" w:cs="Calibri"/>
          <w:color w:val="auto"/>
          <w:sz w:val="22"/>
          <w:szCs w:val="22"/>
          <w:lang w:bidi="ar-AE"/>
        </w:rPr>
        <w:t xml:space="preserve">, </w:t>
      </w:r>
      <w:r>
        <w:rPr>
          <w:rFonts w:ascii="Calibri" w:hAnsi="Calibri" w:cs="Calibri"/>
          <w:color w:val="auto"/>
          <w:sz w:val="22"/>
          <w:szCs w:val="22"/>
          <w:lang w:bidi="ar-AE"/>
        </w:rPr>
        <w:t xml:space="preserve"> (impact sur le respect des garanties légales et procédurales en détention, prolongation de la période de garde à vue au-delà des 48 heures etc.). </w:t>
      </w:r>
    </w:p>
    <w:p w:rsidR="00C52249" w:rsidRPr="00E65A68" w:rsidRDefault="00C52249" w:rsidP="00C52249">
      <w:pPr>
        <w:pStyle w:val="Default"/>
        <w:jc w:val="both"/>
        <w:rPr>
          <w:rFonts w:ascii="Calibri" w:hAnsi="Calibri" w:cs="Calibri"/>
          <w:color w:val="auto"/>
          <w:sz w:val="22"/>
          <w:szCs w:val="22"/>
          <w:lang w:bidi="ar-AE"/>
        </w:rPr>
      </w:pPr>
      <w:r>
        <w:rPr>
          <w:rFonts w:ascii="Calibri" w:hAnsi="Calibri" w:cs="Calibri"/>
          <w:color w:val="auto"/>
          <w:sz w:val="22"/>
          <w:szCs w:val="22"/>
          <w:lang w:bidi="ar-AE"/>
        </w:rPr>
        <w:t>-   L’</w:t>
      </w:r>
      <w:r w:rsidRPr="00E65A68">
        <w:rPr>
          <w:rFonts w:ascii="Calibri" w:hAnsi="Calibri" w:cs="Calibri"/>
          <w:color w:val="auto"/>
          <w:sz w:val="22"/>
          <w:szCs w:val="22"/>
          <w:lang w:bidi="ar-AE"/>
        </w:rPr>
        <w:t>article</w:t>
      </w:r>
      <w:r>
        <w:rPr>
          <w:rFonts w:ascii="Calibri" w:hAnsi="Calibri" w:cs="Calibri"/>
          <w:color w:val="auto"/>
          <w:sz w:val="22"/>
          <w:szCs w:val="22"/>
          <w:lang w:bidi="ar-AE"/>
        </w:rPr>
        <w:t xml:space="preserve"> 58 du CPP prive </w:t>
      </w:r>
      <w:r w:rsidRPr="00E65A68">
        <w:rPr>
          <w:rFonts w:ascii="Calibri" w:hAnsi="Calibri" w:cs="Calibri"/>
          <w:color w:val="auto"/>
          <w:sz w:val="22"/>
          <w:szCs w:val="22"/>
          <w:lang w:bidi="ar-AE"/>
        </w:rPr>
        <w:t xml:space="preserve">la personne </w:t>
      </w:r>
      <w:r>
        <w:rPr>
          <w:rFonts w:ascii="Calibri" w:hAnsi="Calibri" w:cs="Calibri"/>
          <w:color w:val="auto"/>
          <w:sz w:val="22"/>
          <w:szCs w:val="22"/>
          <w:lang w:bidi="ar-AE"/>
        </w:rPr>
        <w:t xml:space="preserve">gardée à vue  </w:t>
      </w:r>
      <w:r w:rsidRPr="00E65A68">
        <w:rPr>
          <w:rFonts w:ascii="Calibri" w:hAnsi="Calibri" w:cs="Calibri"/>
          <w:color w:val="auto"/>
          <w:sz w:val="22"/>
          <w:szCs w:val="22"/>
          <w:lang w:bidi="ar-AE"/>
        </w:rPr>
        <w:t xml:space="preserve">de  prendre contact avec son avocat dès son arrestation, il contredit le texte de l’article 4 de la loi </w:t>
      </w:r>
      <w:r>
        <w:rPr>
          <w:rFonts w:ascii="Calibri" w:hAnsi="Calibri" w:cs="Calibri"/>
          <w:color w:val="auto"/>
          <w:sz w:val="22"/>
          <w:szCs w:val="22"/>
          <w:lang w:bidi="ar-AE"/>
        </w:rPr>
        <w:t xml:space="preserve">033-2015 contre la </w:t>
      </w:r>
      <w:r w:rsidRPr="00E65A68">
        <w:rPr>
          <w:rFonts w:ascii="Calibri" w:hAnsi="Calibri" w:cs="Calibri"/>
          <w:color w:val="auto"/>
          <w:sz w:val="22"/>
          <w:szCs w:val="22"/>
          <w:lang w:bidi="ar-AE"/>
        </w:rPr>
        <w:t>torture qui rend l’auteur de la privation d’une personne de ce droit passible de sanctions disciplinaires et de poursuites criminelles.</w:t>
      </w:r>
    </w:p>
    <w:p w:rsidR="00C52249" w:rsidRPr="00E65A68" w:rsidRDefault="00C52249" w:rsidP="00C52249">
      <w:pPr>
        <w:pStyle w:val="Default"/>
        <w:jc w:val="both"/>
        <w:rPr>
          <w:rFonts w:ascii="Calibri" w:hAnsi="Calibri" w:cs="Calibri"/>
          <w:color w:val="auto"/>
          <w:sz w:val="22"/>
          <w:szCs w:val="22"/>
          <w:lang w:bidi="ar-AE"/>
        </w:rPr>
      </w:pPr>
      <w:r>
        <w:rPr>
          <w:rFonts w:ascii="Calibri" w:hAnsi="Calibri" w:cs="Calibri"/>
          <w:color w:val="auto"/>
          <w:sz w:val="22"/>
          <w:szCs w:val="22"/>
          <w:lang w:bidi="ar-AE"/>
        </w:rPr>
        <w:t>3</w:t>
      </w:r>
      <w:r w:rsidRPr="00E65A68">
        <w:rPr>
          <w:rFonts w:ascii="Calibri" w:hAnsi="Calibri" w:cs="Calibri"/>
          <w:color w:val="auto"/>
          <w:sz w:val="22"/>
          <w:szCs w:val="22"/>
          <w:lang w:bidi="ar-AE"/>
        </w:rPr>
        <w:t xml:space="preserve"> - On constate la non application de certains textes législatifs, comme le texte relatif à la désignation de juges d’exécution des peines</w:t>
      </w:r>
      <w:r>
        <w:rPr>
          <w:rFonts w:ascii="Calibri" w:hAnsi="Calibri" w:cs="Calibri"/>
          <w:color w:val="auto"/>
          <w:sz w:val="22"/>
          <w:szCs w:val="22"/>
          <w:lang w:bidi="ar-AE"/>
        </w:rPr>
        <w:t xml:space="preserve"> qui demeure en souffrance </w:t>
      </w:r>
      <w:r w:rsidRPr="00E65A68">
        <w:rPr>
          <w:rFonts w:ascii="Calibri" w:hAnsi="Calibri" w:cs="Calibri"/>
          <w:color w:val="auto"/>
          <w:sz w:val="22"/>
          <w:szCs w:val="22"/>
          <w:lang w:bidi="ar-AE"/>
        </w:rPr>
        <w:t xml:space="preserve">malgré l’importance de leur rôle dans la solution des </w:t>
      </w:r>
      <w:r>
        <w:rPr>
          <w:rFonts w:ascii="Calibri" w:hAnsi="Calibri" w:cs="Calibri"/>
          <w:color w:val="auto"/>
          <w:sz w:val="22"/>
          <w:szCs w:val="22"/>
          <w:lang w:bidi="ar-AE"/>
        </w:rPr>
        <w:t>problèmes pendants</w:t>
      </w:r>
      <w:r w:rsidRPr="00E65A68">
        <w:rPr>
          <w:rFonts w:ascii="Calibri" w:hAnsi="Calibri" w:cs="Calibri"/>
          <w:color w:val="auto"/>
          <w:sz w:val="22"/>
          <w:szCs w:val="22"/>
          <w:lang w:bidi="ar-AE"/>
        </w:rPr>
        <w:t xml:space="preserve">, surtout les questions de détention, </w:t>
      </w:r>
      <w:r>
        <w:rPr>
          <w:rFonts w:ascii="Calibri" w:hAnsi="Calibri" w:cs="Calibri"/>
          <w:color w:val="auto"/>
          <w:sz w:val="22"/>
          <w:szCs w:val="22"/>
          <w:lang w:bidi="ar-AE"/>
        </w:rPr>
        <w:t>la conformité de la sanction, les peines du droit musulman</w:t>
      </w:r>
      <w:r w:rsidRPr="00E65A68">
        <w:rPr>
          <w:rFonts w:ascii="Calibri" w:hAnsi="Calibri" w:cs="Calibri"/>
          <w:color w:val="auto"/>
          <w:sz w:val="22"/>
          <w:szCs w:val="22"/>
          <w:lang w:bidi="ar-AE"/>
        </w:rPr>
        <w:t xml:space="preserve"> dont l’exécution est quasiment suspendue </w:t>
      </w:r>
      <w:r>
        <w:rPr>
          <w:rFonts w:ascii="Calibri" w:hAnsi="Calibri" w:cs="Calibri"/>
          <w:color w:val="auto"/>
          <w:sz w:val="22"/>
          <w:szCs w:val="22"/>
          <w:lang w:bidi="ar-AE"/>
        </w:rPr>
        <w:t xml:space="preserve">par moratoire depuis 1987 </w:t>
      </w:r>
      <w:r w:rsidRPr="00E65A68">
        <w:rPr>
          <w:rFonts w:ascii="Calibri" w:hAnsi="Calibri" w:cs="Calibri"/>
          <w:color w:val="auto"/>
          <w:sz w:val="22"/>
          <w:szCs w:val="22"/>
          <w:lang w:bidi="ar-AE"/>
        </w:rPr>
        <w:t xml:space="preserve">(flagellation, amputation, etc.)  </w:t>
      </w:r>
    </w:p>
    <w:p w:rsidR="00C52249" w:rsidRDefault="00C52249" w:rsidP="00C52249">
      <w:pPr>
        <w:spacing w:after="0" w:line="240" w:lineRule="auto"/>
        <w:rPr>
          <w:rFonts w:cs="Calibri"/>
          <w:lang w:bidi="ar-AE"/>
        </w:rPr>
      </w:pPr>
    </w:p>
    <w:p w:rsidR="00C52249" w:rsidRDefault="00C52249" w:rsidP="00C52249">
      <w:pPr>
        <w:spacing w:after="0" w:line="240" w:lineRule="auto"/>
        <w:rPr>
          <w:rFonts w:cs="Calibri"/>
          <w:lang w:bidi="ar-AE"/>
        </w:rPr>
      </w:pPr>
    </w:p>
    <w:p w:rsidR="00C52249" w:rsidRDefault="00C52249" w:rsidP="00C52249">
      <w:pPr>
        <w:spacing w:after="0" w:line="240" w:lineRule="auto"/>
        <w:rPr>
          <w:rFonts w:cs="Calibri"/>
          <w:b/>
          <w:bCs/>
          <w:sz w:val="28"/>
          <w:szCs w:val="28"/>
          <w:lang w:bidi="ar-AE"/>
        </w:rPr>
      </w:pPr>
      <w:r w:rsidRPr="00E65A68">
        <w:rPr>
          <w:rFonts w:cs="Calibri"/>
          <w:b/>
          <w:bCs/>
          <w:sz w:val="28"/>
          <w:szCs w:val="28"/>
          <w:lang w:bidi="ar-AE"/>
        </w:rPr>
        <w:t xml:space="preserve"> Concernant les infrastructures pénitentiaires :</w:t>
      </w:r>
    </w:p>
    <w:p w:rsidR="00C52249" w:rsidRDefault="00C52249" w:rsidP="00C52249">
      <w:pPr>
        <w:spacing w:after="0" w:line="240" w:lineRule="auto"/>
        <w:ind w:left="720"/>
        <w:rPr>
          <w:rFonts w:cs="Calibri"/>
          <w:b/>
          <w:bCs/>
          <w:sz w:val="28"/>
          <w:szCs w:val="28"/>
          <w:lang w:bidi="ar-AE"/>
        </w:rPr>
      </w:pPr>
    </w:p>
    <w:p w:rsidR="00C52249" w:rsidRPr="00241BC5" w:rsidRDefault="00C52249" w:rsidP="00C52249">
      <w:pPr>
        <w:spacing w:after="0" w:line="240" w:lineRule="auto"/>
        <w:ind w:left="360" w:firstLine="360"/>
        <w:rPr>
          <w:rFonts w:cs="Calibri"/>
          <w:lang w:bidi="ar-AE"/>
        </w:rPr>
      </w:pPr>
      <w:r w:rsidRPr="00E65A68">
        <w:rPr>
          <w:rFonts w:cs="Calibri"/>
          <w:lang w:bidi="ar-AE"/>
        </w:rPr>
        <w:t>Bien que le premier article du décret 078/98 portant organisation et gestion des établissements pénitentiaires et de réhabilitation définit la prison comme « le lieu où sont déposés les condamnés, les gardés à vue et les contraints à la prison » ; lieu qui doit être, suivant le deuxième article du même décret, en mesure, au plan de ses fondements architecturaux, techniques et organisationnels, d’assurer nombre d’objectifs essentiels qui en font un milieu de rééducation et de formation des prisonniers, la situation des différentes structur</w:t>
      </w:r>
      <w:r>
        <w:rPr>
          <w:rFonts w:cs="Calibri"/>
          <w:lang w:bidi="ar-AE"/>
        </w:rPr>
        <w:t xml:space="preserve">es pénitentiaires montre que : </w:t>
      </w:r>
    </w:p>
    <w:p w:rsidR="00C52249" w:rsidRDefault="00C52249" w:rsidP="00C52249">
      <w:pPr>
        <w:spacing w:after="0" w:line="240" w:lineRule="auto"/>
        <w:ind w:left="720"/>
        <w:rPr>
          <w:rFonts w:cs="Calibri"/>
          <w:b/>
          <w:bCs/>
          <w:sz w:val="28"/>
          <w:szCs w:val="28"/>
          <w:lang w:bidi="ar-AE"/>
        </w:rPr>
      </w:pPr>
    </w:p>
    <w:p w:rsidR="00C52249" w:rsidRPr="00E65A68" w:rsidRDefault="00C52249" w:rsidP="00C52249">
      <w:pPr>
        <w:spacing w:after="0" w:line="240" w:lineRule="auto"/>
        <w:ind w:left="390"/>
        <w:rPr>
          <w:rFonts w:cs="Calibri"/>
          <w:lang w:bidi="ar-AE"/>
        </w:rPr>
      </w:pPr>
      <w:r>
        <w:rPr>
          <w:rFonts w:cs="Calibri"/>
          <w:lang w:bidi="ar-AE"/>
        </w:rPr>
        <w:t>4- bon n</w:t>
      </w:r>
      <w:r w:rsidRPr="00E65A68">
        <w:rPr>
          <w:rFonts w:cs="Calibri"/>
          <w:lang w:bidi="ar-AE"/>
        </w:rPr>
        <w:t>ombre de prisons souffrent de problèmes chroniques comme l’insuffisance de l’alimentation, le manque d’hygiène, la vétusté des réseaux d’évacuation des eaux usées, sans compter l’insuffisance du suivi</w:t>
      </w:r>
      <w:r>
        <w:rPr>
          <w:rFonts w:cs="Calibri"/>
          <w:lang w:bidi="ar-AE"/>
        </w:rPr>
        <w:t xml:space="preserve"> médical</w:t>
      </w:r>
      <w:r w:rsidRPr="00E65A68">
        <w:rPr>
          <w:rFonts w:cs="Calibri"/>
          <w:lang w:bidi="ar-AE"/>
        </w:rPr>
        <w:t xml:space="preserve">, </w:t>
      </w:r>
      <w:r>
        <w:rPr>
          <w:rFonts w:cs="Calibri"/>
          <w:lang w:bidi="ar-AE"/>
        </w:rPr>
        <w:t xml:space="preserve">l’absence </w:t>
      </w:r>
      <w:r w:rsidRPr="00E65A68">
        <w:rPr>
          <w:rFonts w:cs="Calibri"/>
          <w:lang w:bidi="ar-AE"/>
        </w:rPr>
        <w:t>des aires de promenades</w:t>
      </w:r>
      <w:r>
        <w:rPr>
          <w:rFonts w:cs="Calibri"/>
          <w:lang w:bidi="ar-AE"/>
        </w:rPr>
        <w:t xml:space="preserve"> et d’aération et des infrastructures</w:t>
      </w:r>
      <w:r w:rsidRPr="00E65A68">
        <w:rPr>
          <w:rFonts w:cs="Calibri"/>
          <w:lang w:bidi="ar-AE"/>
        </w:rPr>
        <w:t xml:space="preserve"> de formation professionnelle.</w:t>
      </w:r>
    </w:p>
    <w:p w:rsidR="00C52249" w:rsidRPr="00E65A68" w:rsidRDefault="00C52249" w:rsidP="00C52249">
      <w:pPr>
        <w:spacing w:after="0" w:line="240" w:lineRule="auto"/>
        <w:ind w:left="720"/>
        <w:rPr>
          <w:rFonts w:cs="Calibri"/>
          <w:b/>
          <w:bCs/>
          <w:sz w:val="28"/>
          <w:szCs w:val="28"/>
          <w:lang w:bidi="ar-AE"/>
        </w:rPr>
      </w:pPr>
    </w:p>
    <w:p w:rsidR="00C52249" w:rsidRDefault="00C52249" w:rsidP="00C52249">
      <w:pPr>
        <w:spacing w:after="0" w:line="240" w:lineRule="auto"/>
        <w:ind w:left="360" w:firstLine="360"/>
        <w:rPr>
          <w:rFonts w:cs="Calibri"/>
          <w:lang w:bidi="ar-AE"/>
        </w:rPr>
      </w:pPr>
      <w:r>
        <w:rPr>
          <w:rFonts w:cs="Calibri"/>
          <w:lang w:bidi="ar-AE"/>
        </w:rPr>
        <w:t>5</w:t>
      </w:r>
      <w:r w:rsidRPr="00E65A68">
        <w:rPr>
          <w:rFonts w:cs="Calibri"/>
          <w:lang w:bidi="ar-AE"/>
        </w:rPr>
        <w:t xml:space="preserve">- </w:t>
      </w:r>
      <w:r>
        <w:rPr>
          <w:rFonts w:cs="Calibri"/>
          <w:lang w:bidi="ar-AE"/>
        </w:rPr>
        <w:t>Certaines prisons</w:t>
      </w:r>
      <w:r w:rsidRPr="00E65A68">
        <w:rPr>
          <w:rFonts w:cs="Calibri"/>
          <w:lang w:bidi="ar-AE"/>
        </w:rPr>
        <w:t xml:space="preserve"> souffrent de beaucoup de dysfonctionnements, tant au niveau de la nature des bâtiments qui ne répondent pas souvent aux normes </w:t>
      </w:r>
      <w:r>
        <w:rPr>
          <w:rFonts w:cs="Calibri"/>
          <w:lang w:bidi="ar-AE"/>
        </w:rPr>
        <w:t xml:space="preserve">et standards internationaux </w:t>
      </w:r>
      <w:r w:rsidRPr="00E65A68">
        <w:rPr>
          <w:rFonts w:cs="Calibri"/>
          <w:lang w:bidi="ar-AE"/>
        </w:rPr>
        <w:t xml:space="preserve"> en vigueur qu’au niveau  du manque total d’entretien.</w:t>
      </w:r>
    </w:p>
    <w:p w:rsidR="00C52249" w:rsidRPr="00E65A68" w:rsidRDefault="00C52249" w:rsidP="00C52249">
      <w:pPr>
        <w:spacing w:after="0" w:line="240" w:lineRule="auto"/>
        <w:rPr>
          <w:rFonts w:cs="Calibri"/>
          <w:lang w:bidi="ar-AE"/>
        </w:rPr>
      </w:pPr>
    </w:p>
    <w:p w:rsidR="00C52249" w:rsidRPr="00E65A68" w:rsidRDefault="00C52249" w:rsidP="00C52249">
      <w:pPr>
        <w:spacing w:after="0" w:line="240" w:lineRule="auto"/>
        <w:ind w:left="360" w:firstLine="360"/>
        <w:rPr>
          <w:rFonts w:cs="Calibri"/>
          <w:lang w:bidi="ar-AE"/>
        </w:rPr>
      </w:pPr>
      <w:r>
        <w:rPr>
          <w:rFonts w:cs="Calibri"/>
          <w:sz w:val="24"/>
          <w:szCs w:val="24"/>
          <w:lang w:bidi="ar-AE"/>
        </w:rPr>
        <w:t>6</w:t>
      </w:r>
      <w:r w:rsidRPr="00E65A68">
        <w:rPr>
          <w:rFonts w:cs="Calibri"/>
          <w:sz w:val="32"/>
          <w:szCs w:val="32"/>
          <w:lang w:bidi="ar-AE"/>
        </w:rPr>
        <w:t xml:space="preserve">-  </w:t>
      </w:r>
      <w:r w:rsidRPr="00E65A68">
        <w:rPr>
          <w:rFonts w:cs="Calibri"/>
          <w:lang w:bidi="ar-AE"/>
        </w:rPr>
        <w:t>On  constate que la plupart de ces prisons </w:t>
      </w:r>
      <w:r w:rsidRPr="00F459FB">
        <w:rPr>
          <w:rFonts w:cs="Calibri"/>
          <w:b/>
          <w:bCs/>
          <w:lang w:bidi="ar-AE"/>
        </w:rPr>
        <w:t>(11 parmi 18)</w:t>
      </w:r>
      <w:r w:rsidRPr="00E65A68">
        <w:rPr>
          <w:rFonts w:cs="Calibri"/>
          <w:lang w:bidi="ar-AE"/>
        </w:rPr>
        <w:t xml:space="preserve">  sont des maisons </w:t>
      </w:r>
      <w:r>
        <w:rPr>
          <w:rFonts w:cs="Calibri"/>
          <w:lang w:bidi="ar-AE"/>
        </w:rPr>
        <w:t xml:space="preserve">d’habitation </w:t>
      </w:r>
      <w:r w:rsidRPr="00E65A68">
        <w:rPr>
          <w:rFonts w:cs="Calibri"/>
          <w:lang w:bidi="ar-AE"/>
        </w:rPr>
        <w:t>louées pour  être transformées  en prisons</w:t>
      </w:r>
      <w:r>
        <w:rPr>
          <w:rFonts w:cs="Calibri"/>
          <w:lang w:bidi="ar-AE"/>
        </w:rPr>
        <w:t xml:space="preserve"> mais qui sont  pour la plupart délabrées</w:t>
      </w:r>
      <w:r w:rsidRPr="00E65A68">
        <w:rPr>
          <w:rFonts w:cs="Calibri"/>
          <w:lang w:bidi="ar-AE"/>
        </w:rPr>
        <w:t>.</w:t>
      </w:r>
    </w:p>
    <w:p w:rsidR="00C52249" w:rsidRPr="00E65A68" w:rsidRDefault="00C52249" w:rsidP="00C52249">
      <w:pPr>
        <w:spacing w:after="0" w:line="240" w:lineRule="auto"/>
        <w:ind w:left="360" w:firstLine="360"/>
        <w:rPr>
          <w:rFonts w:cs="Calibri"/>
          <w:lang w:bidi="ar-AE"/>
        </w:rPr>
      </w:pPr>
      <w:r>
        <w:rPr>
          <w:rFonts w:cs="Calibri"/>
          <w:lang w:bidi="ar-AE"/>
        </w:rPr>
        <w:t>7</w:t>
      </w:r>
      <w:r w:rsidRPr="00E65A68">
        <w:rPr>
          <w:rFonts w:cs="Calibri"/>
          <w:lang w:bidi="ar-AE"/>
        </w:rPr>
        <w:t xml:space="preserve">- La capacité d’accueil de </w:t>
      </w:r>
      <w:r>
        <w:rPr>
          <w:rFonts w:cs="Calibri"/>
          <w:lang w:bidi="ar-AE"/>
        </w:rPr>
        <w:t xml:space="preserve">la </w:t>
      </w:r>
      <w:r w:rsidRPr="00E65A68">
        <w:rPr>
          <w:rFonts w:cs="Calibri"/>
          <w:lang w:bidi="ar-AE"/>
        </w:rPr>
        <w:t xml:space="preserve">majorité de ces prisons ne suffit pas </w:t>
      </w:r>
      <w:r>
        <w:rPr>
          <w:rFonts w:cs="Calibri"/>
          <w:lang w:bidi="ar-AE"/>
        </w:rPr>
        <w:t>pour abriter les prisonniers s’y séjournant</w:t>
      </w:r>
      <w:r w:rsidRPr="00E65A68">
        <w:rPr>
          <w:rFonts w:cs="Calibri"/>
          <w:lang w:bidi="ar-AE"/>
        </w:rPr>
        <w:t xml:space="preserve"> ; le niveau de </w:t>
      </w:r>
      <w:r w:rsidRPr="00E65A68">
        <w:rPr>
          <w:sz w:val="24"/>
          <w:szCs w:val="24"/>
        </w:rPr>
        <w:t>promiscuité</w:t>
      </w:r>
      <w:r w:rsidRPr="00E65A68">
        <w:rPr>
          <w:rFonts w:cs="Calibri"/>
          <w:lang w:bidi="ar-AE"/>
        </w:rPr>
        <w:t xml:space="preserve"> dans la prison de Dar </w:t>
      </w:r>
      <w:r>
        <w:rPr>
          <w:rFonts w:cs="Calibri"/>
          <w:lang w:bidi="ar-AE"/>
        </w:rPr>
        <w:t>N</w:t>
      </w:r>
      <w:r w:rsidRPr="00E65A68">
        <w:rPr>
          <w:rFonts w:cs="Calibri"/>
          <w:lang w:bidi="ar-AE"/>
        </w:rPr>
        <w:t xml:space="preserve">aim, par exemple, dépasse </w:t>
      </w:r>
      <w:r>
        <w:rPr>
          <w:rFonts w:cs="Calibri"/>
          <w:lang w:bidi="ar-AE"/>
        </w:rPr>
        <w:t xml:space="preserve">au moment de notre dernière visite </w:t>
      </w:r>
      <w:r w:rsidRPr="00E65A68">
        <w:rPr>
          <w:rFonts w:cs="Calibri"/>
          <w:lang w:bidi="ar-AE"/>
        </w:rPr>
        <w:t>185%.</w:t>
      </w:r>
    </w:p>
    <w:p w:rsidR="00C52249" w:rsidRDefault="00C52249" w:rsidP="00C52249">
      <w:pPr>
        <w:spacing w:after="0" w:line="240" w:lineRule="auto"/>
        <w:ind w:left="360" w:firstLine="360"/>
        <w:rPr>
          <w:rFonts w:cs="Calibri"/>
          <w:lang w:bidi="ar-AE"/>
        </w:rPr>
      </w:pPr>
      <w:r>
        <w:rPr>
          <w:rFonts w:cs="Calibri"/>
          <w:lang w:bidi="ar-AE"/>
        </w:rPr>
        <w:t>8</w:t>
      </w:r>
      <w:r w:rsidRPr="00E65A68">
        <w:rPr>
          <w:rFonts w:cs="Calibri"/>
          <w:lang w:bidi="ar-AE"/>
        </w:rPr>
        <w:t xml:space="preserve">- La plupart de ces prisons souffrent de nombre de défaillances au niveau de l’assainissement et des toilettes qui ne sont </w:t>
      </w:r>
      <w:r>
        <w:rPr>
          <w:rFonts w:cs="Calibri"/>
          <w:lang w:bidi="ar-AE"/>
        </w:rPr>
        <w:t>pas, dans certains cas,</w:t>
      </w:r>
      <w:r w:rsidRPr="00E65A68">
        <w:rPr>
          <w:rFonts w:cs="Calibri"/>
          <w:lang w:bidi="ar-AE"/>
        </w:rPr>
        <w:t xml:space="preserve"> séparées des cellules pénitentiaires,</w:t>
      </w:r>
      <w:r>
        <w:rPr>
          <w:rFonts w:cs="Calibri"/>
          <w:lang w:bidi="ar-AE"/>
        </w:rPr>
        <w:t xml:space="preserve"> et  le manque d</w:t>
      </w:r>
      <w:r w:rsidRPr="00E65A68">
        <w:rPr>
          <w:rFonts w:cs="Calibri"/>
          <w:lang w:bidi="ar-AE"/>
        </w:rPr>
        <w:t>’eau potable </w:t>
      </w:r>
      <w:r>
        <w:rPr>
          <w:rFonts w:cs="Calibri"/>
          <w:lang w:bidi="ar-AE"/>
        </w:rPr>
        <w:t xml:space="preserve"> en cas de rupture  du réseau domestique d’adduction d’eau notamment dans les cas de pénuries très fréquentes notamment en période de chaleur </w:t>
      </w:r>
      <w:r w:rsidRPr="00E65A68">
        <w:rPr>
          <w:rFonts w:cs="Calibri"/>
          <w:lang w:bidi="ar-AE"/>
        </w:rPr>
        <w:t xml:space="preserve">dont la distribution est assurée à partir </w:t>
      </w:r>
      <w:r>
        <w:rPr>
          <w:rFonts w:cs="Calibri"/>
          <w:lang w:bidi="ar-AE"/>
        </w:rPr>
        <w:t>d</w:t>
      </w:r>
      <w:r w:rsidRPr="00E65A68">
        <w:rPr>
          <w:rFonts w:cs="Calibri"/>
          <w:lang w:bidi="ar-AE"/>
        </w:rPr>
        <w:t>es réserves  domestiques</w:t>
      </w:r>
      <w:r>
        <w:rPr>
          <w:rFonts w:cs="Calibri"/>
          <w:lang w:bidi="ar-AE"/>
        </w:rPr>
        <w:t xml:space="preserve"> comme alternative </w:t>
      </w:r>
      <w:r w:rsidRPr="00E65A68">
        <w:rPr>
          <w:rFonts w:cs="Calibri"/>
          <w:lang w:bidi="ar-AE"/>
        </w:rPr>
        <w:t xml:space="preserve">(Mbalkat).  </w:t>
      </w:r>
    </w:p>
    <w:p w:rsidR="00C52249" w:rsidRDefault="00C52249" w:rsidP="00C52249">
      <w:pPr>
        <w:spacing w:after="0" w:line="240" w:lineRule="auto"/>
        <w:ind w:left="360" w:firstLine="360"/>
        <w:rPr>
          <w:rFonts w:cs="Calibri"/>
          <w:lang w:bidi="ar-AE"/>
        </w:rPr>
      </w:pPr>
    </w:p>
    <w:p w:rsidR="00C52249" w:rsidRPr="00E65A68" w:rsidRDefault="00C52249" w:rsidP="00C52249">
      <w:pPr>
        <w:spacing w:after="0" w:line="240" w:lineRule="auto"/>
        <w:ind w:left="360" w:firstLine="360"/>
        <w:rPr>
          <w:rFonts w:cs="Calibri"/>
          <w:lang w:bidi="ar-AE"/>
        </w:rPr>
      </w:pPr>
    </w:p>
    <w:p w:rsidR="00C52249" w:rsidRDefault="00C52249" w:rsidP="00C52249">
      <w:pPr>
        <w:spacing w:after="0" w:line="240" w:lineRule="auto"/>
        <w:ind w:left="360" w:firstLine="360"/>
        <w:rPr>
          <w:rFonts w:cs="Calibri"/>
          <w:b/>
          <w:bCs/>
          <w:sz w:val="28"/>
          <w:szCs w:val="28"/>
          <w:lang w:bidi="ar-AE"/>
        </w:rPr>
      </w:pPr>
      <w:r w:rsidRPr="00E65A68">
        <w:rPr>
          <w:rFonts w:cs="Calibri"/>
          <w:b/>
          <w:bCs/>
          <w:sz w:val="28"/>
          <w:szCs w:val="28"/>
          <w:lang w:bidi="ar-AE"/>
        </w:rPr>
        <w:t xml:space="preserve"> Concernant l’administration pénitentiaire :</w:t>
      </w:r>
    </w:p>
    <w:p w:rsidR="00C52249" w:rsidRDefault="00C52249" w:rsidP="00C52249">
      <w:pPr>
        <w:spacing w:after="0" w:line="240" w:lineRule="auto"/>
        <w:ind w:left="360" w:firstLine="360"/>
        <w:rPr>
          <w:rFonts w:cs="Calibri"/>
          <w:b/>
          <w:bCs/>
          <w:sz w:val="28"/>
          <w:szCs w:val="28"/>
          <w:lang w:bidi="ar-AE"/>
        </w:rPr>
      </w:pPr>
    </w:p>
    <w:p w:rsidR="00C52249" w:rsidRPr="00E65A68" w:rsidRDefault="00C52249" w:rsidP="00C52249">
      <w:pPr>
        <w:pStyle w:val="Default"/>
        <w:jc w:val="both"/>
        <w:rPr>
          <w:rFonts w:ascii="Calibri" w:hAnsi="Calibri" w:cs="Calibri"/>
          <w:color w:val="auto"/>
          <w:sz w:val="22"/>
          <w:szCs w:val="22"/>
          <w:lang w:bidi="ar-AE"/>
        </w:rPr>
      </w:pPr>
      <w:r>
        <w:rPr>
          <w:rFonts w:ascii="Calibri" w:hAnsi="Calibri" w:cs="Calibri"/>
          <w:color w:val="auto"/>
          <w:sz w:val="22"/>
          <w:szCs w:val="22"/>
          <w:lang w:bidi="ar-AE"/>
        </w:rPr>
        <w:t>9</w:t>
      </w:r>
      <w:r w:rsidRPr="00E65A68">
        <w:rPr>
          <w:rFonts w:ascii="Calibri" w:hAnsi="Calibri" w:cs="Calibri"/>
          <w:color w:val="auto"/>
          <w:sz w:val="22"/>
          <w:szCs w:val="22"/>
          <w:lang w:bidi="ar-AE"/>
        </w:rPr>
        <w:t xml:space="preserve">- On constate </w:t>
      </w:r>
      <w:r>
        <w:rPr>
          <w:rFonts w:ascii="Calibri" w:hAnsi="Calibri" w:cs="Calibri"/>
          <w:color w:val="auto"/>
          <w:sz w:val="22"/>
          <w:szCs w:val="22"/>
          <w:lang w:bidi="ar-AE"/>
        </w:rPr>
        <w:t xml:space="preserve">le besoin de réforme du décret fixant les attributions du ministre de la justice et l’organisation de l’administration centrale de son département  pour généraliser l’institutionnalisation des services régionaux de l’administration pénitentiaire à toutes les prisons , au lieu de les limiter à Nouakchott, Nouadhibou et Aleg. Cela permettra d’institutionnaliser une carte pénitentiaire nationale. </w:t>
      </w:r>
    </w:p>
    <w:p w:rsidR="00C52249" w:rsidRDefault="00C52249" w:rsidP="00C52249">
      <w:pPr>
        <w:spacing w:after="0" w:line="240" w:lineRule="auto"/>
        <w:rPr>
          <w:rFonts w:cs="Calibri"/>
          <w:sz w:val="32"/>
          <w:szCs w:val="32"/>
          <w:lang w:bidi="ar-AE"/>
        </w:rPr>
      </w:pPr>
    </w:p>
    <w:p w:rsidR="00C52249" w:rsidRPr="00E20865" w:rsidRDefault="00C52249" w:rsidP="00C52249">
      <w:pPr>
        <w:spacing w:after="0" w:line="240" w:lineRule="auto"/>
        <w:ind w:left="360" w:firstLine="360"/>
        <w:rPr>
          <w:rFonts w:cs="Calibri"/>
          <w:b/>
          <w:bCs/>
          <w:sz w:val="24"/>
          <w:szCs w:val="24"/>
          <w:lang w:bidi="ar-AE"/>
        </w:rPr>
      </w:pPr>
      <w:r w:rsidRPr="00086959">
        <w:rPr>
          <w:rFonts w:cs="Calibri"/>
          <w:sz w:val="24"/>
          <w:szCs w:val="24"/>
          <w:lang w:bidi="ar-AE"/>
        </w:rPr>
        <w:t>1</w:t>
      </w:r>
      <w:r>
        <w:rPr>
          <w:rFonts w:cs="Calibri"/>
          <w:sz w:val="24"/>
          <w:szCs w:val="24"/>
          <w:lang w:bidi="ar-AE"/>
        </w:rPr>
        <w:t>0</w:t>
      </w:r>
      <w:r w:rsidRPr="00086959">
        <w:rPr>
          <w:rFonts w:cs="Calibri"/>
          <w:sz w:val="24"/>
          <w:szCs w:val="24"/>
          <w:lang w:bidi="ar-AE"/>
        </w:rPr>
        <w:t>-</w:t>
      </w:r>
      <w:r>
        <w:rPr>
          <w:rFonts w:cs="Calibri"/>
          <w:lang w:bidi="ar-AE"/>
        </w:rPr>
        <w:t>Le nombre</w:t>
      </w:r>
      <w:r w:rsidRPr="00E65A68">
        <w:rPr>
          <w:rFonts w:cs="Calibri"/>
          <w:lang w:bidi="ar-AE"/>
        </w:rPr>
        <w:t xml:space="preserve"> élevé des </w:t>
      </w:r>
      <w:r>
        <w:rPr>
          <w:rFonts w:cs="Calibri"/>
          <w:lang w:bidi="ar-AE"/>
        </w:rPr>
        <w:t>détenus</w:t>
      </w:r>
      <w:r w:rsidRPr="00E65A68">
        <w:rPr>
          <w:rFonts w:cs="Calibri"/>
          <w:lang w:bidi="ar-AE"/>
        </w:rPr>
        <w:t xml:space="preserve"> préventifs </w:t>
      </w:r>
      <w:r>
        <w:rPr>
          <w:rFonts w:cs="Calibri"/>
          <w:lang w:bidi="ar-AE"/>
        </w:rPr>
        <w:t xml:space="preserve">est </w:t>
      </w:r>
      <w:r w:rsidRPr="00E65A68">
        <w:rPr>
          <w:rFonts w:cs="Calibri"/>
          <w:lang w:bidi="ar-AE"/>
        </w:rPr>
        <w:t xml:space="preserve">dû </w:t>
      </w:r>
      <w:r>
        <w:rPr>
          <w:rFonts w:cs="Calibri"/>
          <w:lang w:bidi="ar-AE"/>
        </w:rPr>
        <w:t>notamment parmi d’autres raisons à la complexité des procédures en usage qui nécessitent une révision et  le taux élevé de la criminalité. A cet effet, nous notons avec satisfaction l</w:t>
      </w:r>
      <w:r w:rsidRPr="00017B5D">
        <w:rPr>
          <w:rFonts w:cs="Calibri"/>
          <w:lang w:bidi="ar-AE"/>
        </w:rPr>
        <w:t xml:space="preserve">es mesures   prises </w:t>
      </w:r>
      <w:r>
        <w:rPr>
          <w:rFonts w:cs="Calibri"/>
          <w:lang w:bidi="ar-AE"/>
        </w:rPr>
        <w:t xml:space="preserve">  récemment par les autorités judiciaires afin d’accélérer les jugements </w:t>
      </w:r>
      <w:r w:rsidRPr="00017B5D">
        <w:rPr>
          <w:rFonts w:cs="Calibri"/>
          <w:lang w:bidi="ar-AE"/>
        </w:rPr>
        <w:t>des  tribunaux</w:t>
      </w:r>
      <w:r>
        <w:rPr>
          <w:rFonts w:cs="Calibri"/>
          <w:lang w:bidi="ar-AE"/>
        </w:rPr>
        <w:t xml:space="preserve"> de certaines wilaya  et particulièrement les trois wilaya </w:t>
      </w:r>
      <w:r w:rsidRPr="00017B5D">
        <w:rPr>
          <w:rFonts w:cs="Calibri"/>
          <w:lang w:bidi="ar-AE"/>
        </w:rPr>
        <w:t>de Nouakchott</w:t>
      </w:r>
      <w:r>
        <w:rPr>
          <w:rFonts w:cs="Calibri"/>
          <w:b/>
          <w:bCs/>
          <w:sz w:val="24"/>
          <w:szCs w:val="24"/>
          <w:lang w:bidi="ar-AE"/>
        </w:rPr>
        <w:t>.</w:t>
      </w:r>
    </w:p>
    <w:p w:rsidR="00C52249" w:rsidRPr="00E65A68" w:rsidRDefault="00C52249" w:rsidP="00C52249">
      <w:pPr>
        <w:spacing w:after="0" w:line="240" w:lineRule="auto"/>
        <w:ind w:left="360" w:firstLine="360"/>
        <w:rPr>
          <w:rFonts w:cs="Calibri"/>
          <w:lang w:bidi="ar-AE"/>
        </w:rPr>
      </w:pPr>
      <w:r w:rsidRPr="00E20865">
        <w:rPr>
          <w:rFonts w:cs="Calibri"/>
          <w:sz w:val="24"/>
          <w:szCs w:val="24"/>
          <w:lang w:bidi="ar-AE"/>
        </w:rPr>
        <w:t>1</w:t>
      </w:r>
      <w:r>
        <w:rPr>
          <w:rFonts w:cs="Calibri"/>
          <w:sz w:val="24"/>
          <w:szCs w:val="24"/>
          <w:lang w:bidi="ar-AE"/>
        </w:rPr>
        <w:t>1</w:t>
      </w:r>
      <w:r w:rsidRPr="00E20865">
        <w:rPr>
          <w:rFonts w:cs="Calibri"/>
          <w:b/>
          <w:bCs/>
          <w:sz w:val="24"/>
          <w:szCs w:val="24"/>
          <w:lang w:bidi="ar-AE"/>
        </w:rPr>
        <w:t xml:space="preserve">- </w:t>
      </w:r>
      <w:r w:rsidRPr="00D56E65">
        <w:rPr>
          <w:rFonts w:cs="Calibri"/>
          <w:sz w:val="24"/>
          <w:szCs w:val="24"/>
          <w:lang w:bidi="ar-AE"/>
        </w:rPr>
        <w:t>Certaines</w:t>
      </w:r>
      <w:r w:rsidRPr="00E65A68">
        <w:rPr>
          <w:rFonts w:cs="Calibri"/>
          <w:lang w:bidi="ar-AE"/>
        </w:rPr>
        <w:t xml:space="preserve"> prisons souffrent du manque de séparation causée par le non respect des textes relatifs à la classification </w:t>
      </w:r>
      <w:r>
        <w:rPr>
          <w:rFonts w:cs="Calibri"/>
          <w:lang w:bidi="ar-AE"/>
        </w:rPr>
        <w:t xml:space="preserve">et la catégorisation </w:t>
      </w:r>
      <w:r w:rsidRPr="00E65A68">
        <w:rPr>
          <w:rFonts w:cs="Calibri"/>
          <w:lang w:bidi="ar-AE"/>
        </w:rPr>
        <w:t>des prisonniers selon leur situation juridique entre condamnés</w:t>
      </w:r>
      <w:r>
        <w:rPr>
          <w:rFonts w:cs="Calibri"/>
          <w:lang w:bidi="ar-AE"/>
        </w:rPr>
        <w:t xml:space="preserve"> et </w:t>
      </w:r>
      <w:r w:rsidRPr="00E65A68">
        <w:rPr>
          <w:rFonts w:cs="Calibri"/>
          <w:lang w:bidi="ar-AE"/>
        </w:rPr>
        <w:t xml:space="preserve">détenus préventifs, nouveaux et récidivistes, prisonniers de courte durée et de longue durée, malades et </w:t>
      </w:r>
      <w:r>
        <w:rPr>
          <w:rFonts w:cs="Calibri"/>
          <w:lang w:bidi="ar-AE"/>
        </w:rPr>
        <w:t>bien portants</w:t>
      </w:r>
      <w:r w:rsidRPr="00E65A68">
        <w:rPr>
          <w:rFonts w:cs="Calibri"/>
          <w:lang w:bidi="ar-AE"/>
        </w:rPr>
        <w:t>.</w:t>
      </w:r>
    </w:p>
    <w:p w:rsidR="00C52249" w:rsidRPr="00E65A68" w:rsidRDefault="00C52249" w:rsidP="00C52249">
      <w:pPr>
        <w:spacing w:after="0" w:line="240" w:lineRule="auto"/>
        <w:ind w:left="360" w:firstLine="360"/>
        <w:rPr>
          <w:rFonts w:cs="Calibri"/>
          <w:lang w:bidi="ar-AE"/>
        </w:rPr>
      </w:pPr>
      <w:r w:rsidRPr="00086959">
        <w:rPr>
          <w:rFonts w:cs="Calibri"/>
          <w:sz w:val="24"/>
          <w:szCs w:val="24"/>
          <w:lang w:bidi="ar-AE"/>
        </w:rPr>
        <w:t>1</w:t>
      </w:r>
      <w:r>
        <w:rPr>
          <w:rFonts w:cs="Calibri"/>
          <w:sz w:val="24"/>
          <w:szCs w:val="24"/>
          <w:lang w:bidi="ar-AE"/>
        </w:rPr>
        <w:t>3</w:t>
      </w:r>
      <w:r w:rsidRPr="00E65A68">
        <w:rPr>
          <w:rFonts w:cs="Calibri"/>
          <w:b/>
          <w:bCs/>
          <w:sz w:val="28"/>
          <w:szCs w:val="28"/>
          <w:lang w:bidi="ar-AE"/>
        </w:rPr>
        <w:t>-</w:t>
      </w:r>
      <w:r w:rsidRPr="00E65A68">
        <w:rPr>
          <w:rFonts w:cs="Calibri"/>
          <w:lang w:bidi="ar-AE"/>
        </w:rPr>
        <w:t>l’absence de politique de réhabilitation professionnelle, crée une oisiveté chez les prisonniers et réduit leurs chances de réadaptation dans l’avenir.</w:t>
      </w:r>
    </w:p>
    <w:p w:rsidR="00C52249" w:rsidRDefault="00C52249" w:rsidP="00C52249">
      <w:pPr>
        <w:jc w:val="center"/>
        <w:rPr>
          <w:b/>
          <w:bCs/>
          <w:sz w:val="24"/>
          <w:szCs w:val="24"/>
        </w:rPr>
      </w:pPr>
    </w:p>
    <w:p w:rsidR="00C52249" w:rsidRDefault="00C52249" w:rsidP="00C52249">
      <w:pPr>
        <w:jc w:val="center"/>
        <w:rPr>
          <w:b/>
          <w:bCs/>
          <w:sz w:val="24"/>
          <w:szCs w:val="24"/>
        </w:rPr>
      </w:pPr>
    </w:p>
    <w:p w:rsidR="00C04146" w:rsidRDefault="00C04146" w:rsidP="00C52249">
      <w:pPr>
        <w:jc w:val="center"/>
        <w:rPr>
          <w:b/>
          <w:bCs/>
          <w:sz w:val="24"/>
          <w:szCs w:val="24"/>
        </w:rPr>
      </w:pPr>
    </w:p>
    <w:p w:rsidR="00C52249" w:rsidRPr="001B7FEF" w:rsidRDefault="00C52249" w:rsidP="00C52249">
      <w:pPr>
        <w:pStyle w:val="ListParagraph"/>
        <w:numPr>
          <w:ilvl w:val="0"/>
          <w:numId w:val="7"/>
        </w:numPr>
        <w:rPr>
          <w:b/>
          <w:bCs/>
          <w:sz w:val="24"/>
          <w:szCs w:val="24"/>
        </w:rPr>
      </w:pPr>
      <w:r w:rsidRPr="001B7FEF">
        <w:rPr>
          <w:b/>
          <w:bCs/>
          <w:sz w:val="24"/>
          <w:szCs w:val="24"/>
        </w:rPr>
        <w:t>Liste de points concernant le deuxième rapport périodique de la Mauritanie</w:t>
      </w:r>
      <w:r>
        <w:rPr>
          <w:b/>
          <w:bCs/>
          <w:sz w:val="24"/>
          <w:szCs w:val="24"/>
        </w:rPr>
        <w:t> :</w:t>
      </w:r>
    </w:p>
    <w:p w:rsidR="00C52249" w:rsidRDefault="00C52249" w:rsidP="00C52249">
      <w:pPr>
        <w:pStyle w:val="ListParagraph"/>
        <w:jc w:val="both"/>
        <w:rPr>
          <w:sz w:val="24"/>
          <w:szCs w:val="24"/>
        </w:rPr>
      </w:pPr>
    </w:p>
    <w:p w:rsidR="00C52249" w:rsidRPr="00D07A50" w:rsidRDefault="00C52249" w:rsidP="00C52249">
      <w:pPr>
        <w:pStyle w:val="ListParagraph"/>
        <w:jc w:val="both"/>
        <w:rPr>
          <w:rFonts w:ascii="Times New Roman" w:hAnsi="Times New Roman" w:cs="Times New Roman"/>
          <w:b/>
          <w:bCs/>
          <w:sz w:val="28"/>
          <w:szCs w:val="28"/>
        </w:rPr>
      </w:pPr>
      <w:r w:rsidRPr="00D07A50">
        <w:rPr>
          <w:b/>
          <w:bCs/>
          <w:sz w:val="24"/>
          <w:szCs w:val="24"/>
        </w:rPr>
        <w:t>Le Mécanisme National de Prévention de la Torture (MNP) présente les remarques suivantes qu’il juge pertinentes concernant certains points figurant dans les précédentes observations finales </w:t>
      </w:r>
      <w:r w:rsidRPr="00D07A50">
        <w:rPr>
          <w:b/>
          <w:bCs/>
        </w:rPr>
        <w:t>(voir CAT/C/MRT/CO/1, par. 30)</w:t>
      </w:r>
      <w:r w:rsidRPr="00D07A50">
        <w:rPr>
          <w:b/>
          <w:bCs/>
          <w:sz w:val="24"/>
          <w:szCs w:val="24"/>
        </w:rPr>
        <w:t>:</w:t>
      </w:r>
    </w:p>
    <w:p w:rsidR="00C52249" w:rsidRPr="00CD2A1D" w:rsidRDefault="00C52249" w:rsidP="00C52249">
      <w:pPr>
        <w:pStyle w:val="ListParagraph"/>
        <w:rPr>
          <w:b/>
          <w:bCs/>
          <w:sz w:val="24"/>
          <w:szCs w:val="24"/>
        </w:rPr>
      </w:pPr>
    </w:p>
    <w:p w:rsidR="00C52249" w:rsidRDefault="00C52249" w:rsidP="00C52249">
      <w:pPr>
        <w:pStyle w:val="ListParagraph"/>
        <w:numPr>
          <w:ilvl w:val="0"/>
          <w:numId w:val="1"/>
        </w:numPr>
        <w:rPr>
          <w:sz w:val="24"/>
          <w:szCs w:val="24"/>
        </w:rPr>
      </w:pPr>
      <w:r w:rsidRPr="00744338">
        <w:rPr>
          <w:spacing w:val="-2"/>
          <w:sz w:val="24"/>
          <w:szCs w:val="24"/>
        </w:rPr>
        <w:t>:</w:t>
      </w:r>
      <w:r w:rsidRPr="00744338">
        <w:rPr>
          <w:spacing w:val="-2"/>
          <w:sz w:val="24"/>
          <w:szCs w:val="24"/>
          <w:highlight w:val="yellow"/>
        </w:rPr>
        <w:t>a) l’abolition du délai de garde à vue de quinze jours, renouvelable deux fois, en matière de terrorisme et d’atteinte à la sûreté de l’État, et le renforcement des garanties juridiques auxquelles ont droit les détenus</w:t>
      </w:r>
      <w:r w:rsidRPr="00744338">
        <w:rPr>
          <w:spacing w:val="-2"/>
          <w:sz w:val="24"/>
          <w:szCs w:val="24"/>
        </w:rPr>
        <w:t> ;</w:t>
      </w:r>
      <w:r w:rsidRPr="00744338">
        <w:rPr>
          <w:sz w:val="24"/>
          <w:szCs w:val="24"/>
        </w:rPr>
        <w:t>b) </w:t>
      </w:r>
      <w:r w:rsidRPr="00744338">
        <w:rPr>
          <w:sz w:val="24"/>
          <w:szCs w:val="24"/>
          <w:highlight w:val="yellow"/>
        </w:rPr>
        <w:t>l’amélioration des conditions de détention dans l’ensemble de ses établissements pénitentiaires</w:t>
      </w:r>
      <w:r w:rsidRPr="00744338">
        <w:rPr>
          <w:sz w:val="24"/>
          <w:szCs w:val="24"/>
        </w:rPr>
        <w:t> ;</w:t>
      </w:r>
    </w:p>
    <w:p w:rsidR="00C52249" w:rsidRDefault="00C52249" w:rsidP="00C52249">
      <w:pPr>
        <w:pStyle w:val="ListParagraph"/>
        <w:rPr>
          <w:sz w:val="24"/>
          <w:szCs w:val="24"/>
        </w:rPr>
      </w:pPr>
    </w:p>
    <w:p w:rsidR="00C52249" w:rsidRPr="00D07A50" w:rsidRDefault="00C52249" w:rsidP="00C52249">
      <w:pPr>
        <w:pStyle w:val="ListParagraph"/>
        <w:numPr>
          <w:ilvl w:val="0"/>
          <w:numId w:val="2"/>
        </w:numPr>
        <w:rPr>
          <w:b/>
          <w:bCs/>
          <w:sz w:val="24"/>
          <w:szCs w:val="24"/>
        </w:rPr>
      </w:pPr>
      <w:r w:rsidRPr="00D07A50">
        <w:rPr>
          <w:b/>
          <w:bCs/>
          <w:sz w:val="24"/>
          <w:szCs w:val="24"/>
        </w:rPr>
        <w:t>Le MNP plaidera auprès du Gouvernement pour l’allégement  de ce délai de garde à vue</w:t>
      </w:r>
      <w:r>
        <w:rPr>
          <w:b/>
          <w:bCs/>
          <w:sz w:val="24"/>
          <w:szCs w:val="24"/>
        </w:rPr>
        <w:t xml:space="preserve"> tout en tenant </w:t>
      </w:r>
      <w:r w:rsidRPr="005B3D11">
        <w:rPr>
          <w:b/>
          <w:bCs/>
          <w:sz w:val="24"/>
          <w:szCs w:val="24"/>
          <w:shd w:val="clear" w:color="auto" w:fill="FFFFFF"/>
        </w:rPr>
        <w:t>compte  des particularités liées aux investigations et enquêtes  spécifiques aux crimes liés au terrorisme, aux stupéfiants et substances psychotropes et aux atteintes à la sûreté de l’État.</w:t>
      </w:r>
    </w:p>
    <w:p w:rsidR="00C52249" w:rsidRPr="00D07A50" w:rsidRDefault="00C52249" w:rsidP="00C52249">
      <w:pPr>
        <w:pStyle w:val="ListParagraph"/>
        <w:numPr>
          <w:ilvl w:val="0"/>
          <w:numId w:val="2"/>
        </w:numPr>
        <w:rPr>
          <w:b/>
          <w:bCs/>
          <w:sz w:val="24"/>
          <w:szCs w:val="24"/>
        </w:rPr>
      </w:pPr>
      <w:r w:rsidRPr="00D07A50">
        <w:rPr>
          <w:b/>
          <w:bCs/>
          <w:sz w:val="24"/>
          <w:szCs w:val="24"/>
        </w:rPr>
        <w:t xml:space="preserve">L’Etat mauritanien a crée le 20 avril 2016 un mécanisme national de prévention de la torture indépendant </w:t>
      </w:r>
      <w:r>
        <w:rPr>
          <w:b/>
          <w:bCs/>
          <w:sz w:val="24"/>
          <w:szCs w:val="24"/>
        </w:rPr>
        <w:t xml:space="preserve">conforme aux critères de l’OPCAT </w:t>
      </w:r>
      <w:r w:rsidRPr="00D07A50">
        <w:rPr>
          <w:b/>
          <w:bCs/>
          <w:sz w:val="24"/>
          <w:szCs w:val="24"/>
        </w:rPr>
        <w:t>qui a visité l’ensemble des établissements pénitentiaires et  la plupart des lieux de privation de liberté du pays et transmis des recommandations pertinentes qui ont commencé à produire des effets positifs sur certains de ces lieux de privation de liberté.</w:t>
      </w:r>
    </w:p>
    <w:p w:rsidR="00C52249" w:rsidRPr="00D07A50" w:rsidRDefault="00C52249" w:rsidP="00C52249">
      <w:pPr>
        <w:pStyle w:val="ListParagraph"/>
        <w:ind w:left="1080"/>
        <w:rPr>
          <w:b/>
          <w:bCs/>
          <w:sz w:val="24"/>
          <w:szCs w:val="24"/>
        </w:rPr>
      </w:pPr>
      <w:r w:rsidRPr="00D07A50">
        <w:rPr>
          <w:b/>
          <w:bCs/>
          <w:sz w:val="24"/>
          <w:szCs w:val="24"/>
        </w:rPr>
        <w:t>Le MNP a organisé des rencontres de suivi à plusieurs reprises avec toutes les autorités qui interviennent dans la gestion des lieux de privation de liberté entre autres  le ministre de la justice, le ministre de l’intérieur, le Directeur Général de la Sureté ainsi que  le chef d’Etat Major de la Garde Nationale.</w:t>
      </w:r>
    </w:p>
    <w:p w:rsidR="00C52249" w:rsidRPr="00D07A50" w:rsidRDefault="00C52249" w:rsidP="00C52249">
      <w:pPr>
        <w:pStyle w:val="ListParagraph"/>
        <w:ind w:left="1080"/>
        <w:rPr>
          <w:b/>
          <w:bCs/>
          <w:sz w:val="24"/>
          <w:szCs w:val="24"/>
        </w:rPr>
      </w:pPr>
      <w:r w:rsidRPr="00D07A50">
        <w:rPr>
          <w:b/>
          <w:bCs/>
          <w:sz w:val="24"/>
          <w:szCs w:val="24"/>
        </w:rPr>
        <w:t>A sa troisième visite, le MNP a constaté des améliorations notables.</w:t>
      </w:r>
    </w:p>
    <w:p w:rsidR="00C52249" w:rsidRDefault="00C52249" w:rsidP="00C52249">
      <w:pPr>
        <w:pStyle w:val="ListParagraph"/>
        <w:ind w:left="1080"/>
        <w:rPr>
          <w:sz w:val="24"/>
          <w:szCs w:val="24"/>
        </w:rPr>
      </w:pPr>
    </w:p>
    <w:p w:rsidR="00C52249" w:rsidRPr="003375B4" w:rsidRDefault="00C52249" w:rsidP="00C52249">
      <w:pPr>
        <w:pStyle w:val="ListParagraph"/>
        <w:ind w:left="1080"/>
        <w:rPr>
          <w:sz w:val="24"/>
          <w:szCs w:val="24"/>
        </w:rPr>
      </w:pPr>
    </w:p>
    <w:p w:rsidR="00C52249" w:rsidRPr="00FC2AAE" w:rsidRDefault="00C52249" w:rsidP="00C52249">
      <w:pPr>
        <w:pStyle w:val="ListParagraph"/>
        <w:numPr>
          <w:ilvl w:val="0"/>
          <w:numId w:val="1"/>
        </w:numPr>
        <w:rPr>
          <w:b/>
          <w:bCs/>
          <w:sz w:val="24"/>
          <w:szCs w:val="24"/>
        </w:rPr>
      </w:pPr>
      <w:r w:rsidRPr="00744338">
        <w:rPr>
          <w:sz w:val="24"/>
          <w:szCs w:val="24"/>
        </w:rPr>
        <w:t xml:space="preserve">b) </w:t>
      </w:r>
      <w:r w:rsidRPr="00744338">
        <w:rPr>
          <w:sz w:val="24"/>
          <w:szCs w:val="24"/>
          <w:highlight w:val="yellow"/>
        </w:rPr>
        <w:t>Garantir dans la pratique l’accès à un avocat, dès l’instant où intervient la privation de liberté et en toute confidentialité, pour toutes les personnes détenues</w:t>
      </w:r>
      <w:r w:rsidRPr="00744338">
        <w:rPr>
          <w:sz w:val="24"/>
          <w:szCs w:val="24"/>
        </w:rPr>
        <w:t>,</w:t>
      </w:r>
      <w:r w:rsidRPr="00744338">
        <w:rPr>
          <w:sz w:val="24"/>
          <w:szCs w:val="24"/>
          <w:highlight w:val="yellow"/>
        </w:rPr>
        <w:t>y compris pour des infractions liées à des actes terroristes et d’autres infractions contre la sécurité de l’État.</w:t>
      </w:r>
      <w:r w:rsidRPr="00744338">
        <w:rPr>
          <w:sz w:val="24"/>
          <w:szCs w:val="24"/>
        </w:rPr>
        <w:t xml:space="preserve"> Indiquer si l’État partie envisage de </w:t>
      </w:r>
      <w:r w:rsidRPr="00744338">
        <w:rPr>
          <w:sz w:val="24"/>
          <w:szCs w:val="24"/>
          <w:highlight w:val="yellow"/>
        </w:rPr>
        <w:t>modifier les dispositions législatives qui sont en conflit avec le contenu de l’article 4 de la loi relative à la lutte contre la torture en ce qui concerne l’accès à un avocat, notammentl’article 58 du Code de procédure pénale</w:t>
      </w:r>
      <w:r w:rsidRPr="00744338">
        <w:rPr>
          <w:sz w:val="24"/>
          <w:szCs w:val="24"/>
        </w:rPr>
        <w:t>,</w:t>
      </w:r>
    </w:p>
    <w:p w:rsidR="00C52249" w:rsidRPr="00FC2AAE" w:rsidRDefault="00C52249" w:rsidP="00C52249">
      <w:pPr>
        <w:pStyle w:val="ListParagraph"/>
        <w:rPr>
          <w:b/>
          <w:bCs/>
          <w:sz w:val="24"/>
          <w:szCs w:val="24"/>
        </w:rPr>
      </w:pPr>
    </w:p>
    <w:p w:rsidR="00C52249" w:rsidRPr="00D07A50" w:rsidRDefault="00C52249" w:rsidP="00C52249">
      <w:pPr>
        <w:pStyle w:val="ListParagraph"/>
        <w:numPr>
          <w:ilvl w:val="0"/>
          <w:numId w:val="6"/>
        </w:numPr>
        <w:rPr>
          <w:b/>
          <w:bCs/>
          <w:sz w:val="24"/>
          <w:szCs w:val="24"/>
        </w:rPr>
      </w:pPr>
      <w:r w:rsidRPr="00D07A50">
        <w:rPr>
          <w:b/>
          <w:bCs/>
          <w:sz w:val="24"/>
          <w:szCs w:val="24"/>
        </w:rPr>
        <w:t>Suite aux visites menées dans les différents commissariats de police, le MNP a constaté que la garantie de la présence de l’avocat dans les premières heures de la garde à vue n’est pas toujours respectée.</w:t>
      </w:r>
    </w:p>
    <w:p w:rsidR="00C52249" w:rsidRPr="000E392A" w:rsidRDefault="00C52249" w:rsidP="00C52249">
      <w:pPr>
        <w:pStyle w:val="ListParagraph"/>
        <w:numPr>
          <w:ilvl w:val="0"/>
          <w:numId w:val="6"/>
        </w:numPr>
        <w:rPr>
          <w:sz w:val="24"/>
          <w:szCs w:val="24"/>
        </w:rPr>
      </w:pPr>
      <w:r w:rsidRPr="00D07A50">
        <w:rPr>
          <w:b/>
          <w:bCs/>
          <w:sz w:val="24"/>
          <w:szCs w:val="24"/>
        </w:rPr>
        <w:t>Le MNP a par conséquent recommandé la révision de l’article 58 du Code de Procédure Pénale dans ses dispositions législatives qui sont en conflit avec l’article 4 de la loi 033-2015 relative à la lutte contre la torture</w:t>
      </w:r>
      <w:r>
        <w:rPr>
          <w:sz w:val="24"/>
          <w:szCs w:val="24"/>
        </w:rPr>
        <w:t>.</w:t>
      </w:r>
    </w:p>
    <w:p w:rsidR="00C52249" w:rsidRPr="00BA4C59" w:rsidRDefault="00C52249" w:rsidP="00C52249">
      <w:pPr>
        <w:pStyle w:val="SingleTxtG"/>
        <w:numPr>
          <w:ilvl w:val="0"/>
          <w:numId w:val="1"/>
        </w:numPr>
        <w:rPr>
          <w:bCs/>
          <w:sz w:val="24"/>
          <w:szCs w:val="24"/>
          <w:lang w:eastAsia="en-GB"/>
        </w:rPr>
      </w:pPr>
      <w:r w:rsidRPr="00744338">
        <w:rPr>
          <w:sz w:val="24"/>
          <w:szCs w:val="24"/>
        </w:rPr>
        <w:t xml:space="preserve">c) </w:t>
      </w:r>
      <w:r w:rsidRPr="00744338">
        <w:rPr>
          <w:sz w:val="24"/>
          <w:szCs w:val="24"/>
          <w:lang w:val="fr-FR"/>
        </w:rPr>
        <w:t>Accélérer</w:t>
      </w:r>
      <w:r w:rsidRPr="00744338">
        <w:rPr>
          <w:sz w:val="24"/>
          <w:szCs w:val="24"/>
        </w:rPr>
        <w:t xml:space="preserve"> le processus d’adoption du décret d’application de la loi relative à l’aide judiciaire (loi n</w:t>
      </w:r>
      <w:r w:rsidRPr="00744338">
        <w:rPr>
          <w:sz w:val="24"/>
          <w:szCs w:val="24"/>
          <w:vertAlign w:val="superscript"/>
        </w:rPr>
        <w:t>o</w:t>
      </w:r>
      <w:r w:rsidRPr="00744338">
        <w:rPr>
          <w:sz w:val="24"/>
          <w:szCs w:val="24"/>
        </w:rPr>
        <w:t xml:space="preserve"> 2015-030). Indiquer aussi les mesures envisagées pour </w:t>
      </w:r>
      <w:r w:rsidRPr="00744338">
        <w:rPr>
          <w:sz w:val="24"/>
          <w:szCs w:val="24"/>
          <w:highlight w:val="yellow"/>
          <w:lang w:val="fr-FR"/>
        </w:rPr>
        <w:t>garantir l’accès à un avocat d’office aux accusés indigents</w:t>
      </w:r>
      <w:r w:rsidRPr="00744338">
        <w:rPr>
          <w:rStyle w:val="FootnoteReference"/>
          <w:sz w:val="24"/>
          <w:szCs w:val="24"/>
        </w:rPr>
        <w:footnoteReference w:id="1"/>
      </w:r>
      <w:r w:rsidRPr="00744338">
        <w:rPr>
          <w:sz w:val="24"/>
          <w:szCs w:val="24"/>
          <w:lang w:val="fr-FR"/>
        </w:rPr>
        <w:t> </w:t>
      </w:r>
      <w:r w:rsidRPr="00744338">
        <w:rPr>
          <w:sz w:val="24"/>
          <w:szCs w:val="24"/>
        </w:rPr>
        <w:t>;</w:t>
      </w:r>
    </w:p>
    <w:p w:rsidR="00C52249" w:rsidRPr="00D07A50" w:rsidRDefault="00C52249" w:rsidP="00C52249">
      <w:pPr>
        <w:pStyle w:val="SingleTxtG"/>
        <w:numPr>
          <w:ilvl w:val="0"/>
          <w:numId w:val="6"/>
        </w:numPr>
        <w:rPr>
          <w:b/>
          <w:bCs/>
          <w:sz w:val="24"/>
          <w:szCs w:val="24"/>
          <w:lang w:eastAsia="en-GB"/>
        </w:rPr>
      </w:pPr>
      <w:r w:rsidRPr="00D07A50">
        <w:rPr>
          <w:b/>
          <w:bCs/>
          <w:sz w:val="24"/>
          <w:szCs w:val="24"/>
        </w:rPr>
        <w:t xml:space="preserve">En pratique la loi relative à l’aide judiciaire a été promulguée et son application commence à voir le jour. </w:t>
      </w:r>
    </w:p>
    <w:p w:rsidR="00C52249" w:rsidRPr="00744338" w:rsidRDefault="00C52249" w:rsidP="00C52249">
      <w:pPr>
        <w:pStyle w:val="SingleTxtG"/>
        <w:rPr>
          <w:bCs/>
          <w:sz w:val="24"/>
          <w:szCs w:val="24"/>
          <w:lang w:eastAsia="en-GB"/>
        </w:rPr>
      </w:pPr>
    </w:p>
    <w:p w:rsidR="00C52249" w:rsidRDefault="00C52249" w:rsidP="00C52249">
      <w:pPr>
        <w:pStyle w:val="ListParagraph"/>
        <w:numPr>
          <w:ilvl w:val="0"/>
          <w:numId w:val="1"/>
        </w:numPr>
        <w:rPr>
          <w:b/>
          <w:bCs/>
          <w:sz w:val="24"/>
          <w:szCs w:val="24"/>
        </w:rPr>
      </w:pPr>
      <w:r w:rsidRPr="00D30B92">
        <w:rPr>
          <w:sz w:val="24"/>
          <w:szCs w:val="24"/>
        </w:rPr>
        <w:t xml:space="preserve">d) </w:t>
      </w:r>
      <w:r w:rsidRPr="00D30B92">
        <w:rPr>
          <w:bCs/>
          <w:sz w:val="24"/>
          <w:szCs w:val="24"/>
          <w:lang w:eastAsia="en-GB"/>
        </w:rPr>
        <w:t xml:space="preserve">Faire </w:t>
      </w:r>
      <w:r w:rsidRPr="00D30B92">
        <w:rPr>
          <w:sz w:val="24"/>
          <w:szCs w:val="24"/>
        </w:rPr>
        <w:t>en</w:t>
      </w:r>
      <w:r w:rsidRPr="00D30B92">
        <w:rPr>
          <w:bCs/>
          <w:sz w:val="24"/>
          <w:szCs w:val="24"/>
          <w:lang w:eastAsia="en-GB"/>
        </w:rPr>
        <w:t xml:space="preserve"> sorte que tous </w:t>
      </w:r>
      <w:r w:rsidRPr="00D30B92">
        <w:rPr>
          <w:bCs/>
          <w:sz w:val="24"/>
          <w:szCs w:val="24"/>
          <w:highlight w:val="yellow"/>
          <w:lang w:eastAsia="en-GB"/>
        </w:rPr>
        <w:t xml:space="preserve">les détenus jouissent, dans la pratique, du droit de contacter une personne de leur choix pour l’informer du lieu de détention </w:t>
      </w:r>
      <w:r w:rsidRPr="00D30B92">
        <w:rPr>
          <w:sz w:val="24"/>
          <w:szCs w:val="24"/>
          <w:highlight w:val="yellow"/>
        </w:rPr>
        <w:t>dès l’instant</w:t>
      </w:r>
      <w:r w:rsidRPr="00D30B92">
        <w:rPr>
          <w:sz w:val="24"/>
          <w:szCs w:val="24"/>
        </w:rPr>
        <w:t xml:space="preserve"> où intervient la privation de liberté.</w:t>
      </w:r>
    </w:p>
    <w:p w:rsidR="00C52249" w:rsidRPr="00D07A50" w:rsidRDefault="00C52249" w:rsidP="00C52249">
      <w:pPr>
        <w:pStyle w:val="ListParagraph"/>
        <w:numPr>
          <w:ilvl w:val="0"/>
          <w:numId w:val="5"/>
        </w:numPr>
        <w:rPr>
          <w:b/>
          <w:bCs/>
          <w:sz w:val="24"/>
          <w:szCs w:val="24"/>
        </w:rPr>
      </w:pPr>
      <w:r w:rsidRPr="00D07A50">
        <w:rPr>
          <w:b/>
          <w:bCs/>
          <w:sz w:val="24"/>
          <w:szCs w:val="24"/>
        </w:rPr>
        <w:t xml:space="preserve">Au cours de ses visites de monitoring, la plupart des gardés à vue interviewés par le MNP ont déclaré avoir joui dés leur arrestation du droit de contacter une personne de leur choix pour l’informer du lieu de leur détention. </w:t>
      </w:r>
    </w:p>
    <w:p w:rsidR="00C52249" w:rsidRPr="00D30B92" w:rsidRDefault="00C52249" w:rsidP="00C52249">
      <w:pPr>
        <w:pStyle w:val="SingleTxtG"/>
        <w:numPr>
          <w:ilvl w:val="0"/>
          <w:numId w:val="1"/>
        </w:numPr>
        <w:rPr>
          <w:bCs/>
          <w:sz w:val="24"/>
          <w:szCs w:val="24"/>
          <w:lang w:eastAsia="en-GB"/>
        </w:rPr>
      </w:pPr>
      <w:r w:rsidRPr="00744338">
        <w:rPr>
          <w:bCs/>
          <w:sz w:val="24"/>
          <w:szCs w:val="24"/>
          <w:lang w:eastAsia="en-GB"/>
        </w:rPr>
        <w:t>e)</w:t>
      </w:r>
      <w:r w:rsidRPr="00744338">
        <w:rPr>
          <w:sz w:val="24"/>
          <w:szCs w:val="24"/>
          <w:lang w:val="fr-FR"/>
        </w:rPr>
        <w:t xml:space="preserve">Faire en sorte que </w:t>
      </w:r>
      <w:r w:rsidRPr="00744338">
        <w:rPr>
          <w:sz w:val="24"/>
          <w:szCs w:val="24"/>
          <w:highlight w:val="yellow"/>
          <w:lang w:val="fr-FR"/>
        </w:rPr>
        <w:t>les détenus soient informés de leurs droits, des motifs d’arrestation et des charges retenues contre eux</w:t>
      </w:r>
      <w:r w:rsidRPr="00744338">
        <w:rPr>
          <w:sz w:val="24"/>
          <w:szCs w:val="24"/>
          <w:lang w:val="fr-FR"/>
        </w:rPr>
        <w:t> ;</w:t>
      </w:r>
    </w:p>
    <w:p w:rsidR="00C52249" w:rsidRPr="00D07A50" w:rsidRDefault="00C52249" w:rsidP="00C52249">
      <w:pPr>
        <w:pStyle w:val="SingleTxtG"/>
        <w:numPr>
          <w:ilvl w:val="0"/>
          <w:numId w:val="4"/>
        </w:numPr>
        <w:rPr>
          <w:b/>
          <w:bCs/>
          <w:sz w:val="24"/>
          <w:szCs w:val="24"/>
        </w:rPr>
      </w:pPr>
      <w:r w:rsidRPr="00D07A50">
        <w:rPr>
          <w:b/>
          <w:bCs/>
          <w:sz w:val="24"/>
          <w:szCs w:val="24"/>
        </w:rPr>
        <w:t>Le MNP a toujours insisté au cours des entretiens avec les détenus pour  s’assurer qu’ils ont été informés de leurs droits, des motifs de leur arrestation et des charges retenues contre eux et recommandé aux autorités concernées le respect de ces droits et que la liste de ces droits soit affichée .</w:t>
      </w:r>
    </w:p>
    <w:p w:rsidR="00C52249" w:rsidRDefault="00C52249" w:rsidP="00C52249">
      <w:pPr>
        <w:pStyle w:val="SingleTxtG"/>
        <w:numPr>
          <w:ilvl w:val="0"/>
          <w:numId w:val="1"/>
        </w:numPr>
        <w:rPr>
          <w:sz w:val="24"/>
          <w:szCs w:val="24"/>
        </w:rPr>
      </w:pPr>
      <w:r w:rsidRPr="00744338">
        <w:rPr>
          <w:bCs/>
          <w:sz w:val="24"/>
          <w:szCs w:val="24"/>
          <w:lang w:eastAsia="en-GB"/>
        </w:rPr>
        <w:t>f) Veiller à ce</w:t>
      </w:r>
      <w:r w:rsidRPr="00744338">
        <w:rPr>
          <w:sz w:val="24"/>
          <w:szCs w:val="24"/>
        </w:rPr>
        <w:t xml:space="preserve">que les personnes </w:t>
      </w:r>
      <w:r w:rsidRPr="00744338">
        <w:rPr>
          <w:sz w:val="24"/>
          <w:szCs w:val="24"/>
          <w:highlight w:val="yellow"/>
        </w:rPr>
        <w:t xml:space="preserve">détenues soient informées, </w:t>
      </w:r>
      <w:r w:rsidRPr="00744338">
        <w:rPr>
          <w:sz w:val="24"/>
          <w:szCs w:val="24"/>
          <w:highlight w:val="yellow"/>
          <w:lang w:val="fr-FR"/>
        </w:rPr>
        <w:t>dès l’instant</w:t>
      </w:r>
      <w:r w:rsidRPr="00744338">
        <w:rPr>
          <w:sz w:val="24"/>
          <w:szCs w:val="24"/>
          <w:lang w:val="fr-FR"/>
        </w:rPr>
        <w:t xml:space="preserve"> où intervient la privation de liberté,</w:t>
      </w:r>
      <w:r w:rsidRPr="00744338">
        <w:rPr>
          <w:sz w:val="24"/>
          <w:szCs w:val="24"/>
          <w:highlight w:val="yellow"/>
        </w:rPr>
        <w:t xml:space="preserve">de leur possibilité de demander </w:t>
      </w:r>
      <w:r w:rsidRPr="00744338">
        <w:rPr>
          <w:sz w:val="24"/>
          <w:szCs w:val="24"/>
          <w:highlight w:val="yellow"/>
          <w:lang w:val="fr-FR"/>
        </w:rPr>
        <w:t>et</w:t>
      </w:r>
      <w:r w:rsidRPr="00744338">
        <w:rPr>
          <w:sz w:val="24"/>
          <w:szCs w:val="24"/>
          <w:highlight w:val="yellow"/>
        </w:rPr>
        <w:t xml:space="preserve"> bénéficier d’un examen médical en toute confidentialité par un médecin indépendant ou un médecin de leur choix</w:t>
      </w:r>
      <w:r w:rsidRPr="00744338">
        <w:rPr>
          <w:sz w:val="24"/>
          <w:szCs w:val="24"/>
        </w:rPr>
        <w:t xml:space="preserve">, </w:t>
      </w:r>
      <w:r w:rsidRPr="00744338">
        <w:rPr>
          <w:sz w:val="24"/>
          <w:szCs w:val="24"/>
          <w:highlight w:val="yellow"/>
        </w:rPr>
        <w:t>et à ce qu’elles puissent exercer cette possibilité</w:t>
      </w:r>
      <w:r w:rsidRPr="00744338">
        <w:rPr>
          <w:sz w:val="24"/>
          <w:szCs w:val="24"/>
        </w:rPr>
        <w:t> ;</w:t>
      </w:r>
    </w:p>
    <w:p w:rsidR="00C52249" w:rsidRPr="00D07A50" w:rsidRDefault="00C52249" w:rsidP="00C52249">
      <w:pPr>
        <w:pStyle w:val="SingleTxtG"/>
        <w:numPr>
          <w:ilvl w:val="0"/>
          <w:numId w:val="1"/>
        </w:numPr>
        <w:rPr>
          <w:b/>
          <w:bCs/>
          <w:sz w:val="24"/>
          <w:szCs w:val="24"/>
        </w:rPr>
      </w:pPr>
      <w:r w:rsidRPr="00D07A50">
        <w:rPr>
          <w:b/>
          <w:bCs/>
          <w:sz w:val="24"/>
          <w:szCs w:val="24"/>
        </w:rPr>
        <w:t>L’examen médical est assuré aux personnes en garde à vue par le biais d’une réquisition adressée à la structure hospitalière la plus proche.</w:t>
      </w:r>
    </w:p>
    <w:p w:rsidR="00C52249" w:rsidRPr="00744338" w:rsidRDefault="00C52249" w:rsidP="00C52249">
      <w:pPr>
        <w:pStyle w:val="SingleTxtG"/>
        <w:ind w:left="720"/>
        <w:rPr>
          <w:sz w:val="24"/>
          <w:szCs w:val="24"/>
        </w:rPr>
      </w:pPr>
    </w:p>
    <w:p w:rsidR="00C52249" w:rsidRPr="001761A5" w:rsidRDefault="00C52249" w:rsidP="00C52249">
      <w:pPr>
        <w:pStyle w:val="ListParagraph"/>
        <w:numPr>
          <w:ilvl w:val="0"/>
          <w:numId w:val="1"/>
        </w:numPr>
        <w:rPr>
          <w:b/>
          <w:bCs/>
          <w:sz w:val="24"/>
          <w:szCs w:val="24"/>
        </w:rPr>
      </w:pPr>
      <w:r w:rsidRPr="00744338">
        <w:rPr>
          <w:sz w:val="24"/>
          <w:szCs w:val="24"/>
        </w:rPr>
        <w:t xml:space="preserve">g) Faire les </w:t>
      </w:r>
      <w:r w:rsidRPr="00744338">
        <w:rPr>
          <w:sz w:val="24"/>
          <w:szCs w:val="24"/>
          <w:highlight w:val="yellow"/>
        </w:rPr>
        <w:t>modifications législatives nécessaires</w:t>
      </w:r>
      <w:r w:rsidRPr="00744338">
        <w:rPr>
          <w:sz w:val="24"/>
          <w:szCs w:val="24"/>
        </w:rPr>
        <w:t xml:space="preserve"> afin de </w:t>
      </w:r>
      <w:r w:rsidRPr="00744338">
        <w:rPr>
          <w:sz w:val="24"/>
          <w:szCs w:val="24"/>
          <w:highlight w:val="yellow"/>
        </w:rPr>
        <w:t>garantir que la durée maximale de la garde à vue n’excède pas quarante-huit heures</w:t>
      </w:r>
      <w:r w:rsidRPr="00744338">
        <w:rPr>
          <w:sz w:val="24"/>
          <w:szCs w:val="24"/>
        </w:rPr>
        <w:t>, quels que soient les chefs d’accusation retenus ;</w:t>
      </w:r>
    </w:p>
    <w:p w:rsidR="00C52249" w:rsidRPr="00246695" w:rsidRDefault="00C52249" w:rsidP="00C52249">
      <w:pPr>
        <w:pStyle w:val="ListParagraph"/>
        <w:rPr>
          <w:b/>
          <w:bCs/>
          <w:sz w:val="24"/>
          <w:szCs w:val="24"/>
        </w:rPr>
      </w:pPr>
    </w:p>
    <w:p w:rsidR="00C52249" w:rsidRPr="00D07A50" w:rsidRDefault="00C52249" w:rsidP="00C52249">
      <w:pPr>
        <w:pStyle w:val="ListParagraph"/>
        <w:numPr>
          <w:ilvl w:val="0"/>
          <w:numId w:val="3"/>
        </w:numPr>
        <w:rPr>
          <w:b/>
          <w:bCs/>
          <w:sz w:val="24"/>
          <w:szCs w:val="24"/>
        </w:rPr>
      </w:pPr>
      <w:r w:rsidRPr="00D07A50">
        <w:rPr>
          <w:b/>
          <w:bCs/>
          <w:sz w:val="24"/>
          <w:szCs w:val="24"/>
        </w:rPr>
        <w:t xml:space="preserve">Le MNP a fait des recommandations visant à garantir que la durée maximale de la garde à vue n’excède pas quarante huit heures </w:t>
      </w:r>
      <w:r>
        <w:rPr>
          <w:b/>
          <w:bCs/>
          <w:sz w:val="24"/>
          <w:szCs w:val="24"/>
        </w:rPr>
        <w:t xml:space="preserve">renouvelable une seule fois </w:t>
      </w:r>
      <w:r w:rsidRPr="00D07A50">
        <w:rPr>
          <w:b/>
          <w:bCs/>
          <w:sz w:val="24"/>
          <w:szCs w:val="24"/>
        </w:rPr>
        <w:t>et que les week-ends et jours fériés soient pris en compte.</w:t>
      </w:r>
    </w:p>
    <w:p w:rsidR="00C52249" w:rsidRPr="005A312D" w:rsidRDefault="00C52249" w:rsidP="00C52249">
      <w:pPr>
        <w:pStyle w:val="ListParagraph"/>
        <w:numPr>
          <w:ilvl w:val="0"/>
          <w:numId w:val="1"/>
        </w:numPr>
        <w:rPr>
          <w:b/>
          <w:bCs/>
          <w:sz w:val="24"/>
          <w:szCs w:val="24"/>
        </w:rPr>
      </w:pPr>
      <w:r w:rsidRPr="00744338">
        <w:rPr>
          <w:sz w:val="24"/>
          <w:szCs w:val="24"/>
        </w:rPr>
        <w:t xml:space="preserve">h) </w:t>
      </w:r>
      <w:r w:rsidRPr="00744338">
        <w:rPr>
          <w:sz w:val="24"/>
          <w:szCs w:val="24"/>
          <w:highlight w:val="yellow"/>
        </w:rPr>
        <w:t>Mettre à jour les registres actuels afin d’y consigner l’information minimale requise par l’article 4 de la loi relative à la lutte contre la torture </w:t>
      </w:r>
      <w:r w:rsidRPr="00744338">
        <w:rPr>
          <w:sz w:val="24"/>
          <w:szCs w:val="24"/>
        </w:rPr>
        <w:t>;</w:t>
      </w:r>
    </w:p>
    <w:p w:rsidR="00C52249" w:rsidRPr="005A312D" w:rsidRDefault="00C52249" w:rsidP="00C52249">
      <w:pPr>
        <w:pStyle w:val="ListParagraph"/>
        <w:rPr>
          <w:b/>
          <w:bCs/>
          <w:sz w:val="24"/>
          <w:szCs w:val="24"/>
        </w:rPr>
      </w:pPr>
    </w:p>
    <w:p w:rsidR="00C52249" w:rsidRPr="00D07A50" w:rsidRDefault="00C52249" w:rsidP="00C52249">
      <w:pPr>
        <w:pStyle w:val="ListParagraph"/>
        <w:rPr>
          <w:b/>
          <w:bCs/>
          <w:sz w:val="24"/>
          <w:szCs w:val="24"/>
        </w:rPr>
      </w:pPr>
      <w:r w:rsidRPr="00D07A50">
        <w:rPr>
          <w:b/>
          <w:bCs/>
          <w:sz w:val="24"/>
          <w:szCs w:val="24"/>
        </w:rPr>
        <w:t>Suite aux visites menées dans les différents lieux de privation de liberté,  le MNP a constaté que les informations consignées dans les registres ne  contiennent  pas tous les renseignements  nécessaires relatifs  aux détenus.</w:t>
      </w:r>
    </w:p>
    <w:p w:rsidR="00C52249" w:rsidRPr="00D07A50" w:rsidRDefault="00C52249" w:rsidP="00C52249">
      <w:pPr>
        <w:pStyle w:val="ListParagraph"/>
        <w:rPr>
          <w:b/>
          <w:bCs/>
          <w:sz w:val="24"/>
          <w:szCs w:val="24"/>
        </w:rPr>
      </w:pPr>
      <w:r w:rsidRPr="00D07A50">
        <w:rPr>
          <w:b/>
          <w:bCs/>
          <w:sz w:val="24"/>
          <w:szCs w:val="24"/>
        </w:rPr>
        <w:t>A cet effet, le MNP a fait des recommandations aux responsables des  différents lieux de privation de liberté  en charge de ces  registres d’y toujours consigner les informations requises par l’article 4 de la loi relative à la lutte contre la torture.</w:t>
      </w:r>
    </w:p>
    <w:p w:rsidR="00C52249" w:rsidRPr="00744338" w:rsidRDefault="00C52249" w:rsidP="00C52249">
      <w:pPr>
        <w:pStyle w:val="SingleTxtG"/>
        <w:numPr>
          <w:ilvl w:val="0"/>
          <w:numId w:val="1"/>
        </w:numPr>
        <w:rPr>
          <w:sz w:val="24"/>
          <w:szCs w:val="24"/>
        </w:rPr>
      </w:pPr>
      <w:r w:rsidRPr="00744338">
        <w:rPr>
          <w:sz w:val="24"/>
          <w:szCs w:val="24"/>
          <w:lang w:val="fr-FR"/>
        </w:rPr>
        <w:t xml:space="preserve">4. </w:t>
      </w:r>
      <w:r w:rsidRPr="00744338">
        <w:rPr>
          <w:sz w:val="24"/>
          <w:szCs w:val="24"/>
          <w:highlight w:val="yellow"/>
          <w:lang w:val="fr-FR"/>
        </w:rPr>
        <w:t xml:space="preserve">Compte tenu de la </w:t>
      </w:r>
      <w:r w:rsidRPr="00744338">
        <w:rPr>
          <w:sz w:val="24"/>
          <w:szCs w:val="24"/>
          <w:highlight w:val="yellow"/>
        </w:rPr>
        <w:t>promulgation, en 2015, de la loi instituant le mécanisme national de prévention (loi n</w:t>
      </w:r>
      <w:r w:rsidRPr="00744338">
        <w:rPr>
          <w:sz w:val="24"/>
          <w:szCs w:val="24"/>
          <w:highlight w:val="yellow"/>
          <w:vertAlign w:val="superscript"/>
        </w:rPr>
        <w:t>o</w:t>
      </w:r>
      <w:r w:rsidRPr="00744338">
        <w:rPr>
          <w:sz w:val="24"/>
          <w:szCs w:val="24"/>
          <w:highlight w:val="yellow"/>
        </w:rPr>
        <w:t> 2015-034)et de la nomination des membres du mécanisme par décret le 20 avril 2016, indiquer les mesures prises pour </w:t>
      </w:r>
      <w:r w:rsidRPr="00744338">
        <w:rPr>
          <w:sz w:val="24"/>
          <w:szCs w:val="24"/>
        </w:rPr>
        <w:t>;</w:t>
      </w:r>
    </w:p>
    <w:p w:rsidR="00C52249" w:rsidRPr="00744338" w:rsidRDefault="00C52249" w:rsidP="00C52249">
      <w:pPr>
        <w:pStyle w:val="SingleTxtG"/>
        <w:rPr>
          <w:sz w:val="24"/>
          <w:szCs w:val="24"/>
        </w:rPr>
      </w:pPr>
    </w:p>
    <w:p w:rsidR="00C52249" w:rsidRPr="00744338" w:rsidRDefault="00C52249" w:rsidP="00C52249">
      <w:pPr>
        <w:pStyle w:val="SingleTxtG"/>
        <w:rPr>
          <w:sz w:val="24"/>
          <w:szCs w:val="24"/>
        </w:rPr>
      </w:pPr>
    </w:p>
    <w:p w:rsidR="00C52249" w:rsidRDefault="00C52249" w:rsidP="00C52249">
      <w:pPr>
        <w:pStyle w:val="SingleTxtG"/>
        <w:numPr>
          <w:ilvl w:val="0"/>
          <w:numId w:val="1"/>
        </w:numPr>
        <w:rPr>
          <w:rFonts w:asciiTheme="minorHAnsi" w:hAnsiTheme="minorHAnsi" w:cstheme="minorHAnsi"/>
          <w:sz w:val="24"/>
          <w:szCs w:val="24"/>
          <w:highlight w:val="yellow"/>
        </w:rPr>
      </w:pPr>
      <w:r w:rsidRPr="00744338">
        <w:rPr>
          <w:sz w:val="24"/>
          <w:szCs w:val="24"/>
          <w:highlight w:val="yellow"/>
        </w:rPr>
        <w:t xml:space="preserve">a) </w:t>
      </w:r>
      <w:r w:rsidRPr="00D07A50">
        <w:rPr>
          <w:rFonts w:asciiTheme="minorHAnsi" w:hAnsiTheme="minorHAnsi" w:cstheme="minorHAnsi"/>
          <w:sz w:val="24"/>
          <w:szCs w:val="24"/>
          <w:highlight w:val="yellow"/>
        </w:rPr>
        <w:t xml:space="preserve">Rendre la procédure de sélection des </w:t>
      </w:r>
      <w:r w:rsidRPr="00D07A50">
        <w:rPr>
          <w:rFonts w:asciiTheme="minorHAnsi" w:hAnsiTheme="minorHAnsi" w:cstheme="minorHAnsi"/>
          <w:sz w:val="24"/>
          <w:szCs w:val="24"/>
          <w:highlight w:val="yellow"/>
          <w:lang w:val="fr-FR"/>
        </w:rPr>
        <w:t>membres</w:t>
      </w:r>
      <w:r w:rsidRPr="00D07A50">
        <w:rPr>
          <w:rFonts w:asciiTheme="minorHAnsi" w:hAnsiTheme="minorHAnsi" w:cstheme="minorHAnsi"/>
          <w:sz w:val="24"/>
          <w:szCs w:val="24"/>
          <w:highlight w:val="yellow"/>
        </w:rPr>
        <w:t xml:space="preserve"> plus transparente et renforcer l’indépendance de cet organisme ;</w:t>
      </w:r>
    </w:p>
    <w:p w:rsidR="005B3D11" w:rsidRPr="00D07A50" w:rsidRDefault="005B3D11" w:rsidP="005B3D11">
      <w:pPr>
        <w:pStyle w:val="SingleTxtG"/>
        <w:rPr>
          <w:rFonts w:asciiTheme="minorHAnsi" w:hAnsiTheme="minorHAnsi" w:cstheme="minorHAnsi"/>
          <w:sz w:val="24"/>
          <w:szCs w:val="24"/>
          <w:highlight w:val="yellow"/>
        </w:rPr>
      </w:pPr>
    </w:p>
    <w:p w:rsidR="00C52249" w:rsidRPr="005B3D11" w:rsidRDefault="00C52249" w:rsidP="005B3D11">
      <w:pPr>
        <w:tabs>
          <w:tab w:val="left" w:pos="1701"/>
        </w:tabs>
        <w:spacing w:line="263" w:lineRule="auto"/>
        <w:ind w:right="804"/>
        <w:rPr>
          <w:rFonts w:eastAsia="Times New Roman" w:cstheme="minorHAnsi"/>
          <w:b/>
          <w:bCs/>
          <w:sz w:val="24"/>
          <w:szCs w:val="24"/>
        </w:rPr>
      </w:pPr>
      <w:r w:rsidRPr="005B3D11">
        <w:rPr>
          <w:rFonts w:eastAsia="Times New Roman" w:cstheme="minorHAnsi"/>
          <w:b/>
          <w:bCs/>
          <w:sz w:val="24"/>
          <w:szCs w:val="24"/>
        </w:rPr>
        <w:t xml:space="preserve">La loi 034-2015 instituant le M NP stipule qu’il  est constitué d’un Président et de 12 membres, parmi lesquels: deux représentants de l’ordre national des médecins, deux représentants de l’ordre national des avocats, deux personnalités indépendantes , cinq représentants d'organisations de la société civile travaillant dans le domaine des droits de l'homme, et un membre du corps professionnel universitaire. Les membres sont choisis par une Commission de sélection créée en janvier 2016 par arrêté du Premier Ministre et composée de neuf membres issus de divers ministères (Premier Ministère, Ministère de la Justice, Ministère de l’Intérieur et de la décentralisation, Ministère des Relations avec le Parlement et la Société Civile) et des catégories socioprofessionnelles des futurs membres (médecins, avocats, universitaires, ONG et personnalités indépendantes), sous la présidence du Commissaire aux Droits de l’Homme et à l’Action </w:t>
      </w:r>
      <w:r w:rsidR="005B3D11">
        <w:rPr>
          <w:rFonts w:eastAsia="Times New Roman" w:cstheme="minorHAnsi"/>
          <w:b/>
          <w:bCs/>
          <w:sz w:val="24"/>
          <w:szCs w:val="24"/>
        </w:rPr>
        <w:t>Humanitaire (CDHAH) mauritanien.</w:t>
      </w:r>
    </w:p>
    <w:p w:rsidR="00C52249" w:rsidRPr="005B3D11" w:rsidRDefault="00C52249" w:rsidP="005B3D11">
      <w:pPr>
        <w:tabs>
          <w:tab w:val="left" w:pos="1701"/>
        </w:tabs>
        <w:spacing w:line="234" w:lineRule="auto"/>
        <w:ind w:right="824"/>
        <w:rPr>
          <w:rFonts w:eastAsia="Times New Roman" w:cstheme="minorHAnsi"/>
          <w:b/>
          <w:bCs/>
          <w:sz w:val="24"/>
          <w:szCs w:val="24"/>
        </w:rPr>
      </w:pPr>
      <w:r w:rsidRPr="005B3D11">
        <w:rPr>
          <w:rFonts w:eastAsia="Times New Roman" w:cstheme="minorHAnsi"/>
          <w:b/>
          <w:bCs/>
          <w:sz w:val="24"/>
          <w:szCs w:val="24"/>
        </w:rPr>
        <w:t>Un appel à candidature a été effectué pendant 15 jours par le biais du journal officiel, de la radio, et des quatre chaînes de télévision. Une liste des candidatures recevables a alors été établie. La Commission de sélection devait ensuite choisir, à la majorité absolue, le double du nombre de candidats requis par la loi du MNP (24 candidats potentiels pour le MNP) et les soumettre au Président de la République qui, choisirait parmi eux les nouveaux membres et le Président du MNP. Selon la loi, le MNP doit comprendre au minimum un tiers de femmes.</w:t>
      </w:r>
    </w:p>
    <w:p w:rsidR="00C52249" w:rsidRPr="005B3D11" w:rsidRDefault="00C52249" w:rsidP="005B3D11">
      <w:pPr>
        <w:tabs>
          <w:tab w:val="left" w:pos="1701"/>
        </w:tabs>
        <w:spacing w:line="234" w:lineRule="auto"/>
        <w:ind w:right="824"/>
        <w:rPr>
          <w:rFonts w:eastAsia="Times New Roman" w:cstheme="minorHAnsi"/>
          <w:b/>
          <w:bCs/>
          <w:sz w:val="24"/>
          <w:szCs w:val="24"/>
        </w:rPr>
      </w:pPr>
      <w:r w:rsidRPr="005B3D11">
        <w:rPr>
          <w:rFonts w:eastAsia="Times New Roman" w:cstheme="minorHAnsi"/>
          <w:b/>
          <w:bCs/>
          <w:sz w:val="24"/>
          <w:szCs w:val="24"/>
        </w:rPr>
        <w:t xml:space="preserve">L’actuel  président et les 12 membres dont 4 femmes sont tous issus de ce processus. </w:t>
      </w:r>
    </w:p>
    <w:p w:rsidR="00C52249" w:rsidRPr="00D07A50" w:rsidRDefault="00C52249" w:rsidP="00C52249">
      <w:pPr>
        <w:pStyle w:val="SingleTxtG"/>
        <w:ind w:left="0"/>
        <w:rPr>
          <w:rFonts w:asciiTheme="minorHAnsi" w:hAnsiTheme="minorHAnsi" w:cstheme="minorBidi"/>
          <w:b/>
          <w:bCs/>
          <w:sz w:val="24"/>
          <w:szCs w:val="24"/>
          <w:lang w:val="fr-FR"/>
        </w:rPr>
      </w:pPr>
      <w:r w:rsidRPr="00D07A50">
        <w:rPr>
          <w:rFonts w:asciiTheme="minorHAnsi" w:hAnsiTheme="minorHAnsi" w:cstheme="minorBidi"/>
          <w:b/>
          <w:bCs/>
          <w:sz w:val="24"/>
          <w:szCs w:val="24"/>
          <w:lang w:val="fr-FR"/>
        </w:rPr>
        <w:t xml:space="preserve">Afin de renforcer l’indépendance de cet organisme, </w:t>
      </w:r>
      <w:r>
        <w:rPr>
          <w:rFonts w:asciiTheme="minorHAnsi" w:hAnsiTheme="minorHAnsi" w:cstheme="minorBidi"/>
          <w:b/>
          <w:bCs/>
          <w:sz w:val="24"/>
          <w:szCs w:val="24"/>
          <w:lang w:val="fr-FR"/>
        </w:rPr>
        <w:t xml:space="preserve">nous suggérons que </w:t>
      </w:r>
      <w:r w:rsidRPr="00D07A50">
        <w:rPr>
          <w:rFonts w:asciiTheme="minorHAnsi" w:hAnsiTheme="minorHAnsi" w:cstheme="minorBidi"/>
          <w:b/>
          <w:bCs/>
          <w:sz w:val="24"/>
          <w:szCs w:val="24"/>
          <w:lang w:val="fr-FR"/>
        </w:rPr>
        <w:t xml:space="preserve">les candidats postulants doivent soumettre à priori des engagements signés de leur démission de toute autre fonction en cas de sélection en qualité de membre du MNP. </w:t>
      </w:r>
    </w:p>
    <w:p w:rsidR="00C52249" w:rsidRPr="00D07A50" w:rsidRDefault="00C52249" w:rsidP="00C52249">
      <w:pPr>
        <w:pStyle w:val="SingleTxtG"/>
        <w:ind w:left="0"/>
        <w:rPr>
          <w:rFonts w:asciiTheme="minorHAnsi" w:hAnsiTheme="minorHAnsi" w:cstheme="minorBidi"/>
          <w:b/>
          <w:bCs/>
          <w:sz w:val="24"/>
          <w:szCs w:val="24"/>
          <w:lang w:val="fr-FR"/>
        </w:rPr>
      </w:pPr>
      <w:r w:rsidRPr="00D07A50">
        <w:rPr>
          <w:rFonts w:asciiTheme="minorHAnsi" w:hAnsiTheme="minorHAnsi" w:cstheme="minorBidi"/>
          <w:b/>
          <w:bCs/>
          <w:sz w:val="24"/>
          <w:szCs w:val="24"/>
          <w:lang w:val="fr-FR"/>
        </w:rPr>
        <w:t xml:space="preserve">Aussi afin de garantir l’indépendance du Mécanisme le président devrait être choisi parmi les membres sélectionnés </w:t>
      </w:r>
      <w:r>
        <w:rPr>
          <w:rFonts w:asciiTheme="minorHAnsi" w:hAnsiTheme="minorHAnsi" w:cstheme="minorBidi"/>
          <w:b/>
          <w:bCs/>
          <w:sz w:val="24"/>
          <w:szCs w:val="24"/>
          <w:lang w:val="fr-FR"/>
        </w:rPr>
        <w:t xml:space="preserve">comme c’est le cas actuellement </w:t>
      </w:r>
      <w:r w:rsidRPr="00D07A50">
        <w:rPr>
          <w:rFonts w:asciiTheme="minorHAnsi" w:hAnsiTheme="minorHAnsi" w:cstheme="minorBidi"/>
          <w:b/>
          <w:bCs/>
          <w:sz w:val="24"/>
          <w:szCs w:val="24"/>
          <w:lang w:val="fr-FR"/>
        </w:rPr>
        <w:t>et le secrétaire général  nommé par le MNP ou tout au moins sur sa proposition.</w:t>
      </w:r>
    </w:p>
    <w:p w:rsidR="00C52249" w:rsidRPr="00744338" w:rsidRDefault="00C52249" w:rsidP="00C52249">
      <w:pPr>
        <w:pStyle w:val="SingleTxtG"/>
        <w:ind w:left="0"/>
        <w:rPr>
          <w:sz w:val="24"/>
          <w:szCs w:val="24"/>
          <w:highlight w:val="yellow"/>
        </w:rPr>
      </w:pPr>
    </w:p>
    <w:p w:rsidR="00C52249" w:rsidRPr="00C06389" w:rsidRDefault="00C52249" w:rsidP="00C52249">
      <w:pPr>
        <w:pStyle w:val="ListParagraph"/>
        <w:numPr>
          <w:ilvl w:val="0"/>
          <w:numId w:val="1"/>
        </w:numPr>
        <w:rPr>
          <w:b/>
          <w:bCs/>
          <w:sz w:val="24"/>
          <w:szCs w:val="24"/>
        </w:rPr>
      </w:pPr>
      <w:r w:rsidRPr="00744338">
        <w:rPr>
          <w:sz w:val="24"/>
          <w:szCs w:val="24"/>
          <w:highlight w:val="yellow"/>
        </w:rPr>
        <w:t>b) Faire en sorte que le mécanisme national de prévention dispose de suffisamment de ressources pour s’acquitter pleinement de son mandat </w:t>
      </w:r>
      <w:r w:rsidRPr="00744338">
        <w:rPr>
          <w:sz w:val="24"/>
          <w:szCs w:val="24"/>
        </w:rPr>
        <w:t>;</w:t>
      </w:r>
    </w:p>
    <w:p w:rsidR="00C52249" w:rsidRPr="00FD1637" w:rsidRDefault="00C52249" w:rsidP="00C52249">
      <w:pPr>
        <w:pStyle w:val="ListParagraph"/>
        <w:ind w:left="1080"/>
        <w:rPr>
          <w:b/>
          <w:bCs/>
          <w:sz w:val="24"/>
          <w:szCs w:val="24"/>
        </w:rPr>
      </w:pPr>
    </w:p>
    <w:p w:rsidR="00C52249" w:rsidRDefault="00C52249" w:rsidP="00C52249">
      <w:pPr>
        <w:pStyle w:val="ListParagraph"/>
        <w:numPr>
          <w:ilvl w:val="0"/>
          <w:numId w:val="3"/>
        </w:numPr>
        <w:rPr>
          <w:b/>
          <w:bCs/>
          <w:sz w:val="24"/>
          <w:szCs w:val="24"/>
        </w:rPr>
      </w:pPr>
      <w:r>
        <w:rPr>
          <w:b/>
          <w:bCs/>
          <w:sz w:val="24"/>
          <w:szCs w:val="24"/>
        </w:rPr>
        <w:t>Dés sa mise en place, l’Etat a doté le MNP d’un budget  sur une ligne budgétaire spécifique dans le budget de l’Etat qui lui a permis de s’acquérir d’un local fonctionnel bien identifié, le recrutement d’un personnel administratif, le paiement  d’allocations conséquentes aux membres ainsi que les charges de fonctionnement.</w:t>
      </w:r>
    </w:p>
    <w:p w:rsidR="00C52249" w:rsidRPr="00FD1637" w:rsidRDefault="00C52249" w:rsidP="00115252">
      <w:pPr>
        <w:pStyle w:val="ListParagraph"/>
        <w:numPr>
          <w:ilvl w:val="0"/>
          <w:numId w:val="3"/>
        </w:numPr>
        <w:rPr>
          <w:b/>
          <w:bCs/>
          <w:sz w:val="24"/>
          <w:szCs w:val="24"/>
        </w:rPr>
      </w:pPr>
      <w:r w:rsidRPr="00FD1637">
        <w:rPr>
          <w:b/>
          <w:bCs/>
          <w:sz w:val="24"/>
          <w:szCs w:val="24"/>
        </w:rPr>
        <w:t xml:space="preserve">Compte tenu du mandat du MNP, de l’exercice  à temps plein par les membres, la vaste étendue du territoire national à visiter ,l’élaborations d’études , l’organisation d’ateliers de sensibilisation des </w:t>
      </w:r>
      <w:r w:rsidR="00115252">
        <w:rPr>
          <w:b/>
          <w:bCs/>
          <w:sz w:val="24"/>
          <w:szCs w:val="24"/>
        </w:rPr>
        <w:t>acteurs</w:t>
      </w:r>
      <w:r w:rsidRPr="00FD1637">
        <w:rPr>
          <w:b/>
          <w:bCs/>
          <w:sz w:val="24"/>
          <w:szCs w:val="24"/>
        </w:rPr>
        <w:t xml:space="preserve"> sur la question de la torture et des mauvais traitements ,  l’acquisition d’équipements mobiliers et  des véhicules</w:t>
      </w:r>
      <w:r>
        <w:rPr>
          <w:b/>
          <w:bCs/>
          <w:sz w:val="24"/>
          <w:szCs w:val="24"/>
        </w:rPr>
        <w:t xml:space="preserve"> </w:t>
      </w:r>
      <w:r w:rsidRPr="00FD1637">
        <w:rPr>
          <w:b/>
          <w:bCs/>
          <w:sz w:val="24"/>
          <w:szCs w:val="24"/>
        </w:rPr>
        <w:t xml:space="preserve">pour les missions ainsi que la mise en œuvre de son plan d’action stratégique 2017-2020 , </w:t>
      </w:r>
      <w:r>
        <w:rPr>
          <w:b/>
          <w:bCs/>
          <w:sz w:val="24"/>
          <w:szCs w:val="24"/>
        </w:rPr>
        <w:t>l</w:t>
      </w:r>
      <w:r w:rsidRPr="00FD1637">
        <w:rPr>
          <w:b/>
          <w:bCs/>
          <w:sz w:val="24"/>
          <w:szCs w:val="24"/>
        </w:rPr>
        <w:t>es budgets des deux années d’exercice du MNP se sont avérés insuffisants   pour l’accomplissement de son mandat</w:t>
      </w:r>
      <w:r>
        <w:rPr>
          <w:b/>
          <w:bCs/>
          <w:sz w:val="24"/>
          <w:szCs w:val="24"/>
        </w:rPr>
        <w:t xml:space="preserve"> d’une façon optimale</w:t>
      </w:r>
      <w:r w:rsidRPr="00FD1637">
        <w:rPr>
          <w:b/>
          <w:bCs/>
          <w:sz w:val="24"/>
          <w:szCs w:val="24"/>
        </w:rPr>
        <w:t>.</w:t>
      </w:r>
    </w:p>
    <w:p w:rsidR="00C52249" w:rsidRPr="00FD1637" w:rsidRDefault="00C52249" w:rsidP="00F73A32">
      <w:pPr>
        <w:pStyle w:val="ListParagraph"/>
        <w:ind w:left="1080"/>
        <w:rPr>
          <w:b/>
          <w:bCs/>
          <w:sz w:val="24"/>
          <w:szCs w:val="24"/>
        </w:rPr>
      </w:pPr>
      <w:r w:rsidRPr="00FD1637">
        <w:rPr>
          <w:b/>
          <w:bCs/>
          <w:sz w:val="24"/>
          <w:szCs w:val="24"/>
        </w:rPr>
        <w:t xml:space="preserve">Par conséquent, le MNP demande au CAT et aux différents partenaires de  le soutenir </w:t>
      </w:r>
      <w:r w:rsidR="00F73A32">
        <w:rPr>
          <w:b/>
          <w:bCs/>
          <w:sz w:val="24"/>
          <w:szCs w:val="24"/>
        </w:rPr>
        <w:t xml:space="preserve">dans </w:t>
      </w:r>
      <w:r w:rsidRPr="00FD1637">
        <w:rPr>
          <w:b/>
          <w:bCs/>
          <w:sz w:val="24"/>
          <w:szCs w:val="24"/>
        </w:rPr>
        <w:t xml:space="preserve"> le renforcement de ses capacités et</w:t>
      </w:r>
      <w:r>
        <w:rPr>
          <w:b/>
          <w:bCs/>
          <w:sz w:val="24"/>
          <w:szCs w:val="24"/>
        </w:rPr>
        <w:t xml:space="preserve"> dans le plaidoyer pour </w:t>
      </w:r>
      <w:r w:rsidRPr="00FD1637">
        <w:rPr>
          <w:b/>
          <w:bCs/>
          <w:sz w:val="24"/>
          <w:szCs w:val="24"/>
        </w:rPr>
        <w:t xml:space="preserve">la mobilisation de ressources  complémentaires. </w:t>
      </w:r>
    </w:p>
    <w:p w:rsidR="00C52249" w:rsidRPr="00744338" w:rsidRDefault="00C52249" w:rsidP="00C52249">
      <w:pPr>
        <w:pStyle w:val="ListParagraph"/>
        <w:ind w:left="1080"/>
        <w:rPr>
          <w:sz w:val="24"/>
          <w:szCs w:val="24"/>
        </w:rPr>
      </w:pPr>
    </w:p>
    <w:p w:rsidR="00C52249" w:rsidRPr="00E35DFD" w:rsidRDefault="00C52249" w:rsidP="00C52249">
      <w:pPr>
        <w:pStyle w:val="ListParagraph"/>
        <w:numPr>
          <w:ilvl w:val="0"/>
          <w:numId w:val="1"/>
        </w:numPr>
        <w:rPr>
          <w:b/>
          <w:bCs/>
          <w:sz w:val="24"/>
          <w:szCs w:val="24"/>
        </w:rPr>
      </w:pPr>
      <w:r w:rsidRPr="00744338">
        <w:rPr>
          <w:sz w:val="24"/>
          <w:szCs w:val="24"/>
        </w:rPr>
        <w:t xml:space="preserve">15. Compte tenu des précédentes observations finales du Comité (par. 22) et des informations selon lesquelles des </w:t>
      </w:r>
      <w:r w:rsidRPr="00744338">
        <w:rPr>
          <w:sz w:val="24"/>
          <w:szCs w:val="24"/>
          <w:highlight w:val="yellow"/>
        </w:rPr>
        <w:t>personnes soupçonnées de terrorisme ou d’une infraction connexe étaient souvent détenues dans des lieux de détention officieux pour y être interrogées, indiquer si des enquêtes ont été ouvertes sur l’utilisation présumée de centres de détention non officiels comme, par exemple, le sous-sol du commissariat de police du 4</w:t>
      </w:r>
      <w:r w:rsidRPr="00744338">
        <w:rPr>
          <w:sz w:val="24"/>
          <w:szCs w:val="24"/>
          <w:highlight w:val="yellow"/>
          <w:vertAlign w:val="superscript"/>
        </w:rPr>
        <w:t>e</w:t>
      </w:r>
      <w:r w:rsidRPr="00744338">
        <w:rPr>
          <w:sz w:val="24"/>
          <w:szCs w:val="24"/>
          <w:highlight w:val="yellow"/>
        </w:rPr>
        <w:t xml:space="preserve"> arrondissement de Nouakchott. </w:t>
      </w:r>
      <w:r w:rsidRPr="00744338">
        <w:rPr>
          <w:sz w:val="24"/>
          <w:szCs w:val="24"/>
        </w:rPr>
        <w:t>;</w:t>
      </w:r>
    </w:p>
    <w:p w:rsidR="00C52249" w:rsidRPr="00FD1637" w:rsidRDefault="00C52249" w:rsidP="00C52249">
      <w:pPr>
        <w:rPr>
          <w:b/>
          <w:bCs/>
          <w:sz w:val="24"/>
          <w:szCs w:val="24"/>
        </w:rPr>
      </w:pPr>
      <w:r w:rsidRPr="00FD1637">
        <w:rPr>
          <w:b/>
          <w:bCs/>
          <w:sz w:val="24"/>
          <w:szCs w:val="24"/>
        </w:rPr>
        <w:t>Le MNP, n’a</w:t>
      </w:r>
      <w:r>
        <w:rPr>
          <w:b/>
          <w:bCs/>
          <w:sz w:val="24"/>
          <w:szCs w:val="24"/>
        </w:rPr>
        <w:t xml:space="preserve"> </w:t>
      </w:r>
      <w:r w:rsidRPr="00FD1637">
        <w:rPr>
          <w:b/>
          <w:bCs/>
          <w:sz w:val="24"/>
          <w:szCs w:val="24"/>
        </w:rPr>
        <w:t>jamais constaté</w:t>
      </w:r>
      <w:r>
        <w:rPr>
          <w:b/>
          <w:bCs/>
          <w:sz w:val="24"/>
          <w:szCs w:val="24"/>
        </w:rPr>
        <w:t xml:space="preserve"> </w:t>
      </w:r>
      <w:r w:rsidRPr="00FD1637">
        <w:rPr>
          <w:b/>
          <w:bCs/>
          <w:sz w:val="24"/>
          <w:szCs w:val="24"/>
        </w:rPr>
        <w:t>au cours de ses visites</w:t>
      </w:r>
      <w:r w:rsidR="00F73A32">
        <w:rPr>
          <w:b/>
          <w:bCs/>
          <w:sz w:val="24"/>
          <w:szCs w:val="24"/>
        </w:rPr>
        <w:t xml:space="preserve"> </w:t>
      </w:r>
      <w:r w:rsidRPr="00FD1637">
        <w:rPr>
          <w:b/>
          <w:bCs/>
          <w:sz w:val="24"/>
          <w:szCs w:val="24"/>
        </w:rPr>
        <w:t>( annoncées ou  inopinées) l’existence de   lieux de détention officieux ,  ni de sous-sols dans un quelconque lieu de détention en Mauritanie.</w:t>
      </w:r>
    </w:p>
    <w:p w:rsidR="00C52249" w:rsidRPr="00FD1637" w:rsidRDefault="00C52249" w:rsidP="00C52249">
      <w:pPr>
        <w:rPr>
          <w:b/>
          <w:bCs/>
          <w:sz w:val="24"/>
          <w:szCs w:val="24"/>
        </w:rPr>
      </w:pPr>
      <w:r w:rsidRPr="00FD1637">
        <w:rPr>
          <w:b/>
          <w:bCs/>
          <w:sz w:val="24"/>
          <w:szCs w:val="24"/>
        </w:rPr>
        <w:t>Compte tenu des précédentes observations finale du CAT par. 22, le MNP a effectué une visite inopinée le 24 mai 2018  au commissariat du 4 éme arrondissement  et n’a pas découvert d’indices ou d’équipements  de torture et note que le bâtiment</w:t>
      </w:r>
      <w:r>
        <w:rPr>
          <w:b/>
          <w:bCs/>
          <w:sz w:val="24"/>
          <w:szCs w:val="24"/>
        </w:rPr>
        <w:t xml:space="preserve"> </w:t>
      </w:r>
      <w:r w:rsidRPr="00FD1637">
        <w:rPr>
          <w:b/>
          <w:bCs/>
          <w:sz w:val="24"/>
          <w:szCs w:val="24"/>
        </w:rPr>
        <w:t>abritant le commissariat en lui-même ne dispose pas de sous-sol.</w:t>
      </w:r>
    </w:p>
    <w:p w:rsidR="00C52249" w:rsidRPr="00FD1637" w:rsidRDefault="00C52249" w:rsidP="00C52249">
      <w:pPr>
        <w:rPr>
          <w:b/>
          <w:bCs/>
          <w:sz w:val="24"/>
          <w:szCs w:val="24"/>
        </w:rPr>
      </w:pPr>
      <w:r w:rsidRPr="00FD1637">
        <w:rPr>
          <w:b/>
          <w:bCs/>
          <w:sz w:val="24"/>
          <w:szCs w:val="24"/>
        </w:rPr>
        <w:t>Il  nous parait par ailleurs important de souligner que les membres du MNP acteurs de la société civile opérant dans les droits de l’homme dont les noms ont été cités dans le rapport périodique du réseau de lutte contre la torture et les traitements inhumains et dégradants en Mauritanie ( RECTTID) adressé en 2017</w:t>
      </w:r>
      <w:r>
        <w:rPr>
          <w:b/>
          <w:bCs/>
          <w:sz w:val="24"/>
          <w:szCs w:val="24"/>
        </w:rPr>
        <w:t xml:space="preserve"> </w:t>
      </w:r>
      <w:r w:rsidRPr="00FD1637">
        <w:rPr>
          <w:b/>
          <w:bCs/>
          <w:sz w:val="24"/>
          <w:szCs w:val="24"/>
        </w:rPr>
        <w:t>au CAT récusent  également toute connaissance concernant l’existence de ce sous sol.</w:t>
      </w:r>
    </w:p>
    <w:p w:rsidR="00C52249" w:rsidRPr="00E35DFD" w:rsidRDefault="00C52249" w:rsidP="00C52249">
      <w:pPr>
        <w:pStyle w:val="ListParagraph"/>
        <w:numPr>
          <w:ilvl w:val="0"/>
          <w:numId w:val="1"/>
        </w:numPr>
        <w:rPr>
          <w:b/>
          <w:bCs/>
          <w:sz w:val="24"/>
          <w:szCs w:val="24"/>
        </w:rPr>
      </w:pPr>
      <w:r w:rsidRPr="00744338">
        <w:rPr>
          <w:sz w:val="24"/>
          <w:szCs w:val="24"/>
        </w:rPr>
        <w:t xml:space="preserve">b) Des renseignements sur </w:t>
      </w:r>
      <w:r w:rsidRPr="00744338">
        <w:rPr>
          <w:sz w:val="24"/>
          <w:szCs w:val="24"/>
          <w:highlight w:val="yellow"/>
        </w:rPr>
        <w:t>les mesures prises pour assurer la séparation des prévenus et des condamnés, des mineurs et des adultes</w:t>
      </w:r>
      <w:r w:rsidRPr="00744338">
        <w:rPr>
          <w:sz w:val="24"/>
          <w:szCs w:val="24"/>
        </w:rPr>
        <w:t xml:space="preserve"> et des hommes et des femmes</w:t>
      </w:r>
      <w:r w:rsidRPr="00744338">
        <w:rPr>
          <w:rStyle w:val="FootnoteReference"/>
          <w:sz w:val="24"/>
          <w:szCs w:val="24"/>
        </w:rPr>
        <w:footnoteReference w:id="2"/>
      </w:r>
      <w:r w:rsidRPr="00744338">
        <w:rPr>
          <w:sz w:val="24"/>
          <w:szCs w:val="24"/>
        </w:rPr>
        <w:t>, ainsi que des données concernant le nombre de lieux de privation de liberté où cette séparation n’est pas encore effective ;</w:t>
      </w:r>
    </w:p>
    <w:p w:rsidR="00C52249" w:rsidRDefault="00C52249" w:rsidP="00C52249">
      <w:pPr>
        <w:ind w:left="360"/>
        <w:rPr>
          <w:b/>
          <w:bCs/>
          <w:sz w:val="24"/>
          <w:szCs w:val="24"/>
        </w:rPr>
      </w:pPr>
      <w:r w:rsidRPr="00FD1637">
        <w:rPr>
          <w:b/>
          <w:bCs/>
          <w:sz w:val="24"/>
          <w:szCs w:val="24"/>
        </w:rPr>
        <w:t>Durant les différentes visites effectuées par le MNP dans les établissements pénitentiaires, constat a été fait que la séparation  des prévenus et des condamnés dans la plupart de ces institutions  n’est pas systématique</w:t>
      </w:r>
      <w:r>
        <w:rPr>
          <w:b/>
          <w:bCs/>
          <w:sz w:val="24"/>
          <w:szCs w:val="24"/>
        </w:rPr>
        <w:t xml:space="preserve"> sauf dans les prisons de Nouadhibou, Aleg et Bir Moghrein</w:t>
      </w:r>
      <w:r w:rsidRPr="00FD1637">
        <w:rPr>
          <w:b/>
          <w:bCs/>
          <w:sz w:val="24"/>
          <w:szCs w:val="24"/>
        </w:rPr>
        <w:t>.</w:t>
      </w:r>
      <w:r>
        <w:rPr>
          <w:b/>
          <w:bCs/>
          <w:sz w:val="24"/>
          <w:szCs w:val="24"/>
        </w:rPr>
        <w:t xml:space="preserve">  Les mineurs et les adultes sont séparés dans toutes les  prisons sauf la prison des femmes.</w:t>
      </w:r>
      <w:r>
        <w:t xml:space="preserve"> </w:t>
      </w:r>
      <w:r w:rsidRPr="002E0C5B">
        <w:rPr>
          <w:b/>
          <w:bCs/>
        </w:rPr>
        <w:t>Les prévenus et les condamnés ne sont pas séparés dans les prisons de Dar-Naim, la prison centrale de Nouakchott et les prisons d’Akjoujt, Atar, Sélibaby ,Tidjikja , Néma, Aioun, Kiffa, Kaédi et  Rosso.</w:t>
      </w:r>
      <w:r w:rsidRPr="00FD1637">
        <w:rPr>
          <w:b/>
          <w:bCs/>
          <w:sz w:val="24"/>
          <w:szCs w:val="24"/>
        </w:rPr>
        <w:t xml:space="preserve"> </w:t>
      </w:r>
    </w:p>
    <w:p w:rsidR="00C52249" w:rsidRPr="00FD1637" w:rsidRDefault="00C52249" w:rsidP="00C52249">
      <w:pPr>
        <w:ind w:left="360"/>
        <w:rPr>
          <w:b/>
          <w:bCs/>
          <w:sz w:val="24"/>
          <w:szCs w:val="24"/>
        </w:rPr>
      </w:pPr>
      <w:r w:rsidRPr="00FD1637">
        <w:rPr>
          <w:b/>
          <w:bCs/>
          <w:sz w:val="24"/>
          <w:szCs w:val="24"/>
        </w:rPr>
        <w:t xml:space="preserve">La surpopulation carcérale  </w:t>
      </w:r>
      <w:r>
        <w:rPr>
          <w:b/>
          <w:bCs/>
          <w:sz w:val="24"/>
          <w:szCs w:val="24"/>
        </w:rPr>
        <w:t xml:space="preserve">et l’inadaptation des infrastructures qui ne répondent pas aux normes qui offrent les conditions de séparation en sont </w:t>
      </w:r>
      <w:r w:rsidRPr="00FD1637">
        <w:rPr>
          <w:b/>
          <w:bCs/>
          <w:sz w:val="24"/>
          <w:szCs w:val="24"/>
        </w:rPr>
        <w:t xml:space="preserve"> la principale cause.</w:t>
      </w:r>
    </w:p>
    <w:p w:rsidR="00C52249" w:rsidRPr="00FD1637" w:rsidRDefault="00C52249" w:rsidP="00C52249">
      <w:pPr>
        <w:ind w:left="360"/>
        <w:rPr>
          <w:b/>
          <w:bCs/>
          <w:sz w:val="24"/>
          <w:szCs w:val="24"/>
        </w:rPr>
      </w:pPr>
      <w:r w:rsidRPr="00FD1637">
        <w:rPr>
          <w:b/>
          <w:bCs/>
          <w:sz w:val="24"/>
          <w:szCs w:val="24"/>
        </w:rPr>
        <w:t xml:space="preserve">A cet effet, le MNP a adressé des recommandations aux autorités compétentes pour prendre des mesures  afin de trouver des solutions adéquates (proposition de peines alternatives </w:t>
      </w:r>
      <w:r>
        <w:rPr>
          <w:b/>
          <w:bCs/>
          <w:sz w:val="24"/>
          <w:szCs w:val="24"/>
        </w:rPr>
        <w:t>pour favoriser l’aménagement des peines ;</w:t>
      </w:r>
      <w:r w:rsidRPr="00FD1637">
        <w:rPr>
          <w:b/>
          <w:bCs/>
          <w:sz w:val="24"/>
          <w:szCs w:val="24"/>
        </w:rPr>
        <w:t xml:space="preserve"> application des textes relatifs au juge d’application des peines</w:t>
      </w:r>
      <w:r>
        <w:rPr>
          <w:b/>
          <w:bCs/>
          <w:sz w:val="24"/>
          <w:szCs w:val="24"/>
        </w:rPr>
        <w:t> ;</w:t>
      </w:r>
      <w:r w:rsidRPr="00FD1637">
        <w:rPr>
          <w:b/>
          <w:bCs/>
          <w:sz w:val="24"/>
          <w:szCs w:val="24"/>
        </w:rPr>
        <w:t xml:space="preserve"> création de nouvelles structures pénitentiaires etc).</w:t>
      </w:r>
    </w:p>
    <w:p w:rsidR="00C52249" w:rsidRDefault="00C52249" w:rsidP="00C52249">
      <w:pPr>
        <w:ind w:left="360"/>
        <w:rPr>
          <w:b/>
          <w:bCs/>
          <w:sz w:val="24"/>
          <w:szCs w:val="24"/>
        </w:rPr>
      </w:pPr>
      <w:r w:rsidRPr="00FD1637">
        <w:rPr>
          <w:b/>
          <w:bCs/>
          <w:sz w:val="24"/>
          <w:szCs w:val="24"/>
        </w:rPr>
        <w:t xml:space="preserve">En ce qui concerne la séparation des mineurs, l’Etat a construit récemment un centre </w:t>
      </w:r>
      <w:r>
        <w:rPr>
          <w:b/>
          <w:bCs/>
          <w:sz w:val="24"/>
          <w:szCs w:val="24"/>
        </w:rPr>
        <w:t>semi-</w:t>
      </w:r>
      <w:r w:rsidRPr="00FD1637">
        <w:rPr>
          <w:b/>
          <w:bCs/>
          <w:sz w:val="24"/>
          <w:szCs w:val="24"/>
        </w:rPr>
        <w:t>fermé d’accueil et de réinsertion des mineurs en conflit avec la loi afin de mettre fin à cette situation.</w:t>
      </w:r>
    </w:p>
    <w:p w:rsidR="00C52249" w:rsidRPr="00FD1637" w:rsidRDefault="00C52249" w:rsidP="00C52249">
      <w:pPr>
        <w:ind w:left="360"/>
        <w:rPr>
          <w:b/>
          <w:bCs/>
          <w:sz w:val="24"/>
          <w:szCs w:val="24"/>
        </w:rPr>
      </w:pPr>
      <w:r>
        <w:rPr>
          <w:b/>
          <w:bCs/>
          <w:sz w:val="24"/>
          <w:szCs w:val="24"/>
        </w:rPr>
        <w:t xml:space="preserve">En ce qui concerne la séparation des hommes et des femmes, elle a toujours été systématiquement respectée dans toutes les prisons. </w:t>
      </w:r>
    </w:p>
    <w:p w:rsidR="00C52249" w:rsidRPr="00744338" w:rsidRDefault="00C52249" w:rsidP="00C52249">
      <w:pPr>
        <w:pStyle w:val="ListParagraph"/>
        <w:rPr>
          <w:b/>
          <w:bCs/>
          <w:sz w:val="24"/>
          <w:szCs w:val="24"/>
        </w:rPr>
      </w:pPr>
    </w:p>
    <w:p w:rsidR="00C52249" w:rsidRPr="005B050E" w:rsidRDefault="00C52249" w:rsidP="00C52249">
      <w:pPr>
        <w:pStyle w:val="SingleTxtG"/>
        <w:numPr>
          <w:ilvl w:val="0"/>
          <w:numId w:val="1"/>
        </w:numPr>
        <w:rPr>
          <w:sz w:val="24"/>
          <w:szCs w:val="24"/>
          <w:lang w:val="fr-FR"/>
        </w:rPr>
      </w:pPr>
      <w:r w:rsidRPr="005B050E">
        <w:rPr>
          <w:sz w:val="24"/>
          <w:szCs w:val="24"/>
        </w:rPr>
        <w:t xml:space="preserve">c) Des renseignements sur les </w:t>
      </w:r>
      <w:r w:rsidRPr="005B050E">
        <w:rPr>
          <w:sz w:val="24"/>
          <w:szCs w:val="24"/>
          <w:highlight w:val="yellow"/>
        </w:rPr>
        <w:t>mesures mises en place pour prévenir le surpeuplement des lieux de détention, qui atteindrait plus de 150 % dans certains établissements</w:t>
      </w:r>
      <w:r w:rsidRPr="005B050E">
        <w:rPr>
          <w:sz w:val="24"/>
          <w:szCs w:val="24"/>
        </w:rPr>
        <w:t> ;</w:t>
      </w:r>
    </w:p>
    <w:p w:rsidR="00C52249" w:rsidRPr="00653F60" w:rsidRDefault="00C52249" w:rsidP="00C52249">
      <w:pPr>
        <w:pStyle w:val="SingleTxtG"/>
        <w:ind w:left="720"/>
        <w:rPr>
          <w:b/>
          <w:bCs/>
          <w:sz w:val="24"/>
          <w:szCs w:val="24"/>
        </w:rPr>
      </w:pPr>
      <w:r w:rsidRPr="00653F60">
        <w:rPr>
          <w:b/>
          <w:bCs/>
          <w:sz w:val="24"/>
          <w:szCs w:val="24"/>
        </w:rPr>
        <w:t>Au cours des visites effectuées dans les différents établissements pénitentiaires, le MNP a constaté avec satisfaction les mesures prises par les autorités afin de réduire le surpeuplement des lieux de détention notamment ;</w:t>
      </w:r>
    </w:p>
    <w:p w:rsidR="00C52249" w:rsidRPr="00110CA6" w:rsidRDefault="00C52249" w:rsidP="00C52249">
      <w:pPr>
        <w:pStyle w:val="SingleTxtG"/>
        <w:numPr>
          <w:ilvl w:val="0"/>
          <w:numId w:val="3"/>
        </w:numPr>
        <w:rPr>
          <w:b/>
          <w:bCs/>
          <w:sz w:val="24"/>
          <w:szCs w:val="24"/>
          <w:lang w:val="fr-FR"/>
        </w:rPr>
      </w:pPr>
      <w:r w:rsidRPr="00110CA6">
        <w:rPr>
          <w:b/>
          <w:bCs/>
          <w:sz w:val="24"/>
          <w:szCs w:val="24"/>
        </w:rPr>
        <w:t xml:space="preserve">le transfert régulier des détenus  condamnés à de longues  peines vers des prisons moins peuplées telles que celles  de Nouadhibou, Aleg et Bir Moghrein. Ainsi en 2016 un total de 768 détenus et 400 détenus en 2017 ont </w:t>
      </w:r>
      <w:r>
        <w:rPr>
          <w:b/>
          <w:bCs/>
          <w:sz w:val="24"/>
          <w:szCs w:val="24"/>
        </w:rPr>
        <w:t xml:space="preserve"> y </w:t>
      </w:r>
      <w:r w:rsidRPr="00110CA6">
        <w:rPr>
          <w:b/>
          <w:bCs/>
          <w:sz w:val="24"/>
          <w:szCs w:val="24"/>
        </w:rPr>
        <w:t xml:space="preserve">été transférés. </w:t>
      </w:r>
    </w:p>
    <w:p w:rsidR="00C52249" w:rsidRPr="00653F60" w:rsidRDefault="00C52249" w:rsidP="00C52249">
      <w:pPr>
        <w:pStyle w:val="SingleTxtG"/>
        <w:numPr>
          <w:ilvl w:val="0"/>
          <w:numId w:val="3"/>
        </w:numPr>
        <w:rPr>
          <w:b/>
          <w:bCs/>
          <w:sz w:val="24"/>
          <w:szCs w:val="24"/>
          <w:lang w:val="fr-FR"/>
        </w:rPr>
      </w:pPr>
      <w:r>
        <w:rPr>
          <w:b/>
          <w:bCs/>
          <w:sz w:val="24"/>
          <w:szCs w:val="24"/>
          <w:lang w:val="fr-FR"/>
        </w:rPr>
        <w:t xml:space="preserve">L’aménagement des peines qui a permis à </w:t>
      </w:r>
      <w:r w:rsidRPr="00597FCA">
        <w:rPr>
          <w:b/>
          <w:bCs/>
          <w:sz w:val="24"/>
          <w:szCs w:val="24"/>
          <w:lang w:val="fr-FR"/>
        </w:rPr>
        <w:t xml:space="preserve">204 individus </w:t>
      </w:r>
      <w:r>
        <w:rPr>
          <w:b/>
          <w:bCs/>
          <w:sz w:val="24"/>
          <w:szCs w:val="24"/>
          <w:lang w:val="fr-FR"/>
        </w:rPr>
        <w:t>de</w:t>
      </w:r>
      <w:r w:rsidRPr="00597FCA">
        <w:rPr>
          <w:b/>
          <w:bCs/>
          <w:sz w:val="24"/>
          <w:szCs w:val="24"/>
          <w:lang w:val="fr-FR"/>
        </w:rPr>
        <w:t xml:space="preserve"> bénéfici</w:t>
      </w:r>
      <w:r>
        <w:rPr>
          <w:b/>
          <w:bCs/>
          <w:sz w:val="24"/>
          <w:szCs w:val="24"/>
          <w:lang w:val="fr-FR"/>
        </w:rPr>
        <w:t>er</w:t>
      </w:r>
      <w:r w:rsidRPr="00597FCA">
        <w:rPr>
          <w:b/>
          <w:bCs/>
          <w:sz w:val="24"/>
          <w:szCs w:val="24"/>
          <w:lang w:val="fr-FR"/>
        </w:rPr>
        <w:t xml:space="preserve"> de la grâce présidentielle et ou la libération conditionnelle depuis 2016</w:t>
      </w:r>
      <w:r>
        <w:rPr>
          <w:lang w:val="fr-FR"/>
        </w:rPr>
        <w:t>.</w:t>
      </w:r>
    </w:p>
    <w:p w:rsidR="00C52249" w:rsidRPr="00653F60" w:rsidRDefault="00C52249" w:rsidP="00C52249">
      <w:pPr>
        <w:pStyle w:val="SingleTxtG"/>
        <w:numPr>
          <w:ilvl w:val="0"/>
          <w:numId w:val="3"/>
        </w:numPr>
        <w:rPr>
          <w:b/>
          <w:bCs/>
          <w:sz w:val="24"/>
          <w:szCs w:val="24"/>
          <w:lang w:val="fr-FR"/>
        </w:rPr>
      </w:pPr>
      <w:r w:rsidRPr="00653F60">
        <w:rPr>
          <w:b/>
          <w:bCs/>
          <w:sz w:val="24"/>
          <w:szCs w:val="24"/>
          <w:lang w:val="fr-FR"/>
        </w:rPr>
        <w:t>La construction de nouveaux établissements pénitentiaires tels que la nouvelle prison des femmes, le nouveau centre</w:t>
      </w:r>
      <w:r>
        <w:rPr>
          <w:b/>
          <w:bCs/>
          <w:sz w:val="24"/>
          <w:szCs w:val="24"/>
          <w:lang w:val="fr-FR"/>
        </w:rPr>
        <w:t xml:space="preserve"> semi-fermé </w:t>
      </w:r>
      <w:r w:rsidRPr="00653F60">
        <w:rPr>
          <w:b/>
          <w:bCs/>
          <w:sz w:val="24"/>
          <w:szCs w:val="24"/>
          <w:lang w:val="fr-FR"/>
        </w:rPr>
        <w:t xml:space="preserve"> des mineurs </w:t>
      </w:r>
      <w:r>
        <w:rPr>
          <w:b/>
          <w:bCs/>
          <w:sz w:val="24"/>
          <w:szCs w:val="24"/>
          <w:lang w:val="fr-FR"/>
        </w:rPr>
        <w:t xml:space="preserve">âgés de plus de 15 ans en cours d’être équipé </w:t>
      </w:r>
      <w:r w:rsidRPr="00653F60">
        <w:rPr>
          <w:b/>
          <w:bCs/>
          <w:sz w:val="24"/>
          <w:szCs w:val="24"/>
          <w:lang w:val="fr-FR"/>
        </w:rPr>
        <w:t>et la prison de Nbeika en  finition.</w:t>
      </w:r>
    </w:p>
    <w:p w:rsidR="00C52249" w:rsidRDefault="00C52249" w:rsidP="00C52249">
      <w:pPr>
        <w:pStyle w:val="SingleTxtG"/>
        <w:numPr>
          <w:ilvl w:val="0"/>
          <w:numId w:val="3"/>
        </w:numPr>
        <w:rPr>
          <w:b/>
          <w:bCs/>
          <w:sz w:val="24"/>
          <w:szCs w:val="24"/>
          <w:lang w:val="fr-FR"/>
        </w:rPr>
      </w:pPr>
      <w:r w:rsidRPr="00653F60">
        <w:rPr>
          <w:b/>
          <w:bCs/>
          <w:sz w:val="24"/>
          <w:szCs w:val="24"/>
          <w:lang w:val="fr-FR"/>
        </w:rPr>
        <w:t>L’accélération</w:t>
      </w:r>
      <w:r>
        <w:rPr>
          <w:b/>
          <w:bCs/>
          <w:sz w:val="24"/>
          <w:szCs w:val="24"/>
          <w:lang w:val="fr-FR"/>
        </w:rPr>
        <w:t xml:space="preserve"> </w:t>
      </w:r>
      <w:r w:rsidRPr="00653F60">
        <w:rPr>
          <w:b/>
          <w:bCs/>
          <w:sz w:val="24"/>
          <w:szCs w:val="24"/>
          <w:lang w:val="fr-FR"/>
        </w:rPr>
        <w:t>des procédures de jugements en vue de réduire le nombre des prévenus ;</w:t>
      </w:r>
    </w:p>
    <w:p w:rsidR="00C52249" w:rsidRDefault="00C52249" w:rsidP="00C52249">
      <w:pPr>
        <w:pStyle w:val="SingleTxtG"/>
        <w:ind w:left="0"/>
        <w:rPr>
          <w:sz w:val="24"/>
          <w:szCs w:val="24"/>
          <w:lang w:val="fr-FR"/>
        </w:rPr>
      </w:pPr>
    </w:p>
    <w:p w:rsidR="00C52249" w:rsidRPr="00CD349C" w:rsidRDefault="00C52249" w:rsidP="00C52249">
      <w:pPr>
        <w:pStyle w:val="SingleTxtG"/>
        <w:numPr>
          <w:ilvl w:val="0"/>
          <w:numId w:val="1"/>
        </w:numPr>
        <w:rPr>
          <w:sz w:val="24"/>
          <w:szCs w:val="24"/>
          <w:lang w:val="fr-FR"/>
        </w:rPr>
      </w:pPr>
      <w:r w:rsidRPr="00744338">
        <w:rPr>
          <w:sz w:val="24"/>
          <w:szCs w:val="24"/>
        </w:rPr>
        <w:t xml:space="preserve">d) </w:t>
      </w:r>
      <w:r w:rsidRPr="00744338">
        <w:rPr>
          <w:sz w:val="24"/>
          <w:szCs w:val="24"/>
          <w:lang w:val="fr-FR"/>
        </w:rPr>
        <w:t xml:space="preserve">Des informations sur </w:t>
      </w:r>
      <w:r w:rsidRPr="00744338">
        <w:rPr>
          <w:sz w:val="24"/>
          <w:szCs w:val="24"/>
          <w:highlight w:val="yellow"/>
          <w:lang w:val="fr-FR"/>
        </w:rPr>
        <w:t>l</w:t>
      </w:r>
      <w:r w:rsidRPr="00744338">
        <w:rPr>
          <w:sz w:val="24"/>
          <w:szCs w:val="24"/>
          <w:highlight w:val="yellow"/>
        </w:rPr>
        <w:t xml:space="preserve">es moyens mis en œuvre pour accroître la quantité et la qualité de la nourriture et l’accès à l’eau </w:t>
      </w:r>
      <w:r w:rsidRPr="00744338">
        <w:rPr>
          <w:sz w:val="24"/>
          <w:szCs w:val="24"/>
          <w:highlight w:val="yellow"/>
          <w:lang w:val="fr-FR"/>
        </w:rPr>
        <w:t>potable</w:t>
      </w:r>
      <w:r w:rsidRPr="00744338">
        <w:rPr>
          <w:rStyle w:val="FootnoteReference"/>
          <w:sz w:val="24"/>
          <w:szCs w:val="24"/>
        </w:rPr>
        <w:footnoteReference w:id="3"/>
      </w:r>
      <w:r w:rsidRPr="00744338">
        <w:rPr>
          <w:sz w:val="24"/>
          <w:szCs w:val="24"/>
          <w:highlight w:val="yellow"/>
        </w:rPr>
        <w:t xml:space="preserve"> dans l’univers carcéral, particulièrement à la prison de Salahdine</w:t>
      </w:r>
      <w:r w:rsidRPr="00744338">
        <w:rPr>
          <w:rStyle w:val="FootnoteReference"/>
          <w:sz w:val="24"/>
          <w:szCs w:val="24"/>
        </w:rPr>
        <w:footnoteReference w:id="4"/>
      </w:r>
      <w:r w:rsidRPr="00744338">
        <w:rPr>
          <w:sz w:val="24"/>
          <w:szCs w:val="24"/>
          <w:highlight w:val="yellow"/>
        </w:rPr>
        <w:t>, et pour améliorer les conditions de salubrité et d’hygiène</w:t>
      </w:r>
      <w:r w:rsidRPr="00744338">
        <w:rPr>
          <w:rStyle w:val="FootnoteReference"/>
          <w:sz w:val="24"/>
          <w:szCs w:val="24"/>
        </w:rPr>
        <w:footnoteReference w:id="5"/>
      </w:r>
      <w:r w:rsidRPr="00744338">
        <w:rPr>
          <w:sz w:val="24"/>
          <w:szCs w:val="24"/>
          <w:highlight w:val="yellow"/>
        </w:rPr>
        <w:t>, notamment les systèmes de ventilation</w:t>
      </w:r>
      <w:r w:rsidRPr="00744338">
        <w:rPr>
          <w:rStyle w:val="FootnoteReference"/>
          <w:sz w:val="24"/>
          <w:szCs w:val="24"/>
        </w:rPr>
        <w:footnoteReference w:id="6"/>
      </w:r>
      <w:r w:rsidRPr="00744338">
        <w:rPr>
          <w:sz w:val="24"/>
          <w:szCs w:val="24"/>
          <w:highlight w:val="yellow"/>
        </w:rPr>
        <w:t> ;</w:t>
      </w:r>
    </w:p>
    <w:p w:rsidR="00C52249" w:rsidRPr="00653F60" w:rsidRDefault="00C52249" w:rsidP="00C52249">
      <w:pPr>
        <w:pStyle w:val="ListParagraph"/>
        <w:rPr>
          <w:b/>
          <w:bCs/>
          <w:sz w:val="24"/>
          <w:szCs w:val="24"/>
        </w:rPr>
      </w:pPr>
      <w:r w:rsidRPr="00653F60">
        <w:rPr>
          <w:b/>
          <w:bCs/>
          <w:sz w:val="24"/>
          <w:szCs w:val="24"/>
        </w:rPr>
        <w:t>Le MNP a visité l’ensemble des établissements pénitentiaires et  la plupart des lieux de privation de liberté du pays et transmis des recommandations pertinentes qui ont commencé à produire des effets positifs sur certains de ces lieux de privation de liberté.</w:t>
      </w:r>
    </w:p>
    <w:p w:rsidR="00C52249" w:rsidRPr="00653F60" w:rsidRDefault="00C52249" w:rsidP="00C52249">
      <w:pPr>
        <w:pStyle w:val="ListParagraph"/>
        <w:ind w:left="1080"/>
        <w:rPr>
          <w:b/>
          <w:bCs/>
          <w:sz w:val="24"/>
          <w:szCs w:val="24"/>
        </w:rPr>
      </w:pPr>
      <w:r w:rsidRPr="00653F60">
        <w:rPr>
          <w:b/>
          <w:bCs/>
          <w:sz w:val="24"/>
          <w:szCs w:val="24"/>
        </w:rPr>
        <w:t>Suite à ces visites, Le MNP a organisé des rencontres de suivi à plusieurs reprises avec toutes les autorités qui interviennent dans la gestion des lieux de privation de liberté entre autres  le ministre de la justice, le ministre de l’intérieur, le Directeur Général de la Sureté ainsi que  le chef d’Etat Major de la Garde Nationale</w:t>
      </w:r>
      <w:r>
        <w:rPr>
          <w:b/>
          <w:bCs/>
          <w:sz w:val="24"/>
          <w:szCs w:val="24"/>
        </w:rPr>
        <w:t xml:space="preserve"> qui ont toutes été marquées par des échanges constructifs et une volonté réelle de prendre en compte</w:t>
      </w:r>
      <w:r w:rsidR="00364BA4">
        <w:rPr>
          <w:b/>
          <w:bCs/>
          <w:sz w:val="24"/>
          <w:szCs w:val="24"/>
        </w:rPr>
        <w:t xml:space="preserve"> avec le sérieux requis </w:t>
      </w:r>
      <w:r>
        <w:rPr>
          <w:b/>
          <w:bCs/>
          <w:sz w:val="24"/>
          <w:szCs w:val="24"/>
        </w:rPr>
        <w:t xml:space="preserve"> les recommandations du MNP</w:t>
      </w:r>
      <w:r w:rsidRPr="00653F60">
        <w:rPr>
          <w:b/>
          <w:bCs/>
          <w:sz w:val="24"/>
          <w:szCs w:val="24"/>
        </w:rPr>
        <w:t>.</w:t>
      </w:r>
    </w:p>
    <w:p w:rsidR="00C52249" w:rsidRPr="00653F60" w:rsidRDefault="00C52249" w:rsidP="00C52249">
      <w:pPr>
        <w:pStyle w:val="ListParagraph"/>
        <w:ind w:left="1080"/>
        <w:rPr>
          <w:b/>
          <w:bCs/>
          <w:sz w:val="24"/>
          <w:szCs w:val="24"/>
        </w:rPr>
      </w:pPr>
      <w:r w:rsidRPr="00653F60">
        <w:rPr>
          <w:b/>
          <w:bCs/>
          <w:sz w:val="24"/>
          <w:szCs w:val="24"/>
        </w:rPr>
        <w:t xml:space="preserve">A sa troisième visite, le MNP a constaté des améliorations notables dans certains lieux visités au niveau de la nourriture, de la salubrité </w:t>
      </w:r>
      <w:r>
        <w:rPr>
          <w:b/>
          <w:bCs/>
          <w:sz w:val="24"/>
          <w:szCs w:val="24"/>
        </w:rPr>
        <w:t>ainsi que</w:t>
      </w:r>
      <w:r w:rsidRPr="00653F60">
        <w:rPr>
          <w:b/>
          <w:bCs/>
          <w:sz w:val="24"/>
          <w:szCs w:val="24"/>
        </w:rPr>
        <w:t xml:space="preserve"> des soins médicaux  </w:t>
      </w:r>
      <w:r>
        <w:rPr>
          <w:b/>
          <w:bCs/>
          <w:sz w:val="24"/>
          <w:szCs w:val="24"/>
        </w:rPr>
        <w:t xml:space="preserve">et </w:t>
      </w:r>
      <w:r w:rsidRPr="00653F60">
        <w:rPr>
          <w:b/>
          <w:bCs/>
          <w:sz w:val="24"/>
          <w:szCs w:val="24"/>
        </w:rPr>
        <w:t>de l’hygiène.</w:t>
      </w:r>
    </w:p>
    <w:p w:rsidR="00C52249" w:rsidRPr="00653F60" w:rsidRDefault="00C52249" w:rsidP="00C52249">
      <w:pPr>
        <w:pStyle w:val="ListParagraph"/>
        <w:ind w:left="1080"/>
      </w:pPr>
      <w:r w:rsidRPr="00653F60">
        <w:rPr>
          <w:b/>
          <w:bCs/>
          <w:sz w:val="24"/>
          <w:szCs w:val="24"/>
        </w:rPr>
        <w:t xml:space="preserve">D’autres efforts ont été consentis par les autorités telle que  l’acquisition d’une ambulance  neuve pour la prison de Dar Naim en remplacement de celle qui était défectueuse et la construction d’une nouvelle maison d’arrêt pour les femmes et un centre </w:t>
      </w:r>
      <w:r>
        <w:rPr>
          <w:b/>
          <w:bCs/>
          <w:sz w:val="24"/>
          <w:szCs w:val="24"/>
        </w:rPr>
        <w:t xml:space="preserve">semi-fermé </w:t>
      </w:r>
      <w:r w:rsidRPr="00653F60">
        <w:rPr>
          <w:b/>
          <w:bCs/>
          <w:sz w:val="24"/>
          <w:szCs w:val="24"/>
        </w:rPr>
        <w:t>d’accueil et de réinsertion des enfants en conflit avec la loi</w:t>
      </w:r>
      <w:r w:rsidR="00364BA4">
        <w:rPr>
          <w:b/>
          <w:bCs/>
          <w:sz w:val="24"/>
          <w:szCs w:val="24"/>
        </w:rPr>
        <w:t xml:space="preserve"> âgés de plus de 15 ans.</w:t>
      </w:r>
    </w:p>
    <w:p w:rsidR="00844C03" w:rsidRPr="00844C03" w:rsidRDefault="00C52249" w:rsidP="00844C03">
      <w:pPr>
        <w:pStyle w:val="SingleTxtG"/>
        <w:ind w:left="720"/>
        <w:rPr>
          <w:rFonts w:asciiTheme="minorHAnsi" w:hAnsiTheme="minorHAnsi" w:cstheme="minorHAnsi"/>
          <w:b/>
          <w:bCs/>
          <w:sz w:val="24"/>
          <w:szCs w:val="24"/>
          <w:lang w:val="fr-FR"/>
        </w:rPr>
      </w:pPr>
      <w:r w:rsidRPr="00653F60">
        <w:rPr>
          <w:rFonts w:asciiTheme="minorHAnsi" w:hAnsiTheme="minorHAnsi" w:cstheme="minorHAnsi"/>
          <w:b/>
          <w:bCs/>
          <w:sz w:val="24"/>
          <w:szCs w:val="24"/>
        </w:rPr>
        <w:t xml:space="preserve">La prison de Salahdine a été fermée </w:t>
      </w:r>
      <w:r w:rsidR="00364BA4">
        <w:rPr>
          <w:rFonts w:asciiTheme="minorHAnsi" w:hAnsiTheme="minorHAnsi" w:cstheme="minorHAnsi"/>
          <w:b/>
          <w:bCs/>
          <w:sz w:val="24"/>
          <w:szCs w:val="24"/>
        </w:rPr>
        <w:t xml:space="preserve">depuis juillet 2016 </w:t>
      </w:r>
      <w:r w:rsidRPr="00653F60">
        <w:rPr>
          <w:rFonts w:asciiTheme="minorHAnsi" w:hAnsiTheme="minorHAnsi" w:cstheme="minorHAnsi"/>
          <w:b/>
          <w:bCs/>
          <w:sz w:val="24"/>
          <w:szCs w:val="24"/>
        </w:rPr>
        <w:t>par</w:t>
      </w:r>
      <w:r>
        <w:rPr>
          <w:rFonts w:asciiTheme="minorHAnsi" w:hAnsiTheme="minorHAnsi" w:cstheme="minorHAnsi"/>
          <w:b/>
          <w:bCs/>
          <w:sz w:val="24"/>
          <w:szCs w:val="24"/>
        </w:rPr>
        <w:t xml:space="preserve"> décision </w:t>
      </w:r>
      <w:r w:rsidRPr="00653F60">
        <w:rPr>
          <w:rFonts w:asciiTheme="minorHAnsi" w:hAnsiTheme="minorHAnsi" w:cstheme="minorHAnsi"/>
          <w:b/>
          <w:bCs/>
          <w:sz w:val="24"/>
          <w:szCs w:val="24"/>
        </w:rPr>
        <w:t xml:space="preserve"> </w:t>
      </w:r>
      <w:r>
        <w:rPr>
          <w:rFonts w:asciiTheme="minorHAnsi" w:hAnsiTheme="minorHAnsi" w:cstheme="minorHAnsi"/>
          <w:b/>
          <w:bCs/>
          <w:sz w:val="24"/>
          <w:szCs w:val="24"/>
        </w:rPr>
        <w:t>d</w:t>
      </w:r>
      <w:r w:rsidRPr="00653F60">
        <w:rPr>
          <w:rFonts w:asciiTheme="minorHAnsi" w:hAnsiTheme="minorHAnsi" w:cstheme="minorHAnsi"/>
          <w:b/>
          <w:bCs/>
          <w:sz w:val="24"/>
          <w:szCs w:val="24"/>
        </w:rPr>
        <w:t>es autorités nationales et les détenus salafistes qui y étaient emprisonnés ont été transférés à  la prison centrale de Nouakchott.</w:t>
      </w:r>
    </w:p>
    <w:p w:rsidR="00C52249" w:rsidRPr="007C7C8A" w:rsidRDefault="00C52249" w:rsidP="00C52249">
      <w:pPr>
        <w:pStyle w:val="SingleTxtG"/>
        <w:numPr>
          <w:ilvl w:val="0"/>
          <w:numId w:val="1"/>
        </w:numPr>
        <w:rPr>
          <w:sz w:val="24"/>
          <w:szCs w:val="24"/>
          <w:lang w:val="fr-FR"/>
        </w:rPr>
      </w:pPr>
      <w:r w:rsidRPr="00744338">
        <w:rPr>
          <w:sz w:val="24"/>
          <w:szCs w:val="24"/>
        </w:rPr>
        <w:t xml:space="preserve">e) </w:t>
      </w:r>
      <w:r w:rsidRPr="00744338">
        <w:rPr>
          <w:sz w:val="24"/>
          <w:szCs w:val="24"/>
          <w:lang w:val="fr-FR"/>
        </w:rPr>
        <w:t>Des informations sur</w:t>
      </w:r>
      <w:r w:rsidRPr="00744338">
        <w:rPr>
          <w:sz w:val="24"/>
          <w:szCs w:val="24"/>
          <w:highlight w:val="yellow"/>
        </w:rPr>
        <w:t>les mesures mises en place pour offrir des soins médicaux adéquats dans le milieu carcéral, en particulier pour augmenter l’accès aux médicaments et le nombre de spécialistes en psychiatrie et médecine dentaire</w:t>
      </w:r>
      <w:r w:rsidRPr="00744338">
        <w:rPr>
          <w:rStyle w:val="FootnoteReference"/>
          <w:sz w:val="24"/>
          <w:szCs w:val="24"/>
        </w:rPr>
        <w:footnoteReference w:id="7"/>
      </w:r>
      <w:r w:rsidRPr="00744338">
        <w:rPr>
          <w:sz w:val="24"/>
          <w:szCs w:val="24"/>
        </w:rPr>
        <w:t> ;</w:t>
      </w:r>
    </w:p>
    <w:p w:rsidR="00C52249" w:rsidRPr="00451C4B" w:rsidRDefault="00C52249" w:rsidP="00C52249">
      <w:pPr>
        <w:pStyle w:val="SingleTxtG"/>
        <w:ind w:left="720"/>
        <w:rPr>
          <w:b/>
          <w:bCs/>
          <w:sz w:val="24"/>
          <w:szCs w:val="24"/>
        </w:rPr>
      </w:pPr>
      <w:r>
        <w:rPr>
          <w:b/>
          <w:bCs/>
          <w:sz w:val="24"/>
          <w:szCs w:val="24"/>
        </w:rPr>
        <w:t>Au cours de ses visites le MNP a constaté d</w:t>
      </w:r>
      <w:r w:rsidRPr="00451C4B">
        <w:rPr>
          <w:b/>
          <w:bCs/>
          <w:sz w:val="24"/>
          <w:szCs w:val="24"/>
        </w:rPr>
        <w:t xml:space="preserve">es efforts </w:t>
      </w:r>
      <w:r>
        <w:rPr>
          <w:b/>
          <w:bCs/>
          <w:sz w:val="24"/>
          <w:szCs w:val="24"/>
        </w:rPr>
        <w:t xml:space="preserve">importants </w:t>
      </w:r>
      <w:r w:rsidRPr="00451C4B">
        <w:rPr>
          <w:b/>
          <w:bCs/>
          <w:sz w:val="24"/>
          <w:szCs w:val="24"/>
        </w:rPr>
        <w:t xml:space="preserve"> consentis par le gouvernement afin d’offrir des soins médicaux adéquats dans le milieu carcéral </w:t>
      </w:r>
      <w:r>
        <w:rPr>
          <w:b/>
          <w:bCs/>
          <w:sz w:val="24"/>
          <w:szCs w:val="24"/>
        </w:rPr>
        <w:t xml:space="preserve">notamment la mise en place de postes de santé, le détachement de personnel qualifié, </w:t>
      </w:r>
      <w:r w:rsidRPr="00451C4B">
        <w:rPr>
          <w:b/>
          <w:bCs/>
          <w:sz w:val="24"/>
          <w:szCs w:val="24"/>
        </w:rPr>
        <w:t>la fourniture de médica</w:t>
      </w:r>
      <w:r>
        <w:rPr>
          <w:b/>
          <w:bCs/>
          <w:sz w:val="24"/>
          <w:szCs w:val="24"/>
        </w:rPr>
        <w:t>men</w:t>
      </w:r>
      <w:r w:rsidRPr="00451C4B">
        <w:rPr>
          <w:b/>
          <w:bCs/>
          <w:sz w:val="24"/>
          <w:szCs w:val="24"/>
        </w:rPr>
        <w:t xml:space="preserve">ts gratuits aux détenus y compris ceux souffrants de maladies chroniques tels que le diabète, l’hypertension artérielle, </w:t>
      </w:r>
      <w:r>
        <w:rPr>
          <w:b/>
          <w:bCs/>
          <w:sz w:val="24"/>
          <w:szCs w:val="24"/>
        </w:rPr>
        <w:t>la tuberculose</w:t>
      </w:r>
      <w:r w:rsidRPr="00451C4B">
        <w:rPr>
          <w:b/>
          <w:bCs/>
          <w:sz w:val="24"/>
          <w:szCs w:val="24"/>
        </w:rPr>
        <w:t xml:space="preserve"> etc</w:t>
      </w:r>
      <w:r>
        <w:rPr>
          <w:b/>
          <w:bCs/>
          <w:sz w:val="24"/>
          <w:szCs w:val="24"/>
        </w:rPr>
        <w:t>, la construction de structure spécialement aménagée pour l’accueil des pensionnaires souffrants de maladies contagieuses</w:t>
      </w:r>
      <w:r w:rsidRPr="00451C4B">
        <w:rPr>
          <w:b/>
          <w:bCs/>
          <w:sz w:val="24"/>
          <w:szCs w:val="24"/>
        </w:rPr>
        <w:t xml:space="preserve"> </w:t>
      </w:r>
      <w:r>
        <w:rPr>
          <w:b/>
          <w:bCs/>
          <w:sz w:val="24"/>
          <w:szCs w:val="24"/>
        </w:rPr>
        <w:t xml:space="preserve">à Dar Naim </w:t>
      </w:r>
      <w:r w:rsidRPr="00451C4B">
        <w:rPr>
          <w:b/>
          <w:bCs/>
          <w:sz w:val="24"/>
          <w:szCs w:val="24"/>
        </w:rPr>
        <w:t>ainsi que la prise en charge des analyses médicales même dans les cliniques privées en cas de besoin .</w:t>
      </w:r>
    </w:p>
    <w:p w:rsidR="00C52249" w:rsidRPr="00744338" w:rsidRDefault="00C52249" w:rsidP="00C52249">
      <w:pPr>
        <w:pStyle w:val="SingleTxtG"/>
        <w:ind w:left="720"/>
        <w:rPr>
          <w:sz w:val="24"/>
          <w:szCs w:val="24"/>
        </w:rPr>
      </w:pPr>
      <w:r w:rsidRPr="00451C4B">
        <w:rPr>
          <w:b/>
          <w:bCs/>
          <w:sz w:val="24"/>
          <w:szCs w:val="24"/>
        </w:rPr>
        <w:t xml:space="preserve">Aussi il serait souhaitable de créer et équiper des centres de santé </w:t>
      </w:r>
      <w:r>
        <w:rPr>
          <w:b/>
          <w:bCs/>
          <w:sz w:val="24"/>
          <w:szCs w:val="24"/>
        </w:rPr>
        <w:t xml:space="preserve">supplémentaires </w:t>
      </w:r>
      <w:r w:rsidRPr="00451C4B">
        <w:rPr>
          <w:b/>
          <w:bCs/>
          <w:sz w:val="24"/>
          <w:szCs w:val="24"/>
        </w:rPr>
        <w:t>dans les prisons à grande densité et ceux éloignés de la capitale Nouakchott notamment la prison de Bir</w:t>
      </w:r>
      <w:r>
        <w:rPr>
          <w:b/>
          <w:bCs/>
          <w:sz w:val="24"/>
          <w:szCs w:val="24"/>
        </w:rPr>
        <w:t xml:space="preserve"> </w:t>
      </w:r>
      <w:r w:rsidRPr="00451C4B">
        <w:rPr>
          <w:b/>
          <w:bCs/>
          <w:sz w:val="24"/>
          <w:szCs w:val="24"/>
        </w:rPr>
        <w:t>Moghrein</w:t>
      </w:r>
      <w:r>
        <w:rPr>
          <w:b/>
          <w:bCs/>
          <w:sz w:val="24"/>
          <w:szCs w:val="24"/>
        </w:rPr>
        <w:t xml:space="preserve"> et</w:t>
      </w:r>
      <w:r w:rsidRPr="00451C4B">
        <w:rPr>
          <w:b/>
          <w:bCs/>
          <w:sz w:val="24"/>
          <w:szCs w:val="24"/>
        </w:rPr>
        <w:t xml:space="preserve"> d’Aleg afin</w:t>
      </w:r>
      <w:r>
        <w:rPr>
          <w:b/>
          <w:bCs/>
          <w:sz w:val="24"/>
          <w:szCs w:val="24"/>
        </w:rPr>
        <w:t xml:space="preserve"> </w:t>
      </w:r>
      <w:r w:rsidRPr="00451C4B">
        <w:rPr>
          <w:b/>
          <w:bCs/>
          <w:sz w:val="24"/>
          <w:szCs w:val="24"/>
        </w:rPr>
        <w:t>d’assurer un suivi médical de proximité par des médecins spécialisés.</w:t>
      </w:r>
    </w:p>
    <w:p w:rsidR="00C52249" w:rsidRPr="00744338" w:rsidRDefault="00C52249" w:rsidP="00C52249">
      <w:pPr>
        <w:pStyle w:val="SingleTxtG"/>
        <w:rPr>
          <w:sz w:val="24"/>
          <w:szCs w:val="24"/>
          <w:lang w:val="fr-FR"/>
        </w:rPr>
      </w:pPr>
    </w:p>
    <w:p w:rsidR="00C52249" w:rsidRPr="00744338" w:rsidRDefault="00C52249" w:rsidP="00C52249">
      <w:pPr>
        <w:pStyle w:val="SingleTxtG"/>
        <w:numPr>
          <w:ilvl w:val="0"/>
          <w:numId w:val="1"/>
        </w:numPr>
        <w:rPr>
          <w:sz w:val="24"/>
          <w:szCs w:val="24"/>
          <w:lang w:val="fr-FR"/>
        </w:rPr>
      </w:pPr>
      <w:r w:rsidRPr="00744338">
        <w:rPr>
          <w:sz w:val="24"/>
          <w:szCs w:val="24"/>
        </w:rPr>
        <w:t xml:space="preserve">f) </w:t>
      </w:r>
      <w:r w:rsidRPr="00744338">
        <w:rPr>
          <w:sz w:val="24"/>
          <w:szCs w:val="24"/>
          <w:lang w:val="fr-FR"/>
        </w:rPr>
        <w:t xml:space="preserve">Des renseignements sur </w:t>
      </w:r>
      <w:r w:rsidRPr="00744338">
        <w:rPr>
          <w:sz w:val="24"/>
          <w:szCs w:val="24"/>
          <w:highlight w:val="yellow"/>
          <w:lang w:val="fr-FR"/>
        </w:rPr>
        <w:t xml:space="preserve">les mesures prises pour que </w:t>
      </w:r>
      <w:r w:rsidRPr="00744338">
        <w:rPr>
          <w:sz w:val="24"/>
          <w:szCs w:val="24"/>
          <w:highlight w:val="yellow"/>
        </w:rPr>
        <w:t>chaque détenu puisse avoir une heure au moins par jour d’exercice physique en plein air</w:t>
      </w:r>
      <w:r w:rsidRPr="00744338">
        <w:rPr>
          <w:rStyle w:val="FootnoteReference"/>
          <w:sz w:val="24"/>
          <w:szCs w:val="24"/>
        </w:rPr>
        <w:footnoteReference w:id="8"/>
      </w:r>
      <w:r w:rsidRPr="00744338">
        <w:rPr>
          <w:sz w:val="24"/>
          <w:szCs w:val="24"/>
        </w:rPr>
        <w:t>,notamment à la prison de Salahdine,</w:t>
      </w:r>
      <w:r w:rsidRPr="00744338">
        <w:rPr>
          <w:sz w:val="24"/>
          <w:szCs w:val="24"/>
          <w:lang w:val="fr-FR"/>
        </w:rPr>
        <w:t xml:space="preserve"> et pour mettre en place </w:t>
      </w:r>
      <w:r w:rsidRPr="00744338">
        <w:rPr>
          <w:sz w:val="24"/>
          <w:szCs w:val="24"/>
          <w:highlight w:val="yellow"/>
          <w:lang w:val="fr-FR"/>
        </w:rPr>
        <w:t xml:space="preserve">un programme éducatif </w:t>
      </w:r>
      <w:r w:rsidRPr="00744338">
        <w:rPr>
          <w:sz w:val="24"/>
          <w:szCs w:val="24"/>
          <w:highlight w:val="yellow"/>
        </w:rPr>
        <w:t>dans le milieu carcéral</w:t>
      </w:r>
      <w:r w:rsidRPr="00744338">
        <w:rPr>
          <w:sz w:val="24"/>
          <w:szCs w:val="24"/>
          <w:highlight w:val="yellow"/>
          <w:lang w:val="fr-FR"/>
        </w:rPr>
        <w:t xml:space="preserve"> et faciliter l’accès à la formation professionnelle, au travail, et aux </w:t>
      </w:r>
      <w:r w:rsidRPr="00744338">
        <w:rPr>
          <w:sz w:val="24"/>
          <w:szCs w:val="24"/>
          <w:highlight w:val="yellow"/>
        </w:rPr>
        <w:t>activités récréatives et culturelles </w:t>
      </w:r>
      <w:r w:rsidRPr="00744338">
        <w:rPr>
          <w:sz w:val="24"/>
          <w:szCs w:val="24"/>
        </w:rPr>
        <w:t>;</w:t>
      </w:r>
    </w:p>
    <w:p w:rsidR="00C52249" w:rsidRPr="00451C4B" w:rsidRDefault="00C52249" w:rsidP="00C52249">
      <w:pPr>
        <w:pStyle w:val="SingleTxtG"/>
        <w:rPr>
          <w:b/>
          <w:bCs/>
          <w:sz w:val="24"/>
          <w:szCs w:val="24"/>
        </w:rPr>
      </w:pPr>
      <w:r w:rsidRPr="00451C4B">
        <w:rPr>
          <w:b/>
          <w:bCs/>
          <w:sz w:val="24"/>
          <w:szCs w:val="24"/>
        </w:rPr>
        <w:t>Au cours des visites qu’il a effectué</w:t>
      </w:r>
      <w:r>
        <w:rPr>
          <w:b/>
          <w:bCs/>
          <w:sz w:val="24"/>
          <w:szCs w:val="24"/>
        </w:rPr>
        <w:t xml:space="preserve"> </w:t>
      </w:r>
      <w:r w:rsidRPr="00451C4B">
        <w:rPr>
          <w:b/>
          <w:bCs/>
          <w:sz w:val="24"/>
          <w:szCs w:val="24"/>
        </w:rPr>
        <w:t>dans les différents établissements pénitenciers, le MNP a eu à constater le temps  réduit accordé aux promenades des détenus sinon l’absence d’exercice physique en plein air.</w:t>
      </w:r>
    </w:p>
    <w:p w:rsidR="00C52249" w:rsidRPr="00451C4B" w:rsidRDefault="00C52249" w:rsidP="00844C03">
      <w:pPr>
        <w:pStyle w:val="SingleTxtG"/>
        <w:rPr>
          <w:b/>
          <w:bCs/>
          <w:sz w:val="24"/>
          <w:szCs w:val="24"/>
        </w:rPr>
      </w:pPr>
      <w:r w:rsidRPr="00451C4B">
        <w:rPr>
          <w:b/>
          <w:bCs/>
          <w:sz w:val="24"/>
          <w:szCs w:val="24"/>
        </w:rPr>
        <w:t>Constatation aussi a été faite de l’absence  presque totale de  programme éducatif et de formation professionnelle</w:t>
      </w:r>
      <w:r>
        <w:rPr>
          <w:b/>
          <w:bCs/>
          <w:sz w:val="24"/>
          <w:szCs w:val="24"/>
        </w:rPr>
        <w:t xml:space="preserve"> </w:t>
      </w:r>
      <w:r w:rsidRPr="00451C4B">
        <w:rPr>
          <w:b/>
          <w:bCs/>
          <w:sz w:val="24"/>
          <w:szCs w:val="24"/>
        </w:rPr>
        <w:t>dans la plupart des établissements visités à part certaines infrastructures  dans les prison de Dar Naim, Aleg , Bir</w:t>
      </w:r>
      <w:r>
        <w:rPr>
          <w:b/>
          <w:bCs/>
          <w:sz w:val="24"/>
          <w:szCs w:val="24"/>
        </w:rPr>
        <w:t xml:space="preserve"> </w:t>
      </w:r>
      <w:r w:rsidRPr="00451C4B">
        <w:rPr>
          <w:b/>
          <w:bCs/>
          <w:sz w:val="24"/>
          <w:szCs w:val="24"/>
        </w:rPr>
        <w:t xml:space="preserve">Moghrein et le centre d’accueil et de réinsertion des enfants en conflit avec la loi de </w:t>
      </w:r>
      <w:r w:rsidR="00844C03">
        <w:rPr>
          <w:b/>
          <w:bCs/>
          <w:sz w:val="24"/>
          <w:szCs w:val="24"/>
        </w:rPr>
        <w:t>Nouakchott ainsi qu’un projet de</w:t>
      </w:r>
      <w:r w:rsidRPr="00451C4B">
        <w:rPr>
          <w:b/>
          <w:bCs/>
          <w:sz w:val="24"/>
          <w:szCs w:val="24"/>
        </w:rPr>
        <w:t xml:space="preserve"> machines à coudre dans la prison des femmes.</w:t>
      </w:r>
    </w:p>
    <w:p w:rsidR="00C52249" w:rsidRPr="00744338" w:rsidRDefault="00C52249" w:rsidP="00C52249">
      <w:pPr>
        <w:pStyle w:val="SingleTxtG"/>
        <w:rPr>
          <w:sz w:val="24"/>
          <w:szCs w:val="24"/>
          <w:lang w:val="fr-FR"/>
        </w:rPr>
      </w:pPr>
    </w:p>
    <w:p w:rsidR="00C52249" w:rsidRPr="00744338" w:rsidRDefault="00C52249" w:rsidP="00C52249">
      <w:pPr>
        <w:pStyle w:val="SingleTxtG"/>
        <w:numPr>
          <w:ilvl w:val="0"/>
          <w:numId w:val="1"/>
        </w:numPr>
        <w:rPr>
          <w:sz w:val="24"/>
          <w:szCs w:val="24"/>
          <w:lang w:val="fr-FR"/>
        </w:rPr>
      </w:pPr>
      <w:r w:rsidRPr="00744338">
        <w:rPr>
          <w:sz w:val="24"/>
          <w:szCs w:val="24"/>
        </w:rPr>
        <w:t xml:space="preserve">a) </w:t>
      </w:r>
      <w:r w:rsidRPr="00744338">
        <w:rPr>
          <w:sz w:val="24"/>
          <w:szCs w:val="24"/>
          <w:highlight w:val="yellow"/>
          <w:lang w:val="fr-FR"/>
        </w:rPr>
        <w:t>Les mesures prises pour prévenir les agressions entre détenus, comme celles qui ont eu lieu à Dar Naïm en 2015 et ont conduit aux décès de deux personnes </w:t>
      </w:r>
      <w:r w:rsidRPr="00744338">
        <w:rPr>
          <w:sz w:val="24"/>
          <w:szCs w:val="24"/>
          <w:lang w:val="fr-FR"/>
        </w:rPr>
        <w:t>;</w:t>
      </w:r>
    </w:p>
    <w:p w:rsidR="00C52249" w:rsidRPr="00451C4B" w:rsidRDefault="00C52249" w:rsidP="00C52249">
      <w:pPr>
        <w:pStyle w:val="SingleTxtG"/>
        <w:rPr>
          <w:b/>
          <w:bCs/>
          <w:sz w:val="24"/>
          <w:szCs w:val="24"/>
          <w:lang w:val="fr-FR"/>
        </w:rPr>
      </w:pPr>
      <w:r w:rsidRPr="00451C4B">
        <w:rPr>
          <w:b/>
          <w:bCs/>
          <w:sz w:val="24"/>
          <w:szCs w:val="24"/>
          <w:lang w:val="fr-FR"/>
        </w:rPr>
        <w:t>Lors des visites répétées du MNP à la prison de Dar Naim, nous avons constaté que les mesures de sécurité ont été renforcées pour prévenir les agressions entre détenus.</w:t>
      </w:r>
    </w:p>
    <w:p w:rsidR="00C52249" w:rsidRPr="00451C4B" w:rsidRDefault="00C52249" w:rsidP="00C52249">
      <w:pPr>
        <w:pStyle w:val="SingleTxtG"/>
        <w:rPr>
          <w:b/>
          <w:bCs/>
          <w:sz w:val="24"/>
          <w:szCs w:val="24"/>
          <w:lang w:val="fr-FR"/>
        </w:rPr>
      </w:pPr>
      <w:r w:rsidRPr="00451C4B">
        <w:rPr>
          <w:b/>
          <w:bCs/>
          <w:sz w:val="24"/>
          <w:szCs w:val="24"/>
          <w:lang w:val="fr-FR"/>
        </w:rPr>
        <w:t>Parmi celles-ci  l’organisation de campagnes de fouilles à l’intérieur des cellules pour chercher les armes blanches et autres objets pouvant servir d’armes d’agression.</w:t>
      </w:r>
    </w:p>
    <w:p w:rsidR="00C52249" w:rsidRPr="00451C4B" w:rsidRDefault="00C52249" w:rsidP="00C52249">
      <w:pPr>
        <w:pStyle w:val="SingleTxtG"/>
        <w:rPr>
          <w:b/>
          <w:bCs/>
          <w:sz w:val="24"/>
          <w:szCs w:val="24"/>
          <w:lang w:val="fr-FR"/>
        </w:rPr>
      </w:pPr>
      <w:r w:rsidRPr="00451C4B">
        <w:rPr>
          <w:b/>
          <w:bCs/>
          <w:sz w:val="24"/>
          <w:szCs w:val="24"/>
          <w:lang w:val="fr-FR"/>
        </w:rPr>
        <w:t>L’usage des caméras de vidéo surveillance afin de détecter tout comportement malveillant.</w:t>
      </w:r>
    </w:p>
    <w:p w:rsidR="00C52249" w:rsidRPr="00451C4B" w:rsidRDefault="00C52249" w:rsidP="00C52249">
      <w:pPr>
        <w:pStyle w:val="SingleTxtG"/>
        <w:rPr>
          <w:b/>
          <w:bCs/>
          <w:sz w:val="24"/>
          <w:szCs w:val="24"/>
          <w:lang w:val="fr-FR"/>
        </w:rPr>
      </w:pPr>
      <w:r w:rsidRPr="00451C4B">
        <w:rPr>
          <w:b/>
          <w:bCs/>
          <w:sz w:val="24"/>
          <w:szCs w:val="24"/>
          <w:lang w:val="fr-FR"/>
        </w:rPr>
        <w:t>L’instauration de l’isolement individuel comme sanction</w:t>
      </w:r>
      <w:r>
        <w:rPr>
          <w:b/>
          <w:bCs/>
          <w:sz w:val="24"/>
          <w:szCs w:val="24"/>
          <w:lang w:val="fr-FR"/>
        </w:rPr>
        <w:t xml:space="preserve"> </w:t>
      </w:r>
      <w:r w:rsidRPr="00451C4B">
        <w:rPr>
          <w:b/>
          <w:bCs/>
          <w:sz w:val="24"/>
          <w:szCs w:val="24"/>
          <w:lang w:val="fr-FR"/>
        </w:rPr>
        <w:t>aux auteurs d’agression physique</w:t>
      </w:r>
      <w:r>
        <w:rPr>
          <w:b/>
          <w:bCs/>
          <w:sz w:val="24"/>
          <w:szCs w:val="24"/>
          <w:lang w:val="fr-FR"/>
        </w:rPr>
        <w:t xml:space="preserve"> conformément aux règlements en vigueur</w:t>
      </w:r>
      <w:r w:rsidRPr="00451C4B">
        <w:rPr>
          <w:b/>
          <w:bCs/>
          <w:sz w:val="24"/>
          <w:szCs w:val="24"/>
          <w:lang w:val="fr-FR"/>
        </w:rPr>
        <w:t>.</w:t>
      </w:r>
    </w:p>
    <w:p w:rsidR="00C52249" w:rsidRPr="0078738A" w:rsidRDefault="00C52249" w:rsidP="00C52249">
      <w:pPr>
        <w:pStyle w:val="SingleTxtG"/>
        <w:numPr>
          <w:ilvl w:val="0"/>
          <w:numId w:val="1"/>
        </w:numPr>
        <w:rPr>
          <w:sz w:val="24"/>
          <w:szCs w:val="24"/>
          <w:lang w:val="fr-FR"/>
        </w:rPr>
      </w:pPr>
      <w:r w:rsidRPr="00744338">
        <w:rPr>
          <w:sz w:val="24"/>
          <w:szCs w:val="24"/>
        </w:rPr>
        <w:t xml:space="preserve">b) </w:t>
      </w:r>
      <w:r w:rsidRPr="00744338">
        <w:rPr>
          <w:sz w:val="24"/>
          <w:szCs w:val="24"/>
          <w:lang w:val="fr-FR"/>
        </w:rPr>
        <w:t>L</w:t>
      </w:r>
      <w:r w:rsidRPr="00744338">
        <w:rPr>
          <w:sz w:val="24"/>
          <w:szCs w:val="24"/>
        </w:rPr>
        <w:t xml:space="preserve">es </w:t>
      </w:r>
      <w:r w:rsidRPr="00744338">
        <w:rPr>
          <w:sz w:val="24"/>
          <w:szCs w:val="24"/>
          <w:highlight w:val="yellow"/>
        </w:rPr>
        <w:t xml:space="preserve">mesures prises pour mettre en place un corps </w:t>
      </w:r>
      <w:r w:rsidRPr="00744338">
        <w:rPr>
          <w:sz w:val="24"/>
          <w:szCs w:val="24"/>
          <w:highlight w:val="yellow"/>
          <w:lang w:val="fr-FR"/>
        </w:rPr>
        <w:t>pénitentiaire spécialisé,</w:t>
      </w:r>
      <w:r w:rsidRPr="00744338">
        <w:rPr>
          <w:sz w:val="24"/>
          <w:szCs w:val="24"/>
          <w:highlight w:val="yellow"/>
        </w:rPr>
        <w:t xml:space="preserve"> avec un statut civil et intégrant des femmes, en </w:t>
      </w:r>
      <w:r w:rsidRPr="00744338">
        <w:rPr>
          <w:sz w:val="24"/>
          <w:szCs w:val="24"/>
          <w:highlight w:val="yellow"/>
          <w:lang w:val="fr-FR"/>
        </w:rPr>
        <w:t>particulier</w:t>
      </w:r>
      <w:r w:rsidRPr="00744338">
        <w:rPr>
          <w:sz w:val="24"/>
          <w:szCs w:val="24"/>
          <w:highlight w:val="yellow"/>
        </w:rPr>
        <w:t xml:space="preserve"> dans les prisons pour femmes. Indiquer aussi les mesures prises pour </w:t>
      </w:r>
      <w:r w:rsidRPr="00744338">
        <w:rPr>
          <w:sz w:val="24"/>
          <w:szCs w:val="24"/>
          <w:highlight w:val="yellow"/>
          <w:lang w:val="fr-FR"/>
        </w:rPr>
        <w:t>surveiller les situations d’autogestion dans les prisons, afin de prévenir les abus et la corruption</w:t>
      </w:r>
      <w:r w:rsidRPr="00744338">
        <w:rPr>
          <w:sz w:val="24"/>
          <w:szCs w:val="24"/>
        </w:rPr>
        <w:t>;</w:t>
      </w:r>
    </w:p>
    <w:p w:rsidR="00C52249" w:rsidRPr="00451C4B" w:rsidRDefault="00C52249" w:rsidP="00C52249">
      <w:pPr>
        <w:pStyle w:val="SingleTxtG"/>
        <w:ind w:left="720"/>
        <w:rPr>
          <w:b/>
          <w:bCs/>
          <w:sz w:val="24"/>
          <w:szCs w:val="24"/>
          <w:lang w:val="fr-FR"/>
        </w:rPr>
      </w:pPr>
      <w:r w:rsidRPr="00451C4B">
        <w:rPr>
          <w:b/>
          <w:bCs/>
          <w:sz w:val="24"/>
          <w:szCs w:val="24"/>
          <w:lang w:val="fr-FR"/>
        </w:rPr>
        <w:t xml:space="preserve">Le MNP a organisé en janvier 2018 avec l’appui du Projet Etat de Droit de l’Union Européenne un atelier sur la </w:t>
      </w:r>
      <w:r>
        <w:rPr>
          <w:b/>
          <w:bCs/>
          <w:sz w:val="24"/>
          <w:szCs w:val="24"/>
          <w:lang w:val="fr-FR"/>
        </w:rPr>
        <w:t>« </w:t>
      </w:r>
      <w:r w:rsidRPr="00451C4B">
        <w:rPr>
          <w:b/>
          <w:bCs/>
          <w:sz w:val="24"/>
          <w:szCs w:val="24"/>
          <w:lang w:val="fr-FR"/>
        </w:rPr>
        <w:t xml:space="preserve">problématique de gestion des prisons </w:t>
      </w:r>
      <w:r>
        <w:rPr>
          <w:b/>
          <w:bCs/>
          <w:sz w:val="24"/>
          <w:szCs w:val="24"/>
          <w:lang w:val="fr-FR"/>
        </w:rPr>
        <w:t xml:space="preserve">et la prévention de la torture et des mauvais traitements dans les prisons » </w:t>
      </w:r>
      <w:r w:rsidRPr="00451C4B">
        <w:rPr>
          <w:b/>
          <w:bCs/>
          <w:sz w:val="24"/>
          <w:szCs w:val="24"/>
          <w:lang w:val="fr-FR"/>
        </w:rPr>
        <w:t>auquel ont pris part les procureurs , les régisseurs et les responsables de sécurité de toutes les  grandes prisons  nationales notamment celles de Nouakchott</w:t>
      </w:r>
      <w:r>
        <w:rPr>
          <w:b/>
          <w:bCs/>
          <w:sz w:val="24"/>
          <w:szCs w:val="24"/>
          <w:lang w:val="fr-FR"/>
        </w:rPr>
        <w:t>,</w:t>
      </w:r>
      <w:r w:rsidRPr="00451C4B">
        <w:rPr>
          <w:b/>
          <w:bCs/>
          <w:sz w:val="24"/>
          <w:szCs w:val="24"/>
          <w:lang w:val="fr-FR"/>
        </w:rPr>
        <w:t xml:space="preserve"> d’Aleg, de Nouadhibou</w:t>
      </w:r>
      <w:r>
        <w:rPr>
          <w:b/>
          <w:bCs/>
          <w:sz w:val="24"/>
          <w:szCs w:val="24"/>
          <w:lang w:val="fr-FR"/>
        </w:rPr>
        <w:t>,</w:t>
      </w:r>
      <w:r w:rsidRPr="00451C4B">
        <w:rPr>
          <w:b/>
          <w:bCs/>
          <w:sz w:val="24"/>
          <w:szCs w:val="24"/>
          <w:lang w:val="fr-FR"/>
        </w:rPr>
        <w:t xml:space="preserve"> de Rosso et de Bir</w:t>
      </w:r>
      <w:r>
        <w:rPr>
          <w:b/>
          <w:bCs/>
          <w:sz w:val="24"/>
          <w:szCs w:val="24"/>
          <w:lang w:val="fr-FR"/>
        </w:rPr>
        <w:t xml:space="preserve"> </w:t>
      </w:r>
      <w:r w:rsidRPr="00451C4B">
        <w:rPr>
          <w:b/>
          <w:bCs/>
          <w:sz w:val="24"/>
          <w:szCs w:val="24"/>
          <w:lang w:val="fr-FR"/>
        </w:rPr>
        <w:t>Moghrein.</w:t>
      </w:r>
    </w:p>
    <w:p w:rsidR="00C52249" w:rsidRPr="00451C4B" w:rsidRDefault="00C52249" w:rsidP="00C52249">
      <w:pPr>
        <w:pStyle w:val="SingleTxtG"/>
        <w:ind w:left="720"/>
        <w:rPr>
          <w:b/>
          <w:bCs/>
          <w:sz w:val="24"/>
          <w:szCs w:val="24"/>
          <w:lang w:val="fr-FR"/>
        </w:rPr>
      </w:pPr>
      <w:r w:rsidRPr="00451C4B">
        <w:rPr>
          <w:b/>
          <w:bCs/>
          <w:sz w:val="24"/>
          <w:szCs w:val="24"/>
          <w:lang w:val="fr-FR"/>
        </w:rPr>
        <w:t>L’une des recommandations les plus importantes qui ont sanctionné cet atelier et transmises aux autorités nationales compétentes était la création d’un corps multidisciplinaire</w:t>
      </w:r>
      <w:r>
        <w:rPr>
          <w:b/>
          <w:bCs/>
          <w:sz w:val="24"/>
          <w:szCs w:val="24"/>
          <w:lang w:val="fr-FR"/>
        </w:rPr>
        <w:t xml:space="preserve"> </w:t>
      </w:r>
      <w:r w:rsidRPr="00451C4B">
        <w:rPr>
          <w:b/>
          <w:bCs/>
          <w:sz w:val="24"/>
          <w:szCs w:val="24"/>
          <w:lang w:val="fr-FR"/>
        </w:rPr>
        <w:t>spécialisé pour la gestion des prisons.</w:t>
      </w:r>
    </w:p>
    <w:p w:rsidR="00C52249" w:rsidRDefault="00C52249" w:rsidP="00C52249">
      <w:pPr>
        <w:pStyle w:val="SingleTxtG"/>
        <w:numPr>
          <w:ilvl w:val="0"/>
          <w:numId w:val="1"/>
        </w:numPr>
        <w:rPr>
          <w:sz w:val="24"/>
          <w:szCs w:val="24"/>
          <w:lang w:val="fr-FR"/>
        </w:rPr>
      </w:pPr>
      <w:r w:rsidRPr="00744338">
        <w:rPr>
          <w:sz w:val="24"/>
          <w:szCs w:val="24"/>
        </w:rPr>
        <w:t xml:space="preserve">18. Au regard de rapports signalant que les personnes reconnues coupables de terrorisme étaient mises à l’isolement pendant de </w:t>
      </w:r>
      <w:r w:rsidRPr="00744338">
        <w:rPr>
          <w:sz w:val="24"/>
          <w:szCs w:val="24"/>
          <w:lang w:val="fr-FR"/>
        </w:rPr>
        <w:t>longues</w:t>
      </w:r>
      <w:r w:rsidRPr="00744338">
        <w:rPr>
          <w:sz w:val="24"/>
          <w:szCs w:val="24"/>
        </w:rPr>
        <w:t xml:space="preserve"> périodes, </w:t>
      </w:r>
      <w:r w:rsidRPr="00744338">
        <w:rPr>
          <w:sz w:val="24"/>
          <w:szCs w:val="24"/>
          <w:lang w:val="fr-FR"/>
        </w:rPr>
        <w:t xml:space="preserve">fournir des informations sur </w:t>
      </w:r>
      <w:r w:rsidRPr="00744338">
        <w:rPr>
          <w:sz w:val="24"/>
          <w:szCs w:val="24"/>
          <w:highlight w:val="yellow"/>
          <w:lang w:val="fr-FR"/>
        </w:rPr>
        <w:t>le régime applicable concernant le recours à l’isolement</w:t>
      </w:r>
      <w:r w:rsidRPr="00744338">
        <w:rPr>
          <w:sz w:val="24"/>
          <w:szCs w:val="24"/>
          <w:highlight w:val="yellow"/>
        </w:rPr>
        <w:t xml:space="preserve"> cellulaire</w:t>
      </w:r>
      <w:r w:rsidRPr="00744338">
        <w:rPr>
          <w:sz w:val="24"/>
          <w:szCs w:val="24"/>
          <w:lang w:val="fr-FR"/>
        </w:rPr>
        <w:t>.</w:t>
      </w:r>
    </w:p>
    <w:p w:rsidR="00C52249" w:rsidRPr="00451C4B" w:rsidRDefault="00C52249" w:rsidP="00C52249">
      <w:pPr>
        <w:pStyle w:val="SingleTxtG"/>
        <w:ind w:left="720"/>
        <w:rPr>
          <w:b/>
          <w:bCs/>
          <w:sz w:val="24"/>
          <w:szCs w:val="24"/>
          <w:lang w:val="fr-FR"/>
        </w:rPr>
      </w:pPr>
      <w:r w:rsidRPr="00451C4B">
        <w:rPr>
          <w:b/>
          <w:bCs/>
          <w:sz w:val="24"/>
          <w:szCs w:val="24"/>
          <w:lang w:val="fr-FR"/>
        </w:rPr>
        <w:t xml:space="preserve">En pratique le recours à l’isolement est une sanction disciplinaire affligée aux détenus pour bagarres avec leurs codétenus ou le personnel de l’établissement pénitentiaire. </w:t>
      </w:r>
    </w:p>
    <w:p w:rsidR="00C52249" w:rsidRPr="00451C4B" w:rsidRDefault="00C52249" w:rsidP="00C52249">
      <w:pPr>
        <w:pStyle w:val="SingleTxtG"/>
        <w:ind w:left="720"/>
        <w:rPr>
          <w:b/>
          <w:bCs/>
          <w:sz w:val="24"/>
          <w:szCs w:val="24"/>
          <w:lang w:val="fr-FR"/>
        </w:rPr>
      </w:pPr>
      <w:r w:rsidRPr="00451C4B">
        <w:rPr>
          <w:b/>
          <w:bCs/>
          <w:sz w:val="24"/>
          <w:szCs w:val="24"/>
          <w:lang w:val="fr-FR"/>
        </w:rPr>
        <w:t>Les délais des sanctions prises doivent être conformes aux règles en usage dans l’établissement  en question et peuvent aller d’</w:t>
      </w:r>
      <w:r w:rsidR="00844C03">
        <w:rPr>
          <w:b/>
          <w:bCs/>
          <w:sz w:val="24"/>
          <w:szCs w:val="24"/>
          <w:lang w:val="fr-FR"/>
        </w:rPr>
        <w:t>un</w:t>
      </w:r>
      <w:r w:rsidRPr="00451C4B">
        <w:rPr>
          <w:b/>
          <w:bCs/>
          <w:sz w:val="24"/>
          <w:szCs w:val="24"/>
          <w:lang w:val="fr-FR"/>
        </w:rPr>
        <w:t xml:space="preserve"> à 15 jours selon la gravité de l’acte commis.</w:t>
      </w:r>
    </w:p>
    <w:p w:rsidR="00C52249" w:rsidRPr="00744338" w:rsidRDefault="00C52249" w:rsidP="00C52249">
      <w:pPr>
        <w:pStyle w:val="SingleTxtG"/>
        <w:rPr>
          <w:sz w:val="24"/>
          <w:szCs w:val="24"/>
          <w:lang w:val="fr-FR"/>
        </w:rPr>
      </w:pPr>
    </w:p>
    <w:p w:rsidR="00C52249" w:rsidRDefault="00C52249" w:rsidP="00C52249">
      <w:pPr>
        <w:pStyle w:val="SingleTxtG"/>
        <w:rPr>
          <w:lang w:val="fr-FR"/>
        </w:rPr>
      </w:pPr>
    </w:p>
    <w:p w:rsidR="00C52249" w:rsidRDefault="00C52249" w:rsidP="00C52249">
      <w:pPr>
        <w:pStyle w:val="SingleTxtG"/>
        <w:rPr>
          <w:lang w:val="fr-FR"/>
        </w:rPr>
      </w:pPr>
    </w:p>
    <w:p w:rsidR="00C52249" w:rsidRPr="00605A54" w:rsidRDefault="00C52249" w:rsidP="00C52249">
      <w:pPr>
        <w:pStyle w:val="SingleTxtG"/>
        <w:rPr>
          <w:b/>
          <w:bCs/>
          <w:sz w:val="24"/>
          <w:szCs w:val="24"/>
          <w:lang w:val="fr-FR"/>
        </w:rPr>
      </w:pPr>
    </w:p>
    <w:p w:rsidR="00B42F81" w:rsidRDefault="00B42F81"/>
    <w:sectPr w:rsidR="00B42F81" w:rsidSect="00B42F81">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43A9" w:rsidRDefault="00C743A9" w:rsidP="00CF5457">
      <w:pPr>
        <w:spacing w:after="0" w:line="240" w:lineRule="auto"/>
      </w:pPr>
      <w:r>
        <w:separator/>
      </w:r>
    </w:p>
  </w:endnote>
  <w:endnote w:type="continuationSeparator" w:id="0">
    <w:p w:rsidR="00C743A9" w:rsidRDefault="00C743A9" w:rsidP="00CF54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5457" w:rsidRDefault="00CF5457">
    <w:pPr>
      <w:pStyle w:val="Footer"/>
    </w:pPr>
    <w:r>
      <w:rPr>
        <w:noProof/>
        <w:lang w:val="en-GB" w:eastAsia="en-GB"/>
      </w:rPr>
      <w:drawing>
        <wp:inline distT="0" distB="0" distL="0" distR="0">
          <wp:extent cx="5760720" cy="338455"/>
          <wp:effectExtent l="19050" t="0" r="0" b="0"/>
          <wp:docPr id="2" name="Image 1" descr="ENTETE Standa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TETE Standard.jpg"/>
                  <pic:cNvPicPr/>
                </pic:nvPicPr>
                <pic:blipFill>
                  <a:blip r:embed="rId1"/>
                  <a:stretch>
                    <a:fillRect/>
                  </a:stretch>
                </pic:blipFill>
                <pic:spPr>
                  <a:xfrm>
                    <a:off x="0" y="0"/>
                    <a:ext cx="5760720" cy="33845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43A9" w:rsidRDefault="00C743A9" w:rsidP="00CF5457">
      <w:pPr>
        <w:spacing w:after="0" w:line="240" w:lineRule="auto"/>
      </w:pPr>
      <w:r>
        <w:separator/>
      </w:r>
    </w:p>
  </w:footnote>
  <w:footnote w:type="continuationSeparator" w:id="0">
    <w:p w:rsidR="00C743A9" w:rsidRDefault="00C743A9" w:rsidP="00CF5457">
      <w:pPr>
        <w:spacing w:after="0" w:line="240" w:lineRule="auto"/>
      </w:pPr>
      <w:r>
        <w:continuationSeparator/>
      </w:r>
    </w:p>
  </w:footnote>
  <w:footnote w:id="1">
    <w:p w:rsidR="00C52249" w:rsidRDefault="00C52249" w:rsidP="00C52249">
      <w:pPr>
        <w:pStyle w:val="FootnoteText"/>
        <w:ind w:left="0" w:firstLine="0"/>
      </w:pPr>
    </w:p>
  </w:footnote>
  <w:footnote w:id="2">
    <w:p w:rsidR="00C52249" w:rsidRPr="003752A6" w:rsidRDefault="00C52249" w:rsidP="00C52249">
      <w:pPr>
        <w:pStyle w:val="FootnoteText"/>
        <w:rPr>
          <w:lang w:val="fr-FR"/>
        </w:rPr>
      </w:pPr>
      <w:r w:rsidRPr="003752A6">
        <w:rPr>
          <w:lang w:val="fr-FR"/>
        </w:rPr>
        <w:tab/>
      </w:r>
    </w:p>
  </w:footnote>
  <w:footnote w:id="3">
    <w:p w:rsidR="00C52249" w:rsidRDefault="00C52249" w:rsidP="00C52249">
      <w:pPr>
        <w:pStyle w:val="FootnoteText"/>
      </w:pPr>
      <w:r w:rsidRPr="003752A6">
        <w:rPr>
          <w:lang w:val="fr-FR"/>
        </w:rPr>
        <w:tab/>
      </w:r>
    </w:p>
  </w:footnote>
  <w:footnote w:id="4">
    <w:p w:rsidR="00C52249" w:rsidRDefault="00C52249" w:rsidP="00C52249">
      <w:pPr>
        <w:pStyle w:val="FootnoteText"/>
      </w:pPr>
      <w:r>
        <w:tab/>
      </w:r>
    </w:p>
  </w:footnote>
  <w:footnote w:id="5">
    <w:p w:rsidR="00C52249" w:rsidRPr="003752A6" w:rsidRDefault="00C52249" w:rsidP="00C52249">
      <w:pPr>
        <w:pStyle w:val="FootnoteText"/>
        <w:rPr>
          <w:lang w:val="fr-FR"/>
        </w:rPr>
      </w:pPr>
      <w:r>
        <w:tab/>
      </w:r>
    </w:p>
  </w:footnote>
  <w:footnote w:id="6">
    <w:p w:rsidR="00C52249" w:rsidRPr="003752A6" w:rsidRDefault="00C52249" w:rsidP="00C52249">
      <w:pPr>
        <w:pStyle w:val="FootnoteText"/>
        <w:rPr>
          <w:lang w:val="fr-FR"/>
        </w:rPr>
      </w:pPr>
      <w:r w:rsidRPr="003752A6">
        <w:rPr>
          <w:lang w:val="fr-FR"/>
        </w:rPr>
        <w:tab/>
      </w:r>
    </w:p>
  </w:footnote>
  <w:footnote w:id="7">
    <w:p w:rsidR="00C52249" w:rsidRPr="003752A6" w:rsidRDefault="00C52249" w:rsidP="00C52249">
      <w:pPr>
        <w:pStyle w:val="FootnoteText"/>
        <w:rPr>
          <w:lang w:val="fr-FR"/>
        </w:rPr>
      </w:pPr>
      <w:r w:rsidRPr="003752A6">
        <w:rPr>
          <w:lang w:val="fr-FR"/>
        </w:rPr>
        <w:tab/>
      </w:r>
    </w:p>
  </w:footnote>
  <w:footnote w:id="8">
    <w:p w:rsidR="00C52249" w:rsidRPr="003752A6" w:rsidRDefault="00C52249" w:rsidP="00C52249">
      <w:pPr>
        <w:pStyle w:val="FootnoteText"/>
        <w:rPr>
          <w:lang w:val="fr-FR"/>
        </w:rPr>
      </w:pPr>
      <w:r w:rsidRPr="003752A6">
        <w:rPr>
          <w:lang w:val="fr-FR"/>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5457" w:rsidRPr="00CF5457" w:rsidRDefault="00CF5457" w:rsidP="00CF5457">
    <w:pPr>
      <w:pStyle w:val="Header"/>
      <w:jc w:val="center"/>
    </w:pPr>
    <w:r>
      <w:rPr>
        <w:noProof/>
        <w:lang w:val="en-GB" w:eastAsia="en-GB"/>
      </w:rPr>
      <w:drawing>
        <wp:inline distT="0" distB="0" distL="0" distR="0">
          <wp:extent cx="5992867" cy="1450281"/>
          <wp:effectExtent l="19050" t="0" r="7883" b="0"/>
          <wp:docPr id="1" name="Image 0" descr="ENTETE MNP Standa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TETE MNP Standard.jpg"/>
                  <pic:cNvPicPr/>
                </pic:nvPicPr>
                <pic:blipFill>
                  <a:blip r:embed="rId1"/>
                  <a:stretch>
                    <a:fillRect/>
                  </a:stretch>
                </pic:blipFill>
                <pic:spPr>
                  <a:xfrm>
                    <a:off x="0" y="0"/>
                    <a:ext cx="6023855" cy="145778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DE4AEA"/>
    <w:multiLevelType w:val="hybridMultilevel"/>
    <w:tmpl w:val="A864A8B8"/>
    <w:lvl w:ilvl="0" w:tplc="A0CE7EDE">
      <w:start w:val="2"/>
      <w:numFmt w:val="bullet"/>
      <w:lvlText w:val="-"/>
      <w:lvlJc w:val="left"/>
      <w:pPr>
        <w:ind w:left="1080" w:hanging="360"/>
      </w:pPr>
      <w:rPr>
        <w:rFonts w:ascii="Calibri" w:eastAsiaTheme="minorHAnsi"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
    <w:nsid w:val="0D066422"/>
    <w:multiLevelType w:val="hybridMultilevel"/>
    <w:tmpl w:val="BA888E40"/>
    <w:lvl w:ilvl="0" w:tplc="520AA8A8">
      <w:start w:val="2"/>
      <w:numFmt w:val="bullet"/>
      <w:lvlText w:val="-"/>
      <w:lvlJc w:val="left"/>
      <w:pPr>
        <w:ind w:left="1440" w:hanging="360"/>
      </w:pPr>
      <w:rPr>
        <w:rFonts w:ascii="Calibri" w:eastAsiaTheme="minorHAnsi" w:hAnsi="Calibri" w:cs="Calibr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
    <w:nsid w:val="0E405FCD"/>
    <w:multiLevelType w:val="hybridMultilevel"/>
    <w:tmpl w:val="DF9AB8DE"/>
    <w:lvl w:ilvl="0" w:tplc="4F8E833A">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
    <w:nsid w:val="12021590"/>
    <w:multiLevelType w:val="hybridMultilevel"/>
    <w:tmpl w:val="70E80F00"/>
    <w:lvl w:ilvl="0" w:tplc="5CBADE6C">
      <w:start w:val="1"/>
      <w:numFmt w:val="decimal"/>
      <w:lvlText w:val="%1."/>
      <w:lvlJc w:val="left"/>
      <w:pPr>
        <w:ind w:left="720" w:hanging="360"/>
      </w:pPr>
      <w:rPr>
        <w:rFonts w:hint="default"/>
        <w:b/>
        <w:sz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38D74E41"/>
    <w:multiLevelType w:val="hybridMultilevel"/>
    <w:tmpl w:val="672C9334"/>
    <w:lvl w:ilvl="0" w:tplc="C2F02D84">
      <w:start w:val="2"/>
      <w:numFmt w:val="bullet"/>
      <w:lvlText w:val="-"/>
      <w:lvlJc w:val="left"/>
      <w:pPr>
        <w:ind w:left="1080" w:hanging="360"/>
      </w:pPr>
      <w:rPr>
        <w:rFonts w:ascii="Calibri" w:eastAsiaTheme="minorHAnsi" w:hAnsi="Calibri" w:cs="Calibri" w:hint="default"/>
        <w:b w:val="0"/>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
    <w:nsid w:val="3D231F26"/>
    <w:multiLevelType w:val="hybridMultilevel"/>
    <w:tmpl w:val="395257C6"/>
    <w:lvl w:ilvl="0" w:tplc="9DD0C2BC">
      <w:start w:val="6"/>
      <w:numFmt w:val="bullet"/>
      <w:lvlText w:val="-"/>
      <w:lvlJc w:val="left"/>
      <w:pPr>
        <w:ind w:left="720" w:hanging="360"/>
      </w:pPr>
      <w:rPr>
        <w:rFonts w:ascii="Calibri" w:eastAsia="Calibri" w:hAnsi="Calibri"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501576C6"/>
    <w:multiLevelType w:val="hybridMultilevel"/>
    <w:tmpl w:val="A3D6CFEC"/>
    <w:lvl w:ilvl="0" w:tplc="BB02C922">
      <w:start w:val="2"/>
      <w:numFmt w:val="bullet"/>
      <w:lvlText w:val="-"/>
      <w:lvlJc w:val="left"/>
      <w:pPr>
        <w:ind w:left="1080" w:hanging="360"/>
      </w:pPr>
      <w:rPr>
        <w:rFonts w:ascii="Times New Roman" w:eastAsiaTheme="minorHAnsi"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
    <w:nsid w:val="73BA7C49"/>
    <w:multiLevelType w:val="hybridMultilevel"/>
    <w:tmpl w:val="94644B02"/>
    <w:lvl w:ilvl="0" w:tplc="E4D8DB96">
      <w:start w:val="2"/>
      <w:numFmt w:val="decimal"/>
      <w:lvlText w:val="%1-"/>
      <w:lvlJc w:val="left"/>
      <w:pPr>
        <w:ind w:left="547" w:hanging="360"/>
      </w:pPr>
      <w:rPr>
        <w:rFonts w:hint="default"/>
      </w:rPr>
    </w:lvl>
    <w:lvl w:ilvl="1" w:tplc="040C0019" w:tentative="1">
      <w:start w:val="1"/>
      <w:numFmt w:val="lowerLetter"/>
      <w:lvlText w:val="%2."/>
      <w:lvlJc w:val="left"/>
      <w:pPr>
        <w:ind w:left="1267" w:hanging="360"/>
      </w:pPr>
    </w:lvl>
    <w:lvl w:ilvl="2" w:tplc="040C001B" w:tentative="1">
      <w:start w:val="1"/>
      <w:numFmt w:val="lowerRoman"/>
      <w:lvlText w:val="%3."/>
      <w:lvlJc w:val="right"/>
      <w:pPr>
        <w:ind w:left="1987" w:hanging="180"/>
      </w:pPr>
    </w:lvl>
    <w:lvl w:ilvl="3" w:tplc="040C000F" w:tentative="1">
      <w:start w:val="1"/>
      <w:numFmt w:val="decimal"/>
      <w:lvlText w:val="%4."/>
      <w:lvlJc w:val="left"/>
      <w:pPr>
        <w:ind w:left="2707" w:hanging="360"/>
      </w:pPr>
    </w:lvl>
    <w:lvl w:ilvl="4" w:tplc="040C0019" w:tentative="1">
      <w:start w:val="1"/>
      <w:numFmt w:val="lowerLetter"/>
      <w:lvlText w:val="%5."/>
      <w:lvlJc w:val="left"/>
      <w:pPr>
        <w:ind w:left="3427" w:hanging="360"/>
      </w:pPr>
    </w:lvl>
    <w:lvl w:ilvl="5" w:tplc="040C001B" w:tentative="1">
      <w:start w:val="1"/>
      <w:numFmt w:val="lowerRoman"/>
      <w:lvlText w:val="%6."/>
      <w:lvlJc w:val="right"/>
      <w:pPr>
        <w:ind w:left="4147" w:hanging="180"/>
      </w:pPr>
    </w:lvl>
    <w:lvl w:ilvl="6" w:tplc="040C000F" w:tentative="1">
      <w:start w:val="1"/>
      <w:numFmt w:val="decimal"/>
      <w:lvlText w:val="%7."/>
      <w:lvlJc w:val="left"/>
      <w:pPr>
        <w:ind w:left="4867" w:hanging="360"/>
      </w:pPr>
    </w:lvl>
    <w:lvl w:ilvl="7" w:tplc="040C0019" w:tentative="1">
      <w:start w:val="1"/>
      <w:numFmt w:val="lowerLetter"/>
      <w:lvlText w:val="%8."/>
      <w:lvlJc w:val="left"/>
      <w:pPr>
        <w:ind w:left="5587" w:hanging="360"/>
      </w:pPr>
    </w:lvl>
    <w:lvl w:ilvl="8" w:tplc="040C001B" w:tentative="1">
      <w:start w:val="1"/>
      <w:numFmt w:val="lowerRoman"/>
      <w:lvlText w:val="%9."/>
      <w:lvlJc w:val="right"/>
      <w:pPr>
        <w:ind w:left="6307" w:hanging="180"/>
      </w:pPr>
    </w:lvl>
  </w:abstractNum>
  <w:num w:numId="1">
    <w:abstractNumId w:val="3"/>
  </w:num>
  <w:num w:numId="2">
    <w:abstractNumId w:val="2"/>
  </w:num>
  <w:num w:numId="3">
    <w:abstractNumId w:val="4"/>
  </w:num>
  <w:num w:numId="4">
    <w:abstractNumId w:val="6"/>
  </w:num>
  <w:num w:numId="5">
    <w:abstractNumId w:val="0"/>
  </w:num>
  <w:num w:numId="6">
    <w:abstractNumId w:val="1"/>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08"/>
  <w:hyphenationZone w:val="425"/>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457"/>
    <w:rsid w:val="00115252"/>
    <w:rsid w:val="00364BA4"/>
    <w:rsid w:val="004D1539"/>
    <w:rsid w:val="005B3D11"/>
    <w:rsid w:val="00844C03"/>
    <w:rsid w:val="00B42F81"/>
    <w:rsid w:val="00BE1A19"/>
    <w:rsid w:val="00C04146"/>
    <w:rsid w:val="00C52249"/>
    <w:rsid w:val="00C743A9"/>
    <w:rsid w:val="00CF5457"/>
    <w:rsid w:val="00F40E37"/>
    <w:rsid w:val="00F73A32"/>
    <w:rsid w:val="00FA4DC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5:docId w15:val="{6B786968-F00A-4BDD-894A-7B96B4576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22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CF5457"/>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CF5457"/>
  </w:style>
  <w:style w:type="paragraph" w:styleId="Footer">
    <w:name w:val="footer"/>
    <w:basedOn w:val="Normal"/>
    <w:link w:val="FooterChar"/>
    <w:uiPriority w:val="99"/>
    <w:semiHidden/>
    <w:unhideWhenUsed/>
    <w:rsid w:val="00CF5457"/>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CF5457"/>
  </w:style>
  <w:style w:type="paragraph" w:styleId="BalloonText">
    <w:name w:val="Balloon Text"/>
    <w:basedOn w:val="Normal"/>
    <w:link w:val="BalloonTextChar"/>
    <w:uiPriority w:val="99"/>
    <w:semiHidden/>
    <w:unhideWhenUsed/>
    <w:rsid w:val="00CF54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5457"/>
    <w:rPr>
      <w:rFonts w:ascii="Tahoma" w:hAnsi="Tahoma" w:cs="Tahoma"/>
      <w:sz w:val="16"/>
      <w:szCs w:val="16"/>
    </w:rPr>
  </w:style>
  <w:style w:type="paragraph" w:styleId="ListParagraph">
    <w:name w:val="List Paragraph"/>
    <w:basedOn w:val="Normal"/>
    <w:uiPriority w:val="34"/>
    <w:qFormat/>
    <w:rsid w:val="00C52249"/>
    <w:pPr>
      <w:ind w:left="720"/>
      <w:contextualSpacing/>
    </w:pPr>
  </w:style>
  <w:style w:type="character" w:styleId="FootnoteReference">
    <w:name w:val="footnote reference"/>
    <w:aliases w:val="4_G"/>
    <w:basedOn w:val="DefaultParagraphFont"/>
    <w:uiPriority w:val="99"/>
    <w:qFormat/>
    <w:rsid w:val="00C52249"/>
    <w:rPr>
      <w:rFonts w:ascii="Times New Roman" w:hAnsi="Times New Roman"/>
      <w:sz w:val="18"/>
      <w:vertAlign w:val="superscript"/>
      <w:lang w:val="fr-CH"/>
    </w:rPr>
  </w:style>
  <w:style w:type="paragraph" w:styleId="FootnoteText">
    <w:name w:val="footnote text"/>
    <w:aliases w:val="5_G"/>
    <w:basedOn w:val="Normal"/>
    <w:link w:val="FootnoteTextChar"/>
    <w:uiPriority w:val="99"/>
    <w:qFormat/>
    <w:rsid w:val="00C52249"/>
    <w:pPr>
      <w:tabs>
        <w:tab w:val="right" w:pos="1021"/>
      </w:tabs>
      <w:suppressAutoHyphens/>
      <w:kinsoku w:val="0"/>
      <w:overflowPunct w:val="0"/>
      <w:autoSpaceDE w:val="0"/>
      <w:autoSpaceDN w:val="0"/>
      <w:adjustRightInd w:val="0"/>
      <w:snapToGrid w:val="0"/>
      <w:spacing w:after="0" w:line="220" w:lineRule="exact"/>
      <w:ind w:left="1134" w:right="1134" w:hanging="1134"/>
    </w:pPr>
    <w:rPr>
      <w:rFonts w:ascii="Times New Roman" w:hAnsi="Times New Roman" w:cs="Times New Roman"/>
      <w:sz w:val="18"/>
      <w:szCs w:val="20"/>
      <w:lang w:val="fr-CH"/>
    </w:rPr>
  </w:style>
  <w:style w:type="character" w:customStyle="1" w:styleId="FootnoteTextChar">
    <w:name w:val="Footnote Text Char"/>
    <w:aliases w:val="5_G Char"/>
    <w:basedOn w:val="DefaultParagraphFont"/>
    <w:link w:val="FootnoteText"/>
    <w:uiPriority w:val="99"/>
    <w:rsid w:val="00C52249"/>
    <w:rPr>
      <w:rFonts w:ascii="Times New Roman" w:hAnsi="Times New Roman" w:cs="Times New Roman"/>
      <w:sz w:val="18"/>
      <w:szCs w:val="20"/>
      <w:lang w:val="fr-CH"/>
    </w:rPr>
  </w:style>
  <w:style w:type="paragraph" w:customStyle="1" w:styleId="SingleTxtG">
    <w:name w:val="_ Single Txt_G"/>
    <w:basedOn w:val="Normal"/>
    <w:link w:val="SingleTxtGChar"/>
    <w:qFormat/>
    <w:rsid w:val="00C52249"/>
    <w:pPr>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lang w:val="fr-CH"/>
    </w:rPr>
  </w:style>
  <w:style w:type="character" w:customStyle="1" w:styleId="SingleTxtGChar">
    <w:name w:val="_ Single Txt_G Char"/>
    <w:link w:val="SingleTxtG"/>
    <w:rsid w:val="00C52249"/>
    <w:rPr>
      <w:rFonts w:ascii="Times New Roman" w:hAnsi="Times New Roman" w:cs="Times New Roman"/>
      <w:sz w:val="20"/>
      <w:szCs w:val="20"/>
      <w:lang w:val="fr-CH"/>
    </w:rPr>
  </w:style>
  <w:style w:type="paragraph" w:customStyle="1" w:styleId="Sansinterligne1">
    <w:name w:val="Sans interligne1"/>
    <w:uiPriority w:val="1"/>
    <w:qFormat/>
    <w:rsid w:val="00C52249"/>
    <w:pPr>
      <w:spacing w:after="0" w:line="240" w:lineRule="auto"/>
    </w:pPr>
    <w:rPr>
      <w:rFonts w:ascii="Calibri" w:eastAsia="Calibri" w:hAnsi="Calibri" w:cs="Arial"/>
    </w:rPr>
  </w:style>
  <w:style w:type="paragraph" w:styleId="CommentText">
    <w:name w:val="annotation text"/>
    <w:basedOn w:val="Normal"/>
    <w:link w:val="CommentTextChar"/>
    <w:unhideWhenUsed/>
    <w:rsid w:val="00C52249"/>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rsid w:val="00C52249"/>
    <w:rPr>
      <w:rFonts w:ascii="Calibri" w:eastAsia="Calibri" w:hAnsi="Calibri" w:cs="Times New Roman"/>
      <w:sz w:val="20"/>
      <w:szCs w:val="20"/>
    </w:rPr>
  </w:style>
  <w:style w:type="paragraph" w:customStyle="1" w:styleId="Default">
    <w:name w:val="Default"/>
    <w:rsid w:val="00C52249"/>
    <w:pPr>
      <w:autoSpaceDE w:val="0"/>
      <w:autoSpaceDN w:val="0"/>
      <w:adjustRightInd w:val="0"/>
      <w:spacing w:after="0" w:line="240" w:lineRule="auto"/>
    </w:pPr>
    <w:rPr>
      <w:rFonts w:ascii="Trebuchet MS" w:eastAsia="Calibri" w:hAnsi="Trebuchet MS" w:cs="Trebuchet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DA71E2-FE91-49E6-B866-3F7A833F44F3}"/>
</file>

<file path=customXml/itemProps2.xml><?xml version="1.0" encoding="utf-8"?>
<ds:datastoreItem xmlns:ds="http://schemas.openxmlformats.org/officeDocument/2006/customXml" ds:itemID="{A25C7E61-0C58-4B89-985C-0B85A6126DD9}"/>
</file>

<file path=customXml/itemProps3.xml><?xml version="1.0" encoding="utf-8"?>
<ds:datastoreItem xmlns:ds="http://schemas.openxmlformats.org/officeDocument/2006/customXml" ds:itemID="{C08CA568-BFAD-42DF-8305-AF11FFFE41AC}"/>
</file>

<file path=docProps/app.xml><?xml version="1.0" encoding="utf-8"?>
<Properties xmlns="http://schemas.openxmlformats.org/officeDocument/2006/extended-properties" xmlns:vt="http://schemas.openxmlformats.org/officeDocument/2006/docPropsVTypes">
  <Template>Normal.dotm</Template>
  <TotalTime>0</TotalTime>
  <Pages>16</Pages>
  <Words>4671</Words>
  <Characters>26628</Characters>
  <Application>Microsoft Office Word</Application>
  <DocSecurity>4</DocSecurity>
  <Lines>221</Lines>
  <Paragraphs>62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ahmed babou hacker</Company>
  <LinksUpToDate>false</LinksUpToDate>
  <CharactersWithSpaces>31237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 babou hacker</dc:creator>
  <cp:lastModifiedBy>TRILLO DIAZ Liliana</cp:lastModifiedBy>
  <cp:revision>2</cp:revision>
  <dcterms:created xsi:type="dcterms:W3CDTF">2018-07-03T11:59:00Z</dcterms:created>
  <dcterms:modified xsi:type="dcterms:W3CDTF">2018-07-03T11:59:00Z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