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AFD83" w14:textId="2BE6DF6B" w:rsidR="00DB3D92" w:rsidRPr="00A879CC" w:rsidRDefault="0099432C" w:rsidP="00A879CC">
      <w:pPr>
        <w:jc w:val="center"/>
      </w:pPr>
      <w:r w:rsidRPr="00DB3D92">
        <w:rPr>
          <w:noProof/>
        </w:rPr>
        <w:drawing>
          <wp:anchor distT="0" distB="0" distL="114300" distR="114300" simplePos="0" relativeHeight="251658240" behindDoc="0" locked="0" layoutInCell="1" allowOverlap="1" wp14:anchorId="3E7A8DFB" wp14:editId="448BADE9">
            <wp:simplePos x="0" y="0"/>
            <wp:positionH relativeFrom="margin">
              <wp:align>center</wp:align>
            </wp:positionH>
            <wp:positionV relativeFrom="paragraph">
              <wp:posOffset>-565150</wp:posOffset>
            </wp:positionV>
            <wp:extent cx="914400" cy="914400"/>
            <wp:effectExtent l="0" t="0" r="0" b="0"/>
            <wp:wrapNone/>
            <wp:docPr id="1073741825" name="Picture 1073741825"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a:ln w="12700" cap="flat">
                      <a:noFill/>
                      <a:miter lim="400000"/>
                    </a:ln>
                    <a:effectLst/>
                  </pic:spPr>
                </pic:pic>
              </a:graphicData>
            </a:graphic>
          </wp:anchor>
        </w:drawing>
      </w:r>
    </w:p>
    <w:p w14:paraId="021A5017" w14:textId="77777777" w:rsidR="00A879CC" w:rsidRDefault="00A879CC" w:rsidP="00A879CC">
      <w:pPr>
        <w:spacing w:line="240" w:lineRule="auto"/>
        <w:contextualSpacing/>
        <w:jc w:val="center"/>
        <w:rPr>
          <w:rFonts w:ascii="MetaPro-Norm" w:hAnsi="MetaPro-Norm"/>
          <w:b/>
          <w:bCs/>
          <w:sz w:val="28"/>
          <w:szCs w:val="28"/>
        </w:rPr>
      </w:pPr>
    </w:p>
    <w:p w14:paraId="48ACE47E" w14:textId="09F7CA58" w:rsidR="00DB3D92" w:rsidRPr="00A879CC" w:rsidRDefault="00DB3D92" w:rsidP="00A879CC">
      <w:pPr>
        <w:spacing w:line="240" w:lineRule="auto"/>
        <w:contextualSpacing/>
        <w:jc w:val="center"/>
        <w:rPr>
          <w:rFonts w:ascii="MetaPro-Norm" w:hAnsi="MetaPro-Norm"/>
          <w:b/>
          <w:bCs/>
          <w:sz w:val="28"/>
          <w:szCs w:val="28"/>
        </w:rPr>
      </w:pPr>
      <w:r w:rsidRPr="00A879CC">
        <w:rPr>
          <w:rFonts w:ascii="MetaPro-Norm" w:hAnsi="MetaPro-Norm"/>
          <w:b/>
          <w:bCs/>
          <w:sz w:val="28"/>
          <w:szCs w:val="28"/>
        </w:rPr>
        <w:t>Human Rights Watch</w:t>
      </w:r>
      <w:r w:rsidR="00A879CC" w:rsidRPr="00A879CC">
        <w:rPr>
          <w:rFonts w:ascii="MetaPro-Norm" w:hAnsi="MetaPro-Norm"/>
          <w:b/>
          <w:bCs/>
          <w:sz w:val="28"/>
          <w:szCs w:val="28"/>
        </w:rPr>
        <w:t xml:space="preserve"> Submission on Palestine</w:t>
      </w:r>
    </w:p>
    <w:p w14:paraId="2BC687BF" w14:textId="522BF710" w:rsidR="00DB3D92" w:rsidRPr="00A879CC" w:rsidRDefault="00DB3D92" w:rsidP="00A879CC">
      <w:pPr>
        <w:spacing w:line="240" w:lineRule="auto"/>
        <w:contextualSpacing/>
        <w:jc w:val="center"/>
        <w:rPr>
          <w:rFonts w:ascii="MetaPro-Norm" w:hAnsi="MetaPro-Norm"/>
          <w:b/>
          <w:bCs/>
          <w:sz w:val="28"/>
          <w:szCs w:val="28"/>
        </w:rPr>
      </w:pPr>
      <w:r w:rsidRPr="00A879CC">
        <w:rPr>
          <w:rFonts w:ascii="MetaPro-Norm" w:hAnsi="MetaPro-Norm"/>
          <w:b/>
          <w:bCs/>
          <w:sz w:val="28"/>
          <w:szCs w:val="28"/>
        </w:rPr>
        <w:t>to the Committee</w:t>
      </w:r>
      <w:r w:rsidR="00A879CC" w:rsidRPr="00A879CC">
        <w:rPr>
          <w:rFonts w:ascii="MetaPro-Norm" w:hAnsi="MetaPro-Norm"/>
          <w:b/>
          <w:bCs/>
          <w:sz w:val="28"/>
          <w:szCs w:val="28"/>
        </w:rPr>
        <w:t xml:space="preserve"> on the Rights of Persons with Disabilities</w:t>
      </w:r>
    </w:p>
    <w:p w14:paraId="7A527948" w14:textId="71EB236D" w:rsidR="00DB3D92" w:rsidRDefault="00A879CC" w:rsidP="00A879CC">
      <w:pPr>
        <w:spacing w:line="240" w:lineRule="auto"/>
        <w:contextualSpacing/>
        <w:jc w:val="center"/>
        <w:rPr>
          <w:rFonts w:ascii="MetaPro-Norm" w:hAnsi="MetaPro-Norm"/>
          <w:sz w:val="28"/>
          <w:szCs w:val="28"/>
        </w:rPr>
      </w:pPr>
      <w:r w:rsidRPr="00A879CC">
        <w:rPr>
          <w:rFonts w:ascii="MetaPro-Norm" w:hAnsi="MetaPro-Norm"/>
          <w:sz w:val="28"/>
          <w:szCs w:val="28"/>
        </w:rPr>
        <w:t>17</w:t>
      </w:r>
      <w:r w:rsidRPr="00A879CC">
        <w:rPr>
          <w:rFonts w:ascii="MetaPro-Norm" w:hAnsi="MetaPro-Norm"/>
          <w:sz w:val="28"/>
          <w:szCs w:val="28"/>
          <w:vertAlign w:val="superscript"/>
        </w:rPr>
        <w:t>th</w:t>
      </w:r>
      <w:r w:rsidRPr="00A879CC">
        <w:rPr>
          <w:rFonts w:ascii="MetaPro-Norm" w:hAnsi="MetaPro-Norm"/>
          <w:sz w:val="28"/>
          <w:szCs w:val="28"/>
        </w:rPr>
        <w:t xml:space="preserve"> Pre-Sessional Working Group</w:t>
      </w:r>
    </w:p>
    <w:p w14:paraId="64BAFCB0" w14:textId="77777777" w:rsidR="00A879CC" w:rsidRPr="00A879CC" w:rsidRDefault="00A879CC" w:rsidP="00A879CC">
      <w:pPr>
        <w:spacing w:line="240" w:lineRule="auto"/>
        <w:contextualSpacing/>
        <w:jc w:val="center"/>
        <w:rPr>
          <w:rFonts w:ascii="MetaPro-Norm" w:hAnsi="MetaPro-Norm"/>
          <w:b/>
          <w:bCs/>
        </w:rPr>
      </w:pPr>
    </w:p>
    <w:p w14:paraId="4903C9A0" w14:textId="0CBA27E8" w:rsidR="00DB3D92" w:rsidRPr="00CA1164" w:rsidRDefault="00DB3D92" w:rsidP="00A879CC">
      <w:pPr>
        <w:spacing w:line="240" w:lineRule="auto"/>
        <w:contextualSpacing/>
        <w:jc w:val="center"/>
        <w:rPr>
          <w:rFonts w:ascii="MetaPro-Norm" w:hAnsi="MetaPro-Norm"/>
          <w:b/>
          <w:iCs/>
        </w:rPr>
      </w:pPr>
      <w:r w:rsidRPr="00CA1164">
        <w:rPr>
          <w:rFonts w:ascii="MetaPro-Norm" w:hAnsi="MetaPro-Norm"/>
          <w:b/>
          <w:iCs/>
        </w:rPr>
        <w:t>March 2023</w:t>
      </w:r>
    </w:p>
    <w:p w14:paraId="332C7564" w14:textId="77777777" w:rsidR="00DA3B5D" w:rsidRDefault="00C208CA" w:rsidP="00066B29">
      <w:pPr>
        <w:spacing w:line="240" w:lineRule="auto"/>
        <w:contextualSpacing/>
        <w:rPr>
          <w:rFonts w:ascii="MetaPro-Norm" w:eastAsia="Times New Roman" w:hAnsi="MetaPro-Norm"/>
          <w:b/>
          <w:iCs/>
          <w:color w:val="000000" w:themeColor="text1"/>
          <w:shd w:val="clear" w:color="auto" w:fill="FFFFFF"/>
        </w:rPr>
      </w:pPr>
      <w:r w:rsidRPr="00695066">
        <w:rPr>
          <w:rFonts w:ascii="MetaPro-Norm" w:eastAsia="Times New Roman" w:hAnsi="MetaPro-Norm"/>
          <w:b/>
          <w:iCs/>
          <w:color w:val="000000" w:themeColor="text1"/>
          <w:shd w:val="clear" w:color="auto" w:fill="FFFFFF"/>
        </w:rPr>
        <w:t>Introductio</w:t>
      </w:r>
      <w:r w:rsidR="00A25EE1" w:rsidRPr="00695066">
        <w:rPr>
          <w:rFonts w:ascii="MetaPro-Norm" w:eastAsia="Times New Roman" w:hAnsi="MetaPro-Norm"/>
          <w:b/>
          <w:iCs/>
          <w:color w:val="000000" w:themeColor="text1"/>
          <w:shd w:val="clear" w:color="auto" w:fill="FFFFFF"/>
        </w:rPr>
        <w:t>n</w:t>
      </w:r>
    </w:p>
    <w:p w14:paraId="04A93995" w14:textId="77777777" w:rsidR="00066B29" w:rsidRPr="00695066" w:rsidRDefault="00066B29" w:rsidP="00066B29">
      <w:pPr>
        <w:spacing w:line="240" w:lineRule="auto"/>
        <w:contextualSpacing/>
        <w:rPr>
          <w:rFonts w:ascii="MetaPro-Norm" w:eastAsia="Times New Roman" w:hAnsi="MetaPro-Norm"/>
          <w:b/>
          <w:iCs/>
          <w:color w:val="000000" w:themeColor="text1"/>
          <w:shd w:val="clear" w:color="auto" w:fill="FFFFFF"/>
        </w:rPr>
      </w:pPr>
    </w:p>
    <w:p w14:paraId="5B562007" w14:textId="77777777" w:rsidR="003004CA" w:rsidRDefault="0099432C"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shd w:val="clear" w:color="auto" w:fill="FFFFFF"/>
        </w:rPr>
        <w:t xml:space="preserve">This memorandum, submitted to the United Nations Committee on the Rights of Persons with Disabilities (“the Committee”) ahead </w:t>
      </w:r>
      <w:r w:rsidR="00DB3D92" w:rsidRPr="003A4797">
        <w:rPr>
          <w:rFonts w:ascii="MetaPro-Norm" w:eastAsia="Times New Roman" w:hAnsi="MetaPro-Norm"/>
          <w:color w:val="000000" w:themeColor="text1"/>
          <w:shd w:val="clear" w:color="auto" w:fill="FFFFFF"/>
        </w:rPr>
        <w:t xml:space="preserve">of </w:t>
      </w:r>
      <w:r w:rsidR="00DB3D92" w:rsidRPr="003A4797">
        <w:rPr>
          <w:rFonts w:ascii="MetaPro-Norm" w:hAnsi="MetaPro-Norm"/>
          <w:color w:val="000000" w:themeColor="text1"/>
        </w:rPr>
        <w:t>its</w:t>
      </w:r>
      <w:r w:rsidR="00045A85" w:rsidRPr="003A4797">
        <w:rPr>
          <w:rFonts w:ascii="MetaPro-Norm" w:hAnsi="MetaPro-Norm"/>
          <w:color w:val="000000" w:themeColor="text1"/>
        </w:rPr>
        <w:t xml:space="preserve"> upcoming adoption of list of issues on </w:t>
      </w:r>
      <w:r w:rsidR="003F583E" w:rsidRPr="003A4797">
        <w:rPr>
          <w:rFonts w:ascii="MetaPro-Norm" w:hAnsi="MetaPro-Norm"/>
          <w:color w:val="000000" w:themeColor="text1"/>
        </w:rPr>
        <w:t>Palestine</w:t>
      </w:r>
      <w:r w:rsidR="00045A85" w:rsidRPr="003A4797">
        <w:rPr>
          <w:rFonts w:ascii="MetaPro-Norm" w:hAnsi="MetaPro-Norm"/>
          <w:color w:val="000000" w:themeColor="text1"/>
        </w:rPr>
        <w:t xml:space="preserve">, highlights areas of concern that Human Rights Watch hopes will inform the Committee’s consideration of the </w:t>
      </w:r>
      <w:r w:rsidR="00742930" w:rsidRPr="003A4797">
        <w:rPr>
          <w:rFonts w:ascii="MetaPro-Norm" w:hAnsi="MetaPro-Norm"/>
          <w:color w:val="000000" w:themeColor="text1"/>
        </w:rPr>
        <w:t xml:space="preserve">compliance by </w:t>
      </w:r>
      <w:r w:rsidR="00045A85" w:rsidRPr="003A4797">
        <w:rPr>
          <w:rFonts w:ascii="MetaPro-Norm" w:hAnsi="MetaPro-Norm"/>
          <w:color w:val="000000" w:themeColor="text1"/>
        </w:rPr>
        <w:t>Palestinian and Israeli authorities with the Convention on the Rights of Persons with Disabilities (“CRPD”). </w:t>
      </w:r>
      <w:r w:rsidRPr="003A4797">
        <w:rPr>
          <w:rFonts w:ascii="MetaPro-Norm" w:eastAsia="Times New Roman" w:hAnsi="MetaPro-Norm"/>
          <w:color w:val="000000" w:themeColor="text1"/>
        </w:rPr>
        <w:t>This submission focuses on violations of the rights of people with disabilities</w:t>
      </w:r>
      <w:r w:rsidR="00C208CA" w:rsidRPr="003A4797">
        <w:rPr>
          <w:rFonts w:ascii="MetaPro-Norm" w:eastAsia="Times New Roman" w:hAnsi="MetaPro-Norm"/>
          <w:color w:val="000000" w:themeColor="text1"/>
        </w:rPr>
        <w:t xml:space="preserve">, in </w:t>
      </w:r>
      <w:r w:rsidR="00862936" w:rsidRPr="003A4797">
        <w:rPr>
          <w:rFonts w:ascii="MetaPro-Norm" w:eastAsia="Times New Roman" w:hAnsi="MetaPro-Norm"/>
          <w:color w:val="000000" w:themeColor="text1"/>
        </w:rPr>
        <w:t>particular articles</w:t>
      </w:r>
      <w:r w:rsidR="003F583E" w:rsidRPr="003A4797">
        <w:rPr>
          <w:rFonts w:ascii="MetaPro-Norm" w:eastAsia="Times New Roman" w:hAnsi="MetaPro-Norm"/>
          <w:color w:val="000000" w:themeColor="text1"/>
        </w:rPr>
        <w:t xml:space="preserve"> 5, </w:t>
      </w:r>
      <w:r w:rsidR="00DA3B5D" w:rsidRPr="003A4797">
        <w:rPr>
          <w:rFonts w:ascii="MetaPro-Norm" w:eastAsia="Times New Roman" w:hAnsi="MetaPro-Norm"/>
          <w:color w:val="000000" w:themeColor="text1"/>
        </w:rPr>
        <w:t xml:space="preserve">6, </w:t>
      </w:r>
      <w:r w:rsidR="003F583E" w:rsidRPr="003A4797">
        <w:rPr>
          <w:rFonts w:ascii="MetaPro-Norm" w:eastAsia="Times New Roman" w:hAnsi="MetaPro-Norm"/>
          <w:color w:val="000000" w:themeColor="text1"/>
        </w:rPr>
        <w:t xml:space="preserve">9, </w:t>
      </w:r>
      <w:r w:rsidR="006924B4" w:rsidRPr="003A4797">
        <w:rPr>
          <w:rFonts w:ascii="MetaPro-Norm" w:eastAsia="Times New Roman" w:hAnsi="MetaPro-Norm"/>
          <w:color w:val="000000" w:themeColor="text1"/>
        </w:rPr>
        <w:t>10, 11,</w:t>
      </w:r>
      <w:r w:rsidR="00DA3B5D" w:rsidRPr="003A4797">
        <w:rPr>
          <w:rFonts w:ascii="MetaPro-Norm" w:eastAsia="Times New Roman" w:hAnsi="MetaPro-Norm"/>
          <w:color w:val="000000" w:themeColor="text1"/>
        </w:rPr>
        <w:t xml:space="preserve"> 18,</w:t>
      </w:r>
      <w:r w:rsidR="003F583E" w:rsidRPr="003A4797">
        <w:rPr>
          <w:rFonts w:ascii="MetaPro-Norm" w:eastAsia="Times New Roman" w:hAnsi="MetaPro-Norm"/>
          <w:color w:val="000000" w:themeColor="text1"/>
        </w:rPr>
        <w:t xml:space="preserve"> 19</w:t>
      </w:r>
      <w:r w:rsidR="00DA3B5D" w:rsidRPr="003A4797">
        <w:rPr>
          <w:rFonts w:ascii="MetaPro-Norm" w:eastAsia="Times New Roman" w:hAnsi="MetaPro-Norm"/>
          <w:color w:val="000000" w:themeColor="text1"/>
        </w:rPr>
        <w:t xml:space="preserve">, </w:t>
      </w:r>
      <w:r w:rsidR="00C208CA" w:rsidRPr="003A4797">
        <w:rPr>
          <w:rFonts w:ascii="MetaPro-Norm" w:eastAsia="Times New Roman" w:hAnsi="MetaPro-Norm"/>
          <w:color w:val="000000" w:themeColor="text1"/>
        </w:rPr>
        <w:t>20</w:t>
      </w:r>
      <w:r w:rsidR="00DA3B5D" w:rsidRPr="003A4797">
        <w:rPr>
          <w:rFonts w:ascii="MetaPro-Norm" w:eastAsia="Times New Roman" w:hAnsi="MetaPro-Norm"/>
          <w:color w:val="000000" w:themeColor="text1"/>
        </w:rPr>
        <w:t xml:space="preserve">, 24, and </w:t>
      </w:r>
      <w:r w:rsidR="00DB3D92" w:rsidRPr="003A4797">
        <w:rPr>
          <w:rFonts w:ascii="MetaPro-Norm" w:eastAsia="Times New Roman" w:hAnsi="MetaPro-Norm"/>
          <w:color w:val="000000" w:themeColor="text1"/>
        </w:rPr>
        <w:t>25.</w:t>
      </w:r>
      <w:r w:rsidRPr="003A4797">
        <w:rPr>
          <w:rFonts w:ascii="MetaPro-Norm" w:eastAsia="Times New Roman" w:hAnsi="MetaPro-Norm"/>
          <w:color w:val="000000" w:themeColor="text1"/>
        </w:rPr>
        <w:t xml:space="preserve"> </w:t>
      </w:r>
    </w:p>
    <w:p w14:paraId="6656B452" w14:textId="77777777" w:rsidR="00066B29" w:rsidRDefault="00066B29" w:rsidP="00066B29">
      <w:pPr>
        <w:spacing w:line="240" w:lineRule="auto"/>
        <w:contextualSpacing/>
        <w:rPr>
          <w:rFonts w:ascii="MetaPro-Norm" w:eastAsia="Times New Roman" w:hAnsi="MetaPro-Norm"/>
          <w:color w:val="000000" w:themeColor="text1"/>
        </w:rPr>
      </w:pPr>
    </w:p>
    <w:p w14:paraId="5BA163F8" w14:textId="221D5BC4" w:rsidR="002C2FDE" w:rsidRDefault="005D3233" w:rsidP="00066B29">
      <w:pPr>
        <w:spacing w:line="240" w:lineRule="auto"/>
        <w:contextualSpacing/>
        <w:rPr>
          <w:rFonts w:ascii="MetaPro-Norm" w:hAnsi="MetaPro-Norm"/>
          <w:color w:val="000000" w:themeColor="text1"/>
        </w:rPr>
      </w:pPr>
      <w:r w:rsidRPr="003A4797">
        <w:rPr>
          <w:rFonts w:ascii="MetaPro-Norm" w:eastAsia="Times New Roman" w:hAnsi="MetaPro-Norm"/>
          <w:color w:val="000000" w:themeColor="text1"/>
        </w:rPr>
        <w:t xml:space="preserve">This submission draws from research conducted </w:t>
      </w:r>
      <w:r w:rsidR="003C18C5" w:rsidRPr="003A4797">
        <w:rPr>
          <w:rFonts w:ascii="MetaPro-Norm" w:eastAsia="Times New Roman" w:hAnsi="MetaPro-Norm"/>
          <w:color w:val="000000" w:themeColor="text1"/>
        </w:rPr>
        <w:t>between 2018</w:t>
      </w:r>
      <w:r w:rsidR="006924B4" w:rsidRPr="003A4797">
        <w:rPr>
          <w:rFonts w:ascii="MetaPro-Norm" w:eastAsia="Times New Roman" w:hAnsi="MetaPro-Norm"/>
          <w:color w:val="000000" w:themeColor="text1"/>
        </w:rPr>
        <w:t xml:space="preserve"> and </w:t>
      </w:r>
      <w:r w:rsidRPr="003A4797">
        <w:rPr>
          <w:rFonts w:ascii="MetaPro-Norm" w:eastAsia="Times New Roman" w:hAnsi="MetaPro-Norm"/>
          <w:color w:val="000000" w:themeColor="text1"/>
        </w:rPr>
        <w:t>2020 in Gaza,</w:t>
      </w:r>
      <w:r w:rsidRPr="003A4797">
        <w:rPr>
          <w:rFonts w:ascii="MetaPro-Norm" w:hAnsi="MetaPro-Norm"/>
          <w:color w:val="000000" w:themeColor="text1"/>
        </w:rPr>
        <w:t xml:space="preserve"> including 37 interviews with Gaza residents with physical, visual, and hearing disabilities, and family members of six children and one 18-year-old with disabilities</w:t>
      </w:r>
      <w:r w:rsidR="00DA3B5D" w:rsidRPr="003A4797">
        <w:rPr>
          <w:rFonts w:ascii="MetaPro-Norm" w:hAnsi="MetaPro-Norm"/>
          <w:color w:val="000000" w:themeColor="text1"/>
        </w:rPr>
        <w:t xml:space="preserve">. Human Rights Watch also </w:t>
      </w:r>
      <w:r w:rsidR="00A11CC9" w:rsidRPr="003A4797">
        <w:rPr>
          <w:rFonts w:ascii="MetaPro-Norm" w:hAnsi="MetaPro-Norm"/>
          <w:color w:val="000000" w:themeColor="text1"/>
        </w:rPr>
        <w:t>interviewed 31</w:t>
      </w:r>
      <w:r w:rsidRPr="003A4797">
        <w:rPr>
          <w:rFonts w:ascii="MetaPro-Norm" w:hAnsi="MetaPro-Norm"/>
          <w:color w:val="000000" w:themeColor="text1"/>
        </w:rPr>
        <w:t xml:space="preserve"> representatives of international and local organizations operating in Gaza, a representative of a company that imports assistive devices, and local government officials.</w:t>
      </w:r>
    </w:p>
    <w:p w14:paraId="5B750EDC" w14:textId="77777777" w:rsidR="00066B29" w:rsidRPr="003004CA" w:rsidRDefault="00066B29" w:rsidP="00066B29">
      <w:pPr>
        <w:spacing w:line="240" w:lineRule="auto"/>
        <w:contextualSpacing/>
        <w:rPr>
          <w:rFonts w:ascii="MetaPro-Norm" w:eastAsia="Times New Roman" w:hAnsi="MetaPro-Norm"/>
          <w:color w:val="000000" w:themeColor="text1"/>
        </w:rPr>
      </w:pPr>
    </w:p>
    <w:p w14:paraId="42E619D1" w14:textId="63310C4E" w:rsidR="00DA3B5D" w:rsidRDefault="00DA3B5D"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rPr>
        <w:t xml:space="preserve">This document does not review every issue relevant to the abovementioned topics. Rather, it underscores several concerns that figured most prominently in our research, and that significantly influence the degree to which persons with disabilities are able to exercise other rights, such as the right to life, the right to personal mobility, accessible environment, education, and health care, among others. </w:t>
      </w:r>
    </w:p>
    <w:p w14:paraId="7720D255" w14:textId="77777777" w:rsidR="00066B29" w:rsidRPr="003A4797" w:rsidRDefault="00066B29" w:rsidP="00066B29">
      <w:pPr>
        <w:spacing w:line="240" w:lineRule="auto"/>
        <w:contextualSpacing/>
        <w:rPr>
          <w:rFonts w:ascii="MetaPro-Norm" w:eastAsia="Times New Roman" w:hAnsi="MetaPro-Norm"/>
          <w:color w:val="000000" w:themeColor="text1"/>
        </w:rPr>
      </w:pPr>
    </w:p>
    <w:p w14:paraId="4AFCE46A" w14:textId="354C91DE" w:rsidR="002C2FDE" w:rsidRPr="003A4797" w:rsidRDefault="002C2FDE"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rPr>
        <w:t>Much of the submission focuses on Israel’s treatment of Palestinians with disabilities, given the repression they face as Palestinians by the Israeli government. In April 2021, Human Rights Watch concluded in a 213-page report that Israeli authorities are committing the crimes against humanity of apartheid and persecution against millions of Palestinians.</w:t>
      </w:r>
      <w:r w:rsidRPr="003A4797">
        <w:rPr>
          <w:rFonts w:ascii="MetaPro-Norm" w:eastAsia="Times New Roman" w:hAnsi="MetaPro-Norm"/>
          <w:color w:val="000000" w:themeColor="text1"/>
          <w:vertAlign w:val="superscript"/>
        </w:rPr>
        <w:footnoteReference w:id="2"/>
      </w:r>
      <w:r w:rsidRPr="003A4797">
        <w:rPr>
          <w:rFonts w:ascii="MetaPro-Norm" w:eastAsia="Times New Roman" w:hAnsi="MetaPro-Norm"/>
          <w:color w:val="000000" w:themeColor="text1"/>
        </w:rPr>
        <w:t> Human Rights Watch reached this determination based on a finding of an overarching Israeli government policy to maintain the domination by Jewish Israelis over Palestinians across Israel and the Occupied Palestinian</w:t>
      </w:r>
      <w:r w:rsidR="002D3CD9">
        <w:rPr>
          <w:rFonts w:ascii="MetaPro-Norm" w:eastAsia="Times New Roman" w:hAnsi="MetaPro-Norm"/>
          <w:color w:val="000000" w:themeColor="text1"/>
        </w:rPr>
        <w:t xml:space="preserve"> </w:t>
      </w:r>
      <w:r w:rsidRPr="003A4797">
        <w:rPr>
          <w:rFonts w:ascii="MetaPro-Norm" w:eastAsia="Times New Roman" w:hAnsi="MetaPro-Norm"/>
          <w:color w:val="000000" w:themeColor="text1"/>
        </w:rPr>
        <w:t>Territory (OPT), as well as grave abuses committed against Palestinians living in the OPT, including East Jerusalem.</w:t>
      </w:r>
    </w:p>
    <w:p w14:paraId="62D38747" w14:textId="77777777" w:rsidR="002C2FDE" w:rsidRPr="003A4797" w:rsidRDefault="002C2FDE" w:rsidP="00066B29">
      <w:pPr>
        <w:spacing w:line="240" w:lineRule="auto"/>
        <w:contextualSpacing/>
        <w:rPr>
          <w:rFonts w:ascii="MetaPro-Norm" w:eastAsia="Times New Roman" w:hAnsi="MetaPro-Norm"/>
          <w:color w:val="000000" w:themeColor="text1"/>
        </w:rPr>
      </w:pPr>
    </w:p>
    <w:p w14:paraId="6FA18AFB" w14:textId="63F2B1DF" w:rsidR="002C2FDE" w:rsidRDefault="002C2FDE"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rPr>
        <w:t>Major Israeli,</w:t>
      </w:r>
      <w:r w:rsidRPr="003A4797">
        <w:rPr>
          <w:rFonts w:ascii="MetaPro-Norm" w:eastAsia="Times New Roman" w:hAnsi="MetaPro-Norm"/>
          <w:color w:val="000000" w:themeColor="text1"/>
          <w:vertAlign w:val="superscript"/>
        </w:rPr>
        <w:footnoteReference w:id="3"/>
      </w:r>
      <w:r w:rsidRPr="003A4797">
        <w:rPr>
          <w:rFonts w:ascii="MetaPro-Norm" w:eastAsia="Times New Roman" w:hAnsi="MetaPro-Norm"/>
          <w:color w:val="000000" w:themeColor="text1"/>
        </w:rPr>
        <w:t xml:space="preserve"> Palestinian,</w:t>
      </w:r>
      <w:r w:rsidRPr="003A4797">
        <w:rPr>
          <w:rFonts w:ascii="MetaPro-Norm" w:eastAsia="Times New Roman" w:hAnsi="MetaPro-Norm"/>
          <w:color w:val="000000" w:themeColor="text1"/>
          <w:vertAlign w:val="superscript"/>
        </w:rPr>
        <w:footnoteReference w:id="4"/>
      </w:r>
      <w:r w:rsidRPr="003A4797">
        <w:rPr>
          <w:rFonts w:ascii="MetaPro-Norm" w:eastAsia="Times New Roman" w:hAnsi="MetaPro-Norm"/>
          <w:color w:val="000000" w:themeColor="text1"/>
        </w:rPr>
        <w:t xml:space="preserve"> and other international human rights groups have also found that Israeli authorities are committing apartheid against Palestinians,</w:t>
      </w:r>
      <w:r w:rsidRPr="003A4797">
        <w:rPr>
          <w:rFonts w:ascii="MetaPro-Norm" w:eastAsia="Times New Roman" w:hAnsi="MetaPro-Norm"/>
          <w:color w:val="000000" w:themeColor="text1"/>
          <w:vertAlign w:val="superscript"/>
        </w:rPr>
        <w:footnoteReference w:id="5"/>
      </w:r>
      <w:r w:rsidRPr="003A4797">
        <w:rPr>
          <w:rFonts w:ascii="MetaPro-Norm" w:eastAsia="Times New Roman" w:hAnsi="MetaPro-Norm"/>
          <w:color w:val="000000" w:themeColor="text1"/>
        </w:rPr>
        <w:t xml:space="preserve"> as has the UN Special Rapporteur for the Occupied Palestinian Territory and other UN experts,</w:t>
      </w:r>
      <w:r w:rsidRPr="003A4797">
        <w:rPr>
          <w:rFonts w:ascii="MetaPro-Norm" w:eastAsia="Times New Roman" w:hAnsi="MetaPro-Norm"/>
          <w:color w:val="000000" w:themeColor="text1"/>
          <w:vertAlign w:val="superscript"/>
        </w:rPr>
        <w:footnoteReference w:id="6"/>
      </w:r>
      <w:r w:rsidRPr="003A4797">
        <w:rPr>
          <w:rFonts w:ascii="MetaPro-Norm" w:eastAsia="Times New Roman" w:hAnsi="MetaPro-Norm"/>
          <w:color w:val="000000" w:themeColor="text1"/>
        </w:rPr>
        <w:t xml:space="preserve"> as well as the Harvard Law School International Human Rights Clinic,</w:t>
      </w:r>
      <w:r w:rsidRPr="003A4797">
        <w:rPr>
          <w:rFonts w:ascii="MetaPro-Norm" w:eastAsia="Times New Roman" w:hAnsi="MetaPro-Norm"/>
          <w:color w:val="000000" w:themeColor="text1"/>
          <w:vertAlign w:val="superscript"/>
        </w:rPr>
        <w:footnoteReference w:id="7"/>
      </w:r>
      <w:r w:rsidRPr="003A4797">
        <w:rPr>
          <w:rFonts w:ascii="MetaPro-Norm" w:eastAsia="Times New Roman" w:hAnsi="MetaPro-Norm"/>
          <w:color w:val="000000" w:themeColor="text1"/>
        </w:rPr>
        <w:t xml:space="preserve"> among others.</w:t>
      </w:r>
    </w:p>
    <w:p w14:paraId="054EC75E" w14:textId="77777777" w:rsidR="00DF060C" w:rsidRPr="003A4797" w:rsidRDefault="00DF060C" w:rsidP="00066B29">
      <w:pPr>
        <w:spacing w:line="240" w:lineRule="auto"/>
        <w:contextualSpacing/>
        <w:rPr>
          <w:rFonts w:ascii="MetaPro-Norm" w:eastAsia="Times New Roman" w:hAnsi="MetaPro-Norm"/>
          <w:color w:val="000000" w:themeColor="text1"/>
        </w:rPr>
      </w:pPr>
    </w:p>
    <w:p w14:paraId="6BB20604" w14:textId="61FF7135" w:rsidR="002C2FDE" w:rsidRDefault="002C2FDE"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rPr>
        <w:t>Many of the grave human rights abuses carried out by Israeli authorities as part of their crimes of apartheid and persecution against Palestinians significantly impact people with disabilities, including sweeping restrictions on the movement of people and goods, as this submission lays out.</w:t>
      </w:r>
    </w:p>
    <w:p w14:paraId="3C4F9AB8" w14:textId="77777777" w:rsidR="00DF060C" w:rsidRPr="003A4797" w:rsidRDefault="00DF060C" w:rsidP="00066B29">
      <w:pPr>
        <w:spacing w:line="240" w:lineRule="auto"/>
        <w:contextualSpacing/>
        <w:rPr>
          <w:rFonts w:ascii="MetaPro-Norm" w:eastAsia="Times New Roman" w:hAnsi="MetaPro-Norm"/>
          <w:color w:val="000000" w:themeColor="text1"/>
        </w:rPr>
      </w:pPr>
    </w:p>
    <w:p w14:paraId="5CC7BAA8" w14:textId="16065DA3" w:rsidR="00401968" w:rsidRDefault="0071334A" w:rsidP="00066B29">
      <w:pPr>
        <w:spacing w:line="240" w:lineRule="auto"/>
        <w:contextualSpacing/>
        <w:rPr>
          <w:rFonts w:ascii="MetaPro-Norm" w:hAnsi="MetaPro-Norm"/>
          <w:color w:val="000000" w:themeColor="text1"/>
        </w:rPr>
      </w:pPr>
      <w:r w:rsidRPr="003A4797">
        <w:rPr>
          <w:rFonts w:ascii="MetaPro-Norm" w:eastAsia="Times New Roman" w:hAnsi="MetaPro-Norm"/>
          <w:color w:val="000000" w:themeColor="text1"/>
        </w:rPr>
        <w:t xml:space="preserve">The Convention applies to Israel’s conduct towards Palestinians in the Occupied Palestinian Territory (OPT), alongside international humanitarian law governing occupation. While Israel maintains that its human rights obligations do not extend to the OPT, UN treaty bodies have repeatedly found that states are bound to respect the human rights treaties they have ratified outside their state borders, including to occupied territory. </w:t>
      </w:r>
      <w:r w:rsidR="00DA3B5D" w:rsidRPr="003A4797">
        <w:rPr>
          <w:rFonts w:ascii="MetaPro-Norm" w:hAnsi="MetaPro-Norm"/>
          <w:color w:val="000000" w:themeColor="text1"/>
        </w:rPr>
        <w:t xml:space="preserve">By virtue of the significant control that Israel exercises over the lives and welfare of Palestinians in Gaza, Israeli authorities are obliged under the law of occupation and international human rights law to ensure the welfare of the population there. </w:t>
      </w:r>
    </w:p>
    <w:p w14:paraId="7B10B3C6" w14:textId="77777777" w:rsidR="00DF060C" w:rsidRPr="003A4797" w:rsidRDefault="00DF060C" w:rsidP="00066B29">
      <w:pPr>
        <w:spacing w:line="240" w:lineRule="auto"/>
        <w:contextualSpacing/>
        <w:rPr>
          <w:rFonts w:ascii="MetaPro-Norm" w:hAnsi="MetaPro-Norm"/>
          <w:color w:val="000000" w:themeColor="text1"/>
        </w:rPr>
      </w:pPr>
    </w:p>
    <w:p w14:paraId="6C22B6BC" w14:textId="25F2104C" w:rsidR="00DA3B5D" w:rsidRPr="003A4797" w:rsidRDefault="0071334A"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The State of Palestine also acceded to the Convention on the Rights of Persons with Disabilities in 2014 without reservations. </w:t>
      </w:r>
      <w:r w:rsidR="00DA3B5D" w:rsidRPr="003A4797">
        <w:rPr>
          <w:rFonts w:ascii="MetaPro-Norm" w:hAnsi="MetaPro-Norm"/>
          <w:color w:val="000000" w:themeColor="text1"/>
        </w:rPr>
        <w:t>Hamas authorities exercise internal control in Gaza, and therefore also have a direct responsibility to protect people’s rights, including those with disabilities.</w:t>
      </w:r>
    </w:p>
    <w:p w14:paraId="21E7ACCA" w14:textId="77777777" w:rsidR="002C2FDE" w:rsidRPr="003A4797" w:rsidRDefault="002C2FDE" w:rsidP="00066B29">
      <w:pPr>
        <w:spacing w:line="240" w:lineRule="auto"/>
        <w:contextualSpacing/>
        <w:rPr>
          <w:rFonts w:ascii="MetaPro-Norm" w:hAnsi="MetaPro-Norm"/>
          <w:color w:val="000000" w:themeColor="text1"/>
        </w:rPr>
      </w:pPr>
    </w:p>
    <w:p w14:paraId="20D414AB" w14:textId="0D6BB5E8" w:rsidR="005C5DC0" w:rsidRDefault="00DA3B5D" w:rsidP="00066B29">
      <w:pPr>
        <w:spacing w:line="240" w:lineRule="auto"/>
        <w:contextualSpacing/>
        <w:rPr>
          <w:rFonts w:ascii="MetaPro-Norm" w:hAnsi="MetaPro-Norm"/>
          <w:b/>
          <w:bCs/>
          <w:color w:val="000000" w:themeColor="text1"/>
        </w:rPr>
      </w:pPr>
      <w:r w:rsidRPr="00695066">
        <w:rPr>
          <w:rFonts w:ascii="MetaPro-Norm" w:hAnsi="MetaPro-Norm"/>
          <w:b/>
          <w:bCs/>
          <w:color w:val="000000" w:themeColor="text1"/>
        </w:rPr>
        <w:t>Liberty of Movement, Personal Mobility, Right to Health</w:t>
      </w:r>
      <w:r w:rsidR="00DF60B0" w:rsidRPr="00695066">
        <w:rPr>
          <w:rFonts w:ascii="MetaPro-Norm" w:hAnsi="MetaPro-Norm"/>
          <w:b/>
          <w:bCs/>
          <w:color w:val="000000" w:themeColor="text1"/>
        </w:rPr>
        <w:t>,</w:t>
      </w:r>
      <w:r w:rsidRPr="00695066">
        <w:rPr>
          <w:rFonts w:ascii="MetaPro-Norm" w:hAnsi="MetaPro-Norm"/>
          <w:b/>
          <w:bCs/>
          <w:color w:val="000000" w:themeColor="text1"/>
        </w:rPr>
        <w:t xml:space="preserve"> </w:t>
      </w:r>
      <w:r w:rsidR="005F177A" w:rsidRPr="00695066">
        <w:rPr>
          <w:rFonts w:ascii="MetaPro-Norm" w:hAnsi="MetaPro-Norm"/>
          <w:b/>
          <w:bCs/>
          <w:color w:val="000000" w:themeColor="text1"/>
        </w:rPr>
        <w:t xml:space="preserve">and Right to Assistive </w:t>
      </w:r>
      <w:r w:rsidR="0020778E" w:rsidRPr="00695066">
        <w:rPr>
          <w:rFonts w:ascii="MetaPro-Norm" w:hAnsi="MetaPro-Norm"/>
          <w:b/>
          <w:bCs/>
          <w:color w:val="000000" w:themeColor="text1"/>
        </w:rPr>
        <w:t>D</w:t>
      </w:r>
      <w:r w:rsidR="004A16CC" w:rsidRPr="00695066">
        <w:rPr>
          <w:rFonts w:ascii="MetaPro-Norm" w:hAnsi="MetaPro-Norm"/>
          <w:b/>
          <w:bCs/>
          <w:color w:val="000000" w:themeColor="text1"/>
        </w:rPr>
        <w:t>evices</w:t>
      </w:r>
      <w:r w:rsidR="005F177A" w:rsidRPr="00695066">
        <w:rPr>
          <w:rFonts w:ascii="MetaPro-Norm" w:hAnsi="MetaPro-Norm"/>
          <w:b/>
          <w:bCs/>
          <w:color w:val="000000" w:themeColor="text1"/>
        </w:rPr>
        <w:t xml:space="preserve"> (article</w:t>
      </w:r>
      <w:r w:rsidR="00240BAC" w:rsidRPr="00695066">
        <w:rPr>
          <w:rFonts w:ascii="MetaPro-Norm" w:hAnsi="MetaPro-Norm"/>
          <w:b/>
          <w:bCs/>
          <w:color w:val="000000" w:themeColor="text1"/>
        </w:rPr>
        <w:t>s</w:t>
      </w:r>
      <w:r w:rsidR="005F177A" w:rsidRPr="00695066">
        <w:rPr>
          <w:rFonts w:ascii="MetaPro-Norm" w:hAnsi="MetaPro-Norm"/>
          <w:b/>
          <w:bCs/>
          <w:color w:val="000000" w:themeColor="text1"/>
        </w:rPr>
        <w:t xml:space="preserve"> 20</w:t>
      </w:r>
      <w:r w:rsidR="00EB2BC3">
        <w:rPr>
          <w:rFonts w:ascii="MetaPro-Norm" w:hAnsi="MetaPro-Norm"/>
          <w:b/>
          <w:bCs/>
          <w:color w:val="000000" w:themeColor="text1"/>
        </w:rPr>
        <w:t xml:space="preserve"> and</w:t>
      </w:r>
      <w:r w:rsidR="00240BAC" w:rsidRPr="00695066">
        <w:rPr>
          <w:rFonts w:ascii="MetaPro-Norm" w:hAnsi="MetaPro-Norm"/>
          <w:b/>
          <w:bCs/>
          <w:color w:val="000000" w:themeColor="text1"/>
        </w:rPr>
        <w:t xml:space="preserve"> 14)</w:t>
      </w:r>
    </w:p>
    <w:p w14:paraId="32354BD6" w14:textId="77777777" w:rsidR="00303AD6" w:rsidRPr="00695066" w:rsidRDefault="00303AD6" w:rsidP="00066B29">
      <w:pPr>
        <w:spacing w:line="240" w:lineRule="auto"/>
        <w:contextualSpacing/>
        <w:rPr>
          <w:rFonts w:ascii="MetaPro-Norm" w:hAnsi="MetaPro-Norm"/>
          <w:b/>
          <w:bCs/>
          <w:color w:val="000000" w:themeColor="text1"/>
        </w:rPr>
      </w:pPr>
    </w:p>
    <w:p w14:paraId="62D57DF3" w14:textId="546E26D1" w:rsidR="005D3233" w:rsidRDefault="005D3233"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rPr>
        <w:t xml:space="preserve">Human Rights Watch found that sweeping Israeli restrictions on the movement of people and </w:t>
      </w:r>
      <w:r w:rsidR="003C18C5" w:rsidRPr="003A4797">
        <w:rPr>
          <w:rFonts w:ascii="MetaPro-Norm" w:eastAsia="Times New Roman" w:hAnsi="MetaPro-Norm"/>
          <w:color w:val="000000" w:themeColor="text1"/>
        </w:rPr>
        <w:t xml:space="preserve">goods, </w:t>
      </w:r>
      <w:r w:rsidR="003C18C5" w:rsidRPr="003A4797">
        <w:rPr>
          <w:rFonts w:ascii="MetaPro-Norm" w:hAnsi="MetaPro-Norm"/>
          <w:color w:val="000000" w:themeColor="text1"/>
        </w:rPr>
        <w:t>at</w:t>
      </w:r>
      <w:r w:rsidR="00EF32FC" w:rsidRPr="003A4797">
        <w:rPr>
          <w:rFonts w:ascii="MetaPro-Norm" w:hAnsi="MetaPro-Norm"/>
          <w:color w:val="000000" w:themeColor="text1"/>
        </w:rPr>
        <w:t xml:space="preserve"> times exacerbated by restrictive policies by Palestinian authorities</w:t>
      </w:r>
      <w:r w:rsidR="00994CCB" w:rsidRPr="003A4797">
        <w:rPr>
          <w:rFonts w:ascii="MetaPro-Norm" w:hAnsi="MetaPro-Norm"/>
          <w:color w:val="000000" w:themeColor="text1"/>
        </w:rPr>
        <w:t>,</w:t>
      </w:r>
      <w:r w:rsidR="00973FFA" w:rsidRPr="003A4797">
        <w:rPr>
          <w:rFonts w:ascii="MetaPro-Norm" w:eastAsia="Times New Roman" w:hAnsi="MetaPro-Norm"/>
          <w:color w:val="000000" w:themeColor="text1"/>
        </w:rPr>
        <w:t xml:space="preserve"> </w:t>
      </w:r>
      <w:r w:rsidRPr="003A4797">
        <w:rPr>
          <w:rFonts w:ascii="MetaPro-Norm" w:eastAsia="Times New Roman" w:hAnsi="MetaPro-Norm"/>
          <w:color w:val="000000" w:themeColor="text1"/>
        </w:rPr>
        <w:t xml:space="preserve">curb access to assistive devices, health care, and electricity essential to many people with disabilities. </w:t>
      </w:r>
    </w:p>
    <w:p w14:paraId="4E782707" w14:textId="77777777" w:rsidR="00DF060C" w:rsidRPr="005C5DC0" w:rsidRDefault="00DF060C" w:rsidP="00066B29">
      <w:pPr>
        <w:spacing w:line="240" w:lineRule="auto"/>
        <w:contextualSpacing/>
        <w:rPr>
          <w:rFonts w:ascii="MetaPro-Norm" w:hAnsi="MetaPro-Norm"/>
          <w:b/>
          <w:bCs/>
          <w:i/>
          <w:iCs/>
          <w:color w:val="000000" w:themeColor="text1"/>
        </w:rPr>
      </w:pPr>
    </w:p>
    <w:p w14:paraId="6F485B4D" w14:textId="5E1D0C83" w:rsidR="00234521" w:rsidRDefault="00234521"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rPr>
        <w:t>For more than 15 years, Israeli authorities have blocked most of Gaza’s population from traveling through the Erez Crossing, the only passenger crossing from Gaza into Israel through which Palestinians can travel to the West Bank and abroad. Israeli authorities often justify the closure, which came after Hamas seized political control over Gaza from the Fatah-led Palestinian Authority in June 2007, on security grounds. The closure policy, though, is not based on an individualized assessment of security risk; a generalized travel ban applies to all, except those whom Israeli authorities deem as presenting “exceptional humanitarian circumstances,” mostly people needing vital medical treatment and their companions, as well as prominent businesspeople.</w:t>
      </w:r>
    </w:p>
    <w:p w14:paraId="6C562CC7" w14:textId="77777777" w:rsidR="00DF060C" w:rsidRPr="003A4797" w:rsidRDefault="00DF060C" w:rsidP="00066B29">
      <w:pPr>
        <w:spacing w:line="240" w:lineRule="auto"/>
        <w:contextualSpacing/>
        <w:rPr>
          <w:rFonts w:ascii="MetaPro-Norm" w:eastAsia="Times New Roman" w:hAnsi="MetaPro-Norm"/>
          <w:color w:val="000000" w:themeColor="text1"/>
        </w:rPr>
      </w:pPr>
    </w:p>
    <w:p w14:paraId="0165C607" w14:textId="22B93FA6" w:rsidR="008C22DF" w:rsidRDefault="00234521" w:rsidP="00066B29">
      <w:pPr>
        <w:spacing w:line="240" w:lineRule="auto"/>
        <w:contextualSpacing/>
        <w:rPr>
          <w:rFonts w:ascii="MetaPro-Norm" w:hAnsi="MetaPro-Norm"/>
          <w:color w:val="000000" w:themeColor="text1"/>
          <w:shd w:val="clear" w:color="auto" w:fill="FFFFFF"/>
        </w:rPr>
      </w:pPr>
      <w:r w:rsidRPr="003A4797">
        <w:rPr>
          <w:rFonts w:ascii="MetaPro-Norm" w:eastAsia="Times New Roman" w:hAnsi="MetaPro-Norm"/>
          <w:color w:val="000000" w:themeColor="text1"/>
        </w:rPr>
        <w:t xml:space="preserve">Israeli authorities also significantly restrict the entry and exit of goods into Gaza. While there are no restrictions on </w:t>
      </w:r>
      <w:r w:rsidR="008C22DF" w:rsidRPr="003A4797">
        <w:rPr>
          <w:rFonts w:ascii="MetaPro-Norm" w:hAnsi="MetaPro-Norm"/>
          <w:color w:val="000000" w:themeColor="text1"/>
        </w:rPr>
        <w:t>the</w:t>
      </w:r>
      <w:r w:rsidR="008C22DF" w:rsidRPr="003A4797">
        <w:rPr>
          <w:rFonts w:ascii="MetaPro-Norm" w:eastAsia="Times New Roman" w:hAnsi="MetaPro-Norm"/>
          <w:color w:val="000000" w:themeColor="text1"/>
          <w:bdr w:val="none" w:sz="0" w:space="0" w:color="auto" w:frame="1"/>
        </w:rPr>
        <w:t xml:space="preserve"> </w:t>
      </w:r>
      <w:r w:rsidR="008C22DF" w:rsidRPr="003A4797">
        <w:rPr>
          <w:rFonts w:ascii="MetaPro-Norm" w:hAnsi="MetaPro-Norm"/>
          <w:color w:val="000000" w:themeColor="text1"/>
        </w:rPr>
        <w:t xml:space="preserve">import of assistive devices, policies regarding “dual-use” items have restricted the entry of spare parts and batteries for hearing aids and other devices, </w:t>
      </w:r>
      <w:r w:rsidRPr="003A4797">
        <w:rPr>
          <w:rFonts w:ascii="MetaPro-Norm" w:hAnsi="MetaPro-Norm"/>
          <w:color w:val="000000" w:themeColor="text1"/>
        </w:rPr>
        <w:t xml:space="preserve">according to the Israeli human rights group </w:t>
      </w:r>
      <w:r w:rsidR="008C22DF" w:rsidRPr="003A4797">
        <w:rPr>
          <w:rFonts w:ascii="MetaPro-Norm" w:hAnsi="MetaPro-Norm"/>
          <w:color w:val="000000" w:themeColor="text1"/>
        </w:rPr>
        <w:t>Gisha.</w:t>
      </w:r>
      <w:r w:rsidR="008C22DF" w:rsidRPr="003A4797">
        <w:rPr>
          <w:rStyle w:val="FootnoteReference"/>
          <w:rFonts w:ascii="MetaPro-Norm" w:hAnsi="MetaPro-Norm" w:cstheme="minorHAnsi"/>
          <w:color w:val="000000" w:themeColor="text1"/>
        </w:rPr>
        <w:footnoteReference w:id="8"/>
      </w:r>
      <w:r w:rsidR="008C22DF" w:rsidRPr="003A4797">
        <w:rPr>
          <w:rFonts w:ascii="MetaPro-Norm" w:hAnsi="MetaPro-Norm"/>
          <w:color w:val="000000" w:themeColor="text1"/>
        </w:rPr>
        <w:t xml:space="preserve"> Medical Aid for Palestinians has documented that Israel has restricted as</w:t>
      </w:r>
      <w:r w:rsidR="008C22DF" w:rsidRPr="003A4797">
        <w:rPr>
          <w:rFonts w:ascii="MetaPro-Norm" w:hAnsi="MetaPro-Norm"/>
          <w:color w:val="000000" w:themeColor="text1"/>
          <w:shd w:val="clear" w:color="auto" w:fill="FFFFFF"/>
        </w:rPr>
        <w:t xml:space="preserve"> “dual-use” items carbon fiber components used to stabilize and treat limb injuries, and carbon fiber and epoxy resins used to produce artificial limbs, resulting in patients being fitted with heavier, more uncomfortable alternatives.</w:t>
      </w:r>
    </w:p>
    <w:p w14:paraId="523626FA" w14:textId="77777777" w:rsidR="00DF060C" w:rsidRPr="003A4797" w:rsidRDefault="00DF060C" w:rsidP="00066B29">
      <w:pPr>
        <w:spacing w:line="240" w:lineRule="auto"/>
        <w:contextualSpacing/>
        <w:rPr>
          <w:rFonts w:ascii="MetaPro-Norm" w:hAnsi="MetaPro-Norm"/>
          <w:color w:val="000000" w:themeColor="text1"/>
          <w:shd w:val="clear" w:color="auto" w:fill="FFFFFF"/>
        </w:rPr>
      </w:pPr>
    </w:p>
    <w:p w14:paraId="3AA79D80" w14:textId="6587A014" w:rsidR="00DB3D92" w:rsidRDefault="008C22DF" w:rsidP="00066B29">
      <w:pPr>
        <w:spacing w:line="240" w:lineRule="auto"/>
        <w:contextualSpacing/>
        <w:rPr>
          <w:rFonts w:ascii="MetaPro-Norm" w:hAnsi="MetaPro-Norm"/>
          <w:color w:val="000000" w:themeColor="text1"/>
        </w:rPr>
      </w:pPr>
      <w:r w:rsidRPr="003A4797">
        <w:rPr>
          <w:rFonts w:ascii="MetaPro-Norm" w:hAnsi="MetaPro-Norm"/>
          <w:color w:val="000000" w:themeColor="text1"/>
        </w:rPr>
        <w:t>Human Rights Watch documented how the lack of prosthetics affected the mobility, emotional well-being</w:t>
      </w:r>
      <w:r w:rsidR="00022F1B">
        <w:rPr>
          <w:rFonts w:ascii="MetaPro-Norm" w:hAnsi="MetaPro-Norm"/>
          <w:color w:val="000000" w:themeColor="text1"/>
        </w:rPr>
        <w:t>,</w:t>
      </w:r>
      <w:r w:rsidRPr="003A4797">
        <w:rPr>
          <w:rFonts w:ascii="MetaPro-Norm" w:hAnsi="MetaPro-Norm"/>
          <w:color w:val="000000" w:themeColor="text1"/>
        </w:rPr>
        <w:t xml:space="preserve"> and independence of people with disabilities, including their ability to flee armed attacks and to participate in the community.</w:t>
      </w:r>
      <w:r w:rsidR="0034235F" w:rsidRPr="003A4797">
        <w:rPr>
          <w:rStyle w:val="FootnoteReference"/>
          <w:rFonts w:ascii="MetaPro-Norm" w:hAnsi="MetaPro-Norm" w:cstheme="minorHAnsi"/>
          <w:color w:val="000000" w:themeColor="text1"/>
        </w:rPr>
        <w:footnoteReference w:id="9"/>
      </w:r>
      <w:r w:rsidR="00DB3D92" w:rsidRPr="003A4797">
        <w:rPr>
          <w:rFonts w:ascii="MetaPro-Norm" w:hAnsi="MetaPro-Norm"/>
          <w:color w:val="000000" w:themeColor="text1"/>
        </w:rPr>
        <w:t xml:space="preserve"> </w:t>
      </w:r>
      <w:r w:rsidRPr="003A4797">
        <w:rPr>
          <w:rFonts w:ascii="MetaPro-Norm" w:hAnsi="MetaPro-Norm"/>
          <w:color w:val="000000" w:themeColor="text1"/>
          <w:shd w:val="clear" w:color="auto" w:fill="FFFFFF"/>
        </w:rPr>
        <w:t>Alaa al-Ayadi, 43, said that his leg was amputated in 2018 after Israeli forces shot him as he protested along the fences with Israel. He said he received a prosthetic leg that did not fit him well and causes him significant pain.</w:t>
      </w:r>
      <w:r w:rsidRPr="003A4797">
        <w:rPr>
          <w:rStyle w:val="FootnoteReference"/>
          <w:rFonts w:ascii="MetaPro-Norm" w:hAnsi="MetaPro-Norm" w:cstheme="minorHAnsi"/>
          <w:color w:val="000000" w:themeColor="text1"/>
          <w:shd w:val="clear" w:color="auto" w:fill="FFFFFF"/>
        </w:rPr>
        <w:footnoteReference w:id="10"/>
      </w:r>
      <w:r w:rsidRPr="003A4797">
        <w:rPr>
          <w:rFonts w:ascii="MetaPro-Norm" w:hAnsi="MetaPro-Norm"/>
          <w:color w:val="000000" w:themeColor="text1"/>
        </w:rPr>
        <w:t xml:space="preserve"> Inappropriate prosthetics have hindered also the independence and development of children. According to UNICEF, children whose limbs have been amputated have difficulty getting prosthetic and assistive devices as they grow and require replacements.</w:t>
      </w:r>
      <w:r w:rsidRPr="003A4797">
        <w:rPr>
          <w:rStyle w:val="FootnoteReference"/>
          <w:rFonts w:ascii="MetaPro-Norm" w:hAnsi="MetaPro-Norm" w:cstheme="minorHAnsi"/>
          <w:color w:val="000000" w:themeColor="text1"/>
        </w:rPr>
        <w:footnoteReference w:id="11"/>
      </w:r>
    </w:p>
    <w:p w14:paraId="547A6F98" w14:textId="77777777" w:rsidR="00DF060C" w:rsidRPr="003A4797" w:rsidRDefault="00DF060C" w:rsidP="00066B29">
      <w:pPr>
        <w:spacing w:line="240" w:lineRule="auto"/>
        <w:contextualSpacing/>
        <w:rPr>
          <w:rFonts w:ascii="MetaPro-Norm" w:hAnsi="MetaPro-Norm"/>
          <w:color w:val="000000" w:themeColor="text1"/>
        </w:rPr>
      </w:pPr>
    </w:p>
    <w:p w14:paraId="0529C92D" w14:textId="77777777" w:rsidR="00DB2DBB" w:rsidRDefault="008C22DF"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Several people described a lack of expertise in </w:t>
      </w:r>
      <w:r w:rsidRPr="003A4797">
        <w:rPr>
          <w:rFonts w:ascii="MetaPro-Norm" w:eastAsia="Times New Roman" w:hAnsi="MetaPro-Norm"/>
          <w:color w:val="000000" w:themeColor="text1"/>
          <w:bdr w:val="none" w:sz="0" w:space="0" w:color="auto" w:frame="1"/>
        </w:rPr>
        <w:t>Gaza to repair damaged devices, in part due to Israeli movement restrictions.</w:t>
      </w:r>
      <w:r w:rsidR="00E00317">
        <w:rPr>
          <w:rFonts w:ascii="MetaPro-Norm" w:eastAsia="Times New Roman" w:hAnsi="MetaPro-Norm"/>
          <w:color w:val="000000" w:themeColor="text1"/>
          <w:bdr w:val="none" w:sz="0" w:space="0" w:color="auto" w:frame="1"/>
        </w:rPr>
        <w:t xml:space="preserve"> </w:t>
      </w:r>
      <w:r w:rsidR="00157BD4" w:rsidRPr="003A4797">
        <w:rPr>
          <w:rFonts w:ascii="MetaPro-Norm" w:hAnsi="MetaPro-Norm"/>
          <w:color w:val="000000" w:themeColor="text1"/>
        </w:rPr>
        <w:t xml:space="preserve">This stems in part </w:t>
      </w:r>
      <w:r w:rsidR="00BC286B" w:rsidRPr="003A4797">
        <w:rPr>
          <w:rFonts w:ascii="MetaPro-Norm" w:hAnsi="MetaPro-Norm"/>
          <w:color w:val="000000" w:themeColor="text1"/>
        </w:rPr>
        <w:t xml:space="preserve">from </w:t>
      </w:r>
      <w:r w:rsidR="00157BD4" w:rsidRPr="003A4797">
        <w:rPr>
          <w:rFonts w:ascii="MetaPro-Norm" w:hAnsi="MetaPro-Norm"/>
          <w:color w:val="000000" w:themeColor="text1"/>
        </w:rPr>
        <w:t>the sweeping Israeli movement restrictions, which, according to the Italian aid organization EducAid,</w:t>
      </w:r>
      <w:r w:rsidR="00157BD4" w:rsidRPr="003A4797" w:rsidDel="00585AE6">
        <w:rPr>
          <w:rFonts w:ascii="MetaPro-Norm" w:hAnsi="MetaPro-Norm"/>
          <w:color w:val="000000" w:themeColor="text1"/>
        </w:rPr>
        <w:t xml:space="preserve"> </w:t>
      </w:r>
      <w:r w:rsidR="00157BD4" w:rsidRPr="003A4797">
        <w:rPr>
          <w:rFonts w:ascii="MetaPro-Norm" w:eastAsia="Times New Roman" w:hAnsi="MetaPro-Norm"/>
          <w:color w:val="000000" w:themeColor="text1"/>
          <w:bdr w:val="none" w:sz="0" w:space="0" w:color="auto" w:frame="1"/>
        </w:rPr>
        <w:t>block people from getting training to repair devices outside Gaza and necessary parts from entering Gaza.</w:t>
      </w:r>
      <w:r w:rsidR="00157BD4" w:rsidRPr="003A4797">
        <w:rPr>
          <w:rStyle w:val="FootnoteReference"/>
          <w:rFonts w:ascii="MetaPro-Norm" w:eastAsia="Times New Roman" w:hAnsi="MetaPro-Norm" w:cstheme="minorHAnsi"/>
          <w:color w:val="000000" w:themeColor="text1"/>
          <w:bdr w:val="none" w:sz="0" w:space="0" w:color="auto" w:frame="1"/>
        </w:rPr>
        <w:footnoteReference w:id="12"/>
      </w:r>
      <w:r w:rsidR="00DB3D92" w:rsidRPr="003A4797">
        <w:rPr>
          <w:rFonts w:ascii="MetaPro-Norm" w:eastAsia="Times New Roman" w:hAnsi="MetaPro-Norm"/>
          <w:color w:val="000000" w:themeColor="text1"/>
          <w:bdr w:val="none" w:sz="0" w:space="0" w:color="auto" w:frame="1"/>
        </w:rPr>
        <w:t xml:space="preserve"> </w:t>
      </w:r>
      <w:r w:rsidR="00157BD4" w:rsidRPr="003A4797">
        <w:rPr>
          <w:rFonts w:ascii="MetaPro-Norm" w:hAnsi="MetaPro-Norm"/>
          <w:color w:val="000000" w:themeColor="text1"/>
        </w:rPr>
        <w:t xml:space="preserve">Dr. Hassan Ramadan, from the Gaza-based Atfalona Society for Deaf Children, said that Israeli authorities did not respond to requests for permits for him and another staff member to attend a workshop in Jordan in 2019 for treating children who undergo Cochlear Implant Surgery, a procedure to implant electronic devices to stimulate hearing. The Israeli authorities denied permits to four staff members to attend a similar workshop in the West Bank in 2018. </w:t>
      </w:r>
    </w:p>
    <w:p w14:paraId="4887FCCF" w14:textId="77777777" w:rsidR="00DF060C" w:rsidRDefault="00DF060C" w:rsidP="00066B29">
      <w:pPr>
        <w:spacing w:line="240" w:lineRule="auto"/>
        <w:contextualSpacing/>
        <w:rPr>
          <w:rFonts w:ascii="MetaPro-Norm" w:hAnsi="MetaPro-Norm"/>
          <w:color w:val="000000" w:themeColor="text1"/>
        </w:rPr>
      </w:pPr>
    </w:p>
    <w:p w14:paraId="4B618EFD" w14:textId="65FBBA5F" w:rsidR="00157BD4" w:rsidRDefault="00157BD4" w:rsidP="00066B29">
      <w:pPr>
        <w:spacing w:line="240" w:lineRule="auto"/>
        <w:contextualSpacing/>
        <w:rPr>
          <w:rFonts w:ascii="MetaPro-Norm" w:hAnsi="MetaPro-Norm"/>
          <w:color w:val="000000" w:themeColor="text1"/>
        </w:rPr>
      </w:pPr>
      <w:r w:rsidRPr="003A4797">
        <w:rPr>
          <w:rFonts w:ascii="MetaPro-Norm" w:hAnsi="MetaPro-Norm"/>
          <w:color w:val="000000" w:themeColor="text1"/>
        </w:rPr>
        <w:t>He felt the group had lost the opportunity for hands-on training on the latest methods of evaluation, maintenance of devices, and rehabilitation; and that this diminished the services they can provide to children with hearing disabilities.</w:t>
      </w:r>
      <w:r w:rsidRPr="003A4797">
        <w:rPr>
          <w:rStyle w:val="FootnoteReference"/>
          <w:rFonts w:ascii="MetaPro-Norm" w:hAnsi="MetaPro-Norm" w:cstheme="minorHAnsi"/>
          <w:color w:val="000000" w:themeColor="text1"/>
        </w:rPr>
        <w:footnoteReference w:id="13"/>
      </w:r>
      <w:r w:rsidR="00DB3D92" w:rsidRPr="003A4797">
        <w:rPr>
          <w:rFonts w:ascii="MetaPro-Norm" w:hAnsi="MetaPro-Norm"/>
          <w:color w:val="000000" w:themeColor="text1"/>
        </w:rPr>
        <w:t xml:space="preserve"> </w:t>
      </w:r>
      <w:r w:rsidRPr="003A4797">
        <w:rPr>
          <w:rFonts w:ascii="MetaPro-Norm" w:hAnsi="MetaPro-Norm"/>
          <w:color w:val="000000" w:themeColor="text1"/>
        </w:rPr>
        <w:t>Other people expressed concern about the possibility of damage to their assistive devices and the inability to have it repaired. “My scooter is as precious as a family member or part of my body,” said Zahra al-Mahoun. “I feel imprisoned without it.”</w:t>
      </w:r>
      <w:r w:rsidRPr="003A4797">
        <w:rPr>
          <w:rStyle w:val="FootnoteReference"/>
          <w:rFonts w:ascii="MetaPro-Norm" w:hAnsi="MetaPro-Norm" w:cstheme="minorHAnsi"/>
          <w:color w:val="000000" w:themeColor="text1"/>
        </w:rPr>
        <w:footnoteReference w:id="14"/>
      </w:r>
    </w:p>
    <w:p w14:paraId="56AA4A2B" w14:textId="77777777" w:rsidR="00DF060C" w:rsidRPr="003A4797" w:rsidRDefault="00DF060C" w:rsidP="00066B29">
      <w:pPr>
        <w:spacing w:line="240" w:lineRule="auto"/>
        <w:contextualSpacing/>
        <w:rPr>
          <w:rFonts w:ascii="MetaPro-Norm" w:hAnsi="MetaPro-Norm"/>
          <w:color w:val="000000" w:themeColor="text1"/>
        </w:rPr>
      </w:pPr>
    </w:p>
    <w:p w14:paraId="2B659EA9" w14:textId="350A20A0" w:rsidR="00157BD4" w:rsidRDefault="00157BD4" w:rsidP="00066B29">
      <w:pPr>
        <w:spacing w:line="240" w:lineRule="auto"/>
        <w:contextualSpacing/>
        <w:rPr>
          <w:rFonts w:ascii="MetaPro-Norm" w:hAnsi="MetaPro-Norm"/>
          <w:color w:val="000000" w:themeColor="text1"/>
        </w:rPr>
      </w:pPr>
      <w:r w:rsidRPr="003A4797">
        <w:rPr>
          <w:rFonts w:ascii="MetaPro-Norm" w:hAnsi="MetaPro-Norm"/>
          <w:color w:val="000000" w:themeColor="text1"/>
        </w:rPr>
        <w:t>Hamas authorities in Gaza and humanitarian organizations have sought to provide assistive devices</w:t>
      </w:r>
      <w:r w:rsidR="00BC286B" w:rsidRPr="003A4797">
        <w:rPr>
          <w:rFonts w:ascii="MetaPro-Norm" w:hAnsi="MetaPro-Norm"/>
          <w:color w:val="000000" w:themeColor="text1"/>
        </w:rPr>
        <w:t xml:space="preserve"> to those in need of them</w:t>
      </w:r>
      <w:r w:rsidRPr="003A4797">
        <w:rPr>
          <w:rFonts w:ascii="MetaPro-Norm" w:hAnsi="MetaPro-Norm"/>
          <w:color w:val="000000" w:themeColor="text1"/>
        </w:rPr>
        <w:t>, but their efforts often fall short. Gaza’s Social Development Ministry reported on its website in September 2017 that it had allocated US $500,000 in its 2018-2020 plan for assistive devices, but it is unclear what devices it secured and distributed, and what standards it relies on to assess need.</w:t>
      </w:r>
      <w:r w:rsidR="0034235F" w:rsidRPr="003A4797">
        <w:rPr>
          <w:rStyle w:val="FootnoteReference"/>
          <w:rFonts w:ascii="MetaPro-Norm" w:hAnsi="MetaPro-Norm" w:cstheme="minorHAnsi"/>
          <w:color w:val="000000" w:themeColor="text1"/>
        </w:rPr>
        <w:footnoteReference w:id="15"/>
      </w:r>
    </w:p>
    <w:p w14:paraId="4B507A3E" w14:textId="77777777" w:rsidR="00DF060C" w:rsidRPr="003A4797" w:rsidRDefault="00DF060C" w:rsidP="00066B29">
      <w:pPr>
        <w:spacing w:line="240" w:lineRule="auto"/>
        <w:contextualSpacing/>
        <w:rPr>
          <w:rFonts w:ascii="MetaPro-Norm" w:hAnsi="MetaPro-Norm"/>
          <w:color w:val="000000" w:themeColor="text1"/>
        </w:rPr>
      </w:pPr>
    </w:p>
    <w:p w14:paraId="7484721D" w14:textId="77777777" w:rsidR="00157BD4" w:rsidRDefault="00157BD4" w:rsidP="00066B29">
      <w:pPr>
        <w:spacing w:line="240" w:lineRule="auto"/>
        <w:contextualSpacing/>
        <w:rPr>
          <w:rFonts w:ascii="MetaPro-Norm" w:hAnsi="MetaPro-Norm"/>
          <w:color w:val="000000" w:themeColor="text1"/>
        </w:rPr>
      </w:pPr>
      <w:r w:rsidRPr="003A4797">
        <w:rPr>
          <w:rFonts w:ascii="MetaPro-Norm" w:hAnsi="MetaPro-Norm"/>
          <w:color w:val="000000" w:themeColor="text1"/>
        </w:rPr>
        <w:t>Several people with disabilities interviewed in Gaza highlighted difficulties in obtaining free or subsidized assistive devices from local authorities, including long waits. Others said the devices they received were low quality or ill-fitting. No single system exists in Gaza to compile information about community needs or to coordinate efforts among non-government organizations and local authorities, making some necessary items, such as mobility scooters, unavailable for long periods, while other items were available in excess.</w:t>
      </w:r>
    </w:p>
    <w:p w14:paraId="4DB41FF9" w14:textId="77777777" w:rsidR="00DF060C" w:rsidRPr="003A4797" w:rsidRDefault="00DF060C" w:rsidP="00066B29">
      <w:pPr>
        <w:spacing w:line="240" w:lineRule="auto"/>
        <w:contextualSpacing/>
        <w:rPr>
          <w:rFonts w:ascii="MetaPro-Norm" w:hAnsi="MetaPro-Norm"/>
          <w:color w:val="000000" w:themeColor="text1"/>
        </w:rPr>
      </w:pPr>
    </w:p>
    <w:p w14:paraId="56FF84EC" w14:textId="3C14CF77" w:rsidR="00157BD4" w:rsidRDefault="00157BD4" w:rsidP="00066B29">
      <w:pPr>
        <w:spacing w:line="240" w:lineRule="auto"/>
        <w:contextualSpacing/>
        <w:rPr>
          <w:rFonts w:ascii="MetaPro-Norm" w:hAnsi="MetaPro-Norm"/>
          <w:color w:val="000000" w:themeColor="text1"/>
        </w:rPr>
      </w:pPr>
      <w:r w:rsidRPr="003A4797">
        <w:rPr>
          <w:rFonts w:ascii="MetaPro-Norm" w:hAnsi="MetaPro-Norm"/>
          <w:color w:val="000000" w:themeColor="text1"/>
        </w:rPr>
        <w:t>Assistive devices positively contribute to a person’s independence and development by promoting social inclusion and facilitating access to other rights.</w:t>
      </w:r>
      <w:r w:rsidRPr="003A4797">
        <w:rPr>
          <w:rFonts w:ascii="MetaPro-Norm" w:eastAsia="Arial Unicode MS" w:hAnsi="MetaPro-Norm"/>
          <w:color w:val="000000" w:themeColor="text1"/>
          <w:vertAlign w:val="superscript"/>
        </w:rPr>
        <w:footnoteReference w:id="16"/>
      </w:r>
      <w:r w:rsidRPr="003A4797">
        <w:rPr>
          <w:rFonts w:ascii="MetaPro-Norm" w:hAnsi="MetaPro-Norm"/>
          <w:color w:val="000000" w:themeColor="text1"/>
        </w:rPr>
        <w:t xml:space="preserve"> They can greatly improve a person’s health, access to education, community services, and facilitate participation in the community. As an example, a child who is equipped with a prosthetic and can use it, even for a limited time, is ostensibly healthier and better able to take steps to access a replacement, including by travel, than one who never receives one at all. </w:t>
      </w:r>
    </w:p>
    <w:p w14:paraId="0F43F29C" w14:textId="77777777" w:rsidR="00DF060C" w:rsidRPr="003A4797" w:rsidRDefault="00DF060C" w:rsidP="00066B29">
      <w:pPr>
        <w:spacing w:line="240" w:lineRule="auto"/>
        <w:contextualSpacing/>
        <w:rPr>
          <w:rFonts w:ascii="MetaPro-Norm" w:hAnsi="MetaPro-Norm"/>
          <w:color w:val="000000" w:themeColor="text1"/>
        </w:rPr>
      </w:pPr>
    </w:p>
    <w:p w14:paraId="02806065" w14:textId="77777777" w:rsidR="00D50335" w:rsidRDefault="00157BD4" w:rsidP="00066B29">
      <w:pPr>
        <w:spacing w:line="240" w:lineRule="auto"/>
        <w:contextualSpacing/>
        <w:rPr>
          <w:rFonts w:ascii="MetaPro-Norm" w:hAnsi="MetaPro-Norm"/>
          <w:color w:val="000000" w:themeColor="text1"/>
        </w:rPr>
      </w:pPr>
      <w:r w:rsidRPr="003A4797">
        <w:rPr>
          <w:rFonts w:ascii="MetaPro-Norm" w:hAnsi="MetaPro-Norm"/>
          <w:color w:val="000000" w:themeColor="text1"/>
        </w:rPr>
        <w:t>Under the CRPD, States Parties should take effective measures to ensure personal mobility, including by facilitating access to assistive technology and by promoting the availability, knowledge</w:t>
      </w:r>
      <w:r w:rsidR="00D50335">
        <w:rPr>
          <w:rFonts w:ascii="MetaPro-Norm" w:hAnsi="MetaPro-Norm"/>
          <w:color w:val="000000" w:themeColor="text1"/>
        </w:rPr>
        <w:t>,</w:t>
      </w:r>
      <w:r w:rsidRPr="003A4797">
        <w:rPr>
          <w:rFonts w:ascii="MetaPro-Norm" w:hAnsi="MetaPro-Norm"/>
          <w:color w:val="000000" w:themeColor="text1"/>
        </w:rPr>
        <w:t xml:space="preserve"> and use of assistive devices and technologies.</w:t>
      </w:r>
      <w:r w:rsidRPr="003A4797">
        <w:rPr>
          <w:rFonts w:ascii="MetaPro-Norm" w:eastAsia="Arial Unicode MS" w:hAnsi="MetaPro-Norm"/>
          <w:color w:val="000000" w:themeColor="text1"/>
          <w:vertAlign w:val="superscript"/>
        </w:rPr>
        <w:footnoteReference w:id="17"/>
      </w:r>
      <w:r w:rsidRPr="003A4797">
        <w:rPr>
          <w:rFonts w:ascii="MetaPro-Norm" w:hAnsi="MetaPro-Norm"/>
          <w:color w:val="000000" w:themeColor="text1"/>
        </w:rPr>
        <w:t xml:space="preserve"> </w:t>
      </w:r>
      <w:r w:rsidR="00BC286B" w:rsidRPr="003A4797">
        <w:rPr>
          <w:rFonts w:ascii="MetaPro-Norm" w:hAnsi="MetaPro-Norm"/>
          <w:color w:val="000000" w:themeColor="text1"/>
        </w:rPr>
        <w:t>International humanitarian law</w:t>
      </w:r>
      <w:r w:rsidRPr="003A4797">
        <w:rPr>
          <w:rFonts w:ascii="MetaPro-Norm" w:hAnsi="MetaPro-Norm"/>
          <w:color w:val="000000" w:themeColor="text1"/>
        </w:rPr>
        <w:t xml:space="preserve"> obliges occupying </w:t>
      </w:r>
      <w:r w:rsidR="00BC286B" w:rsidRPr="003A4797">
        <w:rPr>
          <w:rFonts w:ascii="MetaPro-Norm" w:hAnsi="MetaPro-Norm"/>
          <w:color w:val="000000" w:themeColor="text1"/>
        </w:rPr>
        <w:t xml:space="preserve">powers </w:t>
      </w:r>
      <w:r w:rsidRPr="003A4797">
        <w:rPr>
          <w:rFonts w:ascii="MetaPro-Norm" w:hAnsi="MetaPro-Norm"/>
          <w:color w:val="000000" w:themeColor="text1"/>
        </w:rPr>
        <w:t>to ensure the safety and welfare of civilians living in</w:t>
      </w:r>
      <w:r w:rsidR="00BC286B" w:rsidRPr="003A4797">
        <w:rPr>
          <w:rFonts w:ascii="MetaPro-Norm" w:hAnsi="MetaPro-Norm"/>
          <w:color w:val="000000" w:themeColor="text1"/>
        </w:rPr>
        <w:t xml:space="preserve"> the</w:t>
      </w:r>
      <w:r w:rsidRPr="003A4797">
        <w:rPr>
          <w:rFonts w:ascii="MetaPro-Norm" w:hAnsi="MetaPro-Norm"/>
          <w:color w:val="000000" w:themeColor="text1"/>
        </w:rPr>
        <w:t xml:space="preserve"> occupied territory.</w:t>
      </w:r>
      <w:r w:rsidRPr="003A4797">
        <w:rPr>
          <w:rFonts w:ascii="MetaPro-Norm" w:eastAsia="Arial Unicode MS" w:hAnsi="MetaPro-Norm"/>
          <w:color w:val="000000" w:themeColor="text1"/>
          <w:vertAlign w:val="superscript"/>
        </w:rPr>
        <w:footnoteReference w:id="18"/>
      </w:r>
    </w:p>
    <w:p w14:paraId="0628C97B" w14:textId="77777777" w:rsidR="00DF060C" w:rsidRDefault="00DF060C" w:rsidP="00066B29">
      <w:pPr>
        <w:spacing w:line="240" w:lineRule="auto"/>
        <w:contextualSpacing/>
        <w:rPr>
          <w:rFonts w:ascii="MetaPro-Norm" w:hAnsi="MetaPro-Norm"/>
          <w:color w:val="000000" w:themeColor="text1"/>
        </w:rPr>
      </w:pPr>
    </w:p>
    <w:p w14:paraId="193C43FE" w14:textId="682C31D3" w:rsidR="00BC286B" w:rsidRPr="003A4797" w:rsidRDefault="00BC286B" w:rsidP="00066B29">
      <w:pPr>
        <w:spacing w:line="240" w:lineRule="auto"/>
        <w:contextualSpacing/>
        <w:rPr>
          <w:rFonts w:ascii="MetaPro-Norm" w:hAnsi="MetaPro-Norm"/>
          <w:color w:val="000000" w:themeColor="text1"/>
        </w:rPr>
      </w:pPr>
      <w:r w:rsidRPr="003A4797">
        <w:rPr>
          <w:rFonts w:ascii="MetaPro-Norm" w:hAnsi="MetaPro-Norm"/>
          <w:color w:val="000000" w:themeColor="text1"/>
        </w:rPr>
        <w:t>Israel’s sweeping restrictions on the movement of people and goods, at times exacerbated by restrictive policies by Palestinian authorities,</w:t>
      </w:r>
      <w:r w:rsidRPr="003A4797">
        <w:rPr>
          <w:rFonts w:ascii="MetaPro-Norm" w:eastAsia="Times New Roman" w:hAnsi="MetaPro-Norm"/>
          <w:color w:val="000000" w:themeColor="text1"/>
        </w:rPr>
        <w:t xml:space="preserve"> </w:t>
      </w:r>
      <w:r w:rsidRPr="003A4797">
        <w:rPr>
          <w:rFonts w:ascii="MetaPro-Norm" w:hAnsi="MetaPro-Norm"/>
          <w:color w:val="000000" w:themeColor="text1"/>
        </w:rPr>
        <w:t xml:space="preserve">restrict the right of people with disabilities to freedom of movement </w:t>
      </w:r>
      <w:r w:rsidR="00A11CC9" w:rsidRPr="003A4797">
        <w:rPr>
          <w:rFonts w:ascii="MetaPro-Norm" w:hAnsi="MetaPro-Norm"/>
          <w:color w:val="000000" w:themeColor="text1"/>
        </w:rPr>
        <w:t>and access</w:t>
      </w:r>
      <w:r w:rsidRPr="003A4797">
        <w:rPr>
          <w:rFonts w:ascii="MetaPro-Norm" w:hAnsi="MetaPro-Norm"/>
          <w:color w:val="000000" w:themeColor="text1"/>
        </w:rPr>
        <w:t xml:space="preserve"> to assistive devices, as set out under articles 20 and 14 of the CPRD. </w:t>
      </w:r>
    </w:p>
    <w:p w14:paraId="152AFDD3" w14:textId="77777777" w:rsidR="00157BD4" w:rsidRPr="003A4797" w:rsidRDefault="00157BD4" w:rsidP="00066B29">
      <w:pPr>
        <w:spacing w:line="240" w:lineRule="auto"/>
        <w:contextualSpacing/>
        <w:rPr>
          <w:rFonts w:ascii="MetaPro-Norm" w:hAnsi="MetaPro-Norm"/>
          <w:color w:val="000000" w:themeColor="text1"/>
        </w:rPr>
      </w:pPr>
    </w:p>
    <w:p w14:paraId="2D584219" w14:textId="3DC74D7C" w:rsidR="00157BD4" w:rsidRPr="00574AC9" w:rsidRDefault="128D42DA" w:rsidP="00066B29">
      <w:pPr>
        <w:spacing w:line="240" w:lineRule="auto"/>
        <w:contextualSpacing/>
        <w:rPr>
          <w:rFonts w:ascii="MetaPro-Norm" w:eastAsia="Times New Roman" w:hAnsi="MetaPro-Norm"/>
          <w:i/>
          <w:iCs/>
          <w:color w:val="000000" w:themeColor="text1"/>
        </w:rPr>
      </w:pPr>
      <w:r w:rsidRPr="00574AC9">
        <w:rPr>
          <w:rFonts w:ascii="MetaPro-Norm" w:eastAsia="Times New Roman" w:hAnsi="MetaPro-Norm"/>
          <w:i/>
          <w:iCs/>
          <w:color w:val="000000" w:themeColor="text1"/>
        </w:rPr>
        <w:t>In the upcoming adoption of list of issues on the state of Palestine, Human Rights Watch urges the Committee to question the Palestinian and the Israeli authorities, as the occupying power, regarding the steps they have taken to implement article 20, including:</w:t>
      </w:r>
    </w:p>
    <w:p w14:paraId="2DEC86A2" w14:textId="72BCCD3A" w:rsidR="00157BD4" w:rsidRPr="003A4797" w:rsidRDefault="00157BD4" w:rsidP="00066B29">
      <w:pPr>
        <w:pStyle w:val="ListParagraph"/>
        <w:numPr>
          <w:ilvl w:val="0"/>
          <w:numId w:val="22"/>
        </w:numPr>
        <w:spacing w:line="240" w:lineRule="auto"/>
        <w:rPr>
          <w:rFonts w:cstheme="minorHAnsi"/>
          <w:color w:val="000000" w:themeColor="text1"/>
          <w:szCs w:val="22"/>
        </w:rPr>
      </w:pPr>
      <w:r w:rsidRPr="003A4797">
        <w:rPr>
          <w:rFonts w:cstheme="minorHAnsi"/>
          <w:color w:val="000000" w:themeColor="text1"/>
          <w:szCs w:val="22"/>
        </w:rPr>
        <w:t>What mechanism</w:t>
      </w:r>
      <w:r w:rsidR="00742930" w:rsidRPr="003A4797">
        <w:rPr>
          <w:rFonts w:cstheme="minorHAnsi"/>
          <w:color w:val="000000" w:themeColor="text1"/>
          <w:szCs w:val="22"/>
        </w:rPr>
        <w:t>s</w:t>
      </w:r>
      <w:r w:rsidRPr="003A4797">
        <w:rPr>
          <w:rFonts w:cstheme="minorHAnsi"/>
          <w:color w:val="000000" w:themeColor="text1"/>
          <w:szCs w:val="22"/>
        </w:rPr>
        <w:t xml:space="preserve"> are in place to ensure people with disabilities have access to assistive devices, spare parts, and batteries? </w:t>
      </w:r>
    </w:p>
    <w:p w14:paraId="602009E7" w14:textId="0BDD6291" w:rsidR="00DB3D92" w:rsidRPr="003A4797" w:rsidRDefault="00DB3D92" w:rsidP="00066B29">
      <w:pPr>
        <w:pStyle w:val="ListParagraph"/>
        <w:numPr>
          <w:ilvl w:val="0"/>
          <w:numId w:val="22"/>
        </w:numPr>
        <w:spacing w:line="240" w:lineRule="auto"/>
        <w:rPr>
          <w:rFonts w:cstheme="minorHAnsi"/>
          <w:color w:val="000000" w:themeColor="text1"/>
          <w:szCs w:val="22"/>
        </w:rPr>
      </w:pPr>
      <w:r w:rsidRPr="003A4797">
        <w:rPr>
          <w:rFonts w:cstheme="minorHAnsi"/>
          <w:color w:val="000000" w:themeColor="text1"/>
          <w:szCs w:val="22"/>
        </w:rPr>
        <w:t xml:space="preserve">How do Israeli </w:t>
      </w:r>
      <w:r w:rsidR="00A11CC9" w:rsidRPr="003A4797">
        <w:rPr>
          <w:rFonts w:cstheme="minorHAnsi"/>
          <w:color w:val="000000" w:themeColor="text1"/>
          <w:szCs w:val="22"/>
        </w:rPr>
        <w:t>authorities</w:t>
      </w:r>
      <w:r w:rsidRPr="003A4797">
        <w:rPr>
          <w:rFonts w:cstheme="minorHAnsi"/>
          <w:color w:val="000000" w:themeColor="text1"/>
          <w:szCs w:val="22"/>
        </w:rPr>
        <w:t xml:space="preserve"> justify significantly restricting travel for </w:t>
      </w:r>
      <w:r w:rsidR="00A11CC9" w:rsidRPr="003A4797">
        <w:rPr>
          <w:rFonts w:cstheme="minorHAnsi"/>
          <w:color w:val="000000" w:themeColor="text1"/>
          <w:szCs w:val="22"/>
        </w:rPr>
        <w:t>Palestinians</w:t>
      </w:r>
      <w:r w:rsidRPr="003A4797">
        <w:rPr>
          <w:rFonts w:cstheme="minorHAnsi"/>
          <w:color w:val="000000" w:themeColor="text1"/>
          <w:szCs w:val="22"/>
        </w:rPr>
        <w:t xml:space="preserve">, including people with disabilities and NGOs working with them, between the West Bank and the Gaza </w:t>
      </w:r>
      <w:r w:rsidR="00742930" w:rsidRPr="003A4797">
        <w:rPr>
          <w:rFonts w:cstheme="minorHAnsi"/>
          <w:color w:val="000000" w:themeColor="text1"/>
          <w:szCs w:val="22"/>
        </w:rPr>
        <w:t>S</w:t>
      </w:r>
      <w:r w:rsidRPr="003A4797">
        <w:rPr>
          <w:rFonts w:cstheme="minorHAnsi"/>
          <w:color w:val="000000" w:themeColor="text1"/>
          <w:szCs w:val="22"/>
        </w:rPr>
        <w:t>trip</w:t>
      </w:r>
      <w:r w:rsidR="00A11CC9" w:rsidRPr="003A4797">
        <w:rPr>
          <w:rFonts w:cstheme="minorHAnsi"/>
          <w:color w:val="000000" w:themeColor="text1"/>
          <w:szCs w:val="22"/>
        </w:rPr>
        <w:t>, which Israel recognized in the Oslo Accords as a single territor</w:t>
      </w:r>
      <w:r w:rsidR="00742930" w:rsidRPr="003A4797">
        <w:rPr>
          <w:rFonts w:cstheme="minorHAnsi"/>
          <w:color w:val="000000" w:themeColor="text1"/>
          <w:szCs w:val="22"/>
        </w:rPr>
        <w:t>ial</w:t>
      </w:r>
      <w:r w:rsidR="00A11CC9" w:rsidRPr="003A4797">
        <w:rPr>
          <w:rFonts w:cstheme="minorHAnsi"/>
          <w:color w:val="000000" w:themeColor="text1"/>
          <w:szCs w:val="22"/>
        </w:rPr>
        <w:t xml:space="preserve"> entity?</w:t>
      </w:r>
    </w:p>
    <w:p w14:paraId="14172F85" w14:textId="77777777" w:rsidR="000D5853" w:rsidRPr="003A4797" w:rsidRDefault="000D5853" w:rsidP="00066B29">
      <w:pPr>
        <w:spacing w:line="240" w:lineRule="auto"/>
        <w:contextualSpacing/>
        <w:rPr>
          <w:rFonts w:ascii="MetaPro-Norm" w:hAnsi="MetaPro-Norm"/>
          <w:b/>
          <w:bCs/>
          <w:color w:val="000000" w:themeColor="text1"/>
        </w:rPr>
      </w:pPr>
    </w:p>
    <w:p w14:paraId="5CBD91A0" w14:textId="0D97D01A" w:rsidR="006B4064" w:rsidRDefault="006B4064" w:rsidP="00066B29">
      <w:pPr>
        <w:spacing w:line="240" w:lineRule="auto"/>
        <w:contextualSpacing/>
        <w:rPr>
          <w:rFonts w:ascii="MetaPro-Norm" w:hAnsi="MetaPro-Norm"/>
          <w:b/>
          <w:bCs/>
          <w:color w:val="000000" w:themeColor="text1"/>
        </w:rPr>
      </w:pPr>
      <w:r w:rsidRPr="003A4797">
        <w:rPr>
          <w:rFonts w:ascii="MetaPro-Norm" w:hAnsi="MetaPro-Norm"/>
          <w:b/>
          <w:bCs/>
          <w:color w:val="000000" w:themeColor="text1"/>
        </w:rPr>
        <w:t>Electricity</w:t>
      </w:r>
    </w:p>
    <w:p w14:paraId="7DC7E257" w14:textId="77777777" w:rsidR="00DF060C" w:rsidRPr="003A4797" w:rsidRDefault="00DF060C" w:rsidP="00066B29">
      <w:pPr>
        <w:spacing w:line="240" w:lineRule="auto"/>
        <w:contextualSpacing/>
        <w:rPr>
          <w:rFonts w:ascii="MetaPro-Norm" w:hAnsi="MetaPro-Norm"/>
          <w:b/>
          <w:bCs/>
          <w:color w:val="000000" w:themeColor="text1"/>
        </w:rPr>
      </w:pPr>
    </w:p>
    <w:p w14:paraId="49AF9FB0" w14:textId="4944F891" w:rsidR="00BC286B" w:rsidRDefault="00BC286B"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rPr>
        <w:t>Chronic power outages, in part stemming from the Israeli closure, jeopardize the rights of many people with disabilities who need light to communicate using sign language, or need equipment powered by electricity to move, including elevators and electric mobility scooters.</w:t>
      </w:r>
    </w:p>
    <w:p w14:paraId="40A52642" w14:textId="77777777" w:rsidR="00DF060C" w:rsidRPr="003A4797" w:rsidRDefault="00DF060C" w:rsidP="00066B29">
      <w:pPr>
        <w:spacing w:line="240" w:lineRule="auto"/>
        <w:contextualSpacing/>
        <w:rPr>
          <w:rFonts w:ascii="MetaPro-Norm" w:hAnsi="MetaPro-Norm"/>
          <w:color w:val="000000" w:themeColor="text1"/>
        </w:rPr>
      </w:pPr>
    </w:p>
    <w:p w14:paraId="7E548954" w14:textId="77777777" w:rsidR="00AC627D" w:rsidRDefault="006B4064" w:rsidP="00066B29">
      <w:pPr>
        <w:spacing w:line="240" w:lineRule="auto"/>
        <w:contextualSpacing/>
        <w:rPr>
          <w:rFonts w:ascii="MetaPro-Norm" w:hAnsi="MetaPro-Norm"/>
          <w:color w:val="000000" w:themeColor="text1"/>
        </w:rPr>
      </w:pPr>
      <w:r w:rsidRPr="003A4797">
        <w:rPr>
          <w:rFonts w:ascii="MetaPro-Norm" w:hAnsi="MetaPro-Norm"/>
          <w:color w:val="000000" w:themeColor="text1"/>
        </w:rPr>
        <w:t>Israeli policies sharply limit Gaza’s access to electricity. Gaza’s sole electric power plant has operated at only partial capacity since 2006, in part as a result of Israeli aerial attacks</w:t>
      </w:r>
      <w:r w:rsidR="00775B8B" w:rsidRPr="003A4797">
        <w:rPr>
          <w:rFonts w:ascii="MetaPro-Norm" w:hAnsi="MetaPro-Norm"/>
          <w:color w:val="000000" w:themeColor="text1"/>
        </w:rPr>
        <w:t>.</w:t>
      </w:r>
      <w:r w:rsidR="007B61CB" w:rsidRPr="003A4797">
        <w:rPr>
          <w:rStyle w:val="FootnoteReference"/>
          <w:rFonts w:ascii="MetaPro-Norm" w:hAnsi="MetaPro-Norm"/>
          <w:color w:val="000000" w:themeColor="text1"/>
        </w:rPr>
        <w:footnoteReference w:id="19"/>
      </w:r>
      <w:r w:rsidR="00775B8B" w:rsidRPr="003A4797">
        <w:rPr>
          <w:rFonts w:ascii="MetaPro-Norm" w:hAnsi="MetaPro-Norm"/>
          <w:color w:val="000000" w:themeColor="text1"/>
        </w:rPr>
        <w:t xml:space="preserve"> </w:t>
      </w:r>
      <w:r w:rsidRPr="003A4797">
        <w:rPr>
          <w:rFonts w:ascii="MetaPro-Norm" w:hAnsi="MetaPro-Norm"/>
          <w:color w:val="000000" w:themeColor="text1"/>
        </w:rPr>
        <w:t>Israel’s restrictions on the entry of goods, including spare parts and equipment deemed “dual-use,” have hampered efforts to repair the plant</w:t>
      </w:r>
      <w:r w:rsidR="00BC286B" w:rsidRPr="003A4797">
        <w:rPr>
          <w:rFonts w:ascii="MetaPro-Norm" w:hAnsi="MetaPro-Norm"/>
          <w:color w:val="000000" w:themeColor="text1"/>
        </w:rPr>
        <w:t>.</w:t>
      </w:r>
      <w:r w:rsidR="00897BE9" w:rsidRPr="003A4797">
        <w:rPr>
          <w:rStyle w:val="FootnoteReference"/>
          <w:rFonts w:ascii="MetaPro-Norm" w:hAnsi="MetaPro-Norm"/>
          <w:color w:val="000000" w:themeColor="text1"/>
        </w:rPr>
        <w:footnoteReference w:id="20"/>
      </w:r>
      <w:r w:rsidR="00897BE9" w:rsidRPr="003A4797">
        <w:rPr>
          <w:rFonts w:ascii="MetaPro-Norm" w:hAnsi="MetaPro-Norm"/>
          <w:color w:val="000000" w:themeColor="text1"/>
        </w:rPr>
        <w:t xml:space="preserve"> </w:t>
      </w:r>
    </w:p>
    <w:p w14:paraId="5D520A48" w14:textId="77777777" w:rsidR="00DF060C" w:rsidRDefault="00DF060C" w:rsidP="00066B29">
      <w:pPr>
        <w:spacing w:line="240" w:lineRule="auto"/>
        <w:contextualSpacing/>
        <w:rPr>
          <w:rFonts w:ascii="MetaPro-Norm" w:hAnsi="MetaPro-Norm"/>
          <w:color w:val="000000" w:themeColor="text1"/>
        </w:rPr>
      </w:pPr>
    </w:p>
    <w:p w14:paraId="2489A128" w14:textId="77777777" w:rsidR="00FF5D8D" w:rsidRDefault="006B4064" w:rsidP="00066B29">
      <w:pPr>
        <w:spacing w:line="240" w:lineRule="auto"/>
        <w:contextualSpacing/>
        <w:rPr>
          <w:rFonts w:ascii="MetaPro-Norm" w:hAnsi="MetaPro-Norm"/>
          <w:color w:val="000000" w:themeColor="text1"/>
        </w:rPr>
      </w:pPr>
      <w:r w:rsidRPr="003A4797">
        <w:rPr>
          <w:rFonts w:ascii="MetaPro-Norm" w:hAnsi="MetaPro-Norm"/>
          <w:color w:val="000000" w:themeColor="text1"/>
        </w:rPr>
        <w:t>Israeli authorities have also restricted, sometimes punitively and other times as a result of disputes over payments, the amount of industrial fuel it allows to be purchased for the plant.</w:t>
      </w:r>
      <w:r w:rsidR="00897BE9" w:rsidRPr="003A4797">
        <w:rPr>
          <w:rStyle w:val="FootnoteReference"/>
          <w:rFonts w:ascii="MetaPro-Norm" w:hAnsi="MetaPro-Norm"/>
          <w:color w:val="000000" w:themeColor="text1"/>
        </w:rPr>
        <w:footnoteReference w:id="21"/>
      </w:r>
      <w:r w:rsidR="00897BE9" w:rsidRPr="003A4797">
        <w:rPr>
          <w:rFonts w:ascii="MetaPro-Norm" w:hAnsi="MetaPro-Norm"/>
          <w:color w:val="000000" w:themeColor="text1"/>
        </w:rPr>
        <w:t xml:space="preserve"> </w:t>
      </w:r>
      <w:r w:rsidRPr="003A4797">
        <w:rPr>
          <w:rFonts w:ascii="MetaPro-Norm" w:hAnsi="MetaPro-Norm"/>
          <w:color w:val="000000" w:themeColor="text1"/>
        </w:rPr>
        <w:t xml:space="preserve">Fuel restrictions further reduce the already-limited supply of electricity, at times for weeks, by </w:t>
      </w:r>
      <w:hyperlink r:id="rId12" w:history="1">
        <w:r w:rsidRPr="00DD2D98">
          <w:rPr>
            <w:rStyle w:val="Hyperlink"/>
            <w:rFonts w:ascii="MetaPro-Norm" w:hAnsi="MetaPro-Norm" w:cstheme="minorHAnsi"/>
            <w:color w:val="000000" w:themeColor="text1"/>
            <w:u w:val="none"/>
          </w:rPr>
          <w:t>more than 50 percent</w:t>
        </w:r>
      </w:hyperlink>
      <w:r w:rsidRPr="003A4797">
        <w:rPr>
          <w:rFonts w:ascii="MetaPro-Norm" w:hAnsi="MetaPro-Norm"/>
          <w:color w:val="000000" w:themeColor="text1"/>
        </w:rPr>
        <w:t>, according to Gisha, the Israeli rights group.</w:t>
      </w:r>
      <w:r w:rsidR="00897BE9" w:rsidRPr="003A4797">
        <w:rPr>
          <w:rStyle w:val="FootnoteReference"/>
          <w:rFonts w:ascii="MetaPro-Norm" w:hAnsi="MetaPro-Norm"/>
          <w:color w:val="000000" w:themeColor="text1"/>
        </w:rPr>
        <w:footnoteReference w:id="22"/>
      </w:r>
      <w:r w:rsidRPr="003A4797">
        <w:rPr>
          <w:rFonts w:ascii="MetaPro-Norm" w:hAnsi="MetaPro-Norm"/>
          <w:color w:val="000000" w:themeColor="text1"/>
        </w:rPr>
        <w:t xml:space="preserve"> Israeli restrictions on the entry of solar panels and batteries also hamper the development of alternate energy sources.</w:t>
      </w:r>
      <w:r w:rsidR="00111397" w:rsidRPr="003A4797">
        <w:rPr>
          <w:rStyle w:val="FootnoteReference"/>
          <w:rFonts w:ascii="MetaPro-Norm" w:hAnsi="MetaPro-Norm"/>
          <w:color w:val="000000" w:themeColor="text1"/>
        </w:rPr>
        <w:footnoteReference w:id="23"/>
      </w:r>
      <w:r w:rsidR="00111397" w:rsidRPr="003A4797">
        <w:rPr>
          <w:rFonts w:ascii="MetaPro-Norm" w:hAnsi="MetaPro-Norm"/>
          <w:color w:val="000000" w:themeColor="text1"/>
        </w:rPr>
        <w:t xml:space="preserve"> </w:t>
      </w:r>
    </w:p>
    <w:p w14:paraId="465624CD" w14:textId="77777777" w:rsidR="00DF060C" w:rsidRDefault="00DF060C" w:rsidP="00066B29">
      <w:pPr>
        <w:spacing w:line="240" w:lineRule="auto"/>
        <w:contextualSpacing/>
        <w:rPr>
          <w:rFonts w:ascii="MetaPro-Norm" w:hAnsi="MetaPro-Norm"/>
          <w:color w:val="000000" w:themeColor="text1"/>
        </w:rPr>
      </w:pPr>
    </w:p>
    <w:p w14:paraId="0BB0CD46" w14:textId="77777777" w:rsidR="006950BB" w:rsidRDefault="006B4064" w:rsidP="00066B29">
      <w:pPr>
        <w:spacing w:line="240" w:lineRule="auto"/>
        <w:contextualSpacing/>
        <w:rPr>
          <w:rFonts w:ascii="MetaPro-Norm" w:hAnsi="MetaPro-Norm"/>
          <w:color w:val="000000" w:themeColor="text1"/>
        </w:rPr>
      </w:pPr>
      <w:r w:rsidRPr="003A4797">
        <w:rPr>
          <w:rFonts w:ascii="MetaPro-Norm" w:hAnsi="MetaPro-Norm"/>
          <w:color w:val="000000" w:themeColor="text1"/>
        </w:rPr>
        <w:t>These restrictions force Palestinians in Gaza to rely primarily on buying electricity from Israel. The state-owned Israel Electric Corporation, though, sells only a limited quantity of electricity to Gaza, 120 Megawatts (MW) annually in recent years, outside of a six-month period in 2017 when it cut supply to 70 MW following a request from the Palestinian Authority</w:t>
      </w:r>
      <w:r w:rsidR="00111397" w:rsidRPr="003A4797">
        <w:rPr>
          <w:rStyle w:val="FootnoteReference"/>
          <w:rFonts w:ascii="MetaPro-Norm" w:hAnsi="MetaPro-Norm"/>
          <w:color w:val="000000" w:themeColor="text1"/>
        </w:rPr>
        <w:footnoteReference w:id="24"/>
      </w:r>
      <w:r w:rsidRPr="003A4797">
        <w:rPr>
          <w:rFonts w:ascii="MetaPro-Norm" w:hAnsi="MetaPro-Norm"/>
          <w:color w:val="000000" w:themeColor="text1"/>
        </w:rPr>
        <w:t>, linked to the factional rivalry between Fatah and Hamas. The 120 MW is insufficient to meet the demand, which the World Bank said in November 2017 was 450 MW.</w:t>
      </w:r>
      <w:r w:rsidR="00111397" w:rsidRPr="003A4797">
        <w:rPr>
          <w:rStyle w:val="FootnoteReference"/>
          <w:rFonts w:ascii="MetaPro-Norm" w:hAnsi="MetaPro-Norm"/>
          <w:color w:val="000000" w:themeColor="text1"/>
        </w:rPr>
        <w:footnoteReference w:id="25"/>
      </w:r>
      <w:r w:rsidR="00111397" w:rsidRPr="003A4797">
        <w:rPr>
          <w:rFonts w:ascii="MetaPro-Norm" w:hAnsi="MetaPro-Norm"/>
          <w:color w:val="000000" w:themeColor="text1"/>
        </w:rPr>
        <w:t xml:space="preserve"> </w:t>
      </w:r>
      <w:r w:rsidRPr="003A4797">
        <w:rPr>
          <w:rFonts w:ascii="MetaPro-Norm" w:hAnsi="MetaPro-Norm"/>
          <w:color w:val="000000" w:themeColor="text1"/>
        </w:rPr>
        <w:br/>
      </w:r>
      <w:r w:rsidRPr="003A4797">
        <w:rPr>
          <w:rFonts w:ascii="MetaPro-Norm" w:hAnsi="MetaPro-Norm"/>
          <w:color w:val="000000" w:themeColor="text1"/>
        </w:rPr>
        <w:br/>
        <w:t>According to UN OCHA, the monthly average of electricity available per household per day since 2017 has fluctuated between five and 15 hours, depending on a range of factors, including demand and availability of fuel for Gaza’s power plant.</w:t>
      </w:r>
      <w:r w:rsidR="007D4197" w:rsidRPr="003A4797">
        <w:rPr>
          <w:rStyle w:val="FootnoteReference"/>
          <w:rFonts w:ascii="MetaPro-Norm" w:hAnsi="MetaPro-Norm"/>
          <w:color w:val="000000" w:themeColor="text1"/>
        </w:rPr>
        <w:footnoteReference w:id="26"/>
      </w:r>
      <w:r w:rsidRPr="003A4797">
        <w:rPr>
          <w:rFonts w:ascii="MetaPro-Norm" w:hAnsi="MetaPro-Norm"/>
          <w:color w:val="000000" w:themeColor="text1"/>
        </w:rPr>
        <w:t xml:space="preserve"> Those who can afford it use alternate energy sources, including generators and solar energy, to supply electricity during power outages.</w:t>
      </w:r>
      <w:r w:rsidRPr="003A4797">
        <w:rPr>
          <w:rFonts w:ascii="MetaPro-Norm" w:hAnsi="MetaPro-Norm"/>
          <w:color w:val="000000" w:themeColor="text1"/>
        </w:rPr>
        <w:br/>
      </w:r>
      <w:r w:rsidRPr="003A4797">
        <w:rPr>
          <w:rFonts w:ascii="MetaPro-Norm" w:hAnsi="MetaPro-Norm"/>
          <w:color w:val="000000" w:themeColor="text1"/>
        </w:rPr>
        <w:br/>
        <w:t xml:space="preserve">The extremely limited availability of electricity over long periods affects nearly all aspects of everyday life for Gaza residents, but particularly jeopardizes the rights of people with disabilities. </w:t>
      </w:r>
      <w:r w:rsidRPr="003A4797">
        <w:rPr>
          <w:rStyle w:val="eop"/>
          <w:rFonts w:ascii="MetaPro-Norm" w:hAnsi="MetaPro-Norm" w:cstheme="minorHAnsi"/>
          <w:color w:val="000000" w:themeColor="text1"/>
          <w:shd w:val="clear" w:color="auto" w:fill="FFFFFF"/>
        </w:rPr>
        <w:t>Fadwa Salha, the mother of an 11-year-old girl with cerebral palsy and an intellectual disability, said that her daughter uses a nebulizer when she has trouble breathing, which she cannot operate without electricity, putting her child’s health at risk</w:t>
      </w:r>
      <w:r w:rsidR="00D76EA2" w:rsidRPr="003A4797">
        <w:rPr>
          <w:rStyle w:val="eop"/>
          <w:rFonts w:ascii="MetaPro-Norm" w:hAnsi="MetaPro-Norm" w:cstheme="minorHAnsi"/>
          <w:color w:val="000000" w:themeColor="text1"/>
          <w:shd w:val="clear" w:color="auto" w:fill="FFFFFF"/>
        </w:rPr>
        <w:t>.</w:t>
      </w:r>
      <w:r w:rsidR="00D76EA2" w:rsidRPr="003A4797">
        <w:rPr>
          <w:rStyle w:val="FootnoteReference"/>
          <w:rFonts w:ascii="MetaPro-Norm" w:hAnsi="MetaPro-Norm" w:cstheme="minorHAnsi"/>
          <w:color w:val="000000" w:themeColor="text1"/>
          <w:shd w:val="clear" w:color="auto" w:fill="FFFFFF"/>
        </w:rPr>
        <w:footnoteReference w:id="27"/>
      </w:r>
      <w:r w:rsidR="00D76EA2" w:rsidRPr="003A4797">
        <w:rPr>
          <w:rStyle w:val="eop"/>
          <w:rFonts w:ascii="MetaPro-Norm" w:hAnsi="MetaPro-Norm" w:cstheme="minorHAnsi"/>
          <w:color w:val="000000" w:themeColor="text1"/>
          <w:shd w:val="clear" w:color="auto" w:fill="FFFFFF"/>
        </w:rPr>
        <w:t xml:space="preserve"> </w:t>
      </w:r>
      <w:r w:rsidRPr="003A4797">
        <w:rPr>
          <w:rStyle w:val="eop"/>
          <w:rFonts w:ascii="MetaPro-Norm" w:hAnsi="MetaPro-Norm" w:cstheme="minorHAnsi"/>
          <w:color w:val="000000" w:themeColor="text1"/>
          <w:shd w:val="clear" w:color="auto" w:fill="FFFFFF"/>
        </w:rPr>
        <w:br/>
      </w:r>
      <w:r w:rsidRPr="003A4797">
        <w:rPr>
          <w:rStyle w:val="eop"/>
          <w:rFonts w:ascii="MetaPro-Norm" w:hAnsi="MetaPro-Norm" w:cstheme="minorHAnsi"/>
          <w:color w:val="000000" w:themeColor="text1"/>
          <w:shd w:val="clear" w:color="auto" w:fill="FFFFFF"/>
        </w:rPr>
        <w:br/>
        <w:t>When the power cuts out while her daughter is using the ventilator, Salha said, her daughter’s “</w:t>
      </w:r>
      <w:r w:rsidRPr="003A4797">
        <w:rPr>
          <w:rStyle w:val="normaltextrun"/>
          <w:rFonts w:ascii="MetaPro-Norm" w:hAnsi="MetaPro-Norm" w:cstheme="minorHAnsi"/>
          <w:color w:val="000000" w:themeColor="text1"/>
          <w:shd w:val="clear" w:color="auto" w:fill="FFFFFF"/>
        </w:rPr>
        <w:t>chest starts going up and down, she breathes quickly, her heart beats quickly and her eyes move really fast and she has phlegm. Sometimes I cry when electricity is cut off, wishing I could do anything not to see her in that condition.</w:t>
      </w:r>
      <w:r w:rsidRPr="003A4797">
        <w:rPr>
          <w:rStyle w:val="eop"/>
          <w:rFonts w:ascii="MetaPro-Norm" w:hAnsi="MetaPro-Norm" w:cstheme="minorHAnsi"/>
          <w:color w:val="000000" w:themeColor="text1"/>
          <w:shd w:val="clear" w:color="auto" w:fill="FFFFFF"/>
        </w:rPr>
        <w:t>”</w:t>
      </w:r>
      <w:r w:rsidRPr="003A4797">
        <w:rPr>
          <w:rStyle w:val="eop"/>
          <w:rFonts w:ascii="MetaPro-Norm" w:hAnsi="MetaPro-Norm" w:cstheme="minorHAnsi"/>
          <w:color w:val="000000" w:themeColor="text1"/>
          <w:shd w:val="clear" w:color="auto" w:fill="FFFFFF"/>
        </w:rPr>
        <w:br/>
      </w:r>
      <w:r w:rsidRPr="003A4797">
        <w:rPr>
          <w:rStyle w:val="eop"/>
          <w:rFonts w:ascii="MetaPro-Norm" w:hAnsi="MetaPro-Norm" w:cstheme="minorHAnsi"/>
          <w:color w:val="000000" w:themeColor="text1"/>
          <w:shd w:val="clear" w:color="auto" w:fill="FFFFFF"/>
        </w:rPr>
        <w:br/>
      </w:r>
      <w:r w:rsidRPr="003A4797">
        <w:rPr>
          <w:rFonts w:ascii="MetaPro-Norm" w:hAnsi="MetaPro-Norm"/>
          <w:color w:val="000000" w:themeColor="text1"/>
        </w:rPr>
        <w:t xml:space="preserve">Many people with disabilities also need a regular electricity supply to move or communicate. For those with physical disabilities living in a heavily urban context, the electricity schedule dictates when elevators work, and therefore, when they can leave their apartments. </w:t>
      </w:r>
      <w:r w:rsidRPr="003A4797">
        <w:rPr>
          <w:rFonts w:ascii="MetaPro-Norm" w:hAnsi="MetaPro-Norm"/>
          <w:b/>
          <w:bCs/>
          <w:color w:val="000000" w:themeColor="text1"/>
        </w:rPr>
        <w:br/>
      </w:r>
      <w:r w:rsidRPr="003A4797">
        <w:rPr>
          <w:rFonts w:ascii="MetaPro-Norm" w:hAnsi="MetaPro-Norm"/>
          <w:b/>
          <w:bCs/>
          <w:color w:val="000000" w:themeColor="text1"/>
        </w:rPr>
        <w:br/>
      </w:r>
      <w:r w:rsidRPr="003A4797">
        <w:rPr>
          <w:rFonts w:ascii="MetaPro-Norm" w:hAnsi="MetaPro-Norm"/>
          <w:color w:val="000000" w:themeColor="text1"/>
        </w:rPr>
        <w:t>A 25-year-old woman with a physical disability who lives on the eighth floor of a high-rise building, said that she is able to leave her home only when electricity is available to use the elevator.</w:t>
      </w:r>
      <w:r w:rsidR="001E5FC3">
        <w:rPr>
          <w:rFonts w:ascii="MetaPro-Norm" w:hAnsi="MetaPro-Norm"/>
          <w:color w:val="000000" w:themeColor="text1"/>
        </w:rPr>
        <w:t xml:space="preserve"> </w:t>
      </w:r>
      <w:r w:rsidRPr="003A4797">
        <w:rPr>
          <w:rFonts w:ascii="MetaPro-Norm" w:hAnsi="MetaPro-Norm"/>
          <w:color w:val="000000" w:themeColor="text1"/>
        </w:rPr>
        <w:t xml:space="preserve">Electricity sometimes comes only at odd hours, she said, and is often unavailable when she needs to go out, including for appointments or to run errands, sometimes for days or weeks at a time. She said she missed a friend’s wedding in March because of a power outage that evening. “I don’t know how to describe my feeling,” she said. “I felt so sad.” </w:t>
      </w:r>
      <w:r w:rsidRPr="003A4797">
        <w:rPr>
          <w:rFonts w:ascii="MetaPro-Norm" w:hAnsi="MetaPro-Norm"/>
          <w:color w:val="000000" w:themeColor="text1"/>
        </w:rPr>
        <w:br/>
      </w:r>
      <w:r w:rsidRPr="003A4797">
        <w:rPr>
          <w:rFonts w:ascii="MetaPro-Norm" w:hAnsi="MetaPro-Norm"/>
          <w:color w:val="000000" w:themeColor="text1"/>
        </w:rPr>
        <w:br/>
        <w:t xml:space="preserve">A 26-year-old woman with a physical disability described having to cancel outings due to her inability to charge her mobility scooter. “Electricity shortages control my life,” she said. “It makes me feel more aware of my disability.” </w:t>
      </w:r>
    </w:p>
    <w:p w14:paraId="0ADD86DB" w14:textId="77777777" w:rsidR="006950BB" w:rsidRDefault="006950BB" w:rsidP="00066B29">
      <w:pPr>
        <w:spacing w:line="240" w:lineRule="auto"/>
        <w:contextualSpacing/>
        <w:rPr>
          <w:rFonts w:ascii="MetaPro-Norm" w:hAnsi="MetaPro-Norm"/>
          <w:color w:val="000000" w:themeColor="text1"/>
        </w:rPr>
      </w:pPr>
    </w:p>
    <w:p w14:paraId="1BD6ADBD" w14:textId="77777777" w:rsidR="009C6D9A" w:rsidRDefault="006B4064" w:rsidP="00066B29">
      <w:pPr>
        <w:spacing w:line="240" w:lineRule="auto"/>
        <w:contextualSpacing/>
        <w:rPr>
          <w:rFonts w:ascii="MetaPro-Norm" w:hAnsi="MetaPro-Norm"/>
          <w:color w:val="000000" w:themeColor="text1"/>
        </w:rPr>
      </w:pPr>
      <w:r w:rsidRPr="003A4797">
        <w:rPr>
          <w:rFonts w:ascii="MetaPro-Norm" w:hAnsi="MetaPro-Norm"/>
          <w:color w:val="000000" w:themeColor="text1"/>
        </w:rPr>
        <w:t>Ahmed Abu Salama, 27, who acquired a disability after being wounded during a 2008 Israeli airstrike, also said electricity outages make it difficult to charge his mobility scooter.</w:t>
      </w:r>
      <w:r w:rsidR="00D76EA2" w:rsidRPr="003A4797">
        <w:rPr>
          <w:rStyle w:val="FootnoteReference"/>
          <w:rFonts w:ascii="MetaPro-Norm" w:hAnsi="MetaPro-Norm"/>
          <w:color w:val="000000" w:themeColor="text1"/>
        </w:rPr>
        <w:footnoteReference w:id="28"/>
      </w:r>
      <w:r w:rsidRPr="003A4797">
        <w:rPr>
          <w:rFonts w:ascii="MetaPro-Norm" w:hAnsi="MetaPro-Norm"/>
          <w:color w:val="000000" w:themeColor="text1"/>
        </w:rPr>
        <w:t xml:space="preserve"> Mobility scooters require daily charging, which can take up to 14 hours, more than Gaza residents get most days.</w:t>
      </w:r>
      <w:r w:rsidR="001628CC" w:rsidRPr="003A4797">
        <w:rPr>
          <w:rStyle w:val="FootnoteReference"/>
          <w:rFonts w:ascii="MetaPro-Norm" w:hAnsi="MetaPro-Norm"/>
          <w:color w:val="000000" w:themeColor="text1"/>
        </w:rPr>
        <w:footnoteReference w:id="29"/>
      </w:r>
      <w:r w:rsidRPr="003A4797">
        <w:rPr>
          <w:rFonts w:ascii="MetaPro-Norm" w:hAnsi="MetaPro-Norm"/>
          <w:color w:val="000000" w:themeColor="text1"/>
        </w:rPr>
        <w:t xml:space="preserve"> </w:t>
      </w:r>
      <w:r w:rsidRPr="003A4797">
        <w:rPr>
          <w:rFonts w:ascii="MetaPro-Norm" w:hAnsi="MetaPro-Norm"/>
          <w:color w:val="000000" w:themeColor="text1"/>
        </w:rPr>
        <w:br/>
      </w:r>
      <w:r w:rsidRPr="003A4797">
        <w:rPr>
          <w:rFonts w:ascii="MetaPro-Norm" w:hAnsi="MetaPro-Norm"/>
          <w:color w:val="000000" w:themeColor="text1"/>
        </w:rPr>
        <w:br/>
        <w:t xml:space="preserve">He said the electricity sometimes comes on in the middle of the night, but since residents often avoid leaving devices plugged in overnight for fear that the change in voltage would damage them, he would miss that narrow window to charge it. “Because of this, my scooter sometimes suddenly runs out of charge while I am out, forcing me to call my father to take me home,” he said. </w:t>
      </w:r>
      <w:r w:rsidRPr="003A4797">
        <w:rPr>
          <w:rFonts w:ascii="MetaPro-Norm" w:hAnsi="MetaPro-Norm"/>
          <w:color w:val="000000" w:themeColor="text1"/>
        </w:rPr>
        <w:br/>
      </w:r>
      <w:r w:rsidRPr="003A4797">
        <w:rPr>
          <w:rFonts w:ascii="MetaPro-Norm" w:hAnsi="MetaPro-Norm"/>
          <w:color w:val="000000" w:themeColor="text1"/>
        </w:rPr>
        <w:br/>
        <w:t xml:space="preserve">Light in the evenings is crucial for people with disabilities who use visual communication, such as sign language. Human Rights Watch interviewed five women with hearing disabilities who said that they cannot use sign language with family and friends during electrical blackouts. </w:t>
      </w:r>
    </w:p>
    <w:p w14:paraId="00DB5D13" w14:textId="77777777" w:rsidR="009C6D9A" w:rsidRDefault="009C6D9A" w:rsidP="00066B29">
      <w:pPr>
        <w:spacing w:line="240" w:lineRule="auto"/>
        <w:contextualSpacing/>
        <w:rPr>
          <w:rFonts w:ascii="MetaPro-Norm" w:hAnsi="MetaPro-Norm"/>
          <w:color w:val="000000" w:themeColor="text1"/>
        </w:rPr>
      </w:pPr>
    </w:p>
    <w:p w14:paraId="66BC27E1" w14:textId="15D3FE9C" w:rsidR="006B4064" w:rsidRDefault="128D42DA" w:rsidP="00066B29">
      <w:pPr>
        <w:spacing w:line="240" w:lineRule="auto"/>
        <w:contextualSpacing/>
        <w:rPr>
          <w:rFonts w:ascii="MetaPro-Norm" w:hAnsi="MetaPro-Norm"/>
          <w:color w:val="000000" w:themeColor="text1"/>
        </w:rPr>
      </w:pPr>
      <w:r w:rsidRPr="003A4797">
        <w:rPr>
          <w:rFonts w:ascii="MetaPro-Norm" w:hAnsi="MetaPro-Norm"/>
          <w:color w:val="000000" w:themeColor="text1"/>
        </w:rPr>
        <w:t>By undermining the ability of people with disabilities to use elevators and electric mobility scooters, the Israeli restrictions that contribute to electricity shortages negatively impact the rights of Palestinians in Gaza under article 20 of the CPRD.</w:t>
      </w:r>
    </w:p>
    <w:p w14:paraId="128072CF" w14:textId="77777777" w:rsidR="002B0E54" w:rsidRPr="003A4797" w:rsidRDefault="002B0E54" w:rsidP="00066B29">
      <w:pPr>
        <w:spacing w:line="240" w:lineRule="auto"/>
        <w:contextualSpacing/>
        <w:rPr>
          <w:rFonts w:ascii="MetaPro-Norm" w:hAnsi="MetaPro-Norm"/>
          <w:color w:val="000000" w:themeColor="text1"/>
        </w:rPr>
      </w:pPr>
    </w:p>
    <w:p w14:paraId="77A9ED2E" w14:textId="75E65B0C" w:rsidR="00011DEE" w:rsidRPr="009C6D9A" w:rsidRDefault="006B4064" w:rsidP="00066B29">
      <w:pPr>
        <w:spacing w:line="240" w:lineRule="auto"/>
        <w:contextualSpacing/>
        <w:rPr>
          <w:rFonts w:ascii="MetaPro-Norm" w:eastAsia="Times New Roman" w:hAnsi="MetaPro-Norm"/>
          <w:i/>
          <w:color w:val="000000" w:themeColor="text1"/>
        </w:rPr>
      </w:pPr>
      <w:r w:rsidRPr="009C6D9A">
        <w:rPr>
          <w:rFonts w:ascii="MetaPro-Norm" w:eastAsia="Times New Roman" w:hAnsi="MetaPro-Norm"/>
          <w:i/>
          <w:color w:val="000000" w:themeColor="text1"/>
        </w:rPr>
        <w:t xml:space="preserve">In the upcoming adoption of list of issues on the state of Palestine, Human Rights Watch urges the Committee to question the Israeli authorities regarding the steps they have taken to ensure people with disabilities have access to electricity to fulfil their right to health, personal mobility, and participation in the community. </w:t>
      </w:r>
      <w:r w:rsidR="00011DEE" w:rsidRPr="009C6D9A">
        <w:rPr>
          <w:rFonts w:ascii="MetaPro-Norm" w:eastAsia="Times New Roman" w:hAnsi="MetaPro-Norm"/>
          <w:i/>
          <w:color w:val="000000" w:themeColor="text1"/>
        </w:rPr>
        <w:t>Concretely:</w:t>
      </w:r>
      <w:r w:rsidRPr="009C6D9A">
        <w:rPr>
          <w:rFonts w:ascii="MetaPro-Norm" w:eastAsia="Times New Roman" w:hAnsi="MetaPro-Norm"/>
          <w:i/>
          <w:color w:val="000000" w:themeColor="text1"/>
        </w:rPr>
        <w:t xml:space="preserve"> </w:t>
      </w:r>
    </w:p>
    <w:p w14:paraId="1743EF98" w14:textId="43C65712" w:rsidR="00011DEE" w:rsidRPr="009C6D9A" w:rsidRDefault="00BB22D4" w:rsidP="00066B29">
      <w:pPr>
        <w:pStyle w:val="ListParagraph"/>
        <w:numPr>
          <w:ilvl w:val="0"/>
          <w:numId w:val="23"/>
        </w:numPr>
        <w:spacing w:line="240" w:lineRule="auto"/>
        <w:rPr>
          <w:rFonts w:cstheme="minorHAnsi"/>
          <w:iCs/>
          <w:color w:val="000000" w:themeColor="text1"/>
          <w:szCs w:val="22"/>
        </w:rPr>
      </w:pPr>
      <w:r w:rsidRPr="009C6D9A">
        <w:rPr>
          <w:rFonts w:eastAsia="Times New Roman" w:cstheme="minorHAnsi"/>
          <w:iCs/>
          <w:color w:val="000000" w:themeColor="text1"/>
          <w:szCs w:val="22"/>
        </w:rPr>
        <w:t>W</w:t>
      </w:r>
      <w:r w:rsidR="006B4064" w:rsidRPr="009C6D9A">
        <w:rPr>
          <w:rFonts w:eastAsia="Times New Roman" w:cstheme="minorHAnsi"/>
          <w:iCs/>
          <w:color w:val="000000" w:themeColor="text1"/>
          <w:szCs w:val="22"/>
        </w:rPr>
        <w:t>h</w:t>
      </w:r>
      <w:r w:rsidR="00FE5D38" w:rsidRPr="009C6D9A">
        <w:rPr>
          <w:rFonts w:eastAsia="Times New Roman" w:cstheme="minorHAnsi"/>
          <w:iCs/>
          <w:color w:val="000000" w:themeColor="text1"/>
          <w:szCs w:val="22"/>
        </w:rPr>
        <w:t xml:space="preserve">y </w:t>
      </w:r>
      <w:r w:rsidRPr="009C6D9A">
        <w:rPr>
          <w:rFonts w:eastAsia="Times New Roman" w:cstheme="minorHAnsi"/>
          <w:iCs/>
          <w:color w:val="000000" w:themeColor="text1"/>
          <w:szCs w:val="22"/>
        </w:rPr>
        <w:t xml:space="preserve">have </w:t>
      </w:r>
      <w:r w:rsidR="00FE5D38" w:rsidRPr="009C6D9A">
        <w:rPr>
          <w:rFonts w:eastAsia="Times New Roman" w:cstheme="minorHAnsi"/>
          <w:iCs/>
          <w:color w:val="000000" w:themeColor="text1"/>
          <w:szCs w:val="22"/>
        </w:rPr>
        <w:t xml:space="preserve">Israeli authorities </w:t>
      </w:r>
      <w:r w:rsidR="00310CF2" w:rsidRPr="009C6D9A">
        <w:rPr>
          <w:rFonts w:eastAsia="Times New Roman" w:cstheme="minorHAnsi"/>
          <w:iCs/>
          <w:color w:val="000000" w:themeColor="text1"/>
          <w:szCs w:val="22"/>
        </w:rPr>
        <w:t>not increase</w:t>
      </w:r>
      <w:r w:rsidRPr="009C6D9A">
        <w:rPr>
          <w:rFonts w:eastAsia="Times New Roman" w:cstheme="minorHAnsi"/>
          <w:iCs/>
          <w:color w:val="000000" w:themeColor="text1"/>
          <w:szCs w:val="22"/>
        </w:rPr>
        <w:t>d</w:t>
      </w:r>
      <w:r w:rsidR="00310CF2" w:rsidRPr="009C6D9A">
        <w:rPr>
          <w:rFonts w:eastAsia="Times New Roman" w:cstheme="minorHAnsi"/>
          <w:iCs/>
          <w:color w:val="000000" w:themeColor="text1"/>
          <w:szCs w:val="22"/>
        </w:rPr>
        <w:t xml:space="preserve"> the amount of electricity it provides to Palestinians in Gaza? </w:t>
      </w:r>
    </w:p>
    <w:p w14:paraId="60F9BB32" w14:textId="77777777" w:rsidR="00DF33E6" w:rsidRPr="003A4797" w:rsidRDefault="00DF33E6" w:rsidP="00066B29">
      <w:pPr>
        <w:pStyle w:val="ListParagraph"/>
        <w:numPr>
          <w:ilvl w:val="0"/>
          <w:numId w:val="0"/>
        </w:numPr>
        <w:spacing w:line="240" w:lineRule="auto"/>
        <w:ind w:left="720"/>
        <w:rPr>
          <w:rFonts w:cstheme="minorHAnsi"/>
          <w:b/>
          <w:bCs/>
          <w:color w:val="000000" w:themeColor="text1"/>
          <w:szCs w:val="22"/>
        </w:rPr>
      </w:pPr>
    </w:p>
    <w:p w14:paraId="5F9B835C" w14:textId="066D6709" w:rsidR="00011DEE" w:rsidRPr="003A4797" w:rsidRDefault="00DF3C6F" w:rsidP="00066B29">
      <w:pPr>
        <w:spacing w:line="240" w:lineRule="auto"/>
        <w:contextualSpacing/>
        <w:rPr>
          <w:rFonts w:ascii="MetaPro-Norm" w:hAnsi="MetaPro-Norm"/>
          <w:b/>
          <w:bCs/>
          <w:color w:val="000000" w:themeColor="text1"/>
        </w:rPr>
      </w:pPr>
      <w:r>
        <w:rPr>
          <w:rFonts w:ascii="MetaPro-Norm" w:hAnsi="MetaPro-Norm"/>
          <w:b/>
          <w:bCs/>
          <w:color w:val="000000" w:themeColor="text1"/>
        </w:rPr>
        <w:t>R</w:t>
      </w:r>
      <w:r w:rsidR="0034235F" w:rsidRPr="003A4797">
        <w:rPr>
          <w:rFonts w:ascii="MetaPro-Norm" w:hAnsi="MetaPro-Norm"/>
          <w:b/>
          <w:bCs/>
          <w:color w:val="000000" w:themeColor="text1"/>
        </w:rPr>
        <w:t xml:space="preserve">ight to </w:t>
      </w:r>
      <w:r w:rsidR="00E04922" w:rsidRPr="003A4797">
        <w:rPr>
          <w:rFonts w:ascii="MetaPro-Norm" w:hAnsi="MetaPro-Norm"/>
          <w:b/>
          <w:bCs/>
          <w:color w:val="000000" w:themeColor="text1"/>
        </w:rPr>
        <w:t xml:space="preserve">an </w:t>
      </w:r>
      <w:r>
        <w:rPr>
          <w:rFonts w:ascii="MetaPro-Norm" w:hAnsi="MetaPro-Norm"/>
          <w:b/>
          <w:bCs/>
          <w:color w:val="000000" w:themeColor="text1"/>
        </w:rPr>
        <w:t>A</w:t>
      </w:r>
      <w:r w:rsidR="0034235F" w:rsidRPr="003A4797">
        <w:rPr>
          <w:rFonts w:ascii="MetaPro-Norm" w:hAnsi="MetaPro-Norm"/>
          <w:b/>
          <w:bCs/>
          <w:color w:val="000000" w:themeColor="text1"/>
        </w:rPr>
        <w:t xml:space="preserve">ccessible </w:t>
      </w:r>
      <w:r>
        <w:rPr>
          <w:rFonts w:ascii="MetaPro-Norm" w:hAnsi="MetaPro-Norm"/>
          <w:b/>
          <w:bCs/>
          <w:color w:val="000000" w:themeColor="text1"/>
        </w:rPr>
        <w:t>E</w:t>
      </w:r>
      <w:r w:rsidR="0034235F" w:rsidRPr="003A4797">
        <w:rPr>
          <w:rFonts w:ascii="MetaPro-Norm" w:hAnsi="MetaPro-Norm"/>
          <w:b/>
          <w:bCs/>
          <w:color w:val="000000" w:themeColor="text1"/>
        </w:rPr>
        <w:t>nvironment (article 9)</w:t>
      </w:r>
      <w:r w:rsidR="00011DEE" w:rsidRPr="003A4797">
        <w:rPr>
          <w:rFonts w:ascii="MetaPro-Norm" w:hAnsi="MetaPro-Norm"/>
          <w:b/>
          <w:bCs/>
          <w:color w:val="000000" w:themeColor="text1"/>
        </w:rPr>
        <w:t xml:space="preserve">; </w:t>
      </w:r>
      <w:r>
        <w:rPr>
          <w:rFonts w:ascii="MetaPro-Norm" w:hAnsi="MetaPro-Norm"/>
          <w:b/>
          <w:bCs/>
          <w:color w:val="000000" w:themeColor="text1"/>
        </w:rPr>
        <w:t>R</w:t>
      </w:r>
      <w:r w:rsidR="00011DEE" w:rsidRPr="003A4797">
        <w:rPr>
          <w:rFonts w:ascii="MetaPro-Norm" w:hAnsi="MetaPro-Norm"/>
          <w:b/>
          <w:bCs/>
          <w:color w:val="000000" w:themeColor="text1"/>
        </w:rPr>
        <w:t xml:space="preserve">ights to Living </w:t>
      </w:r>
      <w:r>
        <w:rPr>
          <w:rFonts w:ascii="MetaPro-Norm" w:hAnsi="MetaPro-Norm"/>
          <w:b/>
          <w:bCs/>
          <w:color w:val="000000" w:themeColor="text1"/>
        </w:rPr>
        <w:t>I</w:t>
      </w:r>
      <w:r w:rsidR="00011DEE" w:rsidRPr="003A4797">
        <w:rPr>
          <w:rFonts w:ascii="MetaPro-Norm" w:hAnsi="MetaPro-Norm"/>
          <w:b/>
          <w:bCs/>
          <w:color w:val="000000" w:themeColor="text1"/>
        </w:rPr>
        <w:t xml:space="preserve">ndependently and </w:t>
      </w:r>
      <w:r>
        <w:rPr>
          <w:rFonts w:ascii="MetaPro-Norm" w:hAnsi="MetaPro-Norm"/>
          <w:b/>
          <w:bCs/>
          <w:color w:val="000000" w:themeColor="text1"/>
        </w:rPr>
        <w:t>B</w:t>
      </w:r>
      <w:r w:rsidR="00011DEE" w:rsidRPr="003A4797">
        <w:rPr>
          <w:rFonts w:ascii="MetaPro-Norm" w:hAnsi="MetaPro-Norm"/>
          <w:b/>
          <w:bCs/>
          <w:color w:val="000000" w:themeColor="text1"/>
        </w:rPr>
        <w:t xml:space="preserve">eing </w:t>
      </w:r>
      <w:r>
        <w:rPr>
          <w:rFonts w:ascii="MetaPro-Norm" w:hAnsi="MetaPro-Norm"/>
          <w:b/>
          <w:bCs/>
          <w:color w:val="000000" w:themeColor="text1"/>
        </w:rPr>
        <w:t>I</w:t>
      </w:r>
      <w:r w:rsidR="00011DEE" w:rsidRPr="003A4797">
        <w:rPr>
          <w:rFonts w:ascii="MetaPro-Norm" w:hAnsi="MetaPro-Norm"/>
          <w:b/>
          <w:bCs/>
          <w:color w:val="000000" w:themeColor="text1"/>
        </w:rPr>
        <w:t xml:space="preserve">ncluded in the </w:t>
      </w:r>
      <w:r>
        <w:rPr>
          <w:rFonts w:ascii="MetaPro-Norm" w:hAnsi="MetaPro-Norm"/>
          <w:b/>
          <w:bCs/>
          <w:color w:val="000000" w:themeColor="text1"/>
        </w:rPr>
        <w:t>C</w:t>
      </w:r>
      <w:r w:rsidR="00011DEE" w:rsidRPr="003A4797">
        <w:rPr>
          <w:rFonts w:ascii="MetaPro-Norm" w:hAnsi="MetaPro-Norm"/>
          <w:b/>
          <w:bCs/>
          <w:color w:val="000000" w:themeColor="text1"/>
        </w:rPr>
        <w:t>ommunity (</w:t>
      </w:r>
      <w:r>
        <w:rPr>
          <w:rFonts w:ascii="MetaPro-Norm" w:hAnsi="MetaPro-Norm"/>
          <w:b/>
          <w:bCs/>
          <w:color w:val="000000" w:themeColor="text1"/>
        </w:rPr>
        <w:t>a</w:t>
      </w:r>
      <w:r w:rsidR="00011DEE" w:rsidRPr="003A4797">
        <w:rPr>
          <w:rFonts w:ascii="MetaPro-Norm" w:hAnsi="MetaPro-Norm"/>
          <w:b/>
          <w:bCs/>
          <w:color w:val="000000" w:themeColor="text1"/>
        </w:rPr>
        <w:t>rticle 19)</w:t>
      </w:r>
      <w:r w:rsidR="0034235F" w:rsidRPr="003A4797">
        <w:rPr>
          <w:rFonts w:ascii="MetaPro-Norm" w:hAnsi="MetaPro-Norm"/>
          <w:b/>
          <w:bCs/>
          <w:color w:val="000000" w:themeColor="text1"/>
        </w:rPr>
        <w:t xml:space="preserve"> </w:t>
      </w:r>
    </w:p>
    <w:p w14:paraId="3CB27B77" w14:textId="77777777" w:rsidR="00303AD6" w:rsidRDefault="00303AD6" w:rsidP="00066B29">
      <w:pPr>
        <w:spacing w:line="240" w:lineRule="auto"/>
        <w:contextualSpacing/>
        <w:rPr>
          <w:rFonts w:ascii="MetaPro-Norm" w:hAnsi="MetaPro-Norm"/>
          <w:color w:val="000000" w:themeColor="text1"/>
        </w:rPr>
      </w:pPr>
    </w:p>
    <w:p w14:paraId="6C0B50BD" w14:textId="454F67E7" w:rsidR="00011DEE" w:rsidRDefault="00011DEE" w:rsidP="00066B29">
      <w:pPr>
        <w:spacing w:line="240" w:lineRule="auto"/>
        <w:contextualSpacing/>
        <w:rPr>
          <w:rFonts w:ascii="MetaPro-Norm" w:hAnsi="MetaPro-Norm"/>
          <w:color w:val="000000" w:themeColor="text1"/>
        </w:rPr>
      </w:pPr>
      <w:r w:rsidRPr="003A4797">
        <w:rPr>
          <w:rFonts w:ascii="MetaPro-Norm" w:hAnsi="MetaPro-Norm"/>
          <w:color w:val="000000" w:themeColor="text1"/>
        </w:rPr>
        <w:t>Many public institutions and other buildings across Gaza are inaccessible to people with disabilities. Palestinian law applicable in Gaza forbids discrimination based on disability and guarantee</w:t>
      </w:r>
      <w:r w:rsidR="000F56D2">
        <w:rPr>
          <w:rFonts w:ascii="MetaPro-Norm" w:hAnsi="MetaPro-Norm"/>
          <w:color w:val="000000" w:themeColor="text1"/>
        </w:rPr>
        <w:t>s</w:t>
      </w:r>
      <w:r w:rsidRPr="003A4797">
        <w:rPr>
          <w:rFonts w:ascii="MetaPro-Norm" w:hAnsi="MetaPro-Norm"/>
          <w:color w:val="000000" w:themeColor="text1"/>
        </w:rPr>
        <w:t xml:space="preserve"> people with </w:t>
      </w:r>
      <w:r w:rsidR="00DF33E6" w:rsidRPr="003A4797">
        <w:rPr>
          <w:rFonts w:ascii="MetaPro-Norm" w:hAnsi="MetaPro-Norm"/>
          <w:color w:val="000000" w:themeColor="text1"/>
        </w:rPr>
        <w:t>disabilities the</w:t>
      </w:r>
      <w:r w:rsidRPr="003A4797">
        <w:rPr>
          <w:rFonts w:ascii="MetaPro-Norm" w:hAnsi="MetaPro-Norm"/>
          <w:color w:val="000000" w:themeColor="text1"/>
        </w:rPr>
        <w:t xml:space="preserve"> rights to health care, work, inclusive education, and access to public institutions. However, these laws are largely not implemented in </w:t>
      </w:r>
      <w:r w:rsidR="00DF33E6" w:rsidRPr="003A4797">
        <w:rPr>
          <w:rFonts w:ascii="MetaPro-Norm" w:hAnsi="MetaPro-Norm"/>
          <w:color w:val="000000" w:themeColor="text1"/>
        </w:rPr>
        <w:t>practice and</w:t>
      </w:r>
      <w:r w:rsidRPr="003A4797">
        <w:rPr>
          <w:rFonts w:ascii="MetaPro-Norm" w:hAnsi="MetaPro-Norm"/>
          <w:color w:val="000000" w:themeColor="text1"/>
        </w:rPr>
        <w:t xml:space="preserve"> Hamas authorities in Gaza have largely failed to adequately ensure accessibility. This failure leaves many people with disabilities unable to participate in society on an equal basis with </w:t>
      </w:r>
      <w:r w:rsidR="00DF33E6" w:rsidRPr="003A4797">
        <w:rPr>
          <w:rFonts w:ascii="MetaPro-Norm" w:hAnsi="MetaPro-Norm"/>
          <w:color w:val="000000" w:themeColor="text1"/>
        </w:rPr>
        <w:t>others and</w:t>
      </w:r>
      <w:r w:rsidRPr="003A4797">
        <w:rPr>
          <w:rFonts w:ascii="MetaPro-Norm" w:hAnsi="MetaPro-Norm"/>
          <w:color w:val="000000" w:themeColor="text1"/>
        </w:rPr>
        <w:t xml:space="preserve"> may also put them at a possible serious risk of injury.</w:t>
      </w:r>
    </w:p>
    <w:p w14:paraId="5EFC97AD" w14:textId="77777777" w:rsidR="00CB6CDD" w:rsidRPr="003A4797" w:rsidRDefault="00CB6CDD" w:rsidP="00066B29">
      <w:pPr>
        <w:spacing w:line="240" w:lineRule="auto"/>
        <w:contextualSpacing/>
        <w:rPr>
          <w:rFonts w:ascii="MetaPro-Norm" w:hAnsi="MetaPro-Norm"/>
          <w:color w:val="000000" w:themeColor="text1"/>
        </w:rPr>
      </w:pPr>
    </w:p>
    <w:p w14:paraId="09254738" w14:textId="0315C151" w:rsidR="00011DEE" w:rsidRDefault="00011DEE"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Many parts of Gaza, in particular the overcrowded refugee camps, have poor infrastructure, including narrow, bumpy, and uneven roads. Several people with physical disabilities told Human Rights Watch that they felt the poor condition of roads put them at risk, and that they avoid leaving their homes in rainy weather for fear of accidents on muddy streets. </w:t>
      </w:r>
      <w:r w:rsidR="008C7959" w:rsidRPr="003A4797">
        <w:rPr>
          <w:rFonts w:ascii="MetaPro-Norm" w:hAnsi="MetaPro-Norm"/>
          <w:color w:val="000000" w:themeColor="text1"/>
        </w:rPr>
        <w:t>In 2019 and 2020, t</w:t>
      </w:r>
      <w:r w:rsidRPr="003A4797">
        <w:rPr>
          <w:rFonts w:ascii="MetaPro-Norm" w:hAnsi="MetaPro-Norm"/>
          <w:color w:val="000000" w:themeColor="text1"/>
        </w:rPr>
        <w:t xml:space="preserve">wo people with </w:t>
      </w:r>
      <w:r w:rsidR="00E04922" w:rsidRPr="003A4797">
        <w:rPr>
          <w:rFonts w:ascii="MetaPro-Norm" w:hAnsi="MetaPro-Norm"/>
          <w:color w:val="000000" w:themeColor="text1"/>
        </w:rPr>
        <w:t xml:space="preserve">a </w:t>
      </w:r>
      <w:r w:rsidRPr="003A4797">
        <w:rPr>
          <w:rFonts w:ascii="MetaPro-Norm" w:hAnsi="MetaPro-Norm"/>
          <w:color w:val="000000" w:themeColor="text1"/>
        </w:rPr>
        <w:t xml:space="preserve">visual disability </w:t>
      </w:r>
      <w:r w:rsidR="008C7959" w:rsidRPr="003A4797">
        <w:rPr>
          <w:rFonts w:ascii="MetaPro-Norm" w:hAnsi="MetaPro-Norm"/>
          <w:color w:val="000000" w:themeColor="text1"/>
        </w:rPr>
        <w:t xml:space="preserve">told Human Rights Watch that </w:t>
      </w:r>
      <w:r w:rsidRPr="003A4797">
        <w:rPr>
          <w:rFonts w:ascii="MetaPro-Norm" w:hAnsi="MetaPro-Norm"/>
          <w:color w:val="000000" w:themeColor="text1"/>
        </w:rPr>
        <w:t>walking in inaccessible roads ma</w:t>
      </w:r>
      <w:r w:rsidR="00E04922" w:rsidRPr="003A4797">
        <w:rPr>
          <w:rFonts w:ascii="MetaPro-Norm" w:hAnsi="MetaPro-Norm"/>
          <w:color w:val="000000" w:themeColor="text1"/>
        </w:rPr>
        <w:t>d</w:t>
      </w:r>
      <w:r w:rsidRPr="003A4797">
        <w:rPr>
          <w:rFonts w:ascii="MetaPro-Norm" w:hAnsi="MetaPro-Norm"/>
          <w:color w:val="000000" w:themeColor="text1"/>
        </w:rPr>
        <w:t>e them feel insecure. A 16-year-old girl with a physical disability told Human Rights Watch in 2020 that the toilets in her school are inaccessible to people like her who use a wheelchair. As a result, she has to go home every time she needs to use the bathroom and sometimes needs her teacher to call her father to take her home f</w:t>
      </w:r>
      <w:r w:rsidR="00E04922" w:rsidRPr="003A4797">
        <w:rPr>
          <w:rFonts w:ascii="MetaPro-Norm" w:hAnsi="MetaPro-Norm"/>
          <w:color w:val="000000" w:themeColor="text1"/>
        </w:rPr>
        <w:t>o</w:t>
      </w:r>
      <w:r w:rsidRPr="003A4797">
        <w:rPr>
          <w:rFonts w:ascii="MetaPro-Norm" w:hAnsi="MetaPro-Norm"/>
          <w:color w:val="000000" w:themeColor="text1"/>
        </w:rPr>
        <w:t xml:space="preserve">r this purpose. </w:t>
      </w:r>
    </w:p>
    <w:p w14:paraId="205098D0" w14:textId="77777777" w:rsidR="001E6149" w:rsidRPr="003A4797" w:rsidRDefault="001E6149" w:rsidP="00066B29">
      <w:pPr>
        <w:spacing w:line="240" w:lineRule="auto"/>
        <w:contextualSpacing/>
        <w:rPr>
          <w:rFonts w:ascii="MetaPro-Norm" w:hAnsi="MetaPro-Norm"/>
          <w:color w:val="000000" w:themeColor="text1"/>
          <w:shd w:val="clear" w:color="auto" w:fill="FFFFFF"/>
        </w:rPr>
      </w:pPr>
    </w:p>
    <w:p w14:paraId="3E96737B" w14:textId="7ACF154D" w:rsidR="00011DEE" w:rsidRDefault="00011DEE" w:rsidP="00066B29">
      <w:pPr>
        <w:spacing w:line="240" w:lineRule="auto"/>
        <w:contextualSpacing/>
        <w:rPr>
          <w:rFonts w:ascii="MetaPro-Norm" w:hAnsi="MetaPro-Norm"/>
          <w:color w:val="000000" w:themeColor="text1"/>
        </w:rPr>
      </w:pPr>
      <w:r w:rsidRPr="003A4797">
        <w:rPr>
          <w:rFonts w:ascii="MetaPro-Norm" w:hAnsi="MetaPro-Norm"/>
          <w:color w:val="000000" w:themeColor="text1"/>
        </w:rPr>
        <w:t>Doa Qashlan and her sister Abeer, 24, both said they fell off their mobility scooters several times, with Doa once injuring her face and Abeer bruising her body, as a result of the poor condition of the streets where they live in the Nuseirat refugee camp. Mohammad Qanona, 37, said he fell several times, once injuring his head while using his mobility scooter near his home in Deir al-Balah in central Gaza.</w:t>
      </w:r>
      <w:r w:rsidRPr="003A4797">
        <w:rPr>
          <w:rStyle w:val="FootnoteReference"/>
          <w:rFonts w:ascii="MetaPro-Norm" w:hAnsi="MetaPro-Norm" w:cstheme="minorHAnsi"/>
          <w:color w:val="000000" w:themeColor="text1"/>
        </w:rPr>
        <w:footnoteReference w:id="30"/>
      </w:r>
    </w:p>
    <w:p w14:paraId="47550CC0" w14:textId="77777777" w:rsidR="001E6149" w:rsidRPr="003A4797" w:rsidRDefault="001E6149" w:rsidP="00066B29">
      <w:pPr>
        <w:spacing w:line="240" w:lineRule="auto"/>
        <w:contextualSpacing/>
        <w:rPr>
          <w:rFonts w:ascii="MetaPro-Norm" w:hAnsi="MetaPro-Norm"/>
          <w:color w:val="000000" w:themeColor="text1"/>
        </w:rPr>
      </w:pPr>
    </w:p>
    <w:p w14:paraId="1D88E11D" w14:textId="6894D70C" w:rsidR="00011DEE" w:rsidRDefault="00011DEE"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In 2012, Gaza’s Local Government ministry set regulations requiring public buildings to guarantee accessibility, but the regulations did not specifically mandate providing ramps or </w:t>
      </w:r>
      <w:r w:rsidR="00820295" w:rsidRPr="003A4797">
        <w:rPr>
          <w:rFonts w:ascii="MetaPro-Norm" w:hAnsi="MetaPro-Norm"/>
          <w:color w:val="000000" w:themeColor="text1"/>
        </w:rPr>
        <w:t>elevators or</w:t>
      </w:r>
      <w:r w:rsidRPr="003A4797">
        <w:rPr>
          <w:rFonts w:ascii="MetaPro-Norm" w:hAnsi="MetaPro-Norm"/>
          <w:color w:val="000000" w:themeColor="text1"/>
        </w:rPr>
        <w:t xml:space="preserve"> address other accessibility requirements. They also lacked clear standards for enforcement and did not address the needs of people with visual or other disabilities. Building regulations issued by the ministry in January 2020 include more robust physical accessibility requirements, including mandating ramps and elevators for new public buildings, but do not address the accessibility needs of those with visual and other disabilities. In addition, a ministry official said that the regulations apply </w:t>
      </w:r>
      <w:r w:rsidR="004D47EC">
        <w:rPr>
          <w:rFonts w:ascii="MetaPro-Norm" w:hAnsi="MetaPro-Norm"/>
          <w:color w:val="000000" w:themeColor="text1"/>
        </w:rPr>
        <w:t xml:space="preserve">to </w:t>
      </w:r>
      <w:r w:rsidRPr="003A4797">
        <w:rPr>
          <w:rFonts w:ascii="MetaPro-Norm" w:hAnsi="MetaPro-Norm"/>
          <w:color w:val="000000" w:themeColor="text1"/>
        </w:rPr>
        <w:t>government facilities, gas stations, and other public institutions, but not private businesses, malls, and mosques.</w:t>
      </w:r>
    </w:p>
    <w:p w14:paraId="07BBEF82" w14:textId="77777777" w:rsidR="004D47EC" w:rsidRPr="003A4797" w:rsidRDefault="004D47EC" w:rsidP="00066B29">
      <w:pPr>
        <w:spacing w:line="240" w:lineRule="auto"/>
        <w:contextualSpacing/>
        <w:rPr>
          <w:rFonts w:ascii="MetaPro-Norm" w:hAnsi="MetaPro-Norm"/>
          <w:color w:val="000000" w:themeColor="text1"/>
        </w:rPr>
      </w:pPr>
    </w:p>
    <w:p w14:paraId="2730D9A6" w14:textId="77777777" w:rsidR="00011DEE" w:rsidRDefault="00011DEE" w:rsidP="00066B29">
      <w:pPr>
        <w:spacing w:line="240" w:lineRule="auto"/>
        <w:contextualSpacing/>
        <w:rPr>
          <w:rStyle w:val="cf01"/>
          <w:rFonts w:ascii="MetaPro-Norm" w:hAnsi="MetaPro-Norm" w:cstheme="minorHAnsi"/>
          <w:color w:val="000000" w:themeColor="text1"/>
          <w:sz w:val="22"/>
          <w:szCs w:val="22"/>
        </w:rPr>
      </w:pPr>
      <w:r w:rsidRPr="003A4797">
        <w:rPr>
          <w:rStyle w:val="cf01"/>
          <w:rFonts w:ascii="MetaPro-Norm" w:hAnsi="MetaPro-Norm" w:cstheme="minorHAnsi"/>
          <w:color w:val="000000" w:themeColor="text1"/>
          <w:sz w:val="22"/>
          <w:szCs w:val="22"/>
        </w:rPr>
        <w:t>Our research also revealed that the Gaza City Municipality has no specific plans in ensuring accessibility for people with disabilities. A municipal official explained they instead prioritize initiatives such as paving roads that serve that serve the entire population.</w:t>
      </w:r>
    </w:p>
    <w:p w14:paraId="61A2518F" w14:textId="77777777" w:rsidR="004D47EC" w:rsidRPr="003A4797" w:rsidRDefault="004D47EC" w:rsidP="00066B29">
      <w:pPr>
        <w:spacing w:line="240" w:lineRule="auto"/>
        <w:contextualSpacing/>
        <w:rPr>
          <w:rFonts w:ascii="MetaPro-Norm" w:hAnsi="MetaPro-Norm"/>
          <w:color w:val="000000" w:themeColor="text1"/>
        </w:rPr>
      </w:pPr>
    </w:p>
    <w:p w14:paraId="181A6D0E" w14:textId="5139B20B" w:rsidR="00011DEE" w:rsidRDefault="00011DEE"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Abdelkareem al-Qernawi, 30, said that the Social Development Ministry office in al-Nuseirat refugee camp where he often needs to go has no elevator. He either needs to bring someone with him to help, or </w:t>
      </w:r>
      <w:r w:rsidR="00A02AED">
        <w:rPr>
          <w:rFonts w:ascii="MetaPro-Norm" w:hAnsi="MetaPro-Norm"/>
          <w:color w:val="000000" w:themeColor="text1"/>
        </w:rPr>
        <w:t xml:space="preserve">he </w:t>
      </w:r>
      <w:r w:rsidRPr="003A4797">
        <w:rPr>
          <w:rFonts w:ascii="MetaPro-Norm" w:hAnsi="MetaPro-Norm"/>
          <w:color w:val="000000" w:themeColor="text1"/>
        </w:rPr>
        <w:t>waits downstairs until a staff person can come down to see him, which usually takes about an hour. A 30-year-old woman had similar experiences at two Labor Ministry offices in central Gaza Strip.</w:t>
      </w:r>
    </w:p>
    <w:p w14:paraId="42696F45" w14:textId="77777777" w:rsidR="00A02AED" w:rsidRPr="003A4797" w:rsidRDefault="00A02AED" w:rsidP="00066B29">
      <w:pPr>
        <w:spacing w:line="240" w:lineRule="auto"/>
        <w:contextualSpacing/>
        <w:rPr>
          <w:rFonts w:ascii="MetaPro-Norm" w:hAnsi="MetaPro-Norm"/>
          <w:color w:val="000000" w:themeColor="text1"/>
        </w:rPr>
      </w:pPr>
    </w:p>
    <w:p w14:paraId="48D66AF5" w14:textId="7772419D" w:rsidR="00011DEE" w:rsidRDefault="00011DEE"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Gaza residents said that several organizations providing services to people with disabilities in Gaza are </w:t>
      </w:r>
      <w:r w:rsidR="00A271B7">
        <w:rPr>
          <w:rFonts w:ascii="MetaPro-Norm" w:hAnsi="MetaPro-Norm"/>
          <w:color w:val="000000" w:themeColor="text1"/>
        </w:rPr>
        <w:t xml:space="preserve">themselves </w:t>
      </w:r>
      <w:r w:rsidRPr="003A4797">
        <w:rPr>
          <w:rFonts w:ascii="MetaPro-Norm" w:hAnsi="MetaPro-Norm"/>
          <w:color w:val="000000" w:themeColor="text1"/>
        </w:rPr>
        <w:t>not fully accessible to people with disabilities. Siham Abu Oweida, 37, said she attended a training session by a Gaza-based organization that provides services to people with disabilities on the third floor of a private university that had no elevator. She had to crawl up six flights of stairs to participate.</w:t>
      </w:r>
    </w:p>
    <w:p w14:paraId="27AF56C6" w14:textId="77777777" w:rsidR="00D60182" w:rsidRPr="003A4797" w:rsidRDefault="00D60182" w:rsidP="00066B29">
      <w:pPr>
        <w:spacing w:line="240" w:lineRule="auto"/>
        <w:contextualSpacing/>
        <w:rPr>
          <w:rFonts w:ascii="MetaPro-Norm" w:hAnsi="MetaPro-Norm"/>
          <w:color w:val="000000" w:themeColor="text1"/>
        </w:rPr>
      </w:pPr>
    </w:p>
    <w:p w14:paraId="64D20DAC" w14:textId="01C278BA" w:rsidR="00011DEE" w:rsidRDefault="00011DEE" w:rsidP="00066B29">
      <w:pPr>
        <w:spacing w:line="240" w:lineRule="auto"/>
        <w:contextualSpacing/>
        <w:rPr>
          <w:rFonts w:ascii="MetaPro-Norm" w:hAnsi="MetaPro-Norm"/>
          <w:color w:val="000000" w:themeColor="text1"/>
        </w:rPr>
      </w:pPr>
      <w:r w:rsidRPr="003A4797">
        <w:rPr>
          <w:rFonts w:ascii="MetaPro-Norm" w:hAnsi="MetaPro-Norm"/>
          <w:color w:val="000000" w:themeColor="text1"/>
        </w:rPr>
        <w:t>Human Rights Watch observed several organizations that work with people with disabilities that did not provide signs in Braille for those with visual disabilities. Three women with hearing disabilities told Human Rights Watch</w:t>
      </w:r>
      <w:r w:rsidR="008C7959" w:rsidRPr="003A4797">
        <w:rPr>
          <w:rFonts w:ascii="MetaPro-Norm" w:hAnsi="MetaPro-Norm"/>
          <w:color w:val="000000" w:themeColor="text1"/>
        </w:rPr>
        <w:t xml:space="preserve"> in 2019 and 2020</w:t>
      </w:r>
      <w:r w:rsidRPr="003A4797">
        <w:rPr>
          <w:rFonts w:ascii="MetaPro-Norm" w:hAnsi="MetaPro-Norm"/>
          <w:color w:val="000000" w:themeColor="text1"/>
        </w:rPr>
        <w:t xml:space="preserve"> that public hospitals do not provide sign language services. “Whenever I go to a hospital without someone to interpret for me, they write on a piece of paper that I should come back and bring someone with me,” one of the women said. “This experience made me feel less of a person.”</w:t>
      </w:r>
    </w:p>
    <w:p w14:paraId="0C0F1A80" w14:textId="77777777" w:rsidR="00D60182" w:rsidRPr="003A4797" w:rsidRDefault="00D60182" w:rsidP="00066B29">
      <w:pPr>
        <w:spacing w:line="240" w:lineRule="auto"/>
        <w:contextualSpacing/>
        <w:rPr>
          <w:rFonts w:ascii="MetaPro-Norm" w:hAnsi="MetaPro-Norm"/>
          <w:color w:val="000000" w:themeColor="text1"/>
        </w:rPr>
      </w:pPr>
    </w:p>
    <w:p w14:paraId="69636310" w14:textId="19887957" w:rsidR="00011DEE" w:rsidRDefault="00011DEE"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By </w:t>
      </w:r>
      <w:r w:rsidR="00E04922" w:rsidRPr="003A4797">
        <w:rPr>
          <w:rFonts w:ascii="MetaPro-Norm" w:hAnsi="MetaPro-Norm"/>
          <w:color w:val="000000" w:themeColor="text1"/>
        </w:rPr>
        <w:t xml:space="preserve">allowing </w:t>
      </w:r>
      <w:r w:rsidRPr="003A4797">
        <w:rPr>
          <w:rFonts w:ascii="MetaPro-Norm" w:hAnsi="MetaPro-Norm"/>
          <w:color w:val="000000" w:themeColor="text1"/>
        </w:rPr>
        <w:t>many places, including health and community services center</w:t>
      </w:r>
      <w:r w:rsidR="00E04922" w:rsidRPr="003A4797">
        <w:rPr>
          <w:rFonts w:ascii="MetaPro-Norm" w:hAnsi="MetaPro-Norm"/>
          <w:color w:val="000000" w:themeColor="text1"/>
        </w:rPr>
        <w:t>s</w:t>
      </w:r>
      <w:r w:rsidR="000F52C8">
        <w:rPr>
          <w:rFonts w:ascii="MetaPro-Norm" w:hAnsi="MetaPro-Norm"/>
          <w:color w:val="000000" w:themeColor="text1"/>
        </w:rPr>
        <w:t>,</w:t>
      </w:r>
      <w:r w:rsidR="00E04922" w:rsidRPr="003A4797">
        <w:rPr>
          <w:rFonts w:ascii="MetaPro-Norm" w:hAnsi="MetaPro-Norm"/>
          <w:color w:val="000000" w:themeColor="text1"/>
        </w:rPr>
        <w:t xml:space="preserve"> to be</w:t>
      </w:r>
      <w:r w:rsidRPr="003A4797">
        <w:rPr>
          <w:rFonts w:ascii="MetaPro-Norm" w:hAnsi="MetaPro-Norm"/>
          <w:color w:val="000000" w:themeColor="text1"/>
        </w:rPr>
        <w:t xml:space="preserve"> inaccessible for people with disabilities, Hamas authorities restrict the right of people with disabilities to live independently and to be included in the community, under articles 9 and 19 of the CPRD.</w:t>
      </w:r>
    </w:p>
    <w:p w14:paraId="5E04327C" w14:textId="77777777" w:rsidR="000F52C8" w:rsidRPr="003A4797" w:rsidRDefault="000F52C8" w:rsidP="00066B29">
      <w:pPr>
        <w:spacing w:line="240" w:lineRule="auto"/>
        <w:contextualSpacing/>
        <w:rPr>
          <w:rFonts w:ascii="MetaPro-Norm" w:hAnsi="MetaPro-Norm"/>
          <w:color w:val="000000" w:themeColor="text1"/>
        </w:rPr>
      </w:pPr>
    </w:p>
    <w:p w14:paraId="3176BBD4" w14:textId="3E63C0DD" w:rsidR="00011DEE" w:rsidRPr="001B2557" w:rsidRDefault="00011DEE" w:rsidP="00066B29">
      <w:pPr>
        <w:spacing w:line="240" w:lineRule="auto"/>
        <w:contextualSpacing/>
        <w:rPr>
          <w:rFonts w:ascii="MetaPro-Norm" w:hAnsi="MetaPro-Norm"/>
          <w:i/>
          <w:iCs/>
          <w:color w:val="000000" w:themeColor="text1"/>
          <w:shd w:val="clear" w:color="auto" w:fill="FFFFFF"/>
        </w:rPr>
      </w:pPr>
      <w:r w:rsidRPr="001B2557">
        <w:rPr>
          <w:rFonts w:ascii="MetaPro-Norm" w:hAnsi="MetaPro-Norm"/>
          <w:i/>
          <w:iCs/>
          <w:color w:val="000000" w:themeColor="text1"/>
          <w:shd w:val="clear" w:color="auto" w:fill="FFFFFF"/>
        </w:rPr>
        <w:t xml:space="preserve">In </w:t>
      </w:r>
      <w:r w:rsidR="000F52C8" w:rsidRPr="001B2557">
        <w:rPr>
          <w:rFonts w:ascii="MetaPro-Norm" w:hAnsi="MetaPro-Norm"/>
          <w:i/>
          <w:iCs/>
          <w:color w:val="000000" w:themeColor="text1"/>
          <w:shd w:val="clear" w:color="auto" w:fill="FFFFFF"/>
        </w:rPr>
        <w:t>the</w:t>
      </w:r>
      <w:r w:rsidRPr="001B2557">
        <w:rPr>
          <w:rFonts w:ascii="MetaPro-Norm" w:hAnsi="MetaPro-Norm"/>
          <w:i/>
          <w:iCs/>
          <w:color w:val="000000" w:themeColor="text1"/>
          <w:shd w:val="clear" w:color="auto" w:fill="FFFFFF"/>
        </w:rPr>
        <w:t xml:space="preserve"> upcoming adoption of list of issues on the state of Palestine, Human Rights Watch urges the Committee to question the </w:t>
      </w:r>
      <w:r w:rsidR="00280C66">
        <w:rPr>
          <w:rFonts w:ascii="MetaPro-Norm" w:hAnsi="MetaPro-Norm"/>
          <w:i/>
          <w:iCs/>
          <w:color w:val="000000" w:themeColor="text1"/>
          <w:shd w:val="clear" w:color="auto" w:fill="FFFFFF"/>
        </w:rPr>
        <w:t xml:space="preserve">Hamas </w:t>
      </w:r>
      <w:r w:rsidR="00A96AAE">
        <w:rPr>
          <w:rFonts w:ascii="MetaPro-Norm" w:hAnsi="MetaPro-Norm"/>
          <w:i/>
          <w:iCs/>
          <w:color w:val="000000" w:themeColor="text1"/>
          <w:shd w:val="clear" w:color="auto" w:fill="FFFFFF"/>
        </w:rPr>
        <w:t>authorities</w:t>
      </w:r>
      <w:r w:rsidR="00D56E2A" w:rsidRPr="001B2557">
        <w:rPr>
          <w:rFonts w:ascii="MetaPro-Norm" w:hAnsi="MetaPro-Norm"/>
          <w:i/>
          <w:iCs/>
          <w:color w:val="000000" w:themeColor="text1"/>
          <w:shd w:val="clear" w:color="auto" w:fill="FFFFFF"/>
        </w:rPr>
        <w:t xml:space="preserve"> </w:t>
      </w:r>
      <w:r w:rsidR="00113E45">
        <w:rPr>
          <w:rFonts w:ascii="MetaPro-Norm" w:hAnsi="MetaPro-Norm"/>
          <w:i/>
          <w:iCs/>
          <w:color w:val="000000" w:themeColor="text1"/>
          <w:shd w:val="clear" w:color="auto" w:fill="FFFFFF"/>
        </w:rPr>
        <w:t>r</w:t>
      </w:r>
      <w:r w:rsidR="00683EAB" w:rsidRPr="001B2557">
        <w:rPr>
          <w:rFonts w:ascii="MetaPro-Norm" w:hAnsi="MetaPro-Norm"/>
          <w:i/>
          <w:iCs/>
          <w:color w:val="000000" w:themeColor="text1"/>
          <w:shd w:val="clear" w:color="auto" w:fill="FFFFFF"/>
        </w:rPr>
        <w:t>egarding</w:t>
      </w:r>
      <w:r w:rsidRPr="001B2557">
        <w:rPr>
          <w:rFonts w:ascii="MetaPro-Norm" w:hAnsi="MetaPro-Norm"/>
          <w:i/>
          <w:iCs/>
          <w:color w:val="000000" w:themeColor="text1"/>
          <w:shd w:val="clear" w:color="auto" w:fill="FFFFFF"/>
        </w:rPr>
        <w:t xml:space="preserve"> the steps it has taken to implement </w:t>
      </w:r>
      <w:r w:rsidR="00683A07" w:rsidRPr="001B2557">
        <w:rPr>
          <w:rFonts w:ascii="MetaPro-Norm" w:hAnsi="MetaPro-Norm"/>
          <w:i/>
          <w:iCs/>
          <w:color w:val="000000" w:themeColor="text1"/>
          <w:shd w:val="clear" w:color="auto" w:fill="FFFFFF"/>
        </w:rPr>
        <w:t>article</w:t>
      </w:r>
      <w:r w:rsidR="001B2557" w:rsidRPr="001B2557">
        <w:rPr>
          <w:rFonts w:ascii="MetaPro-Norm" w:hAnsi="MetaPro-Norm"/>
          <w:i/>
          <w:iCs/>
          <w:color w:val="000000" w:themeColor="text1"/>
          <w:shd w:val="clear" w:color="auto" w:fill="FFFFFF"/>
        </w:rPr>
        <w:t xml:space="preserve">s </w:t>
      </w:r>
      <w:r w:rsidR="00683A07" w:rsidRPr="001B2557">
        <w:rPr>
          <w:rFonts w:ascii="MetaPro-Norm" w:hAnsi="MetaPro-Norm"/>
          <w:i/>
          <w:iCs/>
          <w:color w:val="000000" w:themeColor="text1"/>
          <w:shd w:val="clear" w:color="auto" w:fill="FFFFFF"/>
        </w:rPr>
        <w:t>9</w:t>
      </w:r>
      <w:r w:rsidR="001B2557" w:rsidRPr="001B2557">
        <w:rPr>
          <w:rFonts w:ascii="MetaPro-Norm" w:hAnsi="MetaPro-Norm"/>
          <w:i/>
          <w:iCs/>
          <w:color w:val="000000" w:themeColor="text1"/>
          <w:shd w:val="clear" w:color="auto" w:fill="FFFFFF"/>
        </w:rPr>
        <w:t xml:space="preserve"> and </w:t>
      </w:r>
      <w:r w:rsidRPr="001B2557">
        <w:rPr>
          <w:rFonts w:ascii="MetaPro-Norm" w:hAnsi="MetaPro-Norm"/>
          <w:i/>
          <w:iCs/>
          <w:color w:val="000000" w:themeColor="text1"/>
          <w:shd w:val="clear" w:color="auto" w:fill="FFFFFF"/>
        </w:rPr>
        <w:t>19, including:</w:t>
      </w:r>
    </w:p>
    <w:p w14:paraId="33108C95" w14:textId="57500F0C" w:rsidR="00011DEE" w:rsidRPr="003A4797" w:rsidRDefault="00011DEE" w:rsidP="001B2557">
      <w:pPr>
        <w:pStyle w:val="ListParagraph"/>
        <w:numPr>
          <w:ilvl w:val="0"/>
          <w:numId w:val="24"/>
        </w:numPr>
        <w:spacing w:line="240" w:lineRule="auto"/>
        <w:rPr>
          <w:rFonts w:cstheme="minorHAnsi"/>
          <w:color w:val="000000" w:themeColor="text1"/>
          <w:szCs w:val="22"/>
          <w:shd w:val="clear" w:color="auto" w:fill="FFFFFF"/>
        </w:rPr>
      </w:pPr>
      <w:r w:rsidRPr="003A4797">
        <w:rPr>
          <w:rFonts w:cstheme="minorHAnsi"/>
          <w:color w:val="000000" w:themeColor="text1"/>
          <w:szCs w:val="22"/>
          <w:shd w:val="clear" w:color="auto" w:fill="FFFFFF"/>
        </w:rPr>
        <w:t xml:space="preserve">What steps have been taken to ensure accessibility is assessed across the Gaza </w:t>
      </w:r>
      <w:r w:rsidR="002C21FD" w:rsidRPr="003A4797">
        <w:rPr>
          <w:rFonts w:cstheme="minorHAnsi"/>
          <w:color w:val="000000" w:themeColor="text1"/>
          <w:szCs w:val="22"/>
          <w:shd w:val="clear" w:color="auto" w:fill="FFFFFF"/>
        </w:rPr>
        <w:t>S</w:t>
      </w:r>
      <w:r w:rsidRPr="003A4797">
        <w:rPr>
          <w:rFonts w:cstheme="minorHAnsi"/>
          <w:color w:val="000000" w:themeColor="text1"/>
          <w:szCs w:val="22"/>
          <w:shd w:val="clear" w:color="auto" w:fill="FFFFFF"/>
        </w:rPr>
        <w:t>trip, including with respect to the physical environment, transportation, information and communications and other services open or provided to the public?</w:t>
      </w:r>
    </w:p>
    <w:p w14:paraId="1CEDFE6E" w14:textId="29DD49C2" w:rsidR="00011DEE" w:rsidRPr="003A4797" w:rsidRDefault="00011DEE" w:rsidP="001B2557">
      <w:pPr>
        <w:pStyle w:val="ListParagraph"/>
        <w:numPr>
          <w:ilvl w:val="0"/>
          <w:numId w:val="24"/>
        </w:numPr>
        <w:spacing w:line="240" w:lineRule="auto"/>
        <w:rPr>
          <w:rFonts w:cstheme="minorHAnsi"/>
          <w:color w:val="000000" w:themeColor="text1"/>
          <w:szCs w:val="22"/>
          <w:shd w:val="clear" w:color="auto" w:fill="FFFFFF"/>
        </w:rPr>
      </w:pPr>
      <w:r w:rsidRPr="003A4797">
        <w:rPr>
          <w:rFonts w:cstheme="minorHAnsi"/>
          <w:color w:val="000000" w:themeColor="text1"/>
          <w:szCs w:val="22"/>
          <w:shd w:val="clear" w:color="auto" w:fill="FFFFFF"/>
        </w:rPr>
        <w:t>Have the authorities update</w:t>
      </w:r>
      <w:r w:rsidR="002C21FD" w:rsidRPr="003A4797">
        <w:rPr>
          <w:rFonts w:cstheme="minorHAnsi"/>
          <w:color w:val="000000" w:themeColor="text1"/>
          <w:szCs w:val="22"/>
          <w:shd w:val="clear" w:color="auto" w:fill="FFFFFF"/>
        </w:rPr>
        <w:t>d</w:t>
      </w:r>
      <w:r w:rsidRPr="003A4797">
        <w:rPr>
          <w:rFonts w:cstheme="minorHAnsi"/>
          <w:color w:val="000000" w:themeColor="text1"/>
          <w:szCs w:val="22"/>
          <w:shd w:val="clear" w:color="auto" w:fill="FFFFFF"/>
        </w:rPr>
        <w:t xml:space="preserve"> </w:t>
      </w:r>
      <w:r w:rsidR="002C21FD" w:rsidRPr="003A4797">
        <w:rPr>
          <w:rFonts w:cstheme="minorHAnsi"/>
          <w:color w:val="000000" w:themeColor="text1"/>
          <w:szCs w:val="22"/>
          <w:shd w:val="clear" w:color="auto" w:fill="FFFFFF"/>
        </w:rPr>
        <w:t xml:space="preserve">the 2020 </w:t>
      </w:r>
      <w:r w:rsidRPr="003A4797">
        <w:rPr>
          <w:rFonts w:cstheme="minorHAnsi"/>
          <w:color w:val="000000" w:themeColor="text1"/>
          <w:szCs w:val="22"/>
          <w:shd w:val="clear" w:color="auto" w:fill="FFFFFF"/>
        </w:rPr>
        <w:t xml:space="preserve">building regulations </w:t>
      </w:r>
      <w:r w:rsidR="002C21FD" w:rsidRPr="003A4797">
        <w:rPr>
          <w:rFonts w:cstheme="minorHAnsi"/>
          <w:color w:val="000000" w:themeColor="text1"/>
          <w:szCs w:val="22"/>
          <w:shd w:val="clear" w:color="auto" w:fill="FFFFFF"/>
        </w:rPr>
        <w:t xml:space="preserve">so as to </w:t>
      </w:r>
      <w:r w:rsidRPr="003A4797">
        <w:rPr>
          <w:rFonts w:cstheme="minorHAnsi"/>
          <w:color w:val="000000" w:themeColor="text1"/>
          <w:szCs w:val="22"/>
          <w:shd w:val="clear" w:color="auto" w:fill="FFFFFF"/>
        </w:rPr>
        <w:t xml:space="preserve">include </w:t>
      </w:r>
      <w:r w:rsidR="002C21FD" w:rsidRPr="003A4797">
        <w:rPr>
          <w:rFonts w:cstheme="minorHAnsi"/>
          <w:color w:val="000000" w:themeColor="text1"/>
          <w:szCs w:val="22"/>
          <w:shd w:val="clear" w:color="auto" w:fill="FFFFFF"/>
        </w:rPr>
        <w:t xml:space="preserve">a more </w:t>
      </w:r>
      <w:r w:rsidRPr="003A4797">
        <w:rPr>
          <w:rFonts w:cstheme="minorHAnsi"/>
          <w:color w:val="000000" w:themeColor="text1"/>
          <w:szCs w:val="22"/>
          <w:shd w:val="clear" w:color="auto" w:fill="FFFFFF"/>
        </w:rPr>
        <w:t>accessible environment for people with hearing and visual disabilities?</w:t>
      </w:r>
    </w:p>
    <w:p w14:paraId="46AF81B8" w14:textId="29634DE0" w:rsidR="000D5853" w:rsidRPr="003A4797" w:rsidRDefault="000D5853" w:rsidP="001B2557">
      <w:pPr>
        <w:pStyle w:val="ListParagraph"/>
        <w:numPr>
          <w:ilvl w:val="0"/>
          <w:numId w:val="24"/>
        </w:numPr>
        <w:spacing w:line="240" w:lineRule="auto"/>
        <w:rPr>
          <w:rFonts w:cstheme="minorHAnsi"/>
          <w:color w:val="000000" w:themeColor="text1"/>
          <w:szCs w:val="22"/>
          <w:shd w:val="clear" w:color="auto" w:fill="FFFFFF"/>
        </w:rPr>
      </w:pPr>
      <w:r w:rsidRPr="003A4797">
        <w:rPr>
          <w:rFonts w:cstheme="minorHAnsi"/>
          <w:color w:val="000000" w:themeColor="text1"/>
          <w:szCs w:val="22"/>
          <w:shd w:val="clear" w:color="auto" w:fill="FFFFFF"/>
        </w:rPr>
        <w:t xml:space="preserve">What steps have the authorities in Gaza taken to ensure that all community services and facilities are available on </w:t>
      </w:r>
      <w:r w:rsidR="002C21FD" w:rsidRPr="003A4797">
        <w:rPr>
          <w:rFonts w:cstheme="minorHAnsi"/>
          <w:color w:val="000000" w:themeColor="text1"/>
          <w:szCs w:val="22"/>
          <w:shd w:val="clear" w:color="auto" w:fill="FFFFFF"/>
        </w:rPr>
        <w:t xml:space="preserve">an </w:t>
      </w:r>
      <w:r w:rsidRPr="003A4797">
        <w:rPr>
          <w:rFonts w:cstheme="minorHAnsi"/>
          <w:color w:val="000000" w:themeColor="text1"/>
          <w:szCs w:val="22"/>
          <w:shd w:val="clear" w:color="auto" w:fill="FFFFFF"/>
        </w:rPr>
        <w:t>equal basis to people with disabilities and are responsive to their needs?</w:t>
      </w:r>
    </w:p>
    <w:p w14:paraId="107DCBE4" w14:textId="77777777" w:rsidR="000D5853" w:rsidRPr="003A4797" w:rsidRDefault="000D5853" w:rsidP="00066B29">
      <w:pPr>
        <w:spacing w:line="240" w:lineRule="auto"/>
        <w:contextualSpacing/>
        <w:rPr>
          <w:rFonts w:ascii="MetaPro-Norm" w:hAnsi="MetaPro-Norm"/>
          <w:b/>
          <w:bCs/>
          <w:color w:val="000000" w:themeColor="text1"/>
        </w:rPr>
      </w:pPr>
    </w:p>
    <w:p w14:paraId="4C3534EE" w14:textId="502B36B4" w:rsidR="00B3387F" w:rsidRPr="00B3387F" w:rsidRDefault="00BB00AC" w:rsidP="00066B29">
      <w:pPr>
        <w:spacing w:line="240" w:lineRule="auto"/>
        <w:contextualSpacing/>
        <w:rPr>
          <w:rFonts w:ascii="MetaPro-Norm" w:hAnsi="MetaPro-Norm"/>
          <w:b/>
          <w:bCs/>
          <w:color w:val="000000" w:themeColor="text1"/>
        </w:rPr>
      </w:pPr>
      <w:r>
        <w:rPr>
          <w:rFonts w:ascii="MetaPro-Norm" w:hAnsi="MetaPro-Norm"/>
          <w:b/>
          <w:bCs/>
          <w:color w:val="000000" w:themeColor="text1"/>
        </w:rPr>
        <w:t>Ri</w:t>
      </w:r>
      <w:r w:rsidR="00B24058" w:rsidRPr="003A4797">
        <w:rPr>
          <w:rFonts w:ascii="MetaPro-Norm" w:hAnsi="MetaPro-Norm"/>
          <w:b/>
          <w:bCs/>
          <w:color w:val="000000" w:themeColor="text1"/>
        </w:rPr>
        <w:t xml:space="preserve">ght to </w:t>
      </w:r>
      <w:r>
        <w:rPr>
          <w:rFonts w:ascii="MetaPro-Norm" w:hAnsi="MetaPro-Norm"/>
          <w:b/>
          <w:bCs/>
          <w:color w:val="000000" w:themeColor="text1"/>
        </w:rPr>
        <w:t>E</w:t>
      </w:r>
      <w:r w:rsidR="00B24058" w:rsidRPr="003A4797">
        <w:rPr>
          <w:rFonts w:ascii="MetaPro-Norm" w:hAnsi="MetaPro-Norm"/>
          <w:b/>
          <w:bCs/>
          <w:color w:val="000000" w:themeColor="text1"/>
        </w:rPr>
        <w:t xml:space="preserve">quality and </w:t>
      </w:r>
      <w:r>
        <w:rPr>
          <w:rFonts w:ascii="MetaPro-Norm" w:hAnsi="MetaPro-Norm"/>
          <w:b/>
          <w:bCs/>
          <w:color w:val="000000" w:themeColor="text1"/>
        </w:rPr>
        <w:t>N</w:t>
      </w:r>
      <w:r w:rsidR="001269E6" w:rsidRPr="003A4797">
        <w:rPr>
          <w:rFonts w:ascii="MetaPro-Norm" w:hAnsi="MetaPro-Norm"/>
          <w:b/>
          <w:bCs/>
          <w:color w:val="000000" w:themeColor="text1"/>
        </w:rPr>
        <w:t>on-Discrimination</w:t>
      </w:r>
      <w:r w:rsidR="00DA3B5D" w:rsidRPr="003A4797">
        <w:rPr>
          <w:rFonts w:ascii="MetaPro-Norm" w:hAnsi="MetaPro-Norm"/>
          <w:b/>
          <w:bCs/>
          <w:color w:val="000000" w:themeColor="text1"/>
        </w:rPr>
        <w:t xml:space="preserve"> (</w:t>
      </w:r>
      <w:r>
        <w:rPr>
          <w:rFonts w:ascii="MetaPro-Norm" w:hAnsi="MetaPro-Norm"/>
          <w:b/>
          <w:bCs/>
          <w:color w:val="000000" w:themeColor="text1"/>
        </w:rPr>
        <w:t>a</w:t>
      </w:r>
      <w:r w:rsidR="00DA3B5D" w:rsidRPr="003A4797">
        <w:rPr>
          <w:rFonts w:ascii="MetaPro-Norm" w:hAnsi="MetaPro-Norm"/>
          <w:b/>
          <w:bCs/>
          <w:color w:val="000000" w:themeColor="text1"/>
        </w:rPr>
        <w:t xml:space="preserve">rticle 5); </w:t>
      </w:r>
      <w:r>
        <w:rPr>
          <w:rFonts w:ascii="MetaPro-Norm" w:hAnsi="MetaPro-Norm"/>
          <w:b/>
          <w:bCs/>
          <w:color w:val="000000" w:themeColor="text1"/>
        </w:rPr>
        <w:t>Ri</w:t>
      </w:r>
      <w:r w:rsidR="00DA3B5D" w:rsidRPr="003A4797">
        <w:rPr>
          <w:rFonts w:ascii="MetaPro-Norm" w:hAnsi="MetaPro-Norm"/>
          <w:b/>
          <w:bCs/>
          <w:color w:val="000000" w:themeColor="text1"/>
        </w:rPr>
        <w:t xml:space="preserve">ghts of </w:t>
      </w:r>
      <w:r w:rsidR="00B3387F">
        <w:rPr>
          <w:rFonts w:ascii="MetaPro-Norm" w:hAnsi="MetaPro-Norm"/>
          <w:b/>
          <w:bCs/>
          <w:color w:val="000000" w:themeColor="text1"/>
        </w:rPr>
        <w:t>W</w:t>
      </w:r>
      <w:r w:rsidR="00DA3B5D" w:rsidRPr="003A4797">
        <w:rPr>
          <w:rFonts w:ascii="MetaPro-Norm" w:hAnsi="MetaPro-Norm"/>
          <w:b/>
          <w:bCs/>
          <w:color w:val="000000" w:themeColor="text1"/>
        </w:rPr>
        <w:t xml:space="preserve">omen with </w:t>
      </w:r>
      <w:r w:rsidR="00B3387F">
        <w:rPr>
          <w:rFonts w:ascii="MetaPro-Norm" w:hAnsi="MetaPro-Norm"/>
          <w:b/>
          <w:bCs/>
          <w:color w:val="000000" w:themeColor="text1"/>
        </w:rPr>
        <w:t>D</w:t>
      </w:r>
      <w:r w:rsidR="00DA3B5D" w:rsidRPr="003A4797">
        <w:rPr>
          <w:rFonts w:ascii="MetaPro-Norm" w:hAnsi="MetaPro-Norm"/>
          <w:b/>
          <w:bCs/>
          <w:color w:val="000000" w:themeColor="text1"/>
        </w:rPr>
        <w:t xml:space="preserve">isabilities to </w:t>
      </w:r>
      <w:r w:rsidR="00B3387F">
        <w:rPr>
          <w:rFonts w:ascii="MetaPro-Norm" w:hAnsi="MetaPro-Norm"/>
          <w:b/>
          <w:bCs/>
          <w:color w:val="000000" w:themeColor="text1"/>
        </w:rPr>
        <w:t>F</w:t>
      </w:r>
      <w:r w:rsidR="00DA3B5D" w:rsidRPr="003A4797">
        <w:rPr>
          <w:rFonts w:ascii="MetaPro-Norm" w:hAnsi="MetaPro-Norm"/>
          <w:b/>
          <w:bCs/>
          <w:color w:val="000000" w:themeColor="text1"/>
          <w:shd w:val="clear" w:color="auto" w:fill="FFFFFF"/>
        </w:rPr>
        <w:t xml:space="preserve">ull and </w:t>
      </w:r>
      <w:r w:rsidR="00B3387F">
        <w:rPr>
          <w:rFonts w:ascii="MetaPro-Norm" w:hAnsi="MetaPro-Norm"/>
          <w:b/>
          <w:bCs/>
          <w:color w:val="000000" w:themeColor="text1"/>
          <w:shd w:val="clear" w:color="auto" w:fill="FFFFFF"/>
        </w:rPr>
        <w:t>E</w:t>
      </w:r>
      <w:r w:rsidR="00DA3B5D" w:rsidRPr="003A4797">
        <w:rPr>
          <w:rFonts w:ascii="MetaPro-Norm" w:hAnsi="MetaPro-Norm"/>
          <w:b/>
          <w:bCs/>
          <w:color w:val="000000" w:themeColor="text1"/>
          <w:shd w:val="clear" w:color="auto" w:fill="FFFFFF"/>
        </w:rPr>
        <w:t xml:space="preserve">qual </w:t>
      </w:r>
      <w:r w:rsidR="00B3387F">
        <w:rPr>
          <w:rFonts w:ascii="MetaPro-Norm" w:hAnsi="MetaPro-Norm"/>
          <w:b/>
          <w:bCs/>
          <w:color w:val="000000" w:themeColor="text1"/>
          <w:shd w:val="clear" w:color="auto" w:fill="FFFFFF"/>
        </w:rPr>
        <w:t>E</w:t>
      </w:r>
      <w:r w:rsidR="00DA3B5D" w:rsidRPr="003A4797">
        <w:rPr>
          <w:rFonts w:ascii="MetaPro-Norm" w:hAnsi="MetaPro-Norm"/>
          <w:b/>
          <w:bCs/>
          <w:color w:val="000000" w:themeColor="text1"/>
          <w:shd w:val="clear" w:color="auto" w:fill="FFFFFF"/>
        </w:rPr>
        <w:t xml:space="preserve">njoyment of </w:t>
      </w:r>
      <w:r w:rsidR="00B3387F">
        <w:rPr>
          <w:rFonts w:ascii="MetaPro-Norm" w:hAnsi="MetaPro-Norm"/>
          <w:b/>
          <w:bCs/>
          <w:color w:val="000000" w:themeColor="text1"/>
          <w:shd w:val="clear" w:color="auto" w:fill="FFFFFF"/>
        </w:rPr>
        <w:t>A</w:t>
      </w:r>
      <w:r w:rsidR="00DA3B5D" w:rsidRPr="003A4797">
        <w:rPr>
          <w:rFonts w:ascii="MetaPro-Norm" w:hAnsi="MetaPro-Norm"/>
          <w:b/>
          <w:bCs/>
          <w:color w:val="000000" w:themeColor="text1"/>
          <w:shd w:val="clear" w:color="auto" w:fill="FFFFFF"/>
        </w:rPr>
        <w:t xml:space="preserve">ll </w:t>
      </w:r>
      <w:r w:rsidR="00B3387F">
        <w:rPr>
          <w:rFonts w:ascii="MetaPro-Norm" w:hAnsi="MetaPro-Norm"/>
          <w:b/>
          <w:bCs/>
          <w:color w:val="000000" w:themeColor="text1"/>
          <w:shd w:val="clear" w:color="auto" w:fill="FFFFFF"/>
        </w:rPr>
        <w:t>H</w:t>
      </w:r>
      <w:r w:rsidR="00DA3B5D" w:rsidRPr="003A4797">
        <w:rPr>
          <w:rFonts w:ascii="MetaPro-Norm" w:hAnsi="MetaPro-Norm"/>
          <w:b/>
          <w:bCs/>
          <w:color w:val="000000" w:themeColor="text1"/>
          <w:shd w:val="clear" w:color="auto" w:fill="FFFFFF"/>
        </w:rPr>
        <w:t xml:space="preserve">uman </w:t>
      </w:r>
      <w:r w:rsidR="00B3387F">
        <w:rPr>
          <w:rFonts w:ascii="MetaPro-Norm" w:hAnsi="MetaPro-Norm"/>
          <w:b/>
          <w:bCs/>
          <w:color w:val="000000" w:themeColor="text1"/>
          <w:shd w:val="clear" w:color="auto" w:fill="FFFFFF"/>
        </w:rPr>
        <w:t>Ri</w:t>
      </w:r>
      <w:r w:rsidR="00DA3B5D" w:rsidRPr="003A4797">
        <w:rPr>
          <w:rFonts w:ascii="MetaPro-Norm" w:hAnsi="MetaPro-Norm"/>
          <w:b/>
          <w:bCs/>
          <w:color w:val="000000" w:themeColor="text1"/>
          <w:shd w:val="clear" w:color="auto" w:fill="FFFFFF"/>
        </w:rPr>
        <w:t xml:space="preserve">ghts and </w:t>
      </w:r>
      <w:r w:rsidR="00B3387F">
        <w:rPr>
          <w:rFonts w:ascii="MetaPro-Norm" w:hAnsi="MetaPro-Norm"/>
          <w:b/>
          <w:bCs/>
          <w:color w:val="000000" w:themeColor="text1"/>
          <w:shd w:val="clear" w:color="auto" w:fill="FFFFFF"/>
        </w:rPr>
        <w:t>F</w:t>
      </w:r>
      <w:r w:rsidR="00DA3B5D" w:rsidRPr="003A4797">
        <w:rPr>
          <w:rFonts w:ascii="MetaPro-Norm" w:hAnsi="MetaPro-Norm"/>
          <w:b/>
          <w:bCs/>
          <w:color w:val="000000" w:themeColor="text1"/>
          <w:shd w:val="clear" w:color="auto" w:fill="FFFFFF"/>
        </w:rPr>
        <w:t xml:space="preserve">undamental </w:t>
      </w:r>
      <w:r w:rsidR="00B3387F">
        <w:rPr>
          <w:rFonts w:ascii="MetaPro-Norm" w:hAnsi="MetaPro-Norm"/>
          <w:b/>
          <w:bCs/>
          <w:color w:val="000000" w:themeColor="text1"/>
          <w:shd w:val="clear" w:color="auto" w:fill="FFFFFF"/>
        </w:rPr>
        <w:t>F</w:t>
      </w:r>
      <w:r w:rsidR="002F5D08">
        <w:rPr>
          <w:rFonts w:ascii="MetaPro-Norm" w:hAnsi="MetaPro-Norm"/>
          <w:b/>
          <w:bCs/>
          <w:color w:val="000000" w:themeColor="text1"/>
          <w:shd w:val="clear" w:color="auto" w:fill="FFFFFF"/>
        </w:rPr>
        <w:t>r</w:t>
      </w:r>
      <w:r w:rsidR="00DA3B5D" w:rsidRPr="003A4797">
        <w:rPr>
          <w:rFonts w:ascii="MetaPro-Norm" w:hAnsi="MetaPro-Norm"/>
          <w:b/>
          <w:bCs/>
          <w:color w:val="000000" w:themeColor="text1"/>
          <w:shd w:val="clear" w:color="auto" w:fill="FFFFFF"/>
        </w:rPr>
        <w:t>eedom (article 6)</w:t>
      </w:r>
    </w:p>
    <w:p w14:paraId="16C2576F" w14:textId="77777777" w:rsidR="00B3387F" w:rsidRDefault="00B3387F" w:rsidP="00066B29">
      <w:pPr>
        <w:spacing w:line="240" w:lineRule="auto"/>
        <w:contextualSpacing/>
        <w:rPr>
          <w:rFonts w:ascii="MetaPro-Norm" w:hAnsi="MetaPro-Norm"/>
          <w:color w:val="000000" w:themeColor="text1"/>
        </w:rPr>
      </w:pPr>
    </w:p>
    <w:p w14:paraId="1256C242" w14:textId="77777777" w:rsidR="005D6419" w:rsidRDefault="00B24058"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People with disabilities in Gaza face </w:t>
      </w:r>
      <w:r w:rsidR="00310CF2" w:rsidRPr="003A4797">
        <w:rPr>
          <w:rFonts w:ascii="MetaPro-Norm" w:hAnsi="MetaPro-Norm"/>
          <w:color w:val="000000" w:themeColor="text1"/>
        </w:rPr>
        <w:t xml:space="preserve">widespread </w:t>
      </w:r>
      <w:r w:rsidRPr="003A4797">
        <w:rPr>
          <w:rFonts w:ascii="MetaPro-Norm" w:hAnsi="MetaPro-Norm"/>
          <w:color w:val="000000" w:themeColor="text1"/>
        </w:rPr>
        <w:t xml:space="preserve">discrimination and social stigma, and are perceived as being helpless, unable to care for themselves, or to make their own decisions. </w:t>
      </w:r>
    </w:p>
    <w:p w14:paraId="7D74680D" w14:textId="77777777" w:rsidR="005D6419" w:rsidRDefault="005D6419" w:rsidP="00066B29">
      <w:pPr>
        <w:spacing w:line="240" w:lineRule="auto"/>
        <w:contextualSpacing/>
        <w:rPr>
          <w:rFonts w:ascii="MetaPro-Norm" w:hAnsi="MetaPro-Norm"/>
          <w:color w:val="000000" w:themeColor="text1"/>
        </w:rPr>
      </w:pPr>
    </w:p>
    <w:p w14:paraId="61951A28" w14:textId="75C8BB12" w:rsidR="00B24058" w:rsidRDefault="00B24058"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Women with disabilities face discrimination both as women and as people with disabilities. A 26-year-old woman who has a physical disability </w:t>
      </w:r>
      <w:r w:rsidR="00DA3B5D" w:rsidRPr="003A4797">
        <w:rPr>
          <w:rFonts w:ascii="MetaPro-Norm" w:hAnsi="MetaPro-Norm"/>
          <w:color w:val="000000" w:themeColor="text1"/>
        </w:rPr>
        <w:t>told Human Rights Watch</w:t>
      </w:r>
      <w:r w:rsidRPr="003A4797">
        <w:rPr>
          <w:rFonts w:ascii="MetaPro-Norm" w:hAnsi="MetaPro-Norm"/>
          <w:color w:val="000000" w:themeColor="text1"/>
        </w:rPr>
        <w:t>: “I hope people see me the same way they see other people. They consider us patients who need treatment, look at us with pity, they don’t think of us as humans.”</w:t>
      </w:r>
      <w:r w:rsidR="00567869" w:rsidRPr="003A4797">
        <w:rPr>
          <w:rStyle w:val="FootnoteReference"/>
          <w:rFonts w:ascii="MetaPro-Norm" w:hAnsi="MetaPro-Norm" w:cstheme="minorHAnsi"/>
          <w:color w:val="000000" w:themeColor="text1"/>
        </w:rPr>
        <w:footnoteReference w:id="31"/>
      </w:r>
    </w:p>
    <w:p w14:paraId="76D2FDAE" w14:textId="77777777" w:rsidR="005D6419" w:rsidRPr="003A4797" w:rsidRDefault="005D6419" w:rsidP="00066B29">
      <w:pPr>
        <w:spacing w:line="240" w:lineRule="auto"/>
        <w:contextualSpacing/>
        <w:rPr>
          <w:rFonts w:ascii="MetaPro-Norm" w:hAnsi="MetaPro-Norm"/>
          <w:color w:val="000000" w:themeColor="text1"/>
        </w:rPr>
      </w:pPr>
    </w:p>
    <w:p w14:paraId="34101A9B" w14:textId="1AB48561" w:rsidR="00B24058" w:rsidRDefault="00B24058" w:rsidP="00066B29">
      <w:pPr>
        <w:spacing w:line="240" w:lineRule="auto"/>
        <w:contextualSpacing/>
        <w:rPr>
          <w:rFonts w:ascii="MetaPro-Norm" w:hAnsi="MetaPro-Norm"/>
          <w:color w:val="000000" w:themeColor="text1"/>
        </w:rPr>
      </w:pPr>
      <w:r w:rsidRPr="003A4797">
        <w:rPr>
          <w:rFonts w:ascii="MetaPro-Norm" w:hAnsi="MetaPro-Norm"/>
          <w:color w:val="000000" w:themeColor="text1"/>
        </w:rPr>
        <w:t>Three other women with disabilities also spoke of a widespread perception in Gaza that women with disabilities are unsuitable for marriage, while a man with a physical disability said the family of the woman he hoped to marry told him that they refused to consider him on account of his disability.</w:t>
      </w:r>
    </w:p>
    <w:p w14:paraId="175EAE05" w14:textId="77777777" w:rsidR="005D6419" w:rsidRPr="003A4797" w:rsidRDefault="005D6419" w:rsidP="00066B29">
      <w:pPr>
        <w:spacing w:line="240" w:lineRule="auto"/>
        <w:contextualSpacing/>
        <w:rPr>
          <w:rFonts w:ascii="MetaPro-Norm" w:hAnsi="MetaPro-Norm"/>
          <w:color w:val="000000" w:themeColor="text1"/>
        </w:rPr>
      </w:pPr>
    </w:p>
    <w:p w14:paraId="1A6DA77E" w14:textId="4414F6EE" w:rsidR="00B24058" w:rsidRDefault="00B24058"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The mother of a girl with a physical disability </w:t>
      </w:r>
      <w:r w:rsidR="005B6816" w:rsidRPr="003A4797">
        <w:rPr>
          <w:rFonts w:ascii="MetaPro-Norm" w:hAnsi="MetaPro-Norm"/>
          <w:color w:val="000000" w:themeColor="text1"/>
        </w:rPr>
        <w:t xml:space="preserve">told Human Rights Watch </w:t>
      </w:r>
      <w:r w:rsidRPr="003A4797">
        <w:rPr>
          <w:rFonts w:ascii="MetaPro-Norm" w:hAnsi="MetaPro-Norm"/>
          <w:color w:val="000000" w:themeColor="text1"/>
        </w:rPr>
        <w:t>that her former husband regarded the child as “something that should not have happened,” would not allow her to leave the house so she would not be seen in public, and ultimately left her and the family because he could not accept that his child had a disability.</w:t>
      </w:r>
      <w:r w:rsidR="004B1A8D" w:rsidRPr="003A4797">
        <w:rPr>
          <w:rStyle w:val="FootnoteReference"/>
          <w:rFonts w:ascii="MetaPro-Norm" w:hAnsi="MetaPro-Norm" w:cstheme="minorHAnsi"/>
          <w:color w:val="000000" w:themeColor="text1"/>
        </w:rPr>
        <w:footnoteReference w:id="32"/>
      </w:r>
    </w:p>
    <w:p w14:paraId="371E16B6" w14:textId="77777777" w:rsidR="004631BA" w:rsidRPr="003A4797" w:rsidRDefault="004631BA" w:rsidP="00066B29">
      <w:pPr>
        <w:spacing w:line="240" w:lineRule="auto"/>
        <w:contextualSpacing/>
        <w:rPr>
          <w:rFonts w:ascii="MetaPro-Norm" w:hAnsi="MetaPro-Norm"/>
          <w:color w:val="000000" w:themeColor="text1"/>
        </w:rPr>
      </w:pPr>
    </w:p>
    <w:p w14:paraId="363F181D" w14:textId="2B86735F" w:rsidR="00B24058" w:rsidRDefault="00B24058"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The mother of an 18-year-old woman said </w:t>
      </w:r>
      <w:r w:rsidR="00571404">
        <w:rPr>
          <w:rFonts w:ascii="MetaPro-Norm" w:hAnsi="MetaPro-Norm"/>
          <w:color w:val="000000" w:themeColor="text1"/>
        </w:rPr>
        <w:t xml:space="preserve">that </w:t>
      </w:r>
      <w:r w:rsidRPr="003A4797">
        <w:rPr>
          <w:rFonts w:ascii="MetaPro-Norm" w:hAnsi="MetaPro-Norm"/>
          <w:color w:val="000000" w:themeColor="text1"/>
        </w:rPr>
        <w:t>when her daughter started displaying signs of a mental health condition as a child, the family despaired and felt they had no access to quality mental health care and psychosocial support for her.</w:t>
      </w:r>
      <w:r w:rsidR="004B1A8D" w:rsidRPr="003A4797">
        <w:rPr>
          <w:rStyle w:val="FootnoteReference"/>
          <w:rFonts w:ascii="MetaPro-Norm" w:hAnsi="MetaPro-Norm" w:cstheme="minorHAnsi"/>
          <w:color w:val="000000" w:themeColor="text1"/>
        </w:rPr>
        <w:footnoteReference w:id="33"/>
      </w:r>
      <w:r w:rsidRPr="003A4797">
        <w:rPr>
          <w:rFonts w:ascii="MetaPro-Norm" w:hAnsi="MetaPro-Norm"/>
          <w:color w:val="000000" w:themeColor="text1"/>
        </w:rPr>
        <w:t xml:space="preserve"> She said they decided, when she was 5 years old, to chain her hands and one of her feet during the day to prevent her from smashing things or fleeing the house, only unchaining her at night when she slept with her mother inside a locked room.</w:t>
      </w:r>
    </w:p>
    <w:p w14:paraId="34032A82" w14:textId="77777777" w:rsidR="00571404" w:rsidRPr="003A4797" w:rsidRDefault="00571404" w:rsidP="00066B29">
      <w:pPr>
        <w:spacing w:line="240" w:lineRule="auto"/>
        <w:contextualSpacing/>
        <w:rPr>
          <w:rFonts w:ascii="MetaPro-Norm" w:hAnsi="MetaPro-Norm"/>
          <w:color w:val="000000" w:themeColor="text1"/>
        </w:rPr>
      </w:pPr>
    </w:p>
    <w:p w14:paraId="412E46FE" w14:textId="0741A4C1" w:rsidR="00B25B6A" w:rsidRDefault="00B25B6A"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The woman’s </w:t>
      </w:r>
      <w:r w:rsidR="006D45FE" w:rsidRPr="003A4797">
        <w:rPr>
          <w:rFonts w:ascii="MetaPro-Norm" w:hAnsi="MetaPro-Norm"/>
          <w:color w:val="000000" w:themeColor="text1"/>
        </w:rPr>
        <w:t>o</w:t>
      </w:r>
      <w:r w:rsidRPr="003A4797">
        <w:rPr>
          <w:rFonts w:ascii="MetaPro-Norm" w:hAnsi="MetaPro-Norm"/>
          <w:color w:val="000000" w:themeColor="text1"/>
        </w:rPr>
        <w:t xml:space="preserve">lder sister said that they feel their only option, given scarce mental health services, is to chain the young woman. Human Rights Watch </w:t>
      </w:r>
      <w:r w:rsidR="007200F5" w:rsidRPr="003A4797">
        <w:rPr>
          <w:rFonts w:ascii="MetaPro-Norm" w:hAnsi="MetaPro-Norm"/>
          <w:color w:val="000000" w:themeColor="text1"/>
        </w:rPr>
        <w:t xml:space="preserve">documented shackling of men, women, and children with psychosocial disabilities in 60 countries </w:t>
      </w:r>
      <w:r w:rsidRPr="003A4797">
        <w:rPr>
          <w:rFonts w:ascii="MetaPro-Norm" w:hAnsi="MetaPro-Norm"/>
          <w:color w:val="000000" w:themeColor="text1"/>
        </w:rPr>
        <w:t>and found that</w:t>
      </w:r>
      <w:r w:rsidR="00983840" w:rsidRPr="003A4797">
        <w:rPr>
          <w:rFonts w:ascii="MetaPro-Norm" w:hAnsi="MetaPro-Norm"/>
          <w:color w:val="000000" w:themeColor="text1"/>
        </w:rPr>
        <w:t xml:space="preserve"> </w:t>
      </w:r>
      <w:r w:rsidR="00D21229" w:rsidRPr="003A4797">
        <w:rPr>
          <w:rFonts w:ascii="MetaPro-Norm" w:hAnsi="MetaPro-Norm"/>
          <w:color w:val="000000" w:themeColor="text1"/>
        </w:rPr>
        <w:t>the inhumane practice exists due to inadequate support and mental health services as well as widespread beliefs that stigmatize people with psychosocial disabilities</w:t>
      </w:r>
      <w:r w:rsidRPr="003A4797">
        <w:rPr>
          <w:rFonts w:ascii="MetaPro-Norm" w:hAnsi="MetaPro-Norm"/>
          <w:color w:val="000000" w:themeColor="text1"/>
        </w:rPr>
        <w:t>.</w:t>
      </w:r>
      <w:r w:rsidR="00DC44A0" w:rsidRPr="003A4797">
        <w:rPr>
          <w:rStyle w:val="FootnoteReference"/>
          <w:rFonts w:ascii="MetaPro-Norm" w:hAnsi="MetaPro-Norm" w:cstheme="minorHAnsi"/>
          <w:color w:val="000000" w:themeColor="text1"/>
        </w:rPr>
        <w:footnoteReference w:id="34"/>
      </w:r>
    </w:p>
    <w:p w14:paraId="44438059" w14:textId="77777777" w:rsidR="00571404" w:rsidRPr="003A4797" w:rsidRDefault="00571404" w:rsidP="00066B29">
      <w:pPr>
        <w:spacing w:line="240" w:lineRule="auto"/>
        <w:contextualSpacing/>
        <w:rPr>
          <w:rFonts w:ascii="MetaPro-Norm" w:hAnsi="MetaPro-Norm"/>
          <w:color w:val="000000" w:themeColor="text1"/>
        </w:rPr>
      </w:pPr>
    </w:p>
    <w:p w14:paraId="75BD9D8F" w14:textId="321ABDC0" w:rsidR="00001DDE" w:rsidRDefault="00001DDE" w:rsidP="00066B29">
      <w:pPr>
        <w:spacing w:line="240" w:lineRule="auto"/>
        <w:contextualSpacing/>
        <w:rPr>
          <w:rFonts w:ascii="MetaPro-Norm" w:hAnsi="MetaPro-Norm"/>
          <w:color w:val="000000" w:themeColor="text1"/>
        </w:rPr>
      </w:pPr>
      <w:r w:rsidRPr="003A4797">
        <w:rPr>
          <w:rFonts w:ascii="MetaPro-Norm" w:hAnsi="MetaPro-Norm"/>
          <w:color w:val="000000" w:themeColor="text1"/>
        </w:rPr>
        <w:t>The UN Special Rapporteur on torture and other cruel, inhuman or degrading treatment or punishment has noted that shackling “unequivocally amount[s] to torture even if committed by non-State actors under conditions in which the State knows or ought to know about them.”</w:t>
      </w:r>
      <w:r w:rsidRPr="003A4797">
        <w:rPr>
          <w:rStyle w:val="FootnoteReference"/>
          <w:rFonts w:ascii="MetaPro-Norm" w:hAnsi="MetaPro-Norm" w:cstheme="minorHAnsi"/>
          <w:color w:val="000000" w:themeColor="text1"/>
        </w:rPr>
        <w:footnoteReference w:id="35"/>
      </w:r>
    </w:p>
    <w:p w14:paraId="46784B2C" w14:textId="77777777" w:rsidR="00571404" w:rsidRPr="003A4797" w:rsidRDefault="00571404" w:rsidP="00066B29">
      <w:pPr>
        <w:spacing w:line="240" w:lineRule="auto"/>
        <w:contextualSpacing/>
        <w:rPr>
          <w:rFonts w:ascii="MetaPro-Norm" w:hAnsi="MetaPro-Norm"/>
          <w:color w:val="000000" w:themeColor="text1"/>
        </w:rPr>
      </w:pPr>
    </w:p>
    <w:p w14:paraId="46EE4CA3" w14:textId="00C06D3E" w:rsidR="00310CF2" w:rsidRDefault="00310CF2" w:rsidP="00066B29">
      <w:pPr>
        <w:spacing w:line="240" w:lineRule="auto"/>
        <w:contextualSpacing/>
        <w:rPr>
          <w:rFonts w:ascii="MetaPro-Norm" w:hAnsi="MetaPro-Norm" w:cstheme="minorHAnsi"/>
          <w:color w:val="000000" w:themeColor="text1"/>
        </w:rPr>
      </w:pPr>
      <w:r w:rsidRPr="003A4797">
        <w:rPr>
          <w:rFonts w:ascii="MetaPro-Norm" w:hAnsi="MetaPro-Norm"/>
          <w:color w:val="000000" w:themeColor="text1"/>
        </w:rPr>
        <w:t xml:space="preserve">The authorities have made little effort to combat stigma, such as through initiatives to raise awareness about the rights of people with disabilities, including mental health conditions. One woman with a hearing disability said: “People don’t understand the meaning of disability, they think that we have no </w:t>
      </w:r>
      <w:r w:rsidRPr="003A4797">
        <w:rPr>
          <w:rFonts w:ascii="MetaPro-Norm" w:hAnsi="MetaPro-Norm" w:cstheme="minorHAnsi"/>
          <w:color w:val="000000" w:themeColor="text1"/>
        </w:rPr>
        <w:t>ability to do anything. I have a disability and I am proud of my disability.”</w:t>
      </w:r>
    </w:p>
    <w:p w14:paraId="6101B7E9" w14:textId="77777777" w:rsidR="003B0EE0" w:rsidRPr="003A4797" w:rsidRDefault="003B0EE0" w:rsidP="00066B29">
      <w:pPr>
        <w:spacing w:line="240" w:lineRule="auto"/>
        <w:contextualSpacing/>
        <w:rPr>
          <w:rFonts w:ascii="MetaPro-Norm" w:hAnsi="MetaPro-Norm" w:cstheme="minorHAnsi"/>
          <w:color w:val="000000" w:themeColor="text1"/>
        </w:rPr>
      </w:pPr>
    </w:p>
    <w:p w14:paraId="506EDC2D" w14:textId="1E5FCC91" w:rsidR="00A05023" w:rsidRDefault="00310CF2" w:rsidP="00066B29">
      <w:pPr>
        <w:spacing w:line="240" w:lineRule="auto"/>
        <w:contextualSpacing/>
        <w:rPr>
          <w:rFonts w:ascii="MetaPro-Norm" w:hAnsi="MetaPro-Norm" w:cstheme="minorHAnsi"/>
          <w:color w:val="000000" w:themeColor="text1"/>
          <w:shd w:val="clear" w:color="auto" w:fill="FFFFFF"/>
        </w:rPr>
      </w:pPr>
      <w:r w:rsidRPr="003A4797">
        <w:rPr>
          <w:rFonts w:ascii="MetaPro-Norm" w:hAnsi="MetaPro-Norm" w:cstheme="minorHAnsi"/>
          <w:color w:val="000000" w:themeColor="text1"/>
        </w:rPr>
        <w:t>Failure</w:t>
      </w:r>
      <w:r w:rsidR="00C1662B">
        <w:rPr>
          <w:rFonts w:ascii="MetaPro-Norm" w:hAnsi="MetaPro-Norm" w:cstheme="minorHAnsi"/>
          <w:color w:val="000000" w:themeColor="text1"/>
        </w:rPr>
        <w:t>s</w:t>
      </w:r>
      <w:r w:rsidRPr="003A4797">
        <w:rPr>
          <w:rFonts w:ascii="MetaPro-Norm" w:hAnsi="MetaPro-Norm" w:cstheme="minorHAnsi"/>
          <w:color w:val="000000" w:themeColor="text1"/>
        </w:rPr>
        <w:t xml:space="preserve"> to combat w</w:t>
      </w:r>
      <w:r w:rsidR="0037191D" w:rsidRPr="003A4797">
        <w:rPr>
          <w:rFonts w:ascii="MetaPro-Norm" w:hAnsi="MetaPro-Norm" w:cstheme="minorHAnsi"/>
          <w:color w:val="000000" w:themeColor="text1"/>
        </w:rPr>
        <w:t xml:space="preserve">idespread stigma and </w:t>
      </w:r>
      <w:r w:rsidRPr="003A4797">
        <w:rPr>
          <w:rFonts w:ascii="MetaPro-Norm" w:hAnsi="MetaPro-Norm" w:cstheme="minorHAnsi"/>
          <w:color w:val="000000" w:themeColor="text1"/>
        </w:rPr>
        <w:t xml:space="preserve">address </w:t>
      </w:r>
      <w:r w:rsidR="0037191D" w:rsidRPr="003A4797">
        <w:rPr>
          <w:rFonts w:ascii="MetaPro-Norm" w:hAnsi="MetaPro-Norm" w:cstheme="minorHAnsi"/>
          <w:color w:val="000000" w:themeColor="text1"/>
        </w:rPr>
        <w:t>inhumane practices</w:t>
      </w:r>
      <w:r w:rsidR="00A92221">
        <w:rPr>
          <w:rFonts w:ascii="MetaPro-Norm" w:hAnsi="MetaPro-Norm" w:cstheme="minorHAnsi"/>
          <w:color w:val="000000" w:themeColor="text1"/>
        </w:rPr>
        <w:t xml:space="preserve">, </w:t>
      </w:r>
      <w:r w:rsidR="0037191D" w:rsidRPr="003A4797">
        <w:rPr>
          <w:rFonts w:ascii="MetaPro-Norm" w:hAnsi="MetaPro-Norm" w:cstheme="minorHAnsi"/>
          <w:color w:val="000000" w:themeColor="text1"/>
        </w:rPr>
        <w:t>such as shackling</w:t>
      </w:r>
      <w:r w:rsidR="00A92221">
        <w:rPr>
          <w:rFonts w:ascii="MetaPro-Norm" w:hAnsi="MetaPro-Norm" w:cstheme="minorHAnsi"/>
          <w:color w:val="000000" w:themeColor="text1"/>
        </w:rPr>
        <w:t>,</w:t>
      </w:r>
      <w:r w:rsidRPr="003A4797">
        <w:rPr>
          <w:rFonts w:ascii="MetaPro-Norm" w:hAnsi="MetaPro-Norm" w:cstheme="minorHAnsi"/>
          <w:color w:val="000000" w:themeColor="text1"/>
        </w:rPr>
        <w:t xml:space="preserve"> </w:t>
      </w:r>
      <w:r w:rsidR="0037191D" w:rsidRPr="003A4797">
        <w:rPr>
          <w:rFonts w:ascii="MetaPro-Norm" w:hAnsi="MetaPro-Norm" w:cstheme="minorHAnsi"/>
          <w:color w:val="000000" w:themeColor="text1"/>
        </w:rPr>
        <w:t>restrict people with disabilities</w:t>
      </w:r>
      <w:r w:rsidRPr="003A4797">
        <w:rPr>
          <w:rFonts w:ascii="MetaPro-Norm" w:hAnsi="MetaPro-Norm" w:cstheme="minorHAnsi"/>
          <w:color w:val="000000" w:themeColor="text1"/>
        </w:rPr>
        <w:t xml:space="preserve"> from fully exercising their basic rights and fall afoul of the guarantees of equality and non-discrimination </w:t>
      </w:r>
      <w:r w:rsidR="00207260" w:rsidRPr="003A4797">
        <w:rPr>
          <w:rFonts w:ascii="MetaPro-Norm" w:hAnsi="MetaPro-Norm" w:cstheme="minorHAnsi"/>
          <w:color w:val="000000" w:themeColor="text1"/>
          <w:shd w:val="clear" w:color="auto" w:fill="FFFFFF"/>
        </w:rPr>
        <w:t>under articles 5</w:t>
      </w:r>
      <w:r w:rsidR="003B0EE0">
        <w:rPr>
          <w:rFonts w:ascii="MetaPro-Norm" w:hAnsi="MetaPro-Norm" w:cstheme="minorHAnsi"/>
          <w:color w:val="000000" w:themeColor="text1"/>
          <w:shd w:val="clear" w:color="auto" w:fill="FFFFFF"/>
        </w:rPr>
        <w:t xml:space="preserve"> and </w:t>
      </w:r>
      <w:r w:rsidR="00207260" w:rsidRPr="003A4797">
        <w:rPr>
          <w:rFonts w:ascii="MetaPro-Norm" w:hAnsi="MetaPro-Norm" w:cstheme="minorHAnsi"/>
          <w:color w:val="000000" w:themeColor="text1"/>
          <w:shd w:val="clear" w:color="auto" w:fill="FFFFFF"/>
        </w:rPr>
        <w:t>6 of the CPRD.</w:t>
      </w:r>
    </w:p>
    <w:p w14:paraId="0AF6BEDC" w14:textId="77777777" w:rsidR="003B0EE0" w:rsidRPr="003A4797" w:rsidRDefault="003B0EE0" w:rsidP="00066B29">
      <w:pPr>
        <w:spacing w:line="240" w:lineRule="auto"/>
        <w:contextualSpacing/>
        <w:rPr>
          <w:rFonts w:ascii="MetaPro-Norm" w:hAnsi="MetaPro-Norm" w:cstheme="minorHAnsi"/>
          <w:color w:val="000000" w:themeColor="text1"/>
        </w:rPr>
      </w:pPr>
    </w:p>
    <w:p w14:paraId="766AED52" w14:textId="01073788" w:rsidR="00081E0B" w:rsidRPr="00C1662B" w:rsidRDefault="00081E0B" w:rsidP="00066B29">
      <w:pPr>
        <w:spacing w:line="240" w:lineRule="auto"/>
        <w:contextualSpacing/>
        <w:rPr>
          <w:rFonts w:ascii="MetaPro-Norm" w:hAnsi="MetaPro-Norm" w:cstheme="minorHAnsi"/>
          <w:i/>
          <w:iCs/>
          <w:color w:val="000000" w:themeColor="text1"/>
          <w:shd w:val="clear" w:color="auto" w:fill="FFFFFF"/>
        </w:rPr>
      </w:pPr>
      <w:r w:rsidRPr="00C1662B">
        <w:rPr>
          <w:rFonts w:ascii="MetaPro-Norm" w:hAnsi="MetaPro-Norm" w:cstheme="minorHAnsi"/>
          <w:i/>
          <w:iCs/>
          <w:color w:val="000000" w:themeColor="text1"/>
          <w:shd w:val="clear" w:color="auto" w:fill="FFFFFF"/>
        </w:rPr>
        <w:t xml:space="preserve">In </w:t>
      </w:r>
      <w:r w:rsidR="00C1662B" w:rsidRPr="00C1662B">
        <w:rPr>
          <w:rFonts w:ascii="MetaPro-Norm" w:hAnsi="MetaPro-Norm" w:cstheme="minorHAnsi"/>
          <w:i/>
          <w:iCs/>
          <w:color w:val="000000" w:themeColor="text1"/>
          <w:shd w:val="clear" w:color="auto" w:fill="FFFFFF"/>
        </w:rPr>
        <w:t>the</w:t>
      </w:r>
      <w:r w:rsidRPr="00C1662B">
        <w:rPr>
          <w:rFonts w:ascii="MetaPro-Norm" w:hAnsi="MetaPro-Norm" w:cstheme="minorHAnsi"/>
          <w:i/>
          <w:iCs/>
          <w:color w:val="000000" w:themeColor="text1"/>
          <w:shd w:val="clear" w:color="auto" w:fill="FFFFFF"/>
        </w:rPr>
        <w:t xml:space="preserve"> upcoming adoption of list of issues on the state of Palestine, Human Righ</w:t>
      </w:r>
      <w:r w:rsidR="00CB7E5E" w:rsidRPr="00C1662B">
        <w:rPr>
          <w:rFonts w:ascii="MetaPro-Norm" w:hAnsi="MetaPro-Norm" w:cstheme="minorHAnsi"/>
          <w:i/>
          <w:iCs/>
          <w:color w:val="000000" w:themeColor="text1"/>
          <w:shd w:val="clear" w:color="auto" w:fill="FFFFFF"/>
        </w:rPr>
        <w:t>t</w:t>
      </w:r>
      <w:r w:rsidRPr="00C1662B">
        <w:rPr>
          <w:rFonts w:ascii="MetaPro-Norm" w:hAnsi="MetaPro-Norm" w:cstheme="minorHAnsi"/>
          <w:i/>
          <w:iCs/>
          <w:color w:val="000000" w:themeColor="text1"/>
          <w:shd w:val="clear" w:color="auto" w:fill="FFFFFF"/>
        </w:rPr>
        <w:t xml:space="preserve">s Watch urges the Committee to question </w:t>
      </w:r>
      <w:r w:rsidR="00CB7E5E" w:rsidRPr="00C1662B">
        <w:rPr>
          <w:rFonts w:ascii="MetaPro-Norm" w:hAnsi="MetaPro-Norm" w:cstheme="minorHAnsi"/>
          <w:i/>
          <w:iCs/>
          <w:color w:val="000000" w:themeColor="text1"/>
          <w:shd w:val="clear" w:color="auto" w:fill="FFFFFF"/>
        </w:rPr>
        <w:t>the</w:t>
      </w:r>
      <w:r w:rsidR="00563B25" w:rsidRPr="00C1662B">
        <w:rPr>
          <w:rFonts w:ascii="MetaPro-Norm" w:hAnsi="MetaPro-Norm" w:cstheme="minorHAnsi"/>
          <w:i/>
          <w:iCs/>
          <w:color w:val="000000" w:themeColor="text1"/>
          <w:shd w:val="clear" w:color="auto" w:fill="FFFFFF"/>
        </w:rPr>
        <w:t xml:space="preserve"> Hamas </w:t>
      </w:r>
      <w:r w:rsidR="00CB7E5E" w:rsidRPr="00C1662B">
        <w:rPr>
          <w:rFonts w:ascii="MetaPro-Norm" w:hAnsi="MetaPro-Norm" w:cstheme="minorHAnsi"/>
          <w:i/>
          <w:iCs/>
          <w:color w:val="000000" w:themeColor="text1"/>
          <w:shd w:val="clear" w:color="auto" w:fill="FFFFFF"/>
        </w:rPr>
        <w:t xml:space="preserve">authorities </w:t>
      </w:r>
      <w:r w:rsidRPr="00C1662B">
        <w:rPr>
          <w:rFonts w:ascii="MetaPro-Norm" w:hAnsi="MetaPro-Norm" w:cstheme="minorHAnsi"/>
          <w:i/>
          <w:iCs/>
          <w:color w:val="000000" w:themeColor="text1"/>
          <w:shd w:val="clear" w:color="auto" w:fill="FFFFFF"/>
        </w:rPr>
        <w:t>regarding the steps it has taken to</w:t>
      </w:r>
      <w:r w:rsidR="00CB7E5E" w:rsidRPr="00C1662B">
        <w:rPr>
          <w:rFonts w:ascii="MetaPro-Norm" w:hAnsi="MetaPro-Norm" w:cstheme="minorHAnsi"/>
          <w:i/>
          <w:iCs/>
          <w:color w:val="000000" w:themeColor="text1"/>
          <w:shd w:val="clear" w:color="auto" w:fill="FFFFFF"/>
        </w:rPr>
        <w:t xml:space="preserve"> implement articles 5</w:t>
      </w:r>
      <w:r w:rsidR="008D259D">
        <w:rPr>
          <w:rFonts w:ascii="MetaPro-Norm" w:hAnsi="MetaPro-Norm" w:cstheme="minorHAnsi"/>
          <w:i/>
          <w:iCs/>
          <w:color w:val="000000" w:themeColor="text1"/>
          <w:shd w:val="clear" w:color="auto" w:fill="FFFFFF"/>
        </w:rPr>
        <w:t xml:space="preserve"> and </w:t>
      </w:r>
      <w:r w:rsidR="005F6C43" w:rsidRPr="00C1662B">
        <w:rPr>
          <w:rFonts w:ascii="MetaPro-Norm" w:hAnsi="MetaPro-Norm" w:cstheme="minorHAnsi"/>
          <w:i/>
          <w:iCs/>
          <w:color w:val="000000" w:themeColor="text1"/>
          <w:shd w:val="clear" w:color="auto" w:fill="FFFFFF"/>
        </w:rPr>
        <w:t>6</w:t>
      </w:r>
      <w:r w:rsidRPr="00C1662B">
        <w:rPr>
          <w:rFonts w:ascii="MetaPro-Norm" w:hAnsi="MetaPro-Norm" w:cstheme="minorHAnsi"/>
          <w:i/>
          <w:iCs/>
          <w:color w:val="000000" w:themeColor="text1"/>
          <w:shd w:val="clear" w:color="auto" w:fill="FFFFFF"/>
        </w:rPr>
        <w:t>, including:</w:t>
      </w:r>
    </w:p>
    <w:p w14:paraId="2C53C645" w14:textId="1F55BA51" w:rsidR="00081E0B" w:rsidRPr="003A4797" w:rsidRDefault="00081E0B" w:rsidP="008D259D">
      <w:pPr>
        <w:pStyle w:val="ListParagraph"/>
        <w:numPr>
          <w:ilvl w:val="0"/>
          <w:numId w:val="25"/>
        </w:numPr>
        <w:spacing w:line="240" w:lineRule="auto"/>
        <w:rPr>
          <w:rFonts w:cstheme="minorHAnsi"/>
          <w:color w:val="000000" w:themeColor="text1"/>
          <w:szCs w:val="22"/>
        </w:rPr>
      </w:pPr>
      <w:r w:rsidRPr="003A4797">
        <w:rPr>
          <w:rFonts w:cstheme="minorHAnsi"/>
          <w:color w:val="000000" w:themeColor="text1"/>
          <w:szCs w:val="22"/>
        </w:rPr>
        <w:t xml:space="preserve">What </w:t>
      </w:r>
      <w:r w:rsidR="005F6C43" w:rsidRPr="003A4797">
        <w:rPr>
          <w:rFonts w:cstheme="minorHAnsi"/>
          <w:color w:val="000000" w:themeColor="text1"/>
          <w:szCs w:val="22"/>
        </w:rPr>
        <w:t xml:space="preserve">steps and </w:t>
      </w:r>
      <w:r w:rsidR="008B2E91" w:rsidRPr="003A4797">
        <w:rPr>
          <w:rFonts w:cstheme="minorHAnsi"/>
          <w:color w:val="000000" w:themeColor="text1"/>
          <w:szCs w:val="22"/>
        </w:rPr>
        <w:t>initiatives</w:t>
      </w:r>
      <w:r w:rsidR="005F6C43" w:rsidRPr="003A4797">
        <w:rPr>
          <w:rFonts w:cstheme="minorHAnsi"/>
          <w:color w:val="000000" w:themeColor="text1"/>
          <w:szCs w:val="22"/>
        </w:rPr>
        <w:t xml:space="preserve"> have</w:t>
      </w:r>
      <w:r w:rsidR="008B2E91" w:rsidRPr="003A4797">
        <w:rPr>
          <w:rFonts w:cstheme="minorHAnsi"/>
          <w:color w:val="000000" w:themeColor="text1"/>
          <w:szCs w:val="22"/>
        </w:rPr>
        <w:t xml:space="preserve"> </w:t>
      </w:r>
      <w:r w:rsidRPr="003A4797">
        <w:rPr>
          <w:rFonts w:cstheme="minorHAnsi"/>
          <w:color w:val="000000" w:themeColor="text1"/>
          <w:szCs w:val="22"/>
        </w:rPr>
        <w:t xml:space="preserve">the </w:t>
      </w:r>
      <w:r w:rsidR="00CB7E5E" w:rsidRPr="003A4797">
        <w:rPr>
          <w:rFonts w:cstheme="minorHAnsi"/>
          <w:color w:val="000000" w:themeColor="text1"/>
          <w:szCs w:val="22"/>
        </w:rPr>
        <w:t>authorities</w:t>
      </w:r>
      <w:r w:rsidRPr="003A4797">
        <w:rPr>
          <w:rFonts w:cstheme="minorHAnsi"/>
          <w:color w:val="000000" w:themeColor="text1"/>
          <w:szCs w:val="22"/>
        </w:rPr>
        <w:t xml:space="preserve"> in Gaza taken to </w:t>
      </w:r>
      <w:r w:rsidR="00CD660A" w:rsidRPr="003A4797">
        <w:rPr>
          <w:rFonts w:cstheme="minorHAnsi"/>
          <w:color w:val="000000" w:themeColor="text1"/>
          <w:szCs w:val="22"/>
        </w:rPr>
        <w:t xml:space="preserve">reduce </w:t>
      </w:r>
      <w:r w:rsidRPr="003A4797">
        <w:rPr>
          <w:rFonts w:cstheme="minorHAnsi"/>
          <w:color w:val="000000" w:themeColor="text1"/>
          <w:szCs w:val="22"/>
        </w:rPr>
        <w:t>stigma</w:t>
      </w:r>
      <w:r w:rsidR="005F6C43" w:rsidRPr="003A4797">
        <w:rPr>
          <w:rFonts w:cstheme="minorHAnsi"/>
          <w:color w:val="000000" w:themeColor="text1"/>
          <w:szCs w:val="22"/>
        </w:rPr>
        <w:t xml:space="preserve"> and discrimination against people with disabilities</w:t>
      </w:r>
      <w:r w:rsidR="00EB000A" w:rsidRPr="003A4797">
        <w:rPr>
          <w:rFonts w:cstheme="minorHAnsi"/>
          <w:color w:val="000000" w:themeColor="text1"/>
          <w:szCs w:val="22"/>
        </w:rPr>
        <w:t xml:space="preserve">, and train and sensitize </w:t>
      </w:r>
      <w:r w:rsidR="00A128FB" w:rsidRPr="003A4797">
        <w:rPr>
          <w:rFonts w:cstheme="minorHAnsi"/>
          <w:color w:val="000000" w:themeColor="text1"/>
          <w:szCs w:val="22"/>
        </w:rPr>
        <w:t>health workers and mental health professionals on the rights and needs of people with psychosocial disabilities</w:t>
      </w:r>
      <w:r w:rsidR="005F6C43" w:rsidRPr="003A4797">
        <w:rPr>
          <w:rFonts w:cstheme="minorHAnsi"/>
          <w:color w:val="000000" w:themeColor="text1"/>
          <w:szCs w:val="22"/>
        </w:rPr>
        <w:t xml:space="preserve">? </w:t>
      </w:r>
      <w:r w:rsidRPr="003A4797">
        <w:rPr>
          <w:rFonts w:cstheme="minorHAnsi"/>
          <w:color w:val="000000" w:themeColor="text1"/>
          <w:szCs w:val="22"/>
        </w:rPr>
        <w:t xml:space="preserve"> </w:t>
      </w:r>
    </w:p>
    <w:p w14:paraId="57A03D0A" w14:textId="183502D7" w:rsidR="005F6C43" w:rsidRPr="003A4797" w:rsidRDefault="008B2E91" w:rsidP="008D259D">
      <w:pPr>
        <w:pStyle w:val="ListParagraph"/>
        <w:numPr>
          <w:ilvl w:val="0"/>
          <w:numId w:val="25"/>
        </w:numPr>
        <w:spacing w:line="240" w:lineRule="auto"/>
        <w:rPr>
          <w:rFonts w:cstheme="minorHAnsi"/>
          <w:color w:val="000000" w:themeColor="text1"/>
          <w:szCs w:val="22"/>
        </w:rPr>
      </w:pPr>
      <w:r w:rsidRPr="003A4797">
        <w:rPr>
          <w:rFonts w:cstheme="minorHAnsi"/>
          <w:color w:val="000000" w:themeColor="text1"/>
          <w:szCs w:val="22"/>
        </w:rPr>
        <w:t>What</w:t>
      </w:r>
      <w:r w:rsidR="005F6C43" w:rsidRPr="003A4797">
        <w:rPr>
          <w:rFonts w:cstheme="minorHAnsi"/>
          <w:color w:val="000000" w:themeColor="text1"/>
          <w:szCs w:val="22"/>
        </w:rPr>
        <w:t xml:space="preserve"> measures are being taken to prevent</w:t>
      </w:r>
      <w:r w:rsidR="00310CF2" w:rsidRPr="003A4797">
        <w:rPr>
          <w:rFonts w:cstheme="minorHAnsi"/>
          <w:color w:val="000000" w:themeColor="text1"/>
          <w:szCs w:val="22"/>
        </w:rPr>
        <w:t xml:space="preserve"> the use of</w:t>
      </w:r>
      <w:r w:rsidR="005F6C43" w:rsidRPr="003A4797">
        <w:rPr>
          <w:rFonts w:cstheme="minorHAnsi"/>
          <w:color w:val="000000" w:themeColor="text1"/>
          <w:szCs w:val="22"/>
        </w:rPr>
        <w:t xml:space="preserve"> physical restraints, including </w:t>
      </w:r>
      <w:r w:rsidR="00450D90" w:rsidRPr="003A4797">
        <w:rPr>
          <w:rFonts w:cstheme="minorHAnsi"/>
          <w:color w:val="000000" w:themeColor="text1"/>
          <w:szCs w:val="22"/>
        </w:rPr>
        <w:t>shackling</w:t>
      </w:r>
      <w:r w:rsidR="005F6C43" w:rsidRPr="003A4797">
        <w:rPr>
          <w:rFonts w:cstheme="minorHAnsi"/>
          <w:color w:val="000000" w:themeColor="text1"/>
          <w:szCs w:val="22"/>
        </w:rPr>
        <w:t>, by families</w:t>
      </w:r>
      <w:r w:rsidR="00310CF2" w:rsidRPr="003A4797">
        <w:rPr>
          <w:rFonts w:cstheme="minorHAnsi"/>
          <w:color w:val="000000" w:themeColor="text1"/>
          <w:szCs w:val="22"/>
        </w:rPr>
        <w:t xml:space="preserve"> and in institutions</w:t>
      </w:r>
      <w:r w:rsidR="005F6C43" w:rsidRPr="003A4797">
        <w:rPr>
          <w:rFonts w:cstheme="minorHAnsi"/>
          <w:color w:val="000000" w:themeColor="text1"/>
          <w:szCs w:val="22"/>
        </w:rPr>
        <w:t xml:space="preserve">? </w:t>
      </w:r>
      <w:r w:rsidRPr="003A4797">
        <w:rPr>
          <w:rFonts w:cstheme="minorHAnsi"/>
          <w:color w:val="000000" w:themeColor="text1"/>
          <w:szCs w:val="22"/>
        </w:rPr>
        <w:t xml:space="preserve"> </w:t>
      </w:r>
    </w:p>
    <w:p w14:paraId="586E5220" w14:textId="5A56190F" w:rsidR="005F6C43" w:rsidRPr="003A4797" w:rsidRDefault="005F6C43" w:rsidP="008D259D">
      <w:pPr>
        <w:pStyle w:val="ListParagraph"/>
        <w:numPr>
          <w:ilvl w:val="0"/>
          <w:numId w:val="25"/>
        </w:numPr>
        <w:spacing w:line="240" w:lineRule="auto"/>
        <w:rPr>
          <w:rFonts w:eastAsia="Times New Roman" w:cstheme="minorHAnsi"/>
          <w:color w:val="000000" w:themeColor="text1"/>
          <w:szCs w:val="22"/>
        </w:rPr>
      </w:pPr>
      <w:r w:rsidRPr="003A4797">
        <w:rPr>
          <w:rFonts w:cstheme="minorHAnsi"/>
          <w:color w:val="000000" w:themeColor="text1"/>
          <w:szCs w:val="22"/>
        </w:rPr>
        <w:t>What measures have been taken to ensure people with psychosocial disabilities have access to</w:t>
      </w:r>
      <w:r w:rsidR="00450D90" w:rsidRPr="003A4797">
        <w:rPr>
          <w:rFonts w:cstheme="minorHAnsi"/>
          <w:color w:val="000000" w:themeColor="text1"/>
          <w:szCs w:val="22"/>
        </w:rPr>
        <w:t xml:space="preserve"> adequate,</w:t>
      </w:r>
      <w:r w:rsidRPr="003A4797">
        <w:rPr>
          <w:rFonts w:cstheme="minorHAnsi"/>
          <w:color w:val="000000" w:themeColor="text1"/>
          <w:szCs w:val="22"/>
        </w:rPr>
        <w:t xml:space="preserve"> quality</w:t>
      </w:r>
      <w:r w:rsidR="00450D90" w:rsidRPr="003A4797">
        <w:rPr>
          <w:rFonts w:cstheme="minorHAnsi"/>
          <w:color w:val="000000" w:themeColor="text1"/>
          <w:szCs w:val="22"/>
        </w:rPr>
        <w:t>,</w:t>
      </w:r>
      <w:r w:rsidRPr="003A4797">
        <w:rPr>
          <w:rFonts w:cstheme="minorHAnsi"/>
          <w:color w:val="000000" w:themeColor="text1"/>
          <w:szCs w:val="22"/>
        </w:rPr>
        <w:t xml:space="preserve"> and </w:t>
      </w:r>
      <w:r w:rsidR="00450D90" w:rsidRPr="003A4797">
        <w:rPr>
          <w:rFonts w:cstheme="minorHAnsi"/>
          <w:color w:val="000000" w:themeColor="text1"/>
          <w:szCs w:val="22"/>
        </w:rPr>
        <w:t xml:space="preserve">voluntary </w:t>
      </w:r>
      <w:r w:rsidRPr="003A4797">
        <w:rPr>
          <w:rFonts w:cstheme="minorHAnsi"/>
          <w:color w:val="000000" w:themeColor="text1"/>
          <w:szCs w:val="22"/>
        </w:rPr>
        <w:t xml:space="preserve">community-based </w:t>
      </w:r>
      <w:r w:rsidR="000E44E2" w:rsidRPr="003A4797">
        <w:rPr>
          <w:rFonts w:cstheme="minorHAnsi"/>
          <w:color w:val="000000" w:themeColor="text1"/>
          <w:szCs w:val="22"/>
        </w:rPr>
        <w:t xml:space="preserve">support and </w:t>
      </w:r>
      <w:r w:rsidRPr="003A4797">
        <w:rPr>
          <w:rFonts w:cstheme="minorHAnsi"/>
          <w:color w:val="000000" w:themeColor="text1"/>
          <w:szCs w:val="22"/>
        </w:rPr>
        <w:t xml:space="preserve">mental health </w:t>
      </w:r>
      <w:r w:rsidR="00450D90" w:rsidRPr="003A4797">
        <w:rPr>
          <w:rFonts w:cstheme="minorHAnsi"/>
          <w:color w:val="000000" w:themeColor="text1"/>
          <w:szCs w:val="22"/>
        </w:rPr>
        <w:t>services</w:t>
      </w:r>
      <w:r w:rsidRPr="003A4797">
        <w:rPr>
          <w:rFonts w:cstheme="minorHAnsi"/>
          <w:color w:val="000000" w:themeColor="text1"/>
          <w:szCs w:val="22"/>
        </w:rPr>
        <w:t xml:space="preserve"> on the basis of free and informed consent? </w:t>
      </w:r>
    </w:p>
    <w:p w14:paraId="4D1159D1" w14:textId="2D7FA6D5" w:rsidR="00F41BEA" w:rsidRPr="003A4797" w:rsidRDefault="00F41BEA" w:rsidP="008D259D">
      <w:pPr>
        <w:pStyle w:val="ListParagraph"/>
        <w:numPr>
          <w:ilvl w:val="0"/>
          <w:numId w:val="25"/>
        </w:numPr>
        <w:spacing w:line="240" w:lineRule="auto"/>
        <w:rPr>
          <w:rFonts w:eastAsia="Times New Roman" w:cstheme="minorHAnsi"/>
          <w:color w:val="000000" w:themeColor="text1"/>
          <w:szCs w:val="22"/>
        </w:rPr>
      </w:pPr>
      <w:r w:rsidRPr="003A4797">
        <w:rPr>
          <w:rFonts w:eastAsia="Times New Roman" w:cstheme="minorHAnsi"/>
          <w:color w:val="000000" w:themeColor="text1"/>
          <w:szCs w:val="22"/>
        </w:rPr>
        <w:t>Is shackling a practice used at government-run institutions in Gaza? If so, how many people have been subjected to it?</w:t>
      </w:r>
    </w:p>
    <w:p w14:paraId="2DABF533" w14:textId="7EF33E64" w:rsidR="00DB18C5" w:rsidRPr="003A4797" w:rsidRDefault="00DB18C5" w:rsidP="00066B29">
      <w:pPr>
        <w:spacing w:line="240" w:lineRule="auto"/>
        <w:contextualSpacing/>
        <w:rPr>
          <w:rFonts w:ascii="MetaPro-Norm" w:hAnsi="MetaPro-Norm"/>
          <w:b/>
          <w:bCs/>
          <w:color w:val="000000" w:themeColor="text1"/>
        </w:rPr>
      </w:pPr>
    </w:p>
    <w:p w14:paraId="580E3D1D" w14:textId="353D3C57" w:rsidR="006924B4" w:rsidRDefault="00282B9B" w:rsidP="00066B29">
      <w:pPr>
        <w:spacing w:line="240" w:lineRule="auto"/>
        <w:contextualSpacing/>
        <w:rPr>
          <w:rFonts w:ascii="MetaPro-Norm" w:eastAsia="Times New Roman" w:hAnsi="MetaPro-Norm"/>
          <w:b/>
          <w:bCs/>
          <w:color w:val="000000" w:themeColor="text1"/>
        </w:rPr>
      </w:pPr>
      <w:r w:rsidRPr="003A4797">
        <w:rPr>
          <w:rFonts w:ascii="MetaPro-Norm" w:eastAsia="Times New Roman" w:hAnsi="MetaPro-Norm"/>
          <w:b/>
          <w:bCs/>
          <w:color w:val="000000" w:themeColor="text1"/>
        </w:rPr>
        <w:t xml:space="preserve">Right to Life and Situations of Risks and Humanitarian Emergencies </w:t>
      </w:r>
      <w:r w:rsidR="006924B4" w:rsidRPr="003A4797">
        <w:rPr>
          <w:rFonts w:ascii="MetaPro-Norm" w:eastAsia="Times New Roman" w:hAnsi="MetaPro-Norm"/>
          <w:b/>
          <w:bCs/>
          <w:color w:val="000000" w:themeColor="text1"/>
        </w:rPr>
        <w:t>(articles 10</w:t>
      </w:r>
      <w:r w:rsidRPr="003A4797">
        <w:rPr>
          <w:rFonts w:ascii="MetaPro-Norm" w:eastAsia="Times New Roman" w:hAnsi="MetaPro-Norm"/>
          <w:b/>
          <w:bCs/>
          <w:color w:val="000000" w:themeColor="text1"/>
        </w:rPr>
        <w:t xml:space="preserve"> and 11</w:t>
      </w:r>
      <w:r w:rsidR="006924B4" w:rsidRPr="003A4797">
        <w:rPr>
          <w:rFonts w:ascii="MetaPro-Norm" w:eastAsia="Times New Roman" w:hAnsi="MetaPro-Norm"/>
          <w:b/>
          <w:bCs/>
          <w:color w:val="000000" w:themeColor="text1"/>
        </w:rPr>
        <w:t>)</w:t>
      </w:r>
    </w:p>
    <w:p w14:paraId="148C6EBE" w14:textId="77777777" w:rsidR="00A92221" w:rsidRPr="003A4797" w:rsidRDefault="00A92221" w:rsidP="00066B29">
      <w:pPr>
        <w:spacing w:line="240" w:lineRule="auto"/>
        <w:contextualSpacing/>
        <w:rPr>
          <w:rFonts w:ascii="MetaPro-Norm" w:eastAsia="Times New Roman" w:hAnsi="MetaPro-Norm"/>
          <w:b/>
          <w:bCs/>
          <w:color w:val="000000" w:themeColor="text1"/>
        </w:rPr>
      </w:pPr>
    </w:p>
    <w:p w14:paraId="77B5EDC1" w14:textId="77777777" w:rsidR="0040397F" w:rsidRDefault="006924B4"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rPr>
        <w:t>A</w:t>
      </w:r>
      <w:r w:rsidR="001669D2" w:rsidRPr="003A4797">
        <w:rPr>
          <w:rFonts w:ascii="MetaPro-Norm" w:eastAsia="Times New Roman" w:hAnsi="MetaPro-Norm"/>
          <w:color w:val="000000" w:themeColor="text1"/>
        </w:rPr>
        <w:t xml:space="preserve"> June 2015</w:t>
      </w:r>
      <w:r w:rsidRPr="003A4797">
        <w:rPr>
          <w:rFonts w:ascii="MetaPro-Norm" w:eastAsia="Times New Roman" w:hAnsi="MetaPro-Norm"/>
          <w:color w:val="000000" w:themeColor="text1"/>
        </w:rPr>
        <w:t xml:space="preserve"> United Nations Commission of Inquiry </w:t>
      </w:r>
      <w:r w:rsidRPr="003A4797">
        <w:rPr>
          <w:rFonts w:ascii="MetaPro-Norm" w:eastAsia="Times New Roman" w:hAnsi="MetaPro-Norm" w:cstheme="minorHAnsi"/>
          <w:color w:val="000000" w:themeColor="text1"/>
        </w:rPr>
        <w:t>found</w:t>
      </w:r>
      <w:r w:rsidRPr="003A4797">
        <w:rPr>
          <w:rFonts w:ascii="MetaPro-Norm" w:eastAsia="Times New Roman" w:hAnsi="MetaPro-Norm"/>
          <w:color w:val="000000" w:themeColor="text1"/>
        </w:rPr>
        <w:t xml:space="preserve"> that nearly 10 percent of the more than 11,000 Palestinians wounded during 2014 hostilities between Israel and Palestinian armed groups, acquired a physical disability as a result.</w:t>
      </w:r>
      <w:r w:rsidR="00BC68DD" w:rsidRPr="003A4797">
        <w:rPr>
          <w:rStyle w:val="FootnoteReference"/>
          <w:rFonts w:ascii="MetaPro-Norm" w:eastAsia="Times New Roman" w:hAnsi="MetaPro-Norm" w:cstheme="minorHAnsi"/>
          <w:color w:val="000000" w:themeColor="text1"/>
        </w:rPr>
        <w:footnoteReference w:id="36"/>
      </w:r>
      <w:r w:rsidR="004B0B5E" w:rsidRPr="003A4797">
        <w:rPr>
          <w:rFonts w:ascii="MetaPro-Norm" w:eastAsia="Times New Roman" w:hAnsi="MetaPro-Norm"/>
          <w:color w:val="000000" w:themeColor="text1"/>
        </w:rPr>
        <w:t xml:space="preserve"> </w:t>
      </w:r>
      <w:r w:rsidRPr="003A4797">
        <w:rPr>
          <w:rFonts w:ascii="MetaPro-Norm" w:eastAsia="Times New Roman" w:hAnsi="MetaPro-Norm"/>
          <w:color w:val="000000" w:themeColor="text1"/>
        </w:rPr>
        <w:t>Physicians for Human Rights Israel said that they include about 100 people who have had a limb amputated.</w:t>
      </w:r>
      <w:r w:rsidRPr="003A4797">
        <w:rPr>
          <w:rStyle w:val="FootnoteReference"/>
          <w:rFonts w:ascii="MetaPro-Norm" w:eastAsia="Times New Roman" w:hAnsi="MetaPro-Norm" w:cstheme="minorHAnsi"/>
          <w:color w:val="000000" w:themeColor="text1"/>
        </w:rPr>
        <w:footnoteReference w:id="37"/>
      </w:r>
      <w:r w:rsidRPr="003A4797">
        <w:rPr>
          <w:rFonts w:ascii="MetaPro-Norm" w:eastAsia="Times New Roman" w:hAnsi="MetaPro-Norm"/>
          <w:color w:val="000000" w:themeColor="text1"/>
        </w:rPr>
        <w:t xml:space="preserve"> In 2018 and 2019, according to UN OCHA, 156 Palestinians had limbs amputated after being wounded by Israeli fire during demonstrations along the fences separating Gaza and Israel.</w:t>
      </w:r>
      <w:r w:rsidRPr="003A4797">
        <w:rPr>
          <w:rStyle w:val="FootnoteReference"/>
          <w:rFonts w:ascii="MetaPro-Norm" w:eastAsia="Times New Roman" w:hAnsi="MetaPro-Norm" w:cstheme="minorHAnsi"/>
          <w:color w:val="000000" w:themeColor="text1"/>
        </w:rPr>
        <w:footnoteReference w:id="38"/>
      </w:r>
      <w:r w:rsidRPr="003A4797">
        <w:rPr>
          <w:rFonts w:ascii="MetaPro-Norm" w:eastAsia="Times New Roman" w:hAnsi="MetaPro-Norm"/>
          <w:color w:val="000000" w:themeColor="text1"/>
        </w:rPr>
        <w:t xml:space="preserve"> According to UNICEF, 14 of them were children. According to the UK-based </w:t>
      </w:r>
      <w:r w:rsidRPr="003A4797">
        <w:rPr>
          <w:rFonts w:ascii="MetaPro-Norm" w:eastAsia="Times New Roman" w:hAnsi="MetaPro-Norm" w:cstheme="minorHAnsi"/>
          <w:color w:val="000000" w:themeColor="text1"/>
        </w:rPr>
        <w:t>Medical Aid for Palestinians</w:t>
      </w:r>
      <w:r w:rsidRPr="003A4797">
        <w:rPr>
          <w:rFonts w:ascii="MetaPro-Norm" w:eastAsia="Times New Roman" w:hAnsi="MetaPro-Norm"/>
          <w:color w:val="000000" w:themeColor="text1"/>
        </w:rPr>
        <w:t xml:space="preserve">, 15 people lost their vision and 24 people “were </w:t>
      </w:r>
      <w:r w:rsidR="00683EAB" w:rsidRPr="003A4797">
        <w:rPr>
          <w:rFonts w:ascii="MetaPro-Norm" w:eastAsia="Times New Roman" w:hAnsi="MetaPro-Norm"/>
          <w:color w:val="000000" w:themeColor="text1"/>
        </w:rPr>
        <w:t>paralyzed</w:t>
      </w:r>
      <w:r w:rsidRPr="003A4797">
        <w:rPr>
          <w:rFonts w:ascii="MetaPro-Norm" w:eastAsia="Times New Roman" w:hAnsi="MetaPro-Norm"/>
          <w:color w:val="000000" w:themeColor="text1"/>
        </w:rPr>
        <w:t xml:space="preserve"> due to spinal cord injuries” after being shot by Israeli forces during the demonstrations</w:t>
      </w:r>
      <w:r w:rsidR="00253A5F" w:rsidRPr="003A4797">
        <w:rPr>
          <w:rFonts w:ascii="MetaPro-Norm" w:eastAsia="Times New Roman" w:hAnsi="MetaPro-Norm"/>
          <w:color w:val="000000" w:themeColor="text1"/>
        </w:rPr>
        <w:t xml:space="preserve"> </w:t>
      </w:r>
      <w:r w:rsidR="00385999" w:rsidRPr="003A4797">
        <w:rPr>
          <w:rFonts w:ascii="MetaPro-Norm" w:eastAsia="Times New Roman" w:hAnsi="MetaPro-Norm"/>
          <w:color w:val="000000" w:themeColor="text1"/>
        </w:rPr>
        <w:t>in 2018</w:t>
      </w:r>
      <w:r w:rsidR="004B0B5E" w:rsidRPr="003A4797">
        <w:rPr>
          <w:rFonts w:ascii="MetaPro-Norm" w:eastAsia="Times New Roman" w:hAnsi="MetaPro-Norm"/>
          <w:color w:val="000000" w:themeColor="text1"/>
        </w:rPr>
        <w:t>.</w:t>
      </w:r>
      <w:r w:rsidRPr="003A4797">
        <w:rPr>
          <w:rStyle w:val="FootnoteReference"/>
          <w:rFonts w:ascii="MetaPro-Norm" w:eastAsia="Times New Roman" w:hAnsi="MetaPro-Norm" w:cstheme="minorHAnsi"/>
          <w:color w:val="000000" w:themeColor="text1"/>
        </w:rPr>
        <w:footnoteReference w:id="39"/>
      </w:r>
      <w:r w:rsidRPr="003A4797">
        <w:rPr>
          <w:rFonts w:ascii="MetaPro-Norm" w:eastAsia="Times New Roman" w:hAnsi="MetaPro-Norm"/>
          <w:color w:val="000000" w:themeColor="text1"/>
        </w:rPr>
        <w:t xml:space="preserve"> In addition, the group estimated that at least 1,200 people required “expensive limb reconstruction treatment.”</w:t>
      </w:r>
    </w:p>
    <w:p w14:paraId="3633654E" w14:textId="0BCAA202" w:rsidR="004B0B5E" w:rsidRPr="003A4797" w:rsidRDefault="006924B4"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color w:val="000000" w:themeColor="text1"/>
        </w:rPr>
        <w:br/>
      </w:r>
      <w:r w:rsidR="00FB4D1D" w:rsidRPr="003A4797">
        <w:rPr>
          <w:rFonts w:ascii="MetaPro-Norm" w:eastAsia="Times New Roman" w:hAnsi="MetaPro-Norm"/>
          <w:color w:val="000000" w:themeColor="text1"/>
        </w:rPr>
        <w:t>Israeli forces have also carried out attacks against p</w:t>
      </w:r>
      <w:r w:rsidR="00253A5F" w:rsidRPr="003A4797">
        <w:rPr>
          <w:rFonts w:ascii="MetaPro-Norm" w:eastAsia="Times New Roman" w:hAnsi="MetaPro-Norm"/>
          <w:color w:val="000000" w:themeColor="text1"/>
        </w:rPr>
        <w:t xml:space="preserve">eople with disabilities. </w:t>
      </w:r>
      <w:r w:rsidRPr="003A4797">
        <w:rPr>
          <w:rFonts w:ascii="MetaPro-Norm" w:eastAsia="Times New Roman" w:hAnsi="MetaPro-Norm"/>
          <w:color w:val="000000" w:themeColor="text1"/>
        </w:rPr>
        <w:t xml:space="preserve">A March 2019 UN Commission of Inquiry report </w:t>
      </w:r>
      <w:r w:rsidRPr="003A4797">
        <w:rPr>
          <w:rFonts w:ascii="MetaPro-Norm" w:hAnsi="MetaPro-Norm" w:cstheme="minorHAnsi"/>
          <w:color w:val="000000" w:themeColor="text1"/>
        </w:rPr>
        <w:t>found</w:t>
      </w:r>
      <w:r w:rsidRPr="003A4797">
        <w:rPr>
          <w:rFonts w:ascii="MetaPro-Norm" w:hAnsi="MetaPro-Norm"/>
          <w:color w:val="000000" w:themeColor="text1"/>
        </w:rPr>
        <w:t xml:space="preserve"> that Israeli forces fired on people with disabilities, among other identifiable groups, “knowing who they are,” although protesters</w:t>
      </w:r>
      <w:r w:rsidR="00253A5F" w:rsidRPr="003A4797">
        <w:rPr>
          <w:rFonts w:ascii="MetaPro-Norm" w:hAnsi="MetaPro-Norm"/>
          <w:color w:val="000000" w:themeColor="text1"/>
        </w:rPr>
        <w:t>, including those with disabilities,</w:t>
      </w:r>
      <w:r w:rsidRPr="003A4797">
        <w:rPr>
          <w:rFonts w:ascii="MetaPro-Norm" w:hAnsi="MetaPro-Norm"/>
          <w:color w:val="000000" w:themeColor="text1"/>
        </w:rPr>
        <w:t xml:space="preserve"> did not pose an imminent threat in the vast majority of cases they investigated, making those killings unlawful.</w:t>
      </w:r>
      <w:r w:rsidR="00793374" w:rsidRPr="003A4797">
        <w:rPr>
          <w:rStyle w:val="FootnoteReference"/>
          <w:rFonts w:ascii="MetaPro-Norm" w:hAnsi="MetaPro-Norm" w:cstheme="minorHAnsi"/>
          <w:color w:val="000000" w:themeColor="text1"/>
        </w:rPr>
        <w:footnoteReference w:id="40"/>
      </w:r>
      <w:r w:rsidR="004B0B5E" w:rsidRPr="003A4797">
        <w:rPr>
          <w:rFonts w:ascii="MetaPro-Norm" w:hAnsi="MetaPro-Norm"/>
          <w:color w:val="000000" w:themeColor="text1"/>
        </w:rPr>
        <w:t xml:space="preserve"> </w:t>
      </w:r>
      <w:r w:rsidRPr="003A4797">
        <w:rPr>
          <w:rFonts w:ascii="MetaPro-Norm" w:eastAsia="Times New Roman" w:hAnsi="MetaPro-Norm"/>
          <w:color w:val="000000" w:themeColor="text1"/>
        </w:rPr>
        <w:t>The Gaza-based Nusierat Rehabilitation and Social Training Association told Human Rights Watch that the fence protest casualties have “exhausted the consumption of assistive devices.”</w:t>
      </w:r>
    </w:p>
    <w:p w14:paraId="7F4D9413" w14:textId="099BB9CB" w:rsidR="00BF4EE0" w:rsidRPr="003A4797" w:rsidRDefault="006924B4" w:rsidP="00066B29">
      <w:pPr>
        <w:spacing w:line="240" w:lineRule="auto"/>
        <w:contextualSpacing/>
        <w:rPr>
          <w:rFonts w:ascii="MetaPro-Norm" w:eastAsia="Times New Roman" w:hAnsi="MetaPro-Norm"/>
          <w:color w:val="000000" w:themeColor="text1"/>
        </w:rPr>
      </w:pPr>
      <w:r w:rsidRPr="003A4797">
        <w:rPr>
          <w:rFonts w:ascii="MetaPro-Norm" w:eastAsia="Times New Roman" w:hAnsi="MetaPro-Norm"/>
          <w:b/>
          <w:bCs/>
          <w:color w:val="000000" w:themeColor="text1"/>
        </w:rPr>
        <w:br/>
      </w:r>
      <w:r w:rsidRPr="003A4797">
        <w:rPr>
          <w:rFonts w:ascii="MetaPro-Norm" w:hAnsi="MetaPro-Norm"/>
          <w:color w:val="000000" w:themeColor="text1"/>
        </w:rPr>
        <w:t>Many people with disabilities</w:t>
      </w:r>
      <w:r w:rsidR="00282B9B" w:rsidRPr="003A4797">
        <w:rPr>
          <w:rFonts w:ascii="MetaPro-Norm" w:hAnsi="MetaPro-Norm"/>
          <w:color w:val="000000" w:themeColor="text1"/>
        </w:rPr>
        <w:t xml:space="preserve"> interviewed by Human Rights Watch</w:t>
      </w:r>
      <w:r w:rsidRPr="003A4797">
        <w:rPr>
          <w:rFonts w:ascii="MetaPro-Norm" w:hAnsi="MetaPro-Norm"/>
          <w:color w:val="000000" w:themeColor="text1"/>
        </w:rPr>
        <w:t xml:space="preserve"> </w:t>
      </w:r>
      <w:r w:rsidR="00FB4D1D" w:rsidRPr="003A4797">
        <w:rPr>
          <w:rFonts w:ascii="MetaPro-Norm" w:hAnsi="MetaPro-Norm"/>
          <w:color w:val="000000" w:themeColor="text1"/>
        </w:rPr>
        <w:t>highlighted</w:t>
      </w:r>
      <w:r w:rsidRPr="003A4797">
        <w:rPr>
          <w:rFonts w:ascii="MetaPro-Norm" w:hAnsi="MetaPro-Norm"/>
          <w:color w:val="000000" w:themeColor="text1"/>
        </w:rPr>
        <w:t xml:space="preserve"> traumatic experiences during armed hostilities and their difficulty or inability to flee danger in the event of a future attack.</w:t>
      </w:r>
      <w:r w:rsidRPr="003A4797">
        <w:rPr>
          <w:rStyle w:val="FootnoteReference"/>
          <w:rFonts w:ascii="MetaPro-Norm" w:hAnsi="MetaPro-Norm" w:cstheme="minorHAnsi"/>
          <w:color w:val="000000" w:themeColor="text1"/>
        </w:rPr>
        <w:footnoteReference w:id="41"/>
      </w:r>
      <w:r w:rsidRPr="003A4797">
        <w:rPr>
          <w:rFonts w:ascii="MetaPro-Norm" w:hAnsi="MetaPro-Norm"/>
          <w:color w:val="000000" w:themeColor="text1"/>
        </w:rPr>
        <w:t xml:space="preserve"> </w:t>
      </w:r>
      <w:r w:rsidRPr="003A4797">
        <w:rPr>
          <w:rFonts w:ascii="MetaPro-Norm" w:hAnsi="MetaPro-Norm"/>
          <w:color w:val="000000" w:themeColor="text1"/>
        </w:rPr>
        <w:br/>
      </w:r>
      <w:r w:rsidRPr="003A4797">
        <w:rPr>
          <w:rFonts w:ascii="MetaPro-Norm" w:hAnsi="MetaPro-Norm"/>
          <w:color w:val="000000" w:themeColor="text1"/>
        </w:rPr>
        <w:br/>
      </w:r>
      <w:r w:rsidRPr="003A4797">
        <w:rPr>
          <w:rFonts w:ascii="MetaPro-Norm" w:eastAsia="Times New Roman" w:hAnsi="MetaPro-Norm"/>
          <w:color w:val="000000" w:themeColor="text1"/>
          <w:bdr w:val="none" w:sz="0" w:space="0" w:color="auto" w:frame="1"/>
        </w:rPr>
        <w:t>Five people with disabilities described their severe difficulties fleeing civilian buildings that came under attack during Israeli offensives between 2009-2014, and their need for help to reach safety. Israeli forces sometimes provided warnings only minutes before striking–not enough time for people with disabilities to flee. The Geneva Academy in a 2019 report documented a 2014 airstrike that killed two people with disabilities, who could not evacuate a civilian building in the two minutes between receiving a “roof-knock warning” and the strike itself.</w:t>
      </w:r>
      <w:r w:rsidRPr="003A4797">
        <w:rPr>
          <w:rStyle w:val="FootnoteReference"/>
          <w:rFonts w:ascii="MetaPro-Norm" w:eastAsia="Times New Roman" w:hAnsi="MetaPro-Norm" w:cstheme="minorHAnsi"/>
          <w:color w:val="000000" w:themeColor="text1"/>
          <w:bdr w:val="none" w:sz="0" w:space="0" w:color="auto" w:frame="1"/>
        </w:rPr>
        <w:footnoteReference w:id="42"/>
      </w:r>
    </w:p>
    <w:p w14:paraId="6E55E82A" w14:textId="77777777" w:rsidR="004837B1" w:rsidRDefault="006924B4" w:rsidP="004837B1">
      <w:pPr>
        <w:spacing w:line="240" w:lineRule="auto"/>
        <w:contextualSpacing/>
        <w:rPr>
          <w:rFonts w:ascii="MetaPro-Norm" w:hAnsi="MetaPro-Norm"/>
          <w:color w:val="000000" w:themeColor="text1"/>
        </w:rPr>
      </w:pPr>
      <w:r w:rsidRPr="003A4797">
        <w:rPr>
          <w:rFonts w:ascii="MetaPro-Norm" w:eastAsia="Times New Roman" w:hAnsi="MetaPro-Norm"/>
          <w:color w:val="000000" w:themeColor="text1"/>
          <w:bdr w:val="none" w:sz="0" w:space="0" w:color="auto" w:frame="1"/>
        </w:rPr>
        <w:br/>
      </w:r>
      <w:r w:rsidR="00282B9B" w:rsidRPr="003A4797">
        <w:rPr>
          <w:rFonts w:ascii="MetaPro-Norm" w:hAnsi="MetaPro-Norm"/>
          <w:color w:val="000000" w:themeColor="text1"/>
        </w:rPr>
        <w:t>A</w:t>
      </w:r>
      <w:r w:rsidRPr="003A4797">
        <w:rPr>
          <w:rFonts w:ascii="MetaPro-Norm" w:hAnsi="MetaPro-Norm"/>
          <w:color w:val="000000" w:themeColor="text1"/>
        </w:rPr>
        <w:t xml:space="preserve"> 26-year-old woman with a physical disability </w:t>
      </w:r>
      <w:r w:rsidR="00282B9B" w:rsidRPr="003A4797">
        <w:rPr>
          <w:rFonts w:ascii="MetaPro-Norm" w:hAnsi="MetaPro-Norm"/>
          <w:color w:val="000000" w:themeColor="text1"/>
        </w:rPr>
        <w:t xml:space="preserve">interviewed by Human Rights Watch </w:t>
      </w:r>
      <w:r w:rsidRPr="003A4797">
        <w:rPr>
          <w:rFonts w:ascii="MetaPro-Norm" w:hAnsi="MetaPro-Norm"/>
          <w:color w:val="000000" w:themeColor="text1"/>
        </w:rPr>
        <w:t xml:space="preserve">said that, when a missile struck her house during the 2014 war, she tried to flee with the rest of her family but was wounded by shrapnel in her leg and remained stuck in the house for another 15 minutes, until a relative helped her out. She said the attack damaged her mobility scooter, which she said felt like “losing a member </w:t>
      </w:r>
      <w:r w:rsidRPr="003A4797">
        <w:rPr>
          <w:rFonts w:ascii="MetaPro-Norm" w:hAnsi="MetaPro-Norm"/>
          <w:color w:val="000000" w:themeColor="text1"/>
          <w:shd w:val="clear" w:color="auto" w:fill="FFFFFF"/>
        </w:rPr>
        <w:t>of a family.” Six years later, she said, she still hears the “sound of explosions in my head,” gets frightened whenever she hears ambulances, and avoids “looking at the sky.</w:t>
      </w:r>
      <w:r w:rsidRPr="003A4797">
        <w:rPr>
          <w:rFonts w:ascii="MetaPro-Norm" w:hAnsi="MetaPro-Norm"/>
          <w:color w:val="000000" w:themeColor="text1"/>
        </w:rPr>
        <w:t>”</w:t>
      </w:r>
      <w:r w:rsidRPr="003A4797">
        <w:rPr>
          <w:rFonts w:ascii="MetaPro-Norm" w:hAnsi="MetaPro-Norm"/>
          <w:color w:val="000000" w:themeColor="text1"/>
        </w:rPr>
        <w:br/>
      </w:r>
      <w:r w:rsidRPr="003A4797">
        <w:rPr>
          <w:rFonts w:ascii="MetaPro-Norm" w:hAnsi="MetaPro-Norm"/>
          <w:color w:val="000000" w:themeColor="text1"/>
        </w:rPr>
        <w:br/>
        <w:t>Ahmed Abu Salama, 27, said that, during the 2014 hostilities, an Israeli drone struck a mosque while he was praying there. Everyone fled but he froze, unsure if he could flee in his wheelchair.</w:t>
      </w:r>
      <w:r w:rsidR="004837B1">
        <w:rPr>
          <w:rFonts w:ascii="MetaPro-Norm" w:hAnsi="MetaPro-Norm"/>
          <w:color w:val="000000" w:themeColor="text1"/>
        </w:rPr>
        <w:t xml:space="preserve"> </w:t>
      </w:r>
      <w:r w:rsidRPr="003A4797">
        <w:rPr>
          <w:rFonts w:ascii="MetaPro-Norm" w:hAnsi="MetaPro-Norm"/>
          <w:color w:val="000000" w:themeColor="text1"/>
        </w:rPr>
        <w:t>He waited a few minutes until some people returned and carried him out. In the 2008-2009 hostilities, he said, a bullet struck the wall above his head in the hospital room where he laid, and he managed to escape only with another person’s help. Abu Salama said that the incidents stayed with him and to this day he is startled every time he hears a loud sound.</w:t>
      </w:r>
      <w:r w:rsidRPr="003A4797">
        <w:rPr>
          <w:rStyle w:val="FootnoteReference"/>
          <w:rFonts w:ascii="MetaPro-Norm" w:hAnsi="MetaPro-Norm" w:cstheme="minorHAnsi"/>
          <w:color w:val="000000" w:themeColor="text1"/>
        </w:rPr>
        <w:footnoteReference w:id="43"/>
      </w:r>
    </w:p>
    <w:p w14:paraId="714366F6" w14:textId="77777777" w:rsidR="004837B1" w:rsidRDefault="004837B1" w:rsidP="004837B1">
      <w:pPr>
        <w:spacing w:line="240" w:lineRule="auto"/>
        <w:contextualSpacing/>
        <w:rPr>
          <w:rFonts w:ascii="MetaPro-Norm" w:hAnsi="MetaPro-Norm"/>
          <w:color w:val="000000" w:themeColor="text1"/>
        </w:rPr>
      </w:pPr>
    </w:p>
    <w:p w14:paraId="142CDF32" w14:textId="116E059A" w:rsidR="00CD114B" w:rsidRDefault="00BF4EE0" w:rsidP="00473501">
      <w:pPr>
        <w:spacing w:line="240" w:lineRule="auto"/>
        <w:contextualSpacing/>
        <w:rPr>
          <w:rFonts w:ascii="MetaPro-Norm" w:eastAsiaTheme="minorEastAsia" w:hAnsi="MetaPro-Norm"/>
          <w:color w:val="000000" w:themeColor="text1"/>
        </w:rPr>
      </w:pPr>
      <w:r w:rsidRPr="003A4797">
        <w:rPr>
          <w:rFonts w:ascii="MetaPro-Norm" w:eastAsia="Times New Roman" w:hAnsi="MetaPro-Norm"/>
          <w:color w:val="000000" w:themeColor="text1"/>
          <w:bdr w:val="none" w:sz="0" w:space="0" w:color="auto" w:frame="1"/>
        </w:rPr>
        <w:t xml:space="preserve">Article 11 of the </w:t>
      </w:r>
      <w:r w:rsidR="00C11E6A" w:rsidRPr="003A4797">
        <w:rPr>
          <w:rFonts w:ascii="MetaPro-Norm" w:eastAsia="Times New Roman" w:hAnsi="MetaPro-Norm"/>
          <w:color w:val="000000" w:themeColor="text1"/>
          <w:bdr w:val="none" w:sz="0" w:space="0" w:color="auto" w:frame="1"/>
        </w:rPr>
        <w:t>CRPD</w:t>
      </w:r>
      <w:r w:rsidRPr="003A4797">
        <w:rPr>
          <w:rFonts w:ascii="MetaPro-Norm" w:eastAsia="Times New Roman" w:hAnsi="MetaPro-Norm"/>
          <w:color w:val="000000" w:themeColor="text1"/>
          <w:bdr w:val="none" w:sz="0" w:space="0" w:color="auto" w:frame="1"/>
        </w:rPr>
        <w:t xml:space="preserve"> calls on state parties to “take, in accordance with their obligations under international law, including international humanitarian law and international human rights law, all necessary measures to ensure the protection and safety of persons with disabilities in situations of risk.” </w:t>
      </w:r>
      <w:r w:rsidR="00016737" w:rsidRPr="003A4797">
        <w:rPr>
          <w:rFonts w:ascii="MetaPro-Norm" w:eastAsiaTheme="minorEastAsia" w:hAnsi="MetaPro-Norm"/>
          <w:color w:val="000000" w:themeColor="text1"/>
        </w:rPr>
        <w:t xml:space="preserve">International humanitarian law provides general protection for people with </w:t>
      </w:r>
      <w:r w:rsidR="00FB4D1D" w:rsidRPr="003A4797">
        <w:rPr>
          <w:rFonts w:ascii="MetaPro-Norm" w:eastAsiaTheme="minorEastAsia" w:hAnsi="MetaPro-Norm"/>
          <w:color w:val="000000" w:themeColor="text1"/>
        </w:rPr>
        <w:t>disabilities</w:t>
      </w:r>
      <w:r w:rsidR="00016737" w:rsidRPr="003A4797">
        <w:rPr>
          <w:rFonts w:ascii="MetaPro-Norm" w:eastAsiaTheme="minorEastAsia" w:hAnsi="MetaPro-Norm"/>
          <w:color w:val="000000" w:themeColor="text1"/>
        </w:rPr>
        <w:t xml:space="preserve"> as members of the civilian population, including </w:t>
      </w:r>
      <w:r w:rsidR="002C21FD" w:rsidRPr="003A4797">
        <w:rPr>
          <w:rFonts w:ascii="MetaPro-Norm" w:eastAsiaTheme="minorEastAsia" w:hAnsi="MetaPro-Norm"/>
          <w:color w:val="000000" w:themeColor="text1"/>
        </w:rPr>
        <w:t xml:space="preserve">the </w:t>
      </w:r>
      <w:r w:rsidR="00016737" w:rsidRPr="003A4797">
        <w:rPr>
          <w:rFonts w:ascii="MetaPro-Norm" w:eastAsiaTheme="minorEastAsia" w:hAnsi="MetaPro-Norm"/>
          <w:color w:val="000000" w:themeColor="text1"/>
        </w:rPr>
        <w:t xml:space="preserve">basic principle of humane treatment, respect </w:t>
      </w:r>
      <w:r w:rsidR="002C21FD" w:rsidRPr="003A4797">
        <w:rPr>
          <w:rFonts w:ascii="MetaPro-Norm" w:eastAsiaTheme="minorEastAsia" w:hAnsi="MetaPro-Norm"/>
          <w:color w:val="000000" w:themeColor="text1"/>
        </w:rPr>
        <w:t>for</w:t>
      </w:r>
      <w:r w:rsidR="00016737" w:rsidRPr="003A4797">
        <w:rPr>
          <w:rFonts w:ascii="MetaPro-Norm" w:eastAsiaTheme="minorEastAsia" w:hAnsi="MetaPro-Norm"/>
          <w:color w:val="000000" w:themeColor="text1"/>
        </w:rPr>
        <w:t xml:space="preserve"> life and physical and moral integrity, and prohibition of coercion, corporal punishment, torture, collective penalties and reprisals.</w:t>
      </w:r>
      <w:r w:rsidR="00016737" w:rsidRPr="003A4797">
        <w:rPr>
          <w:rFonts w:ascii="MetaPro-Norm" w:eastAsia="Arial Unicode MS" w:hAnsi="MetaPro-Norm"/>
          <w:color w:val="000000" w:themeColor="text1"/>
          <w:vertAlign w:val="superscript"/>
        </w:rPr>
        <w:footnoteReference w:id="44"/>
      </w:r>
      <w:r w:rsidR="00016737" w:rsidRPr="003A4797">
        <w:rPr>
          <w:rFonts w:ascii="MetaPro-Norm" w:eastAsiaTheme="minorEastAsia" w:hAnsi="MetaPro-Norm"/>
          <w:color w:val="000000" w:themeColor="text1"/>
        </w:rPr>
        <w:t xml:space="preserve"> </w:t>
      </w:r>
      <w:r w:rsidR="00016737" w:rsidRPr="003A4797">
        <w:rPr>
          <w:rFonts w:ascii="MetaPro-Norm" w:hAnsi="MetaPro-Norm"/>
          <w:color w:val="000000" w:themeColor="text1"/>
        </w:rPr>
        <w:t>Under the principle of distinction, parties to the conflict must at all times distinguish between military and civilian targets, and civilians may never be the deliberate target of attack.</w:t>
      </w:r>
      <w:r w:rsidR="00016737" w:rsidRPr="003A4797">
        <w:rPr>
          <w:rFonts w:ascii="MetaPro-Norm" w:eastAsia="Arial Unicode MS" w:hAnsi="MetaPro-Norm"/>
          <w:color w:val="000000" w:themeColor="text1"/>
          <w:vertAlign w:val="superscript"/>
        </w:rPr>
        <w:footnoteReference w:id="45"/>
      </w:r>
      <w:r w:rsidR="00016737" w:rsidRPr="003A4797">
        <w:rPr>
          <w:rFonts w:ascii="MetaPro-Norm" w:hAnsi="MetaPro-Norm"/>
          <w:color w:val="000000" w:themeColor="text1"/>
        </w:rPr>
        <w:t xml:space="preserve"> </w:t>
      </w:r>
      <w:r w:rsidR="00016737" w:rsidRPr="003A4797">
        <w:rPr>
          <w:rFonts w:ascii="MetaPro-Norm" w:eastAsiaTheme="minorEastAsia" w:hAnsi="MetaPro-Norm"/>
          <w:color w:val="000000" w:themeColor="text1"/>
        </w:rPr>
        <w:t xml:space="preserve"> </w:t>
      </w:r>
    </w:p>
    <w:p w14:paraId="6D28FCD7" w14:textId="77777777" w:rsidR="00473501" w:rsidRPr="00473501" w:rsidRDefault="00473501" w:rsidP="00473501">
      <w:pPr>
        <w:spacing w:line="240" w:lineRule="auto"/>
        <w:contextualSpacing/>
        <w:rPr>
          <w:rFonts w:ascii="MetaPro-Norm" w:hAnsi="MetaPro-Norm"/>
          <w:color w:val="000000" w:themeColor="text1"/>
        </w:rPr>
      </w:pPr>
    </w:p>
    <w:p w14:paraId="783B79D7" w14:textId="77777777" w:rsidR="005540E6" w:rsidRDefault="00016737" w:rsidP="00066B29">
      <w:pPr>
        <w:spacing w:line="240" w:lineRule="auto"/>
        <w:contextualSpacing/>
        <w:rPr>
          <w:rFonts w:ascii="MetaPro-Norm" w:hAnsi="MetaPro-Norm"/>
          <w:color w:val="000000" w:themeColor="text1"/>
        </w:rPr>
      </w:pPr>
      <w:r w:rsidRPr="003A4797">
        <w:rPr>
          <w:rFonts w:ascii="MetaPro-Norm" w:hAnsi="MetaPro-Norm"/>
          <w:color w:val="000000" w:themeColor="text1"/>
        </w:rPr>
        <w:t xml:space="preserve">International humanitarian law </w:t>
      </w:r>
      <w:r w:rsidR="00C11E6A" w:rsidRPr="003A4797">
        <w:rPr>
          <w:rFonts w:ascii="MetaPro-Norm" w:hAnsi="MetaPro-Norm"/>
          <w:color w:val="000000" w:themeColor="text1"/>
        </w:rPr>
        <w:t>also</w:t>
      </w:r>
      <w:r w:rsidRPr="003A4797">
        <w:rPr>
          <w:rFonts w:ascii="MetaPro-Norm" w:hAnsi="MetaPro-Norm"/>
          <w:color w:val="000000" w:themeColor="text1"/>
        </w:rPr>
        <w:t xml:space="preserve"> requires parties to the conflict to give effective advance warning prior to an attack that may affect a civilian population.</w:t>
      </w:r>
      <w:r w:rsidRPr="003A4797">
        <w:rPr>
          <w:rFonts w:ascii="MetaPro-Norm" w:eastAsia="Arial Unicode MS" w:hAnsi="MetaPro-Norm"/>
          <w:color w:val="000000" w:themeColor="text1"/>
          <w:vertAlign w:val="superscript"/>
        </w:rPr>
        <w:footnoteReference w:id="46"/>
      </w:r>
      <w:r w:rsidRPr="003A4797">
        <w:rPr>
          <w:rFonts w:ascii="MetaPro-Norm" w:hAnsi="MetaPro-Norm"/>
          <w:color w:val="000000" w:themeColor="text1"/>
        </w:rPr>
        <w:t xml:space="preserve"> The Office of the United Nations High Commissioner for Human Rights (OHCHR) said: “the failure to comply with this obligation in an accessible and inclusive manner amounts to discrimination on the basis of disability.”</w:t>
      </w:r>
      <w:r w:rsidRPr="003A4797">
        <w:rPr>
          <w:rFonts w:ascii="MetaPro-Norm" w:eastAsia="Arial Unicode MS" w:hAnsi="MetaPro-Norm"/>
          <w:color w:val="000000" w:themeColor="text1"/>
          <w:vertAlign w:val="superscript"/>
        </w:rPr>
        <w:footnoteReference w:id="47"/>
      </w:r>
      <w:r w:rsidRPr="003A4797">
        <w:rPr>
          <w:rFonts w:ascii="MetaPro-Norm" w:hAnsi="MetaPro-Norm"/>
          <w:color w:val="000000" w:themeColor="text1"/>
        </w:rPr>
        <w:t xml:space="preserve"> </w:t>
      </w:r>
    </w:p>
    <w:p w14:paraId="44817388" w14:textId="77777777" w:rsidR="005540E6" w:rsidRDefault="005540E6" w:rsidP="00066B29">
      <w:pPr>
        <w:spacing w:line="240" w:lineRule="auto"/>
        <w:contextualSpacing/>
        <w:rPr>
          <w:rFonts w:ascii="MetaPro-Norm" w:hAnsi="MetaPro-Norm"/>
          <w:color w:val="000000" w:themeColor="text1"/>
        </w:rPr>
      </w:pPr>
    </w:p>
    <w:p w14:paraId="3BE02583" w14:textId="1CBE1D94" w:rsidR="00016737" w:rsidRDefault="00016737" w:rsidP="00066B29">
      <w:pPr>
        <w:spacing w:line="240" w:lineRule="auto"/>
        <w:contextualSpacing/>
        <w:rPr>
          <w:rFonts w:ascii="MetaPro-Norm" w:hAnsi="MetaPro-Norm"/>
          <w:color w:val="000000" w:themeColor="text1"/>
        </w:rPr>
      </w:pPr>
      <w:r w:rsidRPr="003A4797">
        <w:rPr>
          <w:rFonts w:ascii="MetaPro-Norm" w:hAnsi="MetaPro-Norm"/>
          <w:color w:val="000000" w:themeColor="text1"/>
        </w:rPr>
        <w:t>Consequently, advance warnings should, for example, use different forms of communication to increase their accessibility.</w:t>
      </w:r>
      <w:r w:rsidRPr="003A4797">
        <w:rPr>
          <w:rFonts w:ascii="MetaPro-Norm" w:eastAsia="Arial Unicode MS" w:hAnsi="MetaPro-Norm"/>
          <w:color w:val="000000" w:themeColor="text1"/>
          <w:vertAlign w:val="superscript"/>
        </w:rPr>
        <w:footnoteReference w:id="48"/>
      </w:r>
      <w:r w:rsidRPr="003A4797">
        <w:rPr>
          <w:rFonts w:ascii="MetaPro-Norm" w:hAnsi="MetaPro-Norm"/>
          <w:color w:val="000000" w:themeColor="text1"/>
        </w:rPr>
        <w:t xml:space="preserve"> To be effective, a warning should, where possible, allow sufficient time to maximize the opportunity for civilians, especially those with disabilities, to act between the warning and the attack.</w:t>
      </w:r>
      <w:r w:rsidRPr="003A4797">
        <w:rPr>
          <w:rFonts w:ascii="MetaPro-Norm" w:eastAsia="Arial Unicode MS" w:hAnsi="MetaPro-Norm"/>
          <w:color w:val="000000" w:themeColor="text1"/>
          <w:vertAlign w:val="superscript"/>
        </w:rPr>
        <w:footnoteReference w:id="49"/>
      </w:r>
    </w:p>
    <w:p w14:paraId="715B02F1" w14:textId="77777777" w:rsidR="002175B9" w:rsidRPr="003A4797" w:rsidRDefault="002175B9" w:rsidP="00066B29">
      <w:pPr>
        <w:spacing w:line="240" w:lineRule="auto"/>
        <w:contextualSpacing/>
        <w:rPr>
          <w:rFonts w:ascii="MetaPro-Norm" w:hAnsi="MetaPro-Norm"/>
          <w:color w:val="000000" w:themeColor="text1"/>
        </w:rPr>
      </w:pPr>
    </w:p>
    <w:p w14:paraId="7FAF2D22" w14:textId="1F0036E3" w:rsidR="002175B9" w:rsidRPr="002175B9" w:rsidRDefault="00374AE6" w:rsidP="00066B29">
      <w:pPr>
        <w:spacing w:line="240" w:lineRule="auto"/>
        <w:contextualSpacing/>
        <w:rPr>
          <w:rFonts w:ascii="MetaPro-Norm" w:hAnsi="MetaPro-Norm"/>
          <w:color w:val="000000" w:themeColor="text1"/>
        </w:rPr>
      </w:pPr>
      <w:r w:rsidRPr="003A4797">
        <w:rPr>
          <w:rFonts w:ascii="MetaPro-Norm" w:hAnsi="MetaPro-Norm"/>
          <w:color w:val="000000" w:themeColor="text1"/>
        </w:rPr>
        <w:t>The lack of measures to ensure protection to people with disabilities during armed conflict</w:t>
      </w:r>
      <w:r w:rsidR="00C11E6A" w:rsidRPr="003A4797">
        <w:rPr>
          <w:rFonts w:ascii="MetaPro-Norm" w:hAnsi="MetaPro-Norm"/>
          <w:color w:val="000000" w:themeColor="text1"/>
        </w:rPr>
        <w:t xml:space="preserve"> fall</w:t>
      </w:r>
      <w:r w:rsidR="002175B9">
        <w:rPr>
          <w:rFonts w:ascii="MetaPro-Norm" w:hAnsi="MetaPro-Norm"/>
          <w:color w:val="000000" w:themeColor="text1"/>
        </w:rPr>
        <w:t>s</w:t>
      </w:r>
      <w:r w:rsidR="00C11E6A" w:rsidRPr="003A4797">
        <w:rPr>
          <w:rFonts w:ascii="MetaPro-Norm" w:hAnsi="MetaPro-Norm"/>
          <w:color w:val="000000" w:themeColor="text1"/>
        </w:rPr>
        <w:t xml:space="preserve"> afoul of obligations </w:t>
      </w:r>
      <w:r w:rsidR="002946D4" w:rsidRPr="003A4797">
        <w:rPr>
          <w:rFonts w:ascii="MetaPro-Norm" w:hAnsi="MetaPro-Norm"/>
          <w:color w:val="000000" w:themeColor="text1"/>
        </w:rPr>
        <w:t xml:space="preserve">in articles 10 and 11 of the CPRD </w:t>
      </w:r>
      <w:r w:rsidR="00C11E6A" w:rsidRPr="003A4797">
        <w:rPr>
          <w:rFonts w:ascii="MetaPro-Norm" w:hAnsi="MetaPro-Norm"/>
          <w:color w:val="000000" w:themeColor="text1"/>
        </w:rPr>
        <w:t xml:space="preserve">to safeguard the </w:t>
      </w:r>
      <w:r w:rsidRPr="003A4797">
        <w:rPr>
          <w:rFonts w:ascii="MetaPro-Norm" w:hAnsi="MetaPro-Norm"/>
          <w:color w:val="000000" w:themeColor="text1"/>
        </w:rPr>
        <w:t xml:space="preserve">right to life and protection </w:t>
      </w:r>
      <w:r w:rsidR="00C11E6A" w:rsidRPr="003A4797">
        <w:rPr>
          <w:rFonts w:ascii="MetaPro-Norm" w:hAnsi="MetaPro-Norm"/>
          <w:color w:val="000000" w:themeColor="text1"/>
        </w:rPr>
        <w:t>in</w:t>
      </w:r>
      <w:r w:rsidRPr="003A4797">
        <w:rPr>
          <w:rFonts w:ascii="MetaPro-Norm" w:hAnsi="MetaPro-Norm"/>
          <w:color w:val="000000" w:themeColor="text1"/>
        </w:rPr>
        <w:t xml:space="preserve"> situation</w:t>
      </w:r>
      <w:r w:rsidR="00C11E6A" w:rsidRPr="003A4797">
        <w:rPr>
          <w:rFonts w:ascii="MetaPro-Norm" w:hAnsi="MetaPro-Norm"/>
          <w:color w:val="000000" w:themeColor="text1"/>
        </w:rPr>
        <w:t>s</w:t>
      </w:r>
      <w:r w:rsidRPr="003A4797">
        <w:rPr>
          <w:rFonts w:ascii="MetaPro-Norm" w:hAnsi="MetaPro-Norm"/>
          <w:color w:val="000000" w:themeColor="text1"/>
        </w:rPr>
        <w:t xml:space="preserve"> of risk.</w:t>
      </w:r>
    </w:p>
    <w:p w14:paraId="4A2A4DC3" w14:textId="77777777" w:rsidR="002175B9" w:rsidRDefault="002175B9" w:rsidP="00066B29">
      <w:pPr>
        <w:spacing w:line="240" w:lineRule="auto"/>
        <w:contextualSpacing/>
        <w:rPr>
          <w:rFonts w:ascii="MetaPro-Norm" w:eastAsia="Times New Roman" w:hAnsi="MetaPro-Norm"/>
          <w:b/>
          <w:bCs/>
          <w:i/>
          <w:color w:val="000000" w:themeColor="text1"/>
          <w:u w:val="single"/>
        </w:rPr>
      </w:pPr>
    </w:p>
    <w:p w14:paraId="3ED16CF6" w14:textId="2645D857" w:rsidR="002F0460" w:rsidRPr="002175B9" w:rsidRDefault="002175B9" w:rsidP="00066B29">
      <w:pPr>
        <w:spacing w:line="240" w:lineRule="auto"/>
        <w:contextualSpacing/>
        <w:rPr>
          <w:rFonts w:ascii="MetaPro-Norm" w:eastAsia="Times New Roman" w:hAnsi="MetaPro-Norm"/>
          <w:i/>
          <w:color w:val="000000" w:themeColor="text1"/>
        </w:rPr>
      </w:pPr>
      <w:r w:rsidRPr="002175B9">
        <w:rPr>
          <w:rFonts w:ascii="MetaPro-Norm" w:eastAsia="Times New Roman" w:hAnsi="MetaPro-Norm"/>
          <w:i/>
          <w:color w:val="000000" w:themeColor="text1"/>
        </w:rPr>
        <w:t>In</w:t>
      </w:r>
      <w:r w:rsidR="00282B9B" w:rsidRPr="002175B9">
        <w:rPr>
          <w:rFonts w:ascii="MetaPro-Norm" w:eastAsia="Times New Roman" w:hAnsi="MetaPro-Norm"/>
          <w:i/>
          <w:color w:val="000000" w:themeColor="text1"/>
        </w:rPr>
        <w:t xml:space="preserve"> the upcoming </w:t>
      </w:r>
      <w:r w:rsidR="002F0460" w:rsidRPr="002175B9">
        <w:rPr>
          <w:rFonts w:ascii="MetaPro-Norm" w:eastAsia="Times New Roman" w:hAnsi="MetaPro-Norm"/>
          <w:i/>
          <w:color w:val="000000" w:themeColor="text1"/>
        </w:rPr>
        <w:t>adoption of list of issues on the state of Palestine</w:t>
      </w:r>
      <w:r w:rsidR="00282B9B" w:rsidRPr="002175B9">
        <w:rPr>
          <w:rFonts w:ascii="MetaPro-Norm" w:eastAsia="Times New Roman" w:hAnsi="MetaPro-Norm"/>
          <w:i/>
          <w:color w:val="000000" w:themeColor="text1"/>
        </w:rPr>
        <w:t>, Human Rights Watch urges the Committee to question the</w:t>
      </w:r>
      <w:r w:rsidR="001669D2" w:rsidRPr="002175B9">
        <w:rPr>
          <w:rFonts w:ascii="MetaPro-Norm" w:eastAsia="Times New Roman" w:hAnsi="MetaPro-Norm"/>
          <w:i/>
          <w:color w:val="000000" w:themeColor="text1"/>
        </w:rPr>
        <w:t xml:space="preserve"> Israeli authorities</w:t>
      </w:r>
      <w:r w:rsidR="00016737" w:rsidRPr="002175B9">
        <w:rPr>
          <w:rFonts w:ascii="MetaPro-Norm" w:eastAsia="Times New Roman" w:hAnsi="MetaPro-Norm"/>
          <w:i/>
          <w:color w:val="000000" w:themeColor="text1"/>
        </w:rPr>
        <w:t>, as the occupying power,</w:t>
      </w:r>
      <w:r w:rsidR="00282B9B" w:rsidRPr="002175B9">
        <w:rPr>
          <w:rFonts w:ascii="MetaPro-Norm" w:eastAsia="Times New Roman" w:hAnsi="MetaPro-Norm"/>
          <w:i/>
          <w:color w:val="000000" w:themeColor="text1"/>
        </w:rPr>
        <w:t xml:space="preserve"> regarding the steps it has taken to</w:t>
      </w:r>
      <w:r w:rsidR="001669D2" w:rsidRPr="002175B9">
        <w:rPr>
          <w:rFonts w:ascii="MetaPro-Norm" w:eastAsia="Times New Roman" w:hAnsi="MetaPro-Norm"/>
          <w:i/>
          <w:color w:val="000000" w:themeColor="text1"/>
        </w:rPr>
        <w:t xml:space="preserve"> implement articles 10 and 11</w:t>
      </w:r>
      <w:r w:rsidR="00282B9B" w:rsidRPr="002175B9">
        <w:rPr>
          <w:rFonts w:ascii="MetaPro-Norm" w:eastAsia="Times New Roman" w:hAnsi="MetaPro-Norm"/>
          <w:i/>
          <w:color w:val="000000" w:themeColor="text1"/>
        </w:rPr>
        <w:t>, including:</w:t>
      </w:r>
    </w:p>
    <w:p w14:paraId="68EEFFB7" w14:textId="47C0F2C2" w:rsidR="00016737" w:rsidRPr="003A4797" w:rsidRDefault="00310074" w:rsidP="002175B9">
      <w:pPr>
        <w:pStyle w:val="ListParagraph"/>
        <w:numPr>
          <w:ilvl w:val="0"/>
          <w:numId w:val="26"/>
        </w:numPr>
        <w:spacing w:line="240" w:lineRule="auto"/>
        <w:rPr>
          <w:rFonts w:eastAsia="Times New Roman" w:cstheme="minorHAnsi"/>
          <w:i/>
          <w:color w:val="000000" w:themeColor="text1"/>
          <w:szCs w:val="22"/>
        </w:rPr>
      </w:pPr>
      <w:r w:rsidRPr="003A4797">
        <w:rPr>
          <w:rFonts w:cstheme="minorHAnsi"/>
          <w:color w:val="000000" w:themeColor="text1"/>
          <w:szCs w:val="22"/>
        </w:rPr>
        <w:t>What measures</w:t>
      </w:r>
      <w:r w:rsidR="002946D4" w:rsidRPr="003A4797">
        <w:rPr>
          <w:rFonts w:cstheme="minorHAnsi"/>
          <w:color w:val="000000" w:themeColor="text1"/>
          <w:szCs w:val="22"/>
        </w:rPr>
        <w:t>, if any,</w:t>
      </w:r>
      <w:r w:rsidR="00486B31" w:rsidRPr="003A4797">
        <w:rPr>
          <w:rFonts w:cstheme="minorHAnsi"/>
          <w:color w:val="000000" w:themeColor="text1"/>
          <w:szCs w:val="22"/>
        </w:rPr>
        <w:t xml:space="preserve"> have been</w:t>
      </w:r>
      <w:r w:rsidR="00282B9B" w:rsidRPr="003A4797">
        <w:rPr>
          <w:rFonts w:cstheme="minorHAnsi"/>
          <w:color w:val="000000" w:themeColor="text1"/>
          <w:szCs w:val="22"/>
        </w:rPr>
        <w:t xml:space="preserve"> taken to </w:t>
      </w:r>
      <w:r w:rsidR="00016737" w:rsidRPr="003A4797">
        <w:rPr>
          <w:rFonts w:cstheme="minorHAnsi"/>
          <w:color w:val="000000" w:themeColor="text1"/>
          <w:szCs w:val="22"/>
        </w:rPr>
        <w:t xml:space="preserve">ensure safety and protection of people with disabilities in line with </w:t>
      </w:r>
      <w:r w:rsidR="002175B9">
        <w:rPr>
          <w:rFonts w:cstheme="minorHAnsi"/>
          <w:color w:val="000000" w:themeColor="text1"/>
          <w:szCs w:val="22"/>
        </w:rPr>
        <w:t>a</w:t>
      </w:r>
      <w:r w:rsidR="00016737" w:rsidRPr="003A4797">
        <w:rPr>
          <w:rFonts w:cstheme="minorHAnsi"/>
          <w:color w:val="000000" w:themeColor="text1"/>
          <w:szCs w:val="22"/>
        </w:rPr>
        <w:t xml:space="preserve">rticle 11 of the </w:t>
      </w:r>
      <w:r w:rsidR="002175B9">
        <w:rPr>
          <w:rFonts w:cstheme="minorHAnsi"/>
          <w:color w:val="000000" w:themeColor="text1"/>
          <w:szCs w:val="22"/>
        </w:rPr>
        <w:t>C</w:t>
      </w:r>
      <w:r w:rsidR="00016737" w:rsidRPr="003A4797">
        <w:rPr>
          <w:rFonts w:cstheme="minorHAnsi"/>
          <w:color w:val="000000" w:themeColor="text1"/>
          <w:szCs w:val="22"/>
        </w:rPr>
        <w:t xml:space="preserve">RPD and international humanitarian law? </w:t>
      </w:r>
    </w:p>
    <w:p w14:paraId="28D686F6" w14:textId="7B06DABC" w:rsidR="00016737" w:rsidRPr="003A4797" w:rsidRDefault="00016737" w:rsidP="002175B9">
      <w:pPr>
        <w:pStyle w:val="ListParagraph"/>
        <w:numPr>
          <w:ilvl w:val="0"/>
          <w:numId w:val="26"/>
        </w:numPr>
        <w:spacing w:line="240" w:lineRule="auto"/>
        <w:rPr>
          <w:rFonts w:eastAsia="Times New Roman" w:cstheme="minorHAnsi"/>
          <w:i/>
          <w:color w:val="000000" w:themeColor="text1"/>
          <w:szCs w:val="22"/>
        </w:rPr>
      </w:pPr>
      <w:r w:rsidRPr="003A4797">
        <w:rPr>
          <w:rFonts w:cstheme="minorHAnsi"/>
          <w:color w:val="000000" w:themeColor="text1"/>
          <w:szCs w:val="22"/>
        </w:rPr>
        <w:t xml:space="preserve">What measures have been taken to ensure that the warning system is accessible to and inclusive of the rights and needs of people with disabilities? </w:t>
      </w:r>
    </w:p>
    <w:p w14:paraId="1F3F7D90" w14:textId="2E9D45E7" w:rsidR="00212908" w:rsidRPr="003A4797" w:rsidRDefault="00016737" w:rsidP="002175B9">
      <w:pPr>
        <w:pStyle w:val="ListParagraph"/>
        <w:numPr>
          <w:ilvl w:val="0"/>
          <w:numId w:val="26"/>
        </w:numPr>
        <w:spacing w:line="240" w:lineRule="auto"/>
        <w:rPr>
          <w:rFonts w:eastAsia="Times New Roman" w:cstheme="minorHAnsi"/>
          <w:i/>
          <w:color w:val="000000" w:themeColor="text1"/>
          <w:szCs w:val="22"/>
        </w:rPr>
      </w:pPr>
      <w:r w:rsidRPr="003A4797">
        <w:rPr>
          <w:rFonts w:cstheme="minorHAnsi"/>
          <w:color w:val="000000" w:themeColor="text1"/>
          <w:szCs w:val="22"/>
        </w:rPr>
        <w:t xml:space="preserve">What plans do Israeli authorities have to </w:t>
      </w:r>
      <w:r w:rsidR="00282B9B" w:rsidRPr="003A4797">
        <w:rPr>
          <w:rFonts w:cstheme="minorHAnsi"/>
          <w:color w:val="000000" w:themeColor="text1"/>
          <w:szCs w:val="22"/>
        </w:rPr>
        <w:t>address the root causes of the current humanitarian crisis</w:t>
      </w:r>
      <w:r w:rsidR="00C11E6A" w:rsidRPr="003A4797">
        <w:rPr>
          <w:rFonts w:cstheme="minorHAnsi"/>
          <w:color w:val="000000" w:themeColor="text1"/>
          <w:szCs w:val="22"/>
        </w:rPr>
        <w:t>, including the</w:t>
      </w:r>
      <w:r w:rsidR="009F1CD5" w:rsidRPr="003A4797">
        <w:rPr>
          <w:rFonts w:cstheme="minorHAnsi"/>
          <w:color w:val="000000" w:themeColor="text1"/>
          <w:szCs w:val="22"/>
        </w:rPr>
        <w:t xml:space="preserve"> </w:t>
      </w:r>
      <w:r w:rsidR="00C11E6A" w:rsidRPr="003A4797">
        <w:rPr>
          <w:rFonts w:cstheme="minorHAnsi"/>
          <w:color w:val="000000" w:themeColor="text1"/>
          <w:szCs w:val="22"/>
        </w:rPr>
        <w:t>sweeping</w:t>
      </w:r>
      <w:r w:rsidR="009F1CD5" w:rsidRPr="003A4797">
        <w:rPr>
          <w:rFonts w:cstheme="minorHAnsi"/>
          <w:color w:val="000000" w:themeColor="text1"/>
          <w:szCs w:val="22"/>
        </w:rPr>
        <w:t xml:space="preserve"> movement restrictions and </w:t>
      </w:r>
      <w:r w:rsidR="00C11E6A" w:rsidRPr="003A4797">
        <w:rPr>
          <w:rFonts w:cstheme="minorHAnsi"/>
          <w:color w:val="000000" w:themeColor="text1"/>
          <w:szCs w:val="22"/>
        </w:rPr>
        <w:t>lack of accountability for serious abuses,</w:t>
      </w:r>
      <w:r w:rsidR="00212908" w:rsidRPr="003A4797">
        <w:rPr>
          <w:rFonts w:cstheme="minorHAnsi"/>
          <w:color w:val="000000" w:themeColor="text1"/>
          <w:szCs w:val="22"/>
        </w:rPr>
        <w:t xml:space="preserve"> that impac</w:t>
      </w:r>
      <w:r w:rsidRPr="003A4797">
        <w:rPr>
          <w:rFonts w:cstheme="minorHAnsi"/>
          <w:color w:val="000000" w:themeColor="text1"/>
          <w:szCs w:val="22"/>
        </w:rPr>
        <w:t>t</w:t>
      </w:r>
      <w:r w:rsidR="00212908" w:rsidRPr="003A4797">
        <w:rPr>
          <w:rFonts w:cstheme="minorHAnsi"/>
          <w:color w:val="000000" w:themeColor="text1"/>
          <w:szCs w:val="22"/>
        </w:rPr>
        <w:t xml:space="preserve"> the daily life of people with disabilities?</w:t>
      </w:r>
    </w:p>
    <w:p w14:paraId="2913D2D7" w14:textId="6E0DF865" w:rsidR="0099432C" w:rsidRPr="003A4797" w:rsidRDefault="0099432C" w:rsidP="00066B29">
      <w:pPr>
        <w:spacing w:line="240" w:lineRule="auto"/>
        <w:contextualSpacing/>
        <w:rPr>
          <w:rFonts w:ascii="MetaPro-Norm" w:hAnsi="MetaPro-Norm"/>
          <w:color w:val="000000" w:themeColor="text1"/>
        </w:rPr>
      </w:pPr>
    </w:p>
    <w:p w14:paraId="28FC185C" w14:textId="1063DA00" w:rsidR="0099432C" w:rsidRPr="003A4797" w:rsidRDefault="00F220F4" w:rsidP="00066B29">
      <w:pPr>
        <w:spacing w:line="240" w:lineRule="auto"/>
        <w:contextualSpacing/>
        <w:rPr>
          <w:rFonts w:ascii="MetaPro-Norm" w:hAnsi="MetaPro-Norm"/>
          <w:color w:val="000000" w:themeColor="text1"/>
        </w:rPr>
      </w:pPr>
      <w:r w:rsidRPr="003A4797">
        <w:rPr>
          <w:rFonts w:ascii="MetaPro-Norm" w:hAnsi="MetaPro-Norm"/>
          <w:color w:val="000000" w:themeColor="text1"/>
        </w:rPr>
        <w:t>We hope you will find the comments in this letter useful and would welcome an opportunity to discuss them further with you. Thank you for your attention to our concerns, and with best wishes for a productive session.     </w:t>
      </w:r>
    </w:p>
    <w:p w14:paraId="184171AF" w14:textId="21B2FE2C" w:rsidR="0099432C" w:rsidRPr="003A4797" w:rsidRDefault="0099432C" w:rsidP="00066B29">
      <w:pPr>
        <w:spacing w:line="240" w:lineRule="auto"/>
        <w:contextualSpacing/>
        <w:rPr>
          <w:rFonts w:ascii="MetaPro-Norm" w:hAnsi="MetaPro-Norm"/>
          <w:color w:val="000000" w:themeColor="text1"/>
        </w:rPr>
      </w:pPr>
    </w:p>
    <w:p w14:paraId="6ACDAF47" w14:textId="6FCA3A11" w:rsidR="0099432C" w:rsidRPr="003A4797" w:rsidRDefault="0099432C" w:rsidP="00066B29">
      <w:pPr>
        <w:spacing w:line="240" w:lineRule="auto"/>
        <w:contextualSpacing/>
        <w:rPr>
          <w:rFonts w:ascii="MetaPro-Norm" w:hAnsi="MetaPro-Norm"/>
          <w:color w:val="000000" w:themeColor="text1"/>
        </w:rPr>
      </w:pPr>
    </w:p>
    <w:p w14:paraId="3C228102" w14:textId="12BBF3AF" w:rsidR="0099432C" w:rsidRPr="003A4797" w:rsidRDefault="0099432C" w:rsidP="00066B29">
      <w:pPr>
        <w:spacing w:line="240" w:lineRule="auto"/>
        <w:contextualSpacing/>
        <w:rPr>
          <w:rFonts w:ascii="MetaPro-Norm" w:hAnsi="MetaPro-Norm"/>
          <w:color w:val="000000" w:themeColor="text1"/>
        </w:rPr>
      </w:pPr>
    </w:p>
    <w:p w14:paraId="4F803EC4" w14:textId="05F4B5E8" w:rsidR="0099432C" w:rsidRPr="003A4797" w:rsidRDefault="0099432C" w:rsidP="00066B29">
      <w:pPr>
        <w:spacing w:line="240" w:lineRule="auto"/>
        <w:contextualSpacing/>
        <w:rPr>
          <w:rFonts w:ascii="MetaPro-Norm" w:hAnsi="MetaPro-Norm"/>
          <w:color w:val="000000" w:themeColor="text1"/>
        </w:rPr>
      </w:pPr>
    </w:p>
    <w:p w14:paraId="17F32A73" w14:textId="66B034D9" w:rsidR="0099432C" w:rsidRPr="003A4797" w:rsidRDefault="0099432C" w:rsidP="00066B29">
      <w:pPr>
        <w:spacing w:line="240" w:lineRule="auto"/>
        <w:contextualSpacing/>
        <w:rPr>
          <w:rFonts w:ascii="MetaPro-Norm" w:hAnsi="MetaPro-Norm"/>
          <w:color w:val="000000" w:themeColor="text1"/>
        </w:rPr>
      </w:pPr>
    </w:p>
    <w:p w14:paraId="10E85615" w14:textId="3C3B10A9" w:rsidR="0099432C" w:rsidRPr="003A4797" w:rsidRDefault="0099432C" w:rsidP="00066B29">
      <w:pPr>
        <w:spacing w:line="240" w:lineRule="auto"/>
        <w:contextualSpacing/>
        <w:rPr>
          <w:rFonts w:ascii="MetaPro-Norm" w:hAnsi="MetaPro-Norm"/>
          <w:color w:val="000000" w:themeColor="text1"/>
        </w:rPr>
      </w:pPr>
    </w:p>
    <w:p w14:paraId="40FB039A" w14:textId="78C60D79" w:rsidR="0099432C" w:rsidRPr="003A4797" w:rsidRDefault="0099432C" w:rsidP="00066B29">
      <w:pPr>
        <w:spacing w:line="240" w:lineRule="auto"/>
        <w:contextualSpacing/>
        <w:rPr>
          <w:rFonts w:ascii="MetaPro-Norm" w:hAnsi="MetaPro-Norm"/>
          <w:color w:val="000000" w:themeColor="text1"/>
        </w:rPr>
      </w:pPr>
    </w:p>
    <w:p w14:paraId="60FFD5B0" w14:textId="51B5AF28" w:rsidR="0099432C" w:rsidRPr="003A4797" w:rsidRDefault="0099432C" w:rsidP="00066B29">
      <w:pPr>
        <w:spacing w:line="240" w:lineRule="auto"/>
        <w:contextualSpacing/>
        <w:rPr>
          <w:rFonts w:ascii="MetaPro-Norm" w:hAnsi="MetaPro-Norm"/>
          <w:color w:val="000000" w:themeColor="text1"/>
        </w:rPr>
      </w:pPr>
    </w:p>
    <w:p w14:paraId="420D72CA" w14:textId="18F98062" w:rsidR="0099432C" w:rsidRPr="003A4797" w:rsidRDefault="0099432C" w:rsidP="00066B29">
      <w:pPr>
        <w:spacing w:line="240" w:lineRule="auto"/>
        <w:contextualSpacing/>
        <w:rPr>
          <w:rFonts w:ascii="MetaPro-Norm" w:hAnsi="MetaPro-Norm"/>
          <w:color w:val="000000" w:themeColor="text1"/>
        </w:rPr>
      </w:pPr>
    </w:p>
    <w:p w14:paraId="36BEF0A4" w14:textId="77777777" w:rsidR="0099432C" w:rsidRPr="003A4797" w:rsidRDefault="0099432C" w:rsidP="00066B29">
      <w:pPr>
        <w:spacing w:line="240" w:lineRule="auto"/>
        <w:contextualSpacing/>
        <w:rPr>
          <w:rFonts w:ascii="MetaPro-Norm" w:hAnsi="MetaPro-Norm"/>
          <w:color w:val="000000" w:themeColor="text1"/>
        </w:rPr>
      </w:pPr>
    </w:p>
    <w:sectPr w:rsidR="0099432C" w:rsidRPr="003A479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D17D3" w14:textId="77777777" w:rsidR="0042107B" w:rsidRDefault="0042107B" w:rsidP="0099432C">
      <w:pPr>
        <w:spacing w:after="0" w:line="240" w:lineRule="auto"/>
      </w:pPr>
      <w:r>
        <w:separator/>
      </w:r>
    </w:p>
  </w:endnote>
  <w:endnote w:type="continuationSeparator" w:id="0">
    <w:p w14:paraId="6E470DA8" w14:textId="77777777" w:rsidR="0042107B" w:rsidRDefault="0042107B" w:rsidP="0099432C">
      <w:pPr>
        <w:spacing w:after="0" w:line="240" w:lineRule="auto"/>
      </w:pPr>
      <w:r>
        <w:continuationSeparator/>
      </w:r>
    </w:p>
  </w:endnote>
  <w:endnote w:type="continuationNotice" w:id="1">
    <w:p w14:paraId="5D4CBCD7" w14:textId="77777777" w:rsidR="00705162" w:rsidRDefault="007051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riaArabic">
    <w:panose1 w:val="02000500000000020003"/>
    <w:charset w:val="00"/>
    <w:family w:val="modern"/>
    <w:notTrueType/>
    <w:pitch w:val="variable"/>
    <w:sig w:usb0="A00020AF" w:usb1="D000A05A" w:usb2="00000008" w:usb3="00000000" w:csb0="0000015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929054"/>
      <w:docPartObj>
        <w:docPartGallery w:val="Page Numbers (Bottom of Page)"/>
        <w:docPartUnique/>
      </w:docPartObj>
    </w:sdtPr>
    <w:sdtEndPr>
      <w:rPr>
        <w:rFonts w:ascii="MetaPro-Norm" w:hAnsi="MetaPro-Norm"/>
        <w:noProof/>
        <w:sz w:val="20"/>
        <w:szCs w:val="20"/>
      </w:rPr>
    </w:sdtEndPr>
    <w:sdtContent>
      <w:p w14:paraId="319B39C9" w14:textId="6A1B6170" w:rsidR="002F5D08" w:rsidRPr="002F5D08" w:rsidRDefault="002F5D08">
        <w:pPr>
          <w:pStyle w:val="Footer"/>
          <w:jc w:val="center"/>
          <w:rPr>
            <w:rFonts w:ascii="MetaPro-Norm" w:hAnsi="MetaPro-Norm"/>
            <w:sz w:val="20"/>
            <w:szCs w:val="20"/>
          </w:rPr>
        </w:pPr>
        <w:r w:rsidRPr="002F5D08">
          <w:rPr>
            <w:rFonts w:ascii="MetaPro-Norm" w:hAnsi="MetaPro-Norm"/>
            <w:sz w:val="20"/>
            <w:szCs w:val="20"/>
          </w:rPr>
          <w:fldChar w:fldCharType="begin"/>
        </w:r>
        <w:r w:rsidRPr="002F5D08">
          <w:rPr>
            <w:rFonts w:ascii="MetaPro-Norm" w:hAnsi="MetaPro-Norm"/>
            <w:sz w:val="20"/>
            <w:szCs w:val="20"/>
          </w:rPr>
          <w:instrText xml:space="preserve"> PAGE   \* MERGEFORMAT </w:instrText>
        </w:r>
        <w:r w:rsidRPr="002F5D08">
          <w:rPr>
            <w:rFonts w:ascii="MetaPro-Norm" w:hAnsi="MetaPro-Norm"/>
            <w:sz w:val="20"/>
            <w:szCs w:val="20"/>
          </w:rPr>
          <w:fldChar w:fldCharType="separate"/>
        </w:r>
        <w:r w:rsidRPr="002F5D08">
          <w:rPr>
            <w:rFonts w:ascii="MetaPro-Norm" w:hAnsi="MetaPro-Norm"/>
            <w:noProof/>
            <w:sz w:val="20"/>
            <w:szCs w:val="20"/>
          </w:rPr>
          <w:t>2</w:t>
        </w:r>
        <w:r w:rsidRPr="002F5D08">
          <w:rPr>
            <w:rFonts w:ascii="MetaPro-Norm" w:hAnsi="MetaPro-Norm"/>
            <w:noProof/>
            <w:sz w:val="20"/>
            <w:szCs w:val="20"/>
          </w:rPr>
          <w:fldChar w:fldCharType="end"/>
        </w:r>
      </w:p>
    </w:sdtContent>
  </w:sdt>
  <w:p w14:paraId="5AB1CA17" w14:textId="77777777" w:rsidR="002F5D08" w:rsidRDefault="002F5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41BBC" w14:textId="77777777" w:rsidR="0042107B" w:rsidRDefault="0042107B" w:rsidP="0099432C">
      <w:pPr>
        <w:spacing w:after="0" w:line="240" w:lineRule="auto"/>
      </w:pPr>
      <w:r>
        <w:separator/>
      </w:r>
    </w:p>
  </w:footnote>
  <w:footnote w:type="continuationSeparator" w:id="0">
    <w:p w14:paraId="0FD6C12B" w14:textId="77777777" w:rsidR="0042107B" w:rsidRDefault="0042107B" w:rsidP="0099432C">
      <w:pPr>
        <w:spacing w:after="0" w:line="240" w:lineRule="auto"/>
      </w:pPr>
      <w:r>
        <w:continuationSeparator/>
      </w:r>
    </w:p>
  </w:footnote>
  <w:footnote w:type="continuationNotice" w:id="1">
    <w:p w14:paraId="4427848C" w14:textId="77777777" w:rsidR="00705162" w:rsidRDefault="00705162">
      <w:pPr>
        <w:spacing w:after="0" w:line="240" w:lineRule="auto"/>
      </w:pPr>
    </w:p>
  </w:footnote>
  <w:footnote w:id="2">
    <w:p w14:paraId="5BBB2AC8" w14:textId="17C6B886" w:rsidR="002C2FDE" w:rsidRPr="002D0D37" w:rsidRDefault="002C2FDE"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w:t>
      </w:r>
      <w:r w:rsidR="00457F6E"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A Threshold Crossed: Israeli Authorities and the Crimes of Apartheid and Persecution</w:t>
      </w:r>
      <w:r w:rsidR="005B0A19" w:rsidRPr="002D0D37">
        <w:rPr>
          <w:rFonts w:ascii="MetaPro-Norm" w:hAnsi="MetaPro-Norm" w:cstheme="majorBidi"/>
          <w:color w:val="000000" w:themeColor="text1"/>
          <w:sz w:val="16"/>
          <w:szCs w:val="16"/>
        </w:rPr>
        <w:t>,</w:t>
      </w:r>
      <w:r w:rsidR="00457F6E" w:rsidRPr="002D0D37">
        <w:rPr>
          <w:rFonts w:ascii="MetaPro-Norm" w:hAnsi="MetaPro-Norm" w:cstheme="majorBidi"/>
          <w:color w:val="000000" w:themeColor="text1"/>
          <w:sz w:val="16"/>
          <w:szCs w:val="16"/>
        </w:rPr>
        <w:t>”</w:t>
      </w:r>
      <w:r w:rsidR="005B0A19" w:rsidRPr="002D0D37">
        <w:rPr>
          <w:rFonts w:ascii="MetaPro-Norm" w:hAnsi="MetaPro-Norm" w:cstheme="majorBidi"/>
          <w:color w:val="000000" w:themeColor="text1"/>
          <w:sz w:val="16"/>
          <w:szCs w:val="16"/>
        </w:rPr>
        <w:t xml:space="preserve"> </w:t>
      </w:r>
      <w:r w:rsidR="00556A3F" w:rsidRPr="002D0D37">
        <w:rPr>
          <w:rFonts w:ascii="MetaPro-Norm" w:hAnsi="MetaPro-Norm" w:cstheme="majorBidi"/>
          <w:color w:val="000000" w:themeColor="text1"/>
          <w:sz w:val="16"/>
          <w:szCs w:val="16"/>
        </w:rPr>
        <w:t xml:space="preserve">April 27, 2021, </w:t>
      </w:r>
      <w:r w:rsidRPr="002D0D37">
        <w:rPr>
          <w:rFonts w:ascii="MetaPro-Norm" w:hAnsi="MetaPro-Norm" w:cstheme="majorBidi"/>
          <w:color w:val="000000" w:themeColor="text1"/>
          <w:sz w:val="16"/>
          <w:szCs w:val="16"/>
        </w:rPr>
        <w:t>https://www.hrw.org/report/2021/04/27/threshold-crossed/israeli-authorities-and-crimes-apartheid-and-persecution.</w:t>
      </w:r>
    </w:p>
  </w:footnote>
  <w:footnote w:id="3">
    <w:p w14:paraId="36653397" w14:textId="37CE1CAB" w:rsidR="002C2FDE" w:rsidRPr="002D0D37" w:rsidRDefault="002C2FDE"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Style w:val="FootnoteReference"/>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 xml:space="preserve">B’Tselem, </w:t>
      </w:r>
      <w:r w:rsidR="00B64F40"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A regime of Jewish supremacy from the Jordan River to the Mediterranean Sea: This is apartheid,</w:t>
      </w:r>
      <w:r w:rsidR="00B64F40"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January 12, 2021, https://www.btselem.org/publications/fulltext/202101_this_is_apartheid (accessed November 30, 2022).</w:t>
      </w:r>
    </w:p>
  </w:footnote>
  <w:footnote w:id="4">
    <w:p w14:paraId="63790823" w14:textId="227338B3" w:rsidR="002C2FDE" w:rsidRPr="002D0D37" w:rsidRDefault="002C2FDE"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Style w:val="FootnoteReference"/>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 xml:space="preserve">Al-Haq, </w:t>
      </w:r>
      <w:r w:rsidR="004C3E8A"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Global Response to Israeli apartheid: A call to the UNGA from Palestinian and international Civil Society Organizations,</w:t>
      </w:r>
      <w:r w:rsidR="004C3E8A"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September 22, 2020, https://www.alhaq.org/advocacy/17305.html (accessed November 30, 2022).</w:t>
      </w:r>
    </w:p>
  </w:footnote>
  <w:footnote w:id="5">
    <w:p w14:paraId="353A1037" w14:textId="71706BE3" w:rsidR="002C2FDE" w:rsidRPr="002D0D37" w:rsidRDefault="002C2FDE"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Style w:val="FootnoteReference"/>
          <w:rFonts w:ascii="MetaPro-Norm" w:hAnsi="MetaPro-Norm" w:cstheme="majorBidi"/>
          <w:color w:val="000000" w:themeColor="text1"/>
          <w:sz w:val="16"/>
          <w:szCs w:val="16"/>
        </w:rPr>
        <w:t xml:space="preserve"> </w:t>
      </w:r>
      <w:r w:rsidR="00785C06" w:rsidRPr="002D0D37">
        <w:rPr>
          <w:rFonts w:ascii="MetaPro-Norm" w:hAnsi="MetaPro-Norm" w:cstheme="majorBidi"/>
          <w:color w:val="000000" w:themeColor="text1"/>
          <w:sz w:val="16"/>
          <w:szCs w:val="16"/>
        </w:rPr>
        <w:t xml:space="preserve"> Amnesty International, </w:t>
      </w:r>
      <w:r w:rsidRPr="002D0D37">
        <w:rPr>
          <w:rFonts w:ascii="MetaPro-Norm" w:hAnsi="MetaPro-Norm" w:cstheme="majorBidi"/>
          <w:color w:val="000000" w:themeColor="text1"/>
          <w:sz w:val="16"/>
          <w:szCs w:val="16"/>
        </w:rPr>
        <w:t>“Israel’s apartheid against Palestinians: a cruel system of domination and a crime against humanity,”</w:t>
      </w:r>
      <w:r w:rsidR="00785C06"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February 1, 2022, https://www.amnesty.org/en/latest/news/2022/02/israels-apartheid-against-palestinians-a-cruel-system-of-domination-and-a-crime-against-humanity/ (accessed November 30, 2022); International Commission of Jurists, “UN: ICJ denounces Israel’s system of apartheid against Palestinians,” March 25, 2022, https://www.icj.org/un-icj-denounces-israels-system-of-apartheid-against-palestinians/#.YkwTyu0Q4pk.twitter (accessed November 30, 2022).</w:t>
      </w:r>
    </w:p>
  </w:footnote>
  <w:footnote w:id="6">
    <w:p w14:paraId="0F8CDE3B" w14:textId="7BCF8FBD" w:rsidR="002C2FDE" w:rsidRPr="002D0D37" w:rsidRDefault="002C2FDE"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U</w:t>
      </w:r>
      <w:r w:rsidR="009832AE" w:rsidRPr="002D0D37">
        <w:rPr>
          <w:rFonts w:ascii="MetaPro-Norm" w:hAnsi="MetaPro-Norm" w:cstheme="majorBidi"/>
          <w:color w:val="000000" w:themeColor="text1"/>
          <w:sz w:val="16"/>
          <w:szCs w:val="16"/>
        </w:rPr>
        <w:t xml:space="preserve">nited </w:t>
      </w:r>
      <w:r w:rsidRPr="002D0D37">
        <w:rPr>
          <w:rFonts w:ascii="MetaPro-Norm" w:hAnsi="MetaPro-Norm" w:cstheme="majorBidi"/>
          <w:color w:val="000000" w:themeColor="text1"/>
          <w:sz w:val="16"/>
          <w:szCs w:val="16"/>
        </w:rPr>
        <w:t>N</w:t>
      </w:r>
      <w:r w:rsidR="009832AE" w:rsidRPr="002D0D37">
        <w:rPr>
          <w:rFonts w:ascii="MetaPro-Norm" w:hAnsi="MetaPro-Norm" w:cstheme="majorBidi"/>
          <w:color w:val="000000" w:themeColor="text1"/>
          <w:sz w:val="16"/>
          <w:szCs w:val="16"/>
        </w:rPr>
        <w:t>ations</w:t>
      </w:r>
      <w:r w:rsidRPr="002D0D37">
        <w:rPr>
          <w:rFonts w:ascii="MetaPro-Norm" w:hAnsi="MetaPro-Norm" w:cstheme="majorBidi"/>
          <w:color w:val="000000" w:themeColor="text1"/>
          <w:sz w:val="16"/>
          <w:szCs w:val="16"/>
        </w:rPr>
        <w:t xml:space="preserve"> Human Rights Council</w:t>
      </w:r>
      <w:r w:rsidR="003F7FBA" w:rsidRPr="002D0D37">
        <w:rPr>
          <w:rFonts w:ascii="MetaPro-Norm" w:hAnsi="MetaPro-Norm" w:cstheme="majorBidi"/>
          <w:color w:val="000000" w:themeColor="text1"/>
          <w:sz w:val="16"/>
          <w:szCs w:val="16"/>
        </w:rPr>
        <w:t xml:space="preserve"> (UNHRC)</w:t>
      </w:r>
      <w:r w:rsidRPr="002D0D37">
        <w:rPr>
          <w:rFonts w:ascii="MetaPro-Norm" w:hAnsi="MetaPro-Norm" w:cstheme="majorBidi"/>
          <w:color w:val="000000" w:themeColor="text1"/>
          <w:sz w:val="16"/>
          <w:szCs w:val="16"/>
        </w:rPr>
        <w:t xml:space="preserve">, Report of the Special Rapporteur on the situation of </w:t>
      </w:r>
      <w:r w:rsidR="00C8660D" w:rsidRPr="002D0D37">
        <w:rPr>
          <w:rFonts w:ascii="MetaPro-Norm" w:hAnsi="MetaPro-Norm" w:cstheme="majorBidi"/>
          <w:color w:val="000000" w:themeColor="text1"/>
          <w:sz w:val="16"/>
          <w:szCs w:val="16"/>
        </w:rPr>
        <w:t>h</w:t>
      </w:r>
      <w:r w:rsidRPr="002D0D37">
        <w:rPr>
          <w:rFonts w:ascii="MetaPro-Norm" w:hAnsi="MetaPro-Norm" w:cstheme="majorBidi"/>
          <w:color w:val="000000" w:themeColor="text1"/>
          <w:sz w:val="16"/>
          <w:szCs w:val="16"/>
        </w:rPr>
        <w:t xml:space="preserve">uman </w:t>
      </w:r>
      <w:r w:rsidR="00C8660D" w:rsidRPr="002D0D37">
        <w:rPr>
          <w:rFonts w:ascii="MetaPro-Norm" w:hAnsi="MetaPro-Norm" w:cstheme="majorBidi"/>
          <w:color w:val="000000" w:themeColor="text1"/>
          <w:sz w:val="16"/>
          <w:szCs w:val="16"/>
        </w:rPr>
        <w:t>r</w:t>
      </w:r>
      <w:r w:rsidRPr="002D0D37">
        <w:rPr>
          <w:rFonts w:ascii="MetaPro-Norm" w:hAnsi="MetaPro-Norm" w:cstheme="majorBidi"/>
          <w:color w:val="000000" w:themeColor="text1"/>
          <w:sz w:val="16"/>
          <w:szCs w:val="16"/>
        </w:rPr>
        <w:t xml:space="preserve">ights in the Palestinian territories occupied since 1967, A/HRC/49/87, </w:t>
      </w:r>
      <w:r w:rsidR="009E07DF" w:rsidRPr="002D0D37">
        <w:rPr>
          <w:rFonts w:ascii="MetaPro-Norm" w:hAnsi="MetaPro-Norm" w:cstheme="majorBidi"/>
          <w:color w:val="000000" w:themeColor="text1"/>
          <w:sz w:val="16"/>
          <w:szCs w:val="16"/>
        </w:rPr>
        <w:t>August 12</w:t>
      </w:r>
      <w:r w:rsidRPr="002D0D37">
        <w:rPr>
          <w:rFonts w:ascii="MetaPro-Norm" w:hAnsi="MetaPro-Norm" w:cstheme="majorBidi"/>
          <w:color w:val="000000" w:themeColor="text1"/>
          <w:sz w:val="16"/>
          <w:szCs w:val="16"/>
        </w:rPr>
        <w:t xml:space="preserve">, 2022, https://www.un.org/unispal/document/report-of-the-special-rapporteur-on-the-situation-of-human-rights-in-the-palestinian-territories-occupied-since-1967-report-a-hrc-49-87-advance-unedited-version/ (accessed November 30, 2022); </w:t>
      </w:r>
      <w:r w:rsidR="003D1F09" w:rsidRPr="002D0D37">
        <w:rPr>
          <w:rFonts w:ascii="MetaPro-Norm" w:hAnsi="MetaPro-Norm" w:cstheme="majorBidi"/>
          <w:color w:val="000000" w:themeColor="text1"/>
          <w:sz w:val="16"/>
          <w:szCs w:val="16"/>
        </w:rPr>
        <w:t>Office of the United Nations High Commissioner for Human Rights (OH</w:t>
      </w:r>
      <w:r w:rsidR="008866B4" w:rsidRPr="002D0D37">
        <w:rPr>
          <w:rFonts w:ascii="MetaPro-Norm" w:hAnsi="MetaPro-Norm" w:cstheme="majorBidi"/>
          <w:color w:val="000000" w:themeColor="text1"/>
          <w:sz w:val="16"/>
          <w:szCs w:val="16"/>
        </w:rPr>
        <w:t xml:space="preserve">CHR), </w:t>
      </w:r>
      <w:r w:rsidRPr="002D0D37">
        <w:rPr>
          <w:rFonts w:ascii="MetaPro-Norm" w:hAnsi="MetaPro-Norm" w:cstheme="majorBidi"/>
          <w:color w:val="000000" w:themeColor="text1"/>
          <w:sz w:val="16"/>
          <w:szCs w:val="16"/>
        </w:rPr>
        <w:t>“Israel’s housing policies in occupied Palestinian territory amount to racial segregation - UN experts,” April 27, 2022, https://www.ohchr.org/en/press-releases/2022/04/israels-housing-policies-occupied-palestinian-territory-amount-racial (accessed November 30, 2022).</w:t>
      </w:r>
    </w:p>
  </w:footnote>
  <w:footnote w:id="7">
    <w:p w14:paraId="2A364584" w14:textId="77777777" w:rsidR="002C2FDE" w:rsidRPr="002D0D37" w:rsidRDefault="002C2FDE"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Clinic at Harvard University, “Addameer and the International Human Rights Clinic at Harvard Law School Send Joint Submission to the UN Independent Commission of Inquiry on the Occupied Palestinian Territory and Israel,” March 2, 2022, https://hrp.law.harvard.edu/press-releases/addameer-and-the-international-human-rights-clinic-at-harvard-law-school-send-joint-submission-to-the-un-independent-commission-of-inquiry-on-the-occupied-palestinian-territory-and-israel/ (accessed November 30, 2022).</w:t>
      </w:r>
    </w:p>
  </w:footnote>
  <w:footnote w:id="8">
    <w:p w14:paraId="386AAED8" w14:textId="751BADC2" w:rsidR="008C22DF" w:rsidRPr="002D0D37" w:rsidRDefault="008C22DF"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Gisha, “50 </w:t>
      </w:r>
      <w:r w:rsidR="00DA3C03" w:rsidRPr="002D0D37">
        <w:rPr>
          <w:rFonts w:ascii="MetaPro-Norm" w:hAnsi="MetaPro-Norm" w:cstheme="majorBidi"/>
          <w:color w:val="000000" w:themeColor="text1"/>
          <w:sz w:val="16"/>
          <w:szCs w:val="16"/>
        </w:rPr>
        <w:t>S</w:t>
      </w:r>
      <w:r w:rsidRPr="002D0D37">
        <w:rPr>
          <w:rFonts w:ascii="MetaPro-Norm" w:hAnsi="MetaPro-Norm" w:cstheme="majorBidi"/>
          <w:color w:val="000000" w:themeColor="text1"/>
          <w:sz w:val="16"/>
          <w:szCs w:val="16"/>
        </w:rPr>
        <w:t xml:space="preserve">hades of </w:t>
      </w:r>
      <w:r w:rsidR="00DA3C03" w:rsidRPr="002D0D37">
        <w:rPr>
          <w:rFonts w:ascii="MetaPro-Norm" w:hAnsi="MetaPro-Norm" w:cstheme="majorBidi"/>
          <w:color w:val="000000" w:themeColor="text1"/>
          <w:sz w:val="16"/>
          <w:szCs w:val="16"/>
        </w:rPr>
        <w:t>C</w:t>
      </w:r>
      <w:r w:rsidRPr="002D0D37">
        <w:rPr>
          <w:rFonts w:ascii="MetaPro-Norm" w:hAnsi="MetaPro-Norm" w:cstheme="majorBidi"/>
          <w:color w:val="000000" w:themeColor="text1"/>
          <w:sz w:val="16"/>
          <w:szCs w:val="16"/>
        </w:rPr>
        <w:t>ontrol,” June 2017, https://gisha.org/UserFiles/File/publications/50_Shades/50_Shades_Of_Control_EN.pdf (accessed February 9, 2021).</w:t>
      </w:r>
    </w:p>
  </w:footnote>
  <w:footnote w:id="9">
    <w:p w14:paraId="69B8EE4E" w14:textId="70877065" w:rsidR="0034235F" w:rsidRPr="002D0D37" w:rsidRDefault="0034235F" w:rsidP="00CC420A">
      <w:pPr>
        <w:spacing w:after="0" w:line="240" w:lineRule="auto"/>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00CF0B88" w:rsidRPr="002D0D37">
        <w:rPr>
          <w:rFonts w:ascii="MetaPro-Norm" w:hAnsi="MetaPro-Norm" w:cstheme="majorBidi"/>
          <w:color w:val="000000" w:themeColor="text1"/>
          <w:sz w:val="16"/>
          <w:szCs w:val="16"/>
        </w:rPr>
        <w:t xml:space="preserve">Human Rights Watch, </w:t>
      </w:r>
      <w:r w:rsidR="00515526" w:rsidRPr="002D0D37">
        <w:rPr>
          <w:rFonts w:ascii="MetaPro-Norm" w:hAnsi="MetaPro-Norm" w:cstheme="majorBidi"/>
          <w:color w:val="000000" w:themeColor="text1"/>
          <w:sz w:val="16"/>
          <w:szCs w:val="16"/>
        </w:rPr>
        <w:t>“</w:t>
      </w:r>
      <w:r w:rsidR="00B60B85" w:rsidRPr="002D0D37">
        <w:rPr>
          <w:rFonts w:ascii="MetaPro-Norm" w:hAnsi="MetaPro-Norm" w:cstheme="majorBidi"/>
          <w:color w:val="000000" w:themeColor="text1"/>
          <w:sz w:val="16"/>
          <w:szCs w:val="16"/>
        </w:rPr>
        <w:t xml:space="preserve">Gaza: </w:t>
      </w:r>
      <w:r w:rsidRPr="002D0D37">
        <w:rPr>
          <w:rFonts w:ascii="MetaPro-Norm" w:hAnsi="MetaPro-Norm" w:cstheme="majorBidi"/>
          <w:color w:val="000000" w:themeColor="text1"/>
          <w:sz w:val="16"/>
          <w:szCs w:val="16"/>
        </w:rPr>
        <w:t>Israeli restrictions Harm People with Disabilities</w:t>
      </w:r>
      <w:r w:rsidR="00B60B85"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December 3, 2020</w:t>
      </w:r>
      <w:r w:rsidR="002D7AFA" w:rsidRPr="002D0D37">
        <w:rPr>
          <w:rFonts w:ascii="MetaPro-Norm" w:hAnsi="MetaPro-Norm" w:cstheme="majorBidi"/>
          <w:color w:val="000000" w:themeColor="text1"/>
          <w:sz w:val="16"/>
          <w:szCs w:val="16"/>
        </w:rPr>
        <w:t>, https://www.hrw.org/news/2020/12/03/gaza-israeli-restrictions-harm-people-disabilities</w:t>
      </w:r>
      <w:r w:rsidRPr="002D0D37">
        <w:rPr>
          <w:rFonts w:ascii="MetaPro-Norm" w:hAnsi="MetaPro-Norm" w:cstheme="majorBidi"/>
          <w:color w:val="000000" w:themeColor="text1"/>
          <w:sz w:val="16"/>
          <w:szCs w:val="16"/>
        </w:rPr>
        <w:t>.</w:t>
      </w:r>
    </w:p>
  </w:footnote>
  <w:footnote w:id="10">
    <w:p w14:paraId="304F9B0D" w14:textId="73271102" w:rsidR="008C22DF" w:rsidRPr="002D0D37" w:rsidRDefault="008C22DF"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phone interview with Alaa al-Ayadi, September </w:t>
      </w:r>
      <w:r w:rsidR="007F63D8" w:rsidRPr="002D0D37">
        <w:rPr>
          <w:rFonts w:ascii="MetaPro-Norm" w:hAnsi="MetaPro-Norm" w:cstheme="majorBidi"/>
          <w:color w:val="000000" w:themeColor="text1"/>
          <w:sz w:val="16"/>
          <w:szCs w:val="16"/>
        </w:rPr>
        <w:t>14</w:t>
      </w:r>
      <w:r w:rsidR="0027487E"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2020.</w:t>
      </w:r>
    </w:p>
  </w:footnote>
  <w:footnote w:id="11">
    <w:p w14:paraId="78FC1B2F" w14:textId="08104457" w:rsidR="008C22DF" w:rsidRPr="002D0D37" w:rsidRDefault="008C22DF"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phone interview with UNICIF representative Kanar Qadi, July </w:t>
      </w:r>
      <w:r w:rsidR="00D970E5" w:rsidRPr="002D0D37">
        <w:rPr>
          <w:rFonts w:ascii="MetaPro-Norm" w:hAnsi="MetaPro-Norm" w:cstheme="majorBidi"/>
          <w:color w:val="000000" w:themeColor="text1"/>
          <w:sz w:val="16"/>
          <w:szCs w:val="16"/>
        </w:rPr>
        <w:t xml:space="preserve">24, </w:t>
      </w:r>
      <w:r w:rsidRPr="002D0D37">
        <w:rPr>
          <w:rFonts w:ascii="MetaPro-Norm" w:hAnsi="MetaPro-Norm" w:cstheme="majorBidi"/>
          <w:color w:val="000000" w:themeColor="text1"/>
          <w:sz w:val="16"/>
          <w:szCs w:val="16"/>
        </w:rPr>
        <w:t>2018.</w:t>
      </w:r>
    </w:p>
  </w:footnote>
  <w:footnote w:id="12">
    <w:p w14:paraId="69A5E6D0" w14:textId="32A1FFE6" w:rsidR="00157BD4" w:rsidRPr="002D0D37" w:rsidRDefault="00157BD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phone interview with EducAid representative, September 14</w:t>
      </w:r>
      <w:r w:rsidR="008835B5" w:rsidRPr="002D0D37">
        <w:rPr>
          <w:rFonts w:ascii="MetaPro-Norm" w:hAnsi="MetaPro-Norm" w:cstheme="majorBidi"/>
          <w:color w:val="000000" w:themeColor="text1"/>
          <w:sz w:val="16"/>
          <w:szCs w:val="16"/>
        </w:rPr>
        <w:t xml:space="preserve">, </w:t>
      </w:r>
      <w:r w:rsidR="001F391C" w:rsidRPr="002D0D37">
        <w:rPr>
          <w:rFonts w:ascii="MetaPro-Norm" w:hAnsi="MetaPro-Norm" w:cstheme="majorBidi"/>
          <w:color w:val="000000" w:themeColor="text1"/>
          <w:sz w:val="16"/>
          <w:szCs w:val="16"/>
        </w:rPr>
        <w:t>20</w:t>
      </w:r>
      <w:r w:rsidR="004B1F44" w:rsidRPr="002D0D37">
        <w:rPr>
          <w:rFonts w:ascii="MetaPro-Norm" w:hAnsi="MetaPro-Norm" w:cstheme="majorBidi"/>
          <w:color w:val="000000" w:themeColor="text1"/>
          <w:sz w:val="16"/>
          <w:szCs w:val="16"/>
        </w:rPr>
        <w:t>20</w:t>
      </w:r>
      <w:r w:rsidRPr="002D0D37">
        <w:rPr>
          <w:rFonts w:ascii="MetaPro-Norm" w:hAnsi="MetaPro-Norm" w:cstheme="majorBidi"/>
          <w:color w:val="000000" w:themeColor="text1"/>
          <w:sz w:val="16"/>
          <w:szCs w:val="16"/>
        </w:rPr>
        <w:t xml:space="preserve">. </w:t>
      </w:r>
    </w:p>
  </w:footnote>
  <w:footnote w:id="13">
    <w:p w14:paraId="1C94AF94" w14:textId="77777777" w:rsidR="00157BD4" w:rsidRPr="002D0D37" w:rsidRDefault="00157BD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interview with Dr. Hassan Ramadan, Atfalona Society for Deaf Children, August 23, 2020.</w:t>
      </w:r>
    </w:p>
  </w:footnote>
  <w:footnote w:id="14">
    <w:p w14:paraId="780DA471" w14:textId="77777777" w:rsidR="00157BD4" w:rsidRPr="002D0D37" w:rsidRDefault="00157BD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interview with Zahra al Madhoun, Gaza city, July 4, 2019.</w:t>
      </w:r>
    </w:p>
  </w:footnote>
  <w:footnote w:id="15">
    <w:p w14:paraId="075BFE34" w14:textId="6A99927E" w:rsidR="0034235F" w:rsidRPr="002D0D37" w:rsidRDefault="0034235F"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000A28FD" w:rsidRPr="002D0D37">
        <w:rPr>
          <w:rFonts w:ascii="MetaPro-Norm" w:hAnsi="MetaPro-Norm" w:cstheme="majorBidi"/>
          <w:color w:val="000000" w:themeColor="text1"/>
          <w:sz w:val="16"/>
          <w:szCs w:val="16"/>
        </w:rPr>
        <w:t>Ministry of S</w:t>
      </w:r>
      <w:r w:rsidR="00DC6272" w:rsidRPr="002D0D37">
        <w:rPr>
          <w:rFonts w:ascii="MetaPro-Norm" w:hAnsi="MetaPro-Norm" w:cstheme="majorBidi"/>
          <w:color w:val="000000" w:themeColor="text1"/>
          <w:sz w:val="16"/>
          <w:szCs w:val="16"/>
        </w:rPr>
        <w:t>ocial Development</w:t>
      </w:r>
      <w:r w:rsidR="00F16C67" w:rsidRPr="002D0D37">
        <w:rPr>
          <w:rFonts w:ascii="MetaPro-Norm" w:hAnsi="MetaPro-Norm" w:cstheme="majorBidi"/>
          <w:color w:val="000000" w:themeColor="text1"/>
          <w:sz w:val="16"/>
          <w:szCs w:val="16"/>
        </w:rPr>
        <w:t xml:space="preserve">, </w:t>
      </w:r>
      <w:r w:rsidR="00636762" w:rsidRPr="002D0D37">
        <w:rPr>
          <w:rFonts w:ascii="MetaPro-Norm" w:hAnsi="MetaPro-Norm" w:cstheme="majorBidi"/>
          <w:color w:val="000000" w:themeColor="text1"/>
          <w:sz w:val="16"/>
          <w:szCs w:val="16"/>
        </w:rPr>
        <w:t>Strategic Plan</w:t>
      </w:r>
      <w:r w:rsidR="007A19BE" w:rsidRPr="002D0D37">
        <w:rPr>
          <w:rFonts w:ascii="MetaPro-Norm" w:hAnsi="MetaPro-Norm" w:cstheme="majorBidi"/>
          <w:color w:val="000000" w:themeColor="text1"/>
          <w:sz w:val="16"/>
          <w:szCs w:val="16"/>
        </w:rPr>
        <w:t xml:space="preserve"> 2018-2022</w:t>
      </w:r>
      <w:r w:rsidR="00F16C67" w:rsidRPr="002D0D37">
        <w:rPr>
          <w:rFonts w:ascii="MetaPro-Norm" w:hAnsi="MetaPro-Norm" w:cstheme="majorBidi"/>
          <w:color w:val="000000" w:themeColor="text1"/>
          <w:sz w:val="16"/>
          <w:szCs w:val="16"/>
        </w:rPr>
        <w:t xml:space="preserve">, </w:t>
      </w:r>
      <w:r w:rsidR="007A19BE" w:rsidRPr="002D0D37">
        <w:rPr>
          <w:rFonts w:ascii="MetaPro-Norm" w:hAnsi="MetaPro-Norm" w:cstheme="majorBidi"/>
          <w:color w:val="000000" w:themeColor="text1"/>
          <w:sz w:val="16"/>
          <w:szCs w:val="16"/>
        </w:rPr>
        <w:t>September</w:t>
      </w:r>
      <w:r w:rsidR="00760B95" w:rsidRPr="002D0D37">
        <w:rPr>
          <w:rFonts w:ascii="MetaPro-Norm" w:hAnsi="MetaPro-Norm" w:cstheme="majorBidi"/>
          <w:color w:val="000000" w:themeColor="text1"/>
          <w:sz w:val="16"/>
          <w:szCs w:val="16"/>
        </w:rPr>
        <w:t xml:space="preserve"> </w:t>
      </w:r>
      <w:r w:rsidR="00126D06" w:rsidRPr="002D0D37">
        <w:rPr>
          <w:rFonts w:ascii="MetaPro-Norm" w:hAnsi="MetaPro-Norm" w:cstheme="majorBidi"/>
          <w:color w:val="000000" w:themeColor="text1"/>
          <w:sz w:val="16"/>
          <w:szCs w:val="16"/>
        </w:rPr>
        <w:t>201</w:t>
      </w:r>
      <w:r w:rsidR="00760B95" w:rsidRPr="002D0D37">
        <w:rPr>
          <w:rFonts w:ascii="MetaPro-Norm" w:hAnsi="MetaPro-Norm" w:cstheme="majorBidi"/>
          <w:color w:val="000000" w:themeColor="text1"/>
          <w:sz w:val="16"/>
          <w:szCs w:val="16"/>
        </w:rPr>
        <w:t>7, https://docs.google.com/viewer?url=http://www.mosa.gov.ps/msdupload</w:t>
      </w:r>
      <w:r w:rsidR="00760B95" w:rsidRPr="002D0D37">
        <w:rPr>
          <w:rFonts w:ascii="MetaPro-Norm" w:hAnsi="MetaPro-Norm" w:cstheme="majorBidi"/>
          <w:color w:val="000000" w:themeColor="text1"/>
          <w:sz w:val="16"/>
          <w:szCs w:val="16"/>
        </w:rPr>
        <w:t>/</w:t>
      </w:r>
      <w:r w:rsidR="00760B95" w:rsidRPr="002D0D37">
        <w:rPr>
          <w:rFonts w:ascii="MetaPro-Norm" w:hAnsi="MetaPro-Norm" w:cstheme="majorBidi"/>
          <w:color w:val="000000" w:themeColor="text1"/>
          <w:sz w:val="16"/>
          <w:szCs w:val="16"/>
        </w:rPr>
        <w:t>reports/15824761471676850336.pdf</w:t>
      </w:r>
      <w:r w:rsidR="00F16C67" w:rsidRPr="002D0D37">
        <w:rPr>
          <w:rFonts w:ascii="MetaPro-Norm" w:hAnsi="MetaPro-Norm" w:cstheme="majorBidi"/>
          <w:color w:val="000000" w:themeColor="text1"/>
          <w:sz w:val="16"/>
          <w:szCs w:val="16"/>
        </w:rPr>
        <w:t xml:space="preserve"> (accessed </w:t>
      </w:r>
      <w:r w:rsidR="0057306D" w:rsidRPr="002D0D37">
        <w:rPr>
          <w:rFonts w:ascii="MetaPro-Norm" w:hAnsi="MetaPro-Norm" w:cstheme="majorBidi"/>
          <w:color w:val="000000" w:themeColor="text1"/>
          <w:sz w:val="16"/>
          <w:szCs w:val="16"/>
        </w:rPr>
        <w:t>March 13, 2023</w:t>
      </w:r>
      <w:r w:rsidR="00F16C67"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w:t>
      </w:r>
    </w:p>
  </w:footnote>
  <w:footnote w:id="16">
    <w:p w14:paraId="7BC53049" w14:textId="3507FE98" w:rsidR="00157BD4" w:rsidRPr="002D0D37" w:rsidRDefault="00157BD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shd w:val="clear" w:color="auto" w:fill="FFFFFF"/>
        </w:rPr>
        <w:t xml:space="preserve">Jackie Casey et al., “Wheelchairs for </w:t>
      </w:r>
      <w:r w:rsidR="000973CD" w:rsidRPr="002D0D37">
        <w:rPr>
          <w:rFonts w:ascii="MetaPro-Norm" w:hAnsi="MetaPro-Norm" w:cstheme="majorBidi"/>
          <w:color w:val="000000" w:themeColor="text1"/>
          <w:sz w:val="16"/>
          <w:szCs w:val="16"/>
          <w:shd w:val="clear" w:color="auto" w:fill="FFFFFF"/>
        </w:rPr>
        <w:t>c</w:t>
      </w:r>
      <w:r w:rsidRPr="002D0D37">
        <w:rPr>
          <w:rFonts w:ascii="MetaPro-Norm" w:hAnsi="MetaPro-Norm" w:cstheme="majorBidi"/>
          <w:color w:val="000000" w:themeColor="text1"/>
          <w:sz w:val="16"/>
          <w:szCs w:val="16"/>
          <w:shd w:val="clear" w:color="auto" w:fill="FFFFFF"/>
        </w:rPr>
        <w:t xml:space="preserve">hildren </w:t>
      </w:r>
      <w:r w:rsidR="000973CD" w:rsidRPr="002D0D37">
        <w:rPr>
          <w:rFonts w:ascii="MetaPro-Norm" w:hAnsi="MetaPro-Norm" w:cstheme="majorBidi"/>
          <w:color w:val="000000" w:themeColor="text1"/>
          <w:sz w:val="16"/>
          <w:szCs w:val="16"/>
          <w:shd w:val="clear" w:color="auto" w:fill="FFFFFF"/>
        </w:rPr>
        <w:t>u</w:t>
      </w:r>
      <w:r w:rsidRPr="002D0D37">
        <w:rPr>
          <w:rFonts w:ascii="MetaPro-Norm" w:hAnsi="MetaPro-Norm" w:cstheme="majorBidi"/>
          <w:color w:val="000000" w:themeColor="text1"/>
          <w:sz w:val="16"/>
          <w:szCs w:val="16"/>
          <w:shd w:val="clear" w:color="auto" w:fill="FFFFFF"/>
        </w:rPr>
        <w:t xml:space="preserve">nder 12 with </w:t>
      </w:r>
      <w:r w:rsidR="000973CD" w:rsidRPr="002D0D37">
        <w:rPr>
          <w:rFonts w:ascii="MetaPro-Norm" w:hAnsi="MetaPro-Norm" w:cstheme="majorBidi"/>
          <w:color w:val="000000" w:themeColor="text1"/>
          <w:sz w:val="16"/>
          <w:szCs w:val="16"/>
          <w:shd w:val="clear" w:color="auto" w:fill="FFFFFF"/>
        </w:rPr>
        <w:t>p</w:t>
      </w:r>
      <w:r w:rsidRPr="002D0D37">
        <w:rPr>
          <w:rFonts w:ascii="MetaPro-Norm" w:hAnsi="MetaPro-Norm" w:cstheme="majorBidi"/>
          <w:color w:val="000000" w:themeColor="text1"/>
          <w:sz w:val="16"/>
          <w:szCs w:val="16"/>
          <w:shd w:val="clear" w:color="auto" w:fill="FFFFFF"/>
        </w:rPr>
        <w:t xml:space="preserve">hysical </w:t>
      </w:r>
      <w:r w:rsidR="000973CD" w:rsidRPr="002D0D37">
        <w:rPr>
          <w:rFonts w:ascii="MetaPro-Norm" w:hAnsi="MetaPro-Norm" w:cstheme="majorBidi"/>
          <w:color w:val="000000" w:themeColor="text1"/>
          <w:sz w:val="16"/>
          <w:szCs w:val="16"/>
          <w:shd w:val="clear" w:color="auto" w:fill="FFFFFF"/>
        </w:rPr>
        <w:t>i</w:t>
      </w:r>
      <w:r w:rsidRPr="002D0D37">
        <w:rPr>
          <w:rFonts w:ascii="MetaPro-Norm" w:hAnsi="MetaPro-Norm" w:cstheme="majorBidi"/>
          <w:color w:val="000000" w:themeColor="text1"/>
          <w:sz w:val="16"/>
          <w:szCs w:val="16"/>
          <w:shd w:val="clear" w:color="auto" w:fill="FFFFFF"/>
        </w:rPr>
        <w:t>mpairments,” </w:t>
      </w:r>
      <w:r w:rsidR="0069302D" w:rsidRPr="002D0D37">
        <w:rPr>
          <w:rFonts w:ascii="MetaPro-Norm" w:hAnsi="MetaPro-Norm" w:cstheme="majorBidi"/>
          <w:color w:val="000000" w:themeColor="text1"/>
          <w:sz w:val="16"/>
          <w:szCs w:val="16"/>
          <w:shd w:val="clear" w:color="auto" w:fill="FFFFFF"/>
        </w:rPr>
        <w:t xml:space="preserve">The </w:t>
      </w:r>
      <w:r w:rsidRPr="002D0D37">
        <w:rPr>
          <w:rFonts w:ascii="MetaPro-Norm" w:hAnsi="MetaPro-Norm" w:cstheme="majorBidi"/>
          <w:color w:val="000000" w:themeColor="text1"/>
          <w:sz w:val="16"/>
          <w:szCs w:val="16"/>
          <w:shd w:val="clear" w:color="auto" w:fill="FFFFFF"/>
        </w:rPr>
        <w:t xml:space="preserve">Cochrane Database </w:t>
      </w:r>
      <w:r w:rsidR="0069302D" w:rsidRPr="002D0D37">
        <w:rPr>
          <w:rFonts w:ascii="MetaPro-Norm" w:hAnsi="MetaPro-Norm" w:cstheme="majorBidi"/>
          <w:color w:val="000000" w:themeColor="text1"/>
          <w:sz w:val="16"/>
          <w:szCs w:val="16"/>
          <w:shd w:val="clear" w:color="auto" w:fill="FFFFFF"/>
        </w:rPr>
        <w:t xml:space="preserve">of </w:t>
      </w:r>
      <w:r w:rsidRPr="002D0D37">
        <w:rPr>
          <w:rFonts w:ascii="MetaPro-Norm" w:hAnsi="MetaPro-Norm" w:cstheme="majorBidi"/>
          <w:color w:val="000000" w:themeColor="text1"/>
          <w:sz w:val="16"/>
          <w:szCs w:val="16"/>
          <w:shd w:val="clear" w:color="auto" w:fill="FFFFFF"/>
        </w:rPr>
        <w:t>Syst</w:t>
      </w:r>
      <w:r w:rsidR="0069302D" w:rsidRPr="002D0D37">
        <w:rPr>
          <w:rFonts w:ascii="MetaPro-Norm" w:hAnsi="MetaPro-Norm" w:cstheme="majorBidi"/>
          <w:color w:val="000000" w:themeColor="text1"/>
          <w:sz w:val="16"/>
          <w:szCs w:val="16"/>
          <w:shd w:val="clear" w:color="auto" w:fill="FFFFFF"/>
        </w:rPr>
        <w:t xml:space="preserve">ematic </w:t>
      </w:r>
      <w:r w:rsidRPr="002D0D37">
        <w:rPr>
          <w:rFonts w:ascii="MetaPro-Norm" w:hAnsi="MetaPro-Norm" w:cstheme="majorBidi"/>
          <w:color w:val="000000" w:themeColor="text1"/>
          <w:sz w:val="16"/>
          <w:szCs w:val="16"/>
          <w:shd w:val="clear" w:color="auto" w:fill="FFFFFF"/>
        </w:rPr>
        <w:t>Rev</w:t>
      </w:r>
      <w:r w:rsidR="0069302D" w:rsidRPr="002D0D37">
        <w:rPr>
          <w:rFonts w:ascii="MetaPro-Norm" w:hAnsi="MetaPro-Norm" w:cstheme="majorBidi"/>
          <w:color w:val="000000" w:themeColor="text1"/>
          <w:sz w:val="16"/>
          <w:szCs w:val="16"/>
          <w:shd w:val="clear" w:color="auto" w:fill="FFFFFF"/>
        </w:rPr>
        <w:t xml:space="preserve">iews, February 1, </w:t>
      </w:r>
      <w:r w:rsidRPr="002D0D37">
        <w:rPr>
          <w:rFonts w:ascii="MetaPro-Norm" w:hAnsi="MetaPro-Norm" w:cstheme="majorBidi"/>
          <w:color w:val="000000" w:themeColor="text1"/>
          <w:sz w:val="16"/>
          <w:szCs w:val="16"/>
          <w:shd w:val="clear" w:color="auto" w:fill="FFFFFF"/>
        </w:rPr>
        <w:t>201</w:t>
      </w:r>
      <w:r w:rsidR="0069302D" w:rsidRPr="002D0D37">
        <w:rPr>
          <w:rFonts w:ascii="MetaPro-Norm" w:hAnsi="MetaPro-Norm" w:cstheme="majorBidi"/>
          <w:color w:val="000000" w:themeColor="text1"/>
          <w:sz w:val="16"/>
          <w:szCs w:val="16"/>
          <w:shd w:val="clear" w:color="auto" w:fill="FFFFFF"/>
        </w:rPr>
        <w:t>7</w:t>
      </w:r>
      <w:r w:rsidRPr="002D0D37">
        <w:rPr>
          <w:rFonts w:ascii="MetaPro-Norm" w:hAnsi="MetaPro-Norm" w:cstheme="majorBidi"/>
          <w:color w:val="000000" w:themeColor="text1"/>
          <w:sz w:val="16"/>
          <w:szCs w:val="16"/>
          <w:shd w:val="clear" w:color="auto" w:fill="FFFFFF"/>
        </w:rPr>
        <w:t xml:space="preserve">, </w:t>
      </w:r>
      <w:r w:rsidR="0069302D" w:rsidRPr="002D0D37">
        <w:rPr>
          <w:rFonts w:ascii="MetaPro-Norm" w:hAnsi="MetaPro-Norm" w:cstheme="majorBidi"/>
          <w:color w:val="000000" w:themeColor="text1"/>
          <w:sz w:val="16"/>
          <w:szCs w:val="16"/>
          <w:shd w:val="clear" w:color="auto" w:fill="FFFFFF"/>
        </w:rPr>
        <w:t xml:space="preserve">https://europepmc.org/article/PMC/PMC6464649, </w:t>
      </w:r>
      <w:r w:rsidR="006104A7" w:rsidRPr="002D0D37">
        <w:rPr>
          <w:rFonts w:ascii="MetaPro-Norm" w:hAnsi="MetaPro-Norm" w:cstheme="majorBidi"/>
          <w:color w:val="000000" w:themeColor="text1"/>
          <w:sz w:val="16"/>
          <w:szCs w:val="16"/>
          <w:shd w:val="clear" w:color="auto" w:fill="FFFFFF"/>
        </w:rPr>
        <w:t xml:space="preserve">(accessed </w:t>
      </w:r>
      <w:r w:rsidR="0069302D" w:rsidRPr="002D0D37">
        <w:rPr>
          <w:rFonts w:ascii="MetaPro-Norm" w:hAnsi="MetaPro-Norm" w:cstheme="majorBidi"/>
          <w:color w:val="000000" w:themeColor="text1"/>
          <w:sz w:val="16"/>
          <w:szCs w:val="16"/>
          <w:shd w:val="clear" w:color="auto" w:fill="FFFFFF"/>
        </w:rPr>
        <w:t>March 13, 2023</w:t>
      </w:r>
      <w:r w:rsidR="006104A7" w:rsidRPr="002D0D37">
        <w:rPr>
          <w:rFonts w:ascii="MetaPro-Norm" w:hAnsi="MetaPro-Norm" w:cstheme="majorBidi"/>
          <w:color w:val="000000" w:themeColor="text1"/>
          <w:sz w:val="16"/>
          <w:szCs w:val="16"/>
          <w:shd w:val="clear" w:color="auto" w:fill="FFFFFF"/>
        </w:rPr>
        <w:t>)</w:t>
      </w:r>
      <w:r w:rsidRPr="002D0D37">
        <w:rPr>
          <w:rFonts w:ascii="MetaPro-Norm" w:hAnsi="MetaPro-Norm" w:cstheme="majorBidi"/>
          <w:color w:val="000000" w:themeColor="text1"/>
          <w:sz w:val="16"/>
          <w:szCs w:val="16"/>
          <w:shd w:val="clear" w:color="auto" w:fill="FFFFFF"/>
        </w:rPr>
        <w:t xml:space="preserve">. </w:t>
      </w:r>
    </w:p>
  </w:footnote>
  <w:footnote w:id="17">
    <w:p w14:paraId="56DA4F30" w14:textId="0F6A0020" w:rsidR="00157BD4" w:rsidRPr="002D0D37" w:rsidRDefault="00157BD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Convention on the Rights of Persons with Disabilities</w:t>
      </w:r>
      <w:r w:rsidR="002D251C" w:rsidRPr="002D0D37">
        <w:rPr>
          <w:rFonts w:ascii="MetaPro-Norm" w:hAnsi="MetaPro-Norm" w:cstheme="majorBidi"/>
          <w:color w:val="000000" w:themeColor="text1"/>
          <w:sz w:val="16"/>
          <w:szCs w:val="16"/>
        </w:rPr>
        <w:t xml:space="preserve"> (</w:t>
      </w:r>
      <w:r w:rsidR="00BD321D" w:rsidRPr="002D0D37">
        <w:rPr>
          <w:rFonts w:ascii="MetaPro-Norm" w:hAnsi="MetaPro-Norm" w:cstheme="majorBidi"/>
          <w:color w:val="000000" w:themeColor="text1"/>
          <w:sz w:val="16"/>
          <w:szCs w:val="16"/>
        </w:rPr>
        <w:t>2007</w:t>
      </w:r>
      <w:r w:rsidR="002D251C" w:rsidRPr="002D0D37">
        <w:rPr>
          <w:rFonts w:ascii="MetaPro-Norm" w:hAnsi="MetaPro-Norm" w:cstheme="majorBidi"/>
          <w:color w:val="000000" w:themeColor="text1"/>
          <w:sz w:val="16"/>
          <w:szCs w:val="16"/>
        </w:rPr>
        <w:t>)</w:t>
      </w:r>
      <w:r w:rsidR="00BD321D" w:rsidRPr="002D0D37">
        <w:rPr>
          <w:rFonts w:ascii="MetaPro-Norm" w:hAnsi="MetaPro-Norm" w:cstheme="majorBidi"/>
          <w:color w:val="000000" w:themeColor="text1"/>
          <w:sz w:val="16"/>
          <w:szCs w:val="16"/>
        </w:rPr>
        <w:t>, </w:t>
      </w:r>
      <w:r w:rsidRPr="002D0D37">
        <w:rPr>
          <w:rFonts w:ascii="MetaPro-Norm" w:hAnsi="MetaPro-Norm" w:cstheme="majorBidi"/>
          <w:color w:val="000000" w:themeColor="text1"/>
          <w:sz w:val="16"/>
          <w:szCs w:val="16"/>
        </w:rPr>
        <w:t xml:space="preserve">art. 20. </w:t>
      </w:r>
    </w:p>
  </w:footnote>
  <w:footnote w:id="18">
    <w:p w14:paraId="101CC938" w14:textId="7159A55B" w:rsidR="00157BD4" w:rsidRPr="002D0D37" w:rsidRDefault="00157BD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Hague Convention </w:t>
      </w:r>
      <w:r w:rsidR="00193809"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1907</w:t>
      </w:r>
      <w:r w:rsidR="00193809"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Fourth Geneva Convention (1949)</w:t>
      </w:r>
      <w:r w:rsidR="00193809" w:rsidRPr="002D0D37">
        <w:rPr>
          <w:rFonts w:ascii="MetaPro-Norm" w:hAnsi="MetaPro-Norm" w:cstheme="majorBidi"/>
          <w:color w:val="000000" w:themeColor="text1"/>
          <w:sz w:val="16"/>
          <w:szCs w:val="16"/>
        </w:rPr>
        <w:t>.</w:t>
      </w:r>
    </w:p>
  </w:footnote>
  <w:footnote w:id="19">
    <w:p w14:paraId="45060220" w14:textId="2D53AD68" w:rsidR="007B61CB" w:rsidRPr="002D0D37" w:rsidRDefault="007B61CB"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002D251C" w:rsidRPr="002D0D37">
        <w:rPr>
          <w:rFonts w:ascii="MetaPro-Norm" w:hAnsi="MetaPro-Norm" w:cstheme="majorBidi"/>
          <w:color w:val="000000" w:themeColor="text1"/>
          <w:sz w:val="16"/>
          <w:szCs w:val="16"/>
        </w:rPr>
        <w:t xml:space="preserve">Human Rights Watch, </w:t>
      </w:r>
      <w:r w:rsidRPr="002D0D37">
        <w:rPr>
          <w:rFonts w:ascii="MetaPro-Norm" w:hAnsi="MetaPro-Norm" w:cstheme="majorBidi"/>
          <w:color w:val="000000" w:themeColor="text1"/>
          <w:sz w:val="16"/>
          <w:szCs w:val="16"/>
        </w:rPr>
        <w:t>“Gaza: Widespread Impact of Power Plant Attack,” August 10, 2014, https://www.hrw.org/news/2014/08/10/gaza-widespread-impact-power-plant-attack</w:t>
      </w:r>
      <w:r w:rsidR="00193809" w:rsidRPr="002D0D37">
        <w:rPr>
          <w:rFonts w:ascii="MetaPro-Norm" w:hAnsi="MetaPro-Norm" w:cstheme="majorBidi"/>
          <w:color w:val="000000" w:themeColor="text1"/>
          <w:sz w:val="16"/>
          <w:szCs w:val="16"/>
        </w:rPr>
        <w:t>.</w:t>
      </w:r>
    </w:p>
  </w:footnote>
  <w:footnote w:id="20">
    <w:p w14:paraId="1F2FAD05" w14:textId="79FE65F0" w:rsidR="00897BE9" w:rsidRPr="002D0D37" w:rsidRDefault="00897BE9"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Gisha, “Hand on the Switch: Who’s responsible for Gaza’s infrastructure crisis?” January 2017, https://gisha.org/UserFiles/File/publications/infrastructure/Hand_on_the_Switch-EN.pdf (accessed February </w:t>
      </w:r>
      <w:r w:rsidR="00E53A7C" w:rsidRPr="002D0D37">
        <w:rPr>
          <w:rFonts w:ascii="MetaPro-Norm" w:hAnsi="MetaPro-Norm" w:cstheme="majorBidi"/>
          <w:color w:val="000000" w:themeColor="text1"/>
          <w:sz w:val="16"/>
          <w:szCs w:val="16"/>
        </w:rPr>
        <w:t>9</w:t>
      </w:r>
      <w:r w:rsidRPr="002D0D37">
        <w:rPr>
          <w:rFonts w:ascii="MetaPro-Norm" w:hAnsi="MetaPro-Norm" w:cstheme="majorBidi"/>
          <w:color w:val="000000" w:themeColor="text1"/>
          <w:sz w:val="16"/>
          <w:szCs w:val="16"/>
        </w:rPr>
        <w:t>, 202</w:t>
      </w:r>
      <w:r w:rsidR="00E53A7C" w:rsidRPr="002D0D37">
        <w:rPr>
          <w:rFonts w:ascii="MetaPro-Norm" w:hAnsi="MetaPro-Norm" w:cstheme="majorBidi"/>
          <w:color w:val="000000" w:themeColor="text1"/>
          <w:sz w:val="16"/>
          <w:szCs w:val="16"/>
        </w:rPr>
        <w:t>3</w:t>
      </w:r>
      <w:r w:rsidRPr="002D0D37">
        <w:rPr>
          <w:rFonts w:ascii="MetaPro-Norm" w:hAnsi="MetaPro-Norm" w:cstheme="majorBidi"/>
          <w:color w:val="000000" w:themeColor="text1"/>
          <w:sz w:val="16"/>
          <w:szCs w:val="16"/>
        </w:rPr>
        <w:t>)</w:t>
      </w:r>
      <w:r w:rsidR="00C9762C" w:rsidRPr="002D0D37">
        <w:rPr>
          <w:rFonts w:ascii="MetaPro-Norm" w:hAnsi="MetaPro-Norm" w:cstheme="majorBidi"/>
          <w:color w:val="000000" w:themeColor="text1"/>
          <w:sz w:val="16"/>
          <w:szCs w:val="16"/>
        </w:rPr>
        <w:t>.</w:t>
      </w:r>
    </w:p>
  </w:footnote>
  <w:footnote w:id="21">
    <w:p w14:paraId="397EFDD0" w14:textId="3C26A60B" w:rsidR="00897BE9" w:rsidRPr="002D0D37" w:rsidRDefault="00897BE9"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Ibid</w:t>
      </w:r>
      <w:r w:rsidR="000808C7" w:rsidRPr="002D0D37">
        <w:rPr>
          <w:rFonts w:ascii="MetaPro-Norm" w:hAnsi="MetaPro-Norm" w:cstheme="majorBidi"/>
          <w:color w:val="000000" w:themeColor="text1"/>
          <w:sz w:val="16"/>
          <w:szCs w:val="16"/>
        </w:rPr>
        <w:t>.</w:t>
      </w:r>
    </w:p>
  </w:footnote>
  <w:footnote w:id="22">
    <w:p w14:paraId="4AB228DC" w14:textId="48181603" w:rsidR="00897BE9" w:rsidRPr="002D0D37" w:rsidRDefault="00897BE9"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002C2FDE" w:rsidRPr="002D0D37">
        <w:rPr>
          <w:rFonts w:ascii="MetaPro-Norm" w:hAnsi="MetaPro-Norm" w:cstheme="majorBidi"/>
          <w:color w:val="000000" w:themeColor="text1"/>
          <w:sz w:val="16"/>
          <w:szCs w:val="16"/>
        </w:rPr>
        <w:t>Gisha, “Israel Continues to Block Entry to Fuel to the Strip,</w:t>
      </w:r>
      <w:r w:rsidR="000808C7" w:rsidRPr="002D0D37">
        <w:rPr>
          <w:rFonts w:ascii="MetaPro-Norm" w:hAnsi="MetaPro-Norm" w:cstheme="majorBidi"/>
          <w:color w:val="000000" w:themeColor="text1"/>
          <w:sz w:val="16"/>
          <w:szCs w:val="16"/>
        </w:rPr>
        <w:t>”</w:t>
      </w:r>
      <w:r w:rsidR="00853EB8" w:rsidRPr="002D0D37">
        <w:rPr>
          <w:rFonts w:ascii="MetaPro-Norm" w:hAnsi="MetaPro-Norm" w:cstheme="majorBidi"/>
          <w:color w:val="000000" w:themeColor="text1"/>
          <w:sz w:val="16"/>
          <w:szCs w:val="16"/>
        </w:rPr>
        <w:t xml:space="preserve"> </w:t>
      </w:r>
      <w:r w:rsidR="002C2FDE" w:rsidRPr="002D0D37">
        <w:rPr>
          <w:rFonts w:ascii="MetaPro-Norm" w:hAnsi="MetaPro-Norm" w:cstheme="majorBidi"/>
          <w:color w:val="000000" w:themeColor="text1"/>
          <w:sz w:val="16"/>
          <w:szCs w:val="16"/>
        </w:rPr>
        <w:t>August 18, 2020, https://gisha.org/updates/11450 (accessed February 9, 2023).</w:t>
      </w:r>
    </w:p>
  </w:footnote>
  <w:footnote w:id="23">
    <w:p w14:paraId="075FD369" w14:textId="4CC6BE64" w:rsidR="00111397" w:rsidRPr="002D0D37" w:rsidRDefault="00111397"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Ibid</w:t>
      </w:r>
      <w:r w:rsidR="00FA1A01"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Gisha, “Hand on the Switch</w:t>
      </w:r>
      <w:r w:rsidR="00FA1A01"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w:t>
      </w:r>
      <w:r w:rsidR="00FA1A01" w:rsidRPr="002D0D37">
        <w:rPr>
          <w:rFonts w:ascii="MetaPro-Norm" w:hAnsi="MetaPro-Norm" w:cstheme="majorBidi"/>
          <w:color w:val="000000" w:themeColor="text1"/>
          <w:sz w:val="16"/>
          <w:szCs w:val="16"/>
        </w:rPr>
        <w:t xml:space="preserve"> https://gisha.org/UserFiles/File/publications/infrastructure/Hand_on_the_Switch-EN.pdf.</w:t>
      </w:r>
    </w:p>
  </w:footnote>
  <w:footnote w:id="24">
    <w:p w14:paraId="7535BC6B" w14:textId="3F34C3A6" w:rsidR="00111397" w:rsidRPr="002D0D37" w:rsidRDefault="00111397"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Raf Sanches, “Israel cuts Gaza electricity after Palestinians president says he will no longer pay the bill for Hamas</w:t>
      </w:r>
      <w:r w:rsidR="007475B0"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The Telegraph, June 12, 2017, https://www.telegraph.co.uk/news/2017/06/12/israel-cuts-gaza-electricity-palestinian-president-says-will/ (accessed February 28, 2023).</w:t>
      </w:r>
    </w:p>
  </w:footnote>
  <w:footnote w:id="25">
    <w:p w14:paraId="7A576124" w14:textId="7F5DF644" w:rsidR="00111397" w:rsidRPr="002D0D37" w:rsidRDefault="00111397"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The World Bank,</w:t>
      </w:r>
      <w:r w:rsidR="007475B0"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Securing Energy for Development in Gaza and the West bank</w:t>
      </w:r>
      <w:r w:rsidR="007475B0"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November 15, 2017, </w:t>
      </w:r>
      <w:r w:rsidR="00B97906" w:rsidRPr="002D0D37">
        <w:rPr>
          <w:rFonts w:ascii="MetaPro-Norm" w:hAnsi="MetaPro-Norm" w:cstheme="majorBidi"/>
          <w:color w:val="000000" w:themeColor="text1"/>
          <w:sz w:val="16"/>
          <w:szCs w:val="16"/>
        </w:rPr>
        <w:t>https://www.worldbank.org/en/country/westbankandgaza/brief/securing-energy-for-development-in-west-bank-and-gaza-brief#:~:text=Gaza's%20annual%20power%20demand%20is%20450MW.&amp;text=The%20World%20Bank%20study%20suggests,Plant%20and%20no%20fuel%20required</w:t>
      </w:r>
      <w:r w:rsidR="00B97906" w:rsidRPr="002D0D37">
        <w:rPr>
          <w:rStyle w:val="Hyperlink"/>
          <w:rFonts w:ascii="MetaPro-Norm" w:hAnsi="MetaPro-Norm" w:cstheme="majorBidi"/>
          <w:color w:val="000000" w:themeColor="text1"/>
          <w:sz w:val="16"/>
          <w:szCs w:val="16"/>
          <w:u w:val="none"/>
        </w:rPr>
        <w:t xml:space="preserve"> </w:t>
      </w:r>
      <w:r w:rsidRPr="002D0D37">
        <w:rPr>
          <w:rFonts w:ascii="MetaPro-Norm" w:hAnsi="MetaPro-Norm" w:cstheme="majorBidi"/>
          <w:color w:val="000000" w:themeColor="text1"/>
          <w:sz w:val="16"/>
          <w:szCs w:val="16"/>
        </w:rPr>
        <w:t xml:space="preserve">(accessed February </w:t>
      </w:r>
      <w:r w:rsidR="00E53A7C" w:rsidRPr="002D0D37">
        <w:rPr>
          <w:rFonts w:ascii="MetaPro-Norm" w:hAnsi="MetaPro-Norm" w:cstheme="majorBidi"/>
          <w:color w:val="000000" w:themeColor="text1"/>
          <w:sz w:val="16"/>
          <w:szCs w:val="16"/>
        </w:rPr>
        <w:t>9</w:t>
      </w:r>
      <w:r w:rsidRPr="002D0D37">
        <w:rPr>
          <w:rFonts w:ascii="MetaPro-Norm" w:hAnsi="MetaPro-Norm" w:cstheme="majorBidi"/>
          <w:color w:val="000000" w:themeColor="text1"/>
          <w:sz w:val="16"/>
          <w:szCs w:val="16"/>
        </w:rPr>
        <w:t>, 202</w:t>
      </w:r>
      <w:r w:rsidR="00E53A7C" w:rsidRPr="002D0D37">
        <w:rPr>
          <w:rFonts w:ascii="MetaPro-Norm" w:hAnsi="MetaPro-Norm" w:cstheme="majorBidi"/>
          <w:color w:val="000000" w:themeColor="text1"/>
          <w:sz w:val="16"/>
          <w:szCs w:val="16"/>
        </w:rPr>
        <w:t>3</w:t>
      </w:r>
      <w:r w:rsidRPr="002D0D37">
        <w:rPr>
          <w:rFonts w:ascii="MetaPro-Norm" w:hAnsi="MetaPro-Norm" w:cstheme="majorBidi"/>
          <w:color w:val="000000" w:themeColor="text1"/>
          <w:sz w:val="16"/>
          <w:szCs w:val="16"/>
        </w:rPr>
        <w:t>).</w:t>
      </w:r>
    </w:p>
  </w:footnote>
  <w:footnote w:id="26">
    <w:p w14:paraId="558CB3A6" w14:textId="7990045C" w:rsidR="007D4197" w:rsidRPr="002D0D37" w:rsidRDefault="007D4197"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006C39C8" w:rsidRPr="002D0D37">
        <w:rPr>
          <w:rFonts w:ascii="MetaPro-Norm" w:hAnsi="MetaPro-Norm" w:cstheme="majorBidi"/>
          <w:color w:val="000000" w:themeColor="text1"/>
          <w:sz w:val="16"/>
          <w:szCs w:val="16"/>
        </w:rPr>
        <w:t>United Nations Office for the Coordination of Humanitarian Affairs (</w:t>
      </w:r>
      <w:r w:rsidRPr="002D0D37">
        <w:rPr>
          <w:rFonts w:ascii="MetaPro-Norm" w:hAnsi="MetaPro-Norm" w:cstheme="majorBidi"/>
          <w:color w:val="000000" w:themeColor="text1"/>
          <w:sz w:val="16"/>
          <w:szCs w:val="16"/>
        </w:rPr>
        <w:t>OCHA</w:t>
      </w:r>
      <w:r w:rsidR="006C39C8"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“Electricity</w:t>
      </w:r>
      <w:r w:rsidR="006C39C8" w:rsidRPr="002D0D37">
        <w:rPr>
          <w:rFonts w:ascii="MetaPro-Norm" w:hAnsi="MetaPro-Norm" w:cstheme="majorBidi"/>
          <w:color w:val="000000" w:themeColor="text1"/>
          <w:sz w:val="16"/>
          <w:szCs w:val="16"/>
        </w:rPr>
        <w:t xml:space="preserve"> in the Gaza Strip</w:t>
      </w:r>
      <w:r w:rsidR="00B97906"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w:t>
      </w:r>
      <w:r w:rsidR="006C7C59" w:rsidRPr="002D0D37">
        <w:rPr>
          <w:rFonts w:ascii="MetaPro-Norm" w:hAnsi="MetaPro-Norm" w:cstheme="majorBidi"/>
          <w:color w:val="000000" w:themeColor="text1"/>
          <w:sz w:val="16"/>
          <w:szCs w:val="16"/>
        </w:rPr>
        <w:t xml:space="preserve">undated, </w:t>
      </w:r>
      <w:r w:rsidRPr="002D0D37">
        <w:rPr>
          <w:rFonts w:ascii="MetaPro-Norm" w:hAnsi="MetaPro-Norm" w:cstheme="majorBidi"/>
          <w:color w:val="000000" w:themeColor="text1"/>
          <w:sz w:val="16"/>
          <w:szCs w:val="16"/>
        </w:rPr>
        <w:t>https://www.ochaopt.org/page/gaza-strip-electricity-supply</w:t>
      </w:r>
      <w:r w:rsidR="00B97906"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(accessed February 28, 202</w:t>
      </w:r>
      <w:r w:rsidR="007B1432" w:rsidRPr="002D0D37">
        <w:rPr>
          <w:rFonts w:ascii="MetaPro-Norm" w:hAnsi="MetaPro-Norm" w:cstheme="majorBidi"/>
          <w:color w:val="000000" w:themeColor="text1"/>
          <w:sz w:val="16"/>
          <w:szCs w:val="16"/>
          <w:rtl/>
        </w:rPr>
        <w:t>3</w:t>
      </w:r>
      <w:r w:rsidRPr="002D0D37">
        <w:rPr>
          <w:rFonts w:ascii="MetaPro-Norm" w:hAnsi="MetaPro-Norm" w:cstheme="majorBidi"/>
          <w:color w:val="000000" w:themeColor="text1"/>
          <w:sz w:val="16"/>
          <w:szCs w:val="16"/>
        </w:rPr>
        <w:t>).</w:t>
      </w:r>
    </w:p>
  </w:footnote>
  <w:footnote w:id="27">
    <w:p w14:paraId="04959455" w14:textId="0377E37D" w:rsidR="00D76EA2" w:rsidRPr="002D0D37" w:rsidRDefault="00D76EA2"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interview with Fadwa Salha, Gaza, July 21, 2019.</w:t>
      </w:r>
    </w:p>
  </w:footnote>
  <w:footnote w:id="28">
    <w:p w14:paraId="36E95A95" w14:textId="4952146A" w:rsidR="00D76EA2" w:rsidRPr="002D0D37" w:rsidRDefault="00D76EA2"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interview with Ahmad Abu Salama, Jabalia, January 16, 2020.</w:t>
      </w:r>
    </w:p>
  </w:footnote>
  <w:footnote w:id="29">
    <w:p w14:paraId="216CF96B" w14:textId="22B07971" w:rsidR="001628CC" w:rsidRPr="002D0D37" w:rsidRDefault="001628CC"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Quantum, “How to Charge your Wheelchair Batteries</w:t>
      </w:r>
      <w:r w:rsidR="009A634B"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w:t>
      </w:r>
      <w:r w:rsidR="009A634B" w:rsidRPr="002D0D37">
        <w:rPr>
          <w:rFonts w:ascii="MetaPro-Norm" w:hAnsi="MetaPro-Norm" w:cstheme="majorBidi"/>
          <w:color w:val="000000" w:themeColor="text1"/>
          <w:sz w:val="16"/>
          <w:szCs w:val="16"/>
        </w:rPr>
        <w:t>undated, https://www.quantumrehab.com/resources/consumer-article-how-to-charge-your-power-wheelchair-batteries.asp#:~:text=We%20recommend%20charging%20your%20power,week%20for%20a%20maintenance%20charge</w:t>
      </w:r>
      <w:r w:rsidRPr="002D0D37">
        <w:rPr>
          <w:rFonts w:ascii="MetaPro-Norm" w:hAnsi="MetaPro-Norm" w:cstheme="majorBidi"/>
          <w:color w:val="000000" w:themeColor="text1"/>
          <w:sz w:val="16"/>
          <w:szCs w:val="16"/>
        </w:rPr>
        <w:t xml:space="preserve"> (accessed February </w:t>
      </w:r>
      <w:r w:rsidR="007B1432" w:rsidRPr="002D0D37">
        <w:rPr>
          <w:rFonts w:ascii="MetaPro-Norm" w:hAnsi="MetaPro-Norm" w:cstheme="majorBidi"/>
          <w:color w:val="000000" w:themeColor="text1"/>
          <w:sz w:val="16"/>
          <w:szCs w:val="16"/>
          <w:rtl/>
        </w:rPr>
        <w:t>9</w:t>
      </w:r>
      <w:r w:rsidR="0043039E"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202</w:t>
      </w:r>
      <w:r w:rsidR="007B1432" w:rsidRPr="002D0D37">
        <w:rPr>
          <w:rFonts w:ascii="MetaPro-Norm" w:hAnsi="MetaPro-Norm" w:cstheme="majorBidi"/>
          <w:color w:val="000000" w:themeColor="text1"/>
          <w:sz w:val="16"/>
          <w:szCs w:val="16"/>
          <w:rtl/>
        </w:rPr>
        <w:t>3</w:t>
      </w:r>
      <w:r w:rsidRPr="002D0D37">
        <w:rPr>
          <w:rFonts w:ascii="MetaPro-Norm" w:hAnsi="MetaPro-Norm" w:cstheme="majorBidi"/>
          <w:color w:val="000000" w:themeColor="text1"/>
          <w:sz w:val="16"/>
          <w:szCs w:val="16"/>
        </w:rPr>
        <w:t>)</w:t>
      </w:r>
      <w:r w:rsidR="009A634B" w:rsidRPr="002D0D37">
        <w:rPr>
          <w:rFonts w:ascii="MetaPro-Norm" w:hAnsi="MetaPro-Norm" w:cstheme="majorBidi"/>
          <w:color w:val="000000" w:themeColor="text1"/>
          <w:sz w:val="16"/>
          <w:szCs w:val="16"/>
        </w:rPr>
        <w:t>.</w:t>
      </w:r>
    </w:p>
  </w:footnote>
  <w:footnote w:id="30">
    <w:p w14:paraId="0BAC19C9" w14:textId="19402135" w:rsidR="00011DEE" w:rsidRPr="002D0D37" w:rsidRDefault="00011DEE"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interview with Doaa Qashan, July 6, 2020</w:t>
      </w:r>
      <w:r w:rsidR="00003B24" w:rsidRPr="002D0D37">
        <w:rPr>
          <w:rFonts w:ascii="MetaPro-Norm" w:hAnsi="MetaPro-Norm" w:cstheme="majorBidi"/>
          <w:color w:val="000000" w:themeColor="text1"/>
          <w:sz w:val="16"/>
          <w:szCs w:val="16"/>
        </w:rPr>
        <w:t>.</w:t>
      </w:r>
    </w:p>
  </w:footnote>
  <w:footnote w:id="31">
    <w:p w14:paraId="4CD8FF08" w14:textId="6BFE0051" w:rsidR="00567869" w:rsidRPr="002D0D37" w:rsidRDefault="00567869"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interview with 26-year-old woman with </w:t>
      </w:r>
      <w:r w:rsidR="00461513" w:rsidRPr="002D0D37">
        <w:rPr>
          <w:rFonts w:ascii="MetaPro-Norm" w:hAnsi="MetaPro-Norm" w:cstheme="majorBidi"/>
          <w:color w:val="000000" w:themeColor="text1"/>
          <w:sz w:val="16"/>
          <w:szCs w:val="16"/>
        </w:rPr>
        <w:t xml:space="preserve">a </w:t>
      </w:r>
      <w:r w:rsidRPr="002D0D37">
        <w:rPr>
          <w:rFonts w:ascii="MetaPro-Norm" w:hAnsi="MetaPro-Norm" w:cstheme="majorBidi"/>
          <w:color w:val="000000" w:themeColor="text1"/>
          <w:sz w:val="16"/>
          <w:szCs w:val="16"/>
        </w:rPr>
        <w:t>disability, July 4, 2019.</w:t>
      </w:r>
    </w:p>
  </w:footnote>
  <w:footnote w:id="32">
    <w:p w14:paraId="7351F135" w14:textId="4C46BB48" w:rsidR="004B1A8D" w:rsidRPr="002D0D37" w:rsidRDefault="004B1A8D"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interview with a mother of a girl with a physical disability, July 21, 2019</w:t>
      </w:r>
      <w:r w:rsidR="00003B24" w:rsidRPr="002D0D37">
        <w:rPr>
          <w:rFonts w:ascii="MetaPro-Norm" w:hAnsi="MetaPro-Norm" w:cstheme="majorBidi"/>
          <w:color w:val="000000" w:themeColor="text1"/>
          <w:sz w:val="16"/>
          <w:szCs w:val="16"/>
        </w:rPr>
        <w:t>.</w:t>
      </w:r>
    </w:p>
  </w:footnote>
  <w:footnote w:id="33">
    <w:p w14:paraId="2A946F79" w14:textId="1400A46B" w:rsidR="004B1A8D" w:rsidRPr="002D0D37" w:rsidRDefault="004B1A8D"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interview with a mother of a girl with </w:t>
      </w:r>
      <w:r w:rsidR="00003B24" w:rsidRPr="002D0D37">
        <w:rPr>
          <w:rFonts w:ascii="MetaPro-Norm" w:hAnsi="MetaPro-Norm" w:cstheme="majorBidi"/>
          <w:color w:val="000000" w:themeColor="text1"/>
          <w:sz w:val="16"/>
          <w:szCs w:val="16"/>
        </w:rPr>
        <w:t xml:space="preserve">a </w:t>
      </w:r>
      <w:r w:rsidRPr="002D0D37">
        <w:rPr>
          <w:rFonts w:ascii="MetaPro-Norm" w:hAnsi="MetaPro-Norm" w:cstheme="majorBidi"/>
          <w:color w:val="000000" w:themeColor="text1"/>
          <w:sz w:val="16"/>
          <w:szCs w:val="16"/>
        </w:rPr>
        <w:t>mental health condition, February 15, 2020.</w:t>
      </w:r>
    </w:p>
  </w:footnote>
  <w:footnote w:id="34">
    <w:p w14:paraId="6BF2AA77" w14:textId="54161C55" w:rsidR="00DC44A0" w:rsidRPr="002D0D37" w:rsidRDefault="00DC44A0" w:rsidP="00CC420A">
      <w:pPr>
        <w:pStyle w:val="FootnoteText"/>
        <w:rPr>
          <w:rFonts w:ascii="MetaPro-Norm" w:hAnsi="MetaPro-Norm" w:cstheme="majorBidi"/>
          <w:b/>
          <w:bCs/>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w:t>
      </w:r>
      <w:r w:rsidR="004A3824" w:rsidRPr="002D0D37">
        <w:rPr>
          <w:rFonts w:ascii="MetaPro-Norm" w:hAnsi="MetaPro-Norm" w:cstheme="majorBidi"/>
          <w:color w:val="000000" w:themeColor="text1"/>
          <w:sz w:val="16"/>
          <w:szCs w:val="16"/>
        </w:rPr>
        <w:t xml:space="preserve">, </w:t>
      </w:r>
      <w:r w:rsidR="00461513"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Living in Chains</w:t>
      </w:r>
      <w:r w:rsidR="008A6F96"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Shackling of People with Psychosocial Disabilities,</w:t>
      </w:r>
      <w:r w:rsidR="00461513"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October 6, 2020. https://www.hrw.org/report/2020/10/06/living-chains/shackling-people-psychosocial-disabilities-worldwide</w:t>
      </w:r>
      <w:r w:rsidR="00CA5AB1" w:rsidRPr="002D0D37">
        <w:rPr>
          <w:rFonts w:ascii="MetaPro-Norm" w:hAnsi="MetaPro-Norm" w:cstheme="majorBidi"/>
          <w:color w:val="000000" w:themeColor="text1"/>
          <w:sz w:val="16"/>
          <w:szCs w:val="16"/>
        </w:rPr>
        <w:t>.</w:t>
      </w:r>
    </w:p>
  </w:footnote>
  <w:footnote w:id="35">
    <w:p w14:paraId="065263F9" w14:textId="10EBA1E6" w:rsidR="00001DDE" w:rsidRPr="002D0D37" w:rsidRDefault="00001DDE"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00920394" w:rsidRPr="002D0D37">
        <w:rPr>
          <w:rFonts w:ascii="MetaPro-Norm" w:hAnsi="MetaPro-Norm" w:cstheme="majorBidi"/>
          <w:color w:val="000000" w:themeColor="text1"/>
          <w:sz w:val="16"/>
          <w:szCs w:val="16"/>
        </w:rPr>
        <w:t>UNHRC</w:t>
      </w:r>
      <w:r w:rsidRPr="002D0D37">
        <w:rPr>
          <w:rFonts w:ascii="MetaPro-Norm" w:hAnsi="MetaPro-Norm" w:cstheme="majorBidi"/>
          <w:color w:val="000000" w:themeColor="text1"/>
          <w:sz w:val="16"/>
          <w:szCs w:val="16"/>
        </w:rPr>
        <w:t xml:space="preserve">, Follow up report of the Special Rapporteur on torture and other cruel, inhuman or degrading treatment or punishment on his follow-up visit to the Republic of Ghana, </w:t>
      </w:r>
      <w:r w:rsidR="006E1E9C" w:rsidRPr="002D0D37">
        <w:rPr>
          <w:rFonts w:ascii="MetaPro-Norm" w:hAnsi="MetaPro-Norm" w:cstheme="majorBidi"/>
          <w:color w:val="000000" w:themeColor="text1"/>
          <w:sz w:val="16"/>
          <w:szCs w:val="16"/>
        </w:rPr>
        <w:t xml:space="preserve">A/HRC/31/57/Add.2, </w:t>
      </w:r>
      <w:r w:rsidRPr="002D0D37">
        <w:rPr>
          <w:rFonts w:ascii="MetaPro-Norm" w:hAnsi="MetaPro-Norm" w:cstheme="majorBidi"/>
          <w:color w:val="000000" w:themeColor="text1"/>
          <w:sz w:val="16"/>
          <w:szCs w:val="16"/>
        </w:rPr>
        <w:t xml:space="preserve">February 25, 2015, https://undocs.org/en/A/HRC/31/57/Add.2 (accessed </w:t>
      </w:r>
      <w:r w:rsidR="0043039E" w:rsidRPr="002D0D37">
        <w:rPr>
          <w:rFonts w:ascii="MetaPro-Norm" w:hAnsi="MetaPro-Norm" w:cstheme="majorBidi"/>
          <w:color w:val="000000" w:themeColor="text1"/>
          <w:sz w:val="16"/>
          <w:szCs w:val="16"/>
        </w:rPr>
        <w:t>February 28,</w:t>
      </w:r>
      <w:r w:rsidR="0075142F" w:rsidRPr="002D0D37">
        <w:rPr>
          <w:rFonts w:ascii="MetaPro-Norm" w:hAnsi="MetaPro-Norm" w:cstheme="majorBidi"/>
          <w:color w:val="000000" w:themeColor="text1"/>
          <w:sz w:val="16"/>
          <w:szCs w:val="16"/>
        </w:rPr>
        <w:t xml:space="preserve"> </w:t>
      </w:r>
      <w:r w:rsidR="0043039E" w:rsidRPr="002D0D37">
        <w:rPr>
          <w:rFonts w:ascii="MetaPro-Norm" w:hAnsi="MetaPro-Norm" w:cstheme="majorBidi"/>
          <w:color w:val="000000" w:themeColor="text1"/>
          <w:sz w:val="16"/>
          <w:szCs w:val="16"/>
        </w:rPr>
        <w:t>2</w:t>
      </w:r>
      <w:r w:rsidRPr="002D0D37">
        <w:rPr>
          <w:rFonts w:ascii="MetaPro-Norm" w:hAnsi="MetaPro-Norm" w:cstheme="majorBidi"/>
          <w:color w:val="000000" w:themeColor="text1"/>
          <w:sz w:val="16"/>
          <w:szCs w:val="16"/>
        </w:rPr>
        <w:t>02</w:t>
      </w:r>
      <w:r w:rsidR="007B1432" w:rsidRPr="002D0D37">
        <w:rPr>
          <w:rFonts w:ascii="MetaPro-Norm" w:hAnsi="MetaPro-Norm" w:cstheme="majorBidi"/>
          <w:color w:val="000000" w:themeColor="text1"/>
          <w:sz w:val="16"/>
          <w:szCs w:val="16"/>
          <w:rtl/>
        </w:rPr>
        <w:t>3</w:t>
      </w:r>
      <w:r w:rsidRPr="002D0D37">
        <w:rPr>
          <w:rFonts w:ascii="MetaPro-Norm" w:hAnsi="MetaPro-Norm" w:cstheme="majorBidi"/>
          <w:color w:val="000000" w:themeColor="text1"/>
          <w:sz w:val="16"/>
          <w:szCs w:val="16"/>
        </w:rPr>
        <w:t>), para. 72.</w:t>
      </w:r>
    </w:p>
  </w:footnote>
  <w:footnote w:id="36">
    <w:p w14:paraId="6A5D2F37" w14:textId="3FC8AA43" w:rsidR="00BC68DD" w:rsidRPr="002D0D37" w:rsidRDefault="00BC68DD"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00920394" w:rsidRPr="002D0D37">
        <w:rPr>
          <w:rFonts w:ascii="MetaPro-Norm" w:hAnsi="MetaPro-Norm" w:cstheme="majorBidi"/>
          <w:color w:val="000000" w:themeColor="text1"/>
          <w:sz w:val="16"/>
          <w:szCs w:val="16"/>
        </w:rPr>
        <w:t>UNHRC</w:t>
      </w:r>
      <w:r w:rsidR="00985CCF" w:rsidRPr="002D0D37">
        <w:rPr>
          <w:rFonts w:ascii="MetaPro-Norm" w:hAnsi="MetaPro-Norm" w:cstheme="majorBidi"/>
          <w:color w:val="000000" w:themeColor="text1"/>
          <w:sz w:val="16"/>
          <w:szCs w:val="16"/>
        </w:rPr>
        <w:t xml:space="preserve">, </w:t>
      </w:r>
      <w:r w:rsidR="002434CE" w:rsidRPr="002D0D37">
        <w:rPr>
          <w:rFonts w:ascii="MetaPro-Norm" w:hAnsi="MetaPro-Norm" w:cstheme="majorBidi"/>
          <w:color w:val="000000" w:themeColor="text1"/>
          <w:sz w:val="16"/>
          <w:szCs w:val="16"/>
        </w:rPr>
        <w:t xml:space="preserve">Report of the detailed </w:t>
      </w:r>
      <w:r w:rsidRPr="002D0D37">
        <w:rPr>
          <w:rFonts w:ascii="MetaPro-Norm" w:hAnsi="MetaPro-Norm" w:cstheme="majorBidi"/>
          <w:color w:val="000000" w:themeColor="text1"/>
          <w:sz w:val="16"/>
          <w:szCs w:val="16"/>
        </w:rPr>
        <w:t xml:space="preserve">findings of the </w:t>
      </w:r>
      <w:r w:rsidR="00E470F6" w:rsidRPr="002D0D37">
        <w:rPr>
          <w:rFonts w:ascii="MetaPro-Norm" w:hAnsi="MetaPro-Norm" w:cstheme="majorBidi"/>
          <w:color w:val="000000" w:themeColor="text1"/>
          <w:sz w:val="16"/>
          <w:szCs w:val="16"/>
        </w:rPr>
        <w:t>independent commission of inquiry established pursuant to Human Rights Council resolution S-21/1</w:t>
      </w:r>
      <w:r w:rsidRPr="002D0D37">
        <w:rPr>
          <w:rFonts w:ascii="MetaPro-Norm" w:hAnsi="MetaPro-Norm" w:cstheme="majorBidi"/>
          <w:color w:val="000000" w:themeColor="text1"/>
          <w:sz w:val="16"/>
          <w:szCs w:val="16"/>
        </w:rPr>
        <w:t>, June</w:t>
      </w:r>
      <w:r w:rsidR="00400318" w:rsidRPr="002D0D37">
        <w:rPr>
          <w:rFonts w:ascii="MetaPro-Norm" w:hAnsi="MetaPro-Norm" w:cstheme="majorBidi"/>
          <w:color w:val="000000" w:themeColor="text1"/>
          <w:sz w:val="16"/>
          <w:szCs w:val="16"/>
        </w:rPr>
        <w:t xml:space="preserve"> 2</w:t>
      </w:r>
      <w:r w:rsidR="00F417EB" w:rsidRPr="002D0D37">
        <w:rPr>
          <w:rFonts w:ascii="MetaPro-Norm" w:hAnsi="MetaPro-Norm" w:cstheme="majorBidi"/>
          <w:color w:val="000000" w:themeColor="text1"/>
          <w:sz w:val="16"/>
          <w:szCs w:val="16"/>
        </w:rPr>
        <w:t>2</w:t>
      </w:r>
      <w:r w:rsidRPr="002D0D37">
        <w:rPr>
          <w:rFonts w:ascii="MetaPro-Norm" w:hAnsi="MetaPro-Norm" w:cstheme="majorBidi"/>
          <w:color w:val="000000" w:themeColor="text1"/>
          <w:sz w:val="16"/>
          <w:szCs w:val="16"/>
        </w:rPr>
        <w:t xml:space="preserve">, 2015, </w:t>
      </w:r>
      <w:r w:rsidR="00F417EB" w:rsidRPr="002D0D37">
        <w:rPr>
          <w:rFonts w:ascii="MetaPro-Norm" w:hAnsi="MetaPro-Norm" w:cstheme="majorBidi"/>
          <w:color w:val="000000" w:themeColor="text1"/>
          <w:sz w:val="16"/>
          <w:szCs w:val="16"/>
        </w:rPr>
        <w:t xml:space="preserve">https://reliefweb.int/report/occupied-palestinian-territory/report-detailed-findings-independent-commission-inquiry </w:t>
      </w:r>
      <w:r w:rsidRPr="002D0D37">
        <w:rPr>
          <w:rFonts w:ascii="MetaPro-Norm" w:hAnsi="MetaPro-Norm" w:cstheme="majorBidi"/>
          <w:color w:val="000000" w:themeColor="text1"/>
          <w:sz w:val="16"/>
          <w:szCs w:val="16"/>
        </w:rPr>
        <w:t xml:space="preserve">(accessed </w:t>
      </w:r>
      <w:r w:rsidR="00F417EB" w:rsidRPr="002D0D37">
        <w:rPr>
          <w:rFonts w:ascii="MetaPro-Norm" w:hAnsi="MetaPro-Norm" w:cstheme="majorBidi"/>
          <w:color w:val="000000" w:themeColor="text1"/>
          <w:sz w:val="16"/>
          <w:szCs w:val="16"/>
        </w:rPr>
        <w:t>March 13</w:t>
      </w:r>
      <w:r w:rsidR="0043039E"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2023).</w:t>
      </w:r>
    </w:p>
  </w:footnote>
  <w:footnote w:id="37">
    <w:p w14:paraId="206CDB03" w14:textId="62CF304A" w:rsidR="006924B4" w:rsidRPr="002D0D37" w:rsidRDefault="006924B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Physicians for Human Rights, “</w:t>
      </w:r>
      <w:r w:rsidR="0027122A" w:rsidRPr="002D0D37">
        <w:rPr>
          <w:rFonts w:ascii="MetaPro-Norm" w:hAnsi="MetaPro-Norm" w:cstheme="majorBidi"/>
          <w:color w:val="000000" w:themeColor="text1"/>
          <w:sz w:val="16"/>
          <w:szCs w:val="16"/>
        </w:rPr>
        <w:t>Amputees: T</w:t>
      </w:r>
      <w:r w:rsidRPr="002D0D37">
        <w:rPr>
          <w:rFonts w:ascii="MetaPro-Norm" w:hAnsi="MetaPro-Norm" w:cstheme="majorBidi"/>
          <w:color w:val="000000" w:themeColor="text1"/>
          <w:sz w:val="16"/>
          <w:szCs w:val="16"/>
        </w:rPr>
        <w:t xml:space="preserve">he challenges faced by </w:t>
      </w:r>
      <w:r w:rsidR="0027122A" w:rsidRPr="002D0D37">
        <w:rPr>
          <w:rFonts w:ascii="MetaPro-Norm" w:hAnsi="MetaPro-Norm" w:cstheme="majorBidi"/>
          <w:color w:val="000000" w:themeColor="text1"/>
          <w:sz w:val="16"/>
          <w:szCs w:val="16"/>
        </w:rPr>
        <w:t>g</w:t>
      </w:r>
      <w:r w:rsidRPr="002D0D37">
        <w:rPr>
          <w:rFonts w:ascii="MetaPro-Norm" w:hAnsi="MetaPro-Norm" w:cstheme="majorBidi"/>
          <w:color w:val="000000" w:themeColor="text1"/>
          <w:sz w:val="16"/>
          <w:szCs w:val="16"/>
        </w:rPr>
        <w:t>aza</w:t>
      </w:r>
      <w:r w:rsidR="0027122A"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strip amputees in seeking medical </w:t>
      </w:r>
      <w:r w:rsidR="00443CBD" w:rsidRPr="002D0D37">
        <w:rPr>
          <w:rFonts w:ascii="MetaPro-Norm" w:hAnsi="MetaPro-Norm" w:cstheme="majorBidi"/>
          <w:color w:val="000000" w:themeColor="text1"/>
          <w:sz w:val="16"/>
          <w:szCs w:val="16"/>
        </w:rPr>
        <w:t>treatment</w:t>
      </w:r>
      <w:r w:rsidRPr="002D0D37">
        <w:rPr>
          <w:rFonts w:ascii="MetaPro-Norm" w:hAnsi="MetaPro-Norm" w:cstheme="majorBidi"/>
          <w:color w:val="000000" w:themeColor="text1"/>
          <w:sz w:val="16"/>
          <w:szCs w:val="16"/>
        </w:rPr>
        <w:t xml:space="preserve">”, </w:t>
      </w:r>
      <w:r w:rsidR="00443CBD" w:rsidRPr="002D0D37">
        <w:rPr>
          <w:rFonts w:ascii="MetaPro-Norm" w:hAnsi="MetaPro-Norm" w:cstheme="majorBidi"/>
          <w:color w:val="000000" w:themeColor="text1"/>
          <w:sz w:val="16"/>
          <w:szCs w:val="16"/>
        </w:rPr>
        <w:t>May</w:t>
      </w:r>
      <w:r w:rsidRPr="002D0D37">
        <w:rPr>
          <w:rFonts w:ascii="MetaPro-Norm" w:hAnsi="MetaPro-Norm" w:cstheme="majorBidi"/>
          <w:color w:val="000000" w:themeColor="text1"/>
          <w:sz w:val="16"/>
          <w:szCs w:val="16"/>
        </w:rPr>
        <w:t xml:space="preserve"> 2016, http://www.phr.org.il/wp-content/uploads/2016/06/Amputees-report-eng.pdf (accessed February </w:t>
      </w:r>
      <w:r w:rsidR="0043039E" w:rsidRPr="002D0D37">
        <w:rPr>
          <w:rFonts w:ascii="MetaPro-Norm" w:hAnsi="MetaPro-Norm" w:cstheme="majorBidi"/>
          <w:color w:val="000000" w:themeColor="text1"/>
          <w:sz w:val="16"/>
          <w:szCs w:val="16"/>
        </w:rPr>
        <w:t>28</w:t>
      </w:r>
      <w:r w:rsidRPr="002D0D37">
        <w:rPr>
          <w:rFonts w:ascii="MetaPro-Norm" w:hAnsi="MetaPro-Norm" w:cstheme="majorBidi"/>
          <w:color w:val="000000" w:themeColor="text1"/>
          <w:sz w:val="16"/>
          <w:szCs w:val="16"/>
        </w:rPr>
        <w:t>, 202</w:t>
      </w:r>
      <w:r w:rsidR="0043039E" w:rsidRPr="002D0D37">
        <w:rPr>
          <w:rFonts w:ascii="MetaPro-Norm" w:hAnsi="MetaPro-Norm" w:cstheme="majorBidi"/>
          <w:color w:val="000000" w:themeColor="text1"/>
          <w:sz w:val="16"/>
          <w:szCs w:val="16"/>
        </w:rPr>
        <w:t>3</w:t>
      </w:r>
      <w:r w:rsidRPr="002D0D37">
        <w:rPr>
          <w:rFonts w:ascii="MetaPro-Norm" w:hAnsi="MetaPro-Norm" w:cstheme="majorBidi"/>
          <w:color w:val="000000" w:themeColor="text1"/>
          <w:sz w:val="16"/>
          <w:szCs w:val="16"/>
        </w:rPr>
        <w:t>)</w:t>
      </w:r>
      <w:r w:rsidR="007B584E" w:rsidRPr="002D0D37">
        <w:rPr>
          <w:rFonts w:ascii="MetaPro-Norm" w:hAnsi="MetaPro-Norm" w:cstheme="majorBidi"/>
          <w:color w:val="000000" w:themeColor="text1"/>
          <w:sz w:val="16"/>
          <w:szCs w:val="16"/>
        </w:rPr>
        <w:t>.</w:t>
      </w:r>
    </w:p>
  </w:footnote>
  <w:footnote w:id="38">
    <w:p w14:paraId="0B1ACB99" w14:textId="3B07A259" w:rsidR="006924B4" w:rsidRPr="002D0D37" w:rsidRDefault="006924B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OCHA, </w:t>
      </w:r>
      <w:r w:rsidR="00E1556D" w:rsidRPr="002D0D37">
        <w:rPr>
          <w:rFonts w:ascii="MetaPro-Norm" w:hAnsi="MetaPro-Norm" w:cstheme="majorBidi"/>
          <w:color w:val="000000" w:themeColor="text1"/>
          <w:sz w:val="16"/>
          <w:szCs w:val="16"/>
        </w:rPr>
        <w:t>“</w:t>
      </w:r>
      <w:r w:rsidR="00792696" w:rsidRPr="002D0D37">
        <w:rPr>
          <w:rFonts w:ascii="MetaPro-Norm" w:hAnsi="MetaPro-Norm" w:cstheme="majorBidi"/>
          <w:color w:val="000000" w:themeColor="text1"/>
          <w:sz w:val="16"/>
          <w:szCs w:val="16"/>
        </w:rPr>
        <w:t>Two years on: people injured and traumatized during the “Great March of Return” are still struggling</w:t>
      </w:r>
      <w:r w:rsidR="00E1556D" w:rsidRPr="002D0D37">
        <w:rPr>
          <w:rFonts w:ascii="MetaPro-Norm" w:hAnsi="MetaPro-Norm" w:cstheme="majorBidi"/>
          <w:color w:val="000000" w:themeColor="text1"/>
          <w:sz w:val="16"/>
          <w:szCs w:val="16"/>
        </w:rPr>
        <w:t>,” April</w:t>
      </w:r>
      <w:r w:rsidR="009B7C3C"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 xml:space="preserve">6, 2020, https://www.ochaopt.org/content/two-years-people-injured-and-traumatized-during-great-march-return-are-still-struggling#ftn3 (accessed </w:t>
      </w:r>
      <w:r w:rsidR="0043039E" w:rsidRPr="002D0D37">
        <w:rPr>
          <w:rFonts w:ascii="MetaPro-Norm" w:hAnsi="MetaPro-Norm" w:cstheme="majorBidi"/>
          <w:color w:val="000000" w:themeColor="text1"/>
          <w:sz w:val="16"/>
          <w:szCs w:val="16"/>
        </w:rPr>
        <w:t>February 28, 2023</w:t>
      </w:r>
      <w:r w:rsidRPr="002D0D37">
        <w:rPr>
          <w:rFonts w:ascii="MetaPro-Norm" w:hAnsi="MetaPro-Norm" w:cstheme="majorBidi"/>
          <w:color w:val="000000" w:themeColor="text1"/>
          <w:sz w:val="16"/>
          <w:szCs w:val="16"/>
        </w:rPr>
        <w:t>).</w:t>
      </w:r>
    </w:p>
  </w:footnote>
  <w:footnote w:id="39">
    <w:p w14:paraId="1E016754" w14:textId="7022EF31" w:rsidR="006924B4" w:rsidRPr="002D0D37" w:rsidRDefault="006924B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Medical Aid for Palestinians, </w:t>
      </w:r>
      <w:r w:rsidR="005D0C84" w:rsidRPr="002D0D37">
        <w:rPr>
          <w:rFonts w:ascii="MetaPro-Norm" w:hAnsi="MetaPro-Norm" w:cstheme="majorBidi"/>
          <w:color w:val="000000" w:themeColor="text1"/>
          <w:sz w:val="16"/>
          <w:szCs w:val="16"/>
        </w:rPr>
        <w:t>“</w:t>
      </w:r>
      <w:r w:rsidR="00E9026D" w:rsidRPr="002D0D37">
        <w:rPr>
          <w:rFonts w:ascii="MetaPro-Norm" w:hAnsi="MetaPro-Norm" w:cstheme="majorBidi"/>
          <w:color w:val="000000" w:themeColor="text1"/>
          <w:sz w:val="16"/>
          <w:szCs w:val="16"/>
        </w:rPr>
        <w:t>S</w:t>
      </w:r>
      <w:r w:rsidRPr="002D0D37">
        <w:rPr>
          <w:rFonts w:ascii="MetaPro-Norm" w:hAnsi="MetaPro-Norm" w:cstheme="majorBidi"/>
          <w:color w:val="000000" w:themeColor="text1"/>
          <w:sz w:val="16"/>
          <w:szCs w:val="16"/>
        </w:rPr>
        <w:t>tatement to the Committee on the situation of people with disabilities,</w:t>
      </w:r>
      <w:r w:rsidR="005D0C84"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 xml:space="preserve">2020, https://www.map.org.uk/downloads/medical-aid-for-palestinians-statement-to-the-committee-on-rights-of-persons-with-disabilities.pdf (accessed February </w:t>
      </w:r>
      <w:r w:rsidR="0043039E" w:rsidRPr="002D0D37">
        <w:rPr>
          <w:rFonts w:ascii="MetaPro-Norm" w:hAnsi="MetaPro-Norm" w:cstheme="majorBidi"/>
          <w:color w:val="000000" w:themeColor="text1"/>
          <w:sz w:val="16"/>
          <w:szCs w:val="16"/>
        </w:rPr>
        <w:t>28</w:t>
      </w:r>
      <w:r w:rsidRPr="002D0D37">
        <w:rPr>
          <w:rFonts w:ascii="MetaPro-Norm" w:hAnsi="MetaPro-Norm" w:cstheme="majorBidi"/>
          <w:color w:val="000000" w:themeColor="text1"/>
          <w:sz w:val="16"/>
          <w:szCs w:val="16"/>
        </w:rPr>
        <w:t>, 202</w:t>
      </w:r>
      <w:r w:rsidR="0043039E" w:rsidRPr="002D0D37">
        <w:rPr>
          <w:rFonts w:ascii="MetaPro-Norm" w:hAnsi="MetaPro-Norm" w:cstheme="majorBidi"/>
          <w:color w:val="000000" w:themeColor="text1"/>
          <w:sz w:val="16"/>
          <w:szCs w:val="16"/>
        </w:rPr>
        <w:t>3</w:t>
      </w:r>
      <w:r w:rsidRPr="002D0D37">
        <w:rPr>
          <w:rFonts w:ascii="MetaPro-Norm" w:hAnsi="MetaPro-Norm" w:cstheme="majorBidi"/>
          <w:color w:val="000000" w:themeColor="text1"/>
          <w:sz w:val="16"/>
          <w:szCs w:val="16"/>
        </w:rPr>
        <w:t>).</w:t>
      </w:r>
    </w:p>
  </w:footnote>
  <w:footnote w:id="40">
    <w:p w14:paraId="4BFF2D74" w14:textId="56644113" w:rsidR="00793374" w:rsidRPr="002D0D37" w:rsidRDefault="0079337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004C4587" w:rsidRPr="002D0D37">
        <w:rPr>
          <w:rFonts w:ascii="MetaPro-Norm" w:hAnsi="MetaPro-Norm" w:cstheme="majorBidi"/>
          <w:color w:val="000000" w:themeColor="text1"/>
          <w:sz w:val="16"/>
          <w:szCs w:val="16"/>
        </w:rPr>
        <w:t xml:space="preserve"> OHCHR</w:t>
      </w:r>
      <w:r w:rsidR="00A456B4"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w:t>
      </w:r>
      <w:r w:rsidR="00A456B4" w:rsidRPr="002D0D37">
        <w:rPr>
          <w:rFonts w:ascii="MetaPro-Norm" w:hAnsi="MetaPro-Norm" w:cstheme="majorBidi"/>
          <w:color w:val="000000" w:themeColor="text1"/>
          <w:sz w:val="16"/>
          <w:szCs w:val="16"/>
        </w:rPr>
        <w:t>“</w:t>
      </w:r>
      <w:r w:rsidR="00AB6EF0" w:rsidRPr="002D0D37">
        <w:rPr>
          <w:rFonts w:ascii="MetaPro-Norm" w:hAnsi="MetaPro-Norm" w:cstheme="majorBidi"/>
          <w:color w:val="000000" w:themeColor="text1"/>
          <w:sz w:val="16"/>
          <w:szCs w:val="16"/>
        </w:rPr>
        <w:t>UN Commission urges Israel to review rules of engagement before Gaza protest anniversary</w:t>
      </w:r>
      <w:r w:rsidR="007F7EA5" w:rsidRPr="002D0D37">
        <w:rPr>
          <w:rFonts w:ascii="MetaPro-Norm" w:hAnsi="MetaPro-Norm" w:cstheme="majorBidi"/>
          <w:color w:val="000000" w:themeColor="text1"/>
          <w:sz w:val="16"/>
          <w:szCs w:val="16"/>
        </w:rPr>
        <w:t>,</w:t>
      </w:r>
      <w:r w:rsidR="00A456B4" w:rsidRPr="002D0D37">
        <w:rPr>
          <w:rFonts w:ascii="MetaPro-Norm" w:hAnsi="MetaPro-Norm" w:cstheme="majorBidi"/>
          <w:color w:val="000000" w:themeColor="text1"/>
          <w:sz w:val="16"/>
          <w:szCs w:val="16"/>
        </w:rPr>
        <w:t>”</w:t>
      </w:r>
      <w:r w:rsidR="007F7EA5" w:rsidRPr="002D0D37">
        <w:rPr>
          <w:rFonts w:ascii="MetaPro-Norm" w:hAnsi="MetaPro-Norm" w:cstheme="majorBidi"/>
          <w:color w:val="000000" w:themeColor="text1"/>
          <w:sz w:val="16"/>
          <w:szCs w:val="16"/>
        </w:rPr>
        <w:t xml:space="preserve"> March </w:t>
      </w:r>
      <w:r w:rsidR="00AB6EF0" w:rsidRPr="002D0D37">
        <w:rPr>
          <w:rFonts w:ascii="MetaPro-Norm" w:hAnsi="MetaPro-Norm" w:cstheme="majorBidi"/>
          <w:color w:val="000000" w:themeColor="text1"/>
          <w:sz w:val="16"/>
          <w:szCs w:val="16"/>
        </w:rPr>
        <w:t xml:space="preserve">18, </w:t>
      </w:r>
      <w:r w:rsidRPr="002D0D37">
        <w:rPr>
          <w:rFonts w:ascii="MetaPro-Norm" w:hAnsi="MetaPro-Norm" w:cstheme="majorBidi"/>
          <w:color w:val="000000" w:themeColor="text1"/>
          <w:sz w:val="16"/>
          <w:szCs w:val="16"/>
        </w:rPr>
        <w:t>2019, https://www.ohchr.org/EN/HRBodies/HRC/Pages/NewsDetail.aspx?NewsID=24348&amp;LangID=E, (accessed February 2023)</w:t>
      </w:r>
      <w:r w:rsidR="005F7123" w:rsidRPr="002D0D37">
        <w:rPr>
          <w:rFonts w:ascii="MetaPro-Norm" w:hAnsi="MetaPro-Norm" w:cstheme="majorBidi"/>
          <w:color w:val="000000" w:themeColor="text1"/>
          <w:sz w:val="16"/>
          <w:szCs w:val="16"/>
        </w:rPr>
        <w:t>.</w:t>
      </w:r>
    </w:p>
  </w:footnote>
  <w:footnote w:id="41">
    <w:p w14:paraId="36E5C494" w14:textId="6F2EB1BA" w:rsidR="006924B4" w:rsidRPr="002D0D37" w:rsidRDefault="006924B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OCHA, </w:t>
      </w:r>
      <w:r w:rsidR="00790937"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Deterioration in the mental health situation in </w:t>
      </w:r>
      <w:r w:rsidR="00895E9E" w:rsidRPr="002D0D37">
        <w:rPr>
          <w:rFonts w:ascii="MetaPro-Norm" w:hAnsi="MetaPro-Norm" w:cstheme="majorBidi"/>
          <w:color w:val="000000" w:themeColor="text1"/>
          <w:sz w:val="16"/>
          <w:szCs w:val="16"/>
        </w:rPr>
        <w:t xml:space="preserve">the </w:t>
      </w:r>
      <w:r w:rsidRPr="002D0D37">
        <w:rPr>
          <w:rFonts w:ascii="MetaPro-Norm" w:hAnsi="MetaPro-Norm" w:cstheme="majorBidi"/>
          <w:color w:val="000000" w:themeColor="text1"/>
          <w:sz w:val="16"/>
          <w:szCs w:val="16"/>
        </w:rPr>
        <w:t>Gaza</w:t>
      </w:r>
      <w:r w:rsidR="00895E9E" w:rsidRPr="002D0D37">
        <w:rPr>
          <w:rFonts w:ascii="MetaPro-Norm" w:hAnsi="MetaPro-Norm" w:cstheme="majorBidi"/>
          <w:color w:val="000000" w:themeColor="text1"/>
          <w:sz w:val="16"/>
          <w:szCs w:val="16"/>
        </w:rPr>
        <w:t xml:space="preserve"> Strip</w:t>
      </w:r>
      <w:r w:rsidRPr="002D0D37">
        <w:rPr>
          <w:rFonts w:ascii="MetaPro-Norm" w:hAnsi="MetaPro-Norm" w:cstheme="majorBidi"/>
          <w:color w:val="000000" w:themeColor="text1"/>
          <w:sz w:val="16"/>
          <w:szCs w:val="16"/>
        </w:rPr>
        <w:t>,</w:t>
      </w:r>
      <w:r w:rsidR="00790937"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October 5, 2020, https://www.ochaopt.org/content/deterioration-mental-health-situation-gaza-strip#ftn6 (accessed February </w:t>
      </w:r>
      <w:r w:rsidR="0043039E" w:rsidRPr="002D0D37">
        <w:rPr>
          <w:rFonts w:ascii="MetaPro-Norm" w:hAnsi="MetaPro-Norm" w:cstheme="majorBidi"/>
          <w:color w:val="000000" w:themeColor="text1"/>
          <w:sz w:val="16"/>
          <w:szCs w:val="16"/>
        </w:rPr>
        <w:t>28</w:t>
      </w:r>
      <w:r w:rsidRPr="002D0D37">
        <w:rPr>
          <w:rFonts w:ascii="MetaPro-Norm" w:hAnsi="MetaPro-Norm" w:cstheme="majorBidi"/>
          <w:color w:val="000000" w:themeColor="text1"/>
          <w:sz w:val="16"/>
          <w:szCs w:val="16"/>
        </w:rPr>
        <w:t>, 202</w:t>
      </w:r>
      <w:r w:rsidR="0043039E" w:rsidRPr="002D0D37">
        <w:rPr>
          <w:rFonts w:ascii="MetaPro-Norm" w:hAnsi="MetaPro-Norm" w:cstheme="majorBidi"/>
          <w:color w:val="000000" w:themeColor="text1"/>
          <w:sz w:val="16"/>
          <w:szCs w:val="16"/>
        </w:rPr>
        <w:t>3</w:t>
      </w:r>
      <w:r w:rsidRPr="002D0D37">
        <w:rPr>
          <w:rFonts w:ascii="MetaPro-Norm" w:hAnsi="MetaPro-Norm" w:cstheme="majorBidi"/>
          <w:color w:val="000000" w:themeColor="text1"/>
          <w:sz w:val="16"/>
          <w:szCs w:val="16"/>
        </w:rPr>
        <w:t>).</w:t>
      </w:r>
    </w:p>
  </w:footnote>
  <w:footnote w:id="42">
    <w:p w14:paraId="27B32B0C" w14:textId="6085EA7C" w:rsidR="006924B4" w:rsidRPr="002D0D37" w:rsidRDefault="006924B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Geneva Academy, “Disability and Armed Conflict</w:t>
      </w:r>
      <w:r w:rsidR="009D4A73"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April 2019, https://www.geneva-academy.ch/joomlatools-files/docman-files/Academy%20Briefing%2014-interactif.pdf (accessed February </w:t>
      </w:r>
      <w:r w:rsidR="0043039E" w:rsidRPr="002D0D37">
        <w:rPr>
          <w:rFonts w:ascii="MetaPro-Norm" w:hAnsi="MetaPro-Norm" w:cstheme="majorBidi"/>
          <w:color w:val="000000" w:themeColor="text1"/>
          <w:sz w:val="16"/>
          <w:szCs w:val="16"/>
        </w:rPr>
        <w:t>28, 20</w:t>
      </w:r>
      <w:r w:rsidR="000D5853" w:rsidRPr="002D0D37">
        <w:rPr>
          <w:rFonts w:ascii="MetaPro-Norm" w:hAnsi="MetaPro-Norm" w:cstheme="majorBidi"/>
          <w:color w:val="000000" w:themeColor="text1"/>
          <w:sz w:val="16"/>
          <w:szCs w:val="16"/>
        </w:rPr>
        <w:t>23</w:t>
      </w:r>
      <w:r w:rsidRPr="002D0D37">
        <w:rPr>
          <w:rFonts w:ascii="MetaPro-Norm" w:hAnsi="MetaPro-Norm" w:cstheme="majorBidi"/>
          <w:color w:val="000000" w:themeColor="text1"/>
          <w:sz w:val="16"/>
          <w:szCs w:val="16"/>
        </w:rPr>
        <w:t>)</w:t>
      </w:r>
      <w:r w:rsidR="009D4A73" w:rsidRPr="002D0D37">
        <w:rPr>
          <w:rFonts w:ascii="MetaPro-Norm" w:hAnsi="MetaPro-Norm" w:cstheme="majorBidi"/>
          <w:color w:val="000000" w:themeColor="text1"/>
          <w:sz w:val="16"/>
          <w:szCs w:val="16"/>
        </w:rPr>
        <w:t>.</w:t>
      </w:r>
    </w:p>
  </w:footnote>
  <w:footnote w:id="43">
    <w:p w14:paraId="1F873790" w14:textId="77777777" w:rsidR="006924B4" w:rsidRPr="002D0D37" w:rsidRDefault="006924B4"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Human Rights Watch interview with Ahmad abu Salama, Jabalia refugee camp, January 16, 2020.</w:t>
      </w:r>
    </w:p>
  </w:footnote>
  <w:footnote w:id="44">
    <w:p w14:paraId="511AA763" w14:textId="47F25AEA" w:rsidR="00016737" w:rsidRPr="002D0D37" w:rsidRDefault="00016737"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International Committee of the Red Cross (ICRC), Geneva Convention Relative to the Protection of Civilian Persons in Time of War (Fourth Geneva Convention), August</w:t>
      </w:r>
      <w:r w:rsidR="00FF53D6" w:rsidRPr="002D0D37">
        <w:rPr>
          <w:rFonts w:ascii="MetaPro-Norm" w:hAnsi="MetaPro-Norm" w:cstheme="majorBidi"/>
          <w:color w:val="000000" w:themeColor="text1"/>
          <w:sz w:val="16"/>
          <w:szCs w:val="16"/>
        </w:rPr>
        <w:t xml:space="preserve"> 12,</w:t>
      </w:r>
      <w:r w:rsidRPr="002D0D37">
        <w:rPr>
          <w:rFonts w:ascii="MetaPro-Norm" w:hAnsi="MetaPro-Norm" w:cstheme="majorBidi"/>
          <w:color w:val="000000" w:themeColor="text1"/>
          <w:sz w:val="16"/>
          <w:szCs w:val="16"/>
        </w:rPr>
        <w:t xml:space="preserve"> 1949, https://www.refworld.org/docid/3ae6b36d2.html </w:t>
      </w:r>
      <w:r w:rsidR="00FF53D6"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accessed </w:t>
      </w:r>
      <w:r w:rsidR="0043039E" w:rsidRPr="002D0D37">
        <w:rPr>
          <w:rFonts w:ascii="MetaPro-Norm" w:hAnsi="MetaPro-Norm" w:cstheme="majorBidi"/>
          <w:color w:val="000000" w:themeColor="text1"/>
          <w:sz w:val="16"/>
          <w:szCs w:val="16"/>
        </w:rPr>
        <w:t xml:space="preserve">February 28, </w:t>
      </w:r>
      <w:r w:rsidRPr="002D0D37">
        <w:rPr>
          <w:rFonts w:ascii="MetaPro-Norm" w:hAnsi="MetaPro-Norm" w:cstheme="majorBidi"/>
          <w:color w:val="000000" w:themeColor="text1"/>
          <w:sz w:val="16"/>
          <w:szCs w:val="16"/>
        </w:rPr>
        <w:t>202</w:t>
      </w:r>
      <w:r w:rsidR="0043039E" w:rsidRPr="002D0D37">
        <w:rPr>
          <w:rFonts w:ascii="MetaPro-Norm" w:hAnsi="MetaPro-Norm" w:cstheme="majorBidi"/>
          <w:color w:val="000000" w:themeColor="text1"/>
          <w:sz w:val="16"/>
          <w:szCs w:val="16"/>
        </w:rPr>
        <w:t>3</w:t>
      </w:r>
      <w:r w:rsidR="00FF53D6" w:rsidRPr="002D0D37">
        <w:rPr>
          <w:rFonts w:ascii="MetaPro-Norm" w:hAnsi="MetaPro-Norm" w:cstheme="majorBidi"/>
          <w:color w:val="000000" w:themeColor="text1"/>
          <w:sz w:val="16"/>
          <w:szCs w:val="16"/>
        </w:rPr>
        <w:t>).</w:t>
      </w:r>
    </w:p>
  </w:footnote>
  <w:footnote w:id="45">
    <w:p w14:paraId="069465E6" w14:textId="045D559C" w:rsidR="00016737" w:rsidRPr="002D0D37" w:rsidRDefault="00016737"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ICRC, Protocol Additional to the Geneva Conventions of 12 August 1949, and relating to the Protection of Victims of International Armed Conflicts (Protocol I), June</w:t>
      </w:r>
      <w:r w:rsidR="00C1242E" w:rsidRPr="002D0D37">
        <w:rPr>
          <w:rFonts w:ascii="MetaPro-Norm" w:hAnsi="MetaPro-Norm" w:cstheme="majorBidi"/>
          <w:color w:val="000000" w:themeColor="text1"/>
          <w:sz w:val="16"/>
          <w:szCs w:val="16"/>
        </w:rPr>
        <w:t xml:space="preserve"> 8,</w:t>
      </w:r>
      <w:r w:rsidRPr="002D0D37">
        <w:rPr>
          <w:rFonts w:ascii="MetaPro-Norm" w:hAnsi="MetaPro-Norm" w:cstheme="majorBidi"/>
          <w:color w:val="000000" w:themeColor="text1"/>
          <w:sz w:val="16"/>
          <w:szCs w:val="16"/>
        </w:rPr>
        <w:t xml:space="preserve"> 1977, https://www.refworld.org/docid/3ae6b36b4.html </w:t>
      </w:r>
      <w:r w:rsidR="00C1242E"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accessed </w:t>
      </w:r>
      <w:r w:rsidR="0043039E" w:rsidRPr="002D0D37">
        <w:rPr>
          <w:rFonts w:ascii="MetaPro-Norm" w:hAnsi="MetaPro-Norm" w:cstheme="majorBidi"/>
          <w:color w:val="000000" w:themeColor="text1"/>
          <w:sz w:val="16"/>
          <w:szCs w:val="16"/>
        </w:rPr>
        <w:t>February 28</w:t>
      </w:r>
      <w:r w:rsidR="00F8343F"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202</w:t>
      </w:r>
      <w:r w:rsidR="0043039E" w:rsidRPr="002D0D37">
        <w:rPr>
          <w:rFonts w:ascii="MetaPro-Norm" w:hAnsi="MetaPro-Norm" w:cstheme="majorBidi"/>
          <w:color w:val="000000" w:themeColor="text1"/>
          <w:sz w:val="16"/>
          <w:szCs w:val="16"/>
        </w:rPr>
        <w:t>3</w:t>
      </w:r>
      <w:r w:rsidR="00C1242E"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art</w:t>
      </w:r>
      <w:r w:rsidR="00C1242E"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52. </w:t>
      </w:r>
    </w:p>
  </w:footnote>
  <w:footnote w:id="46">
    <w:p w14:paraId="210BF3C6" w14:textId="738ED19F" w:rsidR="00016737" w:rsidRPr="002D0D37" w:rsidRDefault="00016737"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shd w:val="clear" w:color="auto" w:fill="FFFFFF"/>
        </w:rPr>
        <w:t xml:space="preserve">The obligation to give effective advance warning prior to an attack which may affect the civilian population is a rule of customary international law. </w:t>
      </w:r>
      <w:r w:rsidRPr="002D0D37">
        <w:rPr>
          <w:rFonts w:ascii="MetaPro-Norm" w:hAnsi="MetaPro-Norm" w:cstheme="majorBidi"/>
          <w:color w:val="000000" w:themeColor="text1"/>
          <w:sz w:val="16"/>
          <w:szCs w:val="16"/>
        </w:rPr>
        <w:t>It is codified in Protocol Additional to the Geneva Conventions of 12 August 1949</w:t>
      </w:r>
      <w:r w:rsidR="00CE52E5" w:rsidRPr="002D0D37">
        <w:rPr>
          <w:rFonts w:ascii="MetaPro-Norm" w:hAnsi="MetaPro-Norm" w:cstheme="majorBidi"/>
          <w:color w:val="000000" w:themeColor="text1"/>
          <w:sz w:val="16"/>
          <w:szCs w:val="16"/>
        </w:rPr>
        <w:t>,</w:t>
      </w:r>
      <w:r w:rsidRPr="002D0D37">
        <w:rPr>
          <w:rFonts w:ascii="MetaPro-Norm" w:hAnsi="MetaPro-Norm" w:cstheme="majorBidi"/>
          <w:color w:val="000000" w:themeColor="text1"/>
          <w:sz w:val="16"/>
          <w:szCs w:val="16"/>
        </w:rPr>
        <w:t xml:space="preserve"> and relating to the Protection of Victims of International Armed Conflicts (Protocol I), art. 57 (2)(c). </w:t>
      </w:r>
    </w:p>
  </w:footnote>
  <w:footnote w:id="47">
    <w:p w14:paraId="6293BCF5" w14:textId="6191A96D" w:rsidR="00016737" w:rsidRPr="002D0D37" w:rsidRDefault="00016737" w:rsidP="00CC420A">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007B35B5"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Ibid., para 43.</w:t>
      </w:r>
    </w:p>
  </w:footnote>
  <w:footnote w:id="48">
    <w:p w14:paraId="58C4EE86" w14:textId="11A25A5B" w:rsidR="00016737" w:rsidRPr="002D0D37" w:rsidRDefault="00016737" w:rsidP="00DC03A9">
      <w:pPr>
        <w:pStyle w:val="FootnoteText"/>
        <w:rPr>
          <w:rFonts w:ascii="MetaPro-Norm" w:hAnsi="MetaPro-Norm" w:cstheme="majorBidi"/>
          <w:color w:val="000000" w:themeColor="text1"/>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w:t>
      </w:r>
      <w:r w:rsidR="002B21BC" w:rsidRPr="002D0D37">
        <w:rPr>
          <w:rFonts w:ascii="MetaPro-Norm" w:hAnsi="MetaPro-Norm" w:cstheme="majorBidi"/>
          <w:color w:val="000000" w:themeColor="text1"/>
          <w:sz w:val="16"/>
          <w:szCs w:val="16"/>
        </w:rPr>
        <w:t>UNHRC</w:t>
      </w:r>
      <w:r w:rsidRPr="002D0D37">
        <w:rPr>
          <w:rFonts w:ascii="MetaPro-Norm" w:hAnsi="MetaPro-Norm" w:cstheme="majorBidi"/>
          <w:color w:val="000000" w:themeColor="text1"/>
          <w:sz w:val="16"/>
          <w:szCs w:val="16"/>
        </w:rPr>
        <w:t xml:space="preserve">, </w:t>
      </w:r>
      <w:r w:rsidR="00DC03A9" w:rsidRPr="002D0D37">
        <w:rPr>
          <w:rFonts w:ascii="MetaPro-Norm" w:hAnsi="MetaPro-Norm" w:cstheme="majorBidi"/>
          <w:color w:val="000000" w:themeColor="text1"/>
          <w:sz w:val="16"/>
          <w:szCs w:val="16"/>
        </w:rPr>
        <w:t>Thematic study on the rights of persons with disabilities under article 11 of the Convention on the Rights of Persons with Disabilities, on situations of risk and humanitarian emergencies</w:t>
      </w:r>
      <w:r w:rsidRPr="002D0D37">
        <w:rPr>
          <w:rFonts w:ascii="MetaPro-Norm" w:hAnsi="MetaPro-Norm" w:cstheme="majorBidi"/>
          <w:color w:val="000000" w:themeColor="text1"/>
          <w:sz w:val="16"/>
          <w:szCs w:val="16"/>
        </w:rPr>
        <w:t>,</w:t>
      </w:r>
      <w:r w:rsidR="0066598C"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 xml:space="preserve">A/HRC/31/30, November 30, 2015, </w:t>
      </w:r>
      <w:r w:rsidR="001D4ED9" w:rsidRPr="002D0D37">
        <w:rPr>
          <w:rFonts w:ascii="MetaPro-Norm" w:hAnsi="MetaPro-Norm" w:cstheme="majorBidi"/>
          <w:color w:val="000000" w:themeColor="text1"/>
          <w:sz w:val="16"/>
          <w:szCs w:val="16"/>
        </w:rPr>
        <w:t xml:space="preserve">https://www.refworld.org/docid/56c42c744.html </w:t>
      </w:r>
      <w:r w:rsidR="00994339" w:rsidRPr="002D0D37">
        <w:rPr>
          <w:rFonts w:ascii="MetaPro-Norm" w:hAnsi="MetaPro-Norm" w:cstheme="majorBidi"/>
          <w:color w:val="000000" w:themeColor="text1"/>
          <w:sz w:val="16"/>
          <w:szCs w:val="16"/>
        </w:rPr>
        <w:t>(a</w:t>
      </w:r>
      <w:r w:rsidR="000D5853" w:rsidRPr="002D0D37">
        <w:rPr>
          <w:rFonts w:ascii="MetaPro-Norm" w:hAnsi="MetaPro-Norm" w:cstheme="majorBidi"/>
          <w:color w:val="000000" w:themeColor="text1"/>
          <w:sz w:val="16"/>
          <w:szCs w:val="16"/>
        </w:rPr>
        <w:t>ccessed February 28, 2023)</w:t>
      </w:r>
      <w:r w:rsidR="00994339" w:rsidRPr="002D0D37">
        <w:rPr>
          <w:rFonts w:ascii="MetaPro-Norm" w:hAnsi="MetaPro-Norm" w:cstheme="majorBidi"/>
          <w:color w:val="000000" w:themeColor="text1"/>
          <w:sz w:val="16"/>
          <w:szCs w:val="16"/>
        </w:rPr>
        <w:t>, para</w:t>
      </w:r>
      <w:r w:rsidR="001D4ED9" w:rsidRPr="002D0D37">
        <w:rPr>
          <w:rFonts w:ascii="MetaPro-Norm" w:hAnsi="MetaPro-Norm" w:cstheme="majorBidi"/>
          <w:color w:val="000000" w:themeColor="text1"/>
          <w:sz w:val="16"/>
          <w:szCs w:val="16"/>
        </w:rPr>
        <w:t>.</w:t>
      </w:r>
      <w:r w:rsidR="00994339" w:rsidRPr="002D0D37">
        <w:rPr>
          <w:rFonts w:ascii="MetaPro-Norm" w:hAnsi="MetaPro-Norm" w:cstheme="majorBidi"/>
          <w:color w:val="000000" w:themeColor="text1"/>
          <w:sz w:val="16"/>
          <w:szCs w:val="16"/>
        </w:rPr>
        <w:t xml:space="preserve"> 42.</w:t>
      </w:r>
    </w:p>
  </w:footnote>
  <w:footnote w:id="49">
    <w:p w14:paraId="15FF7D9F" w14:textId="1F462361" w:rsidR="00016737" w:rsidRPr="00CC420A" w:rsidRDefault="00016737" w:rsidP="00CC420A">
      <w:pPr>
        <w:pStyle w:val="FootnoteText"/>
        <w:rPr>
          <w:rFonts w:ascii="MetaPro-Norm" w:hAnsi="MetaPro-Norm" w:cstheme="majorBidi"/>
          <w:sz w:val="16"/>
          <w:szCs w:val="16"/>
        </w:rPr>
      </w:pPr>
      <w:r w:rsidRPr="002D0D37">
        <w:rPr>
          <w:rStyle w:val="FootnoteReference"/>
          <w:rFonts w:ascii="MetaPro-Norm" w:hAnsi="MetaPro-Norm" w:cstheme="majorBidi"/>
          <w:color w:val="000000" w:themeColor="text1"/>
          <w:sz w:val="16"/>
          <w:szCs w:val="16"/>
        </w:rPr>
        <w:footnoteRef/>
      </w:r>
      <w:r w:rsidRPr="002D0D37">
        <w:rPr>
          <w:rFonts w:ascii="MetaPro-Norm" w:hAnsi="MetaPro-Norm" w:cstheme="majorBidi"/>
          <w:color w:val="000000" w:themeColor="text1"/>
          <w:sz w:val="16"/>
          <w:szCs w:val="16"/>
        </w:rPr>
        <w:t xml:space="preserve"> Geneva Academy</w:t>
      </w:r>
      <w:r w:rsidR="00FD7195" w:rsidRPr="002D0D37">
        <w:rPr>
          <w:rFonts w:ascii="MetaPro-Norm" w:hAnsi="MetaPro-Norm" w:cstheme="majorBidi"/>
          <w:color w:val="000000" w:themeColor="text1"/>
          <w:sz w:val="16"/>
          <w:szCs w:val="16"/>
        </w:rPr>
        <w:t xml:space="preserve">, </w:t>
      </w:r>
      <w:r w:rsidRPr="002D0D37">
        <w:rPr>
          <w:rFonts w:ascii="MetaPro-Norm" w:hAnsi="MetaPro-Norm" w:cstheme="majorBidi"/>
          <w:color w:val="000000" w:themeColor="text1"/>
          <w:sz w:val="16"/>
          <w:szCs w:val="16"/>
        </w:rPr>
        <w:t xml:space="preserve">“Disability and Armed Conflict,” https://www.geneva-academy.ch/joomlatools-files/docman-files/Academy%20Briefing%2014-interactif.pdf, p. 61.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E0F"/>
    <w:multiLevelType w:val="multilevel"/>
    <w:tmpl w:val="A116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EA61FF"/>
    <w:multiLevelType w:val="hybridMultilevel"/>
    <w:tmpl w:val="A21EF8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06B23"/>
    <w:multiLevelType w:val="hybridMultilevel"/>
    <w:tmpl w:val="F3FE0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1424EA"/>
    <w:multiLevelType w:val="hybridMultilevel"/>
    <w:tmpl w:val="DC7C2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166F7"/>
    <w:multiLevelType w:val="hybridMultilevel"/>
    <w:tmpl w:val="C4E88F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420469"/>
    <w:multiLevelType w:val="hybridMultilevel"/>
    <w:tmpl w:val="A85A0A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697940"/>
    <w:multiLevelType w:val="hybridMultilevel"/>
    <w:tmpl w:val="CCCAEAE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B2225A7"/>
    <w:multiLevelType w:val="hybridMultilevel"/>
    <w:tmpl w:val="86D88A4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B4020AD"/>
    <w:multiLevelType w:val="hybridMultilevel"/>
    <w:tmpl w:val="76E6F8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5CD5251"/>
    <w:multiLevelType w:val="hybridMultilevel"/>
    <w:tmpl w:val="6CCE8F1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A062D6"/>
    <w:multiLevelType w:val="hybridMultilevel"/>
    <w:tmpl w:val="2226896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D5D04BC"/>
    <w:multiLevelType w:val="hybridMultilevel"/>
    <w:tmpl w:val="9DD2FC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FE75A9"/>
    <w:multiLevelType w:val="hybridMultilevel"/>
    <w:tmpl w:val="4A981B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02A7533"/>
    <w:multiLevelType w:val="hybridMultilevel"/>
    <w:tmpl w:val="F8D23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471151"/>
    <w:multiLevelType w:val="hybridMultilevel"/>
    <w:tmpl w:val="30A20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CC6BD8"/>
    <w:multiLevelType w:val="hybridMultilevel"/>
    <w:tmpl w:val="15443D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3B0329"/>
    <w:multiLevelType w:val="hybridMultilevel"/>
    <w:tmpl w:val="CF8484C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41432E"/>
    <w:multiLevelType w:val="hybridMultilevel"/>
    <w:tmpl w:val="BB6EF9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D8179C"/>
    <w:multiLevelType w:val="hybridMultilevel"/>
    <w:tmpl w:val="2B1079E0"/>
    <w:lvl w:ilvl="0" w:tplc="F476E3BA">
      <w:start w:val="1"/>
      <w:numFmt w:val="bullet"/>
      <w:pStyle w:val="ListParagraph"/>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9EB47B0"/>
    <w:multiLevelType w:val="hybridMultilevel"/>
    <w:tmpl w:val="FD02C59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916E71"/>
    <w:multiLevelType w:val="hybridMultilevel"/>
    <w:tmpl w:val="71761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C03656"/>
    <w:multiLevelType w:val="multilevel"/>
    <w:tmpl w:val="9900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FB77A9"/>
    <w:multiLevelType w:val="hybridMultilevel"/>
    <w:tmpl w:val="B41C15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93448D3"/>
    <w:multiLevelType w:val="hybridMultilevel"/>
    <w:tmpl w:val="6BF650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4D22F1"/>
    <w:multiLevelType w:val="hybridMultilevel"/>
    <w:tmpl w:val="14C2D7C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94505434">
    <w:abstractNumId w:val="18"/>
  </w:num>
  <w:num w:numId="2" w16cid:durableId="580721143">
    <w:abstractNumId w:val="3"/>
  </w:num>
  <w:num w:numId="3" w16cid:durableId="1545823084">
    <w:abstractNumId w:val="14"/>
  </w:num>
  <w:num w:numId="4" w16cid:durableId="1068502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6320887">
    <w:abstractNumId w:val="22"/>
  </w:num>
  <w:num w:numId="6" w16cid:durableId="1498688390">
    <w:abstractNumId w:val="21"/>
  </w:num>
  <w:num w:numId="7" w16cid:durableId="591167386">
    <w:abstractNumId w:val="2"/>
  </w:num>
  <w:num w:numId="8" w16cid:durableId="1613048960">
    <w:abstractNumId w:val="12"/>
  </w:num>
  <w:num w:numId="9" w16cid:durableId="516390511">
    <w:abstractNumId w:val="15"/>
  </w:num>
  <w:num w:numId="10" w16cid:durableId="1290354537">
    <w:abstractNumId w:val="16"/>
  </w:num>
  <w:num w:numId="11" w16cid:durableId="236674524">
    <w:abstractNumId w:val="5"/>
  </w:num>
  <w:num w:numId="12" w16cid:durableId="1030375125">
    <w:abstractNumId w:val="8"/>
  </w:num>
  <w:num w:numId="13" w16cid:durableId="7560802">
    <w:abstractNumId w:val="13"/>
  </w:num>
  <w:num w:numId="14" w16cid:durableId="946694531">
    <w:abstractNumId w:val="6"/>
  </w:num>
  <w:num w:numId="15" w16cid:durableId="2101100380">
    <w:abstractNumId w:val="20"/>
  </w:num>
  <w:num w:numId="16" w16cid:durableId="1483699417">
    <w:abstractNumId w:val="0"/>
  </w:num>
  <w:num w:numId="17" w16cid:durableId="711079279">
    <w:abstractNumId w:val="11"/>
  </w:num>
  <w:num w:numId="18" w16cid:durableId="142939812">
    <w:abstractNumId w:val="17"/>
  </w:num>
  <w:num w:numId="19" w16cid:durableId="1438792643">
    <w:abstractNumId w:val="23"/>
  </w:num>
  <w:num w:numId="20" w16cid:durableId="175310787">
    <w:abstractNumId w:val="1"/>
  </w:num>
  <w:num w:numId="21" w16cid:durableId="863053029">
    <w:abstractNumId w:val="4"/>
  </w:num>
  <w:num w:numId="22" w16cid:durableId="1080449067">
    <w:abstractNumId w:val="9"/>
  </w:num>
  <w:num w:numId="23" w16cid:durableId="1926377935">
    <w:abstractNumId w:val="10"/>
  </w:num>
  <w:num w:numId="24" w16cid:durableId="1100301728">
    <w:abstractNumId w:val="7"/>
  </w:num>
  <w:num w:numId="25" w16cid:durableId="1761483837">
    <w:abstractNumId w:val="19"/>
  </w:num>
  <w:num w:numId="26" w16cid:durableId="82701799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32C"/>
    <w:rsid w:val="00001DDE"/>
    <w:rsid w:val="00003B24"/>
    <w:rsid w:val="00011DEE"/>
    <w:rsid w:val="00016737"/>
    <w:rsid w:val="00022F1B"/>
    <w:rsid w:val="00045A85"/>
    <w:rsid w:val="0005376E"/>
    <w:rsid w:val="00056AB3"/>
    <w:rsid w:val="000625D1"/>
    <w:rsid w:val="00066B29"/>
    <w:rsid w:val="00076268"/>
    <w:rsid w:val="000808C7"/>
    <w:rsid w:val="00081E0B"/>
    <w:rsid w:val="0008279C"/>
    <w:rsid w:val="00093916"/>
    <w:rsid w:val="000973CD"/>
    <w:rsid w:val="000A28FD"/>
    <w:rsid w:val="000A71CE"/>
    <w:rsid w:val="000C658E"/>
    <w:rsid w:val="000D5853"/>
    <w:rsid w:val="000E0824"/>
    <w:rsid w:val="000E19BD"/>
    <w:rsid w:val="000E44E2"/>
    <w:rsid w:val="000F52C8"/>
    <w:rsid w:val="000F56D2"/>
    <w:rsid w:val="000F5A99"/>
    <w:rsid w:val="00111397"/>
    <w:rsid w:val="00113E45"/>
    <w:rsid w:val="001269E6"/>
    <w:rsid w:val="00126D06"/>
    <w:rsid w:val="001309D4"/>
    <w:rsid w:val="00131C57"/>
    <w:rsid w:val="00145690"/>
    <w:rsid w:val="001529B2"/>
    <w:rsid w:val="00152FA3"/>
    <w:rsid w:val="0015318E"/>
    <w:rsid w:val="001557B3"/>
    <w:rsid w:val="00157BD4"/>
    <w:rsid w:val="001628CC"/>
    <w:rsid w:val="0016634E"/>
    <w:rsid w:val="001669D2"/>
    <w:rsid w:val="0017111E"/>
    <w:rsid w:val="00180D30"/>
    <w:rsid w:val="001819EC"/>
    <w:rsid w:val="00187F3A"/>
    <w:rsid w:val="00193809"/>
    <w:rsid w:val="001A39E7"/>
    <w:rsid w:val="001B1522"/>
    <w:rsid w:val="001B2557"/>
    <w:rsid w:val="001D4ED9"/>
    <w:rsid w:val="001E3DC3"/>
    <w:rsid w:val="001E5FC3"/>
    <w:rsid w:val="001E6149"/>
    <w:rsid w:val="001F391C"/>
    <w:rsid w:val="00205951"/>
    <w:rsid w:val="00207260"/>
    <w:rsid w:val="0020778E"/>
    <w:rsid w:val="00212908"/>
    <w:rsid w:val="00216F0B"/>
    <w:rsid w:val="002175B9"/>
    <w:rsid w:val="00224A0B"/>
    <w:rsid w:val="00227C92"/>
    <w:rsid w:val="0023007F"/>
    <w:rsid w:val="00234521"/>
    <w:rsid w:val="00240BAC"/>
    <w:rsid w:val="002434CE"/>
    <w:rsid w:val="00250889"/>
    <w:rsid w:val="00251007"/>
    <w:rsid w:val="0025330C"/>
    <w:rsid w:val="00253A5F"/>
    <w:rsid w:val="002638C9"/>
    <w:rsid w:val="002659F3"/>
    <w:rsid w:val="0027122A"/>
    <w:rsid w:val="0027487E"/>
    <w:rsid w:val="00280C66"/>
    <w:rsid w:val="00282B9B"/>
    <w:rsid w:val="002904DD"/>
    <w:rsid w:val="0029450B"/>
    <w:rsid w:val="002946D4"/>
    <w:rsid w:val="002A2C30"/>
    <w:rsid w:val="002A7A12"/>
    <w:rsid w:val="002B0E54"/>
    <w:rsid w:val="002B21BC"/>
    <w:rsid w:val="002B4643"/>
    <w:rsid w:val="002C21FD"/>
    <w:rsid w:val="002C2FDE"/>
    <w:rsid w:val="002D0D37"/>
    <w:rsid w:val="002D251C"/>
    <w:rsid w:val="002D3CD9"/>
    <w:rsid w:val="002D7AFA"/>
    <w:rsid w:val="002F0460"/>
    <w:rsid w:val="002F5D08"/>
    <w:rsid w:val="003004CA"/>
    <w:rsid w:val="0030122D"/>
    <w:rsid w:val="00303AD6"/>
    <w:rsid w:val="00310074"/>
    <w:rsid w:val="00310CF2"/>
    <w:rsid w:val="00317D94"/>
    <w:rsid w:val="00323195"/>
    <w:rsid w:val="00332BC7"/>
    <w:rsid w:val="0034235F"/>
    <w:rsid w:val="0037191D"/>
    <w:rsid w:val="00374AE6"/>
    <w:rsid w:val="0037547B"/>
    <w:rsid w:val="00375621"/>
    <w:rsid w:val="003806DF"/>
    <w:rsid w:val="00385999"/>
    <w:rsid w:val="003A4797"/>
    <w:rsid w:val="003A6706"/>
    <w:rsid w:val="003B0EE0"/>
    <w:rsid w:val="003B33E4"/>
    <w:rsid w:val="003C18C5"/>
    <w:rsid w:val="003C1955"/>
    <w:rsid w:val="003D1F09"/>
    <w:rsid w:val="003D2A81"/>
    <w:rsid w:val="003F583E"/>
    <w:rsid w:val="003F7FBA"/>
    <w:rsid w:val="00400318"/>
    <w:rsid w:val="00401968"/>
    <w:rsid w:val="0040397F"/>
    <w:rsid w:val="00407410"/>
    <w:rsid w:val="0042107B"/>
    <w:rsid w:val="004246B1"/>
    <w:rsid w:val="0043027C"/>
    <w:rsid w:val="0043039E"/>
    <w:rsid w:val="00435953"/>
    <w:rsid w:val="004369E1"/>
    <w:rsid w:val="00443CBD"/>
    <w:rsid w:val="00450D90"/>
    <w:rsid w:val="00457F6E"/>
    <w:rsid w:val="00461513"/>
    <w:rsid w:val="00463115"/>
    <w:rsid w:val="004631BA"/>
    <w:rsid w:val="00470541"/>
    <w:rsid w:val="00473501"/>
    <w:rsid w:val="00473F26"/>
    <w:rsid w:val="004837B1"/>
    <w:rsid w:val="00483F84"/>
    <w:rsid w:val="00486B31"/>
    <w:rsid w:val="00495B0B"/>
    <w:rsid w:val="00496DCE"/>
    <w:rsid w:val="004A16CC"/>
    <w:rsid w:val="004A3824"/>
    <w:rsid w:val="004B0B5E"/>
    <w:rsid w:val="004B1A8D"/>
    <w:rsid w:val="004B1F44"/>
    <w:rsid w:val="004B4755"/>
    <w:rsid w:val="004B5DD2"/>
    <w:rsid w:val="004B66A1"/>
    <w:rsid w:val="004C3E8A"/>
    <w:rsid w:val="004C4587"/>
    <w:rsid w:val="004D47EC"/>
    <w:rsid w:val="004E0227"/>
    <w:rsid w:val="004F419C"/>
    <w:rsid w:val="005105D8"/>
    <w:rsid w:val="00515526"/>
    <w:rsid w:val="005166EA"/>
    <w:rsid w:val="00527003"/>
    <w:rsid w:val="00544A27"/>
    <w:rsid w:val="005540E6"/>
    <w:rsid w:val="00556A3F"/>
    <w:rsid w:val="00562630"/>
    <w:rsid w:val="00563B25"/>
    <w:rsid w:val="005650F2"/>
    <w:rsid w:val="00567869"/>
    <w:rsid w:val="00571404"/>
    <w:rsid w:val="00572A6C"/>
    <w:rsid w:val="0057306D"/>
    <w:rsid w:val="00574AC9"/>
    <w:rsid w:val="00585AE6"/>
    <w:rsid w:val="00593064"/>
    <w:rsid w:val="005A0850"/>
    <w:rsid w:val="005B0A19"/>
    <w:rsid w:val="005B4E04"/>
    <w:rsid w:val="005B6816"/>
    <w:rsid w:val="005C1260"/>
    <w:rsid w:val="005C5DC0"/>
    <w:rsid w:val="005D0C84"/>
    <w:rsid w:val="005D3233"/>
    <w:rsid w:val="005D6419"/>
    <w:rsid w:val="005D6888"/>
    <w:rsid w:val="005F177A"/>
    <w:rsid w:val="005F6C43"/>
    <w:rsid w:val="005F7123"/>
    <w:rsid w:val="006020D4"/>
    <w:rsid w:val="0060324F"/>
    <w:rsid w:val="006104A7"/>
    <w:rsid w:val="0061208D"/>
    <w:rsid w:val="0062773D"/>
    <w:rsid w:val="006312BA"/>
    <w:rsid w:val="00636762"/>
    <w:rsid w:val="00654CE3"/>
    <w:rsid w:val="006623F7"/>
    <w:rsid w:val="0066598C"/>
    <w:rsid w:val="006705F8"/>
    <w:rsid w:val="00681086"/>
    <w:rsid w:val="00683A07"/>
    <w:rsid w:val="00683EAB"/>
    <w:rsid w:val="006924B4"/>
    <w:rsid w:val="0069302D"/>
    <w:rsid w:val="00695066"/>
    <w:rsid w:val="006950BB"/>
    <w:rsid w:val="006A089B"/>
    <w:rsid w:val="006B2BAF"/>
    <w:rsid w:val="006B4064"/>
    <w:rsid w:val="006B43E8"/>
    <w:rsid w:val="006B4799"/>
    <w:rsid w:val="006B78AD"/>
    <w:rsid w:val="006C1A15"/>
    <w:rsid w:val="006C39C8"/>
    <w:rsid w:val="006C7835"/>
    <w:rsid w:val="006C7C59"/>
    <w:rsid w:val="006C7C7E"/>
    <w:rsid w:val="006D45FE"/>
    <w:rsid w:val="006E1E9C"/>
    <w:rsid w:val="006E35B6"/>
    <w:rsid w:val="006E5C5E"/>
    <w:rsid w:val="00705162"/>
    <w:rsid w:val="0071334A"/>
    <w:rsid w:val="007200F5"/>
    <w:rsid w:val="00721C22"/>
    <w:rsid w:val="00732E0D"/>
    <w:rsid w:val="007354EC"/>
    <w:rsid w:val="0073676F"/>
    <w:rsid w:val="00742930"/>
    <w:rsid w:val="0074398C"/>
    <w:rsid w:val="007475B0"/>
    <w:rsid w:val="0075142F"/>
    <w:rsid w:val="00754780"/>
    <w:rsid w:val="00760B95"/>
    <w:rsid w:val="0077410C"/>
    <w:rsid w:val="00775B8B"/>
    <w:rsid w:val="007765F5"/>
    <w:rsid w:val="00785C06"/>
    <w:rsid w:val="00790937"/>
    <w:rsid w:val="00792696"/>
    <w:rsid w:val="00793374"/>
    <w:rsid w:val="00795C72"/>
    <w:rsid w:val="007A1718"/>
    <w:rsid w:val="007A19BE"/>
    <w:rsid w:val="007B1432"/>
    <w:rsid w:val="007B16CB"/>
    <w:rsid w:val="007B259E"/>
    <w:rsid w:val="007B35B5"/>
    <w:rsid w:val="007B584E"/>
    <w:rsid w:val="007B61CB"/>
    <w:rsid w:val="007D06B1"/>
    <w:rsid w:val="007D4197"/>
    <w:rsid w:val="007E5F01"/>
    <w:rsid w:val="007E619E"/>
    <w:rsid w:val="007F63D8"/>
    <w:rsid w:val="007F7EA5"/>
    <w:rsid w:val="008035D3"/>
    <w:rsid w:val="00813E02"/>
    <w:rsid w:val="0081475E"/>
    <w:rsid w:val="00820295"/>
    <w:rsid w:val="0083069A"/>
    <w:rsid w:val="008334B8"/>
    <w:rsid w:val="00841702"/>
    <w:rsid w:val="00853EB8"/>
    <w:rsid w:val="00862936"/>
    <w:rsid w:val="008655C1"/>
    <w:rsid w:val="0086763A"/>
    <w:rsid w:val="00870C0C"/>
    <w:rsid w:val="00880D7E"/>
    <w:rsid w:val="00883551"/>
    <w:rsid w:val="008835B5"/>
    <w:rsid w:val="00885CF8"/>
    <w:rsid w:val="008866B4"/>
    <w:rsid w:val="00891B7D"/>
    <w:rsid w:val="00895E9E"/>
    <w:rsid w:val="00897BE9"/>
    <w:rsid w:val="008A3818"/>
    <w:rsid w:val="008A6F96"/>
    <w:rsid w:val="008B2E91"/>
    <w:rsid w:val="008B7555"/>
    <w:rsid w:val="008C1119"/>
    <w:rsid w:val="008C22DF"/>
    <w:rsid w:val="008C4C3C"/>
    <w:rsid w:val="008C5E91"/>
    <w:rsid w:val="008C7959"/>
    <w:rsid w:val="008D259D"/>
    <w:rsid w:val="008D6A25"/>
    <w:rsid w:val="008E0723"/>
    <w:rsid w:val="008E4E11"/>
    <w:rsid w:val="00901046"/>
    <w:rsid w:val="00920394"/>
    <w:rsid w:val="00973FFA"/>
    <w:rsid w:val="009832AE"/>
    <w:rsid w:val="00983840"/>
    <w:rsid w:val="00985040"/>
    <w:rsid w:val="00985CCF"/>
    <w:rsid w:val="0099432C"/>
    <w:rsid w:val="00994339"/>
    <w:rsid w:val="00994CCB"/>
    <w:rsid w:val="00995147"/>
    <w:rsid w:val="009A634B"/>
    <w:rsid w:val="009A6C41"/>
    <w:rsid w:val="009B7C3C"/>
    <w:rsid w:val="009C1D96"/>
    <w:rsid w:val="009C6080"/>
    <w:rsid w:val="009C6D9A"/>
    <w:rsid w:val="009C77F2"/>
    <w:rsid w:val="009D0D3F"/>
    <w:rsid w:val="009D4A73"/>
    <w:rsid w:val="009E07DF"/>
    <w:rsid w:val="009E240A"/>
    <w:rsid w:val="009E3D82"/>
    <w:rsid w:val="009F1CD5"/>
    <w:rsid w:val="009F483E"/>
    <w:rsid w:val="00A02AED"/>
    <w:rsid w:val="00A05023"/>
    <w:rsid w:val="00A11CC9"/>
    <w:rsid w:val="00A128FB"/>
    <w:rsid w:val="00A25EE1"/>
    <w:rsid w:val="00A271B7"/>
    <w:rsid w:val="00A456B4"/>
    <w:rsid w:val="00A51339"/>
    <w:rsid w:val="00A60A5A"/>
    <w:rsid w:val="00A6652D"/>
    <w:rsid w:val="00A71B0D"/>
    <w:rsid w:val="00A879CC"/>
    <w:rsid w:val="00A92221"/>
    <w:rsid w:val="00A96AAE"/>
    <w:rsid w:val="00AA52A8"/>
    <w:rsid w:val="00AB6EF0"/>
    <w:rsid w:val="00AC627D"/>
    <w:rsid w:val="00AD3708"/>
    <w:rsid w:val="00AD5977"/>
    <w:rsid w:val="00AF7A0C"/>
    <w:rsid w:val="00B22105"/>
    <w:rsid w:val="00B2233A"/>
    <w:rsid w:val="00B24058"/>
    <w:rsid w:val="00B259C3"/>
    <w:rsid w:val="00B25B6A"/>
    <w:rsid w:val="00B27C54"/>
    <w:rsid w:val="00B31188"/>
    <w:rsid w:val="00B32936"/>
    <w:rsid w:val="00B3387F"/>
    <w:rsid w:val="00B33D43"/>
    <w:rsid w:val="00B400B0"/>
    <w:rsid w:val="00B41EF3"/>
    <w:rsid w:val="00B45EBD"/>
    <w:rsid w:val="00B52031"/>
    <w:rsid w:val="00B553C3"/>
    <w:rsid w:val="00B57596"/>
    <w:rsid w:val="00B60B85"/>
    <w:rsid w:val="00B64F40"/>
    <w:rsid w:val="00B673AA"/>
    <w:rsid w:val="00B85CBD"/>
    <w:rsid w:val="00B97906"/>
    <w:rsid w:val="00BB00AC"/>
    <w:rsid w:val="00BB22D4"/>
    <w:rsid w:val="00BB2A3C"/>
    <w:rsid w:val="00BC286B"/>
    <w:rsid w:val="00BC68DD"/>
    <w:rsid w:val="00BD113A"/>
    <w:rsid w:val="00BD321D"/>
    <w:rsid w:val="00BD71F2"/>
    <w:rsid w:val="00BF4EE0"/>
    <w:rsid w:val="00C02478"/>
    <w:rsid w:val="00C116B5"/>
    <w:rsid w:val="00C11E6A"/>
    <w:rsid w:val="00C1242E"/>
    <w:rsid w:val="00C1662B"/>
    <w:rsid w:val="00C177B0"/>
    <w:rsid w:val="00C208CA"/>
    <w:rsid w:val="00C220DA"/>
    <w:rsid w:val="00C30480"/>
    <w:rsid w:val="00C34E4F"/>
    <w:rsid w:val="00C42088"/>
    <w:rsid w:val="00C51DE4"/>
    <w:rsid w:val="00C619E3"/>
    <w:rsid w:val="00C63425"/>
    <w:rsid w:val="00C65346"/>
    <w:rsid w:val="00C669CD"/>
    <w:rsid w:val="00C67734"/>
    <w:rsid w:val="00C71FB4"/>
    <w:rsid w:val="00C73686"/>
    <w:rsid w:val="00C77F72"/>
    <w:rsid w:val="00C80936"/>
    <w:rsid w:val="00C86272"/>
    <w:rsid w:val="00C8660D"/>
    <w:rsid w:val="00C9762C"/>
    <w:rsid w:val="00CA1164"/>
    <w:rsid w:val="00CA5AB1"/>
    <w:rsid w:val="00CB2E80"/>
    <w:rsid w:val="00CB6CDD"/>
    <w:rsid w:val="00CB7E5E"/>
    <w:rsid w:val="00CC420A"/>
    <w:rsid w:val="00CD114B"/>
    <w:rsid w:val="00CD12DE"/>
    <w:rsid w:val="00CD3698"/>
    <w:rsid w:val="00CD56F0"/>
    <w:rsid w:val="00CD660A"/>
    <w:rsid w:val="00CE3DF5"/>
    <w:rsid w:val="00CE52E5"/>
    <w:rsid w:val="00CF0B88"/>
    <w:rsid w:val="00D21229"/>
    <w:rsid w:val="00D22F95"/>
    <w:rsid w:val="00D419A2"/>
    <w:rsid w:val="00D429C8"/>
    <w:rsid w:val="00D4638E"/>
    <w:rsid w:val="00D477F7"/>
    <w:rsid w:val="00D479CE"/>
    <w:rsid w:val="00D50335"/>
    <w:rsid w:val="00D56E2A"/>
    <w:rsid w:val="00D60182"/>
    <w:rsid w:val="00D66D7C"/>
    <w:rsid w:val="00D707CA"/>
    <w:rsid w:val="00D76EA2"/>
    <w:rsid w:val="00D94EC9"/>
    <w:rsid w:val="00D970E5"/>
    <w:rsid w:val="00DA03A0"/>
    <w:rsid w:val="00DA16C5"/>
    <w:rsid w:val="00DA17B1"/>
    <w:rsid w:val="00DA3B5D"/>
    <w:rsid w:val="00DA3C03"/>
    <w:rsid w:val="00DB18C5"/>
    <w:rsid w:val="00DB225E"/>
    <w:rsid w:val="00DB2DBB"/>
    <w:rsid w:val="00DB3D92"/>
    <w:rsid w:val="00DC03A9"/>
    <w:rsid w:val="00DC27A5"/>
    <w:rsid w:val="00DC3C09"/>
    <w:rsid w:val="00DC44A0"/>
    <w:rsid w:val="00DC6272"/>
    <w:rsid w:val="00DD2D98"/>
    <w:rsid w:val="00DE15C4"/>
    <w:rsid w:val="00DF060C"/>
    <w:rsid w:val="00DF33E6"/>
    <w:rsid w:val="00DF3C6F"/>
    <w:rsid w:val="00DF4AD4"/>
    <w:rsid w:val="00DF60B0"/>
    <w:rsid w:val="00E00317"/>
    <w:rsid w:val="00E04219"/>
    <w:rsid w:val="00E04922"/>
    <w:rsid w:val="00E1556D"/>
    <w:rsid w:val="00E32A92"/>
    <w:rsid w:val="00E35DB9"/>
    <w:rsid w:val="00E470F6"/>
    <w:rsid w:val="00E4720B"/>
    <w:rsid w:val="00E53A7C"/>
    <w:rsid w:val="00E570D6"/>
    <w:rsid w:val="00E81C93"/>
    <w:rsid w:val="00E9026D"/>
    <w:rsid w:val="00E9199D"/>
    <w:rsid w:val="00E94773"/>
    <w:rsid w:val="00EA4B83"/>
    <w:rsid w:val="00EB000A"/>
    <w:rsid w:val="00EB2BC3"/>
    <w:rsid w:val="00EC0FAC"/>
    <w:rsid w:val="00EC1935"/>
    <w:rsid w:val="00EE2557"/>
    <w:rsid w:val="00EF0607"/>
    <w:rsid w:val="00EF32FC"/>
    <w:rsid w:val="00F1353A"/>
    <w:rsid w:val="00F14253"/>
    <w:rsid w:val="00F15605"/>
    <w:rsid w:val="00F16C67"/>
    <w:rsid w:val="00F220F4"/>
    <w:rsid w:val="00F27BEC"/>
    <w:rsid w:val="00F417EB"/>
    <w:rsid w:val="00F41BEA"/>
    <w:rsid w:val="00F4649B"/>
    <w:rsid w:val="00F60DAE"/>
    <w:rsid w:val="00F63092"/>
    <w:rsid w:val="00F728C7"/>
    <w:rsid w:val="00F73031"/>
    <w:rsid w:val="00F824DC"/>
    <w:rsid w:val="00F8343F"/>
    <w:rsid w:val="00FA1A01"/>
    <w:rsid w:val="00FA2B68"/>
    <w:rsid w:val="00FA2EB4"/>
    <w:rsid w:val="00FA312B"/>
    <w:rsid w:val="00FA58C5"/>
    <w:rsid w:val="00FB2A7D"/>
    <w:rsid w:val="00FB4D1D"/>
    <w:rsid w:val="00FD5C7D"/>
    <w:rsid w:val="00FD7195"/>
    <w:rsid w:val="00FE0F70"/>
    <w:rsid w:val="00FE5D38"/>
    <w:rsid w:val="00FF18D7"/>
    <w:rsid w:val="00FF53D6"/>
    <w:rsid w:val="00FF5D8D"/>
    <w:rsid w:val="128D42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6724"/>
  <w15:chartTrackingRefBased/>
  <w15:docId w15:val="{FA4BA480-56E3-4D9B-A595-CB9A9ECF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Char Char,Char,fn,Footnote Text Char Char,Footnote Text Char Char Char,ft,footnotes,Footnote Text Char2 Char,Footnote Text Char Char1 Char,Footnote Text Char2 Char Char Char,Footnote Text Char1 Char Char Char Char, Char Char, Char"/>
    <w:basedOn w:val="Normal"/>
    <w:link w:val="FootnoteTextChar"/>
    <w:uiPriority w:val="99"/>
    <w:unhideWhenUsed/>
    <w:qFormat/>
    <w:rsid w:val="0099432C"/>
    <w:pPr>
      <w:spacing w:after="0" w:line="240" w:lineRule="auto"/>
    </w:pPr>
    <w:rPr>
      <w:sz w:val="20"/>
      <w:szCs w:val="20"/>
    </w:rPr>
  </w:style>
  <w:style w:type="character" w:customStyle="1" w:styleId="FootnoteTextChar">
    <w:name w:val="Footnote Text Char"/>
    <w:aliases w:val="5_G Char,Char Char Char,Char Char1,fn Char,Footnote Text Char Char Char1,Footnote Text Char Char Char Char,ft Char,footnotes Char,Footnote Text Char2 Char Char,Footnote Text Char Char1 Char Char,Footnote Text Char2 Char Char Char Char"/>
    <w:basedOn w:val="DefaultParagraphFont"/>
    <w:link w:val="FootnoteText"/>
    <w:uiPriority w:val="99"/>
    <w:rsid w:val="0099432C"/>
    <w:rPr>
      <w:sz w:val="20"/>
      <w:szCs w:val="20"/>
    </w:rPr>
  </w:style>
  <w:style w:type="character" w:styleId="FootnoteReference">
    <w:name w:val="footnote reference"/>
    <w:aliases w:val="ftref,BVI fnr,Footnotes refss,16 Point,Superscript 6 Point,Footnote Reference Number,nota pié di pagina,Times 10 Point, Exposant 3 Point,Footnote symbol,Footnote reference number,Exposant 3 Point,EN Footnote Reference,note TESI,4_G"/>
    <w:basedOn w:val="DefaultParagraphFont"/>
    <w:link w:val="4GCharCharChar"/>
    <w:uiPriority w:val="99"/>
    <w:unhideWhenUsed/>
    <w:qFormat/>
    <w:rsid w:val="0099432C"/>
    <w:rPr>
      <w:vertAlign w:val="superscript"/>
    </w:rPr>
  </w:style>
  <w:style w:type="character" w:styleId="Hyperlink">
    <w:name w:val="Hyperlink"/>
    <w:uiPriority w:val="99"/>
    <w:unhideWhenUsed/>
    <w:qFormat/>
    <w:rsid w:val="00AF7A0C"/>
    <w:rPr>
      <w:color w:val="0563C1"/>
      <w:u w:val="single"/>
    </w:rPr>
  </w:style>
  <w:style w:type="paragraph" w:styleId="ListParagraph">
    <w:name w:val="List Paragraph"/>
    <w:basedOn w:val="Normal"/>
    <w:uiPriority w:val="34"/>
    <w:qFormat/>
    <w:rsid w:val="00AF7A0C"/>
    <w:pPr>
      <w:numPr>
        <w:numId w:val="1"/>
      </w:numPr>
      <w:spacing w:after="0" w:line="264" w:lineRule="auto"/>
      <w:contextualSpacing/>
    </w:pPr>
    <w:rPr>
      <w:rFonts w:ascii="MetaPro-Norm" w:eastAsia="SimSun" w:hAnsi="MetaPro-Norm" w:cs="SeriaArabic"/>
      <w:szCs w:val="24"/>
      <w:lang w:eastAsia="zh-CN"/>
    </w:rPr>
  </w:style>
  <w:style w:type="character" w:styleId="UnresolvedMention">
    <w:name w:val="Unresolved Mention"/>
    <w:basedOn w:val="DefaultParagraphFont"/>
    <w:uiPriority w:val="99"/>
    <w:semiHidden/>
    <w:unhideWhenUsed/>
    <w:rsid w:val="00AF7A0C"/>
    <w:rPr>
      <w:color w:val="605E5C"/>
      <w:shd w:val="clear" w:color="auto" w:fill="E1DFDD"/>
    </w:rPr>
  </w:style>
  <w:style w:type="character" w:customStyle="1" w:styleId="normaltextrun">
    <w:name w:val="normaltextrun"/>
    <w:basedOn w:val="DefaultParagraphFont"/>
    <w:rsid w:val="007E5F01"/>
  </w:style>
  <w:style w:type="character" w:customStyle="1" w:styleId="eop">
    <w:name w:val="eop"/>
    <w:basedOn w:val="DefaultParagraphFont"/>
    <w:rsid w:val="007E5F01"/>
  </w:style>
  <w:style w:type="paragraph" w:styleId="CommentText">
    <w:name w:val="annotation text"/>
    <w:basedOn w:val="Normal"/>
    <w:link w:val="CommentTextChar"/>
    <w:uiPriority w:val="99"/>
    <w:unhideWhenUsed/>
    <w:rsid w:val="003806DF"/>
    <w:pPr>
      <w:spacing w:line="240" w:lineRule="auto"/>
      <w:ind w:firstLine="720"/>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3806DF"/>
    <w:rPr>
      <w:rFonts w:ascii="Calibri" w:eastAsia="Calibri" w:hAnsi="Calibri" w:cs="Arial"/>
      <w:sz w:val="20"/>
      <w:szCs w:val="20"/>
    </w:rPr>
  </w:style>
  <w:style w:type="paragraph" w:styleId="BalloonText">
    <w:name w:val="Balloon Text"/>
    <w:basedOn w:val="Normal"/>
    <w:link w:val="BalloonTextChar"/>
    <w:uiPriority w:val="99"/>
    <w:semiHidden/>
    <w:unhideWhenUsed/>
    <w:rsid w:val="00A71B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1B0D"/>
    <w:rPr>
      <w:rFonts w:ascii="Segoe UI" w:hAnsi="Segoe UI" w:cs="Segoe UI"/>
      <w:sz w:val="18"/>
      <w:szCs w:val="18"/>
    </w:rPr>
  </w:style>
  <w:style w:type="character" w:styleId="CommentReference">
    <w:name w:val="annotation reference"/>
    <w:basedOn w:val="DefaultParagraphFont"/>
    <w:uiPriority w:val="99"/>
    <w:unhideWhenUsed/>
    <w:rsid w:val="0074398C"/>
    <w:rPr>
      <w:sz w:val="16"/>
      <w:szCs w:val="16"/>
    </w:rPr>
  </w:style>
  <w:style w:type="paragraph" w:styleId="CommentSubject">
    <w:name w:val="annotation subject"/>
    <w:basedOn w:val="CommentText"/>
    <w:next w:val="CommentText"/>
    <w:link w:val="CommentSubjectChar"/>
    <w:uiPriority w:val="99"/>
    <w:semiHidden/>
    <w:unhideWhenUsed/>
    <w:rsid w:val="0074398C"/>
    <w:pPr>
      <w:ind w:firstLine="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4398C"/>
    <w:rPr>
      <w:rFonts w:ascii="Calibri" w:eastAsia="Calibri" w:hAnsi="Calibri" w:cs="Arial"/>
      <w:b/>
      <w:bCs/>
      <w:sz w:val="20"/>
      <w:szCs w:val="20"/>
    </w:rPr>
  </w:style>
  <w:style w:type="paragraph" w:styleId="Revision">
    <w:name w:val="Revision"/>
    <w:hidden/>
    <w:uiPriority w:val="99"/>
    <w:semiHidden/>
    <w:rsid w:val="00EF32FC"/>
    <w:pPr>
      <w:spacing w:after="0" w:line="240" w:lineRule="auto"/>
    </w:pPr>
  </w:style>
  <w:style w:type="character" w:styleId="Emphasis">
    <w:name w:val="Emphasis"/>
    <w:basedOn w:val="DefaultParagraphFont"/>
    <w:uiPriority w:val="20"/>
    <w:qFormat/>
    <w:rsid w:val="005F6C43"/>
    <w:rPr>
      <w:i/>
      <w:iCs/>
    </w:rPr>
  </w:style>
  <w:style w:type="character" w:customStyle="1" w:styleId="cf01">
    <w:name w:val="cf01"/>
    <w:basedOn w:val="DefaultParagraphFont"/>
    <w:rsid w:val="007354EC"/>
    <w:rPr>
      <w:rFonts w:ascii="Segoe UI" w:hAnsi="Segoe UI" w:cs="Segoe UI" w:hint="default"/>
      <w:color w:val="444444"/>
      <w:sz w:val="18"/>
      <w:szCs w:val="18"/>
    </w:rPr>
  </w:style>
  <w:style w:type="paragraph" w:customStyle="1" w:styleId="pf0">
    <w:name w:val="pf0"/>
    <w:basedOn w:val="Normal"/>
    <w:rsid w:val="00A665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001DDE"/>
    <w:pPr>
      <w:spacing w:line="240" w:lineRule="exact"/>
      <w:jc w:val="both"/>
    </w:pPr>
    <w:rPr>
      <w:vertAlign w:val="superscript"/>
    </w:rPr>
  </w:style>
  <w:style w:type="paragraph" w:styleId="NoSpacing">
    <w:name w:val="No Spacing"/>
    <w:uiPriority w:val="1"/>
    <w:qFormat/>
    <w:rsid w:val="00DB3D92"/>
    <w:pPr>
      <w:spacing w:after="0" w:line="240" w:lineRule="auto"/>
    </w:pPr>
  </w:style>
  <w:style w:type="paragraph" w:styleId="Header">
    <w:name w:val="header"/>
    <w:basedOn w:val="Normal"/>
    <w:link w:val="HeaderChar"/>
    <w:uiPriority w:val="99"/>
    <w:unhideWhenUsed/>
    <w:rsid w:val="002F5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5D08"/>
  </w:style>
  <w:style w:type="paragraph" w:styleId="Footer">
    <w:name w:val="footer"/>
    <w:basedOn w:val="Normal"/>
    <w:link w:val="FooterChar"/>
    <w:uiPriority w:val="99"/>
    <w:unhideWhenUsed/>
    <w:rsid w:val="002F5D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D08"/>
  </w:style>
  <w:style w:type="character" w:styleId="FollowedHyperlink">
    <w:name w:val="FollowedHyperlink"/>
    <w:basedOn w:val="DefaultParagraphFont"/>
    <w:uiPriority w:val="99"/>
    <w:semiHidden/>
    <w:unhideWhenUsed/>
    <w:rsid w:val="00CE3D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021284">
      <w:bodyDiv w:val="1"/>
      <w:marLeft w:val="0"/>
      <w:marRight w:val="0"/>
      <w:marTop w:val="0"/>
      <w:marBottom w:val="0"/>
      <w:divBdr>
        <w:top w:val="none" w:sz="0" w:space="0" w:color="auto"/>
        <w:left w:val="none" w:sz="0" w:space="0" w:color="auto"/>
        <w:bottom w:val="none" w:sz="0" w:space="0" w:color="auto"/>
        <w:right w:val="none" w:sz="0" w:space="0" w:color="auto"/>
      </w:divBdr>
    </w:div>
    <w:div w:id="559439107">
      <w:bodyDiv w:val="1"/>
      <w:marLeft w:val="0"/>
      <w:marRight w:val="0"/>
      <w:marTop w:val="0"/>
      <w:marBottom w:val="0"/>
      <w:divBdr>
        <w:top w:val="none" w:sz="0" w:space="0" w:color="auto"/>
        <w:left w:val="none" w:sz="0" w:space="0" w:color="auto"/>
        <w:bottom w:val="none" w:sz="0" w:space="0" w:color="auto"/>
        <w:right w:val="none" w:sz="0" w:space="0" w:color="auto"/>
      </w:divBdr>
    </w:div>
    <w:div w:id="709380427">
      <w:bodyDiv w:val="1"/>
      <w:marLeft w:val="0"/>
      <w:marRight w:val="0"/>
      <w:marTop w:val="0"/>
      <w:marBottom w:val="0"/>
      <w:divBdr>
        <w:top w:val="none" w:sz="0" w:space="0" w:color="auto"/>
        <w:left w:val="none" w:sz="0" w:space="0" w:color="auto"/>
        <w:bottom w:val="none" w:sz="0" w:space="0" w:color="auto"/>
        <w:right w:val="none" w:sz="0" w:space="0" w:color="auto"/>
      </w:divBdr>
    </w:div>
    <w:div w:id="1079716693">
      <w:bodyDiv w:val="1"/>
      <w:marLeft w:val="0"/>
      <w:marRight w:val="0"/>
      <w:marTop w:val="0"/>
      <w:marBottom w:val="0"/>
      <w:divBdr>
        <w:top w:val="none" w:sz="0" w:space="0" w:color="auto"/>
        <w:left w:val="none" w:sz="0" w:space="0" w:color="auto"/>
        <w:bottom w:val="none" w:sz="0" w:space="0" w:color="auto"/>
        <w:right w:val="none" w:sz="0" w:space="0" w:color="auto"/>
      </w:divBdr>
    </w:div>
    <w:div w:id="1700887819">
      <w:bodyDiv w:val="1"/>
      <w:marLeft w:val="0"/>
      <w:marRight w:val="0"/>
      <w:marTop w:val="0"/>
      <w:marBottom w:val="0"/>
      <w:divBdr>
        <w:top w:val="none" w:sz="0" w:space="0" w:color="auto"/>
        <w:left w:val="none" w:sz="0" w:space="0" w:color="auto"/>
        <w:bottom w:val="none" w:sz="0" w:space="0" w:color="auto"/>
        <w:right w:val="none" w:sz="0" w:space="0" w:color="auto"/>
      </w:divBdr>
    </w:div>
    <w:div w:id="1906599018">
      <w:bodyDiv w:val="1"/>
      <w:marLeft w:val="0"/>
      <w:marRight w:val="0"/>
      <w:marTop w:val="0"/>
      <w:marBottom w:val="0"/>
      <w:divBdr>
        <w:top w:val="none" w:sz="0" w:space="0" w:color="auto"/>
        <w:left w:val="none" w:sz="0" w:space="0" w:color="auto"/>
        <w:bottom w:val="none" w:sz="0" w:space="0" w:color="auto"/>
        <w:right w:val="none" w:sz="0" w:space="0" w:color="auto"/>
      </w:divBdr>
    </w:div>
    <w:div w:id="206760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isha.org/updates/1145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794BE780E1D364E8E220BFD77846DC8" ma:contentTypeVersion="16" ma:contentTypeDescription="Create a new document." ma:contentTypeScope="" ma:versionID="03aeb790814ecd1ffb177a5bc40b1e7b">
  <xsd:schema xmlns:xsd="http://www.w3.org/2001/XMLSchema" xmlns:xs="http://www.w3.org/2001/XMLSchema" xmlns:p="http://schemas.microsoft.com/office/2006/metadata/properties" xmlns:ns2="4fb2b2f5-7714-4ee1-bebc-a1a12588d2c4" xmlns:ns3="adab818c-cdd2-41fd-8d8d-df80d9a49a38" targetNamespace="http://schemas.microsoft.com/office/2006/metadata/properties" ma:root="true" ma:fieldsID="37e1aba4e8d59eed90ebb8e8cad61edb" ns2:_="" ns3:_="">
    <xsd:import namespace="4fb2b2f5-7714-4ee1-bebc-a1a12588d2c4"/>
    <xsd:import namespace="adab818c-cdd2-41fd-8d8d-df80d9a49a3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b2b2f5-7714-4ee1-bebc-a1a12588d2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1fdafe-9854-4240-ab20-80134166ca7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ab818c-cdd2-41fd-8d8d-df80d9a49a3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209007c-8a96-4816-b096-b7c56f2942a6}" ma:internalName="TaxCatchAll" ma:showField="CatchAllData" ma:web="adab818c-cdd2-41fd-8d8d-df80d9a49a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dab818c-cdd2-41fd-8d8d-df80d9a49a38" xsi:nil="true"/>
    <lcf76f155ced4ddcb4097134ff3c332f xmlns="4fb2b2f5-7714-4ee1-bebc-a1a12588d2c4">
      <Terms xmlns="http://schemas.microsoft.com/office/infopath/2007/PartnerControls"/>
    </lcf76f155ced4ddcb4097134ff3c332f>
    <SharedWithUsers xmlns="adab818c-cdd2-41fd-8d8d-df80d9a49a38">
      <UserInfo>
        <DisplayName>Abier Almasri</DisplayName>
        <AccountId>578</AccountId>
        <AccountType/>
      </UserInfo>
      <UserInfo>
        <DisplayName>Adriana Masgras</DisplayName>
        <AccountId>472</AccountId>
        <AccountType/>
      </UserInfo>
    </SharedWithUsers>
  </documentManagement>
</p:properties>
</file>

<file path=customXml/itemProps1.xml><?xml version="1.0" encoding="utf-8"?>
<ds:datastoreItem xmlns:ds="http://schemas.openxmlformats.org/officeDocument/2006/customXml" ds:itemID="{30F8581F-3B3C-4CF5-9FF9-A71FB25DF9B3}">
  <ds:schemaRefs>
    <ds:schemaRef ds:uri="http://schemas.microsoft.com/sharepoint/v3/contenttype/forms"/>
  </ds:schemaRefs>
</ds:datastoreItem>
</file>

<file path=customXml/itemProps2.xml><?xml version="1.0" encoding="utf-8"?>
<ds:datastoreItem xmlns:ds="http://schemas.openxmlformats.org/officeDocument/2006/customXml" ds:itemID="{EE424824-1910-4225-BB5A-6A7D358599F2}">
  <ds:schemaRefs>
    <ds:schemaRef ds:uri="http://schemas.openxmlformats.org/officeDocument/2006/bibliography"/>
  </ds:schemaRefs>
</ds:datastoreItem>
</file>

<file path=customXml/itemProps3.xml><?xml version="1.0" encoding="utf-8"?>
<ds:datastoreItem xmlns:ds="http://schemas.openxmlformats.org/officeDocument/2006/customXml" ds:itemID="{85DBDE32-405F-4BA5-A282-B7B6C40D5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b2b2f5-7714-4ee1-bebc-a1a12588d2c4"/>
    <ds:schemaRef ds:uri="adab818c-cdd2-41fd-8d8d-df80d9a49a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9C5A81-8FA1-462A-8B19-6A750BF41185}">
  <ds:schemaRefs>
    <ds:schemaRef ds:uri="http://schemas.microsoft.com/office/2006/metadata/properties"/>
    <ds:schemaRef ds:uri="http://schemas.microsoft.com/office/infopath/2007/PartnerControls"/>
    <ds:schemaRef ds:uri="adab818c-cdd2-41fd-8d8d-df80d9a49a38"/>
    <ds:schemaRef ds:uri="4fb2b2f5-7714-4ee1-bebc-a1a12588d2c4"/>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4789</Words>
  <Characters>27298</Characters>
  <Application>Microsoft Office Word</Application>
  <DocSecurity>4</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32023</CharactersWithSpaces>
  <SharedDoc>false</SharedDoc>
  <HLinks>
    <vt:vector size="6" baseType="variant">
      <vt:variant>
        <vt:i4>3932206</vt:i4>
      </vt:variant>
      <vt:variant>
        <vt:i4>0</vt:i4>
      </vt:variant>
      <vt:variant>
        <vt:i4>0</vt:i4>
      </vt:variant>
      <vt:variant>
        <vt:i4>5</vt:i4>
      </vt:variant>
      <vt:variant>
        <vt:lpwstr>https://gisha.org/updates/11450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Abier Almasri</dc:creator>
  <cp:keywords/>
  <dc:description/>
  <cp:lastModifiedBy>Adriana Masgras</cp:lastModifiedBy>
  <cp:revision>170</cp:revision>
  <dcterms:created xsi:type="dcterms:W3CDTF">2023-03-13T10:10:00Z</dcterms:created>
  <dcterms:modified xsi:type="dcterms:W3CDTF">2023-03-13T12:24:00Z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0x0101007794BE780E1D364E8E220BFD77846DC8</vt:lpwstr>
  </property>
  <property fmtid="{D5CDD505-2E9C-101B-9397-08002B2CF9AE}" pid="3" name="MediaServiceImageTags">
    <vt:lpwstr/>
  </property>
</Properties>
</file>