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53BB2D" w14:textId="77777777" w:rsidR="000E14E7" w:rsidRPr="00FF4167" w:rsidRDefault="000E14E7" w:rsidP="00B5479C">
      <w:pPr>
        <w:pStyle w:val="ListParagraph"/>
        <w:spacing w:line="360" w:lineRule="auto"/>
        <w:ind w:right="726"/>
        <w:jc w:val="center"/>
        <w:rPr>
          <w:rFonts w:asciiTheme="majorBidi" w:hAnsiTheme="majorBidi" w:cstheme="majorBidi"/>
          <w:b/>
        </w:rPr>
      </w:pPr>
      <w:bookmarkStart w:id="0" w:name="_GoBack"/>
      <w:bookmarkEnd w:id="0"/>
    </w:p>
    <w:p w14:paraId="3D4057D5" w14:textId="1FE7397D" w:rsidR="00141E78" w:rsidRDefault="000E14E7" w:rsidP="0031191C">
      <w:pPr>
        <w:pStyle w:val="ListParagraph"/>
        <w:pBdr>
          <w:top w:val="single" w:sz="18" w:space="1" w:color="auto"/>
          <w:left w:val="single" w:sz="18" w:space="4" w:color="auto"/>
          <w:bottom w:val="single" w:sz="18" w:space="1" w:color="auto"/>
          <w:right w:val="single" w:sz="18" w:space="4" w:color="auto"/>
        </w:pBdr>
        <w:spacing w:line="360" w:lineRule="auto"/>
        <w:ind w:left="0"/>
        <w:jc w:val="center"/>
        <w:rPr>
          <w:rFonts w:asciiTheme="majorBidi" w:hAnsiTheme="majorBidi" w:cstheme="majorBidi"/>
          <w:b/>
        </w:rPr>
      </w:pPr>
      <w:r w:rsidRPr="00FF4167">
        <w:rPr>
          <w:rFonts w:asciiTheme="majorBidi" w:hAnsiTheme="majorBidi" w:cstheme="majorBidi"/>
          <w:b/>
        </w:rPr>
        <w:t xml:space="preserve">Parallel </w:t>
      </w:r>
      <w:r w:rsidR="00141E78" w:rsidRPr="00FF4167">
        <w:rPr>
          <w:rFonts w:asciiTheme="majorBidi" w:hAnsiTheme="majorBidi" w:cstheme="majorBidi"/>
          <w:b/>
        </w:rPr>
        <w:t xml:space="preserve">Report to the United Nations Committee on Economic, Social and Cultural Rights (CESCR) </w:t>
      </w:r>
      <w:r w:rsidRPr="00FF4167">
        <w:rPr>
          <w:rFonts w:asciiTheme="majorBidi" w:hAnsiTheme="majorBidi" w:cstheme="majorBidi"/>
          <w:b/>
        </w:rPr>
        <w:t xml:space="preserve">regarding </w:t>
      </w:r>
      <w:r w:rsidR="00141E78" w:rsidRPr="00FF4167">
        <w:rPr>
          <w:rFonts w:asciiTheme="majorBidi" w:hAnsiTheme="majorBidi" w:cstheme="majorBidi"/>
          <w:b/>
        </w:rPr>
        <w:t>the Report of Palestine concerning the International</w:t>
      </w:r>
      <w:r w:rsidR="00141E78" w:rsidRPr="00FF4167">
        <w:rPr>
          <w:rFonts w:asciiTheme="majorBidi" w:hAnsiTheme="majorBidi" w:cstheme="majorBidi"/>
          <w:b/>
          <w:spacing w:val="-41"/>
        </w:rPr>
        <w:t xml:space="preserve"> </w:t>
      </w:r>
      <w:r w:rsidR="00141E78" w:rsidRPr="00FF4167">
        <w:rPr>
          <w:rFonts w:asciiTheme="majorBidi" w:hAnsiTheme="majorBidi" w:cstheme="majorBidi"/>
          <w:b/>
        </w:rPr>
        <w:t>Covenant on Economic, Social and Cultural</w:t>
      </w:r>
      <w:r w:rsidR="00141E78" w:rsidRPr="00FF4167">
        <w:rPr>
          <w:rFonts w:asciiTheme="majorBidi" w:hAnsiTheme="majorBidi" w:cstheme="majorBidi"/>
          <w:b/>
          <w:spacing w:val="-6"/>
        </w:rPr>
        <w:t xml:space="preserve"> </w:t>
      </w:r>
      <w:r w:rsidR="00141E78" w:rsidRPr="00FF4167">
        <w:rPr>
          <w:rFonts w:asciiTheme="majorBidi" w:hAnsiTheme="majorBidi" w:cstheme="majorBidi"/>
          <w:b/>
        </w:rPr>
        <w:t>Rights</w:t>
      </w:r>
    </w:p>
    <w:p w14:paraId="049533ED" w14:textId="77777777" w:rsidR="00834EDB" w:rsidRPr="00FF4167" w:rsidRDefault="00834EDB" w:rsidP="00B5479C">
      <w:pPr>
        <w:pStyle w:val="ListParagraph"/>
        <w:spacing w:line="360" w:lineRule="auto"/>
        <w:ind w:right="726"/>
        <w:jc w:val="center"/>
        <w:rPr>
          <w:rFonts w:asciiTheme="majorBidi" w:hAnsiTheme="majorBidi" w:cstheme="majorBidi"/>
          <w:b/>
        </w:rPr>
      </w:pPr>
    </w:p>
    <w:p w14:paraId="38222B9F" w14:textId="77777777" w:rsidR="00937823" w:rsidRDefault="00937823" w:rsidP="00B5479C">
      <w:pPr>
        <w:pStyle w:val="BodyText"/>
        <w:spacing w:line="360" w:lineRule="auto"/>
        <w:ind w:left="90"/>
        <w:jc w:val="center"/>
        <w:rPr>
          <w:b/>
          <w:i/>
          <w:sz w:val="22"/>
          <w:szCs w:val="22"/>
        </w:rPr>
      </w:pPr>
    </w:p>
    <w:p w14:paraId="2047B6AA" w14:textId="6A810D0C" w:rsidR="000363AB" w:rsidRPr="00FF4167" w:rsidRDefault="00776FA6" w:rsidP="00B5479C">
      <w:pPr>
        <w:pStyle w:val="BodyText"/>
        <w:spacing w:line="360" w:lineRule="auto"/>
        <w:ind w:left="90"/>
        <w:jc w:val="center"/>
        <w:rPr>
          <w:b/>
          <w:i/>
          <w:sz w:val="22"/>
          <w:szCs w:val="22"/>
        </w:rPr>
      </w:pPr>
      <w:r w:rsidRPr="00FF4167">
        <w:rPr>
          <w:b/>
          <w:i/>
          <w:sz w:val="22"/>
          <w:szCs w:val="22"/>
        </w:rPr>
        <w:t>Joint submission by</w:t>
      </w:r>
      <w:r w:rsidR="00F23DFF">
        <w:rPr>
          <w:b/>
          <w:i/>
          <w:sz w:val="22"/>
          <w:szCs w:val="22"/>
        </w:rPr>
        <w:t xml:space="preserve"> the </w:t>
      </w:r>
      <w:bookmarkStart w:id="1" w:name="_Hlk78974398"/>
      <w:r w:rsidR="00F23DFF">
        <w:rPr>
          <w:b/>
          <w:i/>
          <w:sz w:val="22"/>
          <w:szCs w:val="22"/>
        </w:rPr>
        <w:t>CSO Coalition for Submission to CES</w:t>
      </w:r>
      <w:r w:rsidR="002628EF">
        <w:rPr>
          <w:b/>
          <w:i/>
          <w:sz w:val="22"/>
          <w:szCs w:val="22"/>
        </w:rPr>
        <w:t>C</w:t>
      </w:r>
      <w:r w:rsidR="00F23DFF">
        <w:rPr>
          <w:b/>
          <w:i/>
          <w:sz w:val="22"/>
          <w:szCs w:val="22"/>
        </w:rPr>
        <w:t xml:space="preserve">R on Decent Work - Palestine </w:t>
      </w:r>
      <w:bookmarkEnd w:id="1"/>
      <w:r w:rsidR="00F23DFF">
        <w:rPr>
          <w:b/>
          <w:i/>
          <w:sz w:val="22"/>
          <w:szCs w:val="22"/>
        </w:rPr>
        <w:t>(CSODWP)</w:t>
      </w:r>
      <w:r w:rsidR="005E2D6F">
        <w:rPr>
          <w:b/>
          <w:i/>
          <w:sz w:val="22"/>
          <w:szCs w:val="22"/>
        </w:rPr>
        <w:t>, which includes</w:t>
      </w:r>
      <w:r w:rsidR="004956C2" w:rsidRPr="00FF4167">
        <w:rPr>
          <w:b/>
          <w:i/>
          <w:sz w:val="22"/>
          <w:szCs w:val="22"/>
        </w:rPr>
        <w:t xml:space="preserve">: </w:t>
      </w:r>
    </w:p>
    <w:p w14:paraId="7A375F63" w14:textId="1D7FBCC7" w:rsidR="004956C2" w:rsidRDefault="004956C2" w:rsidP="00B5479C">
      <w:pPr>
        <w:pStyle w:val="ListParagraph"/>
        <w:tabs>
          <w:tab w:val="left" w:pos="9180"/>
        </w:tabs>
        <w:spacing w:line="360" w:lineRule="auto"/>
        <w:ind w:left="900" w:right="180"/>
        <w:rPr>
          <w:rFonts w:asciiTheme="majorBidi" w:hAnsiTheme="majorBidi" w:cstheme="majorBidi"/>
          <w:b/>
        </w:rPr>
      </w:pPr>
      <w:r w:rsidRPr="00FF4167">
        <w:rPr>
          <w:rFonts w:asciiTheme="majorBidi" w:hAnsiTheme="majorBidi" w:cstheme="majorBidi"/>
          <w:b/>
        </w:rPr>
        <w:t>Democracy and Workers Rights Center</w:t>
      </w:r>
      <w:r w:rsidR="00F27EA9" w:rsidRPr="00FF4167">
        <w:rPr>
          <w:rFonts w:asciiTheme="majorBidi" w:hAnsiTheme="majorBidi" w:cstheme="majorBidi"/>
          <w:b/>
        </w:rPr>
        <w:t xml:space="preserve"> in Palestine</w:t>
      </w:r>
      <w:r w:rsidRPr="00FF4167">
        <w:rPr>
          <w:rFonts w:asciiTheme="majorBidi" w:hAnsiTheme="majorBidi" w:cstheme="majorBidi"/>
          <w:b/>
          <w:spacing w:val="-2"/>
        </w:rPr>
        <w:t xml:space="preserve"> </w:t>
      </w:r>
      <w:r w:rsidR="00834EDB">
        <w:rPr>
          <w:rFonts w:asciiTheme="majorBidi" w:hAnsiTheme="majorBidi" w:cstheme="majorBidi"/>
          <w:b/>
        </w:rPr>
        <w:t>(</w:t>
      </w:r>
      <w:r w:rsidRPr="00FF4167">
        <w:rPr>
          <w:rFonts w:asciiTheme="majorBidi" w:hAnsiTheme="majorBidi" w:cstheme="majorBidi"/>
          <w:b/>
        </w:rPr>
        <w:t>DWRC)</w:t>
      </w:r>
    </w:p>
    <w:p w14:paraId="001F7FAE" w14:textId="052F7DAB" w:rsidR="00834EDB" w:rsidRDefault="00834EDB" w:rsidP="00B5479C">
      <w:pPr>
        <w:pStyle w:val="ListParagraph"/>
        <w:tabs>
          <w:tab w:val="left" w:pos="9180"/>
        </w:tabs>
        <w:spacing w:line="360" w:lineRule="auto"/>
        <w:ind w:left="900" w:right="180"/>
        <w:rPr>
          <w:rFonts w:asciiTheme="majorBidi" w:hAnsiTheme="majorBidi" w:cstheme="majorBidi"/>
          <w:b/>
        </w:rPr>
      </w:pPr>
      <w:r>
        <w:rPr>
          <w:rFonts w:asciiTheme="majorBidi" w:hAnsiTheme="majorBidi" w:cstheme="majorBidi"/>
          <w:b/>
        </w:rPr>
        <w:t>Palestinian Working Woman Society for Development (PWWSD)</w:t>
      </w:r>
    </w:p>
    <w:p w14:paraId="2BD3F782" w14:textId="364D684F" w:rsidR="008F699D" w:rsidRDefault="008F699D"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 xml:space="preserve">EducAid </w:t>
      </w:r>
      <w:r w:rsidR="007B19D4">
        <w:rPr>
          <w:rFonts w:asciiTheme="majorBidi" w:hAnsiTheme="majorBidi" w:cstheme="majorBidi"/>
          <w:b/>
        </w:rPr>
        <w:t>(Italy)</w:t>
      </w:r>
    </w:p>
    <w:p w14:paraId="52A77025" w14:textId="6F228181" w:rsidR="00F0581B" w:rsidRDefault="00F0581B"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COSPE</w:t>
      </w:r>
      <w:r w:rsidR="000D67C5">
        <w:rPr>
          <w:rFonts w:asciiTheme="majorBidi" w:hAnsiTheme="majorBidi" w:cstheme="majorBidi"/>
          <w:b/>
        </w:rPr>
        <w:t xml:space="preserve"> Onlus</w:t>
      </w:r>
      <w:r>
        <w:rPr>
          <w:rFonts w:asciiTheme="majorBidi" w:hAnsiTheme="majorBidi" w:cstheme="majorBidi"/>
          <w:b/>
        </w:rPr>
        <w:t xml:space="preserve"> (Italy)</w:t>
      </w:r>
    </w:p>
    <w:p w14:paraId="74755785" w14:textId="7EBE350F" w:rsidR="00834EDB" w:rsidRDefault="00834EDB" w:rsidP="00B5479C">
      <w:pPr>
        <w:pStyle w:val="ListParagraph"/>
        <w:tabs>
          <w:tab w:val="left" w:pos="9180"/>
        </w:tabs>
        <w:spacing w:line="360" w:lineRule="auto"/>
        <w:ind w:left="900"/>
        <w:rPr>
          <w:rFonts w:asciiTheme="majorBidi" w:hAnsiTheme="majorBidi" w:cstheme="majorBidi"/>
          <w:b/>
        </w:rPr>
      </w:pPr>
      <w:r>
        <w:rPr>
          <w:rFonts w:asciiTheme="majorBidi" w:hAnsiTheme="majorBidi" w:cstheme="majorBidi"/>
          <w:b/>
        </w:rPr>
        <w:t>Kindergarten, Private Schools and Day-Care Workers’ Union – West Bank</w:t>
      </w:r>
    </w:p>
    <w:p w14:paraId="7ABD68B5" w14:textId="33A00C82" w:rsidR="00834EDB" w:rsidRDefault="00834EDB"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Palestinian Postal Service Workers’ Union (PPSWU)</w:t>
      </w:r>
    </w:p>
    <w:p w14:paraId="50B0F9F6" w14:textId="7BA00089" w:rsidR="00834EDB" w:rsidRDefault="00834EDB"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The Palestine New Federation of Trade Unions</w:t>
      </w:r>
    </w:p>
    <w:p w14:paraId="444186EC" w14:textId="51DC6652" w:rsidR="000D67C5" w:rsidRDefault="000D67C5"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Balaa Consumer Cooperative Association (West Bank)</w:t>
      </w:r>
    </w:p>
    <w:p w14:paraId="0F4E31EE" w14:textId="6958A9F0" w:rsidR="000D67C5" w:rsidRDefault="000D67C5"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Bala’s Society for Development and Welfare Charity (West Bank)</w:t>
      </w:r>
    </w:p>
    <w:p w14:paraId="23B41365" w14:textId="2E0BF284" w:rsidR="000D67C5" w:rsidRDefault="000D67C5"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Palestinian Women’s Development Center – Tulkarem (West Bank)</w:t>
      </w:r>
    </w:p>
    <w:p w14:paraId="3F56F233" w14:textId="138C9126" w:rsidR="00AD7B5D" w:rsidRDefault="00AD7B5D" w:rsidP="00B5479C">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Zeina Cooperative Association – Um Al-Naser village (Gaza Strip)</w:t>
      </w:r>
    </w:p>
    <w:p w14:paraId="1BE614EE" w14:textId="77777777" w:rsidR="00D6074F" w:rsidRDefault="00D6074F" w:rsidP="00D6074F">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Rural Women Development Association (Gaza Strip)</w:t>
      </w:r>
    </w:p>
    <w:p w14:paraId="6C44B0A0" w14:textId="77F6A6E3" w:rsidR="00D6074F" w:rsidRDefault="00D6074F" w:rsidP="00D6074F">
      <w:pPr>
        <w:pStyle w:val="ListParagraph"/>
        <w:tabs>
          <w:tab w:val="left" w:pos="9180"/>
        </w:tabs>
        <w:spacing w:line="360" w:lineRule="auto"/>
        <w:ind w:left="900" w:right="180"/>
        <w:rPr>
          <w:rFonts w:asciiTheme="majorBidi" w:hAnsiTheme="majorBidi" w:cstheme="majorBidi"/>
          <w:b/>
        </w:rPr>
      </w:pPr>
      <w:r>
        <w:rPr>
          <w:rFonts w:asciiTheme="majorBidi" w:hAnsiTheme="majorBidi" w:cstheme="majorBidi"/>
          <w:b/>
        </w:rPr>
        <w:t>Nebras Association</w:t>
      </w:r>
      <w:r w:rsidRPr="00CD6C90">
        <w:rPr>
          <w:rFonts w:asciiTheme="majorBidi" w:hAnsiTheme="majorBidi" w:cstheme="majorBidi"/>
          <w:b/>
        </w:rPr>
        <w:t xml:space="preserve"> </w:t>
      </w:r>
      <w:r>
        <w:rPr>
          <w:rFonts w:asciiTheme="majorBidi" w:hAnsiTheme="majorBidi" w:cstheme="majorBidi"/>
          <w:b/>
        </w:rPr>
        <w:t>for Community Development</w:t>
      </w:r>
      <w:r>
        <w:rPr>
          <w:rFonts w:asciiTheme="majorBidi" w:hAnsiTheme="majorBidi" w:cstheme="majorBidi" w:hint="cs"/>
          <w:b/>
          <w:rtl/>
        </w:rPr>
        <w:t xml:space="preserve"> </w:t>
      </w:r>
      <w:r>
        <w:rPr>
          <w:rFonts w:asciiTheme="majorBidi" w:hAnsiTheme="majorBidi" w:cstheme="majorBidi"/>
          <w:b/>
        </w:rPr>
        <w:t>- Deir Al-Balah (Gaza Strip)</w:t>
      </w:r>
    </w:p>
    <w:p w14:paraId="693EFDF4" w14:textId="612C6665" w:rsidR="00D6074F" w:rsidRDefault="00D6074F" w:rsidP="00D6074F">
      <w:pPr>
        <w:pStyle w:val="ListParagraph"/>
        <w:tabs>
          <w:tab w:val="left" w:pos="9180"/>
        </w:tabs>
        <w:spacing w:line="360" w:lineRule="auto"/>
        <w:ind w:left="900" w:right="180"/>
        <w:rPr>
          <w:rFonts w:asciiTheme="majorBidi" w:hAnsiTheme="majorBidi" w:cstheme="majorBidi"/>
          <w:b/>
        </w:rPr>
      </w:pPr>
      <w:r>
        <w:rPr>
          <w:rFonts w:asciiTheme="majorBidi" w:hAnsiTheme="majorBidi" w:cstheme="majorBidi"/>
          <w:b/>
        </w:rPr>
        <w:t>Rafah Agricultural Cooperative (Gaza Strip)</w:t>
      </w:r>
    </w:p>
    <w:p w14:paraId="3DBB0A8A" w14:textId="77777777" w:rsidR="00D6074F" w:rsidRDefault="00D6074F" w:rsidP="00D6074F">
      <w:pPr>
        <w:pStyle w:val="ListParagraph"/>
        <w:tabs>
          <w:tab w:val="left" w:pos="9180"/>
        </w:tabs>
        <w:spacing w:line="360" w:lineRule="auto"/>
        <w:ind w:left="900" w:right="1968"/>
        <w:rPr>
          <w:rFonts w:asciiTheme="majorBidi" w:hAnsiTheme="majorBidi" w:cstheme="majorBidi"/>
          <w:b/>
        </w:rPr>
      </w:pPr>
      <w:r>
        <w:rPr>
          <w:rFonts w:asciiTheme="majorBidi" w:hAnsiTheme="majorBidi" w:cstheme="majorBidi"/>
          <w:b/>
        </w:rPr>
        <w:t>United Cultural and Social Society (Gaza Strip)</w:t>
      </w:r>
    </w:p>
    <w:p w14:paraId="3109D1F0" w14:textId="7346A361" w:rsidR="00AD7B5D" w:rsidRDefault="00D6074F" w:rsidP="00B5479C">
      <w:pPr>
        <w:pStyle w:val="ListParagraph"/>
        <w:tabs>
          <w:tab w:val="left" w:pos="9180"/>
        </w:tabs>
        <w:spacing w:line="360" w:lineRule="auto"/>
        <w:ind w:left="900" w:right="1968"/>
        <w:rPr>
          <w:rFonts w:asciiTheme="majorBidi" w:hAnsiTheme="majorBidi" w:cstheme="majorBidi"/>
          <w:b/>
          <w:rtl/>
        </w:rPr>
      </w:pPr>
      <w:r>
        <w:rPr>
          <w:rFonts w:asciiTheme="majorBidi" w:hAnsiTheme="majorBidi" w:cstheme="majorBidi"/>
          <w:b/>
        </w:rPr>
        <w:t>Juthour Association for Relief and Development (Gaza Strip)</w:t>
      </w:r>
      <w:r w:rsidR="00AD7B5D">
        <w:rPr>
          <w:rFonts w:asciiTheme="majorBidi" w:hAnsiTheme="majorBidi" w:cstheme="majorBidi"/>
          <w:b/>
        </w:rPr>
        <w:t xml:space="preserve"> </w:t>
      </w:r>
    </w:p>
    <w:p w14:paraId="3530D859" w14:textId="18B42CC5" w:rsidR="00AD7B5D" w:rsidRDefault="00AD7B5D" w:rsidP="00B5479C">
      <w:pPr>
        <w:pStyle w:val="ListParagraph"/>
        <w:tabs>
          <w:tab w:val="left" w:pos="9180"/>
        </w:tabs>
        <w:spacing w:line="360" w:lineRule="auto"/>
        <w:ind w:left="900" w:right="1968"/>
        <w:rPr>
          <w:rFonts w:asciiTheme="majorBidi" w:hAnsiTheme="majorBidi" w:cstheme="majorBidi"/>
          <w:b/>
          <w:rtl/>
        </w:rPr>
      </w:pPr>
      <w:r>
        <w:rPr>
          <w:rFonts w:asciiTheme="majorBidi" w:hAnsiTheme="majorBidi" w:cstheme="majorBidi"/>
          <w:b/>
        </w:rPr>
        <w:t>B</w:t>
      </w:r>
      <w:r w:rsidR="00CD6C90">
        <w:rPr>
          <w:rFonts w:asciiTheme="majorBidi" w:hAnsiTheme="majorBidi" w:cstheme="majorBidi"/>
          <w:b/>
        </w:rPr>
        <w:t>ee</w:t>
      </w:r>
      <w:r>
        <w:rPr>
          <w:rFonts w:asciiTheme="majorBidi" w:hAnsiTheme="majorBidi" w:cstheme="majorBidi"/>
          <w:b/>
        </w:rPr>
        <w:t xml:space="preserve">san </w:t>
      </w:r>
      <w:r w:rsidR="00CD6C90">
        <w:rPr>
          <w:rFonts w:asciiTheme="majorBidi" w:hAnsiTheme="majorBidi" w:cstheme="majorBidi"/>
          <w:b/>
        </w:rPr>
        <w:t>Benevolent</w:t>
      </w:r>
      <w:r>
        <w:rPr>
          <w:rFonts w:asciiTheme="majorBidi" w:hAnsiTheme="majorBidi" w:cstheme="majorBidi"/>
          <w:b/>
        </w:rPr>
        <w:t xml:space="preserve"> Association</w:t>
      </w:r>
      <w:r w:rsidR="00CD6C90">
        <w:rPr>
          <w:rFonts w:asciiTheme="majorBidi" w:hAnsiTheme="majorBidi" w:cstheme="majorBidi"/>
          <w:b/>
        </w:rPr>
        <w:t xml:space="preserve"> – Khan Younis (Gaza Strip)</w:t>
      </w:r>
    </w:p>
    <w:p w14:paraId="4B8B2FA5" w14:textId="77777777" w:rsidR="000363AB" w:rsidRPr="00FF4167" w:rsidRDefault="000363AB" w:rsidP="00B5479C">
      <w:pPr>
        <w:pStyle w:val="BodyText"/>
        <w:tabs>
          <w:tab w:val="left" w:pos="9180"/>
        </w:tabs>
        <w:spacing w:line="360" w:lineRule="auto"/>
        <w:ind w:left="90"/>
        <w:jc w:val="center"/>
        <w:rPr>
          <w:b/>
          <w:i/>
          <w:sz w:val="22"/>
          <w:szCs w:val="22"/>
        </w:rPr>
      </w:pPr>
    </w:p>
    <w:p w14:paraId="35AFBA30" w14:textId="77777777" w:rsidR="000363AB" w:rsidRPr="00FF4167" w:rsidRDefault="000363AB" w:rsidP="00B5479C">
      <w:pPr>
        <w:pStyle w:val="BodyText"/>
        <w:spacing w:line="360" w:lineRule="auto"/>
        <w:ind w:left="90"/>
        <w:jc w:val="center"/>
        <w:rPr>
          <w:b/>
          <w:i/>
          <w:sz w:val="22"/>
          <w:szCs w:val="22"/>
        </w:rPr>
      </w:pPr>
    </w:p>
    <w:p w14:paraId="4622925F" w14:textId="77777777" w:rsidR="00CD6C90" w:rsidRPr="00FF4167" w:rsidRDefault="00CD6C90" w:rsidP="00B5479C">
      <w:pPr>
        <w:pStyle w:val="BodyText"/>
        <w:spacing w:line="360" w:lineRule="auto"/>
        <w:ind w:left="90"/>
        <w:jc w:val="center"/>
        <w:rPr>
          <w:b/>
          <w:i/>
          <w:sz w:val="22"/>
          <w:szCs w:val="22"/>
        </w:rPr>
      </w:pPr>
    </w:p>
    <w:p w14:paraId="697FAF82" w14:textId="77777777" w:rsidR="00937823" w:rsidRDefault="00937823" w:rsidP="00B5479C">
      <w:pPr>
        <w:spacing w:line="360" w:lineRule="auto"/>
        <w:ind w:left="90"/>
        <w:jc w:val="center"/>
        <w:rPr>
          <w:b/>
        </w:rPr>
      </w:pPr>
    </w:p>
    <w:p w14:paraId="7071BCB8" w14:textId="77777777" w:rsidR="00937823" w:rsidRDefault="00937823" w:rsidP="00B5479C">
      <w:pPr>
        <w:spacing w:line="360" w:lineRule="auto"/>
        <w:ind w:left="90"/>
        <w:jc w:val="center"/>
        <w:rPr>
          <w:b/>
        </w:rPr>
      </w:pPr>
    </w:p>
    <w:p w14:paraId="02B9AC7E" w14:textId="77777777" w:rsidR="00937823" w:rsidRDefault="00937823" w:rsidP="00B5479C">
      <w:pPr>
        <w:spacing w:line="360" w:lineRule="auto"/>
        <w:ind w:left="90"/>
        <w:jc w:val="center"/>
        <w:rPr>
          <w:b/>
        </w:rPr>
      </w:pPr>
    </w:p>
    <w:p w14:paraId="2F46CEE3" w14:textId="77777777" w:rsidR="00937823" w:rsidRDefault="00937823" w:rsidP="00B5479C">
      <w:pPr>
        <w:spacing w:line="360" w:lineRule="auto"/>
        <w:ind w:left="90"/>
        <w:jc w:val="center"/>
        <w:rPr>
          <w:b/>
        </w:rPr>
      </w:pPr>
    </w:p>
    <w:p w14:paraId="13554997" w14:textId="6A06E0CF" w:rsidR="000363AB" w:rsidRDefault="00834EDB" w:rsidP="00B5479C">
      <w:pPr>
        <w:spacing w:line="360" w:lineRule="auto"/>
        <w:ind w:left="90"/>
        <w:jc w:val="center"/>
        <w:rPr>
          <w:b/>
        </w:rPr>
      </w:pPr>
      <w:r>
        <w:rPr>
          <w:b/>
        </w:rPr>
        <w:t>August 8,</w:t>
      </w:r>
      <w:r w:rsidRPr="00FF4167">
        <w:rPr>
          <w:b/>
        </w:rPr>
        <w:t xml:space="preserve"> </w:t>
      </w:r>
      <w:r w:rsidR="00C56CB4" w:rsidRPr="00FF4167">
        <w:rPr>
          <w:b/>
        </w:rPr>
        <w:t>2021</w:t>
      </w:r>
    </w:p>
    <w:p w14:paraId="24EB62EE" w14:textId="77777777" w:rsidR="00B5479C" w:rsidRPr="00FF4167" w:rsidRDefault="00B5479C" w:rsidP="00B5479C">
      <w:pPr>
        <w:spacing w:line="360" w:lineRule="auto"/>
        <w:ind w:left="90"/>
        <w:jc w:val="center"/>
        <w:rPr>
          <w:b/>
        </w:rPr>
      </w:pPr>
    </w:p>
    <w:p w14:paraId="49F4E206" w14:textId="77777777" w:rsidR="000363AB" w:rsidRPr="00FF4167" w:rsidRDefault="000363AB" w:rsidP="00B5479C">
      <w:pPr>
        <w:pStyle w:val="BodyText"/>
        <w:spacing w:line="360" w:lineRule="auto"/>
        <w:ind w:left="90"/>
        <w:jc w:val="center"/>
        <w:rPr>
          <w:b/>
          <w:i/>
          <w:sz w:val="22"/>
          <w:szCs w:val="22"/>
        </w:rPr>
      </w:pPr>
    </w:p>
    <w:p w14:paraId="0B79DB13" w14:textId="2320A702" w:rsidR="000363AB" w:rsidRPr="00FF4167" w:rsidRDefault="000363AB" w:rsidP="00B5479C">
      <w:pPr>
        <w:pStyle w:val="BodyText"/>
        <w:numPr>
          <w:ilvl w:val="0"/>
          <w:numId w:val="12"/>
        </w:numPr>
        <w:spacing w:line="360" w:lineRule="auto"/>
        <w:jc w:val="both"/>
        <w:rPr>
          <w:sz w:val="22"/>
          <w:szCs w:val="22"/>
        </w:rPr>
      </w:pPr>
      <w:r w:rsidRPr="00FF4167">
        <w:rPr>
          <w:sz w:val="22"/>
          <w:szCs w:val="22"/>
        </w:rPr>
        <w:t xml:space="preserve">This </w:t>
      </w:r>
      <w:r w:rsidR="000E14E7" w:rsidRPr="00FF4167">
        <w:rPr>
          <w:sz w:val="22"/>
          <w:szCs w:val="22"/>
        </w:rPr>
        <w:t xml:space="preserve">parallel </w:t>
      </w:r>
      <w:r w:rsidRPr="00FF4167">
        <w:rPr>
          <w:sz w:val="22"/>
          <w:szCs w:val="22"/>
        </w:rPr>
        <w:t xml:space="preserve">report on the implementation of the UN </w:t>
      </w:r>
      <w:r w:rsidR="00192225" w:rsidRPr="00FF4167">
        <w:rPr>
          <w:sz w:val="22"/>
          <w:szCs w:val="22"/>
        </w:rPr>
        <w:t>International Covenant on Economic, Social and Cultural Rights</w:t>
      </w:r>
      <w:r w:rsidRPr="00FF4167">
        <w:rPr>
          <w:sz w:val="22"/>
          <w:szCs w:val="22"/>
        </w:rPr>
        <w:t xml:space="preserve"> (</w:t>
      </w:r>
      <w:r w:rsidR="002628EF">
        <w:rPr>
          <w:sz w:val="22"/>
          <w:szCs w:val="22"/>
        </w:rPr>
        <w:t>I</w:t>
      </w:r>
      <w:r w:rsidRPr="00FF4167">
        <w:rPr>
          <w:sz w:val="22"/>
          <w:szCs w:val="22"/>
        </w:rPr>
        <w:t>CESCR</w:t>
      </w:r>
      <w:r w:rsidR="004778D6" w:rsidRPr="00FF4167">
        <w:rPr>
          <w:sz w:val="22"/>
          <w:szCs w:val="22"/>
        </w:rPr>
        <w:t>)</w:t>
      </w:r>
      <w:r w:rsidRPr="00FF4167">
        <w:rPr>
          <w:sz w:val="22"/>
          <w:szCs w:val="22"/>
        </w:rPr>
        <w:t xml:space="preserve"> is </w:t>
      </w:r>
      <w:r w:rsidR="00F27EA9" w:rsidRPr="00FF4167">
        <w:rPr>
          <w:sz w:val="22"/>
          <w:szCs w:val="22"/>
        </w:rPr>
        <w:t xml:space="preserve">a joint </w:t>
      </w:r>
      <w:r w:rsidRPr="00FF4167">
        <w:rPr>
          <w:sz w:val="22"/>
          <w:szCs w:val="22"/>
        </w:rPr>
        <w:t xml:space="preserve">initiative </w:t>
      </w:r>
      <w:r w:rsidR="00905410">
        <w:rPr>
          <w:sz w:val="22"/>
          <w:szCs w:val="22"/>
        </w:rPr>
        <w:t>of</w:t>
      </w:r>
      <w:r w:rsidR="00980970">
        <w:rPr>
          <w:sz w:val="22"/>
          <w:szCs w:val="22"/>
        </w:rPr>
        <w:t xml:space="preserve"> the</w:t>
      </w:r>
      <w:r w:rsidR="00F27EA9" w:rsidRPr="00FF4167">
        <w:rPr>
          <w:sz w:val="22"/>
          <w:szCs w:val="22"/>
        </w:rPr>
        <w:t xml:space="preserve"> above-mentioned organizations,</w:t>
      </w:r>
      <w:r w:rsidRPr="00FF4167">
        <w:rPr>
          <w:sz w:val="22"/>
          <w:szCs w:val="22"/>
        </w:rPr>
        <w:t xml:space="preserve"> complementing the </w:t>
      </w:r>
      <w:r w:rsidR="004552E7">
        <w:rPr>
          <w:sz w:val="22"/>
          <w:szCs w:val="22"/>
        </w:rPr>
        <w:t xml:space="preserve">State of Palestine’s Initial </w:t>
      </w:r>
      <w:r w:rsidRPr="00FF4167">
        <w:rPr>
          <w:sz w:val="22"/>
          <w:szCs w:val="22"/>
        </w:rPr>
        <w:t>Report submitted</w:t>
      </w:r>
      <w:r w:rsidR="00163D0F">
        <w:rPr>
          <w:sz w:val="22"/>
          <w:szCs w:val="22"/>
        </w:rPr>
        <w:t xml:space="preserve"> on November 16, 2020. </w:t>
      </w:r>
      <w:r w:rsidRPr="00FF4167">
        <w:rPr>
          <w:sz w:val="22"/>
          <w:szCs w:val="22"/>
        </w:rPr>
        <w:t xml:space="preserve"> The report covers the period from 2014-20</w:t>
      </w:r>
      <w:r w:rsidR="00C56CB4" w:rsidRPr="00FF4167">
        <w:rPr>
          <w:sz w:val="22"/>
          <w:szCs w:val="22"/>
        </w:rPr>
        <w:t>21</w:t>
      </w:r>
      <w:r w:rsidRPr="00FF4167">
        <w:rPr>
          <w:sz w:val="22"/>
          <w:szCs w:val="22"/>
        </w:rPr>
        <w:t xml:space="preserve">. </w:t>
      </w:r>
    </w:p>
    <w:p w14:paraId="5CD60BF1" w14:textId="7F1DCF2C" w:rsidR="00451365" w:rsidRPr="00FF4167" w:rsidRDefault="000363AB" w:rsidP="00B5479C">
      <w:pPr>
        <w:pStyle w:val="BodyText"/>
        <w:numPr>
          <w:ilvl w:val="0"/>
          <w:numId w:val="12"/>
        </w:numPr>
        <w:spacing w:line="360" w:lineRule="auto"/>
        <w:jc w:val="both"/>
        <w:rPr>
          <w:sz w:val="22"/>
          <w:szCs w:val="22"/>
        </w:rPr>
      </w:pPr>
      <w:r w:rsidRPr="00FF4167">
        <w:rPr>
          <w:sz w:val="22"/>
          <w:szCs w:val="22"/>
        </w:rPr>
        <w:t xml:space="preserve">This report </w:t>
      </w:r>
      <w:r w:rsidR="00FF4167">
        <w:rPr>
          <w:sz w:val="22"/>
          <w:szCs w:val="22"/>
        </w:rPr>
        <w:t>seeks</w:t>
      </w:r>
      <w:r w:rsidRPr="00FF4167">
        <w:rPr>
          <w:sz w:val="22"/>
          <w:szCs w:val="22"/>
        </w:rPr>
        <w:t xml:space="preserve"> to inform the UN Committee on Economic, Social and Cultural Rights (Committee) of areas</w:t>
      </w:r>
      <w:r w:rsidR="00C56CB4" w:rsidRPr="00FF4167">
        <w:rPr>
          <w:sz w:val="22"/>
          <w:szCs w:val="22"/>
        </w:rPr>
        <w:t>,</w:t>
      </w:r>
      <w:r w:rsidRPr="00FF4167">
        <w:rPr>
          <w:sz w:val="22"/>
          <w:szCs w:val="22"/>
        </w:rPr>
        <w:t xml:space="preserve"> where Palestine is failing to comply with its obligations under the </w:t>
      </w:r>
      <w:r w:rsidR="005273E9">
        <w:rPr>
          <w:sz w:val="22"/>
          <w:szCs w:val="22"/>
        </w:rPr>
        <w:t>I</w:t>
      </w:r>
      <w:r w:rsidRPr="00FF4167">
        <w:rPr>
          <w:sz w:val="22"/>
          <w:szCs w:val="22"/>
        </w:rPr>
        <w:t>CESC</w:t>
      </w:r>
      <w:r w:rsidR="00905410">
        <w:rPr>
          <w:sz w:val="22"/>
          <w:szCs w:val="22"/>
        </w:rPr>
        <w:t>R</w:t>
      </w:r>
      <w:r w:rsidRPr="00FF4167">
        <w:rPr>
          <w:sz w:val="22"/>
          <w:szCs w:val="22"/>
        </w:rPr>
        <w:t xml:space="preserve"> to respect</w:t>
      </w:r>
      <w:r w:rsidR="00163D0F">
        <w:rPr>
          <w:sz w:val="22"/>
          <w:szCs w:val="22"/>
        </w:rPr>
        <w:t>,</w:t>
      </w:r>
      <w:r w:rsidRPr="00FF4167">
        <w:rPr>
          <w:sz w:val="22"/>
          <w:szCs w:val="22"/>
        </w:rPr>
        <w:t xml:space="preserve"> protect </w:t>
      </w:r>
      <w:r w:rsidR="00163D0F">
        <w:rPr>
          <w:sz w:val="22"/>
          <w:szCs w:val="22"/>
        </w:rPr>
        <w:t xml:space="preserve">and fulfill </w:t>
      </w:r>
      <w:r w:rsidRPr="00FF4167">
        <w:rPr>
          <w:sz w:val="22"/>
          <w:szCs w:val="22"/>
        </w:rPr>
        <w:t xml:space="preserve">the right to work, </w:t>
      </w:r>
      <w:r w:rsidR="00F23DFF">
        <w:rPr>
          <w:sz w:val="22"/>
          <w:szCs w:val="22"/>
        </w:rPr>
        <w:t xml:space="preserve">the </w:t>
      </w:r>
      <w:r w:rsidRPr="00FF4167">
        <w:rPr>
          <w:sz w:val="22"/>
          <w:szCs w:val="22"/>
        </w:rPr>
        <w:t xml:space="preserve">right to just and favorable conditions of work, the right of everyone to form and join trade unions and the right of everyone to social security. It </w:t>
      </w:r>
      <w:r w:rsidR="00451365" w:rsidRPr="00FF4167">
        <w:rPr>
          <w:sz w:val="22"/>
          <w:szCs w:val="22"/>
        </w:rPr>
        <w:t>highlights problematic issues</w:t>
      </w:r>
      <w:r w:rsidR="005273E9">
        <w:rPr>
          <w:sz w:val="22"/>
          <w:szCs w:val="22"/>
        </w:rPr>
        <w:t xml:space="preserve">, </w:t>
      </w:r>
      <w:r w:rsidR="00451365" w:rsidRPr="00FF4167">
        <w:rPr>
          <w:sz w:val="22"/>
          <w:szCs w:val="22"/>
        </w:rPr>
        <w:t xml:space="preserve">raises questions </w:t>
      </w:r>
      <w:r w:rsidR="005273E9">
        <w:rPr>
          <w:sz w:val="22"/>
          <w:szCs w:val="22"/>
        </w:rPr>
        <w:t xml:space="preserve">and provides recommendations </w:t>
      </w:r>
      <w:r w:rsidR="00451365" w:rsidRPr="00FF4167">
        <w:rPr>
          <w:sz w:val="22"/>
          <w:szCs w:val="22"/>
        </w:rPr>
        <w:t xml:space="preserve">that we hope will contribute in informing the </w:t>
      </w:r>
      <w:r w:rsidR="005273E9">
        <w:rPr>
          <w:sz w:val="22"/>
          <w:szCs w:val="22"/>
        </w:rPr>
        <w:t>C</w:t>
      </w:r>
      <w:r w:rsidR="00451365" w:rsidRPr="00FF4167">
        <w:rPr>
          <w:sz w:val="22"/>
          <w:szCs w:val="22"/>
        </w:rPr>
        <w:t>ommittee’s list of issues</w:t>
      </w:r>
      <w:r w:rsidRPr="00FF4167">
        <w:rPr>
          <w:sz w:val="22"/>
          <w:szCs w:val="22"/>
        </w:rPr>
        <w:t>.</w:t>
      </w:r>
    </w:p>
    <w:p w14:paraId="1A95048E" w14:textId="21D364FF" w:rsidR="004778D6" w:rsidRDefault="00451365" w:rsidP="00B5479C">
      <w:pPr>
        <w:pStyle w:val="BodyText"/>
        <w:numPr>
          <w:ilvl w:val="0"/>
          <w:numId w:val="12"/>
        </w:numPr>
        <w:spacing w:line="360" w:lineRule="auto"/>
        <w:jc w:val="both"/>
        <w:rPr>
          <w:sz w:val="22"/>
          <w:szCs w:val="22"/>
        </w:rPr>
      </w:pPr>
      <w:r w:rsidRPr="00FF4167">
        <w:rPr>
          <w:sz w:val="22"/>
          <w:szCs w:val="22"/>
        </w:rPr>
        <w:t>The policies and measures of the Israeli occupying Power impede Palestinian development</w:t>
      </w:r>
      <w:r w:rsidR="00E02288" w:rsidRPr="00FF4167">
        <w:rPr>
          <w:sz w:val="22"/>
          <w:szCs w:val="22"/>
        </w:rPr>
        <w:t xml:space="preserve">, including economic growth, and have a severe negative effect on the realization of economic, social and cultural rights. The 15 years blockade of the Gaza Strip, and repeated devastating military attacks, have caused poverty and unemployment to soar. </w:t>
      </w:r>
      <w:r w:rsidR="00380045">
        <w:rPr>
          <w:sz w:val="22"/>
          <w:szCs w:val="22"/>
        </w:rPr>
        <w:t xml:space="preserve">Continued Israeli colonization in the West Bank, appropriation of resources and land, and other illegal measures of the occupying </w:t>
      </w:r>
      <w:r w:rsidR="005273E9">
        <w:rPr>
          <w:sz w:val="22"/>
          <w:szCs w:val="22"/>
        </w:rPr>
        <w:t>P</w:t>
      </w:r>
      <w:r w:rsidR="00380045">
        <w:rPr>
          <w:sz w:val="22"/>
          <w:szCs w:val="22"/>
        </w:rPr>
        <w:t xml:space="preserve">ower also prevent any growth in the West Bank. </w:t>
      </w:r>
      <w:r w:rsidR="00E02288" w:rsidRPr="00FF4167">
        <w:rPr>
          <w:sz w:val="22"/>
          <w:szCs w:val="22"/>
        </w:rPr>
        <w:t xml:space="preserve">Thus, the conditions in which the </w:t>
      </w:r>
      <w:r w:rsidR="004552E7">
        <w:rPr>
          <w:sz w:val="22"/>
          <w:szCs w:val="22"/>
        </w:rPr>
        <w:t>S</w:t>
      </w:r>
      <w:r w:rsidR="004552E7" w:rsidRPr="00FF4167">
        <w:rPr>
          <w:sz w:val="22"/>
          <w:szCs w:val="22"/>
        </w:rPr>
        <w:t xml:space="preserve">tate </w:t>
      </w:r>
      <w:r w:rsidR="00E02288" w:rsidRPr="00FF4167">
        <w:rPr>
          <w:sz w:val="22"/>
          <w:szCs w:val="22"/>
        </w:rPr>
        <w:t xml:space="preserve">of Palestine operates are particularly challenging, but this does not release it from </w:t>
      </w:r>
      <w:r w:rsidR="00776FA6" w:rsidRPr="00FF4167">
        <w:rPr>
          <w:sz w:val="22"/>
          <w:szCs w:val="22"/>
        </w:rPr>
        <w:t>seeking to fulfill its</w:t>
      </w:r>
      <w:r w:rsidR="00E02288" w:rsidRPr="00FF4167">
        <w:rPr>
          <w:sz w:val="22"/>
          <w:szCs w:val="22"/>
        </w:rPr>
        <w:t xml:space="preserve"> obligations under the </w:t>
      </w:r>
      <w:r w:rsidR="004552E7">
        <w:rPr>
          <w:sz w:val="22"/>
          <w:szCs w:val="22"/>
        </w:rPr>
        <w:t>C</w:t>
      </w:r>
      <w:r w:rsidR="004552E7" w:rsidRPr="00FF4167">
        <w:rPr>
          <w:sz w:val="22"/>
          <w:szCs w:val="22"/>
        </w:rPr>
        <w:t>ovenant</w:t>
      </w:r>
      <w:r w:rsidR="004552E7">
        <w:rPr>
          <w:sz w:val="22"/>
          <w:szCs w:val="22"/>
        </w:rPr>
        <w:t xml:space="preserve"> </w:t>
      </w:r>
      <w:r w:rsidR="00380045">
        <w:rPr>
          <w:sz w:val="22"/>
          <w:szCs w:val="22"/>
        </w:rPr>
        <w:t>to the best of its abilities</w:t>
      </w:r>
      <w:r w:rsidR="00E02288" w:rsidRPr="00FF4167">
        <w:rPr>
          <w:sz w:val="22"/>
          <w:szCs w:val="22"/>
        </w:rPr>
        <w:t xml:space="preserve">. </w:t>
      </w:r>
      <w:r w:rsidR="00776FA6" w:rsidRPr="00FF4167">
        <w:rPr>
          <w:sz w:val="22"/>
          <w:szCs w:val="22"/>
        </w:rPr>
        <w:t>Although the</w:t>
      </w:r>
      <w:r w:rsidR="000363AB" w:rsidRPr="00FF4167">
        <w:rPr>
          <w:sz w:val="22"/>
          <w:szCs w:val="22"/>
        </w:rPr>
        <w:t xml:space="preserve"> Palestinian Authority (PA) has taken several positive steps to advance </w:t>
      </w:r>
      <w:r w:rsidR="00BB2948">
        <w:rPr>
          <w:sz w:val="22"/>
          <w:szCs w:val="22"/>
        </w:rPr>
        <w:t>ESCR</w:t>
      </w:r>
      <w:r w:rsidR="00776FA6" w:rsidRPr="00FF4167">
        <w:rPr>
          <w:sz w:val="22"/>
          <w:szCs w:val="22"/>
        </w:rPr>
        <w:t xml:space="preserve"> in recent years, </w:t>
      </w:r>
      <w:r w:rsidR="000363AB" w:rsidRPr="00FF4167">
        <w:rPr>
          <w:sz w:val="22"/>
          <w:szCs w:val="22"/>
        </w:rPr>
        <w:t>there are still significant areas of law, regulation and policy</w:t>
      </w:r>
      <w:r w:rsidR="00C56CB4" w:rsidRPr="00FF4167">
        <w:rPr>
          <w:sz w:val="22"/>
          <w:szCs w:val="22"/>
        </w:rPr>
        <w:t>,</w:t>
      </w:r>
      <w:r w:rsidR="000363AB" w:rsidRPr="00FF4167">
        <w:rPr>
          <w:sz w:val="22"/>
          <w:szCs w:val="22"/>
        </w:rPr>
        <w:t xml:space="preserve"> where considerable work is required in order for Palestine to meet its obligations under the </w:t>
      </w:r>
      <w:r w:rsidR="005273E9">
        <w:rPr>
          <w:sz w:val="22"/>
          <w:szCs w:val="22"/>
        </w:rPr>
        <w:t>I</w:t>
      </w:r>
      <w:r w:rsidR="000363AB" w:rsidRPr="00FF4167">
        <w:rPr>
          <w:sz w:val="22"/>
          <w:szCs w:val="22"/>
        </w:rPr>
        <w:t xml:space="preserve">CESCR and to achieve compliance with regard to the economic, social and cultural rights of </w:t>
      </w:r>
      <w:r w:rsidR="00E02288" w:rsidRPr="00FF4167">
        <w:rPr>
          <w:sz w:val="22"/>
          <w:szCs w:val="22"/>
        </w:rPr>
        <w:t>male and female workers</w:t>
      </w:r>
      <w:r w:rsidR="000363AB" w:rsidRPr="00FF4167">
        <w:rPr>
          <w:sz w:val="22"/>
          <w:szCs w:val="22"/>
        </w:rPr>
        <w:t>.</w:t>
      </w:r>
    </w:p>
    <w:p w14:paraId="6529F6F1" w14:textId="14A063A5" w:rsidR="00380045" w:rsidRPr="00FF4167" w:rsidRDefault="00380045" w:rsidP="00B5479C">
      <w:pPr>
        <w:pStyle w:val="BodyText"/>
        <w:numPr>
          <w:ilvl w:val="0"/>
          <w:numId w:val="12"/>
        </w:numPr>
        <w:spacing w:line="360" w:lineRule="auto"/>
        <w:jc w:val="both"/>
        <w:rPr>
          <w:sz w:val="22"/>
          <w:szCs w:val="22"/>
        </w:rPr>
      </w:pPr>
      <w:r>
        <w:rPr>
          <w:sz w:val="22"/>
          <w:szCs w:val="22"/>
        </w:rPr>
        <w:t>Two main internal co-related factors that are affecting progress towards the realization of human rights, including economic, social and cultural rights, are the</w:t>
      </w:r>
      <w:r w:rsidR="00905410">
        <w:rPr>
          <w:sz w:val="22"/>
          <w:szCs w:val="22"/>
        </w:rPr>
        <w:t xml:space="preserve"> unresolved</w:t>
      </w:r>
      <w:r>
        <w:rPr>
          <w:sz w:val="22"/>
          <w:szCs w:val="22"/>
        </w:rPr>
        <w:t xml:space="preserve"> internal </w:t>
      </w:r>
      <w:r w:rsidR="00163D0F">
        <w:rPr>
          <w:sz w:val="22"/>
          <w:szCs w:val="22"/>
        </w:rPr>
        <w:t xml:space="preserve">political </w:t>
      </w:r>
      <w:r>
        <w:rPr>
          <w:sz w:val="22"/>
          <w:szCs w:val="22"/>
        </w:rPr>
        <w:t xml:space="preserve">split between Fatah and Hamas, and the lack of parliamentary and presidential elections, noting that planned elections in 2021 have been postponed without setting new dates. </w:t>
      </w:r>
    </w:p>
    <w:p w14:paraId="61DC738E" w14:textId="35AB868E" w:rsidR="00F12336" w:rsidRPr="00FF4167" w:rsidRDefault="00F12336" w:rsidP="00B5479C">
      <w:pPr>
        <w:pStyle w:val="BodyText"/>
        <w:numPr>
          <w:ilvl w:val="0"/>
          <w:numId w:val="12"/>
        </w:numPr>
        <w:spacing w:line="360" w:lineRule="auto"/>
        <w:jc w:val="both"/>
        <w:rPr>
          <w:sz w:val="22"/>
          <w:szCs w:val="22"/>
        </w:rPr>
      </w:pPr>
      <w:r w:rsidRPr="00FF4167">
        <w:rPr>
          <w:sz w:val="22"/>
          <w:szCs w:val="22"/>
        </w:rPr>
        <w:t xml:space="preserve">The engagement between the government and civil society in the State of Palestine during the preparation of the State Party Report or at any other stage in advance of the first periodic review </w:t>
      </w:r>
      <w:r w:rsidR="00451365" w:rsidRPr="00FF4167">
        <w:rPr>
          <w:sz w:val="22"/>
          <w:szCs w:val="22"/>
        </w:rPr>
        <w:t>has been limited</w:t>
      </w:r>
      <w:r w:rsidRPr="00FF4167">
        <w:rPr>
          <w:sz w:val="22"/>
          <w:szCs w:val="22"/>
        </w:rPr>
        <w:t xml:space="preserve">. </w:t>
      </w:r>
      <w:r w:rsidR="00451365" w:rsidRPr="00FF4167">
        <w:rPr>
          <w:sz w:val="22"/>
          <w:szCs w:val="22"/>
        </w:rPr>
        <w:t xml:space="preserve">We </w:t>
      </w:r>
      <w:r w:rsidRPr="00FF4167">
        <w:rPr>
          <w:sz w:val="22"/>
          <w:szCs w:val="22"/>
        </w:rPr>
        <w:t xml:space="preserve">wish to recommend </w:t>
      </w:r>
      <w:r w:rsidR="00451365" w:rsidRPr="00FF4167">
        <w:rPr>
          <w:sz w:val="22"/>
          <w:szCs w:val="22"/>
        </w:rPr>
        <w:t>for more</w:t>
      </w:r>
      <w:r w:rsidRPr="00FF4167">
        <w:rPr>
          <w:sz w:val="22"/>
          <w:szCs w:val="22"/>
        </w:rPr>
        <w:t xml:space="preserve"> thorough consultation</w:t>
      </w:r>
      <w:r w:rsidR="00451365" w:rsidRPr="00FF4167">
        <w:rPr>
          <w:sz w:val="22"/>
          <w:szCs w:val="22"/>
        </w:rPr>
        <w:t>s</w:t>
      </w:r>
      <w:r w:rsidRPr="00FF4167">
        <w:rPr>
          <w:sz w:val="22"/>
          <w:szCs w:val="22"/>
        </w:rPr>
        <w:t xml:space="preserve"> to take place with civil society as part of the </w:t>
      </w:r>
      <w:r w:rsidR="00163D0F">
        <w:rPr>
          <w:sz w:val="22"/>
          <w:szCs w:val="22"/>
        </w:rPr>
        <w:t>I</w:t>
      </w:r>
      <w:r w:rsidRPr="00FF4167">
        <w:rPr>
          <w:sz w:val="22"/>
          <w:szCs w:val="22"/>
        </w:rPr>
        <w:t xml:space="preserve">CESCR review. </w:t>
      </w:r>
    </w:p>
    <w:p w14:paraId="614A02B9" w14:textId="77777777" w:rsidR="00DF467D" w:rsidRPr="00FF4167" w:rsidRDefault="00DF467D" w:rsidP="00B5479C">
      <w:pPr>
        <w:pStyle w:val="BodyText"/>
        <w:spacing w:line="360" w:lineRule="auto"/>
        <w:ind w:left="90"/>
        <w:jc w:val="both"/>
        <w:rPr>
          <w:sz w:val="22"/>
          <w:szCs w:val="22"/>
        </w:rPr>
      </w:pPr>
    </w:p>
    <w:p w14:paraId="6F5761E0" w14:textId="77777777" w:rsidR="00373E04" w:rsidRPr="00FF4167" w:rsidRDefault="000363AB" w:rsidP="00B5479C">
      <w:pPr>
        <w:pStyle w:val="BodyText"/>
        <w:spacing w:line="360" w:lineRule="auto"/>
        <w:ind w:left="90" w:right="555"/>
        <w:jc w:val="both"/>
        <w:rPr>
          <w:b/>
          <w:bCs/>
          <w:sz w:val="22"/>
          <w:szCs w:val="22"/>
          <w:u w:val="single"/>
        </w:rPr>
      </w:pPr>
      <w:r w:rsidRPr="00FF4167">
        <w:rPr>
          <w:b/>
          <w:bCs/>
          <w:sz w:val="22"/>
          <w:szCs w:val="22"/>
          <w:u w:val="single"/>
        </w:rPr>
        <w:t>ARTICLE 2 (GENERAL PROHIBITION OF DISCRIMINATION)</w:t>
      </w:r>
    </w:p>
    <w:p w14:paraId="0652B315" w14:textId="77777777" w:rsidR="00BD6D2B" w:rsidRPr="00FF4167" w:rsidRDefault="00BD6D2B" w:rsidP="00B5479C">
      <w:pPr>
        <w:pStyle w:val="BodyText"/>
        <w:spacing w:line="360" w:lineRule="auto"/>
        <w:ind w:left="90" w:right="555"/>
        <w:jc w:val="both"/>
        <w:rPr>
          <w:sz w:val="22"/>
          <w:szCs w:val="22"/>
        </w:rPr>
      </w:pPr>
    </w:p>
    <w:p w14:paraId="2DACE4E7" w14:textId="77777777" w:rsidR="000363AB" w:rsidRPr="00FF4167" w:rsidRDefault="000363AB" w:rsidP="00B5479C">
      <w:pPr>
        <w:pStyle w:val="BodyText"/>
        <w:numPr>
          <w:ilvl w:val="0"/>
          <w:numId w:val="12"/>
        </w:numPr>
        <w:spacing w:line="360" w:lineRule="auto"/>
        <w:jc w:val="both"/>
        <w:rPr>
          <w:sz w:val="22"/>
          <w:szCs w:val="22"/>
        </w:rPr>
      </w:pPr>
      <w:r w:rsidRPr="00FF4167">
        <w:rPr>
          <w:sz w:val="22"/>
          <w:szCs w:val="22"/>
        </w:rPr>
        <w:t>Article 2(2) of the ICESCR obligates Palestine</w:t>
      </w:r>
      <w:r w:rsidR="00373E04" w:rsidRPr="00FF4167">
        <w:rPr>
          <w:sz w:val="22"/>
          <w:szCs w:val="22"/>
        </w:rPr>
        <w:t xml:space="preserve"> to </w:t>
      </w:r>
      <w:r w:rsidRPr="00FF4167">
        <w:rPr>
          <w:sz w:val="22"/>
          <w:szCs w:val="22"/>
        </w:rPr>
        <w:t>ensure that all of the substantive rights contained within the ICESCR are exercised “</w:t>
      </w:r>
      <w:r w:rsidRPr="000D67C5">
        <w:rPr>
          <w:i/>
          <w:iCs/>
          <w:sz w:val="22"/>
          <w:szCs w:val="22"/>
        </w:rPr>
        <w:t>without discrimination of any kind as to … sex … or other status</w:t>
      </w:r>
      <w:r w:rsidRPr="00FF4167">
        <w:rPr>
          <w:sz w:val="22"/>
          <w:szCs w:val="22"/>
        </w:rPr>
        <w:t>”</w:t>
      </w:r>
    </w:p>
    <w:p w14:paraId="5CD63534" w14:textId="7EE5ADF6" w:rsidR="00F44BF3" w:rsidRPr="00FF4167" w:rsidRDefault="00F44BF3" w:rsidP="00B5479C">
      <w:pPr>
        <w:pStyle w:val="BodyText"/>
        <w:numPr>
          <w:ilvl w:val="0"/>
          <w:numId w:val="12"/>
        </w:numPr>
        <w:spacing w:line="360" w:lineRule="auto"/>
        <w:jc w:val="both"/>
        <w:rPr>
          <w:sz w:val="22"/>
          <w:szCs w:val="22"/>
        </w:rPr>
      </w:pPr>
      <w:r w:rsidRPr="00FF4167">
        <w:rPr>
          <w:sz w:val="22"/>
          <w:szCs w:val="22"/>
        </w:rPr>
        <w:t xml:space="preserve">Since the </w:t>
      </w:r>
      <w:r w:rsidR="00641085" w:rsidRPr="00FF4167">
        <w:rPr>
          <w:sz w:val="22"/>
          <w:szCs w:val="22"/>
        </w:rPr>
        <w:t>S</w:t>
      </w:r>
      <w:r w:rsidRPr="00FF4167">
        <w:rPr>
          <w:sz w:val="22"/>
          <w:szCs w:val="22"/>
        </w:rPr>
        <w:t xml:space="preserve">tate of Palestine has ratified the </w:t>
      </w:r>
      <w:r w:rsidR="005273E9">
        <w:rPr>
          <w:sz w:val="22"/>
          <w:szCs w:val="22"/>
        </w:rPr>
        <w:t>I</w:t>
      </w:r>
      <w:r w:rsidRPr="00FF4167">
        <w:rPr>
          <w:sz w:val="22"/>
          <w:szCs w:val="22"/>
        </w:rPr>
        <w:t>CESCR, there has been no substanti</w:t>
      </w:r>
      <w:r w:rsidR="00776FA6" w:rsidRPr="00FF4167">
        <w:rPr>
          <w:sz w:val="22"/>
          <w:szCs w:val="22"/>
        </w:rPr>
        <w:t>al</w:t>
      </w:r>
      <w:r w:rsidRPr="00FF4167">
        <w:rPr>
          <w:sz w:val="22"/>
          <w:szCs w:val="22"/>
        </w:rPr>
        <w:t xml:space="preserve"> progress in addressing discrimination based on sex or disability, as proposed legal reforms remain to be adopted, and policies, </w:t>
      </w:r>
      <w:r w:rsidRPr="00FF4167">
        <w:rPr>
          <w:sz w:val="22"/>
          <w:szCs w:val="22"/>
        </w:rPr>
        <w:lastRenderedPageBreak/>
        <w:t xml:space="preserve">programs and interventions have failed so far to achieve progress in decreasing disparities based on sex or disability with regard to the realization of the right to work and the right to just and favorable conditions of work. </w:t>
      </w:r>
    </w:p>
    <w:p w14:paraId="20C3EA14" w14:textId="4ECCF926" w:rsidR="00A15919" w:rsidRPr="00EB4523" w:rsidRDefault="008D05CC" w:rsidP="00EB4523">
      <w:pPr>
        <w:pStyle w:val="BodyText"/>
        <w:numPr>
          <w:ilvl w:val="0"/>
          <w:numId w:val="12"/>
        </w:numPr>
        <w:spacing w:line="360" w:lineRule="auto"/>
        <w:jc w:val="both"/>
        <w:rPr>
          <w:sz w:val="22"/>
          <w:szCs w:val="22"/>
        </w:rPr>
      </w:pPr>
      <w:r>
        <w:rPr>
          <w:sz w:val="22"/>
          <w:szCs w:val="22"/>
        </w:rPr>
        <w:t>Palestinian l</w:t>
      </w:r>
      <w:r w:rsidR="00776FA6" w:rsidRPr="00FF4167">
        <w:rPr>
          <w:sz w:val="22"/>
          <w:szCs w:val="22"/>
        </w:rPr>
        <w:t>abor legislation is gender neutral (such as</w:t>
      </w:r>
      <w:r w:rsidR="000363AB" w:rsidRPr="00FF4167">
        <w:rPr>
          <w:sz w:val="22"/>
          <w:szCs w:val="22"/>
        </w:rPr>
        <w:t xml:space="preserve"> the Civil Service Law No. (4</w:t>
      </w:r>
      <w:r w:rsidR="00776FA6" w:rsidRPr="00FF4167">
        <w:rPr>
          <w:sz w:val="22"/>
          <w:szCs w:val="22"/>
        </w:rPr>
        <w:t xml:space="preserve">) issued in 1998) or adopted a paternalist approach to “protecting” women </w:t>
      </w:r>
      <w:r>
        <w:rPr>
          <w:sz w:val="22"/>
          <w:szCs w:val="22"/>
        </w:rPr>
        <w:t>(</w:t>
      </w:r>
      <w:r w:rsidR="00776FA6" w:rsidRPr="00FF4167">
        <w:rPr>
          <w:sz w:val="22"/>
          <w:szCs w:val="22"/>
        </w:rPr>
        <w:t>such as the</w:t>
      </w:r>
      <w:r w:rsidR="000363AB" w:rsidRPr="00FF4167">
        <w:rPr>
          <w:sz w:val="22"/>
          <w:szCs w:val="22"/>
        </w:rPr>
        <w:t xml:space="preserve"> Labor Law No. (7) </w:t>
      </w:r>
      <w:r w:rsidR="00C56CB4" w:rsidRPr="00FF4167">
        <w:rPr>
          <w:sz w:val="22"/>
          <w:szCs w:val="22"/>
        </w:rPr>
        <w:t xml:space="preserve">of </w:t>
      </w:r>
      <w:r w:rsidR="000363AB" w:rsidRPr="00FF4167">
        <w:rPr>
          <w:sz w:val="22"/>
          <w:szCs w:val="22"/>
        </w:rPr>
        <w:t>2000</w:t>
      </w:r>
      <w:r>
        <w:rPr>
          <w:sz w:val="22"/>
          <w:szCs w:val="22"/>
        </w:rPr>
        <w:t>)</w:t>
      </w:r>
      <w:r w:rsidRPr="00FF4167">
        <w:rPr>
          <w:sz w:val="22"/>
          <w:szCs w:val="22"/>
          <w:lang w:val="en-GB"/>
        </w:rPr>
        <w:t xml:space="preserve">, which is not consistent with the </w:t>
      </w:r>
      <w:r>
        <w:rPr>
          <w:sz w:val="22"/>
          <w:szCs w:val="22"/>
          <w:lang w:val="en-GB"/>
        </w:rPr>
        <w:t>S</w:t>
      </w:r>
      <w:r w:rsidRPr="00FF4167">
        <w:rPr>
          <w:sz w:val="22"/>
          <w:szCs w:val="22"/>
          <w:lang w:val="en-GB"/>
        </w:rPr>
        <w:t>tate’s obligation of ensuring equality and non-discrimination</w:t>
      </w:r>
      <w:r w:rsidR="00776FA6" w:rsidRPr="00FF4167">
        <w:rPr>
          <w:sz w:val="22"/>
          <w:szCs w:val="22"/>
        </w:rPr>
        <w:t xml:space="preserve">. Although </w:t>
      </w:r>
      <w:r>
        <w:rPr>
          <w:sz w:val="22"/>
          <w:szCs w:val="22"/>
        </w:rPr>
        <w:t>the Labor L</w:t>
      </w:r>
      <w:r w:rsidR="00776FA6" w:rsidRPr="00FF4167">
        <w:rPr>
          <w:sz w:val="22"/>
          <w:szCs w:val="22"/>
        </w:rPr>
        <w:t xml:space="preserve">aw </w:t>
      </w:r>
      <w:r w:rsidR="00776FA6" w:rsidRPr="00FF4167">
        <w:rPr>
          <w:sz w:val="22"/>
          <w:szCs w:val="22"/>
          <w:lang w:val="en-GB"/>
        </w:rPr>
        <w:t>prohibit</w:t>
      </w:r>
      <w:r>
        <w:rPr>
          <w:sz w:val="22"/>
          <w:szCs w:val="22"/>
          <w:lang w:val="en-GB"/>
        </w:rPr>
        <w:t>s</w:t>
      </w:r>
      <w:r w:rsidR="000363AB" w:rsidRPr="00FF4167">
        <w:rPr>
          <w:sz w:val="22"/>
          <w:szCs w:val="22"/>
          <w:lang w:val="en-GB" w:bidi="ar-JO"/>
        </w:rPr>
        <w:t xml:space="preserve"> discrimination</w:t>
      </w:r>
      <w:r w:rsidR="00776FA6" w:rsidRPr="00FF4167">
        <w:rPr>
          <w:sz w:val="22"/>
          <w:szCs w:val="22"/>
          <w:lang w:val="en-GB" w:bidi="ar-JO"/>
        </w:rPr>
        <w:t xml:space="preserve"> between men and women</w:t>
      </w:r>
      <w:r w:rsidR="00C56CB4" w:rsidRPr="00FF4167">
        <w:rPr>
          <w:sz w:val="22"/>
          <w:szCs w:val="22"/>
          <w:lang w:val="en-GB" w:bidi="ar-JO"/>
        </w:rPr>
        <w:t xml:space="preserve">, </w:t>
      </w:r>
      <w:r w:rsidR="00776FA6" w:rsidRPr="00FF4167">
        <w:rPr>
          <w:sz w:val="22"/>
          <w:szCs w:val="22"/>
          <w:lang w:val="en-GB" w:bidi="ar-JO"/>
        </w:rPr>
        <w:t>it d</w:t>
      </w:r>
      <w:r>
        <w:rPr>
          <w:sz w:val="22"/>
          <w:szCs w:val="22"/>
          <w:lang w:val="en-GB" w:bidi="ar-JO"/>
        </w:rPr>
        <w:t>oes</w:t>
      </w:r>
      <w:r w:rsidR="00776FA6" w:rsidRPr="00FF4167">
        <w:rPr>
          <w:sz w:val="22"/>
          <w:szCs w:val="22"/>
          <w:lang w:val="en-GB" w:bidi="ar-JO"/>
        </w:rPr>
        <w:t xml:space="preserve"> not define discrimination</w:t>
      </w:r>
      <w:r>
        <w:rPr>
          <w:sz w:val="22"/>
          <w:szCs w:val="22"/>
          <w:lang w:val="en-GB" w:bidi="ar-JO"/>
        </w:rPr>
        <w:t xml:space="preserve"> and does not include specific provisions and</w:t>
      </w:r>
      <w:r w:rsidR="00776FA6" w:rsidRPr="00FF4167">
        <w:rPr>
          <w:sz w:val="22"/>
          <w:szCs w:val="22"/>
          <w:lang w:val="en-GB" w:bidi="ar-JO"/>
        </w:rPr>
        <w:t xml:space="preserve"> procedures to ensure non-discrimination in occupation and employment.</w:t>
      </w:r>
      <w:r w:rsidR="00EB4523" w:rsidRPr="00EB4523">
        <w:rPr>
          <w:bCs/>
          <w:sz w:val="22"/>
          <w:szCs w:val="22"/>
        </w:rPr>
        <w:t xml:space="preserve"> </w:t>
      </w:r>
      <w:r w:rsidR="005C2C7F">
        <w:rPr>
          <w:bCs/>
          <w:sz w:val="22"/>
          <w:szCs w:val="22"/>
        </w:rPr>
        <w:t>T</w:t>
      </w:r>
      <w:r w:rsidR="00EB4523" w:rsidRPr="00FF4167">
        <w:rPr>
          <w:sz w:val="22"/>
          <w:szCs w:val="22"/>
        </w:rPr>
        <w:t xml:space="preserve">he penalties stated by the Labor Law apply to the provisions of Part V up to Part IX of the law, and therefore violations of </w:t>
      </w:r>
      <w:r w:rsidR="00EB4523">
        <w:rPr>
          <w:sz w:val="22"/>
          <w:szCs w:val="22"/>
        </w:rPr>
        <w:t xml:space="preserve">the </w:t>
      </w:r>
      <w:r w:rsidR="00EB4523" w:rsidRPr="00FF4167">
        <w:rPr>
          <w:sz w:val="22"/>
          <w:szCs w:val="22"/>
        </w:rPr>
        <w:t xml:space="preserve">right to equal opportunities and the prohibition of discrimination cannot be sanctioned.  </w:t>
      </w:r>
      <w:r w:rsidR="00A15919" w:rsidRPr="00EB4523">
        <w:rPr>
          <w:sz w:val="22"/>
          <w:szCs w:val="22"/>
          <w:lang w:val="en-GB"/>
        </w:rPr>
        <w:t>Required amendments</w:t>
      </w:r>
      <w:r w:rsidRPr="00EB4523">
        <w:rPr>
          <w:sz w:val="22"/>
          <w:szCs w:val="22"/>
          <w:lang w:val="en-GB"/>
        </w:rPr>
        <w:t xml:space="preserve"> to the Labour Law</w:t>
      </w:r>
      <w:r w:rsidR="00A15919" w:rsidRPr="00EB4523">
        <w:rPr>
          <w:sz w:val="22"/>
          <w:szCs w:val="22"/>
          <w:lang w:val="en-GB"/>
        </w:rPr>
        <w:t xml:space="preserve"> have been widely discussed, </w:t>
      </w:r>
      <w:r w:rsidR="005C2C7F">
        <w:rPr>
          <w:sz w:val="22"/>
          <w:szCs w:val="22"/>
          <w:lang w:val="en-GB"/>
        </w:rPr>
        <w:t xml:space="preserve">particularly those emitted from a gender equality perspective, </w:t>
      </w:r>
      <w:r w:rsidR="00A15919" w:rsidRPr="00EB4523">
        <w:rPr>
          <w:sz w:val="22"/>
          <w:szCs w:val="22"/>
          <w:lang w:val="en-GB"/>
        </w:rPr>
        <w:t xml:space="preserve">but have not been adopted yet. We are concerned about the length of the consultation process on the reform of the </w:t>
      </w:r>
      <w:r w:rsidRPr="00EB4523">
        <w:rPr>
          <w:sz w:val="22"/>
          <w:szCs w:val="22"/>
          <w:lang w:val="en-GB"/>
        </w:rPr>
        <w:t>L</w:t>
      </w:r>
      <w:r w:rsidR="00A15919" w:rsidRPr="00EB4523">
        <w:rPr>
          <w:sz w:val="22"/>
          <w:szCs w:val="22"/>
          <w:lang w:val="en-GB"/>
        </w:rPr>
        <w:t xml:space="preserve">abour </w:t>
      </w:r>
      <w:r w:rsidRPr="00EB4523">
        <w:rPr>
          <w:sz w:val="22"/>
          <w:szCs w:val="22"/>
          <w:lang w:val="en-GB"/>
        </w:rPr>
        <w:t>L</w:t>
      </w:r>
      <w:r w:rsidR="00A15919" w:rsidRPr="00EB4523">
        <w:rPr>
          <w:sz w:val="22"/>
          <w:szCs w:val="22"/>
          <w:lang w:val="en-GB"/>
        </w:rPr>
        <w:t xml:space="preserve">aw, and the absence of </w:t>
      </w:r>
      <w:r w:rsidR="00973A58" w:rsidRPr="00EB4523">
        <w:rPr>
          <w:sz w:val="22"/>
          <w:szCs w:val="22"/>
          <w:lang w:val="en-GB"/>
        </w:rPr>
        <w:t xml:space="preserve">adequate </w:t>
      </w:r>
      <w:r w:rsidR="00A15919" w:rsidRPr="00EB4523">
        <w:rPr>
          <w:sz w:val="22"/>
          <w:szCs w:val="22"/>
          <w:lang w:val="en-GB"/>
        </w:rPr>
        <w:t xml:space="preserve">public feedback on its progress. </w:t>
      </w:r>
    </w:p>
    <w:p w14:paraId="16F7C11B" w14:textId="4870C925" w:rsidR="00B01C9C" w:rsidRPr="00455393" w:rsidRDefault="00F45A40" w:rsidP="00B5479C">
      <w:pPr>
        <w:pStyle w:val="BodyText"/>
        <w:numPr>
          <w:ilvl w:val="0"/>
          <w:numId w:val="12"/>
        </w:numPr>
        <w:spacing w:line="360" w:lineRule="auto"/>
        <w:jc w:val="both"/>
        <w:rPr>
          <w:sz w:val="22"/>
          <w:szCs w:val="22"/>
          <w:lang w:val="en-GB" w:bidi="ar-JO"/>
        </w:rPr>
      </w:pPr>
      <w:r w:rsidRPr="00455393">
        <w:rPr>
          <w:iCs/>
          <w:sz w:val="22"/>
          <w:szCs w:val="22"/>
        </w:rPr>
        <w:t xml:space="preserve">Palestinian </w:t>
      </w:r>
      <w:r w:rsidRPr="00455393">
        <w:rPr>
          <w:sz w:val="22"/>
          <w:szCs w:val="22"/>
          <w:lang w:val="en-GB" w:bidi="ar-JO"/>
        </w:rPr>
        <w:t>labour legislation also fail</w:t>
      </w:r>
      <w:r w:rsidR="008D05CC" w:rsidRPr="008159F1">
        <w:rPr>
          <w:sz w:val="22"/>
          <w:szCs w:val="22"/>
          <w:lang w:val="en-GB" w:bidi="ar-JO"/>
        </w:rPr>
        <w:t>s</w:t>
      </w:r>
      <w:r w:rsidRPr="008159F1">
        <w:rPr>
          <w:sz w:val="22"/>
          <w:szCs w:val="22"/>
          <w:lang w:val="en-GB" w:bidi="ar-JO"/>
        </w:rPr>
        <w:t xml:space="preserve"> to address violence and harassment at work in general, and gender-based violence</w:t>
      </w:r>
      <w:r w:rsidR="00455393">
        <w:rPr>
          <w:sz w:val="22"/>
          <w:szCs w:val="22"/>
          <w:lang w:val="en-GB" w:bidi="ar-JO"/>
        </w:rPr>
        <w:t xml:space="preserve"> (GBV)</w:t>
      </w:r>
      <w:r w:rsidRPr="00455393">
        <w:rPr>
          <w:sz w:val="22"/>
          <w:szCs w:val="22"/>
          <w:lang w:val="en-GB" w:bidi="ar-JO"/>
        </w:rPr>
        <w:t xml:space="preserve"> in particular. The Palestinian Labo</w:t>
      </w:r>
      <w:r w:rsidR="004F2E72" w:rsidRPr="00455393">
        <w:rPr>
          <w:sz w:val="22"/>
          <w:szCs w:val="22"/>
          <w:lang w:val="en-GB" w:bidi="ar-JO"/>
        </w:rPr>
        <w:t>u</w:t>
      </w:r>
      <w:r w:rsidRPr="00455393">
        <w:rPr>
          <w:sz w:val="22"/>
          <w:szCs w:val="22"/>
          <w:lang w:val="en-GB" w:bidi="ar-JO"/>
        </w:rPr>
        <w:t>r Law only stipulates in its Article 42 that workers may leave their jobs while retaining their legal rights, including end of service ind</w:t>
      </w:r>
      <w:r w:rsidRPr="008159F1">
        <w:rPr>
          <w:sz w:val="22"/>
          <w:szCs w:val="22"/>
          <w:lang w:val="en-GB" w:bidi="ar-JO"/>
        </w:rPr>
        <w:t>emnities, for “</w:t>
      </w:r>
      <w:r w:rsidRPr="001036A7">
        <w:rPr>
          <w:i/>
          <w:iCs/>
          <w:sz w:val="22"/>
          <w:szCs w:val="22"/>
          <w:lang w:val="en-GB" w:bidi="ar-JO"/>
        </w:rPr>
        <w:t>being assaulted or slandered by the employer or his/her representative during or due to the work</w:t>
      </w:r>
      <w:r w:rsidRPr="00937823">
        <w:rPr>
          <w:sz w:val="22"/>
          <w:szCs w:val="22"/>
          <w:lang w:val="en-GB" w:bidi="ar-JO"/>
        </w:rPr>
        <w:t>”. An exploratory study conducted with ILO support indicated that almost 23% of women workers have experienced some form of violence</w:t>
      </w:r>
      <w:r w:rsidRPr="00455393">
        <w:rPr>
          <w:sz w:val="22"/>
          <w:szCs w:val="22"/>
          <w:lang w:val="en-GB" w:bidi="ar-JO"/>
        </w:rPr>
        <w:t xml:space="preserve">. </w:t>
      </w:r>
      <w:r w:rsidR="00455393" w:rsidRPr="00455393">
        <w:rPr>
          <w:sz w:val="22"/>
          <w:szCs w:val="22"/>
          <w:lang w:val="en-GB" w:bidi="ar-JO"/>
        </w:rPr>
        <w:t>Young women aged between 25 and 29 were the most vulnerable age group, with 29</w:t>
      </w:r>
      <w:r w:rsidR="00455393" w:rsidRPr="008159F1">
        <w:rPr>
          <w:sz w:val="22"/>
          <w:szCs w:val="22"/>
          <w:lang w:val="en-GB" w:bidi="ar-JO"/>
        </w:rPr>
        <w:t>%</w:t>
      </w:r>
      <w:r w:rsidR="00455393" w:rsidRPr="001036A7">
        <w:rPr>
          <w:sz w:val="22"/>
          <w:szCs w:val="22"/>
          <w:lang w:val="en-GB" w:bidi="ar-JO"/>
        </w:rPr>
        <w:t xml:space="preserve"> reporting that they had experienced some form of violence at work. </w:t>
      </w:r>
      <w:r w:rsidR="005C2C7F">
        <w:rPr>
          <w:sz w:val="22"/>
          <w:szCs w:val="22"/>
          <w:lang w:val="en-GB" w:bidi="ar-JO"/>
        </w:rPr>
        <w:t>Among</w:t>
      </w:r>
      <w:r w:rsidR="00455393" w:rsidRPr="00937823">
        <w:rPr>
          <w:sz w:val="22"/>
          <w:szCs w:val="22"/>
          <w:lang w:val="en-GB" w:bidi="ar-JO"/>
        </w:rPr>
        <w:t xml:space="preserve"> women aged 24 and under, 18% </w:t>
      </w:r>
      <w:r w:rsidR="005C2C7F">
        <w:rPr>
          <w:sz w:val="22"/>
          <w:szCs w:val="22"/>
          <w:lang w:val="en-GB" w:bidi="ar-JO"/>
        </w:rPr>
        <w:t xml:space="preserve">said </w:t>
      </w:r>
      <w:r w:rsidR="00455393" w:rsidRPr="00937823">
        <w:rPr>
          <w:sz w:val="22"/>
          <w:szCs w:val="22"/>
          <w:lang w:val="en-GB" w:bidi="ar-JO"/>
        </w:rPr>
        <w:t>ha</w:t>
      </w:r>
      <w:r w:rsidR="005C2C7F">
        <w:rPr>
          <w:sz w:val="22"/>
          <w:szCs w:val="22"/>
          <w:lang w:val="en-GB" w:bidi="ar-JO"/>
        </w:rPr>
        <w:t>ving</w:t>
      </w:r>
      <w:r w:rsidR="00455393" w:rsidRPr="00937823">
        <w:rPr>
          <w:sz w:val="22"/>
          <w:szCs w:val="22"/>
          <w:lang w:val="en-GB" w:bidi="ar-JO"/>
        </w:rPr>
        <w:t xml:space="preserve"> experienced some form of violence. Out of the 22.8% of women</w:t>
      </w:r>
      <w:r w:rsidR="00EB4523">
        <w:rPr>
          <w:sz w:val="22"/>
          <w:szCs w:val="22"/>
          <w:lang w:val="en-GB" w:bidi="ar-JO"/>
        </w:rPr>
        <w:t>,</w:t>
      </w:r>
      <w:r w:rsidR="00455393" w:rsidRPr="00937823">
        <w:rPr>
          <w:sz w:val="22"/>
          <w:szCs w:val="22"/>
          <w:lang w:val="en-GB" w:bidi="ar-JO"/>
        </w:rPr>
        <w:t xml:space="preserve"> who said they had been exposed specifically to GBV in the workplace, 4.5% said they had suffered unwanted sexual attention at least once, while 3.5% said they had been victims of sexual coercion</w:t>
      </w:r>
      <w:r w:rsidR="00455393" w:rsidRPr="00455393">
        <w:rPr>
          <w:rStyle w:val="FootnoteReference"/>
          <w:sz w:val="22"/>
          <w:szCs w:val="22"/>
          <w:lang w:val="en-GB" w:bidi="ar-JO"/>
        </w:rPr>
        <w:footnoteReference w:id="1"/>
      </w:r>
      <w:r w:rsidR="00455393" w:rsidRPr="00455393">
        <w:rPr>
          <w:sz w:val="22"/>
          <w:szCs w:val="22"/>
          <w:lang w:val="en-GB" w:bidi="ar-JO"/>
        </w:rPr>
        <w:t>. However, issues pertaining to the sexual exploitation of women are considered taboo</w:t>
      </w:r>
      <w:r w:rsidR="005C2C7F">
        <w:rPr>
          <w:sz w:val="22"/>
          <w:szCs w:val="22"/>
          <w:lang w:val="en-GB" w:bidi="ar-JO"/>
        </w:rPr>
        <w:t>s,</w:t>
      </w:r>
      <w:r w:rsidR="00455393" w:rsidRPr="00455393">
        <w:rPr>
          <w:sz w:val="22"/>
          <w:szCs w:val="22"/>
          <w:lang w:val="en-GB" w:bidi="ar-JO"/>
        </w:rPr>
        <w:t xml:space="preserve"> and private cases that should not</w:t>
      </w:r>
      <w:r w:rsidR="00455393" w:rsidRPr="008159F1">
        <w:rPr>
          <w:sz w:val="22"/>
          <w:szCs w:val="22"/>
          <w:lang w:val="en-GB" w:bidi="ar-JO"/>
        </w:rPr>
        <w:t xml:space="preserve"> be discussed or addressed through either union negotiations or legal channels. Even in the case of reaching legal channels, there are gaps in legal protection which leave women vulnerable. According to the Gender, Justice and Law </w:t>
      </w:r>
      <w:r w:rsidR="00455393" w:rsidRPr="008159F1">
        <w:rPr>
          <w:sz w:val="22"/>
          <w:szCs w:val="22"/>
        </w:rPr>
        <w:t>publication</w:t>
      </w:r>
      <w:r w:rsidR="00455393" w:rsidRPr="00455393">
        <w:rPr>
          <w:sz w:val="22"/>
          <w:szCs w:val="22"/>
          <w:lang w:val="en-GB" w:bidi="ar-JO"/>
        </w:rPr>
        <w:t xml:space="preserve"> by the UN, </w:t>
      </w:r>
      <w:r w:rsidR="005273E9">
        <w:rPr>
          <w:sz w:val="22"/>
          <w:szCs w:val="22"/>
          <w:lang w:val="en-GB" w:bidi="ar-JO"/>
        </w:rPr>
        <w:t>s</w:t>
      </w:r>
      <w:r w:rsidR="00455393" w:rsidRPr="00455393">
        <w:rPr>
          <w:sz w:val="22"/>
          <w:szCs w:val="22"/>
          <w:lang w:val="en-GB" w:bidi="ar-JO"/>
        </w:rPr>
        <w:t>exual harassment is not criminalized by the Labour Code</w:t>
      </w:r>
      <w:r w:rsidR="00455393" w:rsidRPr="008159F1">
        <w:rPr>
          <w:sz w:val="22"/>
          <w:szCs w:val="22"/>
          <w:lang w:val="en-GB" w:bidi="ar-JO"/>
        </w:rPr>
        <w:t>.</w:t>
      </w:r>
      <w:r w:rsidR="00455393" w:rsidRPr="001036A7">
        <w:rPr>
          <w:sz w:val="22"/>
          <w:szCs w:val="22"/>
          <w:lang w:val="en-GB" w:bidi="ar-JO"/>
        </w:rPr>
        <w:t xml:space="preserve"> Article 305 of the Penal Code criminalizes unwanted sexual conduct, which covers some types of sexual harassment, but not all</w:t>
      </w:r>
      <w:r w:rsidR="00455393" w:rsidRPr="00455393">
        <w:rPr>
          <w:sz w:val="22"/>
          <w:szCs w:val="22"/>
          <w:lang w:val="en-GB" w:bidi="ar-JO"/>
        </w:rPr>
        <w:t>.</w:t>
      </w:r>
      <w:r w:rsidR="00455393">
        <w:rPr>
          <w:rStyle w:val="FootnoteReference"/>
          <w:sz w:val="22"/>
          <w:szCs w:val="22"/>
          <w:lang w:val="en-GB" w:bidi="ar-JO"/>
        </w:rPr>
        <w:footnoteReference w:id="2"/>
      </w:r>
      <w:r w:rsidR="00455393" w:rsidRPr="00455393">
        <w:rPr>
          <w:sz w:val="22"/>
          <w:szCs w:val="22"/>
          <w:lang w:val="en-GB" w:bidi="ar-JO"/>
        </w:rPr>
        <w:t xml:space="preserve"> </w:t>
      </w:r>
      <w:r w:rsidRPr="00455393">
        <w:rPr>
          <w:sz w:val="22"/>
          <w:szCs w:val="22"/>
          <w:lang w:val="en-GB" w:bidi="ar-JO"/>
        </w:rPr>
        <w:t xml:space="preserve">There is a concrete proposal to amend the legislation, but none of its components have been adopted yet.  </w:t>
      </w:r>
    </w:p>
    <w:p w14:paraId="39B7F95B" w14:textId="77777777" w:rsidR="00585F87" w:rsidRPr="00B01C9C" w:rsidRDefault="00776FA6" w:rsidP="00B5479C">
      <w:pPr>
        <w:pStyle w:val="BodyText"/>
        <w:numPr>
          <w:ilvl w:val="0"/>
          <w:numId w:val="12"/>
        </w:numPr>
        <w:spacing w:line="360" w:lineRule="auto"/>
        <w:jc w:val="both"/>
        <w:rPr>
          <w:sz w:val="22"/>
          <w:szCs w:val="22"/>
          <w:lang w:val="en-GB" w:bidi="ar-JO"/>
        </w:rPr>
      </w:pPr>
      <w:r w:rsidRPr="00B01C9C">
        <w:rPr>
          <w:sz w:val="22"/>
          <w:szCs w:val="22"/>
          <w:lang w:val="en-GB" w:bidi="ar-JO"/>
        </w:rPr>
        <w:t xml:space="preserve">In practice, gender-based disparities in the labour market continue to widen. </w:t>
      </w:r>
      <w:r w:rsidRPr="00B01C9C">
        <w:rPr>
          <w:sz w:val="22"/>
          <w:szCs w:val="22"/>
        </w:rPr>
        <w:t>T</w:t>
      </w:r>
      <w:r w:rsidR="00BD6D2B" w:rsidRPr="00B01C9C">
        <w:rPr>
          <w:sz w:val="22"/>
          <w:szCs w:val="22"/>
        </w:rPr>
        <w:t xml:space="preserve">he female </w:t>
      </w:r>
      <w:r w:rsidR="00FE1915" w:rsidRPr="00B01C9C">
        <w:rPr>
          <w:sz w:val="22"/>
          <w:szCs w:val="22"/>
        </w:rPr>
        <w:t>labo</w:t>
      </w:r>
      <w:r w:rsidR="00FE1915">
        <w:rPr>
          <w:sz w:val="22"/>
          <w:szCs w:val="22"/>
        </w:rPr>
        <w:t>r</w:t>
      </w:r>
      <w:r w:rsidR="00BD6D2B" w:rsidRPr="00B01C9C">
        <w:rPr>
          <w:sz w:val="22"/>
          <w:szCs w:val="22"/>
        </w:rPr>
        <w:t xml:space="preserve"> force participation rate in Palestine remains one of the lowest worldwide</w:t>
      </w:r>
      <w:r w:rsidR="00C56CB4" w:rsidRPr="00B01C9C">
        <w:rPr>
          <w:sz w:val="22"/>
          <w:szCs w:val="22"/>
        </w:rPr>
        <w:t>. It reached at most 19.3</w:t>
      </w:r>
      <w:r w:rsidRPr="00B01C9C">
        <w:rPr>
          <w:sz w:val="22"/>
          <w:szCs w:val="22"/>
        </w:rPr>
        <w:t>%</w:t>
      </w:r>
      <w:r w:rsidR="00C56CB4" w:rsidRPr="00B01C9C">
        <w:rPr>
          <w:sz w:val="22"/>
          <w:szCs w:val="22"/>
        </w:rPr>
        <w:t xml:space="preserve"> in 2016</w:t>
      </w:r>
      <w:r w:rsidR="00C56CB4" w:rsidRPr="00FF4167">
        <w:rPr>
          <w:rStyle w:val="FootnoteReference"/>
          <w:sz w:val="22"/>
          <w:szCs w:val="22"/>
        </w:rPr>
        <w:footnoteReference w:id="3"/>
      </w:r>
      <w:r w:rsidR="00C56CB4" w:rsidRPr="00B01C9C">
        <w:rPr>
          <w:sz w:val="22"/>
          <w:szCs w:val="22"/>
        </w:rPr>
        <w:t xml:space="preserve">, and </w:t>
      </w:r>
      <w:r w:rsidR="00C56CB4" w:rsidRPr="00B01C9C">
        <w:rPr>
          <w:sz w:val="22"/>
          <w:szCs w:val="22"/>
        </w:rPr>
        <w:lastRenderedPageBreak/>
        <w:t>decreased to 16% in 2020 in the context of the Covid-19 pandemic</w:t>
      </w:r>
      <w:r w:rsidR="00F12336" w:rsidRPr="00B01C9C">
        <w:rPr>
          <w:sz w:val="22"/>
          <w:szCs w:val="22"/>
        </w:rPr>
        <w:t>.</w:t>
      </w:r>
      <w:r w:rsidRPr="00B01C9C">
        <w:rPr>
          <w:sz w:val="22"/>
          <w:szCs w:val="22"/>
        </w:rPr>
        <w:t xml:space="preserve"> </w:t>
      </w:r>
    </w:p>
    <w:p w14:paraId="61E5FC03" w14:textId="5C233C8F" w:rsidR="00F44BF3" w:rsidRPr="00FF4167" w:rsidRDefault="005949C8" w:rsidP="00B5479C">
      <w:pPr>
        <w:pStyle w:val="BodyText"/>
        <w:numPr>
          <w:ilvl w:val="0"/>
          <w:numId w:val="12"/>
        </w:numPr>
        <w:spacing w:line="360" w:lineRule="auto"/>
        <w:jc w:val="both"/>
        <w:rPr>
          <w:sz w:val="22"/>
          <w:szCs w:val="22"/>
        </w:rPr>
      </w:pPr>
      <w:r w:rsidRPr="00FF4167">
        <w:rPr>
          <w:sz w:val="22"/>
          <w:szCs w:val="22"/>
        </w:rPr>
        <w:t xml:space="preserve">Furthermore, </w:t>
      </w:r>
      <w:r w:rsidR="00F44BF3" w:rsidRPr="00FF4167">
        <w:rPr>
          <w:sz w:val="22"/>
          <w:szCs w:val="22"/>
        </w:rPr>
        <w:t>PCBS statistics for 2020 indicated that only 1.</w:t>
      </w:r>
      <w:r w:rsidR="005C2C7F">
        <w:rPr>
          <w:sz w:val="22"/>
          <w:szCs w:val="22"/>
        </w:rPr>
        <w:t>9</w:t>
      </w:r>
      <w:r w:rsidR="00F44BF3" w:rsidRPr="00FF4167">
        <w:rPr>
          <w:sz w:val="22"/>
          <w:szCs w:val="22"/>
        </w:rPr>
        <w:t xml:space="preserve">% of women with disabilities </w:t>
      </w:r>
      <w:r w:rsidRPr="00FF4167">
        <w:rPr>
          <w:sz w:val="22"/>
          <w:szCs w:val="22"/>
        </w:rPr>
        <w:t xml:space="preserve">(WWDs) </w:t>
      </w:r>
      <w:r w:rsidR="00A1736E">
        <w:rPr>
          <w:sz w:val="22"/>
          <w:szCs w:val="22"/>
        </w:rPr>
        <w:t xml:space="preserve">aged 15 years and above </w:t>
      </w:r>
      <w:r w:rsidR="00F44BF3" w:rsidRPr="00FF4167">
        <w:rPr>
          <w:sz w:val="22"/>
          <w:szCs w:val="22"/>
        </w:rPr>
        <w:t xml:space="preserve">were </w:t>
      </w:r>
      <w:r w:rsidR="00776FA6" w:rsidRPr="00FF4167">
        <w:rPr>
          <w:sz w:val="22"/>
          <w:szCs w:val="22"/>
        </w:rPr>
        <w:t>in</w:t>
      </w:r>
      <w:r w:rsidR="00F44BF3" w:rsidRPr="00FF4167">
        <w:rPr>
          <w:sz w:val="22"/>
          <w:szCs w:val="22"/>
        </w:rPr>
        <w:t xml:space="preserve"> the labor force, compared to 23% of men with disabilities</w:t>
      </w:r>
      <w:r w:rsidR="00111320">
        <w:rPr>
          <w:sz w:val="22"/>
          <w:szCs w:val="22"/>
        </w:rPr>
        <w:t xml:space="preserve"> (MWDs)</w:t>
      </w:r>
      <w:r w:rsidR="005C2C7F">
        <w:rPr>
          <w:rStyle w:val="FootnoteReference"/>
          <w:sz w:val="22"/>
          <w:szCs w:val="22"/>
        </w:rPr>
        <w:footnoteReference w:id="4"/>
      </w:r>
      <w:r w:rsidR="00F44BF3" w:rsidRPr="00FF4167">
        <w:rPr>
          <w:sz w:val="22"/>
          <w:szCs w:val="22"/>
        </w:rPr>
        <w:t>. Previous statistics (PCBS Census 2017) indicated</w:t>
      </w:r>
      <w:r w:rsidR="00A1736E">
        <w:rPr>
          <w:sz w:val="22"/>
          <w:szCs w:val="22"/>
        </w:rPr>
        <w:t xml:space="preserve"> that 4.6% of WWDs and 34.4% of </w:t>
      </w:r>
      <w:r w:rsidR="00111320">
        <w:rPr>
          <w:sz w:val="22"/>
          <w:szCs w:val="22"/>
        </w:rPr>
        <w:t>MWDs</w:t>
      </w:r>
      <w:r w:rsidR="00A1736E">
        <w:rPr>
          <w:sz w:val="22"/>
          <w:szCs w:val="22"/>
        </w:rPr>
        <w:t xml:space="preserve"> aged 15 years and above were economically active</w:t>
      </w:r>
      <w:r w:rsidR="00A1736E">
        <w:rPr>
          <w:rStyle w:val="FootnoteReference"/>
          <w:sz w:val="22"/>
          <w:szCs w:val="22"/>
        </w:rPr>
        <w:footnoteReference w:id="5"/>
      </w:r>
      <w:r w:rsidR="00A1736E">
        <w:rPr>
          <w:sz w:val="22"/>
          <w:szCs w:val="22"/>
        </w:rPr>
        <w:t>. In the age group 15-59 years, 9.2.% of WWDs were in the labor force</w:t>
      </w:r>
      <w:r w:rsidR="00111320">
        <w:rPr>
          <w:sz w:val="22"/>
          <w:szCs w:val="22"/>
        </w:rPr>
        <w:t xml:space="preserve"> and </w:t>
      </w:r>
      <w:r w:rsidR="00337859">
        <w:rPr>
          <w:sz w:val="22"/>
          <w:szCs w:val="22"/>
        </w:rPr>
        <w:t>5</w:t>
      </w:r>
      <w:r w:rsidR="00F44BF3" w:rsidRPr="00FF4167">
        <w:rPr>
          <w:sz w:val="22"/>
          <w:szCs w:val="22"/>
        </w:rPr>
        <w:t xml:space="preserve">% </w:t>
      </w:r>
      <w:r w:rsidR="00A1736E">
        <w:rPr>
          <w:sz w:val="22"/>
          <w:szCs w:val="22"/>
        </w:rPr>
        <w:t xml:space="preserve">were employed, compared to 47% of </w:t>
      </w:r>
      <w:r w:rsidR="00111320">
        <w:rPr>
          <w:sz w:val="22"/>
          <w:szCs w:val="22"/>
        </w:rPr>
        <w:t>MWDs</w:t>
      </w:r>
      <w:r w:rsidR="00A1736E">
        <w:rPr>
          <w:sz w:val="22"/>
          <w:szCs w:val="22"/>
        </w:rPr>
        <w:t xml:space="preserve"> in the labor force, </w:t>
      </w:r>
      <w:r w:rsidR="00111320">
        <w:rPr>
          <w:sz w:val="22"/>
          <w:szCs w:val="22"/>
        </w:rPr>
        <w:t xml:space="preserve">and </w:t>
      </w:r>
      <w:r w:rsidR="00A1736E">
        <w:rPr>
          <w:sz w:val="22"/>
          <w:szCs w:val="22"/>
        </w:rPr>
        <w:t>29.4</w:t>
      </w:r>
      <w:r w:rsidR="00337859">
        <w:rPr>
          <w:sz w:val="22"/>
          <w:szCs w:val="22"/>
        </w:rPr>
        <w:t>%</w:t>
      </w:r>
      <w:r w:rsidR="00A1736E">
        <w:rPr>
          <w:sz w:val="22"/>
          <w:szCs w:val="22"/>
        </w:rPr>
        <w:t xml:space="preserve"> employed</w:t>
      </w:r>
      <w:r w:rsidR="00A1736E">
        <w:rPr>
          <w:rStyle w:val="FootnoteReference"/>
          <w:sz w:val="22"/>
          <w:szCs w:val="22"/>
        </w:rPr>
        <w:footnoteReference w:id="6"/>
      </w:r>
      <w:r w:rsidR="00F44BF3" w:rsidRPr="00FF4167">
        <w:rPr>
          <w:sz w:val="22"/>
          <w:szCs w:val="22"/>
        </w:rPr>
        <w:t>.</w:t>
      </w:r>
      <w:r w:rsidR="00A1736E">
        <w:rPr>
          <w:sz w:val="22"/>
          <w:szCs w:val="22"/>
        </w:rPr>
        <w:t xml:space="preserve"> </w:t>
      </w:r>
      <w:r w:rsidR="00F44BF3" w:rsidRPr="00FF4167">
        <w:rPr>
          <w:sz w:val="22"/>
          <w:szCs w:val="22"/>
        </w:rPr>
        <w:t xml:space="preserve"> Instead of progressing, the </w:t>
      </w:r>
      <w:r w:rsidR="00111320">
        <w:rPr>
          <w:sz w:val="22"/>
          <w:szCs w:val="22"/>
        </w:rPr>
        <w:t xml:space="preserve">economic </w:t>
      </w:r>
      <w:r w:rsidR="00F44BF3" w:rsidRPr="00FF4167">
        <w:rPr>
          <w:sz w:val="22"/>
          <w:szCs w:val="22"/>
        </w:rPr>
        <w:t xml:space="preserve">participation of WWDs appears to be declining. </w:t>
      </w:r>
    </w:p>
    <w:p w14:paraId="4F01E4C4" w14:textId="1A83B6A2" w:rsidR="005F0EBD" w:rsidRPr="00FF4167" w:rsidRDefault="005F0EBD" w:rsidP="00B5479C">
      <w:pPr>
        <w:pStyle w:val="BodyText"/>
        <w:numPr>
          <w:ilvl w:val="0"/>
          <w:numId w:val="12"/>
        </w:numPr>
        <w:spacing w:line="360" w:lineRule="auto"/>
        <w:jc w:val="both"/>
        <w:rPr>
          <w:sz w:val="22"/>
          <w:szCs w:val="22"/>
        </w:rPr>
      </w:pPr>
      <w:r w:rsidRPr="00FF4167">
        <w:rPr>
          <w:sz w:val="22"/>
          <w:szCs w:val="22"/>
        </w:rPr>
        <w:t xml:space="preserve">A significant pay gap </w:t>
      </w:r>
      <w:r w:rsidR="00B9225F">
        <w:rPr>
          <w:sz w:val="22"/>
          <w:szCs w:val="22"/>
        </w:rPr>
        <w:t xml:space="preserve">between men and women </w:t>
      </w:r>
      <w:r w:rsidRPr="00FF4167">
        <w:rPr>
          <w:sz w:val="22"/>
          <w:szCs w:val="22"/>
        </w:rPr>
        <w:t xml:space="preserve">also persists in </w:t>
      </w:r>
      <w:r w:rsidR="00CA653E" w:rsidRPr="00FF4167">
        <w:rPr>
          <w:sz w:val="22"/>
          <w:szCs w:val="22"/>
        </w:rPr>
        <w:t>Palestine</w:t>
      </w:r>
      <w:r w:rsidR="00985A16">
        <w:rPr>
          <w:sz w:val="22"/>
          <w:szCs w:val="22"/>
        </w:rPr>
        <w:t xml:space="preserve">, </w:t>
      </w:r>
      <w:r w:rsidR="00B9225F">
        <w:rPr>
          <w:sz w:val="22"/>
          <w:szCs w:val="22"/>
        </w:rPr>
        <w:t>at 26.6% in 2019</w:t>
      </w:r>
      <w:r w:rsidR="00B9225F">
        <w:rPr>
          <w:rStyle w:val="FootnoteReference"/>
          <w:sz w:val="22"/>
          <w:szCs w:val="22"/>
        </w:rPr>
        <w:footnoteReference w:id="7"/>
      </w:r>
      <w:r w:rsidR="00B9225F">
        <w:rPr>
          <w:sz w:val="22"/>
          <w:szCs w:val="22"/>
        </w:rPr>
        <w:t xml:space="preserve">. </w:t>
      </w:r>
      <w:r w:rsidR="004809F7">
        <w:rPr>
          <w:sz w:val="22"/>
          <w:szCs w:val="22"/>
        </w:rPr>
        <w:t>In 2020, w</w:t>
      </w:r>
      <w:r w:rsidR="00C56CB4" w:rsidRPr="00FF4167">
        <w:rPr>
          <w:sz w:val="22"/>
          <w:szCs w:val="22"/>
        </w:rPr>
        <w:t xml:space="preserve">omen's </w:t>
      </w:r>
      <w:r w:rsidR="00985A16">
        <w:rPr>
          <w:sz w:val="22"/>
          <w:szCs w:val="22"/>
        </w:rPr>
        <w:t>average</w:t>
      </w:r>
      <w:r w:rsidRPr="00FF4167">
        <w:rPr>
          <w:sz w:val="22"/>
          <w:szCs w:val="22"/>
        </w:rPr>
        <w:t xml:space="preserve"> daily wage </w:t>
      </w:r>
      <w:r w:rsidR="004809F7">
        <w:rPr>
          <w:sz w:val="22"/>
          <w:szCs w:val="22"/>
        </w:rPr>
        <w:t>wa</w:t>
      </w:r>
      <w:r w:rsidRPr="00FF4167">
        <w:rPr>
          <w:sz w:val="22"/>
          <w:szCs w:val="22"/>
        </w:rPr>
        <w:t xml:space="preserve">s only </w:t>
      </w:r>
      <w:r w:rsidR="00985A16">
        <w:rPr>
          <w:sz w:val="22"/>
          <w:szCs w:val="22"/>
        </w:rPr>
        <w:t>78.5</w:t>
      </w:r>
      <w:r w:rsidR="00A15919" w:rsidRPr="00FF4167">
        <w:rPr>
          <w:sz w:val="22"/>
          <w:szCs w:val="22"/>
        </w:rPr>
        <w:t>%</w:t>
      </w:r>
      <w:r w:rsidRPr="00FF4167">
        <w:rPr>
          <w:sz w:val="22"/>
          <w:szCs w:val="22"/>
        </w:rPr>
        <w:t xml:space="preserve"> of men's</w:t>
      </w:r>
      <w:r w:rsidR="00985A16">
        <w:rPr>
          <w:sz w:val="22"/>
          <w:szCs w:val="22"/>
        </w:rPr>
        <w:t>, and 83% for higher education graduates</w:t>
      </w:r>
      <w:r w:rsidRPr="00FF4167">
        <w:rPr>
          <w:sz w:val="22"/>
          <w:szCs w:val="22"/>
        </w:rPr>
        <w:t>. The gap is even wider in the manufacturing sector</w:t>
      </w:r>
      <w:r w:rsidR="00C56CB4" w:rsidRPr="00FF4167">
        <w:rPr>
          <w:sz w:val="22"/>
          <w:szCs w:val="22"/>
        </w:rPr>
        <w:t>,</w:t>
      </w:r>
      <w:r w:rsidRPr="00FF4167">
        <w:rPr>
          <w:sz w:val="22"/>
          <w:szCs w:val="22"/>
        </w:rPr>
        <w:t xml:space="preserve"> where women </w:t>
      </w:r>
      <w:r w:rsidR="00EE7D74">
        <w:rPr>
          <w:sz w:val="22"/>
          <w:szCs w:val="22"/>
        </w:rPr>
        <w:t>obtain</w:t>
      </w:r>
      <w:r w:rsidRPr="00FF4167">
        <w:rPr>
          <w:sz w:val="22"/>
          <w:szCs w:val="22"/>
        </w:rPr>
        <w:t xml:space="preserve"> only </w:t>
      </w:r>
      <w:r w:rsidR="00EE7D74">
        <w:rPr>
          <w:sz w:val="22"/>
          <w:szCs w:val="22"/>
        </w:rPr>
        <w:t>47.5</w:t>
      </w:r>
      <w:r w:rsidR="00A15919" w:rsidRPr="00FF4167">
        <w:rPr>
          <w:sz w:val="22"/>
          <w:szCs w:val="22"/>
        </w:rPr>
        <w:t>%</w:t>
      </w:r>
      <w:r w:rsidRPr="00FF4167">
        <w:rPr>
          <w:sz w:val="22"/>
          <w:szCs w:val="22"/>
        </w:rPr>
        <w:t xml:space="preserve"> of the </w:t>
      </w:r>
      <w:r w:rsidR="00EE7D74">
        <w:rPr>
          <w:sz w:val="22"/>
          <w:szCs w:val="22"/>
        </w:rPr>
        <w:t>average daily</w:t>
      </w:r>
      <w:r w:rsidRPr="00FF4167">
        <w:rPr>
          <w:sz w:val="22"/>
          <w:szCs w:val="22"/>
        </w:rPr>
        <w:t xml:space="preserve"> wage of men. </w:t>
      </w:r>
      <w:r w:rsidR="005949C8" w:rsidRPr="00FF4167">
        <w:rPr>
          <w:sz w:val="22"/>
          <w:szCs w:val="22"/>
        </w:rPr>
        <w:t>Self-employed women also earn much less than self-employe</w:t>
      </w:r>
      <w:r w:rsidR="00A15919" w:rsidRPr="00FF4167">
        <w:rPr>
          <w:sz w:val="22"/>
          <w:szCs w:val="22"/>
        </w:rPr>
        <w:t>d men</w:t>
      </w:r>
      <w:r w:rsidR="00985A16">
        <w:rPr>
          <w:sz w:val="22"/>
          <w:szCs w:val="22"/>
        </w:rPr>
        <w:t>; their average monthly</w:t>
      </w:r>
      <w:r w:rsidR="00EE7D74">
        <w:rPr>
          <w:sz w:val="22"/>
          <w:szCs w:val="22"/>
        </w:rPr>
        <w:t xml:space="preserve"> income</w:t>
      </w:r>
      <w:r w:rsidR="00985A16">
        <w:rPr>
          <w:sz w:val="22"/>
          <w:szCs w:val="22"/>
        </w:rPr>
        <w:t xml:space="preserve"> is only 55.2% of men’s</w:t>
      </w:r>
      <w:r w:rsidR="00EE7D74">
        <w:rPr>
          <w:rStyle w:val="FootnoteReference"/>
          <w:sz w:val="22"/>
          <w:szCs w:val="22"/>
        </w:rPr>
        <w:footnoteReference w:id="8"/>
      </w:r>
      <w:r w:rsidR="00A15919" w:rsidRPr="00FF4167">
        <w:rPr>
          <w:sz w:val="22"/>
          <w:szCs w:val="22"/>
        </w:rPr>
        <w:t xml:space="preserve">. </w:t>
      </w:r>
    </w:p>
    <w:p w14:paraId="300986C4" w14:textId="07C99F07" w:rsidR="008F699D" w:rsidRPr="008F699D" w:rsidRDefault="005F0EBD" w:rsidP="00B5479C">
      <w:pPr>
        <w:pStyle w:val="BodyText"/>
        <w:numPr>
          <w:ilvl w:val="0"/>
          <w:numId w:val="12"/>
        </w:numPr>
        <w:spacing w:line="360" w:lineRule="auto"/>
        <w:jc w:val="both"/>
        <w:rPr>
          <w:sz w:val="22"/>
          <w:szCs w:val="22"/>
        </w:rPr>
      </w:pPr>
      <w:r w:rsidRPr="008F699D">
        <w:rPr>
          <w:sz w:val="22"/>
          <w:szCs w:val="22"/>
        </w:rPr>
        <w:t>Typically, girls and women are highly educated in Palestine, in part because it is considered valuable</w:t>
      </w:r>
      <w:r w:rsidR="00C56CB4" w:rsidRPr="008F699D">
        <w:rPr>
          <w:sz w:val="22"/>
          <w:szCs w:val="22"/>
        </w:rPr>
        <w:t>,</w:t>
      </w:r>
      <w:r w:rsidRPr="008F699D">
        <w:rPr>
          <w:sz w:val="22"/>
          <w:szCs w:val="22"/>
        </w:rPr>
        <w:t xml:space="preserve"> but also because males are sent into the workforce early. However, when the small numbers of women</w:t>
      </w:r>
      <w:r w:rsidR="00C56CB4" w:rsidRPr="008F699D">
        <w:rPr>
          <w:sz w:val="22"/>
          <w:szCs w:val="22"/>
        </w:rPr>
        <w:t>,</w:t>
      </w:r>
      <w:r w:rsidRPr="008F699D">
        <w:rPr>
          <w:sz w:val="22"/>
          <w:szCs w:val="22"/>
        </w:rPr>
        <w:t xml:space="preserve"> who are working</w:t>
      </w:r>
      <w:r w:rsidR="00C56CB4" w:rsidRPr="008F699D">
        <w:rPr>
          <w:sz w:val="22"/>
          <w:szCs w:val="22"/>
        </w:rPr>
        <w:t>,</w:t>
      </w:r>
      <w:r w:rsidRPr="008F699D">
        <w:rPr>
          <w:sz w:val="22"/>
          <w:szCs w:val="22"/>
        </w:rPr>
        <w:t xml:space="preserve"> try to use their advanced education to get a job, they find numerous barriers - not least of all acceptances by the market itself. </w:t>
      </w:r>
      <w:r w:rsidR="005273E9">
        <w:rPr>
          <w:sz w:val="22"/>
          <w:szCs w:val="22"/>
        </w:rPr>
        <w:t>C</w:t>
      </w:r>
      <w:r w:rsidRPr="008F699D">
        <w:rPr>
          <w:sz w:val="22"/>
          <w:szCs w:val="22"/>
        </w:rPr>
        <w:t xml:space="preserve">urrent levels of high unemployment among the highly educated appear to be negatively impacting the perception of youth towards education and its relevance to the labor market. </w:t>
      </w:r>
      <w:r w:rsidR="008F699D" w:rsidRPr="00937823">
        <w:rPr>
          <w:sz w:val="22"/>
          <w:szCs w:val="22"/>
        </w:rPr>
        <w:t xml:space="preserve">For </w:t>
      </w:r>
      <w:r w:rsidR="004809F7">
        <w:rPr>
          <w:sz w:val="22"/>
          <w:szCs w:val="22"/>
        </w:rPr>
        <w:t>WWDs</w:t>
      </w:r>
      <w:r w:rsidR="008F699D" w:rsidRPr="008F699D">
        <w:rPr>
          <w:sz w:val="22"/>
          <w:szCs w:val="22"/>
        </w:rPr>
        <w:t>,</w:t>
      </w:r>
      <w:r w:rsidR="008F699D" w:rsidRPr="00937823">
        <w:rPr>
          <w:sz w:val="22"/>
          <w:szCs w:val="22"/>
        </w:rPr>
        <w:t xml:space="preserve"> there are even additional barriers: when able to obtain a high educational level, fighting against discrimination in the educational system (only 12,3% of W</w:t>
      </w:r>
      <w:r w:rsidR="00111320">
        <w:rPr>
          <w:sz w:val="22"/>
          <w:szCs w:val="22"/>
        </w:rPr>
        <w:t>W</w:t>
      </w:r>
      <w:r w:rsidR="008F699D" w:rsidRPr="00937823">
        <w:rPr>
          <w:sz w:val="22"/>
          <w:szCs w:val="22"/>
        </w:rPr>
        <w:t>Ds has a secondary degree or more)</w:t>
      </w:r>
      <w:r w:rsidR="008F699D" w:rsidRPr="00937823">
        <w:rPr>
          <w:rStyle w:val="FootnoteReference"/>
          <w:sz w:val="22"/>
          <w:szCs w:val="22"/>
        </w:rPr>
        <w:footnoteReference w:id="9"/>
      </w:r>
      <w:r w:rsidR="008F699D" w:rsidRPr="00937823">
        <w:rPr>
          <w:sz w:val="22"/>
          <w:szCs w:val="22"/>
        </w:rPr>
        <w:t>, they have to face social barriers, lack of adapted environments, inadequate laws and lack of support from the family</w:t>
      </w:r>
      <w:r w:rsidR="008F699D" w:rsidRPr="00937823">
        <w:rPr>
          <w:rStyle w:val="FootnoteReference"/>
          <w:sz w:val="22"/>
          <w:szCs w:val="22"/>
        </w:rPr>
        <w:footnoteReference w:id="10"/>
      </w:r>
      <w:r w:rsidR="008F699D" w:rsidRPr="00937823">
        <w:rPr>
          <w:sz w:val="22"/>
          <w:szCs w:val="22"/>
        </w:rPr>
        <w:t xml:space="preserve">. </w:t>
      </w:r>
    </w:p>
    <w:p w14:paraId="4A76F077" w14:textId="51596D7A" w:rsidR="00BD6D2B" w:rsidRDefault="00F27EA9" w:rsidP="00B5479C">
      <w:pPr>
        <w:pStyle w:val="BodyText"/>
        <w:numPr>
          <w:ilvl w:val="0"/>
          <w:numId w:val="12"/>
        </w:numPr>
        <w:spacing w:line="360" w:lineRule="auto"/>
        <w:jc w:val="both"/>
        <w:rPr>
          <w:sz w:val="22"/>
          <w:szCs w:val="22"/>
        </w:rPr>
      </w:pPr>
      <w:r w:rsidRPr="00FF4167">
        <w:rPr>
          <w:sz w:val="22"/>
          <w:szCs w:val="22"/>
        </w:rPr>
        <w:t xml:space="preserve">Discriminatory conditions for enrollment in certain university/vocational specializations </w:t>
      </w:r>
      <w:r w:rsidR="00B74AAF" w:rsidRPr="00FF4167">
        <w:rPr>
          <w:sz w:val="22"/>
          <w:szCs w:val="22"/>
        </w:rPr>
        <w:t xml:space="preserve">(higher grades thresholds required for women than men to enroll in certain study programs, or numerous vocational specializations only available for men) </w:t>
      </w:r>
      <w:r w:rsidRPr="00FF4167">
        <w:rPr>
          <w:sz w:val="22"/>
          <w:szCs w:val="22"/>
        </w:rPr>
        <w:t>have been reported in 2020 in the Gaza Strip, contravening the policy of the Ministry of Higher Education</w:t>
      </w:r>
      <w:r w:rsidR="00B74AAF" w:rsidRPr="00FF4167">
        <w:rPr>
          <w:rStyle w:val="FootnoteReference"/>
          <w:sz w:val="22"/>
          <w:szCs w:val="22"/>
        </w:rPr>
        <w:footnoteReference w:id="11"/>
      </w:r>
      <w:r w:rsidRPr="00FF4167">
        <w:rPr>
          <w:sz w:val="22"/>
          <w:szCs w:val="22"/>
        </w:rPr>
        <w:t xml:space="preserve">. </w:t>
      </w:r>
    </w:p>
    <w:p w14:paraId="3354A562" w14:textId="5CE67B73" w:rsidR="005273E9" w:rsidRDefault="00B74AAF" w:rsidP="00B5479C">
      <w:pPr>
        <w:pStyle w:val="BodyText"/>
        <w:numPr>
          <w:ilvl w:val="0"/>
          <w:numId w:val="12"/>
        </w:numPr>
        <w:spacing w:line="360" w:lineRule="auto"/>
        <w:jc w:val="both"/>
        <w:rPr>
          <w:sz w:val="22"/>
          <w:szCs w:val="22"/>
        </w:rPr>
      </w:pPr>
      <w:r w:rsidRPr="005273E9">
        <w:rPr>
          <w:sz w:val="22"/>
          <w:szCs w:val="22"/>
        </w:rPr>
        <w:t>P</w:t>
      </w:r>
      <w:r w:rsidR="00BD6D2B" w:rsidRPr="005273E9">
        <w:rPr>
          <w:sz w:val="22"/>
          <w:szCs w:val="22"/>
        </w:rPr>
        <w:t xml:space="preserve">olicy attention to addressing the inter linkages between the supply and demand sides of the </w:t>
      </w:r>
      <w:r w:rsidR="00FE1915" w:rsidRPr="005273E9">
        <w:rPr>
          <w:sz w:val="22"/>
          <w:szCs w:val="22"/>
        </w:rPr>
        <w:t>labor</w:t>
      </w:r>
      <w:r w:rsidR="00BD6D2B" w:rsidRPr="005273E9">
        <w:rPr>
          <w:sz w:val="22"/>
          <w:szCs w:val="22"/>
        </w:rPr>
        <w:t xml:space="preserve"> market </w:t>
      </w:r>
      <w:r w:rsidRPr="005273E9">
        <w:rPr>
          <w:sz w:val="22"/>
          <w:szCs w:val="22"/>
        </w:rPr>
        <w:t xml:space="preserve">has been slow to take effect, and is not contributing to </w:t>
      </w:r>
      <w:r w:rsidR="00BD6D2B" w:rsidRPr="005273E9">
        <w:rPr>
          <w:sz w:val="22"/>
          <w:szCs w:val="22"/>
        </w:rPr>
        <w:t xml:space="preserve">the expansion of the demand for women’s </w:t>
      </w:r>
      <w:r w:rsidR="00FE1915" w:rsidRPr="005273E9">
        <w:rPr>
          <w:sz w:val="22"/>
          <w:szCs w:val="22"/>
        </w:rPr>
        <w:t>labor</w:t>
      </w:r>
      <w:r w:rsidR="00BD6D2B" w:rsidRPr="005273E9">
        <w:rPr>
          <w:sz w:val="22"/>
          <w:szCs w:val="22"/>
        </w:rPr>
        <w:t xml:space="preserve">. </w:t>
      </w:r>
      <w:r w:rsidR="00A15919" w:rsidRPr="005273E9">
        <w:rPr>
          <w:sz w:val="22"/>
          <w:szCs w:val="22"/>
        </w:rPr>
        <w:t xml:space="preserve">Over one-fourth </w:t>
      </w:r>
      <w:r w:rsidR="00BD6D2B" w:rsidRPr="005273E9">
        <w:rPr>
          <w:sz w:val="22"/>
          <w:szCs w:val="22"/>
        </w:rPr>
        <w:t xml:space="preserve">of </w:t>
      </w:r>
      <w:r w:rsidRPr="005273E9">
        <w:rPr>
          <w:sz w:val="22"/>
          <w:szCs w:val="22"/>
        </w:rPr>
        <w:t xml:space="preserve">women </w:t>
      </w:r>
      <w:r w:rsidR="00BD6D2B" w:rsidRPr="005273E9">
        <w:rPr>
          <w:sz w:val="22"/>
          <w:szCs w:val="22"/>
        </w:rPr>
        <w:t xml:space="preserve">aged 25-34 and </w:t>
      </w:r>
      <w:r w:rsidR="00EE7D74" w:rsidRPr="005273E9">
        <w:rPr>
          <w:sz w:val="22"/>
          <w:szCs w:val="22"/>
        </w:rPr>
        <w:t>22%</w:t>
      </w:r>
      <w:r w:rsidR="00BD6D2B" w:rsidRPr="005273E9">
        <w:rPr>
          <w:sz w:val="22"/>
          <w:szCs w:val="22"/>
        </w:rPr>
        <w:t xml:space="preserve"> of </w:t>
      </w:r>
      <w:r w:rsidR="00EE7D74" w:rsidRPr="005273E9">
        <w:rPr>
          <w:sz w:val="22"/>
          <w:szCs w:val="22"/>
        </w:rPr>
        <w:t>women</w:t>
      </w:r>
      <w:r w:rsidR="00BD6D2B" w:rsidRPr="005273E9">
        <w:rPr>
          <w:sz w:val="22"/>
          <w:szCs w:val="22"/>
        </w:rPr>
        <w:t xml:space="preserve"> </w:t>
      </w:r>
      <w:r w:rsidR="00E25DD8" w:rsidRPr="005273E9">
        <w:rPr>
          <w:sz w:val="22"/>
          <w:szCs w:val="22"/>
        </w:rPr>
        <w:t xml:space="preserve">aged </w:t>
      </w:r>
      <w:r w:rsidR="00BD6D2B" w:rsidRPr="005273E9">
        <w:rPr>
          <w:sz w:val="22"/>
          <w:szCs w:val="22"/>
        </w:rPr>
        <w:t xml:space="preserve">35-44 are labor </w:t>
      </w:r>
      <w:r w:rsidR="00EE7D74" w:rsidRPr="005273E9">
        <w:rPr>
          <w:sz w:val="22"/>
          <w:szCs w:val="22"/>
        </w:rPr>
        <w:t>force</w:t>
      </w:r>
      <w:r w:rsidR="00BD6D2B" w:rsidRPr="005273E9">
        <w:rPr>
          <w:sz w:val="22"/>
          <w:szCs w:val="22"/>
        </w:rPr>
        <w:t xml:space="preserve"> participants, but they are still not </w:t>
      </w:r>
      <w:r w:rsidR="00BD6D2B" w:rsidRPr="005273E9">
        <w:rPr>
          <w:sz w:val="22"/>
          <w:szCs w:val="22"/>
        </w:rPr>
        <w:lastRenderedPageBreak/>
        <w:t xml:space="preserve">finding work, with unemployment rates </w:t>
      </w:r>
      <w:r w:rsidR="00A15919" w:rsidRPr="005273E9">
        <w:rPr>
          <w:sz w:val="22"/>
          <w:szCs w:val="22"/>
        </w:rPr>
        <w:t xml:space="preserve">at </w:t>
      </w:r>
      <w:r w:rsidR="00BD6D2B" w:rsidRPr="005273E9">
        <w:rPr>
          <w:sz w:val="22"/>
          <w:szCs w:val="22"/>
        </w:rPr>
        <w:t>5</w:t>
      </w:r>
      <w:r w:rsidR="00A15919" w:rsidRPr="005273E9">
        <w:rPr>
          <w:sz w:val="22"/>
          <w:szCs w:val="22"/>
        </w:rPr>
        <w:t>1.5</w:t>
      </w:r>
      <w:r w:rsidR="00E25DD8" w:rsidRPr="005273E9">
        <w:rPr>
          <w:sz w:val="22"/>
          <w:szCs w:val="22"/>
        </w:rPr>
        <w:t>%</w:t>
      </w:r>
      <w:r w:rsidR="00BD6D2B" w:rsidRPr="005273E9">
        <w:rPr>
          <w:sz w:val="22"/>
          <w:szCs w:val="22"/>
        </w:rPr>
        <w:t xml:space="preserve"> and 2</w:t>
      </w:r>
      <w:r w:rsidR="00A15919" w:rsidRPr="005273E9">
        <w:rPr>
          <w:sz w:val="22"/>
          <w:szCs w:val="22"/>
        </w:rPr>
        <w:t>2.3</w:t>
      </w:r>
      <w:r w:rsidR="00E25DD8" w:rsidRPr="005273E9">
        <w:rPr>
          <w:sz w:val="22"/>
          <w:szCs w:val="22"/>
        </w:rPr>
        <w:t>%</w:t>
      </w:r>
      <w:r w:rsidR="00A15919" w:rsidRPr="005273E9">
        <w:rPr>
          <w:sz w:val="22"/>
          <w:szCs w:val="22"/>
        </w:rPr>
        <w:t xml:space="preserve"> respectively, while</w:t>
      </w:r>
      <w:r w:rsidR="00BD6D2B" w:rsidRPr="005273E9">
        <w:rPr>
          <w:sz w:val="22"/>
          <w:szCs w:val="22"/>
        </w:rPr>
        <w:t xml:space="preserve"> </w:t>
      </w:r>
      <w:r w:rsidR="00A15919" w:rsidRPr="005273E9">
        <w:rPr>
          <w:sz w:val="22"/>
          <w:szCs w:val="22"/>
        </w:rPr>
        <w:t>men</w:t>
      </w:r>
      <w:r w:rsidRPr="005273E9">
        <w:rPr>
          <w:sz w:val="22"/>
          <w:szCs w:val="22"/>
        </w:rPr>
        <w:t xml:space="preserve"> in the same age groups</w:t>
      </w:r>
      <w:r w:rsidR="00EE7D74" w:rsidRPr="005273E9">
        <w:rPr>
          <w:sz w:val="22"/>
          <w:szCs w:val="22"/>
        </w:rPr>
        <w:t xml:space="preserve"> </w:t>
      </w:r>
      <w:r w:rsidR="00BD6D2B" w:rsidRPr="005273E9">
        <w:rPr>
          <w:sz w:val="22"/>
          <w:szCs w:val="22"/>
        </w:rPr>
        <w:t xml:space="preserve">have unemployment rates </w:t>
      </w:r>
      <w:r w:rsidR="00A15919" w:rsidRPr="005273E9">
        <w:rPr>
          <w:sz w:val="22"/>
          <w:szCs w:val="22"/>
        </w:rPr>
        <w:t>of 26.7% and</w:t>
      </w:r>
      <w:r w:rsidR="00585F87" w:rsidRPr="005273E9">
        <w:rPr>
          <w:sz w:val="22"/>
          <w:szCs w:val="22"/>
        </w:rPr>
        <w:t xml:space="preserve"> </w:t>
      </w:r>
      <w:r w:rsidR="00A15919" w:rsidRPr="005273E9">
        <w:rPr>
          <w:sz w:val="22"/>
          <w:szCs w:val="22"/>
        </w:rPr>
        <w:t>13.8</w:t>
      </w:r>
      <w:r w:rsidR="00E25DD8" w:rsidRPr="005273E9">
        <w:rPr>
          <w:sz w:val="22"/>
          <w:szCs w:val="22"/>
        </w:rPr>
        <w:t>%</w:t>
      </w:r>
      <w:r w:rsidR="004809F7">
        <w:rPr>
          <w:rStyle w:val="FootnoteReference"/>
          <w:sz w:val="22"/>
          <w:szCs w:val="22"/>
        </w:rPr>
        <w:footnoteReference w:id="12"/>
      </w:r>
      <w:r w:rsidR="00BD6D2B" w:rsidRPr="005273E9">
        <w:rPr>
          <w:sz w:val="22"/>
          <w:szCs w:val="22"/>
        </w:rPr>
        <w:t>.</w:t>
      </w:r>
    </w:p>
    <w:p w14:paraId="2B4C550B" w14:textId="631B8F48" w:rsidR="008159F1" w:rsidRPr="005273E9" w:rsidRDefault="00640A3B" w:rsidP="00B5479C">
      <w:pPr>
        <w:pStyle w:val="BodyText"/>
        <w:numPr>
          <w:ilvl w:val="0"/>
          <w:numId w:val="12"/>
        </w:numPr>
        <w:spacing w:line="360" w:lineRule="auto"/>
        <w:jc w:val="both"/>
        <w:rPr>
          <w:sz w:val="22"/>
          <w:szCs w:val="22"/>
        </w:rPr>
      </w:pPr>
      <w:r w:rsidRPr="005273E9">
        <w:rPr>
          <w:sz w:val="22"/>
          <w:szCs w:val="22"/>
        </w:rPr>
        <w:t xml:space="preserve">Palestinian </w:t>
      </w:r>
      <w:r w:rsidR="00A15919" w:rsidRPr="005273E9">
        <w:rPr>
          <w:sz w:val="22"/>
          <w:szCs w:val="22"/>
        </w:rPr>
        <w:t>w</w:t>
      </w:r>
      <w:r w:rsidR="00A15919" w:rsidRPr="005273E9">
        <w:rPr>
          <w:sz w:val="22"/>
          <w:szCs w:val="22"/>
          <w:lang w:val="en-GB"/>
        </w:rPr>
        <w:t xml:space="preserve">omen </w:t>
      </w:r>
      <w:r w:rsidRPr="005273E9">
        <w:rPr>
          <w:sz w:val="22"/>
          <w:szCs w:val="22"/>
          <w:lang w:val="en-GB"/>
        </w:rPr>
        <w:t xml:space="preserve">are concentrated in traditional occupations, in particular </w:t>
      </w:r>
      <w:r w:rsidR="00E25DD8" w:rsidRPr="005273E9">
        <w:rPr>
          <w:sz w:val="22"/>
          <w:szCs w:val="22"/>
          <w:lang w:val="en-GB"/>
        </w:rPr>
        <w:t>in the service</w:t>
      </w:r>
      <w:r w:rsidR="00EE7D74" w:rsidRPr="005273E9">
        <w:rPr>
          <w:sz w:val="22"/>
          <w:szCs w:val="22"/>
          <w:lang w:val="en-GB"/>
        </w:rPr>
        <w:t>s</w:t>
      </w:r>
      <w:r w:rsidR="00E25DD8" w:rsidRPr="005273E9">
        <w:rPr>
          <w:sz w:val="22"/>
          <w:szCs w:val="22"/>
          <w:lang w:val="en-GB"/>
        </w:rPr>
        <w:t xml:space="preserve"> sector and care occupations, </w:t>
      </w:r>
      <w:r w:rsidRPr="005273E9">
        <w:rPr>
          <w:sz w:val="22"/>
          <w:szCs w:val="22"/>
          <w:lang w:val="en-GB"/>
        </w:rPr>
        <w:t xml:space="preserve">and </w:t>
      </w:r>
      <w:r w:rsidR="00A15919" w:rsidRPr="005273E9">
        <w:rPr>
          <w:sz w:val="22"/>
          <w:szCs w:val="22"/>
          <w:lang w:val="en-GB"/>
        </w:rPr>
        <w:t xml:space="preserve">the </w:t>
      </w:r>
      <w:r w:rsidRPr="005273E9">
        <w:rPr>
          <w:sz w:val="22"/>
          <w:szCs w:val="22"/>
          <w:lang w:val="en-GB"/>
        </w:rPr>
        <w:t>agricultural sector</w:t>
      </w:r>
      <w:r w:rsidR="00A15919" w:rsidRPr="005273E9">
        <w:rPr>
          <w:sz w:val="22"/>
          <w:szCs w:val="22"/>
          <w:lang w:val="en-GB"/>
        </w:rPr>
        <w:t>.</w:t>
      </w:r>
      <w:r w:rsidR="008159F1" w:rsidRPr="005273E9">
        <w:rPr>
          <w:sz w:val="22"/>
          <w:szCs w:val="22"/>
          <w:lang w:val="en-GB"/>
        </w:rPr>
        <w:t xml:space="preserve"> Poor rural Palestinian women disproportionately shoulder the burdens of unpaid work. While this unpaid work is no less crucial and often makes paid labour possible, it is significantly undervalued and not sufficiently taken into account at all in national GDP estimates.</w:t>
      </w:r>
      <w:r w:rsidR="008159F1">
        <w:rPr>
          <w:rStyle w:val="FootnoteReference"/>
          <w:sz w:val="22"/>
          <w:szCs w:val="22"/>
          <w:lang w:val="en-GB"/>
        </w:rPr>
        <w:footnoteReference w:id="13"/>
      </w:r>
      <w:r w:rsidR="008159F1" w:rsidRPr="005273E9">
        <w:rPr>
          <w:sz w:val="22"/>
          <w:szCs w:val="22"/>
          <w:lang w:val="en-GB"/>
        </w:rPr>
        <w:t xml:space="preserve"> </w:t>
      </w:r>
    </w:p>
    <w:p w14:paraId="5B23174D" w14:textId="6D43B345" w:rsidR="00640A3B" w:rsidRPr="00FF4167" w:rsidRDefault="00640A3B" w:rsidP="00B5479C">
      <w:pPr>
        <w:pStyle w:val="BodyText"/>
        <w:numPr>
          <w:ilvl w:val="0"/>
          <w:numId w:val="12"/>
        </w:numPr>
        <w:spacing w:line="360" w:lineRule="auto"/>
        <w:jc w:val="both"/>
        <w:rPr>
          <w:sz w:val="22"/>
          <w:szCs w:val="22"/>
          <w:lang w:val="en-GB"/>
        </w:rPr>
      </w:pPr>
      <w:r w:rsidRPr="00FF4167">
        <w:rPr>
          <w:sz w:val="22"/>
          <w:szCs w:val="22"/>
          <w:lang w:val="en-GB"/>
        </w:rPr>
        <w:t>The State of Palesti</w:t>
      </w:r>
      <w:r w:rsidR="00A30722" w:rsidRPr="00FF4167">
        <w:rPr>
          <w:sz w:val="22"/>
          <w:szCs w:val="22"/>
          <w:lang w:val="en-GB"/>
        </w:rPr>
        <w:t xml:space="preserve">ne needs to take </w:t>
      </w:r>
      <w:r w:rsidR="004809F7">
        <w:rPr>
          <w:sz w:val="22"/>
          <w:szCs w:val="22"/>
          <w:lang w:val="en-GB"/>
        </w:rPr>
        <w:t xml:space="preserve">stronger </w:t>
      </w:r>
      <w:r w:rsidR="00A30722" w:rsidRPr="00FF4167">
        <w:rPr>
          <w:sz w:val="22"/>
          <w:szCs w:val="22"/>
          <w:lang w:val="en-GB"/>
        </w:rPr>
        <w:t>measures</w:t>
      </w:r>
      <w:r w:rsidR="004809F7">
        <w:rPr>
          <w:sz w:val="22"/>
          <w:szCs w:val="22"/>
          <w:lang w:val="en-GB"/>
        </w:rPr>
        <w:t xml:space="preserve"> to</w:t>
      </w:r>
      <w:r w:rsidRPr="00FF4167">
        <w:rPr>
          <w:sz w:val="22"/>
          <w:szCs w:val="22"/>
          <w:lang w:val="en-GB"/>
        </w:rPr>
        <w:t xml:space="preserve"> improve the participation of women in non-traditional occupations and to reduce unemployment among women</w:t>
      </w:r>
      <w:r w:rsidR="004B7FCF">
        <w:rPr>
          <w:sz w:val="22"/>
          <w:szCs w:val="22"/>
          <w:lang w:val="en-GB"/>
        </w:rPr>
        <w:t xml:space="preserve">. It </w:t>
      </w:r>
      <w:r w:rsidR="00A30722" w:rsidRPr="00FF4167">
        <w:rPr>
          <w:sz w:val="22"/>
          <w:szCs w:val="22"/>
          <w:lang w:val="en-GB"/>
        </w:rPr>
        <w:t>needs to e</w:t>
      </w:r>
      <w:r w:rsidRPr="00FF4167">
        <w:rPr>
          <w:sz w:val="22"/>
          <w:szCs w:val="22"/>
          <w:lang w:val="en-GB"/>
        </w:rPr>
        <w:t>nsure the economic empowerment of women, especially in the Gaza Strip</w:t>
      </w:r>
      <w:r w:rsidR="004B7FCF">
        <w:rPr>
          <w:sz w:val="22"/>
          <w:szCs w:val="22"/>
          <w:lang w:val="en-GB"/>
        </w:rPr>
        <w:t>, and</w:t>
      </w:r>
      <w:r w:rsidR="00A30722" w:rsidRPr="00FF4167">
        <w:rPr>
          <w:sz w:val="22"/>
          <w:szCs w:val="22"/>
          <w:lang w:val="en-GB"/>
        </w:rPr>
        <w:t xml:space="preserve"> e</w:t>
      </w:r>
      <w:r w:rsidRPr="00FF4167">
        <w:rPr>
          <w:sz w:val="22"/>
          <w:szCs w:val="22"/>
          <w:lang w:val="en-GB"/>
        </w:rPr>
        <w:t>nforce the principle of equal pay for work of equal value, in line with the</w:t>
      </w:r>
      <w:r w:rsidR="00EE7D74">
        <w:rPr>
          <w:sz w:val="22"/>
          <w:szCs w:val="22"/>
          <w:lang w:val="en-GB"/>
        </w:rPr>
        <w:t xml:space="preserve"> ILO</w:t>
      </w:r>
      <w:r w:rsidRPr="00FF4167">
        <w:rPr>
          <w:sz w:val="22"/>
          <w:szCs w:val="22"/>
          <w:lang w:val="en-GB"/>
        </w:rPr>
        <w:t xml:space="preserve"> Equal Remuneration Convention, 1951 (No. 100)</w:t>
      </w:r>
      <w:r w:rsidR="00A30722" w:rsidRPr="00FF4167">
        <w:rPr>
          <w:sz w:val="22"/>
          <w:szCs w:val="22"/>
          <w:lang w:val="en-GB"/>
        </w:rPr>
        <w:t xml:space="preserve">. </w:t>
      </w:r>
    </w:p>
    <w:p w14:paraId="6C41DC8E" w14:textId="75EBBA1B" w:rsidR="000363AB" w:rsidRPr="00FF4167" w:rsidRDefault="00192225" w:rsidP="00B5479C">
      <w:pPr>
        <w:pStyle w:val="BodyText"/>
        <w:numPr>
          <w:ilvl w:val="0"/>
          <w:numId w:val="12"/>
        </w:numPr>
        <w:spacing w:line="360" w:lineRule="auto"/>
        <w:jc w:val="both"/>
        <w:rPr>
          <w:sz w:val="22"/>
          <w:szCs w:val="22"/>
          <w:lang w:val="en-GB" w:bidi="ar-JO"/>
        </w:rPr>
      </w:pPr>
      <w:r w:rsidRPr="00FF4167">
        <w:rPr>
          <w:sz w:val="22"/>
          <w:szCs w:val="22"/>
          <w:lang w:val="en-GB"/>
        </w:rPr>
        <w:t>DWRC stresses the crucial role of the legislative power in ensuring the full implementation of the Covenant.</w:t>
      </w:r>
      <w:r w:rsidRPr="00FF4167">
        <w:rPr>
          <w:rStyle w:val="FootnoteReference"/>
          <w:sz w:val="22"/>
          <w:szCs w:val="22"/>
          <w:lang w:val="en-GB"/>
        </w:rPr>
        <w:footnoteReference w:id="14"/>
      </w:r>
      <w:r w:rsidR="00C56CB4" w:rsidRPr="00FF4167">
        <w:rPr>
          <w:sz w:val="22"/>
          <w:szCs w:val="22"/>
          <w:lang w:val="en-GB"/>
        </w:rPr>
        <w:t xml:space="preserve"> </w:t>
      </w:r>
      <w:r w:rsidRPr="00FF4167">
        <w:rPr>
          <w:sz w:val="22"/>
          <w:szCs w:val="22"/>
          <w:lang w:val="en-GB"/>
        </w:rPr>
        <w:t xml:space="preserve">It invites the State party to take all appropriate measures to urgently convene the Palestinian Legislative Council and ensure that the Council, in line with its mandate, takes the necessary steps regarding the implementation of all rights enshrined in the </w:t>
      </w:r>
      <w:r w:rsidR="004B7FCF">
        <w:rPr>
          <w:sz w:val="22"/>
          <w:szCs w:val="22"/>
          <w:lang w:val="en-GB"/>
        </w:rPr>
        <w:t>C</w:t>
      </w:r>
      <w:r w:rsidR="004B7FCF" w:rsidRPr="00FF4167">
        <w:rPr>
          <w:sz w:val="22"/>
          <w:szCs w:val="22"/>
          <w:lang w:val="en-GB"/>
        </w:rPr>
        <w:t>ovenant</w:t>
      </w:r>
      <w:r w:rsidRPr="00FF4167">
        <w:rPr>
          <w:sz w:val="22"/>
          <w:szCs w:val="22"/>
          <w:lang w:val="en-GB"/>
        </w:rPr>
        <w:t xml:space="preserve">. </w:t>
      </w:r>
    </w:p>
    <w:p w14:paraId="70DFE1F4" w14:textId="364625BB" w:rsidR="00973A58" w:rsidRDefault="00973A58" w:rsidP="00B5479C">
      <w:pPr>
        <w:pStyle w:val="BodyText"/>
        <w:numPr>
          <w:ilvl w:val="0"/>
          <w:numId w:val="12"/>
        </w:numPr>
        <w:spacing w:line="360" w:lineRule="auto"/>
        <w:jc w:val="both"/>
        <w:rPr>
          <w:sz w:val="22"/>
          <w:szCs w:val="22"/>
        </w:rPr>
      </w:pPr>
      <w:r w:rsidRPr="00937823">
        <w:rPr>
          <w:sz w:val="22"/>
          <w:szCs w:val="22"/>
          <w:u w:val="single"/>
        </w:rPr>
        <w:t>Questions:</w:t>
      </w:r>
      <w:r>
        <w:rPr>
          <w:sz w:val="22"/>
          <w:szCs w:val="22"/>
        </w:rPr>
        <w:t xml:space="preserve"> </w:t>
      </w:r>
      <w:r w:rsidR="0040083F">
        <w:rPr>
          <w:sz w:val="22"/>
          <w:szCs w:val="22"/>
        </w:rPr>
        <w:t>W</w:t>
      </w:r>
      <w:r>
        <w:rPr>
          <w:sz w:val="22"/>
          <w:szCs w:val="22"/>
        </w:rPr>
        <w:t xml:space="preserve">hat is the State’s timeframe for the amendment of labor legislation to ensure that </w:t>
      </w:r>
      <w:r w:rsidR="0040083F" w:rsidRPr="0040083F">
        <w:rPr>
          <w:sz w:val="22"/>
          <w:szCs w:val="22"/>
        </w:rPr>
        <w:t>a comprehensive definition of discrimination</w:t>
      </w:r>
      <w:r w:rsidR="0040083F">
        <w:rPr>
          <w:sz w:val="22"/>
          <w:szCs w:val="22"/>
        </w:rPr>
        <w:t xml:space="preserve"> is adopted,</w:t>
      </w:r>
      <w:r w:rsidR="0040083F" w:rsidRPr="0040083F">
        <w:rPr>
          <w:bCs/>
          <w:sz w:val="22"/>
          <w:szCs w:val="22"/>
        </w:rPr>
        <w:t xml:space="preserve"> </w:t>
      </w:r>
      <w:r w:rsidR="0040083F" w:rsidRPr="00FF4167">
        <w:rPr>
          <w:bCs/>
          <w:sz w:val="22"/>
          <w:szCs w:val="22"/>
        </w:rPr>
        <w:t>covering all prohibited grounds of discrimination and encompassing direct and indirect discrimination</w:t>
      </w:r>
      <w:r w:rsidR="0040083F">
        <w:rPr>
          <w:sz w:val="22"/>
          <w:szCs w:val="22"/>
        </w:rPr>
        <w:t>?</w:t>
      </w:r>
      <w:r>
        <w:rPr>
          <w:sz w:val="22"/>
          <w:szCs w:val="22"/>
        </w:rPr>
        <w:t xml:space="preserve"> What forms of affirmative action, if any, does the State currently implement or intends to adopt in order to reduce the huge disparities </w:t>
      </w:r>
      <w:r w:rsidR="0040083F">
        <w:rPr>
          <w:sz w:val="22"/>
          <w:szCs w:val="22"/>
        </w:rPr>
        <w:t>in employment between men and women, including among youth, and with regard to persons with disabilities, especially women with disabilities?</w:t>
      </w:r>
    </w:p>
    <w:p w14:paraId="76089ED0" w14:textId="77777777" w:rsidR="00973A58" w:rsidRPr="00FF4167" w:rsidRDefault="00973A58" w:rsidP="00B5479C">
      <w:pPr>
        <w:pStyle w:val="BodyText"/>
        <w:spacing w:line="360" w:lineRule="auto"/>
        <w:ind w:left="90"/>
        <w:jc w:val="both"/>
        <w:rPr>
          <w:sz w:val="22"/>
          <w:szCs w:val="22"/>
        </w:rPr>
      </w:pPr>
    </w:p>
    <w:p w14:paraId="6D7B2DE4" w14:textId="184AC1C7" w:rsidR="005341F8" w:rsidRPr="00FF4167" w:rsidRDefault="00937823" w:rsidP="00B5479C">
      <w:pPr>
        <w:pStyle w:val="BodyText"/>
        <w:spacing w:line="360" w:lineRule="auto"/>
        <w:jc w:val="both"/>
        <w:rPr>
          <w:b/>
          <w:sz w:val="22"/>
          <w:szCs w:val="22"/>
          <w:u w:val="single"/>
        </w:rPr>
      </w:pPr>
      <w:r>
        <w:rPr>
          <w:b/>
          <w:sz w:val="22"/>
          <w:szCs w:val="22"/>
          <w:u w:val="single"/>
        </w:rPr>
        <w:t>ARTICLE 6</w:t>
      </w:r>
      <w:r w:rsidR="005341F8" w:rsidRPr="00FF4167">
        <w:rPr>
          <w:b/>
          <w:sz w:val="22"/>
          <w:szCs w:val="22"/>
          <w:u w:val="single"/>
        </w:rPr>
        <w:t xml:space="preserve">: </w:t>
      </w:r>
      <w:r>
        <w:rPr>
          <w:b/>
          <w:sz w:val="22"/>
          <w:szCs w:val="22"/>
          <w:u w:val="single"/>
        </w:rPr>
        <w:t>THE RIGHT TO WORK</w:t>
      </w:r>
    </w:p>
    <w:p w14:paraId="71295F30" w14:textId="337DE3E3" w:rsidR="002841AC" w:rsidRPr="00FF4167" w:rsidRDefault="00F45A40" w:rsidP="00B5479C">
      <w:pPr>
        <w:pStyle w:val="BodyText"/>
        <w:numPr>
          <w:ilvl w:val="0"/>
          <w:numId w:val="12"/>
        </w:numPr>
        <w:spacing w:line="360" w:lineRule="auto"/>
        <w:jc w:val="both"/>
        <w:rPr>
          <w:sz w:val="22"/>
          <w:szCs w:val="22"/>
        </w:rPr>
      </w:pPr>
      <w:r w:rsidRPr="00FF4167">
        <w:rPr>
          <w:sz w:val="22"/>
          <w:szCs w:val="22"/>
        </w:rPr>
        <w:t xml:space="preserve">Unemployment rates are particularly high in the Gaza Strip and among women and the youth. </w:t>
      </w:r>
      <w:r w:rsidR="005341F8" w:rsidRPr="00FF4167">
        <w:rPr>
          <w:sz w:val="22"/>
          <w:szCs w:val="22"/>
        </w:rPr>
        <w:t xml:space="preserve">The unemployment rate in Palestine increased </w:t>
      </w:r>
      <w:r w:rsidR="00EE7D74">
        <w:rPr>
          <w:sz w:val="22"/>
          <w:szCs w:val="22"/>
        </w:rPr>
        <w:t>from 23% in 2015 to 25.9% in 2020, reaching 46.6% in the Gaza Strip</w:t>
      </w:r>
      <w:r w:rsidR="002450D6">
        <w:rPr>
          <w:sz w:val="22"/>
          <w:szCs w:val="22"/>
        </w:rPr>
        <w:t xml:space="preserve"> compared to 15.7% in the West Bank</w:t>
      </w:r>
      <w:r w:rsidR="005341F8" w:rsidRPr="00FF4167">
        <w:rPr>
          <w:sz w:val="22"/>
          <w:szCs w:val="22"/>
        </w:rPr>
        <w:t>.</w:t>
      </w:r>
      <w:r w:rsidR="004809F7">
        <w:rPr>
          <w:sz w:val="22"/>
          <w:szCs w:val="22"/>
        </w:rPr>
        <w:t xml:space="preserve"> </w:t>
      </w:r>
      <w:r w:rsidR="002236BD">
        <w:rPr>
          <w:sz w:val="22"/>
          <w:szCs w:val="22"/>
        </w:rPr>
        <w:t xml:space="preserve">It was </w:t>
      </w:r>
      <w:r w:rsidR="002236BD" w:rsidRPr="002236BD">
        <w:rPr>
          <w:sz w:val="22"/>
          <w:szCs w:val="22"/>
        </w:rPr>
        <w:t>22.5% for m</w:t>
      </w:r>
      <w:r w:rsidR="002236BD">
        <w:rPr>
          <w:sz w:val="22"/>
          <w:szCs w:val="22"/>
        </w:rPr>
        <w:t>en</w:t>
      </w:r>
      <w:r w:rsidR="002236BD" w:rsidRPr="002236BD">
        <w:rPr>
          <w:sz w:val="22"/>
          <w:szCs w:val="22"/>
        </w:rPr>
        <w:t xml:space="preserve"> and 40.1% for </w:t>
      </w:r>
      <w:r w:rsidR="002236BD">
        <w:rPr>
          <w:sz w:val="22"/>
          <w:szCs w:val="22"/>
        </w:rPr>
        <w:t xml:space="preserve">women. </w:t>
      </w:r>
      <w:r w:rsidR="004809F7">
        <w:rPr>
          <w:sz w:val="22"/>
          <w:szCs w:val="22"/>
        </w:rPr>
        <w:t>Among you</w:t>
      </w:r>
      <w:r w:rsidR="002236BD">
        <w:rPr>
          <w:sz w:val="22"/>
          <w:szCs w:val="22"/>
        </w:rPr>
        <w:t>th</w:t>
      </w:r>
      <w:r w:rsidR="004809F7">
        <w:rPr>
          <w:sz w:val="22"/>
          <w:szCs w:val="22"/>
        </w:rPr>
        <w:t xml:space="preserve"> graduates, the unemployment rate is at </w:t>
      </w:r>
      <w:r w:rsidR="002236BD">
        <w:rPr>
          <w:sz w:val="22"/>
          <w:szCs w:val="22"/>
        </w:rPr>
        <w:t>54.4% in Palestine, and 78.8% in the Gaza Strip.</w:t>
      </w:r>
      <w:r w:rsidR="00EE7D74">
        <w:rPr>
          <w:sz w:val="22"/>
          <w:szCs w:val="22"/>
        </w:rPr>
        <w:t xml:space="preserve"> Although the Covid-19 contributed to the loss of jobs, extremely high unemployment in the aforementioned categories is a trend that has been worsening for several years, </w:t>
      </w:r>
      <w:r w:rsidR="002450D6">
        <w:rPr>
          <w:sz w:val="22"/>
          <w:szCs w:val="22"/>
        </w:rPr>
        <w:t>and which governmental policies have not succeeded in mitigating.</w:t>
      </w:r>
      <w:r w:rsidR="00EE7D74">
        <w:rPr>
          <w:sz w:val="22"/>
          <w:szCs w:val="22"/>
        </w:rPr>
        <w:t xml:space="preserve"> </w:t>
      </w:r>
      <w:r w:rsidR="00CB14D1" w:rsidRPr="00FF4167">
        <w:rPr>
          <w:sz w:val="22"/>
          <w:szCs w:val="22"/>
        </w:rPr>
        <w:t>In the m</w:t>
      </w:r>
      <w:r w:rsidR="005341F8" w:rsidRPr="00FF4167">
        <w:rPr>
          <w:sz w:val="22"/>
          <w:szCs w:val="22"/>
        </w:rPr>
        <w:t xml:space="preserve">eantime, the labor force participation rate decreased to </w:t>
      </w:r>
      <w:r w:rsidR="002450D6">
        <w:rPr>
          <w:sz w:val="22"/>
          <w:szCs w:val="22"/>
        </w:rPr>
        <w:t>40.9% due to the pandemic in 2020</w:t>
      </w:r>
      <w:r w:rsidR="002450D6">
        <w:rPr>
          <w:rStyle w:val="FootnoteReference"/>
          <w:sz w:val="22"/>
          <w:szCs w:val="22"/>
        </w:rPr>
        <w:footnoteReference w:id="15"/>
      </w:r>
      <w:r w:rsidR="002450D6">
        <w:rPr>
          <w:sz w:val="22"/>
          <w:szCs w:val="22"/>
        </w:rPr>
        <w:t xml:space="preserve">. </w:t>
      </w:r>
    </w:p>
    <w:p w14:paraId="5B35BB9B" w14:textId="77777777" w:rsidR="005341F8" w:rsidRPr="008D05CC" w:rsidRDefault="00B00BC5" w:rsidP="00B5479C">
      <w:pPr>
        <w:pStyle w:val="BodyText"/>
        <w:numPr>
          <w:ilvl w:val="0"/>
          <w:numId w:val="12"/>
        </w:numPr>
        <w:spacing w:line="360" w:lineRule="auto"/>
        <w:jc w:val="both"/>
        <w:rPr>
          <w:sz w:val="22"/>
          <w:szCs w:val="22"/>
          <w:lang w:val="en-GB" w:bidi="ar-JO"/>
        </w:rPr>
      </w:pPr>
      <w:r w:rsidRPr="00FF4167">
        <w:rPr>
          <w:sz w:val="22"/>
          <w:szCs w:val="22"/>
        </w:rPr>
        <w:t xml:space="preserve">The right to “freely choose work and accept it” is a key caveat to </w:t>
      </w:r>
      <w:r w:rsidR="008D05CC">
        <w:rPr>
          <w:sz w:val="22"/>
          <w:szCs w:val="22"/>
        </w:rPr>
        <w:t xml:space="preserve">the </w:t>
      </w:r>
      <w:r w:rsidRPr="00FF4167">
        <w:rPr>
          <w:sz w:val="22"/>
          <w:szCs w:val="22"/>
        </w:rPr>
        <w:t xml:space="preserve">right </w:t>
      </w:r>
      <w:r w:rsidR="00C44CDA" w:rsidRPr="00FF4167">
        <w:rPr>
          <w:sz w:val="22"/>
          <w:szCs w:val="22"/>
        </w:rPr>
        <w:t>to work such that individuals and communities are not forced into any form of labor. Women</w:t>
      </w:r>
      <w:r w:rsidR="008D05CC">
        <w:rPr>
          <w:sz w:val="22"/>
          <w:szCs w:val="22"/>
        </w:rPr>
        <w:t>,</w:t>
      </w:r>
      <w:r w:rsidR="00C44CDA" w:rsidRPr="00FF4167">
        <w:rPr>
          <w:sz w:val="22"/>
          <w:szCs w:val="22"/>
        </w:rPr>
        <w:t xml:space="preserve"> according to article 101 of the Palestinian </w:t>
      </w:r>
      <w:r w:rsidR="008D05CC">
        <w:rPr>
          <w:sz w:val="22"/>
          <w:szCs w:val="22"/>
        </w:rPr>
        <w:t>La</w:t>
      </w:r>
      <w:r w:rsidR="00C44CDA" w:rsidRPr="00FF4167">
        <w:rPr>
          <w:sz w:val="22"/>
          <w:szCs w:val="22"/>
        </w:rPr>
        <w:t xml:space="preserve">bor </w:t>
      </w:r>
      <w:r w:rsidR="008D05CC">
        <w:rPr>
          <w:sz w:val="22"/>
          <w:szCs w:val="22"/>
        </w:rPr>
        <w:t>L</w:t>
      </w:r>
      <w:r w:rsidR="00C44CDA" w:rsidRPr="00FF4167">
        <w:rPr>
          <w:sz w:val="22"/>
          <w:szCs w:val="22"/>
        </w:rPr>
        <w:t>aw are prohibited to work in “dangerous or hard work”</w:t>
      </w:r>
      <w:r w:rsidR="00985A16">
        <w:rPr>
          <w:sz w:val="22"/>
          <w:szCs w:val="22"/>
        </w:rPr>
        <w:t xml:space="preserve">, and a by-law of the law further details a list of </w:t>
      </w:r>
      <w:r w:rsidR="00985A16">
        <w:rPr>
          <w:sz w:val="22"/>
          <w:szCs w:val="22"/>
        </w:rPr>
        <w:lastRenderedPageBreak/>
        <w:t>prohibited occupations</w:t>
      </w:r>
      <w:r w:rsidR="008D05CC">
        <w:rPr>
          <w:sz w:val="22"/>
          <w:szCs w:val="22"/>
        </w:rPr>
        <w:t xml:space="preserve">; </w:t>
      </w:r>
      <w:r w:rsidR="00985A16">
        <w:rPr>
          <w:sz w:val="22"/>
          <w:szCs w:val="22"/>
        </w:rPr>
        <w:t>this contravenes accepted international standards, as women’s safety and health should be protected to the fullest without</w:t>
      </w:r>
      <w:r w:rsidR="00C44CDA" w:rsidRPr="00FF4167">
        <w:rPr>
          <w:sz w:val="22"/>
          <w:szCs w:val="22"/>
        </w:rPr>
        <w:t xml:space="preserve"> restrict</w:t>
      </w:r>
      <w:r w:rsidR="00985A16">
        <w:rPr>
          <w:sz w:val="22"/>
          <w:szCs w:val="22"/>
        </w:rPr>
        <w:t>ing</w:t>
      </w:r>
      <w:r w:rsidR="00C44CDA" w:rsidRPr="00FF4167">
        <w:rPr>
          <w:sz w:val="22"/>
          <w:szCs w:val="22"/>
        </w:rPr>
        <w:t xml:space="preserve"> women’s right to freely choose </w:t>
      </w:r>
      <w:r w:rsidR="00985A16">
        <w:rPr>
          <w:sz w:val="22"/>
          <w:szCs w:val="22"/>
        </w:rPr>
        <w:t>an occupation</w:t>
      </w:r>
      <w:r w:rsidR="008D05CC" w:rsidRPr="00FF4167">
        <w:rPr>
          <w:sz w:val="22"/>
          <w:szCs w:val="22"/>
          <w:lang w:val="en-GB"/>
        </w:rPr>
        <w:t xml:space="preserve">. Likewise, restrictions to women’s work at night, which is only authorized in certain sectors, prevents women from benefiting from their right to equal opportunities.    </w:t>
      </w:r>
    </w:p>
    <w:p w14:paraId="376B1D39" w14:textId="2706769C" w:rsidR="001F6E2F" w:rsidRDefault="001F6E2F" w:rsidP="00B5479C">
      <w:pPr>
        <w:pStyle w:val="BodyText"/>
        <w:numPr>
          <w:ilvl w:val="0"/>
          <w:numId w:val="12"/>
        </w:numPr>
        <w:spacing w:line="360" w:lineRule="auto"/>
        <w:jc w:val="both"/>
        <w:rPr>
          <w:sz w:val="22"/>
          <w:szCs w:val="22"/>
        </w:rPr>
      </w:pPr>
      <w:r w:rsidRPr="00FF4167">
        <w:rPr>
          <w:sz w:val="22"/>
          <w:szCs w:val="22"/>
        </w:rPr>
        <w:t xml:space="preserve">The New </w:t>
      </w:r>
      <w:r w:rsidR="00F27EA9" w:rsidRPr="00FF4167">
        <w:rPr>
          <w:sz w:val="22"/>
          <w:szCs w:val="22"/>
        </w:rPr>
        <w:t xml:space="preserve">National </w:t>
      </w:r>
      <w:r w:rsidRPr="00FF4167">
        <w:rPr>
          <w:sz w:val="22"/>
          <w:szCs w:val="22"/>
        </w:rPr>
        <w:t xml:space="preserve">Employment Strategy for </w:t>
      </w:r>
      <w:r w:rsidR="00F27EA9" w:rsidRPr="00FF4167">
        <w:rPr>
          <w:sz w:val="22"/>
          <w:szCs w:val="22"/>
        </w:rPr>
        <w:t>2021-2025,</w:t>
      </w:r>
      <w:r w:rsidRPr="00FF4167">
        <w:rPr>
          <w:sz w:val="22"/>
          <w:szCs w:val="22"/>
        </w:rPr>
        <w:t xml:space="preserve"> in </w:t>
      </w:r>
      <w:r w:rsidR="00F27EA9" w:rsidRPr="00FF4167">
        <w:rPr>
          <w:sz w:val="22"/>
          <w:szCs w:val="22"/>
        </w:rPr>
        <w:t>its published</w:t>
      </w:r>
      <w:r w:rsidRPr="00FF4167">
        <w:rPr>
          <w:sz w:val="22"/>
          <w:szCs w:val="22"/>
        </w:rPr>
        <w:t xml:space="preserve"> version, does not set gender and disability disaggregated targets. The </w:t>
      </w:r>
      <w:r w:rsidR="002236BD">
        <w:rPr>
          <w:sz w:val="22"/>
          <w:szCs w:val="22"/>
        </w:rPr>
        <w:t>S</w:t>
      </w:r>
      <w:r w:rsidRPr="00FF4167">
        <w:rPr>
          <w:sz w:val="22"/>
          <w:szCs w:val="22"/>
        </w:rPr>
        <w:t xml:space="preserve">tate party should ensure that disaggregated targets are </w:t>
      </w:r>
      <w:r w:rsidR="00F27EA9" w:rsidRPr="00FF4167">
        <w:rPr>
          <w:sz w:val="22"/>
          <w:szCs w:val="22"/>
        </w:rPr>
        <w:t xml:space="preserve">available and </w:t>
      </w:r>
      <w:r w:rsidRPr="00FF4167">
        <w:rPr>
          <w:sz w:val="22"/>
          <w:szCs w:val="22"/>
        </w:rPr>
        <w:t>disclosed</w:t>
      </w:r>
      <w:r w:rsidR="00F27EA9" w:rsidRPr="00FF4167">
        <w:rPr>
          <w:sz w:val="22"/>
          <w:szCs w:val="22"/>
        </w:rPr>
        <w:t>,</w:t>
      </w:r>
      <w:r w:rsidRPr="00FF4167">
        <w:rPr>
          <w:sz w:val="22"/>
          <w:szCs w:val="22"/>
        </w:rPr>
        <w:t xml:space="preserve"> so as to enable measurement of progress against targets. </w:t>
      </w:r>
    </w:p>
    <w:p w14:paraId="4A14775B" w14:textId="02171A3E" w:rsidR="0076151C" w:rsidRDefault="0040083F" w:rsidP="00B5479C">
      <w:pPr>
        <w:pStyle w:val="BodyText"/>
        <w:numPr>
          <w:ilvl w:val="0"/>
          <w:numId w:val="12"/>
        </w:numPr>
        <w:spacing w:line="360" w:lineRule="auto"/>
        <w:jc w:val="both"/>
        <w:rPr>
          <w:sz w:val="22"/>
          <w:szCs w:val="22"/>
        </w:rPr>
      </w:pPr>
      <w:r>
        <w:rPr>
          <w:sz w:val="22"/>
          <w:szCs w:val="22"/>
        </w:rPr>
        <w:t xml:space="preserve">Due to the absence of a social security system, </w:t>
      </w:r>
      <w:r w:rsidR="00F0581B">
        <w:rPr>
          <w:sz w:val="22"/>
          <w:szCs w:val="22"/>
        </w:rPr>
        <w:t xml:space="preserve">and chronic </w:t>
      </w:r>
      <w:r w:rsidR="002236BD">
        <w:rPr>
          <w:sz w:val="22"/>
          <w:szCs w:val="22"/>
        </w:rPr>
        <w:t xml:space="preserve">severe </w:t>
      </w:r>
      <w:r w:rsidR="00F0581B">
        <w:rPr>
          <w:sz w:val="22"/>
          <w:szCs w:val="22"/>
        </w:rPr>
        <w:t xml:space="preserve">fiscal deficits, </w:t>
      </w:r>
      <w:r>
        <w:rPr>
          <w:sz w:val="22"/>
          <w:szCs w:val="22"/>
        </w:rPr>
        <w:t xml:space="preserve">the </w:t>
      </w:r>
      <w:r w:rsidR="002236BD">
        <w:rPr>
          <w:sz w:val="22"/>
          <w:szCs w:val="22"/>
        </w:rPr>
        <w:t>Palestinian government</w:t>
      </w:r>
      <w:r>
        <w:rPr>
          <w:sz w:val="22"/>
          <w:szCs w:val="22"/>
        </w:rPr>
        <w:t xml:space="preserve"> has been unable to provide any significant compensation to </w:t>
      </w:r>
      <w:r w:rsidR="002236BD">
        <w:rPr>
          <w:sz w:val="22"/>
          <w:szCs w:val="22"/>
        </w:rPr>
        <w:t xml:space="preserve">private sector </w:t>
      </w:r>
      <w:r>
        <w:rPr>
          <w:sz w:val="22"/>
          <w:szCs w:val="22"/>
        </w:rPr>
        <w:t xml:space="preserve">workers, who lost their jobs due to the Covid-19 pandemic, </w:t>
      </w:r>
      <w:r w:rsidR="0076151C">
        <w:rPr>
          <w:sz w:val="22"/>
          <w:szCs w:val="22"/>
        </w:rPr>
        <w:t xml:space="preserve">or lost their income because they were unable to work during lockdowns and/or due to restrictions on economic activities and mobility. </w:t>
      </w:r>
      <w:r w:rsidR="007F7A76">
        <w:rPr>
          <w:sz w:val="22"/>
          <w:szCs w:val="22"/>
        </w:rPr>
        <w:t xml:space="preserve">Through a mechanism set up by the government, a one-time cash assistance of 700 shekels was paid to about 40,000 workers in 2020. </w:t>
      </w:r>
      <w:r w:rsidR="00F0581B">
        <w:rPr>
          <w:sz w:val="22"/>
          <w:szCs w:val="22"/>
        </w:rPr>
        <w:t>A</w:t>
      </w:r>
      <w:r w:rsidR="0076151C">
        <w:rPr>
          <w:sz w:val="22"/>
          <w:szCs w:val="22"/>
        </w:rPr>
        <w:t xml:space="preserve"> tripartite agreement signed in the West Bank only provided for continued payment or partial payment of salaries </w:t>
      </w:r>
      <w:r w:rsidR="007F7A76">
        <w:rPr>
          <w:sz w:val="22"/>
          <w:szCs w:val="22"/>
        </w:rPr>
        <w:t xml:space="preserve">in the private sector </w:t>
      </w:r>
      <w:r w:rsidR="0076151C">
        <w:rPr>
          <w:sz w:val="22"/>
          <w:szCs w:val="22"/>
        </w:rPr>
        <w:t>for the months of March and April 2020</w:t>
      </w:r>
      <w:r w:rsidR="007F7A76">
        <w:rPr>
          <w:sz w:val="22"/>
          <w:szCs w:val="22"/>
        </w:rPr>
        <w:t>, and this agreement was respected only by a minority of establishments</w:t>
      </w:r>
      <w:r w:rsidR="0076151C">
        <w:rPr>
          <w:sz w:val="22"/>
          <w:szCs w:val="22"/>
        </w:rPr>
        <w:t xml:space="preserve">. </w:t>
      </w:r>
      <w:r w:rsidR="007F7A76">
        <w:rPr>
          <w:sz w:val="22"/>
          <w:szCs w:val="22"/>
        </w:rPr>
        <w:t xml:space="preserve">Lockdowns and restrictions </w:t>
      </w:r>
      <w:r w:rsidR="00D92364">
        <w:rPr>
          <w:sz w:val="22"/>
          <w:szCs w:val="22"/>
        </w:rPr>
        <w:t xml:space="preserve">have been imposed repeatedly throughout 2021 and the first quarter of 2021. </w:t>
      </w:r>
    </w:p>
    <w:p w14:paraId="73E29BE1" w14:textId="12809A2C" w:rsidR="0040083F" w:rsidRDefault="0076151C" w:rsidP="00B5479C">
      <w:pPr>
        <w:pStyle w:val="BodyText"/>
        <w:numPr>
          <w:ilvl w:val="0"/>
          <w:numId w:val="12"/>
        </w:numPr>
        <w:spacing w:line="360" w:lineRule="auto"/>
        <w:jc w:val="both"/>
        <w:rPr>
          <w:sz w:val="22"/>
          <w:szCs w:val="22"/>
        </w:rPr>
      </w:pPr>
      <w:r w:rsidRPr="00937823">
        <w:rPr>
          <w:sz w:val="22"/>
          <w:szCs w:val="22"/>
        </w:rPr>
        <w:t>At the start of the Covid-19 pandemic, the Palestinian government only promoted flexible work arrangements for female workers with young children</w:t>
      </w:r>
      <w:r w:rsidR="00167C55">
        <w:rPr>
          <w:rStyle w:val="FootnoteReference"/>
          <w:sz w:val="22"/>
          <w:szCs w:val="22"/>
        </w:rPr>
        <w:footnoteReference w:id="16"/>
      </w:r>
      <w:r w:rsidRPr="00937823">
        <w:rPr>
          <w:sz w:val="22"/>
          <w:szCs w:val="22"/>
        </w:rPr>
        <w:t xml:space="preserve">, without taking into account </w:t>
      </w:r>
      <w:r w:rsidR="002236BD">
        <w:rPr>
          <w:sz w:val="22"/>
          <w:szCs w:val="22"/>
        </w:rPr>
        <w:t>men’s shared</w:t>
      </w:r>
      <w:r w:rsidRPr="00937823">
        <w:rPr>
          <w:sz w:val="22"/>
          <w:szCs w:val="22"/>
        </w:rPr>
        <w:t xml:space="preserve"> responsibility for child care. As a consequence, women’s absenteeism from work has been significantly higher than men’s in the 2nd and 3rd quarters of 2020 as per statistics (43.3% of female workers were absent from their work in the 2nd quarter of 2020 and 26.6% during the 3rd quarter, compared to 27.2% and 10.4% respectively for male workers)</w:t>
      </w:r>
      <w:r>
        <w:rPr>
          <w:rStyle w:val="FootnoteReference"/>
          <w:sz w:val="22"/>
          <w:szCs w:val="22"/>
        </w:rPr>
        <w:footnoteReference w:id="17"/>
      </w:r>
      <w:r w:rsidRPr="00937823">
        <w:rPr>
          <w:sz w:val="22"/>
          <w:szCs w:val="22"/>
        </w:rPr>
        <w:t xml:space="preserve">. This may have further strengthened the traditional view that women’s primary duty is to care for their families, and thus reinforced existing bias towards their employment. Creating more and better jobs for women as part of the economic recovery measures will be a major challenge, and interventions should not be limited to governmental and non-governmental projects or programs, but should seek to encourage systemic change in private sector practices.   </w:t>
      </w:r>
    </w:p>
    <w:p w14:paraId="0C61EE0D" w14:textId="69307113" w:rsidR="00B73F26" w:rsidRDefault="00B73F26" w:rsidP="00B5479C">
      <w:pPr>
        <w:pStyle w:val="BodyText"/>
        <w:numPr>
          <w:ilvl w:val="0"/>
          <w:numId w:val="12"/>
        </w:numPr>
        <w:spacing w:line="360" w:lineRule="auto"/>
        <w:jc w:val="both"/>
        <w:rPr>
          <w:sz w:val="22"/>
          <w:szCs w:val="22"/>
        </w:rPr>
      </w:pPr>
      <w:r>
        <w:rPr>
          <w:sz w:val="22"/>
          <w:szCs w:val="22"/>
        </w:rPr>
        <w:t xml:space="preserve">The services provided by government employment offices need to be developed and promoted, as numbers of users remain limited, including among categories of workers that face the greatest difficulties in finding employment. Likewise, the labor market information system fails to gather comprehensive and up-to-date information.   </w:t>
      </w:r>
    </w:p>
    <w:p w14:paraId="026EDC38" w14:textId="27B348A2" w:rsidR="00080C77" w:rsidRPr="0076151C" w:rsidRDefault="00080C77" w:rsidP="00B5479C">
      <w:pPr>
        <w:pStyle w:val="BodyText"/>
        <w:numPr>
          <w:ilvl w:val="0"/>
          <w:numId w:val="12"/>
        </w:numPr>
        <w:spacing w:line="360" w:lineRule="auto"/>
        <w:jc w:val="both"/>
        <w:rPr>
          <w:sz w:val="22"/>
          <w:szCs w:val="22"/>
        </w:rPr>
      </w:pPr>
      <w:r>
        <w:rPr>
          <w:sz w:val="22"/>
          <w:szCs w:val="22"/>
        </w:rPr>
        <w:t xml:space="preserve">Cooperatives </w:t>
      </w:r>
      <w:r w:rsidRPr="00080C77">
        <w:rPr>
          <w:sz w:val="22"/>
          <w:szCs w:val="22"/>
        </w:rPr>
        <w:t xml:space="preserve">face problems and financial burdens due to the </w:t>
      </w:r>
      <w:r w:rsidR="007F7D08">
        <w:rPr>
          <w:sz w:val="22"/>
          <w:szCs w:val="22"/>
        </w:rPr>
        <w:t>imposition, in their opinion,</w:t>
      </w:r>
      <w:r w:rsidRPr="00080C77">
        <w:rPr>
          <w:sz w:val="22"/>
          <w:szCs w:val="22"/>
        </w:rPr>
        <w:t xml:space="preserve"> of high fees on them, </w:t>
      </w:r>
      <w:r w:rsidR="007F7D08">
        <w:rPr>
          <w:sz w:val="22"/>
          <w:szCs w:val="22"/>
        </w:rPr>
        <w:t>which sometimes exceed the income they make. T</w:t>
      </w:r>
      <w:r w:rsidRPr="00080C77">
        <w:rPr>
          <w:sz w:val="22"/>
          <w:szCs w:val="22"/>
        </w:rPr>
        <w:t xml:space="preserve">hey also </w:t>
      </w:r>
      <w:r>
        <w:rPr>
          <w:sz w:val="22"/>
          <w:szCs w:val="22"/>
        </w:rPr>
        <w:t>lack</w:t>
      </w:r>
      <w:r w:rsidRPr="00080C77">
        <w:rPr>
          <w:sz w:val="22"/>
          <w:szCs w:val="22"/>
        </w:rPr>
        <w:t xml:space="preserve"> projects and marketing</w:t>
      </w:r>
      <w:r>
        <w:rPr>
          <w:sz w:val="22"/>
          <w:szCs w:val="22"/>
        </w:rPr>
        <w:t xml:space="preserve"> support</w:t>
      </w:r>
      <w:r w:rsidRPr="00080C77">
        <w:rPr>
          <w:sz w:val="22"/>
          <w:szCs w:val="22"/>
        </w:rPr>
        <w:t xml:space="preserve"> to increase </w:t>
      </w:r>
      <w:r w:rsidR="007F7D08">
        <w:rPr>
          <w:sz w:val="22"/>
          <w:szCs w:val="22"/>
        </w:rPr>
        <w:t xml:space="preserve">their </w:t>
      </w:r>
      <w:r w:rsidRPr="00080C77">
        <w:rPr>
          <w:sz w:val="22"/>
          <w:szCs w:val="22"/>
        </w:rPr>
        <w:t>income at a time when cooperative</w:t>
      </w:r>
      <w:r>
        <w:rPr>
          <w:sz w:val="22"/>
          <w:szCs w:val="22"/>
        </w:rPr>
        <w:t>s</w:t>
      </w:r>
      <w:r w:rsidRPr="00080C77">
        <w:rPr>
          <w:sz w:val="22"/>
          <w:szCs w:val="22"/>
        </w:rPr>
        <w:t xml:space="preserve"> should </w:t>
      </w:r>
      <w:r>
        <w:rPr>
          <w:sz w:val="22"/>
          <w:szCs w:val="22"/>
        </w:rPr>
        <w:t>provide</w:t>
      </w:r>
      <w:r w:rsidRPr="00080C77">
        <w:rPr>
          <w:sz w:val="22"/>
          <w:szCs w:val="22"/>
        </w:rPr>
        <w:t xml:space="preserve"> job opportunit</w:t>
      </w:r>
      <w:r w:rsidR="007F7D08">
        <w:rPr>
          <w:sz w:val="22"/>
          <w:szCs w:val="22"/>
        </w:rPr>
        <w:t>ies</w:t>
      </w:r>
      <w:r w:rsidRPr="00080C77">
        <w:rPr>
          <w:sz w:val="22"/>
          <w:szCs w:val="22"/>
        </w:rPr>
        <w:t xml:space="preserve"> for many unemployed </w:t>
      </w:r>
      <w:r>
        <w:rPr>
          <w:sz w:val="22"/>
          <w:szCs w:val="22"/>
        </w:rPr>
        <w:t xml:space="preserve">female and </w:t>
      </w:r>
      <w:r>
        <w:rPr>
          <w:sz w:val="22"/>
          <w:szCs w:val="22"/>
        </w:rPr>
        <w:lastRenderedPageBreak/>
        <w:t xml:space="preserve">male </w:t>
      </w:r>
      <w:r w:rsidRPr="00080C77">
        <w:rPr>
          <w:sz w:val="22"/>
          <w:szCs w:val="22"/>
        </w:rPr>
        <w:t>workers</w:t>
      </w:r>
      <w:r>
        <w:rPr>
          <w:sz w:val="22"/>
          <w:szCs w:val="22"/>
        </w:rPr>
        <w:t xml:space="preserve">. </w:t>
      </w:r>
    </w:p>
    <w:p w14:paraId="234CED79" w14:textId="77777777" w:rsidR="00CB14D1" w:rsidRPr="00FF4167" w:rsidRDefault="00CB14D1" w:rsidP="00B5479C">
      <w:pPr>
        <w:pStyle w:val="BodyText"/>
        <w:spacing w:line="360" w:lineRule="auto"/>
        <w:ind w:left="90"/>
        <w:jc w:val="both"/>
        <w:rPr>
          <w:sz w:val="22"/>
          <w:szCs w:val="22"/>
        </w:rPr>
      </w:pPr>
    </w:p>
    <w:p w14:paraId="593F05A9" w14:textId="77777777" w:rsidR="00373CF3" w:rsidRPr="00FF4167" w:rsidRDefault="00B002FA" w:rsidP="00B5479C">
      <w:pPr>
        <w:pStyle w:val="BodyText"/>
        <w:spacing w:line="360" w:lineRule="auto"/>
        <w:jc w:val="both"/>
        <w:rPr>
          <w:b/>
          <w:sz w:val="22"/>
          <w:szCs w:val="22"/>
        </w:rPr>
      </w:pPr>
      <w:r w:rsidRPr="00FF4167">
        <w:rPr>
          <w:b/>
          <w:sz w:val="22"/>
          <w:szCs w:val="22"/>
        </w:rPr>
        <w:t xml:space="preserve">Unfair dismissal </w:t>
      </w:r>
    </w:p>
    <w:p w14:paraId="61C901E7" w14:textId="2D4A3624" w:rsidR="005341F8" w:rsidRPr="00FF4167" w:rsidRDefault="009A7047" w:rsidP="00B5479C">
      <w:pPr>
        <w:pStyle w:val="BodyText"/>
        <w:numPr>
          <w:ilvl w:val="0"/>
          <w:numId w:val="12"/>
        </w:numPr>
        <w:spacing w:line="360" w:lineRule="auto"/>
        <w:jc w:val="both"/>
        <w:rPr>
          <w:bCs/>
          <w:sz w:val="22"/>
          <w:szCs w:val="22"/>
        </w:rPr>
      </w:pPr>
      <w:r w:rsidRPr="00FF4167">
        <w:rPr>
          <w:bCs/>
          <w:sz w:val="22"/>
          <w:szCs w:val="22"/>
        </w:rPr>
        <w:t xml:space="preserve">The Palestinian </w:t>
      </w:r>
      <w:r w:rsidR="002450D6">
        <w:rPr>
          <w:bCs/>
          <w:sz w:val="22"/>
          <w:szCs w:val="22"/>
        </w:rPr>
        <w:t>L</w:t>
      </w:r>
      <w:r w:rsidRPr="00FF4167">
        <w:rPr>
          <w:bCs/>
          <w:sz w:val="22"/>
          <w:szCs w:val="22"/>
        </w:rPr>
        <w:t xml:space="preserve">abor </w:t>
      </w:r>
      <w:r w:rsidR="002450D6">
        <w:rPr>
          <w:bCs/>
          <w:sz w:val="22"/>
          <w:szCs w:val="22"/>
        </w:rPr>
        <w:t>L</w:t>
      </w:r>
      <w:r w:rsidRPr="00FF4167">
        <w:rPr>
          <w:bCs/>
          <w:sz w:val="22"/>
          <w:szCs w:val="22"/>
        </w:rPr>
        <w:t>aw stated guarantees to protect workers f</w:t>
      </w:r>
      <w:r w:rsidR="008541C6" w:rsidRPr="00FF4167">
        <w:rPr>
          <w:bCs/>
          <w:sz w:val="22"/>
          <w:szCs w:val="22"/>
        </w:rPr>
        <w:t>rom</w:t>
      </w:r>
      <w:r w:rsidRPr="00FF4167">
        <w:rPr>
          <w:bCs/>
          <w:sz w:val="22"/>
          <w:szCs w:val="22"/>
        </w:rPr>
        <w:t xml:space="preserve"> unfair dismissal</w:t>
      </w:r>
      <w:r w:rsidR="007F7D08">
        <w:rPr>
          <w:bCs/>
          <w:sz w:val="22"/>
          <w:szCs w:val="22"/>
        </w:rPr>
        <w:t>, but</w:t>
      </w:r>
      <w:r w:rsidRPr="00FF4167">
        <w:rPr>
          <w:bCs/>
          <w:sz w:val="22"/>
          <w:szCs w:val="22"/>
        </w:rPr>
        <w:t xml:space="preserve"> </w:t>
      </w:r>
      <w:r w:rsidR="001A24BA" w:rsidRPr="00FF4167">
        <w:rPr>
          <w:bCs/>
          <w:sz w:val="22"/>
          <w:szCs w:val="22"/>
        </w:rPr>
        <w:t>workers have no right to reinstatement in case of unfair dismissal</w:t>
      </w:r>
      <w:r w:rsidR="007F7D08">
        <w:rPr>
          <w:bCs/>
          <w:sz w:val="22"/>
          <w:szCs w:val="22"/>
        </w:rPr>
        <w:t>. T</w:t>
      </w:r>
      <w:r w:rsidR="001A24BA" w:rsidRPr="00FF4167">
        <w:rPr>
          <w:bCs/>
          <w:sz w:val="22"/>
          <w:szCs w:val="22"/>
        </w:rPr>
        <w:t xml:space="preserve">hey have </w:t>
      </w:r>
      <w:r w:rsidRPr="00FF4167">
        <w:rPr>
          <w:bCs/>
          <w:sz w:val="22"/>
          <w:szCs w:val="22"/>
        </w:rPr>
        <w:t xml:space="preserve">to seek remedy and compensation through courts. </w:t>
      </w:r>
    </w:p>
    <w:p w14:paraId="775AEF21" w14:textId="07958349" w:rsidR="00473026" w:rsidRPr="00FF4167" w:rsidRDefault="009A7047" w:rsidP="00B5479C">
      <w:pPr>
        <w:pStyle w:val="BodyText"/>
        <w:numPr>
          <w:ilvl w:val="0"/>
          <w:numId w:val="12"/>
        </w:numPr>
        <w:spacing w:line="360" w:lineRule="auto"/>
        <w:jc w:val="both"/>
        <w:rPr>
          <w:bCs/>
          <w:sz w:val="22"/>
          <w:szCs w:val="22"/>
        </w:rPr>
      </w:pPr>
      <w:r w:rsidRPr="00FF4167">
        <w:rPr>
          <w:bCs/>
          <w:sz w:val="22"/>
          <w:szCs w:val="22"/>
        </w:rPr>
        <w:t xml:space="preserve">Judges have wide </w:t>
      </w:r>
      <w:r w:rsidR="00F45A40" w:rsidRPr="00FF4167">
        <w:rPr>
          <w:bCs/>
          <w:sz w:val="22"/>
          <w:szCs w:val="22"/>
        </w:rPr>
        <w:t xml:space="preserve">discretionary </w:t>
      </w:r>
      <w:r w:rsidRPr="00FF4167">
        <w:rPr>
          <w:bCs/>
          <w:sz w:val="22"/>
          <w:szCs w:val="22"/>
        </w:rPr>
        <w:t>powers in evaluating unfair dismissal</w:t>
      </w:r>
      <w:r w:rsidR="002450D6">
        <w:rPr>
          <w:bCs/>
          <w:sz w:val="22"/>
          <w:szCs w:val="22"/>
        </w:rPr>
        <w:t xml:space="preserve">. </w:t>
      </w:r>
      <w:r w:rsidRPr="00FF4167">
        <w:rPr>
          <w:bCs/>
          <w:sz w:val="22"/>
          <w:szCs w:val="22"/>
        </w:rPr>
        <w:t>These</w:t>
      </w:r>
      <w:r w:rsidR="001F6C15" w:rsidRPr="00FF4167">
        <w:rPr>
          <w:bCs/>
          <w:sz w:val="22"/>
          <w:szCs w:val="22"/>
        </w:rPr>
        <w:t xml:space="preserve"> powers have resulted in the </w:t>
      </w:r>
      <w:r w:rsidR="001A24BA" w:rsidRPr="00FF4167">
        <w:rPr>
          <w:bCs/>
          <w:sz w:val="22"/>
          <w:szCs w:val="22"/>
        </w:rPr>
        <w:t xml:space="preserve">issuance </w:t>
      </w:r>
      <w:r w:rsidR="001F6C15" w:rsidRPr="00FF4167">
        <w:rPr>
          <w:bCs/>
          <w:sz w:val="22"/>
          <w:szCs w:val="22"/>
        </w:rPr>
        <w:t>of different judicial decisions</w:t>
      </w:r>
      <w:r w:rsidR="001A24BA" w:rsidRPr="00FF4167">
        <w:rPr>
          <w:bCs/>
          <w:sz w:val="22"/>
          <w:szCs w:val="22"/>
        </w:rPr>
        <w:t>,</w:t>
      </w:r>
      <w:r w:rsidR="001F6C15" w:rsidRPr="00FF4167">
        <w:rPr>
          <w:bCs/>
          <w:sz w:val="22"/>
          <w:szCs w:val="22"/>
        </w:rPr>
        <w:t xml:space="preserve"> even when the facts of the cases are relatively similar. Additionally, the Palestinian judicial system does not have special labor courts, or specialized judges. </w:t>
      </w:r>
      <w:r w:rsidR="00473026" w:rsidRPr="00FF4167">
        <w:rPr>
          <w:bCs/>
          <w:sz w:val="22"/>
          <w:szCs w:val="22"/>
        </w:rPr>
        <w:t xml:space="preserve">Judges are </w:t>
      </w:r>
      <w:r w:rsidR="007F7D08">
        <w:rPr>
          <w:bCs/>
          <w:sz w:val="22"/>
          <w:szCs w:val="22"/>
        </w:rPr>
        <w:t>rotated between</w:t>
      </w:r>
      <w:r w:rsidR="00473026" w:rsidRPr="00FF4167">
        <w:rPr>
          <w:bCs/>
          <w:sz w:val="22"/>
          <w:szCs w:val="22"/>
        </w:rPr>
        <w:t xml:space="preserve"> governorate</w:t>
      </w:r>
      <w:r w:rsidR="007F7D08">
        <w:rPr>
          <w:bCs/>
          <w:sz w:val="22"/>
          <w:szCs w:val="22"/>
        </w:rPr>
        <w:t>s or</w:t>
      </w:r>
      <w:r w:rsidR="00473026" w:rsidRPr="00FF4167">
        <w:rPr>
          <w:bCs/>
          <w:sz w:val="22"/>
          <w:szCs w:val="22"/>
        </w:rPr>
        <w:t xml:space="preserve"> position</w:t>
      </w:r>
      <w:r w:rsidR="007F7D08">
        <w:rPr>
          <w:bCs/>
          <w:sz w:val="22"/>
          <w:szCs w:val="22"/>
        </w:rPr>
        <w:t>s</w:t>
      </w:r>
      <w:r w:rsidR="00473026" w:rsidRPr="00FF4167">
        <w:rPr>
          <w:bCs/>
          <w:sz w:val="22"/>
          <w:szCs w:val="22"/>
        </w:rPr>
        <w:t xml:space="preserve"> almost year</w:t>
      </w:r>
      <w:r w:rsidR="007776B8">
        <w:rPr>
          <w:bCs/>
          <w:sz w:val="22"/>
          <w:szCs w:val="22"/>
        </w:rPr>
        <w:t>ly</w:t>
      </w:r>
      <w:r w:rsidR="00473026" w:rsidRPr="00FF4167">
        <w:rPr>
          <w:bCs/>
          <w:sz w:val="22"/>
          <w:szCs w:val="22"/>
        </w:rPr>
        <w:t xml:space="preserve">, </w:t>
      </w:r>
      <w:r w:rsidR="002450D6">
        <w:rPr>
          <w:bCs/>
          <w:sz w:val="22"/>
          <w:szCs w:val="22"/>
        </w:rPr>
        <w:t>which</w:t>
      </w:r>
      <w:r w:rsidR="00473026" w:rsidRPr="00FF4167">
        <w:rPr>
          <w:bCs/>
          <w:sz w:val="22"/>
          <w:szCs w:val="22"/>
        </w:rPr>
        <w:t xml:space="preserve"> results in prolonging cases and a state of instability</w:t>
      </w:r>
      <w:r w:rsidR="001A24BA" w:rsidRPr="00FF4167">
        <w:rPr>
          <w:bCs/>
          <w:sz w:val="22"/>
          <w:szCs w:val="22"/>
        </w:rPr>
        <w:t>,</w:t>
      </w:r>
      <w:r w:rsidR="00473026" w:rsidRPr="00FF4167">
        <w:rPr>
          <w:bCs/>
          <w:sz w:val="22"/>
          <w:szCs w:val="22"/>
        </w:rPr>
        <w:t xml:space="preserve"> as a single case file could be transferred to more than two judges until </w:t>
      </w:r>
      <w:r w:rsidR="007F7D08">
        <w:rPr>
          <w:bCs/>
          <w:sz w:val="22"/>
          <w:szCs w:val="22"/>
        </w:rPr>
        <w:t>a decision is reached</w:t>
      </w:r>
      <w:r w:rsidR="00473026" w:rsidRPr="00FF4167">
        <w:rPr>
          <w:bCs/>
          <w:sz w:val="22"/>
          <w:szCs w:val="22"/>
        </w:rPr>
        <w:t xml:space="preserve">. </w:t>
      </w:r>
    </w:p>
    <w:p w14:paraId="7694BA9F" w14:textId="2B5C6F15" w:rsidR="00FF1979" w:rsidRPr="007776B8" w:rsidRDefault="001F6C15" w:rsidP="007776B8">
      <w:pPr>
        <w:pStyle w:val="BodyText"/>
        <w:numPr>
          <w:ilvl w:val="0"/>
          <w:numId w:val="12"/>
        </w:numPr>
        <w:spacing w:line="360" w:lineRule="auto"/>
        <w:jc w:val="both"/>
        <w:rPr>
          <w:iCs/>
          <w:sz w:val="22"/>
          <w:szCs w:val="22"/>
        </w:rPr>
      </w:pPr>
      <w:r w:rsidRPr="00FF4167">
        <w:rPr>
          <w:bCs/>
          <w:sz w:val="22"/>
          <w:szCs w:val="22"/>
        </w:rPr>
        <w:t xml:space="preserve">Although the Palestinian Labor </w:t>
      </w:r>
      <w:r w:rsidR="002450D6">
        <w:rPr>
          <w:bCs/>
          <w:sz w:val="22"/>
          <w:szCs w:val="22"/>
        </w:rPr>
        <w:t>L</w:t>
      </w:r>
      <w:r w:rsidRPr="00FF4167">
        <w:rPr>
          <w:bCs/>
          <w:sz w:val="22"/>
          <w:szCs w:val="22"/>
        </w:rPr>
        <w:t xml:space="preserve">aw </w:t>
      </w:r>
      <w:r w:rsidR="00AE275A" w:rsidRPr="00FF4167">
        <w:rPr>
          <w:bCs/>
          <w:sz w:val="22"/>
          <w:szCs w:val="22"/>
        </w:rPr>
        <w:t xml:space="preserve">has </w:t>
      </w:r>
      <w:r w:rsidRPr="00FF4167">
        <w:rPr>
          <w:bCs/>
          <w:sz w:val="22"/>
          <w:szCs w:val="22"/>
        </w:rPr>
        <w:t>exempted labor cases</w:t>
      </w:r>
      <w:r w:rsidR="001A24BA" w:rsidRPr="00FF4167">
        <w:rPr>
          <w:bCs/>
          <w:sz w:val="22"/>
          <w:szCs w:val="22"/>
        </w:rPr>
        <w:t xml:space="preserve"> from fees</w:t>
      </w:r>
      <w:r w:rsidRPr="00FF4167">
        <w:rPr>
          <w:bCs/>
          <w:sz w:val="22"/>
          <w:szCs w:val="22"/>
        </w:rPr>
        <w:t>, t</w:t>
      </w:r>
      <w:r w:rsidRPr="00FF4167">
        <w:rPr>
          <w:iCs/>
          <w:sz w:val="22"/>
          <w:szCs w:val="22"/>
        </w:rPr>
        <w:t xml:space="preserve">here </w:t>
      </w:r>
      <w:r w:rsidR="00AE275A" w:rsidRPr="00FF4167">
        <w:rPr>
          <w:iCs/>
          <w:sz w:val="22"/>
          <w:szCs w:val="22"/>
        </w:rPr>
        <w:t xml:space="preserve">is </w:t>
      </w:r>
      <w:r w:rsidRPr="00FF4167">
        <w:rPr>
          <w:iCs/>
          <w:sz w:val="22"/>
          <w:szCs w:val="22"/>
        </w:rPr>
        <w:t xml:space="preserve">a need to amend the legislative framework, </w:t>
      </w:r>
      <w:r w:rsidR="0042530A" w:rsidRPr="00FF4167">
        <w:rPr>
          <w:iCs/>
          <w:sz w:val="22"/>
          <w:szCs w:val="22"/>
        </w:rPr>
        <w:t>due to</w:t>
      </w:r>
      <w:r w:rsidRPr="00FF4167">
        <w:rPr>
          <w:iCs/>
          <w:sz w:val="22"/>
          <w:szCs w:val="22"/>
        </w:rPr>
        <w:t xml:space="preserve"> absence of </w:t>
      </w:r>
      <w:r w:rsidR="0042530A" w:rsidRPr="00FF4167">
        <w:rPr>
          <w:iCs/>
          <w:sz w:val="22"/>
          <w:szCs w:val="22"/>
        </w:rPr>
        <w:t>specialized</w:t>
      </w:r>
      <w:r w:rsidRPr="00FF4167">
        <w:rPr>
          <w:iCs/>
          <w:sz w:val="22"/>
          <w:szCs w:val="22"/>
        </w:rPr>
        <w:t xml:space="preserve"> labor courts in Palestine</w:t>
      </w:r>
      <w:r w:rsidR="001A24BA" w:rsidRPr="00FF4167">
        <w:rPr>
          <w:iCs/>
          <w:sz w:val="22"/>
          <w:szCs w:val="22"/>
        </w:rPr>
        <w:t>,</w:t>
      </w:r>
      <w:r w:rsidRPr="00FF4167">
        <w:rPr>
          <w:iCs/>
          <w:sz w:val="22"/>
          <w:szCs w:val="22"/>
        </w:rPr>
        <w:t xml:space="preserve"> in addition to the fact that labor cases </w:t>
      </w:r>
      <w:r w:rsidR="001A24BA" w:rsidRPr="00FF4167">
        <w:rPr>
          <w:iCs/>
          <w:sz w:val="22"/>
          <w:szCs w:val="22"/>
        </w:rPr>
        <w:t xml:space="preserve">do not </w:t>
      </w:r>
      <w:r w:rsidRPr="00FF4167">
        <w:rPr>
          <w:iCs/>
          <w:sz w:val="22"/>
          <w:szCs w:val="22"/>
        </w:rPr>
        <w:t>acquire an urgency status to be dealt with as quickly as possible without any delays</w:t>
      </w:r>
      <w:r w:rsidR="001A24BA" w:rsidRPr="00FF4167">
        <w:rPr>
          <w:iCs/>
          <w:sz w:val="22"/>
          <w:szCs w:val="22"/>
        </w:rPr>
        <w:t>. This</w:t>
      </w:r>
      <w:r w:rsidRPr="00FF4167">
        <w:rPr>
          <w:iCs/>
          <w:sz w:val="22"/>
          <w:szCs w:val="22"/>
        </w:rPr>
        <w:t xml:space="preserve"> causes labor cases to take 4-6 years</w:t>
      </w:r>
      <w:r w:rsidR="00B00BC5" w:rsidRPr="00FF4167">
        <w:rPr>
          <w:rStyle w:val="FootnoteReference"/>
          <w:iCs/>
          <w:sz w:val="22"/>
          <w:szCs w:val="22"/>
        </w:rPr>
        <w:footnoteReference w:id="18"/>
      </w:r>
      <w:r w:rsidR="001A24BA" w:rsidRPr="00FF4167">
        <w:rPr>
          <w:iCs/>
          <w:sz w:val="22"/>
          <w:szCs w:val="22"/>
        </w:rPr>
        <w:t xml:space="preserve"> o</w:t>
      </w:r>
      <w:r w:rsidRPr="00FF4167">
        <w:rPr>
          <w:iCs/>
          <w:sz w:val="22"/>
          <w:szCs w:val="22"/>
        </w:rPr>
        <w:t xml:space="preserve">n average in courtrooms. </w:t>
      </w:r>
      <w:r w:rsidR="00AE275A" w:rsidRPr="00FF4167">
        <w:rPr>
          <w:iCs/>
          <w:sz w:val="22"/>
          <w:szCs w:val="22"/>
        </w:rPr>
        <w:t>The performance of the judiciary in handling labor cases varies. In the West Bank, courts of first instance issued decisions for 85% of the cases referred to these courts during the period 2014-2018</w:t>
      </w:r>
      <w:r w:rsidR="0042530A" w:rsidRPr="00FF4167">
        <w:rPr>
          <w:iCs/>
          <w:sz w:val="22"/>
          <w:szCs w:val="22"/>
        </w:rPr>
        <w:t xml:space="preserve"> (with 2000 cases awaiting a decision)</w:t>
      </w:r>
      <w:r w:rsidR="00AE275A" w:rsidRPr="00FF4167">
        <w:rPr>
          <w:iCs/>
          <w:sz w:val="22"/>
          <w:szCs w:val="22"/>
        </w:rPr>
        <w:t xml:space="preserve">, appeals courts </w:t>
      </w:r>
      <w:r w:rsidR="0042530A" w:rsidRPr="00FF4167">
        <w:rPr>
          <w:iCs/>
          <w:sz w:val="22"/>
          <w:szCs w:val="22"/>
        </w:rPr>
        <w:t>issued decisions for</w:t>
      </w:r>
      <w:r w:rsidR="00AE275A" w:rsidRPr="00FF4167">
        <w:rPr>
          <w:iCs/>
          <w:sz w:val="22"/>
          <w:szCs w:val="22"/>
        </w:rPr>
        <w:t xml:space="preserve"> 95% of the cases, cassation court for 58.2% of the cases</w:t>
      </w:r>
      <w:r w:rsidR="0042530A" w:rsidRPr="00FF4167">
        <w:rPr>
          <w:iCs/>
          <w:sz w:val="22"/>
          <w:szCs w:val="22"/>
        </w:rPr>
        <w:t>,</w:t>
      </w:r>
      <w:r w:rsidR="00AE275A" w:rsidRPr="00FF4167">
        <w:rPr>
          <w:iCs/>
          <w:sz w:val="22"/>
          <w:szCs w:val="22"/>
        </w:rPr>
        <w:t xml:space="preserve"> and the implementation department only settled </w:t>
      </w:r>
      <w:r w:rsidR="0042530A" w:rsidRPr="00FF4167">
        <w:rPr>
          <w:iCs/>
          <w:sz w:val="22"/>
          <w:szCs w:val="22"/>
        </w:rPr>
        <w:t>13.9% of the cases as per data provided by the Supreme Judicial Council</w:t>
      </w:r>
      <w:r w:rsidR="0042530A" w:rsidRPr="00FF4167">
        <w:rPr>
          <w:rStyle w:val="FootnoteReference"/>
          <w:iCs/>
          <w:sz w:val="22"/>
          <w:szCs w:val="22"/>
        </w:rPr>
        <w:footnoteReference w:id="19"/>
      </w:r>
      <w:r w:rsidR="0042530A" w:rsidRPr="00FF4167">
        <w:rPr>
          <w:iCs/>
          <w:sz w:val="22"/>
          <w:szCs w:val="22"/>
        </w:rPr>
        <w:t xml:space="preserve">. The court of cassation and the implementation department are significantly less performant than other courts. </w:t>
      </w:r>
    </w:p>
    <w:p w14:paraId="42C86CDC" w14:textId="77777777" w:rsidR="00FF1979" w:rsidRPr="00FF4167" w:rsidRDefault="00F63BCC" w:rsidP="00B5479C">
      <w:pPr>
        <w:pStyle w:val="BodyText"/>
        <w:numPr>
          <w:ilvl w:val="0"/>
          <w:numId w:val="12"/>
        </w:numPr>
        <w:spacing w:line="360" w:lineRule="auto"/>
        <w:jc w:val="both"/>
        <w:rPr>
          <w:iCs/>
          <w:sz w:val="22"/>
          <w:szCs w:val="22"/>
        </w:rPr>
      </w:pPr>
      <w:r w:rsidRPr="00FF4167">
        <w:rPr>
          <w:iCs/>
          <w:sz w:val="22"/>
          <w:szCs w:val="22"/>
        </w:rPr>
        <w:t xml:space="preserve">Whereas the statute of limitations for filing labor cases in court is 15 years in the West Bank, except for cases of work injuries, where the </w:t>
      </w:r>
      <w:r w:rsidR="002450D6">
        <w:rPr>
          <w:iCs/>
          <w:sz w:val="22"/>
          <w:szCs w:val="22"/>
        </w:rPr>
        <w:t>Labor Law</w:t>
      </w:r>
      <w:r w:rsidRPr="00FF4167">
        <w:rPr>
          <w:iCs/>
          <w:sz w:val="22"/>
          <w:szCs w:val="22"/>
        </w:rPr>
        <w:t xml:space="preserve"> fixed it at two years, it was reduced to </w:t>
      </w:r>
      <w:r w:rsidR="00FF1979" w:rsidRPr="00FF4167">
        <w:rPr>
          <w:iCs/>
          <w:sz w:val="22"/>
          <w:szCs w:val="22"/>
        </w:rPr>
        <w:t>one</w:t>
      </w:r>
      <w:r w:rsidRPr="00FF4167">
        <w:rPr>
          <w:iCs/>
          <w:sz w:val="22"/>
          <w:szCs w:val="22"/>
        </w:rPr>
        <w:t xml:space="preserve"> year </w:t>
      </w:r>
      <w:r w:rsidR="00FF1979" w:rsidRPr="00FF4167">
        <w:rPr>
          <w:iCs/>
          <w:sz w:val="22"/>
          <w:szCs w:val="22"/>
        </w:rPr>
        <w:t>in the Gaza Strip in 2014 due to the enactment of the Civil Law No. 4 of the Year 2012. In 2019, the statute of limitations in Gaza was increased</w:t>
      </w:r>
      <w:r w:rsidRPr="00FF4167">
        <w:rPr>
          <w:iCs/>
          <w:sz w:val="22"/>
          <w:szCs w:val="22"/>
        </w:rPr>
        <w:t xml:space="preserve"> to </w:t>
      </w:r>
      <w:r w:rsidR="00FF1979" w:rsidRPr="00FF4167">
        <w:rPr>
          <w:iCs/>
          <w:sz w:val="22"/>
          <w:szCs w:val="22"/>
        </w:rPr>
        <w:t>three</w:t>
      </w:r>
      <w:r w:rsidRPr="00FF4167">
        <w:rPr>
          <w:iCs/>
          <w:sz w:val="22"/>
          <w:szCs w:val="22"/>
        </w:rPr>
        <w:t xml:space="preserve"> years, </w:t>
      </w:r>
      <w:r w:rsidR="00FF1979" w:rsidRPr="00FF4167">
        <w:rPr>
          <w:iCs/>
          <w:sz w:val="22"/>
          <w:szCs w:val="22"/>
        </w:rPr>
        <w:t>due to widespread opposition to this measure that deprived many workers from claiming their end of service compensations and other rights. The fact remains that workers in the Gaza Strip have a reduced access to judicial remedy due to shorter statute of limitations</w:t>
      </w:r>
      <w:r w:rsidR="00FF1979" w:rsidRPr="00FF4167">
        <w:rPr>
          <w:rStyle w:val="FootnoteReference"/>
          <w:iCs/>
          <w:sz w:val="22"/>
          <w:szCs w:val="22"/>
        </w:rPr>
        <w:footnoteReference w:id="20"/>
      </w:r>
      <w:r w:rsidR="00FF1979" w:rsidRPr="00FF4167">
        <w:rPr>
          <w:iCs/>
          <w:sz w:val="22"/>
          <w:szCs w:val="22"/>
        </w:rPr>
        <w:t xml:space="preserve">.  </w:t>
      </w:r>
    </w:p>
    <w:p w14:paraId="400DE49F" w14:textId="7E68A2BC" w:rsidR="002D5F50" w:rsidRPr="00876D1C" w:rsidRDefault="002D5F50" w:rsidP="008B30A6">
      <w:pPr>
        <w:pStyle w:val="BodyText"/>
        <w:numPr>
          <w:ilvl w:val="0"/>
          <w:numId w:val="12"/>
        </w:numPr>
        <w:spacing w:line="360" w:lineRule="auto"/>
        <w:jc w:val="both"/>
        <w:rPr>
          <w:iCs/>
          <w:sz w:val="22"/>
          <w:szCs w:val="22"/>
        </w:rPr>
      </w:pPr>
      <w:r w:rsidRPr="00876D1C">
        <w:rPr>
          <w:iCs/>
          <w:sz w:val="22"/>
          <w:szCs w:val="22"/>
        </w:rPr>
        <w:t xml:space="preserve">In 2017, the Palestinian Authority issued </w:t>
      </w:r>
      <w:r w:rsidR="00EA7901">
        <w:rPr>
          <w:iCs/>
          <w:sz w:val="22"/>
          <w:szCs w:val="22"/>
        </w:rPr>
        <w:t>a discriminatory law, the</w:t>
      </w:r>
      <w:r w:rsidRPr="00876D1C">
        <w:rPr>
          <w:iCs/>
          <w:sz w:val="22"/>
          <w:szCs w:val="22"/>
        </w:rPr>
        <w:t xml:space="preserve"> Law by Decree on Early Retirement of Civil Employees </w:t>
      </w:r>
      <w:r w:rsidR="007F7D08" w:rsidRPr="00876D1C">
        <w:rPr>
          <w:iCs/>
          <w:sz w:val="22"/>
          <w:szCs w:val="22"/>
        </w:rPr>
        <w:t>No.</w:t>
      </w:r>
      <w:r w:rsidRPr="00876D1C">
        <w:rPr>
          <w:iCs/>
          <w:sz w:val="22"/>
          <w:szCs w:val="22"/>
        </w:rPr>
        <w:t xml:space="preserve"> </w:t>
      </w:r>
      <w:r w:rsidR="007F7D08" w:rsidRPr="00876D1C">
        <w:rPr>
          <w:iCs/>
          <w:sz w:val="22"/>
          <w:szCs w:val="22"/>
        </w:rPr>
        <w:t>(</w:t>
      </w:r>
      <w:r w:rsidRPr="00876D1C">
        <w:rPr>
          <w:iCs/>
          <w:sz w:val="22"/>
          <w:szCs w:val="22"/>
        </w:rPr>
        <w:t>17</w:t>
      </w:r>
      <w:r w:rsidR="007F7D08" w:rsidRPr="00876D1C">
        <w:rPr>
          <w:iCs/>
          <w:sz w:val="22"/>
          <w:szCs w:val="22"/>
        </w:rPr>
        <w:t>)</w:t>
      </w:r>
      <w:r w:rsidRPr="00876D1C">
        <w:rPr>
          <w:iCs/>
          <w:sz w:val="22"/>
          <w:szCs w:val="22"/>
        </w:rPr>
        <w:t xml:space="preserve"> of 2017. </w:t>
      </w:r>
      <w:r w:rsidR="00EA7901">
        <w:rPr>
          <w:iCs/>
          <w:sz w:val="22"/>
          <w:szCs w:val="22"/>
        </w:rPr>
        <w:t xml:space="preserve">The government used the </w:t>
      </w:r>
      <w:r w:rsidR="00B965AA" w:rsidRPr="00876D1C">
        <w:rPr>
          <w:iCs/>
          <w:sz w:val="22"/>
          <w:szCs w:val="22"/>
        </w:rPr>
        <w:t xml:space="preserve">law to transfer </w:t>
      </w:r>
      <w:r w:rsidR="00EA7901">
        <w:rPr>
          <w:iCs/>
          <w:sz w:val="22"/>
          <w:szCs w:val="22"/>
        </w:rPr>
        <w:t xml:space="preserve">a number of </w:t>
      </w:r>
      <w:r w:rsidR="00B965AA" w:rsidRPr="00876D1C">
        <w:rPr>
          <w:iCs/>
          <w:sz w:val="22"/>
          <w:szCs w:val="22"/>
        </w:rPr>
        <w:t>governmental employees in the West Bank to early retirement</w:t>
      </w:r>
      <w:r w:rsidR="002450D6" w:rsidRPr="00876D1C">
        <w:rPr>
          <w:iCs/>
          <w:sz w:val="22"/>
          <w:szCs w:val="22"/>
        </w:rPr>
        <w:t xml:space="preserve"> (</w:t>
      </w:r>
      <w:r w:rsidR="00EA7901">
        <w:rPr>
          <w:iCs/>
          <w:sz w:val="22"/>
          <w:szCs w:val="22"/>
        </w:rPr>
        <w:t>about</w:t>
      </w:r>
      <w:r w:rsidRPr="00876D1C">
        <w:rPr>
          <w:iCs/>
          <w:sz w:val="22"/>
          <w:szCs w:val="22"/>
        </w:rPr>
        <w:t xml:space="preserve"> 120 employees of the Ministry of Education, as well as 30 employees of the Ministry of Health and 18 employees of the Ministry of Social Development</w:t>
      </w:r>
      <w:r w:rsidR="002450D6" w:rsidRPr="00876D1C">
        <w:rPr>
          <w:iCs/>
          <w:sz w:val="22"/>
          <w:szCs w:val="22"/>
        </w:rPr>
        <w:t>)</w:t>
      </w:r>
      <w:r w:rsidRPr="00876D1C">
        <w:rPr>
          <w:iCs/>
          <w:sz w:val="22"/>
          <w:szCs w:val="22"/>
        </w:rPr>
        <w:t>. Th</w:t>
      </w:r>
      <w:r w:rsidR="002450D6" w:rsidRPr="00876D1C">
        <w:rPr>
          <w:iCs/>
          <w:sz w:val="22"/>
          <w:szCs w:val="22"/>
        </w:rPr>
        <w:t>e Early Retirement</w:t>
      </w:r>
      <w:r w:rsidRPr="00876D1C">
        <w:rPr>
          <w:iCs/>
          <w:sz w:val="22"/>
          <w:szCs w:val="22"/>
        </w:rPr>
        <w:t xml:space="preserve"> Law and its mechanisms of implementation contravene</w:t>
      </w:r>
      <w:r w:rsidR="002450D6" w:rsidRPr="00876D1C">
        <w:rPr>
          <w:iCs/>
          <w:sz w:val="22"/>
          <w:szCs w:val="22"/>
        </w:rPr>
        <w:t>d</w:t>
      </w:r>
      <w:r w:rsidRPr="00876D1C">
        <w:rPr>
          <w:iCs/>
          <w:sz w:val="22"/>
          <w:szCs w:val="22"/>
        </w:rPr>
        <w:t xml:space="preserve"> several articles of international conventions, including articles 2, 6, 7, 8 and 9 of the </w:t>
      </w:r>
      <w:r w:rsidR="00876D1C" w:rsidRPr="00876D1C">
        <w:rPr>
          <w:iCs/>
          <w:sz w:val="22"/>
          <w:szCs w:val="22"/>
        </w:rPr>
        <w:t>ICESCR</w:t>
      </w:r>
      <w:r w:rsidRPr="00876D1C">
        <w:rPr>
          <w:iCs/>
          <w:sz w:val="22"/>
          <w:szCs w:val="22"/>
        </w:rPr>
        <w:t>. It also contravene</w:t>
      </w:r>
      <w:r w:rsidR="00EA7901">
        <w:rPr>
          <w:iCs/>
          <w:sz w:val="22"/>
          <w:szCs w:val="22"/>
        </w:rPr>
        <w:t>d</w:t>
      </w:r>
      <w:r w:rsidRPr="00876D1C">
        <w:rPr>
          <w:iCs/>
          <w:sz w:val="22"/>
          <w:szCs w:val="22"/>
        </w:rPr>
        <w:t xml:space="preserve"> articles 9, 25 and 26 of the </w:t>
      </w:r>
      <w:r w:rsidRPr="00876D1C">
        <w:rPr>
          <w:iCs/>
          <w:sz w:val="22"/>
          <w:szCs w:val="22"/>
        </w:rPr>
        <w:lastRenderedPageBreak/>
        <w:t>Palestinian Basic Law. Despite widespread denunciation of the law, it was not repelled</w:t>
      </w:r>
      <w:r w:rsidR="00876D1C">
        <w:rPr>
          <w:rStyle w:val="FootnoteReference"/>
          <w:iCs/>
          <w:sz w:val="22"/>
          <w:szCs w:val="22"/>
        </w:rPr>
        <w:footnoteReference w:id="21"/>
      </w:r>
      <w:r w:rsidRPr="00876D1C">
        <w:rPr>
          <w:iCs/>
          <w:sz w:val="22"/>
          <w:szCs w:val="22"/>
        </w:rPr>
        <w:t xml:space="preserve">. Affected employees had to file cases with the High Court of Justice, incurring legal costs and uncertain results. </w:t>
      </w:r>
    </w:p>
    <w:p w14:paraId="0A9105AA" w14:textId="7FAE3DCC" w:rsidR="006218A3" w:rsidRPr="00FF4167" w:rsidRDefault="006218A3" w:rsidP="00B5479C">
      <w:pPr>
        <w:pStyle w:val="BodyText"/>
        <w:numPr>
          <w:ilvl w:val="0"/>
          <w:numId w:val="12"/>
        </w:numPr>
        <w:spacing w:line="360" w:lineRule="auto"/>
        <w:jc w:val="both"/>
        <w:rPr>
          <w:iCs/>
          <w:sz w:val="22"/>
          <w:szCs w:val="22"/>
        </w:rPr>
      </w:pPr>
      <w:r>
        <w:rPr>
          <w:iCs/>
          <w:sz w:val="22"/>
          <w:szCs w:val="22"/>
          <w:lang w:val="en-GB"/>
        </w:rPr>
        <w:t>A</w:t>
      </w:r>
      <w:r w:rsidRPr="006403DE">
        <w:rPr>
          <w:iCs/>
          <w:sz w:val="22"/>
          <w:szCs w:val="22"/>
          <w:lang w:val="en-GB"/>
        </w:rPr>
        <w:t xml:space="preserve">ccording to </w:t>
      </w:r>
      <w:r w:rsidRPr="007A52AC">
        <w:t>a report</w:t>
      </w:r>
      <w:r w:rsidRPr="006403DE">
        <w:rPr>
          <w:iCs/>
          <w:sz w:val="22"/>
          <w:szCs w:val="22"/>
          <w:lang w:val="en-GB"/>
        </w:rPr>
        <w:t xml:space="preserve"> by </w:t>
      </w:r>
      <w:r w:rsidR="00B73F26">
        <w:rPr>
          <w:iCs/>
          <w:sz w:val="22"/>
          <w:szCs w:val="22"/>
          <w:lang w:val="en-GB"/>
        </w:rPr>
        <w:t>t</w:t>
      </w:r>
      <w:r w:rsidRPr="006403DE">
        <w:rPr>
          <w:iCs/>
          <w:sz w:val="22"/>
          <w:szCs w:val="22"/>
          <w:lang w:val="en-GB"/>
        </w:rPr>
        <w:t>he Non-Governmental Women Coalition for the Implementation of CEDAW in the Occupied State of Palestine</w:t>
      </w:r>
      <w:r>
        <w:rPr>
          <w:rStyle w:val="FootnoteReference"/>
          <w:iCs/>
          <w:sz w:val="22"/>
          <w:szCs w:val="22"/>
          <w:lang w:val="en-GB"/>
        </w:rPr>
        <w:footnoteReference w:id="22"/>
      </w:r>
      <w:r w:rsidRPr="006403DE">
        <w:rPr>
          <w:iCs/>
          <w:sz w:val="22"/>
          <w:szCs w:val="22"/>
          <w:lang w:val="en-GB"/>
        </w:rPr>
        <w:t xml:space="preserve">, demands such as maternity </w:t>
      </w:r>
      <w:r>
        <w:rPr>
          <w:iCs/>
          <w:sz w:val="22"/>
          <w:szCs w:val="22"/>
          <w:lang w:val="en-GB"/>
        </w:rPr>
        <w:t xml:space="preserve">leave and </w:t>
      </w:r>
      <w:r w:rsidRPr="006403DE">
        <w:rPr>
          <w:iCs/>
          <w:sz w:val="22"/>
          <w:szCs w:val="22"/>
          <w:lang w:val="en-GB"/>
        </w:rPr>
        <w:t>to establish day-care centres are not given priority compared to other labour issues</w:t>
      </w:r>
      <w:r>
        <w:rPr>
          <w:iCs/>
          <w:sz w:val="22"/>
          <w:szCs w:val="22"/>
          <w:lang w:val="en-GB"/>
        </w:rPr>
        <w:t xml:space="preserve">, and in fact women are more likely to be summarily dismissed for being pregnant or trying to balance their home and work lives. </w:t>
      </w:r>
      <w:r w:rsidRPr="006403DE">
        <w:rPr>
          <w:iCs/>
          <w:sz w:val="22"/>
          <w:szCs w:val="22"/>
          <w:lang w:val="en-GB"/>
        </w:rPr>
        <w:t>Some c</w:t>
      </w:r>
      <w:r>
        <w:rPr>
          <w:iCs/>
          <w:sz w:val="22"/>
          <w:szCs w:val="22"/>
          <w:lang w:val="en-GB"/>
        </w:rPr>
        <w:t xml:space="preserve">ases that were presented to </w:t>
      </w:r>
      <w:r w:rsidRPr="006403DE">
        <w:rPr>
          <w:iCs/>
          <w:sz w:val="22"/>
          <w:szCs w:val="22"/>
          <w:lang w:val="en-GB"/>
        </w:rPr>
        <w:t>union</w:t>
      </w:r>
      <w:r>
        <w:rPr>
          <w:iCs/>
          <w:sz w:val="22"/>
          <w:szCs w:val="22"/>
          <w:lang w:val="en-GB"/>
        </w:rPr>
        <w:t>s were</w:t>
      </w:r>
      <w:r w:rsidRPr="006403DE">
        <w:rPr>
          <w:iCs/>
          <w:sz w:val="22"/>
          <w:szCs w:val="22"/>
          <w:lang w:val="en-GB"/>
        </w:rPr>
        <w:t xml:space="preserve"> closed and addressed from the perspective of interests and unbalanced relations between the union, employer and the government. </w:t>
      </w:r>
      <w:r>
        <w:rPr>
          <w:iCs/>
          <w:sz w:val="22"/>
          <w:szCs w:val="22"/>
          <w:lang w:val="en-GB"/>
        </w:rPr>
        <w:t>The complainant</w:t>
      </w:r>
      <w:r w:rsidRPr="006403DE">
        <w:rPr>
          <w:iCs/>
          <w:sz w:val="22"/>
          <w:szCs w:val="22"/>
          <w:lang w:val="en-GB"/>
        </w:rPr>
        <w:t xml:space="preserve"> then often withdraws her complaint for fear of losing her job due to the absence of social and official protection.</w:t>
      </w:r>
    </w:p>
    <w:p w14:paraId="38121F71" w14:textId="77777777" w:rsidR="00937823" w:rsidRDefault="00FF1979" w:rsidP="00B5479C">
      <w:pPr>
        <w:pStyle w:val="BodyText"/>
        <w:spacing w:line="360" w:lineRule="auto"/>
        <w:jc w:val="both"/>
        <w:rPr>
          <w:iCs/>
          <w:sz w:val="22"/>
          <w:szCs w:val="22"/>
        </w:rPr>
      </w:pPr>
      <w:r w:rsidRPr="00FF4167">
        <w:rPr>
          <w:iCs/>
          <w:sz w:val="22"/>
          <w:szCs w:val="22"/>
        </w:rPr>
        <w:t xml:space="preserve">  </w:t>
      </w:r>
    </w:p>
    <w:p w14:paraId="0E6FA481" w14:textId="3B680889" w:rsidR="00373CF3" w:rsidRPr="00FF4167" w:rsidRDefault="00937823" w:rsidP="00B5479C">
      <w:pPr>
        <w:pStyle w:val="BodyText"/>
        <w:spacing w:line="360" w:lineRule="auto"/>
        <w:jc w:val="both"/>
        <w:rPr>
          <w:b/>
          <w:color w:val="000000"/>
          <w:sz w:val="22"/>
          <w:szCs w:val="22"/>
          <w:u w:val="single"/>
          <w:shd w:val="clear" w:color="auto" w:fill="FFFFFF"/>
        </w:rPr>
      </w:pPr>
      <w:r>
        <w:rPr>
          <w:b/>
          <w:sz w:val="22"/>
          <w:szCs w:val="22"/>
          <w:u w:val="single"/>
        </w:rPr>
        <w:t>ARTICLE 7</w:t>
      </w:r>
      <w:r w:rsidR="00001D78" w:rsidRPr="00FF4167">
        <w:rPr>
          <w:b/>
          <w:sz w:val="22"/>
          <w:szCs w:val="22"/>
          <w:u w:val="single"/>
        </w:rPr>
        <w:t xml:space="preserve">: </w:t>
      </w:r>
      <w:r>
        <w:rPr>
          <w:b/>
          <w:sz w:val="22"/>
          <w:szCs w:val="22"/>
          <w:u w:val="single"/>
        </w:rPr>
        <w:t>THE RIGHT TO ENJOY JUST AND FAVORABLE CONDITIONS OF WORK</w:t>
      </w:r>
    </w:p>
    <w:p w14:paraId="556BFE7B" w14:textId="604D6412" w:rsidR="00FF4167" w:rsidRDefault="0060390D" w:rsidP="00B5479C">
      <w:pPr>
        <w:pStyle w:val="BodyText"/>
        <w:numPr>
          <w:ilvl w:val="0"/>
          <w:numId w:val="12"/>
        </w:numPr>
        <w:spacing w:line="360" w:lineRule="auto"/>
        <w:jc w:val="both"/>
        <w:rPr>
          <w:sz w:val="22"/>
          <w:szCs w:val="22"/>
        </w:rPr>
      </w:pPr>
      <w:r w:rsidRPr="00FF4167">
        <w:rPr>
          <w:sz w:val="22"/>
          <w:szCs w:val="22"/>
        </w:rPr>
        <w:t>Article 7 identifies a non-exhaustive list of fundamental elements to guarantee just and favorable conditions of work</w:t>
      </w:r>
      <w:r w:rsidR="001671CA" w:rsidRPr="00FF4167">
        <w:rPr>
          <w:sz w:val="22"/>
          <w:szCs w:val="22"/>
        </w:rPr>
        <w:t>,</w:t>
      </w:r>
      <w:r w:rsidRPr="00FF4167">
        <w:rPr>
          <w:sz w:val="22"/>
          <w:szCs w:val="22"/>
        </w:rPr>
        <w:t xml:space="preserve"> which </w:t>
      </w:r>
      <w:r w:rsidR="00240EC6">
        <w:rPr>
          <w:sz w:val="22"/>
          <w:szCs w:val="22"/>
        </w:rPr>
        <w:t>S</w:t>
      </w:r>
      <w:r w:rsidRPr="00FF4167">
        <w:rPr>
          <w:sz w:val="22"/>
          <w:szCs w:val="22"/>
        </w:rPr>
        <w:t xml:space="preserve">tate parties must apply to everyone without distinction of any kind, </w:t>
      </w:r>
      <w:r w:rsidR="00240EC6">
        <w:rPr>
          <w:sz w:val="22"/>
          <w:szCs w:val="22"/>
        </w:rPr>
        <w:t>and which</w:t>
      </w:r>
      <w:r w:rsidRPr="00FF4167">
        <w:rPr>
          <w:sz w:val="22"/>
          <w:szCs w:val="22"/>
        </w:rPr>
        <w:t xml:space="preserve"> apply to all workers of all settings. </w:t>
      </w:r>
    </w:p>
    <w:p w14:paraId="2B0EA8E6" w14:textId="42829FF4" w:rsidR="002C2BB7" w:rsidRPr="009B2AD9" w:rsidRDefault="001671CA" w:rsidP="00B5479C">
      <w:pPr>
        <w:pStyle w:val="BodyText"/>
        <w:numPr>
          <w:ilvl w:val="0"/>
          <w:numId w:val="12"/>
        </w:numPr>
        <w:spacing w:line="360" w:lineRule="auto"/>
        <w:jc w:val="both"/>
        <w:rPr>
          <w:color w:val="000000"/>
          <w:sz w:val="22"/>
          <w:szCs w:val="22"/>
        </w:rPr>
      </w:pPr>
      <w:r w:rsidRPr="002450D6">
        <w:rPr>
          <w:color w:val="000000"/>
          <w:sz w:val="22"/>
          <w:szCs w:val="22"/>
          <w:shd w:val="clear" w:color="auto" w:fill="FFFFFF"/>
        </w:rPr>
        <w:t>The f</w:t>
      </w:r>
      <w:r w:rsidR="00821B3B" w:rsidRPr="002450D6">
        <w:rPr>
          <w:color w:val="000000"/>
          <w:sz w:val="22"/>
          <w:szCs w:val="22"/>
          <w:shd w:val="clear" w:color="auto" w:fill="FFFFFF"/>
        </w:rPr>
        <w:t>irst element is remuneration</w:t>
      </w:r>
      <w:r w:rsidRPr="002450D6">
        <w:rPr>
          <w:color w:val="000000"/>
          <w:sz w:val="22"/>
          <w:szCs w:val="22"/>
          <w:shd w:val="clear" w:color="auto" w:fill="FFFFFF"/>
        </w:rPr>
        <w:t>,</w:t>
      </w:r>
      <w:r w:rsidR="00821B3B" w:rsidRPr="002450D6">
        <w:rPr>
          <w:color w:val="000000"/>
          <w:sz w:val="22"/>
          <w:szCs w:val="22"/>
          <w:shd w:val="clear" w:color="auto" w:fill="FFFFFF"/>
        </w:rPr>
        <w:t xml:space="preserve"> which</w:t>
      </w:r>
      <w:r w:rsidR="002450D6" w:rsidRPr="002450D6">
        <w:rPr>
          <w:color w:val="000000"/>
          <w:sz w:val="22"/>
          <w:szCs w:val="22"/>
          <w:shd w:val="clear" w:color="auto" w:fill="FFFFFF"/>
        </w:rPr>
        <w:t>,</w:t>
      </w:r>
      <w:r w:rsidR="00821B3B" w:rsidRPr="002450D6">
        <w:rPr>
          <w:color w:val="000000"/>
          <w:sz w:val="22"/>
          <w:szCs w:val="22"/>
          <w:shd w:val="clear" w:color="auto" w:fill="FFFFFF"/>
        </w:rPr>
        <w:t xml:space="preserve"> </w:t>
      </w:r>
      <w:r w:rsidR="002450D6" w:rsidRPr="002450D6">
        <w:rPr>
          <w:color w:val="000000"/>
          <w:sz w:val="22"/>
          <w:szCs w:val="22"/>
          <w:shd w:val="clear" w:color="auto" w:fill="FFFFFF"/>
        </w:rPr>
        <w:t xml:space="preserve">according to General Comment No. 23, </w:t>
      </w:r>
      <w:r w:rsidR="00821B3B" w:rsidRPr="002450D6">
        <w:rPr>
          <w:color w:val="000000"/>
          <w:sz w:val="22"/>
          <w:szCs w:val="22"/>
          <w:shd w:val="clear" w:color="auto" w:fill="FFFFFF"/>
        </w:rPr>
        <w:t xml:space="preserve">should provide equal remuneration </w:t>
      </w:r>
      <w:r w:rsidR="00626808" w:rsidRPr="002450D6">
        <w:rPr>
          <w:color w:val="000000"/>
          <w:sz w:val="22"/>
          <w:szCs w:val="22"/>
          <w:shd w:val="clear" w:color="auto" w:fill="FFFFFF"/>
        </w:rPr>
        <w:t>for</w:t>
      </w:r>
      <w:r w:rsidR="00821B3B" w:rsidRPr="002450D6">
        <w:rPr>
          <w:color w:val="000000"/>
          <w:sz w:val="22"/>
          <w:szCs w:val="22"/>
          <w:shd w:val="clear" w:color="auto" w:fill="FFFFFF"/>
        </w:rPr>
        <w:t xml:space="preserve"> work of equal value without distinction of any kind.</w:t>
      </w:r>
      <w:r w:rsidR="0007230F" w:rsidRPr="002450D6">
        <w:rPr>
          <w:color w:val="000000"/>
          <w:sz w:val="22"/>
          <w:szCs w:val="22"/>
          <w:shd w:val="clear" w:color="auto" w:fill="FFFFFF"/>
        </w:rPr>
        <w:t xml:space="preserve"> Setting and implementing a minimum wage is an important step for reducing wage inequalities</w:t>
      </w:r>
      <w:r w:rsidR="002450D6" w:rsidRPr="002450D6">
        <w:rPr>
          <w:color w:val="000000"/>
          <w:sz w:val="22"/>
          <w:szCs w:val="22"/>
          <w:shd w:val="clear" w:color="auto" w:fill="FFFFFF"/>
        </w:rPr>
        <w:t xml:space="preserve">. However, </w:t>
      </w:r>
      <w:r w:rsidR="002450D6">
        <w:rPr>
          <w:color w:val="000000"/>
          <w:sz w:val="22"/>
          <w:szCs w:val="22"/>
          <w:shd w:val="clear" w:color="auto" w:fill="FFFFFF"/>
        </w:rPr>
        <w:t>t</w:t>
      </w:r>
      <w:r w:rsidR="000E14E7" w:rsidRPr="002450D6">
        <w:rPr>
          <w:color w:val="000000"/>
          <w:sz w:val="22"/>
          <w:szCs w:val="22"/>
        </w:rPr>
        <w:t xml:space="preserve">he implementation of the </w:t>
      </w:r>
      <w:r w:rsidR="009B2AD9">
        <w:rPr>
          <w:color w:val="000000"/>
          <w:sz w:val="22"/>
          <w:szCs w:val="22"/>
        </w:rPr>
        <w:t xml:space="preserve">Palestinian Cabinet’s </w:t>
      </w:r>
      <w:r w:rsidR="000E14E7" w:rsidRPr="002450D6">
        <w:rPr>
          <w:color w:val="000000"/>
          <w:sz w:val="22"/>
          <w:szCs w:val="22"/>
        </w:rPr>
        <w:t xml:space="preserve">minimum wage </w:t>
      </w:r>
      <w:r w:rsidR="00DC16D5" w:rsidRPr="002450D6">
        <w:rPr>
          <w:color w:val="000000"/>
          <w:sz w:val="22"/>
          <w:szCs w:val="22"/>
        </w:rPr>
        <w:t xml:space="preserve">decision </w:t>
      </w:r>
      <w:r w:rsidR="0007230F" w:rsidRPr="002450D6">
        <w:rPr>
          <w:color w:val="000000"/>
          <w:sz w:val="22"/>
          <w:szCs w:val="22"/>
        </w:rPr>
        <w:t>that started in 2013</w:t>
      </w:r>
      <w:r w:rsidR="00DC16D5" w:rsidRPr="002450D6">
        <w:rPr>
          <w:color w:val="000000"/>
          <w:sz w:val="22"/>
          <w:szCs w:val="22"/>
        </w:rPr>
        <w:t xml:space="preserve"> </w:t>
      </w:r>
      <w:r w:rsidR="000E14E7" w:rsidRPr="002450D6">
        <w:rPr>
          <w:color w:val="000000"/>
          <w:sz w:val="22"/>
          <w:szCs w:val="22"/>
        </w:rPr>
        <w:t xml:space="preserve">remains unequal and unsatisfying. </w:t>
      </w:r>
      <w:r w:rsidR="002C2BB7" w:rsidRPr="002450D6">
        <w:rPr>
          <w:color w:val="000000"/>
          <w:sz w:val="22"/>
          <w:szCs w:val="22"/>
        </w:rPr>
        <w:t xml:space="preserve">Overall, in 2020, </w:t>
      </w:r>
      <w:r w:rsidR="007E171F" w:rsidRPr="002450D6">
        <w:rPr>
          <w:color w:val="000000"/>
          <w:sz w:val="22"/>
          <w:szCs w:val="22"/>
        </w:rPr>
        <w:t>27.9% of wage employees were paid below the minimum wage, 7.4% in the West Bank and 81% in the Gaza Strip. Compared to 2013, when the minimum wage was first implemented in the West Bank, there has been a significant decline of the percentage of workers paid less</w:t>
      </w:r>
      <w:r w:rsidR="00BD3F47" w:rsidRPr="002450D6">
        <w:rPr>
          <w:color w:val="000000"/>
          <w:sz w:val="22"/>
          <w:szCs w:val="22"/>
        </w:rPr>
        <w:t>, but much slower for women than men</w:t>
      </w:r>
      <w:r w:rsidR="007E171F" w:rsidRPr="002450D6">
        <w:rPr>
          <w:color w:val="000000"/>
          <w:sz w:val="22"/>
          <w:szCs w:val="22"/>
        </w:rPr>
        <w:t xml:space="preserve">. </w:t>
      </w:r>
      <w:r w:rsidR="009B2AD9">
        <w:rPr>
          <w:color w:val="000000"/>
          <w:sz w:val="22"/>
          <w:szCs w:val="22"/>
        </w:rPr>
        <w:t>Some of the m</w:t>
      </w:r>
      <w:r w:rsidR="009B2AD9" w:rsidRPr="00FF4167">
        <w:rPr>
          <w:color w:val="000000"/>
          <w:sz w:val="22"/>
          <w:szCs w:val="22"/>
        </w:rPr>
        <w:t>ain working fields not respecting the minimum wage are beauty salons, kindergartens</w:t>
      </w:r>
      <w:r w:rsidR="00187A1E">
        <w:rPr>
          <w:color w:val="000000"/>
          <w:sz w:val="22"/>
          <w:szCs w:val="22"/>
        </w:rPr>
        <w:t>, small services,</w:t>
      </w:r>
      <w:r w:rsidR="009B2AD9" w:rsidRPr="00FF4167">
        <w:rPr>
          <w:color w:val="000000"/>
          <w:sz w:val="22"/>
          <w:szCs w:val="22"/>
        </w:rPr>
        <w:t xml:space="preserve"> handicrafts and garment sectors. </w:t>
      </w:r>
      <w:r w:rsidR="009B2AD9" w:rsidRPr="00FF4167">
        <w:rPr>
          <w:sz w:val="22"/>
          <w:szCs w:val="22"/>
        </w:rPr>
        <w:t>A case study indicated that a high percentage of 82.6% of female workers in hair salons are paid less than the minimum wage</w:t>
      </w:r>
      <w:r w:rsidR="009B2AD9" w:rsidRPr="00FF4167">
        <w:rPr>
          <w:rStyle w:val="FootnoteReference"/>
          <w:sz w:val="22"/>
          <w:szCs w:val="22"/>
        </w:rPr>
        <w:footnoteReference w:id="23"/>
      </w:r>
      <w:r w:rsidR="009B2AD9">
        <w:rPr>
          <w:sz w:val="22"/>
          <w:szCs w:val="22"/>
        </w:rPr>
        <w:t xml:space="preserve">. </w:t>
      </w:r>
    </w:p>
    <w:p w14:paraId="6C724ED4" w14:textId="283F24DD" w:rsidR="00617A95" w:rsidRPr="00FF4167" w:rsidRDefault="000A4A40" w:rsidP="00B5479C">
      <w:pPr>
        <w:pStyle w:val="BodyText"/>
        <w:numPr>
          <w:ilvl w:val="0"/>
          <w:numId w:val="12"/>
        </w:numPr>
        <w:spacing w:line="360" w:lineRule="auto"/>
        <w:jc w:val="both"/>
        <w:rPr>
          <w:color w:val="000000"/>
          <w:sz w:val="22"/>
          <w:szCs w:val="22"/>
        </w:rPr>
      </w:pPr>
      <w:r w:rsidRPr="00FF4167">
        <w:rPr>
          <w:color w:val="000000"/>
          <w:sz w:val="22"/>
          <w:szCs w:val="22"/>
        </w:rPr>
        <w:t>In 2020, the percentage of women wage workers employed in the private sector in the West Bank paid less than the minimum wage was still 4.5 times higher than the percentage of male workers (21.2% compared to 4.6% respectively</w:t>
      </w:r>
      <w:r w:rsidRPr="00FF4167">
        <w:rPr>
          <w:rStyle w:val="FootnoteReference"/>
          <w:color w:val="000000"/>
          <w:sz w:val="22"/>
          <w:szCs w:val="22"/>
        </w:rPr>
        <w:footnoteReference w:id="24"/>
      </w:r>
      <w:r w:rsidRPr="00FF4167">
        <w:rPr>
          <w:color w:val="000000"/>
          <w:sz w:val="22"/>
          <w:szCs w:val="22"/>
        </w:rPr>
        <w:t xml:space="preserve">). </w:t>
      </w:r>
      <w:r w:rsidR="00617A95" w:rsidRPr="00FF4167">
        <w:rPr>
          <w:color w:val="000000"/>
          <w:sz w:val="22"/>
          <w:szCs w:val="22"/>
        </w:rPr>
        <w:t xml:space="preserve">In the West Bank, based on </w:t>
      </w:r>
      <w:r w:rsidR="00337859">
        <w:rPr>
          <w:color w:val="000000"/>
          <w:sz w:val="22"/>
          <w:szCs w:val="22"/>
        </w:rPr>
        <w:t xml:space="preserve">PCBS </w:t>
      </w:r>
      <w:r w:rsidR="00617A95" w:rsidRPr="00FF4167">
        <w:rPr>
          <w:color w:val="000000"/>
          <w:sz w:val="22"/>
          <w:szCs w:val="22"/>
        </w:rPr>
        <w:t>statistics, DWRC estimate</w:t>
      </w:r>
      <w:r w:rsidR="00BD3F47" w:rsidRPr="00FF4167">
        <w:rPr>
          <w:color w:val="000000"/>
          <w:sz w:val="22"/>
          <w:szCs w:val="22"/>
        </w:rPr>
        <w:t xml:space="preserve">s </w:t>
      </w:r>
      <w:r w:rsidR="00617A95" w:rsidRPr="00FF4167">
        <w:rPr>
          <w:color w:val="000000"/>
          <w:sz w:val="22"/>
          <w:szCs w:val="22"/>
        </w:rPr>
        <w:t>that women workers were denied</w:t>
      </w:r>
      <w:r w:rsidR="002C2BB7" w:rsidRPr="00FF4167">
        <w:rPr>
          <w:color w:val="000000"/>
          <w:sz w:val="22"/>
          <w:szCs w:val="22"/>
        </w:rPr>
        <w:t xml:space="preserve"> about</w:t>
      </w:r>
      <w:r w:rsidR="00617A95" w:rsidRPr="00FF4167">
        <w:rPr>
          <w:color w:val="000000"/>
          <w:sz w:val="22"/>
          <w:szCs w:val="22"/>
        </w:rPr>
        <w:t xml:space="preserve"> </w:t>
      </w:r>
      <w:r w:rsidR="002C2BB7" w:rsidRPr="00FF4167">
        <w:rPr>
          <w:color w:val="000000"/>
          <w:sz w:val="22"/>
          <w:szCs w:val="22"/>
        </w:rPr>
        <w:t>751.4</w:t>
      </w:r>
      <w:r w:rsidR="00617A95" w:rsidRPr="00FF4167">
        <w:rPr>
          <w:color w:val="000000"/>
          <w:sz w:val="22"/>
          <w:szCs w:val="22"/>
        </w:rPr>
        <w:t xml:space="preserve"> </w:t>
      </w:r>
      <w:r w:rsidR="002C2BB7" w:rsidRPr="00FF4167">
        <w:rPr>
          <w:color w:val="000000"/>
          <w:sz w:val="22"/>
          <w:szCs w:val="22"/>
        </w:rPr>
        <w:t>m</w:t>
      </w:r>
      <w:r w:rsidR="00617A95" w:rsidRPr="00FF4167">
        <w:rPr>
          <w:color w:val="000000"/>
          <w:sz w:val="22"/>
          <w:szCs w:val="22"/>
        </w:rPr>
        <w:t>illion shekels in pay</w:t>
      </w:r>
      <w:r w:rsidRPr="00FF4167">
        <w:rPr>
          <w:color w:val="000000"/>
          <w:sz w:val="22"/>
          <w:szCs w:val="22"/>
        </w:rPr>
        <w:t>,</w:t>
      </w:r>
      <w:r w:rsidR="00617A95" w:rsidRPr="00FF4167">
        <w:rPr>
          <w:color w:val="000000"/>
          <w:sz w:val="22"/>
          <w:szCs w:val="22"/>
        </w:rPr>
        <w:t xml:space="preserve"> while male workers were denied </w:t>
      </w:r>
      <w:r w:rsidR="007E171F" w:rsidRPr="00FF4167">
        <w:rPr>
          <w:color w:val="000000"/>
          <w:sz w:val="22"/>
          <w:szCs w:val="22"/>
        </w:rPr>
        <w:t>about 609.5</w:t>
      </w:r>
      <w:r w:rsidR="00617A95" w:rsidRPr="00FF4167">
        <w:rPr>
          <w:color w:val="000000"/>
          <w:sz w:val="22"/>
          <w:szCs w:val="22"/>
        </w:rPr>
        <w:t xml:space="preserve"> </w:t>
      </w:r>
      <w:r w:rsidR="007E171F" w:rsidRPr="00FF4167">
        <w:rPr>
          <w:color w:val="000000"/>
          <w:sz w:val="22"/>
          <w:szCs w:val="22"/>
        </w:rPr>
        <w:t xml:space="preserve">million shekels </w:t>
      </w:r>
      <w:r w:rsidR="00617A95" w:rsidRPr="00FF4167">
        <w:rPr>
          <w:color w:val="000000"/>
          <w:sz w:val="22"/>
          <w:szCs w:val="22"/>
        </w:rPr>
        <w:t xml:space="preserve">in pay over the period 2013 to 2020. </w:t>
      </w:r>
      <w:r w:rsidR="006218A3" w:rsidRPr="0009371B">
        <w:rPr>
          <w:color w:val="000000"/>
          <w:sz w:val="22"/>
          <w:szCs w:val="22"/>
        </w:rPr>
        <w:t xml:space="preserve">According to a study by the Palestine Economic Policy Research Institute, </w:t>
      </w:r>
      <w:r w:rsidR="006218A3" w:rsidRPr="0009371B">
        <w:rPr>
          <w:color w:val="000000"/>
          <w:sz w:val="22"/>
          <w:szCs w:val="22"/>
          <w:lang w:val="en-GB"/>
        </w:rPr>
        <w:t xml:space="preserve">differences in wages are largely unexplained by differences in qualifications between men and women. In fact, </w:t>
      </w:r>
      <w:r w:rsidR="006218A3" w:rsidRPr="0009371B">
        <w:rPr>
          <w:color w:val="000000"/>
          <w:sz w:val="22"/>
          <w:szCs w:val="22"/>
          <w:lang w:val="en-GB"/>
        </w:rPr>
        <w:lastRenderedPageBreak/>
        <w:t>purely based on qualifications, women should be earning more</w:t>
      </w:r>
      <w:r w:rsidR="006218A3">
        <w:rPr>
          <w:color w:val="000000"/>
          <w:sz w:val="22"/>
          <w:szCs w:val="22"/>
        </w:rPr>
        <w:t>.</w:t>
      </w:r>
      <w:r w:rsidR="006218A3">
        <w:rPr>
          <w:rStyle w:val="FootnoteReference"/>
          <w:color w:val="000000"/>
          <w:sz w:val="22"/>
          <w:szCs w:val="22"/>
        </w:rPr>
        <w:footnoteReference w:id="25"/>
      </w:r>
      <w:r w:rsidR="006218A3">
        <w:rPr>
          <w:color w:val="000000"/>
          <w:sz w:val="22"/>
          <w:szCs w:val="22"/>
        </w:rPr>
        <w:t xml:space="preserve"> </w:t>
      </w:r>
      <w:r w:rsidR="00617A95" w:rsidRPr="00FF4167">
        <w:rPr>
          <w:color w:val="000000"/>
          <w:sz w:val="22"/>
          <w:szCs w:val="22"/>
        </w:rPr>
        <w:t>Most workers will never reclaim the amounts owed to them</w:t>
      </w:r>
      <w:r w:rsidRPr="00FF4167">
        <w:rPr>
          <w:color w:val="000000"/>
          <w:sz w:val="22"/>
          <w:szCs w:val="22"/>
        </w:rPr>
        <w:t xml:space="preserve"> by their employers</w:t>
      </w:r>
      <w:r w:rsidR="00617A95" w:rsidRPr="00FF4167">
        <w:rPr>
          <w:color w:val="000000"/>
          <w:sz w:val="22"/>
          <w:szCs w:val="22"/>
        </w:rPr>
        <w:t xml:space="preserve">. </w:t>
      </w:r>
      <w:r w:rsidRPr="00FF4167">
        <w:rPr>
          <w:color w:val="000000"/>
          <w:sz w:val="22"/>
          <w:szCs w:val="22"/>
        </w:rPr>
        <w:t>W</w:t>
      </w:r>
      <w:r w:rsidR="00617A95" w:rsidRPr="00FF4167">
        <w:rPr>
          <w:color w:val="000000"/>
          <w:sz w:val="22"/>
          <w:szCs w:val="22"/>
        </w:rPr>
        <w:t>orkers</w:t>
      </w:r>
      <w:r w:rsidR="002C2BB7" w:rsidRPr="00FF4167">
        <w:rPr>
          <w:color w:val="000000"/>
          <w:sz w:val="22"/>
          <w:szCs w:val="22"/>
        </w:rPr>
        <w:t xml:space="preserve">, especially </w:t>
      </w:r>
      <w:r w:rsidR="00BD3F47" w:rsidRPr="00FF4167">
        <w:rPr>
          <w:color w:val="000000"/>
          <w:sz w:val="22"/>
          <w:szCs w:val="22"/>
        </w:rPr>
        <w:t xml:space="preserve">the </w:t>
      </w:r>
      <w:r w:rsidR="002C2BB7" w:rsidRPr="00FF4167">
        <w:rPr>
          <w:color w:val="000000"/>
          <w:sz w:val="22"/>
          <w:szCs w:val="22"/>
        </w:rPr>
        <w:t>most vulnerable among them,</w:t>
      </w:r>
      <w:r w:rsidR="00617A95" w:rsidRPr="00FF4167">
        <w:rPr>
          <w:color w:val="000000"/>
          <w:sz w:val="22"/>
          <w:szCs w:val="22"/>
        </w:rPr>
        <w:t xml:space="preserve"> </w:t>
      </w:r>
      <w:r w:rsidRPr="00FF4167">
        <w:rPr>
          <w:color w:val="000000"/>
          <w:sz w:val="22"/>
          <w:szCs w:val="22"/>
        </w:rPr>
        <w:t>rarely report their employers for non-payment of the minimum wage to</w:t>
      </w:r>
      <w:r w:rsidR="00617A95" w:rsidRPr="00FF4167">
        <w:rPr>
          <w:color w:val="000000"/>
          <w:sz w:val="22"/>
          <w:szCs w:val="22"/>
        </w:rPr>
        <w:t xml:space="preserve"> the Labor Ministry for fear of losing their jobs. </w:t>
      </w:r>
      <w:r w:rsidR="002C2BB7" w:rsidRPr="00FF4167">
        <w:rPr>
          <w:color w:val="000000"/>
          <w:sz w:val="22"/>
          <w:szCs w:val="22"/>
        </w:rPr>
        <w:t xml:space="preserve">Those who file cases in court to obtain their rights and indemnities upon dismissal can obtain </w:t>
      </w:r>
      <w:r w:rsidR="00BD3F47" w:rsidRPr="00FF4167">
        <w:rPr>
          <w:color w:val="000000"/>
          <w:sz w:val="22"/>
          <w:szCs w:val="22"/>
        </w:rPr>
        <w:t xml:space="preserve">payment of </w:t>
      </w:r>
      <w:r w:rsidR="00617A95" w:rsidRPr="00FF4167">
        <w:rPr>
          <w:color w:val="000000"/>
          <w:sz w:val="22"/>
          <w:szCs w:val="22"/>
        </w:rPr>
        <w:t xml:space="preserve">wage differentials, </w:t>
      </w:r>
      <w:r w:rsidR="002C2BB7" w:rsidRPr="00FF4167">
        <w:rPr>
          <w:color w:val="000000"/>
          <w:sz w:val="22"/>
          <w:szCs w:val="22"/>
        </w:rPr>
        <w:t xml:space="preserve">but again their numbers are limited. </w:t>
      </w:r>
    </w:p>
    <w:p w14:paraId="7846FB98" w14:textId="77777777" w:rsidR="00626808" w:rsidRPr="00FF4167" w:rsidRDefault="00BD3F47" w:rsidP="00B5479C">
      <w:pPr>
        <w:pStyle w:val="BodyText"/>
        <w:numPr>
          <w:ilvl w:val="0"/>
          <w:numId w:val="12"/>
        </w:numPr>
        <w:spacing w:line="360" w:lineRule="auto"/>
        <w:jc w:val="both"/>
        <w:rPr>
          <w:color w:val="000000"/>
          <w:sz w:val="22"/>
          <w:szCs w:val="22"/>
        </w:rPr>
      </w:pPr>
      <w:r w:rsidRPr="00FF4167">
        <w:rPr>
          <w:color w:val="000000"/>
          <w:sz w:val="22"/>
          <w:szCs w:val="22"/>
        </w:rPr>
        <w:t xml:space="preserve">Since its adoption, </w:t>
      </w:r>
      <w:r w:rsidR="0023315F" w:rsidRPr="00FF4167">
        <w:rPr>
          <w:color w:val="000000"/>
          <w:sz w:val="22"/>
          <w:szCs w:val="22"/>
        </w:rPr>
        <w:t>nine</w:t>
      </w:r>
      <w:r w:rsidRPr="00FF4167">
        <w:rPr>
          <w:color w:val="000000"/>
          <w:sz w:val="22"/>
          <w:szCs w:val="22"/>
        </w:rPr>
        <w:t xml:space="preserve"> years ago, the minimum wage has never been increased, not even to reflect the increase in living costs. An increase is finally expected for 2022, if the Palestinian Cabinet adopts the proposal to this effect. However, considering the previous record, </w:t>
      </w:r>
      <w:r w:rsidR="0023315F" w:rsidRPr="00FF4167">
        <w:rPr>
          <w:color w:val="000000"/>
          <w:sz w:val="22"/>
          <w:szCs w:val="22"/>
        </w:rPr>
        <w:t xml:space="preserve">such a decision must be accompanied by the adoption of amendments to the legislation and supportive measures to prevent </w:t>
      </w:r>
      <w:r w:rsidRPr="00FF4167">
        <w:rPr>
          <w:color w:val="000000"/>
          <w:sz w:val="22"/>
          <w:szCs w:val="22"/>
        </w:rPr>
        <w:t xml:space="preserve">unequal implementation. </w:t>
      </w:r>
    </w:p>
    <w:p w14:paraId="562EFBAA" w14:textId="77777777" w:rsidR="00681F88" w:rsidRPr="00FF4167" w:rsidRDefault="00681F88" w:rsidP="00B5479C">
      <w:pPr>
        <w:pStyle w:val="BodyText"/>
        <w:numPr>
          <w:ilvl w:val="0"/>
          <w:numId w:val="12"/>
        </w:numPr>
        <w:spacing w:line="360" w:lineRule="auto"/>
        <w:jc w:val="both"/>
        <w:rPr>
          <w:color w:val="000000"/>
          <w:sz w:val="22"/>
          <w:szCs w:val="22"/>
        </w:rPr>
      </w:pPr>
      <w:r w:rsidRPr="00FF4167">
        <w:rPr>
          <w:color w:val="000000"/>
          <w:sz w:val="22"/>
          <w:szCs w:val="22"/>
        </w:rPr>
        <w:t xml:space="preserve">Additionally, </w:t>
      </w:r>
      <w:r w:rsidR="001671CA" w:rsidRPr="00FF4167">
        <w:rPr>
          <w:color w:val="000000"/>
          <w:sz w:val="22"/>
          <w:szCs w:val="22"/>
        </w:rPr>
        <w:t xml:space="preserve">the </w:t>
      </w:r>
      <w:r w:rsidRPr="00FF4167">
        <w:rPr>
          <w:color w:val="000000"/>
          <w:sz w:val="22"/>
          <w:szCs w:val="22"/>
        </w:rPr>
        <w:t>minimum wage is not applied in the Gaza Strip, although there was a decision to start applying to certain sectors there from 2017. A main factor to the high percentage of workers paid less than the minimum wage in Gaza is due to the blockade and successive wars</w:t>
      </w:r>
      <w:r w:rsidR="00AE275A" w:rsidRPr="00FF4167">
        <w:rPr>
          <w:color w:val="000000"/>
          <w:sz w:val="22"/>
          <w:szCs w:val="22"/>
        </w:rPr>
        <w:t>, which had a devastating impact on t</w:t>
      </w:r>
      <w:r w:rsidRPr="00FF4167">
        <w:rPr>
          <w:color w:val="000000"/>
          <w:sz w:val="22"/>
          <w:szCs w:val="22"/>
        </w:rPr>
        <w:t>he economy and employment in the private sector.</w:t>
      </w:r>
    </w:p>
    <w:p w14:paraId="637995ED" w14:textId="77777777" w:rsidR="0031441A" w:rsidRPr="00FF4167" w:rsidRDefault="0023315F" w:rsidP="00B5479C">
      <w:pPr>
        <w:pStyle w:val="BodyText"/>
        <w:numPr>
          <w:ilvl w:val="0"/>
          <w:numId w:val="12"/>
        </w:numPr>
        <w:spacing w:line="360" w:lineRule="auto"/>
        <w:jc w:val="both"/>
        <w:rPr>
          <w:color w:val="000000"/>
          <w:sz w:val="22"/>
          <w:szCs w:val="22"/>
        </w:rPr>
      </w:pPr>
      <w:r w:rsidRPr="00FF4167">
        <w:rPr>
          <w:color w:val="000000"/>
          <w:sz w:val="22"/>
          <w:szCs w:val="22"/>
        </w:rPr>
        <w:t xml:space="preserve">There are no national tools, policies or mechanisms to ensure equal wages for work of equal value in the private sector, and the Labor Law does not specifically address this right. </w:t>
      </w:r>
      <w:r w:rsidR="005759D9" w:rsidRPr="00FF4167">
        <w:rPr>
          <w:color w:val="000000"/>
          <w:sz w:val="22"/>
          <w:szCs w:val="22"/>
        </w:rPr>
        <w:t xml:space="preserve">In </w:t>
      </w:r>
      <w:r w:rsidR="00EA22CD" w:rsidRPr="00FF4167">
        <w:rPr>
          <w:color w:val="000000"/>
          <w:sz w:val="22"/>
          <w:szCs w:val="22"/>
        </w:rPr>
        <w:t xml:space="preserve">2020, in </w:t>
      </w:r>
      <w:r w:rsidR="005759D9" w:rsidRPr="00FF4167">
        <w:rPr>
          <w:color w:val="000000"/>
          <w:sz w:val="22"/>
          <w:szCs w:val="22"/>
        </w:rPr>
        <w:t xml:space="preserve">all sectors of economic activity, except for transportation, storage and communication, women’s average daily wage </w:t>
      </w:r>
      <w:r w:rsidR="00EA22CD" w:rsidRPr="00FF4167">
        <w:rPr>
          <w:color w:val="000000"/>
          <w:sz w:val="22"/>
          <w:szCs w:val="22"/>
        </w:rPr>
        <w:t>was</w:t>
      </w:r>
      <w:r w:rsidR="005759D9" w:rsidRPr="00FF4167">
        <w:rPr>
          <w:color w:val="000000"/>
          <w:sz w:val="22"/>
          <w:szCs w:val="22"/>
        </w:rPr>
        <w:t xml:space="preserve"> lower than men’s. The wage gap is highest for mining, quarrying and manufacturing. </w:t>
      </w:r>
    </w:p>
    <w:p w14:paraId="4A7997E3" w14:textId="77777777" w:rsidR="00640E48" w:rsidRPr="00FF4167" w:rsidRDefault="00640E48" w:rsidP="00B5479C">
      <w:pPr>
        <w:pStyle w:val="BodyText"/>
        <w:spacing w:line="360" w:lineRule="auto"/>
        <w:ind w:left="360"/>
        <w:jc w:val="both"/>
        <w:rPr>
          <w:color w:val="000000"/>
          <w:sz w:val="22"/>
          <w:szCs w:val="22"/>
        </w:rPr>
      </w:pPr>
    </w:p>
    <w:p w14:paraId="35C4C3CB" w14:textId="77777777" w:rsidR="00C96AEC" w:rsidRPr="00FF4167" w:rsidRDefault="005341F8" w:rsidP="00B5479C">
      <w:pPr>
        <w:pStyle w:val="BodyText"/>
        <w:spacing w:line="360" w:lineRule="auto"/>
        <w:jc w:val="both"/>
        <w:rPr>
          <w:b/>
          <w:bCs/>
          <w:sz w:val="22"/>
          <w:szCs w:val="22"/>
        </w:rPr>
      </w:pPr>
      <w:r w:rsidRPr="00FF4167">
        <w:rPr>
          <w:b/>
          <w:bCs/>
          <w:sz w:val="22"/>
          <w:szCs w:val="22"/>
        </w:rPr>
        <w:t>Work Conditions</w:t>
      </w:r>
    </w:p>
    <w:p w14:paraId="5FCC89CF" w14:textId="27821112" w:rsidR="00EA22CD" w:rsidRPr="00FF4167" w:rsidRDefault="00EA22CD" w:rsidP="00B5479C">
      <w:pPr>
        <w:pStyle w:val="BodyText"/>
        <w:numPr>
          <w:ilvl w:val="0"/>
          <w:numId w:val="12"/>
        </w:numPr>
        <w:spacing w:line="360" w:lineRule="auto"/>
        <w:jc w:val="both"/>
        <w:rPr>
          <w:sz w:val="22"/>
          <w:szCs w:val="22"/>
        </w:rPr>
      </w:pPr>
      <w:r w:rsidRPr="00FF4167">
        <w:rPr>
          <w:sz w:val="22"/>
          <w:szCs w:val="22"/>
        </w:rPr>
        <w:t xml:space="preserve">National statistics indicate that </w:t>
      </w:r>
      <w:r w:rsidR="00F010CD" w:rsidRPr="00FF4167">
        <w:rPr>
          <w:sz w:val="22"/>
          <w:szCs w:val="22"/>
        </w:rPr>
        <w:t>62</w:t>
      </w:r>
      <w:r w:rsidRPr="00FF4167">
        <w:rPr>
          <w:sz w:val="22"/>
          <w:szCs w:val="22"/>
        </w:rPr>
        <w:t xml:space="preserve">% of Palestinian workers are </w:t>
      </w:r>
      <w:r w:rsidR="00F010CD" w:rsidRPr="00FF4167">
        <w:rPr>
          <w:sz w:val="22"/>
          <w:szCs w:val="22"/>
        </w:rPr>
        <w:t xml:space="preserve">in </w:t>
      </w:r>
      <w:r w:rsidRPr="00FF4167">
        <w:rPr>
          <w:sz w:val="22"/>
          <w:szCs w:val="22"/>
        </w:rPr>
        <w:t>informal employment, either employed in the informal sector or informally in the formal sector</w:t>
      </w:r>
      <w:r w:rsidR="00F010CD" w:rsidRPr="00FF4167">
        <w:rPr>
          <w:sz w:val="22"/>
          <w:szCs w:val="22"/>
        </w:rPr>
        <w:t xml:space="preserve"> (66% of workers in the West Bank and 51% of workers in the Gaza Strip)</w:t>
      </w:r>
      <w:r w:rsidR="00F010CD" w:rsidRPr="00FF4167">
        <w:rPr>
          <w:rStyle w:val="FootnoteReference"/>
          <w:sz w:val="22"/>
          <w:szCs w:val="22"/>
        </w:rPr>
        <w:footnoteReference w:id="26"/>
      </w:r>
      <w:r w:rsidRPr="00FF4167">
        <w:rPr>
          <w:sz w:val="22"/>
          <w:szCs w:val="22"/>
        </w:rPr>
        <w:t xml:space="preserve">. These workers are denied most basic labor rights, such as </w:t>
      </w:r>
      <w:r w:rsidR="00380045">
        <w:rPr>
          <w:sz w:val="22"/>
          <w:szCs w:val="22"/>
        </w:rPr>
        <w:t xml:space="preserve">paid </w:t>
      </w:r>
      <w:r w:rsidRPr="00FF4167">
        <w:rPr>
          <w:sz w:val="22"/>
          <w:szCs w:val="22"/>
        </w:rPr>
        <w:t xml:space="preserve">leaves and end of service indemnities. </w:t>
      </w:r>
      <w:r w:rsidR="00F010CD" w:rsidRPr="00FF4167">
        <w:rPr>
          <w:sz w:val="22"/>
          <w:szCs w:val="22"/>
        </w:rPr>
        <w:t xml:space="preserve">Denial of basic rights is usually accompanied with low abidance with safety and health regulations. </w:t>
      </w:r>
      <w:r w:rsidR="00240EC6">
        <w:rPr>
          <w:sz w:val="22"/>
          <w:szCs w:val="22"/>
        </w:rPr>
        <w:t xml:space="preserve">About two thirds of wage workers in the private sector are denied paid leaves and severance pay. </w:t>
      </w:r>
    </w:p>
    <w:p w14:paraId="44CFA683" w14:textId="18F7C2D3" w:rsidR="007C352F" w:rsidRPr="00FF4167" w:rsidRDefault="00397FC9" w:rsidP="00240EC6">
      <w:pPr>
        <w:pStyle w:val="BodyText"/>
        <w:numPr>
          <w:ilvl w:val="0"/>
          <w:numId w:val="12"/>
        </w:numPr>
        <w:spacing w:line="360" w:lineRule="auto"/>
        <w:jc w:val="both"/>
        <w:rPr>
          <w:sz w:val="22"/>
          <w:szCs w:val="22"/>
        </w:rPr>
      </w:pPr>
      <w:r w:rsidRPr="00FF4167">
        <w:rPr>
          <w:sz w:val="22"/>
          <w:szCs w:val="22"/>
        </w:rPr>
        <w:t xml:space="preserve">The Palestinian Labor law had regulated work conditions through </w:t>
      </w:r>
      <w:r w:rsidR="00CC0A1A">
        <w:rPr>
          <w:sz w:val="22"/>
          <w:szCs w:val="22"/>
        </w:rPr>
        <w:t>stipulating</w:t>
      </w:r>
      <w:r w:rsidR="00CC0A1A" w:rsidRPr="00FF4167">
        <w:rPr>
          <w:sz w:val="22"/>
          <w:szCs w:val="22"/>
        </w:rPr>
        <w:t xml:space="preserve"> </w:t>
      </w:r>
      <w:r w:rsidRPr="00FF4167">
        <w:rPr>
          <w:sz w:val="22"/>
          <w:szCs w:val="22"/>
        </w:rPr>
        <w:t>the working hours per week</w:t>
      </w:r>
      <w:r w:rsidR="00CC0A1A">
        <w:rPr>
          <w:sz w:val="22"/>
          <w:szCs w:val="22"/>
        </w:rPr>
        <w:t xml:space="preserve"> (45 hours)</w:t>
      </w:r>
      <w:r w:rsidRPr="00FF4167">
        <w:rPr>
          <w:sz w:val="22"/>
          <w:szCs w:val="22"/>
        </w:rPr>
        <w:t xml:space="preserve">, rest days, </w:t>
      </w:r>
      <w:r w:rsidR="00CC0A1A">
        <w:rPr>
          <w:sz w:val="22"/>
          <w:szCs w:val="22"/>
        </w:rPr>
        <w:t xml:space="preserve">rest periods, </w:t>
      </w:r>
      <w:r w:rsidR="00D14882" w:rsidRPr="00FF4167">
        <w:rPr>
          <w:sz w:val="22"/>
          <w:szCs w:val="22"/>
        </w:rPr>
        <w:t>overtime paid work…</w:t>
      </w:r>
      <w:r w:rsidR="00C16254" w:rsidRPr="00FF4167">
        <w:rPr>
          <w:sz w:val="22"/>
          <w:szCs w:val="22"/>
        </w:rPr>
        <w:t>etc.</w:t>
      </w:r>
      <w:r w:rsidR="00CC0A1A">
        <w:rPr>
          <w:sz w:val="22"/>
          <w:szCs w:val="22"/>
        </w:rPr>
        <w:t xml:space="preserve"> </w:t>
      </w:r>
      <w:r w:rsidR="00240EC6">
        <w:rPr>
          <w:sz w:val="22"/>
          <w:szCs w:val="22"/>
        </w:rPr>
        <w:t>A s</w:t>
      </w:r>
      <w:r w:rsidR="006F5A87" w:rsidRPr="00FF4167">
        <w:rPr>
          <w:sz w:val="22"/>
          <w:szCs w:val="22"/>
        </w:rPr>
        <w:t>urvey</w:t>
      </w:r>
      <w:r w:rsidR="006F5A87" w:rsidRPr="00FF4167">
        <w:rPr>
          <w:rStyle w:val="FootnoteReference"/>
          <w:sz w:val="22"/>
          <w:szCs w:val="22"/>
        </w:rPr>
        <w:footnoteReference w:id="27"/>
      </w:r>
      <w:r w:rsidR="006F5A87" w:rsidRPr="00FF4167">
        <w:rPr>
          <w:sz w:val="22"/>
          <w:szCs w:val="22"/>
        </w:rPr>
        <w:t xml:space="preserve"> have </w:t>
      </w:r>
      <w:r w:rsidR="00D14882" w:rsidRPr="00FF4167">
        <w:rPr>
          <w:sz w:val="22"/>
          <w:szCs w:val="22"/>
        </w:rPr>
        <w:t>revealed that 17% of workers worked 7 days a week</w:t>
      </w:r>
      <w:r w:rsidR="00240EC6">
        <w:rPr>
          <w:sz w:val="22"/>
          <w:szCs w:val="22"/>
        </w:rPr>
        <w:t>, although the Labor Law clearly stipulates at least one rest day per week</w:t>
      </w:r>
      <w:r w:rsidR="00D14882" w:rsidRPr="00FF4167">
        <w:rPr>
          <w:sz w:val="22"/>
          <w:szCs w:val="22"/>
        </w:rPr>
        <w:t xml:space="preserve">. Half of these workers (50%) were employed in the West Bank and 40% in the Gaza Strip. </w:t>
      </w:r>
    </w:p>
    <w:p w14:paraId="6D33C109" w14:textId="16F187C6" w:rsidR="005341F8" w:rsidRDefault="00C16254" w:rsidP="00B5479C">
      <w:pPr>
        <w:pStyle w:val="BodyText"/>
        <w:numPr>
          <w:ilvl w:val="0"/>
          <w:numId w:val="12"/>
        </w:numPr>
        <w:spacing w:line="360" w:lineRule="auto"/>
        <w:jc w:val="both"/>
        <w:rPr>
          <w:sz w:val="22"/>
          <w:szCs w:val="22"/>
        </w:rPr>
      </w:pPr>
      <w:r w:rsidRPr="00FF4167">
        <w:rPr>
          <w:sz w:val="22"/>
          <w:szCs w:val="22"/>
        </w:rPr>
        <w:t xml:space="preserve">The same study showed that many workers were subjected to exploitation as they were required to work longer hours than those stated by law and in excess of 8 hours a day: 40% of workers stated that they worked for more than 8 hours a day, 10% said they worked 12 hours a day, and 3% for 14-15 hours a day. </w:t>
      </w:r>
    </w:p>
    <w:p w14:paraId="3A69CA4E" w14:textId="2D19AC56" w:rsidR="008F699D" w:rsidRPr="008F699D" w:rsidRDefault="008F699D" w:rsidP="00B5479C">
      <w:pPr>
        <w:pStyle w:val="BodyText"/>
        <w:numPr>
          <w:ilvl w:val="0"/>
          <w:numId w:val="12"/>
        </w:numPr>
        <w:spacing w:line="360" w:lineRule="auto"/>
        <w:jc w:val="both"/>
        <w:rPr>
          <w:sz w:val="22"/>
          <w:szCs w:val="22"/>
        </w:rPr>
      </w:pPr>
      <w:r w:rsidRPr="001036A7">
        <w:rPr>
          <w:sz w:val="22"/>
          <w:szCs w:val="22"/>
        </w:rPr>
        <w:lastRenderedPageBreak/>
        <w:t>For persons with disabilities, work conditions are aggravated by discrimination and inaccessibility. A study</w:t>
      </w:r>
      <w:r>
        <w:rPr>
          <w:rStyle w:val="FootnoteReference"/>
          <w:sz w:val="22"/>
          <w:szCs w:val="22"/>
        </w:rPr>
        <w:footnoteReference w:id="28"/>
      </w:r>
      <w:r>
        <w:rPr>
          <w:sz w:val="22"/>
          <w:szCs w:val="22"/>
        </w:rPr>
        <w:t xml:space="preserve"> </w:t>
      </w:r>
      <w:r w:rsidRPr="001036A7">
        <w:rPr>
          <w:sz w:val="22"/>
          <w:szCs w:val="22"/>
        </w:rPr>
        <w:t>conducted on 200 Palestinian women with disabilities shows that 35% of them experienced discrimination from the</w:t>
      </w:r>
      <w:r>
        <w:rPr>
          <w:sz w:val="22"/>
          <w:szCs w:val="22"/>
        </w:rPr>
        <w:t>ir</w:t>
      </w:r>
      <w:r w:rsidRPr="001036A7">
        <w:rPr>
          <w:sz w:val="22"/>
          <w:szCs w:val="22"/>
        </w:rPr>
        <w:t xml:space="preserve"> colleagues and from the</w:t>
      </w:r>
      <w:r>
        <w:rPr>
          <w:sz w:val="22"/>
          <w:szCs w:val="22"/>
        </w:rPr>
        <w:t>ir</w:t>
      </w:r>
      <w:r w:rsidRPr="001036A7">
        <w:rPr>
          <w:sz w:val="22"/>
          <w:szCs w:val="22"/>
        </w:rPr>
        <w:t xml:space="preserve"> employers, 43,50% faced problems with work environmental accessibility and 45% with inaccessible transportation</w:t>
      </w:r>
      <w:r>
        <w:rPr>
          <w:sz w:val="22"/>
          <w:szCs w:val="22"/>
        </w:rPr>
        <w:t xml:space="preserve">. </w:t>
      </w:r>
      <w:r w:rsidRPr="001036A7">
        <w:rPr>
          <w:sz w:val="22"/>
          <w:szCs w:val="22"/>
        </w:rPr>
        <w:t xml:space="preserve"> </w:t>
      </w:r>
    </w:p>
    <w:p w14:paraId="7581611D" w14:textId="77777777" w:rsidR="000056EA" w:rsidRPr="00FF4167" w:rsidRDefault="000056EA" w:rsidP="00B5479C">
      <w:pPr>
        <w:pStyle w:val="BodyText"/>
        <w:numPr>
          <w:ilvl w:val="0"/>
          <w:numId w:val="12"/>
        </w:numPr>
        <w:spacing w:line="360" w:lineRule="auto"/>
        <w:jc w:val="both"/>
        <w:rPr>
          <w:sz w:val="22"/>
          <w:szCs w:val="22"/>
        </w:rPr>
      </w:pPr>
      <w:r w:rsidRPr="00FF4167">
        <w:rPr>
          <w:sz w:val="22"/>
          <w:szCs w:val="22"/>
        </w:rPr>
        <w:t>A work contract is the main guarantee for a worker to ensure his</w:t>
      </w:r>
      <w:r w:rsidR="009B2AD9">
        <w:rPr>
          <w:sz w:val="22"/>
          <w:szCs w:val="22"/>
        </w:rPr>
        <w:t>/her</w:t>
      </w:r>
      <w:r w:rsidRPr="00FF4167">
        <w:rPr>
          <w:sz w:val="22"/>
          <w:szCs w:val="22"/>
        </w:rPr>
        <w:t xml:space="preserve"> rights. </w:t>
      </w:r>
      <w:r w:rsidR="006920CB" w:rsidRPr="00FF4167">
        <w:rPr>
          <w:sz w:val="22"/>
          <w:szCs w:val="22"/>
        </w:rPr>
        <w:t xml:space="preserve">Establishing written work contracts is not an obligation under the </w:t>
      </w:r>
      <w:r w:rsidR="009B2AD9">
        <w:rPr>
          <w:sz w:val="22"/>
          <w:szCs w:val="22"/>
        </w:rPr>
        <w:t>Labor Law</w:t>
      </w:r>
      <w:r w:rsidR="006920CB" w:rsidRPr="00FF4167">
        <w:rPr>
          <w:sz w:val="22"/>
          <w:szCs w:val="22"/>
        </w:rPr>
        <w:t>, and oral agreements are receivable in court. However, the burden of proving the existence of an oral agreement and its content rests on the worker, who needs to be able to produce witnesses</w:t>
      </w:r>
      <w:r w:rsidR="002D5F50" w:rsidRPr="00FF4167">
        <w:rPr>
          <w:sz w:val="22"/>
          <w:szCs w:val="22"/>
        </w:rPr>
        <w:t xml:space="preserve"> to support his/her claims</w:t>
      </w:r>
      <w:r w:rsidR="006920CB" w:rsidRPr="00FF4167">
        <w:rPr>
          <w:sz w:val="22"/>
          <w:szCs w:val="22"/>
        </w:rPr>
        <w:t xml:space="preserve">.  </w:t>
      </w:r>
    </w:p>
    <w:p w14:paraId="7F7796A2" w14:textId="77777777" w:rsidR="002A40E8" w:rsidRPr="00FF4167" w:rsidRDefault="002A40E8" w:rsidP="00B5479C">
      <w:pPr>
        <w:pStyle w:val="BodyText"/>
        <w:spacing w:line="360" w:lineRule="auto"/>
        <w:ind w:left="90"/>
        <w:jc w:val="both"/>
        <w:rPr>
          <w:b/>
          <w:bCs/>
          <w:sz w:val="22"/>
          <w:szCs w:val="22"/>
        </w:rPr>
      </w:pPr>
    </w:p>
    <w:p w14:paraId="29DAC3DB" w14:textId="77777777" w:rsidR="002D5870" w:rsidRPr="00FF4167" w:rsidRDefault="002D5870" w:rsidP="00B5479C">
      <w:pPr>
        <w:pStyle w:val="BodyText"/>
        <w:spacing w:line="360" w:lineRule="auto"/>
        <w:jc w:val="both"/>
        <w:rPr>
          <w:b/>
          <w:bCs/>
          <w:sz w:val="22"/>
          <w:szCs w:val="22"/>
        </w:rPr>
      </w:pPr>
      <w:r w:rsidRPr="00FF4167">
        <w:rPr>
          <w:b/>
          <w:bCs/>
          <w:sz w:val="22"/>
          <w:szCs w:val="22"/>
        </w:rPr>
        <w:t>Safety measures and occupational health provisions</w:t>
      </w:r>
    </w:p>
    <w:p w14:paraId="1D22DC7D" w14:textId="572639FD" w:rsidR="00F312E7" w:rsidRDefault="00F312E7" w:rsidP="00B5479C">
      <w:pPr>
        <w:pStyle w:val="BodyText"/>
        <w:numPr>
          <w:ilvl w:val="0"/>
          <w:numId w:val="12"/>
        </w:numPr>
        <w:spacing w:line="360" w:lineRule="auto"/>
        <w:jc w:val="both"/>
        <w:rPr>
          <w:iCs/>
          <w:sz w:val="22"/>
          <w:szCs w:val="22"/>
        </w:rPr>
      </w:pPr>
      <w:r w:rsidRPr="00FF4167">
        <w:rPr>
          <w:iCs/>
          <w:sz w:val="22"/>
          <w:szCs w:val="22"/>
        </w:rPr>
        <w:t xml:space="preserve">Under international labor standards, labor inspection and monitoring </w:t>
      </w:r>
      <w:r w:rsidR="00240EC6">
        <w:rPr>
          <w:iCs/>
          <w:sz w:val="22"/>
          <w:szCs w:val="22"/>
        </w:rPr>
        <w:t xml:space="preserve">of </w:t>
      </w:r>
      <w:r w:rsidRPr="00FF4167">
        <w:rPr>
          <w:iCs/>
          <w:sz w:val="22"/>
          <w:szCs w:val="22"/>
        </w:rPr>
        <w:t>the implementation of legislation is</w:t>
      </w:r>
      <w:r w:rsidR="009B2AD9">
        <w:rPr>
          <w:iCs/>
          <w:sz w:val="22"/>
          <w:szCs w:val="22"/>
        </w:rPr>
        <w:t xml:space="preserve"> a </w:t>
      </w:r>
      <w:r w:rsidRPr="00FF4167">
        <w:rPr>
          <w:iCs/>
          <w:sz w:val="22"/>
          <w:szCs w:val="22"/>
        </w:rPr>
        <w:t>governmental task, and therefore the government must provide and rehabilitate a technical and administrative body fully capable of carrying out effectively the tasks assigned to it</w:t>
      </w:r>
      <w:r w:rsidR="00240EC6">
        <w:rPr>
          <w:iCs/>
          <w:sz w:val="22"/>
          <w:szCs w:val="22"/>
        </w:rPr>
        <w:t xml:space="preserve">. It </w:t>
      </w:r>
      <w:r w:rsidRPr="00FF4167">
        <w:rPr>
          <w:iCs/>
          <w:sz w:val="22"/>
          <w:szCs w:val="22"/>
        </w:rPr>
        <w:t>must provide th</w:t>
      </w:r>
      <w:r w:rsidR="00240EC6">
        <w:rPr>
          <w:iCs/>
          <w:sz w:val="22"/>
          <w:szCs w:val="22"/>
        </w:rPr>
        <w:t>is</w:t>
      </w:r>
      <w:r w:rsidRPr="00FF4167">
        <w:rPr>
          <w:iCs/>
          <w:sz w:val="22"/>
          <w:szCs w:val="22"/>
        </w:rPr>
        <w:t xml:space="preserve"> body with all necessary supplies, equipment and means of transportation to facilitate the performance of its functions.</w:t>
      </w:r>
    </w:p>
    <w:p w14:paraId="5D716B85" w14:textId="020F0F29" w:rsidR="009B2AD9" w:rsidRPr="009B2AD9" w:rsidRDefault="009B2AD9" w:rsidP="00B5479C">
      <w:pPr>
        <w:pStyle w:val="BodyText"/>
        <w:numPr>
          <w:ilvl w:val="0"/>
          <w:numId w:val="12"/>
        </w:numPr>
        <w:spacing w:line="360" w:lineRule="auto"/>
        <w:jc w:val="both"/>
        <w:rPr>
          <w:sz w:val="22"/>
          <w:szCs w:val="22"/>
        </w:rPr>
      </w:pPr>
      <w:r w:rsidRPr="00FF4167">
        <w:rPr>
          <w:sz w:val="22"/>
          <w:szCs w:val="22"/>
        </w:rPr>
        <w:t xml:space="preserve">The </w:t>
      </w:r>
      <w:r w:rsidR="008F699D">
        <w:rPr>
          <w:sz w:val="22"/>
          <w:szCs w:val="22"/>
        </w:rPr>
        <w:t>M</w:t>
      </w:r>
      <w:r w:rsidR="008F699D" w:rsidRPr="00FF4167">
        <w:rPr>
          <w:sz w:val="22"/>
          <w:szCs w:val="22"/>
        </w:rPr>
        <w:t xml:space="preserve">inistry </w:t>
      </w:r>
      <w:r w:rsidRPr="00FF4167">
        <w:rPr>
          <w:sz w:val="22"/>
          <w:szCs w:val="22"/>
        </w:rPr>
        <w:t xml:space="preserve">of </w:t>
      </w:r>
      <w:r w:rsidR="008F699D">
        <w:rPr>
          <w:sz w:val="22"/>
          <w:szCs w:val="22"/>
        </w:rPr>
        <w:t>L</w:t>
      </w:r>
      <w:r w:rsidRPr="00FF4167">
        <w:rPr>
          <w:sz w:val="22"/>
          <w:szCs w:val="22"/>
        </w:rPr>
        <w:t>abor’s monitoring capacity is limited due to a number of reasons</w:t>
      </w:r>
      <w:r w:rsidR="00AD67EB">
        <w:rPr>
          <w:sz w:val="22"/>
          <w:szCs w:val="22"/>
        </w:rPr>
        <w:t>, among them</w:t>
      </w:r>
      <w:r w:rsidRPr="00FF4167">
        <w:rPr>
          <w:sz w:val="22"/>
          <w:szCs w:val="22"/>
        </w:rPr>
        <w:t xml:space="preserve"> lack in the ministry’s finances </w:t>
      </w:r>
      <w:r w:rsidR="00AD67EB">
        <w:rPr>
          <w:sz w:val="22"/>
          <w:szCs w:val="22"/>
        </w:rPr>
        <w:t>resulting in an</w:t>
      </w:r>
      <w:r w:rsidRPr="00FF4167">
        <w:rPr>
          <w:sz w:val="22"/>
          <w:szCs w:val="22"/>
        </w:rPr>
        <w:t xml:space="preserve"> insufficient capacity in hiring an adequate number of inspection staff. Moreover, the existing inspection staff lacks sufficient legal and training capacity in order to fulfill their mandate in the most efficient way. Furthermore, the inspection staff lacks the adequate number and type of instruments and equipment necessary to inspect establishment, in particular establishments</w:t>
      </w:r>
      <w:r>
        <w:rPr>
          <w:sz w:val="22"/>
          <w:szCs w:val="22"/>
        </w:rPr>
        <w:t>,</w:t>
      </w:r>
      <w:r w:rsidRPr="00FF4167">
        <w:rPr>
          <w:sz w:val="22"/>
          <w:szCs w:val="22"/>
        </w:rPr>
        <w:t xml:space="preserve"> which manufacture</w:t>
      </w:r>
      <w:r>
        <w:rPr>
          <w:sz w:val="22"/>
          <w:szCs w:val="22"/>
        </w:rPr>
        <w:t xml:space="preserve"> or handle</w:t>
      </w:r>
      <w:r w:rsidRPr="00FF4167">
        <w:rPr>
          <w:sz w:val="22"/>
          <w:szCs w:val="22"/>
        </w:rPr>
        <w:t xml:space="preserve"> hazardous and chemical</w:t>
      </w:r>
      <w:r>
        <w:rPr>
          <w:sz w:val="22"/>
          <w:szCs w:val="22"/>
        </w:rPr>
        <w:t xml:space="preserve"> substances</w:t>
      </w:r>
      <w:r w:rsidRPr="00FF4167">
        <w:rPr>
          <w:sz w:val="22"/>
          <w:szCs w:val="22"/>
        </w:rPr>
        <w:t>.</w:t>
      </w:r>
      <w:r w:rsidR="00AD67EB">
        <w:rPr>
          <w:sz w:val="22"/>
          <w:szCs w:val="22"/>
        </w:rPr>
        <w:t xml:space="preserve"> The situation is particularly dire in the Gaza Strip. </w:t>
      </w:r>
    </w:p>
    <w:p w14:paraId="6336AB6D" w14:textId="16C55111" w:rsidR="00F312E7" w:rsidRPr="00FF4167" w:rsidRDefault="00C64C4A" w:rsidP="00B5479C">
      <w:pPr>
        <w:pStyle w:val="BodyText"/>
        <w:numPr>
          <w:ilvl w:val="0"/>
          <w:numId w:val="12"/>
        </w:numPr>
        <w:spacing w:line="360" w:lineRule="auto"/>
        <w:jc w:val="both"/>
        <w:rPr>
          <w:sz w:val="22"/>
          <w:szCs w:val="22"/>
        </w:rPr>
      </w:pPr>
      <w:r w:rsidRPr="00FF4167">
        <w:rPr>
          <w:sz w:val="22"/>
          <w:szCs w:val="22"/>
        </w:rPr>
        <w:t>DWRC</w:t>
      </w:r>
      <w:r w:rsidR="00E568C1">
        <w:rPr>
          <w:sz w:val="22"/>
          <w:szCs w:val="22"/>
        </w:rPr>
        <w:t>’s</w:t>
      </w:r>
      <w:r w:rsidRPr="00FF4167">
        <w:rPr>
          <w:sz w:val="22"/>
          <w:szCs w:val="22"/>
        </w:rPr>
        <w:t xml:space="preserve"> annual report</w:t>
      </w:r>
      <w:r w:rsidR="00E568C1">
        <w:rPr>
          <w:sz w:val="22"/>
          <w:szCs w:val="22"/>
        </w:rPr>
        <w:t>s on the situation of labor and trade union rights, equality and non-discrimination</w:t>
      </w:r>
      <w:r w:rsidRPr="00FF4167">
        <w:rPr>
          <w:sz w:val="22"/>
          <w:szCs w:val="22"/>
        </w:rPr>
        <w:t xml:space="preserve"> indicated that rights to rest periods, leaves and vacations expressly stipulated by the </w:t>
      </w:r>
      <w:r w:rsidR="009B2AD9">
        <w:rPr>
          <w:sz w:val="22"/>
          <w:szCs w:val="22"/>
        </w:rPr>
        <w:t>L</w:t>
      </w:r>
      <w:r w:rsidRPr="00FF4167">
        <w:rPr>
          <w:sz w:val="22"/>
          <w:szCs w:val="22"/>
        </w:rPr>
        <w:t xml:space="preserve">abor </w:t>
      </w:r>
      <w:r w:rsidR="009B2AD9">
        <w:rPr>
          <w:sz w:val="22"/>
          <w:szCs w:val="22"/>
        </w:rPr>
        <w:t>L</w:t>
      </w:r>
      <w:r w:rsidRPr="00FF4167">
        <w:rPr>
          <w:sz w:val="22"/>
          <w:szCs w:val="22"/>
        </w:rPr>
        <w:t>aw continue to be violated. Furthermore, employers avoid insuring workers against work injuries, or providing occupational safety and health tools, while most fail to have workers undergo medical examinations stipulated by the law. There remain a weak promotion of a culture of safety and prevention in the work environment, r</w:t>
      </w:r>
      <w:r w:rsidR="002D5870" w:rsidRPr="00FF4167">
        <w:rPr>
          <w:sz w:val="22"/>
          <w:szCs w:val="22"/>
        </w:rPr>
        <w:t>eports by professionals attri</w:t>
      </w:r>
      <w:r w:rsidRPr="00FF4167">
        <w:rPr>
          <w:sz w:val="22"/>
          <w:szCs w:val="22"/>
        </w:rPr>
        <w:t xml:space="preserve">buted fatal injuries or injuries to the failure by both workers and employers to abide by </w:t>
      </w:r>
      <w:r w:rsidR="00580ED6" w:rsidRPr="00FF4167">
        <w:rPr>
          <w:sz w:val="22"/>
          <w:szCs w:val="22"/>
        </w:rPr>
        <w:t>safety</w:t>
      </w:r>
      <w:r w:rsidRPr="00FF4167">
        <w:rPr>
          <w:sz w:val="22"/>
          <w:szCs w:val="22"/>
        </w:rPr>
        <w:t xml:space="preserve"> occupational health regulations</w:t>
      </w:r>
      <w:r w:rsidR="002D5870" w:rsidRPr="00FF4167">
        <w:rPr>
          <w:sz w:val="22"/>
          <w:szCs w:val="22"/>
        </w:rPr>
        <w:t xml:space="preserve">. </w:t>
      </w:r>
      <w:r w:rsidR="002628EF">
        <w:rPr>
          <w:sz w:val="22"/>
          <w:szCs w:val="22"/>
        </w:rPr>
        <w:t xml:space="preserve">The most hazardous sector is </w:t>
      </w:r>
      <w:r w:rsidR="007345B0" w:rsidRPr="00FF4167">
        <w:rPr>
          <w:sz w:val="22"/>
          <w:szCs w:val="22"/>
        </w:rPr>
        <w:t>the construction sector, where many work injuries have occurred, including fatal ones.</w:t>
      </w:r>
    </w:p>
    <w:p w14:paraId="435B53D5" w14:textId="17B44C41" w:rsidR="00F312E7" w:rsidRPr="00FF4167" w:rsidRDefault="007C352F" w:rsidP="00B5479C">
      <w:pPr>
        <w:pStyle w:val="BodyText"/>
        <w:numPr>
          <w:ilvl w:val="0"/>
          <w:numId w:val="12"/>
        </w:numPr>
        <w:spacing w:line="360" w:lineRule="auto"/>
        <w:jc w:val="both"/>
        <w:rPr>
          <w:sz w:val="22"/>
          <w:szCs w:val="22"/>
        </w:rPr>
      </w:pPr>
      <w:r w:rsidRPr="00FF4167">
        <w:rPr>
          <w:sz w:val="22"/>
          <w:szCs w:val="22"/>
        </w:rPr>
        <w:t xml:space="preserve">Another reason for </w:t>
      </w:r>
      <w:r w:rsidR="002628EF">
        <w:rPr>
          <w:sz w:val="22"/>
          <w:szCs w:val="22"/>
        </w:rPr>
        <w:t>violations of labor law provisions by owners of establishments</w:t>
      </w:r>
      <w:r w:rsidRPr="00FF4167">
        <w:rPr>
          <w:sz w:val="22"/>
          <w:szCs w:val="22"/>
        </w:rPr>
        <w:t xml:space="preserve"> </w:t>
      </w:r>
      <w:r w:rsidR="00C64C4A" w:rsidRPr="00FF4167">
        <w:rPr>
          <w:sz w:val="22"/>
          <w:szCs w:val="22"/>
        </w:rPr>
        <w:t>is the</w:t>
      </w:r>
      <w:r w:rsidRPr="00FF4167">
        <w:rPr>
          <w:sz w:val="22"/>
          <w:szCs w:val="22"/>
        </w:rPr>
        <w:t xml:space="preserve"> absence of a deterrent punitive system for </w:t>
      </w:r>
      <w:r w:rsidR="009B2AD9">
        <w:rPr>
          <w:sz w:val="22"/>
          <w:szCs w:val="22"/>
        </w:rPr>
        <w:t>contraventions to</w:t>
      </w:r>
      <w:r w:rsidRPr="00FF4167">
        <w:rPr>
          <w:sz w:val="22"/>
          <w:szCs w:val="22"/>
        </w:rPr>
        <w:t xml:space="preserve"> </w:t>
      </w:r>
      <w:r w:rsidR="00C64C4A" w:rsidRPr="00FF4167">
        <w:rPr>
          <w:sz w:val="22"/>
          <w:szCs w:val="22"/>
        </w:rPr>
        <w:t>the law’s</w:t>
      </w:r>
      <w:r w:rsidRPr="00FF4167">
        <w:rPr>
          <w:sz w:val="22"/>
          <w:szCs w:val="22"/>
        </w:rPr>
        <w:t xml:space="preserve"> provisions. With the exception of </w:t>
      </w:r>
      <w:r w:rsidR="00AD67EB">
        <w:rPr>
          <w:sz w:val="22"/>
          <w:szCs w:val="22"/>
        </w:rPr>
        <w:t xml:space="preserve">infractions to </w:t>
      </w:r>
      <w:r w:rsidRPr="00FF4167">
        <w:rPr>
          <w:sz w:val="22"/>
          <w:szCs w:val="22"/>
        </w:rPr>
        <w:t xml:space="preserve">occupational safety and health </w:t>
      </w:r>
      <w:r w:rsidR="00AD67EB">
        <w:rPr>
          <w:sz w:val="22"/>
          <w:szCs w:val="22"/>
        </w:rPr>
        <w:t>–</w:t>
      </w:r>
      <w:r w:rsidRPr="00FF4167">
        <w:rPr>
          <w:sz w:val="22"/>
          <w:szCs w:val="22"/>
        </w:rPr>
        <w:t xml:space="preserve"> </w:t>
      </w:r>
      <w:r w:rsidR="00AD67EB">
        <w:rPr>
          <w:sz w:val="22"/>
          <w:szCs w:val="22"/>
        </w:rPr>
        <w:t xml:space="preserve">for </w:t>
      </w:r>
      <w:r w:rsidRPr="00FF4167">
        <w:rPr>
          <w:sz w:val="22"/>
          <w:szCs w:val="22"/>
        </w:rPr>
        <w:t xml:space="preserve">which the law had entitled the minister to totally or partially </w:t>
      </w:r>
      <w:r w:rsidR="00C64C4A" w:rsidRPr="00FF4167">
        <w:rPr>
          <w:sz w:val="22"/>
          <w:szCs w:val="22"/>
        </w:rPr>
        <w:t>close establishment</w:t>
      </w:r>
      <w:r w:rsidR="009B2AD9">
        <w:rPr>
          <w:sz w:val="22"/>
          <w:szCs w:val="22"/>
        </w:rPr>
        <w:t>s</w:t>
      </w:r>
      <w:r w:rsidR="00C64C4A" w:rsidRPr="00FF4167">
        <w:rPr>
          <w:sz w:val="22"/>
          <w:szCs w:val="22"/>
        </w:rPr>
        <w:t xml:space="preserve">, most violations are exonerated from penalties. </w:t>
      </w:r>
    </w:p>
    <w:p w14:paraId="21ABE70D" w14:textId="77777777" w:rsidR="00BB5663" w:rsidRPr="00FF4167" w:rsidRDefault="00BC6317" w:rsidP="00B5479C">
      <w:pPr>
        <w:pStyle w:val="BodyText"/>
        <w:numPr>
          <w:ilvl w:val="0"/>
          <w:numId w:val="12"/>
        </w:numPr>
        <w:spacing w:line="360" w:lineRule="auto"/>
        <w:jc w:val="both"/>
        <w:rPr>
          <w:sz w:val="22"/>
          <w:szCs w:val="22"/>
        </w:rPr>
      </w:pPr>
      <w:r w:rsidRPr="00FF4167">
        <w:rPr>
          <w:sz w:val="22"/>
          <w:szCs w:val="22"/>
        </w:rPr>
        <w:lastRenderedPageBreak/>
        <w:t>From a legal aspect</w:t>
      </w:r>
      <w:r w:rsidR="004778D6" w:rsidRPr="00FF4167">
        <w:rPr>
          <w:sz w:val="22"/>
          <w:szCs w:val="22"/>
        </w:rPr>
        <w:t>,</w:t>
      </w:r>
      <w:r w:rsidRPr="00FF4167">
        <w:rPr>
          <w:sz w:val="22"/>
          <w:szCs w:val="22"/>
        </w:rPr>
        <w:t xml:space="preserve"> the inspection commission</w:t>
      </w:r>
      <w:r w:rsidR="00580ED6" w:rsidRPr="00FF4167">
        <w:rPr>
          <w:sz w:val="22"/>
          <w:szCs w:val="22"/>
        </w:rPr>
        <w:t xml:space="preserve">s do not have the authority to close a violating </w:t>
      </w:r>
      <w:r w:rsidRPr="00FF4167">
        <w:rPr>
          <w:sz w:val="22"/>
          <w:szCs w:val="22"/>
        </w:rPr>
        <w:t xml:space="preserve">establishment; they can only recommend the ministry of labor in issuing such an order. The testimony must be signed by three inspectors- including the head of the labor office in the concerned governorate. </w:t>
      </w:r>
      <w:r w:rsidR="00E06019" w:rsidRPr="00FF4167">
        <w:rPr>
          <w:sz w:val="22"/>
          <w:szCs w:val="22"/>
        </w:rPr>
        <w:t xml:space="preserve">This </w:t>
      </w:r>
      <w:r w:rsidR="00580ED6" w:rsidRPr="00FF4167">
        <w:rPr>
          <w:sz w:val="22"/>
          <w:szCs w:val="22"/>
        </w:rPr>
        <w:t>administrative process has</w:t>
      </w:r>
      <w:r w:rsidR="00E06019" w:rsidRPr="00FF4167">
        <w:rPr>
          <w:sz w:val="22"/>
          <w:szCs w:val="22"/>
        </w:rPr>
        <w:t xml:space="preserve"> resulted in slowing the reform process for the infringing establishments</w:t>
      </w:r>
      <w:r w:rsidR="004778D6" w:rsidRPr="00FF4167">
        <w:rPr>
          <w:sz w:val="22"/>
          <w:szCs w:val="22"/>
        </w:rPr>
        <w:t>,</w:t>
      </w:r>
      <w:r w:rsidR="00580ED6" w:rsidRPr="00FF4167">
        <w:rPr>
          <w:sz w:val="22"/>
          <w:szCs w:val="22"/>
        </w:rPr>
        <w:t xml:space="preserve"> as well as causing some cases to be dismissed in courts due to</w:t>
      </w:r>
      <w:r w:rsidR="007345B0" w:rsidRPr="00FF4167">
        <w:rPr>
          <w:sz w:val="22"/>
          <w:szCs w:val="22"/>
        </w:rPr>
        <w:t xml:space="preserve"> technicalities.</w:t>
      </w:r>
      <w:r w:rsidR="00E06019" w:rsidRPr="00FF4167">
        <w:rPr>
          <w:sz w:val="22"/>
          <w:szCs w:val="22"/>
        </w:rPr>
        <w:t xml:space="preserve"> </w:t>
      </w:r>
      <w:r w:rsidRPr="00FF4167">
        <w:rPr>
          <w:sz w:val="22"/>
          <w:szCs w:val="22"/>
        </w:rPr>
        <w:t xml:space="preserve"> </w:t>
      </w:r>
    </w:p>
    <w:p w14:paraId="5ACB9AF0" w14:textId="5DBD1C64" w:rsidR="007C352F" w:rsidRPr="00FF4167" w:rsidRDefault="007C352F" w:rsidP="00B5479C">
      <w:pPr>
        <w:pStyle w:val="BodyText"/>
        <w:numPr>
          <w:ilvl w:val="0"/>
          <w:numId w:val="12"/>
        </w:numPr>
        <w:spacing w:line="360" w:lineRule="auto"/>
        <w:jc w:val="both"/>
        <w:rPr>
          <w:sz w:val="22"/>
          <w:szCs w:val="22"/>
        </w:rPr>
      </w:pPr>
      <w:r w:rsidRPr="00FF4167">
        <w:rPr>
          <w:sz w:val="22"/>
          <w:szCs w:val="22"/>
        </w:rPr>
        <w:t xml:space="preserve">Legislations limit penalties to </w:t>
      </w:r>
      <w:r w:rsidR="00AD67EB">
        <w:rPr>
          <w:sz w:val="22"/>
          <w:szCs w:val="22"/>
        </w:rPr>
        <w:t xml:space="preserve">a </w:t>
      </w:r>
      <w:r w:rsidRPr="00FF4167">
        <w:rPr>
          <w:sz w:val="22"/>
          <w:szCs w:val="22"/>
        </w:rPr>
        <w:t>financial fine</w:t>
      </w:r>
      <w:r w:rsidR="00AD67EB">
        <w:rPr>
          <w:sz w:val="22"/>
          <w:szCs w:val="22"/>
        </w:rPr>
        <w:t>,</w:t>
      </w:r>
      <w:r w:rsidRPr="00FF4167">
        <w:rPr>
          <w:sz w:val="22"/>
          <w:szCs w:val="22"/>
        </w:rPr>
        <w:t xml:space="preserve"> which reach</w:t>
      </w:r>
      <w:r w:rsidR="00AD67EB">
        <w:rPr>
          <w:sz w:val="22"/>
          <w:szCs w:val="22"/>
        </w:rPr>
        <w:t>es</w:t>
      </w:r>
      <w:r w:rsidRPr="00FF4167">
        <w:rPr>
          <w:sz w:val="22"/>
          <w:szCs w:val="22"/>
        </w:rPr>
        <w:t xml:space="preserve"> a maximum of 500 </w:t>
      </w:r>
      <w:r w:rsidR="008A0021">
        <w:rPr>
          <w:sz w:val="22"/>
          <w:szCs w:val="22"/>
        </w:rPr>
        <w:t>Jordanian D</w:t>
      </w:r>
      <w:r w:rsidRPr="00FF4167">
        <w:rPr>
          <w:sz w:val="22"/>
          <w:szCs w:val="22"/>
        </w:rPr>
        <w:t xml:space="preserve">inars. These </w:t>
      </w:r>
      <w:r w:rsidR="00AD67EB">
        <w:rPr>
          <w:sz w:val="22"/>
          <w:szCs w:val="22"/>
        </w:rPr>
        <w:t xml:space="preserve">low </w:t>
      </w:r>
      <w:r w:rsidRPr="00FF4167">
        <w:rPr>
          <w:sz w:val="22"/>
          <w:szCs w:val="22"/>
        </w:rPr>
        <w:t xml:space="preserve">penalties make the payment of the fine easier than to comply with the provisions of the legislation. </w:t>
      </w:r>
    </w:p>
    <w:p w14:paraId="5003D263" w14:textId="240ABFA9" w:rsidR="009B2AD9" w:rsidRDefault="009B2AD9" w:rsidP="00B5479C">
      <w:pPr>
        <w:pStyle w:val="BodyText"/>
        <w:numPr>
          <w:ilvl w:val="0"/>
          <w:numId w:val="12"/>
        </w:numPr>
        <w:spacing w:line="360" w:lineRule="auto"/>
        <w:jc w:val="both"/>
        <w:rPr>
          <w:sz w:val="22"/>
          <w:szCs w:val="22"/>
        </w:rPr>
      </w:pPr>
      <w:r>
        <w:rPr>
          <w:sz w:val="22"/>
          <w:szCs w:val="22"/>
        </w:rPr>
        <w:t xml:space="preserve">The implementation of the new Law by Decree </w:t>
      </w:r>
      <w:r w:rsidR="00337859">
        <w:rPr>
          <w:sz w:val="22"/>
          <w:szCs w:val="22"/>
        </w:rPr>
        <w:t xml:space="preserve">No. 3 of the Year 2019 </w:t>
      </w:r>
      <w:r>
        <w:rPr>
          <w:sz w:val="22"/>
          <w:szCs w:val="22"/>
        </w:rPr>
        <w:t xml:space="preserve">on Occupational Safety and Health Committees and Supervisors </w:t>
      </w:r>
      <w:r w:rsidR="00337859">
        <w:rPr>
          <w:sz w:val="22"/>
          <w:szCs w:val="22"/>
        </w:rPr>
        <w:t xml:space="preserve">in Establishments </w:t>
      </w:r>
      <w:r>
        <w:rPr>
          <w:sz w:val="22"/>
          <w:szCs w:val="22"/>
        </w:rPr>
        <w:t xml:space="preserve">has not started yet. While this law should strengthen abidance with OSH legislation and improvement of safety and health in big and medium enterprises, it is uncertain if it will be implemented in the Gaza Strip and </w:t>
      </w:r>
      <w:r w:rsidR="00BE0404">
        <w:rPr>
          <w:sz w:val="22"/>
          <w:szCs w:val="22"/>
        </w:rPr>
        <w:t xml:space="preserve">its effect on small enterprises, which comprises the vast majority of establishments in Palestine. </w:t>
      </w:r>
    </w:p>
    <w:p w14:paraId="4C19B186" w14:textId="3DCAF4F1" w:rsidR="00337859" w:rsidRDefault="00337859" w:rsidP="00B5479C">
      <w:pPr>
        <w:pStyle w:val="BodyText"/>
        <w:numPr>
          <w:ilvl w:val="0"/>
          <w:numId w:val="12"/>
        </w:numPr>
        <w:spacing w:line="360" w:lineRule="auto"/>
        <w:jc w:val="both"/>
        <w:rPr>
          <w:sz w:val="22"/>
          <w:szCs w:val="22"/>
        </w:rPr>
      </w:pPr>
      <w:r>
        <w:rPr>
          <w:sz w:val="22"/>
          <w:szCs w:val="22"/>
        </w:rPr>
        <w:t xml:space="preserve">There is no legislation to safeguard the safety and health of self-employed workers. Likewise, unpaid family members, excluded from the application of the Labor Law, do not benefit from any protection of their safety and health, nor other rights such as </w:t>
      </w:r>
      <w:r w:rsidR="008159F1">
        <w:rPr>
          <w:sz w:val="22"/>
          <w:szCs w:val="22"/>
        </w:rPr>
        <w:t xml:space="preserve">limitation of working time. </w:t>
      </w:r>
    </w:p>
    <w:p w14:paraId="3DAAFAB4" w14:textId="77777777" w:rsidR="00B536C4" w:rsidRPr="00FF4167" w:rsidRDefault="00B536C4" w:rsidP="00B5479C">
      <w:pPr>
        <w:pStyle w:val="BodyText"/>
        <w:spacing w:line="360" w:lineRule="auto"/>
        <w:ind w:left="90"/>
        <w:jc w:val="both"/>
        <w:rPr>
          <w:sz w:val="22"/>
          <w:szCs w:val="22"/>
        </w:rPr>
      </w:pPr>
    </w:p>
    <w:p w14:paraId="6360A3F4" w14:textId="54C754E6" w:rsidR="00053A2C" w:rsidRDefault="00053A2C" w:rsidP="00B5479C">
      <w:pPr>
        <w:pStyle w:val="BodyText"/>
        <w:spacing w:line="360" w:lineRule="auto"/>
        <w:jc w:val="both"/>
        <w:rPr>
          <w:b/>
          <w:bCs/>
          <w:sz w:val="22"/>
          <w:szCs w:val="22"/>
          <w:u w:val="single"/>
        </w:rPr>
      </w:pPr>
      <w:r w:rsidRPr="00FF4167">
        <w:rPr>
          <w:b/>
          <w:bCs/>
          <w:sz w:val="22"/>
          <w:szCs w:val="22"/>
          <w:u w:val="single"/>
        </w:rPr>
        <w:t>A</w:t>
      </w:r>
      <w:r w:rsidR="00937823">
        <w:rPr>
          <w:b/>
          <w:bCs/>
          <w:sz w:val="22"/>
          <w:szCs w:val="22"/>
          <w:u w:val="single"/>
        </w:rPr>
        <w:t>RTICLE</w:t>
      </w:r>
      <w:r w:rsidRPr="00FF4167">
        <w:rPr>
          <w:b/>
          <w:bCs/>
          <w:sz w:val="22"/>
          <w:szCs w:val="22"/>
          <w:u w:val="single"/>
        </w:rPr>
        <w:t xml:space="preserve"> 8: </w:t>
      </w:r>
      <w:r w:rsidR="00937823">
        <w:rPr>
          <w:b/>
          <w:bCs/>
          <w:sz w:val="22"/>
          <w:szCs w:val="22"/>
          <w:u w:val="single"/>
        </w:rPr>
        <w:t>THE RIGHT TO FORM AND JOIN TRADE UNIONS WITHOUT RESTRICTIONS</w:t>
      </w:r>
    </w:p>
    <w:p w14:paraId="0D7EBC4F" w14:textId="261F7302" w:rsidR="001D4AE9" w:rsidRPr="00FF4167" w:rsidRDefault="00DB7A9C" w:rsidP="00B5479C">
      <w:pPr>
        <w:pStyle w:val="BodyText"/>
        <w:numPr>
          <w:ilvl w:val="0"/>
          <w:numId w:val="12"/>
        </w:numPr>
        <w:spacing w:line="360" w:lineRule="auto"/>
        <w:jc w:val="both"/>
        <w:rPr>
          <w:sz w:val="22"/>
          <w:szCs w:val="22"/>
        </w:rPr>
      </w:pPr>
      <w:r w:rsidRPr="00FF4167">
        <w:rPr>
          <w:sz w:val="22"/>
          <w:szCs w:val="22"/>
        </w:rPr>
        <w:t xml:space="preserve">Although the Palestinian </w:t>
      </w:r>
      <w:r w:rsidR="00C470D4">
        <w:rPr>
          <w:sz w:val="22"/>
          <w:szCs w:val="22"/>
        </w:rPr>
        <w:t>B</w:t>
      </w:r>
      <w:r w:rsidRPr="00FF4167">
        <w:rPr>
          <w:sz w:val="22"/>
          <w:szCs w:val="22"/>
        </w:rPr>
        <w:t xml:space="preserve">asic </w:t>
      </w:r>
      <w:r w:rsidR="00C470D4">
        <w:rPr>
          <w:sz w:val="22"/>
          <w:szCs w:val="22"/>
        </w:rPr>
        <w:t>L</w:t>
      </w:r>
      <w:r w:rsidRPr="00FF4167">
        <w:rPr>
          <w:sz w:val="22"/>
          <w:szCs w:val="22"/>
        </w:rPr>
        <w:t xml:space="preserve">aw and the Palestinian </w:t>
      </w:r>
      <w:r w:rsidR="001D4AE9" w:rsidRPr="00FF4167">
        <w:rPr>
          <w:sz w:val="22"/>
          <w:szCs w:val="22"/>
        </w:rPr>
        <w:t>L</w:t>
      </w:r>
      <w:r w:rsidRPr="00FF4167">
        <w:rPr>
          <w:sz w:val="22"/>
          <w:szCs w:val="22"/>
        </w:rPr>
        <w:t xml:space="preserve">abor </w:t>
      </w:r>
      <w:r w:rsidR="001D4AE9" w:rsidRPr="00FF4167">
        <w:rPr>
          <w:sz w:val="22"/>
          <w:szCs w:val="22"/>
        </w:rPr>
        <w:t>L</w:t>
      </w:r>
      <w:r w:rsidRPr="00FF4167">
        <w:rPr>
          <w:sz w:val="22"/>
          <w:szCs w:val="22"/>
        </w:rPr>
        <w:t>aw guarantee the right to organize, legal protection of this right is insufficient</w:t>
      </w:r>
      <w:r w:rsidR="001D4AE9" w:rsidRPr="00FF4167">
        <w:rPr>
          <w:sz w:val="22"/>
          <w:szCs w:val="22"/>
        </w:rPr>
        <w:t xml:space="preserve">. </w:t>
      </w:r>
      <w:r w:rsidR="00C470D4">
        <w:rPr>
          <w:sz w:val="22"/>
          <w:szCs w:val="22"/>
        </w:rPr>
        <w:t>Furthermore, i</w:t>
      </w:r>
      <w:r w:rsidR="001D4AE9" w:rsidRPr="00FF4167">
        <w:rPr>
          <w:sz w:val="22"/>
          <w:szCs w:val="22"/>
        </w:rPr>
        <w:t>n the Gaza Strip, a separate and restrictive union law dating back to the Egyptian administration remained in force</w:t>
      </w:r>
      <w:r w:rsidR="00726852" w:rsidRPr="00FF4167">
        <w:rPr>
          <w:sz w:val="22"/>
          <w:szCs w:val="22"/>
        </w:rPr>
        <w:t xml:space="preserve"> until 2013</w:t>
      </w:r>
      <w:r w:rsidR="00096870" w:rsidRPr="00FF4167">
        <w:rPr>
          <w:sz w:val="22"/>
          <w:szCs w:val="22"/>
        </w:rPr>
        <w:t xml:space="preserve">, when the de facto government in the Gaza Strip enacted a Union Law, which also fails to meet basic international standards. This law was issued without any discussions with the relevant components of the trade union movement, human rights and legal institutions in </w:t>
      </w:r>
      <w:r w:rsidR="00D10B0B">
        <w:rPr>
          <w:sz w:val="22"/>
          <w:szCs w:val="22"/>
        </w:rPr>
        <w:t xml:space="preserve">the </w:t>
      </w:r>
      <w:r w:rsidR="00096870" w:rsidRPr="00FF4167">
        <w:rPr>
          <w:sz w:val="22"/>
          <w:szCs w:val="22"/>
        </w:rPr>
        <w:t xml:space="preserve">Gaza Strip. At the same time, the Palestinian Authority has failed to adopt a law on union organizing, despite lengthy consultations on drafts of the law. </w:t>
      </w:r>
      <w:r w:rsidR="00E568C1">
        <w:rPr>
          <w:sz w:val="22"/>
          <w:szCs w:val="22"/>
        </w:rPr>
        <w:t>As a consequence</w:t>
      </w:r>
      <w:r w:rsidR="00096870" w:rsidRPr="00FF4167">
        <w:rPr>
          <w:sz w:val="22"/>
          <w:szCs w:val="22"/>
        </w:rPr>
        <w:t>, unions in West Bank and Gaza continue to deal with different legal frameworks and a lack of protection from anti-union discrimination and arbitrary measures that</w:t>
      </w:r>
      <w:r w:rsidR="00AD67EB">
        <w:rPr>
          <w:sz w:val="22"/>
          <w:szCs w:val="22"/>
        </w:rPr>
        <w:t xml:space="preserve"> hamper</w:t>
      </w:r>
      <w:r w:rsidR="00096870" w:rsidRPr="00FF4167">
        <w:rPr>
          <w:sz w:val="22"/>
          <w:szCs w:val="22"/>
        </w:rPr>
        <w:t xml:space="preserve"> the exercise of the right to organize in both areas.  </w:t>
      </w:r>
    </w:p>
    <w:p w14:paraId="520ACF0E" w14:textId="50F09245" w:rsidR="001D4AE9" w:rsidRPr="00FF4167" w:rsidRDefault="001D4AE9" w:rsidP="00B5479C">
      <w:pPr>
        <w:pStyle w:val="BodyText"/>
        <w:numPr>
          <w:ilvl w:val="0"/>
          <w:numId w:val="12"/>
        </w:numPr>
        <w:spacing w:line="360" w:lineRule="auto"/>
        <w:jc w:val="both"/>
        <w:rPr>
          <w:sz w:val="22"/>
          <w:szCs w:val="22"/>
        </w:rPr>
      </w:pPr>
      <w:r w:rsidRPr="00FF4167">
        <w:rPr>
          <w:sz w:val="22"/>
          <w:szCs w:val="22"/>
        </w:rPr>
        <w:t xml:space="preserve">The </w:t>
      </w:r>
      <w:r w:rsidR="00096870" w:rsidRPr="00FF4167">
        <w:rPr>
          <w:sz w:val="22"/>
          <w:szCs w:val="22"/>
        </w:rPr>
        <w:t>Union Law of 2013 in the Gaza Strip</w:t>
      </w:r>
      <w:r w:rsidRPr="00FF4167">
        <w:rPr>
          <w:sz w:val="22"/>
          <w:szCs w:val="22"/>
        </w:rPr>
        <w:t xml:space="preserve"> requires unions to be registered </w:t>
      </w:r>
      <w:r w:rsidR="00726852" w:rsidRPr="00FF4167">
        <w:rPr>
          <w:sz w:val="22"/>
          <w:szCs w:val="22"/>
        </w:rPr>
        <w:t xml:space="preserve">with </w:t>
      </w:r>
      <w:r w:rsidRPr="00FF4167">
        <w:rPr>
          <w:sz w:val="22"/>
          <w:szCs w:val="22"/>
        </w:rPr>
        <w:t xml:space="preserve">the </w:t>
      </w:r>
      <w:r w:rsidR="001629A5">
        <w:rPr>
          <w:sz w:val="22"/>
          <w:szCs w:val="22"/>
        </w:rPr>
        <w:t>M</w:t>
      </w:r>
      <w:r w:rsidRPr="00FF4167">
        <w:rPr>
          <w:sz w:val="22"/>
          <w:szCs w:val="22"/>
        </w:rPr>
        <w:t>inistry of Justice</w:t>
      </w:r>
      <w:r w:rsidR="00C470D4">
        <w:rPr>
          <w:sz w:val="22"/>
          <w:szCs w:val="22"/>
        </w:rPr>
        <w:t>.</w:t>
      </w:r>
      <w:r w:rsidRPr="00FF4167">
        <w:rPr>
          <w:sz w:val="22"/>
          <w:szCs w:val="22"/>
        </w:rPr>
        <w:t xml:space="preserve"> At the same time, the Ministry of Labor remains responsible for overseeing the application of </w:t>
      </w:r>
      <w:r w:rsidR="00726852" w:rsidRPr="00FF4167">
        <w:rPr>
          <w:sz w:val="22"/>
          <w:szCs w:val="22"/>
        </w:rPr>
        <w:t xml:space="preserve">Labor </w:t>
      </w:r>
      <w:r w:rsidR="00AE4A28">
        <w:rPr>
          <w:sz w:val="22"/>
          <w:szCs w:val="22"/>
        </w:rPr>
        <w:t>L</w:t>
      </w:r>
      <w:r w:rsidR="00726852" w:rsidRPr="00FF4167">
        <w:rPr>
          <w:sz w:val="22"/>
          <w:szCs w:val="22"/>
        </w:rPr>
        <w:t xml:space="preserve">aw </w:t>
      </w:r>
      <w:r w:rsidRPr="00FF4167">
        <w:rPr>
          <w:sz w:val="22"/>
          <w:szCs w:val="22"/>
        </w:rPr>
        <w:t xml:space="preserve">provisions related to the right to strike and collective bargaining. </w:t>
      </w:r>
      <w:r w:rsidR="00726852" w:rsidRPr="00FF4167">
        <w:rPr>
          <w:sz w:val="22"/>
          <w:szCs w:val="22"/>
        </w:rPr>
        <w:t xml:space="preserve">Furthermore, the law applies the same provisions to labor unions and professional associations, despite fundamental differences between them. The by-law to the union law </w:t>
      </w:r>
      <w:r w:rsidR="00096870" w:rsidRPr="00FF4167">
        <w:rPr>
          <w:sz w:val="22"/>
          <w:szCs w:val="22"/>
        </w:rPr>
        <w:t xml:space="preserve">is </w:t>
      </w:r>
      <w:r w:rsidR="00726852" w:rsidRPr="00FF4167">
        <w:rPr>
          <w:sz w:val="22"/>
          <w:szCs w:val="22"/>
        </w:rPr>
        <w:t>a copy of the by-law of the NGOs law, imposing on</w:t>
      </w:r>
      <w:r w:rsidR="00096870" w:rsidRPr="00FF4167">
        <w:rPr>
          <w:sz w:val="22"/>
          <w:szCs w:val="22"/>
        </w:rPr>
        <w:t xml:space="preserve"> trade</w:t>
      </w:r>
      <w:r w:rsidR="00726852" w:rsidRPr="00FF4167">
        <w:rPr>
          <w:sz w:val="22"/>
          <w:szCs w:val="22"/>
        </w:rPr>
        <w:t xml:space="preserve"> unions</w:t>
      </w:r>
      <w:r w:rsidR="00096870" w:rsidRPr="00FF4167">
        <w:rPr>
          <w:sz w:val="22"/>
          <w:szCs w:val="22"/>
        </w:rPr>
        <w:t xml:space="preserve"> procedures that are not adapted to their </w:t>
      </w:r>
      <w:r w:rsidR="009E64A0" w:rsidRPr="00FF4167">
        <w:rPr>
          <w:sz w:val="22"/>
          <w:szCs w:val="22"/>
        </w:rPr>
        <w:t>nature</w:t>
      </w:r>
      <w:r w:rsidR="00096870" w:rsidRPr="00FF4167">
        <w:rPr>
          <w:sz w:val="22"/>
          <w:szCs w:val="22"/>
        </w:rPr>
        <w:t xml:space="preserve">. </w:t>
      </w:r>
      <w:r w:rsidR="00726852" w:rsidRPr="00FF4167">
        <w:rPr>
          <w:sz w:val="22"/>
          <w:szCs w:val="22"/>
        </w:rPr>
        <w:t xml:space="preserve">  </w:t>
      </w:r>
    </w:p>
    <w:p w14:paraId="03B63A4F" w14:textId="29EAEECF" w:rsidR="001D4AE9" w:rsidRPr="00FF4167" w:rsidRDefault="00726852" w:rsidP="00B5479C">
      <w:pPr>
        <w:pStyle w:val="BodyText"/>
        <w:numPr>
          <w:ilvl w:val="0"/>
          <w:numId w:val="12"/>
        </w:numPr>
        <w:spacing w:line="360" w:lineRule="auto"/>
        <w:jc w:val="both"/>
        <w:rPr>
          <w:sz w:val="22"/>
          <w:szCs w:val="22"/>
        </w:rPr>
      </w:pPr>
      <w:r w:rsidRPr="00FF4167">
        <w:rPr>
          <w:sz w:val="22"/>
          <w:szCs w:val="22"/>
        </w:rPr>
        <w:t xml:space="preserve">Due to restrictions applied by banks in Gaza, unions have to register with the Ministry of Justice in Gaza, but also </w:t>
      </w:r>
      <w:r w:rsidR="00AD67EB">
        <w:rPr>
          <w:sz w:val="22"/>
          <w:szCs w:val="22"/>
        </w:rPr>
        <w:t xml:space="preserve">need to </w:t>
      </w:r>
      <w:r w:rsidRPr="00FF4167">
        <w:rPr>
          <w:sz w:val="22"/>
          <w:szCs w:val="22"/>
        </w:rPr>
        <w:t xml:space="preserve">obtain recognition by the Ministry of Labor in the West Bank in order to be able to obtain </w:t>
      </w:r>
      <w:r w:rsidR="00AA79FA">
        <w:rPr>
          <w:sz w:val="22"/>
          <w:szCs w:val="22"/>
        </w:rPr>
        <w:t xml:space="preserve">an </w:t>
      </w:r>
      <w:r w:rsidR="00AA79FA">
        <w:rPr>
          <w:sz w:val="22"/>
          <w:szCs w:val="22"/>
        </w:rPr>
        <w:lastRenderedPageBreak/>
        <w:t>official letter</w:t>
      </w:r>
      <w:r w:rsidRPr="00FF4167">
        <w:rPr>
          <w:sz w:val="22"/>
          <w:szCs w:val="22"/>
        </w:rPr>
        <w:t xml:space="preserve"> that allow</w:t>
      </w:r>
      <w:r w:rsidR="00AA79FA">
        <w:rPr>
          <w:sz w:val="22"/>
          <w:szCs w:val="22"/>
        </w:rPr>
        <w:t>s</w:t>
      </w:r>
      <w:r w:rsidRPr="00FF4167">
        <w:rPr>
          <w:sz w:val="22"/>
          <w:szCs w:val="22"/>
        </w:rPr>
        <w:t xml:space="preserve"> them to open a bank account. </w:t>
      </w:r>
    </w:p>
    <w:p w14:paraId="0E2F4385" w14:textId="053C34E1" w:rsidR="00AC0391" w:rsidRDefault="00E568C1" w:rsidP="00B5479C">
      <w:pPr>
        <w:pStyle w:val="BodyText"/>
        <w:numPr>
          <w:ilvl w:val="0"/>
          <w:numId w:val="12"/>
        </w:numPr>
        <w:spacing w:line="360" w:lineRule="auto"/>
        <w:jc w:val="both"/>
        <w:rPr>
          <w:sz w:val="22"/>
          <w:szCs w:val="22"/>
        </w:rPr>
      </w:pPr>
      <w:r>
        <w:rPr>
          <w:sz w:val="22"/>
          <w:szCs w:val="22"/>
        </w:rPr>
        <w:t xml:space="preserve">On </w:t>
      </w:r>
      <w:r w:rsidRPr="00E568C1">
        <w:rPr>
          <w:sz w:val="22"/>
          <w:szCs w:val="22"/>
        </w:rPr>
        <w:t>11/11/2014</w:t>
      </w:r>
      <w:r w:rsidR="00096870" w:rsidRPr="00FF4167">
        <w:rPr>
          <w:sz w:val="22"/>
          <w:szCs w:val="22"/>
        </w:rPr>
        <w:t xml:space="preserve">, the </w:t>
      </w:r>
      <w:r w:rsidR="00041AEE">
        <w:rPr>
          <w:sz w:val="22"/>
          <w:szCs w:val="22"/>
        </w:rPr>
        <w:t xml:space="preserve">Palestinian </w:t>
      </w:r>
      <w:r w:rsidR="00096870" w:rsidRPr="00FF4167">
        <w:rPr>
          <w:sz w:val="22"/>
          <w:szCs w:val="22"/>
        </w:rPr>
        <w:t xml:space="preserve">Cabinet </w:t>
      </w:r>
      <w:r>
        <w:rPr>
          <w:sz w:val="22"/>
          <w:szCs w:val="22"/>
        </w:rPr>
        <w:t xml:space="preserve">had </w:t>
      </w:r>
      <w:r w:rsidR="00096870" w:rsidRPr="00FF4167">
        <w:rPr>
          <w:sz w:val="22"/>
          <w:szCs w:val="22"/>
        </w:rPr>
        <w:t xml:space="preserve">issued </w:t>
      </w:r>
      <w:r w:rsidRPr="00E568C1">
        <w:rPr>
          <w:sz w:val="22"/>
          <w:szCs w:val="22"/>
        </w:rPr>
        <w:t xml:space="preserve">decision </w:t>
      </w:r>
      <w:r w:rsidR="00CC0A1A">
        <w:rPr>
          <w:sz w:val="22"/>
          <w:szCs w:val="22"/>
        </w:rPr>
        <w:t>No.</w:t>
      </w:r>
      <w:r w:rsidRPr="00E568C1">
        <w:rPr>
          <w:sz w:val="22"/>
          <w:szCs w:val="22"/>
        </w:rPr>
        <w:t xml:space="preserve"> 17/24/50 declaring the </w:t>
      </w:r>
      <w:r w:rsidRPr="00FF4167">
        <w:rPr>
          <w:sz w:val="22"/>
          <w:szCs w:val="22"/>
        </w:rPr>
        <w:t>Union of Public Employees</w:t>
      </w:r>
      <w:r w:rsidR="00C470D4">
        <w:rPr>
          <w:sz w:val="22"/>
          <w:szCs w:val="22"/>
        </w:rPr>
        <w:t xml:space="preserve"> (UPE)</w:t>
      </w:r>
      <w:r w:rsidRPr="00E568C1">
        <w:rPr>
          <w:sz w:val="22"/>
          <w:szCs w:val="22"/>
        </w:rPr>
        <w:t xml:space="preserve"> an “illegal entity with no legal existence”</w:t>
      </w:r>
      <w:r>
        <w:rPr>
          <w:sz w:val="22"/>
          <w:szCs w:val="22"/>
        </w:rPr>
        <w:t xml:space="preserve">. </w:t>
      </w:r>
      <w:r w:rsidR="00AD67EB">
        <w:rPr>
          <w:sz w:val="22"/>
          <w:szCs w:val="22"/>
        </w:rPr>
        <w:t>Two of its</w:t>
      </w:r>
      <w:r>
        <w:rPr>
          <w:sz w:val="22"/>
          <w:szCs w:val="22"/>
        </w:rPr>
        <w:t xml:space="preserve"> leaders </w:t>
      </w:r>
      <w:r w:rsidR="00C470D4">
        <w:rPr>
          <w:sz w:val="22"/>
          <w:szCs w:val="22"/>
        </w:rPr>
        <w:t>were</w:t>
      </w:r>
      <w:r>
        <w:rPr>
          <w:sz w:val="22"/>
          <w:szCs w:val="22"/>
        </w:rPr>
        <w:t xml:space="preserve"> arrested and detained arbitrarily for 15 days before being released, the union office </w:t>
      </w:r>
      <w:r w:rsidR="00CC0A1A">
        <w:rPr>
          <w:sz w:val="22"/>
          <w:szCs w:val="22"/>
        </w:rPr>
        <w:t xml:space="preserve">was </w:t>
      </w:r>
      <w:r>
        <w:rPr>
          <w:sz w:val="22"/>
          <w:szCs w:val="22"/>
        </w:rPr>
        <w:t>closed</w:t>
      </w:r>
      <w:r w:rsidR="00C470D4">
        <w:rPr>
          <w:sz w:val="22"/>
          <w:szCs w:val="22"/>
        </w:rPr>
        <w:t>,</w:t>
      </w:r>
      <w:r>
        <w:rPr>
          <w:sz w:val="22"/>
          <w:szCs w:val="22"/>
        </w:rPr>
        <w:t xml:space="preserve"> and its bank account frozen. </w:t>
      </w:r>
      <w:r w:rsidR="00041AEE">
        <w:rPr>
          <w:sz w:val="22"/>
          <w:szCs w:val="22"/>
        </w:rPr>
        <w:t>Th</w:t>
      </w:r>
      <w:r w:rsidR="00AD67EB">
        <w:rPr>
          <w:sz w:val="22"/>
          <w:szCs w:val="22"/>
        </w:rPr>
        <w:t xml:space="preserve">e </w:t>
      </w:r>
      <w:r w:rsidR="00C470D4">
        <w:rPr>
          <w:sz w:val="22"/>
          <w:szCs w:val="22"/>
        </w:rPr>
        <w:t>UPE</w:t>
      </w:r>
      <w:r>
        <w:rPr>
          <w:sz w:val="22"/>
          <w:szCs w:val="22"/>
        </w:rPr>
        <w:t xml:space="preserve"> </w:t>
      </w:r>
      <w:r w:rsidR="00AD67EB">
        <w:rPr>
          <w:sz w:val="22"/>
          <w:szCs w:val="22"/>
        </w:rPr>
        <w:t>had been</w:t>
      </w:r>
      <w:r w:rsidR="00096870" w:rsidRPr="00FF4167">
        <w:rPr>
          <w:sz w:val="22"/>
          <w:szCs w:val="22"/>
        </w:rPr>
        <w:t xml:space="preserve"> the main union representing governmental employees</w:t>
      </w:r>
      <w:r w:rsidR="00041AEE">
        <w:rPr>
          <w:sz w:val="22"/>
          <w:szCs w:val="22"/>
        </w:rPr>
        <w:t xml:space="preserve"> in sectors other than health, education and postal services, where employees are organized in other representative bodies</w:t>
      </w:r>
      <w:r w:rsidR="00096870" w:rsidRPr="00FF4167">
        <w:rPr>
          <w:sz w:val="22"/>
          <w:szCs w:val="22"/>
        </w:rPr>
        <w:t xml:space="preserve">. </w:t>
      </w:r>
      <w:r w:rsidR="00041AEE" w:rsidRPr="00FF4167">
        <w:rPr>
          <w:sz w:val="22"/>
          <w:szCs w:val="22"/>
        </w:rPr>
        <w:t>Th</w:t>
      </w:r>
      <w:r w:rsidR="00041AEE">
        <w:rPr>
          <w:sz w:val="22"/>
          <w:szCs w:val="22"/>
        </w:rPr>
        <w:t>e</w:t>
      </w:r>
      <w:r w:rsidR="00041AEE" w:rsidRPr="00FF4167">
        <w:rPr>
          <w:sz w:val="22"/>
          <w:szCs w:val="22"/>
        </w:rPr>
        <w:t xml:space="preserve"> </w:t>
      </w:r>
      <w:r w:rsidR="00CC0A1A">
        <w:rPr>
          <w:sz w:val="22"/>
          <w:szCs w:val="22"/>
        </w:rPr>
        <w:t xml:space="preserve">ban </w:t>
      </w:r>
      <w:r w:rsidR="00BC5450" w:rsidRPr="00FF4167">
        <w:rPr>
          <w:sz w:val="22"/>
          <w:szCs w:val="22"/>
        </w:rPr>
        <w:t>was confirmed by a decision of the High Court of Justice</w:t>
      </w:r>
      <w:r w:rsidR="00041AEE">
        <w:rPr>
          <w:sz w:val="22"/>
          <w:szCs w:val="22"/>
        </w:rPr>
        <w:t>, which rejected in 2016 the appeal of the UPE on grounds of form</w:t>
      </w:r>
      <w:r w:rsidR="00041AEE" w:rsidRPr="00041AEE">
        <w:rPr>
          <w:sz w:val="22"/>
          <w:szCs w:val="22"/>
        </w:rPr>
        <w:t xml:space="preserve">, while also examining the subject matter of the case and siding with the government’s allegations that the union has no official standing nor legal existence, because it did not fulfill all the legal procedures for its registration and publication of a law on its formation in the Palestinian official bulletin. By examining the subject matter of the case, </w:t>
      </w:r>
      <w:r w:rsidR="00041AEE">
        <w:rPr>
          <w:sz w:val="22"/>
          <w:szCs w:val="22"/>
        </w:rPr>
        <w:t xml:space="preserve">contrary to former procedure, </w:t>
      </w:r>
      <w:r w:rsidR="00041AEE" w:rsidRPr="00041AEE">
        <w:rPr>
          <w:sz w:val="22"/>
          <w:szCs w:val="22"/>
        </w:rPr>
        <w:t>the High Court of Justice made it impossible for UPE to file another appeal. Furthermore, the court’s decision contravenes international conventions and the procedures applied in Palestine, since the competent department at the Ministry of Labor in the West Bank only requires unions to deposit their documents. No trade union has ever been granted a formal certificate or license, nor has been requested to complete any procedures for publication of a law on its formation in the official bulletin in order to gain legal personality</w:t>
      </w:r>
      <w:r w:rsidR="009F4E8E">
        <w:rPr>
          <w:rStyle w:val="FootnoteReference"/>
          <w:sz w:val="22"/>
          <w:szCs w:val="22"/>
        </w:rPr>
        <w:footnoteReference w:id="29"/>
      </w:r>
      <w:r w:rsidR="00041AEE" w:rsidRPr="00041AEE">
        <w:rPr>
          <w:sz w:val="22"/>
          <w:szCs w:val="22"/>
        </w:rPr>
        <w:t>.</w:t>
      </w:r>
      <w:r w:rsidR="00096870" w:rsidRPr="00FF4167">
        <w:rPr>
          <w:sz w:val="22"/>
          <w:szCs w:val="22"/>
        </w:rPr>
        <w:t xml:space="preserve"> </w:t>
      </w:r>
    </w:p>
    <w:p w14:paraId="00E7A399" w14:textId="648D19BF" w:rsidR="00096870" w:rsidRPr="00FF4167" w:rsidRDefault="00096870" w:rsidP="00B5479C">
      <w:pPr>
        <w:pStyle w:val="BodyText"/>
        <w:numPr>
          <w:ilvl w:val="0"/>
          <w:numId w:val="12"/>
        </w:numPr>
        <w:spacing w:line="360" w:lineRule="auto"/>
        <w:jc w:val="both"/>
        <w:rPr>
          <w:sz w:val="22"/>
          <w:szCs w:val="22"/>
        </w:rPr>
      </w:pPr>
      <w:r w:rsidRPr="00FF4167">
        <w:rPr>
          <w:sz w:val="22"/>
          <w:szCs w:val="22"/>
        </w:rPr>
        <w:t xml:space="preserve">Following this decision, other unions representing </w:t>
      </w:r>
      <w:r w:rsidR="00BC5450" w:rsidRPr="00FF4167">
        <w:rPr>
          <w:sz w:val="22"/>
          <w:szCs w:val="22"/>
        </w:rPr>
        <w:t>governmental</w:t>
      </w:r>
      <w:r w:rsidRPr="00FF4167">
        <w:rPr>
          <w:sz w:val="22"/>
          <w:szCs w:val="22"/>
        </w:rPr>
        <w:t xml:space="preserve"> workers </w:t>
      </w:r>
      <w:r w:rsidR="00CC0A1A">
        <w:rPr>
          <w:sz w:val="22"/>
          <w:szCs w:val="22"/>
        </w:rPr>
        <w:t xml:space="preserve">in the West Bank </w:t>
      </w:r>
      <w:r w:rsidRPr="00FF4167">
        <w:rPr>
          <w:sz w:val="22"/>
          <w:szCs w:val="22"/>
        </w:rPr>
        <w:t xml:space="preserve">faced </w:t>
      </w:r>
      <w:r w:rsidR="00BC5450" w:rsidRPr="00FF4167">
        <w:rPr>
          <w:sz w:val="22"/>
          <w:szCs w:val="22"/>
        </w:rPr>
        <w:t>arbitrary measures aiming at curbing their ability to organize and undertake trade union action</w:t>
      </w:r>
      <w:r w:rsidR="000B59D5">
        <w:rPr>
          <w:rStyle w:val="FootnoteReference"/>
          <w:sz w:val="22"/>
          <w:szCs w:val="22"/>
        </w:rPr>
        <w:footnoteReference w:id="30"/>
      </w:r>
      <w:r w:rsidR="00BC5450" w:rsidRPr="00FF4167">
        <w:rPr>
          <w:sz w:val="22"/>
          <w:szCs w:val="22"/>
        </w:rPr>
        <w:t xml:space="preserve">. It should be noted that women </w:t>
      </w:r>
      <w:r w:rsidR="009F4E8E">
        <w:rPr>
          <w:sz w:val="22"/>
          <w:szCs w:val="22"/>
        </w:rPr>
        <w:t>constitute</w:t>
      </w:r>
      <w:r w:rsidR="009F4E8E" w:rsidRPr="00FF4167">
        <w:rPr>
          <w:sz w:val="22"/>
          <w:szCs w:val="22"/>
        </w:rPr>
        <w:t xml:space="preserve"> </w:t>
      </w:r>
      <w:r w:rsidR="00BC5450" w:rsidRPr="00FF4167">
        <w:rPr>
          <w:sz w:val="22"/>
          <w:szCs w:val="22"/>
        </w:rPr>
        <w:t>42.6</w:t>
      </w:r>
      <w:r w:rsidR="009E64A0" w:rsidRPr="00FF4167">
        <w:rPr>
          <w:sz w:val="22"/>
          <w:szCs w:val="22"/>
        </w:rPr>
        <w:t>%</w:t>
      </w:r>
      <w:r w:rsidR="00BC5450" w:rsidRPr="00FF4167">
        <w:rPr>
          <w:sz w:val="22"/>
          <w:szCs w:val="22"/>
        </w:rPr>
        <w:t xml:space="preserve"> of civil governmental employees, a much higher </w:t>
      </w:r>
      <w:r w:rsidR="002628EF">
        <w:rPr>
          <w:sz w:val="22"/>
          <w:szCs w:val="22"/>
        </w:rPr>
        <w:t>rate</w:t>
      </w:r>
      <w:r w:rsidR="00BC5450" w:rsidRPr="00FF4167">
        <w:rPr>
          <w:sz w:val="22"/>
          <w:szCs w:val="22"/>
        </w:rPr>
        <w:t xml:space="preserve"> than in other sectors, and thus continued restrictions on organizing affects them disproportionally. The Civil Service Law does not address the right to organize or collective bargaining, nor does it contain any provisions </w:t>
      </w:r>
      <w:r w:rsidR="00AC0391">
        <w:rPr>
          <w:sz w:val="22"/>
          <w:szCs w:val="22"/>
        </w:rPr>
        <w:t xml:space="preserve">that specifically </w:t>
      </w:r>
      <w:r w:rsidR="00BC5450" w:rsidRPr="00FF4167">
        <w:rPr>
          <w:sz w:val="22"/>
          <w:szCs w:val="22"/>
        </w:rPr>
        <w:t xml:space="preserve">prevent arbitrary measures against employees for joining or forming unions, or undertaking union activities. The sole protection of the right to organize in the public sector arises from the </w:t>
      </w:r>
      <w:r w:rsidR="009E64A0" w:rsidRPr="00FF4167">
        <w:rPr>
          <w:sz w:val="22"/>
          <w:szCs w:val="22"/>
        </w:rPr>
        <w:t>B</w:t>
      </w:r>
      <w:r w:rsidR="00BC5450" w:rsidRPr="00FF4167">
        <w:rPr>
          <w:sz w:val="22"/>
          <w:szCs w:val="22"/>
        </w:rPr>
        <w:t xml:space="preserve">asic </w:t>
      </w:r>
      <w:r w:rsidR="009E64A0" w:rsidRPr="00FF4167">
        <w:rPr>
          <w:sz w:val="22"/>
          <w:szCs w:val="22"/>
        </w:rPr>
        <w:t>L</w:t>
      </w:r>
      <w:r w:rsidR="00BC5450" w:rsidRPr="00FF4167">
        <w:rPr>
          <w:sz w:val="22"/>
          <w:szCs w:val="22"/>
        </w:rPr>
        <w:t>aw</w:t>
      </w:r>
      <w:r w:rsidR="00AC0391">
        <w:rPr>
          <w:sz w:val="22"/>
          <w:szCs w:val="22"/>
        </w:rPr>
        <w:t>,</w:t>
      </w:r>
      <w:r w:rsidR="00BC5450" w:rsidRPr="00FF4167">
        <w:rPr>
          <w:sz w:val="22"/>
          <w:szCs w:val="22"/>
        </w:rPr>
        <w:t xml:space="preserve"> and article 3 of the Palestinian Labor Law that stipulates that </w:t>
      </w:r>
      <w:r w:rsidR="009E64A0" w:rsidRPr="00FF4167">
        <w:rPr>
          <w:sz w:val="22"/>
          <w:szCs w:val="22"/>
        </w:rPr>
        <w:t>“</w:t>
      </w:r>
      <w:r w:rsidR="009E64A0" w:rsidRPr="00FF4167">
        <w:rPr>
          <w:i/>
          <w:iCs/>
          <w:sz w:val="22"/>
          <w:szCs w:val="22"/>
        </w:rPr>
        <w:t>The provisions of this law shall apply to all workers and employees in Palestine, with the exception of: 1. Governmental and local authorities’ employees, provided that the right to form unions of their own is guaranteed […]”</w:t>
      </w:r>
      <w:r w:rsidR="009E64A0" w:rsidRPr="00FF4167">
        <w:rPr>
          <w:sz w:val="22"/>
          <w:szCs w:val="22"/>
        </w:rPr>
        <w:t xml:space="preserve">. </w:t>
      </w:r>
    </w:p>
    <w:p w14:paraId="517BCF37" w14:textId="519B199C" w:rsidR="00916480" w:rsidRPr="00FF4167" w:rsidRDefault="002841AC" w:rsidP="00B5479C">
      <w:pPr>
        <w:pStyle w:val="BodyText"/>
        <w:numPr>
          <w:ilvl w:val="0"/>
          <w:numId w:val="12"/>
        </w:numPr>
        <w:spacing w:line="360" w:lineRule="auto"/>
        <w:jc w:val="both"/>
        <w:rPr>
          <w:sz w:val="22"/>
          <w:szCs w:val="22"/>
        </w:rPr>
      </w:pPr>
      <w:r w:rsidRPr="00FF4167">
        <w:rPr>
          <w:sz w:val="22"/>
          <w:szCs w:val="22"/>
        </w:rPr>
        <w:t>Exact u</w:t>
      </w:r>
      <w:r w:rsidR="00BC5450" w:rsidRPr="00FF4167">
        <w:rPr>
          <w:sz w:val="22"/>
          <w:szCs w:val="22"/>
        </w:rPr>
        <w:t xml:space="preserve">nion affiliation rates in Palestine are unknown, as </w:t>
      </w:r>
      <w:r w:rsidR="00905410">
        <w:rPr>
          <w:sz w:val="22"/>
          <w:szCs w:val="22"/>
        </w:rPr>
        <w:t>PCBS</w:t>
      </w:r>
      <w:r w:rsidR="00905410" w:rsidRPr="00FF4167">
        <w:rPr>
          <w:sz w:val="22"/>
          <w:szCs w:val="22"/>
        </w:rPr>
        <w:t xml:space="preserve"> </w:t>
      </w:r>
      <w:r w:rsidR="00BC5450" w:rsidRPr="00FF4167">
        <w:rPr>
          <w:sz w:val="22"/>
          <w:szCs w:val="22"/>
        </w:rPr>
        <w:t>statistics measure affiliation to unions and professional associations together.</w:t>
      </w:r>
      <w:r w:rsidRPr="00FF4167">
        <w:rPr>
          <w:sz w:val="22"/>
          <w:szCs w:val="22"/>
        </w:rPr>
        <w:t xml:space="preserve"> In addition to shortcomings in legislation, there is an</w:t>
      </w:r>
      <w:r w:rsidR="00C665A9" w:rsidRPr="00FF4167">
        <w:rPr>
          <w:sz w:val="22"/>
          <w:szCs w:val="22"/>
        </w:rPr>
        <w:t xml:space="preserve"> absence of trade union independence due to the fact that political factions </w:t>
      </w:r>
      <w:r w:rsidR="00A11370">
        <w:rPr>
          <w:sz w:val="22"/>
          <w:szCs w:val="22"/>
        </w:rPr>
        <w:t xml:space="preserve">interfere with and exert </w:t>
      </w:r>
      <w:r w:rsidR="00C665A9" w:rsidRPr="00FF4167">
        <w:rPr>
          <w:sz w:val="22"/>
          <w:szCs w:val="22"/>
        </w:rPr>
        <w:t xml:space="preserve">control </w:t>
      </w:r>
      <w:r w:rsidR="00A11370">
        <w:rPr>
          <w:sz w:val="22"/>
          <w:szCs w:val="22"/>
        </w:rPr>
        <w:t>over the leadership of some</w:t>
      </w:r>
      <w:r w:rsidR="009E64A0" w:rsidRPr="00FF4167">
        <w:rPr>
          <w:sz w:val="22"/>
          <w:szCs w:val="22"/>
        </w:rPr>
        <w:t xml:space="preserve"> trade </w:t>
      </w:r>
      <w:r w:rsidR="00C665A9" w:rsidRPr="00FF4167">
        <w:rPr>
          <w:sz w:val="22"/>
          <w:szCs w:val="22"/>
        </w:rPr>
        <w:t>unions</w:t>
      </w:r>
      <w:r w:rsidR="009E64A0" w:rsidRPr="00FF4167">
        <w:rPr>
          <w:sz w:val="22"/>
          <w:szCs w:val="22"/>
        </w:rPr>
        <w:t xml:space="preserve"> federation</w:t>
      </w:r>
      <w:r w:rsidR="00E475CE">
        <w:rPr>
          <w:sz w:val="22"/>
          <w:szCs w:val="22"/>
        </w:rPr>
        <w:t>s</w:t>
      </w:r>
      <w:r w:rsidR="00C665A9" w:rsidRPr="00FF4167">
        <w:rPr>
          <w:sz w:val="22"/>
          <w:szCs w:val="22"/>
        </w:rPr>
        <w:t xml:space="preserve"> to serve their political aims. </w:t>
      </w:r>
    </w:p>
    <w:p w14:paraId="15C95863" w14:textId="30AAF202" w:rsidR="009E64A0" w:rsidRPr="00FF4167" w:rsidRDefault="009E64A0" w:rsidP="00B5479C">
      <w:pPr>
        <w:pStyle w:val="BodyText"/>
        <w:numPr>
          <w:ilvl w:val="0"/>
          <w:numId w:val="12"/>
        </w:numPr>
        <w:spacing w:line="360" w:lineRule="auto"/>
        <w:jc w:val="both"/>
        <w:rPr>
          <w:sz w:val="22"/>
          <w:szCs w:val="22"/>
          <w:u w:val="single"/>
        </w:rPr>
      </w:pPr>
      <w:r w:rsidRPr="00FF4167">
        <w:rPr>
          <w:sz w:val="22"/>
          <w:szCs w:val="22"/>
          <w:u w:val="single"/>
        </w:rPr>
        <w:t>Questions:</w:t>
      </w:r>
      <w:r w:rsidRPr="00FF4167">
        <w:rPr>
          <w:sz w:val="22"/>
          <w:szCs w:val="22"/>
        </w:rPr>
        <w:t xml:space="preserve"> When will the </w:t>
      </w:r>
      <w:r w:rsidR="006920CB" w:rsidRPr="00FF4167">
        <w:rPr>
          <w:sz w:val="22"/>
          <w:szCs w:val="22"/>
        </w:rPr>
        <w:t>S</w:t>
      </w:r>
      <w:r w:rsidRPr="00FF4167">
        <w:rPr>
          <w:sz w:val="22"/>
          <w:szCs w:val="22"/>
        </w:rPr>
        <w:t>tate of Palestine adopt legislation that will provide adequate protection against anti-</w:t>
      </w:r>
      <w:r w:rsidRPr="00FF4167">
        <w:rPr>
          <w:sz w:val="22"/>
          <w:szCs w:val="22"/>
        </w:rPr>
        <w:lastRenderedPageBreak/>
        <w:t xml:space="preserve">union discrimination, uphold the right to organize of governmental employees, and clearly prohibit interference with trade union activities, including from the </w:t>
      </w:r>
      <w:r w:rsidR="00905410">
        <w:rPr>
          <w:sz w:val="22"/>
          <w:szCs w:val="22"/>
        </w:rPr>
        <w:t>S</w:t>
      </w:r>
      <w:r w:rsidR="00905410" w:rsidRPr="00FF4167">
        <w:rPr>
          <w:sz w:val="22"/>
          <w:szCs w:val="22"/>
        </w:rPr>
        <w:t>tate</w:t>
      </w:r>
      <w:r w:rsidRPr="00FF4167">
        <w:rPr>
          <w:sz w:val="22"/>
          <w:szCs w:val="22"/>
        </w:rPr>
        <w:t xml:space="preserve">?  </w:t>
      </w:r>
    </w:p>
    <w:p w14:paraId="68508004" w14:textId="77777777" w:rsidR="00B536C4" w:rsidRPr="00FF4167" w:rsidRDefault="00B536C4" w:rsidP="00B5479C">
      <w:pPr>
        <w:pStyle w:val="ListParagraph"/>
      </w:pPr>
    </w:p>
    <w:p w14:paraId="734C002D" w14:textId="77777777" w:rsidR="00B536C4" w:rsidRPr="00FF4167" w:rsidRDefault="00B536C4" w:rsidP="00B5479C">
      <w:pPr>
        <w:pStyle w:val="BodyText"/>
        <w:spacing w:line="360" w:lineRule="auto"/>
        <w:ind w:left="90"/>
        <w:jc w:val="both"/>
        <w:rPr>
          <w:b/>
          <w:bCs/>
          <w:sz w:val="22"/>
          <w:szCs w:val="22"/>
        </w:rPr>
      </w:pPr>
      <w:r w:rsidRPr="00FF4167">
        <w:rPr>
          <w:b/>
          <w:bCs/>
          <w:sz w:val="22"/>
          <w:szCs w:val="22"/>
        </w:rPr>
        <w:t>Right to Strike</w:t>
      </w:r>
    </w:p>
    <w:p w14:paraId="45AFBFAD" w14:textId="239A8CD8" w:rsidR="00B536C4" w:rsidRPr="00FF4167" w:rsidRDefault="00B536C4" w:rsidP="00B5479C">
      <w:pPr>
        <w:pStyle w:val="BodyText"/>
        <w:numPr>
          <w:ilvl w:val="0"/>
          <w:numId w:val="12"/>
        </w:numPr>
        <w:tabs>
          <w:tab w:val="left" w:pos="270"/>
        </w:tabs>
        <w:spacing w:line="360" w:lineRule="auto"/>
        <w:jc w:val="both"/>
        <w:rPr>
          <w:sz w:val="22"/>
          <w:szCs w:val="22"/>
        </w:rPr>
      </w:pPr>
      <w:r w:rsidRPr="00FF4167">
        <w:rPr>
          <w:sz w:val="22"/>
          <w:szCs w:val="22"/>
        </w:rPr>
        <w:t>Palestinian legislation guarantees the right to strike. The amended basic law of the year 2003 stipulates in its article 25 that “</w:t>
      </w:r>
      <w:r w:rsidRPr="00FF4167">
        <w:rPr>
          <w:i/>
          <w:iCs/>
          <w:sz w:val="22"/>
          <w:szCs w:val="22"/>
        </w:rPr>
        <w:t>The right to conduct a strike shall be exercised within the limits of the law</w:t>
      </w:r>
      <w:r w:rsidRPr="00FF4167">
        <w:rPr>
          <w:sz w:val="22"/>
          <w:szCs w:val="22"/>
        </w:rPr>
        <w:t xml:space="preserve">”. The Palestinian </w:t>
      </w:r>
      <w:r w:rsidR="00080C77">
        <w:rPr>
          <w:sz w:val="22"/>
          <w:szCs w:val="22"/>
        </w:rPr>
        <w:t>L</w:t>
      </w:r>
      <w:r w:rsidRPr="00FF4167">
        <w:rPr>
          <w:sz w:val="22"/>
          <w:szCs w:val="22"/>
        </w:rPr>
        <w:t xml:space="preserve">abor </w:t>
      </w:r>
      <w:r w:rsidR="00080C77">
        <w:rPr>
          <w:sz w:val="22"/>
          <w:szCs w:val="22"/>
        </w:rPr>
        <w:t>L</w:t>
      </w:r>
      <w:r w:rsidRPr="00FF4167">
        <w:rPr>
          <w:sz w:val="22"/>
          <w:szCs w:val="22"/>
        </w:rPr>
        <w:t xml:space="preserve">aw </w:t>
      </w:r>
      <w:r w:rsidR="00080C77">
        <w:rPr>
          <w:sz w:val="22"/>
          <w:szCs w:val="22"/>
        </w:rPr>
        <w:t>No.</w:t>
      </w:r>
      <w:r w:rsidRPr="00FF4167">
        <w:rPr>
          <w:sz w:val="22"/>
          <w:szCs w:val="22"/>
        </w:rPr>
        <w:t xml:space="preserve"> 7 of the year 2000 guaranteed the right to strike in its articles 66 and 67, but excluded public sector workers from its scope of application.</w:t>
      </w:r>
    </w:p>
    <w:p w14:paraId="0259171C" w14:textId="7FC68924" w:rsidR="00B536C4" w:rsidRPr="00FF4167" w:rsidRDefault="00B536C4" w:rsidP="00B5479C">
      <w:pPr>
        <w:pStyle w:val="BodyText"/>
        <w:numPr>
          <w:ilvl w:val="0"/>
          <w:numId w:val="12"/>
        </w:numPr>
        <w:spacing w:line="360" w:lineRule="auto"/>
        <w:jc w:val="both"/>
        <w:rPr>
          <w:sz w:val="22"/>
          <w:szCs w:val="22"/>
        </w:rPr>
      </w:pPr>
      <w:r w:rsidRPr="00FF4167">
        <w:rPr>
          <w:sz w:val="22"/>
          <w:szCs w:val="22"/>
        </w:rPr>
        <w:t xml:space="preserve">There was a legal gap until the issuance of the </w:t>
      </w:r>
      <w:r w:rsidR="003C0E1A" w:rsidRPr="00FF4167">
        <w:rPr>
          <w:sz w:val="22"/>
          <w:szCs w:val="22"/>
        </w:rPr>
        <w:t>L</w:t>
      </w:r>
      <w:r w:rsidRPr="00FF4167">
        <w:rPr>
          <w:sz w:val="22"/>
          <w:szCs w:val="22"/>
        </w:rPr>
        <w:t xml:space="preserve">aw by </w:t>
      </w:r>
      <w:r w:rsidR="003C0E1A" w:rsidRPr="00FF4167">
        <w:rPr>
          <w:sz w:val="22"/>
          <w:szCs w:val="22"/>
        </w:rPr>
        <w:t xml:space="preserve">Decree No. </w:t>
      </w:r>
      <w:r w:rsidRPr="00FF4167">
        <w:rPr>
          <w:sz w:val="22"/>
          <w:szCs w:val="22"/>
        </w:rPr>
        <w:t xml:space="preserve">5 of the </w:t>
      </w:r>
      <w:r w:rsidR="003C0E1A" w:rsidRPr="00FF4167">
        <w:rPr>
          <w:sz w:val="22"/>
          <w:szCs w:val="22"/>
        </w:rPr>
        <w:t xml:space="preserve">Year </w:t>
      </w:r>
      <w:r w:rsidRPr="00FF4167">
        <w:rPr>
          <w:sz w:val="22"/>
          <w:szCs w:val="22"/>
        </w:rPr>
        <w:t xml:space="preserve">2008, which guaranteed </w:t>
      </w:r>
      <w:r w:rsidR="00CC702F" w:rsidRPr="00FF4167">
        <w:rPr>
          <w:sz w:val="22"/>
          <w:szCs w:val="22"/>
        </w:rPr>
        <w:t xml:space="preserve">the </w:t>
      </w:r>
      <w:r w:rsidRPr="00FF4167">
        <w:rPr>
          <w:sz w:val="22"/>
          <w:szCs w:val="22"/>
        </w:rPr>
        <w:t>right to strike</w:t>
      </w:r>
      <w:r w:rsidR="00CC702F">
        <w:rPr>
          <w:sz w:val="22"/>
          <w:szCs w:val="22"/>
        </w:rPr>
        <w:t xml:space="preserve"> of public sector employees</w:t>
      </w:r>
      <w:r w:rsidRPr="00FF4167">
        <w:rPr>
          <w:sz w:val="22"/>
          <w:szCs w:val="22"/>
        </w:rPr>
        <w:t xml:space="preserve"> and defined the modalities for exercising this right. It stipulated that article 67 of the Palestinian </w:t>
      </w:r>
      <w:r w:rsidR="00080C77">
        <w:rPr>
          <w:sz w:val="22"/>
          <w:szCs w:val="22"/>
        </w:rPr>
        <w:t>L</w:t>
      </w:r>
      <w:r w:rsidRPr="00FF4167">
        <w:rPr>
          <w:sz w:val="22"/>
          <w:szCs w:val="22"/>
        </w:rPr>
        <w:t xml:space="preserve">abor </w:t>
      </w:r>
      <w:r w:rsidR="00080C77">
        <w:rPr>
          <w:sz w:val="22"/>
          <w:szCs w:val="22"/>
        </w:rPr>
        <w:t>L</w:t>
      </w:r>
      <w:r w:rsidRPr="00FF4167">
        <w:rPr>
          <w:sz w:val="22"/>
          <w:szCs w:val="22"/>
        </w:rPr>
        <w:t>aw shall be applicable. Thus, public sector workers were able to exercise their right to strike provided that they submit a written notification four weeks in advance, signed by 51% of the workers in the concerned workplaces. The law by decree of 2008 also introduced the possibility for the Cabinet or any other party affected by a strike to appeal against it with the High Court of Justice if the strike action violates the dispositions of the law or “causes severe damage to public interest”.</w:t>
      </w:r>
    </w:p>
    <w:p w14:paraId="2ED836AF" w14:textId="1D5706A0" w:rsidR="00B536C4" w:rsidRPr="00FF4167" w:rsidRDefault="00B536C4" w:rsidP="00B5479C">
      <w:pPr>
        <w:pStyle w:val="BodyText"/>
        <w:numPr>
          <w:ilvl w:val="0"/>
          <w:numId w:val="12"/>
        </w:numPr>
        <w:spacing w:line="360" w:lineRule="auto"/>
        <w:jc w:val="both"/>
        <w:rPr>
          <w:sz w:val="22"/>
          <w:szCs w:val="22"/>
        </w:rPr>
      </w:pPr>
      <w:r w:rsidRPr="00FF4167">
        <w:rPr>
          <w:sz w:val="22"/>
          <w:szCs w:val="22"/>
        </w:rPr>
        <w:t xml:space="preserve">The law by decree of 2008 was replaced by the </w:t>
      </w:r>
      <w:r w:rsidR="003C0E1A" w:rsidRPr="00FF4167">
        <w:rPr>
          <w:sz w:val="22"/>
          <w:szCs w:val="22"/>
        </w:rPr>
        <w:t>L</w:t>
      </w:r>
      <w:r w:rsidRPr="00FF4167">
        <w:rPr>
          <w:sz w:val="22"/>
          <w:szCs w:val="22"/>
        </w:rPr>
        <w:t xml:space="preserve">aw by </w:t>
      </w:r>
      <w:r w:rsidR="003C0E1A" w:rsidRPr="00FF4167">
        <w:rPr>
          <w:sz w:val="22"/>
          <w:szCs w:val="22"/>
        </w:rPr>
        <w:t xml:space="preserve">Decree No. </w:t>
      </w:r>
      <w:r w:rsidR="00A11370">
        <w:rPr>
          <w:sz w:val="22"/>
          <w:szCs w:val="22"/>
        </w:rPr>
        <w:t>(</w:t>
      </w:r>
      <w:r w:rsidRPr="00FF4167">
        <w:rPr>
          <w:sz w:val="22"/>
          <w:szCs w:val="22"/>
        </w:rPr>
        <w:t>11</w:t>
      </w:r>
      <w:r w:rsidR="00A11370">
        <w:rPr>
          <w:sz w:val="22"/>
          <w:szCs w:val="22"/>
        </w:rPr>
        <w:t>)</w:t>
      </w:r>
      <w:r w:rsidRPr="00FF4167">
        <w:rPr>
          <w:sz w:val="22"/>
          <w:szCs w:val="22"/>
        </w:rPr>
        <w:t xml:space="preserve"> of the </w:t>
      </w:r>
      <w:r w:rsidR="003C0E1A" w:rsidRPr="00FF4167">
        <w:rPr>
          <w:sz w:val="22"/>
          <w:szCs w:val="22"/>
        </w:rPr>
        <w:t xml:space="preserve">Year </w:t>
      </w:r>
      <w:r w:rsidRPr="00FF4167">
        <w:rPr>
          <w:sz w:val="22"/>
          <w:szCs w:val="22"/>
        </w:rPr>
        <w:t>2017 organizing the right to strike in the public service, which for the first time excluded specific categories of public sector workers from exercising their right to strike, namely members of Palestinian security forces, and several categories of civil employees: health sector employees, except administrators, employees of the Presidency, the Cabinet, the diplomatic corps</w:t>
      </w:r>
      <w:r w:rsidR="00A11370">
        <w:rPr>
          <w:sz w:val="22"/>
          <w:szCs w:val="22"/>
        </w:rPr>
        <w:t>,</w:t>
      </w:r>
      <w:r w:rsidRPr="00FF4167">
        <w:rPr>
          <w:sz w:val="22"/>
          <w:szCs w:val="22"/>
        </w:rPr>
        <w:t xml:space="preserve"> </w:t>
      </w:r>
      <w:r w:rsidR="00A11370">
        <w:rPr>
          <w:sz w:val="22"/>
          <w:szCs w:val="22"/>
        </w:rPr>
        <w:t>and</w:t>
      </w:r>
      <w:r w:rsidRPr="00FF4167">
        <w:rPr>
          <w:sz w:val="22"/>
          <w:szCs w:val="22"/>
        </w:rPr>
        <w:t xml:space="preserve"> the General commission for radio and television, judges and prosecutors. </w:t>
      </w:r>
    </w:p>
    <w:p w14:paraId="37B6A32E" w14:textId="3E859152" w:rsidR="005242F0" w:rsidRPr="00FF4167" w:rsidRDefault="00A11370" w:rsidP="00B5479C">
      <w:pPr>
        <w:pStyle w:val="BodyText"/>
        <w:numPr>
          <w:ilvl w:val="0"/>
          <w:numId w:val="12"/>
        </w:numPr>
        <w:spacing w:line="360" w:lineRule="auto"/>
        <w:jc w:val="both"/>
        <w:rPr>
          <w:sz w:val="22"/>
          <w:szCs w:val="22"/>
        </w:rPr>
      </w:pPr>
      <w:r>
        <w:rPr>
          <w:sz w:val="22"/>
          <w:szCs w:val="22"/>
        </w:rPr>
        <w:t>R</w:t>
      </w:r>
      <w:r w:rsidR="005242F0" w:rsidRPr="00FF4167">
        <w:rPr>
          <w:sz w:val="22"/>
          <w:szCs w:val="22"/>
        </w:rPr>
        <w:t xml:space="preserve">estrictions </w:t>
      </w:r>
      <w:r>
        <w:rPr>
          <w:sz w:val="22"/>
          <w:szCs w:val="22"/>
        </w:rPr>
        <w:t>on the</w:t>
      </w:r>
      <w:r w:rsidR="005242F0" w:rsidRPr="00FF4167">
        <w:rPr>
          <w:sz w:val="22"/>
          <w:szCs w:val="22"/>
        </w:rPr>
        <w:t xml:space="preserve"> exercise</w:t>
      </w:r>
      <w:r>
        <w:rPr>
          <w:sz w:val="22"/>
          <w:szCs w:val="22"/>
        </w:rPr>
        <w:t xml:space="preserve"> of the right to strike of civil public employees constitute violations </w:t>
      </w:r>
      <w:r w:rsidR="005242F0" w:rsidRPr="00FF4167">
        <w:rPr>
          <w:sz w:val="22"/>
          <w:szCs w:val="22"/>
        </w:rPr>
        <w:t xml:space="preserve">of Palestinian </w:t>
      </w:r>
      <w:r w:rsidR="003C0E1A" w:rsidRPr="00FF4167">
        <w:rPr>
          <w:sz w:val="22"/>
          <w:szCs w:val="22"/>
        </w:rPr>
        <w:t xml:space="preserve">Basic Law </w:t>
      </w:r>
      <w:r w:rsidR="005242F0" w:rsidRPr="00FF4167">
        <w:rPr>
          <w:sz w:val="22"/>
          <w:szCs w:val="22"/>
        </w:rPr>
        <w:t xml:space="preserve">and international standards and principles. </w:t>
      </w:r>
      <w:r w:rsidR="00DB7A9C" w:rsidRPr="00FF4167">
        <w:rPr>
          <w:sz w:val="22"/>
          <w:szCs w:val="22"/>
        </w:rPr>
        <w:t xml:space="preserve">This </w:t>
      </w:r>
      <w:r w:rsidR="005242F0" w:rsidRPr="00FF4167">
        <w:rPr>
          <w:sz w:val="22"/>
          <w:szCs w:val="22"/>
        </w:rPr>
        <w:t>concerns on one hand the quota of workers required to engage in a strike action, and the prohibition of wide categories of civil public service employees from exercising the right to strike, particularly in the health sector, without guaranteeing them appropriate compensatory guarantees, such as conciliation and arbitration procedures</w:t>
      </w:r>
      <w:r w:rsidR="005B3F19">
        <w:rPr>
          <w:rStyle w:val="FootnoteReference"/>
          <w:sz w:val="22"/>
          <w:szCs w:val="22"/>
        </w:rPr>
        <w:footnoteReference w:id="31"/>
      </w:r>
      <w:r w:rsidR="005242F0" w:rsidRPr="00FF4167">
        <w:rPr>
          <w:sz w:val="22"/>
          <w:szCs w:val="22"/>
        </w:rPr>
        <w:t xml:space="preserve">. </w:t>
      </w:r>
    </w:p>
    <w:p w14:paraId="1086FC2D" w14:textId="2524BECC" w:rsidR="005242F0" w:rsidRPr="00FF4167" w:rsidRDefault="005242F0" w:rsidP="00B5479C">
      <w:pPr>
        <w:pStyle w:val="BodyText"/>
        <w:numPr>
          <w:ilvl w:val="0"/>
          <w:numId w:val="12"/>
        </w:numPr>
        <w:spacing w:line="360" w:lineRule="auto"/>
        <w:jc w:val="both"/>
        <w:rPr>
          <w:sz w:val="22"/>
          <w:szCs w:val="22"/>
        </w:rPr>
      </w:pPr>
      <w:r w:rsidRPr="00FF4167">
        <w:rPr>
          <w:sz w:val="22"/>
          <w:szCs w:val="22"/>
        </w:rPr>
        <w:t>DWRC recommendations to the executive authority are to review the law by decree of 2017 concerning the exercise of the right to strike, develop mechanisms for collective bargaining in the public sector and guarantee this right either through legislation or collective agreements, which requires first and foremost the effective recognition of the right to organize of public sector employees as stipulated in international conventions.</w:t>
      </w:r>
    </w:p>
    <w:p w14:paraId="2584F8BB" w14:textId="77777777" w:rsidR="00B536C4" w:rsidRPr="00FF4167" w:rsidRDefault="00B536C4" w:rsidP="00B5479C">
      <w:pPr>
        <w:pStyle w:val="ListParagraph"/>
        <w:rPr>
          <w:highlight w:val="yellow"/>
        </w:rPr>
      </w:pPr>
    </w:p>
    <w:p w14:paraId="7946E21D" w14:textId="77777777" w:rsidR="00141E78" w:rsidRPr="00FF4167" w:rsidRDefault="00141E78" w:rsidP="00B5479C">
      <w:pPr>
        <w:pStyle w:val="ListParagraph"/>
        <w:rPr>
          <w:highlight w:val="yellow"/>
        </w:rPr>
      </w:pPr>
    </w:p>
    <w:p w14:paraId="2F5D7DFA" w14:textId="7C41CB82" w:rsidR="00053A2C" w:rsidRPr="00FF4167" w:rsidRDefault="00053A2C" w:rsidP="00B5479C">
      <w:pPr>
        <w:pStyle w:val="BodyText"/>
        <w:spacing w:line="360" w:lineRule="auto"/>
        <w:jc w:val="both"/>
        <w:rPr>
          <w:b/>
          <w:bCs/>
          <w:sz w:val="22"/>
          <w:szCs w:val="22"/>
          <w:u w:val="single"/>
        </w:rPr>
      </w:pPr>
      <w:r w:rsidRPr="00FF4167">
        <w:rPr>
          <w:b/>
          <w:bCs/>
          <w:sz w:val="22"/>
          <w:szCs w:val="22"/>
          <w:u w:val="single"/>
        </w:rPr>
        <w:t>A</w:t>
      </w:r>
      <w:r w:rsidR="00937823">
        <w:rPr>
          <w:b/>
          <w:bCs/>
          <w:sz w:val="22"/>
          <w:szCs w:val="22"/>
          <w:u w:val="single"/>
        </w:rPr>
        <w:t>RTICLE</w:t>
      </w:r>
      <w:r w:rsidRPr="00FF4167">
        <w:rPr>
          <w:b/>
          <w:bCs/>
          <w:sz w:val="22"/>
          <w:szCs w:val="22"/>
          <w:u w:val="single"/>
        </w:rPr>
        <w:t xml:space="preserve"> 9: </w:t>
      </w:r>
      <w:r w:rsidR="00937823">
        <w:rPr>
          <w:b/>
          <w:bCs/>
          <w:sz w:val="22"/>
          <w:szCs w:val="22"/>
          <w:u w:val="single"/>
        </w:rPr>
        <w:t>THE RIGHT TO SOCIAL SECURITY</w:t>
      </w:r>
    </w:p>
    <w:p w14:paraId="3CEDF321" w14:textId="5E165005" w:rsidR="00214BAD" w:rsidRDefault="00EA22CD" w:rsidP="00B5479C">
      <w:pPr>
        <w:pStyle w:val="BodyText"/>
        <w:numPr>
          <w:ilvl w:val="0"/>
          <w:numId w:val="12"/>
        </w:numPr>
        <w:spacing w:line="360" w:lineRule="auto"/>
        <w:jc w:val="both"/>
        <w:rPr>
          <w:rFonts w:asciiTheme="majorBidi" w:hAnsiTheme="majorBidi" w:cstheme="majorBidi"/>
          <w:sz w:val="22"/>
          <w:szCs w:val="22"/>
        </w:rPr>
      </w:pPr>
      <w:r w:rsidRPr="00FF4167">
        <w:rPr>
          <w:rFonts w:asciiTheme="majorBidi" w:hAnsiTheme="majorBidi" w:cstheme="majorBidi"/>
          <w:sz w:val="22"/>
          <w:szCs w:val="22"/>
        </w:rPr>
        <w:t xml:space="preserve">Only governmental employees and some categories of local authorities’ employees </w:t>
      </w:r>
      <w:r w:rsidR="00BA4C11">
        <w:rPr>
          <w:rFonts w:asciiTheme="majorBidi" w:hAnsiTheme="majorBidi" w:cstheme="majorBidi"/>
          <w:sz w:val="22"/>
          <w:szCs w:val="22"/>
        </w:rPr>
        <w:t>obtain</w:t>
      </w:r>
      <w:r w:rsidR="00BA4C11" w:rsidRPr="00FF4167">
        <w:rPr>
          <w:rFonts w:asciiTheme="majorBidi" w:hAnsiTheme="majorBidi" w:cstheme="majorBidi"/>
          <w:sz w:val="22"/>
          <w:szCs w:val="22"/>
        </w:rPr>
        <w:t xml:space="preserve"> </w:t>
      </w:r>
      <w:r w:rsidRPr="00FF4167">
        <w:rPr>
          <w:rFonts w:asciiTheme="majorBidi" w:hAnsiTheme="majorBidi" w:cstheme="majorBidi"/>
          <w:sz w:val="22"/>
          <w:szCs w:val="22"/>
        </w:rPr>
        <w:t xml:space="preserve">some social security </w:t>
      </w:r>
      <w:r w:rsidRPr="00FF4167">
        <w:rPr>
          <w:rFonts w:asciiTheme="majorBidi" w:hAnsiTheme="majorBidi" w:cstheme="majorBidi"/>
          <w:sz w:val="22"/>
          <w:szCs w:val="22"/>
        </w:rPr>
        <w:lastRenderedPageBreak/>
        <w:t>benefits, such as pensions under the Public Pension Law No. (7)</w:t>
      </w:r>
      <w:r w:rsidR="00D6074F">
        <w:rPr>
          <w:rFonts w:asciiTheme="majorBidi" w:hAnsiTheme="majorBidi" w:cstheme="majorBidi"/>
          <w:sz w:val="22"/>
          <w:szCs w:val="22"/>
        </w:rPr>
        <w:t xml:space="preserve"> of the Year 2005</w:t>
      </w:r>
      <w:r w:rsidRPr="00FF4167">
        <w:rPr>
          <w:rFonts w:asciiTheme="majorBidi" w:hAnsiTheme="majorBidi" w:cstheme="majorBidi"/>
          <w:sz w:val="22"/>
          <w:szCs w:val="22"/>
        </w:rPr>
        <w:t xml:space="preserve"> and compulsory governmental health insurance. </w:t>
      </w:r>
      <w:r w:rsidR="00BA4C11">
        <w:rPr>
          <w:rFonts w:asciiTheme="majorBidi" w:hAnsiTheme="majorBidi" w:cstheme="majorBidi"/>
          <w:sz w:val="22"/>
          <w:szCs w:val="22"/>
        </w:rPr>
        <w:t>Employed persons in the public sector represented about 29% of wage employees in 2020</w:t>
      </w:r>
      <w:r w:rsidR="00BA4C11">
        <w:rPr>
          <w:rStyle w:val="FootnoteReference"/>
          <w:rFonts w:asciiTheme="majorBidi" w:hAnsiTheme="majorBidi" w:cstheme="majorBidi"/>
          <w:sz w:val="22"/>
          <w:szCs w:val="22"/>
        </w:rPr>
        <w:footnoteReference w:id="32"/>
      </w:r>
      <w:r w:rsidR="00BA4C11">
        <w:rPr>
          <w:rFonts w:asciiTheme="majorBidi" w:hAnsiTheme="majorBidi" w:cstheme="majorBidi"/>
          <w:sz w:val="22"/>
          <w:szCs w:val="22"/>
        </w:rPr>
        <w:t xml:space="preserve">, but contract-based governmental and local authorities’ employees, whose rights are governed by the Palestinian Labor Law, do not </w:t>
      </w:r>
      <w:r w:rsidR="00A11370">
        <w:rPr>
          <w:rFonts w:asciiTheme="majorBidi" w:hAnsiTheme="majorBidi" w:cstheme="majorBidi"/>
          <w:sz w:val="22"/>
          <w:szCs w:val="22"/>
        </w:rPr>
        <w:t>benefit from the pension scheme</w:t>
      </w:r>
      <w:r w:rsidR="00BA4C11">
        <w:rPr>
          <w:rFonts w:asciiTheme="majorBidi" w:hAnsiTheme="majorBidi" w:cstheme="majorBidi"/>
          <w:sz w:val="22"/>
          <w:szCs w:val="22"/>
        </w:rPr>
        <w:t xml:space="preserve">. </w:t>
      </w:r>
      <w:r w:rsidR="001036A7">
        <w:rPr>
          <w:rFonts w:asciiTheme="majorBidi" w:hAnsiTheme="majorBidi" w:cstheme="majorBidi"/>
          <w:sz w:val="22"/>
          <w:szCs w:val="22"/>
        </w:rPr>
        <w:t xml:space="preserve">Some </w:t>
      </w:r>
      <w:r w:rsidR="00A11370">
        <w:rPr>
          <w:rFonts w:asciiTheme="majorBidi" w:hAnsiTheme="majorBidi" w:cstheme="majorBidi"/>
          <w:sz w:val="22"/>
          <w:szCs w:val="22"/>
        </w:rPr>
        <w:t xml:space="preserve">public sector </w:t>
      </w:r>
      <w:r w:rsidR="001036A7">
        <w:rPr>
          <w:rFonts w:asciiTheme="majorBidi" w:hAnsiTheme="majorBidi" w:cstheme="majorBidi"/>
          <w:sz w:val="22"/>
          <w:szCs w:val="22"/>
        </w:rPr>
        <w:t>employees</w:t>
      </w:r>
      <w:r w:rsidR="00A11370">
        <w:rPr>
          <w:rFonts w:asciiTheme="majorBidi" w:hAnsiTheme="majorBidi" w:cstheme="majorBidi"/>
          <w:sz w:val="22"/>
          <w:szCs w:val="22"/>
        </w:rPr>
        <w:t xml:space="preserve"> kept on</w:t>
      </w:r>
      <w:r w:rsidR="001036A7">
        <w:rPr>
          <w:rFonts w:asciiTheme="majorBidi" w:hAnsiTheme="majorBidi" w:cstheme="majorBidi"/>
          <w:sz w:val="22"/>
          <w:szCs w:val="22"/>
        </w:rPr>
        <w:t xml:space="preserve"> contract-based jobs for two decades or more</w:t>
      </w:r>
      <w:r w:rsidR="00A11370">
        <w:rPr>
          <w:rFonts w:asciiTheme="majorBidi" w:hAnsiTheme="majorBidi" w:cstheme="majorBidi"/>
          <w:sz w:val="22"/>
          <w:szCs w:val="22"/>
        </w:rPr>
        <w:t xml:space="preserve"> </w:t>
      </w:r>
      <w:r w:rsidR="001036A7">
        <w:rPr>
          <w:rFonts w:asciiTheme="majorBidi" w:hAnsiTheme="majorBidi" w:cstheme="majorBidi"/>
          <w:sz w:val="22"/>
          <w:szCs w:val="22"/>
        </w:rPr>
        <w:t xml:space="preserve">are sent to retirement without the benefits of a pension. </w:t>
      </w:r>
    </w:p>
    <w:p w14:paraId="59D83E06" w14:textId="05B7F760" w:rsidR="00214BAD" w:rsidRPr="001036A7" w:rsidRDefault="0062303F" w:rsidP="00B5479C">
      <w:pPr>
        <w:pStyle w:val="BodyText"/>
        <w:numPr>
          <w:ilvl w:val="0"/>
          <w:numId w:val="12"/>
        </w:numPr>
        <w:spacing w:line="360" w:lineRule="auto"/>
        <w:jc w:val="both"/>
        <w:rPr>
          <w:rFonts w:asciiTheme="majorBidi" w:hAnsiTheme="majorBidi" w:cstheme="majorBidi"/>
          <w:sz w:val="22"/>
          <w:szCs w:val="22"/>
        </w:rPr>
      </w:pPr>
      <w:r w:rsidRPr="00937823">
        <w:rPr>
          <w:rFonts w:asciiTheme="majorBidi" w:hAnsiTheme="majorBidi" w:cstheme="majorBidi"/>
          <w:sz w:val="22"/>
          <w:szCs w:val="22"/>
        </w:rPr>
        <w:t xml:space="preserve">The Palestinian government has failed so far to implement a social security system for private sector employees. </w:t>
      </w:r>
      <w:r w:rsidR="00B33605">
        <w:rPr>
          <w:rFonts w:asciiTheme="majorBidi" w:hAnsiTheme="majorBidi" w:cstheme="majorBidi"/>
          <w:sz w:val="22"/>
          <w:szCs w:val="22"/>
        </w:rPr>
        <w:t>The amended</w:t>
      </w:r>
      <w:r w:rsidR="00BA4C11" w:rsidRPr="00937823">
        <w:rPr>
          <w:rFonts w:asciiTheme="majorBidi" w:hAnsiTheme="majorBidi" w:cstheme="majorBidi"/>
          <w:sz w:val="22"/>
          <w:szCs w:val="22"/>
        </w:rPr>
        <w:t xml:space="preserve"> Law by Decree </w:t>
      </w:r>
      <w:r w:rsidR="00D6074F" w:rsidRPr="00937823">
        <w:rPr>
          <w:rFonts w:asciiTheme="majorBidi" w:hAnsiTheme="majorBidi" w:cstheme="majorBidi"/>
          <w:sz w:val="22"/>
          <w:szCs w:val="22"/>
        </w:rPr>
        <w:t xml:space="preserve">No. </w:t>
      </w:r>
      <w:r w:rsidR="00D6074F">
        <w:rPr>
          <w:rFonts w:asciiTheme="majorBidi" w:hAnsiTheme="majorBidi" w:cstheme="majorBidi"/>
          <w:sz w:val="22"/>
          <w:szCs w:val="22"/>
        </w:rPr>
        <w:t>(</w:t>
      </w:r>
      <w:r w:rsidR="00D6074F" w:rsidRPr="00937823">
        <w:rPr>
          <w:rFonts w:asciiTheme="majorBidi" w:hAnsiTheme="majorBidi" w:cstheme="majorBidi"/>
          <w:sz w:val="22"/>
          <w:szCs w:val="22"/>
          <w:rtl/>
        </w:rPr>
        <w:t>19</w:t>
      </w:r>
      <w:r w:rsidR="00D6074F">
        <w:rPr>
          <w:rFonts w:asciiTheme="majorBidi" w:hAnsiTheme="majorBidi" w:cstheme="majorBidi"/>
          <w:sz w:val="22"/>
          <w:szCs w:val="22"/>
        </w:rPr>
        <w:t>)</w:t>
      </w:r>
      <w:r w:rsidR="00D6074F" w:rsidRPr="00937823">
        <w:rPr>
          <w:rFonts w:asciiTheme="majorBidi" w:hAnsiTheme="majorBidi" w:cstheme="majorBidi"/>
          <w:sz w:val="22"/>
          <w:szCs w:val="22"/>
        </w:rPr>
        <w:t xml:space="preserve"> of 2016</w:t>
      </w:r>
      <w:r w:rsidR="00163D0F">
        <w:rPr>
          <w:rFonts w:asciiTheme="majorBidi" w:hAnsiTheme="majorBidi" w:cstheme="majorBidi"/>
          <w:sz w:val="22"/>
          <w:szCs w:val="22"/>
        </w:rPr>
        <w:t xml:space="preserve"> </w:t>
      </w:r>
      <w:r w:rsidR="00BA4C11" w:rsidRPr="00937823">
        <w:rPr>
          <w:rFonts w:asciiTheme="majorBidi" w:hAnsiTheme="majorBidi" w:cstheme="majorBidi"/>
          <w:sz w:val="22"/>
          <w:szCs w:val="22"/>
        </w:rPr>
        <w:t>on Social Security</w:t>
      </w:r>
      <w:r w:rsidR="00B24174" w:rsidRPr="00937823">
        <w:rPr>
          <w:rFonts w:asciiTheme="majorBidi" w:hAnsiTheme="majorBidi" w:cstheme="majorBidi"/>
          <w:sz w:val="22"/>
          <w:szCs w:val="22"/>
        </w:rPr>
        <w:t xml:space="preserve"> should have</w:t>
      </w:r>
      <w:r w:rsidR="00B33605">
        <w:rPr>
          <w:rFonts w:asciiTheme="majorBidi" w:hAnsiTheme="majorBidi" w:cstheme="majorBidi"/>
          <w:sz w:val="22"/>
          <w:szCs w:val="22"/>
        </w:rPr>
        <w:t>, in a first stage,</w:t>
      </w:r>
      <w:r w:rsidR="00B24174" w:rsidRPr="00937823">
        <w:rPr>
          <w:rFonts w:asciiTheme="majorBidi" w:hAnsiTheme="majorBidi" w:cstheme="majorBidi"/>
          <w:sz w:val="22"/>
          <w:szCs w:val="22"/>
        </w:rPr>
        <w:t xml:space="preserve"> provided compulsory </w:t>
      </w:r>
      <w:r w:rsidR="00B24174" w:rsidRPr="00F0581B">
        <w:rPr>
          <w:lang w:bidi="ar-JO"/>
        </w:rPr>
        <w:t>insurance for</w:t>
      </w:r>
      <w:r w:rsidR="00B24174" w:rsidRPr="00937823">
        <w:rPr>
          <w:sz w:val="22"/>
          <w:szCs w:val="22"/>
          <w:lang w:bidi="ar-JO"/>
        </w:rPr>
        <w:t xml:space="preserve"> old age (pension), disability, natural death, work injuries and maternity to private sector wage employees, while employers and the self-employed could have joined the pension scheme on a voluntary basis.</w:t>
      </w:r>
      <w:r w:rsidR="00B24174" w:rsidRPr="00937823">
        <w:rPr>
          <w:rFonts w:asciiTheme="majorBidi" w:hAnsiTheme="majorBidi" w:cstheme="majorBidi"/>
        </w:rPr>
        <w:t xml:space="preserve"> </w:t>
      </w:r>
      <w:r w:rsidR="00BA4C11" w:rsidRPr="00937823">
        <w:rPr>
          <w:rFonts w:asciiTheme="majorBidi" w:hAnsiTheme="majorBidi" w:cstheme="majorBidi"/>
          <w:sz w:val="22"/>
          <w:szCs w:val="22"/>
        </w:rPr>
        <w:t xml:space="preserve">However, after a second wave of protests stopped the implementation of this law that should have started in November 2018, it was suspended </w:t>
      </w:r>
      <w:r w:rsidR="00B24174" w:rsidRPr="00937823">
        <w:rPr>
          <w:rFonts w:asciiTheme="majorBidi" w:hAnsiTheme="majorBidi" w:cstheme="majorBidi"/>
          <w:sz w:val="22"/>
          <w:szCs w:val="22"/>
        </w:rPr>
        <w:t xml:space="preserve">through the Law by Decree No. </w:t>
      </w:r>
      <w:r w:rsidR="00163D0F">
        <w:rPr>
          <w:rFonts w:asciiTheme="majorBidi" w:hAnsiTheme="majorBidi" w:cstheme="majorBidi"/>
          <w:sz w:val="22"/>
          <w:szCs w:val="22"/>
        </w:rPr>
        <w:t>(</w:t>
      </w:r>
      <w:r w:rsidR="00B24174" w:rsidRPr="00937823">
        <w:rPr>
          <w:rFonts w:asciiTheme="majorBidi" w:hAnsiTheme="majorBidi" w:cstheme="majorBidi"/>
          <w:sz w:val="22"/>
          <w:szCs w:val="22"/>
        </w:rPr>
        <w:t>4</w:t>
      </w:r>
      <w:r w:rsidR="00163D0F">
        <w:rPr>
          <w:rFonts w:asciiTheme="majorBidi" w:hAnsiTheme="majorBidi" w:cstheme="majorBidi"/>
          <w:sz w:val="22"/>
          <w:szCs w:val="22"/>
        </w:rPr>
        <w:t>)</w:t>
      </w:r>
      <w:r w:rsidR="00B24174" w:rsidRPr="00937823">
        <w:rPr>
          <w:rFonts w:asciiTheme="majorBidi" w:hAnsiTheme="majorBidi" w:cstheme="majorBidi"/>
          <w:sz w:val="22"/>
          <w:szCs w:val="22"/>
        </w:rPr>
        <w:t xml:space="preserve"> of 2019 </w:t>
      </w:r>
      <w:r w:rsidR="00B24174" w:rsidRPr="00937823">
        <w:rPr>
          <w:rFonts w:asciiTheme="majorBidi" w:hAnsiTheme="majorBidi"/>
          <w:sz w:val="22"/>
          <w:szCs w:val="22"/>
        </w:rPr>
        <w:t>issued on 28/01/2019.</w:t>
      </w:r>
      <w:r w:rsidR="00B24174" w:rsidRPr="00214BAD">
        <w:rPr>
          <w:rFonts w:asciiTheme="majorBidi" w:hAnsiTheme="majorBidi" w:cstheme="majorBidi"/>
        </w:rPr>
        <w:t xml:space="preserve"> </w:t>
      </w:r>
      <w:r w:rsidR="00214BAD" w:rsidRPr="00214BAD">
        <w:rPr>
          <w:rFonts w:asciiTheme="majorBidi" w:hAnsiTheme="majorBidi" w:cstheme="majorBidi"/>
          <w:sz w:val="22"/>
          <w:szCs w:val="22"/>
        </w:rPr>
        <w:t>The decree sti</w:t>
      </w:r>
      <w:r w:rsidR="00214BAD" w:rsidRPr="00520DB2">
        <w:rPr>
          <w:rFonts w:asciiTheme="majorBidi" w:hAnsiTheme="majorBidi" w:cstheme="majorBidi"/>
          <w:sz w:val="22"/>
          <w:szCs w:val="22"/>
        </w:rPr>
        <w:t xml:space="preserve">pulated that </w:t>
      </w:r>
      <w:r w:rsidR="00214BAD" w:rsidRPr="00187A1E">
        <w:rPr>
          <w:rFonts w:asciiTheme="majorBidi" w:hAnsiTheme="majorBidi" w:cstheme="majorBidi"/>
          <w:sz w:val="22"/>
          <w:szCs w:val="22"/>
        </w:rPr>
        <w:t>“</w:t>
      </w:r>
      <w:r w:rsidR="00214BAD" w:rsidRPr="00937823">
        <w:rPr>
          <w:rFonts w:asciiTheme="majorBidi" w:hAnsiTheme="majorBidi" w:cstheme="majorBidi"/>
          <w:i/>
          <w:iCs/>
          <w:sz w:val="22"/>
          <w:szCs w:val="22"/>
        </w:rPr>
        <w:t xml:space="preserve">dialogue continues between all </w:t>
      </w:r>
      <w:r w:rsidR="00214BAD" w:rsidRPr="00214BAD">
        <w:rPr>
          <w:rFonts w:asciiTheme="majorBidi" w:hAnsiTheme="majorBidi" w:cstheme="majorBidi"/>
          <w:i/>
          <w:iCs/>
          <w:sz w:val="22"/>
          <w:szCs w:val="22"/>
        </w:rPr>
        <w:t xml:space="preserve">relevant parties on this matter, in order to reach a national </w:t>
      </w:r>
      <w:r w:rsidR="00214BAD" w:rsidRPr="00520DB2">
        <w:rPr>
          <w:rFonts w:asciiTheme="majorBidi" w:hAnsiTheme="majorBidi" w:cstheme="majorBidi"/>
          <w:i/>
          <w:iCs/>
          <w:sz w:val="22"/>
          <w:szCs w:val="22"/>
        </w:rPr>
        <w:t>consensus on</w:t>
      </w:r>
      <w:r w:rsidR="00214BAD" w:rsidRPr="00187A1E">
        <w:rPr>
          <w:rFonts w:asciiTheme="majorBidi" w:hAnsiTheme="majorBidi" w:cstheme="majorBidi"/>
          <w:i/>
          <w:iCs/>
          <w:sz w:val="22"/>
          <w:szCs w:val="22"/>
        </w:rPr>
        <w:t xml:space="preserve"> the provision</w:t>
      </w:r>
      <w:r w:rsidR="00214BAD" w:rsidRPr="001036A7">
        <w:rPr>
          <w:rFonts w:asciiTheme="majorBidi" w:hAnsiTheme="majorBidi" w:cstheme="majorBidi"/>
          <w:i/>
          <w:iCs/>
          <w:sz w:val="22"/>
          <w:szCs w:val="22"/>
        </w:rPr>
        <w:t>s of the law and its date of implementation”</w:t>
      </w:r>
      <w:r w:rsidR="00214BAD" w:rsidRPr="001036A7">
        <w:rPr>
          <w:rFonts w:asciiTheme="majorBidi" w:hAnsiTheme="majorBidi" w:cstheme="majorBidi"/>
          <w:sz w:val="22"/>
          <w:szCs w:val="22"/>
        </w:rPr>
        <w:t xml:space="preserve">. Consultations </w:t>
      </w:r>
      <w:r w:rsidR="00B33605">
        <w:rPr>
          <w:rFonts w:asciiTheme="majorBidi" w:hAnsiTheme="majorBidi" w:cstheme="majorBidi"/>
          <w:sz w:val="22"/>
          <w:szCs w:val="22"/>
        </w:rPr>
        <w:t xml:space="preserve">with all stakeholders </w:t>
      </w:r>
      <w:r w:rsidR="00214BAD" w:rsidRPr="001036A7">
        <w:rPr>
          <w:rFonts w:asciiTheme="majorBidi" w:hAnsiTheme="majorBidi" w:cstheme="majorBidi"/>
          <w:sz w:val="22"/>
          <w:szCs w:val="22"/>
        </w:rPr>
        <w:t>in view of amending the law have not resumed yet.</w:t>
      </w:r>
    </w:p>
    <w:p w14:paraId="0F68899A" w14:textId="417DD7F0" w:rsidR="0033607A" w:rsidRPr="00FF4167" w:rsidRDefault="002841AC" w:rsidP="00B5479C">
      <w:pPr>
        <w:pStyle w:val="BodyText"/>
        <w:numPr>
          <w:ilvl w:val="0"/>
          <w:numId w:val="12"/>
        </w:numPr>
        <w:spacing w:line="360" w:lineRule="auto"/>
        <w:jc w:val="both"/>
        <w:rPr>
          <w:rFonts w:asciiTheme="majorBidi" w:hAnsiTheme="majorBidi" w:cstheme="majorBidi"/>
          <w:sz w:val="22"/>
          <w:szCs w:val="22"/>
        </w:rPr>
      </w:pPr>
      <w:r w:rsidRPr="00FF4167">
        <w:rPr>
          <w:rFonts w:asciiTheme="majorBidi" w:hAnsiTheme="majorBidi" w:cstheme="majorBidi"/>
          <w:sz w:val="22"/>
          <w:szCs w:val="22"/>
        </w:rPr>
        <w:t xml:space="preserve">In the meantime, private sector workers remain without pensions, nor do most of them benefit from insurance against work injuries. In the absence of a social insurance fund to cover this benefit, insurance has to be contracted by employers with private companies, but statistics show that only </w:t>
      </w:r>
      <w:r w:rsidR="003C0E1A" w:rsidRPr="00FF4167">
        <w:rPr>
          <w:rFonts w:asciiTheme="majorBidi" w:hAnsiTheme="majorBidi" w:cstheme="majorBidi"/>
          <w:sz w:val="22"/>
          <w:szCs w:val="22"/>
        </w:rPr>
        <w:t xml:space="preserve">27.1% </w:t>
      </w:r>
      <w:r w:rsidRPr="00FF4167">
        <w:rPr>
          <w:rFonts w:asciiTheme="majorBidi" w:hAnsiTheme="majorBidi" w:cstheme="majorBidi"/>
          <w:sz w:val="22"/>
          <w:szCs w:val="22"/>
        </w:rPr>
        <w:t xml:space="preserve">of wage workers in the private sector have coverage, </w:t>
      </w:r>
      <w:r w:rsidR="003C0E1A" w:rsidRPr="00FF4167">
        <w:rPr>
          <w:rFonts w:asciiTheme="majorBidi" w:hAnsiTheme="majorBidi" w:cstheme="majorBidi"/>
          <w:sz w:val="22"/>
          <w:szCs w:val="22"/>
        </w:rPr>
        <w:t>37.1%</w:t>
      </w:r>
      <w:r w:rsidR="000E14E7" w:rsidRPr="00FF4167">
        <w:rPr>
          <w:rFonts w:asciiTheme="majorBidi" w:hAnsiTheme="majorBidi" w:cstheme="majorBidi"/>
          <w:sz w:val="22"/>
          <w:szCs w:val="22"/>
        </w:rPr>
        <w:t xml:space="preserve"> </w:t>
      </w:r>
      <w:r w:rsidR="003C0E1A" w:rsidRPr="00FF4167">
        <w:rPr>
          <w:rFonts w:asciiTheme="majorBidi" w:hAnsiTheme="majorBidi" w:cstheme="majorBidi"/>
          <w:sz w:val="22"/>
          <w:szCs w:val="22"/>
        </w:rPr>
        <w:t>i</w:t>
      </w:r>
      <w:r w:rsidR="000E14E7" w:rsidRPr="00FF4167">
        <w:rPr>
          <w:rFonts w:asciiTheme="majorBidi" w:hAnsiTheme="majorBidi" w:cstheme="majorBidi"/>
          <w:sz w:val="22"/>
          <w:szCs w:val="22"/>
        </w:rPr>
        <w:t xml:space="preserve">n the West Bank and </w:t>
      </w:r>
      <w:r w:rsidR="003C0E1A" w:rsidRPr="00FF4167">
        <w:rPr>
          <w:rFonts w:asciiTheme="majorBidi" w:hAnsiTheme="majorBidi" w:cstheme="majorBidi"/>
          <w:sz w:val="22"/>
          <w:szCs w:val="22"/>
        </w:rPr>
        <w:t>7.1%</w:t>
      </w:r>
      <w:r w:rsidR="000E14E7" w:rsidRPr="00FF4167">
        <w:rPr>
          <w:rFonts w:asciiTheme="majorBidi" w:hAnsiTheme="majorBidi" w:cstheme="majorBidi"/>
          <w:sz w:val="22"/>
          <w:szCs w:val="22"/>
        </w:rPr>
        <w:t xml:space="preserve"> in the Gaza Strip</w:t>
      </w:r>
      <w:r w:rsidR="001036A7">
        <w:rPr>
          <w:rStyle w:val="FootnoteReference"/>
          <w:rFonts w:asciiTheme="majorBidi" w:hAnsiTheme="majorBidi" w:cstheme="majorBidi"/>
          <w:sz w:val="22"/>
          <w:szCs w:val="22"/>
        </w:rPr>
        <w:footnoteReference w:id="33"/>
      </w:r>
      <w:r w:rsidR="000E14E7" w:rsidRPr="00FF4167">
        <w:rPr>
          <w:rFonts w:asciiTheme="majorBidi" w:hAnsiTheme="majorBidi" w:cstheme="majorBidi"/>
          <w:sz w:val="22"/>
          <w:szCs w:val="22"/>
        </w:rPr>
        <w:t xml:space="preserve">. </w:t>
      </w:r>
    </w:p>
    <w:p w14:paraId="387387A0" w14:textId="6F240D75" w:rsidR="00FD7D77" w:rsidRPr="00FF4167" w:rsidRDefault="004A5502" w:rsidP="00B5479C">
      <w:pPr>
        <w:pStyle w:val="BodyText"/>
        <w:numPr>
          <w:ilvl w:val="0"/>
          <w:numId w:val="12"/>
        </w:numPr>
        <w:spacing w:line="360" w:lineRule="auto"/>
        <w:jc w:val="both"/>
        <w:rPr>
          <w:rFonts w:asciiTheme="majorBidi" w:hAnsiTheme="majorBidi" w:cstheme="majorBidi"/>
          <w:sz w:val="22"/>
          <w:szCs w:val="22"/>
        </w:rPr>
      </w:pPr>
      <w:r w:rsidRPr="00FF4167">
        <w:rPr>
          <w:rFonts w:asciiTheme="majorBidi" w:hAnsiTheme="majorBidi" w:cstheme="majorBidi"/>
          <w:sz w:val="22"/>
          <w:szCs w:val="22"/>
        </w:rPr>
        <w:t xml:space="preserve">The </w:t>
      </w:r>
      <w:r w:rsidR="006920CB" w:rsidRPr="00FF4167">
        <w:rPr>
          <w:rFonts w:asciiTheme="majorBidi" w:hAnsiTheme="majorBidi" w:cstheme="majorBidi"/>
          <w:sz w:val="22"/>
          <w:szCs w:val="22"/>
        </w:rPr>
        <w:t xml:space="preserve">- now suspended- </w:t>
      </w:r>
      <w:r w:rsidR="00187A1E">
        <w:rPr>
          <w:rFonts w:asciiTheme="majorBidi" w:hAnsiTheme="majorBidi" w:cstheme="majorBidi"/>
          <w:sz w:val="22"/>
          <w:szCs w:val="22"/>
        </w:rPr>
        <w:t>S</w:t>
      </w:r>
      <w:r w:rsidR="00187A1E" w:rsidRPr="00FF4167">
        <w:rPr>
          <w:rFonts w:asciiTheme="majorBidi" w:hAnsiTheme="majorBidi" w:cstheme="majorBidi"/>
          <w:sz w:val="22"/>
          <w:szCs w:val="22"/>
        </w:rPr>
        <w:t xml:space="preserve">ocial </w:t>
      </w:r>
      <w:r w:rsidR="00187A1E">
        <w:rPr>
          <w:rFonts w:asciiTheme="majorBidi" w:hAnsiTheme="majorBidi" w:cstheme="majorBidi"/>
          <w:sz w:val="22"/>
          <w:szCs w:val="22"/>
        </w:rPr>
        <w:t>S</w:t>
      </w:r>
      <w:r w:rsidR="00187A1E" w:rsidRPr="00FF4167">
        <w:rPr>
          <w:rFonts w:asciiTheme="majorBidi" w:hAnsiTheme="majorBidi" w:cstheme="majorBidi"/>
          <w:sz w:val="22"/>
          <w:szCs w:val="22"/>
        </w:rPr>
        <w:t xml:space="preserve">ecurity </w:t>
      </w:r>
      <w:r w:rsidR="00187A1E">
        <w:rPr>
          <w:rFonts w:asciiTheme="majorBidi" w:hAnsiTheme="majorBidi" w:cstheme="majorBidi"/>
          <w:sz w:val="22"/>
          <w:szCs w:val="22"/>
        </w:rPr>
        <w:t>L</w:t>
      </w:r>
      <w:r w:rsidRPr="00FF4167">
        <w:rPr>
          <w:rFonts w:asciiTheme="majorBidi" w:hAnsiTheme="majorBidi" w:cstheme="majorBidi"/>
          <w:sz w:val="22"/>
          <w:szCs w:val="22"/>
        </w:rPr>
        <w:t>aw exclude</w:t>
      </w:r>
      <w:r w:rsidR="006920CB" w:rsidRPr="00FF4167">
        <w:rPr>
          <w:rFonts w:asciiTheme="majorBidi" w:hAnsiTheme="majorBidi" w:cstheme="majorBidi"/>
          <w:sz w:val="22"/>
          <w:szCs w:val="22"/>
        </w:rPr>
        <w:t>d</w:t>
      </w:r>
      <w:r w:rsidRPr="00FF4167">
        <w:rPr>
          <w:rFonts w:asciiTheme="majorBidi" w:hAnsiTheme="majorBidi" w:cstheme="majorBidi"/>
          <w:sz w:val="22"/>
          <w:szCs w:val="22"/>
        </w:rPr>
        <w:t xml:space="preserve"> workers working less</w:t>
      </w:r>
      <w:r w:rsidR="00FD7D77" w:rsidRPr="00FF4167">
        <w:rPr>
          <w:rFonts w:asciiTheme="majorBidi" w:hAnsiTheme="majorBidi" w:cstheme="majorBidi"/>
          <w:sz w:val="22"/>
          <w:szCs w:val="22"/>
        </w:rPr>
        <w:t xml:space="preserve"> than 16 days a month</w:t>
      </w:r>
      <w:r w:rsidR="00187A1E">
        <w:rPr>
          <w:rFonts w:asciiTheme="majorBidi" w:hAnsiTheme="majorBidi" w:cstheme="majorBidi"/>
          <w:sz w:val="22"/>
          <w:szCs w:val="22"/>
        </w:rPr>
        <w:t xml:space="preserve">, instead of allowing them to accumulate working days to qualify for benefits, which would ensure access to social security to most vulnerable wage workers, </w:t>
      </w:r>
      <w:r w:rsidR="001036A7">
        <w:rPr>
          <w:rFonts w:asciiTheme="majorBidi" w:hAnsiTheme="majorBidi" w:cstheme="majorBidi"/>
          <w:sz w:val="22"/>
          <w:szCs w:val="22"/>
        </w:rPr>
        <w:t>engaged in temporary, casual and part-time work</w:t>
      </w:r>
      <w:r w:rsidR="00FD7D77" w:rsidRPr="00FF4167">
        <w:rPr>
          <w:rFonts w:asciiTheme="majorBidi" w:hAnsiTheme="majorBidi" w:cstheme="majorBidi"/>
          <w:sz w:val="22"/>
          <w:szCs w:val="22"/>
        </w:rPr>
        <w:t xml:space="preserve">. </w:t>
      </w:r>
      <w:r w:rsidRPr="00FF4167">
        <w:rPr>
          <w:rFonts w:asciiTheme="majorBidi" w:hAnsiTheme="majorBidi" w:cstheme="majorBidi"/>
          <w:sz w:val="22"/>
          <w:szCs w:val="22"/>
        </w:rPr>
        <w:t>General Comment no. 19 on the right to social security</w:t>
      </w:r>
      <w:r w:rsidR="00B33605">
        <w:rPr>
          <w:rFonts w:asciiTheme="majorBidi" w:hAnsiTheme="majorBidi" w:cstheme="majorBidi"/>
          <w:sz w:val="22"/>
          <w:szCs w:val="22"/>
        </w:rPr>
        <w:t xml:space="preserve"> had </w:t>
      </w:r>
      <w:r w:rsidRPr="00FF4167">
        <w:rPr>
          <w:rFonts w:asciiTheme="majorBidi" w:hAnsiTheme="majorBidi" w:cstheme="majorBidi"/>
          <w:sz w:val="22"/>
          <w:szCs w:val="22"/>
        </w:rPr>
        <w:t>stated that: “States must take steps to the maximum of their available resources to ensure that the social security systems cover those persons working in the informal economy.”</w:t>
      </w:r>
      <w:r w:rsidR="00FD7D77" w:rsidRPr="00FF4167">
        <w:rPr>
          <w:sz w:val="22"/>
          <w:szCs w:val="22"/>
        </w:rPr>
        <w:t xml:space="preserve"> </w:t>
      </w:r>
    </w:p>
    <w:p w14:paraId="4326E52F" w14:textId="77777777" w:rsidR="004A5502" w:rsidRPr="00FF4167" w:rsidRDefault="004A5502" w:rsidP="00B5479C">
      <w:pPr>
        <w:pStyle w:val="BodyText"/>
        <w:spacing w:line="360" w:lineRule="auto"/>
        <w:jc w:val="both"/>
        <w:rPr>
          <w:rFonts w:asciiTheme="majorBidi" w:hAnsiTheme="majorBidi" w:cstheme="majorBidi"/>
          <w:sz w:val="22"/>
          <w:szCs w:val="22"/>
        </w:rPr>
      </w:pPr>
    </w:p>
    <w:p w14:paraId="463310AB" w14:textId="77777777" w:rsidR="007C352F" w:rsidRPr="00FF4167" w:rsidRDefault="007C352F" w:rsidP="00B5479C">
      <w:pPr>
        <w:pStyle w:val="BodyText"/>
        <w:spacing w:line="360" w:lineRule="auto"/>
        <w:ind w:left="90"/>
        <w:jc w:val="both"/>
        <w:rPr>
          <w:b/>
          <w:sz w:val="22"/>
          <w:szCs w:val="22"/>
          <w:u w:val="single"/>
        </w:rPr>
      </w:pPr>
      <w:r w:rsidRPr="00FF4167">
        <w:rPr>
          <w:b/>
          <w:sz w:val="22"/>
          <w:szCs w:val="22"/>
          <w:u w:val="single"/>
        </w:rPr>
        <w:t>Recommendations:</w:t>
      </w:r>
    </w:p>
    <w:p w14:paraId="30134CBC" w14:textId="77777777" w:rsidR="007C352F" w:rsidRPr="00FF4167" w:rsidRDefault="007C352F" w:rsidP="00B5479C">
      <w:pPr>
        <w:pStyle w:val="BodyText"/>
        <w:spacing w:line="360" w:lineRule="auto"/>
        <w:ind w:left="90"/>
        <w:jc w:val="both"/>
        <w:rPr>
          <w:bCs/>
          <w:sz w:val="22"/>
          <w:szCs w:val="22"/>
        </w:rPr>
      </w:pPr>
      <w:r w:rsidRPr="00FF4167">
        <w:rPr>
          <w:bCs/>
          <w:sz w:val="22"/>
          <w:szCs w:val="22"/>
        </w:rPr>
        <w:t xml:space="preserve">In order to </w:t>
      </w:r>
      <w:r w:rsidR="00163D20" w:rsidRPr="00FF4167">
        <w:rPr>
          <w:bCs/>
          <w:sz w:val="22"/>
          <w:szCs w:val="22"/>
        </w:rPr>
        <w:t xml:space="preserve">respect, protect and fulfill its obligations under the </w:t>
      </w:r>
      <w:r w:rsidR="004F2BF5" w:rsidRPr="00FF4167">
        <w:rPr>
          <w:bCs/>
          <w:sz w:val="22"/>
          <w:szCs w:val="22"/>
        </w:rPr>
        <w:t xml:space="preserve">covenant, </w:t>
      </w:r>
      <w:r w:rsidRPr="00FF4167">
        <w:rPr>
          <w:bCs/>
          <w:sz w:val="22"/>
          <w:szCs w:val="22"/>
        </w:rPr>
        <w:t>the State of Palestine needs to:</w:t>
      </w:r>
    </w:p>
    <w:p w14:paraId="6F738F40" w14:textId="63545E1D" w:rsidR="007C352F" w:rsidRPr="00FF4167" w:rsidRDefault="007C352F" w:rsidP="00B5479C">
      <w:pPr>
        <w:pStyle w:val="BodyText"/>
        <w:numPr>
          <w:ilvl w:val="0"/>
          <w:numId w:val="1"/>
        </w:numPr>
        <w:spacing w:line="360" w:lineRule="auto"/>
        <w:ind w:left="360"/>
        <w:jc w:val="both"/>
        <w:rPr>
          <w:sz w:val="22"/>
          <w:szCs w:val="22"/>
        </w:rPr>
      </w:pPr>
      <w:r w:rsidRPr="00FF4167">
        <w:rPr>
          <w:sz w:val="22"/>
          <w:szCs w:val="22"/>
        </w:rPr>
        <w:t xml:space="preserve">Develop an inclusive </w:t>
      </w:r>
      <w:r w:rsidR="00C470D4" w:rsidRPr="00FF4167">
        <w:rPr>
          <w:sz w:val="22"/>
          <w:szCs w:val="22"/>
        </w:rPr>
        <w:t>labor</w:t>
      </w:r>
      <w:r w:rsidRPr="00FF4167">
        <w:rPr>
          <w:sz w:val="22"/>
          <w:szCs w:val="22"/>
        </w:rPr>
        <w:t xml:space="preserve"> market support system that promotes equitable, job-rich growth and decent work</w:t>
      </w:r>
    </w:p>
    <w:p w14:paraId="3F4B8AFA" w14:textId="3B4AA263" w:rsidR="007C352F" w:rsidRPr="00FF4167" w:rsidRDefault="007C352F" w:rsidP="00B5479C">
      <w:pPr>
        <w:pStyle w:val="BodyText"/>
        <w:numPr>
          <w:ilvl w:val="0"/>
          <w:numId w:val="1"/>
        </w:numPr>
        <w:spacing w:line="360" w:lineRule="auto"/>
        <w:ind w:left="360"/>
        <w:jc w:val="both"/>
        <w:rPr>
          <w:bCs/>
          <w:sz w:val="22"/>
          <w:szCs w:val="22"/>
        </w:rPr>
      </w:pPr>
      <w:r w:rsidRPr="00FF4167">
        <w:rPr>
          <w:bCs/>
          <w:sz w:val="22"/>
          <w:szCs w:val="22"/>
        </w:rPr>
        <w:t>Enhance women’s economic empowerment through innovative cooperatives</w:t>
      </w:r>
    </w:p>
    <w:p w14:paraId="501F750E" w14:textId="69416BD3" w:rsidR="007C352F" w:rsidRPr="00FF4167" w:rsidRDefault="007C352F" w:rsidP="00B5479C">
      <w:pPr>
        <w:pStyle w:val="BodyText"/>
        <w:numPr>
          <w:ilvl w:val="0"/>
          <w:numId w:val="1"/>
        </w:numPr>
        <w:spacing w:line="360" w:lineRule="auto"/>
        <w:ind w:left="360"/>
        <w:jc w:val="both"/>
        <w:rPr>
          <w:bCs/>
          <w:sz w:val="22"/>
          <w:szCs w:val="22"/>
        </w:rPr>
      </w:pPr>
      <w:r w:rsidRPr="00FF4167">
        <w:rPr>
          <w:bCs/>
          <w:sz w:val="22"/>
          <w:szCs w:val="22"/>
        </w:rPr>
        <w:t xml:space="preserve">Improve the capacity of national institutions to address structural barriers impeding female </w:t>
      </w:r>
      <w:r w:rsidR="00C470D4" w:rsidRPr="00FF4167">
        <w:rPr>
          <w:bCs/>
          <w:sz w:val="22"/>
          <w:szCs w:val="22"/>
        </w:rPr>
        <w:t>labor</w:t>
      </w:r>
      <w:r w:rsidRPr="00FF4167">
        <w:rPr>
          <w:bCs/>
          <w:sz w:val="22"/>
          <w:szCs w:val="22"/>
        </w:rPr>
        <w:t xml:space="preserve"> force participation</w:t>
      </w:r>
    </w:p>
    <w:p w14:paraId="61DA8AED" w14:textId="40299645" w:rsidR="007C352F" w:rsidRPr="00FF4167" w:rsidRDefault="007C352F" w:rsidP="00B5479C">
      <w:pPr>
        <w:pStyle w:val="BodyText"/>
        <w:numPr>
          <w:ilvl w:val="0"/>
          <w:numId w:val="1"/>
        </w:numPr>
        <w:spacing w:line="360" w:lineRule="auto"/>
        <w:ind w:left="360"/>
        <w:jc w:val="both"/>
        <w:rPr>
          <w:bCs/>
          <w:sz w:val="22"/>
          <w:szCs w:val="22"/>
        </w:rPr>
      </w:pPr>
      <w:r w:rsidRPr="00FF4167">
        <w:rPr>
          <w:sz w:val="22"/>
          <w:szCs w:val="22"/>
        </w:rPr>
        <w:t xml:space="preserve">Increase women’s participation, by shifting focus on the inter-linkages between the supply and demand sides </w:t>
      </w:r>
      <w:r w:rsidRPr="00FF4167">
        <w:rPr>
          <w:sz w:val="22"/>
          <w:szCs w:val="22"/>
        </w:rPr>
        <w:lastRenderedPageBreak/>
        <w:t xml:space="preserve">of the </w:t>
      </w:r>
      <w:r w:rsidR="008159F1" w:rsidRPr="00FF4167">
        <w:rPr>
          <w:sz w:val="22"/>
          <w:szCs w:val="22"/>
        </w:rPr>
        <w:t>labor</w:t>
      </w:r>
      <w:r w:rsidRPr="00FF4167">
        <w:rPr>
          <w:sz w:val="22"/>
          <w:szCs w:val="22"/>
        </w:rPr>
        <w:t xml:space="preserve"> market to allow for the expansion of the demand for women’s </w:t>
      </w:r>
      <w:r w:rsidR="00C470D4" w:rsidRPr="00FF4167">
        <w:rPr>
          <w:sz w:val="22"/>
          <w:szCs w:val="22"/>
        </w:rPr>
        <w:t>labor</w:t>
      </w:r>
    </w:p>
    <w:p w14:paraId="18109512" w14:textId="77777777" w:rsidR="007C352F" w:rsidRPr="00FF4167" w:rsidRDefault="007C352F" w:rsidP="00B5479C">
      <w:pPr>
        <w:pStyle w:val="BodyText"/>
        <w:numPr>
          <w:ilvl w:val="0"/>
          <w:numId w:val="1"/>
        </w:numPr>
        <w:spacing w:line="360" w:lineRule="auto"/>
        <w:ind w:left="360"/>
        <w:jc w:val="both"/>
        <w:rPr>
          <w:bCs/>
          <w:sz w:val="22"/>
          <w:szCs w:val="22"/>
        </w:rPr>
      </w:pPr>
      <w:r w:rsidRPr="00FF4167">
        <w:rPr>
          <w:bCs/>
          <w:sz w:val="22"/>
          <w:szCs w:val="22"/>
        </w:rPr>
        <w:t>Create more jobs of higher quality at the grassroots and community levels by strengthening viable member-controlled cooperatives to work as social and economic enterprises.</w:t>
      </w:r>
    </w:p>
    <w:p w14:paraId="4F338764" w14:textId="4C6D4CF9" w:rsidR="007C352F" w:rsidRPr="00FF4167" w:rsidRDefault="007C352F" w:rsidP="00B5479C">
      <w:pPr>
        <w:pStyle w:val="BodyText"/>
        <w:numPr>
          <w:ilvl w:val="0"/>
          <w:numId w:val="1"/>
        </w:numPr>
        <w:spacing w:line="360" w:lineRule="auto"/>
        <w:ind w:left="360"/>
        <w:jc w:val="both"/>
        <w:rPr>
          <w:bCs/>
          <w:sz w:val="22"/>
          <w:szCs w:val="22"/>
        </w:rPr>
      </w:pPr>
      <w:r w:rsidRPr="00FF4167">
        <w:rPr>
          <w:bCs/>
          <w:sz w:val="22"/>
          <w:szCs w:val="22"/>
        </w:rPr>
        <w:t>Review legislations, formulate evidence-based policies</w:t>
      </w:r>
      <w:r w:rsidR="00D6074F">
        <w:rPr>
          <w:bCs/>
          <w:sz w:val="22"/>
          <w:szCs w:val="22"/>
        </w:rPr>
        <w:t>,</w:t>
      </w:r>
      <w:r w:rsidRPr="00FF4167">
        <w:rPr>
          <w:bCs/>
          <w:sz w:val="22"/>
          <w:szCs w:val="22"/>
        </w:rPr>
        <w:t xml:space="preserve"> as well as raise awareness of pay equity in the public and private sector</w:t>
      </w:r>
      <w:r w:rsidR="00C470D4">
        <w:rPr>
          <w:bCs/>
          <w:sz w:val="22"/>
          <w:szCs w:val="22"/>
        </w:rPr>
        <w:t>s</w:t>
      </w:r>
    </w:p>
    <w:p w14:paraId="06DDD57B" w14:textId="77777777" w:rsidR="007C352F" w:rsidRPr="00FF4167" w:rsidRDefault="007C352F" w:rsidP="00B5479C">
      <w:pPr>
        <w:pStyle w:val="BodyText"/>
        <w:numPr>
          <w:ilvl w:val="0"/>
          <w:numId w:val="1"/>
        </w:numPr>
        <w:spacing w:line="360" w:lineRule="auto"/>
        <w:ind w:left="360"/>
        <w:jc w:val="both"/>
        <w:rPr>
          <w:sz w:val="22"/>
          <w:szCs w:val="22"/>
        </w:rPr>
      </w:pPr>
      <w:r w:rsidRPr="00FF4167">
        <w:rPr>
          <w:bCs/>
          <w:sz w:val="22"/>
          <w:szCs w:val="22"/>
        </w:rPr>
        <w:t xml:space="preserve">Raise awareness of gender-based violence in the workplace through development of appropriate behavioral change methodologies and the involvement of the private sector, social partners, civil society and the Ministry of Labor’s Labor Inspection Department. </w:t>
      </w:r>
    </w:p>
    <w:p w14:paraId="07539479" w14:textId="1D2D450E" w:rsidR="007C352F" w:rsidRPr="00FF4167" w:rsidRDefault="00C470D4" w:rsidP="00B5479C">
      <w:pPr>
        <w:pStyle w:val="BodyText"/>
        <w:numPr>
          <w:ilvl w:val="0"/>
          <w:numId w:val="1"/>
        </w:numPr>
        <w:spacing w:line="360" w:lineRule="auto"/>
        <w:ind w:left="360"/>
        <w:jc w:val="both"/>
        <w:rPr>
          <w:sz w:val="22"/>
          <w:szCs w:val="22"/>
        </w:rPr>
      </w:pPr>
      <w:r>
        <w:rPr>
          <w:bCs/>
          <w:sz w:val="22"/>
          <w:szCs w:val="22"/>
        </w:rPr>
        <w:t>Establish</w:t>
      </w:r>
      <w:r w:rsidR="007C352F" w:rsidRPr="00FF4167">
        <w:rPr>
          <w:bCs/>
          <w:sz w:val="22"/>
          <w:szCs w:val="22"/>
        </w:rPr>
        <w:t xml:space="preserve"> specialized</w:t>
      </w:r>
      <w:r>
        <w:rPr>
          <w:bCs/>
          <w:sz w:val="22"/>
          <w:szCs w:val="22"/>
        </w:rPr>
        <w:t>, women-friendly</w:t>
      </w:r>
      <w:r w:rsidR="007C352F" w:rsidRPr="00FF4167">
        <w:rPr>
          <w:bCs/>
          <w:sz w:val="22"/>
          <w:szCs w:val="22"/>
        </w:rPr>
        <w:t xml:space="preserve"> courts</w:t>
      </w:r>
      <w:r w:rsidR="00980970">
        <w:rPr>
          <w:bCs/>
          <w:sz w:val="22"/>
          <w:szCs w:val="22"/>
        </w:rPr>
        <w:t>,</w:t>
      </w:r>
      <w:r w:rsidR="007C352F" w:rsidRPr="00FF4167">
        <w:rPr>
          <w:bCs/>
          <w:sz w:val="22"/>
          <w:szCs w:val="22"/>
        </w:rPr>
        <w:t xml:space="preserve"> which would be able more efficient to deal with labor cases</w:t>
      </w:r>
      <w:r>
        <w:rPr>
          <w:bCs/>
          <w:sz w:val="22"/>
          <w:szCs w:val="22"/>
        </w:rPr>
        <w:t>,</w:t>
      </w:r>
      <w:r w:rsidRPr="00C470D4">
        <w:rPr>
          <w:sz w:val="22"/>
          <w:szCs w:val="22"/>
        </w:rPr>
        <w:t xml:space="preserve"> </w:t>
      </w:r>
      <w:r w:rsidRPr="00FF4167">
        <w:rPr>
          <w:sz w:val="22"/>
          <w:szCs w:val="22"/>
        </w:rPr>
        <w:t>to expedite the resolution of labor disputes.</w:t>
      </w:r>
    </w:p>
    <w:p w14:paraId="2C738FB2" w14:textId="0EFDCA3F" w:rsidR="007C352F" w:rsidRPr="00FF4167" w:rsidRDefault="005273E9" w:rsidP="00B5479C">
      <w:pPr>
        <w:pStyle w:val="BodyText"/>
        <w:numPr>
          <w:ilvl w:val="0"/>
          <w:numId w:val="1"/>
        </w:numPr>
        <w:spacing w:line="360" w:lineRule="auto"/>
        <w:ind w:left="360"/>
        <w:jc w:val="both"/>
        <w:rPr>
          <w:sz w:val="22"/>
          <w:szCs w:val="22"/>
        </w:rPr>
      </w:pPr>
      <w:r>
        <w:rPr>
          <w:bCs/>
          <w:sz w:val="22"/>
          <w:szCs w:val="22"/>
        </w:rPr>
        <w:t>C</w:t>
      </w:r>
      <w:r w:rsidR="007C352F" w:rsidRPr="00FF4167">
        <w:rPr>
          <w:bCs/>
          <w:sz w:val="22"/>
          <w:szCs w:val="22"/>
        </w:rPr>
        <w:t>reate specialized courses in the Palestinian Judicial Institute in order to have specialized and capable judges to rule in labor law cases.</w:t>
      </w:r>
    </w:p>
    <w:p w14:paraId="39EE323E" w14:textId="01F29794" w:rsidR="007C352F" w:rsidRPr="00FF4167" w:rsidRDefault="00C470D4" w:rsidP="00B5479C">
      <w:pPr>
        <w:pStyle w:val="BodyText"/>
        <w:numPr>
          <w:ilvl w:val="0"/>
          <w:numId w:val="1"/>
        </w:numPr>
        <w:spacing w:line="360" w:lineRule="auto"/>
        <w:ind w:left="360"/>
        <w:jc w:val="both"/>
        <w:rPr>
          <w:b/>
          <w:bCs/>
          <w:sz w:val="22"/>
          <w:szCs w:val="22"/>
        </w:rPr>
      </w:pPr>
      <w:r>
        <w:rPr>
          <w:sz w:val="22"/>
          <w:szCs w:val="22"/>
        </w:rPr>
        <w:t>S</w:t>
      </w:r>
      <w:r w:rsidR="005341F8" w:rsidRPr="00FF4167">
        <w:rPr>
          <w:sz w:val="22"/>
          <w:szCs w:val="22"/>
        </w:rPr>
        <w:t>trengthen its labor law inspection mechanisms and strengthen inter-Ministerial relationships to ensure coherent responses to women’s legal needs.</w:t>
      </w:r>
    </w:p>
    <w:p w14:paraId="7A9E5288" w14:textId="2B9DC655" w:rsidR="005273E9" w:rsidRPr="005273E9" w:rsidRDefault="005341F8" w:rsidP="00B5479C">
      <w:pPr>
        <w:pStyle w:val="BodyText"/>
        <w:numPr>
          <w:ilvl w:val="0"/>
          <w:numId w:val="1"/>
        </w:numPr>
        <w:spacing w:line="360" w:lineRule="auto"/>
        <w:ind w:left="360"/>
        <w:jc w:val="both"/>
      </w:pPr>
      <w:r w:rsidRPr="00FF4167">
        <w:rPr>
          <w:sz w:val="22"/>
          <w:szCs w:val="22"/>
        </w:rPr>
        <w:t>Institute a social security system</w:t>
      </w:r>
      <w:r w:rsidR="00B5479C">
        <w:rPr>
          <w:sz w:val="22"/>
          <w:szCs w:val="22"/>
        </w:rPr>
        <w:t xml:space="preserve"> for private sector workers</w:t>
      </w:r>
      <w:r w:rsidR="00C470D4">
        <w:rPr>
          <w:sz w:val="22"/>
          <w:szCs w:val="22"/>
        </w:rPr>
        <w:t>,</w:t>
      </w:r>
      <w:r w:rsidRPr="00FF4167">
        <w:rPr>
          <w:sz w:val="22"/>
          <w:szCs w:val="22"/>
        </w:rPr>
        <w:t xml:space="preserve"> which </w:t>
      </w:r>
      <w:r w:rsidR="00B5479C">
        <w:rPr>
          <w:sz w:val="22"/>
          <w:szCs w:val="22"/>
        </w:rPr>
        <w:t xml:space="preserve">would provide them with a social safety net and </w:t>
      </w:r>
      <w:r w:rsidRPr="00FF4167">
        <w:rPr>
          <w:sz w:val="22"/>
          <w:szCs w:val="22"/>
        </w:rPr>
        <w:t xml:space="preserve">distribute the costs associated with women working outside of the home across society as a whole. </w:t>
      </w:r>
    </w:p>
    <w:p w14:paraId="020A386A" w14:textId="47FD9ADC" w:rsidR="005341F8" w:rsidRPr="005273E9" w:rsidRDefault="005273E9" w:rsidP="00B5479C">
      <w:pPr>
        <w:pStyle w:val="BodyText"/>
        <w:numPr>
          <w:ilvl w:val="0"/>
          <w:numId w:val="1"/>
        </w:numPr>
        <w:spacing w:line="360" w:lineRule="auto"/>
        <w:ind w:left="360"/>
        <w:jc w:val="both"/>
        <w:rPr>
          <w:sz w:val="22"/>
          <w:szCs w:val="22"/>
        </w:rPr>
      </w:pPr>
      <w:r w:rsidRPr="005273E9">
        <w:rPr>
          <w:sz w:val="22"/>
          <w:szCs w:val="22"/>
        </w:rPr>
        <w:t xml:space="preserve">Improve the availability of childcare facilities and encourage the use of flexible working arrangements, which would help women find and retain jobs. </w:t>
      </w:r>
    </w:p>
    <w:p w14:paraId="5D22DD59" w14:textId="5C22283F" w:rsidR="0069623F" w:rsidRPr="00FF4167" w:rsidRDefault="00C470D4" w:rsidP="00B5479C">
      <w:pPr>
        <w:pStyle w:val="BodyText"/>
        <w:numPr>
          <w:ilvl w:val="0"/>
          <w:numId w:val="1"/>
        </w:numPr>
        <w:spacing w:line="360" w:lineRule="auto"/>
        <w:ind w:left="360"/>
        <w:jc w:val="both"/>
        <w:rPr>
          <w:b/>
          <w:bCs/>
          <w:sz w:val="22"/>
          <w:szCs w:val="22"/>
        </w:rPr>
      </w:pPr>
      <w:r>
        <w:rPr>
          <w:sz w:val="22"/>
          <w:szCs w:val="22"/>
        </w:rPr>
        <w:t>E</w:t>
      </w:r>
      <w:r w:rsidR="0069623F" w:rsidRPr="00FF4167">
        <w:rPr>
          <w:sz w:val="22"/>
          <w:szCs w:val="22"/>
        </w:rPr>
        <w:t>stablish a uniformed national standard system dealing with work conditions, health and safety in the work environment</w:t>
      </w:r>
      <w:r w:rsidR="00053A2C" w:rsidRPr="00FF4167">
        <w:rPr>
          <w:sz w:val="22"/>
          <w:szCs w:val="22"/>
        </w:rPr>
        <w:t xml:space="preserve"> binding by law</w:t>
      </w:r>
    </w:p>
    <w:p w14:paraId="1D928AEF" w14:textId="0DECA4DD" w:rsidR="00053A2C" w:rsidRPr="00937823" w:rsidRDefault="00C470D4" w:rsidP="00B5479C">
      <w:pPr>
        <w:pStyle w:val="BodyText"/>
        <w:numPr>
          <w:ilvl w:val="0"/>
          <w:numId w:val="1"/>
        </w:numPr>
        <w:spacing w:line="360" w:lineRule="auto"/>
        <w:ind w:left="360"/>
        <w:jc w:val="both"/>
        <w:rPr>
          <w:b/>
          <w:bCs/>
          <w:sz w:val="22"/>
          <w:szCs w:val="22"/>
        </w:rPr>
      </w:pPr>
      <w:r>
        <w:rPr>
          <w:sz w:val="22"/>
          <w:szCs w:val="22"/>
        </w:rPr>
        <w:t>Adopt,</w:t>
      </w:r>
      <w:r w:rsidR="00053A2C" w:rsidRPr="00FF4167">
        <w:rPr>
          <w:sz w:val="22"/>
          <w:szCs w:val="22"/>
        </w:rPr>
        <w:t xml:space="preserve"> </w:t>
      </w:r>
      <w:r w:rsidR="00A0026D">
        <w:rPr>
          <w:sz w:val="22"/>
          <w:szCs w:val="22"/>
        </w:rPr>
        <w:t>without further delay</w:t>
      </w:r>
      <w:r>
        <w:rPr>
          <w:sz w:val="22"/>
          <w:szCs w:val="22"/>
        </w:rPr>
        <w:t>,</w:t>
      </w:r>
      <w:r w:rsidR="00A0026D">
        <w:rPr>
          <w:sz w:val="22"/>
          <w:szCs w:val="22"/>
        </w:rPr>
        <w:t xml:space="preserve"> </w:t>
      </w:r>
      <w:r w:rsidR="00053A2C" w:rsidRPr="00FF4167">
        <w:rPr>
          <w:sz w:val="22"/>
          <w:szCs w:val="22"/>
        </w:rPr>
        <w:t>a</w:t>
      </w:r>
      <w:r w:rsidR="003D1A4B" w:rsidRPr="00FF4167">
        <w:rPr>
          <w:sz w:val="22"/>
          <w:szCs w:val="22"/>
        </w:rPr>
        <w:t xml:space="preserve"> unified</w:t>
      </w:r>
      <w:r w:rsidR="00053A2C" w:rsidRPr="00FF4167">
        <w:rPr>
          <w:sz w:val="22"/>
          <w:szCs w:val="22"/>
        </w:rPr>
        <w:t xml:space="preserve"> Palestinian Law</w:t>
      </w:r>
      <w:r w:rsidR="004778D6" w:rsidRPr="00FF4167">
        <w:rPr>
          <w:sz w:val="22"/>
          <w:szCs w:val="22"/>
        </w:rPr>
        <w:t xml:space="preserve"> on Union Organizing</w:t>
      </w:r>
      <w:r w:rsidR="00053A2C" w:rsidRPr="00FF4167">
        <w:rPr>
          <w:sz w:val="22"/>
          <w:szCs w:val="22"/>
        </w:rPr>
        <w:t xml:space="preserve"> </w:t>
      </w:r>
      <w:r w:rsidR="00484DA8" w:rsidRPr="00FF4167">
        <w:rPr>
          <w:sz w:val="22"/>
          <w:szCs w:val="22"/>
        </w:rPr>
        <w:t>consistent with ILO conventions number 87, 98, and 151.</w:t>
      </w:r>
    </w:p>
    <w:p w14:paraId="713A8455" w14:textId="45B332A9" w:rsidR="00A0026D" w:rsidRPr="00937823" w:rsidRDefault="00C470D4" w:rsidP="00B5479C">
      <w:pPr>
        <w:pStyle w:val="BodyText"/>
        <w:numPr>
          <w:ilvl w:val="0"/>
          <w:numId w:val="1"/>
        </w:numPr>
        <w:spacing w:line="360" w:lineRule="auto"/>
        <w:ind w:left="360"/>
        <w:jc w:val="both"/>
        <w:rPr>
          <w:b/>
          <w:bCs/>
          <w:sz w:val="22"/>
          <w:szCs w:val="22"/>
        </w:rPr>
      </w:pPr>
      <w:r>
        <w:rPr>
          <w:sz w:val="22"/>
          <w:szCs w:val="22"/>
        </w:rPr>
        <w:t>D</w:t>
      </w:r>
      <w:r w:rsidR="00A0026D">
        <w:rPr>
          <w:sz w:val="22"/>
          <w:szCs w:val="22"/>
        </w:rPr>
        <w:t xml:space="preserve">eploy all efforts to organize parliamentary and presidential elections as soon as possible. </w:t>
      </w:r>
      <w:r w:rsidR="008B1CD0">
        <w:rPr>
          <w:sz w:val="22"/>
          <w:szCs w:val="22"/>
        </w:rPr>
        <w:t>The absence of an elected legislative body is prejudicial to the timely harmonization of national legislation with international conventions, and is particularly problematic when it comes to legislation related to economic, social and cultural rights and allocation of budgets; the absence of such a legislative body also means lack of oversight on public spending</w:t>
      </w:r>
      <w:r w:rsidR="00937823">
        <w:rPr>
          <w:sz w:val="22"/>
          <w:szCs w:val="22"/>
        </w:rPr>
        <w:t xml:space="preserve">. </w:t>
      </w:r>
      <w:r w:rsidR="008B1CD0">
        <w:rPr>
          <w:sz w:val="22"/>
          <w:szCs w:val="22"/>
        </w:rPr>
        <w:t xml:space="preserve">  </w:t>
      </w:r>
    </w:p>
    <w:p w14:paraId="261DDA48" w14:textId="6DD97F9B" w:rsidR="008F699D" w:rsidRPr="00937823" w:rsidRDefault="00A0026D" w:rsidP="00B5479C">
      <w:pPr>
        <w:pStyle w:val="BodyText"/>
        <w:numPr>
          <w:ilvl w:val="0"/>
          <w:numId w:val="1"/>
        </w:numPr>
        <w:spacing w:line="360" w:lineRule="auto"/>
        <w:ind w:left="360"/>
        <w:jc w:val="both"/>
        <w:rPr>
          <w:b/>
          <w:bCs/>
          <w:sz w:val="22"/>
          <w:szCs w:val="22"/>
        </w:rPr>
      </w:pPr>
      <w:r>
        <w:rPr>
          <w:sz w:val="22"/>
          <w:szCs w:val="22"/>
        </w:rPr>
        <w:t xml:space="preserve">In the absence of a legislative body, draft legislation concerning the labor sector should </w:t>
      </w:r>
      <w:r w:rsidR="00B33605">
        <w:rPr>
          <w:sz w:val="22"/>
          <w:szCs w:val="22"/>
        </w:rPr>
        <w:t xml:space="preserve">be </w:t>
      </w:r>
      <w:r>
        <w:rPr>
          <w:sz w:val="22"/>
          <w:szCs w:val="22"/>
        </w:rPr>
        <w:t xml:space="preserve">subjected to a wider public consultation process, upon the conclusions or concomitantly to tripartite consultations, and this before its adoption by the Council of Ministers, and referral to the President for the issuance by decree </w:t>
      </w:r>
    </w:p>
    <w:p w14:paraId="507A4D9C" w14:textId="4237A58C" w:rsidR="008F699D" w:rsidRPr="00F0581B" w:rsidRDefault="008F699D" w:rsidP="00B5479C">
      <w:pPr>
        <w:pStyle w:val="BodyText"/>
        <w:numPr>
          <w:ilvl w:val="0"/>
          <w:numId w:val="1"/>
        </w:numPr>
        <w:spacing w:line="360" w:lineRule="auto"/>
        <w:ind w:left="360"/>
        <w:jc w:val="both"/>
        <w:rPr>
          <w:b/>
          <w:bCs/>
          <w:sz w:val="22"/>
          <w:szCs w:val="22"/>
        </w:rPr>
      </w:pPr>
      <w:r w:rsidRPr="00F0581B">
        <w:rPr>
          <w:sz w:val="22"/>
          <w:szCs w:val="22"/>
        </w:rPr>
        <w:t xml:space="preserve">Ensure the disability mainstreaming in all the previous recommendations, in order to recognize to each person with disabilities </w:t>
      </w:r>
      <w:r w:rsidR="00C470D4">
        <w:rPr>
          <w:sz w:val="22"/>
          <w:szCs w:val="22"/>
        </w:rPr>
        <w:t>her/his</w:t>
      </w:r>
      <w:r w:rsidRPr="00F0581B">
        <w:rPr>
          <w:sz w:val="22"/>
          <w:szCs w:val="22"/>
        </w:rPr>
        <w:t xml:space="preserve"> economic, social and cultural rights. </w:t>
      </w:r>
    </w:p>
    <w:sectPr w:rsidR="008F699D" w:rsidRPr="00F0581B" w:rsidSect="007776B8">
      <w:headerReference w:type="default" r:id="rId8"/>
      <w:footerReference w:type="default" r:id="rId9"/>
      <w:pgSz w:w="12240" w:h="15840"/>
      <w:pgMar w:top="1440" w:right="1080" w:bottom="1440" w:left="1080" w:header="720"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ACC8FE" w14:textId="77777777" w:rsidR="00E248E2" w:rsidRDefault="00E248E2" w:rsidP="00C110A8">
      <w:r>
        <w:separator/>
      </w:r>
    </w:p>
  </w:endnote>
  <w:endnote w:type="continuationSeparator" w:id="0">
    <w:p w14:paraId="7A4A0377" w14:textId="77777777" w:rsidR="00E248E2" w:rsidRDefault="00E248E2" w:rsidP="00C110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F2B0DA" w14:textId="102C51E0" w:rsidR="007776B8" w:rsidRDefault="007776B8">
    <w:pPr>
      <w:pStyle w:val="Footer"/>
      <w:rPr>
        <w:rtl/>
      </w:rPr>
    </w:pPr>
  </w:p>
  <w:p w14:paraId="0F4DC3FD" w14:textId="77777777" w:rsidR="007776B8" w:rsidRDefault="007776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24127A" w14:textId="77777777" w:rsidR="00E248E2" w:rsidRDefault="00E248E2" w:rsidP="00C110A8">
      <w:r>
        <w:separator/>
      </w:r>
    </w:p>
  </w:footnote>
  <w:footnote w:type="continuationSeparator" w:id="0">
    <w:p w14:paraId="5C0F8444" w14:textId="77777777" w:rsidR="00E248E2" w:rsidRDefault="00E248E2" w:rsidP="00C110A8">
      <w:r>
        <w:continuationSeparator/>
      </w:r>
    </w:p>
  </w:footnote>
  <w:footnote w:id="1">
    <w:p w14:paraId="6189DFCA" w14:textId="3B0EEEA0" w:rsidR="00455393" w:rsidRPr="005273E9" w:rsidRDefault="00455393" w:rsidP="00455393">
      <w:pPr>
        <w:pStyle w:val="FootnoteText"/>
        <w:rPr>
          <w:sz w:val="18"/>
          <w:szCs w:val="18"/>
        </w:rPr>
      </w:pPr>
      <w:r w:rsidRPr="005273E9">
        <w:rPr>
          <w:rStyle w:val="FootnoteReference"/>
          <w:sz w:val="18"/>
          <w:szCs w:val="18"/>
        </w:rPr>
        <w:footnoteRef/>
      </w:r>
      <w:r w:rsidRPr="005273E9">
        <w:rPr>
          <w:sz w:val="18"/>
          <w:szCs w:val="18"/>
        </w:rPr>
        <w:t xml:space="preserve"> International Labor Organization Policy Brief, Gender-Based Violence in the Workplace: An overview from the occupied Palestinian territory</w:t>
      </w:r>
    </w:p>
  </w:footnote>
  <w:footnote w:id="2">
    <w:p w14:paraId="26229DF5" w14:textId="77777777" w:rsidR="00455393" w:rsidRPr="0009371B" w:rsidRDefault="00455393" w:rsidP="00455393">
      <w:pPr>
        <w:pStyle w:val="FootnoteText"/>
      </w:pPr>
      <w:r w:rsidRPr="005273E9">
        <w:rPr>
          <w:rStyle w:val="FootnoteReference"/>
          <w:sz w:val="18"/>
          <w:szCs w:val="18"/>
        </w:rPr>
        <w:footnoteRef/>
      </w:r>
      <w:r w:rsidRPr="005273E9">
        <w:rPr>
          <w:sz w:val="18"/>
          <w:szCs w:val="18"/>
        </w:rPr>
        <w:t xml:space="preserve"> Palestine Gender Justice and the Law. UNESCWA</w:t>
      </w:r>
    </w:p>
  </w:footnote>
  <w:footnote w:id="3">
    <w:p w14:paraId="65FBC44F" w14:textId="2191B024" w:rsidR="00C56CB4" w:rsidRPr="008159F1" w:rsidRDefault="00C56CB4" w:rsidP="00C56CB4">
      <w:pPr>
        <w:pStyle w:val="FootnoteText"/>
        <w:rPr>
          <w:sz w:val="18"/>
          <w:szCs w:val="18"/>
        </w:rPr>
      </w:pPr>
      <w:r w:rsidRPr="008159F1">
        <w:rPr>
          <w:rStyle w:val="FootnoteReference"/>
          <w:sz w:val="18"/>
          <w:szCs w:val="18"/>
        </w:rPr>
        <w:footnoteRef/>
      </w:r>
      <w:r w:rsidRPr="008159F1">
        <w:rPr>
          <w:sz w:val="18"/>
          <w:szCs w:val="18"/>
        </w:rPr>
        <w:t xml:space="preserve"> </w:t>
      </w:r>
      <w:r w:rsidR="007776B8">
        <w:rPr>
          <w:sz w:val="18"/>
          <w:szCs w:val="18"/>
        </w:rPr>
        <w:t>Comparison of data from Palestinian Central Bureau of Statistics Annual Labor Force Surveys over the period 2014-2020</w:t>
      </w:r>
    </w:p>
  </w:footnote>
  <w:footnote w:id="4">
    <w:p w14:paraId="464A0E41" w14:textId="6DD2BB55" w:rsidR="005C2C7F" w:rsidRPr="00A1736E" w:rsidRDefault="005C2C7F">
      <w:pPr>
        <w:pStyle w:val="FootnoteText"/>
        <w:rPr>
          <w:sz w:val="18"/>
          <w:szCs w:val="18"/>
        </w:rPr>
      </w:pPr>
      <w:r w:rsidRPr="005C2C7F">
        <w:rPr>
          <w:rStyle w:val="FootnoteReference"/>
          <w:sz w:val="18"/>
          <w:szCs w:val="18"/>
        </w:rPr>
        <w:footnoteRef/>
      </w:r>
      <w:r w:rsidRPr="005C2C7F">
        <w:rPr>
          <w:sz w:val="18"/>
          <w:szCs w:val="18"/>
        </w:rPr>
        <w:t xml:space="preserve"> </w:t>
      </w:r>
      <w:r w:rsidRPr="00A1736E">
        <w:rPr>
          <w:sz w:val="18"/>
          <w:szCs w:val="18"/>
        </w:rPr>
        <w:t>Palestinian Central Bureau of Statistics, Press release on the Situation of the Palestinian Women on the Eve of the International Women's Day, 08/03/2021</w:t>
      </w:r>
    </w:p>
  </w:footnote>
  <w:footnote w:id="5">
    <w:p w14:paraId="68DDA265" w14:textId="0D87D533" w:rsidR="00A1736E" w:rsidRPr="00A1736E" w:rsidRDefault="00A1736E">
      <w:pPr>
        <w:pStyle w:val="FootnoteText"/>
        <w:rPr>
          <w:sz w:val="18"/>
          <w:szCs w:val="18"/>
        </w:rPr>
      </w:pPr>
      <w:r w:rsidRPr="00A1736E">
        <w:rPr>
          <w:rStyle w:val="FootnoteReference"/>
          <w:sz w:val="18"/>
          <w:szCs w:val="18"/>
        </w:rPr>
        <w:footnoteRef/>
      </w:r>
      <w:r w:rsidRPr="00A1736E">
        <w:rPr>
          <w:sz w:val="18"/>
          <w:szCs w:val="18"/>
        </w:rPr>
        <w:t xml:space="preserve"> Palestinian Central Bureau of Statistics, Women and Men in Palestine: Issues and Statistics, 2020 – in Arabic </w:t>
      </w:r>
    </w:p>
  </w:footnote>
  <w:footnote w:id="6">
    <w:p w14:paraId="42CEB0F7" w14:textId="0249EADD" w:rsidR="00A1736E" w:rsidRPr="00A1736E" w:rsidRDefault="00A1736E" w:rsidP="00A1736E">
      <w:pPr>
        <w:pStyle w:val="FootnoteText"/>
        <w:rPr>
          <w:sz w:val="18"/>
          <w:szCs w:val="18"/>
        </w:rPr>
      </w:pPr>
      <w:r w:rsidRPr="00A1736E">
        <w:rPr>
          <w:rStyle w:val="FootnoteReference"/>
          <w:sz w:val="18"/>
          <w:szCs w:val="18"/>
        </w:rPr>
        <w:footnoteRef/>
      </w:r>
      <w:r w:rsidRPr="00A1736E">
        <w:rPr>
          <w:sz w:val="18"/>
          <w:szCs w:val="18"/>
        </w:rPr>
        <w:t xml:space="preserve"> Palestinian Central Bureau of Statistics, 2020. Characteristics of Individuals with Disabilities in Palestine: An Analytical Study Based on the Population, Housing and Establishments Census 2007, 2017. Ramallah - Palestine.</w:t>
      </w:r>
    </w:p>
  </w:footnote>
  <w:footnote w:id="7">
    <w:p w14:paraId="40CD1D18" w14:textId="27AD3D01" w:rsidR="00B9225F" w:rsidRPr="00B9225F" w:rsidRDefault="00B9225F">
      <w:pPr>
        <w:pStyle w:val="FootnoteText"/>
        <w:rPr>
          <w:sz w:val="18"/>
          <w:szCs w:val="18"/>
        </w:rPr>
      </w:pPr>
      <w:r>
        <w:rPr>
          <w:rStyle w:val="FootnoteReference"/>
        </w:rPr>
        <w:footnoteRef/>
      </w:r>
      <w:r>
        <w:t xml:space="preserve"> </w:t>
      </w:r>
      <w:r w:rsidRPr="00B9225F">
        <w:rPr>
          <w:sz w:val="18"/>
          <w:szCs w:val="18"/>
        </w:rPr>
        <w:t>Ibid</w:t>
      </w:r>
      <w:r w:rsidR="004809F7">
        <w:rPr>
          <w:sz w:val="18"/>
          <w:szCs w:val="18"/>
        </w:rPr>
        <w:t>, PCBS, Women and Men in Palestine</w:t>
      </w:r>
      <w:r w:rsidRPr="00B9225F">
        <w:rPr>
          <w:sz w:val="18"/>
          <w:szCs w:val="18"/>
        </w:rPr>
        <w:t xml:space="preserve"> </w:t>
      </w:r>
      <w:r w:rsidR="004809F7">
        <w:rPr>
          <w:sz w:val="18"/>
          <w:szCs w:val="18"/>
        </w:rPr>
        <w:t>(</w:t>
      </w:r>
      <w:r w:rsidRPr="00B9225F">
        <w:rPr>
          <w:sz w:val="18"/>
          <w:szCs w:val="18"/>
        </w:rPr>
        <w:t>footnote 5</w:t>
      </w:r>
      <w:r w:rsidR="004809F7">
        <w:rPr>
          <w:sz w:val="18"/>
          <w:szCs w:val="18"/>
        </w:rPr>
        <w:t>)</w:t>
      </w:r>
    </w:p>
  </w:footnote>
  <w:footnote w:id="8">
    <w:p w14:paraId="06A6EA89" w14:textId="77777777" w:rsidR="00EE7D74" w:rsidRPr="00A1736E" w:rsidRDefault="00EE7D74" w:rsidP="00EE7D74">
      <w:pPr>
        <w:pStyle w:val="FootnoteText"/>
        <w:rPr>
          <w:sz w:val="18"/>
          <w:szCs w:val="18"/>
        </w:rPr>
      </w:pPr>
      <w:r w:rsidRPr="00A1736E">
        <w:rPr>
          <w:rStyle w:val="FootnoteReference"/>
          <w:sz w:val="18"/>
          <w:szCs w:val="18"/>
        </w:rPr>
        <w:footnoteRef/>
      </w:r>
      <w:r w:rsidRPr="00A1736E">
        <w:rPr>
          <w:sz w:val="18"/>
          <w:szCs w:val="18"/>
        </w:rPr>
        <w:t xml:space="preserve"> Percentages calculated based on data provided by the </w:t>
      </w:r>
      <w:bookmarkStart w:id="2" w:name="_Hlk78465963"/>
      <w:r w:rsidRPr="00A1736E">
        <w:rPr>
          <w:sz w:val="18"/>
          <w:szCs w:val="18"/>
        </w:rPr>
        <w:t>Palestinian Central Bureau of Statistics, 2021. Palestinian Labour Force Survey: Annual Report: 2020. Ramallah - Palestine</w:t>
      </w:r>
    </w:p>
    <w:bookmarkEnd w:id="2"/>
  </w:footnote>
  <w:footnote w:id="9">
    <w:p w14:paraId="3EEF77E3" w14:textId="1C7E74BE" w:rsidR="008F699D" w:rsidRPr="00A1736E" w:rsidRDefault="008F699D">
      <w:pPr>
        <w:pStyle w:val="FootnoteText"/>
        <w:rPr>
          <w:sz w:val="18"/>
          <w:szCs w:val="18"/>
        </w:rPr>
      </w:pPr>
      <w:r w:rsidRPr="00A1736E">
        <w:rPr>
          <w:rStyle w:val="FootnoteReference"/>
          <w:sz w:val="18"/>
          <w:szCs w:val="18"/>
        </w:rPr>
        <w:footnoteRef/>
      </w:r>
      <w:r w:rsidRPr="00A1736E">
        <w:rPr>
          <w:sz w:val="18"/>
          <w:szCs w:val="18"/>
        </w:rPr>
        <w:t xml:space="preserve"> Percentages calculated based on data provided by the Palestinian Central Bureau of Statistics, 2020. </w:t>
      </w:r>
    </w:p>
  </w:footnote>
  <w:footnote w:id="10">
    <w:p w14:paraId="69424447" w14:textId="3A5150CD" w:rsidR="008F699D" w:rsidRPr="00A1736E" w:rsidRDefault="008F699D">
      <w:pPr>
        <w:pStyle w:val="FootnoteText"/>
        <w:rPr>
          <w:sz w:val="18"/>
          <w:szCs w:val="18"/>
        </w:rPr>
      </w:pPr>
      <w:r w:rsidRPr="00A1736E">
        <w:rPr>
          <w:rStyle w:val="FootnoteReference"/>
          <w:sz w:val="18"/>
          <w:szCs w:val="18"/>
        </w:rPr>
        <w:footnoteRef/>
      </w:r>
      <w:r w:rsidRPr="00A1736E">
        <w:rPr>
          <w:sz w:val="18"/>
          <w:szCs w:val="18"/>
        </w:rPr>
        <w:t xml:space="preserve"> Characteristics of Individuals with Disabilities in Palestine: An Analytical Study Based on the Population, Housing and Establishments Census 2007, 2017. Ramallah - Palestine</w:t>
      </w:r>
    </w:p>
  </w:footnote>
  <w:footnote w:id="11">
    <w:p w14:paraId="4C804975" w14:textId="77777777" w:rsidR="00B74AAF" w:rsidRDefault="00B74AAF">
      <w:pPr>
        <w:pStyle w:val="FootnoteText"/>
      </w:pPr>
      <w:r w:rsidRPr="008159F1">
        <w:rPr>
          <w:rStyle w:val="FootnoteReference"/>
          <w:sz w:val="18"/>
          <w:szCs w:val="18"/>
        </w:rPr>
        <w:footnoteRef/>
      </w:r>
      <w:r w:rsidRPr="008159F1">
        <w:rPr>
          <w:sz w:val="18"/>
          <w:szCs w:val="18"/>
        </w:rPr>
        <w:t xml:space="preserve"> </w:t>
      </w:r>
      <w:hyperlink r:id="rId1" w:history="1">
        <w:r w:rsidRPr="008159F1">
          <w:rPr>
            <w:rStyle w:val="Hyperlink"/>
            <w:sz w:val="18"/>
            <w:szCs w:val="18"/>
          </w:rPr>
          <w:t>http://dwrc.org/en/1/9/454/Female-youth-face-discrimination-in-accessing-study-programs-in-four-higher-education-institutions-in-the-Gaza-Strip.htm</w:t>
        </w:r>
      </w:hyperlink>
      <w:r>
        <w:t xml:space="preserve"> </w:t>
      </w:r>
    </w:p>
  </w:footnote>
  <w:footnote w:id="12">
    <w:p w14:paraId="111AD58E" w14:textId="29EC2719" w:rsidR="004809F7" w:rsidRPr="004809F7" w:rsidRDefault="004809F7">
      <w:pPr>
        <w:pStyle w:val="FootnoteText"/>
        <w:rPr>
          <w:sz w:val="18"/>
          <w:szCs w:val="18"/>
        </w:rPr>
      </w:pPr>
      <w:r w:rsidRPr="004809F7">
        <w:rPr>
          <w:rStyle w:val="FootnoteReference"/>
          <w:sz w:val="18"/>
          <w:szCs w:val="18"/>
        </w:rPr>
        <w:footnoteRef/>
      </w:r>
      <w:r w:rsidRPr="004809F7">
        <w:rPr>
          <w:sz w:val="18"/>
          <w:szCs w:val="18"/>
        </w:rPr>
        <w:t xml:space="preserve"> Palestinian Central Bureau of Statistics, 2021. Palestinian Labour Force Survey: Annual Report: 2020. Ramallah - Palestine</w:t>
      </w:r>
    </w:p>
  </w:footnote>
  <w:footnote w:id="13">
    <w:p w14:paraId="67579C00" w14:textId="77777777" w:rsidR="008159F1" w:rsidRPr="004809F7" w:rsidRDefault="008159F1" w:rsidP="008159F1">
      <w:pPr>
        <w:pStyle w:val="FootnoteText"/>
        <w:rPr>
          <w:sz w:val="18"/>
          <w:szCs w:val="18"/>
        </w:rPr>
      </w:pPr>
      <w:r w:rsidRPr="004809F7">
        <w:rPr>
          <w:rStyle w:val="FootnoteReference"/>
          <w:sz w:val="18"/>
          <w:szCs w:val="18"/>
        </w:rPr>
        <w:footnoteRef/>
      </w:r>
      <w:r w:rsidRPr="004809F7">
        <w:rPr>
          <w:sz w:val="18"/>
          <w:szCs w:val="18"/>
        </w:rPr>
        <w:t xml:space="preserve"> PWWSD Research Study on Rural Women’s Economic Rights Analytical Reading within a Legal and Policy Framework</w:t>
      </w:r>
    </w:p>
  </w:footnote>
  <w:footnote w:id="14">
    <w:p w14:paraId="708EF67A" w14:textId="77777777" w:rsidR="00FD7D77" w:rsidRPr="004809F7" w:rsidRDefault="00FD7D77" w:rsidP="00192225">
      <w:pPr>
        <w:pStyle w:val="FootnoteText"/>
        <w:rPr>
          <w:sz w:val="18"/>
          <w:szCs w:val="18"/>
        </w:rPr>
      </w:pPr>
      <w:r w:rsidRPr="004809F7">
        <w:rPr>
          <w:rStyle w:val="FootnoteReference"/>
          <w:sz w:val="18"/>
          <w:szCs w:val="18"/>
        </w:rPr>
        <w:footnoteRef/>
      </w:r>
      <w:r w:rsidRPr="004809F7">
        <w:rPr>
          <w:sz w:val="18"/>
          <w:szCs w:val="18"/>
        </w:rPr>
        <w:t xml:space="preserve"> Statement by the Committee on its relationship with parliamentarians, annex VI to A/65/38</w:t>
      </w:r>
    </w:p>
  </w:footnote>
  <w:footnote w:id="15">
    <w:p w14:paraId="37929285" w14:textId="77777777" w:rsidR="002450D6" w:rsidRPr="004809F7" w:rsidRDefault="002450D6">
      <w:pPr>
        <w:pStyle w:val="FootnoteText"/>
        <w:rPr>
          <w:sz w:val="18"/>
          <w:szCs w:val="18"/>
        </w:rPr>
      </w:pPr>
      <w:r w:rsidRPr="004809F7">
        <w:rPr>
          <w:rStyle w:val="FootnoteReference"/>
          <w:sz w:val="18"/>
          <w:szCs w:val="18"/>
        </w:rPr>
        <w:footnoteRef/>
      </w:r>
      <w:r w:rsidRPr="004809F7">
        <w:rPr>
          <w:sz w:val="18"/>
          <w:szCs w:val="18"/>
        </w:rPr>
        <w:t xml:space="preserve"> Palestinian Central Bureau of Statistics, 2021. Palestinian Labour Force Survey: Annual Report: 2020. Ramallah - Palestine</w:t>
      </w:r>
    </w:p>
  </w:footnote>
  <w:footnote w:id="16">
    <w:p w14:paraId="7EB9131F" w14:textId="6B3279FC" w:rsidR="00167C55" w:rsidRPr="00B73F26" w:rsidRDefault="00167C55">
      <w:pPr>
        <w:pStyle w:val="FootnoteText"/>
        <w:rPr>
          <w:sz w:val="18"/>
          <w:szCs w:val="18"/>
        </w:rPr>
      </w:pPr>
      <w:r w:rsidRPr="00B73F26">
        <w:rPr>
          <w:rStyle w:val="FootnoteReference"/>
          <w:sz w:val="18"/>
          <w:szCs w:val="18"/>
        </w:rPr>
        <w:footnoteRef/>
      </w:r>
      <w:r w:rsidRPr="00B73F26">
        <w:rPr>
          <w:sz w:val="18"/>
          <w:szCs w:val="18"/>
        </w:rPr>
        <w:t xml:space="preserve">   </w:t>
      </w:r>
      <w:hyperlink r:id="rId2" w:history="1">
        <w:r w:rsidRPr="00B73F26">
          <w:rPr>
            <w:rStyle w:val="Hyperlink"/>
            <w:sz w:val="18"/>
            <w:szCs w:val="18"/>
          </w:rPr>
          <w:t>http://dwrc.org/en/1/42/466/The-Impact-of-the-Covid-19-Pandemic-and-Containment-Measures-on-Palestinian-Women-Workers.htm</w:t>
        </w:r>
      </w:hyperlink>
      <w:r w:rsidRPr="00B73F26">
        <w:rPr>
          <w:sz w:val="18"/>
          <w:szCs w:val="18"/>
        </w:rPr>
        <w:t xml:space="preserve"> </w:t>
      </w:r>
    </w:p>
  </w:footnote>
  <w:footnote w:id="17">
    <w:p w14:paraId="421EF5E8" w14:textId="5D13FE5B" w:rsidR="0076151C" w:rsidRPr="00B73F26" w:rsidRDefault="0076151C">
      <w:pPr>
        <w:pStyle w:val="FootnoteText"/>
        <w:rPr>
          <w:sz w:val="18"/>
          <w:szCs w:val="18"/>
        </w:rPr>
      </w:pPr>
      <w:r w:rsidRPr="00B73F26">
        <w:rPr>
          <w:rStyle w:val="FootnoteReference"/>
          <w:sz w:val="18"/>
          <w:szCs w:val="18"/>
        </w:rPr>
        <w:footnoteRef/>
      </w:r>
      <w:r w:rsidRPr="00B73F26">
        <w:rPr>
          <w:sz w:val="18"/>
          <w:szCs w:val="18"/>
        </w:rPr>
        <w:t xml:space="preserve"> Statistics taken from PCBS quarterly labor force surveys for Q2/2020 and Q3/2020. </w:t>
      </w:r>
    </w:p>
  </w:footnote>
  <w:footnote w:id="18">
    <w:p w14:paraId="0D0BB6E3" w14:textId="77777777" w:rsidR="00FD7D77" w:rsidRPr="00937823" w:rsidRDefault="00FD7D77">
      <w:pPr>
        <w:pStyle w:val="FootnoteText"/>
        <w:rPr>
          <w:sz w:val="18"/>
          <w:szCs w:val="18"/>
        </w:rPr>
      </w:pPr>
      <w:r w:rsidRPr="00937823">
        <w:rPr>
          <w:rStyle w:val="FootnoteReference"/>
          <w:sz w:val="18"/>
          <w:szCs w:val="18"/>
        </w:rPr>
        <w:footnoteRef/>
      </w:r>
      <w:r w:rsidRPr="00937823">
        <w:rPr>
          <w:sz w:val="18"/>
          <w:szCs w:val="18"/>
        </w:rPr>
        <w:t xml:space="preserve"> DWRC annual report 2016</w:t>
      </w:r>
    </w:p>
  </w:footnote>
  <w:footnote w:id="19">
    <w:p w14:paraId="1573C948" w14:textId="7892ACC8" w:rsidR="0042530A" w:rsidRDefault="0042530A">
      <w:pPr>
        <w:pStyle w:val="FootnoteText"/>
      </w:pPr>
      <w:r w:rsidRPr="00937823">
        <w:rPr>
          <w:rStyle w:val="FootnoteReference"/>
          <w:sz w:val="18"/>
          <w:szCs w:val="18"/>
        </w:rPr>
        <w:footnoteRef/>
      </w:r>
      <w:r w:rsidRPr="00937823">
        <w:rPr>
          <w:sz w:val="18"/>
          <w:szCs w:val="18"/>
        </w:rPr>
        <w:t xml:space="preserve"> DWRC Annual Report 2018, The Situation of Labor and Trade Union Rights, Equality and Non-Discrimination in Palestine, Rafe’ Salahat</w:t>
      </w:r>
      <w:r w:rsidR="00AA79FA">
        <w:rPr>
          <w:sz w:val="18"/>
          <w:szCs w:val="18"/>
        </w:rPr>
        <w:t xml:space="preserve">, 2019, </w:t>
      </w:r>
      <w:hyperlink r:id="rId3" w:history="1">
        <w:r w:rsidR="00937823" w:rsidRPr="00937823">
          <w:rPr>
            <w:rStyle w:val="Hyperlink"/>
            <w:sz w:val="18"/>
            <w:szCs w:val="18"/>
          </w:rPr>
          <w:t>http://dwrc.org/en/1/42/502</w:t>
        </w:r>
      </w:hyperlink>
      <w:r w:rsidR="00AA79FA">
        <w:rPr>
          <w:sz w:val="18"/>
          <w:szCs w:val="18"/>
        </w:rPr>
        <w:t xml:space="preserve"> </w:t>
      </w:r>
    </w:p>
  </w:footnote>
  <w:footnote w:id="20">
    <w:p w14:paraId="15FD8615" w14:textId="77777777" w:rsidR="00FF1979" w:rsidRPr="00937823" w:rsidRDefault="00FF1979">
      <w:pPr>
        <w:pStyle w:val="FootnoteText"/>
        <w:rPr>
          <w:sz w:val="18"/>
          <w:szCs w:val="18"/>
        </w:rPr>
      </w:pPr>
      <w:r w:rsidRPr="00937823">
        <w:rPr>
          <w:rStyle w:val="FootnoteReference"/>
          <w:sz w:val="18"/>
          <w:szCs w:val="18"/>
        </w:rPr>
        <w:footnoteRef/>
      </w:r>
      <w:r w:rsidRPr="00937823">
        <w:rPr>
          <w:sz w:val="18"/>
          <w:szCs w:val="18"/>
        </w:rPr>
        <w:t xml:space="preserve"> </w:t>
      </w:r>
      <w:hyperlink r:id="rId4" w:history="1">
        <w:r w:rsidRPr="00937823">
          <w:rPr>
            <w:rStyle w:val="Hyperlink"/>
            <w:sz w:val="18"/>
            <w:szCs w:val="18"/>
          </w:rPr>
          <w:t>https://www.dwrc.org/en/1/9/389/Statement-on-the-increase-of-the-statute-of-limitations-for-labor-cases-in-Gaza-to-three-years.htm</w:t>
        </w:r>
      </w:hyperlink>
      <w:r w:rsidRPr="00937823">
        <w:rPr>
          <w:sz w:val="18"/>
          <w:szCs w:val="18"/>
        </w:rPr>
        <w:t xml:space="preserve"> </w:t>
      </w:r>
    </w:p>
  </w:footnote>
  <w:footnote w:id="21">
    <w:p w14:paraId="06703B68" w14:textId="79C133F7" w:rsidR="00876D1C" w:rsidRPr="00EA7901" w:rsidRDefault="00876D1C">
      <w:pPr>
        <w:pStyle w:val="FootnoteText"/>
        <w:rPr>
          <w:sz w:val="18"/>
          <w:szCs w:val="18"/>
        </w:rPr>
      </w:pPr>
      <w:r w:rsidRPr="00EA7901">
        <w:rPr>
          <w:rStyle w:val="FootnoteReference"/>
          <w:sz w:val="18"/>
          <w:szCs w:val="18"/>
        </w:rPr>
        <w:footnoteRef/>
      </w:r>
      <w:r w:rsidRPr="00EA7901">
        <w:rPr>
          <w:sz w:val="18"/>
          <w:szCs w:val="18"/>
        </w:rPr>
        <w:t xml:space="preserve"> D</w:t>
      </w:r>
      <w:r w:rsidR="00EA7901">
        <w:rPr>
          <w:sz w:val="18"/>
          <w:szCs w:val="18"/>
        </w:rPr>
        <w:t xml:space="preserve">emocracy and </w:t>
      </w:r>
      <w:r w:rsidRPr="00EA7901">
        <w:rPr>
          <w:sz w:val="18"/>
          <w:szCs w:val="18"/>
        </w:rPr>
        <w:t>W</w:t>
      </w:r>
      <w:r w:rsidR="00EA7901">
        <w:rPr>
          <w:sz w:val="18"/>
          <w:szCs w:val="18"/>
        </w:rPr>
        <w:t xml:space="preserve">orkers’ </w:t>
      </w:r>
      <w:r w:rsidRPr="00EA7901">
        <w:rPr>
          <w:sz w:val="18"/>
          <w:szCs w:val="18"/>
        </w:rPr>
        <w:t>R</w:t>
      </w:r>
      <w:r w:rsidR="00EA7901">
        <w:rPr>
          <w:sz w:val="18"/>
          <w:szCs w:val="18"/>
        </w:rPr>
        <w:t xml:space="preserve">ights </w:t>
      </w:r>
      <w:r w:rsidRPr="00EA7901">
        <w:rPr>
          <w:sz w:val="18"/>
          <w:szCs w:val="18"/>
        </w:rPr>
        <w:t>C</w:t>
      </w:r>
      <w:r w:rsidR="00EA7901">
        <w:rPr>
          <w:sz w:val="18"/>
          <w:szCs w:val="18"/>
        </w:rPr>
        <w:t>enter</w:t>
      </w:r>
      <w:r w:rsidRPr="00EA7901">
        <w:rPr>
          <w:sz w:val="18"/>
          <w:szCs w:val="18"/>
        </w:rPr>
        <w:t xml:space="preserve">, Case study on forced early retirement, Adv. Bilal Barghouthi, </w:t>
      </w:r>
      <w:hyperlink r:id="rId5" w:history="1">
        <w:r w:rsidRPr="00EA7901">
          <w:rPr>
            <w:rStyle w:val="Hyperlink"/>
            <w:sz w:val="18"/>
            <w:szCs w:val="18"/>
          </w:rPr>
          <w:t>http://dwrc.org/en/1/42/321</w:t>
        </w:r>
      </w:hyperlink>
      <w:r w:rsidRPr="00EA7901">
        <w:rPr>
          <w:sz w:val="18"/>
          <w:szCs w:val="18"/>
        </w:rPr>
        <w:t xml:space="preserve"> </w:t>
      </w:r>
    </w:p>
  </w:footnote>
  <w:footnote w:id="22">
    <w:p w14:paraId="78930A5E" w14:textId="77777777" w:rsidR="006218A3" w:rsidRPr="00EA7901" w:rsidRDefault="006218A3" w:rsidP="006218A3">
      <w:pPr>
        <w:pStyle w:val="FootnoteText"/>
        <w:rPr>
          <w:sz w:val="18"/>
          <w:szCs w:val="18"/>
        </w:rPr>
      </w:pPr>
      <w:r w:rsidRPr="00EA7901">
        <w:rPr>
          <w:rStyle w:val="FootnoteReference"/>
          <w:sz w:val="18"/>
          <w:szCs w:val="18"/>
        </w:rPr>
        <w:footnoteRef/>
      </w:r>
      <w:r w:rsidRPr="00EA7901">
        <w:rPr>
          <w:sz w:val="18"/>
          <w:szCs w:val="18"/>
        </w:rPr>
        <w:t xml:space="preserve"> Report on the status of women and girls in the State of Palestine submitted in September 2017 by the Coalition for the Implementation of CEDAW.</w:t>
      </w:r>
    </w:p>
  </w:footnote>
  <w:footnote w:id="23">
    <w:p w14:paraId="3A0D8C93" w14:textId="77777777" w:rsidR="009B2AD9" w:rsidRPr="00EA7901" w:rsidRDefault="009B2AD9" w:rsidP="009B2AD9">
      <w:pPr>
        <w:pStyle w:val="FootnoteText"/>
        <w:rPr>
          <w:sz w:val="18"/>
          <w:szCs w:val="18"/>
        </w:rPr>
      </w:pPr>
      <w:r w:rsidRPr="00EA7901">
        <w:rPr>
          <w:rStyle w:val="FootnoteReference"/>
          <w:sz w:val="18"/>
          <w:szCs w:val="18"/>
        </w:rPr>
        <w:footnoteRef/>
      </w:r>
      <w:r w:rsidRPr="00EA7901">
        <w:rPr>
          <w:sz w:val="18"/>
          <w:szCs w:val="18"/>
        </w:rPr>
        <w:t xml:space="preserve"> Female Workers in Beauty Salons and Male Workers in Barbershops A Case Study from a Gender Perspective. Palestinian Working Woman Society for Development. </w:t>
      </w:r>
    </w:p>
  </w:footnote>
  <w:footnote w:id="24">
    <w:p w14:paraId="34D6BF0A" w14:textId="77777777" w:rsidR="000A4A40" w:rsidRPr="00EA7901" w:rsidRDefault="000A4A40" w:rsidP="000A4A40">
      <w:pPr>
        <w:pStyle w:val="FootnoteText"/>
        <w:rPr>
          <w:sz w:val="18"/>
          <w:szCs w:val="18"/>
        </w:rPr>
      </w:pPr>
      <w:r w:rsidRPr="00EA7901">
        <w:rPr>
          <w:rStyle w:val="FootnoteReference"/>
          <w:sz w:val="18"/>
          <w:szCs w:val="18"/>
        </w:rPr>
        <w:footnoteRef/>
      </w:r>
      <w:r w:rsidRPr="00EA7901">
        <w:rPr>
          <w:sz w:val="18"/>
          <w:szCs w:val="18"/>
        </w:rPr>
        <w:t xml:space="preserve"> Palestinian Central Bureau of Statistics, 2021. Palestinian Labour Force Survey: Annual Report: 2020. Ramallah - Palestine.</w:t>
      </w:r>
    </w:p>
  </w:footnote>
  <w:footnote w:id="25">
    <w:p w14:paraId="28F2A755" w14:textId="77777777" w:rsidR="006218A3" w:rsidRPr="006218A3" w:rsidRDefault="006218A3" w:rsidP="006218A3">
      <w:pPr>
        <w:pStyle w:val="FootnoteText"/>
        <w:rPr>
          <w:sz w:val="18"/>
          <w:szCs w:val="18"/>
        </w:rPr>
      </w:pPr>
      <w:r w:rsidRPr="006218A3">
        <w:rPr>
          <w:rStyle w:val="FootnoteReference"/>
          <w:sz w:val="18"/>
          <w:szCs w:val="18"/>
        </w:rPr>
        <w:footnoteRef/>
      </w:r>
      <w:r w:rsidRPr="006218A3">
        <w:rPr>
          <w:sz w:val="18"/>
          <w:szCs w:val="18"/>
        </w:rPr>
        <w:t xml:space="preserve"> Gender Wage Gap and Female Labor Force Participation in the Palestinian Labor Market. MAS.</w:t>
      </w:r>
    </w:p>
  </w:footnote>
  <w:footnote w:id="26">
    <w:p w14:paraId="2D6BC218" w14:textId="77777777" w:rsidR="00F010CD" w:rsidRPr="001036A7" w:rsidRDefault="00F010CD">
      <w:pPr>
        <w:pStyle w:val="FootnoteText"/>
        <w:rPr>
          <w:sz w:val="18"/>
          <w:szCs w:val="18"/>
        </w:rPr>
      </w:pPr>
      <w:r w:rsidRPr="001036A7">
        <w:rPr>
          <w:rStyle w:val="FootnoteReference"/>
          <w:sz w:val="18"/>
          <w:szCs w:val="18"/>
        </w:rPr>
        <w:footnoteRef/>
      </w:r>
      <w:r w:rsidRPr="001036A7">
        <w:rPr>
          <w:sz w:val="18"/>
          <w:szCs w:val="18"/>
        </w:rPr>
        <w:t xml:space="preserve"> Press release issued by Palestinian Central Bureau of Statistics "PCBS"</w:t>
      </w:r>
      <w:r w:rsidR="00FF4167" w:rsidRPr="001036A7">
        <w:rPr>
          <w:sz w:val="18"/>
          <w:szCs w:val="18"/>
        </w:rPr>
        <w:t xml:space="preserve"> </w:t>
      </w:r>
      <w:r w:rsidRPr="001036A7">
        <w:rPr>
          <w:sz w:val="18"/>
          <w:szCs w:val="18"/>
        </w:rPr>
        <w:t>on the occasion of the International Workers' Day</w:t>
      </w:r>
      <w:r w:rsidR="00FF4167" w:rsidRPr="001036A7">
        <w:rPr>
          <w:sz w:val="18"/>
          <w:szCs w:val="18"/>
        </w:rPr>
        <w:t xml:space="preserve"> 1/05/2021 about the current status of the Palestinian labor force in 2020</w:t>
      </w:r>
    </w:p>
  </w:footnote>
  <w:footnote w:id="27">
    <w:p w14:paraId="1A01D5EF" w14:textId="77777777" w:rsidR="00FD7D77" w:rsidRPr="001036A7" w:rsidRDefault="00FD7D77" w:rsidP="006F5A87">
      <w:pPr>
        <w:pStyle w:val="FootnoteText"/>
        <w:tabs>
          <w:tab w:val="left" w:pos="4680"/>
        </w:tabs>
        <w:rPr>
          <w:sz w:val="18"/>
          <w:szCs w:val="18"/>
        </w:rPr>
      </w:pPr>
      <w:r w:rsidRPr="001036A7">
        <w:rPr>
          <w:rStyle w:val="FootnoteReference"/>
          <w:sz w:val="18"/>
          <w:szCs w:val="18"/>
        </w:rPr>
        <w:footnoteRef/>
      </w:r>
      <w:r w:rsidRPr="001036A7">
        <w:rPr>
          <w:sz w:val="18"/>
          <w:szCs w:val="18"/>
        </w:rPr>
        <w:t xml:space="preserve"> Palestinian Workers, a comprehensive report on work conditions. Arab World for Research and Development</w:t>
      </w:r>
    </w:p>
  </w:footnote>
  <w:footnote w:id="28">
    <w:p w14:paraId="56C6AE4A" w14:textId="77777777" w:rsidR="008F699D" w:rsidRPr="001036A7" w:rsidRDefault="008F699D" w:rsidP="008F699D">
      <w:pPr>
        <w:pStyle w:val="FootnoteText"/>
        <w:rPr>
          <w:sz w:val="18"/>
          <w:szCs w:val="18"/>
        </w:rPr>
      </w:pPr>
      <w:r w:rsidRPr="001036A7">
        <w:rPr>
          <w:rStyle w:val="FootnoteReference"/>
          <w:sz w:val="18"/>
          <w:szCs w:val="18"/>
        </w:rPr>
        <w:footnoteRef/>
      </w:r>
      <w:r w:rsidRPr="001036A7">
        <w:rPr>
          <w:sz w:val="18"/>
          <w:szCs w:val="18"/>
        </w:rPr>
        <w:t xml:space="preserve"> EducAid (2015). Emancipatory Disability Research, EDR, West Bank-Palestine: https://www.educaid.it/wp-content/uploads/2020/09/EDR-West-Bank.pdf )</w:t>
      </w:r>
    </w:p>
  </w:footnote>
  <w:footnote w:id="29">
    <w:p w14:paraId="58450D14" w14:textId="24CE9BEB" w:rsidR="009F4E8E" w:rsidRPr="00937823" w:rsidRDefault="009F4E8E">
      <w:pPr>
        <w:pStyle w:val="FootnoteText"/>
        <w:rPr>
          <w:sz w:val="18"/>
          <w:szCs w:val="18"/>
        </w:rPr>
      </w:pPr>
      <w:r w:rsidRPr="00937823">
        <w:rPr>
          <w:rStyle w:val="FootnoteReference"/>
          <w:sz w:val="18"/>
          <w:szCs w:val="18"/>
        </w:rPr>
        <w:footnoteRef/>
      </w:r>
      <w:r w:rsidRPr="00937823">
        <w:rPr>
          <w:sz w:val="18"/>
          <w:szCs w:val="18"/>
        </w:rPr>
        <w:t xml:space="preserve"> </w:t>
      </w:r>
      <w:r w:rsidR="00CC702F" w:rsidRPr="00937823">
        <w:rPr>
          <w:sz w:val="18"/>
          <w:szCs w:val="18"/>
        </w:rPr>
        <w:t xml:space="preserve">Democracy and Workers’ Rights Center in Palestine, </w:t>
      </w:r>
      <w:r w:rsidRPr="00937823">
        <w:rPr>
          <w:sz w:val="18"/>
          <w:szCs w:val="18"/>
        </w:rPr>
        <w:t>Case brief: The Palestinian Union of Public Employees’ ban (unpublished)</w:t>
      </w:r>
      <w:r w:rsidR="00CC702F" w:rsidRPr="00937823">
        <w:rPr>
          <w:sz w:val="18"/>
          <w:szCs w:val="18"/>
        </w:rPr>
        <w:t>, 2016</w:t>
      </w:r>
    </w:p>
  </w:footnote>
  <w:footnote w:id="30">
    <w:p w14:paraId="0D85BD75" w14:textId="30AF5888" w:rsidR="000B59D5" w:rsidRPr="00937823" w:rsidRDefault="000B59D5">
      <w:pPr>
        <w:pStyle w:val="FootnoteText"/>
        <w:rPr>
          <w:sz w:val="18"/>
          <w:szCs w:val="18"/>
        </w:rPr>
      </w:pPr>
      <w:r w:rsidRPr="00937823">
        <w:rPr>
          <w:rStyle w:val="FootnoteReference"/>
          <w:sz w:val="18"/>
          <w:szCs w:val="18"/>
        </w:rPr>
        <w:footnoteRef/>
      </w:r>
      <w:r w:rsidRPr="00937823">
        <w:rPr>
          <w:sz w:val="18"/>
          <w:szCs w:val="18"/>
        </w:rPr>
        <w:t xml:space="preserve"> Democracy and Workers’ Rights Center in Palestine, Annual Report 2017, The situation of labor and trade union rights, equality and non-discrimination in Palestine, Adv. Bilal Barghouthi, 2018,</w:t>
      </w:r>
      <w:r w:rsidR="00905410" w:rsidRPr="00937823">
        <w:rPr>
          <w:sz w:val="18"/>
          <w:szCs w:val="18"/>
        </w:rPr>
        <w:t xml:space="preserve"> </w:t>
      </w:r>
      <w:hyperlink r:id="rId6" w:history="1">
        <w:r w:rsidR="00905410" w:rsidRPr="00937823">
          <w:rPr>
            <w:rStyle w:val="Hyperlink"/>
            <w:sz w:val="18"/>
            <w:szCs w:val="18"/>
          </w:rPr>
          <w:t>http://dwrc.org/en/1/42/329</w:t>
        </w:r>
      </w:hyperlink>
      <w:r w:rsidR="00905410" w:rsidRPr="00937823">
        <w:rPr>
          <w:sz w:val="18"/>
          <w:szCs w:val="18"/>
        </w:rPr>
        <w:t xml:space="preserve"> </w:t>
      </w:r>
    </w:p>
  </w:footnote>
  <w:footnote w:id="31">
    <w:p w14:paraId="083A1779" w14:textId="41E5A287" w:rsidR="005B3F19" w:rsidRPr="00937823" w:rsidRDefault="005B3F19">
      <w:pPr>
        <w:pStyle w:val="FootnoteText"/>
        <w:rPr>
          <w:sz w:val="18"/>
          <w:szCs w:val="18"/>
        </w:rPr>
      </w:pPr>
      <w:r w:rsidRPr="00937823">
        <w:rPr>
          <w:rStyle w:val="FootnoteReference"/>
          <w:sz w:val="18"/>
          <w:szCs w:val="18"/>
        </w:rPr>
        <w:footnoteRef/>
      </w:r>
      <w:r w:rsidRPr="00937823">
        <w:rPr>
          <w:sz w:val="18"/>
          <w:szCs w:val="18"/>
        </w:rPr>
        <w:t xml:space="preserve"> </w:t>
      </w:r>
      <w:r w:rsidR="0031191C">
        <w:rPr>
          <w:sz w:val="18"/>
          <w:szCs w:val="18"/>
        </w:rPr>
        <w:t xml:space="preserve">The </w:t>
      </w:r>
      <w:r w:rsidRPr="00937823">
        <w:rPr>
          <w:sz w:val="18"/>
          <w:szCs w:val="18"/>
        </w:rPr>
        <w:t>Democracy and Workers’ Rights Center in Palestine, Case study on the right to strike of employees in the public sector in Palestine in Palestinian law, Adv Bilal Barghouthi, 2018</w:t>
      </w:r>
      <w:r w:rsidR="00214BAD">
        <w:rPr>
          <w:sz w:val="18"/>
          <w:szCs w:val="18"/>
        </w:rPr>
        <w:t xml:space="preserve">, </w:t>
      </w:r>
      <w:hyperlink r:id="rId7" w:history="1">
        <w:r w:rsidR="0031191C" w:rsidRPr="005C06F3">
          <w:rPr>
            <w:rStyle w:val="Hyperlink"/>
            <w:sz w:val="18"/>
            <w:szCs w:val="18"/>
          </w:rPr>
          <w:t>http://dwrc.org/en/1/42/314</w:t>
        </w:r>
      </w:hyperlink>
      <w:r w:rsidR="0031191C">
        <w:rPr>
          <w:sz w:val="18"/>
          <w:szCs w:val="18"/>
        </w:rPr>
        <w:t xml:space="preserve"> </w:t>
      </w:r>
    </w:p>
  </w:footnote>
  <w:footnote w:id="32">
    <w:p w14:paraId="303A50F9" w14:textId="2D56586D" w:rsidR="00BA4C11" w:rsidRPr="00937823" w:rsidRDefault="00BA4C11">
      <w:pPr>
        <w:pStyle w:val="FootnoteText"/>
        <w:rPr>
          <w:sz w:val="18"/>
          <w:szCs w:val="18"/>
        </w:rPr>
      </w:pPr>
      <w:r w:rsidRPr="00937823">
        <w:rPr>
          <w:rStyle w:val="FootnoteReference"/>
          <w:sz w:val="18"/>
          <w:szCs w:val="18"/>
        </w:rPr>
        <w:footnoteRef/>
      </w:r>
      <w:r w:rsidRPr="00937823">
        <w:rPr>
          <w:sz w:val="18"/>
          <w:szCs w:val="18"/>
        </w:rPr>
        <w:t xml:space="preserve"> PCBS, Press Release on the occasion of International Workers’ Day on the current status of the Palestinian labor force in 2020, </w:t>
      </w:r>
      <w:hyperlink r:id="rId8" w:history="1">
        <w:r w:rsidRPr="00937823">
          <w:rPr>
            <w:rStyle w:val="Hyperlink"/>
            <w:sz w:val="18"/>
            <w:szCs w:val="18"/>
          </w:rPr>
          <w:t>https://www.pcbs.gov.ps/portals/_pcbs/PressRelease/Press_En_29-4-2021-workers-en.pdf</w:t>
        </w:r>
      </w:hyperlink>
      <w:r w:rsidRPr="00937823">
        <w:rPr>
          <w:sz w:val="18"/>
          <w:szCs w:val="18"/>
        </w:rPr>
        <w:t xml:space="preserve"> </w:t>
      </w:r>
    </w:p>
  </w:footnote>
  <w:footnote w:id="33">
    <w:p w14:paraId="13D1E4FC" w14:textId="7345F172" w:rsidR="001036A7" w:rsidRPr="00937823" w:rsidRDefault="001036A7">
      <w:pPr>
        <w:pStyle w:val="FootnoteText"/>
        <w:rPr>
          <w:sz w:val="18"/>
          <w:szCs w:val="18"/>
        </w:rPr>
      </w:pPr>
      <w:r w:rsidRPr="00937823">
        <w:rPr>
          <w:rStyle w:val="FootnoteReference"/>
          <w:sz w:val="18"/>
          <w:szCs w:val="18"/>
        </w:rPr>
        <w:footnoteRef/>
      </w:r>
      <w:r w:rsidRPr="00937823">
        <w:rPr>
          <w:sz w:val="18"/>
          <w:szCs w:val="18"/>
        </w:rPr>
        <w:t xml:space="preserve"> PCBS, </w:t>
      </w:r>
      <w:r w:rsidR="0031191C">
        <w:rPr>
          <w:sz w:val="18"/>
          <w:szCs w:val="18"/>
        </w:rPr>
        <w:t xml:space="preserve">Annual Labor Force Survey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47685126"/>
      <w:docPartObj>
        <w:docPartGallery w:val="Page Numbers (Top of Page)"/>
        <w:docPartUnique/>
      </w:docPartObj>
    </w:sdtPr>
    <w:sdtEndPr>
      <w:rPr>
        <w:spacing w:val="60"/>
      </w:rPr>
    </w:sdtEndPr>
    <w:sdtContent>
      <w:p w14:paraId="4C4C1DBF" w14:textId="729EC800" w:rsidR="00FD7D77" w:rsidRDefault="00D47DC0">
        <w:pPr>
          <w:pStyle w:val="Header"/>
          <w:pBdr>
            <w:bottom w:val="single" w:sz="4" w:space="1" w:color="D9D9D9" w:themeColor="background1" w:themeShade="D9"/>
          </w:pBdr>
          <w:rPr>
            <w:b/>
          </w:rPr>
        </w:pPr>
        <w:r>
          <w:fldChar w:fldCharType="begin"/>
        </w:r>
        <w:r>
          <w:instrText xml:space="preserve"> PAGE   \* MERGEFORMAT </w:instrText>
        </w:r>
        <w:r>
          <w:fldChar w:fldCharType="separate"/>
        </w:r>
        <w:r w:rsidR="00F733D4" w:rsidRPr="00F733D4">
          <w:rPr>
            <w:b/>
            <w:noProof/>
          </w:rPr>
          <w:t>2</w:t>
        </w:r>
        <w:r>
          <w:rPr>
            <w:b/>
            <w:noProof/>
          </w:rPr>
          <w:fldChar w:fldCharType="end"/>
        </w:r>
        <w:r w:rsidR="00FD7D77">
          <w:rPr>
            <w:b/>
          </w:rPr>
          <w:t xml:space="preserve"> | </w:t>
        </w:r>
        <w:r w:rsidR="00FD7D77">
          <w:rPr>
            <w:color w:val="7F7F7F" w:themeColor="background1" w:themeShade="7F"/>
            <w:spacing w:val="60"/>
          </w:rPr>
          <w:t>Page</w:t>
        </w:r>
      </w:p>
    </w:sdtContent>
  </w:sdt>
  <w:p w14:paraId="1F1E1662" w14:textId="77777777" w:rsidR="00FD7D77" w:rsidRDefault="00FD7D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DE28B8"/>
    <w:multiLevelType w:val="hybridMultilevel"/>
    <w:tmpl w:val="79CE6B74"/>
    <w:lvl w:ilvl="0" w:tplc="10665C9E">
      <w:start w:val="1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F011810"/>
    <w:multiLevelType w:val="hybridMultilevel"/>
    <w:tmpl w:val="93023ADE"/>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25B3DA7"/>
    <w:multiLevelType w:val="hybridMultilevel"/>
    <w:tmpl w:val="F53824EE"/>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0DF0643"/>
    <w:multiLevelType w:val="hybridMultilevel"/>
    <w:tmpl w:val="0364586E"/>
    <w:lvl w:ilvl="0" w:tplc="0D40AE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15:restartNumberingAfterBreak="0">
    <w:nsid w:val="33BA2AF3"/>
    <w:multiLevelType w:val="hybridMultilevel"/>
    <w:tmpl w:val="D9701A1C"/>
    <w:lvl w:ilvl="0" w:tplc="0D40AE78">
      <w:start w:val="1"/>
      <w:numFmt w:val="decimal"/>
      <w:lvlText w:val="%1."/>
      <w:lvlJc w:val="left"/>
      <w:pPr>
        <w:ind w:left="45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5" w15:restartNumberingAfterBreak="0">
    <w:nsid w:val="3DF0561E"/>
    <w:multiLevelType w:val="hybridMultilevel"/>
    <w:tmpl w:val="F072D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80C3490"/>
    <w:multiLevelType w:val="hybridMultilevel"/>
    <w:tmpl w:val="C21AE698"/>
    <w:lvl w:ilvl="0" w:tplc="FB84B9A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EC52159"/>
    <w:multiLevelType w:val="hybridMultilevel"/>
    <w:tmpl w:val="FC24737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520830C3"/>
    <w:multiLevelType w:val="multilevel"/>
    <w:tmpl w:val="DC60F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3E120D1"/>
    <w:multiLevelType w:val="hybridMultilevel"/>
    <w:tmpl w:val="41C46A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E4F3EB5"/>
    <w:multiLevelType w:val="hybridMultilevel"/>
    <w:tmpl w:val="E22EA3BC"/>
    <w:lvl w:ilvl="0" w:tplc="C02E442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720D1F02"/>
    <w:multiLevelType w:val="hybridMultilevel"/>
    <w:tmpl w:val="8E26E1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7710562"/>
    <w:multiLevelType w:val="hybridMultilevel"/>
    <w:tmpl w:val="546E9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6"/>
  </w:num>
  <w:num w:numId="4">
    <w:abstractNumId w:val="0"/>
  </w:num>
  <w:num w:numId="5">
    <w:abstractNumId w:val="8"/>
  </w:num>
  <w:num w:numId="6">
    <w:abstractNumId w:val="5"/>
  </w:num>
  <w:num w:numId="7">
    <w:abstractNumId w:val="11"/>
  </w:num>
  <w:num w:numId="8">
    <w:abstractNumId w:val="1"/>
  </w:num>
  <w:num w:numId="9">
    <w:abstractNumId w:val="2"/>
  </w:num>
  <w:num w:numId="10">
    <w:abstractNumId w:val="9"/>
  </w:num>
  <w:num w:numId="11">
    <w:abstractNumId w:val="7"/>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363AB"/>
    <w:rsid w:val="00001D78"/>
    <w:rsid w:val="000056EA"/>
    <w:rsid w:val="00027050"/>
    <w:rsid w:val="00034BF9"/>
    <w:rsid w:val="000363AB"/>
    <w:rsid w:val="00041AEE"/>
    <w:rsid w:val="00053A2C"/>
    <w:rsid w:val="00057355"/>
    <w:rsid w:val="0007230F"/>
    <w:rsid w:val="00080C77"/>
    <w:rsid w:val="0008584C"/>
    <w:rsid w:val="00093A6D"/>
    <w:rsid w:val="00096870"/>
    <w:rsid w:val="000A4A40"/>
    <w:rsid w:val="000B59D5"/>
    <w:rsid w:val="000D5C72"/>
    <w:rsid w:val="000D67C5"/>
    <w:rsid w:val="000E14E7"/>
    <w:rsid w:val="0010137F"/>
    <w:rsid w:val="00101F66"/>
    <w:rsid w:val="001036A7"/>
    <w:rsid w:val="00111320"/>
    <w:rsid w:val="00130BF0"/>
    <w:rsid w:val="00141E78"/>
    <w:rsid w:val="00154B33"/>
    <w:rsid w:val="00157D61"/>
    <w:rsid w:val="001629A5"/>
    <w:rsid w:val="00163D0F"/>
    <w:rsid w:val="00163D20"/>
    <w:rsid w:val="00164655"/>
    <w:rsid w:val="001671CA"/>
    <w:rsid w:val="00167C55"/>
    <w:rsid w:val="00170A56"/>
    <w:rsid w:val="00187A1E"/>
    <w:rsid w:val="00192225"/>
    <w:rsid w:val="00196B78"/>
    <w:rsid w:val="00197207"/>
    <w:rsid w:val="001A24BA"/>
    <w:rsid w:val="001B7881"/>
    <w:rsid w:val="001D4AE9"/>
    <w:rsid w:val="001F6C15"/>
    <w:rsid w:val="001F6E2F"/>
    <w:rsid w:val="00214BAD"/>
    <w:rsid w:val="002150BC"/>
    <w:rsid w:val="002236BD"/>
    <w:rsid w:val="0023315F"/>
    <w:rsid w:val="00240EC6"/>
    <w:rsid w:val="002450D6"/>
    <w:rsid w:val="002628EF"/>
    <w:rsid w:val="002841AC"/>
    <w:rsid w:val="002A40E8"/>
    <w:rsid w:val="002A69AC"/>
    <w:rsid w:val="002B042E"/>
    <w:rsid w:val="002C2BB7"/>
    <w:rsid w:val="002C3A7A"/>
    <w:rsid w:val="002D5870"/>
    <w:rsid w:val="002D5F50"/>
    <w:rsid w:val="002E00AF"/>
    <w:rsid w:val="0031191C"/>
    <w:rsid w:val="0031441A"/>
    <w:rsid w:val="003173B4"/>
    <w:rsid w:val="00325B26"/>
    <w:rsid w:val="0033607A"/>
    <w:rsid w:val="00337859"/>
    <w:rsid w:val="00341D63"/>
    <w:rsid w:val="00373CF3"/>
    <w:rsid w:val="00373E04"/>
    <w:rsid w:val="00380045"/>
    <w:rsid w:val="003925BD"/>
    <w:rsid w:val="00397FC9"/>
    <w:rsid w:val="003C0E1A"/>
    <w:rsid w:val="003D1A4B"/>
    <w:rsid w:val="0040083F"/>
    <w:rsid w:val="0042391E"/>
    <w:rsid w:val="0042530A"/>
    <w:rsid w:val="00440246"/>
    <w:rsid w:val="00447EBA"/>
    <w:rsid w:val="00451365"/>
    <w:rsid w:val="004552E7"/>
    <w:rsid w:val="00455393"/>
    <w:rsid w:val="00473026"/>
    <w:rsid w:val="004778D6"/>
    <w:rsid w:val="004809F7"/>
    <w:rsid w:val="00484DA8"/>
    <w:rsid w:val="004956C2"/>
    <w:rsid w:val="004A5502"/>
    <w:rsid w:val="004B7FCF"/>
    <w:rsid w:val="004F1229"/>
    <w:rsid w:val="004F2BF5"/>
    <w:rsid w:val="004F2E72"/>
    <w:rsid w:val="00510219"/>
    <w:rsid w:val="0051375A"/>
    <w:rsid w:val="00520DB2"/>
    <w:rsid w:val="005242F0"/>
    <w:rsid w:val="005273E9"/>
    <w:rsid w:val="005341F8"/>
    <w:rsid w:val="00537125"/>
    <w:rsid w:val="005551FD"/>
    <w:rsid w:val="005759D9"/>
    <w:rsid w:val="00576349"/>
    <w:rsid w:val="00580ED6"/>
    <w:rsid w:val="00585F87"/>
    <w:rsid w:val="005949C8"/>
    <w:rsid w:val="005B3F19"/>
    <w:rsid w:val="005C2C7F"/>
    <w:rsid w:val="005E2D6F"/>
    <w:rsid w:val="005F0EBD"/>
    <w:rsid w:val="0060390D"/>
    <w:rsid w:val="00617A95"/>
    <w:rsid w:val="006218A3"/>
    <w:rsid w:val="0062303F"/>
    <w:rsid w:val="00626808"/>
    <w:rsid w:val="00640A3B"/>
    <w:rsid w:val="00640E48"/>
    <w:rsid w:val="00641085"/>
    <w:rsid w:val="00665C7F"/>
    <w:rsid w:val="00672BC9"/>
    <w:rsid w:val="006749EA"/>
    <w:rsid w:val="00681F88"/>
    <w:rsid w:val="00687F84"/>
    <w:rsid w:val="006920CB"/>
    <w:rsid w:val="0069623F"/>
    <w:rsid w:val="006F5A87"/>
    <w:rsid w:val="00726852"/>
    <w:rsid w:val="007345B0"/>
    <w:rsid w:val="007475A5"/>
    <w:rsid w:val="0076151C"/>
    <w:rsid w:val="00776FA6"/>
    <w:rsid w:val="007776B8"/>
    <w:rsid w:val="00784F05"/>
    <w:rsid w:val="00787DE8"/>
    <w:rsid w:val="00790FDF"/>
    <w:rsid w:val="00791237"/>
    <w:rsid w:val="007941CC"/>
    <w:rsid w:val="00795B71"/>
    <w:rsid w:val="007B19D4"/>
    <w:rsid w:val="007B768D"/>
    <w:rsid w:val="007C352F"/>
    <w:rsid w:val="007E171F"/>
    <w:rsid w:val="007F7A76"/>
    <w:rsid w:val="007F7D08"/>
    <w:rsid w:val="008159F1"/>
    <w:rsid w:val="00821B3B"/>
    <w:rsid w:val="00834EDB"/>
    <w:rsid w:val="008367DF"/>
    <w:rsid w:val="008541C6"/>
    <w:rsid w:val="00876D1C"/>
    <w:rsid w:val="008A0021"/>
    <w:rsid w:val="008A5361"/>
    <w:rsid w:val="008B1CD0"/>
    <w:rsid w:val="008B755E"/>
    <w:rsid w:val="008D05CC"/>
    <w:rsid w:val="008E6105"/>
    <w:rsid w:val="008F699D"/>
    <w:rsid w:val="00905410"/>
    <w:rsid w:val="00907851"/>
    <w:rsid w:val="00916480"/>
    <w:rsid w:val="00937823"/>
    <w:rsid w:val="00947B27"/>
    <w:rsid w:val="00973A58"/>
    <w:rsid w:val="00980970"/>
    <w:rsid w:val="00985A16"/>
    <w:rsid w:val="009A7047"/>
    <w:rsid w:val="009B2AD9"/>
    <w:rsid w:val="009C40B1"/>
    <w:rsid w:val="009D4784"/>
    <w:rsid w:val="009E64A0"/>
    <w:rsid w:val="009E6C74"/>
    <w:rsid w:val="009F4E8E"/>
    <w:rsid w:val="00A0026D"/>
    <w:rsid w:val="00A11370"/>
    <w:rsid w:val="00A15919"/>
    <w:rsid w:val="00A1736E"/>
    <w:rsid w:val="00A30722"/>
    <w:rsid w:val="00AA79FA"/>
    <w:rsid w:val="00AC0391"/>
    <w:rsid w:val="00AD67EB"/>
    <w:rsid w:val="00AD7B5D"/>
    <w:rsid w:val="00AE275A"/>
    <w:rsid w:val="00AE4A28"/>
    <w:rsid w:val="00AE62EB"/>
    <w:rsid w:val="00B002FA"/>
    <w:rsid w:val="00B00BC5"/>
    <w:rsid w:val="00B01C9C"/>
    <w:rsid w:val="00B24174"/>
    <w:rsid w:val="00B33605"/>
    <w:rsid w:val="00B44D68"/>
    <w:rsid w:val="00B536C4"/>
    <w:rsid w:val="00B5479C"/>
    <w:rsid w:val="00B65CE7"/>
    <w:rsid w:val="00B73F26"/>
    <w:rsid w:val="00B74AAF"/>
    <w:rsid w:val="00B9225F"/>
    <w:rsid w:val="00B965AA"/>
    <w:rsid w:val="00BA4C11"/>
    <w:rsid w:val="00BB2948"/>
    <w:rsid w:val="00BB5663"/>
    <w:rsid w:val="00BC13E9"/>
    <w:rsid w:val="00BC5450"/>
    <w:rsid w:val="00BC6317"/>
    <w:rsid w:val="00BD3F47"/>
    <w:rsid w:val="00BD6D2B"/>
    <w:rsid w:val="00BE0404"/>
    <w:rsid w:val="00BF34AB"/>
    <w:rsid w:val="00BF4193"/>
    <w:rsid w:val="00BF77F6"/>
    <w:rsid w:val="00C0016C"/>
    <w:rsid w:val="00C110A8"/>
    <w:rsid w:val="00C16254"/>
    <w:rsid w:val="00C43D05"/>
    <w:rsid w:val="00C44CDA"/>
    <w:rsid w:val="00C470D4"/>
    <w:rsid w:val="00C56CB4"/>
    <w:rsid w:val="00C64C4A"/>
    <w:rsid w:val="00C665A9"/>
    <w:rsid w:val="00C96AEC"/>
    <w:rsid w:val="00CA653E"/>
    <w:rsid w:val="00CB14D1"/>
    <w:rsid w:val="00CB7299"/>
    <w:rsid w:val="00CC0A1A"/>
    <w:rsid w:val="00CC702F"/>
    <w:rsid w:val="00CD1F3F"/>
    <w:rsid w:val="00CD6C90"/>
    <w:rsid w:val="00CE0797"/>
    <w:rsid w:val="00CE4115"/>
    <w:rsid w:val="00CE480E"/>
    <w:rsid w:val="00D000F5"/>
    <w:rsid w:val="00D10B0B"/>
    <w:rsid w:val="00D14084"/>
    <w:rsid w:val="00D14882"/>
    <w:rsid w:val="00D41194"/>
    <w:rsid w:val="00D47DC0"/>
    <w:rsid w:val="00D6074F"/>
    <w:rsid w:val="00D714C6"/>
    <w:rsid w:val="00D7520A"/>
    <w:rsid w:val="00D92364"/>
    <w:rsid w:val="00DB7A9C"/>
    <w:rsid w:val="00DC16D5"/>
    <w:rsid w:val="00DD1106"/>
    <w:rsid w:val="00DE7276"/>
    <w:rsid w:val="00DF467D"/>
    <w:rsid w:val="00E02288"/>
    <w:rsid w:val="00E03AD3"/>
    <w:rsid w:val="00E06019"/>
    <w:rsid w:val="00E16A60"/>
    <w:rsid w:val="00E248E2"/>
    <w:rsid w:val="00E25DD8"/>
    <w:rsid w:val="00E475CE"/>
    <w:rsid w:val="00E568C1"/>
    <w:rsid w:val="00E663B2"/>
    <w:rsid w:val="00E726B4"/>
    <w:rsid w:val="00EA22CD"/>
    <w:rsid w:val="00EA7901"/>
    <w:rsid w:val="00EB4523"/>
    <w:rsid w:val="00EE7D74"/>
    <w:rsid w:val="00F010CD"/>
    <w:rsid w:val="00F02744"/>
    <w:rsid w:val="00F0581B"/>
    <w:rsid w:val="00F12336"/>
    <w:rsid w:val="00F125F3"/>
    <w:rsid w:val="00F23DFF"/>
    <w:rsid w:val="00F27EA9"/>
    <w:rsid w:val="00F312E7"/>
    <w:rsid w:val="00F33066"/>
    <w:rsid w:val="00F44BF3"/>
    <w:rsid w:val="00F45A40"/>
    <w:rsid w:val="00F63BCC"/>
    <w:rsid w:val="00F733D4"/>
    <w:rsid w:val="00FA5256"/>
    <w:rsid w:val="00FB2C08"/>
    <w:rsid w:val="00FD7D77"/>
    <w:rsid w:val="00FE1915"/>
    <w:rsid w:val="00FE51F1"/>
    <w:rsid w:val="00FF1979"/>
    <w:rsid w:val="00FF2878"/>
    <w:rsid w:val="00FF416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DCF529"/>
  <w15:docId w15:val="{3A0A2161-BF4A-4B57-95AF-6325B1A2C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0363AB"/>
    <w:pPr>
      <w:widowControl w:val="0"/>
      <w:autoSpaceDE w:val="0"/>
      <w:autoSpaceDN w:val="0"/>
      <w:spacing w:after="0" w:line="240" w:lineRule="auto"/>
    </w:pPr>
    <w:rPr>
      <w:rFonts w:ascii="Times New Roman" w:eastAsia="Times New Roman" w:hAnsi="Times New Roman" w:cs="Times New Roman"/>
    </w:rPr>
  </w:style>
  <w:style w:type="paragraph" w:styleId="Heading1">
    <w:name w:val="heading 1"/>
    <w:basedOn w:val="Normal"/>
    <w:link w:val="Heading1Char"/>
    <w:uiPriority w:val="1"/>
    <w:qFormat/>
    <w:rsid w:val="000363AB"/>
    <w:pPr>
      <w:ind w:left="217"/>
      <w:outlineLvl w:val="0"/>
    </w:pPr>
    <w:rPr>
      <w:b/>
      <w:bCs/>
      <w:sz w:val="24"/>
      <w:szCs w:val="24"/>
    </w:rPr>
  </w:style>
  <w:style w:type="paragraph" w:styleId="Heading2">
    <w:name w:val="heading 2"/>
    <w:basedOn w:val="Normal"/>
    <w:next w:val="Normal"/>
    <w:link w:val="Heading2Char"/>
    <w:uiPriority w:val="9"/>
    <w:semiHidden/>
    <w:unhideWhenUsed/>
    <w:qFormat/>
    <w:rsid w:val="005341F8"/>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0363AB"/>
    <w:rPr>
      <w:sz w:val="24"/>
      <w:szCs w:val="24"/>
    </w:rPr>
  </w:style>
  <w:style w:type="character" w:customStyle="1" w:styleId="BodyTextChar">
    <w:name w:val="Body Text Char"/>
    <w:basedOn w:val="DefaultParagraphFont"/>
    <w:link w:val="BodyText"/>
    <w:uiPriority w:val="1"/>
    <w:rsid w:val="000363AB"/>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1"/>
    <w:rsid w:val="000363AB"/>
    <w:rPr>
      <w:rFonts w:ascii="Times New Roman" w:eastAsia="Times New Roman" w:hAnsi="Times New Roman" w:cs="Times New Roman"/>
      <w:b/>
      <w:bCs/>
      <w:sz w:val="24"/>
      <w:szCs w:val="24"/>
    </w:rPr>
  </w:style>
  <w:style w:type="character" w:customStyle="1" w:styleId="Heading2Char">
    <w:name w:val="Heading 2 Char"/>
    <w:basedOn w:val="DefaultParagraphFont"/>
    <w:link w:val="Heading2"/>
    <w:uiPriority w:val="9"/>
    <w:semiHidden/>
    <w:rsid w:val="005341F8"/>
    <w:rPr>
      <w:rFonts w:asciiTheme="majorHAnsi" w:eastAsiaTheme="majorEastAsia" w:hAnsiTheme="majorHAnsi" w:cstheme="majorBidi"/>
      <w:b/>
      <w:bCs/>
      <w:color w:val="4F81BD" w:themeColor="accent1"/>
      <w:sz w:val="26"/>
      <w:szCs w:val="26"/>
    </w:rPr>
  </w:style>
  <w:style w:type="paragraph" w:styleId="FootnoteText">
    <w:name w:val="footnote text"/>
    <w:basedOn w:val="Normal"/>
    <w:link w:val="FootnoteTextChar"/>
    <w:uiPriority w:val="99"/>
    <w:semiHidden/>
    <w:unhideWhenUsed/>
    <w:rsid w:val="00C110A8"/>
    <w:rPr>
      <w:sz w:val="20"/>
      <w:szCs w:val="20"/>
    </w:rPr>
  </w:style>
  <w:style w:type="character" w:customStyle="1" w:styleId="FootnoteTextChar">
    <w:name w:val="Footnote Text Char"/>
    <w:basedOn w:val="DefaultParagraphFont"/>
    <w:link w:val="FootnoteText"/>
    <w:uiPriority w:val="99"/>
    <w:semiHidden/>
    <w:rsid w:val="00C110A8"/>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C110A8"/>
    <w:rPr>
      <w:vertAlign w:val="superscript"/>
    </w:rPr>
  </w:style>
  <w:style w:type="character" w:customStyle="1" w:styleId="sop2">
    <w:name w:val="sop2"/>
    <w:basedOn w:val="DefaultParagraphFont"/>
    <w:rsid w:val="00784F05"/>
  </w:style>
  <w:style w:type="character" w:styleId="Hyperlink">
    <w:name w:val="Hyperlink"/>
    <w:basedOn w:val="DefaultParagraphFont"/>
    <w:uiPriority w:val="99"/>
    <w:unhideWhenUsed/>
    <w:rsid w:val="00784F05"/>
    <w:rPr>
      <w:color w:val="0000FF"/>
      <w:u w:val="single"/>
    </w:rPr>
  </w:style>
  <w:style w:type="paragraph" w:styleId="BalloonText">
    <w:name w:val="Balloon Text"/>
    <w:basedOn w:val="Normal"/>
    <w:link w:val="BalloonTextChar"/>
    <w:uiPriority w:val="99"/>
    <w:semiHidden/>
    <w:unhideWhenUsed/>
    <w:rsid w:val="00AE62EB"/>
    <w:rPr>
      <w:rFonts w:ascii="Tahoma" w:hAnsi="Tahoma" w:cs="Tahoma"/>
      <w:sz w:val="16"/>
      <w:szCs w:val="16"/>
    </w:rPr>
  </w:style>
  <w:style w:type="character" w:customStyle="1" w:styleId="BalloonTextChar">
    <w:name w:val="Balloon Text Char"/>
    <w:basedOn w:val="DefaultParagraphFont"/>
    <w:link w:val="BalloonText"/>
    <w:uiPriority w:val="99"/>
    <w:semiHidden/>
    <w:rsid w:val="00AE62EB"/>
    <w:rPr>
      <w:rFonts w:ascii="Tahoma" w:eastAsia="Times New Roman" w:hAnsi="Tahoma" w:cs="Tahoma"/>
      <w:sz w:val="16"/>
      <w:szCs w:val="16"/>
    </w:rPr>
  </w:style>
  <w:style w:type="paragraph" w:styleId="Header">
    <w:name w:val="header"/>
    <w:basedOn w:val="Normal"/>
    <w:link w:val="HeaderChar"/>
    <w:uiPriority w:val="99"/>
    <w:unhideWhenUsed/>
    <w:rsid w:val="00F12336"/>
    <w:pPr>
      <w:tabs>
        <w:tab w:val="center" w:pos="4680"/>
        <w:tab w:val="right" w:pos="9360"/>
      </w:tabs>
    </w:pPr>
  </w:style>
  <w:style w:type="character" w:customStyle="1" w:styleId="HeaderChar">
    <w:name w:val="Header Char"/>
    <w:basedOn w:val="DefaultParagraphFont"/>
    <w:link w:val="Header"/>
    <w:uiPriority w:val="99"/>
    <w:rsid w:val="00F12336"/>
    <w:rPr>
      <w:rFonts w:ascii="Times New Roman" w:eastAsia="Times New Roman" w:hAnsi="Times New Roman" w:cs="Times New Roman"/>
    </w:rPr>
  </w:style>
  <w:style w:type="paragraph" w:styleId="Footer">
    <w:name w:val="footer"/>
    <w:basedOn w:val="Normal"/>
    <w:link w:val="FooterChar"/>
    <w:uiPriority w:val="99"/>
    <w:unhideWhenUsed/>
    <w:rsid w:val="00F12336"/>
    <w:pPr>
      <w:tabs>
        <w:tab w:val="center" w:pos="4680"/>
        <w:tab w:val="right" w:pos="9360"/>
      </w:tabs>
    </w:pPr>
  </w:style>
  <w:style w:type="character" w:customStyle="1" w:styleId="FooterChar">
    <w:name w:val="Footer Char"/>
    <w:basedOn w:val="DefaultParagraphFont"/>
    <w:link w:val="Footer"/>
    <w:uiPriority w:val="99"/>
    <w:rsid w:val="00F12336"/>
    <w:rPr>
      <w:rFonts w:ascii="Times New Roman" w:eastAsia="Times New Roman" w:hAnsi="Times New Roman" w:cs="Times New Roman"/>
    </w:rPr>
  </w:style>
  <w:style w:type="paragraph" w:styleId="ListParagraph">
    <w:name w:val="List Paragraph"/>
    <w:basedOn w:val="Normal"/>
    <w:uiPriority w:val="34"/>
    <w:qFormat/>
    <w:rsid w:val="00FA5256"/>
    <w:pPr>
      <w:ind w:left="720"/>
      <w:contextualSpacing/>
    </w:pPr>
  </w:style>
  <w:style w:type="paragraph" w:customStyle="1" w:styleId="SingleTxtG">
    <w:name w:val="_ Single Txt_G"/>
    <w:basedOn w:val="Normal"/>
    <w:link w:val="SingleTxtGChar"/>
    <w:qFormat/>
    <w:rsid w:val="00B00BC5"/>
    <w:pPr>
      <w:widowControl/>
      <w:suppressAutoHyphens/>
      <w:autoSpaceDE/>
      <w:autoSpaceDN/>
      <w:spacing w:after="120" w:line="240" w:lineRule="atLeast"/>
      <w:ind w:left="1134" w:right="1134"/>
      <w:jc w:val="both"/>
    </w:pPr>
    <w:rPr>
      <w:sz w:val="20"/>
      <w:szCs w:val="20"/>
      <w:lang w:val="en-GB"/>
    </w:rPr>
  </w:style>
  <w:style w:type="character" w:customStyle="1" w:styleId="SingleTxtGChar">
    <w:name w:val="_ Single Txt_G Char"/>
    <w:link w:val="SingleTxtG"/>
    <w:locked/>
    <w:rsid w:val="00B00BC5"/>
    <w:rPr>
      <w:rFonts w:ascii="Times New Roman" w:eastAsia="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FF1979"/>
    <w:rPr>
      <w:color w:val="605E5C"/>
      <w:shd w:val="clear" w:color="auto" w:fill="E1DFDD"/>
    </w:rPr>
  </w:style>
  <w:style w:type="character" w:styleId="CommentReference">
    <w:name w:val="annotation reference"/>
    <w:basedOn w:val="DefaultParagraphFont"/>
    <w:uiPriority w:val="99"/>
    <w:semiHidden/>
    <w:unhideWhenUsed/>
    <w:rsid w:val="00D000F5"/>
    <w:rPr>
      <w:sz w:val="16"/>
      <w:szCs w:val="16"/>
    </w:rPr>
  </w:style>
  <w:style w:type="paragraph" w:styleId="CommentText">
    <w:name w:val="annotation text"/>
    <w:basedOn w:val="Normal"/>
    <w:link w:val="CommentTextChar"/>
    <w:uiPriority w:val="99"/>
    <w:semiHidden/>
    <w:unhideWhenUsed/>
    <w:rsid w:val="00D000F5"/>
    <w:rPr>
      <w:sz w:val="20"/>
      <w:szCs w:val="20"/>
    </w:rPr>
  </w:style>
  <w:style w:type="character" w:customStyle="1" w:styleId="CommentTextChar">
    <w:name w:val="Comment Text Char"/>
    <w:basedOn w:val="DefaultParagraphFont"/>
    <w:link w:val="CommentText"/>
    <w:uiPriority w:val="99"/>
    <w:semiHidden/>
    <w:rsid w:val="00D000F5"/>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000F5"/>
    <w:rPr>
      <w:b/>
      <w:bCs/>
    </w:rPr>
  </w:style>
  <w:style w:type="character" w:customStyle="1" w:styleId="CommentSubjectChar">
    <w:name w:val="Comment Subject Char"/>
    <w:basedOn w:val="CommentTextChar"/>
    <w:link w:val="CommentSubject"/>
    <w:uiPriority w:val="99"/>
    <w:semiHidden/>
    <w:rsid w:val="00D000F5"/>
    <w:rPr>
      <w:rFonts w:ascii="Times New Roman" w:eastAsia="Times New Roman" w:hAnsi="Times New Roman" w:cs="Times New Roman"/>
      <w:b/>
      <w:bCs/>
      <w:sz w:val="20"/>
      <w:szCs w:val="20"/>
    </w:rPr>
  </w:style>
  <w:style w:type="character" w:customStyle="1" w:styleId="UnresolvedMention">
    <w:name w:val="Unresolved Mention"/>
    <w:basedOn w:val="DefaultParagraphFont"/>
    <w:uiPriority w:val="99"/>
    <w:semiHidden/>
    <w:unhideWhenUsed/>
    <w:rsid w:val="00BA4C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9837828">
      <w:bodyDiv w:val="1"/>
      <w:marLeft w:val="0"/>
      <w:marRight w:val="0"/>
      <w:marTop w:val="0"/>
      <w:marBottom w:val="0"/>
      <w:divBdr>
        <w:top w:val="none" w:sz="0" w:space="0" w:color="auto"/>
        <w:left w:val="none" w:sz="0" w:space="0" w:color="auto"/>
        <w:bottom w:val="none" w:sz="0" w:space="0" w:color="auto"/>
        <w:right w:val="none" w:sz="0" w:space="0" w:color="auto"/>
      </w:divBdr>
      <w:divsChild>
        <w:div w:id="846211111">
          <w:marLeft w:val="0"/>
          <w:marRight w:val="0"/>
          <w:marTop w:val="0"/>
          <w:marBottom w:val="0"/>
          <w:divBdr>
            <w:top w:val="none" w:sz="0" w:space="0" w:color="auto"/>
            <w:left w:val="none" w:sz="0" w:space="0" w:color="auto"/>
            <w:bottom w:val="none" w:sz="0" w:space="0" w:color="auto"/>
            <w:right w:val="none" w:sz="0" w:space="0" w:color="auto"/>
          </w:divBdr>
        </w:div>
        <w:div w:id="1679312358">
          <w:marLeft w:val="0"/>
          <w:marRight w:val="0"/>
          <w:marTop w:val="0"/>
          <w:marBottom w:val="0"/>
          <w:divBdr>
            <w:top w:val="none" w:sz="0" w:space="0" w:color="auto"/>
            <w:left w:val="none" w:sz="0" w:space="0" w:color="auto"/>
            <w:bottom w:val="none" w:sz="0" w:space="0" w:color="auto"/>
            <w:right w:val="none" w:sz="0" w:space="0" w:color="auto"/>
          </w:divBdr>
        </w:div>
      </w:divsChild>
    </w:div>
    <w:div w:id="574127960">
      <w:bodyDiv w:val="1"/>
      <w:marLeft w:val="0"/>
      <w:marRight w:val="0"/>
      <w:marTop w:val="0"/>
      <w:marBottom w:val="0"/>
      <w:divBdr>
        <w:top w:val="none" w:sz="0" w:space="0" w:color="auto"/>
        <w:left w:val="none" w:sz="0" w:space="0" w:color="auto"/>
        <w:bottom w:val="none" w:sz="0" w:space="0" w:color="auto"/>
        <w:right w:val="none" w:sz="0" w:space="0" w:color="auto"/>
      </w:divBdr>
    </w:div>
    <w:div w:id="741605807">
      <w:bodyDiv w:val="1"/>
      <w:marLeft w:val="0"/>
      <w:marRight w:val="0"/>
      <w:marTop w:val="0"/>
      <w:marBottom w:val="0"/>
      <w:divBdr>
        <w:top w:val="none" w:sz="0" w:space="0" w:color="auto"/>
        <w:left w:val="none" w:sz="0" w:space="0" w:color="auto"/>
        <w:bottom w:val="none" w:sz="0" w:space="0" w:color="auto"/>
        <w:right w:val="none" w:sz="0" w:space="0" w:color="auto"/>
      </w:divBdr>
    </w:div>
    <w:div w:id="1107238133">
      <w:bodyDiv w:val="1"/>
      <w:marLeft w:val="0"/>
      <w:marRight w:val="0"/>
      <w:marTop w:val="0"/>
      <w:marBottom w:val="0"/>
      <w:divBdr>
        <w:top w:val="none" w:sz="0" w:space="0" w:color="auto"/>
        <w:left w:val="none" w:sz="0" w:space="0" w:color="auto"/>
        <w:bottom w:val="none" w:sz="0" w:space="0" w:color="auto"/>
        <w:right w:val="none" w:sz="0" w:space="0" w:color="auto"/>
      </w:divBdr>
      <w:divsChild>
        <w:div w:id="1143423933">
          <w:marLeft w:val="0"/>
          <w:marRight w:val="0"/>
          <w:marTop w:val="0"/>
          <w:marBottom w:val="0"/>
          <w:divBdr>
            <w:top w:val="none" w:sz="0" w:space="0" w:color="auto"/>
            <w:left w:val="none" w:sz="0" w:space="0" w:color="auto"/>
            <w:bottom w:val="none" w:sz="0" w:space="0" w:color="auto"/>
            <w:right w:val="none" w:sz="0" w:space="0" w:color="auto"/>
          </w:divBdr>
        </w:div>
        <w:div w:id="512378863">
          <w:marLeft w:val="0"/>
          <w:marRight w:val="0"/>
          <w:marTop w:val="0"/>
          <w:marBottom w:val="0"/>
          <w:divBdr>
            <w:top w:val="none" w:sz="0" w:space="0" w:color="auto"/>
            <w:left w:val="none" w:sz="0" w:space="0" w:color="auto"/>
            <w:bottom w:val="none" w:sz="0" w:space="0" w:color="auto"/>
            <w:right w:val="none" w:sz="0" w:space="0" w:color="auto"/>
          </w:divBdr>
        </w:div>
      </w:divsChild>
    </w:div>
    <w:div w:id="1143431612">
      <w:bodyDiv w:val="1"/>
      <w:marLeft w:val="0"/>
      <w:marRight w:val="0"/>
      <w:marTop w:val="0"/>
      <w:marBottom w:val="0"/>
      <w:divBdr>
        <w:top w:val="none" w:sz="0" w:space="0" w:color="auto"/>
        <w:left w:val="none" w:sz="0" w:space="0" w:color="auto"/>
        <w:bottom w:val="none" w:sz="0" w:space="0" w:color="auto"/>
        <w:right w:val="none" w:sz="0" w:space="0" w:color="auto"/>
      </w:divBdr>
    </w:div>
    <w:div w:id="1249316579">
      <w:bodyDiv w:val="1"/>
      <w:marLeft w:val="0"/>
      <w:marRight w:val="0"/>
      <w:marTop w:val="0"/>
      <w:marBottom w:val="0"/>
      <w:divBdr>
        <w:top w:val="none" w:sz="0" w:space="0" w:color="auto"/>
        <w:left w:val="none" w:sz="0" w:space="0" w:color="auto"/>
        <w:bottom w:val="none" w:sz="0" w:space="0" w:color="auto"/>
        <w:right w:val="none" w:sz="0" w:space="0" w:color="auto"/>
      </w:divBdr>
    </w:div>
    <w:div w:id="1281186760">
      <w:bodyDiv w:val="1"/>
      <w:marLeft w:val="0"/>
      <w:marRight w:val="0"/>
      <w:marTop w:val="0"/>
      <w:marBottom w:val="0"/>
      <w:divBdr>
        <w:top w:val="none" w:sz="0" w:space="0" w:color="auto"/>
        <w:left w:val="none" w:sz="0" w:space="0" w:color="auto"/>
        <w:bottom w:val="none" w:sz="0" w:space="0" w:color="auto"/>
        <w:right w:val="none" w:sz="0" w:space="0" w:color="auto"/>
      </w:divBdr>
    </w:div>
    <w:div w:id="1371372937">
      <w:bodyDiv w:val="1"/>
      <w:marLeft w:val="0"/>
      <w:marRight w:val="0"/>
      <w:marTop w:val="0"/>
      <w:marBottom w:val="0"/>
      <w:divBdr>
        <w:top w:val="none" w:sz="0" w:space="0" w:color="auto"/>
        <w:left w:val="none" w:sz="0" w:space="0" w:color="auto"/>
        <w:bottom w:val="none" w:sz="0" w:space="0" w:color="auto"/>
        <w:right w:val="none" w:sz="0" w:space="0" w:color="auto"/>
      </w:divBdr>
    </w:div>
    <w:div w:id="2023043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www.pcbs.gov.ps/portals/_pcbs/PressRelease/Press_En_29-4-2021-workers-en.pdf" TargetMode="External"/><Relationship Id="rId3" Type="http://schemas.openxmlformats.org/officeDocument/2006/relationships/hyperlink" Target="http://dwrc.org/en/1/42/502" TargetMode="External"/><Relationship Id="rId7" Type="http://schemas.openxmlformats.org/officeDocument/2006/relationships/hyperlink" Target="http://dwrc.org/en/1/42/314" TargetMode="External"/><Relationship Id="rId2" Type="http://schemas.openxmlformats.org/officeDocument/2006/relationships/hyperlink" Target="http://dwrc.org/en/1/42/466/The-Impact-of-the-Covid-19-Pandemic-and-Containment-Measures-on-Palestinian-Women-Workers.htm" TargetMode="External"/><Relationship Id="rId1" Type="http://schemas.openxmlformats.org/officeDocument/2006/relationships/hyperlink" Target="http://dwrc.org/en/1/9/454/Female-youth-face-discrimination-in-accessing-study-programs-in-four-higher-education-institutions-in-the-Gaza-Strip.htm" TargetMode="External"/><Relationship Id="rId6" Type="http://schemas.openxmlformats.org/officeDocument/2006/relationships/hyperlink" Target="http://dwrc.org/en/1/42/329" TargetMode="External"/><Relationship Id="rId5" Type="http://schemas.openxmlformats.org/officeDocument/2006/relationships/hyperlink" Target="http://dwrc.org/en/1/42/321" TargetMode="External"/><Relationship Id="rId4" Type="http://schemas.openxmlformats.org/officeDocument/2006/relationships/hyperlink" Target="https://www.dwrc.org/en/1/9/389/Statement-on-the-increase-of-the-statute-of-limitations-for-labor-cases-in-Gaza-to-three-year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20C765B-4236-408E-9BE0-69078464C55D}">
  <ds:schemaRefs>
    <ds:schemaRef ds:uri="http://schemas.openxmlformats.org/officeDocument/2006/bibliography"/>
  </ds:schemaRefs>
</ds:datastoreItem>
</file>

<file path=customXml/itemProps2.xml><?xml version="1.0" encoding="utf-8"?>
<ds:datastoreItem xmlns:ds="http://schemas.openxmlformats.org/officeDocument/2006/customXml" ds:itemID="{1E7B215D-650A-4CEC-94E3-6B86ADBFF65D}"/>
</file>

<file path=customXml/itemProps3.xml><?xml version="1.0" encoding="utf-8"?>
<ds:datastoreItem xmlns:ds="http://schemas.openxmlformats.org/officeDocument/2006/customXml" ds:itemID="{6021D9C7-CAC1-4A38-969B-A5843F0220E5}"/>
</file>

<file path=customXml/itemProps4.xml><?xml version="1.0" encoding="utf-8"?>
<ds:datastoreItem xmlns:ds="http://schemas.openxmlformats.org/officeDocument/2006/customXml" ds:itemID="{1DA53906-682E-43C1-B669-078AC4ADBA75}"/>
</file>

<file path=docProps/app.xml><?xml version="1.0" encoding="utf-8"?>
<Properties xmlns="http://schemas.openxmlformats.org/officeDocument/2006/extended-properties" xmlns:vt="http://schemas.openxmlformats.org/officeDocument/2006/docPropsVTypes">
  <Template>Normal.dotm</Template>
  <TotalTime>1</TotalTime>
  <Pages>15</Pages>
  <Words>6412</Words>
  <Characters>36555</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42882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Zeina Ayyad</dc:creator>
  <cp:lastModifiedBy>REYNAUD Céline</cp:lastModifiedBy>
  <cp:revision>2</cp:revision>
  <cp:lastPrinted>2021-08-05T06:23:00Z</cp:lastPrinted>
  <dcterms:created xsi:type="dcterms:W3CDTF">2021-08-09T16:50:00Z</dcterms:created>
  <dcterms:modified xsi:type="dcterms:W3CDTF">2021-08-09T16:50:00Z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