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footer2.xml" ContentType="application/vnd.openxmlformats-officedocument.wordprocessingml.footer+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docMetadata/LabelInfo.xml" ContentType="application/vnd.ms-office.classificationlabel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C979604" w14:textId="6C21CB55" w:rsidR="00592CF9" w:rsidRPr="00930515" w:rsidRDefault="00592CF9" w:rsidP="00592CF9">
      <w:pPr>
        <w:spacing w:after="240"/>
        <w:jc w:val="right"/>
        <w:rPr>
          <w:rFonts w:ascii="Times New Roman" w:hAnsi="Times New Roman" w:cs="Times New Roman"/>
          <w:lang w:val="es-CO"/>
        </w:rPr>
      </w:pPr>
      <w:bookmarkStart w:id="0" w:name="_GoBack"/>
      <w:bookmarkEnd w:id="0"/>
      <w:r w:rsidRPr="00930515">
        <w:rPr>
          <w:rFonts w:ascii="Times New Roman" w:hAnsi="Times New Roman" w:cs="Times New Roman"/>
          <w:lang w:val="es-CO"/>
        </w:rPr>
        <w:t>Bogotá</w:t>
      </w:r>
      <w:r w:rsidRPr="00930515">
        <w:rPr>
          <w:rFonts w:ascii="Times New Roman" w:hAnsi="Times New Roman" w:cs="Times New Roman"/>
          <w:lang w:val="es-ES"/>
        </w:rPr>
        <w:t>, 29</w:t>
      </w:r>
      <w:r w:rsidRPr="00930515">
        <w:rPr>
          <w:rFonts w:ascii="Times New Roman" w:hAnsi="Times New Roman" w:cs="Times New Roman"/>
          <w:lang w:val="es-CO"/>
        </w:rPr>
        <w:t xml:space="preserve"> de agosto de 2022</w:t>
      </w:r>
    </w:p>
    <w:p w14:paraId="3E62FB42" w14:textId="77777777" w:rsidR="00592CF9" w:rsidRPr="00930515" w:rsidRDefault="00592CF9" w:rsidP="00592CF9">
      <w:pPr>
        <w:spacing w:after="0"/>
        <w:rPr>
          <w:rFonts w:ascii="Times New Roman" w:hAnsi="Times New Roman" w:cs="Times New Roman"/>
          <w:b/>
          <w:lang w:val="es-CO"/>
        </w:rPr>
      </w:pPr>
      <w:r w:rsidRPr="00930515">
        <w:rPr>
          <w:rFonts w:ascii="Times New Roman" w:hAnsi="Times New Roman" w:cs="Times New Roman"/>
          <w:b/>
          <w:lang w:val="es-CO"/>
        </w:rPr>
        <w:t>Secretaría del Comité de Derechos Económicos, Sociales y Culturales</w:t>
      </w:r>
    </w:p>
    <w:p w14:paraId="764DEAB7" w14:textId="77777777" w:rsidR="00592CF9" w:rsidRPr="00930515" w:rsidRDefault="00592CF9" w:rsidP="00592CF9">
      <w:pPr>
        <w:spacing w:after="0"/>
        <w:rPr>
          <w:rFonts w:ascii="Times New Roman" w:hAnsi="Times New Roman" w:cs="Times New Roman"/>
          <w:lang w:val="es-CO"/>
        </w:rPr>
      </w:pPr>
      <w:r w:rsidRPr="00930515">
        <w:rPr>
          <w:rFonts w:ascii="Times New Roman" w:hAnsi="Times New Roman" w:cs="Times New Roman"/>
          <w:lang w:val="es-CO"/>
        </w:rPr>
        <w:t>Oficina del Alto Comisionado para los Derechos Humanos de las Naciones Unidas</w:t>
      </w:r>
    </w:p>
    <w:p w14:paraId="26326338" w14:textId="77777777" w:rsidR="00592CF9" w:rsidRPr="00930515" w:rsidRDefault="00592CF9" w:rsidP="00592CF9">
      <w:pPr>
        <w:spacing w:after="0"/>
        <w:rPr>
          <w:rFonts w:ascii="Times New Roman" w:hAnsi="Times New Roman" w:cs="Times New Roman"/>
          <w:lang w:val="fr-CA"/>
        </w:rPr>
      </w:pPr>
      <w:r w:rsidRPr="00930515">
        <w:rPr>
          <w:rFonts w:ascii="Times New Roman" w:hAnsi="Times New Roman" w:cs="Times New Roman"/>
          <w:lang w:val="fr-CA"/>
        </w:rPr>
        <w:t>Palais Wilson</w:t>
      </w:r>
    </w:p>
    <w:p w14:paraId="7615352E" w14:textId="77777777" w:rsidR="00592CF9" w:rsidRPr="00930515" w:rsidRDefault="00592CF9" w:rsidP="00592CF9">
      <w:pPr>
        <w:spacing w:after="0"/>
        <w:rPr>
          <w:rFonts w:ascii="Times New Roman" w:hAnsi="Times New Roman" w:cs="Times New Roman"/>
          <w:lang w:val="fr-CA"/>
        </w:rPr>
      </w:pPr>
      <w:r w:rsidRPr="00930515">
        <w:rPr>
          <w:rFonts w:ascii="Times New Roman" w:hAnsi="Times New Roman" w:cs="Times New Roman"/>
          <w:lang w:val="fr-CA"/>
        </w:rPr>
        <w:t>52, rue des Pâquis</w:t>
      </w:r>
    </w:p>
    <w:p w14:paraId="26A61DBF" w14:textId="77777777" w:rsidR="00592CF9" w:rsidRPr="00930515" w:rsidRDefault="00592CF9" w:rsidP="00592CF9">
      <w:pPr>
        <w:spacing w:after="360"/>
        <w:rPr>
          <w:rFonts w:ascii="Times New Roman" w:hAnsi="Times New Roman" w:cs="Times New Roman"/>
          <w:lang w:val="fr-CA"/>
        </w:rPr>
      </w:pPr>
      <w:r w:rsidRPr="00930515">
        <w:rPr>
          <w:rFonts w:ascii="Times New Roman" w:hAnsi="Times New Roman" w:cs="Times New Roman"/>
          <w:lang w:val="fr-CA"/>
        </w:rPr>
        <w:t>CH-1211 Ginebra 10, Suiza</w:t>
      </w:r>
    </w:p>
    <w:p w14:paraId="4DD001ED" w14:textId="7FF49B60" w:rsidR="00592CF9" w:rsidRPr="00930515" w:rsidRDefault="00592CF9" w:rsidP="00592CF9">
      <w:pPr>
        <w:spacing w:after="360"/>
        <w:ind w:left="3402"/>
        <w:jc w:val="both"/>
        <w:rPr>
          <w:rFonts w:ascii="Times New Roman" w:hAnsi="Times New Roman" w:cs="Times New Roman"/>
          <w:b/>
          <w:lang w:val="es-CO"/>
        </w:rPr>
      </w:pPr>
      <w:r w:rsidRPr="00930515">
        <w:rPr>
          <w:rFonts w:ascii="Times New Roman" w:hAnsi="Times New Roman" w:cs="Times New Roman"/>
          <w:b/>
          <w:lang w:val="es-CO"/>
        </w:rPr>
        <w:t>Re: Información independiente sobre Guatemala para el 72º período de sesiones del Comité de Derechos Económicos, Sociales y Culturales</w:t>
      </w:r>
    </w:p>
    <w:p w14:paraId="3FE6BD43" w14:textId="77777777" w:rsidR="00592CF9" w:rsidRPr="00930515" w:rsidRDefault="00592CF9" w:rsidP="00592CF9">
      <w:pPr>
        <w:pStyle w:val="Encabezado1"/>
        <w:rPr>
          <w:rFonts w:cs="Times New Roman"/>
        </w:rPr>
      </w:pPr>
      <w:r w:rsidRPr="00930515">
        <w:rPr>
          <w:rFonts w:cs="Times New Roman"/>
        </w:rPr>
        <w:t>Distinguidos</w:t>
      </w:r>
      <w:r w:rsidRPr="00930515">
        <w:rPr>
          <w:rFonts w:eastAsia="Times New Roman" w:cs="Times New Roman"/>
          <w:snapToGrid w:val="0"/>
        </w:rPr>
        <w:t>/as</w:t>
      </w:r>
      <w:r w:rsidRPr="00930515">
        <w:rPr>
          <w:rFonts w:cs="Times New Roman"/>
        </w:rPr>
        <w:t xml:space="preserve"> Miembros del Comité de Derechos Económicos, Sociales y Culturales (el "</w:t>
      </w:r>
      <w:r w:rsidRPr="00930515">
        <w:rPr>
          <w:rFonts w:cs="Times New Roman"/>
          <w:b/>
          <w:bCs/>
          <w:u w:val="single"/>
        </w:rPr>
        <w:t>Comité</w:t>
      </w:r>
      <w:r w:rsidRPr="00930515">
        <w:rPr>
          <w:rFonts w:cs="Times New Roman"/>
        </w:rPr>
        <w:t>"):</w:t>
      </w:r>
    </w:p>
    <w:p w14:paraId="11F776DA" w14:textId="14AD4006" w:rsidR="00592CF9" w:rsidRPr="00930515" w:rsidRDefault="00592CF9" w:rsidP="00592CF9">
      <w:pPr>
        <w:pStyle w:val="TextoCarta"/>
        <w:rPr>
          <w:rFonts w:ascii="Times New Roman" w:hAnsi="Times New Roman" w:cs="Times New Roman"/>
        </w:rPr>
      </w:pPr>
      <w:r w:rsidRPr="00930515">
        <w:rPr>
          <w:rFonts w:ascii="Times New Roman" w:hAnsi="Times New Roman" w:cs="Times New Roman"/>
        </w:rPr>
        <w:t xml:space="preserve">El </w:t>
      </w:r>
      <w:r w:rsidRPr="00930515">
        <w:rPr>
          <w:rFonts w:ascii="Times New Roman" w:hAnsi="Times New Roman" w:cs="Times New Roman"/>
          <w:b/>
          <w:bCs/>
        </w:rPr>
        <w:t>Centro de Derechos Reproductivos</w:t>
      </w:r>
      <w:r w:rsidRPr="00930515">
        <w:rPr>
          <w:rFonts w:ascii="Times New Roman" w:hAnsi="Times New Roman" w:cs="Times New Roman"/>
        </w:rPr>
        <w:t xml:space="preserve"> (el "</w:t>
      </w:r>
      <w:r w:rsidRPr="00930515">
        <w:rPr>
          <w:rFonts w:ascii="Times New Roman" w:hAnsi="Times New Roman" w:cs="Times New Roman"/>
          <w:b/>
          <w:bCs/>
          <w:u w:val="single"/>
        </w:rPr>
        <w:t>Centro</w:t>
      </w:r>
      <w:r w:rsidRPr="00930515">
        <w:rPr>
          <w:rFonts w:ascii="Times New Roman" w:hAnsi="Times New Roman" w:cs="Times New Roman"/>
        </w:rPr>
        <w:t>") es una organización global no gubernamental que trabaja para promover la autonomía reproductiva como un derecho fundamental que todos los gobiernos están legalmente obligados a proteger, respetar y garantizar. En el marco del 72° período de sesiones del Comité, el Centro presenta esta comunicación para contribuir al trabajo del Comité aportando información independiente respecto a las obligaciones de Guatemala de garantizar los derechos de las mujeres y niñas, protegidos bajo el Pacto Internacional de Derechos Económicos, Sociales y Culturales ("</w:t>
      </w:r>
      <w:r w:rsidRPr="00930515">
        <w:rPr>
          <w:rFonts w:ascii="Times New Roman" w:hAnsi="Times New Roman" w:cs="Times New Roman"/>
          <w:u w:val="single"/>
        </w:rPr>
        <w:t>PIDESC</w:t>
      </w:r>
      <w:r w:rsidRPr="00930515">
        <w:rPr>
          <w:rFonts w:ascii="Times New Roman" w:hAnsi="Times New Roman" w:cs="Times New Roman"/>
        </w:rPr>
        <w:t>").</w:t>
      </w:r>
      <w:r w:rsidRPr="00930515">
        <w:rPr>
          <w:rStyle w:val="EndnoteReference"/>
          <w:rFonts w:cs="Times New Roman"/>
          <w:sz w:val="22"/>
        </w:rPr>
        <w:endnoteReference w:id="1"/>
      </w:r>
    </w:p>
    <w:p w14:paraId="11C81894" w14:textId="353F8279" w:rsidR="00592CF9" w:rsidRPr="00930515" w:rsidRDefault="00592CF9" w:rsidP="00564A27">
      <w:pPr>
        <w:pStyle w:val="TextoCarta"/>
        <w:rPr>
          <w:rFonts w:ascii="Times New Roman" w:hAnsi="Times New Roman" w:cs="Times New Roman"/>
        </w:rPr>
      </w:pPr>
      <w:r w:rsidRPr="00930515">
        <w:rPr>
          <w:rFonts w:ascii="Times New Roman" w:hAnsi="Times New Roman" w:cs="Times New Roman"/>
        </w:rPr>
        <w:t xml:space="preserve">Esta carta está dividida en seis capítulos. El </w:t>
      </w:r>
      <w:r w:rsidRPr="00930515">
        <w:rPr>
          <w:rFonts w:ascii="Times New Roman" w:hAnsi="Times New Roman" w:cs="Times New Roman"/>
          <w:i/>
          <w:iCs/>
        </w:rPr>
        <w:t>primero</w:t>
      </w:r>
      <w:r w:rsidRPr="00930515">
        <w:rPr>
          <w:rFonts w:ascii="Times New Roman" w:hAnsi="Times New Roman" w:cs="Times New Roman"/>
        </w:rPr>
        <w:t xml:space="preserve"> analiza la criminalización del aborto por parte de Guatemala y sus consecuencias en mujeres y niñas. El </w:t>
      </w:r>
      <w:r w:rsidRPr="00930515">
        <w:rPr>
          <w:rFonts w:ascii="Times New Roman" w:hAnsi="Times New Roman" w:cs="Times New Roman"/>
          <w:i/>
          <w:iCs/>
        </w:rPr>
        <w:t>segundo</w:t>
      </w:r>
      <w:r w:rsidRPr="00930515">
        <w:rPr>
          <w:rFonts w:ascii="Times New Roman" w:hAnsi="Times New Roman" w:cs="Times New Roman"/>
        </w:rPr>
        <w:t xml:space="preserve"> examina la ausencia de acceso a información, educación y servicios de salud sexual y reproductiva para las mujeres y niñas en Guatemala. El </w:t>
      </w:r>
      <w:r w:rsidRPr="00930515">
        <w:rPr>
          <w:rFonts w:ascii="Times New Roman" w:hAnsi="Times New Roman" w:cs="Times New Roman"/>
          <w:i/>
          <w:iCs/>
        </w:rPr>
        <w:t>tercero</w:t>
      </w:r>
      <w:r w:rsidRPr="00930515">
        <w:rPr>
          <w:rFonts w:ascii="Times New Roman" w:hAnsi="Times New Roman" w:cs="Times New Roman"/>
        </w:rPr>
        <w:t xml:space="preserve"> examina la preocupante incidencia de violencia sexual. El </w:t>
      </w:r>
      <w:r w:rsidRPr="00930515">
        <w:rPr>
          <w:rFonts w:ascii="Times New Roman" w:hAnsi="Times New Roman" w:cs="Times New Roman"/>
          <w:i/>
          <w:iCs/>
        </w:rPr>
        <w:t>cuarto</w:t>
      </w:r>
      <w:r w:rsidRPr="00930515">
        <w:rPr>
          <w:rFonts w:ascii="Times New Roman" w:hAnsi="Times New Roman" w:cs="Times New Roman"/>
        </w:rPr>
        <w:t xml:space="preserve"> expone cómo este contexto de extremo regresivo constituye vulneraciones a los derechos protegidos por el PIDESC. El </w:t>
      </w:r>
      <w:r w:rsidRPr="00930515">
        <w:rPr>
          <w:rFonts w:ascii="Times New Roman" w:hAnsi="Times New Roman" w:cs="Times New Roman"/>
          <w:i/>
          <w:iCs/>
        </w:rPr>
        <w:t>quinto</w:t>
      </w:r>
      <w:r w:rsidRPr="00930515">
        <w:rPr>
          <w:rFonts w:ascii="Times New Roman" w:hAnsi="Times New Roman" w:cs="Times New Roman"/>
        </w:rPr>
        <w:t xml:space="preserve"> expone </w:t>
      </w:r>
      <w:r w:rsidR="00564A27" w:rsidRPr="00930515">
        <w:rPr>
          <w:rFonts w:ascii="Times New Roman" w:hAnsi="Times New Roman" w:cs="Times New Roman"/>
        </w:rPr>
        <w:t xml:space="preserve"> las recomendaciones que El Centro respetuosamente sugiere a este Comité para el Estado de Guatemala.</w:t>
      </w:r>
    </w:p>
    <w:p w14:paraId="44639113" w14:textId="77777777" w:rsidR="00592CF9" w:rsidRPr="00930515" w:rsidRDefault="00592CF9" w:rsidP="00592CF9">
      <w:pPr>
        <w:pStyle w:val="TextoCarta"/>
        <w:numPr>
          <w:ilvl w:val="0"/>
          <w:numId w:val="16"/>
        </w:numPr>
        <w:ind w:left="284"/>
        <w:rPr>
          <w:rFonts w:ascii="Times New Roman" w:hAnsi="Times New Roman" w:cs="Times New Roman"/>
        </w:rPr>
      </w:pPr>
      <w:r w:rsidRPr="00930515">
        <w:rPr>
          <w:rFonts w:ascii="Times New Roman" w:hAnsi="Times New Roman" w:cs="Times New Roman"/>
        </w:rPr>
        <w:t xml:space="preserve">Guatemala criminaliza el aborto en cualquier circunstancia, siendo la única excepción el aborto terapéutico para proteger la vida de la madre en caso de peligro y bajo circunstancias muy limitadas. Esta criminalización tiene efectos adversos y permanentes para las mujeres y las niñas, quienes no tienen acceso a aborto seguro ni siquiera en casos de amenaza a su salud física y mental, y tampoco en casos de incesto o violación. </w:t>
      </w:r>
    </w:p>
    <w:p w14:paraId="3AC15F4B" w14:textId="526B16BC" w:rsidR="00592CF9" w:rsidRPr="00930515" w:rsidRDefault="00643E9C" w:rsidP="00643E9C">
      <w:pPr>
        <w:pStyle w:val="Heading2"/>
        <w:numPr>
          <w:ilvl w:val="0"/>
          <w:numId w:val="0"/>
        </w:numPr>
        <w:ind w:left="864" w:hanging="360"/>
        <w:rPr>
          <w:rFonts w:ascii="Times New Roman" w:hAnsi="Times New Roman" w:cs="Times New Roman"/>
          <w:sz w:val="22"/>
          <w:szCs w:val="22"/>
        </w:rPr>
      </w:pPr>
      <w:r w:rsidRPr="00930515">
        <w:rPr>
          <w:rFonts w:ascii="Times New Roman" w:hAnsi="Times New Roman" w:cs="Times New Roman"/>
          <w:sz w:val="22"/>
          <w:szCs w:val="22"/>
        </w:rPr>
        <w:t xml:space="preserve"> A</w:t>
      </w:r>
      <w:r w:rsidRPr="00930515">
        <w:rPr>
          <w:rFonts w:ascii="Times New Roman" w:hAnsi="Times New Roman" w:cs="Times New Roman"/>
          <w:b/>
          <w:bCs/>
          <w:sz w:val="22"/>
          <w:szCs w:val="22"/>
        </w:rPr>
        <w:t xml:space="preserve">. </w:t>
      </w:r>
      <w:r w:rsidR="00592CF9" w:rsidRPr="00930515">
        <w:rPr>
          <w:rFonts w:ascii="Times New Roman" w:hAnsi="Times New Roman" w:cs="Times New Roman"/>
          <w:b/>
          <w:bCs/>
          <w:sz w:val="22"/>
          <w:szCs w:val="22"/>
        </w:rPr>
        <w:t>La Criminalización cuasi-absoluta del Aborto en Guatemala</w:t>
      </w:r>
      <w:r w:rsidR="00592CF9" w:rsidRPr="00930515">
        <w:rPr>
          <w:rFonts w:ascii="Times New Roman" w:hAnsi="Times New Roman" w:cs="Times New Roman"/>
          <w:sz w:val="22"/>
          <w:szCs w:val="22"/>
        </w:rPr>
        <w:t xml:space="preserve"> </w:t>
      </w:r>
    </w:p>
    <w:p w14:paraId="27718E79" w14:textId="5EF60176" w:rsidR="00592CF9" w:rsidRPr="00930515" w:rsidRDefault="00712D73" w:rsidP="00643E9C">
      <w:pPr>
        <w:pStyle w:val="TextoCarta"/>
        <w:numPr>
          <w:ilvl w:val="0"/>
          <w:numId w:val="16"/>
        </w:numPr>
        <w:rPr>
          <w:rFonts w:ascii="Times New Roman" w:hAnsi="Times New Roman" w:cs="Times New Roman"/>
        </w:rPr>
      </w:pPr>
      <w:r w:rsidRPr="00930515">
        <w:rPr>
          <w:rFonts w:ascii="Times New Roman" w:hAnsi="Times New Roman" w:cs="Times New Roman"/>
        </w:rPr>
        <w:t xml:space="preserve"> Como mencionamos en nuestro documento conjunto con Mujeres Transformando el Mundo, para la lista de cuestiones de este Comité en 2020, e</w:t>
      </w:r>
      <w:r w:rsidR="00592CF9" w:rsidRPr="00930515">
        <w:rPr>
          <w:rFonts w:ascii="Times New Roman" w:hAnsi="Times New Roman" w:cs="Times New Roman"/>
        </w:rPr>
        <w:t>l aborto está totalmente criminalizado en Guatemala, excepto en caso de peligro para la vida de la mujer. La pena prevista para una mujer que aborta o para la persona que provoca un aborto, con el consentimiento de la mujer, es de uno (1) a tres (3) años de prisión. La pena prevista para una persona que provoca un aborto sin el consentimiento de la mujer es de tres (3) a seis (6) años</w:t>
      </w:r>
      <w:r w:rsidR="00592CF9" w:rsidRPr="00930515">
        <w:rPr>
          <w:rStyle w:val="EndnoteReference"/>
          <w:rFonts w:cs="Times New Roman"/>
          <w:bCs/>
          <w:sz w:val="22"/>
        </w:rPr>
        <w:endnoteReference w:id="2"/>
      </w:r>
      <w:r w:rsidR="00592CF9" w:rsidRPr="00930515">
        <w:rPr>
          <w:rFonts w:ascii="Times New Roman" w:hAnsi="Times New Roman" w:cs="Times New Roman"/>
          <w:b/>
          <w:bCs/>
        </w:rPr>
        <w:t xml:space="preserve"> </w:t>
      </w:r>
      <w:r w:rsidR="00592CF9" w:rsidRPr="00930515">
        <w:rPr>
          <w:rFonts w:ascii="Times New Roman" w:hAnsi="Times New Roman" w:cs="Times New Roman"/>
        </w:rPr>
        <w:t xml:space="preserve">Además, el médico, practicante, o cualquier otra persona con título sanitario, que cause o coopere en un aborto </w:t>
      </w:r>
      <w:r w:rsidR="00592CF9" w:rsidRPr="00930515">
        <w:rPr>
          <w:rFonts w:ascii="Times New Roman" w:hAnsi="Times New Roman" w:cs="Times New Roman"/>
        </w:rPr>
        <w:lastRenderedPageBreak/>
        <w:t>será sancionado con una multa de entre quinientos (500) a tres mil (3.000) quetzales</w:t>
      </w:r>
      <w:r w:rsidR="00592CF9" w:rsidRPr="00930515">
        <w:rPr>
          <w:rStyle w:val="EndnoteReference"/>
          <w:rFonts w:cs="Times New Roman"/>
          <w:sz w:val="22"/>
        </w:rPr>
        <w:endnoteReference w:id="3"/>
      </w:r>
      <w:r w:rsidR="00592CF9" w:rsidRPr="00930515">
        <w:rPr>
          <w:rFonts w:ascii="Times New Roman" w:hAnsi="Times New Roman" w:cs="Times New Roman"/>
        </w:rPr>
        <w:t xml:space="preserve"> y con la inhabilitación para el ejercicio de la profesió</w:t>
      </w:r>
      <w:r w:rsidRPr="00930515">
        <w:rPr>
          <w:rFonts w:ascii="Times New Roman" w:hAnsi="Times New Roman" w:cs="Times New Roman"/>
        </w:rPr>
        <w:t xml:space="preserve">conjunto </w:t>
      </w:r>
      <w:r w:rsidR="00592CF9" w:rsidRPr="00930515">
        <w:rPr>
          <w:rFonts w:ascii="Times New Roman" w:hAnsi="Times New Roman" w:cs="Times New Roman"/>
        </w:rPr>
        <w:t xml:space="preserve">n de dos (2) a cinco (5) años.   </w:t>
      </w:r>
    </w:p>
    <w:p w14:paraId="4A7383B6" w14:textId="77777777" w:rsidR="00592CF9" w:rsidRPr="00930515" w:rsidRDefault="00592CF9" w:rsidP="00643E9C">
      <w:pPr>
        <w:pStyle w:val="TextoCarta"/>
        <w:numPr>
          <w:ilvl w:val="0"/>
          <w:numId w:val="16"/>
        </w:numPr>
        <w:ind w:left="284"/>
        <w:rPr>
          <w:rFonts w:ascii="Times New Roman" w:hAnsi="Times New Roman" w:cs="Times New Roman"/>
        </w:rPr>
      </w:pPr>
      <w:r w:rsidRPr="00930515">
        <w:rPr>
          <w:rFonts w:ascii="Times New Roman" w:hAnsi="Times New Roman" w:cs="Times New Roman"/>
        </w:rPr>
        <w:t>La realización de un aborto dentro de la excepción riesgo para la vida, según el marco legal interno, debe ser realizado por un médico, previo diagnóstico favorable de por lo menos otro médico, después de haber agotado todos los medios científicos.</w:t>
      </w:r>
      <w:r w:rsidRPr="00930515">
        <w:rPr>
          <w:rStyle w:val="EndnoteReference"/>
          <w:rFonts w:cs="Times New Roman"/>
          <w:sz w:val="22"/>
        </w:rPr>
        <w:endnoteReference w:id="4"/>
      </w:r>
    </w:p>
    <w:p w14:paraId="4C90A918" w14:textId="77777777" w:rsidR="00592CF9" w:rsidRPr="00930515" w:rsidRDefault="00592CF9" w:rsidP="00643E9C">
      <w:pPr>
        <w:pStyle w:val="TextoCarta"/>
        <w:numPr>
          <w:ilvl w:val="0"/>
          <w:numId w:val="16"/>
        </w:numPr>
        <w:ind w:left="284"/>
        <w:rPr>
          <w:rFonts w:ascii="Times New Roman" w:hAnsi="Times New Roman" w:cs="Times New Roman"/>
        </w:rPr>
      </w:pPr>
      <w:r w:rsidRPr="00930515">
        <w:rPr>
          <w:rFonts w:ascii="Times New Roman" w:hAnsi="Times New Roman" w:cs="Times New Roman"/>
        </w:rPr>
        <w:t xml:space="preserve">Adicionalmente, la causal de “riesgo para la vida" ha sido interpretada histórica y sistemáticamente de manera muy estricta haciendo que “peligro para la vida” se entienda sólo como un riesgo inminente de muerte. Esto, en consecuencia, quiere decir que en Guatemala opera en la práctica una criminalización cuasi-absoluta del aborto. </w:t>
      </w:r>
    </w:p>
    <w:p w14:paraId="64B3DE99" w14:textId="77777777" w:rsidR="00592CF9" w:rsidRPr="00930515" w:rsidRDefault="00592CF9" w:rsidP="00643E9C">
      <w:pPr>
        <w:pStyle w:val="TextoCarta"/>
        <w:numPr>
          <w:ilvl w:val="0"/>
          <w:numId w:val="16"/>
        </w:numPr>
        <w:ind w:left="284"/>
        <w:rPr>
          <w:rFonts w:ascii="Times New Roman" w:hAnsi="Times New Roman" w:cs="Times New Roman"/>
        </w:rPr>
      </w:pPr>
      <w:r w:rsidRPr="00930515">
        <w:rPr>
          <w:rFonts w:ascii="Times New Roman" w:hAnsi="Times New Roman" w:cs="Times New Roman"/>
        </w:rPr>
        <w:t>En efecto, esta criminalización cuasi-absoluta del aborto se mantiene incluso en los casos de embarazos de niñas de menores de 14 años. Ello a pesar de que i) estos embarazos son considerados de por sí de alto riesgo</w:t>
      </w:r>
      <w:r w:rsidRPr="00930515">
        <w:rPr>
          <w:rStyle w:val="EndnoteReference"/>
          <w:rFonts w:cs="Times New Roman"/>
          <w:sz w:val="22"/>
        </w:rPr>
        <w:endnoteReference w:id="5"/>
      </w:r>
      <w:r w:rsidRPr="00930515">
        <w:rPr>
          <w:rFonts w:ascii="Times New Roman" w:hAnsi="Times New Roman" w:cs="Times New Roman"/>
        </w:rPr>
        <w:t>; ii) tienen implicaciones graves e irreversibles para la vida y la salud física y mental de las niñas (</w:t>
      </w:r>
      <w:r w:rsidRPr="00930515">
        <w:rPr>
          <w:rFonts w:ascii="Times New Roman" w:hAnsi="Times New Roman" w:cs="Times New Roman"/>
          <w:i/>
          <w:iCs/>
        </w:rPr>
        <w:t>infra</w:t>
      </w:r>
      <w:r w:rsidRPr="00930515">
        <w:rPr>
          <w:rFonts w:ascii="Times New Roman" w:hAnsi="Times New Roman" w:cs="Times New Roman"/>
        </w:rPr>
        <w:t xml:space="preserve">, </w:t>
      </w:r>
      <w:r w:rsidRPr="00930515">
        <w:rPr>
          <w:rFonts w:ascii="Times New Roman" w:hAnsi="Times New Roman" w:cs="Times New Roman"/>
          <w:b/>
          <w:bCs/>
          <w:i/>
          <w:iCs/>
        </w:rPr>
        <w:t>sección I.b</w:t>
      </w:r>
      <w:r w:rsidRPr="00930515">
        <w:rPr>
          <w:rFonts w:ascii="Times New Roman" w:hAnsi="Times New Roman" w:cs="Times New Roman"/>
        </w:rPr>
        <w:t>); y iii) que el Código Penal establece que las relaciones sexuales con menores de 14 años se consideran violaciones</w:t>
      </w:r>
      <w:r w:rsidRPr="00930515">
        <w:rPr>
          <w:rStyle w:val="EndnoteReference"/>
          <w:rFonts w:cs="Times New Roman"/>
          <w:sz w:val="22"/>
        </w:rPr>
        <w:endnoteReference w:id="6"/>
      </w:r>
      <w:r w:rsidRPr="00930515">
        <w:rPr>
          <w:rFonts w:ascii="Times New Roman" w:hAnsi="Times New Roman" w:cs="Times New Roman"/>
        </w:rPr>
        <w:t>. De hecho, aunque desde 2010 se han desarrollado rutas de atención para niñas embarazadas menores de 14 años</w:t>
      </w:r>
      <w:r w:rsidRPr="00930515">
        <w:rPr>
          <w:rFonts w:ascii="Times New Roman" w:hAnsi="Times New Roman" w:cs="Times New Roman"/>
          <w:lang w:val="es-ES_tradnl"/>
        </w:rPr>
        <w:t xml:space="preserve">, </w:t>
      </w:r>
      <w:r w:rsidRPr="00930515">
        <w:rPr>
          <w:rFonts w:ascii="Times New Roman" w:hAnsi="Times New Roman" w:cs="Times New Roman"/>
          <w:u w:val="single"/>
          <w:lang w:val="es-ES_tradnl"/>
        </w:rPr>
        <w:t xml:space="preserve">éstas </w:t>
      </w:r>
      <w:r w:rsidRPr="00930515">
        <w:rPr>
          <w:rFonts w:ascii="Times New Roman" w:hAnsi="Times New Roman" w:cs="Times New Roman"/>
          <w:u w:val="single"/>
        </w:rPr>
        <w:t>no contemplan la protección de la salud mental, ni el acceso al aborto legal</w:t>
      </w:r>
      <w:r w:rsidRPr="00930515">
        <w:rPr>
          <w:rStyle w:val="EndnoteReference"/>
          <w:rFonts w:cs="Times New Roman"/>
          <w:sz w:val="22"/>
        </w:rPr>
        <w:endnoteReference w:id="7"/>
      </w:r>
      <w:r w:rsidRPr="00930515">
        <w:rPr>
          <w:rFonts w:ascii="Times New Roman" w:hAnsi="Times New Roman" w:cs="Times New Roman"/>
        </w:rPr>
        <w:t>. La "</w:t>
      </w:r>
      <w:r w:rsidRPr="00930515">
        <w:rPr>
          <w:rFonts w:ascii="Times New Roman" w:hAnsi="Times New Roman" w:cs="Times New Roman"/>
          <w:i/>
          <w:iCs/>
        </w:rPr>
        <w:t>Guía para la atención integral de la hemorragia del primer y segundo trimestre y del postaborto y sus complicaciones</w:t>
      </w:r>
      <w:r w:rsidRPr="00930515">
        <w:rPr>
          <w:rFonts w:ascii="Times New Roman" w:hAnsi="Times New Roman" w:cs="Times New Roman"/>
        </w:rPr>
        <w:t>" del Ministerio de Salud guatemalteco</w:t>
      </w:r>
      <w:r w:rsidRPr="00930515">
        <w:rPr>
          <w:rStyle w:val="EndnoteReference"/>
          <w:rFonts w:cs="Times New Roman"/>
          <w:sz w:val="22"/>
        </w:rPr>
        <w:endnoteReference w:id="8"/>
      </w:r>
      <w:r w:rsidRPr="00930515">
        <w:rPr>
          <w:rFonts w:ascii="Times New Roman" w:hAnsi="Times New Roman" w:cs="Times New Roman"/>
        </w:rPr>
        <w:t xml:space="preserve"> tampoco contempla el caso específico del acceso al aborto legal de las niñas menores de 14 años, evidenciando aún más la imposibilidad de acceso a este servicio incluso cuando hay riesgos latentes para la vida de las niñas.</w:t>
      </w:r>
    </w:p>
    <w:p w14:paraId="6DE0163B" w14:textId="6C83BC09" w:rsidR="00712D73" w:rsidRPr="00930515" w:rsidRDefault="00592CF9" w:rsidP="00643E9C">
      <w:pPr>
        <w:pStyle w:val="TextoCarta"/>
        <w:numPr>
          <w:ilvl w:val="0"/>
          <w:numId w:val="16"/>
        </w:numPr>
        <w:ind w:left="284"/>
        <w:rPr>
          <w:rFonts w:ascii="Times New Roman" w:hAnsi="Times New Roman" w:cs="Times New Roman"/>
        </w:rPr>
      </w:pPr>
      <w:r w:rsidRPr="00930515">
        <w:rPr>
          <w:rFonts w:ascii="Times New Roman" w:hAnsi="Times New Roman" w:cs="Times New Roman"/>
        </w:rPr>
        <w:t>Anudado a lo anterior, en 2018 se presentó la iniciativa 5.272 "</w:t>
      </w:r>
      <w:r w:rsidRPr="00930515">
        <w:rPr>
          <w:rFonts w:ascii="Times New Roman" w:hAnsi="Times New Roman" w:cs="Times New Roman"/>
          <w:i/>
          <w:iCs/>
        </w:rPr>
        <w:t>Ley para la protección de la vida y la familia</w:t>
      </w:r>
      <w:r w:rsidRPr="00930515">
        <w:rPr>
          <w:rFonts w:ascii="Times New Roman" w:hAnsi="Times New Roman" w:cs="Times New Roman"/>
        </w:rPr>
        <w:t xml:space="preserve">" que incrementa las penas del delito de aborto, </w:t>
      </w:r>
      <w:r w:rsidRPr="00930515">
        <w:rPr>
          <w:rFonts w:ascii="Times New Roman" w:hAnsi="Times New Roman" w:cs="Times New Roman"/>
          <w:u w:val="single"/>
        </w:rPr>
        <w:t>incluyendo penas para el aborto espontáneo y restringiendo la única excepción actualmente vigente para el delito de aborto</w:t>
      </w:r>
      <w:r w:rsidRPr="00930515">
        <w:rPr>
          <w:rFonts w:ascii="Times New Roman" w:hAnsi="Times New Roman" w:cs="Times New Roman"/>
        </w:rPr>
        <w:t>. La iniciativa recibió dictamen favorable de la Comisión de Legislación y Puntos Constitucionales del Congreso de la República el 7 de junio de 2018</w:t>
      </w:r>
      <w:r w:rsidRPr="00930515">
        <w:rPr>
          <w:rStyle w:val="EndnoteReference"/>
          <w:rFonts w:cs="Times New Roman"/>
          <w:sz w:val="22"/>
        </w:rPr>
        <w:endnoteReference w:id="9"/>
      </w:r>
      <w:r w:rsidRPr="00930515">
        <w:rPr>
          <w:rFonts w:ascii="Times New Roman" w:hAnsi="Times New Roman" w:cs="Times New Roman"/>
        </w:rPr>
        <w:t xml:space="preserve"> y ha sido aprobada en primera y segunda lectura. </w:t>
      </w:r>
      <w:r w:rsidR="00712D73" w:rsidRPr="00930515">
        <w:rPr>
          <w:rFonts w:ascii="Times New Roman" w:hAnsi="Times New Roman" w:cs="Times New Roman"/>
        </w:rPr>
        <w:t xml:space="preserve">Recientemente </w:t>
      </w:r>
      <w:r w:rsidR="00D82CAD" w:rsidRPr="00930515">
        <w:rPr>
          <w:rFonts w:ascii="Times New Roman" w:hAnsi="Times New Roman" w:cs="Times New Roman"/>
        </w:rPr>
        <w:t xml:space="preserve">(Marzo de 2022) </w:t>
      </w:r>
      <w:r w:rsidR="00712D73" w:rsidRPr="00930515">
        <w:rPr>
          <w:rFonts w:ascii="Times New Roman" w:hAnsi="Times New Roman" w:cs="Times New Roman"/>
        </w:rPr>
        <w:t xml:space="preserve">se discutió </w:t>
      </w:r>
      <w:r w:rsidR="00A64318" w:rsidRPr="00930515">
        <w:rPr>
          <w:rFonts w:ascii="Times New Roman" w:hAnsi="Times New Roman" w:cs="Times New Roman"/>
        </w:rPr>
        <w:t xml:space="preserve"> en el congreso la mencionada </w:t>
      </w:r>
      <w:r w:rsidR="00712D73" w:rsidRPr="00930515">
        <w:rPr>
          <w:rFonts w:ascii="Times New Roman" w:hAnsi="Times New Roman" w:cs="Times New Roman"/>
        </w:rPr>
        <w:t>ley 5272.</w:t>
      </w:r>
      <w:r w:rsidR="00D82CAD" w:rsidRPr="00930515">
        <w:rPr>
          <w:rFonts w:ascii="Times New Roman" w:hAnsi="Times New Roman" w:cs="Times New Roman"/>
        </w:rPr>
        <w:t xml:space="preserve">. </w:t>
      </w:r>
      <w:r w:rsidR="00D82CAD" w:rsidRPr="00930515">
        <w:rPr>
          <w:rStyle w:val="EndnoteReference"/>
          <w:rFonts w:cs="Times New Roman"/>
          <w:sz w:val="22"/>
        </w:rPr>
        <w:endnoteReference w:id="10"/>
      </w:r>
      <w:r w:rsidR="00D82CAD" w:rsidRPr="00930515">
        <w:rPr>
          <w:rFonts w:ascii="Times New Roman" w:hAnsi="Times New Roman" w:cs="Times New Roman"/>
        </w:rPr>
        <w:t xml:space="preserve"> Afortunadamente esta ley fue objetada</w:t>
      </w:r>
      <w:r w:rsidR="00157C9D" w:rsidRPr="00930515">
        <w:rPr>
          <w:rFonts w:ascii="Times New Roman" w:hAnsi="Times New Roman" w:cs="Times New Roman"/>
        </w:rPr>
        <w:t xml:space="preserve"> en </w:t>
      </w:r>
      <w:r w:rsidR="00722294" w:rsidRPr="00930515">
        <w:rPr>
          <w:rFonts w:ascii="Times New Roman" w:hAnsi="Times New Roman" w:cs="Times New Roman"/>
        </w:rPr>
        <w:t>Mayo de 2022</w:t>
      </w:r>
      <w:r w:rsidR="00D82CAD" w:rsidRPr="00930515">
        <w:rPr>
          <w:rFonts w:ascii="Times New Roman" w:hAnsi="Times New Roman" w:cs="Times New Roman"/>
        </w:rPr>
        <w:t xml:space="preserve"> y nunca llegó a ser aplicada, después de un proceso de movilización social de las organizaciones guatemaltecas. </w:t>
      </w:r>
      <w:r w:rsidR="00D82CAD" w:rsidRPr="00930515">
        <w:rPr>
          <w:rStyle w:val="EndnoteReference"/>
          <w:rFonts w:cs="Times New Roman"/>
          <w:sz w:val="22"/>
        </w:rPr>
        <w:endnoteReference w:id="11"/>
      </w:r>
      <w:r w:rsidR="00D82CAD" w:rsidRPr="00930515">
        <w:rPr>
          <w:rFonts w:ascii="Times New Roman" w:hAnsi="Times New Roman" w:cs="Times New Roman"/>
        </w:rPr>
        <w:t xml:space="preserve"> Sin embargo, </w:t>
      </w:r>
      <w:r w:rsidR="00722294" w:rsidRPr="00930515">
        <w:rPr>
          <w:rFonts w:ascii="Times New Roman" w:hAnsi="Times New Roman" w:cs="Times New Roman"/>
        </w:rPr>
        <w:t>la presentación de este tipo de normas</w:t>
      </w:r>
      <w:r w:rsidR="00D82CAD" w:rsidRPr="00930515">
        <w:rPr>
          <w:rFonts w:ascii="Times New Roman" w:hAnsi="Times New Roman" w:cs="Times New Roman"/>
        </w:rPr>
        <w:t xml:space="preserve"> demuestra la voluntad del Estado en relación a promov</w:t>
      </w:r>
      <w:r w:rsidR="00A64318" w:rsidRPr="00930515">
        <w:rPr>
          <w:rFonts w:ascii="Times New Roman" w:hAnsi="Times New Roman" w:cs="Times New Roman"/>
        </w:rPr>
        <w:t>er leyes contrarias a los derechos reproductivos de las mujeres y a los derechos de las personas LGBTIQ.</w:t>
      </w:r>
    </w:p>
    <w:p w14:paraId="11E6199A" w14:textId="77777777" w:rsidR="00592CF9" w:rsidRPr="00930515" w:rsidRDefault="00592CF9" w:rsidP="00643E9C">
      <w:pPr>
        <w:pStyle w:val="TextoCarta"/>
        <w:numPr>
          <w:ilvl w:val="0"/>
          <w:numId w:val="16"/>
        </w:numPr>
        <w:ind w:left="284"/>
        <w:rPr>
          <w:rFonts w:ascii="Times New Roman" w:hAnsi="Times New Roman" w:cs="Times New Roman"/>
        </w:rPr>
      </w:pPr>
      <w:r w:rsidRPr="00930515">
        <w:rPr>
          <w:rFonts w:ascii="Times New Roman" w:hAnsi="Times New Roman" w:cs="Times New Roman"/>
        </w:rPr>
        <w:t>Al respecto, tanto la Oficina de la Alta Comisionada para los Derechos Humanos en Guatemala, como numerosas organizaciones no-gubernamentales de protección de derechos humanos</w:t>
      </w:r>
      <w:r w:rsidRPr="00930515">
        <w:rPr>
          <w:rStyle w:val="EndnoteReference"/>
          <w:rFonts w:cs="Times New Roman"/>
          <w:bCs/>
          <w:sz w:val="22"/>
        </w:rPr>
        <w:endnoteReference w:id="12"/>
      </w:r>
      <w:r w:rsidRPr="00930515">
        <w:rPr>
          <w:rFonts w:ascii="Times New Roman" w:hAnsi="Times New Roman" w:cs="Times New Roman"/>
          <w:b/>
          <w:bCs/>
        </w:rPr>
        <w:t>,</w:t>
      </w:r>
      <w:r w:rsidRPr="00930515">
        <w:rPr>
          <w:rFonts w:ascii="Times New Roman" w:hAnsi="Times New Roman" w:cs="Times New Roman"/>
        </w:rPr>
        <w:t xml:space="preserve"> ya han expresado su preocupación por esta iniciativa de ley regresiva la cual sería manifiestamente contraria a los estándares internacionales sobre los derechos de las mujeres y niñas, en particular su derecho a la vida, la integridad, la autonomía reproductiva, la salud y la no discriminación, entre otros</w:t>
      </w:r>
      <w:r w:rsidRPr="00930515">
        <w:rPr>
          <w:rStyle w:val="EndnoteReference"/>
          <w:rFonts w:cs="Times New Roman"/>
          <w:sz w:val="22"/>
        </w:rPr>
        <w:endnoteReference w:id="13"/>
      </w:r>
      <w:r w:rsidRPr="00930515">
        <w:rPr>
          <w:rFonts w:ascii="Times New Roman" w:hAnsi="Times New Roman" w:cs="Times New Roman"/>
        </w:rPr>
        <w:t>.</w:t>
      </w:r>
    </w:p>
    <w:p w14:paraId="4370D3BB" w14:textId="7F8D69FA" w:rsidR="00592CF9" w:rsidRPr="00930515" w:rsidRDefault="00592CF9" w:rsidP="00643E9C">
      <w:pPr>
        <w:pStyle w:val="Heading2"/>
        <w:numPr>
          <w:ilvl w:val="0"/>
          <w:numId w:val="34"/>
        </w:numPr>
        <w:rPr>
          <w:rFonts w:ascii="Times New Roman" w:hAnsi="Times New Roman" w:cs="Times New Roman"/>
          <w:sz w:val="22"/>
          <w:szCs w:val="22"/>
        </w:rPr>
      </w:pPr>
      <w:r w:rsidRPr="00930515">
        <w:rPr>
          <w:rFonts w:ascii="Times New Roman" w:hAnsi="Times New Roman" w:cs="Times New Roman"/>
          <w:sz w:val="22"/>
          <w:szCs w:val="22"/>
        </w:rPr>
        <w:t>La incidencia de los embarazos adolescentes y sus impactos en las vidas de las niñas y adolescentes</w:t>
      </w:r>
    </w:p>
    <w:p w14:paraId="5A777BE8" w14:textId="13158D9D" w:rsidR="00592CF9" w:rsidRPr="00930515" w:rsidRDefault="00592CF9" w:rsidP="00D447BA">
      <w:pPr>
        <w:pStyle w:val="TextoCarta"/>
        <w:numPr>
          <w:ilvl w:val="0"/>
          <w:numId w:val="16"/>
        </w:numPr>
        <w:rPr>
          <w:rFonts w:ascii="Times New Roman" w:hAnsi="Times New Roman" w:cs="Times New Roman"/>
        </w:rPr>
      </w:pPr>
      <w:r w:rsidRPr="00930515">
        <w:rPr>
          <w:rFonts w:ascii="Times New Roman" w:hAnsi="Times New Roman" w:cs="Times New Roman"/>
        </w:rPr>
        <w:t xml:space="preserve">La tasa de fecundidad de adolescentes en Guatemala es 21% mayor al promedio regional, con 92 nacimientos por 1.000 adolescentes de 15 a 19 años en el país contra un promedio de 76 en la región. La tasa de fecundidad rural en Guatemala es casi el doble de la urbana, siendo </w:t>
      </w:r>
      <w:r w:rsidRPr="00930515">
        <w:rPr>
          <w:rFonts w:ascii="Times New Roman" w:hAnsi="Times New Roman" w:cs="Times New Roman"/>
        </w:rPr>
        <w:lastRenderedPageBreak/>
        <w:t>la primera de 112 nacimientos por cada 1.000 adolescentes entre 15 y 19 años, y la segunda de 65 nacimientos por cada 1.000 adolescentes entre 15 y 19 años. Así pues, mientras el promedio urbano es inferior al promedio regional, el promedio rural es casi 50% más alto que el promedio de la región.</w:t>
      </w:r>
      <w:r w:rsidRPr="00930515">
        <w:rPr>
          <w:rStyle w:val="EndnoteReference"/>
          <w:rFonts w:cs="Times New Roman"/>
          <w:bCs/>
          <w:sz w:val="22"/>
        </w:rPr>
        <w:endnoteReference w:id="14"/>
      </w:r>
      <w:r w:rsidRPr="00930515">
        <w:rPr>
          <w:rFonts w:ascii="Times New Roman" w:hAnsi="Times New Roman" w:cs="Times New Roman"/>
          <w:b/>
          <w:bCs/>
        </w:rPr>
        <w:t xml:space="preserve"> </w:t>
      </w:r>
    </w:p>
    <w:p w14:paraId="34D95E5B" w14:textId="77777777" w:rsidR="00592CF9" w:rsidRPr="00930515" w:rsidRDefault="00592CF9" w:rsidP="00D447BA">
      <w:pPr>
        <w:pStyle w:val="TextoCarta"/>
        <w:numPr>
          <w:ilvl w:val="0"/>
          <w:numId w:val="16"/>
        </w:numPr>
        <w:ind w:left="284"/>
        <w:rPr>
          <w:rFonts w:ascii="Times New Roman" w:hAnsi="Times New Roman" w:cs="Times New Roman"/>
        </w:rPr>
      </w:pPr>
      <w:r w:rsidRPr="00930515">
        <w:rPr>
          <w:rFonts w:ascii="Times New Roman" w:hAnsi="Times New Roman" w:cs="Times New Roman"/>
        </w:rPr>
        <w:t>Anudado a ello, el Plan Nacional para la Prevención y Erradicación de la Violencia Contra las Mujeres 2020-2029 ("</w:t>
      </w:r>
      <w:r w:rsidRPr="00930515">
        <w:rPr>
          <w:rFonts w:ascii="Times New Roman" w:hAnsi="Times New Roman" w:cs="Times New Roman"/>
          <w:u w:val="single"/>
        </w:rPr>
        <w:t>Planovi</w:t>
      </w:r>
      <w:r w:rsidRPr="00930515">
        <w:rPr>
          <w:rFonts w:ascii="Times New Roman" w:hAnsi="Times New Roman" w:cs="Times New Roman"/>
        </w:rPr>
        <w:t xml:space="preserve">"), elaborado por distintos órganos del alto gobierno de Guatemala y con la participación de ONGs locales, resalta con preocupación que </w:t>
      </w:r>
      <w:r w:rsidRPr="00930515">
        <w:rPr>
          <w:rFonts w:ascii="Times New Roman" w:hAnsi="Times New Roman" w:cs="Times New Roman"/>
          <w:b/>
          <w:bCs/>
        </w:rPr>
        <w:t>en 2017 hubo 2.021 nacimientos en el país de madres menores de 15 años</w:t>
      </w:r>
      <w:r w:rsidRPr="00930515">
        <w:rPr>
          <w:rFonts w:ascii="Times New Roman" w:hAnsi="Times New Roman" w:cs="Times New Roman"/>
        </w:rPr>
        <w:t>,</w:t>
      </w:r>
      <w:r w:rsidRPr="00930515">
        <w:rPr>
          <w:rFonts w:ascii="Times New Roman" w:hAnsi="Times New Roman" w:cs="Times New Roman"/>
          <w:b/>
          <w:bCs/>
        </w:rPr>
        <w:t xml:space="preserve"> en 2018 se registró un número de</w:t>
      </w:r>
      <w:r w:rsidRPr="00930515">
        <w:rPr>
          <w:rFonts w:ascii="Times New Roman" w:hAnsi="Times New Roman" w:cs="Times New Roman"/>
        </w:rPr>
        <w:t xml:space="preserve"> </w:t>
      </w:r>
      <w:r w:rsidRPr="00930515">
        <w:rPr>
          <w:rFonts w:ascii="Times New Roman" w:hAnsi="Times New Roman" w:cs="Times New Roman"/>
          <w:b/>
          <w:bCs/>
        </w:rPr>
        <w:t>embarazos en menores de 15 años de 4.629</w:t>
      </w:r>
      <w:r w:rsidRPr="00930515">
        <w:rPr>
          <w:rFonts w:ascii="Times New Roman" w:hAnsi="Times New Roman" w:cs="Times New Roman"/>
        </w:rPr>
        <w:t xml:space="preserve">, </w:t>
      </w:r>
      <w:r w:rsidRPr="00930515">
        <w:rPr>
          <w:rFonts w:ascii="Times New Roman" w:hAnsi="Times New Roman" w:cs="Times New Roman"/>
          <w:b/>
          <w:bCs/>
        </w:rPr>
        <w:t>y para el primer</w:t>
      </w:r>
      <w:r w:rsidRPr="00930515">
        <w:rPr>
          <w:rFonts w:ascii="Times New Roman" w:hAnsi="Times New Roman" w:cs="Times New Roman"/>
        </w:rPr>
        <w:t xml:space="preserve"> </w:t>
      </w:r>
      <w:r w:rsidRPr="00930515">
        <w:rPr>
          <w:rFonts w:ascii="Times New Roman" w:hAnsi="Times New Roman" w:cs="Times New Roman"/>
          <w:b/>
          <w:bCs/>
        </w:rPr>
        <w:t>semestre de 2019 un número de 2.837 de este tipo de embarazos, lo que muestra una tendencia al alza</w:t>
      </w:r>
      <w:r w:rsidRPr="00930515">
        <w:rPr>
          <w:rStyle w:val="EndnoteReference"/>
          <w:rFonts w:cs="Times New Roman"/>
          <w:sz w:val="22"/>
        </w:rPr>
        <w:endnoteReference w:id="15"/>
      </w:r>
      <w:r w:rsidRPr="00930515">
        <w:rPr>
          <w:rFonts w:ascii="Times New Roman" w:hAnsi="Times New Roman" w:cs="Times New Roman"/>
        </w:rPr>
        <w:t>. Según el Planovi, además, el promedio nacional de mujeres adolescentes embarazadas es de 21%, pero existe una varianza importante entre departamentos, siendo Petén, ubicado al norte del país entre Belice y México, el más alto con 30.6%</w:t>
      </w:r>
      <w:r w:rsidRPr="00930515">
        <w:rPr>
          <w:rStyle w:val="EndnoteReference"/>
          <w:rFonts w:cs="Times New Roman"/>
          <w:bCs/>
          <w:sz w:val="22"/>
        </w:rPr>
        <w:endnoteReference w:id="16"/>
      </w:r>
      <w:r w:rsidRPr="00930515">
        <w:rPr>
          <w:rFonts w:ascii="Times New Roman" w:hAnsi="Times New Roman" w:cs="Times New Roman"/>
        </w:rPr>
        <w:t>. Por su parte, el Observatorio de Salud Sexual y Reproductiva</w:t>
      </w:r>
      <w:r w:rsidRPr="00930515">
        <w:rPr>
          <w:rFonts w:ascii="Times New Roman" w:hAnsi="Times New Roman" w:cs="Times New Roman"/>
          <w:lang w:val="es-ES"/>
        </w:rPr>
        <w:t xml:space="preserve"> (OSAR) también ha podido documentar esta alarmante situación, en particular la tendencia al alza de los embarazos adolescentes entre 2015 y 2019</w:t>
      </w:r>
      <w:r w:rsidRPr="00930515">
        <w:rPr>
          <w:rStyle w:val="EndnoteReference"/>
          <w:rFonts w:cs="Times New Roman"/>
          <w:sz w:val="22"/>
          <w:lang w:val="es-ES"/>
        </w:rPr>
        <w:endnoteReference w:id="17"/>
      </w:r>
      <w:r w:rsidRPr="00930515">
        <w:rPr>
          <w:rFonts w:ascii="Times New Roman" w:hAnsi="Times New Roman" w:cs="Times New Roman"/>
          <w:lang w:val="es-ES"/>
        </w:rPr>
        <w:t xml:space="preserve">. Sólo durante el 2018, por ejemplo, OSAR registró </w:t>
      </w:r>
      <w:r w:rsidRPr="00930515">
        <w:rPr>
          <w:rFonts w:ascii="Times New Roman" w:hAnsi="Times New Roman" w:cs="Times New Roman"/>
          <w:b/>
          <w:bCs/>
          <w:lang w:val="es-ES"/>
        </w:rPr>
        <w:t>116,773</w:t>
      </w:r>
      <w:r w:rsidRPr="00930515">
        <w:rPr>
          <w:rFonts w:ascii="Times New Roman" w:hAnsi="Times New Roman" w:cs="Times New Roman"/>
          <w:lang w:val="es-ES"/>
        </w:rPr>
        <w:t xml:space="preserve"> nacimientos de niñas y adolescentes entre 10 y 19 años, entre las cuales </w:t>
      </w:r>
      <w:r w:rsidRPr="00930515">
        <w:rPr>
          <w:rFonts w:ascii="Times New Roman" w:hAnsi="Times New Roman" w:cs="Times New Roman"/>
          <w:b/>
          <w:bCs/>
          <w:lang w:val="es-ES"/>
        </w:rPr>
        <w:t>4,629</w:t>
      </w:r>
      <w:r w:rsidRPr="00930515">
        <w:rPr>
          <w:rFonts w:ascii="Times New Roman" w:hAnsi="Times New Roman" w:cs="Times New Roman"/>
          <w:lang w:val="es-ES"/>
        </w:rPr>
        <w:t xml:space="preserve"> </w:t>
      </w:r>
      <w:r w:rsidRPr="00930515">
        <w:rPr>
          <w:rFonts w:ascii="Times New Roman" w:hAnsi="Times New Roman" w:cs="Times New Roman"/>
          <w:b/>
          <w:bCs/>
          <w:lang w:val="es-ES"/>
        </w:rPr>
        <w:t>fueron de niñas menores de 14 años</w:t>
      </w:r>
      <w:r w:rsidRPr="00930515">
        <w:rPr>
          <w:rStyle w:val="EndnoteReference"/>
          <w:rFonts w:cs="Times New Roman"/>
          <w:sz w:val="22"/>
          <w:lang w:val="es-ES"/>
        </w:rPr>
        <w:endnoteReference w:id="18"/>
      </w:r>
      <w:r w:rsidRPr="00930515">
        <w:rPr>
          <w:rFonts w:ascii="Times New Roman" w:hAnsi="Times New Roman" w:cs="Times New Roman"/>
          <w:lang w:val="es-ES"/>
        </w:rPr>
        <w:t xml:space="preserve"> y, si bien en el 2019 hubo una disminución de 424 nacimientos del total de nacimientos en la categoría de niñas y adolescentes entre 10 y 19 años, llegando a 116,349,</w:t>
      </w:r>
      <w:r w:rsidRPr="00930515">
        <w:rPr>
          <w:rFonts w:ascii="Times New Roman" w:hAnsi="Times New Roman" w:cs="Times New Roman"/>
          <w:b/>
          <w:bCs/>
          <w:lang w:val="es-ES"/>
        </w:rPr>
        <w:t xml:space="preserve"> sólo ese año, 5,133 menores de 14 años se convirtieron en madres</w:t>
      </w:r>
      <w:r w:rsidRPr="00930515">
        <w:rPr>
          <w:rFonts w:ascii="Times New Roman" w:hAnsi="Times New Roman" w:cs="Times New Roman"/>
          <w:lang w:val="es-ES"/>
        </w:rPr>
        <w:t>.</w:t>
      </w:r>
      <w:r w:rsidRPr="00930515">
        <w:rPr>
          <w:rStyle w:val="EndnoteReference"/>
          <w:rFonts w:cs="Times New Roman"/>
          <w:bCs/>
          <w:sz w:val="22"/>
          <w:lang w:val="es-ES"/>
        </w:rPr>
        <w:endnoteReference w:id="19"/>
      </w:r>
      <w:r w:rsidRPr="00930515">
        <w:rPr>
          <w:rFonts w:ascii="Times New Roman" w:hAnsi="Times New Roman" w:cs="Times New Roman"/>
          <w:lang w:val="es-ES"/>
        </w:rPr>
        <w:t xml:space="preserve"> Como se detallará </w:t>
      </w:r>
      <w:r w:rsidRPr="00930515">
        <w:rPr>
          <w:rFonts w:ascii="Times New Roman" w:hAnsi="Times New Roman" w:cs="Times New Roman"/>
          <w:i/>
          <w:iCs/>
          <w:lang w:val="es-ES"/>
        </w:rPr>
        <w:t>infra</w:t>
      </w:r>
      <w:r w:rsidRPr="00930515">
        <w:rPr>
          <w:rFonts w:ascii="Times New Roman" w:hAnsi="Times New Roman" w:cs="Times New Roman"/>
          <w:lang w:val="es-ES"/>
        </w:rPr>
        <w:t xml:space="preserve"> (</w:t>
      </w:r>
      <w:r w:rsidRPr="00930515">
        <w:rPr>
          <w:rFonts w:ascii="Times New Roman" w:hAnsi="Times New Roman" w:cs="Times New Roman"/>
          <w:b/>
          <w:bCs/>
          <w:i/>
          <w:iCs/>
          <w:lang w:val="es-ES"/>
        </w:rPr>
        <w:t>sección V</w:t>
      </w:r>
      <w:r w:rsidRPr="00930515">
        <w:rPr>
          <w:rFonts w:ascii="Times New Roman" w:hAnsi="Times New Roman" w:cs="Times New Roman"/>
          <w:lang w:val="es-ES"/>
        </w:rPr>
        <w:t>.), esa tendencia alza se mantiene y se ha visto exacerbada por el contexto de la pandemia de la COVID-19.</w:t>
      </w:r>
    </w:p>
    <w:p w14:paraId="12059231" w14:textId="144E5212" w:rsidR="00592CF9" w:rsidRPr="00930515" w:rsidRDefault="00592CF9" w:rsidP="00D447BA">
      <w:pPr>
        <w:pStyle w:val="TextoCarta"/>
        <w:numPr>
          <w:ilvl w:val="0"/>
          <w:numId w:val="16"/>
        </w:numPr>
        <w:rPr>
          <w:rFonts w:ascii="Times New Roman" w:hAnsi="Times New Roman" w:cs="Times New Roman"/>
        </w:rPr>
      </w:pPr>
      <w:r w:rsidRPr="00930515">
        <w:rPr>
          <w:rFonts w:ascii="Times New Roman" w:hAnsi="Times New Roman" w:cs="Times New Roman"/>
        </w:rPr>
        <w:t xml:space="preserve">Adicionalmente, de acuerdo con el Planovi, lo anterior implica que "alrededor de un 25% de mujeres dio a luz por primera vez estando en un rango de edad entre 15 y 17 años, y un 2% antes de los 15 años, lo que quiere decir que </w:t>
      </w:r>
      <w:r w:rsidRPr="00930515">
        <w:rPr>
          <w:rFonts w:ascii="Times New Roman" w:hAnsi="Times New Roman" w:cs="Times New Roman"/>
          <w:b/>
          <w:bCs/>
        </w:rPr>
        <w:t>cerca de un 30% de las mujeres tienen su primer hijo siendo menores de edad</w:t>
      </w:r>
      <w:r w:rsidRPr="00930515">
        <w:rPr>
          <w:rFonts w:ascii="Times New Roman" w:hAnsi="Times New Roman" w:cs="Times New Roman"/>
        </w:rPr>
        <w:t>" (énfasis fuera del original)</w:t>
      </w:r>
      <w:r w:rsidRPr="00930515">
        <w:rPr>
          <w:rStyle w:val="EndnoteReference"/>
          <w:rFonts w:cs="Times New Roman"/>
          <w:bCs/>
          <w:sz w:val="22"/>
        </w:rPr>
        <w:endnoteReference w:id="20"/>
      </w:r>
      <w:r w:rsidRPr="00930515">
        <w:rPr>
          <w:rFonts w:ascii="Times New Roman" w:hAnsi="Times New Roman" w:cs="Times New Roman"/>
        </w:rPr>
        <w:t>. Estas altas tasas de fecundidad y embarazo adolescente también se traducen, además en casos de "abortos inseguros, lo que duplica el riesgo de muerte para las niñas y las adolescentes"</w:t>
      </w:r>
      <w:r w:rsidRPr="00930515">
        <w:rPr>
          <w:rStyle w:val="EndnoteReference"/>
          <w:rFonts w:cs="Times New Roman"/>
          <w:bCs/>
          <w:sz w:val="22"/>
        </w:rPr>
        <w:endnoteReference w:id="21"/>
      </w:r>
      <w:r w:rsidRPr="00930515">
        <w:rPr>
          <w:rFonts w:ascii="Times New Roman" w:hAnsi="Times New Roman" w:cs="Times New Roman"/>
        </w:rPr>
        <w:t>.</w:t>
      </w:r>
      <w:r w:rsidRPr="00930515">
        <w:rPr>
          <w:rFonts w:ascii="Times New Roman" w:hAnsi="Times New Roman" w:cs="Times New Roman"/>
          <w:b/>
          <w:bCs/>
        </w:rPr>
        <w:t xml:space="preserve"> </w:t>
      </w:r>
    </w:p>
    <w:p w14:paraId="7AC62010" w14:textId="2151A1E5" w:rsidR="00592CF9" w:rsidRPr="00930515" w:rsidRDefault="00592CF9" w:rsidP="00D447BA">
      <w:pPr>
        <w:pStyle w:val="TextoCarta"/>
        <w:numPr>
          <w:ilvl w:val="0"/>
          <w:numId w:val="16"/>
        </w:numPr>
        <w:ind w:left="284"/>
        <w:rPr>
          <w:rFonts w:ascii="Times New Roman" w:hAnsi="Times New Roman" w:cs="Times New Roman"/>
        </w:rPr>
      </w:pPr>
      <w:r w:rsidRPr="00930515">
        <w:rPr>
          <w:rFonts w:ascii="Times New Roman" w:hAnsi="Times New Roman" w:cs="Times New Roman"/>
        </w:rPr>
        <w:t>Además, según cifras del Ministerio de Salud Pública y Asistencia Social de Guatemala, las muertes maternas están concentradas en niñas y mujeres sin escolaridad o con nivel bajo de escolaridad. De hecho,</w:t>
      </w:r>
      <w:r w:rsidR="007F16C7" w:rsidRPr="00930515">
        <w:rPr>
          <w:rFonts w:ascii="Times New Roman" w:hAnsi="Times New Roman" w:cs="Times New Roman"/>
        </w:rPr>
        <w:t xml:space="preserve"> en 2020 hubo </w:t>
      </w:r>
      <w:r w:rsidR="00E00F4A" w:rsidRPr="00930515">
        <w:rPr>
          <w:rFonts w:ascii="Times New Roman" w:hAnsi="Times New Roman" w:cs="Times New Roman"/>
        </w:rPr>
        <w:t>221.506 muertes maternas concentradas en</w:t>
      </w:r>
      <w:r w:rsidR="002C5B9B" w:rsidRPr="00930515">
        <w:rPr>
          <w:rFonts w:ascii="Times New Roman" w:hAnsi="Times New Roman" w:cs="Times New Roman"/>
        </w:rPr>
        <w:t xml:space="preserve"> su mayoría</w:t>
      </w:r>
      <w:r w:rsidR="00E00F4A" w:rsidRPr="00930515">
        <w:rPr>
          <w:rFonts w:ascii="Times New Roman" w:hAnsi="Times New Roman" w:cs="Times New Roman"/>
        </w:rPr>
        <w:t xml:space="preserve"> el Estado Alta Verapaz</w:t>
      </w:r>
      <w:r w:rsidR="002C5B9B" w:rsidRPr="00930515">
        <w:rPr>
          <w:rFonts w:ascii="Times New Roman" w:hAnsi="Times New Roman" w:cs="Times New Roman"/>
        </w:rPr>
        <w:t>.</w:t>
      </w:r>
      <w:r w:rsidRPr="00930515">
        <w:rPr>
          <w:rStyle w:val="EndnoteReference"/>
          <w:rFonts w:cs="Times New Roman"/>
          <w:bCs/>
          <w:sz w:val="22"/>
        </w:rPr>
        <w:endnoteReference w:id="22"/>
      </w:r>
      <w:r w:rsidRPr="00930515">
        <w:rPr>
          <w:rFonts w:ascii="Times New Roman" w:hAnsi="Times New Roman" w:cs="Times New Roman"/>
        </w:rPr>
        <w:t>. Anudado a ello, el propio Gobierno de Guatemala ha reconocido que la "alta tasa de fecundidad entre mujeres adolescentes contribuye al bajo porcentaje de población en edad escolar de secundaria inscrita en planteles educativos (41% en secundaria frente a 88% en primaria)"</w:t>
      </w:r>
      <w:r w:rsidRPr="00930515">
        <w:rPr>
          <w:rStyle w:val="EndnoteReference"/>
          <w:rFonts w:cs="Times New Roman"/>
          <w:sz w:val="22"/>
        </w:rPr>
        <w:endnoteReference w:id="23"/>
      </w:r>
      <w:r w:rsidRPr="00930515">
        <w:rPr>
          <w:rFonts w:ascii="Times New Roman" w:hAnsi="Times New Roman" w:cs="Times New Roman"/>
        </w:rPr>
        <w:t xml:space="preserve">, pues </w:t>
      </w:r>
      <w:r w:rsidRPr="00930515">
        <w:rPr>
          <w:rFonts w:ascii="Times New Roman" w:hAnsi="Times New Roman" w:cs="Times New Roman"/>
          <w:b/>
          <w:bCs/>
        </w:rPr>
        <w:t>9 de cada 10 mujeres deja de estudiar debido al embarazo</w:t>
      </w:r>
      <w:r w:rsidRPr="00930515">
        <w:rPr>
          <w:rStyle w:val="EndnoteReference"/>
          <w:rFonts w:cs="Times New Roman"/>
          <w:sz w:val="22"/>
        </w:rPr>
        <w:endnoteReference w:id="24"/>
      </w:r>
      <w:r w:rsidRPr="00930515">
        <w:rPr>
          <w:rFonts w:ascii="Times New Roman" w:hAnsi="Times New Roman" w:cs="Times New Roman"/>
        </w:rPr>
        <w:t>. En efecto, para 2016 el embarazo era la primera causa de deserción escolar de las niñas y adolescentes en Guatemala, por lo que la alta tasa de embarazo en niñas y adolescentes contribuye a su bajo porcentaje de escolaridad: 41% en secundaria frente a 88% en primaria</w:t>
      </w:r>
      <w:r w:rsidRPr="00930515">
        <w:rPr>
          <w:rStyle w:val="EndnoteReference"/>
          <w:rFonts w:cs="Times New Roman"/>
          <w:bCs/>
          <w:sz w:val="22"/>
        </w:rPr>
        <w:endnoteReference w:id="25"/>
      </w:r>
      <w:r w:rsidRPr="00930515">
        <w:rPr>
          <w:rFonts w:ascii="Times New Roman" w:hAnsi="Times New Roman" w:cs="Times New Roman"/>
        </w:rPr>
        <w:t xml:space="preserve">; esto demuestra el efecto devastador e irreversible para el desarrollo óptimo de las niña y adolescentes, en particular su derecho al acceso a la educación (ver </w:t>
      </w:r>
      <w:r w:rsidRPr="00930515">
        <w:rPr>
          <w:rFonts w:ascii="Times New Roman" w:hAnsi="Times New Roman" w:cs="Times New Roman"/>
          <w:i/>
          <w:iCs/>
        </w:rPr>
        <w:t>infra</w:t>
      </w:r>
      <w:r w:rsidRPr="00930515">
        <w:rPr>
          <w:rFonts w:ascii="Times New Roman" w:hAnsi="Times New Roman" w:cs="Times New Roman"/>
        </w:rPr>
        <w:t xml:space="preserve">, </w:t>
      </w:r>
      <w:r w:rsidRPr="00930515">
        <w:rPr>
          <w:rFonts w:ascii="Times New Roman" w:hAnsi="Times New Roman" w:cs="Times New Roman"/>
          <w:b/>
          <w:bCs/>
          <w:i/>
          <w:iCs/>
        </w:rPr>
        <w:t>sección IV.b</w:t>
      </w:r>
      <w:r w:rsidRPr="00930515">
        <w:rPr>
          <w:rFonts w:ascii="Times New Roman" w:hAnsi="Times New Roman" w:cs="Times New Roman"/>
        </w:rPr>
        <w:t>).</w:t>
      </w:r>
      <w:r w:rsidR="00F47E25" w:rsidRPr="00930515">
        <w:rPr>
          <w:rFonts w:ascii="Times New Roman" w:hAnsi="Times New Roman" w:cs="Times New Roman"/>
        </w:rPr>
        <w:t xml:space="preserve"> Vale resaltar que los datos públicos disponibles</w:t>
      </w:r>
      <w:r w:rsidR="00722294" w:rsidRPr="00930515">
        <w:rPr>
          <w:rFonts w:ascii="Times New Roman" w:hAnsi="Times New Roman" w:cs="Times New Roman"/>
        </w:rPr>
        <w:t xml:space="preserve"> sobre salud sexual y reproductiva</w:t>
      </w:r>
      <w:r w:rsidR="00F47E25" w:rsidRPr="00930515">
        <w:rPr>
          <w:rFonts w:ascii="Times New Roman" w:hAnsi="Times New Roman" w:cs="Times New Roman"/>
        </w:rPr>
        <w:t xml:space="preserve"> se encuentran solo hasta el año 2020, </w:t>
      </w:r>
      <w:r w:rsidR="002554B0" w:rsidRPr="00930515">
        <w:rPr>
          <w:rFonts w:ascii="Times New Roman" w:hAnsi="Times New Roman" w:cs="Times New Roman"/>
        </w:rPr>
        <w:t xml:space="preserve">y en algunos casos incluso hasta 2016, </w:t>
      </w:r>
      <w:r w:rsidR="00F47E25" w:rsidRPr="00930515">
        <w:rPr>
          <w:rFonts w:ascii="Times New Roman" w:hAnsi="Times New Roman" w:cs="Times New Roman"/>
        </w:rPr>
        <w:t xml:space="preserve">lo que implica dos años de rezago en la información, esencial para diseñar y ejecutar políticas públicas. </w:t>
      </w:r>
    </w:p>
    <w:p w14:paraId="1DC903D8" w14:textId="4FC4FFC4" w:rsidR="00592CF9" w:rsidRPr="00930515" w:rsidRDefault="00157416" w:rsidP="00157416">
      <w:pPr>
        <w:pStyle w:val="Heading2"/>
        <w:numPr>
          <w:ilvl w:val="0"/>
          <w:numId w:val="0"/>
        </w:numPr>
        <w:ind w:left="1224"/>
        <w:rPr>
          <w:rFonts w:ascii="Times New Roman" w:hAnsi="Times New Roman" w:cs="Times New Roman"/>
          <w:sz w:val="22"/>
          <w:szCs w:val="22"/>
        </w:rPr>
      </w:pPr>
      <w:r w:rsidRPr="00930515">
        <w:rPr>
          <w:rFonts w:ascii="Times New Roman" w:hAnsi="Times New Roman" w:cs="Times New Roman"/>
          <w:sz w:val="22"/>
          <w:szCs w:val="22"/>
        </w:rPr>
        <w:lastRenderedPageBreak/>
        <w:t xml:space="preserve">B.1 </w:t>
      </w:r>
      <w:r w:rsidR="00592CF9" w:rsidRPr="00930515">
        <w:rPr>
          <w:rFonts w:ascii="Times New Roman" w:hAnsi="Times New Roman" w:cs="Times New Roman"/>
          <w:sz w:val="22"/>
          <w:szCs w:val="22"/>
        </w:rPr>
        <w:t>La criminalización del aborto crea riesgos significativos para la vida y la salud de mujeres y niñas, en particular para las sobrevivientes de violación sexual</w:t>
      </w:r>
    </w:p>
    <w:p w14:paraId="43A53D06" w14:textId="0111F512" w:rsidR="00592CF9" w:rsidRPr="00930515" w:rsidRDefault="00592CF9" w:rsidP="00D447BA">
      <w:pPr>
        <w:pStyle w:val="TextoCarta"/>
        <w:numPr>
          <w:ilvl w:val="0"/>
          <w:numId w:val="16"/>
        </w:numPr>
        <w:ind w:left="284"/>
        <w:rPr>
          <w:rFonts w:ascii="Times New Roman" w:hAnsi="Times New Roman" w:cs="Times New Roman"/>
        </w:rPr>
      </w:pPr>
      <w:r w:rsidRPr="00930515">
        <w:rPr>
          <w:rFonts w:ascii="Times New Roman" w:hAnsi="Times New Roman" w:cs="Times New Roman"/>
        </w:rPr>
        <w:t>E</w:t>
      </w:r>
      <w:r w:rsidR="00722294" w:rsidRPr="00930515">
        <w:rPr>
          <w:rFonts w:ascii="Times New Roman" w:hAnsi="Times New Roman" w:cs="Times New Roman"/>
        </w:rPr>
        <w:t xml:space="preserve">l </w:t>
      </w:r>
      <w:r w:rsidRPr="00930515">
        <w:rPr>
          <w:rFonts w:ascii="Times New Roman" w:hAnsi="Times New Roman" w:cs="Times New Roman"/>
        </w:rPr>
        <w:t>Código Penal de Guatemala no garanti</w:t>
      </w:r>
      <w:r w:rsidR="00722294" w:rsidRPr="00930515">
        <w:rPr>
          <w:rFonts w:ascii="Times New Roman" w:hAnsi="Times New Roman" w:cs="Times New Roman"/>
        </w:rPr>
        <w:t>za</w:t>
      </w:r>
      <w:r w:rsidRPr="00930515">
        <w:rPr>
          <w:rFonts w:ascii="Times New Roman" w:hAnsi="Times New Roman" w:cs="Times New Roman"/>
        </w:rPr>
        <w:t xml:space="preserve"> el acceso al aborto ante afectaciones a la salud física y mental de la mujer y niña, y </w:t>
      </w:r>
      <w:r w:rsidR="00722294" w:rsidRPr="00930515">
        <w:rPr>
          <w:rFonts w:ascii="Times New Roman" w:hAnsi="Times New Roman" w:cs="Times New Roman"/>
        </w:rPr>
        <w:t xml:space="preserve"> representa una </w:t>
      </w:r>
      <w:r w:rsidRPr="00930515">
        <w:rPr>
          <w:rFonts w:ascii="Times New Roman" w:hAnsi="Times New Roman" w:cs="Times New Roman"/>
        </w:rPr>
        <w:t xml:space="preserve">interpretación limitada que se da de las situaciones en las que el embarazo pone en riesgo la vida de la gestante, </w:t>
      </w:r>
      <w:r w:rsidRPr="00930515">
        <w:rPr>
          <w:rFonts w:ascii="Times New Roman" w:hAnsi="Times New Roman" w:cs="Times New Roman"/>
          <w:b/>
          <w:bCs/>
        </w:rPr>
        <w:t>Guatemala está</w:t>
      </w:r>
      <w:r w:rsidRPr="00930515">
        <w:rPr>
          <w:rFonts w:ascii="Times New Roman" w:hAnsi="Times New Roman" w:cs="Times New Roman"/>
        </w:rPr>
        <w:t xml:space="preserve"> </w:t>
      </w:r>
      <w:r w:rsidRPr="00930515">
        <w:rPr>
          <w:rFonts w:ascii="Times New Roman" w:hAnsi="Times New Roman" w:cs="Times New Roman"/>
          <w:b/>
          <w:bCs/>
        </w:rPr>
        <w:t>exponiendo a las mujeres y a las niñas embarazadas a riesgos potencialmente mortales que podrían ser evitados si pudieran acceder a un aborto seguro</w:t>
      </w:r>
      <w:r w:rsidRPr="00930515">
        <w:rPr>
          <w:rStyle w:val="EndnoteReference"/>
          <w:rFonts w:cs="Times New Roman"/>
          <w:bCs/>
          <w:sz w:val="22"/>
        </w:rPr>
        <w:endnoteReference w:id="26"/>
      </w:r>
      <w:r w:rsidRPr="00930515">
        <w:rPr>
          <w:rFonts w:ascii="Times New Roman" w:hAnsi="Times New Roman" w:cs="Times New Roman"/>
        </w:rPr>
        <w:t>.</w:t>
      </w:r>
      <w:r w:rsidRPr="00930515">
        <w:rPr>
          <w:rFonts w:ascii="Times New Roman" w:hAnsi="Times New Roman" w:cs="Times New Roman"/>
          <w:b/>
          <w:bCs/>
        </w:rPr>
        <w:t xml:space="preserve"> </w:t>
      </w:r>
      <w:r w:rsidRPr="00930515">
        <w:rPr>
          <w:rFonts w:ascii="Times New Roman" w:hAnsi="Times New Roman" w:cs="Times New Roman"/>
        </w:rPr>
        <w:t>De hecho, como este Comité ha señalado, la negativa a practicar abortos, así como los índices de abortos ilegales, son causa muchas veces de mortalidad y morbilidad materna</w:t>
      </w:r>
      <w:r w:rsidRPr="00930515">
        <w:rPr>
          <w:rStyle w:val="EndnoteReference"/>
          <w:rFonts w:cs="Times New Roman"/>
          <w:sz w:val="22"/>
        </w:rPr>
        <w:endnoteReference w:id="27"/>
      </w:r>
      <w:r w:rsidRPr="00930515">
        <w:rPr>
          <w:rFonts w:ascii="Times New Roman" w:hAnsi="Times New Roman" w:cs="Times New Roman"/>
        </w:rPr>
        <w:t xml:space="preserve"> y de acuerdo con la Organización Mundial de la Salud, las muertes producto de abortos inseguros o por falta de acceso a servicios de salud reproductiva son completamente evitables</w:t>
      </w:r>
      <w:r w:rsidRPr="00930515">
        <w:rPr>
          <w:rStyle w:val="EndnoteReference"/>
          <w:rFonts w:cs="Times New Roman"/>
          <w:bCs/>
          <w:sz w:val="22"/>
        </w:rPr>
        <w:endnoteReference w:id="28"/>
      </w:r>
      <w:r w:rsidRPr="00930515">
        <w:rPr>
          <w:rFonts w:ascii="Times New Roman" w:hAnsi="Times New Roman" w:cs="Times New Roman"/>
        </w:rPr>
        <w:t xml:space="preserve">. </w:t>
      </w:r>
      <w:r w:rsidR="00BB0B3D" w:rsidRPr="00930515">
        <w:rPr>
          <w:rFonts w:ascii="Times New Roman" w:hAnsi="Times New Roman" w:cs="Times New Roman"/>
        </w:rPr>
        <w:t>L</w:t>
      </w:r>
      <w:r w:rsidR="007771E1" w:rsidRPr="00930515">
        <w:rPr>
          <w:rFonts w:ascii="Times New Roman" w:hAnsi="Times New Roman" w:cs="Times New Roman"/>
        </w:rPr>
        <w:t>os lineamientos de 2022 de la OMS sobre aborto</w:t>
      </w:r>
      <w:r w:rsidR="001F2690" w:rsidRPr="00930515">
        <w:rPr>
          <w:rFonts w:ascii="Times New Roman" w:hAnsi="Times New Roman" w:cs="Times New Roman"/>
        </w:rPr>
        <w:t xml:space="preserve"> recomiendan de manera expresa abordar la interrupción del embarazo como un tema de salud pública y no desde la criminalización. </w:t>
      </w:r>
      <w:r w:rsidR="001F2690" w:rsidRPr="00930515">
        <w:rPr>
          <w:rStyle w:val="EndnoteReference"/>
          <w:rFonts w:cs="Times New Roman"/>
          <w:sz w:val="22"/>
        </w:rPr>
        <w:endnoteReference w:id="29"/>
      </w:r>
    </w:p>
    <w:p w14:paraId="3522FAED" w14:textId="77777777" w:rsidR="00592CF9" w:rsidRPr="00930515" w:rsidRDefault="00592CF9" w:rsidP="00D447BA">
      <w:pPr>
        <w:pStyle w:val="TextoCarta"/>
        <w:numPr>
          <w:ilvl w:val="0"/>
          <w:numId w:val="16"/>
        </w:numPr>
        <w:ind w:left="284"/>
        <w:rPr>
          <w:rFonts w:ascii="Times New Roman" w:hAnsi="Times New Roman" w:cs="Times New Roman"/>
        </w:rPr>
      </w:pPr>
      <w:r w:rsidRPr="00930515">
        <w:rPr>
          <w:rFonts w:ascii="Times New Roman" w:hAnsi="Times New Roman" w:cs="Times New Roman"/>
        </w:rPr>
        <w:t>Lo anterior es de extremo problemático sobre todo en casos de embarazo forzado en niñas y adolescentes producto de violación por cuanto la evidencia ha demostrado que estos embarazos no deseados y las consecuentes maternidades forzadas, producen afectaciones graves para la salud física y mental y afectan de manera perjudicial y definitiva todas las esferas de la vida de una persona, incluyendo su salud emocional y social, así como los proyectos de vida y su futuro</w:t>
      </w:r>
      <w:r w:rsidRPr="00930515">
        <w:rPr>
          <w:rStyle w:val="EndnoteReference"/>
          <w:rFonts w:cs="Times New Roman"/>
          <w:bCs/>
          <w:sz w:val="22"/>
        </w:rPr>
        <w:endnoteReference w:id="30"/>
      </w:r>
      <w:r w:rsidRPr="00930515">
        <w:rPr>
          <w:rFonts w:ascii="Times New Roman" w:hAnsi="Times New Roman" w:cs="Times New Roman"/>
        </w:rPr>
        <w:t>. Por ejemplo, las complicaciones durante el embarazo y el parto son la segunda causa de muerte entre las adolescentes de 15 a 19 años en todo el mundo</w:t>
      </w:r>
      <w:r w:rsidRPr="00930515">
        <w:rPr>
          <w:rStyle w:val="EndnoteReference"/>
          <w:rFonts w:cs="Times New Roman"/>
          <w:sz w:val="22"/>
        </w:rPr>
        <w:endnoteReference w:id="31"/>
      </w:r>
      <w:r w:rsidRPr="00930515">
        <w:rPr>
          <w:rFonts w:ascii="Times New Roman" w:hAnsi="Times New Roman" w:cs="Times New Roman"/>
        </w:rPr>
        <w:t xml:space="preserve"> y el riesgo de muerte por las complicaciones relacionadas con el embarazo son aún mayores para las niñas menores de 15 años.</w:t>
      </w:r>
      <w:r w:rsidRPr="00930515">
        <w:rPr>
          <w:rStyle w:val="EndnoteReference"/>
          <w:rFonts w:cs="Times New Roman"/>
          <w:bCs/>
          <w:sz w:val="22"/>
        </w:rPr>
        <w:endnoteReference w:id="32"/>
      </w:r>
      <w:r w:rsidRPr="00930515">
        <w:rPr>
          <w:rFonts w:ascii="Times New Roman" w:hAnsi="Times New Roman" w:cs="Times New Roman"/>
          <w:b/>
          <w:bCs/>
        </w:rPr>
        <w:t xml:space="preserve"> </w:t>
      </w:r>
    </w:p>
    <w:p w14:paraId="1A013795" w14:textId="77777777" w:rsidR="00592CF9" w:rsidRPr="00930515" w:rsidRDefault="00592CF9" w:rsidP="00D447BA">
      <w:pPr>
        <w:pStyle w:val="TextoCarta"/>
        <w:numPr>
          <w:ilvl w:val="0"/>
          <w:numId w:val="16"/>
        </w:numPr>
        <w:ind w:left="284"/>
        <w:rPr>
          <w:rFonts w:ascii="Times New Roman" w:hAnsi="Times New Roman" w:cs="Times New Roman"/>
        </w:rPr>
      </w:pPr>
      <w:r w:rsidRPr="00930515">
        <w:rPr>
          <w:rFonts w:ascii="Times New Roman" w:hAnsi="Times New Roman" w:cs="Times New Roman"/>
          <w:b/>
          <w:bCs/>
        </w:rPr>
        <w:t>En Guatemala específicamente, las niñas menores de 15 años siguen siendo el grupo que mayor riesgo de muerte afronta con el embarazo</w:t>
      </w:r>
      <w:r w:rsidRPr="00930515">
        <w:rPr>
          <w:rStyle w:val="EndnoteReference"/>
          <w:rFonts w:cs="Times New Roman"/>
          <w:sz w:val="22"/>
        </w:rPr>
        <w:endnoteReference w:id="33"/>
      </w:r>
      <w:r w:rsidRPr="00930515">
        <w:rPr>
          <w:rFonts w:ascii="Times New Roman" w:hAnsi="Times New Roman" w:cs="Times New Roman"/>
        </w:rPr>
        <w:t xml:space="preserve"> </w:t>
      </w:r>
      <w:r w:rsidRPr="00930515">
        <w:rPr>
          <w:rFonts w:ascii="Times New Roman" w:hAnsi="Times New Roman" w:cs="Times New Roman"/>
          <w:b/>
          <w:bCs/>
        </w:rPr>
        <w:t>y</w:t>
      </w:r>
      <w:r w:rsidRPr="00930515">
        <w:rPr>
          <w:rFonts w:ascii="Times New Roman" w:hAnsi="Times New Roman" w:cs="Times New Roman"/>
        </w:rPr>
        <w:t xml:space="preserve"> </w:t>
      </w:r>
      <w:r w:rsidRPr="00930515">
        <w:rPr>
          <w:rFonts w:ascii="Times New Roman" w:hAnsi="Times New Roman" w:cs="Times New Roman"/>
          <w:b/>
          <w:bCs/>
        </w:rPr>
        <w:t>la atención de la salud de las niñas víctimas de violación sexual, embarazadas y madres en Guatemala es deficiente</w:t>
      </w:r>
      <w:r w:rsidRPr="00930515">
        <w:rPr>
          <w:rFonts w:ascii="Times New Roman" w:hAnsi="Times New Roman" w:cs="Times New Roman"/>
        </w:rPr>
        <w:t xml:space="preserve">. En efecto, como se mencionó </w:t>
      </w:r>
      <w:r w:rsidRPr="00930515">
        <w:rPr>
          <w:rFonts w:ascii="Times New Roman" w:hAnsi="Times New Roman" w:cs="Times New Roman"/>
          <w:i/>
          <w:iCs/>
        </w:rPr>
        <w:t>supra,</w:t>
      </w:r>
      <w:r w:rsidRPr="00930515">
        <w:rPr>
          <w:rFonts w:ascii="Times New Roman" w:hAnsi="Times New Roman" w:cs="Times New Roman"/>
        </w:rPr>
        <w:t xml:space="preserve"> toda relación sexual con una persona menor de 14 años se considera violación</w:t>
      </w:r>
      <w:r w:rsidRPr="00930515">
        <w:rPr>
          <w:rStyle w:val="EndnoteReference"/>
          <w:rFonts w:cs="Times New Roman"/>
          <w:bCs/>
          <w:sz w:val="22"/>
        </w:rPr>
        <w:endnoteReference w:id="34"/>
      </w:r>
      <w:r w:rsidRPr="00930515">
        <w:rPr>
          <w:rFonts w:ascii="Times New Roman" w:hAnsi="Times New Roman" w:cs="Times New Roman"/>
        </w:rPr>
        <w:t>, y aunque se emitió el Protocolo para la atención de víctimas/sobrevivientes de violencia sexual (actualizado en 2017)</w:t>
      </w:r>
      <w:r w:rsidRPr="00930515">
        <w:rPr>
          <w:rStyle w:val="EndnoteReference"/>
          <w:rFonts w:cs="Times New Roman"/>
          <w:bCs/>
          <w:sz w:val="22"/>
        </w:rPr>
        <w:endnoteReference w:id="35"/>
      </w:r>
      <w:r w:rsidRPr="00930515">
        <w:rPr>
          <w:rFonts w:ascii="Times New Roman" w:hAnsi="Times New Roman" w:cs="Times New Roman"/>
        </w:rPr>
        <w:t xml:space="preserve">, </w:t>
      </w:r>
      <w:r w:rsidRPr="00930515">
        <w:rPr>
          <w:rFonts w:ascii="Times New Roman" w:hAnsi="Times New Roman" w:cs="Times New Roman"/>
          <w:u w:val="single"/>
        </w:rPr>
        <w:t>no existen previsiones adecuadas para el abordaje de estos casos.</w:t>
      </w:r>
      <w:r w:rsidRPr="00930515">
        <w:rPr>
          <w:rFonts w:ascii="Times New Roman" w:hAnsi="Times New Roman" w:cs="Times New Roman"/>
        </w:rPr>
        <w:t xml:space="preserve"> Por un lado, el protocolo se centra en la atención posterior al hecho violento, mientras que la mayoría de las niñas no solicitan atención inmediata, ya que sufren violencia reiterada y en más del 90% de los casos el agresor pertenece a su familia o allegados. Por otro lado, como se mencionó </w:t>
      </w:r>
      <w:r w:rsidRPr="00930515">
        <w:rPr>
          <w:rFonts w:ascii="Times New Roman" w:hAnsi="Times New Roman" w:cs="Times New Roman"/>
          <w:i/>
          <w:iCs/>
        </w:rPr>
        <w:t>supra</w:t>
      </w:r>
      <w:r w:rsidRPr="00930515">
        <w:rPr>
          <w:rFonts w:ascii="Times New Roman" w:hAnsi="Times New Roman" w:cs="Times New Roman"/>
        </w:rPr>
        <w:t xml:space="preserve">, no se prevé el acceso al aborto como uno de los servicios esenciales que se le debe garantizar a una mujer o niña víctima de violación sexual. Esto es contrario tanto a los estándares internacionales de los órganos de tratado que reiteran que, mínimamente, los Estados deben garantizar el acceso al aborto para casos de violación sexual y afectaciones para la salud y vida de la mujer o niñas (ver, </w:t>
      </w:r>
      <w:r w:rsidRPr="00930515">
        <w:rPr>
          <w:rFonts w:ascii="Times New Roman" w:hAnsi="Times New Roman" w:cs="Times New Roman"/>
          <w:i/>
          <w:iCs/>
        </w:rPr>
        <w:t>infra</w:t>
      </w:r>
      <w:r w:rsidRPr="00930515">
        <w:rPr>
          <w:rFonts w:ascii="Times New Roman" w:hAnsi="Times New Roman" w:cs="Times New Roman"/>
        </w:rPr>
        <w:t>); como a las recomendaciones clínicas de la OMS para la atención de casos de violación en niñas y adolescentes en donde se establece que se debe garantizar tanto el acceso a la  anticoncepción de emergencia, como también al aborto seguro en casos de embarazo no deseado producto de la violación</w:t>
      </w:r>
      <w:r w:rsidRPr="00930515">
        <w:rPr>
          <w:rStyle w:val="EndnoteReference"/>
          <w:rFonts w:cs="Times New Roman"/>
          <w:bCs/>
          <w:sz w:val="22"/>
        </w:rPr>
        <w:endnoteReference w:id="36"/>
      </w:r>
      <w:r w:rsidRPr="00930515">
        <w:rPr>
          <w:rFonts w:ascii="Times New Roman" w:hAnsi="Times New Roman" w:cs="Times New Roman"/>
          <w:b/>
          <w:bCs/>
        </w:rPr>
        <w:t>.</w:t>
      </w:r>
    </w:p>
    <w:p w14:paraId="3BBE0EAB" w14:textId="1C677E1A" w:rsidR="00592CF9" w:rsidRPr="00930515" w:rsidRDefault="00592CF9" w:rsidP="00D447BA">
      <w:pPr>
        <w:pStyle w:val="TextoCarta"/>
        <w:numPr>
          <w:ilvl w:val="0"/>
          <w:numId w:val="16"/>
        </w:numPr>
        <w:ind w:left="284"/>
        <w:rPr>
          <w:rFonts w:ascii="Times New Roman" w:hAnsi="Times New Roman" w:cs="Times New Roman"/>
          <w:b/>
          <w:bCs/>
          <w:lang w:val="es-ES"/>
        </w:rPr>
      </w:pPr>
      <w:r w:rsidRPr="00930515">
        <w:rPr>
          <w:rFonts w:ascii="Times New Roman" w:hAnsi="Times New Roman" w:cs="Times New Roman"/>
        </w:rPr>
        <w:t>Un ejemplo que muestra el impacto real que tiene actualmente la restricción de las leyes de aborto y el poco acompañamiento que se les da a las mujeres víctimas de abuso y violencia sexual en Guatemala es el caso de Juana,</w:t>
      </w:r>
      <w:r w:rsidRPr="00930515">
        <w:rPr>
          <w:rStyle w:val="EndnoteReference"/>
          <w:rFonts w:cs="Times New Roman"/>
          <w:bCs/>
          <w:sz w:val="22"/>
        </w:rPr>
        <w:endnoteReference w:id="37"/>
      </w:r>
      <w:r w:rsidRPr="00930515">
        <w:rPr>
          <w:rFonts w:ascii="Times New Roman" w:hAnsi="Times New Roman" w:cs="Times New Roman"/>
        </w:rPr>
        <w:t xml:space="preserve"> una niña indígena del Departamento de Alta Verapaz en Guatemala. Juana fue víctima de violencia sexual desde los 12 años por parte de su medio hermano y a los 13 años quedó embarazada como producto de una de las violaciones.</w:t>
      </w:r>
      <w:r w:rsidRPr="00930515">
        <w:rPr>
          <w:rStyle w:val="EndnoteReference"/>
          <w:rFonts w:cs="Times New Roman"/>
          <w:bCs/>
          <w:sz w:val="22"/>
        </w:rPr>
        <w:endnoteReference w:id="38"/>
      </w:r>
      <w:r w:rsidRPr="00930515">
        <w:rPr>
          <w:rFonts w:ascii="Times New Roman" w:hAnsi="Times New Roman" w:cs="Times New Roman"/>
        </w:rPr>
        <w:t xml:space="preserve"> Si bien el personal </w:t>
      </w:r>
      <w:r w:rsidRPr="00930515">
        <w:rPr>
          <w:rFonts w:ascii="Times New Roman" w:hAnsi="Times New Roman" w:cs="Times New Roman"/>
        </w:rPr>
        <w:lastRenderedPageBreak/>
        <w:t xml:space="preserve">de salud que atendió a Juana sí informó a las autoridades competentes sobre la violación, la decisión de las autoridades fue llevar a Juana a la casa materna "Dulce Espera" en Salamá, Guatemala, y después, con 7 meses de embarazo, trasladarle a un albergue en otro Departamento, para finalmente devolverla a Alta Verapaz, sin embargo, en todo este tiempo no se inició un proceso penal contra el violador y en ningún momento se le ofreció acceso a un aborto u otros servicios de salud sexual y reproductiva, por lo que Juana fue forzada a una maternidad no deseada que irrumpió en su ciclo educativo y su proyecto de vida. El caso de Juana, desafortunadamente, es uno entre miles que ocurren en Guatemala como se refirió </w:t>
      </w:r>
      <w:r w:rsidRPr="00930515">
        <w:rPr>
          <w:rFonts w:ascii="Times New Roman" w:hAnsi="Times New Roman" w:cs="Times New Roman"/>
          <w:i/>
          <w:iCs/>
        </w:rPr>
        <w:t xml:space="preserve">supra </w:t>
      </w:r>
      <w:r w:rsidRPr="00930515">
        <w:rPr>
          <w:rFonts w:ascii="Times New Roman" w:hAnsi="Times New Roman" w:cs="Times New Roman"/>
        </w:rPr>
        <w:t>(</w:t>
      </w:r>
      <w:r w:rsidRPr="00930515">
        <w:rPr>
          <w:rFonts w:ascii="Times New Roman" w:hAnsi="Times New Roman" w:cs="Times New Roman"/>
          <w:b/>
          <w:bCs/>
          <w:i/>
          <w:iCs/>
        </w:rPr>
        <w:t>sección I.b</w:t>
      </w:r>
      <w:r w:rsidRPr="00930515">
        <w:rPr>
          <w:rFonts w:ascii="Times New Roman" w:hAnsi="Times New Roman" w:cs="Times New Roman"/>
        </w:rPr>
        <w:t xml:space="preserve">). </w:t>
      </w:r>
    </w:p>
    <w:p w14:paraId="495D65E4" w14:textId="4C7AC30F" w:rsidR="008A7524" w:rsidRPr="00930515" w:rsidRDefault="008A7524" w:rsidP="00D447BA">
      <w:pPr>
        <w:pStyle w:val="TextoCarta"/>
        <w:numPr>
          <w:ilvl w:val="0"/>
          <w:numId w:val="16"/>
        </w:numPr>
        <w:ind w:left="284"/>
        <w:rPr>
          <w:rFonts w:ascii="Times New Roman" w:hAnsi="Times New Roman" w:cs="Times New Roman"/>
          <w:b/>
          <w:bCs/>
          <w:lang w:val="es-ES"/>
        </w:rPr>
      </w:pPr>
      <w:r w:rsidRPr="00930515">
        <w:rPr>
          <w:rFonts w:ascii="Times New Roman" w:hAnsi="Times New Roman" w:cs="Times New Roman"/>
        </w:rPr>
        <w:t xml:space="preserve">El caso de Fatima, próximo a ser resuelto por el Comité de Derechos Humanos de Naciones Unidas, </w:t>
      </w:r>
      <w:r w:rsidR="000A0AE3" w:rsidRPr="00930515">
        <w:rPr>
          <w:rFonts w:ascii="Times New Roman" w:hAnsi="Times New Roman" w:cs="Times New Roman"/>
        </w:rPr>
        <w:t xml:space="preserve">es también un ejemplo de violencia sexual contra menores de edad producto de la falta de mecanismos adecuados de prevención de la violencia sexual. </w:t>
      </w:r>
      <w:r w:rsidR="00760FDA" w:rsidRPr="00930515">
        <w:rPr>
          <w:rFonts w:ascii="Times New Roman" w:hAnsi="Times New Roman" w:cs="Times New Roman"/>
        </w:rPr>
        <w:t xml:space="preserve"> </w:t>
      </w:r>
      <w:r w:rsidR="00760FDA" w:rsidRPr="00930515">
        <w:rPr>
          <w:rStyle w:val="normaltextrun"/>
          <w:rFonts w:ascii="Times New Roman" w:hAnsi="Times New Roman" w:cs="Times New Roman"/>
          <w:color w:val="000000"/>
          <w:shd w:val="clear" w:color="auto" w:fill="FFFFFF"/>
        </w:rPr>
        <w:t>Durante su infancia, fue víctima de actos de violencia sexual por parte del señor Eduardo Roberto Santiago López, el director de la guardería pública a la que ella asistía, perteneciente a la Secretaria de Bienestar Social de Huehuetenango</w:t>
      </w:r>
      <w:r w:rsidR="00760FDA" w:rsidRPr="00930515">
        <w:rPr>
          <w:rStyle w:val="superscript"/>
          <w:rFonts w:ascii="Times New Roman" w:hAnsi="Times New Roman" w:cs="Times New Roman"/>
          <w:b/>
          <w:bCs/>
          <w:color w:val="000000"/>
          <w:shd w:val="clear" w:color="auto" w:fill="FFFFFF"/>
          <w:vertAlign w:val="superscript"/>
        </w:rPr>
        <w:t>i</w:t>
      </w:r>
      <w:r w:rsidR="00760FDA" w:rsidRPr="00930515">
        <w:rPr>
          <w:rStyle w:val="normaltextrun"/>
          <w:rFonts w:ascii="Times New Roman" w:hAnsi="Times New Roman" w:cs="Times New Roman"/>
          <w:color w:val="000000"/>
          <w:shd w:val="clear" w:color="auto" w:fill="FFFFFF"/>
        </w:rPr>
        <w:t xml:space="preserve">. El señor Eduardo Santiago brindaba apoyo económico a la familia de Fátima, por lo que se aprovechó de su calidad de agente estatal y de la confianza que en él habían depositado, para, además, forzar a Fátima a tener relaciones sexuales con él en dos oportunidades: el 27 de noviembre de 2009 y el 2 de enero de 2010, cuando ella tenía 13 años. </w:t>
      </w:r>
      <w:r w:rsidR="00760FDA" w:rsidRPr="00930515">
        <w:rPr>
          <w:rStyle w:val="normaltextrun"/>
          <w:rFonts w:ascii="Times New Roman" w:hAnsi="Times New Roman" w:cs="Times New Roman"/>
          <w:color w:val="000000"/>
          <w:shd w:val="clear" w:color="auto" w:fill="FFFFFF"/>
          <w:lang w:val="es-ES"/>
        </w:rPr>
        <w:t>Como consecuencia de ello, Fátima quedó en estado de embarazo.</w:t>
      </w:r>
      <w:r w:rsidR="00760FDA" w:rsidRPr="00930515">
        <w:rPr>
          <w:rStyle w:val="eop"/>
          <w:rFonts w:ascii="Times New Roman" w:hAnsi="Times New Roman" w:cs="Times New Roman"/>
          <w:color w:val="000000"/>
          <w:shd w:val="clear" w:color="auto" w:fill="FFFFFF"/>
        </w:rPr>
        <w:t xml:space="preserve"> El Estado de Guatemala no adelantó ninguna acción efectiva para proteger a Fátima y evitar la maternidad forzada a la que se vio avocada. </w:t>
      </w:r>
    </w:p>
    <w:p w14:paraId="0545912A" w14:textId="31A028B8" w:rsidR="00592CF9" w:rsidRPr="00930515" w:rsidRDefault="00157416" w:rsidP="00157416">
      <w:pPr>
        <w:pStyle w:val="Heading2"/>
        <w:numPr>
          <w:ilvl w:val="0"/>
          <w:numId w:val="0"/>
        </w:numPr>
        <w:ind w:left="1224"/>
        <w:rPr>
          <w:rFonts w:ascii="Times New Roman" w:hAnsi="Times New Roman" w:cs="Times New Roman"/>
          <w:sz w:val="22"/>
          <w:szCs w:val="22"/>
        </w:rPr>
      </w:pPr>
      <w:r w:rsidRPr="00930515">
        <w:rPr>
          <w:rFonts w:ascii="Times New Roman" w:hAnsi="Times New Roman" w:cs="Times New Roman"/>
          <w:sz w:val="22"/>
          <w:szCs w:val="22"/>
          <w:lang w:val="es-ES"/>
        </w:rPr>
        <w:t xml:space="preserve">B.2 </w:t>
      </w:r>
      <w:r w:rsidR="00592CF9" w:rsidRPr="00930515">
        <w:rPr>
          <w:rFonts w:ascii="Times New Roman" w:hAnsi="Times New Roman" w:cs="Times New Roman"/>
          <w:sz w:val="22"/>
          <w:szCs w:val="22"/>
          <w:lang w:val="es-ES"/>
        </w:rPr>
        <w:t>La</w:t>
      </w:r>
      <w:r w:rsidR="00592CF9" w:rsidRPr="00930515">
        <w:rPr>
          <w:rFonts w:ascii="Times New Roman" w:hAnsi="Times New Roman" w:cs="Times New Roman"/>
          <w:sz w:val="22"/>
          <w:szCs w:val="22"/>
        </w:rPr>
        <w:t xml:space="preserve"> falta de acceso a un aborto seguro para las niñas y mujeres enfrentando embarazos forzados constituye la violación de múltiples derechos humanos</w:t>
      </w:r>
    </w:p>
    <w:p w14:paraId="58DE9FF8" w14:textId="77777777" w:rsidR="00592CF9" w:rsidRPr="00930515" w:rsidRDefault="00592CF9" w:rsidP="00D447BA">
      <w:pPr>
        <w:pStyle w:val="TextoCarta"/>
        <w:numPr>
          <w:ilvl w:val="0"/>
          <w:numId w:val="16"/>
        </w:numPr>
        <w:ind w:left="284"/>
        <w:rPr>
          <w:rFonts w:ascii="Times New Roman" w:hAnsi="Times New Roman" w:cs="Times New Roman"/>
        </w:rPr>
      </w:pPr>
      <w:r w:rsidRPr="00930515">
        <w:rPr>
          <w:rFonts w:ascii="Times New Roman" w:hAnsi="Times New Roman" w:cs="Times New Roman"/>
        </w:rPr>
        <w:t>El derecho al aborto se encuentra protegido en varios tratados internacionales, entre los que se encuentra el PIDESC.  En particular, este Comité ha establecido que el derecho a la salud, protegido bajo el artículo 12 del PIDESC, incluye la salud sexual y reproductiva, y exige que los Estados garanticen la disponibilidad, accesibilidad, aceptabilidad y calidad de los servicios de salud, como el aborto legal</w:t>
      </w:r>
      <w:r w:rsidRPr="00930515">
        <w:rPr>
          <w:rStyle w:val="EndnoteReference"/>
          <w:rFonts w:cs="Times New Roman"/>
          <w:bCs/>
          <w:sz w:val="22"/>
        </w:rPr>
        <w:endnoteReference w:id="39"/>
      </w:r>
      <w:r w:rsidRPr="00930515">
        <w:rPr>
          <w:rFonts w:ascii="Times New Roman" w:hAnsi="Times New Roman" w:cs="Times New Roman"/>
        </w:rPr>
        <w:t>. En particular, este Comité ha referido que los Estados deben adoptar medidas legales y políticas encaminadas, entre otros, a liberalizar las leyes restrictivas del aborto, garantizando el acceso de las mujeres y las niñas a servicios de aborto sin riesgo y asistencia de calidad posterior a casos de aborto, especialmente capacitando a los proveedores de servicios de salud; y respeten el derecho de las mujeres a adoptar decisiones autónomas sobre su salud sexual y reproductiva</w:t>
      </w:r>
      <w:r w:rsidRPr="00930515">
        <w:rPr>
          <w:rStyle w:val="EndnoteReference"/>
          <w:rFonts w:cs="Times New Roman"/>
          <w:bCs/>
          <w:sz w:val="22"/>
        </w:rPr>
        <w:endnoteReference w:id="40"/>
      </w:r>
      <w:r w:rsidRPr="00930515">
        <w:rPr>
          <w:rFonts w:ascii="Times New Roman" w:hAnsi="Times New Roman" w:cs="Times New Roman"/>
          <w:b/>
          <w:bCs/>
        </w:rPr>
        <w:t>.</w:t>
      </w:r>
    </w:p>
    <w:p w14:paraId="6FABD145" w14:textId="5626127D" w:rsidR="00592CF9" w:rsidRPr="00930515" w:rsidRDefault="00592CF9" w:rsidP="00D447BA">
      <w:pPr>
        <w:pStyle w:val="TextoCarta"/>
        <w:numPr>
          <w:ilvl w:val="0"/>
          <w:numId w:val="16"/>
        </w:numPr>
        <w:rPr>
          <w:rFonts w:ascii="Times New Roman" w:hAnsi="Times New Roman" w:cs="Times New Roman"/>
        </w:rPr>
      </w:pPr>
      <w:r w:rsidRPr="00930515">
        <w:rPr>
          <w:rFonts w:ascii="Times New Roman" w:hAnsi="Times New Roman" w:cs="Times New Roman"/>
        </w:rPr>
        <w:t>En el derecho internacional de los derechos humanos, se ha reconocido que forzar a una mujer a llevar a término un embarazo producto de una violación tiene impactos severos en la salud mental de las mujeres y constituye una violación de su derecho a la salud, a su dignidad y a su privacidad. Así lo ha referido este Comité</w:t>
      </w:r>
      <w:r w:rsidRPr="00930515">
        <w:rPr>
          <w:rStyle w:val="EndnoteReference"/>
          <w:rFonts w:cs="Times New Roman"/>
          <w:sz w:val="22"/>
        </w:rPr>
        <w:endnoteReference w:id="41"/>
      </w:r>
      <w:r w:rsidRPr="00930515">
        <w:rPr>
          <w:rFonts w:ascii="Times New Roman" w:hAnsi="Times New Roman" w:cs="Times New Roman"/>
        </w:rPr>
        <w:t>, el Comité de Derechos Humanos</w:t>
      </w:r>
      <w:r w:rsidRPr="00930515">
        <w:rPr>
          <w:rStyle w:val="EndnoteReference"/>
          <w:rFonts w:cs="Times New Roman"/>
          <w:bCs/>
          <w:sz w:val="22"/>
        </w:rPr>
        <w:endnoteReference w:id="42"/>
      </w:r>
      <w:r w:rsidRPr="00930515">
        <w:rPr>
          <w:rFonts w:ascii="Times New Roman" w:hAnsi="Times New Roman" w:cs="Times New Roman"/>
        </w:rPr>
        <w:t>, el Comité CEDAW</w:t>
      </w:r>
      <w:r w:rsidRPr="00930515">
        <w:rPr>
          <w:rStyle w:val="EndnoteReference"/>
          <w:rFonts w:cs="Times New Roman"/>
          <w:bCs/>
          <w:sz w:val="22"/>
        </w:rPr>
        <w:endnoteReference w:id="43"/>
      </w:r>
      <w:r w:rsidRPr="00930515">
        <w:rPr>
          <w:rFonts w:ascii="Times New Roman" w:hAnsi="Times New Roman" w:cs="Times New Roman"/>
          <w:b/>
          <w:bCs/>
        </w:rPr>
        <w:t>,</w:t>
      </w:r>
      <w:r w:rsidRPr="00930515">
        <w:rPr>
          <w:rFonts w:ascii="Times New Roman" w:hAnsi="Times New Roman" w:cs="Times New Roman"/>
        </w:rPr>
        <w:t xml:space="preserve"> el Comité contra la Tortura</w:t>
      </w:r>
      <w:r w:rsidRPr="00930515">
        <w:rPr>
          <w:rStyle w:val="EndnoteReference"/>
          <w:rFonts w:cs="Times New Roman"/>
          <w:bCs/>
          <w:sz w:val="22"/>
        </w:rPr>
        <w:endnoteReference w:id="44"/>
      </w:r>
      <w:r w:rsidRPr="00930515">
        <w:rPr>
          <w:rFonts w:ascii="Times New Roman" w:hAnsi="Times New Roman" w:cs="Times New Roman"/>
          <w:b/>
          <w:bCs/>
        </w:rPr>
        <w:t xml:space="preserve"> </w:t>
      </w:r>
      <w:r w:rsidRPr="00930515">
        <w:rPr>
          <w:rFonts w:ascii="Times New Roman" w:hAnsi="Times New Roman" w:cs="Times New Roman"/>
        </w:rPr>
        <w:t>y el Relator Especial sobre la Tortura</w:t>
      </w:r>
      <w:r w:rsidRPr="00930515">
        <w:rPr>
          <w:rStyle w:val="EndnoteReference"/>
          <w:rFonts w:cs="Times New Roman"/>
          <w:bCs/>
          <w:sz w:val="22"/>
        </w:rPr>
        <w:endnoteReference w:id="45"/>
      </w:r>
      <w:r w:rsidRPr="00930515">
        <w:rPr>
          <w:rFonts w:ascii="Times New Roman" w:hAnsi="Times New Roman" w:cs="Times New Roman"/>
          <w:b/>
          <w:bCs/>
        </w:rPr>
        <w:t>.</w:t>
      </w:r>
      <w:r w:rsidRPr="00930515">
        <w:rPr>
          <w:rFonts w:ascii="Times New Roman" w:hAnsi="Times New Roman" w:cs="Times New Roman"/>
        </w:rPr>
        <w:t xml:space="preserve"> Recientemente el Relator Especial sobre el Derecho a la Salud reiteró que la falta de acceso a los servicios de salud reproductiva, como el aborto, “repercute de manera sumamente negativa en la salud de las niñas y las mujeres” y que estos efectos negativos “se agravan cuando se trata de embarazos no deseados y de maternidad forzada como consecuencia de actos de violencia sexual”</w:t>
      </w:r>
      <w:r w:rsidRPr="00930515">
        <w:rPr>
          <w:rStyle w:val="EndnoteReference"/>
          <w:rFonts w:cs="Times New Roman"/>
          <w:sz w:val="22"/>
        </w:rPr>
        <w:endnoteReference w:id="46"/>
      </w:r>
      <w:r w:rsidRPr="00930515">
        <w:rPr>
          <w:rFonts w:ascii="Times New Roman" w:hAnsi="Times New Roman" w:cs="Times New Roman"/>
        </w:rPr>
        <w:t xml:space="preserve">. Adicionalmente, en los casos de niñas y adolescentes los embarazos y maternidades forzadas también afectan de manera irreversible el acceso a la educación siendo el embarazo adolescente una de las principales causas de abandono escolar, </w:t>
      </w:r>
      <w:r w:rsidRPr="00930515">
        <w:rPr>
          <w:rFonts w:ascii="Times New Roman" w:hAnsi="Times New Roman" w:cs="Times New Roman"/>
        </w:rPr>
        <w:lastRenderedPageBreak/>
        <w:t>lo que obstaculiza su desarrollo psicosocial</w:t>
      </w:r>
      <w:r w:rsidRPr="00930515">
        <w:rPr>
          <w:rStyle w:val="EndnoteReference"/>
          <w:rFonts w:cs="Times New Roman"/>
          <w:sz w:val="22"/>
        </w:rPr>
        <w:endnoteReference w:id="47"/>
      </w:r>
      <w:r w:rsidRPr="00930515">
        <w:rPr>
          <w:rFonts w:ascii="Times New Roman" w:hAnsi="Times New Roman" w:cs="Times New Roman"/>
        </w:rPr>
        <w:t>. En efecto, de acuerdo la Relatora Especial sobre la Violencia contra la mujer</w:t>
      </w:r>
      <w:r w:rsidRPr="00930515">
        <w:rPr>
          <w:rStyle w:val="EndnoteReference"/>
          <w:rFonts w:cs="Times New Roman"/>
          <w:sz w:val="22"/>
        </w:rPr>
        <w:endnoteReference w:id="48"/>
      </w:r>
      <w:r w:rsidRPr="00930515">
        <w:rPr>
          <w:rFonts w:ascii="Times New Roman" w:hAnsi="Times New Roman" w:cs="Times New Roman"/>
        </w:rPr>
        <w:t>, así como otros órganos de protección de los derechos humanos</w:t>
      </w:r>
      <w:r w:rsidRPr="00930515">
        <w:rPr>
          <w:rStyle w:val="EndnoteReference"/>
          <w:rFonts w:cs="Times New Roman"/>
          <w:sz w:val="22"/>
        </w:rPr>
        <w:endnoteReference w:id="49"/>
      </w:r>
      <w:r w:rsidRPr="00930515">
        <w:rPr>
          <w:rFonts w:ascii="Times New Roman" w:hAnsi="Times New Roman" w:cs="Times New Roman"/>
        </w:rPr>
        <w:t>, el embarazo es una de las principales causas de abandono escolar.</w:t>
      </w:r>
    </w:p>
    <w:p w14:paraId="2D883EA7" w14:textId="6ADF485E" w:rsidR="00592CF9" w:rsidRPr="00930515" w:rsidRDefault="00157416" w:rsidP="00157416">
      <w:pPr>
        <w:pStyle w:val="Heading2"/>
        <w:numPr>
          <w:ilvl w:val="0"/>
          <w:numId w:val="0"/>
        </w:numPr>
        <w:ind w:left="1584"/>
        <w:rPr>
          <w:rFonts w:ascii="Times New Roman" w:hAnsi="Times New Roman" w:cs="Times New Roman"/>
          <w:sz w:val="22"/>
          <w:szCs w:val="22"/>
        </w:rPr>
      </w:pPr>
      <w:r w:rsidRPr="00930515">
        <w:rPr>
          <w:rFonts w:ascii="Times New Roman" w:hAnsi="Times New Roman" w:cs="Times New Roman"/>
          <w:sz w:val="22"/>
          <w:szCs w:val="22"/>
        </w:rPr>
        <w:t xml:space="preserve">B.3 </w:t>
      </w:r>
      <w:r w:rsidR="00592CF9" w:rsidRPr="00930515">
        <w:rPr>
          <w:rFonts w:ascii="Times New Roman" w:hAnsi="Times New Roman" w:cs="Times New Roman"/>
          <w:sz w:val="22"/>
          <w:szCs w:val="22"/>
        </w:rPr>
        <w:t>Los llamados al Estado de Guatemala a liberalizar las leyes sobre aborto y garantizar los derechos reproductivos de la mujeres y niñas</w:t>
      </w:r>
    </w:p>
    <w:p w14:paraId="5ED84670" w14:textId="0ED80445" w:rsidR="00592CF9" w:rsidRPr="00930515" w:rsidRDefault="00592CF9" w:rsidP="00D447BA">
      <w:pPr>
        <w:pStyle w:val="TextoCarta"/>
        <w:numPr>
          <w:ilvl w:val="0"/>
          <w:numId w:val="16"/>
        </w:numPr>
        <w:rPr>
          <w:rFonts w:ascii="Times New Roman" w:hAnsi="Times New Roman" w:cs="Times New Roman"/>
        </w:rPr>
      </w:pPr>
      <w:r w:rsidRPr="00930515">
        <w:rPr>
          <w:rFonts w:ascii="Times New Roman" w:hAnsi="Times New Roman" w:cs="Times New Roman"/>
        </w:rPr>
        <w:t>Específicamente respecto a Guatemala, órganos de tratado ya han referido preocupación por la continua criminalización del aborto. Por ejemplo, en sus últimas observaciones a Guatemala (2014) este Comité “observ[ó] con inquietud que el Estado parte solo exima de responsabilidad los abortos realizados para evitar peligro para la vida o salud de la madre y que los abortos inseguros o ilegales siguen siendo una de las principales causas de la mortalidad materna preocupación”</w:t>
      </w:r>
      <w:r w:rsidRPr="00930515">
        <w:rPr>
          <w:rStyle w:val="EndnoteReference"/>
          <w:rFonts w:cs="Times New Roman"/>
          <w:bCs/>
          <w:sz w:val="22"/>
        </w:rPr>
        <w:endnoteReference w:id="50"/>
      </w:r>
      <w:r w:rsidRPr="00930515">
        <w:rPr>
          <w:rFonts w:ascii="Times New Roman" w:hAnsi="Times New Roman" w:cs="Times New Roman"/>
          <w:b/>
          <w:bCs/>
        </w:rPr>
        <w:t xml:space="preserve">. </w:t>
      </w:r>
      <w:r w:rsidRPr="00930515">
        <w:rPr>
          <w:rFonts w:ascii="Times New Roman" w:hAnsi="Times New Roman" w:cs="Times New Roman"/>
        </w:rPr>
        <w:t>Por ello recomendó al Estado, “</w:t>
      </w:r>
      <w:r w:rsidRPr="00930515">
        <w:rPr>
          <w:rFonts w:ascii="Times New Roman" w:hAnsi="Times New Roman" w:cs="Times New Roman"/>
          <w:b/>
          <w:bCs/>
        </w:rPr>
        <w:t xml:space="preserve">redobl[ar] su labor para reducir la alta tasa de embarazos de adolescentes y asegure la accesibilidad y disponibilidad de los servicios de salud sexual y reproductiva, especialmente en las zonas rurales” </w:t>
      </w:r>
      <w:r w:rsidRPr="00930515">
        <w:rPr>
          <w:rFonts w:ascii="Times New Roman" w:hAnsi="Times New Roman" w:cs="Times New Roman"/>
        </w:rPr>
        <w:t>e “</w:t>
      </w:r>
      <w:r w:rsidRPr="00930515">
        <w:rPr>
          <w:rFonts w:ascii="Times New Roman" w:hAnsi="Times New Roman" w:cs="Times New Roman"/>
          <w:b/>
          <w:bCs/>
        </w:rPr>
        <w:t>inst[ó] al Estado Parte a que revise su legislación en materia de aborto y a que estudie la posibilidad de prever excepciones a la prohibición del aborto, incluyendo para los casos de embarazos resultantes de violación o incesto”</w:t>
      </w:r>
      <w:r w:rsidRPr="00930515">
        <w:rPr>
          <w:rStyle w:val="EndnoteReference"/>
          <w:rFonts w:cs="Times New Roman"/>
          <w:bCs/>
          <w:sz w:val="22"/>
        </w:rPr>
        <w:endnoteReference w:id="51"/>
      </w:r>
      <w:r w:rsidRPr="00930515">
        <w:rPr>
          <w:rFonts w:ascii="Times New Roman" w:hAnsi="Times New Roman" w:cs="Times New Roman"/>
          <w:b/>
          <w:bCs/>
        </w:rPr>
        <w:t xml:space="preserve">. </w:t>
      </w:r>
    </w:p>
    <w:p w14:paraId="2A131240" w14:textId="77777777" w:rsidR="00592CF9" w:rsidRPr="00930515" w:rsidRDefault="00592CF9" w:rsidP="00D447BA">
      <w:pPr>
        <w:pStyle w:val="TextoCarta"/>
        <w:numPr>
          <w:ilvl w:val="0"/>
          <w:numId w:val="16"/>
        </w:numPr>
        <w:ind w:left="284"/>
        <w:rPr>
          <w:rFonts w:ascii="Times New Roman" w:hAnsi="Times New Roman" w:cs="Times New Roman"/>
          <w:b/>
          <w:bCs/>
        </w:rPr>
      </w:pPr>
      <w:r w:rsidRPr="00930515">
        <w:rPr>
          <w:rFonts w:ascii="Times New Roman" w:hAnsi="Times New Roman" w:cs="Times New Roman"/>
        </w:rPr>
        <w:t xml:space="preserve">Similarmente, el </w:t>
      </w:r>
      <w:r w:rsidRPr="00930515">
        <w:rPr>
          <w:rFonts w:ascii="Times New Roman" w:hAnsi="Times New Roman" w:cs="Times New Roman"/>
          <w:b/>
          <w:bCs/>
        </w:rPr>
        <w:t>Comité de Derechos Humanos</w:t>
      </w:r>
      <w:r w:rsidRPr="00930515">
        <w:rPr>
          <w:rFonts w:ascii="Times New Roman" w:hAnsi="Times New Roman" w:cs="Times New Roman"/>
        </w:rPr>
        <w:t xml:space="preserve"> constató que la criminalización “resulta en un elevado número de abortos inseguros y en procesamientos y condenas a penas excesivas de prisión"</w:t>
      </w:r>
      <w:r w:rsidRPr="00930515">
        <w:rPr>
          <w:rStyle w:val="EndnoteReference"/>
          <w:rFonts w:cs="Times New Roman"/>
          <w:sz w:val="22"/>
        </w:rPr>
        <w:endnoteReference w:id="52"/>
      </w:r>
      <w:r w:rsidRPr="00930515">
        <w:rPr>
          <w:rFonts w:ascii="Times New Roman" w:hAnsi="Times New Roman" w:cs="Times New Roman"/>
        </w:rPr>
        <w:t xml:space="preserve"> por lo que recomendó a Guatemala velar porque ni las mujeres ni las niñas que recurren al aborto, ni tampoco el personal médico que presta estos servicios, sean objeto de sanciones penales ya que las mismas obligan a las mujeres y a las niñas recurrir a los abortos inseguros.</w:t>
      </w:r>
      <w:r w:rsidRPr="00930515">
        <w:rPr>
          <w:rStyle w:val="EndnoteReference"/>
          <w:rFonts w:cs="Times New Roman"/>
          <w:bCs/>
          <w:sz w:val="22"/>
        </w:rPr>
        <w:endnoteReference w:id="53"/>
      </w:r>
      <w:r w:rsidRPr="00930515">
        <w:rPr>
          <w:rFonts w:ascii="Times New Roman" w:hAnsi="Times New Roman" w:cs="Times New Roman"/>
        </w:rPr>
        <w:t xml:space="preserve"> El </w:t>
      </w:r>
      <w:r w:rsidRPr="00930515">
        <w:rPr>
          <w:rFonts w:ascii="Times New Roman" w:hAnsi="Times New Roman" w:cs="Times New Roman"/>
          <w:b/>
          <w:bCs/>
        </w:rPr>
        <w:t>Comité CEDAW</w:t>
      </w:r>
      <w:r w:rsidRPr="00930515">
        <w:rPr>
          <w:rFonts w:ascii="Times New Roman" w:hAnsi="Times New Roman" w:cs="Times New Roman"/>
        </w:rPr>
        <w:t>, también refirió una preocupación por la  falta  de  información  facilitada  por  el  Estado parte sobre el alcance y las consecuencias de los abortos ilegales y practicados en condiciones peligrosas, por lo que le recomendó a Guatemala adoptar y aplicar medidas eficaces para garantizar el acceso al aborto, en particular revisar la legislación   que tipifica el aborto como delito, con objeto de prevenir abortos practicados en condiciones peligrosas y su repercusión en la salud de las mujeres y la mortalidad materna</w:t>
      </w:r>
      <w:r w:rsidRPr="00930515">
        <w:rPr>
          <w:rStyle w:val="EndnoteReference"/>
          <w:rFonts w:cs="Times New Roman"/>
          <w:bCs/>
          <w:sz w:val="22"/>
        </w:rPr>
        <w:endnoteReference w:id="54"/>
      </w:r>
      <w:r w:rsidRPr="00930515">
        <w:rPr>
          <w:rFonts w:ascii="Times New Roman" w:hAnsi="Times New Roman" w:cs="Times New Roman"/>
        </w:rPr>
        <w:t xml:space="preserve">. Finalmente, el </w:t>
      </w:r>
      <w:r w:rsidRPr="00930515">
        <w:rPr>
          <w:rFonts w:ascii="Times New Roman" w:hAnsi="Times New Roman" w:cs="Times New Roman"/>
          <w:b/>
          <w:bCs/>
        </w:rPr>
        <w:t>Comité de los Derechos del Niño</w:t>
      </w:r>
      <w:r w:rsidRPr="00930515">
        <w:rPr>
          <w:rFonts w:ascii="Times New Roman" w:hAnsi="Times New Roman" w:cs="Times New Roman"/>
        </w:rPr>
        <w:t xml:space="preserve"> también llamó recientemente al Estado de Guatemala a “[d]espenali[zar] el aborto en todas las circunstancias y garanti[zar] el acceso de las adolescentes a servicios de aborto sin riesgo y de atención posterior al aborto, asegurándose de que la opinión de estas sea escuchada en todo momento y se tenga debidamente en cuenta en el proceso de decisión”</w:t>
      </w:r>
      <w:r w:rsidRPr="00930515">
        <w:rPr>
          <w:rStyle w:val="EndnoteReference"/>
          <w:rFonts w:cs="Times New Roman"/>
          <w:sz w:val="22"/>
        </w:rPr>
        <w:endnoteReference w:id="55"/>
      </w:r>
      <w:r w:rsidRPr="00930515">
        <w:rPr>
          <w:rFonts w:ascii="Times New Roman" w:hAnsi="Times New Roman" w:cs="Times New Roman"/>
        </w:rPr>
        <w:t>.</w:t>
      </w:r>
    </w:p>
    <w:p w14:paraId="38AFF9BE" w14:textId="77777777" w:rsidR="00592CF9" w:rsidRPr="00930515" w:rsidRDefault="00592CF9" w:rsidP="00D447BA">
      <w:pPr>
        <w:pStyle w:val="TextoCarta"/>
        <w:numPr>
          <w:ilvl w:val="0"/>
          <w:numId w:val="16"/>
        </w:numPr>
        <w:ind w:left="284"/>
        <w:rPr>
          <w:rFonts w:ascii="Times New Roman" w:hAnsi="Times New Roman" w:cs="Times New Roman"/>
          <w:b/>
          <w:bCs/>
        </w:rPr>
      </w:pPr>
      <w:r w:rsidRPr="00930515">
        <w:rPr>
          <w:rFonts w:ascii="Times New Roman" w:hAnsi="Times New Roman" w:cs="Times New Roman"/>
          <w:b/>
          <w:bCs/>
        </w:rPr>
        <w:t>Sin embargo, hasta la fecha Guatemala no ha emprendido ninguna acción encaminada a dar cumplimiento con estas recomendaciones, vulnerando en consecuencia los derechos de las niñas y mujeres a la vida, la salud, la integridad y la autonomía reproductiva, entre otros.</w:t>
      </w:r>
    </w:p>
    <w:p w14:paraId="520CB55B" w14:textId="6B187C40" w:rsidR="00592CF9" w:rsidRPr="00930515" w:rsidRDefault="00592CF9" w:rsidP="00D447BA">
      <w:pPr>
        <w:pStyle w:val="Heading1"/>
        <w:numPr>
          <w:ilvl w:val="0"/>
          <w:numId w:val="36"/>
        </w:numPr>
        <w:rPr>
          <w:rFonts w:ascii="Times New Roman" w:hAnsi="Times New Roman" w:cs="Times New Roman"/>
          <w:sz w:val="22"/>
          <w:szCs w:val="22"/>
        </w:rPr>
      </w:pPr>
      <w:r w:rsidRPr="00930515">
        <w:rPr>
          <w:rFonts w:ascii="Times New Roman" w:hAnsi="Times New Roman" w:cs="Times New Roman"/>
          <w:sz w:val="22"/>
          <w:szCs w:val="22"/>
        </w:rPr>
        <w:t>Guatemala No Garantiza el Acceso a Información, Educación y Servicios de Salud en Materia Sexual y Reproductiva</w:t>
      </w:r>
    </w:p>
    <w:p w14:paraId="4C963AE6" w14:textId="1FA37F69" w:rsidR="00592CF9" w:rsidRPr="00930515" w:rsidRDefault="00592CF9" w:rsidP="00D447BA">
      <w:pPr>
        <w:pStyle w:val="TextoCarta"/>
        <w:numPr>
          <w:ilvl w:val="0"/>
          <w:numId w:val="16"/>
        </w:numPr>
        <w:rPr>
          <w:rFonts w:ascii="Times New Roman" w:hAnsi="Times New Roman" w:cs="Times New Roman"/>
        </w:rPr>
      </w:pPr>
      <w:r w:rsidRPr="00930515">
        <w:rPr>
          <w:rFonts w:ascii="Times New Roman" w:hAnsi="Times New Roman" w:cs="Times New Roman"/>
        </w:rPr>
        <w:t xml:space="preserve">La falta de acceso a información, educación y servicios de salud en materia sexual y reproductiva, en Guatemala, impide el pleno goce de los derechos humanos de las mujeres, niñas y adolescentes, contribuye a los altos índices de embarazo en niñas y en consecuencia reduce drásticamente las posibilidades de las niñas y adolescentes de estudiar y tener un </w:t>
      </w:r>
      <w:r w:rsidRPr="00930515">
        <w:rPr>
          <w:rFonts w:ascii="Times New Roman" w:hAnsi="Times New Roman" w:cs="Times New Roman"/>
        </w:rPr>
        <w:lastRenderedPageBreak/>
        <w:t>desarrollo personal adecuado, perpetuando una desigualdad de oportunidades como consecuencia de su género. A continuación, describimos brevemente este entorno.</w:t>
      </w:r>
    </w:p>
    <w:p w14:paraId="3A5E7766" w14:textId="4AC3473A" w:rsidR="00592CF9" w:rsidRPr="00930515" w:rsidRDefault="00D447BA" w:rsidP="00D447BA">
      <w:pPr>
        <w:pStyle w:val="Heading2"/>
        <w:numPr>
          <w:ilvl w:val="0"/>
          <w:numId w:val="0"/>
        </w:numPr>
        <w:ind w:left="1224"/>
        <w:rPr>
          <w:rFonts w:ascii="Times New Roman" w:hAnsi="Times New Roman" w:cs="Times New Roman"/>
          <w:sz w:val="22"/>
          <w:szCs w:val="22"/>
        </w:rPr>
      </w:pPr>
      <w:r w:rsidRPr="00930515">
        <w:rPr>
          <w:rFonts w:ascii="Times New Roman" w:hAnsi="Times New Roman" w:cs="Times New Roman"/>
          <w:sz w:val="22"/>
          <w:szCs w:val="22"/>
        </w:rPr>
        <w:t xml:space="preserve">C1. </w:t>
      </w:r>
      <w:r w:rsidR="00592CF9" w:rsidRPr="00930515">
        <w:rPr>
          <w:rFonts w:ascii="Times New Roman" w:hAnsi="Times New Roman" w:cs="Times New Roman"/>
          <w:sz w:val="22"/>
          <w:szCs w:val="22"/>
        </w:rPr>
        <w:t>Falta de acceso a la información, educación y servicios de salud sexual y reproductiva, en especial para las niñas, niños y adolescentes</w:t>
      </w:r>
    </w:p>
    <w:p w14:paraId="551768D5" w14:textId="77777777" w:rsidR="00592CF9" w:rsidRPr="00930515" w:rsidRDefault="00592CF9" w:rsidP="00D447BA">
      <w:pPr>
        <w:pStyle w:val="TextoCarta"/>
        <w:numPr>
          <w:ilvl w:val="0"/>
          <w:numId w:val="16"/>
        </w:numPr>
        <w:ind w:left="284"/>
        <w:rPr>
          <w:rFonts w:ascii="Times New Roman" w:hAnsi="Times New Roman" w:cs="Times New Roman"/>
          <w:b/>
          <w:bCs/>
        </w:rPr>
      </w:pPr>
      <w:r w:rsidRPr="00930515">
        <w:rPr>
          <w:rFonts w:ascii="Times New Roman" w:hAnsi="Times New Roman" w:cs="Times New Roman"/>
        </w:rPr>
        <w:t>Guatemala evidencia rezagos importantes en materia de disponibilidad de servicios de salud sexual y reproductiva, como anticonceptivos, y de acceso a una educación sexual y reproductiva de calidad. Según datos de la encuesta nacional de salud materno infantil 214-2015 ("</w:t>
      </w:r>
      <w:r w:rsidRPr="00930515">
        <w:rPr>
          <w:rFonts w:ascii="Times New Roman" w:hAnsi="Times New Roman" w:cs="Times New Roman"/>
          <w:u w:val="single"/>
        </w:rPr>
        <w:t>ENSMI</w:t>
      </w:r>
      <w:r w:rsidRPr="00930515">
        <w:rPr>
          <w:rFonts w:ascii="Times New Roman" w:hAnsi="Times New Roman" w:cs="Times New Roman"/>
        </w:rPr>
        <w:t>")</w:t>
      </w:r>
      <w:r w:rsidRPr="00930515">
        <w:rPr>
          <w:rStyle w:val="EndnoteReference"/>
          <w:rFonts w:cs="Times New Roman"/>
          <w:sz w:val="22"/>
        </w:rPr>
        <w:endnoteReference w:id="56"/>
      </w:r>
      <w:r w:rsidRPr="00930515">
        <w:rPr>
          <w:rFonts w:ascii="Times New Roman" w:hAnsi="Times New Roman" w:cs="Times New Roman"/>
        </w:rPr>
        <w:t xml:space="preserve"> "únicamente el 10 % de mujeres adolescentes entre 15 y 19 años de edad utiliza algún método anticonceptivo y de éste, sólo el 8% utiliza algún método moderno."</w:t>
      </w:r>
      <w:r w:rsidRPr="00930515">
        <w:rPr>
          <w:rStyle w:val="EndnoteReference"/>
          <w:rFonts w:cs="Times New Roman"/>
          <w:sz w:val="22"/>
        </w:rPr>
        <w:endnoteReference w:id="57"/>
      </w:r>
      <w:r w:rsidRPr="00930515">
        <w:rPr>
          <w:rFonts w:ascii="Times New Roman" w:hAnsi="Times New Roman" w:cs="Times New Roman"/>
        </w:rPr>
        <w:t xml:space="preserve"> Por otra parte, las mujeres adolescentes entre 15 y 19 años "presenta la mayor demanda insatisfecha en planificación familiar. Esta es del 21.9%, porcentaje que es hasta cuatro puntos mayor comparado con la población total de mujeres en edad fértil (MEF) que es de 14%. (…). Esta demanda insatisfecha equivale al porcentaje que tenían todas las MEF en el año 2008-2009, lo cual representa un rezago de aproximadamente nueve años para este grupo."</w:t>
      </w:r>
      <w:r w:rsidRPr="00930515">
        <w:rPr>
          <w:rStyle w:val="EndnoteReference"/>
          <w:rFonts w:cs="Times New Roman"/>
          <w:sz w:val="22"/>
        </w:rPr>
        <w:endnoteReference w:id="58"/>
      </w:r>
      <w:r w:rsidRPr="00930515">
        <w:rPr>
          <w:rFonts w:ascii="Times New Roman" w:hAnsi="Times New Roman" w:cs="Times New Roman"/>
        </w:rPr>
        <w:t xml:space="preserve"> En materia de educación sexual, el informe de la ENSMI revela que "únicamente el 22% de las mujeres y los hombres de 15 a 24 años tienen conocimiento comprensivo sobre el VIH/ SIDA. El porcentaje de mujeres y hombres con menor conocimiento comprensivo se encuentra en los rangos de edad de 15 a 17 años (19 y 15% respectivamente)".</w:t>
      </w:r>
      <w:r w:rsidRPr="00930515">
        <w:rPr>
          <w:rStyle w:val="EndnoteReference"/>
          <w:rFonts w:cs="Times New Roman"/>
          <w:sz w:val="22"/>
        </w:rPr>
        <w:endnoteReference w:id="59"/>
      </w:r>
      <w:r w:rsidRPr="00930515">
        <w:rPr>
          <w:rFonts w:ascii="Times New Roman" w:hAnsi="Times New Roman" w:cs="Times New Roman"/>
        </w:rPr>
        <w:t xml:space="preserve"> Así, por ejemplo, "el 81% de las mujeres y el 85% de los hombres adolescentes y los jóvenes no saben que el uso consistente del condón durante las relaciones sexuales puede reducir el riesgo de adquirir el VIH/ SIDA".</w:t>
      </w:r>
      <w:r w:rsidRPr="00930515">
        <w:rPr>
          <w:rStyle w:val="EndnoteReference"/>
          <w:rFonts w:cs="Times New Roman"/>
          <w:sz w:val="22"/>
        </w:rPr>
        <w:endnoteReference w:id="60"/>
      </w:r>
      <w:r w:rsidRPr="00930515">
        <w:rPr>
          <w:rFonts w:ascii="Times New Roman" w:hAnsi="Times New Roman" w:cs="Times New Roman"/>
        </w:rPr>
        <w:t xml:space="preserve"> </w:t>
      </w:r>
      <w:r w:rsidRPr="00930515">
        <w:rPr>
          <w:rFonts w:ascii="Times New Roman" w:hAnsi="Times New Roman" w:cs="Times New Roman"/>
          <w:b/>
          <w:bCs/>
        </w:rPr>
        <w:t>Por otra parte, tan solo el 43.53% de adolescentes "indicó haber recibido información sobre cómo prevenir el embarazo" y el restante 56.47% manifestó no contar con esta información.</w:t>
      </w:r>
      <w:r w:rsidRPr="00930515">
        <w:rPr>
          <w:rStyle w:val="EndnoteReference"/>
          <w:rFonts w:cs="Times New Roman"/>
          <w:bCs/>
          <w:sz w:val="22"/>
        </w:rPr>
        <w:endnoteReference w:id="61"/>
      </w:r>
      <w:r w:rsidRPr="00930515">
        <w:rPr>
          <w:rFonts w:ascii="Times New Roman" w:hAnsi="Times New Roman" w:cs="Times New Roman"/>
          <w:b/>
          <w:bCs/>
        </w:rPr>
        <w:t xml:space="preserve"> Existen, además, diferencias por grupo étnico, siendo más alto el porcentaje de adolescentes indígenas (67.8%) que reporta no tener información sobre cómo prevenir el embarazo.</w:t>
      </w:r>
      <w:r w:rsidRPr="00930515">
        <w:rPr>
          <w:rStyle w:val="EndnoteReference"/>
          <w:rFonts w:cs="Times New Roman"/>
          <w:bCs/>
          <w:sz w:val="22"/>
        </w:rPr>
        <w:endnoteReference w:id="62"/>
      </w:r>
      <w:r w:rsidRPr="00930515">
        <w:rPr>
          <w:rFonts w:ascii="Times New Roman" w:hAnsi="Times New Roman" w:cs="Times New Roman"/>
          <w:b/>
          <w:bCs/>
        </w:rPr>
        <w:t xml:space="preserve"> </w:t>
      </w:r>
    </w:p>
    <w:p w14:paraId="7E1D98FA" w14:textId="77777777" w:rsidR="00592CF9" w:rsidRPr="00930515" w:rsidRDefault="00592CF9" w:rsidP="00D447BA">
      <w:pPr>
        <w:pStyle w:val="TextoCarta"/>
        <w:numPr>
          <w:ilvl w:val="0"/>
          <w:numId w:val="16"/>
        </w:numPr>
        <w:ind w:left="284"/>
        <w:rPr>
          <w:rFonts w:ascii="Times New Roman" w:hAnsi="Times New Roman" w:cs="Times New Roman"/>
        </w:rPr>
      </w:pPr>
      <w:r w:rsidRPr="00930515">
        <w:rPr>
          <w:rFonts w:ascii="Times New Roman" w:hAnsi="Times New Roman" w:cs="Times New Roman"/>
        </w:rPr>
        <w:t xml:space="preserve">Por su parte, el informe del Procurador de los Derechos Humanos de Guatemala sobre el cumplimiento de recomendaciones CEDAW, </w:t>
      </w:r>
      <w:r w:rsidRPr="00930515">
        <w:rPr>
          <w:rFonts w:ascii="Times New Roman" w:hAnsi="Times New Roman" w:cs="Times New Roman"/>
          <w:b/>
          <w:bCs/>
        </w:rPr>
        <w:t>reconoce falencias en materia de acceso a servicios de salud sexual y reproductiva</w:t>
      </w:r>
      <w:r w:rsidRPr="00930515">
        <w:rPr>
          <w:rFonts w:ascii="Times New Roman" w:hAnsi="Times New Roman" w:cs="Times New Roman"/>
        </w:rPr>
        <w:t>. Sobre el particular, menciona el informe que, a partir de una encuesta a profesionales del sector salud, identificó que "</w:t>
      </w:r>
      <w:r w:rsidRPr="00930515">
        <w:rPr>
          <w:rFonts w:ascii="Times New Roman" w:hAnsi="Times New Roman" w:cs="Times New Roman"/>
          <w:b/>
          <w:bCs/>
        </w:rPr>
        <w:t>existe desabastecimiento de antibióticos básicos, que deberían ser suministrados a las mujeres embarazadas (…), ácido fólico y suplementación, así como pastillas de planificación familiar en las áreas de ginecología</w:t>
      </w:r>
      <w:r w:rsidRPr="00930515">
        <w:rPr>
          <w:rFonts w:ascii="Times New Roman" w:hAnsi="Times New Roman" w:cs="Times New Roman"/>
        </w:rPr>
        <w:t>"</w:t>
      </w:r>
      <w:r w:rsidRPr="00930515">
        <w:rPr>
          <w:rStyle w:val="EndnoteReference"/>
          <w:rFonts w:cs="Times New Roman"/>
          <w:sz w:val="22"/>
        </w:rPr>
        <w:endnoteReference w:id="63"/>
      </w:r>
      <w:r w:rsidRPr="00930515">
        <w:rPr>
          <w:rFonts w:ascii="Times New Roman" w:hAnsi="Times New Roman" w:cs="Times New Roman"/>
        </w:rPr>
        <w:t xml:space="preserve"> </w:t>
      </w:r>
      <w:r w:rsidRPr="00930515">
        <w:rPr>
          <w:rFonts w:ascii="Times New Roman" w:hAnsi="Times New Roman" w:cs="Times New Roman"/>
          <w:b/>
          <w:bCs/>
        </w:rPr>
        <w:t>y otros anticonceptivos</w:t>
      </w:r>
      <w:r w:rsidRPr="00930515">
        <w:rPr>
          <w:rStyle w:val="EndnoteReference"/>
          <w:rFonts w:cs="Times New Roman"/>
          <w:bCs/>
          <w:sz w:val="22"/>
        </w:rPr>
        <w:endnoteReference w:id="64"/>
      </w:r>
      <w:r w:rsidRPr="00930515">
        <w:rPr>
          <w:rFonts w:ascii="Times New Roman" w:hAnsi="Times New Roman" w:cs="Times New Roman"/>
          <w:b/>
          <w:bCs/>
        </w:rPr>
        <w:t xml:space="preserve"> y, además, que hay falencias en dotación para el tratamiento de mujeres embarazadas con preclamsia</w:t>
      </w:r>
      <w:r w:rsidRPr="00930515">
        <w:rPr>
          <w:rStyle w:val="EndnoteReference"/>
          <w:rFonts w:cs="Times New Roman"/>
          <w:sz w:val="22"/>
        </w:rPr>
        <w:endnoteReference w:id="65"/>
      </w:r>
      <w:r w:rsidRPr="00930515">
        <w:rPr>
          <w:rFonts w:ascii="Times New Roman" w:hAnsi="Times New Roman" w:cs="Times New Roman"/>
        </w:rPr>
        <w:t>.</w:t>
      </w:r>
    </w:p>
    <w:p w14:paraId="5082BAB6" w14:textId="77777777" w:rsidR="00592CF9" w:rsidRPr="00930515" w:rsidRDefault="00592CF9" w:rsidP="00D447BA">
      <w:pPr>
        <w:pStyle w:val="TextoCarta"/>
        <w:numPr>
          <w:ilvl w:val="0"/>
          <w:numId w:val="16"/>
        </w:numPr>
        <w:ind w:left="284"/>
        <w:rPr>
          <w:rFonts w:ascii="Times New Roman" w:hAnsi="Times New Roman" w:cs="Times New Roman"/>
        </w:rPr>
      </w:pPr>
      <w:r w:rsidRPr="00930515">
        <w:rPr>
          <w:rFonts w:ascii="Times New Roman" w:hAnsi="Times New Roman" w:cs="Times New Roman"/>
        </w:rPr>
        <w:t xml:space="preserve">Esta falta de información y acceso a servicios de salud sexual y reproductiva puede explicarse, al menos en parte, en la falta de conocimiento e información en esta materia, así como en los tabús culturales y los estereotipos de género de los propios docentes encargados de impartir información y educación sexual. De hecho, en una prueba de conocimientos sobre el cuerpo humano, reproducción, anatomía y fisiología humana realizada al personal docente, basada en el currículo base para primaria, </w:t>
      </w:r>
      <w:r w:rsidRPr="00930515">
        <w:rPr>
          <w:rFonts w:ascii="Times New Roman" w:hAnsi="Times New Roman" w:cs="Times New Roman"/>
          <w:u w:val="single"/>
        </w:rPr>
        <w:t>los docentes tan solo contestaron 5 de 9 preguntas de forma correcta</w:t>
      </w:r>
      <w:r w:rsidRPr="00930515">
        <w:rPr>
          <w:rFonts w:ascii="Times New Roman" w:hAnsi="Times New Roman" w:cs="Times New Roman"/>
        </w:rPr>
        <w:t>. Es decir, que no tienen el conocimiento requerido para instruir la materia de educación sexual a sus alumnos.</w:t>
      </w:r>
      <w:r w:rsidRPr="00930515">
        <w:rPr>
          <w:rStyle w:val="EndnoteReference"/>
          <w:rFonts w:cs="Times New Roman"/>
          <w:bCs/>
          <w:sz w:val="22"/>
        </w:rPr>
        <w:endnoteReference w:id="66"/>
      </w:r>
      <w:r w:rsidRPr="00930515">
        <w:rPr>
          <w:rFonts w:ascii="Times New Roman" w:hAnsi="Times New Roman" w:cs="Times New Roman"/>
          <w:b/>
          <w:bCs/>
        </w:rPr>
        <w:t xml:space="preserve"> </w:t>
      </w:r>
      <w:r w:rsidRPr="00930515">
        <w:rPr>
          <w:rFonts w:ascii="Times New Roman" w:hAnsi="Times New Roman" w:cs="Times New Roman"/>
        </w:rPr>
        <w:t>Por otra parte, el 89% de los docentes preferiría que un experto en la materia instruya a los alumnos en salud sexual y reproductiva.</w:t>
      </w:r>
      <w:r w:rsidRPr="00930515">
        <w:rPr>
          <w:rStyle w:val="EndnoteReference"/>
          <w:rFonts w:cs="Times New Roman"/>
          <w:sz w:val="22"/>
        </w:rPr>
        <w:endnoteReference w:id="67"/>
      </w:r>
      <w:r w:rsidRPr="00930515">
        <w:rPr>
          <w:rFonts w:ascii="Times New Roman" w:hAnsi="Times New Roman" w:cs="Times New Roman"/>
        </w:rPr>
        <w:t xml:space="preserve"> </w:t>
      </w:r>
      <w:r w:rsidRPr="00930515">
        <w:rPr>
          <w:rFonts w:ascii="Times New Roman" w:hAnsi="Times New Roman" w:cs="Times New Roman"/>
          <w:b/>
          <w:bCs/>
        </w:rPr>
        <w:t xml:space="preserve">Desde el punto de vista de los alumnos, menos del 7% de los estudiantes reporta haber aprendido sobre todos los temas que hacen parte del currículo, y manifiestan que "se da más énfasis en fisiología reproductiva que en </w:t>
      </w:r>
      <w:r w:rsidRPr="00930515">
        <w:rPr>
          <w:rFonts w:ascii="Times New Roman" w:hAnsi="Times New Roman" w:cs="Times New Roman"/>
          <w:b/>
          <w:bCs/>
        </w:rPr>
        <w:lastRenderedPageBreak/>
        <w:t>derechos sexuales y reproductivos, género, valores y habilidades para la prevención de embarazos</w:t>
      </w:r>
      <w:r w:rsidRPr="00930515">
        <w:rPr>
          <w:rFonts w:ascii="Times New Roman" w:hAnsi="Times New Roman" w:cs="Times New Roman"/>
        </w:rPr>
        <w:t>".</w:t>
      </w:r>
      <w:r w:rsidRPr="00930515">
        <w:rPr>
          <w:rStyle w:val="EndnoteReference"/>
          <w:rFonts w:cs="Times New Roman"/>
          <w:sz w:val="22"/>
        </w:rPr>
        <w:endnoteReference w:id="68"/>
      </w:r>
      <w:r w:rsidRPr="00930515">
        <w:rPr>
          <w:rFonts w:ascii="Times New Roman" w:hAnsi="Times New Roman" w:cs="Times New Roman"/>
        </w:rPr>
        <w:t xml:space="preserve"> </w:t>
      </w:r>
    </w:p>
    <w:p w14:paraId="4241B6C0" w14:textId="77777777" w:rsidR="00592CF9" w:rsidRPr="00930515" w:rsidRDefault="00592CF9" w:rsidP="00D447BA">
      <w:pPr>
        <w:pStyle w:val="TextoCarta"/>
        <w:numPr>
          <w:ilvl w:val="0"/>
          <w:numId w:val="16"/>
        </w:numPr>
        <w:ind w:left="284"/>
        <w:rPr>
          <w:rFonts w:ascii="Times New Roman" w:hAnsi="Times New Roman" w:cs="Times New Roman"/>
        </w:rPr>
      </w:pPr>
      <w:r w:rsidRPr="00930515">
        <w:rPr>
          <w:rFonts w:ascii="Times New Roman" w:hAnsi="Times New Roman" w:cs="Times New Roman"/>
        </w:rPr>
        <w:t>Como consecuencia de lo anterior, el Gobierno de Guatemala de hecho reconoce que "son motivo de gran preocupación los precarios índices de salud sexual y reproductiva de los adolescentes, la persistencia y la tendencia al incremento de la iniciación sexual temprana sin información o por violencia, los embarazos no planificados, los nacimientos en niñas menores de 14 años, la violencia sexual contra las niñas, las muertes maternas y la creciente actividad sexual sin protección"</w:t>
      </w:r>
      <w:r w:rsidRPr="00930515">
        <w:rPr>
          <w:rStyle w:val="EndnoteReference"/>
          <w:rFonts w:cs="Times New Roman"/>
          <w:bCs/>
          <w:sz w:val="22"/>
        </w:rPr>
        <w:endnoteReference w:id="69"/>
      </w:r>
      <w:r w:rsidRPr="00930515">
        <w:rPr>
          <w:rFonts w:ascii="Times New Roman" w:hAnsi="Times New Roman" w:cs="Times New Roman"/>
        </w:rPr>
        <w:t>.</w:t>
      </w:r>
    </w:p>
    <w:p w14:paraId="6E0CCD65" w14:textId="73ABEF90" w:rsidR="00592CF9" w:rsidRPr="00930515" w:rsidRDefault="00D447BA" w:rsidP="00D447BA">
      <w:pPr>
        <w:pStyle w:val="Heading2"/>
        <w:numPr>
          <w:ilvl w:val="0"/>
          <w:numId w:val="0"/>
        </w:numPr>
        <w:ind w:left="1224"/>
        <w:rPr>
          <w:rFonts w:ascii="Times New Roman" w:hAnsi="Times New Roman" w:cs="Times New Roman"/>
          <w:sz w:val="22"/>
          <w:szCs w:val="22"/>
        </w:rPr>
      </w:pPr>
      <w:r w:rsidRPr="00930515">
        <w:rPr>
          <w:rFonts w:ascii="Times New Roman" w:hAnsi="Times New Roman" w:cs="Times New Roman"/>
          <w:sz w:val="22"/>
          <w:szCs w:val="22"/>
        </w:rPr>
        <w:t xml:space="preserve">C3. </w:t>
      </w:r>
      <w:r w:rsidR="00592CF9" w:rsidRPr="00930515">
        <w:rPr>
          <w:rFonts w:ascii="Times New Roman" w:hAnsi="Times New Roman" w:cs="Times New Roman"/>
          <w:sz w:val="22"/>
          <w:szCs w:val="22"/>
        </w:rPr>
        <w:t>La importancia de garantizar el acceso a la información educación sexual y reproductiva</w:t>
      </w:r>
    </w:p>
    <w:p w14:paraId="7C30A03C" w14:textId="77777777" w:rsidR="00592CF9" w:rsidRPr="00930515" w:rsidRDefault="00592CF9" w:rsidP="00D447BA">
      <w:pPr>
        <w:pStyle w:val="TextoCarta"/>
        <w:numPr>
          <w:ilvl w:val="0"/>
          <w:numId w:val="16"/>
        </w:numPr>
        <w:ind w:left="284"/>
        <w:rPr>
          <w:rFonts w:ascii="Times New Roman" w:hAnsi="Times New Roman" w:cs="Times New Roman"/>
        </w:rPr>
      </w:pPr>
      <w:r w:rsidRPr="00930515">
        <w:rPr>
          <w:rFonts w:ascii="Times New Roman" w:hAnsi="Times New Roman" w:cs="Times New Roman"/>
          <w:lang w:val="es-ES"/>
        </w:rPr>
        <w:t>Garantizar el acceso a la información y educación sexual integral ha sido reconocido ampliamente por varios órganos de tratado como un mecanismo esencial para garantizar los derechos de las niñas y adolescentes, incluyendo su autonomía reproductiva y su dignidad. Este Comité, por ejemplo, ha referido que todas las personas, “incluidos los adolescentes y jóvenes”, tienen derecho a recibir información con base empírica sobre la salud sexual y reproductiva. Esto incluye información sobre “la salud materna, los anticonceptivos, la planificación familiar, las infecciones de transmisión sexual, la prevención del VIH, el aborto sin riesgo y la asistencia posterior en casos de aborto, la fecundidad y las opciones de fecundidad, y el cáncer del sistema reproductor”, proporcionada de manera que responda a las necesidades de la persona y de la comunidad</w:t>
      </w:r>
      <w:r w:rsidRPr="00930515">
        <w:rPr>
          <w:rStyle w:val="EndnoteReference"/>
          <w:rFonts w:cs="Times New Roman"/>
          <w:sz w:val="22"/>
          <w:lang w:val="es-ES"/>
        </w:rPr>
        <w:endnoteReference w:id="70"/>
      </w:r>
      <w:r w:rsidRPr="00930515">
        <w:rPr>
          <w:rFonts w:ascii="Times New Roman" w:hAnsi="Times New Roman" w:cs="Times New Roman"/>
          <w:lang w:val="es-ES"/>
        </w:rPr>
        <w:t>. En una línea similar se ha pronunciado el Comité CEDAW</w:t>
      </w:r>
      <w:r w:rsidRPr="00930515">
        <w:rPr>
          <w:rStyle w:val="EndnoteReference"/>
          <w:rFonts w:cs="Times New Roman"/>
          <w:sz w:val="22"/>
          <w:lang w:val="es-ES"/>
        </w:rPr>
        <w:endnoteReference w:id="71"/>
      </w:r>
      <w:r w:rsidRPr="00930515">
        <w:rPr>
          <w:rFonts w:ascii="Times New Roman" w:hAnsi="Times New Roman" w:cs="Times New Roman"/>
          <w:lang w:val="es-ES"/>
        </w:rPr>
        <w:t>, el Comité de los Derechos de los Niños</w:t>
      </w:r>
      <w:r w:rsidRPr="00930515">
        <w:rPr>
          <w:rStyle w:val="EndnoteReference"/>
          <w:rFonts w:cs="Times New Roman"/>
          <w:sz w:val="22"/>
          <w:lang w:val="es-ES"/>
        </w:rPr>
        <w:endnoteReference w:id="72"/>
      </w:r>
      <w:r w:rsidRPr="00930515">
        <w:rPr>
          <w:rFonts w:ascii="Times New Roman" w:hAnsi="Times New Roman" w:cs="Times New Roman"/>
          <w:lang w:val="es-ES"/>
        </w:rPr>
        <w:t xml:space="preserve"> así como varios Relatores Especiales</w:t>
      </w:r>
      <w:r w:rsidRPr="00930515">
        <w:rPr>
          <w:rStyle w:val="EndnoteReference"/>
          <w:rFonts w:cs="Times New Roman"/>
          <w:sz w:val="22"/>
          <w:lang w:val="es-ES"/>
        </w:rPr>
        <w:endnoteReference w:id="73"/>
      </w:r>
      <w:r w:rsidRPr="00930515">
        <w:rPr>
          <w:rFonts w:ascii="Times New Roman" w:hAnsi="Times New Roman" w:cs="Times New Roman"/>
          <w:lang w:val="es-ES"/>
        </w:rPr>
        <w:t xml:space="preserve">, al referir que la información y educación sobre salud sexual y reproductiva </w:t>
      </w:r>
      <w:r w:rsidRPr="00930515">
        <w:rPr>
          <w:rFonts w:ascii="Times New Roman" w:hAnsi="Times New Roman" w:cs="Times New Roman"/>
          <w:b/>
          <w:bCs/>
          <w:u w:val="single"/>
          <w:lang w:val="es-ES"/>
        </w:rPr>
        <w:t>es imprescindible</w:t>
      </w:r>
      <w:r w:rsidRPr="00930515">
        <w:rPr>
          <w:rFonts w:ascii="Times New Roman" w:hAnsi="Times New Roman" w:cs="Times New Roman"/>
          <w:lang w:val="es-ES"/>
        </w:rPr>
        <w:t xml:space="preserve"> para la toma decisiones reproductivas y en particular empodera a las niñas a tomar decisiones informadas y autónomas, de acuerdo con la evolución de sus capacidades</w:t>
      </w:r>
      <w:r w:rsidRPr="00930515">
        <w:rPr>
          <w:rStyle w:val="EndnoteReference"/>
          <w:rFonts w:cs="Times New Roman"/>
          <w:sz w:val="22"/>
          <w:lang w:val="es-ES"/>
        </w:rPr>
        <w:endnoteReference w:id="74"/>
      </w:r>
      <w:r w:rsidRPr="00930515">
        <w:rPr>
          <w:rFonts w:ascii="Times New Roman" w:hAnsi="Times New Roman" w:cs="Times New Roman"/>
          <w:lang w:val="es-ES"/>
        </w:rPr>
        <w:t>, sobre su cuerpo, salud, y reproducción y así permite la efectiva reivindicación de sus derechos.</w:t>
      </w:r>
    </w:p>
    <w:p w14:paraId="70802A6F" w14:textId="77777777" w:rsidR="00592CF9" w:rsidRPr="00930515" w:rsidRDefault="00592CF9" w:rsidP="00D447BA">
      <w:pPr>
        <w:pStyle w:val="TextoCarta"/>
        <w:numPr>
          <w:ilvl w:val="0"/>
          <w:numId w:val="16"/>
        </w:numPr>
        <w:ind w:left="284"/>
        <w:rPr>
          <w:rFonts w:ascii="Times New Roman" w:hAnsi="Times New Roman" w:cs="Times New Roman"/>
        </w:rPr>
      </w:pPr>
      <w:r w:rsidRPr="00930515">
        <w:rPr>
          <w:rFonts w:ascii="Times New Roman" w:hAnsi="Times New Roman" w:cs="Times New Roman"/>
          <w:b/>
          <w:bCs/>
        </w:rPr>
        <w:t xml:space="preserve">En este sentido, es claro que el acceso a la información y educación sexual de calidad y adaptada a la edad y capacidades de las niñas, niños y adolescentes, es una condición </w:t>
      </w:r>
      <w:r w:rsidRPr="00930515">
        <w:rPr>
          <w:rFonts w:ascii="Times New Roman" w:hAnsi="Times New Roman" w:cs="Times New Roman"/>
          <w:b/>
          <w:bCs/>
          <w:i/>
          <w:iCs/>
        </w:rPr>
        <w:t>sin qua non</w:t>
      </w:r>
      <w:r w:rsidRPr="00930515">
        <w:rPr>
          <w:rFonts w:ascii="Times New Roman" w:hAnsi="Times New Roman" w:cs="Times New Roman"/>
          <w:b/>
          <w:bCs/>
        </w:rPr>
        <w:t>, para poder, primero, conocer y tener acceso a los servicios de salud sexual y reproductiva, pero además, para poder tener herramientas para reconocer sus derechos y poder tomar decisiones informadas y autónomas que revindiquen sus derechos fundamentales a la vida privada y autonomía reproductiva, a la vida y dignidad, entre otros.</w:t>
      </w:r>
      <w:r w:rsidRPr="00930515">
        <w:rPr>
          <w:rFonts w:ascii="Times New Roman" w:hAnsi="Times New Roman" w:cs="Times New Roman"/>
          <w:lang w:val="es-ES"/>
        </w:rPr>
        <w:t> </w:t>
      </w:r>
    </w:p>
    <w:p w14:paraId="7FE8E246" w14:textId="302D776C" w:rsidR="00592CF9" w:rsidRPr="00930515" w:rsidRDefault="00D447BA" w:rsidP="00D447BA">
      <w:pPr>
        <w:pStyle w:val="Heading2"/>
        <w:numPr>
          <w:ilvl w:val="0"/>
          <w:numId w:val="0"/>
        </w:numPr>
        <w:ind w:left="1224"/>
        <w:rPr>
          <w:rFonts w:ascii="Times New Roman" w:hAnsi="Times New Roman" w:cs="Times New Roman"/>
          <w:sz w:val="22"/>
          <w:szCs w:val="22"/>
        </w:rPr>
      </w:pPr>
      <w:r w:rsidRPr="00930515">
        <w:rPr>
          <w:rFonts w:ascii="Times New Roman" w:hAnsi="Times New Roman" w:cs="Times New Roman"/>
          <w:sz w:val="22"/>
          <w:szCs w:val="22"/>
        </w:rPr>
        <w:t xml:space="preserve">C4. </w:t>
      </w:r>
      <w:r w:rsidR="00592CF9" w:rsidRPr="00930515">
        <w:rPr>
          <w:rFonts w:ascii="Times New Roman" w:hAnsi="Times New Roman" w:cs="Times New Roman"/>
          <w:sz w:val="22"/>
          <w:szCs w:val="22"/>
        </w:rPr>
        <w:t>Los llamados al Estado de Guatemala a garantizar el acceso a la información y educación sexual y reproductiva para las adolescentes y niñas</w:t>
      </w:r>
    </w:p>
    <w:p w14:paraId="243DA4AC" w14:textId="77777777" w:rsidR="00592CF9" w:rsidRPr="00930515" w:rsidRDefault="00592CF9" w:rsidP="00D447BA">
      <w:pPr>
        <w:pStyle w:val="TextoCarta"/>
        <w:numPr>
          <w:ilvl w:val="0"/>
          <w:numId w:val="16"/>
        </w:numPr>
        <w:ind w:left="284"/>
        <w:rPr>
          <w:rFonts w:ascii="Times New Roman" w:hAnsi="Times New Roman" w:cs="Times New Roman"/>
        </w:rPr>
      </w:pPr>
      <w:r w:rsidRPr="00930515">
        <w:rPr>
          <w:rFonts w:ascii="Times New Roman" w:hAnsi="Times New Roman" w:cs="Times New Roman"/>
        </w:rPr>
        <w:t xml:space="preserve">Al respecto, </w:t>
      </w:r>
      <w:r w:rsidRPr="00930515">
        <w:rPr>
          <w:rFonts w:ascii="Times New Roman" w:hAnsi="Times New Roman" w:cs="Times New Roman"/>
          <w:b/>
          <w:bCs/>
        </w:rPr>
        <w:t xml:space="preserve">este </w:t>
      </w:r>
      <w:r w:rsidRPr="00930515">
        <w:rPr>
          <w:rFonts w:ascii="Times New Roman" w:hAnsi="Times New Roman" w:cs="Times New Roman"/>
          <w:b/>
          <w:bCs/>
          <w:lang w:val="es-ES"/>
        </w:rPr>
        <w:t>Comité</w:t>
      </w:r>
      <w:r w:rsidRPr="00930515">
        <w:rPr>
          <w:rFonts w:ascii="Times New Roman" w:hAnsi="Times New Roman" w:cs="Times New Roman"/>
          <w:lang w:val="es-ES"/>
        </w:rPr>
        <w:t xml:space="preserve"> ya le recomendó a Guatemala </w:t>
      </w:r>
      <w:r w:rsidRPr="00930515">
        <w:rPr>
          <w:rFonts w:ascii="Times New Roman" w:hAnsi="Times New Roman" w:cs="Times New Roman"/>
        </w:rPr>
        <w:t>“incorpor[ar] una amplia educación sobre salud sexual y reproductiva en los programas escolares, tomando en consideración la edad de los niños, en la enseñanza primaria y secundaria, e implante programas de educación y concienciación de la opinión pública a este respecto”</w:t>
      </w:r>
      <w:r w:rsidRPr="00930515">
        <w:rPr>
          <w:rStyle w:val="EndnoteReference"/>
          <w:rFonts w:cs="Times New Roman"/>
          <w:sz w:val="22"/>
        </w:rPr>
        <w:endnoteReference w:id="75"/>
      </w:r>
      <w:r w:rsidRPr="00930515">
        <w:rPr>
          <w:rFonts w:ascii="Times New Roman" w:hAnsi="Times New Roman" w:cs="Times New Roman"/>
        </w:rPr>
        <w:t xml:space="preserve">. Similarmente, recientemente el </w:t>
      </w:r>
      <w:r w:rsidRPr="00930515">
        <w:rPr>
          <w:rFonts w:ascii="Times New Roman" w:hAnsi="Times New Roman" w:cs="Times New Roman"/>
          <w:b/>
          <w:bCs/>
        </w:rPr>
        <w:t>Comité de los Derechos del Niño</w:t>
      </w:r>
      <w:r w:rsidRPr="00930515">
        <w:rPr>
          <w:rFonts w:ascii="Times New Roman" w:hAnsi="Times New Roman" w:cs="Times New Roman"/>
        </w:rPr>
        <w:t xml:space="preserve"> manifestó preocupación por "las barreras que continúan enfrentando los adolescentes </w:t>
      </w:r>
      <w:r w:rsidRPr="00930515">
        <w:rPr>
          <w:rFonts w:ascii="Times New Roman" w:hAnsi="Times New Roman" w:cs="Times New Roman"/>
          <w:lang w:val="es-ES"/>
        </w:rPr>
        <w:t xml:space="preserve">[en Guatemala] </w:t>
      </w:r>
      <w:r w:rsidRPr="00930515">
        <w:rPr>
          <w:rFonts w:ascii="Times New Roman" w:hAnsi="Times New Roman" w:cs="Times New Roman"/>
        </w:rPr>
        <w:t xml:space="preserve">en el acceso a servicios de salud en materia sexual y reproductiva y en educación, la alta incidencia de embarazos adolescentes y los elevados riesgos de mortalidad materna en madres adolescentes, y el acceso insuficiente a métodos anticonceptivos modernos" con base en lo cual recomendó al Estado “garanti[zar] que la educación sobre salud sexual y reproductiva forme parte </w:t>
      </w:r>
      <w:r w:rsidRPr="00930515">
        <w:rPr>
          <w:rFonts w:ascii="Times New Roman" w:hAnsi="Times New Roman" w:cs="Times New Roman"/>
        </w:rPr>
        <w:lastRenderedPageBreak/>
        <w:t>del plan de estudios escolar obligatorio, y que para su desarrollo se cuente con la participación de adolescentes de ambos sexos y se preste particular atención a la prevención de los embarazos precoces y las infecciones de transmisión sexual”.</w:t>
      </w:r>
      <w:r w:rsidRPr="00930515">
        <w:rPr>
          <w:rStyle w:val="EndnoteReference"/>
          <w:rFonts w:cs="Times New Roman"/>
          <w:sz w:val="22"/>
        </w:rPr>
        <w:endnoteReference w:id="76"/>
      </w:r>
      <w:r w:rsidRPr="00930515">
        <w:rPr>
          <w:rFonts w:ascii="Times New Roman" w:hAnsi="Times New Roman" w:cs="Times New Roman"/>
        </w:rPr>
        <w:t xml:space="preserve"> </w:t>
      </w:r>
      <w:r w:rsidRPr="00930515">
        <w:rPr>
          <w:rFonts w:ascii="Times New Roman" w:hAnsi="Times New Roman" w:cs="Times New Roman"/>
          <w:b/>
          <w:bCs/>
        </w:rPr>
        <w:t>No obstante, hasta la fecha, Guatemala no ha tomado medidas para efectivizar estas recomendaciones.</w:t>
      </w:r>
    </w:p>
    <w:p w14:paraId="6BE31D18" w14:textId="25259C90" w:rsidR="00592CF9" w:rsidRPr="00930515" w:rsidRDefault="00592CF9" w:rsidP="00D447BA">
      <w:pPr>
        <w:pStyle w:val="Heading1"/>
        <w:numPr>
          <w:ilvl w:val="0"/>
          <w:numId w:val="36"/>
        </w:numPr>
        <w:rPr>
          <w:rFonts w:ascii="Times New Roman" w:hAnsi="Times New Roman" w:cs="Times New Roman"/>
          <w:sz w:val="22"/>
          <w:szCs w:val="22"/>
        </w:rPr>
      </w:pPr>
      <w:r w:rsidRPr="00930515">
        <w:rPr>
          <w:rFonts w:ascii="Times New Roman" w:hAnsi="Times New Roman" w:cs="Times New Roman"/>
          <w:sz w:val="22"/>
          <w:szCs w:val="22"/>
        </w:rPr>
        <w:t xml:space="preserve">Guatemala no Protege a las Niñas y Mujeres contra la Violencia Sexual </w:t>
      </w:r>
    </w:p>
    <w:p w14:paraId="02E00DEB" w14:textId="5B199D77" w:rsidR="00592CF9" w:rsidRPr="00930515" w:rsidRDefault="00D447BA" w:rsidP="00D447BA">
      <w:pPr>
        <w:pStyle w:val="Heading2"/>
        <w:numPr>
          <w:ilvl w:val="0"/>
          <w:numId w:val="0"/>
        </w:numPr>
        <w:ind w:left="1224"/>
        <w:rPr>
          <w:rFonts w:ascii="Times New Roman" w:hAnsi="Times New Roman" w:cs="Times New Roman"/>
          <w:sz w:val="22"/>
          <w:szCs w:val="22"/>
        </w:rPr>
      </w:pPr>
      <w:r w:rsidRPr="00930515">
        <w:rPr>
          <w:rFonts w:ascii="Times New Roman" w:hAnsi="Times New Roman" w:cs="Times New Roman"/>
          <w:sz w:val="22"/>
          <w:szCs w:val="22"/>
          <w:lang w:val="es-ES"/>
        </w:rPr>
        <w:t xml:space="preserve">D1. </w:t>
      </w:r>
      <w:r w:rsidR="00592CF9" w:rsidRPr="00930515">
        <w:rPr>
          <w:rFonts w:ascii="Times New Roman" w:hAnsi="Times New Roman" w:cs="Times New Roman"/>
          <w:sz w:val="22"/>
          <w:szCs w:val="22"/>
        </w:rPr>
        <w:t xml:space="preserve">Los altos y alarmantes niveles de violencia sexual contra niñas y mujeres en Guatemala </w:t>
      </w:r>
    </w:p>
    <w:p w14:paraId="6882AEEF" w14:textId="77777777" w:rsidR="00592CF9" w:rsidRPr="00930515" w:rsidRDefault="00592CF9" w:rsidP="00D447BA">
      <w:pPr>
        <w:pStyle w:val="TextoCarta"/>
        <w:numPr>
          <w:ilvl w:val="0"/>
          <w:numId w:val="16"/>
        </w:numPr>
        <w:ind w:left="284"/>
        <w:rPr>
          <w:rFonts w:ascii="Times New Roman" w:hAnsi="Times New Roman" w:cs="Times New Roman"/>
        </w:rPr>
      </w:pPr>
      <w:r w:rsidRPr="00930515">
        <w:rPr>
          <w:rFonts w:ascii="Times New Roman" w:hAnsi="Times New Roman" w:cs="Times New Roman"/>
        </w:rPr>
        <w:t>El embarazo en mujeres jóvenes y adolescentes está también asociado a la presencia de violencia intrafamiliar, abuso sexual y violaciones. La ENSMI reporta que el 10% de mujeres jóvenes y adolescentes entre 15 y 19 años "tuvieron relaciones sexuales con un hombre 10 años mayor o más" y que "más del 3% (…) reportan haber sido víctima de violencia sexual" siendo en todo caso "probable que esta cifra muestre un sub registro."</w:t>
      </w:r>
      <w:r w:rsidRPr="00930515">
        <w:rPr>
          <w:rStyle w:val="EndnoteReference"/>
          <w:rFonts w:cs="Times New Roman"/>
          <w:sz w:val="22"/>
        </w:rPr>
        <w:t xml:space="preserve"> </w:t>
      </w:r>
      <w:r w:rsidRPr="00930515">
        <w:rPr>
          <w:rStyle w:val="EndnoteReference"/>
          <w:rFonts w:cs="Times New Roman"/>
          <w:sz w:val="22"/>
        </w:rPr>
        <w:endnoteReference w:id="77"/>
      </w:r>
      <w:r w:rsidRPr="00930515">
        <w:rPr>
          <w:rFonts w:ascii="Times New Roman" w:hAnsi="Times New Roman" w:cs="Times New Roman"/>
        </w:rPr>
        <w:t xml:space="preserve"> De hecho, según cifras del Ministerio de Salud Pública y Asistencia Social de Guatemala, se reportaron "3,815 casos de violencia en el 2014, sobre todo abuso sexual, agresión por medios no especificados y violencia física, en niños y adolescentes" siendo las víctimas en el 79%  de los casos mujeres, y de estas la mayoría corresponde a niñas, adolescentes y mujeres jóvenes de entre 10 y 19 años.</w:t>
      </w:r>
      <w:r w:rsidRPr="00930515">
        <w:rPr>
          <w:rStyle w:val="EndnoteReference"/>
          <w:rFonts w:cs="Times New Roman"/>
          <w:sz w:val="22"/>
        </w:rPr>
        <w:endnoteReference w:id="78"/>
      </w:r>
      <w:r w:rsidRPr="00930515">
        <w:rPr>
          <w:rFonts w:ascii="Times New Roman" w:hAnsi="Times New Roman" w:cs="Times New Roman"/>
        </w:rPr>
        <w:t xml:space="preserve"> </w:t>
      </w:r>
    </w:p>
    <w:p w14:paraId="787DFA5D" w14:textId="77777777" w:rsidR="00592CF9" w:rsidRPr="00930515" w:rsidRDefault="00592CF9" w:rsidP="00D447BA">
      <w:pPr>
        <w:pStyle w:val="TextoCarta"/>
        <w:numPr>
          <w:ilvl w:val="0"/>
          <w:numId w:val="16"/>
        </w:numPr>
        <w:ind w:left="284"/>
        <w:rPr>
          <w:rFonts w:ascii="Times New Roman" w:hAnsi="Times New Roman" w:cs="Times New Roman"/>
        </w:rPr>
      </w:pPr>
      <w:r w:rsidRPr="00930515">
        <w:rPr>
          <w:rFonts w:ascii="Times New Roman" w:hAnsi="Times New Roman" w:cs="Times New Roman"/>
        </w:rPr>
        <w:t>El número de embarazos producto de una violación sexual en niñas de 10 a 14 años (12,683 casos, en el período 2010 – 2014) evidencia la gravedad de la situación.</w:t>
      </w:r>
      <w:r w:rsidRPr="00930515">
        <w:rPr>
          <w:rStyle w:val="EndnoteReference"/>
          <w:rFonts w:cs="Times New Roman"/>
          <w:sz w:val="22"/>
        </w:rPr>
        <w:endnoteReference w:id="79"/>
      </w:r>
      <w:r w:rsidRPr="00930515">
        <w:rPr>
          <w:rFonts w:ascii="Times New Roman" w:hAnsi="Times New Roman" w:cs="Times New Roman"/>
        </w:rPr>
        <w:t xml:space="preserve"> En cifras recientes, se presentaron entre 2012 y octubre de 2019 más de 440 mil denuncias por violencia contra mujeres, de las cuales 2.473 fueron registradas por violencia sexual, pero 142 mil no tienen ningún registro relativo al tipo de violencia denunciado, por lo que la violencia sexual puede ser mucho mayor.</w:t>
      </w:r>
      <w:r w:rsidRPr="00930515">
        <w:rPr>
          <w:rStyle w:val="EndnoteReference"/>
          <w:rFonts w:cs="Times New Roman"/>
          <w:sz w:val="22"/>
        </w:rPr>
        <w:t xml:space="preserve"> </w:t>
      </w:r>
      <w:r w:rsidRPr="00930515">
        <w:rPr>
          <w:rStyle w:val="EndnoteReference"/>
          <w:rFonts w:cs="Times New Roman"/>
          <w:sz w:val="22"/>
        </w:rPr>
        <w:endnoteReference w:id="80"/>
      </w:r>
      <w:r w:rsidRPr="00930515">
        <w:rPr>
          <w:rFonts w:ascii="Times New Roman" w:hAnsi="Times New Roman" w:cs="Times New Roman"/>
        </w:rPr>
        <w:t xml:space="preserve"> Además, la violencia sexual contra niñas y mujeres ha ido en aumento entre 2017 y 2019, según datos del Instituto Nacional de Ciencias Forenses de Guatemala, y la mayoría de los reconocimientos médicos por delitos sexuales fueron realizados a niñas y adolescentes menores de edad, con 60.9% de los casos.</w:t>
      </w:r>
      <w:r w:rsidRPr="00930515">
        <w:rPr>
          <w:rStyle w:val="EndnoteReference"/>
          <w:rFonts w:cs="Times New Roman"/>
          <w:sz w:val="22"/>
        </w:rPr>
        <w:t xml:space="preserve"> </w:t>
      </w:r>
      <w:r w:rsidRPr="00930515">
        <w:rPr>
          <w:rStyle w:val="EndnoteReference"/>
          <w:rFonts w:cs="Times New Roman"/>
          <w:sz w:val="22"/>
        </w:rPr>
        <w:endnoteReference w:id="81"/>
      </w:r>
      <w:r w:rsidRPr="00930515">
        <w:rPr>
          <w:rFonts w:ascii="Times New Roman" w:hAnsi="Times New Roman" w:cs="Times New Roman"/>
        </w:rPr>
        <w:t xml:space="preserve"> Según cifras del Observatorio de Salud Sexual y Reproductiva, reportadas por el Procurador de los Derechos Humanos de Guatemala, entre 1 de enero y 31 de agosto de 2019 el Registro Nacional de las Personas de Guatemala registró "85,619 embarazos en niñas, adolescentes y jóvenes comprendidas en las edades de 10 a 19 años, siendo que, 238 corresponden a niñas de 10 a 12 años y que 40,861 lo constituyen adolescentes de 13 a 17 años."</w:t>
      </w:r>
      <w:r w:rsidRPr="00930515">
        <w:rPr>
          <w:rStyle w:val="EndnoteReference"/>
          <w:rFonts w:cs="Times New Roman"/>
          <w:sz w:val="22"/>
        </w:rPr>
        <w:endnoteReference w:id="82"/>
      </w:r>
      <w:r w:rsidRPr="00930515">
        <w:rPr>
          <w:rFonts w:ascii="Times New Roman" w:hAnsi="Times New Roman" w:cs="Times New Roman"/>
        </w:rPr>
        <w:t xml:space="preserve"> A partir de estas cifras el Procurador de los Derechos Humanos concluye:</w:t>
      </w:r>
    </w:p>
    <w:p w14:paraId="13FAB614" w14:textId="77777777" w:rsidR="00592CF9" w:rsidRPr="00930515" w:rsidRDefault="00592CF9" w:rsidP="00592CF9">
      <w:pPr>
        <w:pStyle w:val="Cita1"/>
        <w:rPr>
          <w:rFonts w:ascii="Times New Roman" w:hAnsi="Times New Roman" w:cs="Times New Roman"/>
        </w:rPr>
      </w:pPr>
      <w:r w:rsidRPr="00930515">
        <w:rPr>
          <w:rFonts w:ascii="Times New Roman" w:hAnsi="Times New Roman" w:cs="Times New Roman"/>
        </w:rPr>
        <w:t>"Los datos evidencian que las niñas y las adolescentes están mucho más expuestas a la violencia sexual, situación que demuestra la necesidad y urgencia de enfocar esfuerzos institucionales orientados a la prevención de la violencia que se ejerce en contra de las mujeres de todas las edades, sin perder de vista la importancia de la denuncia de este delito, sobre todo para evitar que más niñas y adolescentes, trunquen sus sueños de desarrollar sus proyectos de vida, por tener que asumir embarazos y maternidades forzadas."</w:t>
      </w:r>
      <w:r w:rsidRPr="00930515">
        <w:rPr>
          <w:rStyle w:val="EndnoteReference"/>
          <w:rFonts w:cs="Times New Roman"/>
          <w:sz w:val="22"/>
        </w:rPr>
        <w:endnoteReference w:id="83"/>
      </w:r>
    </w:p>
    <w:p w14:paraId="1427CD26" w14:textId="77777777" w:rsidR="00592CF9" w:rsidRPr="00930515" w:rsidRDefault="00592CF9" w:rsidP="00D447BA">
      <w:pPr>
        <w:pStyle w:val="TextoCarta"/>
        <w:numPr>
          <w:ilvl w:val="0"/>
          <w:numId w:val="16"/>
        </w:numPr>
        <w:ind w:left="284"/>
        <w:rPr>
          <w:rFonts w:ascii="Times New Roman" w:hAnsi="Times New Roman" w:cs="Times New Roman"/>
        </w:rPr>
      </w:pPr>
      <w:r w:rsidRPr="00930515">
        <w:rPr>
          <w:rFonts w:ascii="Times New Roman" w:hAnsi="Times New Roman" w:cs="Times New Roman"/>
        </w:rPr>
        <w:t>En materia de violencia sexual contra niñas y mujeres, el Planovi reporta que "el 8% de las mujeres entre 15 y 49 años se han visto afectadas en al menos una vez por algún hecho de violencia sexual. Este indicador se agrava más para las mujeres del área urbana, con un 10.5%, mientras que en el área rural se identificó un 6.7% de mujeres."</w:t>
      </w:r>
      <w:r w:rsidRPr="00930515">
        <w:rPr>
          <w:rStyle w:val="EndnoteReference"/>
          <w:rFonts w:cs="Times New Roman"/>
          <w:sz w:val="22"/>
        </w:rPr>
        <w:endnoteReference w:id="84"/>
      </w:r>
    </w:p>
    <w:p w14:paraId="55F5E0E7" w14:textId="77777777" w:rsidR="00592CF9" w:rsidRPr="00930515" w:rsidRDefault="00592CF9" w:rsidP="00D447BA">
      <w:pPr>
        <w:pStyle w:val="TextoCarta"/>
        <w:numPr>
          <w:ilvl w:val="0"/>
          <w:numId w:val="16"/>
        </w:numPr>
        <w:ind w:left="284"/>
        <w:rPr>
          <w:rFonts w:ascii="Times New Roman" w:hAnsi="Times New Roman" w:cs="Times New Roman"/>
        </w:rPr>
      </w:pPr>
      <w:r w:rsidRPr="00930515">
        <w:rPr>
          <w:rFonts w:ascii="Times New Roman" w:hAnsi="Times New Roman" w:cs="Times New Roman"/>
        </w:rPr>
        <w:lastRenderedPageBreak/>
        <w:t>De acuerdo con cifras del gobierno Guatemalteco tan sólo en el 2019 se presentaron 10.893 denuncias por delitos de violencia sexual.</w:t>
      </w:r>
      <w:r w:rsidRPr="00930515">
        <w:rPr>
          <w:rStyle w:val="EndnoteReference"/>
          <w:rFonts w:cs="Times New Roman"/>
          <w:sz w:val="22"/>
        </w:rPr>
        <w:endnoteReference w:id="85"/>
      </w:r>
      <w:r w:rsidRPr="00930515">
        <w:rPr>
          <w:rFonts w:ascii="Times New Roman" w:hAnsi="Times New Roman" w:cs="Times New Roman"/>
        </w:rPr>
        <w:t xml:space="preserve"> Además, la mayoría de los embarazos de niñas son el resultado de una violación, con frecuencia por miembros de la familia u otros hombres cercanos a ellas.</w:t>
      </w:r>
      <w:r w:rsidRPr="00930515">
        <w:rPr>
          <w:rStyle w:val="EndnoteReference"/>
          <w:rFonts w:cs="Times New Roman"/>
          <w:sz w:val="22"/>
        </w:rPr>
        <w:endnoteReference w:id="86"/>
      </w:r>
      <w:r w:rsidRPr="00930515">
        <w:rPr>
          <w:rFonts w:ascii="Times New Roman" w:hAnsi="Times New Roman" w:cs="Times New Roman"/>
        </w:rPr>
        <w:t xml:space="preserve"> De hecho, Guatemala tiene un número muy elevado de embarazos en niñas menores de 14 años con un total de 2.153 embarazos en el 2018.</w:t>
      </w:r>
      <w:r w:rsidRPr="00930515">
        <w:rPr>
          <w:rStyle w:val="EndnoteReference"/>
          <w:rFonts w:cs="Times New Roman"/>
          <w:sz w:val="22"/>
        </w:rPr>
        <w:endnoteReference w:id="87"/>
      </w:r>
      <w:r w:rsidRPr="00930515">
        <w:rPr>
          <w:rFonts w:ascii="Times New Roman" w:hAnsi="Times New Roman" w:cs="Times New Roman"/>
        </w:rPr>
        <w:t xml:space="preserve"> Así, en Guatemala son motivo de preocupación los precarios índices de salud sexual y reproductiva en la infancia y adolescencia: iniciación sexual temprana sin información y por violencia sexual, embarazos no planificados, nacimientos en niñas menores de 14 años, mortalidad materna de niñas y adolescentes, baja escolaridad de las niñas embarazadas y madres.</w:t>
      </w:r>
      <w:r w:rsidRPr="00930515">
        <w:rPr>
          <w:rStyle w:val="EndnoteReference"/>
          <w:rFonts w:cs="Times New Roman"/>
          <w:bCs/>
          <w:sz w:val="22"/>
        </w:rPr>
        <w:endnoteReference w:id="88"/>
      </w:r>
      <w:r w:rsidRPr="00930515">
        <w:rPr>
          <w:rFonts w:ascii="Times New Roman" w:hAnsi="Times New Roman" w:cs="Times New Roman"/>
        </w:rPr>
        <w:t xml:space="preserve"> </w:t>
      </w:r>
      <w:r w:rsidRPr="00930515">
        <w:rPr>
          <w:rFonts w:ascii="Times New Roman" w:hAnsi="Times New Roman" w:cs="Times New Roman"/>
          <w:b/>
          <w:bCs/>
        </w:rPr>
        <w:t>Existe una afectación sistemática a la vida y vida digna de las niñas como consecuencia de la falta de respuestas efectivas por parte del Estado para proteger sus derechos frente a la violencia sexual</w:t>
      </w:r>
      <w:r w:rsidRPr="00930515">
        <w:rPr>
          <w:rFonts w:ascii="Times New Roman" w:hAnsi="Times New Roman" w:cs="Times New Roman"/>
        </w:rPr>
        <w:t xml:space="preserve">. </w:t>
      </w:r>
    </w:p>
    <w:p w14:paraId="54C1DD4D" w14:textId="100F2AAF" w:rsidR="00592CF9" w:rsidRPr="00930515" w:rsidRDefault="00D447BA" w:rsidP="00D447BA">
      <w:pPr>
        <w:pStyle w:val="Heading2"/>
        <w:numPr>
          <w:ilvl w:val="0"/>
          <w:numId w:val="0"/>
        </w:numPr>
        <w:ind w:left="1224"/>
        <w:rPr>
          <w:rFonts w:ascii="Times New Roman" w:hAnsi="Times New Roman" w:cs="Times New Roman"/>
          <w:sz w:val="22"/>
          <w:szCs w:val="22"/>
        </w:rPr>
      </w:pPr>
      <w:r w:rsidRPr="00930515">
        <w:rPr>
          <w:rFonts w:ascii="Times New Roman" w:hAnsi="Times New Roman" w:cs="Times New Roman"/>
          <w:sz w:val="22"/>
          <w:szCs w:val="22"/>
        </w:rPr>
        <w:t xml:space="preserve">D2. </w:t>
      </w:r>
      <w:r w:rsidR="00592CF9" w:rsidRPr="00930515">
        <w:rPr>
          <w:rFonts w:ascii="Times New Roman" w:hAnsi="Times New Roman" w:cs="Times New Roman"/>
          <w:sz w:val="22"/>
          <w:szCs w:val="22"/>
        </w:rPr>
        <w:t>Deficiencias en materia de investigación penal de delitos de violencia contra la mujer</w:t>
      </w:r>
    </w:p>
    <w:p w14:paraId="2C53B594" w14:textId="77777777" w:rsidR="00592CF9" w:rsidRPr="00930515" w:rsidRDefault="00592CF9" w:rsidP="00D447BA">
      <w:pPr>
        <w:pStyle w:val="TextoCarta"/>
        <w:numPr>
          <w:ilvl w:val="0"/>
          <w:numId w:val="16"/>
        </w:numPr>
        <w:ind w:left="284"/>
        <w:rPr>
          <w:rFonts w:ascii="Times New Roman" w:hAnsi="Times New Roman" w:cs="Times New Roman"/>
        </w:rPr>
      </w:pPr>
      <w:r w:rsidRPr="00930515">
        <w:rPr>
          <w:rFonts w:ascii="Times New Roman" w:hAnsi="Times New Roman" w:cs="Times New Roman"/>
        </w:rPr>
        <w:t>La violencia sexual no siempre se denuncia y, cuando se denuncia, no siempre se investiga adecuadamente, teniendo en cuenta que la tasa de impunidad en Guatemala por delitos sexuales es del 93,31%.</w:t>
      </w:r>
      <w:r w:rsidRPr="00930515">
        <w:rPr>
          <w:rStyle w:val="EndnoteReference"/>
          <w:rFonts w:cs="Times New Roman"/>
          <w:sz w:val="22"/>
        </w:rPr>
        <w:endnoteReference w:id="89"/>
      </w:r>
      <w:r w:rsidRPr="00930515">
        <w:rPr>
          <w:rFonts w:ascii="Times New Roman" w:hAnsi="Times New Roman" w:cs="Times New Roman"/>
        </w:rPr>
        <w:t xml:space="preserve"> Sobre este punto, el Procurador de los Derechos Humanos de Guatemala, en su informe de seguimiento a las recomendaciones de la CEDAW, resalta deficiencias en cobertura regional y rural de las autoridades encargadas de investigar delitos de violencia sexual contra mujeres. Así, por ejemplo, los órganos jurisdiccionales tienen presencia únicamente en cabeceras departamentales. Los únicos juzgados que tienen presencia en cabeceras municipales son los juzgados de paz, pero estos no tienen competencia respecto de casos de violencia contra mujeres, limitándose a recibir denuncias y remitirlas al órgano jurisdiccional competente.</w:t>
      </w:r>
      <w:r w:rsidRPr="00930515">
        <w:rPr>
          <w:rStyle w:val="EndnoteReference"/>
          <w:rFonts w:cs="Times New Roman"/>
          <w:sz w:val="22"/>
        </w:rPr>
        <w:endnoteReference w:id="90"/>
      </w:r>
      <w:r w:rsidRPr="00930515">
        <w:rPr>
          <w:rFonts w:ascii="Times New Roman" w:hAnsi="Times New Roman" w:cs="Times New Roman"/>
        </w:rPr>
        <w:t xml:space="preserve"> Por su parte, los juzgados y tribunales especializados en delitos de feminicidio y violencia contra la mujer están ubicados en 14 cabeceras departamentales y, de acuerdo a información citada por el Procurador, reportada por la Defensoría de la Mujer de la PDH, se entiende que la:</w:t>
      </w:r>
    </w:p>
    <w:p w14:paraId="2269CA1B" w14:textId="77777777" w:rsidR="00592CF9" w:rsidRPr="00930515" w:rsidRDefault="00592CF9" w:rsidP="00592CF9">
      <w:pPr>
        <w:pStyle w:val="Cita1"/>
        <w:rPr>
          <w:rFonts w:ascii="Times New Roman" w:hAnsi="Times New Roman" w:cs="Times New Roman"/>
        </w:rPr>
      </w:pPr>
      <w:r w:rsidRPr="00930515">
        <w:rPr>
          <w:rFonts w:ascii="Times New Roman" w:hAnsi="Times New Roman" w:cs="Times New Roman"/>
        </w:rPr>
        <w:t xml:space="preserve">"[U]bicación centralizada de las Fiscalías de la Mujer del Ministerio Público, los Juzgados y Tribunales Especializados en Femicidio y Violencia contra la Mujer, mayoritariamente en cabeceras departamental, </w:t>
      </w:r>
      <w:r w:rsidRPr="00930515">
        <w:rPr>
          <w:rFonts w:ascii="Times New Roman" w:hAnsi="Times New Roman" w:cs="Times New Roman"/>
          <w:b/>
          <w:bCs/>
        </w:rPr>
        <w:t>limita el acceso de las mujeres a la justicia, sobre todo en el caso de las mujeres indígenas y rurales más empobrecidas, que al verse obligadas a recorrer largas distancias para acudir a las audiencias, se desmotivan y desisten de sus procesos de</w:t>
      </w:r>
      <w:r w:rsidRPr="00930515">
        <w:rPr>
          <w:rFonts w:ascii="Times New Roman" w:hAnsi="Times New Roman" w:cs="Times New Roman"/>
        </w:rPr>
        <w:t xml:space="preserve"> </w:t>
      </w:r>
      <w:r w:rsidRPr="00930515">
        <w:rPr>
          <w:rFonts w:ascii="Times New Roman" w:hAnsi="Times New Roman" w:cs="Times New Roman"/>
          <w:b/>
          <w:bCs/>
        </w:rPr>
        <w:t>denuncia y procesos judiciales</w:t>
      </w:r>
      <w:r w:rsidRPr="00930515">
        <w:rPr>
          <w:rFonts w:ascii="Times New Roman" w:hAnsi="Times New Roman" w:cs="Times New Roman"/>
        </w:rPr>
        <w:t>, sobre todo porque no cuentan con los recursos suficientes para costear los gastos de transporte que ello implica."</w:t>
      </w:r>
      <w:r w:rsidRPr="00930515">
        <w:rPr>
          <w:rStyle w:val="EndnoteReference"/>
          <w:rFonts w:cs="Times New Roman"/>
          <w:sz w:val="22"/>
        </w:rPr>
        <w:endnoteReference w:id="91"/>
      </w:r>
      <w:r w:rsidRPr="00930515">
        <w:rPr>
          <w:rFonts w:ascii="Times New Roman" w:hAnsi="Times New Roman" w:cs="Times New Roman"/>
        </w:rPr>
        <w:t xml:space="preserve"> </w:t>
      </w:r>
    </w:p>
    <w:p w14:paraId="4F7B3165" w14:textId="77777777" w:rsidR="00592CF9" w:rsidRPr="00930515" w:rsidRDefault="00592CF9" w:rsidP="00D447BA">
      <w:pPr>
        <w:pStyle w:val="TextoCarta"/>
        <w:numPr>
          <w:ilvl w:val="0"/>
          <w:numId w:val="16"/>
        </w:numPr>
        <w:ind w:left="284"/>
        <w:rPr>
          <w:rFonts w:ascii="Times New Roman" w:hAnsi="Times New Roman" w:cs="Times New Roman"/>
        </w:rPr>
      </w:pPr>
      <w:r w:rsidRPr="00930515">
        <w:rPr>
          <w:rFonts w:ascii="Times New Roman" w:hAnsi="Times New Roman" w:cs="Times New Roman"/>
        </w:rPr>
        <w:t>Otros problemas y limitaciones, identificados por el Procurador, que afectan el acceso efectivo a la justicia por parte de mujeres víctimas de violencia sexual incluyen la deficiente formación de los funcionarios del sistema judicial en materia de derechos humanos, que dificulta el acceso de las víctimas. En particular, se resalta que las y los operadores de justicia en materia de derechos humanos de las mujeres y en justicia especializada tienen una débil formación en la materia, lo cual repercute negativamente y de manera estructural en el acceso de las mujeres a la justicia</w:t>
      </w:r>
      <w:r w:rsidRPr="00930515">
        <w:rPr>
          <w:rStyle w:val="EndnoteReference"/>
          <w:rFonts w:cs="Times New Roman"/>
          <w:sz w:val="22"/>
        </w:rPr>
        <w:endnoteReference w:id="92"/>
      </w:r>
      <w:r w:rsidRPr="00930515">
        <w:rPr>
          <w:rFonts w:ascii="Times New Roman" w:hAnsi="Times New Roman" w:cs="Times New Roman"/>
        </w:rPr>
        <w:t>. A modo de ilustración, varias mujeres han referido que “se les ha negado la toma de sus denuncias por violencia contra la mujer cuando no presentan rasgos visibles de violencia física”</w:t>
      </w:r>
      <w:r w:rsidRPr="00930515">
        <w:rPr>
          <w:rStyle w:val="EndnoteReference"/>
          <w:rFonts w:cs="Times New Roman"/>
          <w:sz w:val="22"/>
        </w:rPr>
        <w:endnoteReference w:id="93"/>
      </w:r>
      <w:r w:rsidRPr="00930515">
        <w:rPr>
          <w:rFonts w:ascii="Times New Roman" w:hAnsi="Times New Roman" w:cs="Times New Roman"/>
        </w:rPr>
        <w:t xml:space="preserve"> lo cual no sólo es evidencia de las serias falencias en la recepción de las denuncias y construcción de expedientes de investigación relativas a las mismas, sino que representa una barrera estructural y la perpetuación de prejuicios y estereotipos de género nocivos.</w:t>
      </w:r>
    </w:p>
    <w:p w14:paraId="4422C363" w14:textId="77777777" w:rsidR="00592CF9" w:rsidRPr="00930515" w:rsidRDefault="00592CF9" w:rsidP="00D447BA">
      <w:pPr>
        <w:pStyle w:val="TextoCarta"/>
        <w:numPr>
          <w:ilvl w:val="0"/>
          <w:numId w:val="16"/>
        </w:numPr>
        <w:ind w:left="284"/>
        <w:rPr>
          <w:rFonts w:ascii="Times New Roman" w:hAnsi="Times New Roman" w:cs="Times New Roman"/>
        </w:rPr>
      </w:pPr>
      <w:r w:rsidRPr="00930515">
        <w:rPr>
          <w:rFonts w:ascii="Times New Roman" w:hAnsi="Times New Roman" w:cs="Times New Roman"/>
        </w:rPr>
        <w:lastRenderedPageBreak/>
        <w:t xml:space="preserve">Frente a este grave problema de violencia contra las mujeres, el Comité de Derechos Humanos, en seguimiento realizado en mayo de 2018 al Pacto Internacional de Derechos Civiles y Políticos, manifestó su preocupación </w:t>
      </w:r>
    </w:p>
    <w:p w14:paraId="04AE82B0" w14:textId="77777777" w:rsidR="00592CF9" w:rsidRPr="00930515" w:rsidRDefault="00592CF9" w:rsidP="00592CF9">
      <w:pPr>
        <w:pStyle w:val="Cita1"/>
        <w:rPr>
          <w:rFonts w:ascii="Times New Roman" w:hAnsi="Times New Roman" w:cs="Times New Roman"/>
        </w:rPr>
      </w:pPr>
      <w:r w:rsidRPr="00930515">
        <w:rPr>
          <w:rFonts w:ascii="Times New Roman" w:hAnsi="Times New Roman" w:cs="Times New Roman"/>
        </w:rPr>
        <w:t>"[A]nte el aumento progresivo de este tipo de violencia, especialmente el alarmante número de femicidios y el grado de ensañamiento contra los cuerpos de las víctimas. Le preocupa además el reducido número de enjuiciamientos y condenas en casos de violencia de género y trata de personas, a pesar del aumento de los tribunales especializados, las informaciones que denuncian la insuficiencia de recursos asignados a las instituciones existentes…"</w:t>
      </w:r>
      <w:r w:rsidRPr="00930515">
        <w:rPr>
          <w:rStyle w:val="EndnoteReference"/>
          <w:rFonts w:cs="Times New Roman"/>
          <w:sz w:val="22"/>
        </w:rPr>
        <w:endnoteReference w:id="94"/>
      </w:r>
    </w:p>
    <w:p w14:paraId="35D8459F" w14:textId="77777777" w:rsidR="00592CF9" w:rsidRPr="00930515" w:rsidRDefault="00592CF9" w:rsidP="00D447BA">
      <w:pPr>
        <w:pStyle w:val="TextoCarta"/>
        <w:numPr>
          <w:ilvl w:val="0"/>
          <w:numId w:val="16"/>
        </w:numPr>
        <w:ind w:left="284"/>
        <w:rPr>
          <w:rFonts w:ascii="Times New Roman" w:hAnsi="Times New Roman" w:cs="Times New Roman"/>
        </w:rPr>
      </w:pPr>
      <w:r w:rsidRPr="00930515">
        <w:rPr>
          <w:rFonts w:ascii="Times New Roman" w:hAnsi="Times New Roman" w:cs="Times New Roman"/>
        </w:rPr>
        <w:t>En general, en Guatemala se ha identificado un déficit de instituciones estatales que implementen una política de garantía de derechos de las mujeres, como el de acceso a la justicia. En un reciente pronunciamiento del Grupo de Trabajo sobre la discriminación contra las mujeres y las niñas de ONU, las expertas expresaron preocupación por la propuesta de sustituir la institución de más alto rango sobre los derechos de las mujeres en Guatemala y llamaron al Gobierno a mantener sus compromisos internacionales en materia de derechos humanos sobre la igualdad de género.</w:t>
      </w:r>
      <w:r w:rsidRPr="00930515">
        <w:rPr>
          <w:rStyle w:val="EndnoteReference"/>
          <w:rFonts w:cs="Times New Roman"/>
          <w:bCs/>
          <w:sz w:val="22"/>
        </w:rPr>
        <w:endnoteReference w:id="95"/>
      </w:r>
    </w:p>
    <w:p w14:paraId="44F3BAA1" w14:textId="75DDBA98" w:rsidR="00592CF9" w:rsidRPr="00930515" w:rsidRDefault="00D447BA" w:rsidP="00D447BA">
      <w:pPr>
        <w:pStyle w:val="Heading1"/>
        <w:numPr>
          <w:ilvl w:val="0"/>
          <w:numId w:val="0"/>
        </w:numPr>
        <w:ind w:left="540"/>
        <w:rPr>
          <w:rFonts w:ascii="Times New Roman" w:hAnsi="Times New Roman" w:cs="Times New Roman"/>
          <w:sz w:val="22"/>
          <w:szCs w:val="22"/>
        </w:rPr>
      </w:pPr>
      <w:r w:rsidRPr="00930515">
        <w:rPr>
          <w:rFonts w:ascii="Times New Roman" w:hAnsi="Times New Roman" w:cs="Times New Roman"/>
          <w:sz w:val="22"/>
          <w:szCs w:val="22"/>
        </w:rPr>
        <w:t xml:space="preserve">D3. </w:t>
      </w:r>
      <w:r w:rsidR="00592CF9" w:rsidRPr="00930515">
        <w:rPr>
          <w:rFonts w:ascii="Times New Roman" w:hAnsi="Times New Roman" w:cs="Times New Roman"/>
          <w:sz w:val="22"/>
          <w:szCs w:val="22"/>
        </w:rPr>
        <w:t>Guatemala viola los Derechos a la Salud (Artículo 12), a la Educación (Art. 13) a la No Discriminación de las Mujeres (Artículo 2 y 3) y a la protección de las mujeres y niñas madres (Artículo 10.2 y 10.3) del PIDESC</w:t>
      </w:r>
    </w:p>
    <w:p w14:paraId="554B9278" w14:textId="77777777" w:rsidR="00592CF9" w:rsidRPr="00930515" w:rsidRDefault="00592CF9" w:rsidP="00D447BA">
      <w:pPr>
        <w:pStyle w:val="TextoCarta"/>
        <w:numPr>
          <w:ilvl w:val="0"/>
          <w:numId w:val="16"/>
        </w:numPr>
        <w:ind w:left="284"/>
        <w:rPr>
          <w:rFonts w:ascii="Times New Roman" w:hAnsi="Times New Roman" w:cs="Times New Roman"/>
        </w:rPr>
      </w:pPr>
      <w:r w:rsidRPr="00930515">
        <w:rPr>
          <w:rFonts w:ascii="Times New Roman" w:hAnsi="Times New Roman" w:cs="Times New Roman"/>
        </w:rPr>
        <w:t xml:space="preserve">La criminalización total del aborto, la deficiente prestación de servicios de salud y educación en materia sexual y reproductiva, y la falta de respuestas efectivas del Estado de Guatemala para proteger los derechos de las mujeres, niñas y adolescentes frente a la violencia sexual, constituyen violaciones al derecho a la salud y a la educación, a la no discriminación de la mujer, así como una violación de los derechos de protección para mujeres y niñas embarazadas, previstos en el PIDESC. </w:t>
      </w:r>
    </w:p>
    <w:p w14:paraId="4F3EF995" w14:textId="5D79100A" w:rsidR="00592CF9" w:rsidRPr="00930515" w:rsidRDefault="00D447BA" w:rsidP="00592CF9">
      <w:pPr>
        <w:pStyle w:val="Heading2"/>
        <w:numPr>
          <w:ilvl w:val="0"/>
          <w:numId w:val="21"/>
        </w:numPr>
        <w:rPr>
          <w:rFonts w:ascii="Times New Roman" w:hAnsi="Times New Roman" w:cs="Times New Roman"/>
          <w:sz w:val="22"/>
          <w:szCs w:val="22"/>
        </w:rPr>
      </w:pPr>
      <w:r w:rsidRPr="00930515">
        <w:rPr>
          <w:rFonts w:ascii="Times New Roman" w:hAnsi="Times New Roman" w:cs="Times New Roman"/>
          <w:sz w:val="22"/>
          <w:szCs w:val="22"/>
        </w:rPr>
        <w:t xml:space="preserve">D4. </w:t>
      </w:r>
      <w:r w:rsidR="00592CF9" w:rsidRPr="00930515">
        <w:rPr>
          <w:rFonts w:ascii="Times New Roman" w:hAnsi="Times New Roman" w:cs="Times New Roman"/>
          <w:sz w:val="22"/>
          <w:szCs w:val="22"/>
        </w:rPr>
        <w:t>El derecho a la salud (Artículo 12) de las mujeres en Guatemala</w:t>
      </w:r>
    </w:p>
    <w:p w14:paraId="3DF9A9DD" w14:textId="77777777" w:rsidR="00592CF9" w:rsidRPr="00930515" w:rsidRDefault="00592CF9" w:rsidP="00D447BA">
      <w:pPr>
        <w:pStyle w:val="TextoCarta"/>
        <w:numPr>
          <w:ilvl w:val="0"/>
          <w:numId w:val="16"/>
        </w:numPr>
        <w:ind w:left="284"/>
        <w:rPr>
          <w:rFonts w:ascii="Times New Roman" w:hAnsi="Times New Roman" w:cs="Times New Roman"/>
        </w:rPr>
      </w:pPr>
      <w:r w:rsidRPr="00930515">
        <w:rPr>
          <w:rFonts w:ascii="Times New Roman" w:hAnsi="Times New Roman" w:cs="Times New Roman"/>
        </w:rPr>
        <w:t xml:space="preserve">Como se ya se refirió </w:t>
      </w:r>
      <w:r w:rsidRPr="00930515">
        <w:rPr>
          <w:rFonts w:ascii="Times New Roman" w:hAnsi="Times New Roman" w:cs="Times New Roman"/>
          <w:i/>
          <w:iCs/>
        </w:rPr>
        <w:t>supra</w:t>
      </w:r>
      <w:r w:rsidRPr="00930515">
        <w:rPr>
          <w:rFonts w:ascii="Times New Roman" w:hAnsi="Times New Roman" w:cs="Times New Roman"/>
        </w:rPr>
        <w:t>,</w:t>
      </w:r>
      <w:r w:rsidRPr="00930515">
        <w:rPr>
          <w:rFonts w:ascii="Times New Roman" w:hAnsi="Times New Roman" w:cs="Times New Roman"/>
          <w:i/>
          <w:iCs/>
        </w:rPr>
        <w:t xml:space="preserve"> </w:t>
      </w:r>
      <w:r w:rsidRPr="00930515">
        <w:rPr>
          <w:rFonts w:ascii="Times New Roman" w:hAnsi="Times New Roman" w:cs="Times New Roman"/>
        </w:rPr>
        <w:t xml:space="preserve">en su </w:t>
      </w:r>
      <w:r w:rsidRPr="00930515">
        <w:rPr>
          <w:rFonts w:ascii="Times New Roman" w:hAnsi="Times New Roman" w:cs="Times New Roman"/>
          <w:b/>
          <w:bCs/>
          <w:i/>
          <w:iCs/>
        </w:rPr>
        <w:t>Observación General No. 22</w:t>
      </w:r>
      <w:r w:rsidRPr="00930515">
        <w:rPr>
          <w:rFonts w:ascii="Times New Roman" w:hAnsi="Times New Roman" w:cs="Times New Roman"/>
        </w:rPr>
        <w:t xml:space="preserve"> este Comité estableció que la salud sexual y reproductiva es parte integrante del derecho a la salud consagrado en el artículo 12 del PIDESC. En ese sentido, los Estados Partes deben asegurar a todas las personas el derecho a adoptar decisiones y a hacer elecciones libres y responsables, sin violencia, coacción o discriminación con respecto a los asuntos relativos al propio cuerpo y la propia salud sexual y reproductiva. El Comité además ha establecido la indivisibilidad y la interdependencia de la salud sexual y reproductiva con otros derechos humanos como la integridad física y mental de las personas, la autonomía, la vida y la seguridad personal. Así, reconoció que la falta de servicios de atención obstétrica de emergencia o la negativa a practicar abortos son causa de mortalidad y morbilidad materna, que, a su vez, son una violación del derecho a la vida o la seguridad, y, en determinadas circunstancias, pueden constituir tortura o tratos crueles, inhumanos o degradantes</w:t>
      </w:r>
      <w:r w:rsidRPr="00930515">
        <w:rPr>
          <w:rStyle w:val="EndnoteReference"/>
          <w:rFonts w:cs="Times New Roman"/>
          <w:bCs/>
          <w:sz w:val="22"/>
        </w:rPr>
        <w:endnoteReference w:id="96"/>
      </w:r>
      <w:r w:rsidRPr="00930515">
        <w:rPr>
          <w:rFonts w:ascii="Times New Roman" w:hAnsi="Times New Roman" w:cs="Times New Roman"/>
        </w:rPr>
        <w:t xml:space="preserve">. </w:t>
      </w:r>
    </w:p>
    <w:p w14:paraId="2DF649DE" w14:textId="77777777" w:rsidR="00592CF9" w:rsidRPr="00930515" w:rsidRDefault="00592CF9" w:rsidP="00D447BA">
      <w:pPr>
        <w:pStyle w:val="TextoCarta"/>
        <w:numPr>
          <w:ilvl w:val="0"/>
          <w:numId w:val="16"/>
        </w:numPr>
        <w:ind w:left="284"/>
        <w:rPr>
          <w:rFonts w:ascii="Times New Roman" w:hAnsi="Times New Roman" w:cs="Times New Roman"/>
        </w:rPr>
      </w:pPr>
      <w:r w:rsidRPr="00930515">
        <w:rPr>
          <w:rFonts w:ascii="Times New Roman" w:hAnsi="Times New Roman" w:cs="Times New Roman"/>
        </w:rPr>
        <w:t xml:space="preserve">De acuerdo con el Comité, los Estados Partes tienen la obligación de respetar, proteger y hacer efectivo el derecho de todos a la salud sexual y reproductiva. Una de las obligaciones básicas en cabeza de los Estados Partes es la de derogar o eliminar las leyes, políticas y prácticas que penalicen, obstaculicen o menoscaben el acceso de las personas o de determinados grupos a los establecimientos, los servicios, los bienes y la información en materia de salud sexual y </w:t>
      </w:r>
      <w:r w:rsidRPr="00930515">
        <w:rPr>
          <w:rFonts w:ascii="Times New Roman" w:hAnsi="Times New Roman" w:cs="Times New Roman"/>
        </w:rPr>
        <w:lastRenderedPageBreak/>
        <w:t xml:space="preserve">reproductiva. Entre los ejemplos de violaciones a la obligación de respetar está el establecimiento de obstáculos legales que impidan el acceso de las personas a los servicios de salud sexual y reproductiva, como la criminalización de las mujeres que se sometan a un aborto.  Adicionalmente, de acuerdo con su </w:t>
      </w:r>
      <w:r w:rsidRPr="00930515">
        <w:rPr>
          <w:rFonts w:ascii="Times New Roman" w:hAnsi="Times New Roman" w:cs="Times New Roman"/>
          <w:b/>
          <w:bCs/>
          <w:i/>
          <w:iCs/>
        </w:rPr>
        <w:t>Observación General No. 25</w:t>
      </w:r>
      <w:r w:rsidRPr="00930515">
        <w:rPr>
          <w:rFonts w:ascii="Times New Roman" w:hAnsi="Times New Roman" w:cs="Times New Roman"/>
        </w:rPr>
        <w:t>, para garantizar el derecho a la salud sexual y reproductiva los Estados partes deben asegurar el acceso a las tecnologías científicas actualizadas necesarias para las mujeres y niñas, así como emplear un enfoque de género</w:t>
      </w:r>
      <w:r w:rsidRPr="00930515">
        <w:rPr>
          <w:rStyle w:val="EndnoteReference"/>
          <w:rFonts w:cs="Times New Roman"/>
          <w:bCs/>
          <w:sz w:val="22"/>
        </w:rPr>
        <w:endnoteReference w:id="97"/>
      </w:r>
      <w:r w:rsidRPr="00930515">
        <w:rPr>
          <w:rFonts w:ascii="Times New Roman" w:hAnsi="Times New Roman" w:cs="Times New Roman"/>
        </w:rPr>
        <w:t>. En específico, este Comité ha referido la importancia de asegurar “el acceso a formas modernas y seguras de anticoncepción, incluida la anticoncepción de emergencia, los medicamentos para el aborto, las tecnologías de reproducción asistida y otros bienes y servicios sexuales y reproductivos, sobre la base de la no discriminación y la igualdad, como se indica en la observación general núm. 22 (2016)”</w:t>
      </w:r>
      <w:r w:rsidRPr="00930515">
        <w:rPr>
          <w:rStyle w:val="EndnoteReference"/>
          <w:rFonts w:cs="Times New Roman"/>
          <w:bCs/>
          <w:sz w:val="22"/>
        </w:rPr>
        <w:endnoteReference w:id="98"/>
      </w:r>
      <w:r w:rsidRPr="00930515">
        <w:rPr>
          <w:rFonts w:ascii="Times New Roman" w:hAnsi="Times New Roman" w:cs="Times New Roman"/>
        </w:rPr>
        <w:t>.</w:t>
      </w:r>
    </w:p>
    <w:p w14:paraId="5C7CA788" w14:textId="77777777" w:rsidR="00592CF9" w:rsidRPr="00930515" w:rsidRDefault="00592CF9" w:rsidP="00D447BA">
      <w:pPr>
        <w:pStyle w:val="TextoCarta"/>
        <w:numPr>
          <w:ilvl w:val="0"/>
          <w:numId w:val="16"/>
        </w:numPr>
        <w:ind w:left="284"/>
        <w:rPr>
          <w:rFonts w:ascii="Times New Roman" w:hAnsi="Times New Roman" w:cs="Times New Roman"/>
        </w:rPr>
      </w:pPr>
      <w:r w:rsidRPr="00930515">
        <w:rPr>
          <w:rFonts w:ascii="Times New Roman" w:hAnsi="Times New Roman" w:cs="Times New Roman"/>
          <w:b/>
          <w:bCs/>
        </w:rPr>
        <w:t>Así, y de acuerdo con lo expuesto en las secciones anteriores, la criminalización del aborto menoscaba el derecho de las mujeres y niñas a la autonomía reproductiva, incluso en situaciones en donde su vida y salud se ven afectadas; todo lo cual lleva también a un mayor número de abortos inseguros, así como embarazos forzados en niñas que ponen en peligro su vida. Asimismo, la deficiencia en la prestación de servicios de salud sexual y reproductiva y la falta de acceso a información y educación de calidad y científicamente actualizada, así como la falta de protección contra la violencia sexual, constituyen una violación del derecho a la salud de las niñas, adolescentes y mujeres en Guatemala e impide el pleno goce de sus derechos sexuales y reproductivos, así como otros derechos fundamentales</w:t>
      </w:r>
      <w:r w:rsidRPr="00930515">
        <w:rPr>
          <w:rFonts w:ascii="Times New Roman" w:hAnsi="Times New Roman" w:cs="Times New Roman"/>
        </w:rPr>
        <w:t>.</w:t>
      </w:r>
    </w:p>
    <w:p w14:paraId="3533FD19" w14:textId="0333F5F8" w:rsidR="00592CF9" w:rsidRPr="00930515" w:rsidRDefault="00D447BA" w:rsidP="00D447BA">
      <w:pPr>
        <w:pStyle w:val="Heading2"/>
        <w:numPr>
          <w:ilvl w:val="0"/>
          <w:numId w:val="0"/>
        </w:numPr>
        <w:ind w:left="1224"/>
        <w:rPr>
          <w:rFonts w:ascii="Times New Roman" w:hAnsi="Times New Roman" w:cs="Times New Roman"/>
          <w:sz w:val="22"/>
          <w:szCs w:val="22"/>
        </w:rPr>
      </w:pPr>
      <w:r w:rsidRPr="00930515">
        <w:rPr>
          <w:rFonts w:ascii="Times New Roman" w:hAnsi="Times New Roman" w:cs="Times New Roman"/>
          <w:sz w:val="22"/>
          <w:szCs w:val="22"/>
        </w:rPr>
        <w:t xml:space="preserve">D5. </w:t>
      </w:r>
      <w:r w:rsidR="00592CF9" w:rsidRPr="00930515">
        <w:rPr>
          <w:rFonts w:ascii="Times New Roman" w:hAnsi="Times New Roman" w:cs="Times New Roman"/>
          <w:sz w:val="22"/>
          <w:szCs w:val="22"/>
        </w:rPr>
        <w:t xml:space="preserve">El derecho a la educación (Artículo 13) de las mujeres en Guatemala. </w:t>
      </w:r>
    </w:p>
    <w:p w14:paraId="2681891E" w14:textId="77777777" w:rsidR="00592CF9" w:rsidRPr="00930515" w:rsidRDefault="00592CF9" w:rsidP="00D447BA">
      <w:pPr>
        <w:pStyle w:val="TextoCarta"/>
        <w:numPr>
          <w:ilvl w:val="0"/>
          <w:numId w:val="16"/>
        </w:numPr>
        <w:ind w:left="284"/>
        <w:rPr>
          <w:rFonts w:ascii="Times New Roman" w:hAnsi="Times New Roman" w:cs="Times New Roman"/>
        </w:rPr>
      </w:pPr>
      <w:r w:rsidRPr="00930515">
        <w:rPr>
          <w:rFonts w:ascii="Times New Roman" w:hAnsi="Times New Roman" w:cs="Times New Roman"/>
        </w:rPr>
        <w:t xml:space="preserve">El Comité, en la </w:t>
      </w:r>
      <w:r w:rsidRPr="00930515">
        <w:rPr>
          <w:rFonts w:ascii="Times New Roman" w:hAnsi="Times New Roman" w:cs="Times New Roman"/>
          <w:b/>
          <w:bCs/>
          <w:i/>
          <w:iCs/>
        </w:rPr>
        <w:t>Observación General No. 22</w:t>
      </w:r>
      <w:r w:rsidRPr="00930515">
        <w:rPr>
          <w:rFonts w:ascii="Times New Roman" w:hAnsi="Times New Roman" w:cs="Times New Roman"/>
        </w:rPr>
        <w:t xml:space="preserve"> reconoció que la educación sexual integral y de calidad es esencial para poder garantizar otros derechos, como la autonomía reproductiva</w:t>
      </w:r>
      <w:r w:rsidRPr="00930515">
        <w:rPr>
          <w:rStyle w:val="EndnoteReference"/>
          <w:rFonts w:cs="Times New Roman"/>
          <w:sz w:val="22"/>
        </w:rPr>
        <w:endnoteReference w:id="99"/>
      </w:r>
      <w:r w:rsidRPr="00930515">
        <w:rPr>
          <w:rFonts w:ascii="Times New Roman" w:hAnsi="Times New Roman" w:cs="Times New Roman"/>
        </w:rPr>
        <w:t xml:space="preserve">. Así, indicó que la prevención de embarazos no deseados y de abortos en condiciones de riesgo requiere que los Estados adopten políticas de educación integral sobre la sexualidad, en especial para los adolescentes. El Comité ha establecido además en su </w:t>
      </w:r>
      <w:r w:rsidRPr="00930515">
        <w:rPr>
          <w:rFonts w:ascii="Times New Roman" w:hAnsi="Times New Roman" w:cs="Times New Roman"/>
          <w:b/>
          <w:bCs/>
          <w:i/>
          <w:iCs/>
        </w:rPr>
        <w:t>Observación No. 13</w:t>
      </w:r>
      <w:r w:rsidRPr="00930515">
        <w:rPr>
          <w:rFonts w:ascii="Times New Roman" w:hAnsi="Times New Roman" w:cs="Times New Roman"/>
        </w:rPr>
        <w:t xml:space="preserve"> que el derecho a la educación es un derecho humano intrínseco, un medio indispensable para la realización de otros derechos humanos y una herramienta esencial para la emancipación de la mujer, la protección de los niños contra la explotación laboral, el trabajo peligroso y la explotación sexual</w:t>
      </w:r>
      <w:r w:rsidRPr="00930515">
        <w:rPr>
          <w:rStyle w:val="EndnoteReference"/>
          <w:rFonts w:cs="Times New Roman"/>
          <w:sz w:val="22"/>
        </w:rPr>
        <w:endnoteReference w:id="100"/>
      </w:r>
      <w:r w:rsidRPr="00930515">
        <w:rPr>
          <w:rFonts w:ascii="Times New Roman" w:hAnsi="Times New Roman" w:cs="Times New Roman"/>
        </w:rPr>
        <w:t>.</w:t>
      </w:r>
    </w:p>
    <w:p w14:paraId="5275FFFD" w14:textId="77777777" w:rsidR="00592CF9" w:rsidRPr="00930515" w:rsidRDefault="00592CF9" w:rsidP="00D447BA">
      <w:pPr>
        <w:pStyle w:val="TextoCarta"/>
        <w:numPr>
          <w:ilvl w:val="0"/>
          <w:numId w:val="16"/>
        </w:numPr>
        <w:ind w:left="284"/>
        <w:rPr>
          <w:rFonts w:ascii="Times New Roman" w:hAnsi="Times New Roman" w:cs="Times New Roman"/>
        </w:rPr>
      </w:pPr>
      <w:r w:rsidRPr="00930515">
        <w:rPr>
          <w:rFonts w:ascii="Times New Roman" w:hAnsi="Times New Roman" w:cs="Times New Roman"/>
        </w:rPr>
        <w:t xml:space="preserve">Como se mencionó </w:t>
      </w:r>
      <w:r w:rsidRPr="00930515">
        <w:rPr>
          <w:rFonts w:ascii="Times New Roman" w:hAnsi="Times New Roman" w:cs="Times New Roman"/>
          <w:i/>
          <w:iCs/>
        </w:rPr>
        <w:t>supra</w:t>
      </w:r>
      <w:r w:rsidRPr="00930515">
        <w:rPr>
          <w:rFonts w:ascii="Times New Roman" w:hAnsi="Times New Roman" w:cs="Times New Roman"/>
        </w:rPr>
        <w:t xml:space="preserve">, Guatemala tiene altísimos índices de embarazos adolescentes, lo cual, como se evidencia de las secciones precedentes es una causa significativa de deserción escolar. Anudado a ello, el contexto referido demuestra una deficiencia en el acceso a la educación en materia de salud sexual y reproductiva para las niñas y adolescentes. </w:t>
      </w:r>
      <w:r w:rsidRPr="00930515">
        <w:rPr>
          <w:rFonts w:ascii="Times New Roman" w:hAnsi="Times New Roman" w:cs="Times New Roman"/>
          <w:b/>
          <w:bCs/>
        </w:rPr>
        <w:t>Todo ello evidencia de manera clara que la falta de políticas efectivas en materia de salud y de educación sexual y reproductiva está afectando el derecho de las niñas y adolescentes en Guatemala no sólo a acceder al sistema educativo y poder continuar con su ciclo educativo sin interrupciones por cuenta de un embarazo o maternidad forzada, en los términos del artículo 13 del PIDESC, es decir en condiciones de disponibilidad, accesibilidad y no discriminación, sino además el derecho de las niñas y adolescentes a recibir educación sexual de calidad, apropiada para su edad, y científicamente aprobada, sino ellas no pueden ejercer sus otros derechos</w:t>
      </w:r>
      <w:r w:rsidRPr="00930515">
        <w:rPr>
          <w:rFonts w:ascii="Times New Roman" w:hAnsi="Times New Roman" w:cs="Times New Roman"/>
        </w:rPr>
        <w:t>.</w:t>
      </w:r>
    </w:p>
    <w:p w14:paraId="13EA80AD" w14:textId="1A2296EE" w:rsidR="00592CF9" w:rsidRPr="00930515" w:rsidRDefault="00D447BA" w:rsidP="00D447BA">
      <w:pPr>
        <w:pStyle w:val="Heading2"/>
        <w:numPr>
          <w:ilvl w:val="0"/>
          <w:numId w:val="0"/>
        </w:numPr>
        <w:ind w:left="1224"/>
        <w:rPr>
          <w:rFonts w:ascii="Times New Roman" w:hAnsi="Times New Roman" w:cs="Times New Roman"/>
          <w:sz w:val="22"/>
          <w:szCs w:val="22"/>
        </w:rPr>
      </w:pPr>
      <w:r w:rsidRPr="00930515">
        <w:rPr>
          <w:rFonts w:ascii="Times New Roman" w:hAnsi="Times New Roman" w:cs="Times New Roman"/>
          <w:sz w:val="22"/>
          <w:szCs w:val="22"/>
        </w:rPr>
        <w:lastRenderedPageBreak/>
        <w:t xml:space="preserve">D6. </w:t>
      </w:r>
      <w:r w:rsidR="00592CF9" w:rsidRPr="00930515">
        <w:rPr>
          <w:rFonts w:ascii="Times New Roman" w:hAnsi="Times New Roman" w:cs="Times New Roman"/>
          <w:sz w:val="22"/>
          <w:szCs w:val="22"/>
        </w:rPr>
        <w:t>El derecho a la no discriminación (Artículo 2 y 3) de las mujeres en Guatemala</w:t>
      </w:r>
    </w:p>
    <w:p w14:paraId="265738AD" w14:textId="77777777" w:rsidR="00592CF9" w:rsidRPr="00930515" w:rsidRDefault="00592CF9" w:rsidP="00D447BA">
      <w:pPr>
        <w:pStyle w:val="TextoCarta"/>
        <w:numPr>
          <w:ilvl w:val="0"/>
          <w:numId w:val="16"/>
        </w:numPr>
        <w:ind w:left="284"/>
        <w:rPr>
          <w:rFonts w:ascii="Times New Roman" w:hAnsi="Times New Roman" w:cs="Times New Roman"/>
        </w:rPr>
      </w:pPr>
      <w:r w:rsidRPr="00930515">
        <w:rPr>
          <w:rFonts w:ascii="Times New Roman" w:hAnsi="Times New Roman" w:cs="Times New Roman"/>
        </w:rPr>
        <w:t xml:space="preserve">De acuerdo con la </w:t>
      </w:r>
      <w:r w:rsidRPr="00930515">
        <w:rPr>
          <w:rFonts w:ascii="Times New Roman" w:hAnsi="Times New Roman" w:cs="Times New Roman"/>
          <w:b/>
          <w:bCs/>
          <w:i/>
          <w:iCs/>
        </w:rPr>
        <w:t>Observación General No. 16</w:t>
      </w:r>
      <w:r w:rsidRPr="00930515">
        <w:rPr>
          <w:rStyle w:val="EndnoteReference"/>
          <w:rFonts w:cs="Times New Roman"/>
          <w:bCs/>
          <w:sz w:val="22"/>
        </w:rPr>
        <w:endnoteReference w:id="101"/>
      </w:r>
      <w:r w:rsidRPr="00930515">
        <w:rPr>
          <w:rFonts w:ascii="Times New Roman" w:hAnsi="Times New Roman" w:cs="Times New Roman"/>
          <w:b/>
          <w:bCs/>
        </w:rPr>
        <w:t xml:space="preserve"> </w:t>
      </w:r>
      <w:r w:rsidRPr="00930515">
        <w:rPr>
          <w:rFonts w:ascii="Times New Roman" w:hAnsi="Times New Roman" w:cs="Times New Roman"/>
        </w:rPr>
        <w:t xml:space="preserve">del Comité, y en consonancia el artículo 1 de la Convención para la Eliminación de todas las formas de Discriminación contra la Mujer, constituye discriminación contra la mujer "toda distinción, exclusión o restricción basada en el sexo que tenga por objeto o resultado menoscabar o anular el reconocimiento, goce o ejercicio por la mujer, independientemente de su estado civil, sobre la base de la igualdad del hombre y la mujer, de los derechos humanos y las libertades fundamentales en las esferas política, económica, social, cultural o en cualquier otra esfera". </w:t>
      </w:r>
    </w:p>
    <w:p w14:paraId="7B2617CA" w14:textId="77777777" w:rsidR="00592CF9" w:rsidRPr="00930515" w:rsidRDefault="00592CF9" w:rsidP="00D447BA">
      <w:pPr>
        <w:pStyle w:val="TextoCarta"/>
        <w:numPr>
          <w:ilvl w:val="0"/>
          <w:numId w:val="16"/>
        </w:numPr>
        <w:ind w:left="284"/>
        <w:rPr>
          <w:rFonts w:ascii="Times New Roman" w:hAnsi="Times New Roman" w:cs="Times New Roman"/>
        </w:rPr>
      </w:pPr>
      <w:r w:rsidRPr="00930515">
        <w:rPr>
          <w:rFonts w:ascii="Times New Roman" w:hAnsi="Times New Roman" w:cs="Times New Roman"/>
        </w:rPr>
        <w:t xml:space="preserve">Este Comité además ha reconoció en la </w:t>
      </w:r>
      <w:r w:rsidRPr="00930515">
        <w:rPr>
          <w:rFonts w:ascii="Times New Roman" w:hAnsi="Times New Roman" w:cs="Times New Roman"/>
          <w:b/>
          <w:bCs/>
          <w:i/>
          <w:iCs/>
        </w:rPr>
        <w:t>Observación General No. 22</w:t>
      </w:r>
      <w:r w:rsidRPr="00930515">
        <w:rPr>
          <w:rFonts w:ascii="Times New Roman" w:hAnsi="Times New Roman" w:cs="Times New Roman"/>
        </w:rPr>
        <w:t xml:space="preserve"> que el acceso a la salud sexual y reproductiva está íntimamente relacionado con otros derechos del pacto, como el de la no discriminación, en particular frente a las mujeres. Indicó que, debido a su capacidad reproductiva, el acceso a este derecho es imprescindible para su autonomía y su derecho a adoptar decisiones significativas sobre su vida y salud. Así, determinó que, para la garantía del derecho a la igualdad de las mujeres, es necesario eliminar todos los obstáculos para que las mujeres accedan a servicios, bienes, educación e información integrales en materia de salud sexual y reproductiva. Ello implica derogar o reformar las leyes y políticas que anulen o menoscaben la capacidad de las mujeres de hacer efectivo ese derecho, entre ellas, la penalización del aborto.  </w:t>
      </w:r>
    </w:p>
    <w:p w14:paraId="7F6BA381" w14:textId="77777777" w:rsidR="00592CF9" w:rsidRPr="00930515" w:rsidRDefault="00592CF9" w:rsidP="00D447BA">
      <w:pPr>
        <w:pStyle w:val="TextoCarta"/>
        <w:numPr>
          <w:ilvl w:val="0"/>
          <w:numId w:val="16"/>
        </w:numPr>
        <w:ind w:left="284"/>
        <w:rPr>
          <w:rFonts w:ascii="Times New Roman" w:hAnsi="Times New Roman" w:cs="Times New Roman"/>
        </w:rPr>
      </w:pPr>
      <w:r w:rsidRPr="00930515">
        <w:rPr>
          <w:rFonts w:ascii="Times New Roman" w:hAnsi="Times New Roman" w:cs="Times New Roman"/>
        </w:rPr>
        <w:t xml:space="preserve">Como se expuso en las secciones anteriores, es claro que la limitación y el deficiente acceso que existe en Guatemala frente a los servicios de salud sexual y reproductiva afecta particularmente a las mujeres y a las niñas en Guatemala y que, por lo tanto, impide el ejercicio de sus derechos en condiciones de igualdad, como lo exigen los artículos 2 y 3 del PIDESC. </w:t>
      </w:r>
    </w:p>
    <w:p w14:paraId="5F6C8745" w14:textId="77777777" w:rsidR="00592CF9" w:rsidRPr="00930515" w:rsidRDefault="00592CF9" w:rsidP="00592CF9">
      <w:pPr>
        <w:pStyle w:val="Heading2"/>
        <w:tabs>
          <w:tab w:val="clear" w:pos="360"/>
        </w:tabs>
        <w:ind w:left="1224" w:hanging="720"/>
        <w:rPr>
          <w:rFonts w:ascii="Times New Roman" w:hAnsi="Times New Roman" w:cs="Times New Roman"/>
          <w:sz w:val="22"/>
          <w:szCs w:val="22"/>
        </w:rPr>
      </w:pPr>
      <w:r w:rsidRPr="00930515">
        <w:rPr>
          <w:rFonts w:ascii="Times New Roman" w:hAnsi="Times New Roman" w:cs="Times New Roman"/>
          <w:sz w:val="22"/>
          <w:szCs w:val="22"/>
        </w:rPr>
        <w:t>El derecho a la protección de la familia, en particular de las madres mujeres y niñas (Artículo 10.2 y 10.3)</w:t>
      </w:r>
    </w:p>
    <w:p w14:paraId="618E4233" w14:textId="77777777" w:rsidR="00592CF9" w:rsidRPr="00930515" w:rsidRDefault="00592CF9" w:rsidP="00D447BA">
      <w:pPr>
        <w:pStyle w:val="TextoCarta"/>
        <w:numPr>
          <w:ilvl w:val="0"/>
          <w:numId w:val="16"/>
        </w:numPr>
        <w:ind w:left="284"/>
        <w:rPr>
          <w:rFonts w:ascii="Times New Roman" w:hAnsi="Times New Roman" w:cs="Times New Roman"/>
        </w:rPr>
      </w:pPr>
      <w:r w:rsidRPr="00930515">
        <w:rPr>
          <w:rFonts w:ascii="Times New Roman" w:hAnsi="Times New Roman" w:cs="Times New Roman"/>
        </w:rPr>
        <w:t xml:space="preserve">Finalmente, es necesario resaltar que las violaciones anteriormente indicadas afectan de manera particular a quienes son sujeto de especial protección de acuerdo con el artículo 10.2 y 10.3 del PIDESC. Los estándares de protección de las madres antes, durante y después el pacto, así como la prevención de la explotación económica y social de los niños, niñas y adolescentes, de acuerdo con los artículos mencionados, no se puede alcanzar en una situación en la que son las niñas, y las adolescentes quienes, a falta de servicios de educación y salud adecuados, se ven forzadas a convertirse en madres. </w:t>
      </w:r>
    </w:p>
    <w:p w14:paraId="34ACE557" w14:textId="1AB04509" w:rsidR="00592CF9" w:rsidRPr="00930515" w:rsidRDefault="008B09AE" w:rsidP="00D447BA">
      <w:pPr>
        <w:pStyle w:val="Heading1"/>
        <w:numPr>
          <w:ilvl w:val="0"/>
          <w:numId w:val="36"/>
        </w:numPr>
        <w:ind w:left="540" w:hanging="576"/>
        <w:rPr>
          <w:rFonts w:ascii="Times New Roman" w:hAnsi="Times New Roman" w:cs="Times New Roman"/>
          <w:sz w:val="22"/>
          <w:szCs w:val="22"/>
        </w:rPr>
      </w:pPr>
      <w:r w:rsidRPr="00930515">
        <w:rPr>
          <w:rFonts w:ascii="Times New Roman" w:hAnsi="Times New Roman" w:cs="Times New Roman"/>
          <w:sz w:val="22"/>
          <w:szCs w:val="22"/>
        </w:rPr>
        <w:t>Recomendaciones sugeridas</w:t>
      </w:r>
    </w:p>
    <w:p w14:paraId="0E660B2C" w14:textId="083B590B" w:rsidR="00592CF9" w:rsidRPr="00930515" w:rsidRDefault="002F326D" w:rsidP="008B09AE">
      <w:pPr>
        <w:pStyle w:val="Recomendaciones"/>
        <w:numPr>
          <w:ilvl w:val="0"/>
          <w:numId w:val="0"/>
        </w:numPr>
        <w:spacing w:after="0"/>
        <w:rPr>
          <w:rFonts w:ascii="Times New Roman" w:hAnsi="Times New Roman" w:cs="Times New Roman"/>
        </w:rPr>
      </w:pPr>
      <w:r w:rsidRPr="00930515">
        <w:rPr>
          <w:rFonts w:ascii="Times New Roman" w:hAnsi="Times New Roman" w:cs="Times New Roman"/>
        </w:rPr>
        <w:t>Respetuosamente</w:t>
      </w:r>
      <w:r w:rsidR="008B09AE" w:rsidRPr="00930515">
        <w:rPr>
          <w:rFonts w:ascii="Times New Roman" w:hAnsi="Times New Roman" w:cs="Times New Roman"/>
        </w:rPr>
        <w:t xml:space="preserve"> sugerimos a este Comité Recomendar el Estado Guatemalteco</w:t>
      </w:r>
      <w:r w:rsidRPr="00930515">
        <w:rPr>
          <w:rFonts w:ascii="Times New Roman" w:hAnsi="Times New Roman" w:cs="Times New Roman"/>
        </w:rPr>
        <w:t xml:space="preserve"> en el marco de su 72 periodo de sesiones: </w:t>
      </w:r>
    </w:p>
    <w:p w14:paraId="67D3AE8B" w14:textId="3EDC0980" w:rsidR="002F326D" w:rsidRPr="00930515" w:rsidRDefault="002F326D" w:rsidP="008B09AE">
      <w:pPr>
        <w:pStyle w:val="Recomendaciones"/>
        <w:numPr>
          <w:ilvl w:val="0"/>
          <w:numId w:val="0"/>
        </w:numPr>
        <w:spacing w:after="0"/>
        <w:rPr>
          <w:rFonts w:ascii="Times New Roman" w:hAnsi="Times New Roman" w:cs="Times New Roman"/>
        </w:rPr>
      </w:pPr>
    </w:p>
    <w:p w14:paraId="1A6548C5" w14:textId="1C0EAE2F" w:rsidR="002F326D" w:rsidRPr="00930515" w:rsidRDefault="002F326D" w:rsidP="002F326D">
      <w:pPr>
        <w:pStyle w:val="Recomendaciones"/>
        <w:numPr>
          <w:ilvl w:val="0"/>
          <w:numId w:val="32"/>
        </w:numPr>
        <w:spacing w:after="0"/>
        <w:rPr>
          <w:rFonts w:ascii="Times New Roman" w:hAnsi="Times New Roman" w:cs="Times New Roman"/>
        </w:rPr>
      </w:pPr>
      <w:r w:rsidRPr="00930515">
        <w:rPr>
          <w:rFonts w:ascii="Times New Roman" w:hAnsi="Times New Roman" w:cs="Times New Roman"/>
        </w:rPr>
        <w:t>Ajustar sus lineamientos de aborto a las recomendaciones de la OMS</w:t>
      </w:r>
      <w:r w:rsidR="00607F2D" w:rsidRPr="00930515">
        <w:rPr>
          <w:rFonts w:ascii="Times New Roman" w:hAnsi="Times New Roman" w:cs="Times New Roman"/>
        </w:rPr>
        <w:t xml:space="preserve"> al respecto</w:t>
      </w:r>
      <w:r w:rsidR="00607F2D" w:rsidRPr="00930515">
        <w:rPr>
          <w:rStyle w:val="EndnoteReference"/>
          <w:rFonts w:cs="Times New Roman"/>
          <w:sz w:val="22"/>
        </w:rPr>
        <w:endnoteReference w:id="102"/>
      </w:r>
      <w:r w:rsidR="00607F2D" w:rsidRPr="00930515">
        <w:rPr>
          <w:rFonts w:ascii="Times New Roman" w:hAnsi="Times New Roman" w:cs="Times New Roman"/>
        </w:rPr>
        <w:t xml:space="preserve">, y garantizar su acceso sin barreras a la mayor brevedad posible. </w:t>
      </w:r>
    </w:p>
    <w:p w14:paraId="7A3D033C" w14:textId="18AEBD55" w:rsidR="00607F2D" w:rsidRPr="00930515" w:rsidRDefault="00607F2D" w:rsidP="002F326D">
      <w:pPr>
        <w:pStyle w:val="Recomendaciones"/>
        <w:numPr>
          <w:ilvl w:val="0"/>
          <w:numId w:val="32"/>
        </w:numPr>
        <w:spacing w:after="0"/>
        <w:rPr>
          <w:rFonts w:ascii="Times New Roman" w:hAnsi="Times New Roman" w:cs="Times New Roman"/>
        </w:rPr>
      </w:pPr>
      <w:r w:rsidRPr="00930515">
        <w:rPr>
          <w:rFonts w:ascii="Times New Roman" w:hAnsi="Times New Roman" w:cs="Times New Roman"/>
        </w:rPr>
        <w:t xml:space="preserve">Adelantar todas las adecuaciones necesarias en los pensum educativos, de forma que se garantice el pleno acceso a educación sexual integral en el país, en el marco de la orden de la Corte </w:t>
      </w:r>
      <w:r w:rsidR="00CC0839" w:rsidRPr="00930515">
        <w:rPr>
          <w:rFonts w:ascii="Times New Roman" w:hAnsi="Times New Roman" w:cs="Times New Roman"/>
        </w:rPr>
        <w:t>Interamericana</w:t>
      </w:r>
      <w:r w:rsidRPr="00930515">
        <w:rPr>
          <w:rFonts w:ascii="Times New Roman" w:hAnsi="Times New Roman" w:cs="Times New Roman"/>
        </w:rPr>
        <w:t xml:space="preserve"> de Derechos Humanos en el caso Guzmán Albarracín Vs Ecuador. </w:t>
      </w:r>
      <w:r w:rsidR="00CB208B" w:rsidRPr="00930515">
        <w:rPr>
          <w:rStyle w:val="EndnoteReference"/>
          <w:rFonts w:cs="Times New Roman"/>
          <w:sz w:val="22"/>
        </w:rPr>
        <w:endnoteReference w:id="103"/>
      </w:r>
    </w:p>
    <w:p w14:paraId="02A22845" w14:textId="1B3C1448" w:rsidR="00CC0839" w:rsidRPr="00930515" w:rsidRDefault="00CC0839" w:rsidP="002F326D">
      <w:pPr>
        <w:pStyle w:val="Recomendaciones"/>
        <w:numPr>
          <w:ilvl w:val="0"/>
          <w:numId w:val="32"/>
        </w:numPr>
        <w:spacing w:after="0"/>
        <w:rPr>
          <w:rFonts w:ascii="Times New Roman" w:hAnsi="Times New Roman" w:cs="Times New Roman"/>
        </w:rPr>
      </w:pPr>
      <w:r w:rsidRPr="00930515">
        <w:rPr>
          <w:rFonts w:ascii="Times New Roman" w:hAnsi="Times New Roman" w:cs="Times New Roman"/>
        </w:rPr>
        <w:lastRenderedPageBreak/>
        <w:t xml:space="preserve">Tomar medidas inmediatas y consultadas con organizaciones de mujeres locales para la prevención de la violencia sexual, y el acceso a la justicia de las víctimas. </w:t>
      </w:r>
    </w:p>
    <w:p w14:paraId="6AE2DF73" w14:textId="60C0B7AA" w:rsidR="00CC0839" w:rsidRPr="00930515" w:rsidRDefault="00CC0839" w:rsidP="002F326D">
      <w:pPr>
        <w:pStyle w:val="Recomendaciones"/>
        <w:numPr>
          <w:ilvl w:val="0"/>
          <w:numId w:val="32"/>
        </w:numPr>
        <w:spacing w:after="0"/>
        <w:rPr>
          <w:rFonts w:ascii="Times New Roman" w:hAnsi="Times New Roman" w:cs="Times New Roman"/>
        </w:rPr>
      </w:pPr>
      <w:r w:rsidRPr="00930515">
        <w:rPr>
          <w:rFonts w:ascii="Times New Roman" w:hAnsi="Times New Roman" w:cs="Times New Roman"/>
        </w:rPr>
        <w:t xml:space="preserve">Promover los ajustes presupuestales y legales necesarios </w:t>
      </w:r>
      <w:r w:rsidR="007F2BA7" w:rsidRPr="00930515">
        <w:rPr>
          <w:rFonts w:ascii="Times New Roman" w:hAnsi="Times New Roman" w:cs="Times New Roman"/>
        </w:rPr>
        <w:t xml:space="preserve">para lograr la reparación integral de las víctimas de violencias sexuales y violencias reproductivas en el país. </w:t>
      </w:r>
    </w:p>
    <w:p w14:paraId="05066346" w14:textId="77777777" w:rsidR="00CC0839" w:rsidRPr="00930515" w:rsidRDefault="00CC0839" w:rsidP="00CC0839">
      <w:pPr>
        <w:pStyle w:val="Recomendaciones"/>
        <w:numPr>
          <w:ilvl w:val="0"/>
          <w:numId w:val="0"/>
        </w:numPr>
        <w:spacing w:after="0"/>
        <w:ind w:left="720"/>
        <w:rPr>
          <w:rFonts w:ascii="Times New Roman" w:hAnsi="Times New Roman" w:cs="Times New Roman"/>
        </w:rPr>
      </w:pPr>
    </w:p>
    <w:p w14:paraId="7BC74E6E" w14:textId="77777777" w:rsidR="00592CF9" w:rsidRPr="00930515" w:rsidRDefault="00592CF9" w:rsidP="00592CF9">
      <w:pPr>
        <w:pStyle w:val="Recomendaciones"/>
        <w:numPr>
          <w:ilvl w:val="0"/>
          <w:numId w:val="0"/>
        </w:numPr>
        <w:spacing w:after="0"/>
        <w:rPr>
          <w:rFonts w:ascii="Times New Roman" w:hAnsi="Times New Roman" w:cs="Times New Roman"/>
        </w:rPr>
      </w:pPr>
      <w:r w:rsidRPr="00930515">
        <w:rPr>
          <w:rFonts w:ascii="Times New Roman" w:hAnsi="Times New Roman" w:cs="Times New Roman"/>
        </w:rPr>
        <w:t>Agradecemos el compromiso que tiene este Comité con los derechos reproductivos y con la erradicación de la discriminación y el acceso a los servicios de salud reproductiva. Estamos a entera disposición del Comité en caso de preguntas o si desean información adicional.</w:t>
      </w:r>
    </w:p>
    <w:p w14:paraId="2818BBB0" w14:textId="77777777" w:rsidR="00592CF9" w:rsidRPr="00930515" w:rsidRDefault="00592CF9" w:rsidP="00592CF9">
      <w:pPr>
        <w:pStyle w:val="Recomendaciones"/>
        <w:numPr>
          <w:ilvl w:val="0"/>
          <w:numId w:val="0"/>
        </w:numPr>
        <w:spacing w:after="0"/>
        <w:rPr>
          <w:rFonts w:ascii="Times New Roman" w:hAnsi="Times New Roman" w:cs="Times New Roman"/>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23"/>
        <w:gridCol w:w="4323"/>
      </w:tblGrid>
      <w:tr w:rsidR="00592CF9" w:rsidRPr="00930515" w14:paraId="6F8B2439" w14:textId="77777777" w:rsidTr="009D128A">
        <w:trPr>
          <w:trHeight w:val="2067"/>
        </w:trPr>
        <w:tc>
          <w:tcPr>
            <w:tcW w:w="4323" w:type="dxa"/>
          </w:tcPr>
          <w:p w14:paraId="57E50DCD" w14:textId="77777777" w:rsidR="00592CF9" w:rsidRPr="00930515" w:rsidRDefault="00592CF9" w:rsidP="009D128A">
            <w:pPr>
              <w:pStyle w:val="Firmas"/>
              <w:keepNext/>
              <w:keepLines/>
              <w:rPr>
                <w:rFonts w:ascii="Times New Roman" w:hAnsi="Times New Roman" w:cs="Times New Roman"/>
                <w:b/>
              </w:rPr>
            </w:pPr>
            <w:r w:rsidRPr="00930515">
              <w:rPr>
                <w:rFonts w:ascii="Times New Roman" w:hAnsi="Times New Roman" w:cs="Times New Roman"/>
              </w:rPr>
              <w:t>Respetuosamente,</w:t>
            </w:r>
          </w:p>
          <w:p w14:paraId="094F5A87" w14:textId="77777777" w:rsidR="00592CF9" w:rsidRPr="00930515" w:rsidRDefault="00592CF9" w:rsidP="009D128A">
            <w:pPr>
              <w:pStyle w:val="Firmas"/>
              <w:keepNext/>
              <w:keepLines/>
              <w:rPr>
                <w:rFonts w:ascii="Times New Roman" w:hAnsi="Times New Roman" w:cs="Times New Roman"/>
                <w:bCs/>
              </w:rPr>
            </w:pPr>
            <w:r w:rsidRPr="00930515">
              <w:rPr>
                <w:rFonts w:ascii="Times New Roman" w:hAnsi="Times New Roman" w:cs="Times New Roman"/>
                <w:noProof/>
                <w:lang w:val="en-GB" w:eastAsia="en-GB"/>
              </w:rPr>
              <w:drawing>
                <wp:inline distT="0" distB="0" distL="0" distR="0" wp14:anchorId="5BF361CD" wp14:editId="22FBCA12">
                  <wp:extent cx="1405719" cy="504967"/>
                  <wp:effectExtent l="0" t="0" r="4445" b="0"/>
                  <wp:docPr id="4" name="Picture 4" descr="Texto, Carta&#10;&#10;Descripción generada automáticament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Picture 4" descr="Texto, Carta&#10;&#10;Descripción generada automáticamente"/>
                          <pic:cNvPicPr>
                            <a:picLocks/>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88806" cy="534814"/>
                          </a:xfrm>
                          <a:prstGeom prst="rect">
                            <a:avLst/>
                          </a:prstGeom>
                          <a:noFill/>
                          <a:ln>
                            <a:noFill/>
                          </a:ln>
                        </pic:spPr>
                      </pic:pic>
                    </a:graphicData>
                  </a:graphic>
                </wp:inline>
              </w:drawing>
            </w:r>
          </w:p>
          <w:p w14:paraId="4450937B" w14:textId="77777777" w:rsidR="00592CF9" w:rsidRPr="00930515" w:rsidRDefault="00592CF9" w:rsidP="009D128A">
            <w:pPr>
              <w:pStyle w:val="Firmas"/>
              <w:keepNext/>
              <w:keepLines/>
              <w:rPr>
                <w:rFonts w:ascii="Times New Roman" w:hAnsi="Times New Roman" w:cs="Times New Roman"/>
                <w:bCs/>
              </w:rPr>
            </w:pPr>
            <w:r w:rsidRPr="00930515">
              <w:rPr>
                <w:rFonts w:ascii="Times New Roman" w:hAnsi="Times New Roman" w:cs="Times New Roman"/>
                <w:bCs/>
              </w:rPr>
              <w:t>p/ Catalina Martínez</w:t>
            </w:r>
          </w:p>
          <w:p w14:paraId="6236B67D" w14:textId="77777777" w:rsidR="00592CF9" w:rsidRPr="00930515" w:rsidRDefault="00592CF9" w:rsidP="009D128A">
            <w:pPr>
              <w:pStyle w:val="Firmas"/>
              <w:keepNext/>
              <w:keepLines/>
              <w:rPr>
                <w:rFonts w:ascii="Times New Roman" w:hAnsi="Times New Roman" w:cs="Times New Roman"/>
                <w:b/>
              </w:rPr>
            </w:pPr>
            <w:r w:rsidRPr="00930515">
              <w:rPr>
                <w:rFonts w:ascii="Times New Roman" w:hAnsi="Times New Roman" w:cs="Times New Roman"/>
                <w:b/>
              </w:rPr>
              <w:t>Catalina Martínez</w:t>
            </w:r>
          </w:p>
          <w:p w14:paraId="6803CD52" w14:textId="77777777" w:rsidR="00592CF9" w:rsidRPr="00930515" w:rsidRDefault="00592CF9" w:rsidP="009D128A">
            <w:pPr>
              <w:pStyle w:val="Firmas"/>
              <w:keepNext/>
              <w:keepLines/>
              <w:rPr>
                <w:rFonts w:ascii="Times New Roman" w:hAnsi="Times New Roman" w:cs="Times New Roman"/>
              </w:rPr>
            </w:pPr>
            <w:r w:rsidRPr="00930515">
              <w:rPr>
                <w:rFonts w:ascii="Times New Roman" w:hAnsi="Times New Roman" w:cs="Times New Roman"/>
              </w:rPr>
              <w:t>Directora Regional para América Latina y el Caribe del Centro de Derechos Reproductivos</w:t>
            </w:r>
          </w:p>
          <w:p w14:paraId="74E8C2EA" w14:textId="77777777" w:rsidR="00592CF9" w:rsidRPr="00930515" w:rsidRDefault="002629BE" w:rsidP="009D128A">
            <w:pPr>
              <w:pStyle w:val="Firmas"/>
              <w:keepNext/>
              <w:keepLines/>
              <w:rPr>
                <w:rFonts w:ascii="Times New Roman" w:hAnsi="Times New Roman" w:cs="Times New Roman"/>
              </w:rPr>
            </w:pPr>
            <w:hyperlink r:id="rId9" w:history="1">
              <w:r w:rsidR="00592CF9" w:rsidRPr="00930515">
                <w:rPr>
                  <w:rStyle w:val="Hyperlink"/>
                  <w:rFonts w:ascii="Times New Roman" w:hAnsi="Times New Roman" w:cs="Times New Roman"/>
                  <w:lang w:val="es-ES"/>
                </w:rPr>
                <w:t>cmartinez@reprorights.org</w:t>
              </w:r>
            </w:hyperlink>
          </w:p>
        </w:tc>
        <w:tc>
          <w:tcPr>
            <w:tcW w:w="4323" w:type="dxa"/>
          </w:tcPr>
          <w:p w14:paraId="208A7C14" w14:textId="77777777" w:rsidR="00592CF9" w:rsidRPr="00930515" w:rsidRDefault="00592CF9" w:rsidP="009D128A">
            <w:pPr>
              <w:pStyle w:val="Firmas"/>
              <w:keepNext/>
              <w:keepLines/>
              <w:spacing w:before="840"/>
              <w:rPr>
                <w:rFonts w:ascii="Times New Roman" w:hAnsi="Times New Roman" w:cs="Times New Roman"/>
                <w:b/>
              </w:rPr>
            </w:pPr>
          </w:p>
          <w:p w14:paraId="7BC6C27C" w14:textId="77777777" w:rsidR="00592CF9" w:rsidRPr="00930515" w:rsidRDefault="00592CF9" w:rsidP="009D128A">
            <w:pPr>
              <w:pStyle w:val="Firmas"/>
              <w:keepNext/>
              <w:keepLines/>
              <w:rPr>
                <w:rFonts w:ascii="Times New Roman" w:hAnsi="Times New Roman" w:cs="Times New Roman"/>
                <w:bCs/>
              </w:rPr>
            </w:pPr>
            <w:r w:rsidRPr="00930515">
              <w:rPr>
                <w:rFonts w:ascii="Times New Roman" w:hAnsi="Times New Roman" w:cs="Times New Roman"/>
                <w:bCs/>
              </w:rPr>
              <w:t>p/ Carmen Cecilia Martínez</w:t>
            </w:r>
          </w:p>
          <w:p w14:paraId="13200A3B" w14:textId="77777777" w:rsidR="00592CF9" w:rsidRPr="00930515" w:rsidRDefault="00592CF9" w:rsidP="009D128A">
            <w:pPr>
              <w:pStyle w:val="Firmas"/>
              <w:keepNext/>
              <w:keepLines/>
              <w:rPr>
                <w:rFonts w:ascii="Times New Roman" w:hAnsi="Times New Roman" w:cs="Times New Roman"/>
                <w:b/>
              </w:rPr>
            </w:pPr>
            <w:r w:rsidRPr="00930515">
              <w:rPr>
                <w:rFonts w:ascii="Times New Roman" w:hAnsi="Times New Roman" w:cs="Times New Roman"/>
                <w:b/>
              </w:rPr>
              <w:t>Carmen Cecilia Martínez</w:t>
            </w:r>
          </w:p>
          <w:p w14:paraId="4F354496" w14:textId="77777777" w:rsidR="00592CF9" w:rsidRPr="00930515" w:rsidRDefault="00592CF9" w:rsidP="009D128A">
            <w:pPr>
              <w:pStyle w:val="Firmas"/>
              <w:keepNext/>
              <w:keepLines/>
              <w:rPr>
                <w:rFonts w:ascii="Times New Roman" w:hAnsi="Times New Roman" w:cs="Times New Roman"/>
              </w:rPr>
            </w:pPr>
            <w:r w:rsidRPr="00930515">
              <w:rPr>
                <w:rFonts w:ascii="Times New Roman" w:hAnsi="Times New Roman" w:cs="Times New Roman"/>
              </w:rPr>
              <w:t>Gerente Regional para América Latina y el Caribe del Centro de Derechos Reproductivos</w:t>
            </w:r>
          </w:p>
          <w:p w14:paraId="49950F73" w14:textId="77777777" w:rsidR="00592CF9" w:rsidRPr="00930515" w:rsidRDefault="002629BE" w:rsidP="009D128A">
            <w:pPr>
              <w:pStyle w:val="Firmas"/>
              <w:keepNext/>
              <w:keepLines/>
              <w:rPr>
                <w:rFonts w:ascii="Times New Roman" w:hAnsi="Times New Roman" w:cs="Times New Roman"/>
              </w:rPr>
            </w:pPr>
            <w:hyperlink r:id="rId10" w:history="1">
              <w:r w:rsidR="00592CF9" w:rsidRPr="00930515">
                <w:rPr>
                  <w:rStyle w:val="Hyperlink"/>
                  <w:rFonts w:ascii="Times New Roman" w:hAnsi="Times New Roman" w:cs="Times New Roman"/>
                  <w:lang w:val="en-CA"/>
                </w:rPr>
                <w:t>martinezc@reprorights.org</w:t>
              </w:r>
            </w:hyperlink>
          </w:p>
          <w:p w14:paraId="767E8A43" w14:textId="77777777" w:rsidR="00592CF9" w:rsidRPr="00930515" w:rsidRDefault="00592CF9" w:rsidP="009D128A">
            <w:pPr>
              <w:pStyle w:val="Firmas"/>
              <w:keepNext/>
              <w:keepLines/>
              <w:rPr>
                <w:rFonts w:ascii="Times New Roman" w:hAnsi="Times New Roman" w:cs="Times New Roman"/>
              </w:rPr>
            </w:pPr>
          </w:p>
        </w:tc>
      </w:tr>
      <w:tr w:rsidR="00592CF9" w:rsidRPr="00930515" w14:paraId="00B671B1" w14:textId="77777777" w:rsidTr="009D128A">
        <w:trPr>
          <w:trHeight w:val="1169"/>
        </w:trPr>
        <w:tc>
          <w:tcPr>
            <w:tcW w:w="4323" w:type="dxa"/>
          </w:tcPr>
          <w:p w14:paraId="47F99086" w14:textId="77777777" w:rsidR="00592CF9" w:rsidRPr="00930515" w:rsidRDefault="00592CF9" w:rsidP="009D128A">
            <w:pPr>
              <w:pStyle w:val="Firmas"/>
              <w:keepNext/>
              <w:keepLines/>
              <w:spacing w:after="240"/>
              <w:rPr>
                <w:rFonts w:ascii="Times New Roman" w:hAnsi="Times New Roman" w:cs="Times New Roman"/>
                <w:b/>
              </w:rPr>
            </w:pPr>
          </w:p>
          <w:p w14:paraId="4C2A3B39" w14:textId="4B74B6AA" w:rsidR="00592CF9" w:rsidRPr="00930515" w:rsidRDefault="00592CF9" w:rsidP="009D128A">
            <w:pPr>
              <w:pStyle w:val="Firmas"/>
              <w:keepNext/>
              <w:keepLines/>
              <w:rPr>
                <w:rFonts w:ascii="Times New Roman" w:hAnsi="Times New Roman" w:cs="Times New Roman"/>
                <w:bCs/>
              </w:rPr>
            </w:pPr>
            <w:r w:rsidRPr="00930515">
              <w:rPr>
                <w:rFonts w:ascii="Times New Roman" w:hAnsi="Times New Roman" w:cs="Times New Roman"/>
                <w:bCs/>
              </w:rPr>
              <w:t>p/ Alejandra Coll Agudelo</w:t>
            </w:r>
          </w:p>
          <w:p w14:paraId="245751B2" w14:textId="77777777" w:rsidR="00592CF9" w:rsidRPr="00930515" w:rsidRDefault="00592CF9" w:rsidP="009D128A">
            <w:pPr>
              <w:pStyle w:val="Firmas"/>
              <w:keepNext/>
              <w:keepLines/>
              <w:rPr>
                <w:rFonts w:ascii="Times New Roman" w:hAnsi="Times New Roman" w:cs="Times New Roman"/>
                <w:b/>
                <w:bCs/>
              </w:rPr>
            </w:pPr>
            <w:r w:rsidRPr="00930515">
              <w:rPr>
                <w:rFonts w:ascii="Times New Roman" w:hAnsi="Times New Roman" w:cs="Times New Roman"/>
                <w:b/>
                <w:bCs/>
              </w:rPr>
              <w:t>Alejandra Coll Agudelo</w:t>
            </w:r>
          </w:p>
          <w:p w14:paraId="1D48A11D" w14:textId="3077137A" w:rsidR="00592CF9" w:rsidRPr="00930515" w:rsidRDefault="00592CF9" w:rsidP="009D128A">
            <w:pPr>
              <w:pStyle w:val="Firmas"/>
              <w:keepNext/>
              <w:keepLines/>
              <w:rPr>
                <w:rFonts w:ascii="Times New Roman" w:hAnsi="Times New Roman" w:cs="Times New Roman"/>
              </w:rPr>
            </w:pPr>
            <w:r w:rsidRPr="00930515">
              <w:rPr>
                <w:rFonts w:ascii="Times New Roman" w:hAnsi="Times New Roman" w:cs="Times New Roman"/>
              </w:rPr>
              <w:t>Asesora de incidencia para América Latina y el Caribe del Centro de Derechos Reproductivos</w:t>
            </w:r>
          </w:p>
          <w:p w14:paraId="06599348" w14:textId="10517D96" w:rsidR="00592CF9" w:rsidRPr="00930515" w:rsidRDefault="002629BE" w:rsidP="009D128A">
            <w:pPr>
              <w:pStyle w:val="Firmas"/>
              <w:keepNext/>
              <w:keepLines/>
              <w:rPr>
                <w:rFonts w:ascii="Times New Roman" w:hAnsi="Times New Roman" w:cs="Times New Roman"/>
              </w:rPr>
            </w:pPr>
            <w:hyperlink r:id="rId11" w:history="1">
              <w:r w:rsidR="00592CF9" w:rsidRPr="00930515">
                <w:rPr>
                  <w:rStyle w:val="Hyperlink"/>
                  <w:rFonts w:ascii="Times New Roman" w:hAnsi="Times New Roman" w:cs="Times New Roman"/>
                </w:rPr>
                <w:t>acoll</w:t>
              </w:r>
              <w:r w:rsidR="00592CF9" w:rsidRPr="00930515">
                <w:rPr>
                  <w:rStyle w:val="Hyperlink"/>
                  <w:rFonts w:ascii="Times New Roman" w:hAnsi="Times New Roman" w:cs="Times New Roman"/>
                  <w:lang w:val="en-CA"/>
                </w:rPr>
                <w:t>@reprorights.org</w:t>
              </w:r>
            </w:hyperlink>
          </w:p>
        </w:tc>
        <w:tc>
          <w:tcPr>
            <w:tcW w:w="4323" w:type="dxa"/>
          </w:tcPr>
          <w:p w14:paraId="3573D80C" w14:textId="77777777" w:rsidR="00592CF9" w:rsidRPr="00930515" w:rsidRDefault="00592CF9" w:rsidP="009D128A">
            <w:pPr>
              <w:pStyle w:val="Firmas"/>
              <w:keepNext/>
              <w:keepLines/>
              <w:jc w:val="left"/>
              <w:rPr>
                <w:rFonts w:ascii="Times New Roman" w:hAnsi="Times New Roman" w:cs="Times New Roman"/>
                <w:b/>
              </w:rPr>
            </w:pPr>
          </w:p>
          <w:p w14:paraId="38340240" w14:textId="77777777" w:rsidR="00592CF9" w:rsidRPr="00930515" w:rsidRDefault="00592CF9" w:rsidP="009D128A">
            <w:pPr>
              <w:pStyle w:val="Firmas"/>
              <w:keepNext/>
              <w:keepLines/>
              <w:jc w:val="left"/>
              <w:rPr>
                <w:rFonts w:ascii="Times New Roman" w:hAnsi="Times New Roman" w:cs="Times New Roman"/>
                <w:bCs/>
              </w:rPr>
            </w:pPr>
          </w:p>
          <w:p w14:paraId="2873E21E" w14:textId="77777777" w:rsidR="00592CF9" w:rsidRPr="00930515" w:rsidRDefault="00592CF9" w:rsidP="00592CF9">
            <w:pPr>
              <w:pStyle w:val="Firmas"/>
              <w:keepNext/>
              <w:keepLines/>
              <w:rPr>
                <w:rFonts w:ascii="Times New Roman" w:hAnsi="Times New Roman" w:cs="Times New Roman"/>
              </w:rPr>
            </w:pPr>
          </w:p>
        </w:tc>
      </w:tr>
    </w:tbl>
    <w:p w14:paraId="72345024" w14:textId="77777777" w:rsidR="00592CF9" w:rsidRPr="00930515" w:rsidRDefault="00592CF9" w:rsidP="00592CF9">
      <w:pPr>
        <w:pStyle w:val="Firmas"/>
        <w:keepNext/>
        <w:keepLines/>
        <w:rPr>
          <w:rFonts w:ascii="Times New Roman" w:hAnsi="Times New Roman" w:cs="Times New Roman"/>
        </w:rPr>
      </w:pPr>
    </w:p>
    <w:p w14:paraId="06C175D6" w14:textId="77777777" w:rsidR="00F06736" w:rsidRPr="00930515" w:rsidRDefault="00F06736">
      <w:pPr>
        <w:rPr>
          <w:rFonts w:ascii="Times New Roman" w:hAnsi="Times New Roman" w:cs="Times New Roman"/>
        </w:rPr>
      </w:pPr>
    </w:p>
    <w:sectPr w:rsidR="00F06736" w:rsidRPr="00930515">
      <w:headerReference w:type="default" r:id="rId12"/>
      <w:footerReference w:type="even" r:id="rId13"/>
      <w:footerReference w:type="default" r:id="rId14"/>
      <w:endnotePr>
        <w:numFmt w:val="decimal"/>
      </w:endnotePr>
      <w:pgSz w:w="12240" w:h="15840"/>
      <w:pgMar w:top="1417" w:right="1701" w:bottom="1417"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5B8AD04" w14:textId="77777777" w:rsidR="008F31C7" w:rsidRDefault="008F31C7" w:rsidP="00592CF9">
      <w:pPr>
        <w:spacing w:after="0" w:line="240" w:lineRule="auto"/>
      </w:pPr>
      <w:r>
        <w:separator/>
      </w:r>
    </w:p>
  </w:endnote>
  <w:endnote w:type="continuationSeparator" w:id="0">
    <w:p w14:paraId="29328EFC" w14:textId="77777777" w:rsidR="008F31C7" w:rsidRDefault="008F31C7" w:rsidP="00592CF9">
      <w:pPr>
        <w:spacing w:after="0" w:line="240" w:lineRule="auto"/>
      </w:pPr>
      <w:r>
        <w:continuationSeparator/>
      </w:r>
    </w:p>
  </w:endnote>
  <w:endnote w:id="1">
    <w:p w14:paraId="3083CACA" w14:textId="77777777" w:rsidR="00592CF9" w:rsidRPr="00590037" w:rsidRDefault="00592CF9" w:rsidP="00592CF9">
      <w:pPr>
        <w:pStyle w:val="EndnoteText"/>
        <w:jc w:val="both"/>
        <w:rPr>
          <w:rFonts w:ascii="Times New Roman" w:hAnsi="Times New Roman"/>
          <w:sz w:val="16"/>
          <w:szCs w:val="16"/>
        </w:rPr>
      </w:pPr>
      <w:r w:rsidRPr="00590037">
        <w:rPr>
          <w:rStyle w:val="EndnoteReference"/>
          <w:sz w:val="16"/>
          <w:szCs w:val="16"/>
        </w:rPr>
        <w:endnoteRef/>
      </w:r>
      <w:r w:rsidRPr="00590037">
        <w:rPr>
          <w:rFonts w:ascii="Times New Roman" w:hAnsi="Times New Roman"/>
          <w:sz w:val="16"/>
          <w:szCs w:val="16"/>
        </w:rPr>
        <w:t xml:space="preserve"> A.G. Res. 2200A (XXI), Pacto Internacional de Derechos Económicos, Sociales y Culturales (16 Dic. 1966), ratificado por Guatemala el 19 de mayo de 1988.</w:t>
      </w:r>
    </w:p>
  </w:endnote>
  <w:endnote w:id="2">
    <w:p w14:paraId="4B076E57" w14:textId="77777777" w:rsidR="00592CF9" w:rsidRPr="00590037" w:rsidRDefault="00592CF9" w:rsidP="00592CF9">
      <w:pPr>
        <w:pStyle w:val="EndnoteText"/>
        <w:jc w:val="both"/>
        <w:rPr>
          <w:rFonts w:ascii="Times New Roman" w:hAnsi="Times New Roman"/>
          <w:sz w:val="16"/>
          <w:szCs w:val="16"/>
        </w:rPr>
      </w:pPr>
      <w:r w:rsidRPr="00590037">
        <w:rPr>
          <w:rStyle w:val="EndnoteReference"/>
          <w:bCs/>
          <w:sz w:val="16"/>
          <w:szCs w:val="16"/>
        </w:rPr>
        <w:endnoteRef/>
      </w:r>
      <w:r w:rsidRPr="00590037">
        <w:rPr>
          <w:rFonts w:ascii="Times New Roman" w:hAnsi="Times New Roman"/>
          <w:b/>
          <w:bCs/>
          <w:sz w:val="16"/>
          <w:szCs w:val="16"/>
        </w:rPr>
        <w:t xml:space="preserve"> </w:t>
      </w:r>
      <w:r w:rsidRPr="00590037">
        <w:rPr>
          <w:rFonts w:ascii="Times New Roman" w:hAnsi="Times New Roman"/>
          <w:sz w:val="16"/>
          <w:szCs w:val="16"/>
        </w:rPr>
        <w:t xml:space="preserve">Artículos 134, 135 y 140 del Código Penal de Guatemala.  </w:t>
      </w:r>
    </w:p>
  </w:endnote>
  <w:endnote w:id="3">
    <w:p w14:paraId="7720D9F7" w14:textId="77777777" w:rsidR="00592CF9" w:rsidRPr="00590037" w:rsidRDefault="00592CF9" w:rsidP="00592CF9">
      <w:pPr>
        <w:pStyle w:val="EndnoteText"/>
        <w:jc w:val="both"/>
        <w:rPr>
          <w:rFonts w:ascii="Times New Roman" w:hAnsi="Times New Roman"/>
          <w:sz w:val="16"/>
          <w:szCs w:val="16"/>
        </w:rPr>
      </w:pPr>
      <w:r w:rsidRPr="00590037">
        <w:rPr>
          <w:rStyle w:val="EndnoteReference"/>
          <w:sz w:val="16"/>
          <w:szCs w:val="16"/>
        </w:rPr>
        <w:endnoteRef/>
      </w:r>
      <w:r w:rsidRPr="00590037">
        <w:rPr>
          <w:rFonts w:ascii="Times New Roman" w:hAnsi="Times New Roman"/>
          <w:sz w:val="16"/>
          <w:szCs w:val="16"/>
        </w:rPr>
        <w:t xml:space="preserve"> Equivalente a una multa de USD 65 a USD 390. En Guatemala, el salario mínimo mensual para actividades no agrícolas en el año 2020 es de 2825 quetzales (aproximadamente USD 352). </w:t>
      </w:r>
    </w:p>
  </w:endnote>
  <w:endnote w:id="4">
    <w:p w14:paraId="4256DB2E" w14:textId="77777777" w:rsidR="00592CF9" w:rsidRPr="00590037" w:rsidRDefault="00592CF9" w:rsidP="00592CF9">
      <w:pPr>
        <w:pStyle w:val="EndnoteText"/>
        <w:jc w:val="both"/>
        <w:rPr>
          <w:rFonts w:ascii="Times New Roman" w:hAnsi="Times New Roman"/>
          <w:i/>
          <w:sz w:val="16"/>
          <w:szCs w:val="16"/>
        </w:rPr>
      </w:pPr>
      <w:r w:rsidRPr="00590037">
        <w:rPr>
          <w:rStyle w:val="EndnoteReference"/>
          <w:sz w:val="16"/>
          <w:szCs w:val="16"/>
        </w:rPr>
        <w:endnoteRef/>
      </w:r>
      <w:r w:rsidRPr="00590037">
        <w:rPr>
          <w:rFonts w:ascii="Times New Roman" w:hAnsi="Times New Roman"/>
          <w:sz w:val="16"/>
          <w:szCs w:val="16"/>
        </w:rPr>
        <w:t xml:space="preserve"> Artículo 137 del Código Penal de Guatemala establece: "</w:t>
      </w:r>
      <w:r w:rsidRPr="00590037">
        <w:rPr>
          <w:rFonts w:ascii="Times New Roman" w:hAnsi="Times New Roman"/>
          <w:i/>
          <w:sz w:val="16"/>
          <w:szCs w:val="16"/>
        </w:rPr>
        <w:t>No es punible el aborto practicado por un médico, con el consentimiento de la mujer, previo diagnóstico favorable de por lo menos otro médico; si se realizó sin la intención de procurar directamente la muerte del producto de la concepción y con el solo fin de evitar un peligro, debidamente establecido, para la vida de la madre, después de agotados todos los medios científicos y técnicos."</w:t>
      </w:r>
    </w:p>
  </w:endnote>
  <w:endnote w:id="5">
    <w:p w14:paraId="192356B2" w14:textId="77777777" w:rsidR="00592CF9" w:rsidRPr="00590037" w:rsidRDefault="00592CF9" w:rsidP="00592CF9">
      <w:pPr>
        <w:pStyle w:val="EndnoteText"/>
        <w:jc w:val="both"/>
        <w:rPr>
          <w:rFonts w:ascii="Times New Roman" w:hAnsi="Times New Roman"/>
          <w:sz w:val="16"/>
          <w:szCs w:val="16"/>
        </w:rPr>
      </w:pPr>
      <w:r w:rsidRPr="00590037">
        <w:rPr>
          <w:rStyle w:val="EndnoteReference"/>
          <w:sz w:val="16"/>
          <w:szCs w:val="16"/>
        </w:rPr>
        <w:endnoteRef/>
      </w:r>
      <w:r w:rsidRPr="00590037">
        <w:rPr>
          <w:rStyle w:val="EndnoteReference"/>
          <w:sz w:val="16"/>
          <w:szCs w:val="16"/>
        </w:rPr>
        <w:t xml:space="preserve"> </w:t>
      </w:r>
      <w:r w:rsidRPr="00590037">
        <w:rPr>
          <w:rFonts w:ascii="Times New Roman" w:hAnsi="Times New Roman"/>
          <w:sz w:val="16"/>
          <w:szCs w:val="16"/>
        </w:rPr>
        <w:t xml:space="preserve"> Ver por ejemplo, </w:t>
      </w:r>
      <w:r w:rsidRPr="00590037">
        <w:rPr>
          <w:rFonts w:ascii="Times New Roman" w:hAnsi="Times New Roman"/>
          <w:sz w:val="16"/>
          <w:szCs w:val="16"/>
          <w:lang w:val="es-ES_tradnl"/>
        </w:rPr>
        <w:t xml:space="preserve">Organización Mundial de la Salud, </w:t>
      </w:r>
      <w:r w:rsidRPr="00590037">
        <w:rPr>
          <w:rFonts w:ascii="Times New Roman" w:hAnsi="Times New Roman"/>
          <w:i/>
          <w:sz w:val="16"/>
          <w:szCs w:val="16"/>
          <w:lang w:val="es-ES_tradnl"/>
        </w:rPr>
        <w:t>Adolescent pregnancy</w:t>
      </w:r>
      <w:r w:rsidRPr="00590037">
        <w:rPr>
          <w:rFonts w:ascii="Times New Roman" w:hAnsi="Times New Roman"/>
          <w:sz w:val="16"/>
          <w:szCs w:val="16"/>
          <w:lang w:val="es-ES_tradnl"/>
        </w:rPr>
        <w:t xml:space="preserve"> (Visitado el 10 de agosto de 2020) </w:t>
      </w:r>
      <w:hyperlink r:id="rId1" w:history="1">
        <w:r w:rsidRPr="00590037">
          <w:rPr>
            <w:rStyle w:val="Hyperlink"/>
            <w:rFonts w:ascii="Times New Roman" w:hAnsi="Times New Roman"/>
            <w:sz w:val="16"/>
            <w:szCs w:val="16"/>
            <w:lang w:val="es-ES_tradnl"/>
          </w:rPr>
          <w:t>http://www.who.int/news-room/fact-sheets/detail/adolescent-pregnancy</w:t>
        </w:r>
      </w:hyperlink>
      <w:r w:rsidRPr="00590037">
        <w:rPr>
          <w:rFonts w:ascii="Times New Roman" w:hAnsi="Times New Roman"/>
          <w:sz w:val="16"/>
          <w:szCs w:val="16"/>
        </w:rPr>
        <w:t xml:space="preserve">; </w:t>
      </w:r>
      <w:r w:rsidRPr="00590037">
        <w:rPr>
          <w:rFonts w:ascii="Times New Roman" w:hAnsi="Times New Roman"/>
          <w:sz w:val="16"/>
          <w:szCs w:val="16"/>
          <w:lang w:val="es-ES_tradnl"/>
        </w:rPr>
        <w:t xml:space="preserve">UNFPA, </w:t>
      </w:r>
      <w:r w:rsidRPr="00590037">
        <w:rPr>
          <w:rFonts w:ascii="Times New Roman" w:hAnsi="Times New Roman"/>
          <w:i/>
          <w:sz w:val="16"/>
          <w:szCs w:val="16"/>
          <w:lang w:val="es-ES_tradnl"/>
        </w:rPr>
        <w:t>Adolescent pregnacny</w:t>
      </w:r>
      <w:r w:rsidRPr="00590037">
        <w:rPr>
          <w:rFonts w:ascii="Times New Roman" w:hAnsi="Times New Roman"/>
          <w:sz w:val="16"/>
          <w:szCs w:val="16"/>
          <w:lang w:val="es-ES_tradnl"/>
        </w:rPr>
        <w:t xml:space="preserve"> (Visitado el 10 de agosto de 2020) </w:t>
      </w:r>
      <w:hyperlink r:id="rId2" w:history="1">
        <w:r w:rsidRPr="00590037">
          <w:rPr>
            <w:rStyle w:val="Hyperlink"/>
            <w:rFonts w:ascii="Times New Roman" w:hAnsi="Times New Roman"/>
            <w:sz w:val="16"/>
            <w:szCs w:val="16"/>
            <w:lang w:val="es-ES_tradnl"/>
          </w:rPr>
          <w:t>https://www.unfpa.org/adolescent-pregnancy</w:t>
        </w:r>
      </w:hyperlink>
      <w:r w:rsidRPr="00590037">
        <w:rPr>
          <w:rFonts w:ascii="Times New Roman" w:hAnsi="Times New Roman"/>
          <w:sz w:val="16"/>
          <w:szCs w:val="16"/>
          <w:lang w:val="es-ES_tradnl"/>
        </w:rPr>
        <w:t xml:space="preserve">; </w:t>
      </w:r>
      <w:r w:rsidRPr="00590037">
        <w:rPr>
          <w:rFonts w:ascii="Times New Roman" w:hAnsi="Times New Roman"/>
          <w:sz w:val="16"/>
          <w:szCs w:val="16"/>
        </w:rPr>
        <w:t xml:space="preserve">Organización Panamericana de la Salud, Fondo de Población de las Naciones Unidas y Fondo de las Naciones Unidas para la Infancia, </w:t>
      </w:r>
      <w:r w:rsidRPr="00590037">
        <w:rPr>
          <w:rFonts w:ascii="Times New Roman" w:hAnsi="Times New Roman"/>
          <w:i/>
          <w:iCs/>
          <w:sz w:val="16"/>
          <w:szCs w:val="16"/>
          <w:lang w:val="es-ES"/>
        </w:rPr>
        <w:t>Acelerar el progreso hacia la reducción del embarazo en la adolescencia en América Latina y el Caribe</w:t>
      </w:r>
      <w:r w:rsidRPr="00590037">
        <w:rPr>
          <w:rFonts w:ascii="Times New Roman" w:hAnsi="Times New Roman"/>
          <w:sz w:val="16"/>
          <w:szCs w:val="16"/>
          <w:lang w:val="es-ES"/>
        </w:rPr>
        <w:t>, (2018), pág. 17 y 25;</w:t>
      </w:r>
      <w:r w:rsidRPr="00590037">
        <w:rPr>
          <w:rFonts w:ascii="Times New Roman" w:hAnsi="Times New Roman"/>
          <w:sz w:val="16"/>
          <w:szCs w:val="16"/>
          <w:lang w:val="es-ES_tradnl"/>
        </w:rPr>
        <w:t xml:space="preserve"> Federación Latinoamericana de Sociedades de Obstetricia y Ginecología, Factores relacionados con el embarazo y la maternidad en menores de 15 años en América Latina y el Caribe, Lima, Perú, (enero 2011), pág. 16..</w:t>
      </w:r>
    </w:p>
  </w:endnote>
  <w:endnote w:id="6">
    <w:p w14:paraId="7BC19C1D" w14:textId="77777777" w:rsidR="00592CF9" w:rsidRPr="00590037" w:rsidRDefault="00592CF9" w:rsidP="00592CF9">
      <w:pPr>
        <w:pStyle w:val="EndnoteText"/>
        <w:jc w:val="both"/>
        <w:rPr>
          <w:rFonts w:ascii="Times New Roman" w:hAnsi="Times New Roman"/>
          <w:sz w:val="16"/>
          <w:szCs w:val="16"/>
          <w:lang w:val="es-ES_tradnl"/>
        </w:rPr>
      </w:pPr>
      <w:r w:rsidRPr="00590037">
        <w:rPr>
          <w:rStyle w:val="EndnoteReference"/>
          <w:sz w:val="16"/>
          <w:szCs w:val="16"/>
        </w:rPr>
        <w:endnoteRef/>
      </w:r>
      <w:r w:rsidRPr="00590037">
        <w:rPr>
          <w:rFonts w:ascii="Times New Roman" w:hAnsi="Times New Roman"/>
          <w:sz w:val="16"/>
          <w:szCs w:val="16"/>
        </w:rPr>
        <w:t xml:space="preserve"> Código Penal </w:t>
      </w:r>
      <w:r w:rsidRPr="00590037">
        <w:rPr>
          <w:rFonts w:ascii="Times New Roman" w:hAnsi="Times New Roman"/>
          <w:sz w:val="16"/>
          <w:szCs w:val="16"/>
          <w:lang w:val="es-ES_tradnl"/>
        </w:rPr>
        <w:t>(C.P.) decreto 17-83 del Congreso de la Republica, art. 173</w:t>
      </w:r>
      <w:r w:rsidRPr="00590037">
        <w:rPr>
          <w:rFonts w:ascii="Times New Roman" w:hAnsi="Times New Roman"/>
          <w:sz w:val="16"/>
          <w:szCs w:val="16"/>
        </w:rPr>
        <w:t xml:space="preserve">  (Guat.) disponible en </w:t>
      </w:r>
      <w:hyperlink r:id="rId3" w:history="1">
        <w:r w:rsidRPr="00590037">
          <w:rPr>
            <w:rStyle w:val="Hyperlink"/>
            <w:rFonts w:ascii="Times New Roman" w:hAnsi="Times New Roman"/>
            <w:sz w:val="16"/>
            <w:szCs w:val="16"/>
          </w:rPr>
          <w:t>http://www.un.org/depts/los/LEGISLATIONANDTREATIES/PDFFILES/GTM_codigo_penal.pdf</w:t>
        </w:r>
      </w:hyperlink>
      <w:r w:rsidRPr="00590037">
        <w:rPr>
          <w:rFonts w:ascii="Times New Roman" w:hAnsi="Times New Roman"/>
          <w:sz w:val="16"/>
          <w:szCs w:val="16"/>
        </w:rPr>
        <w:t xml:space="preserve">. </w:t>
      </w:r>
      <w:r w:rsidRPr="00590037">
        <w:rPr>
          <w:rFonts w:ascii="Times New Roman" w:hAnsi="Times New Roman"/>
          <w:sz w:val="16"/>
          <w:szCs w:val="16"/>
          <w:lang w:val="es-ES_tradnl"/>
        </w:rPr>
        <w:t xml:space="preserve">Reformado por la Ley Contra la Violencia Sexual, Explotación y Trata de Personas, decreto N 9-2009 (16 de marzo de 2009) (Guat.) disponible en </w:t>
      </w:r>
      <w:hyperlink r:id="rId4" w:history="1">
        <w:r w:rsidRPr="00590037">
          <w:rPr>
            <w:rStyle w:val="Hyperlink"/>
            <w:rFonts w:ascii="Times New Roman" w:hAnsi="Times New Roman"/>
            <w:sz w:val="16"/>
            <w:szCs w:val="16"/>
            <w:lang w:val="es-ES_tradnl"/>
          </w:rPr>
          <w:t>http://www.sipi.siteal.iipe.unesco.org/sites/default/files/sipi_normativa/ley-contra-la-violencia-sexual-explotacion-y-trata-de-personas_-_decreto_9-2009_-guatemala.pdf</w:t>
        </w:r>
      </w:hyperlink>
      <w:r w:rsidRPr="00590037">
        <w:rPr>
          <w:rStyle w:val="Hyperlink"/>
          <w:rFonts w:ascii="Times New Roman" w:hAnsi="Times New Roman"/>
          <w:sz w:val="16"/>
          <w:szCs w:val="16"/>
          <w:lang w:val="es-ES_tradnl"/>
        </w:rPr>
        <w:t xml:space="preserve"> </w:t>
      </w:r>
    </w:p>
  </w:endnote>
  <w:endnote w:id="7">
    <w:p w14:paraId="4D8F003E" w14:textId="77777777" w:rsidR="00592CF9" w:rsidRPr="00590037" w:rsidRDefault="00592CF9" w:rsidP="00592CF9">
      <w:pPr>
        <w:pStyle w:val="EndnoteText"/>
        <w:jc w:val="both"/>
        <w:rPr>
          <w:rFonts w:ascii="Times New Roman" w:hAnsi="Times New Roman"/>
          <w:sz w:val="16"/>
          <w:szCs w:val="16"/>
          <w:lang w:val="es-ES_tradnl"/>
        </w:rPr>
      </w:pPr>
      <w:r w:rsidRPr="00590037">
        <w:rPr>
          <w:rStyle w:val="EndnoteReference"/>
          <w:sz w:val="16"/>
          <w:szCs w:val="16"/>
        </w:rPr>
        <w:endnoteRef/>
      </w:r>
      <w:r w:rsidRPr="00590037">
        <w:rPr>
          <w:rFonts w:ascii="Times New Roman" w:hAnsi="Times New Roman"/>
          <w:sz w:val="16"/>
          <w:szCs w:val="16"/>
          <w:lang w:val="es-ES_tradnl"/>
        </w:rPr>
        <w:t xml:space="preserve"> Gobierno de Guatemala. Gobierno de Guatemala Presenta Ruta de Atención a Niñas Embarazadas de 14 años, 2016 disponible en: </w:t>
      </w:r>
      <w:hyperlink r:id="rId5" w:history="1">
        <w:r w:rsidRPr="00590037">
          <w:rPr>
            <w:rStyle w:val="Hyperlink"/>
            <w:rFonts w:ascii="Times New Roman" w:hAnsi="Times New Roman"/>
            <w:sz w:val="16"/>
            <w:szCs w:val="16"/>
          </w:rPr>
          <w:t>https://www.svet.gob.gt/noticias/gobierno-de-guatemala-presenta-ruta-de-atenci%C3%B3n-ni%C3%B1as-embarazadas-menores-de-14-a%C3%B1os</w:t>
        </w:r>
      </w:hyperlink>
      <w:r w:rsidRPr="00590037">
        <w:rPr>
          <w:rFonts w:ascii="Times New Roman" w:hAnsi="Times New Roman"/>
          <w:sz w:val="16"/>
          <w:szCs w:val="16"/>
          <w:lang w:val="es-ES_tradnl"/>
        </w:rPr>
        <w:t xml:space="preserve"> Ver también: Rutas Internas, Abordaje de Embarazos en Niñas y Adolescentes menores de 14 años de edad, 2016 disponible en: </w:t>
      </w:r>
      <w:hyperlink r:id="rId6" w:history="1">
        <w:r w:rsidRPr="00590037">
          <w:rPr>
            <w:rStyle w:val="Hyperlink"/>
            <w:rFonts w:ascii="Times New Roman" w:hAnsi="Times New Roman"/>
            <w:sz w:val="16"/>
            <w:szCs w:val="16"/>
          </w:rPr>
          <w:t>https://issuu.com/svetcomunicacionsocial/docs/rutas_internas0310</w:t>
        </w:r>
      </w:hyperlink>
    </w:p>
  </w:endnote>
  <w:endnote w:id="8">
    <w:p w14:paraId="0209202C" w14:textId="77777777" w:rsidR="00592CF9" w:rsidRPr="00590037" w:rsidRDefault="00592CF9" w:rsidP="00592CF9">
      <w:pPr>
        <w:pStyle w:val="EndnoteText"/>
        <w:jc w:val="both"/>
        <w:rPr>
          <w:rFonts w:ascii="Times New Roman" w:hAnsi="Times New Roman"/>
          <w:sz w:val="16"/>
          <w:szCs w:val="16"/>
        </w:rPr>
      </w:pPr>
      <w:r w:rsidRPr="00590037">
        <w:rPr>
          <w:rStyle w:val="EndnoteReference"/>
          <w:sz w:val="16"/>
          <w:szCs w:val="16"/>
        </w:rPr>
        <w:endnoteRef/>
      </w:r>
      <w:r w:rsidRPr="00590037">
        <w:rPr>
          <w:rFonts w:ascii="Times New Roman" w:hAnsi="Times New Roman"/>
          <w:sz w:val="16"/>
          <w:szCs w:val="16"/>
        </w:rPr>
        <w:t xml:space="preserve"> </w:t>
      </w:r>
      <w:r w:rsidRPr="00590037">
        <w:rPr>
          <w:rFonts w:ascii="Times New Roman" w:hAnsi="Times New Roman"/>
          <w:sz w:val="16"/>
          <w:szCs w:val="16"/>
          <w:lang w:val="es-ES_tradnl"/>
        </w:rPr>
        <w:t xml:space="preserve">Ministerio de Salud pública y asistencia social. </w:t>
      </w:r>
      <w:r w:rsidRPr="00590037">
        <w:rPr>
          <w:rFonts w:ascii="Times New Roman" w:hAnsi="Times New Roman"/>
          <w:i/>
          <w:sz w:val="16"/>
          <w:szCs w:val="16"/>
        </w:rPr>
        <w:t xml:space="preserve">Guía para la atención integral de la hemorragia del primer y segundo trimestre y del post-aborto y sus complicaciones </w:t>
      </w:r>
      <w:r w:rsidRPr="00590037">
        <w:rPr>
          <w:rFonts w:ascii="Times New Roman" w:hAnsi="Times New Roman"/>
          <w:sz w:val="16"/>
          <w:szCs w:val="16"/>
        </w:rPr>
        <w:t xml:space="preserve">(1ª ed. 2011) disponible en </w:t>
      </w:r>
      <w:hyperlink r:id="rId7" w:history="1">
        <w:r w:rsidRPr="00590037">
          <w:rPr>
            <w:rStyle w:val="Hyperlink"/>
            <w:rFonts w:ascii="Times New Roman" w:hAnsi="Times New Roman"/>
            <w:sz w:val="16"/>
            <w:szCs w:val="16"/>
          </w:rPr>
          <w:t>https://abortion-policies.srhr.org/documents/countries/02-Guatemala-First-and-Second-Trimester-post-abortion-care-2011.pdf</w:t>
        </w:r>
      </w:hyperlink>
      <w:r w:rsidRPr="00590037">
        <w:rPr>
          <w:rFonts w:ascii="Times New Roman" w:hAnsi="Times New Roman"/>
          <w:sz w:val="16"/>
          <w:szCs w:val="16"/>
        </w:rPr>
        <w:t>.</w:t>
      </w:r>
    </w:p>
  </w:endnote>
  <w:endnote w:id="9">
    <w:p w14:paraId="3323DCB3" w14:textId="77777777" w:rsidR="00592CF9" w:rsidRPr="00590037" w:rsidRDefault="00592CF9" w:rsidP="00592CF9">
      <w:pPr>
        <w:pStyle w:val="EndnoteText"/>
        <w:jc w:val="both"/>
        <w:rPr>
          <w:rFonts w:ascii="Times New Roman" w:hAnsi="Times New Roman"/>
          <w:sz w:val="16"/>
          <w:szCs w:val="16"/>
        </w:rPr>
      </w:pPr>
      <w:r w:rsidRPr="00590037">
        <w:rPr>
          <w:rStyle w:val="EndnoteReference"/>
          <w:sz w:val="16"/>
          <w:szCs w:val="16"/>
        </w:rPr>
        <w:endnoteRef/>
      </w:r>
      <w:r w:rsidRPr="00590037">
        <w:rPr>
          <w:rFonts w:ascii="Times New Roman" w:hAnsi="Times New Roman"/>
          <w:sz w:val="16"/>
          <w:szCs w:val="16"/>
        </w:rPr>
        <w:t xml:space="preserve"> Comisión de legislación y puntos constitucionales, Congreso de la República de Guatemala (7 junio 2018) disponible en </w:t>
      </w:r>
      <w:hyperlink r:id="rId8" w:history="1">
        <w:r w:rsidRPr="00590037">
          <w:rPr>
            <w:rStyle w:val="Hyperlink"/>
            <w:rFonts w:ascii="Times New Roman" w:hAnsi="Times New Roman"/>
            <w:sz w:val="16"/>
            <w:szCs w:val="16"/>
          </w:rPr>
          <w:t>https://www.congreso.gob.gt/wp-content/plugins/paso-estado-incidencias/includes/uploads/docs/1528753491_Dictamen%205272.pdf</w:t>
        </w:r>
      </w:hyperlink>
    </w:p>
  </w:endnote>
  <w:endnote w:id="10">
    <w:p w14:paraId="0E576D17" w14:textId="49EFD4CA" w:rsidR="00D82CAD" w:rsidRDefault="00D82CAD">
      <w:pPr>
        <w:pStyle w:val="EndnoteText"/>
      </w:pPr>
      <w:r>
        <w:rPr>
          <w:rStyle w:val="EndnoteReference"/>
        </w:rPr>
        <w:endnoteRef/>
      </w:r>
      <w:r>
        <w:t xml:space="preserve"> </w:t>
      </w:r>
      <w:hyperlink r:id="rId9" w:history="1">
        <w:r>
          <w:rPr>
            <w:rStyle w:val="Hyperlink"/>
          </w:rPr>
          <w:t>Guatemala: el Congreso aprueba una ley que prohíbe el matrimonio homosexual y eleva las penas por aborto - BBC News Mundo</w:t>
        </w:r>
      </w:hyperlink>
    </w:p>
  </w:endnote>
  <w:endnote w:id="11">
    <w:p w14:paraId="46C4620E" w14:textId="0846B2FD" w:rsidR="00D82CAD" w:rsidRDefault="00D82CAD">
      <w:pPr>
        <w:pStyle w:val="EndnoteText"/>
      </w:pPr>
      <w:r>
        <w:rPr>
          <w:rStyle w:val="EndnoteReference"/>
        </w:rPr>
        <w:endnoteRef/>
      </w:r>
      <w:r>
        <w:t xml:space="preserve"> </w:t>
      </w:r>
      <w:hyperlink r:id="rId10" w:history="1">
        <w:r>
          <w:rPr>
            <w:rStyle w:val="Hyperlink"/>
          </w:rPr>
          <w:t>Movilización social tumba la Ley 5272 contra las mujeres en Guatemala - El Común (elcomun.es)</w:t>
        </w:r>
      </w:hyperlink>
    </w:p>
  </w:endnote>
  <w:endnote w:id="12">
    <w:p w14:paraId="304E4B0F" w14:textId="77777777" w:rsidR="00592CF9" w:rsidRPr="00590037" w:rsidRDefault="00592CF9" w:rsidP="00592CF9">
      <w:pPr>
        <w:pStyle w:val="EndnoteText"/>
        <w:jc w:val="both"/>
        <w:rPr>
          <w:rFonts w:ascii="Times New Roman" w:hAnsi="Times New Roman"/>
          <w:sz w:val="16"/>
          <w:szCs w:val="16"/>
          <w:lang w:val="es-ES"/>
        </w:rPr>
      </w:pPr>
      <w:r w:rsidRPr="00590037">
        <w:rPr>
          <w:rStyle w:val="EndnoteReference"/>
          <w:sz w:val="16"/>
          <w:szCs w:val="16"/>
        </w:rPr>
        <w:endnoteRef/>
      </w:r>
      <w:r w:rsidRPr="00590037">
        <w:rPr>
          <w:rFonts w:ascii="Times New Roman" w:hAnsi="Times New Roman"/>
          <w:sz w:val="16"/>
          <w:szCs w:val="16"/>
          <w:lang w:val="es-ES"/>
        </w:rPr>
        <w:t xml:space="preserve"> </w:t>
      </w:r>
      <w:r w:rsidRPr="00590037">
        <w:rPr>
          <w:rFonts w:ascii="Times New Roman" w:hAnsi="Times New Roman"/>
          <w:sz w:val="16"/>
          <w:szCs w:val="16"/>
        </w:rPr>
        <w:t xml:space="preserve">Informe de OACNUDH – Guatemala, párr. 80; OACNUDH-Guatemala, OACNUDH, </w:t>
      </w:r>
      <w:r w:rsidRPr="00590037">
        <w:rPr>
          <w:rFonts w:ascii="Times New Roman" w:hAnsi="Times New Roman"/>
          <w:i/>
          <w:iCs/>
          <w:sz w:val="16"/>
          <w:szCs w:val="16"/>
        </w:rPr>
        <w:t>Estándares internacionales sobre derechos humanos aplicables a la iniciativa No. 5272, Ley para la protección de la vida y la familia</w:t>
      </w:r>
      <w:r w:rsidRPr="00590037">
        <w:rPr>
          <w:rFonts w:ascii="Times New Roman" w:hAnsi="Times New Roman"/>
          <w:sz w:val="16"/>
          <w:szCs w:val="16"/>
        </w:rPr>
        <w:t xml:space="preserve">. Disponible en: </w:t>
      </w:r>
      <w:hyperlink r:id="rId11" w:history="1">
        <w:r w:rsidRPr="00590037">
          <w:rPr>
            <w:rStyle w:val="Hyperlink"/>
            <w:rFonts w:ascii="Times New Roman" w:hAnsi="Times New Roman"/>
            <w:sz w:val="16"/>
            <w:szCs w:val="16"/>
          </w:rPr>
          <w:t>http://www.oacnudh.org.gt/images/CONTENIDOS/Documentos/Estandares_internacionales_aplicables_iniciativa_5272.pdf</w:t>
        </w:r>
      </w:hyperlink>
      <w:r w:rsidRPr="00590037">
        <w:rPr>
          <w:rFonts w:ascii="Times New Roman" w:hAnsi="Times New Roman"/>
          <w:sz w:val="16"/>
          <w:szCs w:val="16"/>
        </w:rPr>
        <w:t xml:space="preserve">; Centro de Derechos Reproductivos et al, </w:t>
      </w:r>
      <w:r w:rsidRPr="00590037">
        <w:rPr>
          <w:rFonts w:ascii="Times New Roman" w:hAnsi="Times New Roman"/>
          <w:b/>
          <w:bCs/>
          <w:sz w:val="16"/>
          <w:szCs w:val="16"/>
        </w:rPr>
        <w:t xml:space="preserve">Declaración conjunta acerca de rechazo a laIniciativa de Ley No. 5272. </w:t>
      </w:r>
      <w:r w:rsidRPr="00590037">
        <w:rPr>
          <w:rFonts w:ascii="Times New Roman" w:hAnsi="Times New Roman"/>
          <w:sz w:val="16"/>
          <w:szCs w:val="16"/>
        </w:rPr>
        <w:t xml:space="preserve">Disponible en: </w:t>
      </w:r>
      <w:hyperlink r:id="rId12" w:history="1">
        <w:r w:rsidRPr="00590037">
          <w:rPr>
            <w:rStyle w:val="Hyperlink"/>
            <w:rFonts w:ascii="Times New Roman" w:hAnsi="Times New Roman"/>
            <w:sz w:val="16"/>
            <w:szCs w:val="16"/>
          </w:rPr>
          <w:t>https://www.reproductiverights.org/sites/crr.civicactions.net/files/documents/180903%20ST%20Guatemala_5272_SIGNED.pdf</w:t>
        </w:r>
      </w:hyperlink>
      <w:r w:rsidRPr="00590037">
        <w:rPr>
          <w:rFonts w:ascii="Times New Roman" w:hAnsi="Times New Roman"/>
          <w:sz w:val="16"/>
          <w:szCs w:val="16"/>
        </w:rPr>
        <w:t xml:space="preserve"> </w:t>
      </w:r>
    </w:p>
  </w:endnote>
  <w:endnote w:id="13">
    <w:p w14:paraId="46A240C3" w14:textId="77777777" w:rsidR="00592CF9" w:rsidRPr="00590037" w:rsidRDefault="00592CF9" w:rsidP="00592CF9">
      <w:pPr>
        <w:pStyle w:val="EndnoteText"/>
        <w:jc w:val="both"/>
        <w:rPr>
          <w:rFonts w:ascii="Times New Roman" w:hAnsi="Times New Roman"/>
          <w:sz w:val="16"/>
          <w:szCs w:val="16"/>
        </w:rPr>
      </w:pPr>
      <w:r w:rsidRPr="00590037">
        <w:rPr>
          <w:rStyle w:val="EndnoteReference"/>
          <w:sz w:val="16"/>
          <w:szCs w:val="16"/>
        </w:rPr>
        <w:endnoteRef/>
      </w:r>
      <w:r w:rsidRPr="00590037">
        <w:rPr>
          <w:rFonts w:ascii="Times New Roman" w:hAnsi="Times New Roman"/>
          <w:sz w:val="16"/>
          <w:szCs w:val="16"/>
        </w:rPr>
        <w:t xml:space="preserve"> Ver, </w:t>
      </w:r>
      <w:r w:rsidRPr="00590037">
        <w:rPr>
          <w:rFonts w:ascii="Times New Roman" w:hAnsi="Times New Roman"/>
          <w:i/>
          <w:iCs/>
          <w:sz w:val="16"/>
          <w:szCs w:val="16"/>
        </w:rPr>
        <w:t>inter alia</w:t>
      </w:r>
      <w:r w:rsidRPr="00590037">
        <w:rPr>
          <w:rFonts w:ascii="Times New Roman" w:hAnsi="Times New Roman"/>
          <w:sz w:val="16"/>
          <w:szCs w:val="16"/>
        </w:rPr>
        <w:t>, Comité de Derechos Económicos, Sociales y Culturales, Observación General No. 22:</w:t>
      </w:r>
      <w:r w:rsidRPr="00590037">
        <w:rPr>
          <w:rFonts w:ascii="Times New Roman" w:eastAsia="Times New Roman" w:hAnsi="Times New Roman"/>
          <w:sz w:val="16"/>
          <w:szCs w:val="16"/>
        </w:rPr>
        <w:t xml:space="preserve"> </w:t>
      </w:r>
      <w:r w:rsidRPr="00590037">
        <w:rPr>
          <w:rFonts w:ascii="Times New Roman" w:hAnsi="Times New Roman"/>
          <w:sz w:val="16"/>
          <w:szCs w:val="16"/>
        </w:rPr>
        <w:t>relativa al derecho a la salud sexual y reproductiva (artículo 12 del Pacto Internacional de Derechos Económicos, Sociales y Culturales), U.N. Doc. E/C.12/GC/22 (2016), para. 10; Comité para la Eliminación de la Discriminación contra la Mujer, Recomendación General No. 35 sobre la violencia por razón de género contra la mujer, por la que se actualiza la recomendación General No. 19, U.N. Doc. CEDAW/C/GC/35 (2017), para. 18.; Comité para la Eliminación de la Discriminación contra la Mujer, Recomendación General No. 24, La mujer y la salud (artículo 12 de la Convención sobre la eliminación de todas las formas de discriminación contra la mujer), paras. 12(d), 17, U.N. Doc. A/54/38/Rev.1, chap I (1999), paras. 11, 14; Mellet vs. Ireland, Comité de Derechos Humanos, Comunicación No. 2324/2013, paras. 7.6, 7.7, 7.8, U.N. Doc. CCPR/C/116/D/2324/2013 (2016).; Whelan vs. Ireland, Comité de Derechos Humanos, Comunicación No. 2425/2014, paras. 7.7 - 7.9, 7.12, U.N. Doc. CCPR/C/119/D/2425/2014 (2017).; K.L. vs. Perú, Comité de Derechos Humanos, Comunicación No. 1153/2003, U.N. Doc. CCPR/ C/85/D/1153/2003 (2005).; L.C. v. Perú, Comité para la Eliminación de la Discriminación contra la Mujer, Comunicación No. 22/2009, para. 8.15, U.N. Doc. CEDAW/C/50/D/22/2009 (2011);</w:t>
      </w:r>
    </w:p>
  </w:endnote>
  <w:endnote w:id="14">
    <w:p w14:paraId="599B4929" w14:textId="77777777" w:rsidR="00592CF9" w:rsidRPr="00590037" w:rsidRDefault="00592CF9" w:rsidP="00592CF9">
      <w:pPr>
        <w:pStyle w:val="EndnoteText"/>
        <w:jc w:val="both"/>
        <w:rPr>
          <w:rFonts w:ascii="Times New Roman" w:hAnsi="Times New Roman"/>
          <w:sz w:val="16"/>
          <w:szCs w:val="16"/>
        </w:rPr>
      </w:pPr>
      <w:r w:rsidRPr="00590037">
        <w:rPr>
          <w:rStyle w:val="EndnoteReference"/>
          <w:sz w:val="16"/>
          <w:szCs w:val="16"/>
        </w:rPr>
        <w:endnoteRef/>
      </w:r>
      <w:r w:rsidRPr="00590037">
        <w:rPr>
          <w:rFonts w:ascii="Times New Roman" w:hAnsi="Times New Roman"/>
          <w:sz w:val="16"/>
          <w:szCs w:val="16"/>
        </w:rPr>
        <w:t xml:space="preserve"> Vicepresidencia de la República de Guatemala. Plan Nacional de Prevención de Embarazos en Adolescentes (Planea) 2018-2022. Diciembre 2017. pág. 21.</w:t>
      </w:r>
    </w:p>
  </w:endnote>
  <w:endnote w:id="15">
    <w:p w14:paraId="35529F4F" w14:textId="77777777" w:rsidR="00592CF9" w:rsidRPr="00590037" w:rsidRDefault="00592CF9" w:rsidP="00592CF9">
      <w:pPr>
        <w:pStyle w:val="EndnoteText"/>
        <w:jc w:val="both"/>
        <w:rPr>
          <w:rFonts w:ascii="Times New Roman" w:hAnsi="Times New Roman"/>
          <w:sz w:val="16"/>
          <w:szCs w:val="16"/>
        </w:rPr>
      </w:pPr>
      <w:r w:rsidRPr="00590037">
        <w:rPr>
          <w:rStyle w:val="EndnoteReference"/>
          <w:sz w:val="16"/>
          <w:szCs w:val="16"/>
        </w:rPr>
        <w:endnoteRef/>
      </w:r>
      <w:r w:rsidRPr="00590037">
        <w:rPr>
          <w:rFonts w:ascii="Times New Roman" w:hAnsi="Times New Roman"/>
          <w:sz w:val="16"/>
          <w:szCs w:val="16"/>
        </w:rPr>
        <w:t xml:space="preserve"> Plan Nacional para la Prevención y Erradicación de la Violencia contra las Mujeres 2020-2029, Planovi. Noviembre de 2019. pág. 291.</w:t>
      </w:r>
    </w:p>
  </w:endnote>
  <w:endnote w:id="16">
    <w:p w14:paraId="3DB66561" w14:textId="77777777" w:rsidR="00592CF9" w:rsidRPr="00590037" w:rsidRDefault="00592CF9" w:rsidP="00592CF9">
      <w:pPr>
        <w:pStyle w:val="EndnoteText"/>
        <w:jc w:val="both"/>
        <w:rPr>
          <w:rFonts w:ascii="Times New Roman" w:hAnsi="Times New Roman"/>
          <w:sz w:val="16"/>
          <w:szCs w:val="16"/>
        </w:rPr>
      </w:pPr>
      <w:r w:rsidRPr="00590037">
        <w:rPr>
          <w:rStyle w:val="EndnoteReference"/>
          <w:sz w:val="16"/>
          <w:szCs w:val="16"/>
        </w:rPr>
        <w:endnoteRef/>
      </w:r>
      <w:r w:rsidRPr="00590037">
        <w:rPr>
          <w:rFonts w:ascii="Times New Roman" w:hAnsi="Times New Roman"/>
          <w:sz w:val="16"/>
          <w:szCs w:val="16"/>
        </w:rPr>
        <w:t xml:space="preserve"> </w:t>
      </w:r>
      <w:r w:rsidRPr="00590037">
        <w:rPr>
          <w:rFonts w:ascii="Times New Roman" w:hAnsi="Times New Roman"/>
          <w:i/>
          <w:iCs/>
          <w:sz w:val="16"/>
          <w:szCs w:val="16"/>
        </w:rPr>
        <w:t>Ibidem.</w:t>
      </w:r>
      <w:r w:rsidRPr="00590037">
        <w:rPr>
          <w:rFonts w:ascii="Times New Roman" w:hAnsi="Times New Roman"/>
          <w:sz w:val="16"/>
          <w:szCs w:val="16"/>
        </w:rPr>
        <w:t xml:space="preserve"> pág. 290.</w:t>
      </w:r>
    </w:p>
  </w:endnote>
  <w:endnote w:id="17">
    <w:p w14:paraId="195BFF40" w14:textId="77777777" w:rsidR="00592CF9" w:rsidRPr="00590037" w:rsidRDefault="00592CF9" w:rsidP="00592CF9">
      <w:pPr>
        <w:pStyle w:val="EndnoteText"/>
        <w:jc w:val="both"/>
        <w:rPr>
          <w:rFonts w:ascii="Times New Roman" w:hAnsi="Times New Roman"/>
          <w:sz w:val="16"/>
          <w:szCs w:val="16"/>
          <w:lang w:val="es-ES"/>
        </w:rPr>
      </w:pPr>
      <w:r w:rsidRPr="00590037">
        <w:rPr>
          <w:rStyle w:val="EndnoteReference"/>
          <w:sz w:val="16"/>
          <w:szCs w:val="16"/>
        </w:rPr>
        <w:endnoteRef/>
      </w:r>
      <w:r w:rsidRPr="00590037">
        <w:rPr>
          <w:rFonts w:ascii="Times New Roman" w:hAnsi="Times New Roman"/>
          <w:sz w:val="16"/>
          <w:szCs w:val="16"/>
        </w:rPr>
        <w:t xml:space="preserve"> Ver, Observatorio de Salud Sexual y Reproductiva (OSAR), Embarazos en adolescentes del año 2015 a 2019. Disponible en: </w:t>
      </w:r>
      <w:hyperlink r:id="rId13" w:history="1">
        <w:r w:rsidRPr="00590037">
          <w:rPr>
            <w:rStyle w:val="Hyperlink"/>
            <w:rFonts w:ascii="Times New Roman" w:hAnsi="Times New Roman"/>
            <w:sz w:val="16"/>
            <w:szCs w:val="16"/>
          </w:rPr>
          <w:t>https://osarguatemala.org/embarazos-en-adolescentes-del-ano-2015-al-2019/</w:t>
        </w:r>
      </w:hyperlink>
      <w:r w:rsidRPr="00590037">
        <w:rPr>
          <w:rFonts w:ascii="Times New Roman" w:hAnsi="Times New Roman"/>
          <w:sz w:val="16"/>
          <w:szCs w:val="16"/>
        </w:rPr>
        <w:t xml:space="preserve"> </w:t>
      </w:r>
    </w:p>
  </w:endnote>
  <w:endnote w:id="18">
    <w:p w14:paraId="795BF8E3" w14:textId="77777777" w:rsidR="00592CF9" w:rsidRPr="00590037" w:rsidRDefault="00592CF9" w:rsidP="00592CF9">
      <w:pPr>
        <w:pStyle w:val="EndnoteText"/>
        <w:jc w:val="both"/>
        <w:rPr>
          <w:rFonts w:ascii="Times New Roman" w:hAnsi="Times New Roman"/>
          <w:sz w:val="16"/>
          <w:szCs w:val="16"/>
          <w:lang w:val="es-ES"/>
        </w:rPr>
      </w:pPr>
      <w:r w:rsidRPr="00590037">
        <w:rPr>
          <w:rStyle w:val="EndnoteReference"/>
          <w:sz w:val="16"/>
          <w:szCs w:val="16"/>
        </w:rPr>
        <w:endnoteRef/>
      </w:r>
      <w:r w:rsidRPr="00590037">
        <w:rPr>
          <w:rFonts w:ascii="Times New Roman" w:hAnsi="Times New Roman"/>
          <w:sz w:val="16"/>
          <w:szCs w:val="16"/>
        </w:rPr>
        <w:t xml:space="preserve"> Observatorio de Salud Sexual y Reproductiva (OSAR), Embarazo y registro de nacimientos de madres adolescentes -año 2018. Disponible en: </w:t>
      </w:r>
      <w:hyperlink r:id="rId14" w:history="1">
        <w:r w:rsidRPr="00590037">
          <w:rPr>
            <w:rStyle w:val="Hyperlink"/>
            <w:rFonts w:ascii="Times New Roman" w:hAnsi="Times New Roman"/>
            <w:sz w:val="16"/>
            <w:szCs w:val="16"/>
          </w:rPr>
          <w:t>https://osarguatemala.org/embarazos-y-partos-de-madres-entre-10-y-19-2018/</w:t>
        </w:r>
      </w:hyperlink>
    </w:p>
  </w:endnote>
  <w:endnote w:id="19">
    <w:p w14:paraId="586816F9" w14:textId="77777777" w:rsidR="00592CF9" w:rsidRPr="00590037" w:rsidRDefault="00592CF9" w:rsidP="00592CF9">
      <w:pPr>
        <w:pStyle w:val="EndnoteText"/>
        <w:jc w:val="both"/>
        <w:rPr>
          <w:rFonts w:ascii="Times New Roman" w:hAnsi="Times New Roman"/>
          <w:sz w:val="16"/>
          <w:szCs w:val="16"/>
          <w:lang w:val="es-ES"/>
        </w:rPr>
      </w:pPr>
      <w:r w:rsidRPr="00590037">
        <w:rPr>
          <w:rStyle w:val="EndnoteReference"/>
          <w:sz w:val="16"/>
          <w:szCs w:val="16"/>
        </w:rPr>
        <w:endnoteRef/>
      </w:r>
      <w:r w:rsidRPr="00590037">
        <w:rPr>
          <w:rFonts w:ascii="Times New Roman" w:hAnsi="Times New Roman"/>
          <w:sz w:val="16"/>
          <w:szCs w:val="16"/>
        </w:rPr>
        <w:t xml:space="preserve"> Observatorio de Salud Sexual y Reproductiva (OSAR), Embarazo y registro de nacimientos de madres adolescentes -año 2019. Disponible en: </w:t>
      </w:r>
      <w:hyperlink r:id="rId15" w:history="1">
        <w:r w:rsidRPr="00590037">
          <w:rPr>
            <w:rStyle w:val="Hyperlink"/>
            <w:rFonts w:ascii="Times New Roman" w:hAnsi="Times New Roman"/>
            <w:sz w:val="16"/>
            <w:szCs w:val="16"/>
          </w:rPr>
          <w:t>https://osarguatemala.org/embarazos-y-registro-de-nacimientos-de-madres-adolescentes-ano-2019/</w:t>
        </w:r>
      </w:hyperlink>
      <w:r w:rsidRPr="00590037">
        <w:rPr>
          <w:rFonts w:ascii="Times New Roman" w:hAnsi="Times New Roman"/>
          <w:sz w:val="16"/>
          <w:szCs w:val="16"/>
        </w:rPr>
        <w:t xml:space="preserve"> </w:t>
      </w:r>
    </w:p>
  </w:endnote>
  <w:endnote w:id="20">
    <w:p w14:paraId="2C4627B3" w14:textId="77777777" w:rsidR="00592CF9" w:rsidRPr="00590037" w:rsidRDefault="00592CF9" w:rsidP="00592CF9">
      <w:pPr>
        <w:pStyle w:val="EndnoteText"/>
        <w:jc w:val="both"/>
        <w:rPr>
          <w:rFonts w:ascii="Times New Roman" w:hAnsi="Times New Roman"/>
          <w:sz w:val="16"/>
          <w:szCs w:val="16"/>
        </w:rPr>
      </w:pPr>
      <w:r w:rsidRPr="00590037">
        <w:rPr>
          <w:rStyle w:val="EndnoteReference"/>
          <w:sz w:val="16"/>
          <w:szCs w:val="16"/>
        </w:rPr>
        <w:endnoteRef/>
      </w:r>
      <w:r w:rsidRPr="00590037">
        <w:rPr>
          <w:rFonts w:ascii="Times New Roman" w:hAnsi="Times New Roman"/>
          <w:sz w:val="16"/>
          <w:szCs w:val="16"/>
        </w:rPr>
        <w:t xml:space="preserve"> Plan Nacional para la Prevención y Erradicación de la Violencia Contra las Mujeres 2020-2029, Planovi. Noviembre de 2019. pág. 289.</w:t>
      </w:r>
    </w:p>
  </w:endnote>
  <w:endnote w:id="21">
    <w:p w14:paraId="1A6DBE52" w14:textId="77777777" w:rsidR="00592CF9" w:rsidRPr="00590037" w:rsidRDefault="00592CF9" w:rsidP="00592CF9">
      <w:pPr>
        <w:pStyle w:val="EndnoteText"/>
        <w:jc w:val="both"/>
        <w:rPr>
          <w:rFonts w:ascii="Times New Roman" w:hAnsi="Times New Roman"/>
          <w:sz w:val="16"/>
          <w:szCs w:val="16"/>
        </w:rPr>
      </w:pPr>
      <w:r w:rsidRPr="00590037">
        <w:rPr>
          <w:rStyle w:val="EndnoteReference"/>
          <w:sz w:val="16"/>
          <w:szCs w:val="16"/>
        </w:rPr>
        <w:endnoteRef/>
      </w:r>
      <w:r w:rsidRPr="00590037">
        <w:rPr>
          <w:rFonts w:ascii="Times New Roman" w:hAnsi="Times New Roman"/>
          <w:sz w:val="16"/>
          <w:szCs w:val="16"/>
        </w:rPr>
        <w:t xml:space="preserve"> </w:t>
      </w:r>
      <w:r w:rsidRPr="00590037">
        <w:rPr>
          <w:rFonts w:ascii="Times New Roman" w:hAnsi="Times New Roman"/>
          <w:i/>
          <w:iCs/>
          <w:sz w:val="16"/>
          <w:szCs w:val="16"/>
        </w:rPr>
        <w:t>Ibidem.</w:t>
      </w:r>
      <w:r w:rsidRPr="00590037">
        <w:rPr>
          <w:rFonts w:ascii="Times New Roman" w:hAnsi="Times New Roman"/>
          <w:sz w:val="16"/>
          <w:szCs w:val="16"/>
        </w:rPr>
        <w:t xml:space="preserve"> </w:t>
      </w:r>
    </w:p>
  </w:endnote>
  <w:endnote w:id="22">
    <w:p w14:paraId="7F2AFD6B" w14:textId="1B40E897" w:rsidR="00592CF9" w:rsidRPr="00590037" w:rsidRDefault="00592CF9" w:rsidP="00592CF9">
      <w:pPr>
        <w:pStyle w:val="EndnoteText"/>
        <w:jc w:val="both"/>
        <w:rPr>
          <w:rFonts w:ascii="Times New Roman" w:hAnsi="Times New Roman"/>
          <w:sz w:val="16"/>
          <w:szCs w:val="16"/>
        </w:rPr>
      </w:pPr>
      <w:r w:rsidRPr="00590037">
        <w:rPr>
          <w:rStyle w:val="EndnoteReference"/>
          <w:sz w:val="16"/>
          <w:szCs w:val="16"/>
        </w:rPr>
        <w:endnoteRef/>
      </w:r>
      <w:r w:rsidRPr="00590037">
        <w:rPr>
          <w:rFonts w:ascii="Times New Roman" w:hAnsi="Times New Roman"/>
          <w:sz w:val="16"/>
          <w:szCs w:val="16"/>
        </w:rPr>
        <w:t xml:space="preserve"> </w:t>
      </w:r>
      <w:r w:rsidR="009E2BFA">
        <w:rPr>
          <w:rFonts w:ascii="Times New Roman" w:hAnsi="Times New Roman"/>
          <w:sz w:val="16"/>
          <w:szCs w:val="16"/>
        </w:rPr>
        <w:t>Información tomada del Sig</w:t>
      </w:r>
      <w:r w:rsidR="00262978">
        <w:rPr>
          <w:rFonts w:ascii="Times New Roman" w:hAnsi="Times New Roman"/>
          <w:sz w:val="16"/>
          <w:szCs w:val="16"/>
        </w:rPr>
        <w:t xml:space="preserve">sa del Ministerio de Salud de Guatemala. Disponible en: </w:t>
      </w:r>
      <w:hyperlink r:id="rId16" w:history="1">
        <w:r w:rsidR="00262978">
          <w:rPr>
            <w:rStyle w:val="Hyperlink"/>
          </w:rPr>
          <w:t>SIGSA | Morbilidad Grupo Materno Infantil (mspas.gob.gt)</w:t>
        </w:r>
      </w:hyperlink>
    </w:p>
  </w:endnote>
  <w:endnote w:id="23">
    <w:p w14:paraId="2F48E377" w14:textId="77777777" w:rsidR="00592CF9" w:rsidRPr="00590037" w:rsidRDefault="00592CF9" w:rsidP="00592CF9">
      <w:pPr>
        <w:pStyle w:val="EndnoteText"/>
        <w:jc w:val="both"/>
        <w:rPr>
          <w:rFonts w:ascii="Times New Roman" w:hAnsi="Times New Roman"/>
          <w:sz w:val="16"/>
          <w:szCs w:val="16"/>
        </w:rPr>
      </w:pPr>
      <w:r w:rsidRPr="00590037">
        <w:rPr>
          <w:rStyle w:val="EndnoteReference"/>
          <w:sz w:val="16"/>
          <w:szCs w:val="16"/>
        </w:rPr>
        <w:endnoteRef/>
      </w:r>
      <w:r w:rsidRPr="00590037">
        <w:rPr>
          <w:rFonts w:ascii="Times New Roman" w:hAnsi="Times New Roman"/>
          <w:sz w:val="16"/>
          <w:szCs w:val="16"/>
        </w:rPr>
        <w:t xml:space="preserve"> Vicepresidencia de la República de Guatemala. Plan Nacional de Prevención de Embarazos en Adolescentes (Planea) 2018-2022. Diciembre 2017. pág. 22.</w:t>
      </w:r>
    </w:p>
  </w:endnote>
  <w:endnote w:id="24">
    <w:p w14:paraId="1A4B0DCC" w14:textId="77777777" w:rsidR="00592CF9" w:rsidRPr="00590037" w:rsidRDefault="00592CF9" w:rsidP="00592CF9">
      <w:pPr>
        <w:pStyle w:val="EndnoteText"/>
        <w:jc w:val="both"/>
        <w:rPr>
          <w:rFonts w:ascii="Times New Roman" w:hAnsi="Times New Roman"/>
          <w:sz w:val="16"/>
          <w:szCs w:val="16"/>
        </w:rPr>
      </w:pPr>
      <w:r w:rsidRPr="00590037">
        <w:rPr>
          <w:rStyle w:val="EndnoteReference"/>
          <w:sz w:val="16"/>
          <w:szCs w:val="16"/>
        </w:rPr>
        <w:endnoteRef/>
      </w:r>
      <w:r w:rsidRPr="00590037">
        <w:rPr>
          <w:rFonts w:ascii="Times New Roman" w:hAnsi="Times New Roman"/>
          <w:sz w:val="16"/>
          <w:szCs w:val="16"/>
        </w:rPr>
        <w:t xml:space="preserve"> ENSMI pág. 25.</w:t>
      </w:r>
    </w:p>
  </w:endnote>
  <w:endnote w:id="25">
    <w:p w14:paraId="4C5CFC1D" w14:textId="77777777" w:rsidR="00592CF9" w:rsidRPr="00590037" w:rsidRDefault="00592CF9" w:rsidP="00592CF9">
      <w:pPr>
        <w:pStyle w:val="EndnoteText"/>
        <w:jc w:val="both"/>
        <w:rPr>
          <w:rFonts w:ascii="Times New Roman" w:hAnsi="Times New Roman"/>
          <w:sz w:val="16"/>
          <w:szCs w:val="16"/>
          <w:lang w:val="es-ES_tradnl"/>
        </w:rPr>
      </w:pPr>
      <w:r w:rsidRPr="00590037">
        <w:rPr>
          <w:rStyle w:val="EndnoteReference"/>
          <w:sz w:val="16"/>
          <w:szCs w:val="16"/>
        </w:rPr>
        <w:endnoteRef/>
      </w:r>
      <w:r w:rsidRPr="00590037">
        <w:rPr>
          <w:rFonts w:ascii="Times New Roman" w:hAnsi="Times New Roman"/>
          <w:sz w:val="16"/>
          <w:szCs w:val="16"/>
        </w:rPr>
        <w:t xml:space="preserve"> </w:t>
      </w:r>
      <w:r w:rsidRPr="00590037">
        <w:rPr>
          <w:rFonts w:ascii="Times New Roman" w:hAnsi="Times New Roman"/>
          <w:sz w:val="16"/>
          <w:szCs w:val="16"/>
          <w:lang w:val="es-ES_tradnl"/>
        </w:rPr>
        <w:t xml:space="preserve">Gobierno de la Republica de Guatemala, Vicepresidencia, </w:t>
      </w:r>
      <w:r w:rsidRPr="00590037">
        <w:rPr>
          <w:rFonts w:ascii="Times New Roman" w:hAnsi="Times New Roman"/>
          <w:i/>
          <w:sz w:val="16"/>
          <w:szCs w:val="16"/>
          <w:lang w:val="es-ES_tradnl"/>
        </w:rPr>
        <w:t>Plan Nacional de Prevención de Embarazos en Adolescentes en Guatemala, 2018 – 2022, PLANEA</w:t>
      </w:r>
      <w:r w:rsidRPr="00590037" w:rsidDel="00CB0793">
        <w:rPr>
          <w:rFonts w:ascii="Times New Roman" w:hAnsi="Times New Roman"/>
          <w:sz w:val="16"/>
          <w:szCs w:val="16"/>
          <w:lang w:val="es-ES_tradnl"/>
        </w:rPr>
        <w:t xml:space="preserve"> </w:t>
      </w:r>
      <w:r w:rsidRPr="00590037">
        <w:rPr>
          <w:rFonts w:ascii="Times New Roman" w:hAnsi="Times New Roman"/>
          <w:sz w:val="16"/>
          <w:szCs w:val="16"/>
          <w:lang w:val="es-ES_tradnl"/>
        </w:rPr>
        <w:t xml:space="preserve">(Diciembre, 2017) disponible en </w:t>
      </w:r>
      <w:hyperlink r:id="rId17" w:history="1">
        <w:r w:rsidRPr="00590037">
          <w:rPr>
            <w:rStyle w:val="Hyperlink"/>
            <w:rFonts w:ascii="Times New Roman" w:hAnsi="Times New Roman"/>
            <w:sz w:val="16"/>
            <w:szCs w:val="16"/>
            <w:lang w:val="es-ES_tradnl"/>
          </w:rPr>
          <w:t>https://osarguatemala.org/wp-content/uploads/2018/05/PLANEA.pdf</w:t>
        </w:r>
      </w:hyperlink>
      <w:r w:rsidRPr="00590037">
        <w:rPr>
          <w:rFonts w:ascii="Times New Roman" w:hAnsi="Times New Roman"/>
          <w:sz w:val="16"/>
          <w:szCs w:val="16"/>
          <w:lang w:val="es-ES_tradnl"/>
        </w:rPr>
        <w:t xml:space="preserve">.  </w:t>
      </w:r>
    </w:p>
  </w:endnote>
  <w:endnote w:id="26">
    <w:p w14:paraId="2640B66F" w14:textId="77777777" w:rsidR="00592CF9" w:rsidRPr="00590037" w:rsidRDefault="00592CF9" w:rsidP="00592CF9">
      <w:pPr>
        <w:pStyle w:val="EndnoteText"/>
        <w:jc w:val="both"/>
        <w:rPr>
          <w:rFonts w:ascii="Times New Roman" w:hAnsi="Times New Roman"/>
          <w:sz w:val="16"/>
          <w:szCs w:val="16"/>
        </w:rPr>
      </w:pPr>
      <w:r w:rsidRPr="00590037">
        <w:rPr>
          <w:rStyle w:val="EndnoteReference"/>
          <w:sz w:val="16"/>
          <w:szCs w:val="16"/>
        </w:rPr>
        <w:endnoteRef/>
      </w:r>
      <w:r w:rsidRPr="00590037">
        <w:rPr>
          <w:rFonts w:ascii="Times New Roman" w:hAnsi="Times New Roman"/>
          <w:sz w:val="16"/>
          <w:szCs w:val="16"/>
        </w:rPr>
        <w:t xml:space="preserve"> En efecto, de acuerdo con la Organización Mundial de la Salud (la "OMS") los embarazos adolescentes presentan un riesgo significativo para la salud de las mujeres, dentro de los que se incluye la muerte. Organización Mundial de la Salud, Embarazo adolecente, (2020).</w:t>
      </w:r>
    </w:p>
  </w:endnote>
  <w:endnote w:id="27">
    <w:p w14:paraId="1BA38842" w14:textId="77777777" w:rsidR="00592CF9" w:rsidRPr="00590037" w:rsidRDefault="00592CF9" w:rsidP="00592CF9">
      <w:pPr>
        <w:pStyle w:val="EndnoteText"/>
        <w:jc w:val="both"/>
        <w:rPr>
          <w:rFonts w:ascii="Times New Roman" w:hAnsi="Times New Roman"/>
          <w:sz w:val="16"/>
          <w:szCs w:val="16"/>
        </w:rPr>
      </w:pPr>
      <w:r w:rsidRPr="00590037">
        <w:rPr>
          <w:rStyle w:val="EndnoteReference"/>
          <w:sz w:val="16"/>
          <w:szCs w:val="16"/>
        </w:rPr>
        <w:endnoteRef/>
      </w:r>
      <w:r w:rsidRPr="00590037">
        <w:rPr>
          <w:rFonts w:ascii="Times New Roman" w:hAnsi="Times New Roman"/>
          <w:sz w:val="16"/>
          <w:szCs w:val="16"/>
        </w:rPr>
        <w:t xml:space="preserve"> Ver, Comité de Derechos Económicos, Sociales y Culturales, Observación General No. 22:</w:t>
      </w:r>
      <w:r w:rsidRPr="00590037">
        <w:rPr>
          <w:rFonts w:ascii="Times New Roman" w:eastAsia="Times New Roman" w:hAnsi="Times New Roman"/>
          <w:sz w:val="16"/>
          <w:szCs w:val="16"/>
        </w:rPr>
        <w:t xml:space="preserve"> </w:t>
      </w:r>
      <w:r w:rsidRPr="00590037">
        <w:rPr>
          <w:rFonts w:ascii="Times New Roman" w:hAnsi="Times New Roman"/>
          <w:sz w:val="16"/>
          <w:szCs w:val="16"/>
        </w:rPr>
        <w:t xml:space="preserve">relativa al derecho a la salud sexual y reproductiva (artículo 12 del Pacto Internacional de Derechos Económicos, Sociales y Culturales), U.N. Doc. E/C.12/GC/22 (2016), para. 10. Sobre el vínculo entre abortos ilegales y mortalidad materna ver, CESCR, Observaciones finales: Paraguay, U.N. Doc. </w:t>
      </w:r>
      <w:r w:rsidRPr="00590037">
        <w:rPr>
          <w:rFonts w:ascii="Times New Roman" w:hAnsi="Times New Roman"/>
          <w:sz w:val="16"/>
          <w:szCs w:val="16"/>
          <w:lang w:val="en-US"/>
        </w:rPr>
        <w:t xml:space="preserve">E/C.12/PRY/CO/3 (Jan. 4, 2008); CESCR, Concluding Observations: Russian Federation, U.N. Doc. </w:t>
      </w:r>
      <w:r w:rsidRPr="00590037">
        <w:rPr>
          <w:rFonts w:ascii="Times New Roman" w:hAnsi="Times New Roman"/>
          <w:sz w:val="16"/>
          <w:szCs w:val="16"/>
        </w:rPr>
        <w:t>E/C.12/1/Add.94 (Dec. 12, 2003).</w:t>
      </w:r>
    </w:p>
  </w:endnote>
  <w:endnote w:id="28">
    <w:p w14:paraId="6BAF0DD6" w14:textId="77777777" w:rsidR="00592CF9" w:rsidRPr="00590037" w:rsidRDefault="00592CF9" w:rsidP="00592CF9">
      <w:pPr>
        <w:pStyle w:val="EndnoteText"/>
        <w:jc w:val="both"/>
        <w:rPr>
          <w:rFonts w:ascii="Times New Roman" w:hAnsi="Times New Roman"/>
          <w:sz w:val="16"/>
          <w:szCs w:val="16"/>
          <w:lang w:val="en-US"/>
        </w:rPr>
      </w:pPr>
      <w:r w:rsidRPr="00590037">
        <w:rPr>
          <w:rStyle w:val="EndnoteReference"/>
          <w:sz w:val="16"/>
          <w:szCs w:val="16"/>
        </w:rPr>
        <w:endnoteRef/>
      </w:r>
      <w:r w:rsidRPr="00590037">
        <w:rPr>
          <w:rFonts w:ascii="Times New Roman" w:hAnsi="Times New Roman"/>
          <w:sz w:val="16"/>
          <w:szCs w:val="16"/>
        </w:rPr>
        <w:t xml:space="preserve"> Organización Mundial de la Salud, </w:t>
      </w:r>
      <w:r w:rsidRPr="00590037">
        <w:rPr>
          <w:rFonts w:ascii="Times New Roman" w:hAnsi="Times New Roman"/>
          <w:i/>
          <w:iCs/>
          <w:sz w:val="16"/>
          <w:szCs w:val="16"/>
        </w:rPr>
        <w:t>Prevención del aborto peligroso</w:t>
      </w:r>
      <w:r w:rsidRPr="00590037">
        <w:rPr>
          <w:rFonts w:ascii="Times New Roman" w:hAnsi="Times New Roman"/>
          <w:sz w:val="16"/>
          <w:szCs w:val="16"/>
        </w:rPr>
        <w:t xml:space="preserve"> (26 de junio de 2019). Disponible en: </w:t>
      </w:r>
      <w:hyperlink r:id="rId18" w:history="1">
        <w:r w:rsidRPr="00590037">
          <w:rPr>
            <w:rStyle w:val="Hyperlink"/>
            <w:rFonts w:ascii="Times New Roman" w:hAnsi="Times New Roman"/>
            <w:sz w:val="16"/>
            <w:szCs w:val="16"/>
          </w:rPr>
          <w:t>https://www.who.int/es/news-room/fact-sheets/detail/preventing-unsafe-abortion</w:t>
        </w:r>
      </w:hyperlink>
      <w:r w:rsidRPr="00590037">
        <w:rPr>
          <w:rFonts w:ascii="Times New Roman" w:hAnsi="Times New Roman"/>
          <w:sz w:val="16"/>
          <w:szCs w:val="16"/>
        </w:rPr>
        <w:t xml:space="preserve">, Organización Mundial de la Salud, </w:t>
      </w:r>
      <w:r w:rsidRPr="00590037">
        <w:rPr>
          <w:rFonts w:ascii="Times New Roman" w:hAnsi="Times New Roman"/>
          <w:i/>
          <w:iCs/>
          <w:sz w:val="16"/>
          <w:szCs w:val="16"/>
        </w:rPr>
        <w:t>Preventing unsafe abortion</w:t>
      </w:r>
      <w:r w:rsidRPr="00590037">
        <w:rPr>
          <w:rFonts w:ascii="Times New Roman" w:hAnsi="Times New Roman"/>
          <w:sz w:val="16"/>
          <w:szCs w:val="16"/>
        </w:rPr>
        <w:t xml:space="preserve"> (Evidence Brief), </w:t>
      </w:r>
      <w:hyperlink r:id="rId19" w:history="1">
        <w:r w:rsidRPr="00590037">
          <w:rPr>
            <w:rStyle w:val="Hyperlink"/>
            <w:rFonts w:ascii="Times New Roman" w:hAnsi="Times New Roman"/>
            <w:sz w:val="16"/>
            <w:szCs w:val="16"/>
          </w:rPr>
          <w:t>https://apps.who.int/iris/bitstream/handle/10665/329887/WHO-RHR-19.21-eng.pdf?ua=1</w:t>
        </w:r>
      </w:hyperlink>
      <w:r w:rsidRPr="00590037">
        <w:rPr>
          <w:rFonts w:ascii="Times New Roman" w:hAnsi="Times New Roman"/>
          <w:sz w:val="16"/>
          <w:szCs w:val="16"/>
        </w:rPr>
        <w:t xml:space="preserve">. </w:t>
      </w:r>
      <w:r w:rsidRPr="00590037">
        <w:rPr>
          <w:rFonts w:ascii="Times New Roman" w:hAnsi="Times New Roman"/>
          <w:sz w:val="16"/>
          <w:szCs w:val="16"/>
          <w:lang w:val="en-US"/>
        </w:rPr>
        <w:t>Organización Mundial de la Salud, Unsafe abortion: global and regional estimates of incidence of unsafe abortion and associated mortality in 2003. -- 5th ed, pág. 20.</w:t>
      </w:r>
    </w:p>
  </w:endnote>
  <w:endnote w:id="29">
    <w:p w14:paraId="28F36717" w14:textId="635A5B25" w:rsidR="001F2690" w:rsidRPr="008A7524" w:rsidRDefault="001F2690">
      <w:pPr>
        <w:pStyle w:val="EndnoteText"/>
        <w:rPr>
          <w:lang w:val="en-US"/>
        </w:rPr>
      </w:pPr>
      <w:r>
        <w:rPr>
          <w:rStyle w:val="EndnoteReference"/>
        </w:rPr>
        <w:endnoteRef/>
      </w:r>
      <w:r w:rsidRPr="00C872FA">
        <w:rPr>
          <w:lang w:val="en-US"/>
        </w:rPr>
        <w:t xml:space="preserve"> </w:t>
      </w:r>
      <w:hyperlink r:id="rId20" w:history="1">
        <w:r w:rsidR="00C872FA" w:rsidRPr="00C872FA">
          <w:rPr>
            <w:rStyle w:val="Hyperlink"/>
            <w:lang w:val="en-US"/>
          </w:rPr>
          <w:t>Abortion care guideline (who.int)</w:t>
        </w:r>
      </w:hyperlink>
      <w:r w:rsidR="008A7524" w:rsidRPr="008A7524">
        <w:rPr>
          <w:lang w:val="en-US"/>
        </w:rPr>
        <w:t xml:space="preserve"> </w:t>
      </w:r>
      <w:r w:rsidR="008A7524">
        <w:rPr>
          <w:lang w:val="en-US"/>
        </w:rPr>
        <w:t>Pág. 9.</w:t>
      </w:r>
    </w:p>
  </w:endnote>
  <w:endnote w:id="30">
    <w:p w14:paraId="35B2BDFC" w14:textId="77777777" w:rsidR="00592CF9" w:rsidRPr="00590037" w:rsidRDefault="00592CF9" w:rsidP="00592CF9">
      <w:pPr>
        <w:pStyle w:val="EndnoteText"/>
        <w:jc w:val="both"/>
        <w:rPr>
          <w:rFonts w:ascii="Times New Roman" w:hAnsi="Times New Roman"/>
          <w:sz w:val="16"/>
          <w:szCs w:val="16"/>
          <w:lang w:val="es-ES"/>
        </w:rPr>
      </w:pPr>
      <w:r w:rsidRPr="00590037">
        <w:rPr>
          <w:rStyle w:val="EndnoteReference"/>
          <w:sz w:val="16"/>
          <w:szCs w:val="16"/>
        </w:rPr>
        <w:endnoteRef/>
      </w:r>
      <w:r w:rsidRPr="00590037">
        <w:rPr>
          <w:rFonts w:ascii="Times New Roman" w:hAnsi="Times New Roman"/>
          <w:sz w:val="16"/>
          <w:szCs w:val="16"/>
        </w:rPr>
        <w:t xml:space="preserve"> </w:t>
      </w:r>
      <w:r w:rsidRPr="00590037">
        <w:rPr>
          <w:rFonts w:ascii="Times New Roman" w:hAnsi="Times New Roman"/>
          <w:sz w:val="16"/>
          <w:szCs w:val="16"/>
          <w:lang w:val="es-US"/>
        </w:rPr>
        <w:t xml:space="preserve">En su informe temático sobre </w:t>
      </w:r>
      <w:r w:rsidRPr="00590037">
        <w:rPr>
          <w:rFonts w:ascii="Times New Roman" w:hAnsi="Times New Roman"/>
          <w:sz w:val="16"/>
          <w:szCs w:val="16"/>
        </w:rPr>
        <w:t>la cuestión de la discriminación contra la mujer en la legislación y en la práctica</w:t>
      </w:r>
      <w:r w:rsidRPr="00590037">
        <w:rPr>
          <w:rFonts w:ascii="Times New Roman" w:hAnsi="Times New Roman"/>
          <w:sz w:val="16"/>
          <w:szCs w:val="16"/>
          <w:lang w:val="es-US"/>
        </w:rPr>
        <w:t xml:space="preserve"> el Grupo refirió que “</w:t>
      </w:r>
      <w:r w:rsidRPr="00590037">
        <w:rPr>
          <w:rFonts w:ascii="Times New Roman" w:hAnsi="Times New Roman"/>
          <w:b/>
          <w:bCs/>
          <w:sz w:val="16"/>
          <w:szCs w:val="16"/>
        </w:rPr>
        <w:t>el embarazo en la adolescencia tiene[…] efectos duraderos en la integridad física y la salud mental de las niñas” y que “[a]</w:t>
      </w:r>
      <w:r w:rsidRPr="00590037">
        <w:rPr>
          <w:rFonts w:ascii="Times New Roman" w:hAnsi="Times New Roman"/>
          <w:sz w:val="16"/>
          <w:szCs w:val="16"/>
        </w:rPr>
        <w:t xml:space="preserve"> </w:t>
      </w:r>
      <w:r w:rsidRPr="00590037">
        <w:rPr>
          <w:rFonts w:ascii="Times New Roman" w:hAnsi="Times New Roman"/>
          <w:b/>
          <w:bCs/>
          <w:sz w:val="16"/>
          <w:szCs w:val="16"/>
        </w:rPr>
        <w:t xml:space="preserve">escala mundial, el embarazo y el parto considerados conjuntamente son la segunda causa de muerte de las niñas de 15 a 19 años de edad, es decir, que son las más expuestas al riesgo de morir o sufrir lesiones graves </w:t>
      </w:r>
      <w:r w:rsidRPr="00590037">
        <w:rPr>
          <w:rFonts w:ascii="Times New Roman" w:hAnsi="Times New Roman"/>
          <w:b/>
          <w:bCs/>
          <w:sz w:val="16"/>
          <w:szCs w:val="16"/>
          <w:u w:val="single"/>
        </w:rPr>
        <w:t>para toda la vida a consecuencia del embarazo</w:t>
      </w:r>
      <w:r w:rsidRPr="00590037">
        <w:rPr>
          <w:rFonts w:ascii="Times New Roman" w:hAnsi="Times New Roman"/>
          <w:b/>
          <w:bCs/>
          <w:sz w:val="16"/>
          <w:szCs w:val="16"/>
        </w:rPr>
        <w:t>”</w:t>
      </w:r>
      <w:r w:rsidRPr="00590037">
        <w:rPr>
          <w:rFonts w:ascii="Times New Roman" w:hAnsi="Times New Roman"/>
          <w:sz w:val="16"/>
          <w:szCs w:val="16"/>
        </w:rPr>
        <w:t xml:space="preserve">. Asamblea General </w:t>
      </w:r>
      <w:r w:rsidRPr="00590037">
        <w:rPr>
          <w:rFonts w:ascii="Times New Roman" w:hAnsi="Times New Roman"/>
          <w:sz w:val="16"/>
          <w:szCs w:val="16"/>
          <w:lang w:val="es-ES"/>
        </w:rPr>
        <w:t>de Naciones Unidas</w:t>
      </w:r>
      <w:r w:rsidRPr="00590037">
        <w:rPr>
          <w:rFonts w:ascii="Times New Roman" w:hAnsi="Times New Roman"/>
          <w:sz w:val="16"/>
          <w:szCs w:val="16"/>
        </w:rPr>
        <w:t xml:space="preserve">, </w:t>
      </w:r>
      <w:r w:rsidRPr="00590037">
        <w:rPr>
          <w:rFonts w:ascii="Times New Roman" w:hAnsi="Times New Roman"/>
          <w:i/>
          <w:iCs/>
          <w:sz w:val="16"/>
          <w:szCs w:val="16"/>
        </w:rPr>
        <w:t>Informe del Grupo de Trabajo sobre la cuestión de la discriminación contra la mujer en la legislación y en la práctica</w:t>
      </w:r>
      <w:r w:rsidRPr="00590037">
        <w:rPr>
          <w:rFonts w:ascii="Times New Roman" w:hAnsi="Times New Roman"/>
          <w:sz w:val="16"/>
          <w:szCs w:val="16"/>
        </w:rPr>
        <w:t xml:space="preserve">, 8 de abril de 2016. UN Doc. A/HRC/32/44, párr. 34. </w:t>
      </w:r>
    </w:p>
  </w:endnote>
  <w:endnote w:id="31">
    <w:p w14:paraId="252F2E1C" w14:textId="77777777" w:rsidR="00592CF9" w:rsidRPr="00590037" w:rsidRDefault="00592CF9" w:rsidP="00592CF9">
      <w:pPr>
        <w:pStyle w:val="EndnoteText"/>
        <w:jc w:val="both"/>
        <w:rPr>
          <w:rFonts w:ascii="Times New Roman" w:hAnsi="Times New Roman"/>
          <w:sz w:val="16"/>
          <w:szCs w:val="16"/>
        </w:rPr>
      </w:pPr>
      <w:r w:rsidRPr="00590037">
        <w:rPr>
          <w:rStyle w:val="EndnoteReference"/>
          <w:sz w:val="16"/>
          <w:szCs w:val="16"/>
        </w:rPr>
        <w:endnoteRef/>
      </w:r>
      <w:r w:rsidRPr="00590037">
        <w:rPr>
          <w:rFonts w:ascii="Times New Roman" w:hAnsi="Times New Roman"/>
          <w:sz w:val="16"/>
          <w:szCs w:val="16"/>
        </w:rPr>
        <w:t xml:space="preserve"> Organización Mundial de la Salud, Embarazo adolescente, (2020); Organización Mundial de la Salud, Adolecentes embarazadas: Cumpliendo las promesas globales de esperanza, 10 (2006). </w:t>
      </w:r>
    </w:p>
  </w:endnote>
  <w:endnote w:id="32">
    <w:p w14:paraId="1E08BF8A" w14:textId="77777777" w:rsidR="00592CF9" w:rsidRPr="00590037" w:rsidRDefault="00592CF9" w:rsidP="00592CF9">
      <w:pPr>
        <w:pStyle w:val="EndnoteText"/>
        <w:jc w:val="both"/>
        <w:rPr>
          <w:rFonts w:ascii="Times New Roman" w:hAnsi="Times New Roman"/>
          <w:sz w:val="16"/>
          <w:szCs w:val="16"/>
        </w:rPr>
      </w:pPr>
      <w:r w:rsidRPr="00590037">
        <w:rPr>
          <w:rStyle w:val="EndnoteReference"/>
          <w:sz w:val="16"/>
          <w:szCs w:val="16"/>
        </w:rPr>
        <w:endnoteRef/>
      </w:r>
      <w:r w:rsidRPr="00590037">
        <w:rPr>
          <w:rFonts w:ascii="Times New Roman" w:hAnsi="Times New Roman"/>
          <w:sz w:val="16"/>
          <w:szCs w:val="16"/>
        </w:rPr>
        <w:t xml:space="preserve"> Organización Mundial de la Salud, Adolecentes embarazadas: Cumpliendo las promesas globales de esperanza, 10 (2006)</w:t>
      </w:r>
    </w:p>
  </w:endnote>
  <w:endnote w:id="33">
    <w:p w14:paraId="50A8E307" w14:textId="77777777" w:rsidR="00592CF9" w:rsidRPr="00590037" w:rsidRDefault="00592CF9" w:rsidP="00592CF9">
      <w:pPr>
        <w:pStyle w:val="EndnoteText"/>
        <w:jc w:val="both"/>
        <w:rPr>
          <w:rFonts w:ascii="Times New Roman" w:hAnsi="Times New Roman"/>
          <w:sz w:val="16"/>
          <w:szCs w:val="16"/>
        </w:rPr>
      </w:pPr>
      <w:r w:rsidRPr="00590037">
        <w:rPr>
          <w:rStyle w:val="EndnoteReference"/>
          <w:sz w:val="16"/>
          <w:szCs w:val="16"/>
        </w:rPr>
        <w:endnoteRef/>
      </w:r>
      <w:r w:rsidRPr="00590037">
        <w:rPr>
          <w:rFonts w:ascii="Times New Roman" w:hAnsi="Times New Roman"/>
          <w:sz w:val="16"/>
          <w:szCs w:val="16"/>
        </w:rPr>
        <w:t xml:space="preserve"> Vicepresidencia de la República de Guatemala. Plan Nacional de Prevención de Embarazos en Adolescentes (Planea) 2018-2022. Diciembre 2017. pág. 22. Además, tomando como referencia la razón de mortalidad materna de menores de 15 años, comparada con el promedio nacional en Guatemala para 2015, año para el cual, en todo caso, se registró un descenso del 34% en mortalidad en este grupo con respecto al año 2007.</w:t>
      </w:r>
    </w:p>
  </w:endnote>
  <w:endnote w:id="34">
    <w:p w14:paraId="7A1A71D6" w14:textId="77777777" w:rsidR="00592CF9" w:rsidRPr="00590037" w:rsidRDefault="00592CF9" w:rsidP="00592CF9">
      <w:pPr>
        <w:pStyle w:val="EndnoteText"/>
        <w:jc w:val="both"/>
        <w:rPr>
          <w:rFonts w:ascii="Times New Roman" w:hAnsi="Times New Roman"/>
          <w:sz w:val="16"/>
          <w:szCs w:val="16"/>
        </w:rPr>
      </w:pPr>
      <w:r w:rsidRPr="00590037">
        <w:rPr>
          <w:rStyle w:val="EndnoteReference"/>
          <w:sz w:val="16"/>
          <w:szCs w:val="16"/>
        </w:rPr>
        <w:endnoteRef/>
      </w:r>
      <w:r w:rsidRPr="00590037">
        <w:rPr>
          <w:rFonts w:ascii="Times New Roman" w:hAnsi="Times New Roman"/>
          <w:sz w:val="16"/>
          <w:szCs w:val="16"/>
        </w:rPr>
        <w:t xml:space="preserve"> Código Penal </w:t>
      </w:r>
      <w:r w:rsidRPr="00590037">
        <w:rPr>
          <w:rFonts w:ascii="Times New Roman" w:hAnsi="Times New Roman"/>
          <w:sz w:val="16"/>
          <w:szCs w:val="16"/>
          <w:lang w:val="es-ES_tradnl"/>
        </w:rPr>
        <w:t>(C.P.) decreto 17-83 del Congreso de la Republica, art. 173</w:t>
      </w:r>
      <w:r w:rsidRPr="00590037">
        <w:rPr>
          <w:rFonts w:ascii="Times New Roman" w:hAnsi="Times New Roman"/>
          <w:sz w:val="16"/>
          <w:szCs w:val="16"/>
        </w:rPr>
        <w:t xml:space="preserve">  (Guat.) disponible en </w:t>
      </w:r>
      <w:hyperlink r:id="rId21" w:history="1">
        <w:r w:rsidRPr="00590037">
          <w:rPr>
            <w:rStyle w:val="Hyperlink"/>
            <w:rFonts w:ascii="Times New Roman" w:hAnsi="Times New Roman"/>
            <w:sz w:val="16"/>
            <w:szCs w:val="16"/>
          </w:rPr>
          <w:t>http://www.un.org/depts/los/LEGISLATIONANDTREATIES/PDFFILES/GTM_codigo_penal.pdf</w:t>
        </w:r>
      </w:hyperlink>
      <w:r w:rsidRPr="00590037">
        <w:rPr>
          <w:rFonts w:ascii="Times New Roman" w:hAnsi="Times New Roman"/>
          <w:sz w:val="16"/>
          <w:szCs w:val="16"/>
        </w:rPr>
        <w:t xml:space="preserve">. </w:t>
      </w:r>
      <w:r w:rsidRPr="00590037">
        <w:rPr>
          <w:rFonts w:ascii="Times New Roman" w:hAnsi="Times New Roman"/>
          <w:sz w:val="16"/>
          <w:szCs w:val="16"/>
          <w:lang w:val="es-ES_tradnl"/>
        </w:rPr>
        <w:t xml:space="preserve">Reformado por la Ley Contra la Violencia Sexual, Explotación y Trata de Personas, decreto N 9-2009 (16 de marzo de 2009) (Guat.) disponible en </w:t>
      </w:r>
      <w:hyperlink r:id="rId22" w:history="1">
        <w:r w:rsidRPr="00590037">
          <w:rPr>
            <w:rStyle w:val="Hyperlink"/>
            <w:rFonts w:ascii="Times New Roman" w:hAnsi="Times New Roman"/>
            <w:sz w:val="16"/>
            <w:szCs w:val="16"/>
            <w:lang w:val="es-ES_tradnl"/>
          </w:rPr>
          <w:t>http://www.sipi.siteal.iipe.unesco.org/sites/default/files/sipi_normativa/ley-contra-la-violencia-sexual-explotacion-y-trata-de-personas_-_decreto_9-2009_-guatemala.pdf</w:t>
        </w:r>
      </w:hyperlink>
    </w:p>
  </w:endnote>
  <w:endnote w:id="35">
    <w:p w14:paraId="638E06F7" w14:textId="77777777" w:rsidR="00592CF9" w:rsidRPr="00590037" w:rsidRDefault="00592CF9" w:rsidP="00592CF9">
      <w:pPr>
        <w:pStyle w:val="EndnoteText"/>
        <w:jc w:val="both"/>
        <w:rPr>
          <w:rFonts w:ascii="Times New Roman" w:hAnsi="Times New Roman"/>
          <w:sz w:val="16"/>
          <w:szCs w:val="16"/>
          <w:lang w:val="es-ES_tradnl"/>
        </w:rPr>
      </w:pPr>
      <w:r w:rsidRPr="00590037">
        <w:rPr>
          <w:rStyle w:val="EndnoteReference"/>
          <w:sz w:val="16"/>
          <w:szCs w:val="16"/>
        </w:rPr>
        <w:endnoteRef/>
      </w:r>
      <w:r w:rsidRPr="00590037">
        <w:rPr>
          <w:rFonts w:ascii="Times New Roman" w:hAnsi="Times New Roman"/>
          <w:sz w:val="16"/>
          <w:szCs w:val="16"/>
        </w:rPr>
        <w:t xml:space="preserve"> </w:t>
      </w:r>
      <w:r w:rsidRPr="00590037">
        <w:rPr>
          <w:rStyle w:val="Hyperlink"/>
          <w:rFonts w:ascii="Times New Roman" w:hAnsi="Times New Roman"/>
          <w:sz w:val="16"/>
          <w:szCs w:val="16"/>
          <w:lang w:val="es-ES_tradnl"/>
        </w:rPr>
        <w:t xml:space="preserve">Ministerio de Salud pública y asistencia social. </w:t>
      </w:r>
      <w:r w:rsidRPr="00590037">
        <w:rPr>
          <w:rFonts w:ascii="Times New Roman" w:hAnsi="Times New Roman"/>
          <w:i/>
          <w:sz w:val="16"/>
          <w:szCs w:val="16"/>
          <w:lang w:val="es-ES_tradnl"/>
        </w:rPr>
        <w:t>Protocolo para la Atención de Víctimas/Sobrevivientes de Violencia Sexual</w:t>
      </w:r>
      <w:r w:rsidRPr="00590037">
        <w:rPr>
          <w:rFonts w:ascii="Times New Roman" w:hAnsi="Times New Roman"/>
          <w:sz w:val="16"/>
          <w:szCs w:val="16"/>
          <w:lang w:val="es-ES_tradnl"/>
        </w:rPr>
        <w:t xml:space="preserve"> (junio de 2016), disponible en: </w:t>
      </w:r>
      <w:r w:rsidRPr="00590037">
        <w:rPr>
          <w:rStyle w:val="Hyperlink"/>
          <w:rFonts w:ascii="Times New Roman" w:hAnsi="Times New Roman"/>
          <w:sz w:val="16"/>
          <w:szCs w:val="16"/>
          <w:lang w:val="es-ES_tradnl"/>
        </w:rPr>
        <w:t xml:space="preserve"> </w:t>
      </w:r>
      <w:hyperlink r:id="rId23" w:history="1">
        <w:r w:rsidRPr="00590037">
          <w:rPr>
            <w:rStyle w:val="Hyperlink"/>
            <w:rFonts w:ascii="Times New Roman" w:hAnsi="Times New Roman"/>
            <w:sz w:val="16"/>
            <w:szCs w:val="16"/>
            <w:lang w:val="es-ES_tradnl"/>
          </w:rPr>
          <w:t>http://svet.gob.gt/sites/default/files/PROTOCOLO%20DE%20ATENCI%C3%93N%20A%20V%C3%8DCTIMAS%20SOBREVIVIENTES%20DE%20VIOLENCIA%20SEXUAL%20%202017.pdf</w:t>
        </w:r>
      </w:hyperlink>
      <w:r w:rsidRPr="00590037">
        <w:rPr>
          <w:rStyle w:val="Hyperlink"/>
          <w:rFonts w:ascii="Times New Roman" w:hAnsi="Times New Roman"/>
          <w:sz w:val="16"/>
          <w:szCs w:val="16"/>
          <w:lang w:val="es-ES_tradnl"/>
        </w:rPr>
        <w:t xml:space="preserve"> </w:t>
      </w:r>
      <w:r w:rsidRPr="00590037">
        <w:rPr>
          <w:rFonts w:ascii="Times New Roman" w:hAnsi="Times New Roman"/>
          <w:sz w:val="16"/>
          <w:szCs w:val="16"/>
          <w:lang w:val="es-ES_tradnl"/>
        </w:rPr>
        <w:t xml:space="preserve"> </w:t>
      </w:r>
    </w:p>
  </w:endnote>
  <w:endnote w:id="36">
    <w:p w14:paraId="5AAE250B" w14:textId="77777777" w:rsidR="00592CF9" w:rsidRPr="00590037" w:rsidRDefault="00592CF9" w:rsidP="00592CF9">
      <w:pPr>
        <w:pStyle w:val="EndnoteText"/>
        <w:jc w:val="both"/>
        <w:rPr>
          <w:rFonts w:ascii="Times New Roman" w:hAnsi="Times New Roman"/>
          <w:sz w:val="16"/>
          <w:szCs w:val="16"/>
          <w:lang w:val="es-ES_tradnl"/>
        </w:rPr>
      </w:pPr>
      <w:r w:rsidRPr="00590037">
        <w:rPr>
          <w:rStyle w:val="EndnoteReference"/>
          <w:sz w:val="16"/>
          <w:szCs w:val="16"/>
        </w:rPr>
        <w:endnoteRef/>
      </w:r>
      <w:r w:rsidRPr="00590037">
        <w:rPr>
          <w:rFonts w:ascii="Times New Roman" w:hAnsi="Times New Roman"/>
          <w:sz w:val="16"/>
          <w:szCs w:val="16"/>
          <w:lang w:val="es-ES_tradnl"/>
        </w:rPr>
        <w:t xml:space="preserve"> Organización Mundial de la Salud, </w:t>
      </w:r>
      <w:r w:rsidRPr="00590037">
        <w:rPr>
          <w:rFonts w:ascii="Times New Roman" w:hAnsi="Times New Roman"/>
          <w:i/>
          <w:iCs/>
          <w:sz w:val="16"/>
          <w:szCs w:val="16"/>
          <w:lang w:val="es-ES_tradnl"/>
        </w:rPr>
        <w:t>Responding to children and adolescents who have been sexually abused</w:t>
      </w:r>
      <w:r w:rsidRPr="00590037">
        <w:rPr>
          <w:rFonts w:ascii="Times New Roman" w:hAnsi="Times New Roman"/>
          <w:sz w:val="16"/>
          <w:szCs w:val="16"/>
          <w:lang w:val="es-ES_tradnl"/>
        </w:rPr>
        <w:t xml:space="preserve">: who clinical guidelines (2017), pág. 4 Disponible en: </w:t>
      </w:r>
      <w:hyperlink r:id="rId24" w:history="1">
        <w:r w:rsidRPr="00590037">
          <w:rPr>
            <w:rStyle w:val="Hyperlink"/>
            <w:rFonts w:ascii="Times New Roman" w:hAnsi="Times New Roman"/>
            <w:sz w:val="16"/>
            <w:szCs w:val="16"/>
            <w:lang w:val="es-ES_tradnl"/>
          </w:rPr>
          <w:t>https://apps.who.int/iris/bitstream/handle/10665/259270/9789241550147-eng.pdf?sequence=1</w:t>
        </w:r>
      </w:hyperlink>
      <w:r w:rsidRPr="00590037">
        <w:rPr>
          <w:rFonts w:ascii="Times New Roman" w:hAnsi="Times New Roman"/>
          <w:sz w:val="16"/>
          <w:szCs w:val="16"/>
          <w:lang w:val="es-ES_tradnl"/>
        </w:rPr>
        <w:t xml:space="preserve"> </w:t>
      </w:r>
    </w:p>
  </w:endnote>
  <w:endnote w:id="37">
    <w:p w14:paraId="65D005BD" w14:textId="77777777" w:rsidR="00592CF9" w:rsidRPr="00590037" w:rsidRDefault="00592CF9" w:rsidP="00592CF9">
      <w:pPr>
        <w:pStyle w:val="EndnoteText"/>
        <w:jc w:val="both"/>
        <w:rPr>
          <w:rFonts w:ascii="Times New Roman" w:hAnsi="Times New Roman"/>
          <w:sz w:val="16"/>
          <w:szCs w:val="16"/>
        </w:rPr>
      </w:pPr>
      <w:r w:rsidRPr="00590037">
        <w:rPr>
          <w:rStyle w:val="EndnoteReference"/>
          <w:sz w:val="16"/>
          <w:szCs w:val="16"/>
        </w:rPr>
        <w:endnoteRef/>
      </w:r>
      <w:r w:rsidRPr="00590037">
        <w:rPr>
          <w:rFonts w:ascii="Times New Roman" w:hAnsi="Times New Roman"/>
          <w:sz w:val="16"/>
          <w:szCs w:val="16"/>
        </w:rPr>
        <w:t xml:space="preserve"> El nombre fue modificado para proteger la identidad de la víctima y su familia</w:t>
      </w:r>
    </w:p>
  </w:endnote>
  <w:endnote w:id="38">
    <w:p w14:paraId="78790F54" w14:textId="77777777" w:rsidR="00592CF9" w:rsidRPr="00590037" w:rsidRDefault="00592CF9" w:rsidP="00592CF9">
      <w:pPr>
        <w:pStyle w:val="EndnoteText"/>
        <w:jc w:val="both"/>
        <w:rPr>
          <w:rFonts w:ascii="Times New Roman" w:hAnsi="Times New Roman"/>
          <w:sz w:val="16"/>
          <w:szCs w:val="16"/>
        </w:rPr>
      </w:pPr>
      <w:r w:rsidRPr="00590037">
        <w:rPr>
          <w:rStyle w:val="EndnoteReference"/>
          <w:sz w:val="16"/>
          <w:szCs w:val="16"/>
        </w:rPr>
        <w:endnoteRef/>
      </w:r>
      <w:r w:rsidRPr="00590037">
        <w:rPr>
          <w:rFonts w:ascii="Times New Roman" w:hAnsi="Times New Roman"/>
          <w:sz w:val="16"/>
          <w:szCs w:val="16"/>
        </w:rPr>
        <w:t xml:space="preserve"> Testimonio tomado de: Ximena Casas Isaza, Oscar Cabrera, Rebecca Reingold y Daniel Grossman. Vidas robadas: un estudio multipaís sobre los efectos en la salud de las maternidades forzadas en niñas de 9 a 14 años. 2016. En: </w:t>
      </w:r>
      <w:hyperlink r:id="rId25" w:history="1">
        <w:r w:rsidRPr="00590037">
          <w:rPr>
            <w:rStyle w:val="Hyperlink"/>
            <w:rFonts w:ascii="Times New Roman" w:hAnsi="Times New Roman"/>
            <w:sz w:val="16"/>
            <w:szCs w:val="16"/>
          </w:rPr>
          <w:t>https://www.plannedparenthoodaction.org/uploads/filer_public/cc/16/cc169bc8-1e15-49b1-a20f-62e0dd4d6c35/ppfa-stolen-lives-spanish.pdf</w:t>
        </w:r>
      </w:hyperlink>
    </w:p>
  </w:endnote>
  <w:endnote w:id="39">
    <w:p w14:paraId="574E0A64" w14:textId="77777777" w:rsidR="00592CF9" w:rsidRPr="00590037" w:rsidRDefault="00592CF9" w:rsidP="00592CF9">
      <w:pPr>
        <w:pStyle w:val="EndnoteText"/>
        <w:jc w:val="both"/>
        <w:rPr>
          <w:rFonts w:ascii="Times New Roman" w:hAnsi="Times New Roman"/>
          <w:sz w:val="16"/>
          <w:szCs w:val="16"/>
          <w:lang w:val="es-ES"/>
        </w:rPr>
      </w:pPr>
      <w:r w:rsidRPr="00590037">
        <w:rPr>
          <w:rStyle w:val="EndnoteReference"/>
          <w:sz w:val="16"/>
          <w:szCs w:val="16"/>
        </w:rPr>
        <w:endnoteRef/>
      </w:r>
      <w:r w:rsidRPr="00590037">
        <w:rPr>
          <w:rFonts w:ascii="Times New Roman" w:hAnsi="Times New Roman"/>
          <w:sz w:val="16"/>
          <w:szCs w:val="16"/>
        </w:rPr>
        <w:t xml:space="preserve"> Comité de Derechos Económicos, Sociales y Culturales. Observación General No. 14 sobre el derecho al disfrute del más alto nivel posible de salud (artículo 12 del Pacto Internacional de Derechos Económicos, Sociales y Culturales), E/C.12/2000/4, 11 de agosto de 2000, párr. 8, 12.</w:t>
      </w:r>
    </w:p>
  </w:endnote>
  <w:endnote w:id="40">
    <w:p w14:paraId="67F18859" w14:textId="77777777" w:rsidR="00592CF9" w:rsidRPr="00590037" w:rsidRDefault="00592CF9" w:rsidP="00592CF9">
      <w:pPr>
        <w:pStyle w:val="EndnoteText"/>
        <w:rPr>
          <w:rFonts w:ascii="Times New Roman" w:hAnsi="Times New Roman"/>
          <w:sz w:val="16"/>
          <w:szCs w:val="16"/>
        </w:rPr>
      </w:pPr>
      <w:r w:rsidRPr="00590037">
        <w:rPr>
          <w:rStyle w:val="EndnoteReference"/>
          <w:bCs/>
          <w:sz w:val="16"/>
          <w:szCs w:val="16"/>
        </w:rPr>
        <w:endnoteRef/>
      </w:r>
      <w:r w:rsidRPr="00590037">
        <w:rPr>
          <w:rFonts w:ascii="Times New Roman" w:hAnsi="Times New Roman"/>
          <w:b/>
          <w:bCs/>
          <w:sz w:val="16"/>
          <w:szCs w:val="16"/>
        </w:rPr>
        <w:t xml:space="preserve"> </w:t>
      </w:r>
      <w:r w:rsidRPr="00590037">
        <w:rPr>
          <w:rFonts w:ascii="Times New Roman" w:hAnsi="Times New Roman"/>
          <w:sz w:val="16"/>
          <w:szCs w:val="16"/>
        </w:rPr>
        <w:t>Comité de Derechos Económicos, sociales y culturales. Observación general núm. 22 (2016), relativa al derecho a la salud sexual y reproductiva (artículo 12 del Pacto Internacional de Derechos Económicos, Sociales y Culturales) párr. 28.</w:t>
      </w:r>
    </w:p>
  </w:endnote>
  <w:endnote w:id="41">
    <w:p w14:paraId="3808BF5C" w14:textId="77777777" w:rsidR="00592CF9" w:rsidRPr="00590037" w:rsidRDefault="00592CF9" w:rsidP="00592CF9">
      <w:pPr>
        <w:pStyle w:val="EndnoteText"/>
        <w:rPr>
          <w:rFonts w:ascii="Times New Roman" w:hAnsi="Times New Roman"/>
          <w:sz w:val="16"/>
          <w:szCs w:val="16"/>
        </w:rPr>
      </w:pPr>
      <w:r w:rsidRPr="00590037">
        <w:rPr>
          <w:rStyle w:val="EndnoteReference"/>
          <w:sz w:val="16"/>
          <w:szCs w:val="16"/>
        </w:rPr>
        <w:endnoteRef/>
      </w:r>
      <w:r w:rsidRPr="00590037">
        <w:rPr>
          <w:rFonts w:ascii="Times New Roman" w:hAnsi="Times New Roman"/>
          <w:sz w:val="16"/>
          <w:szCs w:val="16"/>
        </w:rPr>
        <w:t xml:space="preserve"> Comité de Derechos Económicos, sociales y culturales. Observación general núm. 22 (2016), relativa al derecho a la salud sexual y reproductiva (artículo 12 del Pacto Internacional de Derechos Económicos, Sociales y Culturales) párr. 10.</w:t>
      </w:r>
    </w:p>
  </w:endnote>
  <w:endnote w:id="42">
    <w:p w14:paraId="42A1FE05" w14:textId="77777777" w:rsidR="00592CF9" w:rsidRPr="00590037" w:rsidRDefault="00592CF9" w:rsidP="00592CF9">
      <w:pPr>
        <w:pStyle w:val="EndnoteText"/>
        <w:jc w:val="both"/>
        <w:rPr>
          <w:rFonts w:ascii="Times New Roman" w:hAnsi="Times New Roman"/>
          <w:sz w:val="16"/>
          <w:szCs w:val="16"/>
          <w:lang w:val="es-ES"/>
        </w:rPr>
      </w:pPr>
      <w:r w:rsidRPr="00590037">
        <w:rPr>
          <w:rStyle w:val="EndnoteReference"/>
          <w:sz w:val="16"/>
          <w:szCs w:val="16"/>
        </w:rPr>
        <w:endnoteRef/>
      </w:r>
      <w:r w:rsidRPr="00590037">
        <w:rPr>
          <w:rFonts w:ascii="Times New Roman" w:hAnsi="Times New Roman"/>
          <w:sz w:val="16"/>
          <w:szCs w:val="16"/>
        </w:rPr>
        <w:t xml:space="preserve"> En el caso de K.L. vs Perú, el Comité de Derechos Humanos reconoció la violación del derecho a la vida de una mujer de 17 años que fue forzada a llevar a término su embarazo, a pesar de que, durante el embarazo, los médicos diagnosticaron  que el feto era anencefálico, por lo cual moriría al poco tiempo de nacer. Comité de Derechos Humanos. Dictamen respecto de la Comunicación núm. </w:t>
      </w:r>
      <w:r w:rsidRPr="00590037">
        <w:rPr>
          <w:rFonts w:ascii="Times New Roman" w:hAnsi="Times New Roman"/>
          <w:sz w:val="16"/>
          <w:szCs w:val="16"/>
          <w:lang w:val="es-ES"/>
        </w:rPr>
        <w:t>1153/2003.</w:t>
      </w:r>
      <w:r w:rsidRPr="00590037">
        <w:rPr>
          <w:rFonts w:ascii="Times New Roman" w:hAnsi="Times New Roman"/>
          <w:sz w:val="16"/>
          <w:szCs w:val="16"/>
        </w:rPr>
        <w:t xml:space="preserve"> Caso K.L vs Perú, </w:t>
      </w:r>
      <w:r w:rsidRPr="00590037">
        <w:rPr>
          <w:rFonts w:ascii="Times New Roman" w:hAnsi="Times New Roman"/>
          <w:sz w:val="16"/>
          <w:szCs w:val="16"/>
          <w:lang w:val="es-ES"/>
        </w:rPr>
        <w:t xml:space="preserve">CCPR/C/85/D/1153/2003 (22 </w:t>
      </w:r>
      <w:r w:rsidRPr="00590037">
        <w:rPr>
          <w:rFonts w:ascii="Times New Roman" w:hAnsi="Times New Roman"/>
          <w:sz w:val="16"/>
          <w:szCs w:val="16"/>
        </w:rPr>
        <w:t>de noviembre de 2005). En el caso Whelan vs. Irlanda, el mismo Comité reconoció que obligar a una mujer a llevar su embarazo a término a pesar de saber que el feto era inviable constituye un trato cruel, inhumano o degradante que afectó gravemente la salud física y mental de la reclamante. Comité de Derechos Humanos. Dictamen respecto de la comunicación núm. 2425/2014. Caso Whelan c. Irlanda. CCPR/C/119/D/2425/2014. párr. 7.5-7.7. Ver también: Dictamen respecto de la comunicación núm. 2324/2013. CCPR/C/116/D/2324/2013. Caso Mellet c. Irlanda. párr. 7.10 y 7.11</w:t>
      </w:r>
    </w:p>
  </w:endnote>
  <w:endnote w:id="43">
    <w:p w14:paraId="5B9AD83C" w14:textId="77777777" w:rsidR="00592CF9" w:rsidRPr="00590037" w:rsidRDefault="00592CF9" w:rsidP="00592CF9">
      <w:pPr>
        <w:pStyle w:val="EndnoteText"/>
        <w:rPr>
          <w:rFonts w:ascii="Times New Roman" w:hAnsi="Times New Roman"/>
          <w:sz w:val="16"/>
          <w:szCs w:val="16"/>
        </w:rPr>
      </w:pPr>
      <w:r w:rsidRPr="00590037">
        <w:rPr>
          <w:rStyle w:val="EndnoteReference"/>
          <w:sz w:val="16"/>
          <w:szCs w:val="16"/>
        </w:rPr>
        <w:endnoteRef/>
      </w:r>
      <w:r w:rsidRPr="00590037">
        <w:rPr>
          <w:rFonts w:ascii="Times New Roman" w:hAnsi="Times New Roman"/>
          <w:sz w:val="16"/>
          <w:szCs w:val="16"/>
        </w:rPr>
        <w:t xml:space="preserve"> R</w:t>
      </w:r>
      <w:r w:rsidRPr="00590037">
        <w:rPr>
          <w:rFonts w:ascii="Times New Roman" w:hAnsi="Times New Roman"/>
          <w:sz w:val="16"/>
          <w:szCs w:val="16"/>
          <w:lang w:val="es-US"/>
        </w:rPr>
        <w:t xml:space="preserve">ecomendación General No. 35 del Comité CEDAW, sobre la violencia por razón de género contra la mujer, por la que se actualiza la recomendación general No. 19, (26 de julio de 2017), párr. 31, párr. 18.; Ver también caso </w:t>
      </w:r>
      <w:r w:rsidRPr="00590037">
        <w:rPr>
          <w:rFonts w:ascii="Times New Roman" w:hAnsi="Times New Roman"/>
          <w:i/>
          <w:iCs/>
          <w:sz w:val="16"/>
          <w:szCs w:val="16"/>
          <w:lang w:val="es-US"/>
        </w:rPr>
        <w:t>L.C. c. Perú,</w:t>
      </w:r>
      <w:r w:rsidRPr="00590037">
        <w:rPr>
          <w:rFonts w:ascii="Times New Roman" w:hAnsi="Times New Roman"/>
          <w:sz w:val="16"/>
          <w:szCs w:val="16"/>
          <w:lang w:val="es-US"/>
        </w:rPr>
        <w:t xml:space="preserve"> comunicación No. 22/2009 párr. 8.18 (17 de octubre de 2011)</w:t>
      </w:r>
    </w:p>
  </w:endnote>
  <w:endnote w:id="44">
    <w:p w14:paraId="5E666E81" w14:textId="77777777" w:rsidR="00592CF9" w:rsidRPr="00590037" w:rsidRDefault="00592CF9" w:rsidP="00592CF9">
      <w:pPr>
        <w:pStyle w:val="EndnoteText"/>
        <w:jc w:val="both"/>
        <w:rPr>
          <w:rFonts w:ascii="Times New Roman" w:hAnsi="Times New Roman"/>
          <w:b/>
          <w:bCs/>
          <w:sz w:val="16"/>
          <w:szCs w:val="16"/>
        </w:rPr>
      </w:pPr>
      <w:r w:rsidRPr="00590037">
        <w:rPr>
          <w:rStyle w:val="EndnoteReference"/>
          <w:sz w:val="16"/>
          <w:szCs w:val="16"/>
        </w:rPr>
        <w:endnoteRef/>
      </w:r>
      <w:r w:rsidRPr="00590037">
        <w:rPr>
          <w:rFonts w:ascii="Times New Roman" w:hAnsi="Times New Roman"/>
          <w:sz w:val="16"/>
          <w:szCs w:val="16"/>
        </w:rPr>
        <w:t xml:space="preserve"> </w:t>
      </w:r>
      <w:r w:rsidRPr="00590037">
        <w:rPr>
          <w:rFonts w:ascii="Times New Roman" w:hAnsi="Times New Roman"/>
          <w:sz w:val="16"/>
          <w:szCs w:val="16"/>
          <w:lang w:val="es-US"/>
        </w:rPr>
        <w:t>CCT, Observaciones finales sobre Perú, CAT/C/PER/CO/4, párr. 23 (25 de julio de 2006); CCT, Observaciones finales sobre Nicaragua, CAT/C/NIC/CO/1, párr. 16 (10 de junio de 2009); y Observaciones finales sobre Costa Rica, CAT/C/CR/32/5, párr. 7 (14 de junio de 2004); Informe del Relator Especial sobre la tortura y otros tratos o penas crueles, inhumanos o degradantes, A/HRC/31/57, párr. 43 (5 de enero de 2016).</w:t>
      </w:r>
    </w:p>
  </w:endnote>
  <w:endnote w:id="45">
    <w:p w14:paraId="1AAA3C9B" w14:textId="77777777" w:rsidR="00592CF9" w:rsidRPr="00590037" w:rsidRDefault="00592CF9" w:rsidP="00592CF9">
      <w:pPr>
        <w:pStyle w:val="EndnoteText"/>
        <w:jc w:val="both"/>
        <w:rPr>
          <w:rFonts w:ascii="Times New Roman" w:hAnsi="Times New Roman"/>
          <w:sz w:val="16"/>
          <w:szCs w:val="16"/>
        </w:rPr>
      </w:pPr>
      <w:r w:rsidRPr="00590037">
        <w:rPr>
          <w:rStyle w:val="EndnoteReference"/>
          <w:sz w:val="16"/>
          <w:szCs w:val="16"/>
        </w:rPr>
        <w:endnoteRef/>
      </w:r>
      <w:r w:rsidRPr="00590037">
        <w:rPr>
          <w:rFonts w:ascii="Times New Roman" w:hAnsi="Times New Roman"/>
          <w:sz w:val="16"/>
          <w:szCs w:val="16"/>
        </w:rPr>
        <w:t xml:space="preserve"> </w:t>
      </w:r>
      <w:r w:rsidRPr="00590037">
        <w:rPr>
          <w:rFonts w:ascii="Times New Roman" w:hAnsi="Times New Roman"/>
          <w:sz w:val="16"/>
          <w:szCs w:val="16"/>
          <w:lang w:val="es-US"/>
        </w:rPr>
        <w:t xml:space="preserve">De acuerdo con un </w:t>
      </w:r>
      <w:r w:rsidRPr="00590037">
        <w:rPr>
          <w:rFonts w:ascii="Times New Roman" w:hAnsi="Times New Roman"/>
          <w:i/>
          <w:iCs/>
          <w:sz w:val="16"/>
          <w:szCs w:val="16"/>
          <w:lang w:val="es-US"/>
        </w:rPr>
        <w:t>Informe del Relator Especial sobre T</w:t>
      </w:r>
      <w:r w:rsidRPr="00590037">
        <w:rPr>
          <w:rFonts w:ascii="Times New Roman" w:hAnsi="Times New Roman"/>
          <w:i/>
          <w:iCs/>
          <w:sz w:val="16"/>
          <w:szCs w:val="16"/>
        </w:rPr>
        <w:t>ortura y otros tratos o penas crueles, inhumanos o degradantes</w:t>
      </w:r>
      <w:r w:rsidRPr="00590037">
        <w:rPr>
          <w:rFonts w:ascii="Times New Roman" w:hAnsi="Times New Roman"/>
          <w:sz w:val="16"/>
          <w:szCs w:val="16"/>
          <w:lang w:val="es-US"/>
        </w:rPr>
        <w:t xml:space="preserve"> no sólo “[e]stá demostrado que la violación y otras formas de violencia sexual pueden constituir tortura y malos tratos” sino que</w:t>
      </w:r>
      <w:r w:rsidRPr="00590037">
        <w:rPr>
          <w:rFonts w:ascii="Times New Roman" w:hAnsi="Times New Roman"/>
          <w:sz w:val="16"/>
          <w:szCs w:val="16"/>
        </w:rPr>
        <w:t xml:space="preserve"> </w:t>
      </w:r>
      <w:r w:rsidRPr="00590037">
        <w:rPr>
          <w:rFonts w:ascii="Times New Roman" w:hAnsi="Times New Roman"/>
          <w:b/>
          <w:bCs/>
          <w:sz w:val="16"/>
          <w:szCs w:val="16"/>
          <w:lang w:val="es-US"/>
        </w:rPr>
        <w:t>“[a]</w:t>
      </w:r>
      <w:r w:rsidRPr="00590037">
        <w:rPr>
          <w:rFonts w:ascii="Times New Roman" w:hAnsi="Times New Roman"/>
          <w:b/>
          <w:bCs/>
          <w:sz w:val="16"/>
          <w:szCs w:val="16"/>
        </w:rPr>
        <w:t>demás de los traumas físicos, el dolor y el sufrimiento psíquico infligido a las víctimas de violación y otras formas de violencia sexual suelen ser duraderos debido, entre otras cosas</w:t>
      </w:r>
      <w:r w:rsidRPr="00590037">
        <w:rPr>
          <w:rFonts w:ascii="Times New Roman" w:hAnsi="Times New Roman"/>
          <w:sz w:val="16"/>
          <w:szCs w:val="16"/>
        </w:rPr>
        <w:t xml:space="preserve">, </w:t>
      </w:r>
      <w:r w:rsidRPr="00590037">
        <w:rPr>
          <w:rFonts w:ascii="Times New Roman" w:hAnsi="Times New Roman"/>
          <w:sz w:val="16"/>
          <w:szCs w:val="16"/>
          <w:lang w:val="es-US"/>
        </w:rPr>
        <w:t xml:space="preserve">[… </w:t>
      </w:r>
      <w:r w:rsidRPr="00590037">
        <w:rPr>
          <w:rFonts w:ascii="Times New Roman" w:hAnsi="Times New Roman"/>
          <w:b/>
          <w:bCs/>
          <w:sz w:val="16"/>
          <w:szCs w:val="16"/>
          <w:lang w:val="es-US"/>
        </w:rPr>
        <w:t xml:space="preserve">a tener que enfrentar] </w:t>
      </w:r>
      <w:r w:rsidRPr="00590037">
        <w:rPr>
          <w:rFonts w:ascii="Times New Roman" w:hAnsi="Times New Roman"/>
          <w:b/>
          <w:bCs/>
          <w:sz w:val="16"/>
          <w:szCs w:val="16"/>
        </w:rPr>
        <w:t>embarazos no deseados, abortos espontáneos e interrupcione s forzadas del embarazo o denegación de los servicios abortivos</w:t>
      </w:r>
      <w:r w:rsidRPr="00590037">
        <w:rPr>
          <w:rFonts w:ascii="Times New Roman" w:hAnsi="Times New Roman"/>
          <w:sz w:val="16"/>
          <w:szCs w:val="16"/>
        </w:rPr>
        <w:t xml:space="preserve">”. Además, el Relator Especial refirió que </w:t>
      </w:r>
      <w:r w:rsidRPr="00590037">
        <w:rPr>
          <w:rFonts w:ascii="Times New Roman" w:hAnsi="Times New Roman"/>
          <w:b/>
          <w:bCs/>
          <w:sz w:val="16"/>
          <w:szCs w:val="16"/>
          <w:lang w:val="es-US"/>
        </w:rPr>
        <w:t>“[t]</w:t>
      </w:r>
      <w:r w:rsidRPr="00590037">
        <w:rPr>
          <w:rFonts w:ascii="Times New Roman" w:hAnsi="Times New Roman"/>
          <w:b/>
          <w:bCs/>
          <w:sz w:val="16"/>
          <w:szCs w:val="16"/>
        </w:rPr>
        <w:t xml:space="preserve">ambién aparecen consecuencias físicas y psicológicas a corto y largo plazo cuando las mujeres se someten a abortos en condiciones de riesgo y </w:t>
      </w:r>
      <w:r w:rsidRPr="00590037">
        <w:rPr>
          <w:rFonts w:ascii="Times New Roman" w:hAnsi="Times New Roman"/>
          <w:b/>
          <w:bCs/>
          <w:sz w:val="16"/>
          <w:szCs w:val="16"/>
          <w:u w:val="single"/>
        </w:rPr>
        <w:t>cuando se ven obligadas a llevar el embarazo a término contra su voluntad</w:t>
      </w:r>
      <w:r w:rsidRPr="00590037">
        <w:rPr>
          <w:rFonts w:ascii="Times New Roman" w:hAnsi="Times New Roman"/>
          <w:sz w:val="16"/>
          <w:szCs w:val="16"/>
        </w:rPr>
        <w:t>”.</w:t>
      </w:r>
      <w:r w:rsidRPr="00590037">
        <w:rPr>
          <w:rFonts w:ascii="Times New Roman" w:hAnsi="Times New Roman"/>
          <w:sz w:val="16"/>
          <w:szCs w:val="16"/>
          <w:lang w:val="es-ES"/>
        </w:rPr>
        <w:t xml:space="preserve"> Asamblea General de Naciones Unidas, </w:t>
      </w:r>
      <w:r w:rsidRPr="00590037">
        <w:rPr>
          <w:rFonts w:ascii="Times New Roman" w:hAnsi="Times New Roman"/>
          <w:i/>
          <w:iCs/>
          <w:sz w:val="16"/>
          <w:szCs w:val="16"/>
          <w:lang w:val="es-US"/>
        </w:rPr>
        <w:t>Informe del Relator Especial sobre T</w:t>
      </w:r>
      <w:r w:rsidRPr="00590037">
        <w:rPr>
          <w:rFonts w:ascii="Times New Roman" w:hAnsi="Times New Roman"/>
          <w:i/>
          <w:iCs/>
          <w:sz w:val="16"/>
          <w:szCs w:val="16"/>
        </w:rPr>
        <w:t>ortura y otros tratos o penas crueles, inhumanos o degradantes</w:t>
      </w:r>
      <w:r w:rsidRPr="00590037">
        <w:rPr>
          <w:rFonts w:ascii="Times New Roman" w:hAnsi="Times New Roman"/>
          <w:sz w:val="16"/>
          <w:szCs w:val="16"/>
        </w:rPr>
        <w:t xml:space="preserve"> (5 de enero de 2016), UN Doc. A/HRC/31/57, párr. 51.</w:t>
      </w:r>
      <w:r w:rsidRPr="00590037">
        <w:rPr>
          <w:rFonts w:ascii="Times New Roman" w:hAnsi="Times New Roman"/>
          <w:sz w:val="16"/>
          <w:szCs w:val="16"/>
          <w:lang w:val="es-US"/>
        </w:rPr>
        <w:t xml:space="preserve">; </w:t>
      </w:r>
    </w:p>
  </w:endnote>
  <w:endnote w:id="46">
    <w:p w14:paraId="0FE3D5D0" w14:textId="77777777" w:rsidR="00592CF9" w:rsidRPr="00590037" w:rsidRDefault="00592CF9" w:rsidP="00592CF9">
      <w:pPr>
        <w:spacing w:after="0"/>
        <w:jc w:val="both"/>
        <w:rPr>
          <w:rFonts w:ascii="Times New Roman" w:eastAsia="Times New Roman" w:hAnsi="Times New Roman" w:cs="Times New Roman"/>
          <w:sz w:val="16"/>
          <w:szCs w:val="16"/>
          <w:lang w:val="es-ES"/>
        </w:rPr>
      </w:pPr>
      <w:r w:rsidRPr="00590037">
        <w:rPr>
          <w:rStyle w:val="EndnoteReference"/>
          <w:rFonts w:cs="Times New Roman"/>
          <w:sz w:val="16"/>
          <w:szCs w:val="16"/>
        </w:rPr>
        <w:endnoteRef/>
      </w:r>
      <w:r w:rsidRPr="00590037">
        <w:rPr>
          <w:rFonts w:ascii="Times New Roman" w:hAnsi="Times New Roman" w:cs="Times New Roman"/>
          <w:sz w:val="16"/>
          <w:szCs w:val="16"/>
          <w:lang w:val="es-ES"/>
        </w:rPr>
        <w:t xml:space="preserve"> A</w:t>
      </w:r>
      <w:r w:rsidRPr="00590037">
        <w:rPr>
          <w:rFonts w:ascii="Times New Roman" w:eastAsia="Times New Roman" w:hAnsi="Times New Roman" w:cs="Times New Roman"/>
          <w:sz w:val="16"/>
          <w:szCs w:val="16"/>
          <w:lang w:val="es-ES"/>
        </w:rPr>
        <w:t xml:space="preserve">samblea General de Naciones Unidas, </w:t>
      </w:r>
      <w:r w:rsidRPr="00590037">
        <w:rPr>
          <w:rFonts w:ascii="Times New Roman" w:eastAsia="Times New Roman" w:hAnsi="Times New Roman" w:cs="Times New Roman"/>
          <w:i/>
          <w:iCs/>
          <w:sz w:val="16"/>
          <w:szCs w:val="16"/>
          <w:lang w:val="es-ES"/>
        </w:rPr>
        <w:t>Informe del Relator Especial sobre el derecho de toda persona al disfrute del más alto nivel posible de salud física y mental</w:t>
      </w:r>
      <w:r w:rsidRPr="00590037">
        <w:rPr>
          <w:rFonts w:ascii="Times New Roman" w:eastAsia="Times New Roman" w:hAnsi="Times New Roman" w:cs="Times New Roman"/>
          <w:sz w:val="16"/>
          <w:szCs w:val="16"/>
          <w:lang w:val="es-ES"/>
        </w:rPr>
        <w:t>, Visita a Ecuador, de fecha de 6 de mayo de 2020, UN Doc. A/HRC/44/48/Add.1, párr. 48.</w:t>
      </w:r>
    </w:p>
  </w:endnote>
  <w:endnote w:id="47">
    <w:p w14:paraId="328E3553" w14:textId="77777777" w:rsidR="00592CF9" w:rsidRPr="00590037" w:rsidRDefault="00592CF9" w:rsidP="00592CF9">
      <w:pPr>
        <w:pStyle w:val="EndnoteText"/>
        <w:rPr>
          <w:rFonts w:ascii="Times New Roman" w:hAnsi="Times New Roman"/>
          <w:sz w:val="16"/>
          <w:szCs w:val="16"/>
          <w:lang w:val="es-ES"/>
        </w:rPr>
      </w:pPr>
      <w:r w:rsidRPr="00590037">
        <w:rPr>
          <w:rStyle w:val="EndnoteReference"/>
          <w:sz w:val="16"/>
          <w:szCs w:val="16"/>
        </w:rPr>
        <w:endnoteRef/>
      </w:r>
      <w:r w:rsidRPr="00590037">
        <w:rPr>
          <w:rFonts w:ascii="Times New Roman" w:hAnsi="Times New Roman"/>
          <w:sz w:val="16"/>
          <w:szCs w:val="16"/>
        </w:rPr>
        <w:t xml:space="preserve"> </w:t>
      </w:r>
      <w:r w:rsidRPr="00590037">
        <w:rPr>
          <w:rFonts w:ascii="Times New Roman" w:hAnsi="Times New Roman"/>
          <w:sz w:val="16"/>
          <w:szCs w:val="16"/>
          <w:lang w:val="es-US"/>
        </w:rPr>
        <w:t xml:space="preserve">OPS, </w:t>
      </w:r>
      <w:r w:rsidRPr="00590037">
        <w:rPr>
          <w:rFonts w:ascii="Times New Roman" w:hAnsi="Times New Roman"/>
          <w:i/>
          <w:iCs/>
          <w:sz w:val="16"/>
          <w:szCs w:val="16"/>
          <w:lang w:val="es-ES"/>
        </w:rPr>
        <w:t>Acelerar el progreso hacia la reducción del embarazo en la adolescencia en América Latina y el Caribe</w:t>
      </w:r>
      <w:r w:rsidRPr="00590037">
        <w:rPr>
          <w:rFonts w:ascii="Times New Roman" w:hAnsi="Times New Roman"/>
          <w:sz w:val="16"/>
          <w:szCs w:val="16"/>
          <w:lang w:val="es-ES"/>
        </w:rPr>
        <w:t>, pág. 17.</w:t>
      </w:r>
    </w:p>
  </w:endnote>
  <w:endnote w:id="48">
    <w:p w14:paraId="14A083CD" w14:textId="77777777" w:rsidR="00592CF9" w:rsidRPr="00590037" w:rsidRDefault="00592CF9" w:rsidP="00592CF9">
      <w:pPr>
        <w:pStyle w:val="EndnoteText"/>
        <w:rPr>
          <w:rFonts w:ascii="Times New Roman" w:hAnsi="Times New Roman"/>
          <w:sz w:val="16"/>
          <w:szCs w:val="16"/>
        </w:rPr>
      </w:pPr>
      <w:r w:rsidRPr="00590037">
        <w:rPr>
          <w:rStyle w:val="EndnoteReference"/>
          <w:sz w:val="16"/>
          <w:szCs w:val="16"/>
        </w:rPr>
        <w:endnoteRef/>
      </w:r>
      <w:r w:rsidRPr="00590037">
        <w:rPr>
          <w:rFonts w:ascii="Times New Roman" w:hAnsi="Times New Roman"/>
          <w:sz w:val="16"/>
          <w:szCs w:val="16"/>
        </w:rPr>
        <w:t xml:space="preserve"> </w:t>
      </w:r>
      <w:r w:rsidRPr="00590037">
        <w:rPr>
          <w:rFonts w:ascii="Times New Roman" w:eastAsia="Times New Roman" w:hAnsi="Times New Roman"/>
          <w:sz w:val="16"/>
          <w:szCs w:val="16"/>
          <w:lang w:val="es-ES"/>
        </w:rPr>
        <w:t>Asamblea General de Naciones Unidas, Informe de la Relatora Especial sobre la violencia contra la mujer sus causas y consecuencias, Visita a Ecuador, de fecha de 22 de mayo de 2020, UN Doc. A/HRC/44/52/Add.2, párr. 65</w:t>
      </w:r>
    </w:p>
  </w:endnote>
  <w:endnote w:id="49">
    <w:p w14:paraId="6CED105C" w14:textId="77777777" w:rsidR="00592CF9" w:rsidRPr="00590037" w:rsidRDefault="00592CF9" w:rsidP="00592CF9">
      <w:pPr>
        <w:spacing w:after="0" w:line="240" w:lineRule="auto"/>
        <w:jc w:val="both"/>
        <w:rPr>
          <w:rFonts w:ascii="Times New Roman" w:eastAsia="Times New Roman" w:hAnsi="Times New Roman" w:cs="Times New Roman"/>
          <w:sz w:val="16"/>
          <w:szCs w:val="16"/>
          <w:lang w:val="es-ES"/>
        </w:rPr>
      </w:pPr>
      <w:r w:rsidRPr="00590037">
        <w:rPr>
          <w:rStyle w:val="EndnoteReference"/>
          <w:rFonts w:cs="Times New Roman"/>
          <w:sz w:val="16"/>
          <w:szCs w:val="16"/>
        </w:rPr>
        <w:endnoteRef/>
      </w:r>
      <w:r w:rsidRPr="00590037">
        <w:rPr>
          <w:rFonts w:ascii="Times New Roman" w:hAnsi="Times New Roman" w:cs="Times New Roman"/>
          <w:sz w:val="16"/>
          <w:szCs w:val="16"/>
          <w:lang w:val="es-ES"/>
        </w:rPr>
        <w:t xml:space="preserve"> </w:t>
      </w:r>
      <w:r w:rsidRPr="00590037">
        <w:rPr>
          <w:rFonts w:ascii="Times New Roman" w:eastAsia="Times New Roman" w:hAnsi="Times New Roman" w:cs="Times New Roman"/>
          <w:sz w:val="16"/>
          <w:szCs w:val="16"/>
          <w:lang w:val="es-US"/>
        </w:rPr>
        <w:t xml:space="preserve">Por ejemplo, la CIDH ha referido que, “…en diversos países de la región, </w:t>
      </w:r>
      <w:r w:rsidRPr="00590037">
        <w:rPr>
          <w:rFonts w:ascii="Times New Roman" w:eastAsia="Times New Roman" w:hAnsi="Times New Roman" w:cs="Times New Roman"/>
          <w:b/>
          <w:bCs/>
          <w:sz w:val="16"/>
          <w:szCs w:val="16"/>
          <w:lang w:val="es-US"/>
        </w:rPr>
        <w:t>sigue siendo una práctica que a las niñas y adolescentes embarazadas no tengan acceso a la educación en tanto se les negaría el ingreso al establecimiento educativo y/o se las expondría a diversas formas de hostigamiento, marginación y rechazo</w:t>
      </w:r>
      <w:r w:rsidRPr="00590037">
        <w:rPr>
          <w:rFonts w:ascii="Times New Roman" w:eastAsia="Times New Roman" w:hAnsi="Times New Roman" w:cs="Times New Roman"/>
          <w:sz w:val="16"/>
          <w:szCs w:val="16"/>
          <w:lang w:val="es-US"/>
        </w:rPr>
        <w:t xml:space="preserve">. De manera adicional, suelen enfrentarse al aislamiento al interior de su grupo familiar y de amistades, lo que agrava el impacto de su falta de autonomía económica, las dificultades para acceder al empleo y la insuficiencia de las ayudas sociales otorgadas por el Estado”. </w:t>
      </w:r>
      <w:r w:rsidRPr="00590037">
        <w:rPr>
          <w:rFonts w:ascii="Times New Roman" w:eastAsia="Times New Roman" w:hAnsi="Times New Roman" w:cs="Times New Roman"/>
          <w:sz w:val="16"/>
          <w:szCs w:val="16"/>
          <w:lang w:val="es-CO"/>
        </w:rPr>
        <w:t xml:space="preserve">CIDH, </w:t>
      </w:r>
      <w:r w:rsidRPr="00590037">
        <w:rPr>
          <w:rFonts w:ascii="Times New Roman" w:eastAsia="Times New Roman" w:hAnsi="Times New Roman" w:cs="Times New Roman"/>
          <w:i/>
          <w:iCs/>
          <w:sz w:val="16"/>
          <w:szCs w:val="16"/>
          <w:lang w:val="es-CO"/>
        </w:rPr>
        <w:t>Violencia y discriminación contra mujeres, niñas y adolescentes: Buenas prácticas y desafíos en América Latina y en el Caribe</w:t>
      </w:r>
      <w:r w:rsidRPr="00590037">
        <w:rPr>
          <w:rFonts w:ascii="Times New Roman" w:eastAsia="Times New Roman" w:hAnsi="Times New Roman" w:cs="Times New Roman"/>
          <w:sz w:val="16"/>
          <w:szCs w:val="16"/>
          <w:lang w:val="es-CO"/>
        </w:rPr>
        <w:t xml:space="preserve">, (2019), pág. 255. Disponible en: </w:t>
      </w:r>
      <w:hyperlink r:id="rId26" w:tgtFrame="_blank" w:history="1">
        <w:r w:rsidRPr="00590037">
          <w:rPr>
            <w:rFonts w:ascii="Times New Roman" w:eastAsia="Times New Roman" w:hAnsi="Times New Roman" w:cs="Times New Roman"/>
            <w:color w:val="0563C1"/>
            <w:sz w:val="16"/>
            <w:szCs w:val="16"/>
            <w:u w:val="single"/>
            <w:lang w:val="es-CO"/>
          </w:rPr>
          <w:t>http://www.oas.org/es/cidh/informes/pdfs/ViolenciaMujeresNNA.pdf</w:t>
        </w:r>
      </w:hyperlink>
      <w:r w:rsidRPr="00590037">
        <w:rPr>
          <w:rFonts w:ascii="Times New Roman" w:eastAsia="Times New Roman" w:hAnsi="Times New Roman" w:cs="Times New Roman"/>
          <w:sz w:val="16"/>
          <w:szCs w:val="16"/>
          <w:lang w:val="es-CO"/>
        </w:rPr>
        <w:t xml:space="preserve">. </w:t>
      </w:r>
      <w:r w:rsidRPr="00590037">
        <w:rPr>
          <w:rFonts w:ascii="Times New Roman" w:eastAsia="Times New Roman" w:hAnsi="Times New Roman" w:cs="Times New Roman"/>
          <w:sz w:val="16"/>
          <w:szCs w:val="16"/>
          <w:lang w:val="es-US"/>
        </w:rPr>
        <w:t>Ver, también,</w:t>
      </w:r>
      <w:r w:rsidRPr="00590037">
        <w:rPr>
          <w:rFonts w:ascii="Times New Roman" w:eastAsia="Times New Roman" w:hAnsi="Times New Roman" w:cs="Times New Roman"/>
          <w:sz w:val="16"/>
          <w:szCs w:val="16"/>
          <w:lang w:val="es-CO"/>
        </w:rPr>
        <w:t xml:space="preserve">. Ver también, </w:t>
      </w:r>
      <w:r w:rsidRPr="00590037">
        <w:rPr>
          <w:rFonts w:ascii="Times New Roman" w:eastAsia="Times New Roman" w:hAnsi="Times New Roman" w:cs="Times New Roman"/>
          <w:sz w:val="16"/>
          <w:szCs w:val="16"/>
          <w:lang w:val="es-US"/>
        </w:rPr>
        <w:t xml:space="preserve">MESECVI, </w:t>
      </w:r>
      <w:r w:rsidRPr="00590037">
        <w:rPr>
          <w:rFonts w:ascii="Times New Roman" w:eastAsia="Times New Roman" w:hAnsi="Times New Roman" w:cs="Times New Roman"/>
          <w:i/>
          <w:iCs/>
          <w:sz w:val="16"/>
          <w:szCs w:val="16"/>
          <w:lang w:val="es-US"/>
        </w:rPr>
        <w:t>Informe hemisférico sobre violencia sexual y embarazo infantil en los Estados Parte de la Convención de Belém do Pará</w:t>
      </w:r>
      <w:r w:rsidRPr="00590037">
        <w:rPr>
          <w:rFonts w:ascii="Times New Roman" w:eastAsia="Times New Roman" w:hAnsi="Times New Roman" w:cs="Times New Roman"/>
          <w:sz w:val="16"/>
          <w:szCs w:val="16"/>
          <w:lang w:val="es-US"/>
        </w:rPr>
        <w:t>, pág. 9, párr. 13.</w:t>
      </w:r>
    </w:p>
  </w:endnote>
  <w:endnote w:id="50">
    <w:p w14:paraId="5D997ECC" w14:textId="77777777" w:rsidR="00592CF9" w:rsidRPr="00590037" w:rsidRDefault="00592CF9" w:rsidP="00592CF9">
      <w:pPr>
        <w:pStyle w:val="EndnoteText"/>
        <w:jc w:val="both"/>
        <w:rPr>
          <w:rFonts w:ascii="Times New Roman" w:hAnsi="Times New Roman"/>
          <w:sz w:val="16"/>
          <w:szCs w:val="16"/>
        </w:rPr>
      </w:pPr>
      <w:r w:rsidRPr="00590037">
        <w:rPr>
          <w:rStyle w:val="EndnoteReference"/>
          <w:sz w:val="16"/>
          <w:szCs w:val="16"/>
        </w:rPr>
        <w:endnoteRef/>
      </w:r>
      <w:r w:rsidRPr="00590037">
        <w:rPr>
          <w:rFonts w:ascii="Times New Roman" w:hAnsi="Times New Roman"/>
          <w:sz w:val="16"/>
          <w:szCs w:val="16"/>
        </w:rPr>
        <w:t xml:space="preserve"> Comité de Derechos Económicos, Sociales y Culturales, </w:t>
      </w:r>
      <w:r w:rsidRPr="00590037">
        <w:rPr>
          <w:rFonts w:ascii="Times New Roman" w:hAnsi="Times New Roman"/>
          <w:i/>
          <w:iCs/>
          <w:sz w:val="16"/>
          <w:szCs w:val="16"/>
        </w:rPr>
        <w:t>Observaciones finales sobre el tercer informe periódico de Guatemala</w:t>
      </w:r>
      <w:r w:rsidRPr="00590037">
        <w:rPr>
          <w:rFonts w:ascii="Times New Roman" w:hAnsi="Times New Roman"/>
          <w:sz w:val="16"/>
          <w:szCs w:val="16"/>
        </w:rPr>
        <w:t xml:space="preserve"> (9 de diciembre de 2014), UN Doc. E/C.12/GTM/CO/3, párr. 23.</w:t>
      </w:r>
    </w:p>
  </w:endnote>
  <w:endnote w:id="51">
    <w:p w14:paraId="64A24F2B" w14:textId="77777777" w:rsidR="00592CF9" w:rsidRPr="00590037" w:rsidRDefault="00592CF9" w:rsidP="00592CF9">
      <w:pPr>
        <w:pStyle w:val="EndnoteText"/>
        <w:rPr>
          <w:rFonts w:ascii="Times New Roman" w:hAnsi="Times New Roman"/>
          <w:sz w:val="16"/>
          <w:szCs w:val="16"/>
        </w:rPr>
      </w:pPr>
      <w:r w:rsidRPr="00590037">
        <w:rPr>
          <w:rStyle w:val="EndnoteReference"/>
          <w:sz w:val="16"/>
          <w:szCs w:val="16"/>
        </w:rPr>
        <w:endnoteRef/>
      </w:r>
      <w:r w:rsidRPr="00590037">
        <w:rPr>
          <w:rFonts w:ascii="Times New Roman" w:hAnsi="Times New Roman"/>
          <w:sz w:val="16"/>
          <w:szCs w:val="16"/>
        </w:rPr>
        <w:t xml:space="preserve"> </w:t>
      </w:r>
      <w:r w:rsidRPr="00590037">
        <w:rPr>
          <w:rFonts w:ascii="Times New Roman" w:hAnsi="Times New Roman"/>
          <w:i/>
          <w:iCs/>
          <w:sz w:val="16"/>
          <w:szCs w:val="16"/>
        </w:rPr>
        <w:t>Ibidem.</w:t>
      </w:r>
      <w:r w:rsidRPr="00590037">
        <w:rPr>
          <w:rFonts w:ascii="Times New Roman" w:hAnsi="Times New Roman"/>
          <w:sz w:val="16"/>
          <w:szCs w:val="16"/>
        </w:rPr>
        <w:t xml:space="preserve"> </w:t>
      </w:r>
    </w:p>
  </w:endnote>
  <w:endnote w:id="52">
    <w:p w14:paraId="41C41683" w14:textId="77777777" w:rsidR="00592CF9" w:rsidRPr="00590037" w:rsidRDefault="00592CF9" w:rsidP="00592CF9">
      <w:pPr>
        <w:pStyle w:val="EndnoteText"/>
        <w:jc w:val="both"/>
        <w:rPr>
          <w:rFonts w:ascii="Times New Roman" w:hAnsi="Times New Roman"/>
          <w:sz w:val="16"/>
          <w:szCs w:val="16"/>
        </w:rPr>
      </w:pPr>
      <w:r w:rsidRPr="00590037">
        <w:rPr>
          <w:rStyle w:val="EndnoteReference"/>
          <w:sz w:val="16"/>
          <w:szCs w:val="16"/>
        </w:rPr>
        <w:endnoteRef/>
      </w:r>
      <w:r w:rsidRPr="00590037">
        <w:rPr>
          <w:rFonts w:ascii="Times New Roman" w:hAnsi="Times New Roman"/>
          <w:sz w:val="16"/>
          <w:szCs w:val="16"/>
        </w:rPr>
        <w:t xml:space="preserve"> Comité de Derechos Humanos de la ONU, Observaciones finales sobre el cuarto informe periódico de Guatemala. 7 de mayo de 2018, CCPR/C/GTM/CO/4, párr. 14</w:t>
      </w:r>
    </w:p>
  </w:endnote>
  <w:endnote w:id="53">
    <w:p w14:paraId="1AA07D07" w14:textId="77777777" w:rsidR="00592CF9" w:rsidRPr="00590037" w:rsidRDefault="00592CF9" w:rsidP="00592CF9">
      <w:pPr>
        <w:pStyle w:val="EndnoteText"/>
        <w:jc w:val="both"/>
        <w:rPr>
          <w:rFonts w:ascii="Times New Roman" w:hAnsi="Times New Roman"/>
          <w:sz w:val="16"/>
          <w:szCs w:val="16"/>
        </w:rPr>
      </w:pPr>
      <w:r w:rsidRPr="00590037">
        <w:rPr>
          <w:rStyle w:val="EndnoteReference"/>
          <w:sz w:val="16"/>
          <w:szCs w:val="16"/>
        </w:rPr>
        <w:endnoteRef/>
      </w:r>
      <w:r w:rsidRPr="00590037">
        <w:rPr>
          <w:rFonts w:ascii="Times New Roman" w:hAnsi="Times New Roman"/>
          <w:sz w:val="16"/>
          <w:szCs w:val="16"/>
        </w:rPr>
        <w:t xml:space="preserve"> Comité de Derechos Humanos de la ONU, Observaciones finales sobre el cuarto informe periódico de Guatemala. 7 de mayo de 2018, CCPR/C/GTM/CO/4, párr. 15</w:t>
      </w:r>
    </w:p>
  </w:endnote>
  <w:endnote w:id="54">
    <w:p w14:paraId="19E93C6E" w14:textId="77777777" w:rsidR="00592CF9" w:rsidRPr="00590037" w:rsidRDefault="00592CF9" w:rsidP="00592CF9">
      <w:pPr>
        <w:spacing w:after="0"/>
        <w:rPr>
          <w:rFonts w:ascii="Times New Roman" w:eastAsia="Times New Roman" w:hAnsi="Times New Roman" w:cs="Times New Roman"/>
          <w:sz w:val="16"/>
          <w:szCs w:val="16"/>
          <w:lang w:val="es-ES"/>
        </w:rPr>
      </w:pPr>
      <w:r w:rsidRPr="00590037">
        <w:rPr>
          <w:rStyle w:val="EndnoteReference"/>
          <w:rFonts w:cs="Times New Roman"/>
          <w:sz w:val="16"/>
          <w:szCs w:val="16"/>
        </w:rPr>
        <w:endnoteRef/>
      </w:r>
      <w:r w:rsidRPr="00590037">
        <w:rPr>
          <w:rFonts w:ascii="Times New Roman" w:hAnsi="Times New Roman" w:cs="Times New Roman"/>
          <w:sz w:val="16"/>
          <w:szCs w:val="16"/>
          <w:lang w:val="es-ES"/>
        </w:rPr>
        <w:t xml:space="preserve"> </w:t>
      </w:r>
      <w:r w:rsidRPr="00590037">
        <w:rPr>
          <w:rFonts w:ascii="Times New Roman" w:eastAsia="Times New Roman" w:hAnsi="Times New Roman" w:cs="Times New Roman"/>
          <w:sz w:val="16"/>
          <w:szCs w:val="16"/>
          <w:lang w:val="es-ES"/>
        </w:rPr>
        <w:t>Comité sobre todas las formas de discriminación contra la mujer. Observaciones finales del Comité para la eliminación de todas las formas de discriminación contra la mujer, Doc. ONU: CEDAW/C/GUA/CO/7, 12 de febrero de 2009, párrs. 23 y 24.</w:t>
      </w:r>
    </w:p>
  </w:endnote>
  <w:endnote w:id="55">
    <w:p w14:paraId="23BFF4FF" w14:textId="77777777" w:rsidR="00592CF9" w:rsidRPr="00590037" w:rsidRDefault="00592CF9" w:rsidP="00592CF9">
      <w:pPr>
        <w:pStyle w:val="EndnoteText"/>
        <w:rPr>
          <w:rFonts w:ascii="Times New Roman" w:hAnsi="Times New Roman"/>
          <w:sz w:val="16"/>
          <w:szCs w:val="16"/>
        </w:rPr>
      </w:pPr>
      <w:r w:rsidRPr="00590037">
        <w:rPr>
          <w:rStyle w:val="EndnoteReference"/>
          <w:sz w:val="16"/>
          <w:szCs w:val="16"/>
        </w:rPr>
        <w:endnoteRef/>
      </w:r>
      <w:r w:rsidRPr="00590037">
        <w:rPr>
          <w:rFonts w:ascii="Times New Roman" w:hAnsi="Times New Roman"/>
          <w:sz w:val="16"/>
          <w:szCs w:val="16"/>
        </w:rPr>
        <w:t xml:space="preserve"> Comité de los Derechos del Niño de Naciones Unidas. Convención sobre los Derechos del Niño. CRC/C/GTM/CO/5-6. párr. 33</w:t>
      </w:r>
    </w:p>
  </w:endnote>
  <w:endnote w:id="56">
    <w:p w14:paraId="1626947C" w14:textId="77777777" w:rsidR="00592CF9" w:rsidRPr="00590037" w:rsidRDefault="00592CF9" w:rsidP="00592CF9">
      <w:pPr>
        <w:pStyle w:val="EndnoteText"/>
        <w:jc w:val="both"/>
        <w:rPr>
          <w:rFonts w:ascii="Times New Roman" w:hAnsi="Times New Roman"/>
          <w:sz w:val="16"/>
          <w:szCs w:val="16"/>
        </w:rPr>
      </w:pPr>
      <w:r w:rsidRPr="00590037">
        <w:rPr>
          <w:rStyle w:val="EndnoteReference"/>
          <w:sz w:val="16"/>
          <w:szCs w:val="16"/>
        </w:rPr>
        <w:endnoteRef/>
      </w:r>
      <w:r w:rsidRPr="00590037">
        <w:rPr>
          <w:rFonts w:ascii="Times New Roman" w:hAnsi="Times New Roman"/>
          <w:sz w:val="16"/>
          <w:szCs w:val="16"/>
        </w:rPr>
        <w:t xml:space="preserve"> Esta es la encuesta más reciente que se encuentra disponible.</w:t>
      </w:r>
    </w:p>
  </w:endnote>
  <w:endnote w:id="57">
    <w:p w14:paraId="611B1536" w14:textId="77777777" w:rsidR="00592CF9" w:rsidRPr="00590037" w:rsidRDefault="00592CF9" w:rsidP="00592CF9">
      <w:pPr>
        <w:pStyle w:val="EndnoteText"/>
        <w:jc w:val="both"/>
        <w:rPr>
          <w:rFonts w:ascii="Times New Roman" w:hAnsi="Times New Roman"/>
          <w:sz w:val="16"/>
          <w:szCs w:val="16"/>
        </w:rPr>
      </w:pPr>
      <w:r w:rsidRPr="00590037">
        <w:rPr>
          <w:rStyle w:val="EndnoteReference"/>
          <w:sz w:val="16"/>
          <w:szCs w:val="16"/>
        </w:rPr>
        <w:endnoteRef/>
      </w:r>
      <w:r w:rsidRPr="00590037">
        <w:rPr>
          <w:rFonts w:ascii="Times New Roman" w:hAnsi="Times New Roman"/>
          <w:sz w:val="16"/>
          <w:szCs w:val="16"/>
        </w:rPr>
        <w:t xml:space="preserve"> Vicepresidencia de la República de Guatemala. Plan Nacional de Prevención de Embarazos en Adolescentes (Planea) 2018-2022. Diciembre 2017. pág. 23.</w:t>
      </w:r>
    </w:p>
  </w:endnote>
  <w:endnote w:id="58">
    <w:p w14:paraId="6709B359" w14:textId="77777777" w:rsidR="00592CF9" w:rsidRPr="00590037" w:rsidRDefault="00592CF9" w:rsidP="00592CF9">
      <w:pPr>
        <w:pStyle w:val="EndnoteText"/>
        <w:jc w:val="both"/>
        <w:rPr>
          <w:rFonts w:ascii="Times New Roman" w:hAnsi="Times New Roman"/>
          <w:sz w:val="16"/>
          <w:szCs w:val="16"/>
        </w:rPr>
      </w:pPr>
      <w:r w:rsidRPr="00590037">
        <w:rPr>
          <w:rStyle w:val="EndnoteReference"/>
          <w:sz w:val="16"/>
          <w:szCs w:val="16"/>
        </w:rPr>
        <w:endnoteRef/>
      </w:r>
      <w:r w:rsidRPr="00590037">
        <w:rPr>
          <w:rFonts w:ascii="Times New Roman" w:hAnsi="Times New Roman"/>
          <w:sz w:val="16"/>
          <w:szCs w:val="16"/>
        </w:rPr>
        <w:t xml:space="preserve"> </w:t>
      </w:r>
      <w:r w:rsidRPr="00590037">
        <w:rPr>
          <w:rFonts w:ascii="Times New Roman" w:hAnsi="Times New Roman"/>
          <w:i/>
          <w:iCs/>
          <w:sz w:val="16"/>
          <w:szCs w:val="16"/>
        </w:rPr>
        <w:t>Ibidem.</w:t>
      </w:r>
      <w:r w:rsidRPr="00590037">
        <w:rPr>
          <w:rFonts w:ascii="Times New Roman" w:hAnsi="Times New Roman"/>
          <w:sz w:val="16"/>
          <w:szCs w:val="16"/>
        </w:rPr>
        <w:t xml:space="preserve"> pág. 23.</w:t>
      </w:r>
    </w:p>
  </w:endnote>
  <w:endnote w:id="59">
    <w:p w14:paraId="7A324B66" w14:textId="77777777" w:rsidR="00592CF9" w:rsidRPr="00590037" w:rsidRDefault="00592CF9" w:rsidP="00592CF9">
      <w:pPr>
        <w:pStyle w:val="EndnoteText"/>
        <w:jc w:val="both"/>
        <w:rPr>
          <w:rFonts w:ascii="Times New Roman" w:hAnsi="Times New Roman"/>
          <w:sz w:val="16"/>
          <w:szCs w:val="16"/>
        </w:rPr>
      </w:pPr>
      <w:r w:rsidRPr="00590037">
        <w:rPr>
          <w:rStyle w:val="EndnoteReference"/>
          <w:sz w:val="16"/>
          <w:szCs w:val="16"/>
        </w:rPr>
        <w:endnoteRef/>
      </w:r>
      <w:r w:rsidRPr="00590037">
        <w:rPr>
          <w:rFonts w:ascii="Times New Roman" w:hAnsi="Times New Roman"/>
          <w:sz w:val="16"/>
          <w:szCs w:val="16"/>
        </w:rPr>
        <w:t xml:space="preserve"> Vicepresidencia de la República de Guatemala. Plan Nacional de Prevención de Embarazos en Adolescentes (Planea) 2018-2022. Diciembre 2017. pág. 24.</w:t>
      </w:r>
    </w:p>
  </w:endnote>
  <w:endnote w:id="60">
    <w:p w14:paraId="768381BC" w14:textId="77777777" w:rsidR="00592CF9" w:rsidRPr="00590037" w:rsidRDefault="00592CF9" w:rsidP="00592CF9">
      <w:pPr>
        <w:pStyle w:val="EndnoteText"/>
        <w:jc w:val="both"/>
        <w:rPr>
          <w:rFonts w:ascii="Times New Roman" w:hAnsi="Times New Roman"/>
          <w:sz w:val="16"/>
          <w:szCs w:val="16"/>
        </w:rPr>
      </w:pPr>
      <w:r w:rsidRPr="00590037">
        <w:rPr>
          <w:rStyle w:val="EndnoteReference"/>
          <w:sz w:val="16"/>
          <w:szCs w:val="16"/>
        </w:rPr>
        <w:endnoteRef/>
      </w:r>
      <w:r w:rsidRPr="00590037">
        <w:rPr>
          <w:rFonts w:ascii="Times New Roman" w:hAnsi="Times New Roman"/>
          <w:sz w:val="16"/>
          <w:szCs w:val="16"/>
        </w:rPr>
        <w:t xml:space="preserve"> </w:t>
      </w:r>
      <w:r w:rsidRPr="00590037">
        <w:rPr>
          <w:rFonts w:ascii="Times New Roman" w:hAnsi="Times New Roman"/>
          <w:i/>
          <w:iCs/>
          <w:sz w:val="16"/>
          <w:szCs w:val="16"/>
        </w:rPr>
        <w:t>Ibidem.</w:t>
      </w:r>
    </w:p>
  </w:endnote>
  <w:endnote w:id="61">
    <w:p w14:paraId="2E1508E7" w14:textId="77777777" w:rsidR="00592CF9" w:rsidRPr="00590037" w:rsidRDefault="00592CF9" w:rsidP="00592CF9">
      <w:pPr>
        <w:pStyle w:val="EndnoteText"/>
        <w:jc w:val="both"/>
        <w:rPr>
          <w:rFonts w:ascii="Times New Roman" w:hAnsi="Times New Roman"/>
          <w:sz w:val="16"/>
          <w:szCs w:val="16"/>
        </w:rPr>
      </w:pPr>
      <w:r w:rsidRPr="00590037">
        <w:rPr>
          <w:rStyle w:val="EndnoteReference"/>
          <w:sz w:val="16"/>
          <w:szCs w:val="16"/>
        </w:rPr>
        <w:endnoteRef/>
      </w:r>
      <w:r w:rsidRPr="00590037">
        <w:rPr>
          <w:rFonts w:ascii="Times New Roman" w:hAnsi="Times New Roman"/>
          <w:sz w:val="16"/>
          <w:szCs w:val="16"/>
        </w:rPr>
        <w:t xml:space="preserve"> </w:t>
      </w:r>
      <w:r w:rsidRPr="00590037">
        <w:rPr>
          <w:rFonts w:ascii="Times New Roman" w:hAnsi="Times New Roman"/>
          <w:i/>
          <w:iCs/>
          <w:sz w:val="16"/>
          <w:szCs w:val="16"/>
        </w:rPr>
        <w:t>Ibidem.</w:t>
      </w:r>
      <w:r w:rsidRPr="00590037">
        <w:rPr>
          <w:rFonts w:ascii="Times New Roman" w:hAnsi="Times New Roman"/>
          <w:sz w:val="16"/>
          <w:szCs w:val="16"/>
        </w:rPr>
        <w:t xml:space="preserve"> pág. 25.</w:t>
      </w:r>
    </w:p>
  </w:endnote>
  <w:endnote w:id="62">
    <w:p w14:paraId="78034647" w14:textId="77777777" w:rsidR="00592CF9" w:rsidRPr="00590037" w:rsidRDefault="00592CF9" w:rsidP="00592CF9">
      <w:pPr>
        <w:pStyle w:val="EndnoteText"/>
        <w:jc w:val="both"/>
        <w:rPr>
          <w:rFonts w:ascii="Times New Roman" w:hAnsi="Times New Roman"/>
          <w:sz w:val="16"/>
          <w:szCs w:val="16"/>
        </w:rPr>
      </w:pPr>
      <w:r w:rsidRPr="00590037">
        <w:rPr>
          <w:rStyle w:val="EndnoteReference"/>
          <w:sz w:val="16"/>
          <w:szCs w:val="16"/>
        </w:rPr>
        <w:endnoteRef/>
      </w:r>
      <w:r w:rsidRPr="00590037">
        <w:rPr>
          <w:rFonts w:ascii="Times New Roman" w:hAnsi="Times New Roman"/>
          <w:sz w:val="16"/>
          <w:szCs w:val="16"/>
        </w:rPr>
        <w:t xml:space="preserve"> </w:t>
      </w:r>
      <w:r w:rsidRPr="00590037">
        <w:rPr>
          <w:rFonts w:ascii="Times New Roman" w:hAnsi="Times New Roman"/>
          <w:i/>
          <w:iCs/>
          <w:sz w:val="16"/>
          <w:szCs w:val="16"/>
        </w:rPr>
        <w:t>Ibidem.</w:t>
      </w:r>
      <w:r w:rsidRPr="00590037">
        <w:rPr>
          <w:rFonts w:ascii="Times New Roman" w:hAnsi="Times New Roman"/>
          <w:sz w:val="16"/>
          <w:szCs w:val="16"/>
        </w:rPr>
        <w:t xml:space="preserve"> pág. 25.</w:t>
      </w:r>
    </w:p>
  </w:endnote>
  <w:endnote w:id="63">
    <w:p w14:paraId="30AC131F" w14:textId="77777777" w:rsidR="00592CF9" w:rsidRPr="00590037" w:rsidRDefault="00592CF9" w:rsidP="00592CF9">
      <w:pPr>
        <w:pStyle w:val="EndnoteText"/>
        <w:jc w:val="both"/>
        <w:rPr>
          <w:rFonts w:ascii="Times New Roman" w:hAnsi="Times New Roman"/>
          <w:sz w:val="16"/>
          <w:szCs w:val="16"/>
        </w:rPr>
      </w:pPr>
      <w:r w:rsidRPr="00590037">
        <w:rPr>
          <w:rStyle w:val="EndnoteReference"/>
          <w:sz w:val="16"/>
          <w:szCs w:val="16"/>
        </w:rPr>
        <w:endnoteRef/>
      </w:r>
      <w:r w:rsidRPr="00590037">
        <w:rPr>
          <w:rFonts w:ascii="Times New Roman" w:hAnsi="Times New Roman"/>
          <w:sz w:val="16"/>
          <w:szCs w:val="16"/>
        </w:rPr>
        <w:t xml:space="preserve"> Procurador de los Derechos Humanos, Guatemala. Informe sobre el Cumplimiento de las Recomendaciones de la CEDAW relativas al Derecho de las Mujeres a Vivir sin Discriminación y Libres de Violencia por parte del Estado de Guatemala. 2019. pág. 26.</w:t>
      </w:r>
    </w:p>
  </w:endnote>
  <w:endnote w:id="64">
    <w:p w14:paraId="54665385" w14:textId="77777777" w:rsidR="00592CF9" w:rsidRPr="00590037" w:rsidRDefault="00592CF9" w:rsidP="00592CF9">
      <w:pPr>
        <w:pStyle w:val="EndnoteText"/>
        <w:jc w:val="both"/>
        <w:rPr>
          <w:rFonts w:ascii="Times New Roman" w:hAnsi="Times New Roman"/>
          <w:sz w:val="16"/>
          <w:szCs w:val="16"/>
        </w:rPr>
      </w:pPr>
      <w:r w:rsidRPr="00590037">
        <w:rPr>
          <w:rStyle w:val="EndnoteReference"/>
          <w:sz w:val="16"/>
          <w:szCs w:val="16"/>
        </w:rPr>
        <w:endnoteRef/>
      </w:r>
      <w:r w:rsidRPr="00590037">
        <w:rPr>
          <w:rFonts w:ascii="Times New Roman" w:hAnsi="Times New Roman"/>
          <w:sz w:val="16"/>
          <w:szCs w:val="16"/>
        </w:rPr>
        <w:t xml:space="preserve"> </w:t>
      </w:r>
      <w:r w:rsidRPr="00590037">
        <w:rPr>
          <w:rFonts w:ascii="Times New Roman" w:hAnsi="Times New Roman"/>
          <w:i/>
          <w:iCs/>
          <w:sz w:val="16"/>
          <w:szCs w:val="16"/>
        </w:rPr>
        <w:t>Ibidem.</w:t>
      </w:r>
      <w:r w:rsidRPr="00590037">
        <w:rPr>
          <w:rFonts w:ascii="Times New Roman" w:hAnsi="Times New Roman"/>
          <w:sz w:val="16"/>
          <w:szCs w:val="16"/>
        </w:rPr>
        <w:t xml:space="preserve"> pág. 29.</w:t>
      </w:r>
    </w:p>
  </w:endnote>
  <w:endnote w:id="65">
    <w:p w14:paraId="749EE530" w14:textId="77777777" w:rsidR="00592CF9" w:rsidRPr="00590037" w:rsidRDefault="00592CF9" w:rsidP="00592CF9">
      <w:pPr>
        <w:pStyle w:val="EndnoteText"/>
        <w:jc w:val="both"/>
        <w:rPr>
          <w:rFonts w:ascii="Times New Roman" w:hAnsi="Times New Roman"/>
          <w:sz w:val="16"/>
          <w:szCs w:val="16"/>
        </w:rPr>
      </w:pPr>
      <w:r w:rsidRPr="00590037">
        <w:rPr>
          <w:rStyle w:val="EndnoteReference"/>
          <w:sz w:val="16"/>
          <w:szCs w:val="16"/>
        </w:rPr>
        <w:endnoteRef/>
      </w:r>
      <w:r w:rsidRPr="00590037">
        <w:rPr>
          <w:rFonts w:ascii="Times New Roman" w:hAnsi="Times New Roman"/>
          <w:sz w:val="16"/>
          <w:szCs w:val="16"/>
        </w:rPr>
        <w:t xml:space="preserve"> </w:t>
      </w:r>
      <w:r w:rsidRPr="00590037">
        <w:rPr>
          <w:rFonts w:ascii="Times New Roman" w:hAnsi="Times New Roman"/>
          <w:i/>
          <w:iCs/>
          <w:sz w:val="16"/>
          <w:szCs w:val="16"/>
        </w:rPr>
        <w:t>Ibidem.</w:t>
      </w:r>
      <w:r w:rsidRPr="00590037">
        <w:rPr>
          <w:rFonts w:ascii="Times New Roman" w:hAnsi="Times New Roman"/>
          <w:sz w:val="16"/>
          <w:szCs w:val="16"/>
        </w:rPr>
        <w:t xml:space="preserve"> </w:t>
      </w:r>
    </w:p>
  </w:endnote>
  <w:endnote w:id="66">
    <w:p w14:paraId="0ECB5468" w14:textId="77777777" w:rsidR="00592CF9" w:rsidRPr="00590037" w:rsidRDefault="00592CF9" w:rsidP="00592CF9">
      <w:pPr>
        <w:pStyle w:val="EndnoteText"/>
        <w:jc w:val="both"/>
        <w:rPr>
          <w:rFonts w:ascii="Times New Roman" w:hAnsi="Times New Roman"/>
          <w:sz w:val="16"/>
          <w:szCs w:val="16"/>
        </w:rPr>
      </w:pPr>
      <w:r w:rsidRPr="00590037">
        <w:rPr>
          <w:rStyle w:val="EndnoteReference"/>
          <w:sz w:val="16"/>
          <w:szCs w:val="16"/>
        </w:rPr>
        <w:endnoteRef/>
      </w:r>
      <w:r w:rsidRPr="00590037">
        <w:rPr>
          <w:rFonts w:ascii="Times New Roman" w:hAnsi="Times New Roman"/>
          <w:sz w:val="16"/>
          <w:szCs w:val="16"/>
        </w:rPr>
        <w:t xml:space="preserve"> </w:t>
      </w:r>
      <w:r w:rsidRPr="00590037">
        <w:rPr>
          <w:rFonts w:ascii="Times New Roman" w:hAnsi="Times New Roman"/>
          <w:i/>
          <w:iCs/>
          <w:sz w:val="16"/>
          <w:szCs w:val="16"/>
        </w:rPr>
        <w:t>Ibidem.</w:t>
      </w:r>
      <w:r w:rsidRPr="00590037">
        <w:rPr>
          <w:rFonts w:ascii="Times New Roman" w:hAnsi="Times New Roman"/>
          <w:sz w:val="16"/>
          <w:szCs w:val="16"/>
        </w:rPr>
        <w:t xml:space="preserve"> pág. 26.</w:t>
      </w:r>
    </w:p>
  </w:endnote>
  <w:endnote w:id="67">
    <w:p w14:paraId="2971D7E6" w14:textId="77777777" w:rsidR="00592CF9" w:rsidRPr="00590037" w:rsidRDefault="00592CF9" w:rsidP="00592CF9">
      <w:pPr>
        <w:pStyle w:val="EndnoteText"/>
        <w:jc w:val="both"/>
        <w:rPr>
          <w:rFonts w:ascii="Times New Roman" w:hAnsi="Times New Roman"/>
          <w:sz w:val="16"/>
          <w:szCs w:val="16"/>
        </w:rPr>
      </w:pPr>
      <w:r w:rsidRPr="00590037">
        <w:rPr>
          <w:rStyle w:val="EndnoteReference"/>
          <w:sz w:val="16"/>
          <w:szCs w:val="16"/>
        </w:rPr>
        <w:endnoteRef/>
      </w:r>
      <w:r w:rsidRPr="00590037">
        <w:rPr>
          <w:rFonts w:ascii="Times New Roman" w:hAnsi="Times New Roman"/>
          <w:sz w:val="16"/>
          <w:szCs w:val="16"/>
        </w:rPr>
        <w:t xml:space="preserve"> </w:t>
      </w:r>
      <w:r w:rsidRPr="00590037">
        <w:rPr>
          <w:rFonts w:ascii="Times New Roman" w:hAnsi="Times New Roman"/>
          <w:i/>
          <w:iCs/>
          <w:sz w:val="16"/>
          <w:szCs w:val="16"/>
        </w:rPr>
        <w:t>Ibidem.</w:t>
      </w:r>
      <w:r w:rsidRPr="00590037">
        <w:rPr>
          <w:rFonts w:ascii="Times New Roman" w:hAnsi="Times New Roman"/>
          <w:sz w:val="16"/>
          <w:szCs w:val="16"/>
        </w:rPr>
        <w:t xml:space="preserve"> pág. 26.</w:t>
      </w:r>
    </w:p>
  </w:endnote>
  <w:endnote w:id="68">
    <w:p w14:paraId="0F745C4A" w14:textId="77777777" w:rsidR="00592CF9" w:rsidRPr="00590037" w:rsidRDefault="00592CF9" w:rsidP="00592CF9">
      <w:pPr>
        <w:pStyle w:val="EndnoteText"/>
        <w:jc w:val="both"/>
        <w:rPr>
          <w:rFonts w:ascii="Times New Roman" w:hAnsi="Times New Roman"/>
          <w:sz w:val="16"/>
          <w:szCs w:val="16"/>
        </w:rPr>
      </w:pPr>
      <w:r w:rsidRPr="00590037">
        <w:rPr>
          <w:rStyle w:val="EndnoteReference"/>
          <w:sz w:val="16"/>
          <w:szCs w:val="16"/>
        </w:rPr>
        <w:endnoteRef/>
      </w:r>
      <w:r w:rsidRPr="00590037">
        <w:rPr>
          <w:rFonts w:ascii="Times New Roman" w:hAnsi="Times New Roman"/>
          <w:sz w:val="16"/>
          <w:szCs w:val="16"/>
        </w:rPr>
        <w:t xml:space="preserve"> </w:t>
      </w:r>
      <w:r w:rsidRPr="00590037">
        <w:rPr>
          <w:rFonts w:ascii="Times New Roman" w:hAnsi="Times New Roman"/>
          <w:i/>
          <w:iCs/>
          <w:sz w:val="16"/>
          <w:szCs w:val="16"/>
        </w:rPr>
        <w:t>Ibidem.</w:t>
      </w:r>
      <w:r w:rsidRPr="00590037">
        <w:rPr>
          <w:rFonts w:ascii="Times New Roman" w:hAnsi="Times New Roman"/>
          <w:sz w:val="16"/>
          <w:szCs w:val="16"/>
        </w:rPr>
        <w:t xml:space="preserve"> pág. 26.</w:t>
      </w:r>
    </w:p>
  </w:endnote>
  <w:endnote w:id="69">
    <w:p w14:paraId="7E052C2A" w14:textId="77777777" w:rsidR="00592CF9" w:rsidRPr="00590037" w:rsidRDefault="00592CF9" w:rsidP="00592CF9">
      <w:pPr>
        <w:pStyle w:val="EndnoteText"/>
        <w:jc w:val="both"/>
        <w:rPr>
          <w:rFonts w:ascii="Times New Roman" w:hAnsi="Times New Roman"/>
          <w:sz w:val="16"/>
          <w:szCs w:val="16"/>
        </w:rPr>
      </w:pPr>
      <w:r w:rsidRPr="00590037">
        <w:rPr>
          <w:rStyle w:val="EndnoteReference"/>
          <w:sz w:val="16"/>
          <w:szCs w:val="16"/>
        </w:rPr>
        <w:endnoteRef/>
      </w:r>
      <w:r w:rsidRPr="00590037">
        <w:rPr>
          <w:rFonts w:ascii="Times New Roman" w:hAnsi="Times New Roman"/>
          <w:sz w:val="16"/>
          <w:szCs w:val="16"/>
        </w:rPr>
        <w:t xml:space="preserve"> Vicepresidencia de la República de Guatemala. Plan Nacional de Prevención de Embarazos en Adolescentes (Planea) 2018-2022. Diciembre 2017. pág. 24. Ver también: Informe del Monitoreo Social de los Compromisos en Derechos Sexuales y Derechos Reproductivos del Consenso de Montevideo - 2017, publicado por International Planned Parenthood Federation / Western Hemisphere Region. pág. 33. Refiriéndose a Guatemala dice el informe: "En educación integral en sexualidad hay un marco programático sumamente débil, una nula capacitación a profesores e inexistentes campañas de difusión, por lo cual existen muchas áreas de oportunidad para mejorar."</w:t>
      </w:r>
    </w:p>
  </w:endnote>
  <w:endnote w:id="70">
    <w:p w14:paraId="277C4AAF" w14:textId="77777777" w:rsidR="00592CF9" w:rsidRPr="00590037" w:rsidRDefault="00592CF9" w:rsidP="00592CF9">
      <w:pPr>
        <w:pStyle w:val="EndnoteText"/>
        <w:jc w:val="both"/>
        <w:rPr>
          <w:rFonts w:ascii="Times New Roman" w:hAnsi="Times New Roman"/>
          <w:sz w:val="16"/>
          <w:szCs w:val="16"/>
          <w:lang w:val="es-ES"/>
        </w:rPr>
      </w:pPr>
      <w:r w:rsidRPr="00590037">
        <w:rPr>
          <w:rStyle w:val="EndnoteReference"/>
          <w:sz w:val="16"/>
          <w:szCs w:val="16"/>
        </w:rPr>
        <w:endnoteRef/>
      </w:r>
      <w:r w:rsidRPr="00590037">
        <w:rPr>
          <w:rFonts w:ascii="Times New Roman" w:hAnsi="Times New Roman"/>
          <w:sz w:val="16"/>
          <w:szCs w:val="16"/>
        </w:rPr>
        <w:t xml:space="preserve"> Comité DESC, Observación General N.o 22 relativa al derecho a la salud sexual y reproductiva (artículo 12 del Pacto Internacional de Derechos Económicos, Sociales y Culturales), U.N. Doc. E/C.12/GC/22 (2 de mayo de 2016), apartado 18 y 19.</w:t>
      </w:r>
    </w:p>
  </w:endnote>
  <w:endnote w:id="71">
    <w:p w14:paraId="6649E620" w14:textId="77777777" w:rsidR="00592CF9" w:rsidRPr="00590037" w:rsidRDefault="00592CF9" w:rsidP="00592CF9">
      <w:pPr>
        <w:pStyle w:val="EndnoteText"/>
        <w:jc w:val="both"/>
        <w:rPr>
          <w:rFonts w:ascii="Times New Roman" w:hAnsi="Times New Roman"/>
          <w:sz w:val="16"/>
          <w:szCs w:val="16"/>
          <w:lang w:val="es-ES"/>
        </w:rPr>
      </w:pPr>
      <w:r w:rsidRPr="00590037">
        <w:rPr>
          <w:rStyle w:val="EndnoteReference"/>
          <w:sz w:val="16"/>
          <w:szCs w:val="16"/>
        </w:rPr>
        <w:endnoteRef/>
      </w:r>
      <w:r w:rsidRPr="00590037">
        <w:rPr>
          <w:rFonts w:ascii="Times New Roman" w:hAnsi="Times New Roman"/>
          <w:sz w:val="16"/>
          <w:szCs w:val="16"/>
        </w:rPr>
        <w:t xml:space="preserve"> El Comité CEDAW ha afirmado que los programas de educación sobre la salud reproductiva deberían estar especialmente concebidos e impartidos por personal debidamente capacitado y de una forma que respete los derechos a la intimidad y la confidencialidad de los participantes. Todas las mujeres y niñas deberían tener acceso asequible tanto a educación e información sobre la salud sexual apropiada para cada edad, como a “métodos anticonceptivos modernos”</w:t>
      </w:r>
      <w:r w:rsidRPr="00590037">
        <w:rPr>
          <w:rFonts w:ascii="Times New Roman" w:hAnsi="Times New Roman"/>
          <w:sz w:val="16"/>
          <w:szCs w:val="16"/>
          <w:vertAlign w:val="superscript"/>
        </w:rPr>
        <w:t xml:space="preserve"> </w:t>
      </w:r>
      <w:r w:rsidRPr="00590037">
        <w:rPr>
          <w:rFonts w:ascii="Times New Roman" w:hAnsi="Times New Roman"/>
          <w:sz w:val="16"/>
          <w:szCs w:val="16"/>
        </w:rPr>
        <w:t xml:space="preserve">y el Comité CEDAW reconoce la importancia de contar con el consentimiento libre e informado de la persona para los procedimientos médicos, así como de proporcionarle información sobre el procedimiento. </w:t>
      </w:r>
      <w:r w:rsidRPr="00590037">
        <w:rPr>
          <w:rFonts w:ascii="Times New Roman" w:hAnsi="Times New Roman"/>
          <w:sz w:val="16"/>
          <w:szCs w:val="16"/>
          <w:lang w:val="es-ES"/>
        </w:rPr>
        <w:t>Comité CEDAW, Recomendación general N.</w:t>
      </w:r>
      <w:r w:rsidRPr="00590037">
        <w:rPr>
          <w:rFonts w:ascii="Times New Roman" w:hAnsi="Times New Roman"/>
          <w:sz w:val="16"/>
          <w:szCs w:val="16"/>
          <w:vertAlign w:val="superscript"/>
          <w:lang w:val="es-ES"/>
        </w:rPr>
        <w:t>o</w:t>
      </w:r>
      <w:r w:rsidRPr="00590037">
        <w:rPr>
          <w:rFonts w:ascii="Times New Roman" w:hAnsi="Times New Roman"/>
          <w:sz w:val="16"/>
          <w:szCs w:val="16"/>
          <w:lang w:val="es-ES"/>
        </w:rPr>
        <w:t xml:space="preserve"> 24: Artículo 12 de la Convención (la mujer y la salud), U.N. Doc. A/54/38/Rev.1, capítulo I (1999), apartado 18, 22, y 31, letra e). Véanse también ib</w:t>
      </w:r>
      <w:r w:rsidRPr="00590037">
        <w:rPr>
          <w:rFonts w:ascii="Times New Roman" w:hAnsi="Times New Roman"/>
          <w:i/>
          <w:iCs/>
          <w:sz w:val="16"/>
          <w:szCs w:val="16"/>
          <w:lang w:val="es-ES"/>
        </w:rPr>
        <w:t>Ibidem.</w:t>
      </w:r>
      <w:r w:rsidRPr="00590037">
        <w:rPr>
          <w:rFonts w:ascii="Times New Roman" w:hAnsi="Times New Roman"/>
          <w:sz w:val="16"/>
          <w:szCs w:val="16"/>
          <w:lang w:val="es-ES"/>
        </w:rPr>
        <w:t>, apartado 23 (la educación sobre la salud debería abarcar cuestiones como los métodos de planificación de la familia, la igualdad entre los sexos, la violencia, la prevención de enfermedades de transmisión sexual y los derechos relativos a la salud reproductiva y sexual); Comité CEDAW, Recomendación general N.</w:t>
      </w:r>
      <w:r w:rsidRPr="00590037">
        <w:rPr>
          <w:rFonts w:ascii="Times New Roman" w:hAnsi="Times New Roman"/>
          <w:sz w:val="16"/>
          <w:szCs w:val="16"/>
          <w:vertAlign w:val="superscript"/>
          <w:lang w:val="es-ES"/>
        </w:rPr>
        <w:t>o</w:t>
      </w:r>
      <w:r w:rsidRPr="00590037">
        <w:rPr>
          <w:rFonts w:ascii="Times New Roman" w:hAnsi="Times New Roman"/>
          <w:sz w:val="16"/>
          <w:szCs w:val="16"/>
          <w:lang w:val="es-ES"/>
        </w:rPr>
        <w:t xml:space="preserve"> 21 del, apartado 22; véase también Comité CEDAW, Observaciones finales: Nicaragua, UN Doc. CEDAW/C/NIC/CO/6 (2 de febrero de 2007), apartado 18. Comité CEDAW, Observaciones finales: Ecuador, UN Doc. CEDAW/C/ECU/CO/8-9 (11 de marzo de 2015), apartado 33, letra d). Comité CEDAW, Observaciones finales: República Checa, UN Doc. CEDAW/C/CZE/CO/6 (14 de marzo de 2016), apartado 31, letra c); Comité CEDAW, A.S. c. Hungría, Comunicación N.</w:t>
      </w:r>
      <w:r w:rsidRPr="00590037">
        <w:rPr>
          <w:rFonts w:ascii="Times New Roman" w:hAnsi="Times New Roman"/>
          <w:sz w:val="16"/>
          <w:szCs w:val="16"/>
          <w:vertAlign w:val="superscript"/>
          <w:lang w:val="es-ES"/>
        </w:rPr>
        <w:t>o</w:t>
      </w:r>
      <w:r w:rsidRPr="00590037">
        <w:rPr>
          <w:rFonts w:ascii="Times New Roman" w:hAnsi="Times New Roman"/>
          <w:sz w:val="16"/>
          <w:szCs w:val="16"/>
          <w:lang w:val="es-ES"/>
        </w:rPr>
        <w:t xml:space="preserve"> 4/2004, UN Doc. CEDAW/C/D/4/2004 (29 de agosto de 2006), apartado 11.2 </w:t>
      </w:r>
    </w:p>
  </w:endnote>
  <w:endnote w:id="72">
    <w:p w14:paraId="3C0E4F90" w14:textId="77777777" w:rsidR="00592CF9" w:rsidRPr="00590037" w:rsidRDefault="00592CF9" w:rsidP="00592CF9">
      <w:pPr>
        <w:pStyle w:val="EndnoteText"/>
        <w:jc w:val="both"/>
        <w:rPr>
          <w:rFonts w:ascii="Times New Roman" w:hAnsi="Times New Roman"/>
          <w:sz w:val="16"/>
          <w:szCs w:val="16"/>
          <w:lang w:val="es-ES"/>
        </w:rPr>
      </w:pPr>
      <w:r w:rsidRPr="00590037">
        <w:rPr>
          <w:rStyle w:val="EndnoteReference"/>
          <w:sz w:val="16"/>
          <w:szCs w:val="16"/>
        </w:rPr>
        <w:endnoteRef/>
      </w:r>
      <w:r w:rsidRPr="00590037">
        <w:rPr>
          <w:rFonts w:ascii="Times New Roman" w:hAnsi="Times New Roman"/>
          <w:sz w:val="16"/>
          <w:szCs w:val="16"/>
        </w:rPr>
        <w:t xml:space="preserve"> </w:t>
      </w:r>
      <w:r w:rsidRPr="00590037">
        <w:rPr>
          <w:rFonts w:ascii="Times New Roman" w:hAnsi="Times New Roman"/>
          <w:sz w:val="16"/>
          <w:szCs w:val="16"/>
          <w:lang w:val="es-ES"/>
        </w:rPr>
        <w:t xml:space="preserve">Ver, </w:t>
      </w:r>
      <w:r w:rsidRPr="00590037">
        <w:rPr>
          <w:rFonts w:ascii="Times New Roman" w:hAnsi="Times New Roman"/>
          <w:sz w:val="16"/>
          <w:szCs w:val="16"/>
        </w:rPr>
        <w:t>Comité CEDAW y Comité de los Derechos del Niño (en lo sucesivo, el «Comité CRC»), Recomendación general N.</w:t>
      </w:r>
      <w:r w:rsidRPr="00590037">
        <w:rPr>
          <w:rFonts w:ascii="Times New Roman" w:hAnsi="Times New Roman"/>
          <w:sz w:val="16"/>
          <w:szCs w:val="16"/>
          <w:vertAlign w:val="superscript"/>
        </w:rPr>
        <w:t>o</w:t>
      </w:r>
      <w:r w:rsidRPr="00590037">
        <w:rPr>
          <w:rFonts w:ascii="Times New Roman" w:hAnsi="Times New Roman"/>
          <w:sz w:val="16"/>
          <w:szCs w:val="16"/>
        </w:rPr>
        <w:t xml:space="preserve"> 31 del Comité para la Eliminación de la Discriminación contra la Mujer y Observación general N.</w:t>
      </w:r>
      <w:r w:rsidRPr="00590037">
        <w:rPr>
          <w:rFonts w:ascii="Times New Roman" w:hAnsi="Times New Roman"/>
          <w:sz w:val="16"/>
          <w:szCs w:val="16"/>
          <w:vertAlign w:val="superscript"/>
        </w:rPr>
        <w:t>o</w:t>
      </w:r>
      <w:r w:rsidRPr="00590037">
        <w:rPr>
          <w:rFonts w:ascii="Times New Roman" w:hAnsi="Times New Roman"/>
          <w:sz w:val="16"/>
          <w:szCs w:val="16"/>
        </w:rPr>
        <w:t xml:space="preserve"> 18 del Comité de los Derechos del Niño sobre las prácticas nocivas, adoptadas de manera conjunta, UN Doc. CCPR/C/GC/18 (14 de noviembre de 2014), apartado 68</w:t>
      </w:r>
    </w:p>
  </w:endnote>
  <w:endnote w:id="73">
    <w:p w14:paraId="0C0F1D69" w14:textId="77777777" w:rsidR="00592CF9" w:rsidRPr="00590037" w:rsidRDefault="00592CF9" w:rsidP="00592CF9">
      <w:pPr>
        <w:pStyle w:val="EndnoteText"/>
        <w:jc w:val="both"/>
        <w:rPr>
          <w:rFonts w:ascii="Times New Roman" w:hAnsi="Times New Roman"/>
          <w:sz w:val="16"/>
          <w:szCs w:val="16"/>
          <w:lang w:val="es-ES"/>
        </w:rPr>
      </w:pPr>
      <w:r w:rsidRPr="00590037">
        <w:rPr>
          <w:rStyle w:val="EndnoteReference"/>
          <w:sz w:val="16"/>
          <w:szCs w:val="16"/>
        </w:rPr>
        <w:endnoteRef/>
      </w:r>
      <w:r w:rsidRPr="00590037">
        <w:rPr>
          <w:rFonts w:ascii="Times New Roman" w:hAnsi="Times New Roman"/>
          <w:sz w:val="16"/>
          <w:szCs w:val="16"/>
        </w:rPr>
        <w:t xml:space="preserve"> </w:t>
      </w:r>
      <w:r w:rsidRPr="00590037">
        <w:rPr>
          <w:rFonts w:ascii="Times New Roman" w:hAnsi="Times New Roman"/>
          <w:sz w:val="16"/>
          <w:szCs w:val="16"/>
          <w:lang w:val="es-ES"/>
        </w:rPr>
        <w:t xml:space="preserve">Por ejemplo, el antiguo </w:t>
      </w:r>
      <w:r w:rsidRPr="00590037">
        <w:rPr>
          <w:rFonts w:ascii="Times New Roman" w:hAnsi="Times New Roman"/>
          <w:b/>
          <w:bCs/>
          <w:sz w:val="16"/>
          <w:szCs w:val="16"/>
          <w:lang w:val="es-ES"/>
        </w:rPr>
        <w:t xml:space="preserve">Relator Especial sobre la Tortura </w:t>
      </w:r>
      <w:r w:rsidRPr="00590037">
        <w:rPr>
          <w:rFonts w:ascii="Times New Roman" w:hAnsi="Times New Roman"/>
          <w:sz w:val="16"/>
          <w:szCs w:val="16"/>
          <w:lang w:val="es-ES"/>
        </w:rPr>
        <w:t xml:space="preserve">afirmó que “el acceso a la información sobre la salud reproductiva es </w:t>
      </w:r>
      <w:r w:rsidRPr="00590037">
        <w:rPr>
          <w:rFonts w:ascii="Times New Roman" w:hAnsi="Times New Roman"/>
          <w:b/>
          <w:bCs/>
          <w:sz w:val="16"/>
          <w:szCs w:val="16"/>
          <w:u w:val="single"/>
          <w:lang w:val="es-ES"/>
        </w:rPr>
        <w:t>imprescindible</w:t>
      </w:r>
      <w:r w:rsidRPr="00590037">
        <w:rPr>
          <w:rFonts w:ascii="Times New Roman" w:hAnsi="Times New Roman"/>
          <w:sz w:val="16"/>
          <w:szCs w:val="16"/>
          <w:lang w:val="es-ES"/>
        </w:rPr>
        <w:t xml:space="preserve"> para que una mujer pueda ejercer su autonomía reproductiva, y sus derechos a la salud y a la integridad física”. </w:t>
      </w:r>
      <w:r w:rsidRPr="00590037">
        <w:rPr>
          <w:rFonts w:ascii="Times New Roman" w:hAnsi="Times New Roman"/>
          <w:sz w:val="16"/>
          <w:szCs w:val="16"/>
        </w:rPr>
        <w:t xml:space="preserve">Informe del Relator Especial sobre la tortura y otros tratos o penas crueles, inhumanos o degradantes, UN Doc. A/HRC/22/53 (1 de febrero de 2013) (antiguo Relator Especial Juan E. Méndez), apartado 47 (el subrayado es nuestro); y </w:t>
      </w:r>
      <w:r w:rsidRPr="00590037">
        <w:rPr>
          <w:rFonts w:ascii="Times New Roman" w:hAnsi="Times New Roman"/>
          <w:sz w:val="16"/>
          <w:szCs w:val="16"/>
          <w:lang w:val="es-ES"/>
        </w:rPr>
        <w:t xml:space="preserve">El antiguo </w:t>
      </w:r>
      <w:r w:rsidRPr="00590037">
        <w:rPr>
          <w:rFonts w:ascii="Times New Roman" w:hAnsi="Times New Roman"/>
          <w:b/>
          <w:bCs/>
          <w:sz w:val="16"/>
          <w:szCs w:val="16"/>
          <w:lang w:val="es-ES"/>
        </w:rPr>
        <w:t>Relator Especial sobre el Derecho de Toda Persona al Disfrute del Más Alto Nivel Posible de Salud Física y Mental de Naciones Unidas</w:t>
      </w:r>
      <w:r w:rsidRPr="00590037">
        <w:rPr>
          <w:rFonts w:ascii="Times New Roman" w:hAnsi="Times New Roman"/>
          <w:sz w:val="16"/>
          <w:szCs w:val="16"/>
          <w:lang w:val="es-ES"/>
        </w:rPr>
        <w:t xml:space="preserve"> (en adelante, Relator sobre el Derecho a la Salud) observó que “el ejercicio del derecho de la mujer a la salud conlleva el deber de suprimir </w:t>
      </w:r>
      <w:r w:rsidRPr="00590037">
        <w:rPr>
          <w:rFonts w:ascii="Times New Roman" w:hAnsi="Times New Roman"/>
          <w:b/>
          <w:bCs/>
          <w:sz w:val="16"/>
          <w:szCs w:val="16"/>
          <w:lang w:val="es-ES"/>
        </w:rPr>
        <w:t>todas las barreras</w:t>
      </w:r>
      <w:r w:rsidRPr="00590037">
        <w:rPr>
          <w:rFonts w:ascii="Times New Roman" w:hAnsi="Times New Roman"/>
          <w:sz w:val="16"/>
          <w:szCs w:val="16"/>
          <w:lang w:val="es-ES"/>
        </w:rPr>
        <w:t xml:space="preserve"> que impiden el acceso de la mujer a los servicios de salud, educación e información, en particular en la esfera de la salud sexual y reproductiva. </w:t>
      </w:r>
      <w:r w:rsidRPr="00590037">
        <w:rPr>
          <w:rFonts w:ascii="Times New Roman" w:hAnsi="Times New Roman"/>
          <w:sz w:val="16"/>
          <w:szCs w:val="16"/>
        </w:rPr>
        <w:t>Informe provisional del Relator Especial sobre el derecho de toda persona al disfrute del más alto nivel posible de salud física y mental, apartado 6 (el subrayado es nuestro). Véanse también ib</w:t>
      </w:r>
      <w:r w:rsidRPr="00590037">
        <w:rPr>
          <w:rFonts w:ascii="Times New Roman" w:hAnsi="Times New Roman"/>
          <w:i/>
          <w:iCs/>
          <w:sz w:val="16"/>
          <w:szCs w:val="16"/>
        </w:rPr>
        <w:t>Ibidem.</w:t>
      </w:r>
      <w:r w:rsidRPr="00590037">
        <w:rPr>
          <w:rFonts w:ascii="Times New Roman" w:hAnsi="Times New Roman"/>
          <w:sz w:val="16"/>
          <w:szCs w:val="16"/>
        </w:rPr>
        <w:t>, apartado 7 y el Informe del Relator Especial sobre la promoción y protección del derecho a la libertad de opinión y de expresión, UN Doc. A/68/362 (4 de septiembre de 2013) (antiguo Relator Especial Frank William La Rue), apartado 40 (el acceso a la información en el contexto de una violación de los derechos humanos «suele ser imprescindible para hacer efectivos otros derechos, como el derecho a las debidas garantías procesales y a un juicio justo y a interponer recurso»)</w:t>
      </w:r>
      <w:r w:rsidRPr="00590037">
        <w:rPr>
          <w:rFonts w:ascii="Times New Roman" w:hAnsi="Times New Roman"/>
          <w:sz w:val="16"/>
          <w:szCs w:val="16"/>
          <w:lang w:val="es-ES"/>
        </w:rPr>
        <w:t>.</w:t>
      </w:r>
    </w:p>
  </w:endnote>
  <w:endnote w:id="74">
    <w:p w14:paraId="3AE7ED4F" w14:textId="77777777" w:rsidR="00592CF9" w:rsidRPr="00590037" w:rsidRDefault="00592CF9" w:rsidP="00592CF9">
      <w:pPr>
        <w:pStyle w:val="EndnoteText"/>
        <w:jc w:val="both"/>
        <w:rPr>
          <w:rFonts w:ascii="Times New Roman" w:hAnsi="Times New Roman"/>
          <w:sz w:val="16"/>
          <w:szCs w:val="16"/>
        </w:rPr>
      </w:pPr>
      <w:r w:rsidRPr="00590037">
        <w:rPr>
          <w:rStyle w:val="EndnoteReference"/>
          <w:sz w:val="16"/>
          <w:szCs w:val="16"/>
        </w:rPr>
        <w:endnoteRef/>
      </w:r>
      <w:r w:rsidRPr="00590037">
        <w:rPr>
          <w:rFonts w:ascii="Times New Roman" w:hAnsi="Times New Roman"/>
          <w:sz w:val="16"/>
          <w:szCs w:val="16"/>
        </w:rPr>
        <w:t xml:space="preserve"> Los órganos de tratado, así como </w:t>
      </w:r>
      <w:r w:rsidRPr="00590037">
        <w:rPr>
          <w:rFonts w:ascii="Times New Roman" w:hAnsi="Times New Roman"/>
          <w:sz w:val="16"/>
          <w:szCs w:val="16"/>
          <w:lang w:val="es-ES"/>
        </w:rPr>
        <w:t xml:space="preserve">la OMS, han sostenido que las niñas y adolescentes necesitan recibir información, educación y consejería técnica completa, veraz y oportuna, de acuerdo con la evolución de sus capacidades, </w:t>
      </w:r>
      <w:r w:rsidRPr="00590037">
        <w:rPr>
          <w:rFonts w:ascii="Times New Roman" w:hAnsi="Times New Roman"/>
          <w:sz w:val="16"/>
          <w:szCs w:val="16"/>
          <w:u w:val="single"/>
          <w:lang w:val="es-ES"/>
        </w:rPr>
        <w:t xml:space="preserve">que faciliten la toma de decisiones autónomas y libres para asumir comportamientos sexuales responsables. </w:t>
      </w:r>
      <w:r w:rsidRPr="00590037">
        <w:rPr>
          <w:rFonts w:ascii="Times New Roman" w:hAnsi="Times New Roman"/>
          <w:sz w:val="16"/>
          <w:szCs w:val="16"/>
          <w:lang w:val="es-ES"/>
        </w:rPr>
        <w:t xml:space="preserve">Comité de los Derechos Niño, Observación General No. 4, </w:t>
      </w:r>
      <w:r w:rsidRPr="00590037">
        <w:rPr>
          <w:rFonts w:ascii="Times New Roman" w:hAnsi="Times New Roman"/>
          <w:i/>
          <w:iCs/>
          <w:sz w:val="16"/>
          <w:szCs w:val="16"/>
          <w:lang w:val="es-ES"/>
        </w:rPr>
        <w:t>La salud y el desarrollo de los adolescentes en el contexto de la Convención sobre los Derechos del Niño,</w:t>
      </w:r>
      <w:r w:rsidRPr="00590037">
        <w:rPr>
          <w:rFonts w:ascii="Times New Roman" w:hAnsi="Times New Roman"/>
          <w:sz w:val="16"/>
          <w:szCs w:val="16"/>
          <w:lang w:val="es-ES"/>
        </w:rPr>
        <w:t xml:space="preserve"> U.N. Doc. CRC/GC/2003/4. 2003, párr. 2, 16, 28, 39, lit. c); </w:t>
      </w:r>
      <w:r w:rsidRPr="00590037">
        <w:rPr>
          <w:rFonts w:ascii="Times New Roman" w:hAnsi="Times New Roman"/>
          <w:i/>
          <w:iCs/>
          <w:sz w:val="16"/>
          <w:szCs w:val="16"/>
          <w:lang w:val="es-ES"/>
        </w:rPr>
        <w:t>Observación general No. 20 sobre la efectividad de los derechos del niño durante la adolescencia.</w:t>
      </w:r>
      <w:r w:rsidRPr="00590037">
        <w:rPr>
          <w:rFonts w:ascii="Times New Roman" w:hAnsi="Times New Roman"/>
          <w:sz w:val="16"/>
          <w:szCs w:val="16"/>
          <w:lang w:val="es-ES"/>
        </w:rPr>
        <w:t xml:space="preserve"> CRC/C/GC/20, 6 de diciembre de 2016, párrs. 39 y 60; Comité CEDAW. </w:t>
      </w:r>
      <w:r w:rsidRPr="00590037">
        <w:rPr>
          <w:rFonts w:ascii="Times New Roman" w:hAnsi="Times New Roman"/>
          <w:i/>
          <w:iCs/>
          <w:sz w:val="16"/>
          <w:szCs w:val="16"/>
          <w:lang w:val="es-ES"/>
        </w:rPr>
        <w:t>Recomendación general No. 36 sobre el derecho de las niñas y las mujeres a la educación</w:t>
      </w:r>
      <w:r w:rsidRPr="00590037">
        <w:rPr>
          <w:rFonts w:ascii="Times New Roman" w:hAnsi="Times New Roman"/>
          <w:sz w:val="16"/>
          <w:szCs w:val="16"/>
          <w:lang w:val="es-ES"/>
        </w:rPr>
        <w:t xml:space="preserve">, CEDAW/C/GC/36. 27 de noviembre de 2017, párr. 68; </w:t>
      </w:r>
      <w:r w:rsidRPr="00590037">
        <w:rPr>
          <w:rFonts w:ascii="Times New Roman" w:hAnsi="Times New Roman"/>
          <w:sz w:val="16"/>
          <w:szCs w:val="16"/>
          <w:lang w:val="es-AR"/>
        </w:rPr>
        <w:t xml:space="preserve">Venezuela. Doc. de la ONU </w:t>
      </w:r>
      <w:r w:rsidRPr="00590037">
        <w:rPr>
          <w:rFonts w:ascii="Times New Roman" w:hAnsi="Times New Roman"/>
          <w:sz w:val="16"/>
          <w:szCs w:val="16"/>
          <w:lang w:val="es-ES"/>
        </w:rPr>
        <w:t xml:space="preserve">CEDAW/C/VEN/CO/6, 31 de enero de 2006, párr. 32; </w:t>
      </w:r>
      <w:r w:rsidRPr="00590037">
        <w:rPr>
          <w:rFonts w:ascii="Times New Roman" w:hAnsi="Times New Roman"/>
          <w:i/>
          <w:iCs/>
          <w:sz w:val="16"/>
          <w:szCs w:val="16"/>
          <w:lang w:val="es-ES"/>
        </w:rPr>
        <w:t>Informe del Comité CEDAW sobre la labor realizada en su 24° período de sesione</w:t>
      </w:r>
      <w:r w:rsidRPr="00590037">
        <w:rPr>
          <w:rFonts w:ascii="Times New Roman" w:hAnsi="Times New Roman"/>
          <w:sz w:val="16"/>
          <w:szCs w:val="16"/>
          <w:lang w:val="es-ES"/>
        </w:rPr>
        <w:t xml:space="preserve">s, </w:t>
      </w:r>
      <w:r w:rsidRPr="00590037">
        <w:rPr>
          <w:rFonts w:ascii="Times New Roman" w:hAnsi="Times New Roman"/>
          <w:sz w:val="16"/>
          <w:szCs w:val="16"/>
          <w:lang w:val="es-AR"/>
        </w:rPr>
        <w:t xml:space="preserve">Doc. de la ONU </w:t>
      </w:r>
      <w:r w:rsidRPr="00590037">
        <w:rPr>
          <w:rFonts w:ascii="Times New Roman" w:hAnsi="Times New Roman"/>
          <w:sz w:val="16"/>
          <w:szCs w:val="16"/>
          <w:lang w:val="es-ES"/>
        </w:rPr>
        <w:t xml:space="preserve">A/56/38, 2001, párr. 62; CIDH. </w:t>
      </w:r>
      <w:r w:rsidRPr="00590037">
        <w:rPr>
          <w:rFonts w:ascii="Times New Roman" w:hAnsi="Times New Roman"/>
          <w:i/>
          <w:iCs/>
          <w:sz w:val="16"/>
          <w:szCs w:val="16"/>
          <w:lang w:val="es-ES"/>
        </w:rPr>
        <w:t>Derecho del niño y la niña a la familia. Cuidado alternativo. Poniendo fin a la institucionalización en las Américas</w:t>
      </w:r>
      <w:r w:rsidRPr="00590037">
        <w:rPr>
          <w:rFonts w:ascii="Times New Roman" w:hAnsi="Times New Roman"/>
          <w:sz w:val="16"/>
          <w:szCs w:val="16"/>
          <w:lang w:val="es-ES"/>
        </w:rPr>
        <w:t xml:space="preserve">. </w:t>
      </w:r>
      <w:r w:rsidRPr="00930515">
        <w:rPr>
          <w:rFonts w:ascii="Times New Roman" w:hAnsi="Times New Roman"/>
          <w:sz w:val="16"/>
          <w:szCs w:val="16"/>
          <w:lang w:val="en-US"/>
        </w:rPr>
        <w:t xml:space="preserve">OEA/Ser.L/V/II. Doc. 54/13 17 octubre 2013, párr. 609; OMS &amp; Human Reproduction Programme. </w:t>
      </w:r>
      <w:r w:rsidRPr="00590037">
        <w:rPr>
          <w:rFonts w:ascii="Times New Roman" w:hAnsi="Times New Roman"/>
          <w:i/>
          <w:iCs/>
          <w:sz w:val="16"/>
          <w:szCs w:val="16"/>
          <w:lang w:val="es-ES"/>
        </w:rPr>
        <w:t>La salud sexual y su relación con la salud reproductiva: un enfoque operativo</w:t>
      </w:r>
      <w:r w:rsidRPr="00590037">
        <w:rPr>
          <w:rFonts w:ascii="Times New Roman" w:hAnsi="Times New Roman"/>
          <w:sz w:val="16"/>
          <w:szCs w:val="16"/>
          <w:lang w:val="es-ES"/>
        </w:rPr>
        <w:t>. OMS: Ginebra. 2018, pág. 3.</w:t>
      </w:r>
      <w:r w:rsidRPr="00590037">
        <w:rPr>
          <w:rFonts w:ascii="Times New Roman" w:hAnsi="Times New Roman"/>
          <w:sz w:val="16"/>
          <w:szCs w:val="16"/>
        </w:rPr>
        <w:t> </w:t>
      </w:r>
    </w:p>
  </w:endnote>
  <w:endnote w:id="75">
    <w:p w14:paraId="6E87B0F6" w14:textId="77777777" w:rsidR="00592CF9" w:rsidRPr="00590037" w:rsidRDefault="00592CF9" w:rsidP="00592CF9">
      <w:pPr>
        <w:pStyle w:val="EndnoteText"/>
        <w:rPr>
          <w:rFonts w:ascii="Times New Roman" w:hAnsi="Times New Roman"/>
          <w:sz w:val="16"/>
          <w:szCs w:val="16"/>
        </w:rPr>
      </w:pPr>
      <w:r w:rsidRPr="00590037">
        <w:rPr>
          <w:rStyle w:val="EndnoteReference"/>
          <w:sz w:val="16"/>
          <w:szCs w:val="16"/>
        </w:rPr>
        <w:endnoteRef/>
      </w:r>
      <w:r w:rsidRPr="00590037">
        <w:rPr>
          <w:rFonts w:ascii="Times New Roman" w:hAnsi="Times New Roman"/>
          <w:sz w:val="16"/>
          <w:szCs w:val="16"/>
        </w:rPr>
        <w:t xml:space="preserve"> Comité de Derechos Económicos, Sociales y Culturales, </w:t>
      </w:r>
      <w:r w:rsidRPr="00590037">
        <w:rPr>
          <w:rFonts w:ascii="Times New Roman" w:hAnsi="Times New Roman"/>
          <w:i/>
          <w:iCs/>
          <w:sz w:val="16"/>
          <w:szCs w:val="16"/>
        </w:rPr>
        <w:t>Observaciones finales sobre el tercer informe periódico de Guatemala</w:t>
      </w:r>
      <w:r w:rsidRPr="00590037">
        <w:rPr>
          <w:rFonts w:ascii="Times New Roman" w:hAnsi="Times New Roman"/>
          <w:sz w:val="16"/>
          <w:szCs w:val="16"/>
        </w:rPr>
        <w:t xml:space="preserve"> (9 de diciembre de 2014), UN Doc. E/C.12/GTM/CO/3, párr. 23.</w:t>
      </w:r>
    </w:p>
  </w:endnote>
  <w:endnote w:id="76">
    <w:p w14:paraId="669CAF39" w14:textId="77777777" w:rsidR="00592CF9" w:rsidRPr="00590037" w:rsidRDefault="00592CF9" w:rsidP="00592CF9">
      <w:pPr>
        <w:pStyle w:val="EndnoteText"/>
        <w:jc w:val="both"/>
        <w:rPr>
          <w:rFonts w:ascii="Times New Roman" w:hAnsi="Times New Roman"/>
          <w:sz w:val="16"/>
          <w:szCs w:val="16"/>
        </w:rPr>
      </w:pPr>
      <w:r w:rsidRPr="00590037">
        <w:rPr>
          <w:rStyle w:val="EndnoteReference"/>
          <w:sz w:val="16"/>
          <w:szCs w:val="16"/>
        </w:rPr>
        <w:endnoteRef/>
      </w:r>
      <w:r w:rsidRPr="00590037">
        <w:rPr>
          <w:rFonts w:ascii="Times New Roman" w:hAnsi="Times New Roman"/>
          <w:sz w:val="16"/>
          <w:szCs w:val="16"/>
        </w:rPr>
        <w:t xml:space="preserve"> Comité de los Derechos del Niño de Naciones Unidas. Convención sobre los Derechos del Niño. CRC/C/GTM/CO/5-6. párr. 33.</w:t>
      </w:r>
    </w:p>
  </w:endnote>
  <w:endnote w:id="77">
    <w:p w14:paraId="23FB003D" w14:textId="77777777" w:rsidR="00592CF9" w:rsidRPr="00590037" w:rsidRDefault="00592CF9" w:rsidP="00592CF9">
      <w:pPr>
        <w:pStyle w:val="EndnoteText"/>
        <w:jc w:val="both"/>
        <w:rPr>
          <w:rFonts w:ascii="Times New Roman" w:hAnsi="Times New Roman"/>
          <w:sz w:val="16"/>
          <w:szCs w:val="16"/>
        </w:rPr>
      </w:pPr>
      <w:r w:rsidRPr="00590037">
        <w:rPr>
          <w:rStyle w:val="EndnoteReference"/>
          <w:sz w:val="16"/>
          <w:szCs w:val="16"/>
        </w:rPr>
        <w:endnoteRef/>
      </w:r>
      <w:r w:rsidRPr="00590037">
        <w:rPr>
          <w:rFonts w:ascii="Times New Roman" w:hAnsi="Times New Roman"/>
          <w:sz w:val="16"/>
          <w:szCs w:val="16"/>
        </w:rPr>
        <w:t xml:space="preserve"> Vicepresidencia de la República de Guatemala. Plan Nacional de Prevención de Embarazos en Adolescentes (Planea) 2018-2022. Diciembre 2017. pág. 25.</w:t>
      </w:r>
    </w:p>
  </w:endnote>
  <w:endnote w:id="78">
    <w:p w14:paraId="6F44F887" w14:textId="77777777" w:rsidR="00592CF9" w:rsidRPr="00590037" w:rsidRDefault="00592CF9" w:rsidP="00592CF9">
      <w:pPr>
        <w:pStyle w:val="EndnoteText"/>
        <w:jc w:val="both"/>
        <w:rPr>
          <w:rFonts w:ascii="Times New Roman" w:hAnsi="Times New Roman"/>
          <w:sz w:val="16"/>
          <w:szCs w:val="16"/>
        </w:rPr>
      </w:pPr>
      <w:r w:rsidRPr="00590037">
        <w:rPr>
          <w:rStyle w:val="EndnoteReference"/>
          <w:sz w:val="16"/>
          <w:szCs w:val="16"/>
        </w:rPr>
        <w:endnoteRef/>
      </w:r>
      <w:r w:rsidRPr="00590037">
        <w:rPr>
          <w:rFonts w:ascii="Times New Roman" w:hAnsi="Times New Roman"/>
          <w:sz w:val="16"/>
          <w:szCs w:val="16"/>
        </w:rPr>
        <w:t xml:space="preserve"> </w:t>
      </w:r>
      <w:r w:rsidRPr="00590037">
        <w:rPr>
          <w:rFonts w:ascii="Times New Roman" w:hAnsi="Times New Roman"/>
          <w:i/>
          <w:iCs/>
          <w:sz w:val="16"/>
          <w:szCs w:val="16"/>
        </w:rPr>
        <w:t>Ibidem.</w:t>
      </w:r>
    </w:p>
  </w:endnote>
  <w:endnote w:id="79">
    <w:p w14:paraId="43FF411D" w14:textId="77777777" w:rsidR="00592CF9" w:rsidRPr="00590037" w:rsidRDefault="00592CF9" w:rsidP="00592CF9">
      <w:pPr>
        <w:pStyle w:val="EndnoteText"/>
        <w:jc w:val="both"/>
        <w:rPr>
          <w:rFonts w:ascii="Times New Roman" w:hAnsi="Times New Roman"/>
          <w:sz w:val="16"/>
          <w:szCs w:val="16"/>
        </w:rPr>
      </w:pPr>
      <w:r w:rsidRPr="00590037">
        <w:rPr>
          <w:rStyle w:val="EndnoteReference"/>
          <w:sz w:val="16"/>
          <w:szCs w:val="16"/>
        </w:rPr>
        <w:endnoteRef/>
      </w:r>
      <w:r w:rsidRPr="00590037">
        <w:rPr>
          <w:rFonts w:ascii="Times New Roman" w:hAnsi="Times New Roman"/>
          <w:sz w:val="16"/>
          <w:szCs w:val="16"/>
        </w:rPr>
        <w:t xml:space="preserve"> </w:t>
      </w:r>
      <w:r w:rsidRPr="00590037">
        <w:rPr>
          <w:rFonts w:ascii="Times New Roman" w:hAnsi="Times New Roman"/>
          <w:i/>
          <w:iCs/>
          <w:sz w:val="16"/>
          <w:szCs w:val="16"/>
        </w:rPr>
        <w:t>Ibidem.</w:t>
      </w:r>
    </w:p>
  </w:endnote>
  <w:endnote w:id="80">
    <w:p w14:paraId="3271C8EE" w14:textId="77777777" w:rsidR="00592CF9" w:rsidRPr="00590037" w:rsidRDefault="00592CF9" w:rsidP="00592CF9">
      <w:pPr>
        <w:pStyle w:val="EndnoteText"/>
        <w:jc w:val="both"/>
        <w:rPr>
          <w:rFonts w:ascii="Times New Roman" w:hAnsi="Times New Roman"/>
          <w:sz w:val="16"/>
          <w:szCs w:val="16"/>
        </w:rPr>
      </w:pPr>
      <w:r w:rsidRPr="00590037">
        <w:rPr>
          <w:rStyle w:val="EndnoteReference"/>
          <w:sz w:val="16"/>
          <w:szCs w:val="16"/>
        </w:rPr>
        <w:endnoteRef/>
      </w:r>
      <w:r w:rsidRPr="00590037">
        <w:rPr>
          <w:rFonts w:ascii="Times New Roman" w:hAnsi="Times New Roman"/>
          <w:sz w:val="16"/>
          <w:szCs w:val="16"/>
        </w:rPr>
        <w:t xml:space="preserve"> Procurador de los Derechos Humanos, Guatemala. Informe sobre el Cumplimiento de las Recomendaciones de la CEDAW relativas al Derecho de las Mujeres a Vivir sin Discriminación y Libres de Violencia por parte del Estado de Guatemala. 2019. pág. 16. </w:t>
      </w:r>
    </w:p>
  </w:endnote>
  <w:endnote w:id="81">
    <w:p w14:paraId="523632AB" w14:textId="77777777" w:rsidR="00592CF9" w:rsidRPr="00590037" w:rsidRDefault="00592CF9" w:rsidP="00592CF9">
      <w:pPr>
        <w:pStyle w:val="EndnoteText"/>
        <w:jc w:val="both"/>
        <w:rPr>
          <w:rFonts w:ascii="Times New Roman" w:hAnsi="Times New Roman"/>
          <w:sz w:val="16"/>
          <w:szCs w:val="16"/>
        </w:rPr>
      </w:pPr>
      <w:r w:rsidRPr="00590037">
        <w:rPr>
          <w:rStyle w:val="EndnoteReference"/>
          <w:sz w:val="16"/>
          <w:szCs w:val="16"/>
        </w:rPr>
        <w:endnoteRef/>
      </w:r>
      <w:r w:rsidRPr="00590037">
        <w:rPr>
          <w:rFonts w:ascii="Times New Roman" w:hAnsi="Times New Roman"/>
          <w:sz w:val="16"/>
          <w:szCs w:val="16"/>
        </w:rPr>
        <w:t xml:space="preserve"> </w:t>
      </w:r>
      <w:r w:rsidRPr="00590037">
        <w:rPr>
          <w:rFonts w:ascii="Times New Roman" w:hAnsi="Times New Roman"/>
          <w:i/>
          <w:iCs/>
          <w:sz w:val="16"/>
          <w:szCs w:val="16"/>
        </w:rPr>
        <w:t>Ibidem.</w:t>
      </w:r>
      <w:r w:rsidRPr="00590037">
        <w:rPr>
          <w:rFonts w:ascii="Times New Roman" w:hAnsi="Times New Roman"/>
          <w:sz w:val="16"/>
          <w:szCs w:val="16"/>
        </w:rPr>
        <w:t xml:space="preserve"> pág. 19.</w:t>
      </w:r>
    </w:p>
  </w:endnote>
  <w:endnote w:id="82">
    <w:p w14:paraId="0442ACA8" w14:textId="77777777" w:rsidR="00592CF9" w:rsidRPr="00590037" w:rsidRDefault="00592CF9" w:rsidP="00592CF9">
      <w:pPr>
        <w:pStyle w:val="EndnoteText"/>
        <w:jc w:val="both"/>
        <w:rPr>
          <w:rFonts w:ascii="Times New Roman" w:hAnsi="Times New Roman"/>
          <w:sz w:val="16"/>
          <w:szCs w:val="16"/>
        </w:rPr>
      </w:pPr>
      <w:r w:rsidRPr="00590037">
        <w:rPr>
          <w:rStyle w:val="EndnoteReference"/>
          <w:sz w:val="16"/>
          <w:szCs w:val="16"/>
        </w:rPr>
        <w:endnoteRef/>
      </w:r>
      <w:r w:rsidRPr="00590037">
        <w:rPr>
          <w:rFonts w:ascii="Times New Roman" w:hAnsi="Times New Roman"/>
          <w:sz w:val="16"/>
          <w:szCs w:val="16"/>
        </w:rPr>
        <w:t xml:space="preserve"> </w:t>
      </w:r>
      <w:r w:rsidRPr="00590037">
        <w:rPr>
          <w:rFonts w:ascii="Times New Roman" w:hAnsi="Times New Roman"/>
          <w:i/>
          <w:iCs/>
          <w:sz w:val="16"/>
          <w:szCs w:val="16"/>
        </w:rPr>
        <w:t>Ibidem.</w:t>
      </w:r>
      <w:r w:rsidRPr="00590037">
        <w:rPr>
          <w:rFonts w:ascii="Times New Roman" w:hAnsi="Times New Roman"/>
          <w:sz w:val="16"/>
          <w:szCs w:val="16"/>
        </w:rPr>
        <w:t xml:space="preserve"> pág. 19.</w:t>
      </w:r>
    </w:p>
  </w:endnote>
  <w:endnote w:id="83">
    <w:p w14:paraId="0CE6570A" w14:textId="77777777" w:rsidR="00592CF9" w:rsidRPr="00590037" w:rsidRDefault="00592CF9" w:rsidP="00592CF9">
      <w:pPr>
        <w:pStyle w:val="EndnoteText"/>
        <w:jc w:val="both"/>
        <w:rPr>
          <w:rFonts w:ascii="Times New Roman" w:hAnsi="Times New Roman"/>
          <w:sz w:val="16"/>
          <w:szCs w:val="16"/>
        </w:rPr>
      </w:pPr>
      <w:r w:rsidRPr="00590037">
        <w:rPr>
          <w:rStyle w:val="EndnoteReference"/>
          <w:sz w:val="16"/>
          <w:szCs w:val="16"/>
        </w:rPr>
        <w:endnoteRef/>
      </w:r>
      <w:r w:rsidRPr="00590037">
        <w:rPr>
          <w:rFonts w:ascii="Times New Roman" w:hAnsi="Times New Roman"/>
          <w:sz w:val="16"/>
          <w:szCs w:val="16"/>
        </w:rPr>
        <w:t xml:space="preserve"> </w:t>
      </w:r>
      <w:r w:rsidRPr="00590037">
        <w:rPr>
          <w:rFonts w:ascii="Times New Roman" w:hAnsi="Times New Roman"/>
          <w:i/>
          <w:iCs/>
          <w:sz w:val="16"/>
          <w:szCs w:val="16"/>
        </w:rPr>
        <w:t>Ibidem.</w:t>
      </w:r>
      <w:r w:rsidRPr="00590037">
        <w:rPr>
          <w:rFonts w:ascii="Times New Roman" w:hAnsi="Times New Roman"/>
          <w:sz w:val="16"/>
          <w:szCs w:val="16"/>
        </w:rPr>
        <w:t xml:space="preserve"> pág. 19.</w:t>
      </w:r>
    </w:p>
  </w:endnote>
  <w:endnote w:id="84">
    <w:p w14:paraId="7BA5E256" w14:textId="77777777" w:rsidR="00592CF9" w:rsidRPr="00590037" w:rsidRDefault="00592CF9" w:rsidP="00592CF9">
      <w:pPr>
        <w:pStyle w:val="EndnoteText"/>
        <w:jc w:val="both"/>
        <w:rPr>
          <w:rFonts w:ascii="Times New Roman" w:hAnsi="Times New Roman"/>
          <w:sz w:val="16"/>
          <w:szCs w:val="16"/>
        </w:rPr>
      </w:pPr>
      <w:r w:rsidRPr="00590037">
        <w:rPr>
          <w:rStyle w:val="EndnoteReference"/>
          <w:sz w:val="16"/>
          <w:szCs w:val="16"/>
        </w:rPr>
        <w:endnoteRef/>
      </w:r>
      <w:r w:rsidRPr="00590037">
        <w:rPr>
          <w:rFonts w:ascii="Times New Roman" w:hAnsi="Times New Roman"/>
          <w:sz w:val="16"/>
          <w:szCs w:val="16"/>
        </w:rPr>
        <w:t xml:space="preserve"> Plan Nacional para la Prevención y Erradicación de la Violencia Contra las Mujeres 2020-2029, Planovi. Noviembre de 2019. pág. 310.</w:t>
      </w:r>
    </w:p>
  </w:endnote>
  <w:endnote w:id="85">
    <w:p w14:paraId="25E8F6ED" w14:textId="77777777" w:rsidR="00592CF9" w:rsidRPr="00590037" w:rsidRDefault="00592CF9" w:rsidP="00592CF9">
      <w:pPr>
        <w:pStyle w:val="EndnoteText"/>
        <w:jc w:val="both"/>
        <w:rPr>
          <w:rFonts w:ascii="Times New Roman" w:hAnsi="Times New Roman"/>
          <w:sz w:val="16"/>
          <w:szCs w:val="16"/>
        </w:rPr>
      </w:pPr>
      <w:r w:rsidRPr="00590037">
        <w:rPr>
          <w:rStyle w:val="EndnoteReference"/>
          <w:sz w:val="16"/>
          <w:szCs w:val="16"/>
        </w:rPr>
        <w:endnoteRef/>
      </w:r>
      <w:r w:rsidRPr="00590037">
        <w:rPr>
          <w:rFonts w:ascii="Times New Roman" w:hAnsi="Times New Roman"/>
          <w:sz w:val="16"/>
          <w:szCs w:val="16"/>
        </w:rPr>
        <w:t xml:space="preserve"> Gobierno de Guatemala. Estadísticas. En: </w:t>
      </w:r>
      <w:hyperlink r:id="rId27" w:history="1">
        <w:r w:rsidRPr="00590037">
          <w:rPr>
            <w:rStyle w:val="Hyperlink"/>
            <w:rFonts w:ascii="Times New Roman" w:hAnsi="Times New Roman"/>
            <w:sz w:val="16"/>
            <w:szCs w:val="16"/>
          </w:rPr>
          <w:t>https://www.svet.gob.gt/estadistica</w:t>
        </w:r>
      </w:hyperlink>
    </w:p>
  </w:endnote>
  <w:endnote w:id="86">
    <w:p w14:paraId="7555BB56" w14:textId="77777777" w:rsidR="00592CF9" w:rsidRPr="00590037" w:rsidRDefault="00592CF9" w:rsidP="00592CF9">
      <w:pPr>
        <w:pStyle w:val="EndnoteText"/>
        <w:jc w:val="both"/>
        <w:rPr>
          <w:rFonts w:ascii="Times New Roman" w:hAnsi="Times New Roman"/>
          <w:sz w:val="16"/>
          <w:szCs w:val="16"/>
        </w:rPr>
      </w:pPr>
      <w:r w:rsidRPr="00590037">
        <w:rPr>
          <w:rStyle w:val="EndnoteReference"/>
          <w:sz w:val="16"/>
          <w:szCs w:val="16"/>
        </w:rPr>
        <w:endnoteRef/>
      </w:r>
      <w:r w:rsidRPr="00590037">
        <w:rPr>
          <w:rFonts w:ascii="Times New Roman" w:hAnsi="Times New Roman"/>
          <w:sz w:val="16"/>
          <w:szCs w:val="16"/>
        </w:rPr>
        <w:t xml:space="preserve"> Ibídem, pg. 26</w:t>
      </w:r>
    </w:p>
  </w:endnote>
  <w:endnote w:id="87">
    <w:p w14:paraId="7500B8E4" w14:textId="77777777" w:rsidR="00592CF9" w:rsidRPr="00590037" w:rsidRDefault="00592CF9" w:rsidP="00592CF9">
      <w:pPr>
        <w:pStyle w:val="EndnoteText"/>
        <w:jc w:val="both"/>
        <w:rPr>
          <w:rFonts w:ascii="Times New Roman" w:hAnsi="Times New Roman"/>
          <w:sz w:val="16"/>
          <w:szCs w:val="16"/>
        </w:rPr>
      </w:pPr>
      <w:r w:rsidRPr="00590037">
        <w:rPr>
          <w:rStyle w:val="EndnoteReference"/>
          <w:sz w:val="16"/>
          <w:szCs w:val="16"/>
        </w:rPr>
        <w:endnoteRef/>
      </w:r>
      <w:r w:rsidRPr="00590037">
        <w:rPr>
          <w:rFonts w:ascii="Times New Roman" w:hAnsi="Times New Roman"/>
          <w:sz w:val="16"/>
          <w:szCs w:val="16"/>
        </w:rPr>
        <w:t xml:space="preserve"> Gobierno de Guatemala. Estadísticas. En: </w:t>
      </w:r>
      <w:hyperlink r:id="rId28" w:history="1">
        <w:r w:rsidRPr="00590037">
          <w:rPr>
            <w:rStyle w:val="Hyperlink"/>
            <w:rFonts w:ascii="Times New Roman" w:hAnsi="Times New Roman"/>
            <w:sz w:val="16"/>
            <w:szCs w:val="16"/>
          </w:rPr>
          <w:t>https://www.svet.gob.gt/estadistica</w:t>
        </w:r>
      </w:hyperlink>
    </w:p>
  </w:endnote>
  <w:endnote w:id="88">
    <w:p w14:paraId="37C1FD56" w14:textId="77777777" w:rsidR="00592CF9" w:rsidRPr="00590037" w:rsidRDefault="00592CF9" w:rsidP="00592CF9">
      <w:pPr>
        <w:pStyle w:val="EndnoteText"/>
        <w:jc w:val="both"/>
        <w:rPr>
          <w:rFonts w:ascii="Times New Roman" w:hAnsi="Times New Roman"/>
          <w:sz w:val="16"/>
          <w:szCs w:val="16"/>
        </w:rPr>
      </w:pPr>
      <w:r w:rsidRPr="00590037">
        <w:rPr>
          <w:rStyle w:val="EndnoteReference"/>
          <w:sz w:val="16"/>
          <w:szCs w:val="16"/>
        </w:rPr>
        <w:endnoteRef/>
      </w:r>
      <w:r w:rsidRPr="00590037">
        <w:rPr>
          <w:rFonts w:ascii="Times New Roman" w:hAnsi="Times New Roman"/>
          <w:sz w:val="16"/>
          <w:szCs w:val="16"/>
        </w:rPr>
        <w:t xml:space="preserve"> Gobierno de la República de Guatemala, Vicepresidencia, Plan Nacional de Prevención de Embarazos en Adolescentes en Guatemala, 2018 – 2022, PLANEA (Diciembre, 2017) disponible en https://osarguatemala.org/wp-content/uploads/2018/05/PLANEA.pdf.  </w:t>
      </w:r>
    </w:p>
  </w:endnote>
  <w:endnote w:id="89">
    <w:p w14:paraId="2820A57C" w14:textId="77777777" w:rsidR="00592CF9" w:rsidRPr="00590037" w:rsidRDefault="00592CF9" w:rsidP="00592CF9">
      <w:pPr>
        <w:pStyle w:val="EndnoteText"/>
        <w:jc w:val="both"/>
        <w:rPr>
          <w:rFonts w:ascii="Times New Roman" w:hAnsi="Times New Roman"/>
          <w:sz w:val="16"/>
          <w:szCs w:val="16"/>
        </w:rPr>
      </w:pPr>
      <w:r w:rsidRPr="00590037">
        <w:rPr>
          <w:rStyle w:val="EndnoteReference"/>
          <w:sz w:val="16"/>
          <w:szCs w:val="16"/>
        </w:rPr>
        <w:endnoteRef/>
      </w:r>
      <w:r w:rsidRPr="00590037">
        <w:rPr>
          <w:rFonts w:ascii="Times New Roman" w:hAnsi="Times New Roman"/>
          <w:sz w:val="16"/>
          <w:szCs w:val="16"/>
        </w:rPr>
        <w:t xml:space="preserve"> Comisión Internacional contra la Impunidad en Guatemala. Diálogos por el Fortalecimiento de la Justicia y el Combate a la Impunidad en Guatemala. Junio 2019. pág. 6.</w:t>
      </w:r>
    </w:p>
  </w:endnote>
  <w:endnote w:id="90">
    <w:p w14:paraId="07794657" w14:textId="77777777" w:rsidR="00592CF9" w:rsidRPr="00590037" w:rsidRDefault="00592CF9" w:rsidP="00592CF9">
      <w:pPr>
        <w:pStyle w:val="EndnoteText"/>
        <w:jc w:val="both"/>
        <w:rPr>
          <w:rFonts w:ascii="Times New Roman" w:hAnsi="Times New Roman"/>
          <w:sz w:val="16"/>
          <w:szCs w:val="16"/>
        </w:rPr>
      </w:pPr>
      <w:r w:rsidRPr="00590037">
        <w:rPr>
          <w:rStyle w:val="EndnoteReference"/>
          <w:sz w:val="16"/>
          <w:szCs w:val="16"/>
        </w:rPr>
        <w:endnoteRef/>
      </w:r>
      <w:r w:rsidRPr="00590037">
        <w:rPr>
          <w:rFonts w:ascii="Times New Roman" w:hAnsi="Times New Roman"/>
          <w:sz w:val="16"/>
          <w:szCs w:val="16"/>
        </w:rPr>
        <w:t xml:space="preserve"> Procurador de los Derechos Humanos, Guatemala. Informe sobre el Cumplimiento de las Recomendaciones de la CEDAW relativas al Derecho de las Mujeres a Vivir sin Discriminación y Libres de Violencia por parte del Estado de Guatemala. 2019. pág. 11. </w:t>
      </w:r>
    </w:p>
  </w:endnote>
  <w:endnote w:id="91">
    <w:p w14:paraId="528C253C" w14:textId="77777777" w:rsidR="00592CF9" w:rsidRPr="00590037" w:rsidRDefault="00592CF9" w:rsidP="00592CF9">
      <w:pPr>
        <w:pStyle w:val="EndnoteText"/>
        <w:jc w:val="both"/>
        <w:rPr>
          <w:rFonts w:ascii="Times New Roman" w:hAnsi="Times New Roman"/>
          <w:sz w:val="16"/>
          <w:szCs w:val="16"/>
        </w:rPr>
      </w:pPr>
      <w:r w:rsidRPr="00590037">
        <w:rPr>
          <w:rStyle w:val="EndnoteReference"/>
          <w:sz w:val="16"/>
          <w:szCs w:val="16"/>
        </w:rPr>
        <w:endnoteRef/>
      </w:r>
      <w:r w:rsidRPr="00590037">
        <w:rPr>
          <w:rFonts w:ascii="Times New Roman" w:hAnsi="Times New Roman"/>
          <w:sz w:val="16"/>
          <w:szCs w:val="16"/>
        </w:rPr>
        <w:t xml:space="preserve"> </w:t>
      </w:r>
      <w:r w:rsidRPr="00590037">
        <w:rPr>
          <w:rFonts w:ascii="Times New Roman" w:hAnsi="Times New Roman"/>
          <w:i/>
          <w:iCs/>
          <w:sz w:val="16"/>
          <w:szCs w:val="16"/>
        </w:rPr>
        <w:t>Ibidem.</w:t>
      </w:r>
      <w:r w:rsidRPr="00590037">
        <w:rPr>
          <w:rFonts w:ascii="Times New Roman" w:hAnsi="Times New Roman"/>
          <w:sz w:val="16"/>
          <w:szCs w:val="16"/>
        </w:rPr>
        <w:t xml:space="preserve"> [énfasis añadido]</w:t>
      </w:r>
    </w:p>
  </w:endnote>
  <w:endnote w:id="92">
    <w:p w14:paraId="657D6063" w14:textId="77777777" w:rsidR="00592CF9" w:rsidRPr="00590037" w:rsidRDefault="00592CF9" w:rsidP="00592CF9">
      <w:pPr>
        <w:pStyle w:val="EndnoteText"/>
        <w:jc w:val="both"/>
        <w:rPr>
          <w:rFonts w:ascii="Times New Roman" w:hAnsi="Times New Roman"/>
          <w:sz w:val="16"/>
          <w:szCs w:val="16"/>
        </w:rPr>
      </w:pPr>
      <w:r w:rsidRPr="00590037">
        <w:rPr>
          <w:rStyle w:val="EndnoteReference"/>
          <w:sz w:val="16"/>
          <w:szCs w:val="16"/>
        </w:rPr>
        <w:endnoteRef/>
      </w:r>
      <w:r w:rsidRPr="00590037">
        <w:rPr>
          <w:rFonts w:ascii="Times New Roman" w:hAnsi="Times New Roman"/>
          <w:sz w:val="16"/>
          <w:szCs w:val="16"/>
        </w:rPr>
        <w:t xml:space="preserve"> </w:t>
      </w:r>
      <w:r w:rsidRPr="00590037">
        <w:rPr>
          <w:rFonts w:ascii="Times New Roman" w:hAnsi="Times New Roman"/>
          <w:i/>
          <w:iCs/>
          <w:sz w:val="16"/>
          <w:szCs w:val="16"/>
        </w:rPr>
        <w:t>Ibidem.</w:t>
      </w:r>
      <w:r w:rsidRPr="00590037">
        <w:rPr>
          <w:rFonts w:ascii="Times New Roman" w:hAnsi="Times New Roman"/>
          <w:sz w:val="16"/>
          <w:szCs w:val="16"/>
        </w:rPr>
        <w:t xml:space="preserve"> pág. 12. “"[E]l limitado número de intérpretes(…) los cuales varios son hombres sin formación en derechos humanos de las mujeres y justicia especializada para ellas, situación que incide negativamente en los resultados de la impartición de la justicia para las mujeres, pues se han tenido experiencias de sesgos y omisiones por parte de intérpretes hombres en audiencias relacionadas en casos de violencia contra la mujer. La débil formación de las y los operadores de justicia en materia de derechos humanos de las mujeres y en justicia especializada, es otro problema estructural en el acceso de las mujeres a la justicia, la Defensoría de la Mujer de la PDH,(…) ha identificado falencias en la recepción de las denuncias y construcción de expedientes de investigación relativas a las mismas, por ejemplo ha conocido casos de mujeres que en el MP, son registrados como faltas a las personas, discriminación o violencia intrafamiliar, cuando el hecho denunciado es violencia contra la mujer. La Defensoría de la Mujer también ha conocido casos de mujeres a quienes se les ha negado la toma de sus denuncias por violencia contra la mujer cuando no presentan rasgos visibles de violencia física y cuando la violencia que viven es en contexto laboral, omitiendo así lo establecido en el inciso b, del artículo 7, del Decreto 22-2008 Ley contra el Femicidio y otras Formas de Violencia contra la Mujer".</w:t>
      </w:r>
    </w:p>
  </w:endnote>
  <w:endnote w:id="93">
    <w:p w14:paraId="15E79DE5" w14:textId="77777777" w:rsidR="00592CF9" w:rsidRPr="00590037" w:rsidRDefault="00592CF9" w:rsidP="00592CF9">
      <w:pPr>
        <w:pStyle w:val="EndnoteText"/>
        <w:jc w:val="both"/>
        <w:rPr>
          <w:rFonts w:ascii="Times New Roman" w:hAnsi="Times New Roman"/>
          <w:sz w:val="16"/>
          <w:szCs w:val="16"/>
        </w:rPr>
      </w:pPr>
      <w:r w:rsidRPr="00590037">
        <w:rPr>
          <w:rStyle w:val="EndnoteReference"/>
          <w:sz w:val="16"/>
          <w:szCs w:val="16"/>
        </w:rPr>
        <w:endnoteRef/>
      </w:r>
      <w:r w:rsidRPr="00590037">
        <w:rPr>
          <w:rFonts w:ascii="Times New Roman" w:hAnsi="Times New Roman"/>
          <w:sz w:val="16"/>
          <w:szCs w:val="16"/>
        </w:rPr>
        <w:t xml:space="preserve"> </w:t>
      </w:r>
      <w:r w:rsidRPr="00590037">
        <w:rPr>
          <w:rFonts w:ascii="Times New Roman" w:hAnsi="Times New Roman"/>
          <w:i/>
          <w:iCs/>
          <w:sz w:val="16"/>
          <w:szCs w:val="16"/>
        </w:rPr>
        <w:t>Ibidem.</w:t>
      </w:r>
      <w:r w:rsidRPr="00590037">
        <w:rPr>
          <w:rFonts w:ascii="Times New Roman" w:hAnsi="Times New Roman"/>
          <w:sz w:val="16"/>
          <w:szCs w:val="16"/>
        </w:rPr>
        <w:t xml:space="preserve"> pág. 12.</w:t>
      </w:r>
    </w:p>
  </w:endnote>
  <w:endnote w:id="94">
    <w:p w14:paraId="71A10B31" w14:textId="77777777" w:rsidR="00592CF9" w:rsidRPr="00590037" w:rsidRDefault="00592CF9" w:rsidP="00592CF9">
      <w:pPr>
        <w:pStyle w:val="EndnoteText"/>
        <w:jc w:val="both"/>
        <w:rPr>
          <w:rFonts w:ascii="Times New Roman" w:hAnsi="Times New Roman"/>
          <w:sz w:val="16"/>
          <w:szCs w:val="16"/>
        </w:rPr>
      </w:pPr>
      <w:r w:rsidRPr="00590037">
        <w:rPr>
          <w:rStyle w:val="EndnoteReference"/>
          <w:sz w:val="16"/>
          <w:szCs w:val="16"/>
        </w:rPr>
        <w:endnoteRef/>
      </w:r>
      <w:r w:rsidRPr="00590037">
        <w:rPr>
          <w:rFonts w:ascii="Times New Roman" w:hAnsi="Times New Roman"/>
          <w:sz w:val="16"/>
          <w:szCs w:val="16"/>
        </w:rPr>
        <w:t xml:space="preserve"> Comité de Derechos Humanos, Naciones Unidas, CCPR/C/GTM/CO/4, 7 de mayo de 2018, párr. 12.</w:t>
      </w:r>
    </w:p>
  </w:endnote>
  <w:endnote w:id="95">
    <w:p w14:paraId="4A374F0F" w14:textId="77777777" w:rsidR="00592CF9" w:rsidRPr="00590037" w:rsidRDefault="00592CF9" w:rsidP="00592CF9">
      <w:pPr>
        <w:pStyle w:val="EndnoteText"/>
        <w:jc w:val="both"/>
        <w:rPr>
          <w:rFonts w:ascii="Times New Roman" w:hAnsi="Times New Roman"/>
          <w:sz w:val="16"/>
          <w:szCs w:val="16"/>
        </w:rPr>
      </w:pPr>
      <w:r w:rsidRPr="00590037">
        <w:rPr>
          <w:rStyle w:val="EndnoteReference"/>
          <w:sz w:val="16"/>
          <w:szCs w:val="16"/>
        </w:rPr>
        <w:endnoteRef/>
      </w:r>
      <w:r w:rsidRPr="00590037">
        <w:rPr>
          <w:rFonts w:ascii="Times New Roman" w:hAnsi="Times New Roman"/>
          <w:sz w:val="16"/>
          <w:szCs w:val="16"/>
        </w:rPr>
        <w:t xml:space="preserve"> Naciones Unidas (2020): https://www.ohchr.org/sp/NewsEvents/Pages/DisplayNews.aspx?NewsID=25979&amp;LangID=s</w:t>
      </w:r>
    </w:p>
  </w:endnote>
  <w:endnote w:id="96">
    <w:p w14:paraId="46E0E0D2" w14:textId="77777777" w:rsidR="00592CF9" w:rsidRPr="00590037" w:rsidRDefault="00592CF9" w:rsidP="00592CF9">
      <w:pPr>
        <w:pStyle w:val="EndnoteText"/>
        <w:jc w:val="both"/>
        <w:rPr>
          <w:rFonts w:ascii="Times New Roman" w:hAnsi="Times New Roman"/>
          <w:sz w:val="16"/>
          <w:szCs w:val="16"/>
        </w:rPr>
      </w:pPr>
      <w:r w:rsidRPr="00590037">
        <w:rPr>
          <w:rStyle w:val="EndnoteReference"/>
          <w:sz w:val="16"/>
          <w:szCs w:val="16"/>
        </w:rPr>
        <w:endnoteRef/>
      </w:r>
      <w:r w:rsidRPr="00590037">
        <w:rPr>
          <w:rFonts w:ascii="Times New Roman" w:hAnsi="Times New Roman"/>
          <w:sz w:val="16"/>
          <w:szCs w:val="16"/>
        </w:rPr>
        <w:t xml:space="preserve"> Comité de Derechos Económicos, sociales y culturales. Observación general núm. 22 (2016), relativa al derecho a la salud sexual y reproductiva (artículo 12 del Pacto Internacional de Derechos Económicos, Sociales y Culturales), párr. 10.</w:t>
      </w:r>
    </w:p>
  </w:endnote>
  <w:endnote w:id="97">
    <w:p w14:paraId="3C1DA11F" w14:textId="77777777" w:rsidR="00592CF9" w:rsidRPr="00E5149F" w:rsidRDefault="00592CF9" w:rsidP="00592CF9">
      <w:pPr>
        <w:pStyle w:val="EndnoteText"/>
        <w:jc w:val="both"/>
        <w:rPr>
          <w:rFonts w:asciiTheme="minorHAnsi" w:hAnsiTheme="minorHAnsi" w:cstheme="minorHAnsi"/>
          <w:sz w:val="16"/>
          <w:szCs w:val="16"/>
        </w:rPr>
      </w:pPr>
      <w:r w:rsidRPr="00E5149F">
        <w:rPr>
          <w:rStyle w:val="EndnoteReference"/>
          <w:rFonts w:asciiTheme="minorHAnsi" w:hAnsiTheme="minorHAnsi" w:cstheme="minorHAnsi"/>
          <w:sz w:val="16"/>
          <w:szCs w:val="16"/>
        </w:rPr>
        <w:endnoteRef/>
      </w:r>
      <w:r w:rsidRPr="00E5149F">
        <w:rPr>
          <w:rFonts w:asciiTheme="minorHAnsi" w:hAnsiTheme="minorHAnsi" w:cstheme="minorHAnsi"/>
          <w:sz w:val="16"/>
          <w:szCs w:val="16"/>
        </w:rPr>
        <w:t xml:space="preserve"> Comité de Derechos Económicos, Sociales y Culturales</w:t>
      </w:r>
      <w:r>
        <w:rPr>
          <w:rFonts w:asciiTheme="minorHAnsi" w:hAnsiTheme="minorHAnsi" w:cstheme="minorHAnsi"/>
          <w:sz w:val="16"/>
          <w:szCs w:val="16"/>
        </w:rPr>
        <w:t xml:space="preserve">, </w:t>
      </w:r>
      <w:r w:rsidRPr="00E5149F">
        <w:rPr>
          <w:rFonts w:asciiTheme="minorHAnsi" w:hAnsiTheme="minorHAnsi" w:cstheme="minorHAnsi"/>
          <w:i/>
          <w:iCs/>
          <w:sz w:val="16"/>
          <w:szCs w:val="16"/>
        </w:rPr>
        <w:t>Observación general núm. 25 (2020),</w:t>
      </w:r>
      <w:r w:rsidRPr="00E5149F">
        <w:rPr>
          <w:rFonts w:asciiTheme="minorHAnsi" w:hAnsiTheme="minorHAnsi" w:cstheme="minorHAnsi"/>
          <w:sz w:val="16"/>
          <w:szCs w:val="16"/>
        </w:rPr>
        <w:t xml:space="preserve"> relativa a la ciencia y los derechos económicos, sociales y culturales (artículo 15, párrafos 1 b), 2, 3 y 4, del Pacto Internacional de Derechos Económicos, Sociales y Culturales</w:t>
      </w:r>
      <w:r>
        <w:rPr>
          <w:rFonts w:asciiTheme="minorHAnsi" w:hAnsiTheme="minorHAnsi" w:cstheme="minorHAnsi"/>
          <w:sz w:val="16"/>
          <w:szCs w:val="16"/>
        </w:rPr>
        <w:t xml:space="preserve"> (30 de abril de 2020</w:t>
      </w:r>
      <w:r w:rsidRPr="00E5149F">
        <w:rPr>
          <w:rFonts w:asciiTheme="minorHAnsi" w:hAnsiTheme="minorHAnsi" w:cstheme="minorHAnsi"/>
          <w:sz w:val="16"/>
          <w:szCs w:val="16"/>
        </w:rPr>
        <w:t>)</w:t>
      </w:r>
      <w:r>
        <w:rPr>
          <w:rFonts w:asciiTheme="minorHAnsi" w:hAnsiTheme="minorHAnsi" w:cstheme="minorHAnsi"/>
          <w:sz w:val="16"/>
          <w:szCs w:val="16"/>
        </w:rPr>
        <w:t xml:space="preserve">, UN Doc. </w:t>
      </w:r>
      <w:r w:rsidRPr="00DE40EA">
        <w:rPr>
          <w:rFonts w:asciiTheme="minorHAnsi" w:hAnsiTheme="minorHAnsi" w:cstheme="minorHAnsi"/>
          <w:sz w:val="16"/>
          <w:szCs w:val="16"/>
        </w:rPr>
        <w:t>E/C.12/GC/25</w:t>
      </w:r>
      <w:r>
        <w:rPr>
          <w:rFonts w:asciiTheme="minorHAnsi" w:hAnsiTheme="minorHAnsi" w:cstheme="minorHAnsi"/>
          <w:sz w:val="16"/>
          <w:szCs w:val="16"/>
        </w:rPr>
        <w:t>, párr. 33.</w:t>
      </w:r>
    </w:p>
  </w:endnote>
  <w:endnote w:id="98">
    <w:p w14:paraId="57BAEB04" w14:textId="77777777" w:rsidR="00592CF9" w:rsidRDefault="00592CF9" w:rsidP="00592CF9">
      <w:pPr>
        <w:pStyle w:val="EndnoteText"/>
      </w:pPr>
      <w:r w:rsidRPr="00C73717">
        <w:rPr>
          <w:rStyle w:val="EndnoteReference"/>
          <w:bCs/>
        </w:rPr>
        <w:endnoteRef/>
      </w:r>
      <w:r>
        <w:t xml:space="preserve"> </w:t>
      </w:r>
      <w:r w:rsidRPr="00E5149F">
        <w:rPr>
          <w:rFonts w:asciiTheme="minorHAnsi" w:hAnsiTheme="minorHAnsi" w:cstheme="minorHAnsi"/>
          <w:i/>
          <w:iCs/>
          <w:sz w:val="16"/>
          <w:szCs w:val="16"/>
        </w:rPr>
        <w:t>Ibidem.</w:t>
      </w:r>
    </w:p>
  </w:endnote>
  <w:endnote w:id="99">
    <w:p w14:paraId="38D6E09B" w14:textId="77777777" w:rsidR="00592CF9" w:rsidRPr="00590037" w:rsidRDefault="00592CF9" w:rsidP="00592CF9">
      <w:pPr>
        <w:pStyle w:val="EndnoteText"/>
        <w:jc w:val="both"/>
        <w:rPr>
          <w:rFonts w:ascii="Times New Roman" w:hAnsi="Times New Roman"/>
          <w:sz w:val="16"/>
          <w:szCs w:val="16"/>
        </w:rPr>
      </w:pPr>
      <w:r w:rsidRPr="00E5149F">
        <w:rPr>
          <w:rStyle w:val="EndnoteReference"/>
          <w:rFonts w:asciiTheme="minorHAnsi" w:hAnsiTheme="minorHAnsi" w:cstheme="minorHAnsi"/>
          <w:sz w:val="16"/>
          <w:szCs w:val="16"/>
        </w:rPr>
        <w:endnoteRef/>
      </w:r>
      <w:r w:rsidRPr="00E5149F">
        <w:rPr>
          <w:rFonts w:asciiTheme="minorHAnsi" w:hAnsiTheme="minorHAnsi" w:cstheme="minorHAnsi"/>
          <w:sz w:val="16"/>
          <w:szCs w:val="16"/>
        </w:rPr>
        <w:t xml:space="preserve"> </w:t>
      </w:r>
      <w:r w:rsidRPr="00E5149F">
        <w:rPr>
          <w:rFonts w:asciiTheme="minorHAnsi" w:hAnsiTheme="minorHAnsi" w:cstheme="minorHAnsi"/>
          <w:i/>
          <w:iCs/>
          <w:sz w:val="16"/>
          <w:szCs w:val="16"/>
        </w:rPr>
        <w:t>Ibidem.</w:t>
      </w:r>
      <w:r w:rsidRPr="00E5149F">
        <w:rPr>
          <w:rFonts w:asciiTheme="minorHAnsi" w:hAnsiTheme="minorHAnsi" w:cstheme="minorHAnsi"/>
          <w:sz w:val="16"/>
          <w:szCs w:val="16"/>
        </w:rPr>
        <w:t xml:space="preserve"> párr. 28.</w:t>
      </w:r>
      <w:r w:rsidRPr="00590037">
        <w:rPr>
          <w:rFonts w:ascii="Times New Roman" w:hAnsi="Times New Roman"/>
          <w:sz w:val="16"/>
          <w:szCs w:val="16"/>
        </w:rPr>
        <w:t xml:space="preserve"> </w:t>
      </w:r>
    </w:p>
  </w:endnote>
  <w:endnote w:id="100">
    <w:p w14:paraId="26736038" w14:textId="77777777" w:rsidR="00592CF9" w:rsidRPr="00590037" w:rsidRDefault="00592CF9" w:rsidP="00592CF9">
      <w:pPr>
        <w:pStyle w:val="EndnoteText"/>
        <w:jc w:val="both"/>
        <w:rPr>
          <w:rFonts w:ascii="Times New Roman" w:hAnsi="Times New Roman"/>
          <w:sz w:val="16"/>
          <w:szCs w:val="16"/>
        </w:rPr>
      </w:pPr>
      <w:r w:rsidRPr="00590037">
        <w:rPr>
          <w:rStyle w:val="EndnoteReference"/>
          <w:sz w:val="16"/>
          <w:szCs w:val="16"/>
        </w:rPr>
        <w:endnoteRef/>
      </w:r>
      <w:r w:rsidRPr="00590037">
        <w:rPr>
          <w:rFonts w:ascii="Times New Roman" w:hAnsi="Times New Roman"/>
          <w:sz w:val="16"/>
          <w:szCs w:val="16"/>
        </w:rPr>
        <w:t xml:space="preserve"> Comité de Derechos Económicos, sociales y culturales. Observación general núm. 13 (1999), párr. 1.</w:t>
      </w:r>
    </w:p>
  </w:endnote>
  <w:endnote w:id="101">
    <w:p w14:paraId="333F09E1" w14:textId="77777777" w:rsidR="00592CF9" w:rsidRPr="00590037" w:rsidRDefault="00592CF9" w:rsidP="00592CF9">
      <w:pPr>
        <w:pStyle w:val="EndnoteText"/>
        <w:jc w:val="both"/>
        <w:rPr>
          <w:rFonts w:ascii="Times New Roman" w:hAnsi="Times New Roman"/>
          <w:sz w:val="16"/>
          <w:szCs w:val="16"/>
        </w:rPr>
      </w:pPr>
      <w:r w:rsidRPr="00590037">
        <w:rPr>
          <w:rStyle w:val="EndnoteReference"/>
          <w:sz w:val="16"/>
          <w:szCs w:val="16"/>
        </w:rPr>
        <w:endnoteRef/>
      </w:r>
      <w:r>
        <w:rPr>
          <w:rFonts w:ascii="Times New Roman" w:hAnsi="Times New Roman"/>
          <w:sz w:val="16"/>
          <w:szCs w:val="16"/>
        </w:rPr>
        <w:t xml:space="preserve"> </w:t>
      </w:r>
      <w:r w:rsidRPr="00590037">
        <w:rPr>
          <w:rFonts w:ascii="Times New Roman" w:hAnsi="Times New Roman"/>
          <w:sz w:val="16"/>
          <w:szCs w:val="16"/>
        </w:rPr>
        <w:t xml:space="preserve">Comité de Derechos Económicos, sociales y culturales. Observación general núm. 16 (2005). Disponible en: </w:t>
      </w:r>
      <w:hyperlink r:id="rId29" w:history="1">
        <w:r w:rsidRPr="00590037">
          <w:rPr>
            <w:rStyle w:val="Hyperlink"/>
            <w:rFonts w:ascii="Times New Roman" w:hAnsi="Times New Roman"/>
            <w:sz w:val="16"/>
            <w:szCs w:val="16"/>
          </w:rPr>
          <w:t>https://tbinternet.ohchr.org/_layouts/15/treatybodyexternal/TBSearch.aspx?Lang=es&amp;TreatyID=9&amp;DocTypeID=11</w:t>
        </w:r>
      </w:hyperlink>
    </w:p>
  </w:endnote>
  <w:endnote w:id="102">
    <w:p w14:paraId="75C426E1" w14:textId="7F2A7D1D" w:rsidR="00607F2D" w:rsidRPr="00607F2D" w:rsidRDefault="00607F2D">
      <w:pPr>
        <w:pStyle w:val="EndnoteText"/>
        <w:rPr>
          <w:lang w:val="en-US"/>
        </w:rPr>
      </w:pPr>
      <w:r>
        <w:rPr>
          <w:rStyle w:val="EndnoteReference"/>
        </w:rPr>
        <w:endnoteRef/>
      </w:r>
      <w:r w:rsidRPr="00607F2D">
        <w:rPr>
          <w:lang w:val="en-US"/>
        </w:rPr>
        <w:t xml:space="preserve"> </w:t>
      </w:r>
      <w:hyperlink r:id="rId30" w:history="1">
        <w:r w:rsidRPr="00607F2D">
          <w:rPr>
            <w:rStyle w:val="Hyperlink"/>
            <w:lang w:val="en-US"/>
          </w:rPr>
          <w:t>Abortion care guideline (who.int)</w:t>
        </w:r>
      </w:hyperlink>
      <w:r w:rsidRPr="00607F2D">
        <w:rPr>
          <w:lang w:val="en-US"/>
        </w:rPr>
        <w:t xml:space="preserve"> </w:t>
      </w:r>
    </w:p>
  </w:endnote>
  <w:endnote w:id="103">
    <w:p w14:paraId="3EFA26DC" w14:textId="53E12795" w:rsidR="00CB208B" w:rsidRDefault="00CB208B">
      <w:pPr>
        <w:pStyle w:val="EndnoteText"/>
      </w:pPr>
      <w:r>
        <w:rPr>
          <w:rStyle w:val="EndnoteReference"/>
        </w:rPr>
        <w:endnoteRef/>
      </w:r>
      <w:r>
        <w:t xml:space="preserve"> </w:t>
      </w:r>
      <w:hyperlink r:id="rId31" w:history="1">
        <w:r>
          <w:rPr>
            <w:rStyle w:val="Hyperlink"/>
          </w:rPr>
          <w:t>seriec_405_esp.pdf (corteidh.or.cr)</w:t>
        </w:r>
      </w:hyperlink>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NewRoman">
    <w:altName w:val="Times New Roman"/>
    <w:charset w:val="00"/>
    <w:family w:val="roman"/>
    <w:pitch w:val="default"/>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636881228"/>
      <w:docPartObj>
        <w:docPartGallery w:val="Page Numbers (Bottom of Page)"/>
        <w:docPartUnique/>
      </w:docPartObj>
    </w:sdtPr>
    <w:sdtEndPr>
      <w:rPr>
        <w:rStyle w:val="PageNumber"/>
      </w:rPr>
    </w:sdtEndPr>
    <w:sdtContent>
      <w:p w14:paraId="1787D909" w14:textId="77777777" w:rsidR="00780BBA" w:rsidRDefault="00760FDA" w:rsidP="00942DC8">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19DDD2D" w14:textId="77777777" w:rsidR="00780BBA" w:rsidRDefault="002629B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1672323825"/>
      <w:docPartObj>
        <w:docPartGallery w:val="Page Numbers (Bottom of Page)"/>
        <w:docPartUnique/>
      </w:docPartObj>
    </w:sdtPr>
    <w:sdtEndPr>
      <w:rPr>
        <w:rStyle w:val="PageNumber"/>
      </w:rPr>
    </w:sdtEndPr>
    <w:sdtContent>
      <w:p w14:paraId="5C2E9382" w14:textId="29E431DF" w:rsidR="00780BBA" w:rsidRDefault="00760FDA" w:rsidP="00942DC8">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sidR="002629BE">
          <w:rPr>
            <w:rStyle w:val="PageNumber"/>
            <w:noProof/>
          </w:rPr>
          <w:t>1</w:t>
        </w:r>
        <w:r>
          <w:rPr>
            <w:rStyle w:val="PageNumber"/>
          </w:rPr>
          <w:fldChar w:fldCharType="end"/>
        </w:r>
      </w:p>
    </w:sdtContent>
  </w:sdt>
  <w:p w14:paraId="01DDBFF7" w14:textId="77777777" w:rsidR="00780BBA" w:rsidRDefault="002629B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B4BC797" w14:textId="77777777" w:rsidR="008F31C7" w:rsidRDefault="008F31C7" w:rsidP="00592CF9">
      <w:pPr>
        <w:spacing w:after="0" w:line="240" w:lineRule="auto"/>
      </w:pPr>
      <w:r>
        <w:separator/>
      </w:r>
    </w:p>
  </w:footnote>
  <w:footnote w:type="continuationSeparator" w:id="0">
    <w:p w14:paraId="5862635D" w14:textId="77777777" w:rsidR="008F31C7" w:rsidRDefault="008F31C7" w:rsidP="00592CF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C50BF1" w14:textId="5B42F138" w:rsidR="00660691" w:rsidRDefault="00760FDA">
    <w:pPr>
      <w:pStyle w:val="Header"/>
    </w:pPr>
    <w:r>
      <w:rPr>
        <w:noProof/>
        <w:lang w:val="en-GB" w:eastAsia="en-GB"/>
      </w:rPr>
      <w:drawing>
        <wp:inline distT="0" distB="0" distL="0" distR="0" wp14:anchorId="0CC2458B" wp14:editId="13F2917B">
          <wp:extent cx="1570605" cy="511450"/>
          <wp:effectExtent l="0" t="0" r="0" b="3175"/>
          <wp:docPr id="1" name="Picture 1"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RR_Spanish Logo_3 Line_Black.png"/>
                  <pic:cNvPicPr/>
                </pic:nvPicPr>
                <pic:blipFill>
                  <a:blip r:embed="rId1">
                    <a:extLst>
                      <a:ext uri="{28A0092B-C50C-407E-A947-70E740481C1C}">
                        <a14:useLocalDpi xmlns:a14="http://schemas.microsoft.com/office/drawing/2010/main" val="0"/>
                      </a:ext>
                    </a:extLst>
                  </a:blip>
                  <a:stretch>
                    <a:fillRect/>
                  </a:stretch>
                </pic:blipFill>
                <pic:spPr>
                  <a:xfrm>
                    <a:off x="0" y="0"/>
                    <a:ext cx="1586333" cy="516572"/>
                  </a:xfrm>
                  <a:prstGeom prst="rect">
                    <a:avLst/>
                  </a:prstGeom>
                </pic:spPr>
              </pic:pic>
            </a:graphicData>
          </a:graphic>
        </wp:inline>
      </w:drawing>
    </w:r>
    <w:r>
      <w:t xml:space="preserve">                                                                       </w:t>
    </w:r>
  </w:p>
  <w:p w14:paraId="7D67DF62" w14:textId="77777777" w:rsidR="003950C8" w:rsidRDefault="002629B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BB39EA"/>
    <w:multiLevelType w:val="hybridMultilevel"/>
    <w:tmpl w:val="653AF82A"/>
    <w:lvl w:ilvl="0" w:tplc="165AFD3E">
      <w:start w:val="1"/>
      <w:numFmt w:val="lowerLetter"/>
      <w:pStyle w:val="Heading2"/>
      <w:lvlText w:val="%1."/>
      <w:lvlJc w:val="left"/>
      <w:pPr>
        <w:ind w:left="1224" w:hanging="720"/>
      </w:pPr>
      <w:rPr>
        <w:rFonts w:hint="default"/>
      </w:rPr>
    </w:lvl>
    <w:lvl w:ilvl="1" w:tplc="04090019" w:tentative="1">
      <w:start w:val="1"/>
      <w:numFmt w:val="lowerLetter"/>
      <w:lvlText w:val="%2."/>
      <w:lvlJc w:val="left"/>
      <w:pPr>
        <w:ind w:left="1584" w:hanging="360"/>
      </w:pPr>
    </w:lvl>
    <w:lvl w:ilvl="2" w:tplc="0409001B" w:tentative="1">
      <w:start w:val="1"/>
      <w:numFmt w:val="lowerRoman"/>
      <w:lvlText w:val="%3."/>
      <w:lvlJc w:val="right"/>
      <w:pPr>
        <w:ind w:left="2304" w:hanging="180"/>
      </w:pPr>
    </w:lvl>
    <w:lvl w:ilvl="3" w:tplc="0409000F" w:tentative="1">
      <w:start w:val="1"/>
      <w:numFmt w:val="decimal"/>
      <w:lvlText w:val="%4."/>
      <w:lvlJc w:val="left"/>
      <w:pPr>
        <w:ind w:left="3024" w:hanging="360"/>
      </w:pPr>
    </w:lvl>
    <w:lvl w:ilvl="4" w:tplc="04090019" w:tentative="1">
      <w:start w:val="1"/>
      <w:numFmt w:val="lowerLetter"/>
      <w:lvlText w:val="%5."/>
      <w:lvlJc w:val="left"/>
      <w:pPr>
        <w:ind w:left="3744" w:hanging="360"/>
      </w:pPr>
    </w:lvl>
    <w:lvl w:ilvl="5" w:tplc="0409001B" w:tentative="1">
      <w:start w:val="1"/>
      <w:numFmt w:val="lowerRoman"/>
      <w:lvlText w:val="%6."/>
      <w:lvlJc w:val="right"/>
      <w:pPr>
        <w:ind w:left="4464" w:hanging="180"/>
      </w:pPr>
    </w:lvl>
    <w:lvl w:ilvl="6" w:tplc="0409000F" w:tentative="1">
      <w:start w:val="1"/>
      <w:numFmt w:val="decimal"/>
      <w:lvlText w:val="%7."/>
      <w:lvlJc w:val="left"/>
      <w:pPr>
        <w:ind w:left="5184" w:hanging="360"/>
      </w:pPr>
    </w:lvl>
    <w:lvl w:ilvl="7" w:tplc="04090019" w:tentative="1">
      <w:start w:val="1"/>
      <w:numFmt w:val="lowerLetter"/>
      <w:lvlText w:val="%8."/>
      <w:lvlJc w:val="left"/>
      <w:pPr>
        <w:ind w:left="5904" w:hanging="360"/>
      </w:pPr>
    </w:lvl>
    <w:lvl w:ilvl="8" w:tplc="0409001B" w:tentative="1">
      <w:start w:val="1"/>
      <w:numFmt w:val="lowerRoman"/>
      <w:lvlText w:val="%9."/>
      <w:lvlJc w:val="right"/>
      <w:pPr>
        <w:ind w:left="6624" w:hanging="180"/>
      </w:pPr>
    </w:lvl>
  </w:abstractNum>
  <w:abstractNum w:abstractNumId="1" w15:restartNumberingAfterBreak="0">
    <w:nsid w:val="04D45856"/>
    <w:multiLevelType w:val="hybridMultilevel"/>
    <w:tmpl w:val="97401370"/>
    <w:lvl w:ilvl="0" w:tplc="F6A84894">
      <w:start w:val="1"/>
      <w:numFmt w:val="decimal"/>
      <w:lvlText w:val="%1."/>
      <w:lvlJc w:val="left"/>
      <w:pPr>
        <w:ind w:left="720" w:hanging="36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53F5F38"/>
    <w:multiLevelType w:val="multilevel"/>
    <w:tmpl w:val="896A228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CE72926"/>
    <w:multiLevelType w:val="hybridMultilevel"/>
    <w:tmpl w:val="FB0EEAE4"/>
    <w:lvl w:ilvl="0" w:tplc="2AAC64B6">
      <w:start w:val="1"/>
      <w:numFmt w:val="lowerRoman"/>
      <w:lvlText w:val="%1)"/>
      <w:lvlJc w:val="left"/>
      <w:pPr>
        <w:ind w:left="864" w:hanging="720"/>
      </w:pPr>
      <w:rPr>
        <w:rFonts w:hint="default"/>
      </w:rPr>
    </w:lvl>
    <w:lvl w:ilvl="1" w:tplc="04090019" w:tentative="1">
      <w:start w:val="1"/>
      <w:numFmt w:val="lowerLetter"/>
      <w:lvlText w:val="%2."/>
      <w:lvlJc w:val="left"/>
      <w:pPr>
        <w:ind w:left="1224" w:hanging="360"/>
      </w:pPr>
    </w:lvl>
    <w:lvl w:ilvl="2" w:tplc="0409001B" w:tentative="1">
      <w:start w:val="1"/>
      <w:numFmt w:val="lowerRoman"/>
      <w:lvlText w:val="%3."/>
      <w:lvlJc w:val="right"/>
      <w:pPr>
        <w:ind w:left="1944" w:hanging="180"/>
      </w:pPr>
    </w:lvl>
    <w:lvl w:ilvl="3" w:tplc="0409000F" w:tentative="1">
      <w:start w:val="1"/>
      <w:numFmt w:val="decimal"/>
      <w:lvlText w:val="%4."/>
      <w:lvlJc w:val="left"/>
      <w:pPr>
        <w:ind w:left="2664" w:hanging="360"/>
      </w:pPr>
    </w:lvl>
    <w:lvl w:ilvl="4" w:tplc="04090019" w:tentative="1">
      <w:start w:val="1"/>
      <w:numFmt w:val="lowerLetter"/>
      <w:lvlText w:val="%5."/>
      <w:lvlJc w:val="left"/>
      <w:pPr>
        <w:ind w:left="3384" w:hanging="360"/>
      </w:pPr>
    </w:lvl>
    <w:lvl w:ilvl="5" w:tplc="0409001B" w:tentative="1">
      <w:start w:val="1"/>
      <w:numFmt w:val="lowerRoman"/>
      <w:lvlText w:val="%6."/>
      <w:lvlJc w:val="right"/>
      <w:pPr>
        <w:ind w:left="4104" w:hanging="180"/>
      </w:pPr>
    </w:lvl>
    <w:lvl w:ilvl="6" w:tplc="0409000F" w:tentative="1">
      <w:start w:val="1"/>
      <w:numFmt w:val="decimal"/>
      <w:lvlText w:val="%7."/>
      <w:lvlJc w:val="left"/>
      <w:pPr>
        <w:ind w:left="4824" w:hanging="360"/>
      </w:pPr>
    </w:lvl>
    <w:lvl w:ilvl="7" w:tplc="04090019" w:tentative="1">
      <w:start w:val="1"/>
      <w:numFmt w:val="lowerLetter"/>
      <w:lvlText w:val="%8."/>
      <w:lvlJc w:val="left"/>
      <w:pPr>
        <w:ind w:left="5544" w:hanging="360"/>
      </w:pPr>
    </w:lvl>
    <w:lvl w:ilvl="8" w:tplc="0409001B" w:tentative="1">
      <w:start w:val="1"/>
      <w:numFmt w:val="lowerRoman"/>
      <w:lvlText w:val="%9."/>
      <w:lvlJc w:val="right"/>
      <w:pPr>
        <w:ind w:left="6264" w:hanging="180"/>
      </w:pPr>
    </w:lvl>
  </w:abstractNum>
  <w:abstractNum w:abstractNumId="4" w15:restartNumberingAfterBreak="0">
    <w:nsid w:val="14A65813"/>
    <w:multiLevelType w:val="hybridMultilevel"/>
    <w:tmpl w:val="86225C5A"/>
    <w:lvl w:ilvl="0" w:tplc="835014FC">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643396C"/>
    <w:multiLevelType w:val="hybridMultilevel"/>
    <w:tmpl w:val="F50C8E8C"/>
    <w:lvl w:ilvl="0" w:tplc="E73A4D60">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8F77D6A"/>
    <w:multiLevelType w:val="multilevel"/>
    <w:tmpl w:val="457647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BCF129B"/>
    <w:multiLevelType w:val="hybridMultilevel"/>
    <w:tmpl w:val="0ECE6474"/>
    <w:lvl w:ilvl="0" w:tplc="436A95EA">
      <w:start w:val="1"/>
      <w:numFmt w:val="decimal"/>
      <w:pStyle w:val="PreguntaCarta"/>
      <w:lvlText w:val="%1."/>
      <w:lvlJc w:val="left"/>
      <w:pPr>
        <w:ind w:left="1440" w:hanging="360"/>
      </w:pPr>
      <w:rPr>
        <w:rFonts w:asciiTheme="minorHAnsi" w:eastAsiaTheme="minorHAnsi" w:hAnsiTheme="minorHAnsi" w:cstheme="minorBidi"/>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1E100D8A"/>
    <w:multiLevelType w:val="hybridMultilevel"/>
    <w:tmpl w:val="6E182774"/>
    <w:lvl w:ilvl="0" w:tplc="EF0E70EA">
      <w:start w:val="1"/>
      <w:numFmt w:val="upperRoman"/>
      <w:pStyle w:val="Ttulo11"/>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1F7D25F6"/>
    <w:multiLevelType w:val="hybridMultilevel"/>
    <w:tmpl w:val="F8F0CC5C"/>
    <w:lvl w:ilvl="0" w:tplc="4B40596C">
      <w:start w:val="1"/>
      <w:numFmt w:val="decimal"/>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28C13CA6"/>
    <w:multiLevelType w:val="hybridMultilevel"/>
    <w:tmpl w:val="6D8CF3FC"/>
    <w:lvl w:ilvl="0" w:tplc="2D20AA5E">
      <w:start w:val="2"/>
      <w:numFmt w:val="upperLetter"/>
      <w:lvlText w:val="%1."/>
      <w:lvlJc w:val="left"/>
      <w:pPr>
        <w:ind w:left="1584" w:hanging="360"/>
      </w:pPr>
      <w:rPr>
        <w:rFonts w:hint="default"/>
      </w:rPr>
    </w:lvl>
    <w:lvl w:ilvl="1" w:tplc="240A0019" w:tentative="1">
      <w:start w:val="1"/>
      <w:numFmt w:val="lowerLetter"/>
      <w:lvlText w:val="%2."/>
      <w:lvlJc w:val="left"/>
      <w:pPr>
        <w:ind w:left="2304" w:hanging="360"/>
      </w:pPr>
    </w:lvl>
    <w:lvl w:ilvl="2" w:tplc="240A001B" w:tentative="1">
      <w:start w:val="1"/>
      <w:numFmt w:val="lowerRoman"/>
      <w:lvlText w:val="%3."/>
      <w:lvlJc w:val="right"/>
      <w:pPr>
        <w:ind w:left="3024" w:hanging="180"/>
      </w:pPr>
    </w:lvl>
    <w:lvl w:ilvl="3" w:tplc="240A000F" w:tentative="1">
      <w:start w:val="1"/>
      <w:numFmt w:val="decimal"/>
      <w:lvlText w:val="%4."/>
      <w:lvlJc w:val="left"/>
      <w:pPr>
        <w:ind w:left="3744" w:hanging="360"/>
      </w:pPr>
    </w:lvl>
    <w:lvl w:ilvl="4" w:tplc="240A0019" w:tentative="1">
      <w:start w:val="1"/>
      <w:numFmt w:val="lowerLetter"/>
      <w:lvlText w:val="%5."/>
      <w:lvlJc w:val="left"/>
      <w:pPr>
        <w:ind w:left="4464" w:hanging="360"/>
      </w:pPr>
    </w:lvl>
    <w:lvl w:ilvl="5" w:tplc="240A001B" w:tentative="1">
      <w:start w:val="1"/>
      <w:numFmt w:val="lowerRoman"/>
      <w:lvlText w:val="%6."/>
      <w:lvlJc w:val="right"/>
      <w:pPr>
        <w:ind w:left="5184" w:hanging="180"/>
      </w:pPr>
    </w:lvl>
    <w:lvl w:ilvl="6" w:tplc="240A000F" w:tentative="1">
      <w:start w:val="1"/>
      <w:numFmt w:val="decimal"/>
      <w:lvlText w:val="%7."/>
      <w:lvlJc w:val="left"/>
      <w:pPr>
        <w:ind w:left="5904" w:hanging="360"/>
      </w:pPr>
    </w:lvl>
    <w:lvl w:ilvl="7" w:tplc="240A0019" w:tentative="1">
      <w:start w:val="1"/>
      <w:numFmt w:val="lowerLetter"/>
      <w:lvlText w:val="%8."/>
      <w:lvlJc w:val="left"/>
      <w:pPr>
        <w:ind w:left="6624" w:hanging="360"/>
      </w:pPr>
    </w:lvl>
    <w:lvl w:ilvl="8" w:tplc="240A001B" w:tentative="1">
      <w:start w:val="1"/>
      <w:numFmt w:val="lowerRoman"/>
      <w:lvlText w:val="%9."/>
      <w:lvlJc w:val="right"/>
      <w:pPr>
        <w:ind w:left="7344" w:hanging="180"/>
      </w:pPr>
    </w:lvl>
  </w:abstractNum>
  <w:abstractNum w:abstractNumId="11" w15:restartNumberingAfterBreak="0">
    <w:nsid w:val="2BB92666"/>
    <w:multiLevelType w:val="multilevel"/>
    <w:tmpl w:val="7C5E8F00"/>
    <w:lvl w:ilvl="0">
      <w:start w:val="10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54147D7"/>
    <w:multiLevelType w:val="multilevel"/>
    <w:tmpl w:val="7F1244D4"/>
    <w:lvl w:ilvl="0">
      <w:start w:val="10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E49367B"/>
    <w:multiLevelType w:val="multilevel"/>
    <w:tmpl w:val="79589D82"/>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132618A"/>
    <w:multiLevelType w:val="hybridMultilevel"/>
    <w:tmpl w:val="D2302CCE"/>
    <w:lvl w:ilvl="0" w:tplc="09FAF6C6">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4BA698B"/>
    <w:multiLevelType w:val="hybridMultilevel"/>
    <w:tmpl w:val="8D4AD58C"/>
    <w:lvl w:ilvl="0" w:tplc="685E56D4">
      <w:start w:val="1"/>
      <w:numFmt w:val="decimal"/>
      <w:lvlText w:val="%1."/>
      <w:lvlJc w:val="left"/>
      <w:pPr>
        <w:ind w:left="1289" w:hanging="58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46EF737F"/>
    <w:multiLevelType w:val="hybridMultilevel"/>
    <w:tmpl w:val="78E0BFA0"/>
    <w:lvl w:ilvl="0" w:tplc="F82C727E">
      <w:start w:val="1"/>
      <w:numFmt w:val="decimal"/>
      <w:pStyle w:val="Recomendaciones"/>
      <w:lvlText w:val="%1."/>
      <w:lvlJc w:val="left"/>
      <w:pPr>
        <w:ind w:left="1440" w:hanging="360"/>
      </w:pPr>
      <w:rPr>
        <w:rFonts w:asciiTheme="minorHAnsi" w:eastAsiaTheme="minorHAnsi" w:hAnsiTheme="minorHAnsi" w:cstheme="minorBidi"/>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15:restartNumberingAfterBreak="0">
    <w:nsid w:val="4F3A2978"/>
    <w:multiLevelType w:val="multilevel"/>
    <w:tmpl w:val="33466A5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659531C"/>
    <w:multiLevelType w:val="hybridMultilevel"/>
    <w:tmpl w:val="52A2A050"/>
    <w:lvl w:ilvl="0" w:tplc="90A469E0">
      <w:start w:val="1"/>
      <w:numFmt w:val="decimal"/>
      <w:pStyle w:val="Refdenotaalpie2"/>
      <w:suff w:val="space"/>
      <w:lvlText w:val="%1."/>
      <w:lvlJc w:val="left"/>
      <w:pPr>
        <w:ind w:left="360" w:hanging="360"/>
      </w:pPr>
      <w:rPr>
        <w:b w:val="0"/>
        <w:i w:val="0"/>
        <w:u w:val="none"/>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56EA0D4A"/>
    <w:multiLevelType w:val="hybridMultilevel"/>
    <w:tmpl w:val="34AAA5E0"/>
    <w:lvl w:ilvl="0" w:tplc="8C1C9ECA">
      <w:start w:val="2"/>
      <w:numFmt w:val="upperLetter"/>
      <w:lvlText w:val="%1."/>
      <w:lvlJc w:val="left"/>
      <w:pPr>
        <w:ind w:left="1584" w:hanging="360"/>
      </w:pPr>
      <w:rPr>
        <w:rFonts w:hint="default"/>
      </w:rPr>
    </w:lvl>
    <w:lvl w:ilvl="1" w:tplc="240A0019" w:tentative="1">
      <w:start w:val="1"/>
      <w:numFmt w:val="lowerLetter"/>
      <w:lvlText w:val="%2."/>
      <w:lvlJc w:val="left"/>
      <w:pPr>
        <w:ind w:left="2304" w:hanging="360"/>
      </w:pPr>
    </w:lvl>
    <w:lvl w:ilvl="2" w:tplc="240A001B" w:tentative="1">
      <w:start w:val="1"/>
      <w:numFmt w:val="lowerRoman"/>
      <w:lvlText w:val="%3."/>
      <w:lvlJc w:val="right"/>
      <w:pPr>
        <w:ind w:left="3024" w:hanging="180"/>
      </w:pPr>
    </w:lvl>
    <w:lvl w:ilvl="3" w:tplc="240A000F" w:tentative="1">
      <w:start w:val="1"/>
      <w:numFmt w:val="decimal"/>
      <w:lvlText w:val="%4."/>
      <w:lvlJc w:val="left"/>
      <w:pPr>
        <w:ind w:left="3744" w:hanging="360"/>
      </w:pPr>
    </w:lvl>
    <w:lvl w:ilvl="4" w:tplc="240A0019" w:tentative="1">
      <w:start w:val="1"/>
      <w:numFmt w:val="lowerLetter"/>
      <w:lvlText w:val="%5."/>
      <w:lvlJc w:val="left"/>
      <w:pPr>
        <w:ind w:left="4464" w:hanging="360"/>
      </w:pPr>
    </w:lvl>
    <w:lvl w:ilvl="5" w:tplc="240A001B" w:tentative="1">
      <w:start w:val="1"/>
      <w:numFmt w:val="lowerRoman"/>
      <w:lvlText w:val="%6."/>
      <w:lvlJc w:val="right"/>
      <w:pPr>
        <w:ind w:left="5184" w:hanging="180"/>
      </w:pPr>
    </w:lvl>
    <w:lvl w:ilvl="6" w:tplc="240A000F" w:tentative="1">
      <w:start w:val="1"/>
      <w:numFmt w:val="decimal"/>
      <w:lvlText w:val="%7."/>
      <w:lvlJc w:val="left"/>
      <w:pPr>
        <w:ind w:left="5904" w:hanging="360"/>
      </w:pPr>
    </w:lvl>
    <w:lvl w:ilvl="7" w:tplc="240A0019" w:tentative="1">
      <w:start w:val="1"/>
      <w:numFmt w:val="lowerLetter"/>
      <w:lvlText w:val="%8."/>
      <w:lvlJc w:val="left"/>
      <w:pPr>
        <w:ind w:left="6624" w:hanging="360"/>
      </w:pPr>
    </w:lvl>
    <w:lvl w:ilvl="8" w:tplc="240A001B" w:tentative="1">
      <w:start w:val="1"/>
      <w:numFmt w:val="lowerRoman"/>
      <w:lvlText w:val="%9."/>
      <w:lvlJc w:val="right"/>
      <w:pPr>
        <w:ind w:left="7344" w:hanging="180"/>
      </w:pPr>
    </w:lvl>
  </w:abstractNum>
  <w:abstractNum w:abstractNumId="20" w15:restartNumberingAfterBreak="0">
    <w:nsid w:val="5D10038F"/>
    <w:multiLevelType w:val="hybridMultilevel"/>
    <w:tmpl w:val="51967EBE"/>
    <w:lvl w:ilvl="0" w:tplc="40D8FDA8">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607408A3"/>
    <w:multiLevelType w:val="multilevel"/>
    <w:tmpl w:val="1CCAF3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B0151A2"/>
    <w:multiLevelType w:val="multilevel"/>
    <w:tmpl w:val="D23828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DE540F1"/>
    <w:multiLevelType w:val="hybridMultilevel"/>
    <w:tmpl w:val="2202203E"/>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24" w15:restartNumberingAfterBreak="0">
    <w:nsid w:val="6DE66FF8"/>
    <w:multiLevelType w:val="hybridMultilevel"/>
    <w:tmpl w:val="B734C3A6"/>
    <w:lvl w:ilvl="0" w:tplc="098206DE">
      <w:start w:val="1"/>
      <w:numFmt w:val="decimal"/>
      <w:pStyle w:val="Ttulo21"/>
      <w:lvlText w:val="%1."/>
      <w:lvlJc w:val="left"/>
      <w:pPr>
        <w:ind w:left="864" w:hanging="360"/>
      </w:pPr>
    </w:lvl>
    <w:lvl w:ilvl="1" w:tplc="04090019" w:tentative="1">
      <w:start w:val="1"/>
      <w:numFmt w:val="lowerLetter"/>
      <w:lvlText w:val="%2."/>
      <w:lvlJc w:val="left"/>
      <w:pPr>
        <w:ind w:left="1584" w:hanging="360"/>
      </w:pPr>
    </w:lvl>
    <w:lvl w:ilvl="2" w:tplc="0409001B" w:tentative="1">
      <w:start w:val="1"/>
      <w:numFmt w:val="lowerRoman"/>
      <w:lvlText w:val="%3."/>
      <w:lvlJc w:val="right"/>
      <w:pPr>
        <w:ind w:left="2304" w:hanging="180"/>
      </w:pPr>
    </w:lvl>
    <w:lvl w:ilvl="3" w:tplc="0409000F" w:tentative="1">
      <w:start w:val="1"/>
      <w:numFmt w:val="decimal"/>
      <w:lvlText w:val="%4."/>
      <w:lvlJc w:val="left"/>
      <w:pPr>
        <w:ind w:left="3024" w:hanging="360"/>
      </w:pPr>
    </w:lvl>
    <w:lvl w:ilvl="4" w:tplc="04090019" w:tentative="1">
      <w:start w:val="1"/>
      <w:numFmt w:val="lowerLetter"/>
      <w:lvlText w:val="%5."/>
      <w:lvlJc w:val="left"/>
      <w:pPr>
        <w:ind w:left="3744" w:hanging="360"/>
      </w:pPr>
    </w:lvl>
    <w:lvl w:ilvl="5" w:tplc="0409001B" w:tentative="1">
      <w:start w:val="1"/>
      <w:numFmt w:val="lowerRoman"/>
      <w:lvlText w:val="%6."/>
      <w:lvlJc w:val="right"/>
      <w:pPr>
        <w:ind w:left="4464" w:hanging="180"/>
      </w:pPr>
    </w:lvl>
    <w:lvl w:ilvl="6" w:tplc="0409000F" w:tentative="1">
      <w:start w:val="1"/>
      <w:numFmt w:val="decimal"/>
      <w:lvlText w:val="%7."/>
      <w:lvlJc w:val="left"/>
      <w:pPr>
        <w:ind w:left="5184" w:hanging="360"/>
      </w:pPr>
    </w:lvl>
    <w:lvl w:ilvl="7" w:tplc="04090019" w:tentative="1">
      <w:start w:val="1"/>
      <w:numFmt w:val="lowerLetter"/>
      <w:lvlText w:val="%8."/>
      <w:lvlJc w:val="left"/>
      <w:pPr>
        <w:ind w:left="5904" w:hanging="360"/>
      </w:pPr>
    </w:lvl>
    <w:lvl w:ilvl="8" w:tplc="0409001B" w:tentative="1">
      <w:start w:val="1"/>
      <w:numFmt w:val="lowerRoman"/>
      <w:lvlText w:val="%9."/>
      <w:lvlJc w:val="right"/>
      <w:pPr>
        <w:ind w:left="6624" w:hanging="180"/>
      </w:pPr>
    </w:lvl>
  </w:abstractNum>
  <w:abstractNum w:abstractNumId="25" w15:restartNumberingAfterBreak="0">
    <w:nsid w:val="743152B4"/>
    <w:multiLevelType w:val="hybridMultilevel"/>
    <w:tmpl w:val="87B80C6C"/>
    <w:lvl w:ilvl="0" w:tplc="32B49910">
      <w:start w:val="1"/>
      <w:numFmt w:val="upperLetter"/>
      <w:lvlText w:val="%1-"/>
      <w:lvlJc w:val="left"/>
      <w:pPr>
        <w:ind w:left="1632" w:hanging="360"/>
      </w:pPr>
      <w:rPr>
        <w:rFonts w:hint="default"/>
      </w:rPr>
    </w:lvl>
    <w:lvl w:ilvl="1" w:tplc="240A0019" w:tentative="1">
      <w:start w:val="1"/>
      <w:numFmt w:val="lowerLetter"/>
      <w:lvlText w:val="%2."/>
      <w:lvlJc w:val="left"/>
      <w:pPr>
        <w:ind w:left="2352" w:hanging="360"/>
      </w:pPr>
    </w:lvl>
    <w:lvl w:ilvl="2" w:tplc="240A001B" w:tentative="1">
      <w:start w:val="1"/>
      <w:numFmt w:val="lowerRoman"/>
      <w:lvlText w:val="%3."/>
      <w:lvlJc w:val="right"/>
      <w:pPr>
        <w:ind w:left="3072" w:hanging="180"/>
      </w:pPr>
    </w:lvl>
    <w:lvl w:ilvl="3" w:tplc="240A000F" w:tentative="1">
      <w:start w:val="1"/>
      <w:numFmt w:val="decimal"/>
      <w:lvlText w:val="%4."/>
      <w:lvlJc w:val="left"/>
      <w:pPr>
        <w:ind w:left="3792" w:hanging="360"/>
      </w:pPr>
    </w:lvl>
    <w:lvl w:ilvl="4" w:tplc="240A0019" w:tentative="1">
      <w:start w:val="1"/>
      <w:numFmt w:val="lowerLetter"/>
      <w:lvlText w:val="%5."/>
      <w:lvlJc w:val="left"/>
      <w:pPr>
        <w:ind w:left="4512" w:hanging="360"/>
      </w:pPr>
    </w:lvl>
    <w:lvl w:ilvl="5" w:tplc="240A001B" w:tentative="1">
      <w:start w:val="1"/>
      <w:numFmt w:val="lowerRoman"/>
      <w:lvlText w:val="%6."/>
      <w:lvlJc w:val="right"/>
      <w:pPr>
        <w:ind w:left="5232" w:hanging="180"/>
      </w:pPr>
    </w:lvl>
    <w:lvl w:ilvl="6" w:tplc="240A000F" w:tentative="1">
      <w:start w:val="1"/>
      <w:numFmt w:val="decimal"/>
      <w:lvlText w:val="%7."/>
      <w:lvlJc w:val="left"/>
      <w:pPr>
        <w:ind w:left="5952" w:hanging="360"/>
      </w:pPr>
    </w:lvl>
    <w:lvl w:ilvl="7" w:tplc="240A0019" w:tentative="1">
      <w:start w:val="1"/>
      <w:numFmt w:val="lowerLetter"/>
      <w:lvlText w:val="%8."/>
      <w:lvlJc w:val="left"/>
      <w:pPr>
        <w:ind w:left="6672" w:hanging="360"/>
      </w:pPr>
    </w:lvl>
    <w:lvl w:ilvl="8" w:tplc="240A001B" w:tentative="1">
      <w:start w:val="1"/>
      <w:numFmt w:val="lowerRoman"/>
      <w:lvlText w:val="%9."/>
      <w:lvlJc w:val="right"/>
      <w:pPr>
        <w:ind w:left="7392" w:hanging="180"/>
      </w:pPr>
    </w:lvl>
  </w:abstractNum>
  <w:abstractNum w:abstractNumId="26" w15:restartNumberingAfterBreak="0">
    <w:nsid w:val="7DED3D54"/>
    <w:multiLevelType w:val="hybridMultilevel"/>
    <w:tmpl w:val="3C469876"/>
    <w:lvl w:ilvl="0" w:tplc="3086F4C8">
      <w:start w:val="3"/>
      <w:numFmt w:val="upperLetter"/>
      <w:lvlText w:val="%1."/>
      <w:lvlJc w:val="left"/>
      <w:pPr>
        <w:ind w:left="900" w:hanging="360"/>
      </w:pPr>
      <w:rPr>
        <w:rFonts w:hint="default"/>
      </w:rPr>
    </w:lvl>
    <w:lvl w:ilvl="1" w:tplc="240A0019" w:tentative="1">
      <w:start w:val="1"/>
      <w:numFmt w:val="lowerLetter"/>
      <w:lvlText w:val="%2."/>
      <w:lvlJc w:val="left"/>
      <w:pPr>
        <w:ind w:left="1620" w:hanging="360"/>
      </w:pPr>
    </w:lvl>
    <w:lvl w:ilvl="2" w:tplc="240A001B" w:tentative="1">
      <w:start w:val="1"/>
      <w:numFmt w:val="lowerRoman"/>
      <w:lvlText w:val="%3."/>
      <w:lvlJc w:val="right"/>
      <w:pPr>
        <w:ind w:left="2340" w:hanging="180"/>
      </w:pPr>
    </w:lvl>
    <w:lvl w:ilvl="3" w:tplc="240A000F" w:tentative="1">
      <w:start w:val="1"/>
      <w:numFmt w:val="decimal"/>
      <w:lvlText w:val="%4."/>
      <w:lvlJc w:val="left"/>
      <w:pPr>
        <w:ind w:left="3060" w:hanging="360"/>
      </w:pPr>
    </w:lvl>
    <w:lvl w:ilvl="4" w:tplc="240A0019" w:tentative="1">
      <w:start w:val="1"/>
      <w:numFmt w:val="lowerLetter"/>
      <w:lvlText w:val="%5."/>
      <w:lvlJc w:val="left"/>
      <w:pPr>
        <w:ind w:left="3780" w:hanging="360"/>
      </w:pPr>
    </w:lvl>
    <w:lvl w:ilvl="5" w:tplc="240A001B" w:tentative="1">
      <w:start w:val="1"/>
      <w:numFmt w:val="lowerRoman"/>
      <w:lvlText w:val="%6."/>
      <w:lvlJc w:val="right"/>
      <w:pPr>
        <w:ind w:left="4500" w:hanging="180"/>
      </w:pPr>
    </w:lvl>
    <w:lvl w:ilvl="6" w:tplc="240A000F" w:tentative="1">
      <w:start w:val="1"/>
      <w:numFmt w:val="decimal"/>
      <w:lvlText w:val="%7."/>
      <w:lvlJc w:val="left"/>
      <w:pPr>
        <w:ind w:left="5220" w:hanging="360"/>
      </w:pPr>
    </w:lvl>
    <w:lvl w:ilvl="7" w:tplc="240A0019" w:tentative="1">
      <w:start w:val="1"/>
      <w:numFmt w:val="lowerLetter"/>
      <w:lvlText w:val="%8."/>
      <w:lvlJc w:val="left"/>
      <w:pPr>
        <w:ind w:left="5940" w:hanging="360"/>
      </w:pPr>
    </w:lvl>
    <w:lvl w:ilvl="8" w:tplc="240A001B" w:tentative="1">
      <w:start w:val="1"/>
      <w:numFmt w:val="lowerRoman"/>
      <w:lvlText w:val="%9."/>
      <w:lvlJc w:val="right"/>
      <w:pPr>
        <w:ind w:left="6660" w:hanging="180"/>
      </w:pPr>
    </w:lvl>
  </w:abstractNum>
  <w:num w:numId="1">
    <w:abstractNumId w:val="4"/>
  </w:num>
  <w:num w:numId="2">
    <w:abstractNumId w:val="8"/>
  </w:num>
  <w:num w:numId="3">
    <w:abstractNumId w:val="24"/>
  </w:num>
  <w:num w:numId="4">
    <w:abstractNumId w:val="24"/>
    <w:lvlOverride w:ilvl="0">
      <w:startOverride w:val="1"/>
    </w:lvlOverride>
  </w:num>
  <w:num w:numId="5">
    <w:abstractNumId w:val="24"/>
    <w:lvlOverride w:ilvl="0">
      <w:startOverride w:val="1"/>
    </w:lvlOverride>
  </w:num>
  <w:num w:numId="6">
    <w:abstractNumId w:val="7"/>
  </w:num>
  <w:num w:numId="7">
    <w:abstractNumId w:val="16"/>
  </w:num>
  <w:num w:numId="8">
    <w:abstractNumId w:val="24"/>
    <w:lvlOverride w:ilvl="0">
      <w:startOverride w:val="1"/>
    </w:lvlOverride>
  </w:num>
  <w:num w:numId="9">
    <w:abstractNumId w:val="20"/>
  </w:num>
  <w:num w:numId="10">
    <w:abstractNumId w:val="18"/>
  </w:num>
  <w:num w:numId="11">
    <w:abstractNumId w:val="23"/>
  </w:num>
  <w:num w:numId="12">
    <w:abstractNumId w:val="14"/>
  </w:num>
  <w:num w:numId="13">
    <w:abstractNumId w:val="2"/>
  </w:num>
  <w:num w:numId="14">
    <w:abstractNumId w:val="12"/>
  </w:num>
  <w:num w:numId="15">
    <w:abstractNumId w:val="11"/>
  </w:num>
  <w:num w:numId="16">
    <w:abstractNumId w:val="1"/>
  </w:num>
  <w:num w:numId="17">
    <w:abstractNumId w:val="0"/>
  </w:num>
  <w:num w:numId="18">
    <w:abstractNumId w:val="8"/>
    <w:lvlOverride w:ilvl="0">
      <w:startOverride w:val="1"/>
    </w:lvlOverride>
  </w:num>
  <w:num w:numId="19">
    <w:abstractNumId w:val="3"/>
  </w:num>
  <w:num w:numId="20">
    <w:abstractNumId w:val="0"/>
    <w:lvlOverride w:ilvl="0">
      <w:startOverride w:val="1"/>
    </w:lvlOverride>
  </w:num>
  <w:num w:numId="21">
    <w:abstractNumId w:val="0"/>
    <w:lvlOverride w:ilvl="0">
      <w:startOverride w:val="1"/>
    </w:lvlOverride>
  </w:num>
  <w:num w:numId="22">
    <w:abstractNumId w:val="0"/>
    <w:lvlOverride w:ilvl="0">
      <w:startOverride w:val="1"/>
    </w:lvlOverride>
  </w:num>
  <w:num w:numId="23">
    <w:abstractNumId w:val="7"/>
    <w:lvlOverride w:ilvl="0">
      <w:startOverride w:val="1"/>
    </w:lvlOverride>
  </w:num>
  <w:num w:numId="24">
    <w:abstractNumId w:val="15"/>
  </w:num>
  <w:num w:numId="25">
    <w:abstractNumId w:val="21"/>
  </w:num>
  <w:num w:numId="26">
    <w:abstractNumId w:val="22"/>
  </w:num>
  <w:num w:numId="27">
    <w:abstractNumId w:val="9"/>
  </w:num>
  <w:num w:numId="28">
    <w:abstractNumId w:val="6"/>
  </w:num>
  <w:num w:numId="29">
    <w:abstractNumId w:val="17"/>
  </w:num>
  <w:num w:numId="30">
    <w:abstractNumId w:val="13"/>
  </w:num>
  <w:num w:numId="31">
    <w:abstractNumId w:val="0"/>
    <w:lvlOverride w:ilvl="0">
      <w:startOverride w:val="1"/>
    </w:lvlOverride>
  </w:num>
  <w:num w:numId="32">
    <w:abstractNumId w:val="5"/>
  </w:num>
  <w:num w:numId="33">
    <w:abstractNumId w:val="25"/>
  </w:num>
  <w:num w:numId="34">
    <w:abstractNumId w:val="10"/>
  </w:num>
  <w:num w:numId="35">
    <w:abstractNumId w:val="19"/>
  </w:num>
  <w:num w:numId="36">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defaultTabStop w:val="708"/>
  <w:hyphenationZone w:val="425"/>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92CF9"/>
    <w:rsid w:val="000A0AE3"/>
    <w:rsid w:val="00157416"/>
    <w:rsid w:val="00157C9D"/>
    <w:rsid w:val="001F2690"/>
    <w:rsid w:val="002554B0"/>
    <w:rsid w:val="00262978"/>
    <w:rsid w:val="002629BE"/>
    <w:rsid w:val="002B592A"/>
    <w:rsid w:val="002C5B9B"/>
    <w:rsid w:val="002F326D"/>
    <w:rsid w:val="0045287E"/>
    <w:rsid w:val="00564A27"/>
    <w:rsid w:val="00592CF9"/>
    <w:rsid w:val="00607F2D"/>
    <w:rsid w:val="00643E9C"/>
    <w:rsid w:val="00712D73"/>
    <w:rsid w:val="00722294"/>
    <w:rsid w:val="00760FDA"/>
    <w:rsid w:val="007771E1"/>
    <w:rsid w:val="007F16C7"/>
    <w:rsid w:val="007F2BA7"/>
    <w:rsid w:val="008A7524"/>
    <w:rsid w:val="008B09AE"/>
    <w:rsid w:val="008F31C7"/>
    <w:rsid w:val="00930515"/>
    <w:rsid w:val="009E2BFA"/>
    <w:rsid w:val="00A64318"/>
    <w:rsid w:val="00BB0B3D"/>
    <w:rsid w:val="00C872FA"/>
    <w:rsid w:val="00CB208B"/>
    <w:rsid w:val="00CC0839"/>
    <w:rsid w:val="00D447BA"/>
    <w:rsid w:val="00D82CAD"/>
    <w:rsid w:val="00E00F4A"/>
    <w:rsid w:val="00F06736"/>
    <w:rsid w:val="00F47E2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139895"/>
  <w15:chartTrackingRefBased/>
  <w15:docId w15:val="{5C1A5A78-97B2-43A9-B941-B64F57360C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92CF9"/>
    <w:rPr>
      <w:lang w:val="en-US"/>
    </w:rPr>
  </w:style>
  <w:style w:type="paragraph" w:styleId="Heading1">
    <w:name w:val="heading 1"/>
    <w:basedOn w:val="Ttulo11"/>
    <w:next w:val="Normal"/>
    <w:link w:val="Heading1Char"/>
    <w:uiPriority w:val="9"/>
    <w:qFormat/>
    <w:rsid w:val="00592CF9"/>
    <w:pPr>
      <w:ind w:left="540"/>
      <w:outlineLvl w:val="0"/>
    </w:pPr>
    <w:rPr>
      <w:rFonts w:cstheme="minorHAnsi"/>
      <w:sz w:val="20"/>
      <w:szCs w:val="20"/>
      <w:lang w:val="es-ES"/>
    </w:rPr>
  </w:style>
  <w:style w:type="paragraph" w:styleId="Heading2">
    <w:name w:val="heading 2"/>
    <w:basedOn w:val="Ttulo21"/>
    <w:link w:val="Heading2Char"/>
    <w:uiPriority w:val="9"/>
    <w:qFormat/>
    <w:rsid w:val="00592CF9"/>
    <w:pPr>
      <w:numPr>
        <w:numId w:val="17"/>
      </w:numPr>
      <w:tabs>
        <w:tab w:val="num" w:pos="360"/>
      </w:tabs>
      <w:ind w:left="864" w:hanging="360"/>
      <w:outlineLvl w:val="1"/>
    </w:pPr>
    <w:rPr>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92CF9"/>
    <w:rPr>
      <w:rFonts w:cstheme="minorHAnsi"/>
      <w:b/>
      <w:sz w:val="20"/>
      <w:szCs w:val="20"/>
      <w:lang w:val="es-ES"/>
    </w:rPr>
  </w:style>
  <w:style w:type="character" w:customStyle="1" w:styleId="Heading2Char">
    <w:name w:val="Heading 2 Char"/>
    <w:basedOn w:val="DefaultParagraphFont"/>
    <w:link w:val="Heading2"/>
    <w:uiPriority w:val="9"/>
    <w:rsid w:val="00592CF9"/>
    <w:rPr>
      <w:sz w:val="20"/>
      <w:szCs w:val="20"/>
      <w:u w:val="single"/>
    </w:rPr>
  </w:style>
  <w:style w:type="paragraph" w:styleId="Header">
    <w:name w:val="header"/>
    <w:basedOn w:val="Normal"/>
    <w:link w:val="HeaderChar"/>
    <w:uiPriority w:val="99"/>
    <w:unhideWhenUsed/>
    <w:rsid w:val="00592CF9"/>
    <w:pPr>
      <w:tabs>
        <w:tab w:val="center" w:pos="4419"/>
        <w:tab w:val="right" w:pos="8838"/>
      </w:tabs>
      <w:spacing w:after="0" w:line="240" w:lineRule="auto"/>
    </w:pPr>
  </w:style>
  <w:style w:type="character" w:customStyle="1" w:styleId="HeaderChar">
    <w:name w:val="Header Char"/>
    <w:basedOn w:val="DefaultParagraphFont"/>
    <w:link w:val="Header"/>
    <w:uiPriority w:val="99"/>
    <w:rsid w:val="00592CF9"/>
    <w:rPr>
      <w:lang w:val="en-US"/>
    </w:rPr>
  </w:style>
  <w:style w:type="paragraph" w:styleId="Footer">
    <w:name w:val="footer"/>
    <w:basedOn w:val="Normal"/>
    <w:link w:val="FooterChar"/>
    <w:uiPriority w:val="99"/>
    <w:unhideWhenUsed/>
    <w:rsid w:val="00592CF9"/>
    <w:pPr>
      <w:tabs>
        <w:tab w:val="center" w:pos="4419"/>
        <w:tab w:val="right" w:pos="8838"/>
      </w:tabs>
      <w:spacing w:after="0" w:line="240" w:lineRule="auto"/>
    </w:pPr>
  </w:style>
  <w:style w:type="character" w:customStyle="1" w:styleId="FooterChar">
    <w:name w:val="Footer Char"/>
    <w:basedOn w:val="DefaultParagraphFont"/>
    <w:link w:val="Footer"/>
    <w:uiPriority w:val="99"/>
    <w:rsid w:val="00592CF9"/>
    <w:rPr>
      <w:lang w:val="en-US"/>
    </w:rPr>
  </w:style>
  <w:style w:type="paragraph" w:customStyle="1" w:styleId="TextoCarta">
    <w:name w:val="Texto Carta"/>
    <w:basedOn w:val="Normal"/>
    <w:link w:val="TextoCartaChar"/>
    <w:qFormat/>
    <w:rsid w:val="00592CF9"/>
    <w:pPr>
      <w:ind w:firstLine="720"/>
      <w:jc w:val="both"/>
    </w:pPr>
    <w:rPr>
      <w:lang w:val="es-CO"/>
    </w:rPr>
  </w:style>
  <w:style w:type="paragraph" w:styleId="FootnoteText">
    <w:name w:val="footnote text"/>
    <w:basedOn w:val="Normal"/>
    <w:link w:val="FootnoteTextChar"/>
    <w:uiPriority w:val="99"/>
    <w:unhideWhenUsed/>
    <w:rsid w:val="00592CF9"/>
    <w:pPr>
      <w:spacing w:after="0" w:line="240" w:lineRule="auto"/>
      <w:ind w:left="432" w:hanging="432"/>
      <w:jc w:val="both"/>
    </w:pPr>
    <w:rPr>
      <w:sz w:val="18"/>
      <w:szCs w:val="20"/>
    </w:rPr>
  </w:style>
  <w:style w:type="character" w:customStyle="1" w:styleId="FootnoteTextChar">
    <w:name w:val="Footnote Text Char"/>
    <w:basedOn w:val="DefaultParagraphFont"/>
    <w:link w:val="FootnoteText"/>
    <w:uiPriority w:val="99"/>
    <w:rsid w:val="00592CF9"/>
    <w:rPr>
      <w:sz w:val="18"/>
      <w:szCs w:val="20"/>
      <w:lang w:val="en-US"/>
    </w:rPr>
  </w:style>
  <w:style w:type="character" w:customStyle="1" w:styleId="TextoCartaChar">
    <w:name w:val="Texto Carta Char"/>
    <w:basedOn w:val="DefaultParagraphFont"/>
    <w:link w:val="TextoCarta"/>
    <w:rsid w:val="00592CF9"/>
  </w:style>
  <w:style w:type="character" w:styleId="FootnoteReference">
    <w:name w:val="footnote reference"/>
    <w:basedOn w:val="DefaultParagraphFont"/>
    <w:link w:val="Refdenotaalpie2"/>
    <w:uiPriority w:val="99"/>
    <w:unhideWhenUsed/>
    <w:rsid w:val="00592CF9"/>
    <w:rPr>
      <w:vertAlign w:val="superscript"/>
    </w:rPr>
  </w:style>
  <w:style w:type="paragraph" w:styleId="ListParagraph">
    <w:name w:val="List Paragraph"/>
    <w:basedOn w:val="Normal"/>
    <w:uiPriority w:val="34"/>
    <w:qFormat/>
    <w:rsid w:val="00592CF9"/>
    <w:pPr>
      <w:ind w:left="720"/>
      <w:contextualSpacing/>
    </w:pPr>
  </w:style>
  <w:style w:type="paragraph" w:customStyle="1" w:styleId="Ttulo11">
    <w:name w:val="Título 11"/>
    <w:basedOn w:val="TextoCarta"/>
    <w:link w:val="Ttulo1Char"/>
    <w:qFormat/>
    <w:rsid w:val="00592CF9"/>
    <w:pPr>
      <w:keepNext/>
      <w:numPr>
        <w:numId w:val="2"/>
      </w:numPr>
      <w:spacing w:before="360" w:after="240"/>
      <w:ind w:left="720" w:hanging="576"/>
    </w:pPr>
    <w:rPr>
      <w:b/>
    </w:rPr>
  </w:style>
  <w:style w:type="paragraph" w:customStyle="1" w:styleId="Ttulo21">
    <w:name w:val="Título 21"/>
    <w:basedOn w:val="Ttulo11"/>
    <w:link w:val="Ttulo2Char"/>
    <w:qFormat/>
    <w:rsid w:val="00592CF9"/>
    <w:pPr>
      <w:numPr>
        <w:numId w:val="3"/>
      </w:numPr>
      <w:spacing w:before="240" w:after="160"/>
      <w:ind w:left="1296" w:hanging="576"/>
    </w:pPr>
    <w:rPr>
      <w:b w:val="0"/>
      <w:u w:val="single"/>
    </w:rPr>
  </w:style>
  <w:style w:type="character" w:customStyle="1" w:styleId="Ttulo1Char">
    <w:name w:val="Título 1 Char"/>
    <w:basedOn w:val="TextoCartaChar"/>
    <w:link w:val="Ttulo11"/>
    <w:rsid w:val="00592CF9"/>
    <w:rPr>
      <w:b/>
    </w:rPr>
  </w:style>
  <w:style w:type="paragraph" w:customStyle="1" w:styleId="PreguntaCarta">
    <w:name w:val="Pregunta Carta"/>
    <w:basedOn w:val="TextoCarta"/>
    <w:link w:val="PreguntaCartaChar"/>
    <w:qFormat/>
    <w:rsid w:val="00592CF9"/>
    <w:pPr>
      <w:numPr>
        <w:numId w:val="6"/>
      </w:numPr>
      <w:ind w:left="1296" w:hanging="576"/>
    </w:pPr>
  </w:style>
  <w:style w:type="character" w:customStyle="1" w:styleId="Ttulo2Char">
    <w:name w:val="Título 2 Char"/>
    <w:basedOn w:val="Ttulo1Char"/>
    <w:link w:val="Ttulo21"/>
    <w:rsid w:val="00592CF9"/>
    <w:rPr>
      <w:b w:val="0"/>
      <w:u w:val="single"/>
    </w:rPr>
  </w:style>
  <w:style w:type="paragraph" w:customStyle="1" w:styleId="Recomendaciones">
    <w:name w:val="Recomendaciones"/>
    <w:basedOn w:val="TextoCarta"/>
    <w:link w:val="RecomendacionesChar"/>
    <w:qFormat/>
    <w:rsid w:val="00592CF9"/>
    <w:pPr>
      <w:numPr>
        <w:numId w:val="7"/>
      </w:numPr>
      <w:ind w:left="1296" w:hanging="576"/>
    </w:pPr>
  </w:style>
  <w:style w:type="character" w:customStyle="1" w:styleId="PreguntaCartaChar">
    <w:name w:val="Pregunta Carta Char"/>
    <w:basedOn w:val="TextoCartaChar"/>
    <w:link w:val="PreguntaCarta"/>
    <w:rsid w:val="00592CF9"/>
  </w:style>
  <w:style w:type="character" w:customStyle="1" w:styleId="RecomendacionesChar">
    <w:name w:val="Recomendaciones Char"/>
    <w:basedOn w:val="TextoCartaChar"/>
    <w:link w:val="Recomendaciones"/>
    <w:rsid w:val="00592CF9"/>
  </w:style>
  <w:style w:type="paragraph" w:customStyle="1" w:styleId="Firmas">
    <w:name w:val="Firmas"/>
    <w:basedOn w:val="TextoCarta"/>
    <w:link w:val="FirmasChar"/>
    <w:qFormat/>
    <w:rsid w:val="00592CF9"/>
    <w:pPr>
      <w:spacing w:after="0"/>
      <w:ind w:firstLine="0"/>
    </w:pPr>
  </w:style>
  <w:style w:type="character" w:customStyle="1" w:styleId="FirmasChar">
    <w:name w:val="Firmas Char"/>
    <w:basedOn w:val="TextoCartaChar"/>
    <w:link w:val="Firmas"/>
    <w:rsid w:val="00592CF9"/>
  </w:style>
  <w:style w:type="character" w:styleId="CommentReference">
    <w:name w:val="annotation reference"/>
    <w:basedOn w:val="DefaultParagraphFont"/>
    <w:uiPriority w:val="99"/>
    <w:semiHidden/>
    <w:unhideWhenUsed/>
    <w:rsid w:val="00592CF9"/>
    <w:rPr>
      <w:sz w:val="16"/>
      <w:szCs w:val="16"/>
    </w:rPr>
  </w:style>
  <w:style w:type="paragraph" w:customStyle="1" w:styleId="Cita1">
    <w:name w:val="Cita1"/>
    <w:basedOn w:val="TextoCarta"/>
    <w:link w:val="CitaChar"/>
    <w:qFormat/>
    <w:rsid w:val="00592CF9"/>
    <w:pPr>
      <w:ind w:left="720" w:firstLine="0"/>
    </w:pPr>
    <w:rPr>
      <w:i/>
    </w:rPr>
  </w:style>
  <w:style w:type="character" w:customStyle="1" w:styleId="CitaChar">
    <w:name w:val="Cita Char"/>
    <w:basedOn w:val="TextoCartaChar"/>
    <w:link w:val="Cita1"/>
    <w:rsid w:val="00592CF9"/>
    <w:rPr>
      <w:i/>
    </w:rPr>
  </w:style>
  <w:style w:type="paragraph" w:styleId="CommentText">
    <w:name w:val="annotation text"/>
    <w:basedOn w:val="Normal"/>
    <w:link w:val="CommentTextChar"/>
    <w:uiPriority w:val="99"/>
    <w:unhideWhenUsed/>
    <w:rsid w:val="00592CF9"/>
    <w:pPr>
      <w:spacing w:line="240" w:lineRule="auto"/>
    </w:pPr>
    <w:rPr>
      <w:sz w:val="20"/>
      <w:szCs w:val="20"/>
    </w:rPr>
  </w:style>
  <w:style w:type="character" w:customStyle="1" w:styleId="CommentTextChar">
    <w:name w:val="Comment Text Char"/>
    <w:basedOn w:val="DefaultParagraphFont"/>
    <w:link w:val="CommentText"/>
    <w:uiPriority w:val="99"/>
    <w:rsid w:val="00592CF9"/>
    <w:rPr>
      <w:sz w:val="20"/>
      <w:szCs w:val="20"/>
      <w:lang w:val="en-US"/>
    </w:rPr>
  </w:style>
  <w:style w:type="paragraph" w:styleId="BalloonText">
    <w:name w:val="Balloon Text"/>
    <w:basedOn w:val="Normal"/>
    <w:link w:val="BalloonTextChar"/>
    <w:uiPriority w:val="99"/>
    <w:semiHidden/>
    <w:unhideWhenUsed/>
    <w:rsid w:val="00592CF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92CF9"/>
    <w:rPr>
      <w:rFonts w:ascii="Segoe UI" w:hAnsi="Segoe UI" w:cs="Segoe UI"/>
      <w:sz w:val="18"/>
      <w:szCs w:val="18"/>
      <w:lang w:val="en-US"/>
    </w:rPr>
  </w:style>
  <w:style w:type="paragraph" w:styleId="CommentSubject">
    <w:name w:val="annotation subject"/>
    <w:basedOn w:val="CommentText"/>
    <w:next w:val="CommentText"/>
    <w:link w:val="CommentSubjectChar"/>
    <w:uiPriority w:val="99"/>
    <w:semiHidden/>
    <w:unhideWhenUsed/>
    <w:rsid w:val="00592CF9"/>
    <w:rPr>
      <w:b/>
      <w:bCs/>
    </w:rPr>
  </w:style>
  <w:style w:type="character" w:customStyle="1" w:styleId="CommentSubjectChar">
    <w:name w:val="Comment Subject Char"/>
    <w:basedOn w:val="CommentTextChar"/>
    <w:link w:val="CommentSubject"/>
    <w:uiPriority w:val="99"/>
    <w:semiHidden/>
    <w:rsid w:val="00592CF9"/>
    <w:rPr>
      <w:b/>
      <w:bCs/>
      <w:sz w:val="20"/>
      <w:szCs w:val="20"/>
      <w:lang w:val="en-US"/>
    </w:rPr>
  </w:style>
  <w:style w:type="paragraph" w:styleId="Revision">
    <w:name w:val="Revision"/>
    <w:hidden/>
    <w:uiPriority w:val="99"/>
    <w:semiHidden/>
    <w:rsid w:val="00592CF9"/>
    <w:pPr>
      <w:spacing w:after="0" w:line="240" w:lineRule="auto"/>
    </w:pPr>
    <w:rPr>
      <w:lang w:val="en-US"/>
    </w:rPr>
  </w:style>
  <w:style w:type="character" w:styleId="Hyperlink">
    <w:name w:val="Hyperlink"/>
    <w:uiPriority w:val="99"/>
    <w:unhideWhenUsed/>
    <w:rsid w:val="00592CF9"/>
    <w:rPr>
      <w:color w:val="0563C1"/>
      <w:u w:val="single"/>
    </w:rPr>
  </w:style>
  <w:style w:type="paragraph" w:styleId="EndnoteText">
    <w:name w:val="endnote text"/>
    <w:basedOn w:val="Normal"/>
    <w:link w:val="EndnoteTextChar"/>
    <w:uiPriority w:val="99"/>
    <w:unhideWhenUsed/>
    <w:rsid w:val="00592CF9"/>
    <w:pPr>
      <w:spacing w:after="0" w:line="240" w:lineRule="auto"/>
    </w:pPr>
    <w:rPr>
      <w:rFonts w:ascii="Calibri" w:eastAsia="Calibri" w:hAnsi="Calibri" w:cs="Times New Roman"/>
      <w:sz w:val="20"/>
      <w:szCs w:val="20"/>
      <w:lang w:val="es-CO"/>
    </w:rPr>
  </w:style>
  <w:style w:type="character" w:customStyle="1" w:styleId="EndnoteTextChar">
    <w:name w:val="Endnote Text Char"/>
    <w:basedOn w:val="DefaultParagraphFont"/>
    <w:link w:val="EndnoteText"/>
    <w:uiPriority w:val="99"/>
    <w:rsid w:val="00592CF9"/>
    <w:rPr>
      <w:rFonts w:ascii="Calibri" w:eastAsia="Calibri" w:hAnsi="Calibri" w:cs="Times New Roman"/>
      <w:sz w:val="20"/>
      <w:szCs w:val="20"/>
    </w:rPr>
  </w:style>
  <w:style w:type="paragraph" w:customStyle="1" w:styleId="Encabezado1">
    <w:name w:val="Encabezado1"/>
    <w:basedOn w:val="Normal"/>
    <w:next w:val="TextoCarta"/>
    <w:qFormat/>
    <w:rsid w:val="00592CF9"/>
    <w:pPr>
      <w:spacing w:after="360"/>
      <w:jc w:val="both"/>
    </w:pPr>
    <w:rPr>
      <w:rFonts w:ascii="Times New Roman" w:hAnsi="Times New Roman"/>
      <w:lang w:val="es-CO"/>
    </w:rPr>
  </w:style>
  <w:style w:type="paragraph" w:customStyle="1" w:styleId="Refdenotaalpie2">
    <w:name w:val="Ref. de nota al pie2"/>
    <w:basedOn w:val="ListParagraph"/>
    <w:link w:val="FootnoteReference"/>
    <w:uiPriority w:val="99"/>
    <w:qFormat/>
    <w:rsid w:val="00592CF9"/>
    <w:pPr>
      <w:numPr>
        <w:numId w:val="10"/>
      </w:numPr>
      <w:spacing w:after="120" w:line="240" w:lineRule="auto"/>
      <w:contextualSpacing w:val="0"/>
      <w:jc w:val="both"/>
    </w:pPr>
    <w:rPr>
      <w:vertAlign w:val="superscript"/>
      <w:lang w:val="es-CO"/>
    </w:rPr>
  </w:style>
  <w:style w:type="character" w:styleId="EndnoteReference">
    <w:name w:val="endnote reference"/>
    <w:uiPriority w:val="99"/>
    <w:rsid w:val="00592CF9"/>
    <w:rPr>
      <w:rFonts w:ascii="Times New Roman" w:hAnsi="Times New Roman"/>
      <w:b/>
      <w:sz w:val="24"/>
      <w:vertAlign w:val="superscript"/>
    </w:rPr>
  </w:style>
  <w:style w:type="character" w:customStyle="1" w:styleId="UnresolvedMention1">
    <w:name w:val="Unresolved Mention1"/>
    <w:basedOn w:val="DefaultParagraphFont"/>
    <w:uiPriority w:val="99"/>
    <w:semiHidden/>
    <w:unhideWhenUsed/>
    <w:rsid w:val="00592CF9"/>
    <w:rPr>
      <w:color w:val="605E5C"/>
      <w:shd w:val="clear" w:color="auto" w:fill="E1DFDD"/>
    </w:rPr>
  </w:style>
  <w:style w:type="character" w:styleId="FollowedHyperlink">
    <w:name w:val="FollowedHyperlink"/>
    <w:basedOn w:val="DefaultParagraphFont"/>
    <w:uiPriority w:val="99"/>
    <w:semiHidden/>
    <w:unhideWhenUsed/>
    <w:rsid w:val="00592CF9"/>
    <w:rPr>
      <w:color w:val="954F72" w:themeColor="followedHyperlink"/>
      <w:u w:val="single"/>
    </w:rPr>
  </w:style>
  <w:style w:type="character" w:customStyle="1" w:styleId="fontstyle01">
    <w:name w:val="fontstyle01"/>
    <w:basedOn w:val="DefaultParagraphFont"/>
    <w:rsid w:val="00592CF9"/>
    <w:rPr>
      <w:rFonts w:ascii="TimesNewRoman" w:hAnsi="TimesNewRoman" w:hint="default"/>
      <w:b w:val="0"/>
      <w:bCs w:val="0"/>
      <w:i w:val="0"/>
      <w:iCs w:val="0"/>
      <w:color w:val="000000"/>
      <w:sz w:val="24"/>
      <w:szCs w:val="24"/>
    </w:rPr>
  </w:style>
  <w:style w:type="paragraph" w:customStyle="1" w:styleId="paragraph">
    <w:name w:val="paragraph"/>
    <w:basedOn w:val="Normal"/>
    <w:rsid w:val="00592CF9"/>
    <w:pPr>
      <w:spacing w:before="100" w:beforeAutospacing="1" w:after="100" w:afterAutospacing="1" w:line="240" w:lineRule="auto"/>
    </w:pPr>
    <w:rPr>
      <w:rFonts w:ascii="Times New Roman" w:eastAsia="Times New Roman" w:hAnsi="Times New Roman" w:cs="Times New Roman"/>
      <w:sz w:val="24"/>
      <w:szCs w:val="24"/>
      <w:lang w:val="en-CA"/>
    </w:rPr>
  </w:style>
  <w:style w:type="character" w:customStyle="1" w:styleId="normaltextrun">
    <w:name w:val="normaltextrun"/>
    <w:basedOn w:val="DefaultParagraphFont"/>
    <w:rsid w:val="00592CF9"/>
  </w:style>
  <w:style w:type="character" w:customStyle="1" w:styleId="eop">
    <w:name w:val="eop"/>
    <w:basedOn w:val="DefaultParagraphFont"/>
    <w:rsid w:val="00592CF9"/>
  </w:style>
  <w:style w:type="character" w:customStyle="1" w:styleId="highlight">
    <w:name w:val="highlight"/>
    <w:basedOn w:val="DefaultParagraphFont"/>
    <w:rsid w:val="00592CF9"/>
  </w:style>
  <w:style w:type="character" w:customStyle="1" w:styleId="UnresolvedMention">
    <w:name w:val="Unresolved Mention"/>
    <w:basedOn w:val="DefaultParagraphFont"/>
    <w:uiPriority w:val="99"/>
    <w:semiHidden/>
    <w:unhideWhenUsed/>
    <w:rsid w:val="00592CF9"/>
    <w:rPr>
      <w:color w:val="605E5C"/>
      <w:shd w:val="clear" w:color="auto" w:fill="E1DFDD"/>
    </w:rPr>
  </w:style>
  <w:style w:type="character" w:styleId="PageNumber">
    <w:name w:val="page number"/>
    <w:basedOn w:val="DefaultParagraphFont"/>
    <w:uiPriority w:val="99"/>
    <w:semiHidden/>
    <w:unhideWhenUsed/>
    <w:rsid w:val="00592CF9"/>
  </w:style>
  <w:style w:type="character" w:customStyle="1" w:styleId="textrun">
    <w:name w:val="textrun"/>
    <w:basedOn w:val="DefaultParagraphFont"/>
    <w:rsid w:val="00592CF9"/>
  </w:style>
  <w:style w:type="character" w:customStyle="1" w:styleId="findhit">
    <w:name w:val="findhit"/>
    <w:basedOn w:val="DefaultParagraphFont"/>
    <w:rsid w:val="00592CF9"/>
  </w:style>
  <w:style w:type="table" w:styleId="TableGrid">
    <w:name w:val="Table Grid"/>
    <w:basedOn w:val="TableNormal"/>
    <w:uiPriority w:val="39"/>
    <w:rsid w:val="00592CF9"/>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592CF9"/>
    <w:pPr>
      <w:autoSpaceDE w:val="0"/>
      <w:autoSpaceDN w:val="0"/>
      <w:adjustRightInd w:val="0"/>
      <w:spacing w:after="0" w:line="240" w:lineRule="auto"/>
    </w:pPr>
    <w:rPr>
      <w:rFonts w:ascii="Times New Roman" w:hAnsi="Times New Roman" w:cs="Times New Roman"/>
      <w:color w:val="000000"/>
      <w:sz w:val="24"/>
      <w:szCs w:val="24"/>
      <w:lang w:val="en-US"/>
    </w:rPr>
  </w:style>
  <w:style w:type="paragraph" w:styleId="BodyText">
    <w:name w:val="Body Text"/>
    <w:basedOn w:val="Normal"/>
    <w:link w:val="BodyTextChar"/>
    <w:uiPriority w:val="99"/>
    <w:semiHidden/>
    <w:unhideWhenUsed/>
    <w:rsid w:val="00592CF9"/>
    <w:pPr>
      <w:spacing w:after="120" w:line="240" w:lineRule="auto"/>
    </w:pPr>
    <w:rPr>
      <w:rFonts w:ascii="Times New Roman" w:eastAsia="Times New Roman" w:hAnsi="Times New Roman" w:cs="Times New Roman"/>
      <w:sz w:val="24"/>
      <w:szCs w:val="24"/>
      <w:lang w:val="es-US" w:eastAsia="es-ES_tradnl"/>
    </w:rPr>
  </w:style>
  <w:style w:type="character" w:customStyle="1" w:styleId="BodyTextChar">
    <w:name w:val="Body Text Char"/>
    <w:basedOn w:val="DefaultParagraphFont"/>
    <w:link w:val="BodyText"/>
    <w:uiPriority w:val="99"/>
    <w:semiHidden/>
    <w:rsid w:val="00592CF9"/>
    <w:rPr>
      <w:rFonts w:ascii="Times New Roman" w:eastAsia="Times New Roman" w:hAnsi="Times New Roman" w:cs="Times New Roman"/>
      <w:sz w:val="24"/>
      <w:szCs w:val="24"/>
      <w:lang w:val="es-US" w:eastAsia="es-ES_tradnl"/>
    </w:rPr>
  </w:style>
  <w:style w:type="character" w:customStyle="1" w:styleId="superscript">
    <w:name w:val="superscript"/>
    <w:basedOn w:val="DefaultParagraphFont"/>
    <w:rsid w:val="00760FD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coll@reprorights.org"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martinezc@reprorights.org" TargetMode="External"/><Relationship Id="rId19"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hyperlink" Target="mailto:cmartinez@reprorights.org" TargetMode="External"/><Relationship Id="rId14" Type="http://schemas.openxmlformats.org/officeDocument/2006/relationships/footer" Target="footer2.xml"/></Relationships>
</file>

<file path=word/_rels/endnotes.xml.rels><?xml version="1.0" encoding="UTF-8" standalone="yes"?>
<Relationships xmlns="http://schemas.openxmlformats.org/package/2006/relationships"><Relationship Id="rId8" Type="http://schemas.openxmlformats.org/officeDocument/2006/relationships/hyperlink" Target="https://www.congreso.gob.gt/wp-content/plugins/paso-estado-incidencias/includes/uploads/docs/1528753491_Dictamen%205272.pdf" TargetMode="External"/><Relationship Id="rId13" Type="http://schemas.openxmlformats.org/officeDocument/2006/relationships/hyperlink" Target="https://osarguatemala.org/embarazos-en-adolescentes-del-ano-2015-al-2019/" TargetMode="External"/><Relationship Id="rId18" Type="http://schemas.openxmlformats.org/officeDocument/2006/relationships/hyperlink" Target="https://www.who.int/es/news-room/fact-sheets/detail/preventing-unsafe-abortion" TargetMode="External"/><Relationship Id="rId26" Type="http://schemas.openxmlformats.org/officeDocument/2006/relationships/hyperlink" Target="http://www.oas.org/es/cidh/informes/pdfs/ViolenciaMujeresNNA.pdf" TargetMode="External"/><Relationship Id="rId3" Type="http://schemas.openxmlformats.org/officeDocument/2006/relationships/hyperlink" Target="http://www.un.org/depts/los/LEGISLATIONANDTREATIES/PDFFILES/GTM_codigo_penal.pdf" TargetMode="External"/><Relationship Id="rId21" Type="http://schemas.openxmlformats.org/officeDocument/2006/relationships/hyperlink" Target="http://www.un.org/depts/los/LEGISLATIONANDTREATIES/PDFFILES/GTM_codigo_penal.pdf" TargetMode="External"/><Relationship Id="rId7" Type="http://schemas.openxmlformats.org/officeDocument/2006/relationships/hyperlink" Target="https://abortion-policies.srhr.org/documents/countries/02-Guatemala-First-and-Second-Trimester-post-abortion-care-2011.pdf" TargetMode="External"/><Relationship Id="rId12" Type="http://schemas.openxmlformats.org/officeDocument/2006/relationships/hyperlink" Target="https://www.reproductiverights.org/sites/crr.civicactions.net/files/documents/180903%20ST%20Guatemala_5272_SIGNED.pdf" TargetMode="External"/><Relationship Id="rId17" Type="http://schemas.openxmlformats.org/officeDocument/2006/relationships/hyperlink" Target="https://osarguatemala.org/wp-content/uploads/2018/05/PLANEA.pdf" TargetMode="External"/><Relationship Id="rId25" Type="http://schemas.openxmlformats.org/officeDocument/2006/relationships/hyperlink" Target="https://www.plannedparenthoodaction.org/uploads/filer_public/cc/16/cc169bc8-1e15-49b1-a20f-62e0dd4d6c35/ppfa-stolen-lives-spanish.pdf" TargetMode="External"/><Relationship Id="rId2" Type="http://schemas.openxmlformats.org/officeDocument/2006/relationships/hyperlink" Target="https://www.unfpa.org/adolescent-pregnancy" TargetMode="External"/><Relationship Id="rId16" Type="http://schemas.openxmlformats.org/officeDocument/2006/relationships/hyperlink" Target="https://sigsa.mspas.gob.gt/datos-de-salud/morbilidad/morbilidad-grupo-materno-infantil" TargetMode="External"/><Relationship Id="rId20" Type="http://schemas.openxmlformats.org/officeDocument/2006/relationships/hyperlink" Target="https://www.who.int/publications/i/item/9789240039483" TargetMode="External"/><Relationship Id="rId29" Type="http://schemas.openxmlformats.org/officeDocument/2006/relationships/hyperlink" Target="https://tbinternet.ohchr.org/_layouts/15/treatybodyexternal/TBSearch.aspx?Lang=es&amp;TreatyID=9&amp;DocTypeID=11" TargetMode="External"/><Relationship Id="rId1" Type="http://schemas.openxmlformats.org/officeDocument/2006/relationships/hyperlink" Target="http://www.who.int/news-room/fact-sheets/detail/adolescent-pregnancy" TargetMode="External"/><Relationship Id="rId6" Type="http://schemas.openxmlformats.org/officeDocument/2006/relationships/hyperlink" Target="https://issuu.com/svetcomunicacionsocial/docs/rutas_internas0310" TargetMode="External"/><Relationship Id="rId11" Type="http://schemas.openxmlformats.org/officeDocument/2006/relationships/hyperlink" Target="http://www.oacnudh.org.gt/images/CONTENIDOS/Documentos/Estandares_internacionales_aplicables_iniciativa_5272.pdf" TargetMode="External"/><Relationship Id="rId24" Type="http://schemas.openxmlformats.org/officeDocument/2006/relationships/hyperlink" Target="https://apps.who.int/iris/bitstream/handle/10665/259270/9789241550147-eng.pdf?sequence=1" TargetMode="External"/><Relationship Id="rId5" Type="http://schemas.openxmlformats.org/officeDocument/2006/relationships/hyperlink" Target="https://www.svet.gob.gt/noticias/gobierno-de-guatemala-presenta-ruta-de-atenci%C3%B3n-ni%C3%B1as-embarazadas-menores-de-14-a%C3%B1os" TargetMode="External"/><Relationship Id="rId15" Type="http://schemas.openxmlformats.org/officeDocument/2006/relationships/hyperlink" Target="https://osarguatemala.org/embarazos-y-registro-de-nacimientos-de-madres-adolescentes-ano-2019/" TargetMode="External"/><Relationship Id="rId23" Type="http://schemas.openxmlformats.org/officeDocument/2006/relationships/hyperlink" Target="http://svet.gob.gt/sites/default/files/PROTOCOLO%20DE%20ATENCI%C3%93N%20A%20V%C3%8DCTIMAS%20SOBREVIVIENTES%20DE%20VIOLENCIA%20SEXUAL%20%202017.pdf" TargetMode="External"/><Relationship Id="rId28" Type="http://schemas.openxmlformats.org/officeDocument/2006/relationships/hyperlink" Target="https://www.svet.gob.gt/estadistica" TargetMode="External"/><Relationship Id="rId10" Type="http://schemas.openxmlformats.org/officeDocument/2006/relationships/hyperlink" Target="https://elcomun.es/2022/03/18/movilizacion-social-tumba-la-ley-5272-contra-las-mujeres-en-guatemala/" TargetMode="External"/><Relationship Id="rId19" Type="http://schemas.openxmlformats.org/officeDocument/2006/relationships/hyperlink" Target="https://apps.who.int/iris/bitstream/handle/10665/329887/WHO-RHR-19.21-eng.pdf?ua=1" TargetMode="External"/><Relationship Id="rId31" Type="http://schemas.openxmlformats.org/officeDocument/2006/relationships/hyperlink" Target="https://www.corteidh.or.cr/docs/casos/articulos/seriec_405_esp.pdf" TargetMode="External"/><Relationship Id="rId4" Type="http://schemas.openxmlformats.org/officeDocument/2006/relationships/hyperlink" Target="http://www.sipi.siteal.iipe.unesco.org/sites/default/files/sipi_normativa/ley-contra-la-violencia-sexual-explotacion-y-trata-de-personas_-_decreto_9-2009_-guatemala.pdf" TargetMode="External"/><Relationship Id="rId9" Type="http://schemas.openxmlformats.org/officeDocument/2006/relationships/hyperlink" Target="https://www.bbc.com/mundo/noticias-america-latina-60677336" TargetMode="External"/><Relationship Id="rId14" Type="http://schemas.openxmlformats.org/officeDocument/2006/relationships/hyperlink" Target="https://osarguatemala.org/embarazos-y-partos-de-madres-entre-10-y-19-2018/" TargetMode="External"/><Relationship Id="rId22" Type="http://schemas.openxmlformats.org/officeDocument/2006/relationships/hyperlink" Target="http://www.sipi.siteal.iipe.unesco.org/sites/default/files/sipi_normativa/ley-contra-la-violencia-sexual-explotacion-y-trata-de-personas_-_decreto_9-2009_-guatemala.pdf" TargetMode="External"/><Relationship Id="rId27" Type="http://schemas.openxmlformats.org/officeDocument/2006/relationships/hyperlink" Target="https://www.svet.gob.gt/estadistica" TargetMode="External"/><Relationship Id="rId30" Type="http://schemas.openxmlformats.org/officeDocument/2006/relationships/hyperlink" Target="https://www.who.int/publications/i/item/9789240039483"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21FCBE7-10F7-41AE-9CE2-5450854450D1}">
  <ds:schemaRefs>
    <ds:schemaRef ds:uri="http://schemas.openxmlformats.org/officeDocument/2006/bibliography"/>
  </ds:schemaRefs>
</ds:datastoreItem>
</file>

<file path=customXml/itemProps2.xml><?xml version="1.0" encoding="utf-8"?>
<ds:datastoreItem xmlns:ds="http://schemas.openxmlformats.org/officeDocument/2006/customXml" ds:itemID="{ED57A734-043D-4993-8D19-B22FB7633471}"/>
</file>

<file path=customXml/itemProps3.xml><?xml version="1.0" encoding="utf-8"?>
<ds:datastoreItem xmlns:ds="http://schemas.openxmlformats.org/officeDocument/2006/customXml" ds:itemID="{600754B3-71D5-4761-AD1E-582DB1920E5E}"/>
</file>

<file path=customXml/itemProps4.xml><?xml version="1.0" encoding="utf-8"?>
<ds:datastoreItem xmlns:ds="http://schemas.openxmlformats.org/officeDocument/2006/customXml" ds:itemID="{5ED2B1D8-E8CB-4E86-B57E-D73EED4BD978}"/>
</file>

<file path=docMetadata/LabelInfo.xml><?xml version="1.0" encoding="utf-8"?>
<clbl:labelList xmlns:clbl="http://schemas.microsoft.com/office/2020/mipLabelMetadata">
  <clbl:label id="{e5451579-057a-4682-9656-b9548f94b665}" enabled="0" method="" siteId="{e5451579-057a-4682-9656-b9548f94b665}" removed="1"/>
</clbl:labelList>
</file>

<file path=docProps/app.xml><?xml version="1.0" encoding="utf-8"?>
<Properties xmlns="http://schemas.openxmlformats.org/officeDocument/2006/extended-properties" xmlns:vt="http://schemas.openxmlformats.org/officeDocument/2006/docPropsVTypes">
  <Template>Normal.dotm</Template>
  <TotalTime>0</TotalTime>
  <Pages>18</Pages>
  <Words>7121</Words>
  <Characters>40590</Characters>
  <Application>Microsoft Office Word</Application>
  <DocSecurity>0</DocSecurity>
  <Lines>338</Lines>
  <Paragraphs>95</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47616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Alejandra Coll</dc:creator>
  <cp:keywords/>
  <dc:description/>
  <cp:lastModifiedBy>REYNAUD Céline</cp:lastModifiedBy>
  <cp:revision>2</cp:revision>
  <dcterms:created xsi:type="dcterms:W3CDTF">2022-08-30T13:16:00Z</dcterms:created>
  <dcterms:modified xsi:type="dcterms:W3CDTF">2022-08-30T13:16:00Z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