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C45C" w14:textId="77777777" w:rsidR="004F12D2" w:rsidRDefault="004F12D2" w:rsidP="00EC4AA3">
      <w:pPr>
        <w:pStyle w:val="Title"/>
      </w:pPr>
      <w:bookmarkStart w:id="0" w:name="_GoBack"/>
      <w:bookmarkEnd w:id="0"/>
    </w:p>
    <w:p w14:paraId="319882C8" w14:textId="77777777" w:rsidR="00CB1E85" w:rsidRDefault="00CB1E85" w:rsidP="00CB1E85">
      <w:pPr>
        <w:pStyle w:val="Title"/>
        <w:spacing w:after="10"/>
        <w:jc w:val="center"/>
        <w:rPr>
          <w:sz w:val="36"/>
          <w:szCs w:val="36"/>
        </w:rPr>
      </w:pPr>
      <w:bookmarkStart w:id="1" w:name="_Hlk55551521"/>
    </w:p>
    <w:p w14:paraId="42DDFB69" w14:textId="77777777" w:rsidR="00CB1E85" w:rsidRDefault="00CB1E85" w:rsidP="00CB1E85">
      <w:pPr>
        <w:pStyle w:val="Title"/>
        <w:spacing w:after="10"/>
        <w:jc w:val="center"/>
        <w:rPr>
          <w:sz w:val="36"/>
          <w:szCs w:val="36"/>
        </w:rPr>
      </w:pPr>
    </w:p>
    <w:p w14:paraId="004EE443" w14:textId="3AA26FF8" w:rsidR="004C60D9" w:rsidRDefault="00B43B50" w:rsidP="00CB1E85">
      <w:pPr>
        <w:pStyle w:val="Title"/>
        <w:spacing w:after="10"/>
        <w:jc w:val="center"/>
        <w:rPr>
          <w:sz w:val="44"/>
          <w:szCs w:val="44"/>
        </w:rPr>
      </w:pPr>
      <w:r w:rsidRPr="004C60D9">
        <w:rPr>
          <w:sz w:val="44"/>
          <w:szCs w:val="44"/>
        </w:rPr>
        <w:t>Qatar</w:t>
      </w:r>
    </w:p>
    <w:p w14:paraId="04AE5ECE" w14:textId="77777777" w:rsidR="004C60D9" w:rsidRPr="004C60D9" w:rsidRDefault="004C60D9" w:rsidP="004C60D9"/>
    <w:p w14:paraId="1F3BCAD9" w14:textId="6D977E42" w:rsidR="00CB1E85" w:rsidRPr="00DC20A5" w:rsidRDefault="00CB1E85" w:rsidP="00CB1E85">
      <w:pPr>
        <w:pStyle w:val="Title"/>
        <w:spacing w:after="10"/>
        <w:jc w:val="center"/>
        <w:rPr>
          <w:sz w:val="36"/>
          <w:szCs w:val="36"/>
        </w:rPr>
      </w:pPr>
      <w:r w:rsidRPr="00EC4AA3">
        <w:rPr>
          <w:sz w:val="36"/>
          <w:szCs w:val="36"/>
        </w:rPr>
        <w:t>A Brief on Non-Discrimination, Equality,</w:t>
      </w:r>
      <w:r>
        <w:rPr>
          <w:sz w:val="36"/>
          <w:szCs w:val="36"/>
        </w:rPr>
        <w:t xml:space="preserve"> child marriage, AND child and adult labor</w:t>
      </w:r>
    </w:p>
    <w:p w14:paraId="766A34F0" w14:textId="6AD2BC8E" w:rsidR="00CB1E85" w:rsidRPr="00DC20A5" w:rsidRDefault="00CB1E85" w:rsidP="00CB1E85">
      <w:pPr>
        <w:keepNext/>
        <w:keepLines/>
        <w:spacing w:before="0" w:after="10"/>
        <w:jc w:val="center"/>
        <w:outlineLvl w:val="0"/>
        <w:rPr>
          <w:rFonts w:asciiTheme="majorHAnsi" w:eastAsiaTheme="majorEastAsia" w:hAnsiTheme="majorHAnsi" w:cstheme="majorBidi"/>
          <w:iCs/>
          <w:color w:val="4A66AC" w:themeColor="accent1"/>
          <w:sz w:val="28"/>
          <w:szCs w:val="28"/>
        </w:rPr>
      </w:pPr>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rticles 2, 3, 7, 10, 13,</w:t>
      </w:r>
      <w:r w:rsidRPr="00DC20A5">
        <w:rPr>
          <w:rFonts w:asciiTheme="majorHAnsi" w:eastAsiaTheme="majorEastAsia" w:hAnsiTheme="majorHAnsi" w:cstheme="majorBidi"/>
          <w:iCs/>
          <w:color w:val="4A66AC" w:themeColor="accent1"/>
          <w:sz w:val="28"/>
          <w:szCs w:val="28"/>
        </w:rPr>
        <w:t xml:space="preserve"> and General Comment</w:t>
      </w:r>
      <w:r>
        <w:rPr>
          <w:rFonts w:asciiTheme="majorHAnsi" w:eastAsiaTheme="majorEastAsia" w:hAnsiTheme="majorHAnsi" w:cstheme="majorBidi"/>
          <w:iCs/>
          <w:color w:val="4A66AC" w:themeColor="accent1"/>
          <w:sz w:val="28"/>
          <w:szCs w:val="28"/>
        </w:rPr>
        <w:t>s</w:t>
      </w:r>
      <w:r w:rsidRPr="00DC20A5">
        <w:rPr>
          <w:rFonts w:asciiTheme="majorHAnsi" w:eastAsiaTheme="majorEastAsia" w:hAnsiTheme="majorHAnsi" w:cstheme="majorBidi"/>
          <w:iCs/>
          <w:color w:val="4A66AC" w:themeColor="accent1"/>
          <w:sz w:val="28"/>
          <w:szCs w:val="28"/>
        </w:rPr>
        <w:t xml:space="preserve"> No. 5</w:t>
      </w:r>
      <w:r>
        <w:rPr>
          <w:rFonts w:asciiTheme="majorHAnsi" w:eastAsiaTheme="majorEastAsia" w:hAnsiTheme="majorHAnsi" w:cstheme="majorBidi"/>
          <w:iCs/>
          <w:color w:val="4A66AC" w:themeColor="accent1"/>
          <w:sz w:val="28"/>
          <w:szCs w:val="28"/>
        </w:rPr>
        <w:t xml:space="preserve"> and No. 18</w:t>
      </w:r>
      <w:r w:rsidRPr="00DC20A5">
        <w:rPr>
          <w:rFonts w:asciiTheme="majorHAnsi" w:eastAsiaTheme="majorEastAsia" w:hAnsiTheme="majorHAnsi" w:cstheme="majorBidi"/>
          <w:iCs/>
          <w:color w:val="4A66AC" w:themeColor="accent1"/>
          <w:sz w:val="28"/>
          <w:szCs w:val="28"/>
        </w:rPr>
        <w:t>)</w:t>
      </w:r>
    </w:p>
    <w:p w14:paraId="5BF5BE5D" w14:textId="4D646321" w:rsidR="004F12D2" w:rsidRPr="00EC4AA3" w:rsidRDefault="004F12D2" w:rsidP="00EC4AA3">
      <w:pPr>
        <w:pStyle w:val="Title"/>
        <w:jc w:val="center"/>
        <w:rPr>
          <w:sz w:val="36"/>
          <w:szCs w:val="36"/>
        </w:rPr>
      </w:pPr>
    </w:p>
    <w:bookmarkEnd w:id="1"/>
    <w:p w14:paraId="7D94D936" w14:textId="0348808F" w:rsidR="004F12D2" w:rsidRPr="0024558B" w:rsidRDefault="004F12D2" w:rsidP="00437B1F">
      <w:pPr>
        <w:rPr>
          <w:color w:val="253356" w:themeColor="accent1" w:themeShade="80"/>
        </w:rPr>
      </w:pPr>
    </w:p>
    <w:p w14:paraId="78FB567A"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2" w:name="_Toc12626227"/>
      <w:bookmarkStart w:id="3" w:name="_Toc23330163"/>
      <w:bookmarkStart w:id="4" w:name="_Toc56080001"/>
      <w:bookmarkStart w:id="5" w:name="_Toc56080051"/>
      <w:bookmarkStart w:id="6" w:name="_Toc77768586"/>
      <w:bookmarkStart w:id="7"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2"/>
      <w:bookmarkEnd w:id="3"/>
      <w:bookmarkEnd w:id="4"/>
      <w:bookmarkEnd w:id="5"/>
      <w:bookmarkEnd w:id="6"/>
    </w:p>
    <w:p w14:paraId="5D318C71" w14:textId="44AA27EE" w:rsidR="0024558B" w:rsidRDefault="00383F3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8" w:name="_Toc12626228"/>
      <w:bookmarkStart w:id="9" w:name="_Toc23330164"/>
      <w:bookmarkStart w:id="10" w:name="_Toc56080002"/>
      <w:bookmarkStart w:id="11" w:name="_Toc56080052"/>
      <w:bookmarkStart w:id="12" w:name="_Toc77768587"/>
      <w:r w:rsidRPr="00383F3B">
        <w:rPr>
          <w:rFonts w:asciiTheme="majorHAnsi" w:eastAsiaTheme="majorEastAsia" w:hAnsiTheme="majorHAnsi" w:cstheme="majorBidi"/>
          <w:i/>
          <w:iCs/>
          <w:color w:val="4A66AC" w:themeColor="accent1"/>
          <w:sz w:val="24"/>
          <w:szCs w:val="24"/>
        </w:rPr>
        <w:t>69</w:t>
      </w:r>
      <w:r w:rsidR="0024558B" w:rsidRPr="00383F3B">
        <w:rPr>
          <w:rFonts w:asciiTheme="majorHAnsi" w:eastAsiaTheme="majorEastAsia" w:hAnsiTheme="majorHAnsi" w:cstheme="majorBidi"/>
          <w:i/>
          <w:iCs/>
          <w:color w:val="4A66AC" w:themeColor="accent1"/>
          <w:sz w:val="24"/>
          <w:szCs w:val="24"/>
          <w:vertAlign w:val="superscript"/>
        </w:rPr>
        <w:t>th</w:t>
      </w:r>
      <w:r w:rsidR="0024558B" w:rsidRPr="0024558B">
        <w:rPr>
          <w:rFonts w:asciiTheme="majorHAnsi" w:eastAsiaTheme="majorEastAsia" w:hAnsiTheme="majorHAnsi" w:cstheme="majorBidi"/>
          <w:i/>
          <w:iCs/>
          <w:color w:val="4A66AC" w:themeColor="accent1"/>
          <w:sz w:val="24"/>
          <w:szCs w:val="24"/>
        </w:rPr>
        <w:t xml:space="preserve"> Pre-Session Working Group, </w:t>
      </w:r>
      <w:bookmarkEnd w:id="8"/>
      <w:bookmarkEnd w:id="9"/>
      <w:bookmarkEnd w:id="10"/>
      <w:bookmarkEnd w:id="11"/>
      <w:bookmarkEnd w:id="12"/>
      <w:r>
        <w:rPr>
          <w:rFonts w:asciiTheme="majorHAnsi" w:eastAsiaTheme="majorEastAsia" w:hAnsiTheme="majorHAnsi" w:cstheme="majorBidi"/>
          <w:i/>
          <w:iCs/>
          <w:color w:val="4A66AC" w:themeColor="accent1"/>
          <w:sz w:val="24"/>
          <w:szCs w:val="24"/>
        </w:rPr>
        <w:t>October 2021</w:t>
      </w:r>
    </w:p>
    <w:p w14:paraId="5ADEB86B" w14:textId="77777777" w:rsidR="00383F3B" w:rsidRPr="0024558B" w:rsidRDefault="00383F3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7"/>
    <w:p w14:paraId="6119804D" w14:textId="77777777" w:rsidR="004F12D2" w:rsidRPr="0024558B" w:rsidRDefault="004F12D2" w:rsidP="00437B1F">
      <w:pPr>
        <w:rPr>
          <w:color w:val="4A66AC" w:themeColor="accent1"/>
        </w:rPr>
      </w:pPr>
    </w:p>
    <w:p w14:paraId="54454E93" w14:textId="0BD94A5E" w:rsidR="00EC2807" w:rsidRDefault="00EC2807" w:rsidP="003F1428">
      <w:pPr>
        <w:rPr>
          <w:color w:val="4A66AC" w:themeColor="accent1"/>
        </w:rPr>
      </w:pPr>
    </w:p>
    <w:p w14:paraId="260B9096" w14:textId="24B69FB0" w:rsidR="00EC4AA3" w:rsidRDefault="00EC4AA3" w:rsidP="003F1428">
      <w:pPr>
        <w:rPr>
          <w:color w:val="4A66AC" w:themeColor="accent1"/>
        </w:rPr>
      </w:pPr>
    </w:p>
    <w:p w14:paraId="0D18EA93" w14:textId="0FEBAF65" w:rsidR="00EC4AA3" w:rsidRDefault="00EC4AA3" w:rsidP="004C60D9">
      <w:pPr>
        <w:jc w:val="right"/>
        <w:rPr>
          <w:color w:val="4A66AC" w:themeColor="accent1"/>
        </w:rPr>
      </w:pPr>
    </w:p>
    <w:p w14:paraId="5FB46CB0" w14:textId="27BA8237" w:rsidR="00EC4AA3" w:rsidRDefault="00EC4AA3" w:rsidP="003F1428">
      <w:pPr>
        <w:rPr>
          <w:color w:val="4A66AC" w:themeColor="accent1"/>
        </w:rPr>
      </w:pPr>
    </w:p>
    <w:p w14:paraId="39224F7F" w14:textId="74509AF8" w:rsidR="00EC4AA3" w:rsidRDefault="00EC4AA3" w:rsidP="003F1428">
      <w:pPr>
        <w:rPr>
          <w:color w:val="4A66AC" w:themeColor="accent1"/>
        </w:rPr>
      </w:pPr>
    </w:p>
    <w:p w14:paraId="53560225" w14:textId="259D2E91" w:rsidR="00EC4AA3" w:rsidRDefault="00EC4AA3" w:rsidP="003F1428">
      <w:pPr>
        <w:rPr>
          <w:color w:val="4A66AC" w:themeColor="accent1"/>
        </w:rPr>
      </w:pPr>
    </w:p>
    <w:p w14:paraId="4F381B93" w14:textId="3686B5C9" w:rsidR="00EC4AA3" w:rsidRDefault="00EC4AA3" w:rsidP="003F1428">
      <w:pPr>
        <w:rPr>
          <w:color w:val="4A66AC" w:themeColor="accent1"/>
        </w:rPr>
      </w:pPr>
    </w:p>
    <w:p w14:paraId="7DC6EE01"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3" w:name="_Toc53065025"/>
      <w:bookmarkStart w:id="14" w:name="_Toc53065047"/>
      <w:bookmarkStart w:id="15" w:name="_Toc53065076"/>
      <w:bookmarkStart w:id="16" w:name="_Toc53066332"/>
      <w:bookmarkStart w:id="17" w:name="_Toc53066387"/>
      <w:bookmarkStart w:id="18" w:name="_Toc56080003"/>
      <w:bookmarkStart w:id="19" w:name="_Toc56080053"/>
      <w:bookmarkStart w:id="20" w:name="_Toc77768588"/>
      <w:r w:rsidRPr="0024558B">
        <w:rPr>
          <w:rFonts w:asciiTheme="majorHAnsi" w:eastAsiaTheme="majorEastAsia" w:hAnsiTheme="majorHAnsi" w:cstheme="majorBidi"/>
          <w:b/>
          <w:iCs/>
          <w:color w:val="4A66AC" w:themeColor="accent1"/>
          <w:sz w:val="24"/>
          <w:szCs w:val="24"/>
        </w:rPr>
        <w:t>Submitted By</w:t>
      </w:r>
      <w:bookmarkEnd w:id="13"/>
      <w:bookmarkEnd w:id="14"/>
      <w:bookmarkEnd w:id="15"/>
      <w:bookmarkEnd w:id="16"/>
      <w:bookmarkEnd w:id="17"/>
      <w:bookmarkEnd w:id="18"/>
      <w:bookmarkEnd w:id="19"/>
      <w:bookmarkEnd w:id="20"/>
    </w:p>
    <w:p w14:paraId="53A5A7CE"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1" w:name="_Toc53065026"/>
      <w:bookmarkStart w:id="22" w:name="_Toc53065048"/>
      <w:bookmarkStart w:id="23" w:name="_Toc53065077"/>
      <w:bookmarkStart w:id="24" w:name="_Toc53066333"/>
      <w:bookmarkStart w:id="25" w:name="_Toc53066388"/>
      <w:bookmarkStart w:id="26" w:name="_Toc56080004"/>
      <w:bookmarkStart w:id="27" w:name="_Toc56080054"/>
      <w:bookmarkStart w:id="28" w:name="_Toc77768589"/>
      <w:r w:rsidRPr="0024558B">
        <w:rPr>
          <w:rFonts w:asciiTheme="majorHAnsi" w:eastAsiaTheme="majorEastAsia" w:hAnsiTheme="majorHAnsi" w:cstheme="majorBidi"/>
          <w:iCs/>
          <w:color w:val="4A66AC" w:themeColor="accent1"/>
          <w:sz w:val="24"/>
          <w:szCs w:val="24"/>
        </w:rPr>
        <w:t>The WORLD Policy Analysis Center</w:t>
      </w:r>
      <w:bookmarkEnd w:id="21"/>
      <w:bookmarkEnd w:id="22"/>
      <w:bookmarkEnd w:id="23"/>
      <w:bookmarkEnd w:id="24"/>
      <w:bookmarkEnd w:id="25"/>
      <w:bookmarkEnd w:id="26"/>
      <w:bookmarkEnd w:id="27"/>
      <w:bookmarkEnd w:id="28"/>
    </w:p>
    <w:p w14:paraId="15236507"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9" w:name="_Toc53065027"/>
      <w:bookmarkStart w:id="30" w:name="_Toc53065049"/>
      <w:bookmarkStart w:id="31" w:name="_Toc53065078"/>
      <w:bookmarkStart w:id="32" w:name="_Toc53066334"/>
      <w:bookmarkStart w:id="33" w:name="_Toc53066389"/>
      <w:bookmarkStart w:id="34" w:name="_Toc56080005"/>
      <w:bookmarkStart w:id="35" w:name="_Toc56080055"/>
      <w:bookmarkStart w:id="36" w:name="_Toc77768590"/>
      <w:r w:rsidRPr="0024558B">
        <w:rPr>
          <w:rFonts w:asciiTheme="majorHAnsi" w:eastAsiaTheme="majorEastAsia" w:hAnsiTheme="majorHAnsi" w:cstheme="majorBidi"/>
          <w:iCs/>
          <w:color w:val="4A66AC" w:themeColor="accent1"/>
          <w:sz w:val="24"/>
          <w:szCs w:val="24"/>
        </w:rPr>
        <w:t>University of California, Los Angeles</w:t>
      </w:r>
      <w:bookmarkEnd w:id="29"/>
      <w:bookmarkEnd w:id="30"/>
      <w:bookmarkEnd w:id="31"/>
      <w:bookmarkEnd w:id="32"/>
      <w:bookmarkEnd w:id="33"/>
      <w:bookmarkEnd w:id="34"/>
      <w:bookmarkEnd w:id="35"/>
      <w:bookmarkEnd w:id="36"/>
      <w:r w:rsidRPr="0024558B">
        <w:rPr>
          <w:rFonts w:asciiTheme="majorHAnsi" w:eastAsiaTheme="majorEastAsia" w:hAnsiTheme="majorHAnsi" w:cstheme="majorBidi"/>
          <w:iCs/>
          <w:color w:val="4A66AC" w:themeColor="accent1"/>
          <w:sz w:val="24"/>
          <w:szCs w:val="24"/>
        </w:rPr>
        <w:t xml:space="preserve"> </w:t>
      </w:r>
    </w:p>
    <w:p w14:paraId="68F8C29F" w14:textId="2A4F4F77" w:rsidR="00EC4AA3" w:rsidRDefault="00EC4AA3" w:rsidP="003F1428">
      <w:pPr>
        <w:rPr>
          <w:color w:val="4A66AC" w:themeColor="accent1"/>
        </w:rPr>
      </w:pPr>
    </w:p>
    <w:p w14:paraId="3FA84BD1" w14:textId="3671649F" w:rsidR="00EC4AA3" w:rsidRDefault="00EC4AA3" w:rsidP="003F1428">
      <w:pPr>
        <w:rPr>
          <w:color w:val="4A66AC" w:themeColor="accent1"/>
        </w:rPr>
      </w:pPr>
    </w:p>
    <w:p w14:paraId="33400DDF" w14:textId="3B60FC81"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F288373" w14:textId="46EB8115" w:rsidR="00BA7235" w:rsidRDefault="00BA7235">
          <w:pPr>
            <w:pStyle w:val="TOCHeading"/>
          </w:pPr>
          <w:r>
            <w:t>Contents</w:t>
          </w:r>
        </w:p>
        <w:p w14:paraId="12314BA2" w14:textId="77777777" w:rsidR="00CB1E85" w:rsidRDefault="00CB1E85">
          <w:pPr>
            <w:pStyle w:val="TOC1"/>
            <w:tabs>
              <w:tab w:val="right" w:leader="dot" w:pos="9350"/>
            </w:tabs>
          </w:pPr>
        </w:p>
        <w:p w14:paraId="4AE3D95C" w14:textId="0560FF15" w:rsidR="00230C54" w:rsidRDefault="00BA7235">
          <w:pPr>
            <w:pStyle w:val="TOC1"/>
            <w:tabs>
              <w:tab w:val="right" w:leader="dot" w:pos="9350"/>
            </w:tabs>
            <w:rPr>
              <w:bCs w:val="0"/>
              <w:noProof/>
              <w:sz w:val="22"/>
              <w:szCs w:val="22"/>
            </w:rPr>
          </w:pPr>
          <w:r>
            <w:fldChar w:fldCharType="begin"/>
          </w:r>
          <w:r>
            <w:instrText xml:space="preserve"> TOC \o "1-3" \h \z \u </w:instrText>
          </w:r>
          <w:r>
            <w:fldChar w:fldCharType="separate"/>
          </w:r>
          <w:hyperlink w:anchor="_Toc77768591" w:history="1">
            <w:r w:rsidR="00230C54" w:rsidRPr="003329EE">
              <w:rPr>
                <w:rStyle w:val="Hyperlink"/>
                <w:b/>
                <w:noProof/>
              </w:rPr>
              <w:t>Introduction</w:t>
            </w:r>
            <w:r w:rsidR="00230C54">
              <w:rPr>
                <w:noProof/>
                <w:webHidden/>
              </w:rPr>
              <w:tab/>
            </w:r>
            <w:r w:rsidR="00515F63">
              <w:rPr>
                <w:noProof/>
                <w:webHidden/>
              </w:rPr>
              <w:t>2</w:t>
            </w:r>
          </w:hyperlink>
        </w:p>
        <w:p w14:paraId="4ECAB90A" w14:textId="77777777" w:rsidR="00383F3B" w:rsidRDefault="00383F3B">
          <w:pPr>
            <w:pStyle w:val="TOC1"/>
            <w:tabs>
              <w:tab w:val="right" w:leader="dot" w:pos="9350"/>
            </w:tabs>
            <w:rPr>
              <w:rStyle w:val="Hyperlink"/>
              <w:rFonts w:eastAsia="Times New Roman"/>
              <w:b/>
              <w:noProof/>
            </w:rPr>
          </w:pPr>
        </w:p>
        <w:p w14:paraId="22168440" w14:textId="5E77205F" w:rsidR="00230C54" w:rsidRDefault="00837D92">
          <w:pPr>
            <w:pStyle w:val="TOC1"/>
            <w:tabs>
              <w:tab w:val="right" w:leader="dot" w:pos="9350"/>
            </w:tabs>
            <w:rPr>
              <w:bCs w:val="0"/>
              <w:noProof/>
              <w:sz w:val="22"/>
              <w:szCs w:val="22"/>
            </w:rPr>
          </w:pPr>
          <w:hyperlink w:anchor="_Toc77768592" w:history="1">
            <w:r w:rsidR="00230C54" w:rsidRPr="003329EE">
              <w:rPr>
                <w:rStyle w:val="Hyperlink"/>
                <w:rFonts w:eastAsia="Times New Roman"/>
                <w:b/>
                <w:noProof/>
              </w:rPr>
              <w:t>Summary of Findings and Recommendations</w:t>
            </w:r>
            <w:r w:rsidR="00230C54">
              <w:rPr>
                <w:noProof/>
                <w:webHidden/>
              </w:rPr>
              <w:tab/>
            </w:r>
            <w:r w:rsidR="00515F63">
              <w:rPr>
                <w:noProof/>
                <w:webHidden/>
              </w:rPr>
              <w:t>2</w:t>
            </w:r>
          </w:hyperlink>
        </w:p>
        <w:p w14:paraId="54DC5F52" w14:textId="77632C1B" w:rsidR="00230C54" w:rsidRDefault="00837D92">
          <w:pPr>
            <w:pStyle w:val="TOC2"/>
            <w:tabs>
              <w:tab w:val="left" w:pos="660"/>
              <w:tab w:val="right" w:leader="dot" w:pos="9350"/>
            </w:tabs>
            <w:rPr>
              <w:noProof/>
              <w:sz w:val="22"/>
              <w:szCs w:val="22"/>
            </w:rPr>
          </w:pPr>
          <w:hyperlink w:anchor="_Toc77768593" w:history="1">
            <w:r w:rsidR="00230C54" w:rsidRPr="003329EE">
              <w:rPr>
                <w:rStyle w:val="Hyperlink"/>
                <w:rFonts w:ascii="Calibri Light" w:eastAsia="Times New Roman" w:hAnsi="Calibri Light" w:cs="Times New Roman"/>
                <w:bCs/>
                <w:noProof/>
              </w:rPr>
              <w:t>1.</w:t>
            </w:r>
            <w:r w:rsidR="00230C54">
              <w:rPr>
                <w:noProof/>
                <w:sz w:val="22"/>
                <w:szCs w:val="22"/>
              </w:rPr>
              <w:tab/>
            </w:r>
            <w:r w:rsidR="00230C54" w:rsidRPr="003329EE">
              <w:rPr>
                <w:rStyle w:val="Hyperlink"/>
                <w:rFonts w:ascii="Calibri Light" w:eastAsia="Times New Roman" w:hAnsi="Calibri Light" w:cs="Times New Roman"/>
                <w:bCs/>
                <w:noProof/>
              </w:rPr>
              <w:t>Equality and Non-Discrimination (Article 2, General Comment No. 5)</w:t>
            </w:r>
            <w:r w:rsidR="00230C54">
              <w:rPr>
                <w:noProof/>
                <w:webHidden/>
              </w:rPr>
              <w:tab/>
            </w:r>
            <w:r w:rsidR="00515F63">
              <w:rPr>
                <w:noProof/>
                <w:webHidden/>
              </w:rPr>
              <w:t>2</w:t>
            </w:r>
          </w:hyperlink>
        </w:p>
        <w:p w14:paraId="25419EFD" w14:textId="3F12BBD7" w:rsidR="00230C54" w:rsidRDefault="00837D92">
          <w:pPr>
            <w:pStyle w:val="TOC2"/>
            <w:tabs>
              <w:tab w:val="left" w:pos="660"/>
              <w:tab w:val="right" w:leader="dot" w:pos="9350"/>
            </w:tabs>
            <w:rPr>
              <w:noProof/>
              <w:sz w:val="22"/>
              <w:szCs w:val="22"/>
            </w:rPr>
          </w:pPr>
          <w:hyperlink w:anchor="_Toc77768594" w:history="1">
            <w:r w:rsidR="00230C54" w:rsidRPr="003329EE">
              <w:rPr>
                <w:rStyle w:val="Hyperlink"/>
                <w:rFonts w:ascii="Calibri Light" w:eastAsia="Times New Roman" w:hAnsi="Calibri Light" w:cs="Times New Roman"/>
                <w:bCs/>
                <w:noProof/>
              </w:rPr>
              <w:t>2.</w:t>
            </w:r>
            <w:r w:rsidR="00230C54">
              <w:rPr>
                <w:noProof/>
                <w:sz w:val="22"/>
                <w:szCs w:val="22"/>
              </w:rPr>
              <w:tab/>
            </w:r>
            <w:r w:rsidR="00230C54" w:rsidRPr="003329EE">
              <w:rPr>
                <w:rStyle w:val="Hyperlink"/>
                <w:rFonts w:ascii="Calibri Light" w:eastAsia="Times New Roman" w:hAnsi="Calibri Light" w:cs="Times New Roman"/>
                <w:bCs/>
                <w:noProof/>
              </w:rPr>
              <w:t>Non-Discrimination in Work and Employment (Article 7)</w:t>
            </w:r>
            <w:r w:rsidR="00230C54">
              <w:rPr>
                <w:noProof/>
                <w:webHidden/>
              </w:rPr>
              <w:tab/>
            </w:r>
            <w:r w:rsidR="00515F63">
              <w:rPr>
                <w:noProof/>
                <w:webHidden/>
              </w:rPr>
              <w:t>3</w:t>
            </w:r>
          </w:hyperlink>
        </w:p>
        <w:p w14:paraId="617D0D5A" w14:textId="07BACE08" w:rsidR="00230C54" w:rsidRDefault="00837D92">
          <w:pPr>
            <w:pStyle w:val="TOC2"/>
            <w:tabs>
              <w:tab w:val="left" w:pos="660"/>
              <w:tab w:val="right" w:leader="dot" w:pos="9350"/>
            </w:tabs>
            <w:rPr>
              <w:noProof/>
              <w:sz w:val="22"/>
              <w:szCs w:val="22"/>
            </w:rPr>
          </w:pPr>
          <w:hyperlink w:anchor="_Toc77768595" w:history="1">
            <w:r w:rsidR="00230C54" w:rsidRPr="003329EE">
              <w:rPr>
                <w:rStyle w:val="Hyperlink"/>
                <w:rFonts w:ascii="Calibri Light" w:eastAsia="Times New Roman" w:hAnsi="Calibri Light" w:cs="Times New Roman"/>
                <w:bCs/>
                <w:noProof/>
              </w:rPr>
              <w:t>3.</w:t>
            </w:r>
            <w:r w:rsidR="00230C54">
              <w:rPr>
                <w:noProof/>
                <w:sz w:val="22"/>
                <w:szCs w:val="22"/>
              </w:rPr>
              <w:tab/>
            </w:r>
            <w:r w:rsidR="00230C54" w:rsidRPr="003329EE">
              <w:rPr>
                <w:rStyle w:val="Hyperlink"/>
                <w:rFonts w:ascii="Calibri Light" w:eastAsia="Times New Roman" w:hAnsi="Calibri Light" w:cs="Times New Roman"/>
                <w:bCs/>
                <w:noProof/>
              </w:rPr>
              <w:t>Child Marriage (Articles 3, 10)</w:t>
            </w:r>
            <w:r w:rsidR="00230C54">
              <w:rPr>
                <w:noProof/>
                <w:webHidden/>
              </w:rPr>
              <w:tab/>
            </w:r>
            <w:r w:rsidR="00515F63">
              <w:rPr>
                <w:noProof/>
                <w:webHidden/>
              </w:rPr>
              <w:t>4</w:t>
            </w:r>
          </w:hyperlink>
        </w:p>
        <w:p w14:paraId="15760D70" w14:textId="2EBA1A01" w:rsidR="00230C54" w:rsidRDefault="00837D92">
          <w:pPr>
            <w:pStyle w:val="TOC2"/>
            <w:tabs>
              <w:tab w:val="left" w:pos="660"/>
              <w:tab w:val="right" w:leader="dot" w:pos="9350"/>
            </w:tabs>
            <w:rPr>
              <w:noProof/>
              <w:sz w:val="22"/>
              <w:szCs w:val="22"/>
            </w:rPr>
          </w:pPr>
          <w:hyperlink w:anchor="_Toc77768596" w:history="1">
            <w:r w:rsidR="00230C54" w:rsidRPr="003329EE">
              <w:rPr>
                <w:rStyle w:val="Hyperlink"/>
                <w:rFonts w:ascii="Calibri Light" w:eastAsia="Times New Roman" w:hAnsi="Calibri Light" w:cs="Times New Roman"/>
                <w:bCs/>
                <w:noProof/>
              </w:rPr>
              <w:t>4.</w:t>
            </w:r>
            <w:r w:rsidR="00230C54">
              <w:rPr>
                <w:noProof/>
                <w:sz w:val="22"/>
                <w:szCs w:val="22"/>
              </w:rPr>
              <w:tab/>
            </w:r>
            <w:r w:rsidR="00230C54" w:rsidRPr="003329EE">
              <w:rPr>
                <w:rStyle w:val="Hyperlink"/>
                <w:rFonts w:ascii="Calibri Light" w:eastAsia="Times New Roman" w:hAnsi="Calibri Light" w:cs="Times New Roman"/>
                <w:bCs/>
                <w:noProof/>
              </w:rPr>
              <w:t>Child Labor (Article 10, General Comment No. 18)</w:t>
            </w:r>
            <w:r w:rsidR="00230C54">
              <w:rPr>
                <w:noProof/>
                <w:webHidden/>
              </w:rPr>
              <w:tab/>
            </w:r>
            <w:r w:rsidR="00515F63">
              <w:rPr>
                <w:noProof/>
                <w:webHidden/>
              </w:rPr>
              <w:t>4</w:t>
            </w:r>
          </w:hyperlink>
        </w:p>
        <w:p w14:paraId="52299DD5" w14:textId="77777777" w:rsidR="00383F3B" w:rsidRDefault="00383F3B">
          <w:pPr>
            <w:pStyle w:val="TOC1"/>
            <w:tabs>
              <w:tab w:val="right" w:leader="dot" w:pos="9350"/>
            </w:tabs>
            <w:rPr>
              <w:rStyle w:val="Hyperlink"/>
              <w:rFonts w:eastAsia="Times New Roman"/>
              <w:b/>
              <w:noProof/>
            </w:rPr>
          </w:pPr>
        </w:p>
        <w:p w14:paraId="6CEE500F" w14:textId="580427BA" w:rsidR="00230C54" w:rsidRDefault="00837D92">
          <w:pPr>
            <w:pStyle w:val="TOC1"/>
            <w:tabs>
              <w:tab w:val="right" w:leader="dot" w:pos="9350"/>
            </w:tabs>
            <w:rPr>
              <w:bCs w:val="0"/>
              <w:noProof/>
              <w:sz w:val="22"/>
              <w:szCs w:val="22"/>
            </w:rPr>
          </w:pPr>
          <w:hyperlink w:anchor="_Toc77768597" w:history="1">
            <w:r w:rsidR="00230C54" w:rsidRPr="003329EE">
              <w:rPr>
                <w:rStyle w:val="Hyperlink"/>
                <w:rFonts w:eastAsia="Times New Roman"/>
                <w:b/>
                <w:noProof/>
              </w:rPr>
              <w:t xml:space="preserve">Detail of Constitutional and </w:t>
            </w:r>
            <w:r w:rsidR="00230C54" w:rsidRPr="003329EE">
              <w:rPr>
                <w:rStyle w:val="Hyperlink"/>
                <w:b/>
                <w:noProof/>
              </w:rPr>
              <w:t>Legislative</w:t>
            </w:r>
            <w:r w:rsidR="00230C54" w:rsidRPr="003329EE">
              <w:rPr>
                <w:rStyle w:val="Hyperlink"/>
                <w:rFonts w:eastAsia="Times New Roman"/>
                <w:b/>
                <w:noProof/>
              </w:rPr>
              <w:t xml:space="preserve"> Findings</w:t>
            </w:r>
            <w:r w:rsidR="00230C54">
              <w:rPr>
                <w:noProof/>
                <w:webHidden/>
              </w:rPr>
              <w:tab/>
            </w:r>
            <w:r w:rsidR="00515F63">
              <w:rPr>
                <w:noProof/>
                <w:webHidden/>
              </w:rPr>
              <w:t>5</w:t>
            </w:r>
          </w:hyperlink>
        </w:p>
        <w:p w14:paraId="0D824F81" w14:textId="492944CA" w:rsidR="00230C54" w:rsidRDefault="00837D92">
          <w:pPr>
            <w:pStyle w:val="TOC2"/>
            <w:tabs>
              <w:tab w:val="left" w:pos="660"/>
              <w:tab w:val="right" w:leader="dot" w:pos="9350"/>
            </w:tabs>
            <w:rPr>
              <w:noProof/>
              <w:sz w:val="22"/>
              <w:szCs w:val="22"/>
            </w:rPr>
          </w:pPr>
          <w:hyperlink w:anchor="_Toc77768598" w:history="1">
            <w:r w:rsidR="00230C54" w:rsidRPr="003329EE">
              <w:rPr>
                <w:rStyle w:val="Hyperlink"/>
                <w:rFonts w:ascii="Calibri Light" w:eastAsia="Times New Roman" w:hAnsi="Calibri Light" w:cs="Times New Roman"/>
                <w:bCs/>
                <w:noProof/>
              </w:rPr>
              <w:t>1.</w:t>
            </w:r>
            <w:r w:rsidR="00230C54">
              <w:rPr>
                <w:noProof/>
                <w:sz w:val="22"/>
                <w:szCs w:val="22"/>
              </w:rPr>
              <w:tab/>
            </w:r>
            <w:r w:rsidR="00230C54" w:rsidRPr="003329EE">
              <w:rPr>
                <w:rStyle w:val="Hyperlink"/>
                <w:rFonts w:ascii="Calibri Light" w:eastAsia="Times New Roman" w:hAnsi="Calibri Light" w:cs="Times New Roman"/>
                <w:bCs/>
                <w:noProof/>
              </w:rPr>
              <w:t>Equality and Non-Discrimination (Article 2, General Comment No. 5)</w:t>
            </w:r>
            <w:r w:rsidR="00230C54">
              <w:rPr>
                <w:noProof/>
                <w:webHidden/>
              </w:rPr>
              <w:tab/>
            </w:r>
            <w:r w:rsidR="00515F63">
              <w:rPr>
                <w:noProof/>
                <w:webHidden/>
              </w:rPr>
              <w:t>5</w:t>
            </w:r>
          </w:hyperlink>
        </w:p>
        <w:p w14:paraId="5B30CBAC" w14:textId="079784FE" w:rsidR="00230C54" w:rsidRDefault="00837D92">
          <w:pPr>
            <w:pStyle w:val="TOC2"/>
            <w:tabs>
              <w:tab w:val="left" w:pos="660"/>
              <w:tab w:val="right" w:leader="dot" w:pos="9350"/>
            </w:tabs>
            <w:rPr>
              <w:noProof/>
              <w:sz w:val="22"/>
              <w:szCs w:val="22"/>
            </w:rPr>
          </w:pPr>
          <w:hyperlink w:anchor="_Toc77768599" w:history="1">
            <w:r w:rsidR="00230C54" w:rsidRPr="003329EE">
              <w:rPr>
                <w:rStyle w:val="Hyperlink"/>
                <w:rFonts w:ascii="Calibri Light" w:eastAsia="Times New Roman" w:hAnsi="Calibri Light" w:cs="Times New Roman"/>
                <w:bCs/>
                <w:noProof/>
              </w:rPr>
              <w:t>2.</w:t>
            </w:r>
            <w:r w:rsidR="00230C54">
              <w:rPr>
                <w:noProof/>
                <w:sz w:val="22"/>
                <w:szCs w:val="22"/>
              </w:rPr>
              <w:tab/>
            </w:r>
            <w:r w:rsidR="00230C54" w:rsidRPr="003329EE">
              <w:rPr>
                <w:rStyle w:val="Hyperlink"/>
                <w:rFonts w:ascii="Calibri Light" w:eastAsia="Times New Roman" w:hAnsi="Calibri Light" w:cs="Times New Roman"/>
                <w:bCs/>
                <w:noProof/>
              </w:rPr>
              <w:t>Work and Employment (Article 7)</w:t>
            </w:r>
            <w:r w:rsidR="00230C54">
              <w:rPr>
                <w:noProof/>
                <w:webHidden/>
              </w:rPr>
              <w:tab/>
            </w:r>
            <w:r w:rsidR="00515F63">
              <w:rPr>
                <w:noProof/>
                <w:webHidden/>
              </w:rPr>
              <w:t>6</w:t>
            </w:r>
          </w:hyperlink>
        </w:p>
        <w:p w14:paraId="7A026E15" w14:textId="527E835D" w:rsidR="00230C54" w:rsidRDefault="00837D92">
          <w:pPr>
            <w:pStyle w:val="TOC2"/>
            <w:tabs>
              <w:tab w:val="left" w:pos="660"/>
              <w:tab w:val="right" w:leader="dot" w:pos="9350"/>
            </w:tabs>
            <w:rPr>
              <w:noProof/>
              <w:sz w:val="22"/>
              <w:szCs w:val="22"/>
            </w:rPr>
          </w:pPr>
          <w:hyperlink w:anchor="_Toc77768600" w:history="1">
            <w:r w:rsidR="00230C54" w:rsidRPr="003329EE">
              <w:rPr>
                <w:rStyle w:val="Hyperlink"/>
                <w:rFonts w:ascii="Calibri Light" w:eastAsia="Times New Roman" w:hAnsi="Calibri Light" w:cs="Times New Roman"/>
                <w:bCs/>
                <w:noProof/>
              </w:rPr>
              <w:t>3.</w:t>
            </w:r>
            <w:r w:rsidR="00230C54">
              <w:rPr>
                <w:noProof/>
                <w:sz w:val="22"/>
                <w:szCs w:val="22"/>
              </w:rPr>
              <w:tab/>
            </w:r>
            <w:r w:rsidR="00230C54" w:rsidRPr="003329EE">
              <w:rPr>
                <w:rStyle w:val="Hyperlink"/>
                <w:rFonts w:ascii="Calibri Light" w:eastAsia="Times New Roman" w:hAnsi="Calibri Light" w:cs="Times New Roman"/>
                <w:bCs/>
                <w:noProof/>
              </w:rPr>
              <w:t>Child Marriage (Articles 3, 10)</w:t>
            </w:r>
            <w:r w:rsidR="00230C54">
              <w:rPr>
                <w:noProof/>
                <w:webHidden/>
              </w:rPr>
              <w:tab/>
            </w:r>
            <w:r w:rsidR="00515F63">
              <w:rPr>
                <w:noProof/>
                <w:webHidden/>
              </w:rPr>
              <w:t>8</w:t>
            </w:r>
          </w:hyperlink>
        </w:p>
        <w:p w14:paraId="4A460B59" w14:textId="571AC7C9" w:rsidR="00230C54" w:rsidRDefault="00837D92">
          <w:pPr>
            <w:pStyle w:val="TOC2"/>
            <w:tabs>
              <w:tab w:val="left" w:pos="660"/>
              <w:tab w:val="right" w:leader="dot" w:pos="9350"/>
            </w:tabs>
            <w:rPr>
              <w:noProof/>
              <w:sz w:val="22"/>
              <w:szCs w:val="22"/>
            </w:rPr>
          </w:pPr>
          <w:hyperlink w:anchor="_Toc77768601" w:history="1">
            <w:r w:rsidR="00230C54" w:rsidRPr="003329EE">
              <w:rPr>
                <w:rStyle w:val="Hyperlink"/>
                <w:rFonts w:ascii="Calibri Light" w:eastAsia="Times New Roman" w:hAnsi="Calibri Light" w:cs="Times New Roman"/>
                <w:bCs/>
                <w:noProof/>
              </w:rPr>
              <w:t>4.</w:t>
            </w:r>
            <w:r w:rsidR="00230C54">
              <w:rPr>
                <w:noProof/>
                <w:sz w:val="22"/>
                <w:szCs w:val="22"/>
              </w:rPr>
              <w:tab/>
            </w:r>
            <w:r w:rsidR="00230C54" w:rsidRPr="003329EE">
              <w:rPr>
                <w:rStyle w:val="Hyperlink"/>
                <w:rFonts w:ascii="Calibri Light" w:eastAsia="Times New Roman" w:hAnsi="Calibri Light" w:cs="Times New Roman"/>
                <w:bCs/>
                <w:noProof/>
              </w:rPr>
              <w:t>Child Labor (Article 10, General Comment No. 18)</w:t>
            </w:r>
            <w:r w:rsidR="00230C54">
              <w:rPr>
                <w:noProof/>
                <w:webHidden/>
              </w:rPr>
              <w:tab/>
            </w:r>
            <w:r w:rsidR="00515F63">
              <w:rPr>
                <w:noProof/>
                <w:webHidden/>
              </w:rPr>
              <w:t>9</w:t>
            </w:r>
          </w:hyperlink>
        </w:p>
        <w:p w14:paraId="6047B7A1" w14:textId="7C2E2893" w:rsidR="00BA7235" w:rsidRDefault="00BA7235">
          <w:r>
            <w:rPr>
              <w:b/>
              <w:bCs/>
              <w:noProof/>
            </w:rPr>
            <w:fldChar w:fldCharType="end"/>
          </w:r>
        </w:p>
      </w:sdtContent>
    </w:sdt>
    <w:p w14:paraId="12C3A833" w14:textId="5651457F" w:rsidR="00EC4AA3" w:rsidRDefault="00EC4AA3" w:rsidP="003F1428">
      <w:pPr>
        <w:rPr>
          <w:color w:val="4A66AC" w:themeColor="accent1"/>
        </w:rPr>
      </w:pPr>
    </w:p>
    <w:p w14:paraId="06E3F620" w14:textId="73C79B7C" w:rsidR="00140CAB" w:rsidRDefault="00140CAB" w:rsidP="003F1428">
      <w:pPr>
        <w:rPr>
          <w:color w:val="4A66AC" w:themeColor="accent1"/>
        </w:rPr>
      </w:pPr>
    </w:p>
    <w:p w14:paraId="4BA4D7BC" w14:textId="0DF53286" w:rsidR="00BA7235" w:rsidRDefault="00BA7235" w:rsidP="003F1428">
      <w:pPr>
        <w:rPr>
          <w:color w:val="4A66AC" w:themeColor="accent1"/>
        </w:rPr>
      </w:pPr>
    </w:p>
    <w:p w14:paraId="129FEF63" w14:textId="256C9EE2" w:rsidR="00BA7235" w:rsidRDefault="00BA7235" w:rsidP="003F1428">
      <w:pPr>
        <w:rPr>
          <w:color w:val="4A66AC" w:themeColor="accent1"/>
        </w:rPr>
      </w:pPr>
    </w:p>
    <w:p w14:paraId="5317F8B3" w14:textId="5F856488" w:rsidR="00BA7235" w:rsidRDefault="00BA7235" w:rsidP="003F1428">
      <w:pPr>
        <w:rPr>
          <w:color w:val="4A66AC" w:themeColor="accent1"/>
        </w:rPr>
      </w:pPr>
    </w:p>
    <w:p w14:paraId="1B6E9910" w14:textId="74394A64" w:rsidR="00BA7235" w:rsidRDefault="00BA7235" w:rsidP="003F1428">
      <w:pPr>
        <w:rPr>
          <w:color w:val="4A66AC" w:themeColor="accent1"/>
        </w:rPr>
      </w:pPr>
    </w:p>
    <w:p w14:paraId="54E7CF78" w14:textId="3448AF48" w:rsidR="00BA7235" w:rsidRDefault="00BA7235" w:rsidP="003F1428">
      <w:pPr>
        <w:rPr>
          <w:color w:val="4A66AC" w:themeColor="accent1"/>
        </w:rPr>
      </w:pPr>
    </w:p>
    <w:p w14:paraId="63793AF7" w14:textId="717C2153" w:rsidR="00BA7235" w:rsidRDefault="00BA7235" w:rsidP="003F1428">
      <w:pPr>
        <w:rPr>
          <w:color w:val="4A66AC" w:themeColor="accent1"/>
        </w:rPr>
      </w:pPr>
    </w:p>
    <w:p w14:paraId="42176470" w14:textId="4B992E3F" w:rsidR="00BA7235" w:rsidRDefault="00BA7235" w:rsidP="003F1428">
      <w:pPr>
        <w:rPr>
          <w:color w:val="4A66AC" w:themeColor="accent1"/>
        </w:rPr>
      </w:pPr>
    </w:p>
    <w:p w14:paraId="4E901614" w14:textId="5CD1D905" w:rsidR="00BA7235" w:rsidRDefault="00BA7235" w:rsidP="003F1428">
      <w:pPr>
        <w:rPr>
          <w:color w:val="4A66AC" w:themeColor="accent1"/>
        </w:rPr>
      </w:pPr>
    </w:p>
    <w:p w14:paraId="797F80B6" w14:textId="7370059E" w:rsidR="00BA7235" w:rsidRDefault="00BA7235" w:rsidP="003F1428">
      <w:pPr>
        <w:rPr>
          <w:color w:val="4A66AC" w:themeColor="accent1"/>
        </w:rPr>
      </w:pPr>
    </w:p>
    <w:p w14:paraId="2B9467D3" w14:textId="47913102" w:rsidR="00BA7235" w:rsidRDefault="00BA7235" w:rsidP="003F1428">
      <w:pPr>
        <w:rPr>
          <w:color w:val="4A66AC" w:themeColor="accent1"/>
        </w:rPr>
      </w:pPr>
    </w:p>
    <w:p w14:paraId="7D82BA9D" w14:textId="77777777" w:rsidR="00230C54" w:rsidRPr="00910870" w:rsidRDefault="00230C54" w:rsidP="003F1428">
      <w:pPr>
        <w:rPr>
          <w:color w:val="4A66AC" w:themeColor="accent1"/>
        </w:rPr>
      </w:pPr>
    </w:p>
    <w:p w14:paraId="2E6A2048" w14:textId="6A821537" w:rsidR="00EC4AA3" w:rsidRPr="00BA7235" w:rsidRDefault="00BA7235" w:rsidP="00BA7235">
      <w:pPr>
        <w:pStyle w:val="Heading1"/>
        <w:rPr>
          <w:b/>
          <w:bCs/>
        </w:rPr>
      </w:pPr>
      <w:bookmarkStart w:id="37" w:name="_Toc77768591"/>
      <w:bookmarkStart w:id="38" w:name="_Hlk52631114"/>
      <w:r w:rsidRPr="00BA7235">
        <w:rPr>
          <w:b/>
          <w:bCs/>
        </w:rPr>
        <w:lastRenderedPageBreak/>
        <w:t>Introduction</w:t>
      </w:r>
      <w:bookmarkEnd w:id="37"/>
      <w:r w:rsidRPr="00BA7235">
        <w:rPr>
          <w:b/>
          <w:bCs/>
        </w:rPr>
        <w:tab/>
      </w:r>
    </w:p>
    <w:bookmarkEnd w:id="38"/>
    <w:p w14:paraId="0BE67B93" w14:textId="2622C588" w:rsidR="00437B1F" w:rsidRPr="00EC4AA3" w:rsidRDefault="00437B1F" w:rsidP="00437B1F">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EC4AA3">
        <w:rPr>
          <w:sz w:val="22"/>
          <w:szCs w:val="22"/>
        </w:rPr>
        <w:t xml:space="preserve"> We submit the following brief in advance of t</w:t>
      </w:r>
      <w:r w:rsidR="004B412B" w:rsidRPr="00383F3B">
        <w:rPr>
          <w:sz w:val="22"/>
          <w:szCs w:val="22"/>
        </w:rPr>
        <w:t xml:space="preserve">he </w:t>
      </w:r>
      <w:r w:rsidR="00383F3B" w:rsidRPr="00383F3B">
        <w:rPr>
          <w:sz w:val="22"/>
          <w:szCs w:val="22"/>
        </w:rPr>
        <w:t>69</w:t>
      </w:r>
      <w:r w:rsidR="004B412B" w:rsidRPr="00383F3B">
        <w:rPr>
          <w:sz w:val="22"/>
          <w:szCs w:val="22"/>
          <w:vertAlign w:val="superscript"/>
        </w:rPr>
        <w:t>th</w:t>
      </w:r>
      <w:r w:rsidR="004B412B" w:rsidRPr="00383F3B">
        <w:rPr>
          <w:sz w:val="22"/>
          <w:szCs w:val="22"/>
        </w:rPr>
        <w:t xml:space="preserve"> P</w:t>
      </w:r>
      <w:r w:rsidR="004B412B" w:rsidRPr="00EC4AA3">
        <w:rPr>
          <w:sz w:val="22"/>
          <w:szCs w:val="22"/>
        </w:rPr>
        <w:t xml:space="preserve">re-Sessional Working Group of the Committee on </w:t>
      </w:r>
      <w:r w:rsidR="0008349B" w:rsidRPr="00EC4AA3">
        <w:rPr>
          <w:sz w:val="22"/>
          <w:szCs w:val="22"/>
        </w:rPr>
        <w:t>Economic, Social, and Cultural Rights</w:t>
      </w:r>
      <w:r w:rsidR="004B412B" w:rsidRPr="00EC4AA3">
        <w:rPr>
          <w:sz w:val="22"/>
          <w:szCs w:val="22"/>
        </w:rPr>
        <w:t xml:space="preserve">. </w:t>
      </w:r>
    </w:p>
    <w:p w14:paraId="207E3061" w14:textId="3C37B3FD" w:rsidR="0008349B" w:rsidRPr="00EC4AA3" w:rsidRDefault="0008349B" w:rsidP="0008349B">
      <w:pPr>
        <w:rPr>
          <w:sz w:val="22"/>
          <w:szCs w:val="22"/>
        </w:rPr>
      </w:pPr>
      <w:r w:rsidRPr="00EC4AA3">
        <w:rPr>
          <w:sz w:val="22"/>
          <w:szCs w:val="22"/>
        </w:rPr>
        <w:t xml:space="preserve">This brief will focus on the following </w:t>
      </w:r>
      <w:r w:rsidR="00CF6B5F" w:rsidRPr="00083B0E">
        <w:rPr>
          <w:sz w:val="22"/>
          <w:szCs w:val="22"/>
        </w:rPr>
        <w:t>four</w:t>
      </w:r>
      <w:r w:rsidRPr="00EC4AA3">
        <w:rPr>
          <w:sz w:val="22"/>
          <w:szCs w:val="22"/>
        </w:rPr>
        <w:t xml:space="preserve"> areas:</w:t>
      </w:r>
    </w:p>
    <w:p w14:paraId="26E95DE6" w14:textId="3DDC4D7E" w:rsidR="0008349B" w:rsidRPr="00EC4AA3" w:rsidRDefault="0008349B" w:rsidP="0008349B">
      <w:pPr>
        <w:pStyle w:val="ListParagraph"/>
        <w:numPr>
          <w:ilvl w:val="0"/>
          <w:numId w:val="26"/>
        </w:numPr>
        <w:rPr>
          <w:sz w:val="22"/>
          <w:szCs w:val="22"/>
        </w:rPr>
      </w:pPr>
      <w:r w:rsidRPr="00EC4AA3">
        <w:rPr>
          <w:rFonts w:ascii="Calibri" w:hAnsi="Calibri" w:cs="Calibri"/>
          <w:sz w:val="22"/>
          <w:szCs w:val="22"/>
        </w:rPr>
        <w:t xml:space="preserve">Equality </w:t>
      </w:r>
      <w:r w:rsidR="004C60D9">
        <w:rPr>
          <w:rFonts w:ascii="Calibri" w:hAnsi="Calibri" w:cs="Calibri"/>
          <w:sz w:val="22"/>
          <w:szCs w:val="22"/>
        </w:rPr>
        <w:t>and non-discrimination (Article</w:t>
      </w:r>
      <w:r w:rsidRPr="00EC4AA3">
        <w:rPr>
          <w:rFonts w:ascii="Calibri" w:hAnsi="Calibri" w:cs="Calibri"/>
          <w:sz w:val="22"/>
          <w:szCs w:val="22"/>
        </w:rPr>
        <w:t xml:space="preserve"> 2, General Comment No. 5) </w:t>
      </w:r>
    </w:p>
    <w:p w14:paraId="334BD6B8" w14:textId="4D0015BC" w:rsidR="0008349B" w:rsidRPr="00EC4AA3" w:rsidRDefault="004C60D9" w:rsidP="0008349B">
      <w:pPr>
        <w:pStyle w:val="ListParagraph"/>
        <w:numPr>
          <w:ilvl w:val="0"/>
          <w:numId w:val="26"/>
        </w:numPr>
        <w:rPr>
          <w:color w:val="000000" w:themeColor="text1"/>
          <w:sz w:val="22"/>
          <w:szCs w:val="22"/>
        </w:rPr>
      </w:pPr>
      <w:r>
        <w:rPr>
          <w:color w:val="000000" w:themeColor="text1"/>
          <w:sz w:val="22"/>
          <w:szCs w:val="22"/>
        </w:rPr>
        <w:t>Child marriage (Articles 3</w:t>
      </w:r>
      <w:r w:rsidR="0008349B" w:rsidRPr="00EC4AA3">
        <w:rPr>
          <w:color w:val="000000" w:themeColor="text1"/>
          <w:sz w:val="22"/>
          <w:szCs w:val="22"/>
        </w:rPr>
        <w:t xml:space="preserve"> and 10)</w:t>
      </w:r>
    </w:p>
    <w:p w14:paraId="7D3BC852" w14:textId="77777777" w:rsidR="0008349B" w:rsidRPr="00EC4AA3" w:rsidRDefault="0008349B" w:rsidP="0008349B">
      <w:pPr>
        <w:pStyle w:val="ListParagraph"/>
        <w:numPr>
          <w:ilvl w:val="0"/>
          <w:numId w:val="26"/>
        </w:numPr>
        <w:rPr>
          <w:color w:val="000000" w:themeColor="text1"/>
          <w:sz w:val="22"/>
          <w:szCs w:val="22"/>
        </w:rPr>
      </w:pPr>
      <w:r w:rsidRPr="00EC4AA3">
        <w:rPr>
          <w:color w:val="000000" w:themeColor="text1"/>
          <w:sz w:val="22"/>
          <w:szCs w:val="22"/>
        </w:rPr>
        <w:t>Non-discrimination in work and employment (Article 7)</w:t>
      </w:r>
    </w:p>
    <w:p w14:paraId="76165FF5" w14:textId="5566FAE5" w:rsidR="00CF6B5F" w:rsidRPr="00EC4AA3" w:rsidRDefault="004C60D9" w:rsidP="0008349B">
      <w:pPr>
        <w:pStyle w:val="ListParagraph"/>
        <w:numPr>
          <w:ilvl w:val="0"/>
          <w:numId w:val="26"/>
        </w:numPr>
        <w:rPr>
          <w:color w:val="000000" w:themeColor="text1"/>
          <w:sz w:val="22"/>
          <w:szCs w:val="22"/>
        </w:rPr>
      </w:pPr>
      <w:r>
        <w:rPr>
          <w:color w:val="000000" w:themeColor="text1"/>
          <w:sz w:val="22"/>
          <w:szCs w:val="22"/>
        </w:rPr>
        <w:t>Child l</w:t>
      </w:r>
      <w:r w:rsidR="00CF6B5F">
        <w:rPr>
          <w:color w:val="000000" w:themeColor="text1"/>
          <w:sz w:val="22"/>
          <w:szCs w:val="22"/>
        </w:rPr>
        <w:t>abor (Article 10, General Comment No. 18)</w:t>
      </w:r>
    </w:p>
    <w:p w14:paraId="229E1957" w14:textId="77777777" w:rsidR="00F42DA9" w:rsidRPr="00EC4AA3" w:rsidRDefault="00F42DA9" w:rsidP="00F42DA9">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5A60A47A" w14:textId="77777777" w:rsidR="00CB1E85" w:rsidRDefault="00EC4AA3" w:rsidP="00CB1E85">
      <w:pPr>
        <w:rPr>
          <w:color w:val="000000" w:themeColor="text1"/>
          <w:sz w:val="22"/>
          <w:szCs w:val="22"/>
        </w:rPr>
      </w:pPr>
      <w:r w:rsidRPr="00EC4AA3">
        <w:rPr>
          <w:sz w:val="22"/>
          <w:szCs w:val="22"/>
        </w:rPr>
        <w:t>In this report we</w:t>
      </w:r>
      <w:r w:rsidR="0071197E">
        <w:rPr>
          <w:sz w:val="22"/>
          <w:szCs w:val="22"/>
        </w:rPr>
        <w:t xml:space="preserve"> first</w:t>
      </w:r>
      <w:r w:rsidRPr="00EC4AA3">
        <w:rPr>
          <w:sz w:val="22"/>
          <w:szCs w:val="22"/>
        </w:rPr>
        <w:t xml:space="preserve"> provide </w:t>
      </w:r>
      <w:r w:rsidR="0071197E">
        <w:rPr>
          <w:sz w:val="22"/>
          <w:szCs w:val="22"/>
        </w:rPr>
        <w:t xml:space="preserve">a summary of our constitutional and legislative findings, as well as suggested questions for the Committee to ask </w:t>
      </w:r>
      <w:r w:rsidR="00B43B50">
        <w:rPr>
          <w:sz w:val="22"/>
          <w:szCs w:val="22"/>
        </w:rPr>
        <w:t>Qatar</w:t>
      </w:r>
      <w:r w:rsidR="0071197E">
        <w:rPr>
          <w:sz w:val="22"/>
          <w:szCs w:val="22"/>
        </w:rPr>
        <w:t xml:space="preserve"> and topics we hope the Committee will address in its concluding observations. This summary is followed by detailed constitutional and legislative excerpts documenting our findings. </w:t>
      </w:r>
      <w:r w:rsidRPr="00EC4AA3">
        <w:rPr>
          <w:sz w:val="22"/>
          <w:szCs w:val="22"/>
        </w:rPr>
        <w:t xml:space="preserve">We hope the Committee will recommend that </w:t>
      </w:r>
      <w:r w:rsidR="00B43B50">
        <w:rPr>
          <w:sz w:val="22"/>
          <w:szCs w:val="22"/>
        </w:rPr>
        <w:t>Qatar</w:t>
      </w:r>
      <w:r w:rsidR="00B43B50" w:rsidRPr="00EC4AA3">
        <w:rPr>
          <w:sz w:val="22"/>
          <w:szCs w:val="22"/>
        </w:rPr>
        <w:t xml:space="preserve"> </w:t>
      </w:r>
      <w:r w:rsidRPr="00EC4AA3">
        <w:rPr>
          <w:sz w:val="22"/>
          <w:szCs w:val="22"/>
        </w:rPr>
        <w:t xml:space="preserve">address any gaps in consultation and collaboration with relevant stakeholders, including civil society organizations. </w:t>
      </w:r>
      <w:r w:rsidRPr="00EC4AA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B43B50">
        <w:rPr>
          <w:sz w:val="22"/>
          <w:szCs w:val="22"/>
        </w:rPr>
        <w:t>Qatar</w:t>
      </w:r>
      <w:r w:rsidRPr="00EC4AA3">
        <w:rPr>
          <w:color w:val="000000" w:themeColor="text1"/>
          <w:sz w:val="22"/>
          <w:szCs w:val="22"/>
        </w:rPr>
        <w:t xml:space="preserve"> for having provisions in place, we hope the Committee will recommend that </w:t>
      </w:r>
      <w:r w:rsidR="00B43B50">
        <w:rPr>
          <w:sz w:val="22"/>
          <w:szCs w:val="22"/>
        </w:rPr>
        <w:t>Qatar</w:t>
      </w:r>
      <w:r w:rsidRPr="00EC4AA3">
        <w:rPr>
          <w:color w:val="000000" w:themeColor="text1"/>
          <w:sz w:val="22"/>
          <w:szCs w:val="22"/>
        </w:rPr>
        <w:t xml:space="preserve"> work with stakeholders to overcome any obstacles in implementing these provisions.</w:t>
      </w:r>
    </w:p>
    <w:p w14:paraId="425152D0" w14:textId="77777777" w:rsidR="00CB1E85" w:rsidRDefault="00CB1E85" w:rsidP="00CB1E85">
      <w:pPr>
        <w:pStyle w:val="Heading1"/>
        <w:rPr>
          <w:rFonts w:eastAsia="Times New Roman"/>
          <w:b/>
          <w:bCs/>
        </w:rPr>
      </w:pPr>
      <w:bookmarkStart w:id="39" w:name="_Toc56070607"/>
      <w:bookmarkStart w:id="40" w:name="_Toc56071653"/>
      <w:bookmarkStart w:id="41" w:name="_Toc56080007"/>
      <w:bookmarkStart w:id="42" w:name="_Toc77768592"/>
      <w:r>
        <w:rPr>
          <w:rFonts w:eastAsia="Times New Roman"/>
          <w:b/>
          <w:bCs/>
        </w:rPr>
        <w:t>Summary of Findings and Recommendations</w:t>
      </w:r>
      <w:bookmarkEnd w:id="39"/>
      <w:bookmarkEnd w:id="40"/>
      <w:bookmarkEnd w:id="41"/>
      <w:bookmarkEnd w:id="42"/>
    </w:p>
    <w:p w14:paraId="44E2CD87" w14:textId="77777777" w:rsidR="00CB1E85" w:rsidRPr="00CF6B5F" w:rsidRDefault="00CB1E85" w:rsidP="00CB1E85">
      <w:pPr>
        <w:pStyle w:val="NoSpacing"/>
      </w:pPr>
    </w:p>
    <w:p w14:paraId="4BF39753" w14:textId="77777777" w:rsidR="00CB1E85" w:rsidRPr="00CB1E85" w:rsidRDefault="00CB1E85" w:rsidP="00CB1E85">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43" w:name="_Toc56080008"/>
      <w:bookmarkStart w:id="44" w:name="_Toc77768593"/>
      <w:r w:rsidRPr="00CB1E85">
        <w:rPr>
          <w:rFonts w:ascii="Calibri Light" w:eastAsia="Times New Roman" w:hAnsi="Calibri Light" w:cs="Times New Roman"/>
          <w:bCs/>
          <w:color w:val="2E74B5"/>
          <w:sz w:val="24"/>
          <w:szCs w:val="24"/>
        </w:rPr>
        <w:t>Equality and Non-Discrimination (Article 2, General Comment No. 5)</w:t>
      </w:r>
      <w:bookmarkEnd w:id="43"/>
      <w:bookmarkEnd w:id="44"/>
    </w:p>
    <w:p w14:paraId="4A8C9CFC" w14:textId="77777777" w:rsidR="00CB1E85" w:rsidRDefault="00CB1E85" w:rsidP="00B43B50">
      <w:pPr>
        <w:rPr>
          <w:rFonts w:eastAsia="Calibri"/>
          <w:iCs/>
          <w:color w:val="002060"/>
          <w:sz w:val="22"/>
          <w:szCs w:val="22"/>
        </w:rPr>
      </w:pPr>
      <w:r w:rsidRPr="006063C8">
        <w:rPr>
          <w:rFonts w:eastAsia="Calibri"/>
          <w:sz w:val="22"/>
          <w:szCs w:val="22"/>
        </w:rPr>
        <w:t>Based on our review of full-text national constitutions,</w:t>
      </w:r>
      <w:r w:rsidRPr="006063C8">
        <w:rPr>
          <w:rFonts w:eastAsia="Calibri"/>
          <w:i/>
          <w:sz w:val="22"/>
          <w:szCs w:val="22"/>
        </w:rPr>
        <w:t xml:space="preserve"> </w:t>
      </w:r>
      <w:r w:rsidRPr="006063C8">
        <w:rPr>
          <w:rFonts w:eastAsia="Calibri"/>
          <w:iCs/>
          <w:sz w:val="22"/>
          <w:szCs w:val="22"/>
        </w:rPr>
        <w:t xml:space="preserve">the constitution of Qatar prohibits all forms of discrimination based on sex, race, language, and religion. </w:t>
      </w:r>
      <w:bookmarkStart w:id="45" w:name="_Hlk77771039"/>
      <w:r w:rsidRPr="006063C8">
        <w:rPr>
          <w:rFonts w:eastAsia="Calibri"/>
          <w:iCs/>
          <w:sz w:val="22"/>
          <w:szCs w:val="22"/>
        </w:rPr>
        <w:t xml:space="preserve">However, some groups guaranteed equality and non-discrimination in the Covenant are not protected by constitutional provisions, including persons </w:t>
      </w:r>
      <w:r w:rsidRPr="006063C8">
        <w:rPr>
          <w:rFonts w:eastAsia="Calibri"/>
          <w:iCs/>
          <w:sz w:val="22"/>
          <w:szCs w:val="22"/>
        </w:rPr>
        <w:lastRenderedPageBreak/>
        <w:t xml:space="preserve">facing discrimination based on political opinion, national origin, social origin, property status, birth status, or disability status. </w:t>
      </w:r>
      <w:bookmarkStart w:id="46" w:name="_Hlk77771220"/>
      <w:bookmarkEnd w:id="45"/>
    </w:p>
    <w:p w14:paraId="4A5FE651" w14:textId="0F6F480A" w:rsidR="00B43B50" w:rsidRPr="00CB1E85" w:rsidRDefault="00B43B50" w:rsidP="00CB1E85">
      <w:pPr>
        <w:spacing w:before="0" w:after="0"/>
        <w:rPr>
          <w:rFonts w:eastAsia="Calibri"/>
          <w:iCs/>
          <w:color w:val="002060"/>
          <w:sz w:val="22"/>
          <w:szCs w:val="22"/>
        </w:rPr>
      </w:pPr>
      <w:r w:rsidRPr="006063C8">
        <w:rPr>
          <w:rFonts w:eastAsia="Times New Roman"/>
          <w:b/>
          <w:bCs/>
          <w:sz w:val="22"/>
          <w:szCs w:val="22"/>
        </w:rPr>
        <w:t>We hope the Committee will:</w:t>
      </w:r>
    </w:p>
    <w:p w14:paraId="41FC4A88" w14:textId="1BE9070E" w:rsidR="00B43B50" w:rsidRPr="00083B0E" w:rsidRDefault="00B43B50" w:rsidP="00CB1E85">
      <w:pPr>
        <w:pStyle w:val="ListParagraph"/>
        <w:numPr>
          <w:ilvl w:val="0"/>
          <w:numId w:val="33"/>
        </w:numPr>
        <w:spacing w:before="0" w:after="0"/>
        <w:rPr>
          <w:rFonts w:eastAsia="Times New Roman"/>
          <w:sz w:val="22"/>
          <w:szCs w:val="22"/>
        </w:rPr>
      </w:pPr>
      <w:r w:rsidRPr="006063C8">
        <w:rPr>
          <w:rFonts w:eastAsia="Times New Roman"/>
          <w:sz w:val="22"/>
          <w:szCs w:val="22"/>
        </w:rPr>
        <w:t xml:space="preserve">Recommend in its concluding observations that </w:t>
      </w:r>
      <w:r w:rsidRPr="00383F3B">
        <w:rPr>
          <w:rFonts w:eastAsia="Times New Roman"/>
          <w:b/>
          <w:sz w:val="22"/>
          <w:szCs w:val="22"/>
        </w:rPr>
        <w:t>Qatar amend the constitution</w:t>
      </w:r>
      <w:r w:rsidRPr="006063C8">
        <w:rPr>
          <w:rFonts w:eastAsia="Times New Roman"/>
          <w:sz w:val="22"/>
          <w:szCs w:val="22"/>
        </w:rPr>
        <w:t xml:space="preserve"> to add explicit guarantees of equality and non-discrimination</w:t>
      </w:r>
      <w:r w:rsidR="00897B85" w:rsidRPr="006063C8">
        <w:rPr>
          <w:rFonts w:eastAsia="Times New Roman"/>
          <w:sz w:val="22"/>
          <w:szCs w:val="22"/>
        </w:rPr>
        <w:t xml:space="preserve"> based on political opinion, national and social origin, property status, birth status, and disability status</w:t>
      </w:r>
      <w:r w:rsidRPr="006063C8">
        <w:rPr>
          <w:rFonts w:eastAsia="Times New Roman"/>
          <w:sz w:val="22"/>
          <w:szCs w:val="22"/>
        </w:rPr>
        <w:t xml:space="preserve">, consistent with ICESCR commitments. </w:t>
      </w:r>
      <w:r w:rsidRPr="006063C8">
        <w:rPr>
          <w:rFonts w:eastAsia="Times New Roman"/>
          <w:sz w:val="22"/>
          <w:szCs w:val="32"/>
        </w:rPr>
        <w:t xml:space="preserve">These guarantees could be added to Article </w:t>
      </w:r>
      <w:r w:rsidR="00897B85" w:rsidRPr="006063C8">
        <w:rPr>
          <w:rFonts w:eastAsia="Times New Roman"/>
          <w:sz w:val="22"/>
          <w:szCs w:val="32"/>
        </w:rPr>
        <w:t>35</w:t>
      </w:r>
      <w:r w:rsidRPr="006063C8">
        <w:rPr>
          <w:rFonts w:eastAsia="Times New Roman"/>
          <w:sz w:val="22"/>
          <w:szCs w:val="32"/>
        </w:rPr>
        <w:t xml:space="preserve"> of the constitution, which already guarantees non-discrimination based on other personal characteristics and statuses.</w:t>
      </w:r>
    </w:p>
    <w:bookmarkEnd w:id="46"/>
    <w:p w14:paraId="2E60937C" w14:textId="77777777" w:rsidR="00CF6B5F" w:rsidRDefault="00CF6B5F" w:rsidP="003F1428">
      <w:pPr>
        <w:spacing w:after="0"/>
        <w:rPr>
          <w:b/>
          <w:i/>
        </w:rPr>
      </w:pPr>
    </w:p>
    <w:p w14:paraId="1ED9E0B2" w14:textId="77777777" w:rsidR="00CF6B5F" w:rsidRPr="00CB1E85" w:rsidRDefault="00CF6B5F" w:rsidP="00CF6B5F">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47" w:name="_Toc56070609"/>
      <w:bookmarkStart w:id="48" w:name="_Toc56071655"/>
      <w:bookmarkStart w:id="49" w:name="_Toc56080009"/>
      <w:bookmarkStart w:id="50" w:name="_Toc77768594"/>
      <w:r w:rsidRPr="00CB1E85">
        <w:rPr>
          <w:rFonts w:ascii="Calibri Light" w:eastAsia="Times New Roman" w:hAnsi="Calibri Light" w:cs="Times New Roman"/>
          <w:bCs/>
          <w:color w:val="2E74B5"/>
          <w:sz w:val="24"/>
          <w:szCs w:val="24"/>
        </w:rPr>
        <w:t>Non-Discrimination in Work and Employment (Article 7)</w:t>
      </w:r>
      <w:bookmarkEnd w:id="47"/>
      <w:bookmarkEnd w:id="48"/>
      <w:bookmarkEnd w:id="49"/>
      <w:bookmarkEnd w:id="50"/>
    </w:p>
    <w:p w14:paraId="3E92F1F0" w14:textId="242D84A7" w:rsidR="00083B0E" w:rsidRPr="006063C8" w:rsidRDefault="00083B0E" w:rsidP="00083B0E">
      <w:pPr>
        <w:spacing w:afterLines="100" w:after="240"/>
        <w:rPr>
          <w:sz w:val="22"/>
          <w:szCs w:val="22"/>
        </w:rPr>
      </w:pPr>
      <w:r w:rsidRPr="006063C8">
        <w:rPr>
          <w:sz w:val="22"/>
          <w:szCs w:val="22"/>
        </w:rPr>
        <w:t xml:space="preserve">Our systematic review of national legislation identified limited provisions that prohibit workplace discrimination in Qatar. </w:t>
      </w:r>
      <w:r>
        <w:rPr>
          <w:sz w:val="22"/>
          <w:szCs w:val="22"/>
        </w:rPr>
        <w:t>The</w:t>
      </w:r>
      <w:r w:rsidRPr="006063C8">
        <w:rPr>
          <w:sz w:val="22"/>
          <w:szCs w:val="22"/>
        </w:rPr>
        <w:t xml:space="preserve"> Labor Law guarantees equal wages between men and women and prohibits gender-based discrimination du</w:t>
      </w:r>
      <w:r w:rsidR="00383F3B">
        <w:rPr>
          <w:sz w:val="22"/>
          <w:szCs w:val="22"/>
        </w:rPr>
        <w:t>ring trainings and promotions. However, t</w:t>
      </w:r>
      <w:r w:rsidRPr="006063C8">
        <w:rPr>
          <w:sz w:val="22"/>
          <w:szCs w:val="22"/>
        </w:rPr>
        <w:t xml:space="preserve">he </w:t>
      </w:r>
      <w:r w:rsidRPr="00383F3B">
        <w:rPr>
          <w:b/>
          <w:sz w:val="22"/>
          <w:szCs w:val="22"/>
        </w:rPr>
        <w:t xml:space="preserve">law fails to prohibit gender-based discrimination in other areas of employment such as hiring and dismissals. </w:t>
      </w:r>
    </w:p>
    <w:p w14:paraId="2BD31518" w14:textId="78E4BDBD" w:rsidR="00083B0E" w:rsidRPr="006063C8" w:rsidRDefault="00083B0E" w:rsidP="00083B0E">
      <w:pPr>
        <w:spacing w:afterLines="100" w:after="240"/>
        <w:rPr>
          <w:sz w:val="22"/>
          <w:szCs w:val="22"/>
        </w:rPr>
      </w:pPr>
      <w:r w:rsidRPr="006063C8">
        <w:rPr>
          <w:sz w:val="22"/>
          <w:szCs w:val="22"/>
        </w:rPr>
        <w:t>The La</w:t>
      </w:r>
      <w:r w:rsidR="004C60D9">
        <w:rPr>
          <w:sz w:val="22"/>
          <w:szCs w:val="22"/>
        </w:rPr>
        <w:t>w on Persons with Special Needs</w:t>
      </w:r>
      <w:r w:rsidRPr="006063C8">
        <w:rPr>
          <w:sz w:val="22"/>
          <w:szCs w:val="22"/>
        </w:rPr>
        <w:t xml:space="preserve"> also </w:t>
      </w:r>
      <w:r w:rsidR="001C47BA">
        <w:rPr>
          <w:sz w:val="22"/>
          <w:szCs w:val="22"/>
        </w:rPr>
        <w:t xml:space="preserve">prohibits employers from denying any benefits or rights </w:t>
      </w:r>
      <w:r w:rsidRPr="006063C8">
        <w:rPr>
          <w:sz w:val="22"/>
          <w:szCs w:val="22"/>
        </w:rPr>
        <w:t>to persons with disabilities who are hired in accordance with the law.</w:t>
      </w:r>
      <w:r w:rsidRPr="00383F3B">
        <w:rPr>
          <w:b/>
          <w:sz w:val="22"/>
          <w:szCs w:val="22"/>
        </w:rPr>
        <w:t xml:space="preserve"> However, the law does not explicitly prohibit workplace discrimination across fundamental areas of employment</w:t>
      </w:r>
      <w:r w:rsidR="00383F3B">
        <w:rPr>
          <w:b/>
          <w:sz w:val="22"/>
          <w:szCs w:val="22"/>
        </w:rPr>
        <w:t xml:space="preserve"> for persons with disabilities</w:t>
      </w:r>
      <w:r w:rsidRPr="00383F3B">
        <w:rPr>
          <w:b/>
          <w:sz w:val="22"/>
          <w:szCs w:val="22"/>
        </w:rPr>
        <w:t xml:space="preserve">, including hiring, remuneration, promotions and demotions, and dismissals. </w:t>
      </w:r>
    </w:p>
    <w:p w14:paraId="1106EF95" w14:textId="7F8C844C" w:rsidR="00083B0E" w:rsidRPr="006063C8" w:rsidRDefault="00083B0E" w:rsidP="00083B0E">
      <w:pPr>
        <w:rPr>
          <w:sz w:val="22"/>
          <w:szCs w:val="22"/>
        </w:rPr>
      </w:pPr>
      <w:r w:rsidRPr="00083B0E">
        <w:rPr>
          <w:sz w:val="22"/>
          <w:szCs w:val="22"/>
        </w:rPr>
        <w:t>Notably,</w:t>
      </w:r>
      <w:r>
        <w:rPr>
          <w:b/>
          <w:bCs/>
          <w:i/>
          <w:iCs/>
          <w:sz w:val="22"/>
          <w:szCs w:val="22"/>
        </w:rPr>
        <w:t xml:space="preserve"> </w:t>
      </w:r>
      <w:r w:rsidRPr="00383F3B">
        <w:rPr>
          <w:b/>
          <w:bCs/>
          <w:i/>
          <w:iCs/>
          <w:sz w:val="22"/>
          <w:szCs w:val="22"/>
        </w:rPr>
        <w:t>s</w:t>
      </w:r>
      <w:r w:rsidRPr="004F5D21">
        <w:rPr>
          <w:b/>
          <w:bCs/>
          <w:sz w:val="22"/>
          <w:szCs w:val="22"/>
        </w:rPr>
        <w:t xml:space="preserve">everal groups covered through </w:t>
      </w:r>
      <w:r w:rsidRPr="004F5D21">
        <w:rPr>
          <w:b/>
          <w:sz w:val="22"/>
          <w:szCs w:val="22"/>
        </w:rPr>
        <w:t>the Covenant’s</w:t>
      </w:r>
      <w:r w:rsidRPr="004F5D21">
        <w:rPr>
          <w:b/>
          <w:bCs/>
          <w:sz w:val="22"/>
          <w:szCs w:val="22"/>
        </w:rPr>
        <w:t xml:space="preserve"> commitments are </w:t>
      </w:r>
      <w:r w:rsidRPr="004F5D21">
        <w:rPr>
          <w:b/>
          <w:sz w:val="22"/>
          <w:szCs w:val="22"/>
        </w:rPr>
        <w:t xml:space="preserve">not included in either of these provisions, such as workers facing discrimination based on race, language, religion, political opinion, national or social origin, property status, and birth status. </w:t>
      </w:r>
    </w:p>
    <w:p w14:paraId="5BA1A448" w14:textId="77777777" w:rsidR="00083B0E" w:rsidRPr="00083B0E" w:rsidRDefault="00083B0E" w:rsidP="00083B0E">
      <w:pPr>
        <w:rPr>
          <w:b/>
          <w:bCs/>
          <w:sz w:val="22"/>
          <w:szCs w:val="22"/>
        </w:rPr>
      </w:pPr>
      <w:r w:rsidRPr="00083B0E">
        <w:rPr>
          <w:b/>
          <w:bCs/>
          <w:sz w:val="22"/>
          <w:szCs w:val="22"/>
        </w:rPr>
        <w:t>We hope the Committee will:</w:t>
      </w:r>
    </w:p>
    <w:p w14:paraId="48FF3BA0" w14:textId="4E60E56A" w:rsidR="00083B0E" w:rsidRPr="00083B0E" w:rsidRDefault="00083B0E" w:rsidP="00083B0E">
      <w:pPr>
        <w:pStyle w:val="ListParagraph"/>
        <w:numPr>
          <w:ilvl w:val="0"/>
          <w:numId w:val="33"/>
        </w:numPr>
        <w:rPr>
          <w:color w:val="000000" w:themeColor="text1"/>
          <w:sz w:val="22"/>
          <w:szCs w:val="22"/>
        </w:rPr>
      </w:pPr>
      <w:r w:rsidRPr="00083B0E">
        <w:rPr>
          <w:color w:val="000000" w:themeColor="text1"/>
          <w:sz w:val="22"/>
          <w:szCs w:val="22"/>
        </w:rPr>
        <w:t xml:space="preserve">In its list of issues, ask </w:t>
      </w:r>
      <w:r>
        <w:rPr>
          <w:color w:val="000000" w:themeColor="text1"/>
          <w:sz w:val="22"/>
          <w:szCs w:val="22"/>
        </w:rPr>
        <w:t xml:space="preserve">Qatar: </w:t>
      </w:r>
      <w:r w:rsidRPr="00083B0E">
        <w:rPr>
          <w:color w:val="000000" w:themeColor="text1"/>
          <w:sz w:val="22"/>
          <w:szCs w:val="22"/>
        </w:rPr>
        <w:t xml:space="preserve">Can </w:t>
      </w:r>
      <w:r>
        <w:rPr>
          <w:color w:val="000000" w:themeColor="text1"/>
          <w:sz w:val="22"/>
          <w:szCs w:val="22"/>
        </w:rPr>
        <w:t xml:space="preserve">Qatar </w:t>
      </w:r>
      <w:r w:rsidRPr="00083B0E">
        <w:rPr>
          <w:color w:val="000000" w:themeColor="text1"/>
          <w:sz w:val="22"/>
          <w:szCs w:val="22"/>
        </w:rPr>
        <w:t xml:space="preserve">outline how it is enforcing </w:t>
      </w:r>
      <w:r>
        <w:rPr>
          <w:color w:val="000000" w:themeColor="text1"/>
          <w:sz w:val="22"/>
          <w:szCs w:val="22"/>
        </w:rPr>
        <w:t>provision</w:t>
      </w:r>
      <w:r w:rsidR="00CB1E85">
        <w:rPr>
          <w:color w:val="000000" w:themeColor="text1"/>
          <w:sz w:val="22"/>
          <w:szCs w:val="22"/>
        </w:rPr>
        <w:t>s</w:t>
      </w:r>
      <w:r>
        <w:rPr>
          <w:color w:val="000000" w:themeColor="text1"/>
          <w:sz w:val="22"/>
          <w:szCs w:val="22"/>
        </w:rPr>
        <w:t xml:space="preserve"> prohibiting </w:t>
      </w:r>
      <w:r w:rsidR="00230C54">
        <w:rPr>
          <w:color w:val="000000" w:themeColor="text1"/>
          <w:sz w:val="22"/>
          <w:szCs w:val="22"/>
        </w:rPr>
        <w:t xml:space="preserve">sex-based </w:t>
      </w:r>
      <w:r w:rsidRPr="00083B0E">
        <w:rPr>
          <w:color w:val="000000" w:themeColor="text1"/>
          <w:sz w:val="22"/>
          <w:szCs w:val="22"/>
        </w:rPr>
        <w:t>discrimination</w:t>
      </w:r>
      <w:r w:rsidR="00230C54">
        <w:rPr>
          <w:color w:val="000000" w:themeColor="text1"/>
          <w:sz w:val="22"/>
          <w:szCs w:val="22"/>
        </w:rPr>
        <w:t xml:space="preserve"> at work</w:t>
      </w:r>
      <w:r w:rsidRPr="00083B0E">
        <w:rPr>
          <w:color w:val="000000" w:themeColor="text1"/>
          <w:sz w:val="22"/>
          <w:szCs w:val="22"/>
        </w:rPr>
        <w:t>?</w:t>
      </w:r>
    </w:p>
    <w:p w14:paraId="37278BC4" w14:textId="52A4E508" w:rsidR="00083B0E" w:rsidRPr="00083B0E" w:rsidRDefault="00083B0E" w:rsidP="00083B0E">
      <w:pPr>
        <w:pStyle w:val="ListParagraph"/>
        <w:numPr>
          <w:ilvl w:val="1"/>
          <w:numId w:val="33"/>
        </w:numPr>
        <w:rPr>
          <w:color w:val="000000" w:themeColor="text1"/>
          <w:sz w:val="22"/>
          <w:szCs w:val="22"/>
        </w:rPr>
      </w:pPr>
      <w:r>
        <w:rPr>
          <w:color w:val="000000" w:themeColor="text1"/>
          <w:sz w:val="22"/>
          <w:szCs w:val="22"/>
        </w:rPr>
        <w:t>Where Qatar</w:t>
      </w:r>
      <w:r w:rsidRPr="00083B0E">
        <w:rPr>
          <w:color w:val="000000" w:themeColor="text1"/>
          <w:sz w:val="22"/>
          <w:szCs w:val="22"/>
        </w:rPr>
        <w:t xml:space="preserve"> is not fully implementing these pr</w:t>
      </w:r>
      <w:r>
        <w:rPr>
          <w:color w:val="000000" w:themeColor="text1"/>
          <w:sz w:val="22"/>
          <w:szCs w:val="22"/>
        </w:rPr>
        <w:t>ovisions</w:t>
      </w:r>
      <w:r w:rsidRPr="00083B0E">
        <w:rPr>
          <w:color w:val="000000" w:themeColor="text1"/>
          <w:sz w:val="22"/>
          <w:szCs w:val="22"/>
        </w:rPr>
        <w:t xml:space="preserve">, recommend in its concluding observations that </w:t>
      </w:r>
      <w:r>
        <w:rPr>
          <w:color w:val="000000" w:themeColor="text1"/>
          <w:sz w:val="22"/>
          <w:szCs w:val="22"/>
        </w:rPr>
        <w:t xml:space="preserve">Qatar </w:t>
      </w:r>
      <w:r w:rsidRPr="00083B0E">
        <w:rPr>
          <w:color w:val="000000" w:themeColor="text1"/>
          <w:sz w:val="22"/>
          <w:szCs w:val="22"/>
        </w:rPr>
        <w:t xml:space="preserve">explore how to implement these provisions </w:t>
      </w:r>
      <w:r>
        <w:rPr>
          <w:color w:val="000000" w:themeColor="text1"/>
          <w:sz w:val="22"/>
          <w:szCs w:val="22"/>
        </w:rPr>
        <w:t>fully and effectively</w:t>
      </w:r>
      <w:r w:rsidRPr="00083B0E">
        <w:rPr>
          <w:color w:val="000000" w:themeColor="text1"/>
          <w:sz w:val="22"/>
          <w:szCs w:val="22"/>
        </w:rPr>
        <w:t>.</w:t>
      </w:r>
    </w:p>
    <w:p w14:paraId="54905BE2" w14:textId="0FCFC24C" w:rsidR="00083B0E" w:rsidRDefault="00083B0E" w:rsidP="00083B0E">
      <w:pPr>
        <w:pStyle w:val="ListParagraph"/>
        <w:numPr>
          <w:ilvl w:val="0"/>
          <w:numId w:val="33"/>
        </w:numPr>
        <w:rPr>
          <w:sz w:val="22"/>
          <w:szCs w:val="22"/>
        </w:rPr>
      </w:pPr>
      <w:r w:rsidRPr="00575F1A">
        <w:rPr>
          <w:sz w:val="22"/>
          <w:szCs w:val="22"/>
        </w:rPr>
        <w:t xml:space="preserve">In its list of issues, ask </w:t>
      </w:r>
      <w:r>
        <w:rPr>
          <w:sz w:val="22"/>
          <w:szCs w:val="22"/>
        </w:rPr>
        <w:t>Qatar</w:t>
      </w:r>
      <w:r w:rsidRPr="00575F1A">
        <w:rPr>
          <w:sz w:val="22"/>
          <w:szCs w:val="22"/>
        </w:rPr>
        <w:t xml:space="preserve">: Can </w:t>
      </w:r>
      <w:r>
        <w:rPr>
          <w:sz w:val="22"/>
          <w:szCs w:val="22"/>
        </w:rPr>
        <w:t>Qatar</w:t>
      </w:r>
      <w:r w:rsidRPr="00575F1A">
        <w:rPr>
          <w:sz w:val="22"/>
          <w:szCs w:val="22"/>
        </w:rPr>
        <w:t xml:space="preserve"> demonstrate whether broad prohibitions of </w:t>
      </w:r>
      <w:r>
        <w:rPr>
          <w:sz w:val="22"/>
          <w:szCs w:val="22"/>
        </w:rPr>
        <w:t xml:space="preserve">disability-based </w:t>
      </w:r>
      <w:r w:rsidRPr="00575F1A">
        <w:rPr>
          <w:sz w:val="22"/>
          <w:szCs w:val="22"/>
        </w:rPr>
        <w:t xml:space="preserve">workplace discrimination have been interpreted to include specific forms of discrimination that occur during </w:t>
      </w:r>
      <w:r>
        <w:rPr>
          <w:sz w:val="22"/>
          <w:szCs w:val="22"/>
        </w:rPr>
        <w:t xml:space="preserve">hiring, </w:t>
      </w:r>
      <w:r w:rsidRPr="00575F1A">
        <w:rPr>
          <w:sz w:val="22"/>
          <w:szCs w:val="22"/>
        </w:rPr>
        <w:t>promotions</w:t>
      </w:r>
      <w:r>
        <w:rPr>
          <w:sz w:val="22"/>
          <w:szCs w:val="22"/>
        </w:rPr>
        <w:t xml:space="preserve"> and demotions</w:t>
      </w:r>
      <w:r w:rsidRPr="00575F1A">
        <w:rPr>
          <w:sz w:val="22"/>
          <w:szCs w:val="22"/>
        </w:rPr>
        <w:t>,</w:t>
      </w:r>
      <w:r>
        <w:rPr>
          <w:sz w:val="22"/>
          <w:szCs w:val="22"/>
        </w:rPr>
        <w:t xml:space="preserve"> remuneration</w:t>
      </w:r>
      <w:r w:rsidRPr="00575F1A">
        <w:rPr>
          <w:sz w:val="22"/>
          <w:szCs w:val="22"/>
        </w:rPr>
        <w:t>, and dismissals</w:t>
      </w:r>
      <w:r>
        <w:rPr>
          <w:sz w:val="22"/>
          <w:szCs w:val="22"/>
        </w:rPr>
        <w:t>,</w:t>
      </w:r>
      <w:r w:rsidRPr="00575F1A">
        <w:rPr>
          <w:sz w:val="22"/>
          <w:szCs w:val="22"/>
        </w:rPr>
        <w:t xml:space="preserve"> when these explicit prohibitions are missing? </w:t>
      </w:r>
    </w:p>
    <w:p w14:paraId="305DA52B" w14:textId="65B07285" w:rsidR="00945332" w:rsidRPr="00083B0E" w:rsidRDefault="00945332" w:rsidP="00945332">
      <w:pPr>
        <w:pStyle w:val="ListParagraph"/>
        <w:numPr>
          <w:ilvl w:val="1"/>
          <w:numId w:val="33"/>
        </w:numPr>
        <w:rPr>
          <w:sz w:val="22"/>
          <w:szCs w:val="22"/>
        </w:rPr>
      </w:pPr>
      <w:r>
        <w:rPr>
          <w:sz w:val="22"/>
          <w:szCs w:val="22"/>
        </w:rPr>
        <w:t xml:space="preserve">If Qatar cannot demonstrate that broad prohibitions of disability-based workplace discrimination have been interpreted to prohibit discrimination during hiring, promotions and demotions, remuneration, and dismissals, recommend in its concluding observations that Qatar pass and implement legislation that explicitly prohibits discrimination against persons with disabilities in these critical areas of employment. </w:t>
      </w:r>
    </w:p>
    <w:p w14:paraId="63284867" w14:textId="014B3158" w:rsidR="00083B0E" w:rsidRDefault="00083B0E" w:rsidP="00083B0E">
      <w:pPr>
        <w:pStyle w:val="ListParagraph"/>
        <w:numPr>
          <w:ilvl w:val="0"/>
          <w:numId w:val="33"/>
        </w:numPr>
        <w:rPr>
          <w:sz w:val="22"/>
          <w:szCs w:val="22"/>
        </w:rPr>
      </w:pPr>
      <w:r w:rsidRPr="00083B0E">
        <w:rPr>
          <w:sz w:val="22"/>
          <w:szCs w:val="22"/>
        </w:rPr>
        <w:lastRenderedPageBreak/>
        <w:t xml:space="preserve">In its list of issues, ask </w:t>
      </w:r>
      <w:r>
        <w:rPr>
          <w:color w:val="000000" w:themeColor="text1"/>
          <w:sz w:val="22"/>
          <w:szCs w:val="22"/>
        </w:rPr>
        <w:t xml:space="preserve">Qatar: </w:t>
      </w:r>
      <w:r w:rsidRPr="00083B0E">
        <w:rPr>
          <w:sz w:val="22"/>
          <w:szCs w:val="22"/>
        </w:rPr>
        <w:t xml:space="preserve">Can </w:t>
      </w:r>
      <w:r>
        <w:rPr>
          <w:color w:val="000000" w:themeColor="text1"/>
          <w:sz w:val="22"/>
          <w:szCs w:val="22"/>
        </w:rPr>
        <w:t xml:space="preserve">Qatar </w:t>
      </w:r>
      <w:r w:rsidRPr="00083B0E">
        <w:rPr>
          <w:sz w:val="22"/>
          <w:szCs w:val="22"/>
        </w:rPr>
        <w:t xml:space="preserve">outline any concrete, near-term plans to pass legislation that explicitly prohibits all forms of workplace discrimination </w:t>
      </w:r>
      <w:r w:rsidR="004A040C" w:rsidRPr="00083B0E">
        <w:rPr>
          <w:sz w:val="22"/>
          <w:szCs w:val="22"/>
        </w:rPr>
        <w:t>based on</w:t>
      </w:r>
      <w:r w:rsidRPr="00083B0E">
        <w:rPr>
          <w:sz w:val="22"/>
          <w:szCs w:val="22"/>
        </w:rPr>
        <w:t xml:space="preserve"> </w:t>
      </w:r>
      <w:r>
        <w:rPr>
          <w:sz w:val="22"/>
          <w:szCs w:val="22"/>
        </w:rPr>
        <w:t>race, language, religion, political opinion, national or social origin, property status, and birth status?</w:t>
      </w:r>
    </w:p>
    <w:p w14:paraId="1B6E86FD" w14:textId="12BB4EC7" w:rsidR="00083B0E" w:rsidRPr="00083B0E" w:rsidRDefault="00083B0E" w:rsidP="00083B0E">
      <w:pPr>
        <w:pStyle w:val="ListParagraph"/>
        <w:numPr>
          <w:ilvl w:val="1"/>
          <w:numId w:val="33"/>
        </w:numPr>
        <w:rPr>
          <w:sz w:val="22"/>
          <w:szCs w:val="22"/>
        </w:rPr>
      </w:pPr>
      <w:r w:rsidRPr="00083B0E">
        <w:rPr>
          <w:sz w:val="22"/>
          <w:szCs w:val="22"/>
        </w:rPr>
        <w:t xml:space="preserve">If </w:t>
      </w:r>
      <w:r>
        <w:rPr>
          <w:color w:val="000000" w:themeColor="text1"/>
          <w:sz w:val="22"/>
          <w:szCs w:val="22"/>
        </w:rPr>
        <w:t xml:space="preserve">Qatar </w:t>
      </w:r>
      <w:r w:rsidRPr="00083B0E">
        <w:rPr>
          <w:sz w:val="22"/>
          <w:szCs w:val="22"/>
        </w:rPr>
        <w:t xml:space="preserve">does not have concrete, near-term plans in place, recommend in its concluding observations that </w:t>
      </w:r>
      <w:r>
        <w:rPr>
          <w:color w:val="000000" w:themeColor="text1"/>
          <w:sz w:val="22"/>
          <w:szCs w:val="22"/>
        </w:rPr>
        <w:t xml:space="preserve">Qatar </w:t>
      </w:r>
      <w:r w:rsidRPr="00083B0E">
        <w:rPr>
          <w:sz w:val="22"/>
          <w:szCs w:val="22"/>
        </w:rPr>
        <w:t xml:space="preserve">pass and implement legislation that explicitly prohibits discrimination on the basis of all groups covered in Article 2 and General Comment 5 of </w:t>
      </w:r>
      <w:r w:rsidR="00383F3B">
        <w:rPr>
          <w:sz w:val="22"/>
          <w:szCs w:val="22"/>
        </w:rPr>
        <w:t xml:space="preserve">the </w:t>
      </w:r>
      <w:r w:rsidRPr="00083B0E">
        <w:rPr>
          <w:sz w:val="22"/>
          <w:szCs w:val="22"/>
        </w:rPr>
        <w:t xml:space="preserve">ICESCR, particularly in the following aspects of employment: </w:t>
      </w:r>
    </w:p>
    <w:p w14:paraId="7A3D5D24" w14:textId="77777777" w:rsidR="00083B0E" w:rsidRPr="00083B0E" w:rsidRDefault="00083B0E" w:rsidP="00083B0E">
      <w:pPr>
        <w:pStyle w:val="ListParagraph"/>
        <w:numPr>
          <w:ilvl w:val="2"/>
          <w:numId w:val="33"/>
        </w:numPr>
        <w:rPr>
          <w:sz w:val="22"/>
          <w:szCs w:val="22"/>
        </w:rPr>
      </w:pPr>
      <w:r w:rsidRPr="00083B0E">
        <w:rPr>
          <w:sz w:val="22"/>
          <w:szCs w:val="22"/>
        </w:rPr>
        <w:t>Employment opportunities and hiring</w:t>
      </w:r>
    </w:p>
    <w:p w14:paraId="1F2B27FD" w14:textId="77777777" w:rsidR="00083B0E" w:rsidRPr="00083B0E" w:rsidRDefault="00083B0E" w:rsidP="00083B0E">
      <w:pPr>
        <w:pStyle w:val="ListParagraph"/>
        <w:numPr>
          <w:ilvl w:val="2"/>
          <w:numId w:val="33"/>
        </w:numPr>
        <w:rPr>
          <w:sz w:val="22"/>
          <w:szCs w:val="22"/>
        </w:rPr>
      </w:pPr>
      <w:r w:rsidRPr="00083B0E">
        <w:rPr>
          <w:sz w:val="22"/>
          <w:szCs w:val="22"/>
        </w:rPr>
        <w:t>Equal remuneration for work of equal value</w:t>
      </w:r>
    </w:p>
    <w:p w14:paraId="70872C75" w14:textId="36C9D434" w:rsidR="00083B0E" w:rsidRPr="00083B0E" w:rsidRDefault="00083B0E" w:rsidP="00083B0E">
      <w:pPr>
        <w:pStyle w:val="ListParagraph"/>
        <w:numPr>
          <w:ilvl w:val="2"/>
          <w:numId w:val="33"/>
        </w:numPr>
        <w:rPr>
          <w:sz w:val="22"/>
          <w:szCs w:val="22"/>
        </w:rPr>
      </w:pPr>
      <w:r w:rsidRPr="00083B0E">
        <w:rPr>
          <w:sz w:val="22"/>
          <w:szCs w:val="22"/>
        </w:rPr>
        <w:t>Career advancements</w:t>
      </w:r>
      <w:r w:rsidR="00383F3B">
        <w:rPr>
          <w:sz w:val="22"/>
          <w:szCs w:val="22"/>
        </w:rPr>
        <w:t>,</w:t>
      </w:r>
      <w:r w:rsidRPr="00083B0E">
        <w:rPr>
          <w:sz w:val="22"/>
          <w:szCs w:val="22"/>
        </w:rPr>
        <w:t xml:space="preserve"> including promotions and demotions</w:t>
      </w:r>
    </w:p>
    <w:p w14:paraId="0CC17BDE" w14:textId="77777777" w:rsidR="00083B0E" w:rsidRPr="00083B0E" w:rsidRDefault="00083B0E" w:rsidP="00083B0E">
      <w:pPr>
        <w:pStyle w:val="ListParagraph"/>
        <w:numPr>
          <w:ilvl w:val="2"/>
          <w:numId w:val="33"/>
        </w:numPr>
        <w:rPr>
          <w:sz w:val="22"/>
          <w:szCs w:val="22"/>
        </w:rPr>
      </w:pPr>
      <w:r w:rsidRPr="00083B0E">
        <w:rPr>
          <w:sz w:val="22"/>
          <w:szCs w:val="22"/>
        </w:rPr>
        <w:t xml:space="preserve">Continuance of employment or terminations  </w:t>
      </w:r>
    </w:p>
    <w:p w14:paraId="53205542" w14:textId="2CD5C89C" w:rsidR="00CF6B5F" w:rsidRPr="00083B0E" w:rsidRDefault="00083B0E" w:rsidP="00CB1E85">
      <w:pPr>
        <w:pStyle w:val="ListParagraph"/>
        <w:numPr>
          <w:ilvl w:val="1"/>
          <w:numId w:val="33"/>
        </w:numPr>
        <w:spacing w:before="0" w:after="0"/>
        <w:rPr>
          <w:sz w:val="22"/>
          <w:szCs w:val="22"/>
        </w:rPr>
      </w:pPr>
      <w:r w:rsidRPr="00083B0E">
        <w:rPr>
          <w:sz w:val="22"/>
          <w:szCs w:val="22"/>
        </w:rPr>
        <w:t>We also hope the Committee will recommend that this legislation includes effective enforcement mechanisms, such as protection from retaliation</w:t>
      </w:r>
      <w:bookmarkStart w:id="51" w:name="_Hlk78200709"/>
      <w:r w:rsidR="004F5D21">
        <w:rPr>
          <w:sz w:val="22"/>
          <w:szCs w:val="22"/>
        </w:rPr>
        <w:t xml:space="preserve"> after reporting incidences of workplace discrimination</w:t>
      </w:r>
      <w:r w:rsidRPr="00083B0E">
        <w:rPr>
          <w:sz w:val="22"/>
          <w:szCs w:val="22"/>
        </w:rPr>
        <w:t>.</w:t>
      </w:r>
      <w:bookmarkEnd w:id="51"/>
    </w:p>
    <w:p w14:paraId="030BD9DB" w14:textId="77777777" w:rsidR="00CF6B5F" w:rsidRDefault="00CF6B5F" w:rsidP="00CB1E85">
      <w:pPr>
        <w:spacing w:before="0" w:after="0"/>
        <w:rPr>
          <w:b/>
          <w:i/>
        </w:rPr>
      </w:pPr>
    </w:p>
    <w:p w14:paraId="011BA76C" w14:textId="3616B95A" w:rsidR="00CF6B5F" w:rsidRPr="00CB1E85" w:rsidRDefault="00CF6B5F" w:rsidP="00CB1E85">
      <w:pPr>
        <w:keepNext/>
        <w:keepLines/>
        <w:numPr>
          <w:ilvl w:val="0"/>
          <w:numId w:val="28"/>
        </w:numPr>
        <w:pBdr>
          <w:bottom w:val="single" w:sz="6" w:space="1" w:color="auto"/>
        </w:pBdr>
        <w:spacing w:before="0" w:after="0" w:line="259" w:lineRule="auto"/>
        <w:outlineLvl w:val="1"/>
        <w:rPr>
          <w:rFonts w:ascii="Calibri Light" w:eastAsia="Times New Roman" w:hAnsi="Calibri Light" w:cs="Times New Roman"/>
          <w:bCs/>
          <w:color w:val="2E74B5"/>
          <w:sz w:val="24"/>
          <w:szCs w:val="24"/>
        </w:rPr>
      </w:pPr>
      <w:bookmarkStart w:id="52" w:name="_Toc56080010"/>
      <w:bookmarkStart w:id="53" w:name="_Toc77768595"/>
      <w:bookmarkStart w:id="54" w:name="_Toc56070610"/>
      <w:bookmarkStart w:id="55" w:name="_Toc56071656"/>
      <w:r w:rsidRPr="00CB1E85">
        <w:rPr>
          <w:rFonts w:ascii="Calibri Light" w:eastAsia="Times New Roman" w:hAnsi="Calibri Light" w:cs="Times New Roman"/>
          <w:bCs/>
          <w:color w:val="2E74B5"/>
          <w:sz w:val="24"/>
          <w:szCs w:val="24"/>
        </w:rPr>
        <w:t>Child Marriage (Articles 3, 10</w:t>
      </w:r>
      <w:r w:rsidR="00140CAB" w:rsidRPr="00CB1E85">
        <w:rPr>
          <w:rFonts w:ascii="Calibri Light" w:eastAsia="Times New Roman" w:hAnsi="Calibri Light" w:cs="Times New Roman"/>
          <w:bCs/>
          <w:color w:val="2E74B5"/>
          <w:sz w:val="24"/>
          <w:szCs w:val="24"/>
        </w:rPr>
        <w:t>)</w:t>
      </w:r>
      <w:bookmarkEnd w:id="52"/>
      <w:bookmarkEnd w:id="53"/>
    </w:p>
    <w:p w14:paraId="1342C2FE" w14:textId="77777777" w:rsidR="006063C8" w:rsidRPr="006063C8" w:rsidRDefault="006063C8" w:rsidP="006063C8">
      <w:pPr>
        <w:rPr>
          <w:sz w:val="22"/>
          <w:szCs w:val="22"/>
        </w:rPr>
      </w:pPr>
      <w:bookmarkStart w:id="56" w:name="_Hlk77771264"/>
      <w:r w:rsidRPr="006063C8">
        <w:rPr>
          <w:sz w:val="22"/>
          <w:szCs w:val="22"/>
        </w:rPr>
        <w:t xml:space="preserve">Based on our review, Qatar establishes 18 years as the minimum age of marriage for boys. </w:t>
      </w:r>
      <w:r w:rsidRPr="00CB1E85">
        <w:rPr>
          <w:b/>
          <w:sz w:val="22"/>
          <w:szCs w:val="22"/>
        </w:rPr>
        <w:t xml:space="preserve">However, girls are legally allowed to be married at the age of 16, creating a gender disparity of two years in the minimum age of marriage. </w:t>
      </w:r>
    </w:p>
    <w:p w14:paraId="033F5761" w14:textId="77777777" w:rsidR="006063C8" w:rsidRPr="006063C8" w:rsidRDefault="006063C8" w:rsidP="00CB1E85">
      <w:pPr>
        <w:spacing w:before="0" w:after="0"/>
        <w:rPr>
          <w:b/>
          <w:color w:val="000000" w:themeColor="text1"/>
          <w:sz w:val="22"/>
          <w:szCs w:val="22"/>
        </w:rPr>
      </w:pPr>
      <w:r w:rsidRPr="006063C8">
        <w:rPr>
          <w:b/>
          <w:color w:val="000000" w:themeColor="text1"/>
          <w:sz w:val="22"/>
          <w:szCs w:val="22"/>
        </w:rPr>
        <w:t>We hope the Committee will:</w:t>
      </w:r>
    </w:p>
    <w:p w14:paraId="3007D432" w14:textId="152AF90C" w:rsidR="006063C8" w:rsidRPr="006063C8" w:rsidRDefault="006063C8" w:rsidP="00CB1E85">
      <w:pPr>
        <w:pStyle w:val="ListParagraph"/>
        <w:numPr>
          <w:ilvl w:val="0"/>
          <w:numId w:val="19"/>
        </w:numPr>
        <w:spacing w:before="0" w:after="0"/>
        <w:ind w:left="360"/>
        <w:rPr>
          <w:color w:val="000000" w:themeColor="text1"/>
          <w:sz w:val="22"/>
          <w:szCs w:val="22"/>
        </w:rPr>
      </w:pPr>
      <w:r w:rsidRPr="006063C8">
        <w:rPr>
          <w:color w:val="000000" w:themeColor="text1"/>
          <w:sz w:val="22"/>
          <w:szCs w:val="22"/>
        </w:rPr>
        <w:t>In its list of issues, ask Qatar: Can Qatar outline any concrete, near-term plans to pass legislation that eliminates the gender disparity in the minimum age of marriage</w:t>
      </w:r>
      <w:r w:rsidR="00172C59">
        <w:rPr>
          <w:color w:val="000000" w:themeColor="text1"/>
          <w:sz w:val="22"/>
          <w:szCs w:val="22"/>
        </w:rPr>
        <w:t xml:space="preserve"> by raising the minimum age of marriage to 18 for girls</w:t>
      </w:r>
      <w:r w:rsidRPr="006063C8">
        <w:rPr>
          <w:color w:val="000000" w:themeColor="text1"/>
          <w:sz w:val="22"/>
          <w:szCs w:val="22"/>
        </w:rPr>
        <w:t xml:space="preserve">? </w:t>
      </w:r>
    </w:p>
    <w:p w14:paraId="625F9A58" w14:textId="262FC733" w:rsidR="00140CAB" w:rsidRPr="00CB1E85" w:rsidRDefault="006063C8" w:rsidP="00CF6B5F">
      <w:pPr>
        <w:pStyle w:val="ListParagraph"/>
        <w:numPr>
          <w:ilvl w:val="1"/>
          <w:numId w:val="19"/>
        </w:numPr>
        <w:spacing w:before="0" w:after="0"/>
        <w:ind w:left="1080"/>
        <w:rPr>
          <w:sz w:val="22"/>
          <w:szCs w:val="22"/>
        </w:rPr>
      </w:pPr>
      <w:r w:rsidRPr="006063C8">
        <w:rPr>
          <w:color w:val="000000" w:themeColor="text1"/>
          <w:sz w:val="22"/>
          <w:szCs w:val="22"/>
        </w:rPr>
        <w:t xml:space="preserve">If Qatar cannot outline near-term plans to do so, recommend in its concluding observations that Qatar pass and implement legislation that eliminates gender disparities in the law by raising the minimum age of marriage to 18 for </w:t>
      </w:r>
      <w:r w:rsidR="00CB1E85">
        <w:rPr>
          <w:color w:val="000000" w:themeColor="text1"/>
          <w:sz w:val="22"/>
          <w:szCs w:val="22"/>
        </w:rPr>
        <w:t>girls</w:t>
      </w:r>
      <w:r w:rsidRPr="006063C8">
        <w:rPr>
          <w:color w:val="000000" w:themeColor="text1"/>
          <w:sz w:val="22"/>
          <w:szCs w:val="22"/>
        </w:rPr>
        <w:t xml:space="preserve">. </w:t>
      </w:r>
      <w:bookmarkEnd w:id="54"/>
      <w:bookmarkEnd w:id="55"/>
      <w:bookmarkEnd w:id="56"/>
    </w:p>
    <w:p w14:paraId="11F9C04E" w14:textId="77777777" w:rsidR="00CB1E85" w:rsidRPr="00CB1E85" w:rsidRDefault="00CB1E85" w:rsidP="00CB1E85">
      <w:pPr>
        <w:pStyle w:val="ListParagraph"/>
        <w:spacing w:before="0" w:after="0"/>
        <w:ind w:left="1080"/>
        <w:rPr>
          <w:sz w:val="22"/>
          <w:szCs w:val="22"/>
        </w:rPr>
      </w:pPr>
    </w:p>
    <w:p w14:paraId="0564D269" w14:textId="7466B418" w:rsidR="00CF6B5F" w:rsidRPr="00CB1E85" w:rsidRDefault="00CF6B5F" w:rsidP="00CF6B5F">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57" w:name="_Toc56080012"/>
      <w:bookmarkStart w:id="58" w:name="_Toc77768596"/>
      <w:bookmarkStart w:id="59" w:name="_Hlk56078265"/>
      <w:r w:rsidRPr="00CB1E85">
        <w:rPr>
          <w:rFonts w:ascii="Calibri Light" w:eastAsia="Times New Roman" w:hAnsi="Calibri Light" w:cs="Times New Roman"/>
          <w:bCs/>
          <w:color w:val="2E74B5"/>
          <w:sz w:val="24"/>
          <w:szCs w:val="24"/>
        </w:rPr>
        <w:t>Child Labor (Article 10, General Comment No. 18)</w:t>
      </w:r>
      <w:bookmarkEnd w:id="57"/>
      <w:bookmarkEnd w:id="58"/>
    </w:p>
    <w:bookmarkEnd w:id="59"/>
    <w:p w14:paraId="6CF6CAA9" w14:textId="28FEABCF" w:rsidR="00CB1E85" w:rsidRDefault="00CB4963" w:rsidP="00CB1E85">
      <w:pPr>
        <w:spacing w:before="0" w:after="0"/>
        <w:rPr>
          <w:sz w:val="22"/>
          <w:szCs w:val="22"/>
        </w:rPr>
      </w:pPr>
      <w:r w:rsidRPr="00E46C5C">
        <w:rPr>
          <w:sz w:val="22"/>
          <w:szCs w:val="22"/>
        </w:rPr>
        <w:t xml:space="preserve">Based on our review, </w:t>
      </w:r>
      <w:r>
        <w:rPr>
          <w:sz w:val="22"/>
          <w:szCs w:val="22"/>
        </w:rPr>
        <w:t xml:space="preserve">Qatar generally prohibits the employment of children under the age of 16. </w:t>
      </w:r>
      <w:r w:rsidRPr="00CB1E85">
        <w:rPr>
          <w:b/>
          <w:sz w:val="22"/>
          <w:szCs w:val="22"/>
        </w:rPr>
        <w:t xml:space="preserve">However, the </w:t>
      </w:r>
      <w:r w:rsidR="00CB1E85" w:rsidRPr="00CB1E85">
        <w:rPr>
          <w:b/>
          <w:sz w:val="22"/>
          <w:szCs w:val="22"/>
        </w:rPr>
        <w:t>laws note exclusions for</w:t>
      </w:r>
      <w:r w:rsidRPr="00CB1E85">
        <w:rPr>
          <w:b/>
          <w:sz w:val="22"/>
          <w:szCs w:val="22"/>
        </w:rPr>
        <w:t xml:space="preserve"> specific categories of workers, </w:t>
      </w:r>
      <w:r w:rsidR="00DC3B4E">
        <w:rPr>
          <w:sz w:val="22"/>
          <w:szCs w:val="22"/>
        </w:rPr>
        <w:t>including those employed in governmental organs, public institutions, corporations, and companies which are established by Qatar Petroleum, as well as members of the armed forces or police, sea workers</w:t>
      </w:r>
      <w:r w:rsidR="00A9231E">
        <w:rPr>
          <w:sz w:val="22"/>
          <w:szCs w:val="22"/>
        </w:rPr>
        <w:t xml:space="preserve">, </w:t>
      </w:r>
      <w:r w:rsidRPr="00CB1E85">
        <w:rPr>
          <w:sz w:val="22"/>
          <w:szCs w:val="22"/>
        </w:rPr>
        <w:t xml:space="preserve">casual workers, domestic workers, and agricultural workers. </w:t>
      </w:r>
      <w:r w:rsidR="00172C59" w:rsidRPr="00CB1E85">
        <w:rPr>
          <w:sz w:val="22"/>
          <w:szCs w:val="22"/>
        </w:rPr>
        <w:t>For these workers</w:t>
      </w:r>
      <w:r w:rsidRPr="00CB1E85">
        <w:rPr>
          <w:sz w:val="22"/>
          <w:szCs w:val="22"/>
        </w:rPr>
        <w:t xml:space="preserve">, there is no specified minimum age for admission into labor or employment. </w:t>
      </w:r>
    </w:p>
    <w:p w14:paraId="1EE104FD" w14:textId="77777777" w:rsidR="00CB1E85" w:rsidRDefault="00CB1E85" w:rsidP="00CB1E85">
      <w:pPr>
        <w:spacing w:before="0" w:after="0"/>
        <w:rPr>
          <w:sz w:val="22"/>
          <w:szCs w:val="22"/>
        </w:rPr>
      </w:pPr>
    </w:p>
    <w:p w14:paraId="1E52BCC3" w14:textId="50505F64" w:rsidR="00C04DA9" w:rsidRDefault="00C04DA9" w:rsidP="00CB1E85">
      <w:pPr>
        <w:spacing w:before="0" w:after="0"/>
        <w:rPr>
          <w:b/>
          <w:sz w:val="22"/>
          <w:szCs w:val="32"/>
        </w:rPr>
      </w:pPr>
      <w:r>
        <w:rPr>
          <w:b/>
          <w:sz w:val="22"/>
          <w:szCs w:val="32"/>
        </w:rPr>
        <w:t xml:space="preserve">We hope the Committee will: </w:t>
      </w:r>
      <w:r w:rsidR="0054019F">
        <w:rPr>
          <w:b/>
          <w:sz w:val="22"/>
          <w:szCs w:val="32"/>
        </w:rPr>
        <w:t xml:space="preserve"> </w:t>
      </w:r>
    </w:p>
    <w:p w14:paraId="5A0EEDBE" w14:textId="69EB903A" w:rsidR="00C04DA9" w:rsidRDefault="00C04DA9" w:rsidP="00CB1E85">
      <w:pPr>
        <w:pStyle w:val="ListParagraph"/>
        <w:numPr>
          <w:ilvl w:val="0"/>
          <w:numId w:val="35"/>
        </w:numPr>
        <w:spacing w:before="0" w:after="0"/>
        <w:rPr>
          <w:sz w:val="22"/>
          <w:szCs w:val="22"/>
        </w:rPr>
      </w:pPr>
      <w:r>
        <w:rPr>
          <w:sz w:val="22"/>
          <w:szCs w:val="22"/>
        </w:rPr>
        <w:t xml:space="preserve">In its list of issues, ask Qatar: Does Qatar have concrete, near-term plans in place to amend </w:t>
      </w:r>
      <w:r w:rsidR="00172C59">
        <w:rPr>
          <w:sz w:val="22"/>
          <w:szCs w:val="22"/>
        </w:rPr>
        <w:t>its</w:t>
      </w:r>
      <w:r>
        <w:rPr>
          <w:sz w:val="22"/>
          <w:szCs w:val="22"/>
        </w:rPr>
        <w:t xml:space="preserve"> labor laws and ensure children under the age of 16 are fully protected from child labor? </w:t>
      </w:r>
    </w:p>
    <w:p w14:paraId="312D925E" w14:textId="0BBE277C" w:rsidR="00CF6B5F" w:rsidRPr="00172C59" w:rsidRDefault="00C04DA9" w:rsidP="00172C59">
      <w:pPr>
        <w:pStyle w:val="ListParagraph"/>
        <w:numPr>
          <w:ilvl w:val="1"/>
          <w:numId w:val="35"/>
        </w:numPr>
        <w:rPr>
          <w:rFonts w:ascii="Calibri" w:eastAsia="Calibri" w:hAnsi="Calibri" w:cs="Times New Roman"/>
          <w:color w:val="000000"/>
          <w:sz w:val="22"/>
          <w:szCs w:val="22"/>
        </w:rPr>
      </w:pPr>
      <w:r>
        <w:rPr>
          <w:sz w:val="22"/>
          <w:szCs w:val="22"/>
        </w:rPr>
        <w:lastRenderedPageBreak/>
        <w:t xml:space="preserve">If Qatar does not have concrete, near term plans in place, </w:t>
      </w:r>
      <w:r>
        <w:rPr>
          <w:rFonts w:ascii="Calibri" w:eastAsia="Calibri" w:hAnsi="Calibri" w:cs="Times New Roman"/>
          <w:color w:val="000000"/>
          <w:sz w:val="22"/>
          <w:szCs w:val="22"/>
        </w:rPr>
        <w:t>recommend in its concluding o</w:t>
      </w:r>
      <w:r w:rsidR="00172C59">
        <w:rPr>
          <w:rFonts w:ascii="Calibri" w:eastAsia="Calibri" w:hAnsi="Calibri" w:cs="Times New Roman"/>
          <w:color w:val="000000"/>
          <w:sz w:val="22"/>
          <w:szCs w:val="22"/>
        </w:rPr>
        <w:t>bservations that Qatar amend its</w:t>
      </w:r>
      <w:r>
        <w:rPr>
          <w:rFonts w:ascii="Calibri" w:eastAsia="Calibri" w:hAnsi="Calibri" w:cs="Times New Roman"/>
          <w:color w:val="000000"/>
          <w:sz w:val="22"/>
          <w:szCs w:val="22"/>
        </w:rPr>
        <w:t xml:space="preserve"> laws to protect children under the age of 16 from child labor in all industries.</w:t>
      </w:r>
    </w:p>
    <w:p w14:paraId="6F17610E" w14:textId="77777777" w:rsidR="00EC4AA3" w:rsidRPr="00EC4AA3" w:rsidRDefault="00EC4AA3" w:rsidP="00EC4AA3">
      <w:pPr>
        <w:pStyle w:val="Heading1"/>
        <w:rPr>
          <w:rFonts w:eastAsia="Times New Roman"/>
          <w:b/>
          <w:bCs/>
        </w:rPr>
      </w:pPr>
      <w:bookmarkStart w:id="60" w:name="_Toc56080013"/>
      <w:bookmarkStart w:id="61" w:name="_Toc77768597"/>
      <w:r w:rsidRPr="00EC4AA3">
        <w:rPr>
          <w:rFonts w:eastAsia="Times New Roman"/>
          <w:b/>
          <w:bCs/>
        </w:rPr>
        <w:t xml:space="preserve">Detail of Constitutional and </w:t>
      </w:r>
      <w:r w:rsidRPr="00EC4AA3">
        <w:rPr>
          <w:b/>
          <w:bCs/>
        </w:rPr>
        <w:t>Legislative</w:t>
      </w:r>
      <w:r w:rsidRPr="00EC4AA3">
        <w:rPr>
          <w:rFonts w:eastAsia="Times New Roman"/>
          <w:b/>
          <w:bCs/>
        </w:rPr>
        <w:t xml:space="preserve"> Findings</w:t>
      </w:r>
      <w:bookmarkEnd w:id="60"/>
      <w:bookmarkEnd w:id="61"/>
    </w:p>
    <w:p w14:paraId="446EDBD4" w14:textId="30378361" w:rsidR="00910870" w:rsidRDefault="00910870" w:rsidP="003F1428">
      <w:pPr>
        <w:spacing w:after="0"/>
        <w:rPr>
          <w:b/>
          <w:i/>
        </w:rPr>
      </w:pPr>
    </w:p>
    <w:p w14:paraId="0B30000B" w14:textId="0CD09C9C" w:rsidR="003F7B4B" w:rsidRPr="00CB1E85" w:rsidRDefault="00EC4AA3" w:rsidP="00CF6B5F">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4"/>
          <w:szCs w:val="24"/>
        </w:rPr>
      </w:pPr>
      <w:bookmarkStart w:id="62" w:name="_Toc56080014"/>
      <w:bookmarkStart w:id="63" w:name="_Toc77768598"/>
      <w:r w:rsidRPr="00CB1E85">
        <w:rPr>
          <w:rFonts w:ascii="Calibri Light" w:eastAsia="Times New Roman" w:hAnsi="Calibri Light" w:cs="Times New Roman"/>
          <w:bCs/>
          <w:color w:val="2E74B5"/>
          <w:sz w:val="24"/>
          <w:szCs w:val="24"/>
        </w:rPr>
        <w:t>Equality and Non-Discrimination (Article 2, General Comment No. 5)</w:t>
      </w:r>
      <w:bookmarkEnd w:id="62"/>
      <w:bookmarkEnd w:id="63"/>
    </w:p>
    <w:p w14:paraId="2B28F86C" w14:textId="77777777" w:rsidR="00CB1E85" w:rsidRDefault="00CB1E85" w:rsidP="00CB1E85">
      <w:pPr>
        <w:spacing w:before="0" w:after="0"/>
        <w:rPr>
          <w:sz w:val="22"/>
          <w:szCs w:val="22"/>
        </w:rPr>
      </w:pPr>
    </w:p>
    <w:p w14:paraId="51A69113" w14:textId="0A42F85C" w:rsidR="00231FF8" w:rsidRPr="00EC4AA3" w:rsidRDefault="00C22851" w:rsidP="00CB1E85">
      <w:pPr>
        <w:spacing w:before="0" w:after="0"/>
        <w:rPr>
          <w:sz w:val="22"/>
          <w:szCs w:val="22"/>
        </w:rPr>
      </w:pPr>
      <w:r w:rsidRPr="00EC4AA3">
        <w:rPr>
          <w:sz w:val="22"/>
          <w:szCs w:val="22"/>
        </w:rPr>
        <w:t xml:space="preserve">Article </w:t>
      </w:r>
      <w:r w:rsidR="004A2C19" w:rsidRPr="00EC4AA3">
        <w:rPr>
          <w:sz w:val="22"/>
          <w:szCs w:val="22"/>
        </w:rPr>
        <w:t>2</w:t>
      </w:r>
      <w:r w:rsidR="000E5FB7" w:rsidRPr="00EC4AA3">
        <w:rPr>
          <w:sz w:val="22"/>
          <w:szCs w:val="22"/>
        </w:rPr>
        <w:t xml:space="preserve"> (2)</w:t>
      </w:r>
      <w:r w:rsidR="004A2C19" w:rsidRPr="00EC4AA3">
        <w:rPr>
          <w:sz w:val="22"/>
          <w:szCs w:val="22"/>
        </w:rPr>
        <w:t xml:space="preserve"> </w:t>
      </w:r>
      <w:r w:rsidR="00D23173" w:rsidRPr="00EC4AA3">
        <w:rPr>
          <w:sz w:val="22"/>
          <w:szCs w:val="22"/>
        </w:rPr>
        <w:t xml:space="preserve">of </w:t>
      </w:r>
      <w:r w:rsidR="00573459" w:rsidRPr="00EC4AA3">
        <w:rPr>
          <w:sz w:val="22"/>
          <w:szCs w:val="22"/>
        </w:rPr>
        <w:t xml:space="preserve">The </w:t>
      </w:r>
      <w:r w:rsidR="00F93A51" w:rsidRPr="00EC4AA3">
        <w:rPr>
          <w:sz w:val="22"/>
          <w:szCs w:val="22"/>
        </w:rPr>
        <w:t xml:space="preserve">Covenant </w:t>
      </w:r>
      <w:r w:rsidR="00D23173" w:rsidRPr="00EC4AA3">
        <w:rPr>
          <w:sz w:val="22"/>
          <w:szCs w:val="22"/>
        </w:rPr>
        <w:t>states that:</w:t>
      </w:r>
    </w:p>
    <w:p w14:paraId="7C6B18CD" w14:textId="463EA349" w:rsidR="00231FF8" w:rsidRPr="00EC4AA3" w:rsidRDefault="004A2C19" w:rsidP="00CB1E85">
      <w:pPr>
        <w:spacing w:before="0" w:after="0"/>
        <w:ind w:left="720"/>
        <w:rPr>
          <w:i/>
        </w:rPr>
      </w:pPr>
      <w:r w:rsidRPr="00EC4AA3">
        <w:rPr>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r w:rsidRPr="00EC4AA3">
        <w:rPr>
          <w:i/>
        </w:rPr>
        <w:t>.</w:t>
      </w:r>
    </w:p>
    <w:p w14:paraId="37F65C2C" w14:textId="77777777" w:rsidR="00CB1E85" w:rsidRDefault="00CB1E85" w:rsidP="00CB1E85">
      <w:pPr>
        <w:spacing w:before="0" w:after="0"/>
        <w:rPr>
          <w:sz w:val="22"/>
          <w:szCs w:val="22"/>
        </w:rPr>
      </w:pPr>
    </w:p>
    <w:p w14:paraId="74B3E534" w14:textId="26B9FF12" w:rsidR="00231FF8" w:rsidRPr="00EC4AA3" w:rsidRDefault="000E5FB7" w:rsidP="00CB1E85">
      <w:pPr>
        <w:spacing w:before="0" w:after="0"/>
        <w:rPr>
          <w:sz w:val="22"/>
          <w:szCs w:val="22"/>
        </w:rPr>
      </w:pPr>
      <w:r w:rsidRPr="00EC4AA3">
        <w:rPr>
          <w:sz w:val="22"/>
          <w:szCs w:val="22"/>
        </w:rPr>
        <w:t xml:space="preserve">Furthermore, General Comment No. 5 explicitly addresses non-discrimination of persons with disabilities by stating: </w:t>
      </w:r>
    </w:p>
    <w:p w14:paraId="7E09EDF9" w14:textId="2FF42DBC" w:rsidR="00F42DA9" w:rsidRPr="00EC4AA3" w:rsidRDefault="000E5FB7" w:rsidP="00CB1E85">
      <w:pPr>
        <w:spacing w:before="0" w:after="0"/>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14226A25" w14:textId="77777777" w:rsidR="00EC4AA3" w:rsidRPr="00EC4AA3" w:rsidRDefault="00EC4AA3" w:rsidP="00EC4AA3">
      <w:pPr>
        <w:rPr>
          <w:color w:val="3405DF"/>
          <w:sz w:val="22"/>
          <w:szCs w:val="22"/>
        </w:rPr>
      </w:pPr>
      <w:bookmarkStart w:id="64"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64"/>
    <w:p w14:paraId="50BC4AA6" w14:textId="1A23FD74" w:rsidR="00EC4AA3" w:rsidRPr="00EC4AA3" w:rsidRDefault="00033457" w:rsidP="00EC4AA3">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1BB1EC89" w14:textId="571D76F1" w:rsidR="00EC4AA3" w:rsidRPr="00EC4AA3" w:rsidRDefault="00B43B50" w:rsidP="007D5184">
      <w:pPr>
        <w:keepNext/>
        <w:keepLines/>
        <w:spacing w:before="0" w:after="0"/>
        <w:outlineLvl w:val="3"/>
        <w:rPr>
          <w:rFonts w:ascii="Calibri Light" w:eastAsia="Times New Roman" w:hAnsi="Calibri Light" w:cs="Times New Roman"/>
          <w:i/>
          <w:iCs/>
          <w:color w:val="2E74B5"/>
          <w:sz w:val="22"/>
          <w:szCs w:val="22"/>
        </w:rPr>
      </w:pPr>
      <w:bookmarkStart w:id="65" w:name="_Hlk55550922"/>
      <w:r w:rsidRPr="00244A38">
        <w:rPr>
          <w:rFonts w:ascii="Calibri Light" w:eastAsia="Times New Roman" w:hAnsi="Calibri Light" w:cs="Times New Roman"/>
          <w:i/>
          <w:iCs/>
          <w:color w:val="2E74B5"/>
          <w:sz w:val="22"/>
          <w:szCs w:val="22"/>
        </w:rPr>
        <w:t>QATAR</w:t>
      </w:r>
      <w:r w:rsidR="00EC4AA3" w:rsidRPr="00244A38">
        <w:rPr>
          <w:rFonts w:ascii="Calibri Light" w:eastAsia="Times New Roman" w:hAnsi="Calibri Light" w:cs="Times New Roman"/>
          <w:i/>
          <w:iCs/>
          <w:color w:val="2E74B5"/>
          <w:sz w:val="22"/>
          <w:szCs w:val="22"/>
        </w:rPr>
        <w:t>’</w:t>
      </w:r>
      <w:r w:rsidR="00EC4AA3" w:rsidRPr="00EC4AA3">
        <w:rPr>
          <w:rFonts w:ascii="Calibri Light" w:eastAsia="Times New Roman" w:hAnsi="Calibri Light" w:cs="Times New Roman"/>
          <w:i/>
          <w:iCs/>
          <w:color w:val="2E74B5"/>
          <w:sz w:val="22"/>
          <w:szCs w:val="22"/>
        </w:rPr>
        <w:t xml:space="preserve">S CONSTITUTIONAL PROVISIONS: </w:t>
      </w:r>
      <w:bookmarkStart w:id="66" w:name="_Hlk77771146"/>
      <w:r w:rsidR="003D748E">
        <w:rPr>
          <w:rFonts w:ascii="Calibri Light" w:eastAsia="Times New Roman" w:hAnsi="Calibri Light" w:cs="Times New Roman"/>
          <w:i/>
          <w:iCs/>
          <w:color w:val="2E74B5"/>
          <w:sz w:val="22"/>
          <w:szCs w:val="22"/>
        </w:rPr>
        <w:t>MISSING EXPLICIT GUARANTEES OF EQUALITY AND NON-DISCRIMINATION</w:t>
      </w:r>
      <w:bookmarkEnd w:id="66"/>
    </w:p>
    <w:bookmarkEnd w:id="65"/>
    <w:p w14:paraId="5E481010" w14:textId="2B38AB92" w:rsidR="00B43B50" w:rsidRPr="006063C8" w:rsidRDefault="00B43B50" w:rsidP="007D5184">
      <w:pPr>
        <w:spacing w:before="0" w:after="0"/>
        <w:rPr>
          <w:rFonts w:eastAsia="Calibri"/>
          <w:iCs/>
          <w:color w:val="002060"/>
          <w:sz w:val="22"/>
          <w:szCs w:val="22"/>
        </w:rPr>
      </w:pPr>
      <w:r w:rsidRPr="006063C8">
        <w:rPr>
          <w:rFonts w:eastAsia="Calibri"/>
          <w:sz w:val="22"/>
          <w:szCs w:val="22"/>
        </w:rPr>
        <w:t xml:space="preserve">Based on our review of full-text national constitutions, Article </w:t>
      </w:r>
      <w:r w:rsidR="004B796E">
        <w:rPr>
          <w:rFonts w:eastAsia="Calibri"/>
          <w:sz w:val="22"/>
          <w:szCs w:val="22"/>
        </w:rPr>
        <w:t>3</w:t>
      </w:r>
      <w:r w:rsidRPr="006063C8">
        <w:rPr>
          <w:rFonts w:eastAsia="Calibri"/>
          <w:sz w:val="22"/>
          <w:szCs w:val="22"/>
        </w:rPr>
        <w:t>5 of</w:t>
      </w:r>
      <w:r w:rsidRPr="006063C8">
        <w:rPr>
          <w:rFonts w:eastAsia="Calibri"/>
          <w:i/>
          <w:sz w:val="22"/>
          <w:szCs w:val="22"/>
        </w:rPr>
        <w:t xml:space="preserve"> </w:t>
      </w:r>
      <w:r w:rsidRPr="006063C8">
        <w:rPr>
          <w:rFonts w:eastAsia="Calibri"/>
          <w:iCs/>
          <w:sz w:val="22"/>
          <w:szCs w:val="22"/>
        </w:rPr>
        <w:t xml:space="preserve">the constitution of Qatar prohibits all forms of discrimination based on sex, race, language, and religion. </w:t>
      </w:r>
    </w:p>
    <w:p w14:paraId="0D9D265C" w14:textId="36EEBF4E" w:rsidR="00B43B50" w:rsidRPr="006063C8" w:rsidRDefault="00B43B50" w:rsidP="00B43B50">
      <w:pPr>
        <w:rPr>
          <w:b/>
          <w:i/>
          <w:sz w:val="22"/>
          <w:szCs w:val="22"/>
        </w:rPr>
      </w:pPr>
      <w:r w:rsidRPr="006063C8">
        <w:rPr>
          <w:b/>
          <w:iCs/>
          <w:sz w:val="22"/>
          <w:szCs w:val="22"/>
        </w:rPr>
        <w:tab/>
      </w:r>
      <w:r w:rsidRPr="006063C8">
        <w:rPr>
          <w:b/>
          <w:i/>
          <w:sz w:val="22"/>
          <w:szCs w:val="22"/>
        </w:rPr>
        <w:t>Constitution of Qatar</w:t>
      </w:r>
    </w:p>
    <w:p w14:paraId="60D54427" w14:textId="77777777" w:rsidR="00B43B50" w:rsidRPr="007D5184" w:rsidRDefault="00B43B50" w:rsidP="00B43B50">
      <w:pPr>
        <w:ind w:left="720"/>
        <w:rPr>
          <w:i/>
          <w:sz w:val="22"/>
          <w:szCs w:val="22"/>
        </w:rPr>
      </w:pPr>
      <w:r w:rsidRPr="007D5184">
        <w:rPr>
          <w:i/>
          <w:sz w:val="22"/>
          <w:szCs w:val="22"/>
        </w:rPr>
        <w:t>Article 35</w:t>
      </w:r>
    </w:p>
    <w:p w14:paraId="70A476DD" w14:textId="77777777" w:rsidR="00B43B50" w:rsidRPr="007D5184" w:rsidRDefault="00B43B50" w:rsidP="00B43B50">
      <w:pPr>
        <w:ind w:left="720"/>
        <w:rPr>
          <w:i/>
          <w:sz w:val="22"/>
          <w:szCs w:val="22"/>
        </w:rPr>
      </w:pPr>
      <w:r w:rsidRPr="007D5184">
        <w:rPr>
          <w:i/>
          <w:sz w:val="22"/>
          <w:szCs w:val="22"/>
        </w:rPr>
        <w:lastRenderedPageBreak/>
        <w:t>All persons are equal before the law and there shall be no discrimination whatsoever on grounds of sex, race, language, or religion.</w:t>
      </w:r>
    </w:p>
    <w:p w14:paraId="09C6F6FF" w14:textId="7573A8F5" w:rsidR="00EC4AA3" w:rsidRDefault="007D5184" w:rsidP="007D5184">
      <w:pPr>
        <w:spacing w:before="0" w:after="0"/>
        <w:rPr>
          <w:rFonts w:eastAsia="Calibri"/>
          <w:iCs/>
          <w:color w:val="002060"/>
          <w:sz w:val="22"/>
          <w:szCs w:val="22"/>
        </w:rPr>
      </w:pPr>
      <w:r w:rsidRPr="007D5184">
        <w:rPr>
          <w:rFonts w:eastAsia="Calibri"/>
          <w:b/>
          <w:iCs/>
          <w:sz w:val="22"/>
          <w:szCs w:val="22"/>
        </w:rPr>
        <w:t>However, some groups guaranteed equality and non-discrimination in the Covenant are not protected by constitutional provisions,</w:t>
      </w:r>
      <w:r w:rsidRPr="004B796E">
        <w:rPr>
          <w:rFonts w:eastAsia="Calibri"/>
          <w:iCs/>
          <w:sz w:val="22"/>
          <w:szCs w:val="22"/>
        </w:rPr>
        <w:t xml:space="preserve"> including persons facing discrimination based on political opinion, national origin, social origin, property status, birth status, or disability status.</w:t>
      </w:r>
    </w:p>
    <w:p w14:paraId="7125A581" w14:textId="77777777" w:rsidR="007D5184" w:rsidRPr="007D5184" w:rsidRDefault="007D5184" w:rsidP="007D5184">
      <w:pPr>
        <w:spacing w:before="0" w:after="0"/>
        <w:rPr>
          <w:rFonts w:eastAsia="Calibri"/>
          <w:iCs/>
          <w:color w:val="002060"/>
          <w:sz w:val="22"/>
          <w:szCs w:val="22"/>
        </w:rPr>
      </w:pPr>
    </w:p>
    <w:p w14:paraId="66027C01" w14:textId="7B863F9F" w:rsidR="00EC4AA3" w:rsidRPr="007D5184" w:rsidRDefault="00EC4AA3" w:rsidP="00140CAB">
      <w:pPr>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4"/>
          <w:szCs w:val="24"/>
        </w:rPr>
      </w:pPr>
      <w:bookmarkStart w:id="67" w:name="_Toc56080015"/>
      <w:bookmarkStart w:id="68" w:name="_Toc77768599"/>
      <w:r w:rsidRPr="007D5184">
        <w:rPr>
          <w:rFonts w:ascii="Calibri Light" w:eastAsia="Times New Roman" w:hAnsi="Calibri Light" w:cs="Times New Roman"/>
          <w:bCs/>
          <w:color w:val="2E74B5"/>
          <w:sz w:val="24"/>
          <w:szCs w:val="24"/>
        </w:rPr>
        <w:t>Work and Employment (Article 7)</w:t>
      </w:r>
      <w:bookmarkEnd w:id="67"/>
      <w:bookmarkEnd w:id="68"/>
    </w:p>
    <w:p w14:paraId="267F97F4" w14:textId="0770BF8E" w:rsidR="001F6FEE" w:rsidRPr="00EC4AA3" w:rsidRDefault="001F6FEE" w:rsidP="00EC4AA3">
      <w:pPr>
        <w:rPr>
          <w:sz w:val="22"/>
          <w:szCs w:val="22"/>
        </w:rPr>
      </w:pPr>
      <w:r w:rsidRPr="00EC4AA3">
        <w:rPr>
          <w:sz w:val="22"/>
          <w:szCs w:val="22"/>
        </w:rPr>
        <w:t xml:space="preserve">In addition to Article 2(2) and General Comment No. 5 of the </w:t>
      </w:r>
      <w:r w:rsidR="00F93A51" w:rsidRPr="00EC4AA3">
        <w:rPr>
          <w:sz w:val="22"/>
          <w:szCs w:val="22"/>
        </w:rPr>
        <w:t xml:space="preserve">Covenant </w:t>
      </w:r>
      <w:r w:rsidRPr="00EC4AA3">
        <w:rPr>
          <w:sz w:val="22"/>
          <w:szCs w:val="22"/>
        </w:rPr>
        <w:t xml:space="preserve">which guarantees equal rights regardless of race, colour, sex, language, religion, political or other opinion, national or social origin, property, birth or other status, and disability status, Article 7 of the </w:t>
      </w:r>
      <w:r w:rsidR="00F93A51" w:rsidRPr="00EC4AA3">
        <w:rPr>
          <w:sz w:val="22"/>
          <w:szCs w:val="22"/>
        </w:rPr>
        <w:t xml:space="preserve">Covenant </w:t>
      </w:r>
      <w:r w:rsidRPr="00EC4AA3">
        <w:rPr>
          <w:sz w:val="22"/>
          <w:szCs w:val="22"/>
        </w:rPr>
        <w:t xml:space="preserve">outlines a number of specific measures States Parties shall undertake in order to eliminate discrimination in the field of employment:  </w:t>
      </w:r>
    </w:p>
    <w:p w14:paraId="07F53A65" w14:textId="77777777" w:rsidR="001F6FEE" w:rsidRPr="00EC4AA3" w:rsidRDefault="001F6FEE" w:rsidP="007D5184">
      <w:pPr>
        <w:ind w:left="45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65CDE47E" w14:textId="77777777" w:rsidR="001F6FEE" w:rsidRPr="00EC4AA3" w:rsidRDefault="001F6FEE" w:rsidP="007D5184">
      <w:pPr>
        <w:ind w:left="450"/>
        <w:rPr>
          <w:i/>
          <w:iCs/>
          <w:sz w:val="22"/>
          <w:szCs w:val="22"/>
        </w:rPr>
      </w:pPr>
      <w:r w:rsidRPr="00EC4AA3">
        <w:rPr>
          <w:i/>
          <w:iCs/>
          <w:sz w:val="22"/>
          <w:szCs w:val="22"/>
        </w:rPr>
        <w:t>(a) Remuneration which provides all workers, as a minimum, with:</w:t>
      </w:r>
    </w:p>
    <w:p w14:paraId="26C3B1A2" w14:textId="431FC6F0" w:rsidR="001F6FEE" w:rsidRPr="00EC4AA3" w:rsidRDefault="001F6FEE" w:rsidP="007D5184">
      <w:pPr>
        <w:ind w:left="450"/>
        <w:rPr>
          <w:i/>
          <w:iCs/>
          <w:sz w:val="22"/>
          <w:szCs w:val="22"/>
        </w:rPr>
      </w:pPr>
      <w:r w:rsidRPr="00EC4AA3">
        <w:rPr>
          <w:i/>
          <w:iCs/>
          <w:sz w:val="22"/>
          <w:szCs w:val="22"/>
        </w:rPr>
        <w:t>(i)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EC4AA3" w:rsidRDefault="001F6FEE" w:rsidP="007D5184">
      <w:pPr>
        <w:ind w:left="450"/>
        <w:rPr>
          <w:i/>
          <w:iCs/>
          <w:sz w:val="22"/>
          <w:szCs w:val="22"/>
        </w:rPr>
      </w:pPr>
      <w:r w:rsidRPr="00EC4AA3">
        <w:rPr>
          <w:i/>
          <w:iCs/>
          <w:sz w:val="22"/>
          <w:szCs w:val="22"/>
        </w:rPr>
        <w:t>(ii) A decent living for themselves and their families in accordance with the provisions of the present Covenant;</w:t>
      </w:r>
    </w:p>
    <w:p w14:paraId="75DF8165" w14:textId="77777777" w:rsidR="00520938" w:rsidRDefault="001F6FEE" w:rsidP="007D5184">
      <w:pPr>
        <w:ind w:left="450"/>
        <w:rPr>
          <w:i/>
          <w:iCs/>
          <w:sz w:val="22"/>
          <w:szCs w:val="22"/>
          <w:shd w:val="clear" w:color="auto" w:fill="FFFFFF"/>
        </w:rPr>
      </w:pPr>
      <w:r w:rsidRPr="00EC4AA3">
        <w:rPr>
          <w:i/>
          <w:iCs/>
          <w:sz w:val="22"/>
          <w:szCs w:val="22"/>
          <w:shd w:val="clear" w:color="auto" w:fill="FFFFFF"/>
        </w:rPr>
        <w:t>(b) Safe and healthy working conditions;</w:t>
      </w:r>
    </w:p>
    <w:p w14:paraId="3CF59CB1" w14:textId="06F165EA" w:rsidR="001F6FEE" w:rsidRPr="00EC4AA3" w:rsidRDefault="001F6FEE" w:rsidP="007D5184">
      <w:pPr>
        <w:ind w:left="450"/>
        <w:rPr>
          <w:sz w:val="22"/>
          <w:szCs w:val="22"/>
        </w:rPr>
      </w:pPr>
      <w:r w:rsidRPr="00EC4AA3">
        <w:rPr>
          <w:i/>
          <w:iCs/>
          <w:sz w:val="22"/>
          <w:szCs w:val="22"/>
        </w:rPr>
        <w:t>(c) Equal opportunity for everyone to be promoted in his employment to an appropriate higher level, subject to no considerations other than those of seniority and competence;</w:t>
      </w:r>
    </w:p>
    <w:p w14:paraId="62FE4D66" w14:textId="2317EB3D" w:rsidR="00033457" w:rsidRPr="00EC4AA3" w:rsidRDefault="00033457" w:rsidP="00EC4AA3">
      <w:pPr>
        <w:rPr>
          <w:sz w:val="22"/>
          <w:szCs w:val="22"/>
        </w:rPr>
      </w:pPr>
      <w:r w:rsidRPr="00EC4AA3">
        <w:rPr>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covered by the </w:t>
      </w:r>
      <w:r w:rsidR="0028336A">
        <w:rPr>
          <w:sz w:val="22"/>
          <w:szCs w:val="22"/>
        </w:rPr>
        <w:t>Covenant</w:t>
      </w:r>
      <w:r w:rsidRPr="00EC4AA3">
        <w:rPr>
          <w:sz w:val="22"/>
          <w:szCs w:val="22"/>
        </w:rPr>
        <w:t xml:space="preserve">: </w:t>
      </w:r>
    </w:p>
    <w:p w14:paraId="50EC3837" w14:textId="77777777" w:rsidR="00033457" w:rsidRPr="00EC4AA3" w:rsidRDefault="00033457" w:rsidP="00EC4AA3">
      <w:pPr>
        <w:pStyle w:val="ListParagraph"/>
        <w:numPr>
          <w:ilvl w:val="0"/>
          <w:numId w:val="29"/>
        </w:numPr>
        <w:rPr>
          <w:sz w:val="22"/>
          <w:szCs w:val="22"/>
        </w:rPr>
      </w:pPr>
      <w:r w:rsidRPr="00EC4AA3">
        <w:rPr>
          <w:sz w:val="22"/>
          <w:szCs w:val="22"/>
        </w:rPr>
        <w:t>Employment opportunities or hiring</w:t>
      </w:r>
    </w:p>
    <w:p w14:paraId="113580FB" w14:textId="77777777" w:rsidR="00033457" w:rsidRPr="00EC4AA3" w:rsidRDefault="00033457" w:rsidP="00EC4AA3">
      <w:pPr>
        <w:pStyle w:val="ListParagraph"/>
        <w:numPr>
          <w:ilvl w:val="0"/>
          <w:numId w:val="29"/>
        </w:numPr>
        <w:rPr>
          <w:sz w:val="22"/>
          <w:szCs w:val="22"/>
        </w:rPr>
      </w:pPr>
      <w:r w:rsidRPr="00EC4AA3">
        <w:rPr>
          <w:sz w:val="22"/>
          <w:szCs w:val="22"/>
        </w:rPr>
        <w:t>Equal remuneration for work of equal value</w:t>
      </w:r>
    </w:p>
    <w:p w14:paraId="4CA1DF58" w14:textId="77777777" w:rsidR="00033457" w:rsidRPr="00EC4AA3" w:rsidRDefault="00033457" w:rsidP="00EC4AA3">
      <w:pPr>
        <w:pStyle w:val="ListParagraph"/>
        <w:numPr>
          <w:ilvl w:val="0"/>
          <w:numId w:val="29"/>
        </w:numPr>
        <w:rPr>
          <w:sz w:val="22"/>
          <w:szCs w:val="22"/>
        </w:rPr>
      </w:pPr>
      <w:r w:rsidRPr="00EC4AA3">
        <w:rPr>
          <w:sz w:val="22"/>
          <w:szCs w:val="22"/>
        </w:rPr>
        <w:t xml:space="preserve">Promotions and demotions </w:t>
      </w:r>
    </w:p>
    <w:p w14:paraId="29E862D4" w14:textId="5EB9C9F3" w:rsidR="001F6FEE" w:rsidRPr="00EC4AA3" w:rsidRDefault="00033457" w:rsidP="00EC4AA3">
      <w:pPr>
        <w:pStyle w:val="ListParagraph"/>
        <w:numPr>
          <w:ilvl w:val="0"/>
          <w:numId w:val="29"/>
        </w:numPr>
        <w:rPr>
          <w:sz w:val="22"/>
          <w:szCs w:val="22"/>
        </w:rPr>
      </w:pPr>
      <w:r w:rsidRPr="00EC4AA3">
        <w:rPr>
          <w:sz w:val="22"/>
          <w:szCs w:val="22"/>
        </w:rPr>
        <w:t xml:space="preserve">Dismissals or terminations  </w:t>
      </w:r>
    </w:p>
    <w:p w14:paraId="2ABDD3BF" w14:textId="0C268125" w:rsidR="001F6FEE" w:rsidRPr="007D5184" w:rsidRDefault="00033457" w:rsidP="00F42DA9">
      <w:pPr>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2D30C100" w14:textId="3A53A0FA" w:rsidR="00EC4AA3" w:rsidRDefault="00B43B50" w:rsidP="007D5184">
      <w:pPr>
        <w:keepNext/>
        <w:keepLines/>
        <w:spacing w:before="0" w:after="0"/>
        <w:outlineLvl w:val="3"/>
        <w:rPr>
          <w:rFonts w:ascii="Calibri Light" w:eastAsia="Times New Roman" w:hAnsi="Calibri Light" w:cs="Times New Roman"/>
          <w:i/>
          <w:iCs/>
          <w:color w:val="2E74B5"/>
          <w:sz w:val="22"/>
          <w:szCs w:val="22"/>
        </w:rPr>
      </w:pPr>
      <w:r w:rsidRPr="00244A38">
        <w:rPr>
          <w:rFonts w:ascii="Calibri Light" w:eastAsia="Times New Roman" w:hAnsi="Calibri Light" w:cs="Times New Roman"/>
          <w:i/>
          <w:iCs/>
          <w:color w:val="2E74B5"/>
          <w:sz w:val="22"/>
          <w:szCs w:val="22"/>
        </w:rPr>
        <w:lastRenderedPageBreak/>
        <w:t>QATAR’S</w:t>
      </w:r>
      <w:r w:rsidR="00EC4AA3" w:rsidRPr="005E4090">
        <w:rPr>
          <w:rFonts w:ascii="Calibri Light" w:eastAsia="Times New Roman" w:hAnsi="Calibri Light" w:cs="Times New Roman"/>
          <w:i/>
          <w:iCs/>
          <w:color w:val="2E74B5"/>
          <w:sz w:val="22"/>
          <w:szCs w:val="22"/>
        </w:rPr>
        <w:t xml:space="preserve"> LEGISLATIVE PROV</w:t>
      </w:r>
      <w:r w:rsidR="00A2004B">
        <w:rPr>
          <w:rFonts w:ascii="Calibri Light" w:eastAsia="Times New Roman" w:hAnsi="Calibri Light" w:cs="Times New Roman"/>
          <w:i/>
          <w:iCs/>
          <w:color w:val="2E74B5"/>
          <w:sz w:val="22"/>
          <w:szCs w:val="22"/>
        </w:rPr>
        <w:t>I</w:t>
      </w:r>
      <w:r w:rsidR="00EC4AA3" w:rsidRPr="005E4090">
        <w:rPr>
          <w:rFonts w:ascii="Calibri Light" w:eastAsia="Times New Roman" w:hAnsi="Calibri Light" w:cs="Times New Roman"/>
          <w:i/>
          <w:iCs/>
          <w:color w:val="2E74B5"/>
          <w:sz w:val="22"/>
          <w:szCs w:val="22"/>
        </w:rPr>
        <w:t xml:space="preserve">SIONS: </w:t>
      </w:r>
      <w:r w:rsidR="003D748E" w:rsidRPr="00575F1A">
        <w:rPr>
          <w:rFonts w:ascii="Calibri Light" w:eastAsia="Times New Roman" w:hAnsi="Calibri Light" w:cs="Times New Roman"/>
          <w:i/>
          <w:iCs/>
          <w:color w:val="2E74B5"/>
          <w:sz w:val="22"/>
          <w:szCs w:val="22"/>
        </w:rPr>
        <w:t>LIMITED</w:t>
      </w:r>
      <w:r w:rsidR="003D748E">
        <w:rPr>
          <w:rFonts w:ascii="Calibri Light" w:eastAsia="Times New Roman" w:hAnsi="Calibri Light" w:cs="Times New Roman"/>
          <w:i/>
          <w:iCs/>
          <w:color w:val="2E74B5"/>
          <w:sz w:val="22"/>
          <w:szCs w:val="22"/>
        </w:rPr>
        <w:t xml:space="preserve"> PROTECTIONS FROM WORKPLACE DISCRIMINATION</w:t>
      </w:r>
    </w:p>
    <w:p w14:paraId="5417323D" w14:textId="426929BC" w:rsidR="001F6FEE" w:rsidRPr="006063C8" w:rsidRDefault="00E63746" w:rsidP="007D5184">
      <w:pPr>
        <w:spacing w:before="0" w:after="0"/>
        <w:rPr>
          <w:sz w:val="22"/>
          <w:szCs w:val="22"/>
        </w:rPr>
      </w:pPr>
      <w:bookmarkStart w:id="69" w:name="_Hlk77711316"/>
      <w:r w:rsidRPr="006063C8">
        <w:rPr>
          <w:sz w:val="22"/>
          <w:szCs w:val="22"/>
        </w:rPr>
        <w:t xml:space="preserve">Our systematic review of national legislation identified limited provisions that prohibit workplace discrimination in Qatar. In Article 93, the Labor Law guarantees equal wages between men and women and prohibits gender-based discrimination during trainings and promotions. </w:t>
      </w:r>
    </w:p>
    <w:p w14:paraId="08DC6465" w14:textId="77777777" w:rsidR="007D5184" w:rsidRDefault="00E63746" w:rsidP="007D5184">
      <w:pPr>
        <w:spacing w:after="0"/>
        <w:ind w:left="720" w:right="900"/>
        <w:rPr>
          <w:i/>
          <w:iCs/>
          <w:sz w:val="22"/>
          <w:szCs w:val="22"/>
        </w:rPr>
      </w:pPr>
      <w:r w:rsidRPr="006063C8">
        <w:rPr>
          <w:b/>
          <w:bCs/>
          <w:i/>
          <w:iCs/>
          <w:sz w:val="22"/>
          <w:szCs w:val="22"/>
        </w:rPr>
        <w:t>Labor Law</w:t>
      </w:r>
      <w:r w:rsidRPr="006063C8">
        <w:rPr>
          <w:i/>
          <w:iCs/>
          <w:sz w:val="22"/>
          <w:szCs w:val="22"/>
        </w:rPr>
        <w:t xml:space="preserve"> </w:t>
      </w:r>
    </w:p>
    <w:p w14:paraId="76718FB6" w14:textId="0A041BB6" w:rsidR="00E63746" w:rsidRPr="006063C8" w:rsidRDefault="00E63746" w:rsidP="007D5184">
      <w:pPr>
        <w:spacing w:after="0"/>
        <w:ind w:left="720" w:right="900"/>
        <w:rPr>
          <w:i/>
          <w:iCs/>
          <w:sz w:val="22"/>
          <w:szCs w:val="22"/>
        </w:rPr>
      </w:pPr>
      <w:r w:rsidRPr="006063C8">
        <w:rPr>
          <w:i/>
          <w:iCs/>
          <w:sz w:val="22"/>
          <w:szCs w:val="22"/>
        </w:rPr>
        <w:t>Article (93)</w:t>
      </w:r>
    </w:p>
    <w:p w14:paraId="1E88EA7D" w14:textId="7DA32469" w:rsidR="00E63746" w:rsidRPr="006063C8" w:rsidRDefault="00E63746" w:rsidP="007D5184">
      <w:pPr>
        <w:spacing w:after="0"/>
        <w:ind w:left="720"/>
        <w:rPr>
          <w:sz w:val="22"/>
          <w:szCs w:val="22"/>
        </w:rPr>
      </w:pPr>
      <w:r w:rsidRPr="006063C8">
        <w:rPr>
          <w:i/>
          <w:iCs/>
          <w:sz w:val="22"/>
          <w:szCs w:val="22"/>
        </w:rPr>
        <w:t>A working woman shall be paid a wage equivalent to the wage payable to a man if she performs the same work and shall be availed of the same opportunities of training and promotion.</w:t>
      </w:r>
    </w:p>
    <w:p w14:paraId="5772DB2D" w14:textId="6C4F2AEE" w:rsidR="007D5184" w:rsidRPr="007D5184" w:rsidRDefault="007D5184" w:rsidP="00083B0E">
      <w:pPr>
        <w:spacing w:afterLines="100" w:after="240"/>
        <w:rPr>
          <w:b/>
          <w:sz w:val="22"/>
          <w:szCs w:val="22"/>
        </w:rPr>
      </w:pPr>
      <w:r w:rsidRPr="007D5184">
        <w:rPr>
          <w:b/>
          <w:sz w:val="22"/>
          <w:szCs w:val="22"/>
        </w:rPr>
        <w:t>However, the law fails to prohibit sex-based discrimination in other areas of employment, such as hiring and dismissals.</w:t>
      </w:r>
    </w:p>
    <w:p w14:paraId="616935D8" w14:textId="4D11F7F8" w:rsidR="001F129D" w:rsidRPr="006063C8" w:rsidRDefault="00E63746" w:rsidP="00083B0E">
      <w:pPr>
        <w:spacing w:afterLines="100" w:after="240"/>
        <w:rPr>
          <w:sz w:val="22"/>
          <w:szCs w:val="22"/>
        </w:rPr>
      </w:pPr>
      <w:r w:rsidRPr="006063C8">
        <w:rPr>
          <w:sz w:val="22"/>
          <w:szCs w:val="22"/>
        </w:rPr>
        <w:t>The Law</w:t>
      </w:r>
      <w:r w:rsidR="00FB3703" w:rsidRPr="006063C8">
        <w:rPr>
          <w:sz w:val="22"/>
          <w:szCs w:val="22"/>
        </w:rPr>
        <w:t xml:space="preserve"> on Persons with Special Needs, Article 7, also </w:t>
      </w:r>
      <w:r w:rsidR="00423FF4">
        <w:rPr>
          <w:sz w:val="22"/>
          <w:szCs w:val="22"/>
        </w:rPr>
        <w:t xml:space="preserve">prohibits employers from </w:t>
      </w:r>
      <w:r w:rsidR="001C47BA">
        <w:rPr>
          <w:sz w:val="22"/>
          <w:szCs w:val="22"/>
        </w:rPr>
        <w:t xml:space="preserve">denying any benefits or rights </w:t>
      </w:r>
      <w:r w:rsidR="00FB3703" w:rsidRPr="006063C8">
        <w:rPr>
          <w:sz w:val="22"/>
          <w:szCs w:val="22"/>
        </w:rPr>
        <w:t xml:space="preserve">to persons with disabilities who are hired in accordance with the law. </w:t>
      </w:r>
    </w:p>
    <w:p w14:paraId="13F0D7A0" w14:textId="5004F49F" w:rsidR="00FB3703" w:rsidRPr="006063C8" w:rsidRDefault="00FB3703" w:rsidP="00FB3703">
      <w:pPr>
        <w:spacing w:afterLines="100" w:after="240"/>
        <w:ind w:left="720" w:right="900"/>
        <w:rPr>
          <w:b/>
          <w:bCs/>
          <w:i/>
          <w:iCs/>
          <w:sz w:val="22"/>
          <w:szCs w:val="22"/>
        </w:rPr>
      </w:pPr>
      <w:r w:rsidRPr="006063C8">
        <w:rPr>
          <w:b/>
          <w:bCs/>
          <w:i/>
          <w:iCs/>
          <w:sz w:val="22"/>
          <w:szCs w:val="22"/>
        </w:rPr>
        <w:t>Law on Persons with Special Needs</w:t>
      </w:r>
    </w:p>
    <w:p w14:paraId="7ACD187C" w14:textId="4562C1C8" w:rsidR="00E63746" w:rsidRPr="006063C8" w:rsidRDefault="00FB3703" w:rsidP="00083B0E">
      <w:pPr>
        <w:spacing w:afterLines="100" w:after="240"/>
        <w:ind w:left="720"/>
        <w:rPr>
          <w:i/>
          <w:iCs/>
          <w:sz w:val="22"/>
          <w:szCs w:val="22"/>
        </w:rPr>
      </w:pPr>
      <w:r w:rsidRPr="006063C8">
        <w:rPr>
          <w:i/>
          <w:iCs/>
          <w:sz w:val="22"/>
          <w:szCs w:val="22"/>
        </w:rPr>
        <w:t>Article (7)</w:t>
      </w:r>
      <w:r w:rsidR="004C60D9">
        <w:rPr>
          <w:i/>
          <w:iCs/>
          <w:sz w:val="22"/>
          <w:szCs w:val="22"/>
        </w:rPr>
        <w:t>:</w:t>
      </w:r>
      <w:r w:rsidRPr="006063C8">
        <w:rPr>
          <w:i/>
          <w:iCs/>
          <w:sz w:val="22"/>
          <w:szCs w:val="22"/>
        </w:rPr>
        <w:t xml:space="preserve"> People with special needs who are employed in accordance with the provisions of this law may not be deprived of any benefits or rights generally prescribed for workers in the </w:t>
      </w:r>
      <w:r w:rsidR="008616E5">
        <w:rPr>
          <w:i/>
          <w:iCs/>
          <w:sz w:val="22"/>
          <w:szCs w:val="22"/>
        </w:rPr>
        <w:t>organizations</w:t>
      </w:r>
      <w:r w:rsidRPr="006063C8">
        <w:rPr>
          <w:i/>
          <w:iCs/>
          <w:sz w:val="22"/>
          <w:szCs w:val="22"/>
        </w:rPr>
        <w:t xml:space="preserve"> in which they work.</w:t>
      </w:r>
    </w:p>
    <w:p w14:paraId="2F21AD56" w14:textId="3A038DD7" w:rsidR="007D5184" w:rsidRPr="007D5184" w:rsidRDefault="007D5184" w:rsidP="00624D38">
      <w:pPr>
        <w:rPr>
          <w:b/>
          <w:bCs/>
          <w:sz w:val="22"/>
          <w:szCs w:val="22"/>
        </w:rPr>
      </w:pPr>
      <w:r w:rsidRPr="007D5184">
        <w:rPr>
          <w:b/>
          <w:sz w:val="22"/>
          <w:szCs w:val="22"/>
        </w:rPr>
        <w:t>However, the law does not explicitly prohibit workplace discrimination across fundamental areas of employment, including hiring, remuneration, promotions and demotions, and dismissals.</w:t>
      </w:r>
    </w:p>
    <w:p w14:paraId="6447D82B" w14:textId="2B4F0E67" w:rsidR="00E63746" w:rsidRPr="006063C8" w:rsidRDefault="007D5184" w:rsidP="00624D38">
      <w:pPr>
        <w:rPr>
          <w:sz w:val="22"/>
          <w:szCs w:val="22"/>
        </w:rPr>
      </w:pPr>
      <w:r>
        <w:rPr>
          <w:b/>
          <w:bCs/>
          <w:sz w:val="22"/>
          <w:szCs w:val="22"/>
        </w:rPr>
        <w:t>Additionally, s</w:t>
      </w:r>
      <w:r w:rsidR="00624D38" w:rsidRPr="007D5184">
        <w:rPr>
          <w:b/>
          <w:bCs/>
          <w:sz w:val="22"/>
          <w:szCs w:val="22"/>
        </w:rPr>
        <w:t xml:space="preserve">everal groups covered through </w:t>
      </w:r>
      <w:r w:rsidR="00624D38" w:rsidRPr="007D5184">
        <w:rPr>
          <w:b/>
          <w:sz w:val="22"/>
          <w:szCs w:val="22"/>
        </w:rPr>
        <w:t>the Covenant’s</w:t>
      </w:r>
      <w:r w:rsidR="00624D38" w:rsidRPr="007D5184">
        <w:rPr>
          <w:b/>
          <w:bCs/>
          <w:sz w:val="22"/>
          <w:szCs w:val="22"/>
        </w:rPr>
        <w:t xml:space="preserve"> commitments are </w:t>
      </w:r>
      <w:r w:rsidR="00624D38" w:rsidRPr="007D5184">
        <w:rPr>
          <w:b/>
          <w:sz w:val="22"/>
          <w:szCs w:val="22"/>
        </w:rPr>
        <w:t xml:space="preserve">notably </w:t>
      </w:r>
      <w:r w:rsidR="00172C59" w:rsidRPr="007D5184">
        <w:rPr>
          <w:b/>
          <w:sz w:val="22"/>
          <w:szCs w:val="22"/>
        </w:rPr>
        <w:t>omitted from</w:t>
      </w:r>
      <w:r w:rsidR="00624D38" w:rsidRPr="007D5184">
        <w:rPr>
          <w:b/>
          <w:sz w:val="22"/>
          <w:szCs w:val="22"/>
        </w:rPr>
        <w:t xml:space="preserve"> these provisions, </w:t>
      </w:r>
      <w:r w:rsidR="00172C59">
        <w:rPr>
          <w:sz w:val="22"/>
          <w:szCs w:val="22"/>
        </w:rPr>
        <w:t>including</w:t>
      </w:r>
      <w:r w:rsidR="00624D38" w:rsidRPr="006063C8">
        <w:rPr>
          <w:sz w:val="22"/>
          <w:szCs w:val="22"/>
        </w:rPr>
        <w:t xml:space="preserve"> workers facing discrimination based on race, language, religion, political opinion, national or social origin, property status, and birth status. </w:t>
      </w:r>
    </w:p>
    <w:tbl>
      <w:tblPr>
        <w:tblStyle w:val="TableGrid"/>
        <w:tblW w:w="9625" w:type="dxa"/>
        <w:jc w:val="center"/>
        <w:tblLook w:val="04A0" w:firstRow="1" w:lastRow="0" w:firstColumn="1" w:lastColumn="0" w:noHBand="0" w:noVBand="1"/>
      </w:tblPr>
      <w:tblGrid>
        <w:gridCol w:w="1590"/>
        <w:gridCol w:w="1555"/>
        <w:gridCol w:w="1620"/>
        <w:gridCol w:w="1710"/>
        <w:gridCol w:w="1620"/>
        <w:gridCol w:w="1530"/>
      </w:tblGrid>
      <w:tr w:rsidR="001F129D" w:rsidRPr="00CB2463" w14:paraId="3C503B0D" w14:textId="77777777" w:rsidTr="006C74A8">
        <w:trPr>
          <w:jc w:val="center"/>
        </w:trPr>
        <w:tc>
          <w:tcPr>
            <w:tcW w:w="9625" w:type="dxa"/>
            <w:gridSpan w:val="6"/>
          </w:tcPr>
          <w:bookmarkEnd w:id="69"/>
          <w:p w14:paraId="06A9D4AA" w14:textId="72C45063" w:rsidR="001F129D" w:rsidRPr="006B484A" w:rsidRDefault="001F129D" w:rsidP="006C74A8">
            <w:pPr>
              <w:pStyle w:val="NoSpacing"/>
              <w:rPr>
                <w:b/>
                <w:bCs/>
              </w:rPr>
            </w:pPr>
            <w:r w:rsidRPr="006B484A">
              <w:rPr>
                <w:b/>
                <w:bCs/>
              </w:rPr>
              <w:t xml:space="preserve">Table 1. Guaranteed </w:t>
            </w:r>
            <w:r>
              <w:rPr>
                <w:b/>
                <w:bCs/>
              </w:rPr>
              <w:t xml:space="preserve">legal </w:t>
            </w:r>
            <w:r w:rsidRPr="006B484A">
              <w:rPr>
                <w:b/>
                <w:bCs/>
              </w:rPr>
              <w:t>provisions of non-discrimination</w:t>
            </w:r>
            <w:r w:rsidR="00172C59">
              <w:rPr>
                <w:b/>
                <w:bCs/>
              </w:rPr>
              <w:t xml:space="preserve"> in Qatar</w:t>
            </w:r>
            <w:r w:rsidR="007D5184">
              <w:rPr>
                <w:b/>
                <w:bCs/>
              </w:rPr>
              <w:t xml:space="preserve"> across</w:t>
            </w:r>
            <w:r w:rsidRPr="006B484A">
              <w:rPr>
                <w:b/>
                <w:bCs/>
              </w:rPr>
              <w:t xml:space="preserve"> key areas of employment for personal characteristics covered by the Covenant</w:t>
            </w:r>
          </w:p>
        </w:tc>
      </w:tr>
      <w:tr w:rsidR="001F129D" w:rsidRPr="00CB2463" w14:paraId="07DCC79B" w14:textId="77777777" w:rsidTr="006C74A8">
        <w:trPr>
          <w:jc w:val="center"/>
        </w:trPr>
        <w:tc>
          <w:tcPr>
            <w:tcW w:w="1590" w:type="dxa"/>
          </w:tcPr>
          <w:p w14:paraId="6CF63705" w14:textId="77777777" w:rsidR="001F129D" w:rsidRPr="00CB2463" w:rsidRDefault="001F129D" w:rsidP="006C74A8">
            <w:pPr>
              <w:pStyle w:val="NoSpacing"/>
            </w:pPr>
          </w:p>
        </w:tc>
        <w:tc>
          <w:tcPr>
            <w:tcW w:w="1555" w:type="dxa"/>
            <w:shd w:val="clear" w:color="auto" w:fill="auto"/>
          </w:tcPr>
          <w:p w14:paraId="3CA9BED7" w14:textId="77777777" w:rsidR="001F129D" w:rsidRPr="00CB2463" w:rsidRDefault="001F129D" w:rsidP="006C74A8">
            <w:pPr>
              <w:pStyle w:val="NoSpacing"/>
              <w:jc w:val="center"/>
            </w:pPr>
            <w:r w:rsidRPr="00CB2463">
              <w:t>Discrimination broadly prohibited</w:t>
            </w:r>
          </w:p>
        </w:tc>
        <w:tc>
          <w:tcPr>
            <w:tcW w:w="1620" w:type="dxa"/>
            <w:shd w:val="clear" w:color="auto" w:fill="auto"/>
          </w:tcPr>
          <w:p w14:paraId="570B1A0B" w14:textId="77777777" w:rsidR="001F129D" w:rsidRPr="00CB2463" w:rsidRDefault="001F129D" w:rsidP="006C74A8">
            <w:pPr>
              <w:pStyle w:val="NoSpacing"/>
              <w:jc w:val="center"/>
            </w:pPr>
            <w:r w:rsidRPr="00CB2463">
              <w:t>Employment opportunities or hiring</w:t>
            </w:r>
          </w:p>
        </w:tc>
        <w:tc>
          <w:tcPr>
            <w:tcW w:w="1710" w:type="dxa"/>
            <w:shd w:val="clear" w:color="auto" w:fill="auto"/>
          </w:tcPr>
          <w:p w14:paraId="5FF2ECF7" w14:textId="77777777" w:rsidR="001F129D" w:rsidRPr="00CB2463" w:rsidRDefault="001F129D" w:rsidP="006C74A8">
            <w:pPr>
              <w:pStyle w:val="NoSpacing"/>
              <w:jc w:val="center"/>
            </w:pPr>
            <w:r w:rsidRPr="00CB2463">
              <w:t>Equal remuneration</w:t>
            </w:r>
          </w:p>
        </w:tc>
        <w:tc>
          <w:tcPr>
            <w:tcW w:w="1620" w:type="dxa"/>
            <w:shd w:val="clear" w:color="auto" w:fill="auto"/>
          </w:tcPr>
          <w:p w14:paraId="057998D3" w14:textId="77777777" w:rsidR="001F129D" w:rsidRPr="00CB2463" w:rsidRDefault="001F129D" w:rsidP="006C74A8">
            <w:pPr>
              <w:pStyle w:val="NoSpacing"/>
              <w:jc w:val="center"/>
            </w:pPr>
            <w:r w:rsidRPr="00CB2463">
              <w:t>Promotions and demotions</w:t>
            </w:r>
          </w:p>
        </w:tc>
        <w:tc>
          <w:tcPr>
            <w:tcW w:w="1530" w:type="dxa"/>
            <w:shd w:val="clear" w:color="auto" w:fill="auto"/>
          </w:tcPr>
          <w:p w14:paraId="24E88902" w14:textId="77777777" w:rsidR="001F129D" w:rsidRPr="00CB2463" w:rsidRDefault="001F129D" w:rsidP="006C74A8">
            <w:pPr>
              <w:pStyle w:val="NoSpacing"/>
              <w:jc w:val="center"/>
            </w:pPr>
            <w:r w:rsidRPr="00CB2463">
              <w:t>Dismissals</w:t>
            </w:r>
          </w:p>
        </w:tc>
      </w:tr>
      <w:tr w:rsidR="001F129D" w:rsidRPr="00CB2463" w14:paraId="6FDD0435" w14:textId="77777777" w:rsidTr="006C74A8">
        <w:trPr>
          <w:jc w:val="center"/>
        </w:trPr>
        <w:tc>
          <w:tcPr>
            <w:tcW w:w="1590" w:type="dxa"/>
          </w:tcPr>
          <w:p w14:paraId="3BE2296D" w14:textId="77777777" w:rsidR="001F129D" w:rsidRPr="00CB2463" w:rsidRDefault="001F129D" w:rsidP="006C74A8">
            <w:pPr>
              <w:pStyle w:val="NoSpacing"/>
            </w:pPr>
            <w:r w:rsidRPr="00CB2463">
              <w:t>Race and colour</w:t>
            </w:r>
          </w:p>
        </w:tc>
        <w:tc>
          <w:tcPr>
            <w:tcW w:w="1555" w:type="dxa"/>
            <w:shd w:val="clear" w:color="auto" w:fill="auto"/>
            <w:vAlign w:val="center"/>
          </w:tcPr>
          <w:p w14:paraId="6E5C0333" w14:textId="1C6693AB" w:rsidR="001F129D" w:rsidRPr="00CB2463" w:rsidRDefault="001F129D" w:rsidP="006C74A8">
            <w:pPr>
              <w:pStyle w:val="NoSpacing"/>
              <w:jc w:val="center"/>
            </w:pPr>
          </w:p>
        </w:tc>
        <w:tc>
          <w:tcPr>
            <w:tcW w:w="1620" w:type="dxa"/>
            <w:shd w:val="clear" w:color="auto" w:fill="auto"/>
            <w:vAlign w:val="center"/>
          </w:tcPr>
          <w:p w14:paraId="5AF3BC1A" w14:textId="77777777" w:rsidR="001F129D" w:rsidRPr="00CB2463" w:rsidRDefault="001F129D" w:rsidP="006C74A8">
            <w:pPr>
              <w:pStyle w:val="NoSpacing"/>
              <w:jc w:val="center"/>
            </w:pPr>
          </w:p>
        </w:tc>
        <w:tc>
          <w:tcPr>
            <w:tcW w:w="1710" w:type="dxa"/>
          </w:tcPr>
          <w:p w14:paraId="538425F5" w14:textId="77777777" w:rsidR="001F129D" w:rsidRPr="00CB2463" w:rsidRDefault="001F129D" w:rsidP="006C74A8">
            <w:pPr>
              <w:pStyle w:val="NoSpacing"/>
              <w:jc w:val="center"/>
            </w:pPr>
          </w:p>
        </w:tc>
        <w:tc>
          <w:tcPr>
            <w:tcW w:w="1620" w:type="dxa"/>
            <w:vAlign w:val="center"/>
          </w:tcPr>
          <w:p w14:paraId="0FB11328" w14:textId="77777777" w:rsidR="001F129D" w:rsidRPr="00CB2463" w:rsidRDefault="001F129D" w:rsidP="006C74A8">
            <w:pPr>
              <w:pStyle w:val="NoSpacing"/>
              <w:jc w:val="center"/>
            </w:pPr>
          </w:p>
        </w:tc>
        <w:tc>
          <w:tcPr>
            <w:tcW w:w="1530" w:type="dxa"/>
            <w:vAlign w:val="center"/>
          </w:tcPr>
          <w:p w14:paraId="17388F45" w14:textId="77777777" w:rsidR="001F129D" w:rsidRPr="00CB2463" w:rsidRDefault="001F129D" w:rsidP="006C74A8">
            <w:pPr>
              <w:pStyle w:val="NoSpacing"/>
              <w:jc w:val="center"/>
            </w:pPr>
          </w:p>
        </w:tc>
      </w:tr>
      <w:tr w:rsidR="001F129D" w:rsidRPr="00CB2463" w14:paraId="22A83FDF" w14:textId="77777777" w:rsidTr="006C74A8">
        <w:trPr>
          <w:jc w:val="center"/>
        </w:trPr>
        <w:tc>
          <w:tcPr>
            <w:tcW w:w="1590" w:type="dxa"/>
          </w:tcPr>
          <w:p w14:paraId="0CF763A9" w14:textId="77777777" w:rsidR="001F129D" w:rsidRPr="00CB2463" w:rsidRDefault="001F129D" w:rsidP="006C74A8">
            <w:pPr>
              <w:pStyle w:val="NoSpacing"/>
            </w:pPr>
            <w:r w:rsidRPr="00CB2463">
              <w:t>Sex</w:t>
            </w:r>
          </w:p>
        </w:tc>
        <w:tc>
          <w:tcPr>
            <w:tcW w:w="1555" w:type="dxa"/>
            <w:shd w:val="clear" w:color="auto" w:fill="auto"/>
            <w:vAlign w:val="center"/>
          </w:tcPr>
          <w:p w14:paraId="09B70E5C" w14:textId="60E49E0A" w:rsidR="001F129D" w:rsidRPr="00CB2463" w:rsidRDefault="001F129D" w:rsidP="006C74A8">
            <w:pPr>
              <w:pStyle w:val="NoSpacing"/>
              <w:jc w:val="center"/>
            </w:pPr>
          </w:p>
        </w:tc>
        <w:tc>
          <w:tcPr>
            <w:tcW w:w="1620" w:type="dxa"/>
            <w:shd w:val="clear" w:color="auto" w:fill="auto"/>
            <w:vAlign w:val="center"/>
          </w:tcPr>
          <w:p w14:paraId="4EAE893B" w14:textId="77777777" w:rsidR="001F129D" w:rsidRPr="00CB2463" w:rsidRDefault="001F129D" w:rsidP="006C74A8">
            <w:pPr>
              <w:pStyle w:val="NoSpacing"/>
              <w:jc w:val="center"/>
            </w:pPr>
          </w:p>
        </w:tc>
        <w:tc>
          <w:tcPr>
            <w:tcW w:w="1710" w:type="dxa"/>
            <w:vAlign w:val="center"/>
          </w:tcPr>
          <w:p w14:paraId="18D383EA" w14:textId="5AB56031" w:rsidR="001F129D" w:rsidRPr="00CB2463" w:rsidRDefault="00E63746" w:rsidP="006C74A8">
            <w:pPr>
              <w:pStyle w:val="NoSpacing"/>
              <w:jc w:val="center"/>
            </w:pPr>
            <w:r w:rsidRPr="00CB2463">
              <w:sym w:font="Wingdings" w:char="F0FC"/>
            </w:r>
          </w:p>
        </w:tc>
        <w:tc>
          <w:tcPr>
            <w:tcW w:w="1620" w:type="dxa"/>
            <w:vAlign w:val="center"/>
          </w:tcPr>
          <w:p w14:paraId="05785591" w14:textId="3D2BF727" w:rsidR="001F129D" w:rsidRPr="00CB2463" w:rsidRDefault="00E63746" w:rsidP="006C74A8">
            <w:pPr>
              <w:pStyle w:val="NoSpacing"/>
              <w:jc w:val="center"/>
            </w:pPr>
            <w:r w:rsidRPr="00CB2463">
              <w:sym w:font="Wingdings" w:char="F0FC"/>
            </w:r>
          </w:p>
        </w:tc>
        <w:tc>
          <w:tcPr>
            <w:tcW w:w="1530" w:type="dxa"/>
            <w:vAlign w:val="center"/>
          </w:tcPr>
          <w:p w14:paraId="74775FEF" w14:textId="77777777" w:rsidR="001F129D" w:rsidRPr="00CB2463" w:rsidRDefault="001F129D" w:rsidP="006C74A8">
            <w:pPr>
              <w:pStyle w:val="NoSpacing"/>
              <w:jc w:val="center"/>
            </w:pPr>
          </w:p>
        </w:tc>
      </w:tr>
      <w:tr w:rsidR="001F129D" w:rsidRPr="00CB2463" w14:paraId="5F05EE4B" w14:textId="77777777" w:rsidTr="006C74A8">
        <w:trPr>
          <w:jc w:val="center"/>
        </w:trPr>
        <w:tc>
          <w:tcPr>
            <w:tcW w:w="1590" w:type="dxa"/>
          </w:tcPr>
          <w:p w14:paraId="2BA72528" w14:textId="77777777" w:rsidR="001F129D" w:rsidRPr="00CB2463" w:rsidRDefault="001F129D" w:rsidP="006C74A8">
            <w:pPr>
              <w:pStyle w:val="NoSpacing"/>
            </w:pPr>
            <w:r w:rsidRPr="00CB2463">
              <w:t>Language</w:t>
            </w:r>
          </w:p>
        </w:tc>
        <w:tc>
          <w:tcPr>
            <w:tcW w:w="1555" w:type="dxa"/>
            <w:shd w:val="clear" w:color="auto" w:fill="auto"/>
            <w:vAlign w:val="center"/>
          </w:tcPr>
          <w:p w14:paraId="46492C86" w14:textId="77777777" w:rsidR="001F129D" w:rsidRPr="00CB2463" w:rsidRDefault="001F129D" w:rsidP="006C74A8">
            <w:pPr>
              <w:pStyle w:val="NoSpacing"/>
              <w:jc w:val="center"/>
            </w:pPr>
          </w:p>
        </w:tc>
        <w:tc>
          <w:tcPr>
            <w:tcW w:w="1620" w:type="dxa"/>
            <w:shd w:val="clear" w:color="auto" w:fill="auto"/>
            <w:vAlign w:val="center"/>
          </w:tcPr>
          <w:p w14:paraId="003DE4FA" w14:textId="77777777" w:rsidR="001F129D" w:rsidRPr="00CB2463" w:rsidRDefault="001F129D" w:rsidP="006C74A8">
            <w:pPr>
              <w:pStyle w:val="NoSpacing"/>
              <w:jc w:val="center"/>
            </w:pPr>
          </w:p>
        </w:tc>
        <w:tc>
          <w:tcPr>
            <w:tcW w:w="1710" w:type="dxa"/>
          </w:tcPr>
          <w:p w14:paraId="61860B8E" w14:textId="77777777" w:rsidR="001F129D" w:rsidRPr="00CB2463" w:rsidRDefault="001F129D" w:rsidP="006C74A8">
            <w:pPr>
              <w:pStyle w:val="NoSpacing"/>
              <w:jc w:val="center"/>
            </w:pPr>
          </w:p>
        </w:tc>
        <w:tc>
          <w:tcPr>
            <w:tcW w:w="1620" w:type="dxa"/>
          </w:tcPr>
          <w:p w14:paraId="6E764464" w14:textId="77777777" w:rsidR="001F129D" w:rsidRPr="00CB2463" w:rsidRDefault="001F129D" w:rsidP="006C74A8">
            <w:pPr>
              <w:pStyle w:val="NoSpacing"/>
              <w:jc w:val="center"/>
            </w:pPr>
          </w:p>
        </w:tc>
        <w:tc>
          <w:tcPr>
            <w:tcW w:w="1530" w:type="dxa"/>
          </w:tcPr>
          <w:p w14:paraId="4A2A9794" w14:textId="77777777" w:rsidR="001F129D" w:rsidRPr="00CB2463" w:rsidRDefault="001F129D" w:rsidP="006C74A8">
            <w:pPr>
              <w:pStyle w:val="NoSpacing"/>
              <w:jc w:val="center"/>
            </w:pPr>
          </w:p>
        </w:tc>
      </w:tr>
      <w:tr w:rsidR="001F129D" w:rsidRPr="00CB2463" w14:paraId="45CC4532" w14:textId="77777777" w:rsidTr="006C74A8">
        <w:trPr>
          <w:jc w:val="center"/>
        </w:trPr>
        <w:tc>
          <w:tcPr>
            <w:tcW w:w="1590" w:type="dxa"/>
          </w:tcPr>
          <w:p w14:paraId="019391CF" w14:textId="77777777" w:rsidR="001F129D" w:rsidRPr="00CB2463" w:rsidRDefault="001F129D" w:rsidP="006C74A8">
            <w:pPr>
              <w:pStyle w:val="NoSpacing"/>
            </w:pPr>
            <w:r w:rsidRPr="00CB2463">
              <w:t>Religion</w:t>
            </w:r>
          </w:p>
        </w:tc>
        <w:tc>
          <w:tcPr>
            <w:tcW w:w="1555" w:type="dxa"/>
            <w:shd w:val="clear" w:color="auto" w:fill="auto"/>
            <w:vAlign w:val="center"/>
          </w:tcPr>
          <w:p w14:paraId="154D6E85" w14:textId="3D8FD0B5" w:rsidR="001F129D" w:rsidRPr="00CB2463" w:rsidRDefault="001F129D" w:rsidP="006C74A8">
            <w:pPr>
              <w:pStyle w:val="NoSpacing"/>
              <w:jc w:val="center"/>
            </w:pPr>
          </w:p>
        </w:tc>
        <w:tc>
          <w:tcPr>
            <w:tcW w:w="1620" w:type="dxa"/>
            <w:shd w:val="clear" w:color="auto" w:fill="auto"/>
            <w:vAlign w:val="center"/>
          </w:tcPr>
          <w:p w14:paraId="5695A042" w14:textId="77777777" w:rsidR="001F129D" w:rsidRPr="00CB2463" w:rsidRDefault="001F129D" w:rsidP="006C74A8">
            <w:pPr>
              <w:pStyle w:val="NoSpacing"/>
              <w:jc w:val="center"/>
            </w:pPr>
          </w:p>
        </w:tc>
        <w:tc>
          <w:tcPr>
            <w:tcW w:w="1710" w:type="dxa"/>
          </w:tcPr>
          <w:p w14:paraId="4531F54E" w14:textId="77777777" w:rsidR="001F129D" w:rsidRPr="00CB2463" w:rsidRDefault="001F129D" w:rsidP="006C74A8">
            <w:pPr>
              <w:pStyle w:val="NoSpacing"/>
              <w:jc w:val="center"/>
            </w:pPr>
          </w:p>
        </w:tc>
        <w:tc>
          <w:tcPr>
            <w:tcW w:w="1620" w:type="dxa"/>
            <w:vAlign w:val="center"/>
          </w:tcPr>
          <w:p w14:paraId="289C9418" w14:textId="77777777" w:rsidR="001F129D" w:rsidRPr="00CB2463" w:rsidRDefault="001F129D" w:rsidP="006C74A8">
            <w:pPr>
              <w:pStyle w:val="NoSpacing"/>
              <w:jc w:val="center"/>
            </w:pPr>
          </w:p>
        </w:tc>
        <w:tc>
          <w:tcPr>
            <w:tcW w:w="1530" w:type="dxa"/>
            <w:vAlign w:val="center"/>
          </w:tcPr>
          <w:p w14:paraId="19EA1FA2" w14:textId="77777777" w:rsidR="001F129D" w:rsidRPr="00CB2463" w:rsidRDefault="001F129D" w:rsidP="006C74A8">
            <w:pPr>
              <w:pStyle w:val="NoSpacing"/>
              <w:jc w:val="center"/>
            </w:pPr>
          </w:p>
        </w:tc>
      </w:tr>
      <w:tr w:rsidR="001F129D" w:rsidRPr="00CB2463" w14:paraId="020C0E3A" w14:textId="77777777" w:rsidTr="006C74A8">
        <w:trPr>
          <w:jc w:val="center"/>
        </w:trPr>
        <w:tc>
          <w:tcPr>
            <w:tcW w:w="1590" w:type="dxa"/>
          </w:tcPr>
          <w:p w14:paraId="4887639C" w14:textId="77777777" w:rsidR="001F129D" w:rsidRPr="00CB2463" w:rsidRDefault="001F129D" w:rsidP="006C74A8">
            <w:pPr>
              <w:pStyle w:val="NoSpacing"/>
            </w:pPr>
            <w:r w:rsidRPr="00CB2463">
              <w:t>Political opinion</w:t>
            </w:r>
          </w:p>
        </w:tc>
        <w:tc>
          <w:tcPr>
            <w:tcW w:w="1555" w:type="dxa"/>
            <w:shd w:val="clear" w:color="auto" w:fill="auto"/>
            <w:vAlign w:val="center"/>
          </w:tcPr>
          <w:p w14:paraId="0D05265A" w14:textId="514678E2" w:rsidR="001F129D" w:rsidRPr="00CB2463" w:rsidRDefault="001F129D" w:rsidP="006C74A8">
            <w:pPr>
              <w:pStyle w:val="NoSpacing"/>
              <w:jc w:val="center"/>
            </w:pPr>
          </w:p>
        </w:tc>
        <w:tc>
          <w:tcPr>
            <w:tcW w:w="1620" w:type="dxa"/>
            <w:shd w:val="clear" w:color="auto" w:fill="auto"/>
            <w:vAlign w:val="center"/>
          </w:tcPr>
          <w:p w14:paraId="199CF389" w14:textId="77777777" w:rsidR="001F129D" w:rsidRPr="00CB2463" w:rsidRDefault="001F129D" w:rsidP="006C74A8">
            <w:pPr>
              <w:pStyle w:val="NoSpacing"/>
              <w:jc w:val="center"/>
            </w:pPr>
          </w:p>
        </w:tc>
        <w:tc>
          <w:tcPr>
            <w:tcW w:w="1710" w:type="dxa"/>
          </w:tcPr>
          <w:p w14:paraId="35378205" w14:textId="77777777" w:rsidR="001F129D" w:rsidRPr="00CB2463" w:rsidRDefault="001F129D" w:rsidP="006C74A8">
            <w:pPr>
              <w:pStyle w:val="NoSpacing"/>
              <w:jc w:val="center"/>
            </w:pPr>
          </w:p>
        </w:tc>
        <w:tc>
          <w:tcPr>
            <w:tcW w:w="1620" w:type="dxa"/>
          </w:tcPr>
          <w:p w14:paraId="2D83DCF3" w14:textId="77777777" w:rsidR="001F129D" w:rsidRPr="00CB2463" w:rsidRDefault="001F129D" w:rsidP="006C74A8">
            <w:pPr>
              <w:pStyle w:val="NoSpacing"/>
              <w:jc w:val="center"/>
            </w:pPr>
          </w:p>
        </w:tc>
        <w:tc>
          <w:tcPr>
            <w:tcW w:w="1530" w:type="dxa"/>
          </w:tcPr>
          <w:p w14:paraId="36C015AB" w14:textId="77777777" w:rsidR="001F129D" w:rsidRPr="00CB2463" w:rsidRDefault="001F129D" w:rsidP="006C74A8">
            <w:pPr>
              <w:pStyle w:val="NoSpacing"/>
              <w:jc w:val="center"/>
            </w:pPr>
          </w:p>
        </w:tc>
      </w:tr>
      <w:tr w:rsidR="001F129D" w:rsidRPr="00CB2463" w14:paraId="3CB9BEF1" w14:textId="77777777" w:rsidTr="006C74A8">
        <w:trPr>
          <w:jc w:val="center"/>
        </w:trPr>
        <w:tc>
          <w:tcPr>
            <w:tcW w:w="1590" w:type="dxa"/>
          </w:tcPr>
          <w:p w14:paraId="238A7707" w14:textId="77777777" w:rsidR="001F129D" w:rsidRPr="00CB2463" w:rsidRDefault="001F129D" w:rsidP="006C74A8">
            <w:pPr>
              <w:pStyle w:val="NoSpacing"/>
            </w:pPr>
            <w:r w:rsidRPr="00CB2463">
              <w:t>National origin</w:t>
            </w:r>
          </w:p>
        </w:tc>
        <w:tc>
          <w:tcPr>
            <w:tcW w:w="1555" w:type="dxa"/>
            <w:shd w:val="clear" w:color="auto" w:fill="auto"/>
            <w:vAlign w:val="center"/>
          </w:tcPr>
          <w:p w14:paraId="1205049D" w14:textId="77777777" w:rsidR="001F129D" w:rsidRPr="00CB2463" w:rsidRDefault="001F129D" w:rsidP="006C74A8">
            <w:pPr>
              <w:pStyle w:val="NoSpacing"/>
              <w:jc w:val="center"/>
            </w:pPr>
          </w:p>
        </w:tc>
        <w:tc>
          <w:tcPr>
            <w:tcW w:w="1620" w:type="dxa"/>
            <w:shd w:val="clear" w:color="auto" w:fill="auto"/>
            <w:vAlign w:val="center"/>
          </w:tcPr>
          <w:p w14:paraId="658EC6F0" w14:textId="77777777" w:rsidR="001F129D" w:rsidRPr="00CB2463" w:rsidRDefault="001F129D" w:rsidP="006C74A8">
            <w:pPr>
              <w:pStyle w:val="NoSpacing"/>
              <w:jc w:val="center"/>
            </w:pPr>
          </w:p>
        </w:tc>
        <w:tc>
          <w:tcPr>
            <w:tcW w:w="1710" w:type="dxa"/>
          </w:tcPr>
          <w:p w14:paraId="3172BF1A" w14:textId="77777777" w:rsidR="001F129D" w:rsidRPr="00CB2463" w:rsidRDefault="001F129D" w:rsidP="006C74A8">
            <w:pPr>
              <w:pStyle w:val="NoSpacing"/>
              <w:jc w:val="center"/>
            </w:pPr>
          </w:p>
        </w:tc>
        <w:tc>
          <w:tcPr>
            <w:tcW w:w="1620" w:type="dxa"/>
          </w:tcPr>
          <w:p w14:paraId="1A1A2117" w14:textId="77777777" w:rsidR="001F129D" w:rsidRPr="00CB2463" w:rsidRDefault="001F129D" w:rsidP="006C74A8">
            <w:pPr>
              <w:pStyle w:val="NoSpacing"/>
              <w:jc w:val="center"/>
            </w:pPr>
          </w:p>
        </w:tc>
        <w:tc>
          <w:tcPr>
            <w:tcW w:w="1530" w:type="dxa"/>
          </w:tcPr>
          <w:p w14:paraId="77741E42" w14:textId="77777777" w:rsidR="001F129D" w:rsidRPr="00CB2463" w:rsidRDefault="001F129D" w:rsidP="006C74A8">
            <w:pPr>
              <w:pStyle w:val="NoSpacing"/>
              <w:jc w:val="center"/>
            </w:pPr>
          </w:p>
        </w:tc>
      </w:tr>
      <w:tr w:rsidR="001F129D" w:rsidRPr="00CB2463" w14:paraId="7C0436A5" w14:textId="77777777" w:rsidTr="006C74A8">
        <w:trPr>
          <w:jc w:val="center"/>
        </w:trPr>
        <w:tc>
          <w:tcPr>
            <w:tcW w:w="1590" w:type="dxa"/>
          </w:tcPr>
          <w:p w14:paraId="3CDEEBDB" w14:textId="77777777" w:rsidR="001F129D" w:rsidRPr="00CB2463" w:rsidRDefault="001F129D" w:rsidP="006C74A8">
            <w:pPr>
              <w:pStyle w:val="NoSpacing"/>
            </w:pPr>
            <w:r w:rsidRPr="00CB2463">
              <w:t>Social origin</w:t>
            </w:r>
          </w:p>
        </w:tc>
        <w:tc>
          <w:tcPr>
            <w:tcW w:w="1555" w:type="dxa"/>
            <w:shd w:val="clear" w:color="auto" w:fill="auto"/>
            <w:vAlign w:val="center"/>
          </w:tcPr>
          <w:p w14:paraId="4F0B1543" w14:textId="17985ABC" w:rsidR="001F129D" w:rsidRPr="00CB2463" w:rsidRDefault="001F129D" w:rsidP="006C74A8">
            <w:pPr>
              <w:pStyle w:val="NoSpacing"/>
              <w:jc w:val="center"/>
            </w:pPr>
          </w:p>
        </w:tc>
        <w:tc>
          <w:tcPr>
            <w:tcW w:w="1620" w:type="dxa"/>
            <w:shd w:val="clear" w:color="auto" w:fill="auto"/>
            <w:vAlign w:val="center"/>
          </w:tcPr>
          <w:p w14:paraId="773B89F9" w14:textId="77777777" w:rsidR="001F129D" w:rsidRPr="00CB2463" w:rsidRDefault="001F129D" w:rsidP="006C74A8">
            <w:pPr>
              <w:pStyle w:val="NoSpacing"/>
              <w:jc w:val="center"/>
            </w:pPr>
          </w:p>
        </w:tc>
        <w:tc>
          <w:tcPr>
            <w:tcW w:w="1710" w:type="dxa"/>
          </w:tcPr>
          <w:p w14:paraId="4228FF1B" w14:textId="77777777" w:rsidR="001F129D" w:rsidRPr="00CB2463" w:rsidRDefault="001F129D" w:rsidP="006C74A8">
            <w:pPr>
              <w:pStyle w:val="NoSpacing"/>
              <w:jc w:val="center"/>
            </w:pPr>
          </w:p>
        </w:tc>
        <w:tc>
          <w:tcPr>
            <w:tcW w:w="1620" w:type="dxa"/>
          </w:tcPr>
          <w:p w14:paraId="39CF8D25" w14:textId="77777777" w:rsidR="001F129D" w:rsidRPr="00CB2463" w:rsidRDefault="001F129D" w:rsidP="006C74A8">
            <w:pPr>
              <w:pStyle w:val="NoSpacing"/>
              <w:jc w:val="center"/>
            </w:pPr>
          </w:p>
        </w:tc>
        <w:tc>
          <w:tcPr>
            <w:tcW w:w="1530" w:type="dxa"/>
          </w:tcPr>
          <w:p w14:paraId="6A669237" w14:textId="77777777" w:rsidR="001F129D" w:rsidRPr="00CB2463" w:rsidRDefault="001F129D" w:rsidP="006C74A8">
            <w:pPr>
              <w:pStyle w:val="NoSpacing"/>
              <w:jc w:val="center"/>
            </w:pPr>
          </w:p>
        </w:tc>
      </w:tr>
      <w:tr w:rsidR="001F129D" w:rsidRPr="00CB2463" w14:paraId="5ABC8A41" w14:textId="77777777" w:rsidTr="006C74A8">
        <w:trPr>
          <w:jc w:val="center"/>
        </w:trPr>
        <w:tc>
          <w:tcPr>
            <w:tcW w:w="1590" w:type="dxa"/>
          </w:tcPr>
          <w:p w14:paraId="48B16302" w14:textId="77777777" w:rsidR="001F129D" w:rsidRPr="00CB2463" w:rsidRDefault="001F129D" w:rsidP="006C74A8">
            <w:pPr>
              <w:pStyle w:val="NoSpacing"/>
            </w:pPr>
            <w:r w:rsidRPr="00CB2463">
              <w:t>Property status</w:t>
            </w:r>
          </w:p>
        </w:tc>
        <w:tc>
          <w:tcPr>
            <w:tcW w:w="1555" w:type="dxa"/>
            <w:shd w:val="clear" w:color="auto" w:fill="auto"/>
            <w:vAlign w:val="center"/>
          </w:tcPr>
          <w:p w14:paraId="5830225C" w14:textId="77777777" w:rsidR="001F129D" w:rsidRPr="00CB2463" w:rsidRDefault="001F129D" w:rsidP="006C74A8">
            <w:pPr>
              <w:pStyle w:val="NoSpacing"/>
              <w:jc w:val="center"/>
            </w:pPr>
          </w:p>
        </w:tc>
        <w:tc>
          <w:tcPr>
            <w:tcW w:w="1620" w:type="dxa"/>
            <w:shd w:val="clear" w:color="auto" w:fill="auto"/>
            <w:vAlign w:val="center"/>
          </w:tcPr>
          <w:p w14:paraId="49A30D12" w14:textId="77777777" w:rsidR="001F129D" w:rsidRPr="00CB2463" w:rsidRDefault="001F129D" w:rsidP="006C74A8">
            <w:pPr>
              <w:pStyle w:val="NoSpacing"/>
              <w:jc w:val="center"/>
            </w:pPr>
          </w:p>
        </w:tc>
        <w:tc>
          <w:tcPr>
            <w:tcW w:w="1710" w:type="dxa"/>
          </w:tcPr>
          <w:p w14:paraId="0F3949BA" w14:textId="77777777" w:rsidR="001F129D" w:rsidRPr="00CB2463" w:rsidRDefault="001F129D" w:rsidP="006C74A8">
            <w:pPr>
              <w:pStyle w:val="NoSpacing"/>
              <w:jc w:val="center"/>
            </w:pPr>
          </w:p>
        </w:tc>
        <w:tc>
          <w:tcPr>
            <w:tcW w:w="1620" w:type="dxa"/>
          </w:tcPr>
          <w:p w14:paraId="23CE2469" w14:textId="77777777" w:rsidR="001F129D" w:rsidRPr="00CB2463" w:rsidRDefault="001F129D" w:rsidP="006C74A8">
            <w:pPr>
              <w:pStyle w:val="NoSpacing"/>
              <w:jc w:val="center"/>
            </w:pPr>
          </w:p>
        </w:tc>
        <w:tc>
          <w:tcPr>
            <w:tcW w:w="1530" w:type="dxa"/>
          </w:tcPr>
          <w:p w14:paraId="3657A0B2" w14:textId="77777777" w:rsidR="001F129D" w:rsidRPr="00CB2463" w:rsidRDefault="001F129D" w:rsidP="006C74A8">
            <w:pPr>
              <w:pStyle w:val="NoSpacing"/>
              <w:jc w:val="center"/>
            </w:pPr>
          </w:p>
        </w:tc>
      </w:tr>
      <w:tr w:rsidR="001F129D" w:rsidRPr="00CB2463" w14:paraId="3EC2DC39" w14:textId="77777777" w:rsidTr="006C74A8">
        <w:trPr>
          <w:jc w:val="center"/>
        </w:trPr>
        <w:tc>
          <w:tcPr>
            <w:tcW w:w="1590" w:type="dxa"/>
          </w:tcPr>
          <w:p w14:paraId="0E10C54B" w14:textId="77777777" w:rsidR="001F129D" w:rsidRPr="00CB2463" w:rsidRDefault="001F129D" w:rsidP="006C74A8">
            <w:pPr>
              <w:pStyle w:val="NoSpacing"/>
            </w:pPr>
            <w:r w:rsidRPr="00CB2463">
              <w:t>Birth status</w:t>
            </w:r>
          </w:p>
        </w:tc>
        <w:tc>
          <w:tcPr>
            <w:tcW w:w="1555" w:type="dxa"/>
            <w:shd w:val="clear" w:color="auto" w:fill="auto"/>
            <w:vAlign w:val="center"/>
          </w:tcPr>
          <w:p w14:paraId="346D9461" w14:textId="4ADD8F99" w:rsidR="001F129D" w:rsidRPr="00CB2463" w:rsidRDefault="001F129D" w:rsidP="006C74A8">
            <w:pPr>
              <w:pStyle w:val="NoSpacing"/>
              <w:jc w:val="center"/>
            </w:pPr>
          </w:p>
        </w:tc>
        <w:tc>
          <w:tcPr>
            <w:tcW w:w="1620" w:type="dxa"/>
            <w:shd w:val="clear" w:color="auto" w:fill="auto"/>
            <w:vAlign w:val="center"/>
          </w:tcPr>
          <w:p w14:paraId="6AE227AD" w14:textId="77777777" w:rsidR="001F129D" w:rsidRPr="00CB2463" w:rsidRDefault="001F129D" w:rsidP="006C74A8">
            <w:pPr>
              <w:pStyle w:val="NoSpacing"/>
              <w:jc w:val="center"/>
            </w:pPr>
          </w:p>
        </w:tc>
        <w:tc>
          <w:tcPr>
            <w:tcW w:w="1710" w:type="dxa"/>
          </w:tcPr>
          <w:p w14:paraId="0118FAE8" w14:textId="77777777" w:rsidR="001F129D" w:rsidRPr="00CB2463" w:rsidRDefault="001F129D" w:rsidP="006C74A8">
            <w:pPr>
              <w:pStyle w:val="NoSpacing"/>
              <w:jc w:val="center"/>
            </w:pPr>
          </w:p>
        </w:tc>
        <w:tc>
          <w:tcPr>
            <w:tcW w:w="1620" w:type="dxa"/>
          </w:tcPr>
          <w:p w14:paraId="365E4EDA" w14:textId="77777777" w:rsidR="001F129D" w:rsidRPr="00CB2463" w:rsidRDefault="001F129D" w:rsidP="006C74A8">
            <w:pPr>
              <w:pStyle w:val="NoSpacing"/>
              <w:jc w:val="center"/>
            </w:pPr>
          </w:p>
        </w:tc>
        <w:tc>
          <w:tcPr>
            <w:tcW w:w="1530" w:type="dxa"/>
          </w:tcPr>
          <w:p w14:paraId="5B03E05B" w14:textId="77777777" w:rsidR="001F129D" w:rsidRPr="00CB2463" w:rsidRDefault="001F129D" w:rsidP="006C74A8">
            <w:pPr>
              <w:pStyle w:val="NoSpacing"/>
              <w:jc w:val="center"/>
            </w:pPr>
          </w:p>
        </w:tc>
      </w:tr>
      <w:tr w:rsidR="001F129D" w:rsidRPr="00CB2463" w14:paraId="478A31F7" w14:textId="77777777" w:rsidTr="006C74A8">
        <w:trPr>
          <w:jc w:val="center"/>
        </w:trPr>
        <w:tc>
          <w:tcPr>
            <w:tcW w:w="1590" w:type="dxa"/>
          </w:tcPr>
          <w:p w14:paraId="54875664" w14:textId="77777777" w:rsidR="001F129D" w:rsidRPr="00CB2463" w:rsidRDefault="001F129D" w:rsidP="006C74A8">
            <w:pPr>
              <w:pStyle w:val="NoSpacing"/>
            </w:pPr>
            <w:r w:rsidRPr="00CB2463">
              <w:lastRenderedPageBreak/>
              <w:t>Disability</w:t>
            </w:r>
          </w:p>
        </w:tc>
        <w:tc>
          <w:tcPr>
            <w:tcW w:w="1555" w:type="dxa"/>
            <w:shd w:val="clear" w:color="auto" w:fill="auto"/>
            <w:vAlign w:val="center"/>
          </w:tcPr>
          <w:p w14:paraId="670A1271" w14:textId="1123FEFA" w:rsidR="001F129D" w:rsidRPr="00CB2463" w:rsidRDefault="00E63746" w:rsidP="006C74A8">
            <w:pPr>
              <w:pStyle w:val="NoSpacing"/>
              <w:jc w:val="center"/>
            </w:pPr>
            <w:r w:rsidRPr="00CB2463">
              <w:sym w:font="Wingdings" w:char="F0FC"/>
            </w:r>
          </w:p>
        </w:tc>
        <w:tc>
          <w:tcPr>
            <w:tcW w:w="1620" w:type="dxa"/>
            <w:shd w:val="clear" w:color="auto" w:fill="auto"/>
            <w:vAlign w:val="center"/>
          </w:tcPr>
          <w:p w14:paraId="08726A45" w14:textId="74F0AE96" w:rsidR="001F129D" w:rsidRPr="00CB2463" w:rsidRDefault="001F129D" w:rsidP="006C74A8">
            <w:pPr>
              <w:pStyle w:val="NoSpacing"/>
              <w:jc w:val="center"/>
            </w:pPr>
          </w:p>
        </w:tc>
        <w:tc>
          <w:tcPr>
            <w:tcW w:w="1710" w:type="dxa"/>
            <w:vAlign w:val="center"/>
          </w:tcPr>
          <w:p w14:paraId="28639E27" w14:textId="552B3081" w:rsidR="001F129D" w:rsidRPr="00CB2463" w:rsidRDefault="001F129D" w:rsidP="006C74A8">
            <w:pPr>
              <w:pStyle w:val="NoSpacing"/>
              <w:jc w:val="center"/>
            </w:pPr>
          </w:p>
        </w:tc>
        <w:tc>
          <w:tcPr>
            <w:tcW w:w="1620" w:type="dxa"/>
            <w:vAlign w:val="center"/>
          </w:tcPr>
          <w:p w14:paraId="10B703C8" w14:textId="30DACE5A" w:rsidR="001F129D" w:rsidRPr="00CB2463" w:rsidRDefault="001F129D" w:rsidP="006C74A8">
            <w:pPr>
              <w:pStyle w:val="NoSpacing"/>
              <w:jc w:val="center"/>
            </w:pPr>
          </w:p>
        </w:tc>
        <w:tc>
          <w:tcPr>
            <w:tcW w:w="1530" w:type="dxa"/>
            <w:vAlign w:val="center"/>
          </w:tcPr>
          <w:p w14:paraId="5818B951" w14:textId="7B382D83" w:rsidR="001F129D" w:rsidRPr="00CB2463" w:rsidRDefault="001F129D" w:rsidP="006C74A8">
            <w:pPr>
              <w:pStyle w:val="NoSpacing"/>
              <w:jc w:val="center"/>
            </w:pPr>
          </w:p>
        </w:tc>
      </w:tr>
      <w:tr w:rsidR="001F129D" w:rsidRPr="00CB2463" w14:paraId="241490B4" w14:textId="77777777" w:rsidTr="006C74A8">
        <w:trPr>
          <w:jc w:val="center"/>
        </w:trPr>
        <w:tc>
          <w:tcPr>
            <w:tcW w:w="9625" w:type="dxa"/>
            <w:gridSpan w:val="6"/>
          </w:tcPr>
          <w:p w14:paraId="1BABACE5" w14:textId="77777777" w:rsidR="001F129D" w:rsidRPr="004F5D21" w:rsidRDefault="001F129D" w:rsidP="006C74A8">
            <w:pPr>
              <w:pStyle w:val="NoSpacing"/>
              <w:rPr>
                <w:i/>
                <w:iCs/>
              </w:rPr>
            </w:pPr>
            <w:r w:rsidRPr="004F5D21">
              <w:rPr>
                <w:i/>
                <w:iCs/>
              </w:rPr>
              <w:t xml:space="preserve">Note: An empty cell indicates no relevant provisions were found. </w:t>
            </w:r>
          </w:p>
        </w:tc>
      </w:tr>
    </w:tbl>
    <w:p w14:paraId="5214E22E" w14:textId="4C89731D" w:rsidR="007505FD" w:rsidRDefault="007505FD" w:rsidP="00437B1F"/>
    <w:p w14:paraId="122263FD" w14:textId="7231405C" w:rsidR="00A56FC4" w:rsidRPr="007D5184" w:rsidRDefault="00EC4AA3" w:rsidP="00140CAB">
      <w:pPr>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4"/>
          <w:szCs w:val="24"/>
        </w:rPr>
      </w:pPr>
      <w:bookmarkStart w:id="70" w:name="_Toc56080016"/>
      <w:bookmarkStart w:id="71" w:name="_Toc77768600"/>
      <w:r w:rsidRPr="007D5184">
        <w:rPr>
          <w:rFonts w:ascii="Calibri Light" w:eastAsia="Times New Roman" w:hAnsi="Calibri Light" w:cs="Times New Roman"/>
          <w:bCs/>
          <w:color w:val="2E74B5"/>
          <w:sz w:val="24"/>
          <w:szCs w:val="24"/>
        </w:rPr>
        <w:t>Child Marriage (Articles 3, 10)</w:t>
      </w:r>
      <w:bookmarkEnd w:id="70"/>
      <w:bookmarkEnd w:id="71"/>
    </w:p>
    <w:p w14:paraId="5DBB8E95" w14:textId="5EB85549" w:rsidR="00285913" w:rsidRPr="00CF6B5F" w:rsidRDefault="00A56FC4" w:rsidP="00EC4AA3">
      <w:pPr>
        <w:rPr>
          <w:i/>
          <w:sz w:val="22"/>
          <w:szCs w:val="22"/>
        </w:rPr>
      </w:pPr>
      <w:r w:rsidRPr="00EC4AA3">
        <w:rPr>
          <w:sz w:val="22"/>
          <w:szCs w:val="22"/>
        </w:rPr>
        <w:t>Article 10</w:t>
      </w:r>
      <w:r w:rsidR="00893C39" w:rsidRPr="00EC4AA3">
        <w:rPr>
          <w:sz w:val="22"/>
          <w:szCs w:val="22"/>
        </w:rPr>
        <w:t xml:space="preserve"> (1)</w:t>
      </w:r>
      <w:r w:rsidRPr="00EC4AA3">
        <w:rPr>
          <w:sz w:val="22"/>
          <w:szCs w:val="22"/>
        </w:rPr>
        <w:t xml:space="preserve"> of the </w:t>
      </w:r>
      <w:r w:rsidR="00F93A51" w:rsidRPr="00EC4AA3">
        <w:rPr>
          <w:sz w:val="22"/>
          <w:szCs w:val="22"/>
        </w:rPr>
        <w:t xml:space="preserve">Covenant </w:t>
      </w:r>
      <w:r w:rsidRPr="00EC4AA3">
        <w:rPr>
          <w:sz w:val="22"/>
          <w:szCs w:val="22"/>
        </w:rPr>
        <w:t>states that</w:t>
      </w:r>
      <w:r w:rsidR="00893C39" w:rsidRPr="00EC4AA3">
        <w:rPr>
          <w:sz w:val="22"/>
          <w:szCs w:val="22"/>
        </w:rPr>
        <w:t xml:space="preserve"> all States Parties must recognize that</w:t>
      </w:r>
      <w:r w:rsidRPr="00EC4AA3">
        <w:rPr>
          <w:sz w:val="22"/>
          <w:szCs w:val="22"/>
        </w:rPr>
        <w:t xml:space="preserve">: </w:t>
      </w:r>
    </w:p>
    <w:p w14:paraId="420731B0" w14:textId="5E342F99" w:rsidR="00285913" w:rsidRPr="00EC4AA3" w:rsidRDefault="00893C39" w:rsidP="00EC4AA3">
      <w:pPr>
        <w:ind w:firstLine="720"/>
        <w:rPr>
          <w:rFonts w:eastAsia="Times New Roman" w:cstheme="minorHAnsi"/>
          <w:i/>
          <w:color w:val="000000"/>
          <w:sz w:val="22"/>
          <w:szCs w:val="22"/>
        </w:rPr>
      </w:pPr>
      <w:r w:rsidRPr="00EC4AA3">
        <w:rPr>
          <w:rFonts w:eastAsia="Times New Roman" w:cstheme="minorHAnsi"/>
          <w:i/>
          <w:color w:val="000000"/>
          <w:sz w:val="22"/>
          <w:szCs w:val="22"/>
        </w:rPr>
        <w:t xml:space="preserve">[…] </w:t>
      </w:r>
      <w:r w:rsidR="00A56FC4" w:rsidRPr="00EC4AA3">
        <w:rPr>
          <w:rFonts w:eastAsia="Times New Roman" w:cstheme="minorHAnsi"/>
          <w:i/>
          <w:color w:val="000000"/>
          <w:sz w:val="22"/>
          <w:szCs w:val="22"/>
        </w:rPr>
        <w:t xml:space="preserve"> Marriage must be entered into with the free consent of the intending spouses.</w:t>
      </w:r>
    </w:p>
    <w:p w14:paraId="16F84763" w14:textId="58EFC943" w:rsidR="00893C39" w:rsidRPr="00EC4AA3" w:rsidRDefault="00893C39" w:rsidP="00EC4AA3">
      <w:pPr>
        <w:rPr>
          <w:sz w:val="22"/>
          <w:szCs w:val="22"/>
        </w:rPr>
      </w:pPr>
      <w:r w:rsidRPr="00EC4AA3">
        <w:rPr>
          <w:sz w:val="22"/>
          <w:szCs w:val="22"/>
        </w:rPr>
        <w:t xml:space="preserve">Additionally, Article 3 guarantees this right to be applied to all persons equally </w:t>
      </w:r>
      <w:r w:rsidR="004F12FC" w:rsidRPr="00EC4AA3">
        <w:rPr>
          <w:sz w:val="22"/>
          <w:szCs w:val="22"/>
        </w:rPr>
        <w:t xml:space="preserve">regardless of </w:t>
      </w:r>
      <w:r w:rsidRPr="00EC4AA3">
        <w:rPr>
          <w:sz w:val="22"/>
          <w:szCs w:val="22"/>
        </w:rPr>
        <w:t xml:space="preserve">sex: </w:t>
      </w:r>
    </w:p>
    <w:p w14:paraId="0DD51FBD" w14:textId="2397B46D" w:rsidR="00A56FC4" w:rsidRPr="00EC4AA3" w:rsidRDefault="00893C39" w:rsidP="00EC4AA3">
      <w:pPr>
        <w:ind w:left="720"/>
        <w:rPr>
          <w:i/>
          <w:iCs/>
          <w:sz w:val="22"/>
          <w:szCs w:val="22"/>
        </w:rPr>
      </w:pPr>
      <w:r w:rsidRPr="00EC4AA3">
        <w:rPr>
          <w:i/>
          <w:iCs/>
          <w:sz w:val="22"/>
          <w:szCs w:val="22"/>
        </w:rPr>
        <w:t>The States Parties to the present Covenant undertake to ensure the equal right of men and women to the enjoyment of all economic, social and cultural rights set forth in the present Covenant.</w:t>
      </w:r>
    </w:p>
    <w:p w14:paraId="442F587F" w14:textId="0DF191DE" w:rsidR="00A56FC4" w:rsidRPr="00EC4AA3" w:rsidRDefault="00A56FC4" w:rsidP="00EC4AA3">
      <w:pPr>
        <w:rPr>
          <w:sz w:val="22"/>
          <w:szCs w:val="22"/>
        </w:rPr>
      </w:pPr>
      <w:r w:rsidRPr="00EC4AA3">
        <w:rPr>
          <w:color w:val="000000"/>
          <w:sz w:val="22"/>
          <w:szCs w:val="22"/>
        </w:rPr>
        <w:t>Child marriage has life-long health, educational, and economic consequences</w:t>
      </w:r>
      <w:r w:rsidR="00893C39" w:rsidRPr="00EC4AA3">
        <w:rPr>
          <w:color w:val="000000"/>
          <w:sz w:val="22"/>
          <w:szCs w:val="22"/>
        </w:rPr>
        <w:t>, particularly for girls</w:t>
      </w:r>
      <w:r w:rsidR="00033457" w:rsidRPr="00EC4AA3">
        <w:rPr>
          <w:color w:val="000000"/>
          <w:sz w:val="22"/>
          <w:szCs w:val="22"/>
        </w:rPr>
        <w:t>.</w:t>
      </w:r>
      <w:r w:rsidRPr="00EC4AA3">
        <w:rPr>
          <w:color w:val="000000"/>
          <w:sz w:val="22"/>
          <w:szCs w:val="22"/>
        </w:rPr>
        <w:t xml:space="preserve"> </w:t>
      </w:r>
      <w:r w:rsidR="00893C39" w:rsidRPr="00EC4AA3">
        <w:rPr>
          <w:color w:val="000000"/>
          <w:sz w:val="22"/>
          <w:szCs w:val="22"/>
        </w:rPr>
        <w:t>C</w:t>
      </w:r>
      <w:r w:rsidRPr="00EC4AA3">
        <w:rPr>
          <w:color w:val="000000"/>
          <w:sz w:val="22"/>
          <w:szCs w:val="22"/>
        </w:rPr>
        <w:t xml:space="preserve">hild brides are more likely to drop out of school, be victims of domestic abuse, and experience pregnancy and childbirth complications due to early childbearing, all of which affect core rights of the </w:t>
      </w:r>
      <w:r w:rsidR="00F93A51" w:rsidRPr="00EC4AA3">
        <w:rPr>
          <w:color w:val="000000"/>
          <w:sz w:val="22"/>
          <w:szCs w:val="22"/>
        </w:rPr>
        <w:t>Covenant</w:t>
      </w:r>
      <w:r w:rsidRPr="00EC4AA3">
        <w:rPr>
          <w:color w:val="000000"/>
          <w:sz w:val="22"/>
          <w:szCs w:val="22"/>
        </w:rPr>
        <w:t xml:space="preserve">, specifically </w:t>
      </w:r>
      <w:r w:rsidRPr="00EC4AA3">
        <w:rPr>
          <w:sz w:val="22"/>
          <w:szCs w:val="22"/>
        </w:rPr>
        <w:t xml:space="preserve">the right to </w:t>
      </w:r>
      <w:r w:rsidR="00893C39" w:rsidRPr="00EC4AA3">
        <w:rPr>
          <w:sz w:val="22"/>
          <w:szCs w:val="22"/>
        </w:rPr>
        <w:t xml:space="preserve">physical and mental </w:t>
      </w:r>
      <w:r w:rsidRPr="00EC4AA3">
        <w:rPr>
          <w:sz w:val="22"/>
          <w:szCs w:val="22"/>
        </w:rPr>
        <w:t xml:space="preserve">health (Article </w:t>
      </w:r>
      <w:r w:rsidR="00893C39" w:rsidRPr="00EC4AA3">
        <w:rPr>
          <w:sz w:val="22"/>
          <w:szCs w:val="22"/>
        </w:rPr>
        <w:t>12</w:t>
      </w:r>
      <w:r w:rsidRPr="00EC4AA3">
        <w:rPr>
          <w:sz w:val="22"/>
          <w:szCs w:val="22"/>
        </w:rPr>
        <w:t xml:space="preserve">), </w:t>
      </w:r>
      <w:r w:rsidR="004F12FC" w:rsidRPr="00EC4AA3">
        <w:rPr>
          <w:sz w:val="22"/>
          <w:szCs w:val="22"/>
        </w:rPr>
        <w:t xml:space="preserve">and </w:t>
      </w:r>
      <w:r w:rsidRPr="00EC4AA3">
        <w:rPr>
          <w:sz w:val="22"/>
          <w:szCs w:val="22"/>
        </w:rPr>
        <w:t xml:space="preserve">the right to education (Article </w:t>
      </w:r>
      <w:r w:rsidR="00893C39" w:rsidRPr="00EC4AA3">
        <w:rPr>
          <w:sz w:val="22"/>
          <w:szCs w:val="22"/>
        </w:rPr>
        <w:t>13</w:t>
      </w:r>
      <w:r w:rsidRPr="00EC4AA3">
        <w:rPr>
          <w:sz w:val="22"/>
          <w:szCs w:val="22"/>
        </w:rPr>
        <w:t>)</w:t>
      </w:r>
      <w:r w:rsidR="004F12FC" w:rsidRPr="00EC4AA3">
        <w:rPr>
          <w:sz w:val="22"/>
          <w:szCs w:val="22"/>
        </w:rPr>
        <w:t>.</w:t>
      </w:r>
    </w:p>
    <w:p w14:paraId="6762DADF" w14:textId="0775A414" w:rsidR="00A56FC4" w:rsidRPr="00EC4AA3" w:rsidRDefault="00A56FC4" w:rsidP="00EC4AA3">
      <w:pPr>
        <w:rPr>
          <w:sz w:val="22"/>
          <w:szCs w:val="22"/>
        </w:rPr>
      </w:pPr>
      <w:r w:rsidRPr="00EC4AA3">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Labor Organization’s NATLEX database, Pacific Islands Legal Information Institute, Asian Legal Information Institute, JaFBase, and official country websites. </w:t>
      </w:r>
    </w:p>
    <w:p w14:paraId="56739BF0" w14:textId="77777777" w:rsidR="00A56FC4" w:rsidRDefault="00A56FC4" w:rsidP="00A56FC4">
      <w:pPr>
        <w:spacing w:after="0"/>
      </w:pPr>
    </w:p>
    <w:p w14:paraId="721A7B7E" w14:textId="7E7DB0F0" w:rsidR="00EC4AA3" w:rsidRDefault="00B43B50" w:rsidP="007D5184">
      <w:pPr>
        <w:keepNext/>
        <w:keepLines/>
        <w:spacing w:before="0" w:after="0"/>
        <w:outlineLvl w:val="3"/>
        <w:rPr>
          <w:rFonts w:ascii="Calibri Light" w:eastAsia="Times New Roman" w:hAnsi="Calibri Light" w:cs="Times New Roman"/>
          <w:i/>
          <w:iCs/>
          <w:color w:val="2E74B5"/>
          <w:sz w:val="22"/>
          <w:szCs w:val="22"/>
        </w:rPr>
      </w:pPr>
      <w:r w:rsidRPr="00244A38">
        <w:rPr>
          <w:rFonts w:ascii="Calibri Light" w:eastAsia="Times New Roman" w:hAnsi="Calibri Light" w:cs="Times New Roman"/>
          <w:i/>
          <w:iCs/>
          <w:color w:val="2E74B5"/>
          <w:sz w:val="22"/>
          <w:szCs w:val="22"/>
        </w:rPr>
        <w:t>QATAR’S</w:t>
      </w:r>
      <w:r w:rsidR="00EC4AA3" w:rsidRPr="00244A38">
        <w:rPr>
          <w:rFonts w:ascii="Calibri Light" w:eastAsia="Times New Roman" w:hAnsi="Calibri Light" w:cs="Times New Roman"/>
          <w:i/>
          <w:iCs/>
          <w:color w:val="2E74B5"/>
          <w:sz w:val="22"/>
          <w:szCs w:val="22"/>
        </w:rPr>
        <w:t xml:space="preserve"> LEGISLATIVE</w:t>
      </w:r>
      <w:r w:rsidR="00EC4AA3" w:rsidRPr="005E4090">
        <w:rPr>
          <w:rFonts w:ascii="Calibri Light" w:eastAsia="Times New Roman" w:hAnsi="Calibri Light" w:cs="Times New Roman"/>
          <w:i/>
          <w:iCs/>
          <w:color w:val="2E74B5"/>
          <w:sz w:val="22"/>
          <w:szCs w:val="22"/>
        </w:rPr>
        <w:t xml:space="preserve"> PROV</w:t>
      </w:r>
      <w:r w:rsidR="00A2004B">
        <w:rPr>
          <w:rFonts w:ascii="Calibri Light" w:eastAsia="Times New Roman" w:hAnsi="Calibri Light" w:cs="Times New Roman"/>
          <w:i/>
          <w:iCs/>
          <w:color w:val="2E74B5"/>
          <w:sz w:val="22"/>
          <w:szCs w:val="22"/>
        </w:rPr>
        <w:t>I</w:t>
      </w:r>
      <w:r w:rsidR="00EC4AA3" w:rsidRPr="005E4090">
        <w:rPr>
          <w:rFonts w:ascii="Calibri Light" w:eastAsia="Times New Roman" w:hAnsi="Calibri Light" w:cs="Times New Roman"/>
          <w:i/>
          <w:iCs/>
          <w:color w:val="2E74B5"/>
          <w:sz w:val="22"/>
          <w:szCs w:val="22"/>
        </w:rPr>
        <w:t xml:space="preserve">SIONS: </w:t>
      </w:r>
      <w:bookmarkStart w:id="72" w:name="_Hlk77771402"/>
      <w:r w:rsidR="003D748E">
        <w:rPr>
          <w:rFonts w:ascii="Calibri Light" w:eastAsia="Times New Roman" w:hAnsi="Calibri Light" w:cs="Times New Roman"/>
          <w:i/>
          <w:iCs/>
          <w:color w:val="2E74B5"/>
          <w:sz w:val="22"/>
          <w:szCs w:val="22"/>
        </w:rPr>
        <w:t>GENDER DISPARITY IN THE MINIMUM AGE OF MARRIAGE</w:t>
      </w:r>
      <w:bookmarkEnd w:id="72"/>
    </w:p>
    <w:p w14:paraId="17529E1E" w14:textId="36C401FE" w:rsidR="00EA2F45" w:rsidRPr="00172C59" w:rsidRDefault="00156A00" w:rsidP="007D5184">
      <w:pPr>
        <w:spacing w:before="0" w:after="0"/>
        <w:rPr>
          <w:sz w:val="22"/>
          <w:szCs w:val="22"/>
        </w:rPr>
      </w:pPr>
      <w:r w:rsidRPr="006063C8">
        <w:rPr>
          <w:sz w:val="22"/>
          <w:szCs w:val="22"/>
        </w:rPr>
        <w:t xml:space="preserve">Based on our review, </w:t>
      </w:r>
      <w:r w:rsidR="004B796E">
        <w:rPr>
          <w:sz w:val="22"/>
          <w:szCs w:val="22"/>
        </w:rPr>
        <w:t xml:space="preserve">Article 17 of the Family Code of </w:t>
      </w:r>
      <w:r w:rsidRPr="006063C8">
        <w:rPr>
          <w:sz w:val="22"/>
          <w:szCs w:val="22"/>
        </w:rPr>
        <w:t xml:space="preserve">Qatar establishes 18 years as the minimum age of marriage for boys. </w:t>
      </w:r>
      <w:r w:rsidRPr="007D5184">
        <w:rPr>
          <w:b/>
          <w:sz w:val="22"/>
          <w:szCs w:val="22"/>
        </w:rPr>
        <w:t xml:space="preserve">However, girls are legally allowed to be married </w:t>
      </w:r>
      <w:r w:rsidR="00EA2F45" w:rsidRPr="007D5184">
        <w:rPr>
          <w:b/>
          <w:sz w:val="22"/>
          <w:szCs w:val="22"/>
        </w:rPr>
        <w:t xml:space="preserve">at the age of 16, creating a gender disparity of two years in the minimum age of marriage. </w:t>
      </w:r>
    </w:p>
    <w:p w14:paraId="2F2028F1" w14:textId="42F5298B" w:rsidR="006063C8" w:rsidRPr="00080A0C" w:rsidRDefault="008616E5" w:rsidP="007D5184">
      <w:pPr>
        <w:spacing w:after="100"/>
        <w:ind w:left="360"/>
        <w:rPr>
          <w:b/>
          <w:bCs/>
          <w:i/>
          <w:iCs/>
          <w:sz w:val="22"/>
          <w:szCs w:val="22"/>
        </w:rPr>
      </w:pPr>
      <w:r>
        <w:rPr>
          <w:b/>
          <w:bCs/>
          <w:i/>
          <w:iCs/>
          <w:sz w:val="22"/>
          <w:szCs w:val="22"/>
        </w:rPr>
        <w:t>Family Code</w:t>
      </w:r>
    </w:p>
    <w:p w14:paraId="27C942D1" w14:textId="77777777" w:rsidR="00080A0C" w:rsidRPr="00080A0C" w:rsidRDefault="00080A0C" w:rsidP="007D5184">
      <w:pPr>
        <w:spacing w:after="100"/>
        <w:ind w:left="360"/>
        <w:rPr>
          <w:i/>
          <w:iCs/>
          <w:sz w:val="22"/>
          <w:szCs w:val="22"/>
        </w:rPr>
      </w:pPr>
      <w:r w:rsidRPr="00080A0C">
        <w:rPr>
          <w:i/>
          <w:iCs/>
          <w:sz w:val="22"/>
          <w:szCs w:val="22"/>
        </w:rPr>
        <w:t>Article 17</w:t>
      </w:r>
    </w:p>
    <w:p w14:paraId="26286455" w14:textId="7E0110AC" w:rsidR="00080A0C" w:rsidRPr="00080A0C" w:rsidRDefault="00080A0C" w:rsidP="007D5184">
      <w:pPr>
        <w:spacing w:after="100"/>
        <w:ind w:left="360"/>
        <w:rPr>
          <w:i/>
          <w:iCs/>
          <w:sz w:val="22"/>
          <w:szCs w:val="22"/>
        </w:rPr>
      </w:pPr>
      <w:r w:rsidRPr="00080A0C">
        <w:rPr>
          <w:i/>
          <w:iCs/>
          <w:sz w:val="22"/>
          <w:szCs w:val="22"/>
        </w:rPr>
        <w:t>Males are not allowed to enter into marriage contracts before the age of eighteen (18). Females are not allowed to enter into marriage contracts before the age of sixteen (16). All marriages of males and females over the age of eighteen (18) and sixteen (16) respectively shall only be allowed after the approval of the guardian, verification of the consent from both parties to the contract and the permission of a competent Judge.</w:t>
      </w:r>
    </w:p>
    <w:p w14:paraId="47CA7E7F" w14:textId="4AF4F48F" w:rsidR="009B4122" w:rsidRDefault="009B4122" w:rsidP="000E0BE3">
      <w:pPr>
        <w:spacing w:after="0"/>
      </w:pPr>
    </w:p>
    <w:p w14:paraId="4E6955FB" w14:textId="34B9BBFA" w:rsidR="00CF6B5F" w:rsidRPr="007D5184" w:rsidRDefault="00CF6B5F" w:rsidP="00140CAB">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4"/>
          <w:szCs w:val="24"/>
        </w:rPr>
      </w:pPr>
      <w:bookmarkStart w:id="73" w:name="_Toc56080018"/>
      <w:bookmarkStart w:id="74" w:name="_Toc77768601"/>
      <w:r w:rsidRPr="007D5184">
        <w:rPr>
          <w:rFonts w:ascii="Calibri Light" w:eastAsia="Times New Roman" w:hAnsi="Calibri Light" w:cs="Times New Roman"/>
          <w:bCs/>
          <w:color w:val="2E74B5"/>
          <w:sz w:val="24"/>
          <w:szCs w:val="24"/>
        </w:rPr>
        <w:lastRenderedPageBreak/>
        <w:t>Child Labor (Article 10, General Comment No. 18)</w:t>
      </w:r>
      <w:bookmarkEnd w:id="73"/>
      <w:bookmarkEnd w:id="74"/>
    </w:p>
    <w:p w14:paraId="4D93CB2B" w14:textId="77777777" w:rsidR="00CF6B5F" w:rsidRPr="00BD11ED" w:rsidRDefault="00CF6B5F" w:rsidP="00CF6B5F">
      <w:pPr>
        <w:rPr>
          <w:sz w:val="22"/>
          <w:szCs w:val="22"/>
        </w:rPr>
      </w:pPr>
      <w:r w:rsidRPr="00BD11ED">
        <w:rPr>
          <w:sz w:val="22"/>
          <w:szCs w:val="22"/>
        </w:rPr>
        <w:t xml:space="preserve">Article 10 of the Covenant requires States Parties to recognize the special measures needed to protect children for economic exploitation. Specifically, the Article states: </w:t>
      </w:r>
    </w:p>
    <w:p w14:paraId="39E60D75" w14:textId="77777777" w:rsidR="00CF6B5F" w:rsidRPr="00BD11ED" w:rsidRDefault="00CF6B5F" w:rsidP="00CF6B5F">
      <w:pPr>
        <w:ind w:left="720"/>
        <w:rPr>
          <w:i/>
          <w:iCs/>
          <w:sz w:val="22"/>
          <w:szCs w:val="22"/>
        </w:rPr>
      </w:pPr>
      <w:r w:rsidRPr="00BD11ED">
        <w:rPr>
          <w:i/>
          <w:iCs/>
          <w:sz w:val="22"/>
          <w:szCs w:val="22"/>
        </w:rPr>
        <w:t>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p w14:paraId="499F1D5E" w14:textId="67A85A00" w:rsidR="00CF6B5F" w:rsidRPr="00BD11ED" w:rsidRDefault="00CF6B5F" w:rsidP="00CF6B5F">
      <w:pPr>
        <w:rPr>
          <w:sz w:val="22"/>
          <w:szCs w:val="22"/>
        </w:rPr>
      </w:pPr>
      <w:r w:rsidRPr="00BD11ED">
        <w:rPr>
          <w:sz w:val="22"/>
          <w:szCs w:val="22"/>
        </w:rPr>
        <w:t>In addition, General Comment No. 18 obligates State Parties to implement Article 10 of the Covenant by taking “effective measures, in particular legislative measures, to prohibit labor of children under the age of 16.”</w:t>
      </w:r>
    </w:p>
    <w:p w14:paraId="78366D25" w14:textId="55415121" w:rsidR="00CF6B5F" w:rsidRDefault="00CF6B5F" w:rsidP="00CF6B5F">
      <w:pPr>
        <w:spacing w:after="0"/>
        <w:rPr>
          <w:sz w:val="22"/>
          <w:szCs w:val="22"/>
        </w:rPr>
      </w:pPr>
      <w:r w:rsidRPr="00BD11ED">
        <w:rPr>
          <w:sz w:val="22"/>
          <w:szCs w:val="22"/>
        </w:rPr>
        <w:t>We systematically reviewed national labor and child-related legislation available through the International Labo</w:t>
      </w:r>
      <w:r w:rsidR="00F567C8">
        <w:rPr>
          <w:sz w:val="22"/>
          <w:szCs w:val="22"/>
        </w:rPr>
        <w:t>u</w:t>
      </w:r>
      <w:r w:rsidRPr="00BD11ED">
        <w:rPr>
          <w:sz w:val="22"/>
          <w:szCs w:val="22"/>
        </w:rPr>
        <w:t>r Organization’s NATLEX database for all 193 UN member states to determine whether national legislation established a minimum age for admission to employment</w:t>
      </w:r>
      <w:r>
        <w:rPr>
          <w:sz w:val="22"/>
          <w:szCs w:val="22"/>
        </w:rPr>
        <w:t xml:space="preserve"> and</w:t>
      </w:r>
      <w:r w:rsidRPr="00BD11ED">
        <w:rPr>
          <w:sz w:val="22"/>
          <w:szCs w:val="22"/>
        </w:rPr>
        <w:t xml:space="preserve"> hazardous </w:t>
      </w:r>
      <w:r>
        <w:rPr>
          <w:sz w:val="22"/>
          <w:szCs w:val="22"/>
        </w:rPr>
        <w:t xml:space="preserve">employment. </w:t>
      </w:r>
    </w:p>
    <w:p w14:paraId="564C8ACC" w14:textId="77777777" w:rsidR="00A2004B" w:rsidRPr="00BD11ED" w:rsidRDefault="00A2004B" w:rsidP="00CF6B5F">
      <w:pPr>
        <w:spacing w:after="0"/>
        <w:rPr>
          <w:sz w:val="22"/>
          <w:szCs w:val="22"/>
        </w:rPr>
      </w:pPr>
    </w:p>
    <w:p w14:paraId="5035EE21" w14:textId="71DCC801" w:rsidR="00A2004B" w:rsidRDefault="00B43B50" w:rsidP="007D5184">
      <w:pPr>
        <w:keepNext/>
        <w:keepLines/>
        <w:spacing w:before="0" w:after="0"/>
        <w:outlineLvl w:val="3"/>
        <w:rPr>
          <w:rFonts w:ascii="Calibri Light" w:eastAsia="Times New Roman" w:hAnsi="Calibri Light" w:cs="Times New Roman"/>
          <w:i/>
          <w:iCs/>
          <w:color w:val="2E74B5"/>
          <w:sz w:val="22"/>
          <w:szCs w:val="22"/>
        </w:rPr>
      </w:pPr>
      <w:r w:rsidRPr="00244A38">
        <w:rPr>
          <w:rFonts w:ascii="Calibri Light" w:eastAsia="Times New Roman" w:hAnsi="Calibri Light" w:cs="Times New Roman"/>
          <w:i/>
          <w:iCs/>
          <w:color w:val="2E74B5"/>
          <w:sz w:val="22"/>
          <w:szCs w:val="22"/>
        </w:rPr>
        <w:t>QATAR’S</w:t>
      </w:r>
      <w:r w:rsidR="00A2004B" w:rsidRPr="005E4090">
        <w:rPr>
          <w:rFonts w:ascii="Calibri Light" w:eastAsia="Times New Roman" w:hAnsi="Calibri Light" w:cs="Times New Roman"/>
          <w:i/>
          <w:iCs/>
          <w:color w:val="2E74B5"/>
          <w:sz w:val="22"/>
          <w:szCs w:val="22"/>
        </w:rPr>
        <w:t xml:space="preserve"> LEGISLATIVE PROV</w:t>
      </w:r>
      <w:r w:rsidR="00A2004B">
        <w:rPr>
          <w:rFonts w:ascii="Calibri Light" w:eastAsia="Times New Roman" w:hAnsi="Calibri Light" w:cs="Times New Roman"/>
          <w:i/>
          <w:iCs/>
          <w:color w:val="2E74B5"/>
          <w:sz w:val="22"/>
          <w:szCs w:val="22"/>
        </w:rPr>
        <w:t>I</w:t>
      </w:r>
      <w:r w:rsidR="00A2004B" w:rsidRPr="005E4090">
        <w:rPr>
          <w:rFonts w:ascii="Calibri Light" w:eastAsia="Times New Roman" w:hAnsi="Calibri Light" w:cs="Times New Roman"/>
          <w:i/>
          <w:iCs/>
          <w:color w:val="2E74B5"/>
          <w:sz w:val="22"/>
          <w:szCs w:val="22"/>
        </w:rPr>
        <w:t xml:space="preserve">SIONS: </w:t>
      </w:r>
      <w:r w:rsidR="003D748E">
        <w:rPr>
          <w:rFonts w:ascii="Calibri Light" w:eastAsia="Times New Roman" w:hAnsi="Calibri Light" w:cs="Times New Roman"/>
          <w:i/>
          <w:iCs/>
          <w:color w:val="2E74B5"/>
          <w:sz w:val="22"/>
          <w:szCs w:val="22"/>
        </w:rPr>
        <w:t>MISSING FULL PROTECTIONS FROM CHILD LABOR FOR CHILDREN UNDER THE AGE OF 16</w:t>
      </w:r>
    </w:p>
    <w:p w14:paraId="0B5D08E2" w14:textId="46AFF793" w:rsidR="00244A38" w:rsidRDefault="00244A38" w:rsidP="007D5184">
      <w:pPr>
        <w:spacing w:before="0" w:after="0"/>
        <w:rPr>
          <w:sz w:val="22"/>
          <w:szCs w:val="22"/>
        </w:rPr>
      </w:pPr>
      <w:bookmarkStart w:id="75" w:name="_Hlk77861336"/>
      <w:r w:rsidRPr="00E46C5C">
        <w:rPr>
          <w:sz w:val="22"/>
          <w:szCs w:val="22"/>
        </w:rPr>
        <w:t xml:space="preserve">Based on our review, </w:t>
      </w:r>
      <w:r w:rsidR="008F44B4">
        <w:rPr>
          <w:sz w:val="22"/>
          <w:szCs w:val="22"/>
        </w:rPr>
        <w:t>the Labor Law in Qatar generally</w:t>
      </w:r>
      <w:r>
        <w:rPr>
          <w:sz w:val="22"/>
          <w:szCs w:val="22"/>
        </w:rPr>
        <w:t xml:space="preserve"> </w:t>
      </w:r>
      <w:r w:rsidR="008F44B4">
        <w:rPr>
          <w:sz w:val="22"/>
          <w:szCs w:val="22"/>
        </w:rPr>
        <w:t xml:space="preserve">prohibits the employment of children under the age of 16. </w:t>
      </w:r>
      <w:bookmarkEnd w:id="75"/>
      <w:r w:rsidR="007D5184">
        <w:rPr>
          <w:sz w:val="22"/>
          <w:szCs w:val="22"/>
        </w:rPr>
        <w:t xml:space="preserve"> </w:t>
      </w:r>
    </w:p>
    <w:p w14:paraId="7AA68B6D" w14:textId="3D5BF307" w:rsidR="00244A38" w:rsidRPr="00244A38" w:rsidRDefault="00244A38" w:rsidP="00244A38">
      <w:pPr>
        <w:ind w:left="720"/>
        <w:rPr>
          <w:b/>
          <w:bCs/>
          <w:i/>
          <w:iCs/>
          <w:sz w:val="22"/>
          <w:szCs w:val="22"/>
        </w:rPr>
      </w:pPr>
      <w:r w:rsidRPr="00244A38">
        <w:rPr>
          <w:b/>
          <w:bCs/>
          <w:i/>
          <w:iCs/>
          <w:sz w:val="22"/>
          <w:szCs w:val="22"/>
        </w:rPr>
        <w:t>Labor Law</w:t>
      </w:r>
    </w:p>
    <w:p w14:paraId="0698323C" w14:textId="44CFAFD7" w:rsidR="00244A38" w:rsidRPr="00244A38" w:rsidRDefault="00244A38" w:rsidP="006C2600">
      <w:pPr>
        <w:ind w:left="720"/>
        <w:rPr>
          <w:i/>
          <w:iCs/>
          <w:sz w:val="22"/>
          <w:szCs w:val="22"/>
        </w:rPr>
      </w:pPr>
      <w:r w:rsidRPr="00244A38">
        <w:rPr>
          <w:i/>
          <w:iCs/>
          <w:sz w:val="22"/>
          <w:szCs w:val="22"/>
        </w:rPr>
        <w:t>Article (1) In the application of this law the following words and expressions shall, unless the context otherwise requires, have the meanings respectively assigned to them:</w:t>
      </w:r>
    </w:p>
    <w:p w14:paraId="776AD5BF" w14:textId="124564DC" w:rsidR="00244A38" w:rsidRDefault="00244A38" w:rsidP="007D5184">
      <w:pPr>
        <w:ind w:left="720"/>
        <w:rPr>
          <w:i/>
          <w:iCs/>
          <w:sz w:val="22"/>
          <w:szCs w:val="22"/>
        </w:rPr>
      </w:pPr>
      <w:r w:rsidRPr="00244A38">
        <w:rPr>
          <w:i/>
          <w:iCs/>
          <w:sz w:val="22"/>
          <w:szCs w:val="22"/>
        </w:rPr>
        <w:t>7. Juvenile</w:t>
      </w:r>
      <w:r w:rsidR="006C2600">
        <w:rPr>
          <w:i/>
          <w:iCs/>
          <w:sz w:val="22"/>
          <w:szCs w:val="22"/>
        </w:rPr>
        <w:t xml:space="preserve"> - </w:t>
      </w:r>
      <w:r w:rsidRPr="00244A38">
        <w:rPr>
          <w:i/>
          <w:iCs/>
          <w:sz w:val="22"/>
          <w:szCs w:val="22"/>
        </w:rPr>
        <w:t xml:space="preserve">Any natural person who has reached the age of sixteen but has not reached the age of eighteen. </w:t>
      </w:r>
    </w:p>
    <w:p w14:paraId="67B9A7EE" w14:textId="03AD3319" w:rsidR="007D5184" w:rsidRPr="007D5184" w:rsidRDefault="007D5184" w:rsidP="007D5184">
      <w:pPr>
        <w:rPr>
          <w:b/>
          <w:i/>
          <w:iCs/>
          <w:sz w:val="22"/>
          <w:szCs w:val="22"/>
        </w:rPr>
      </w:pPr>
      <w:r w:rsidRPr="007D5184">
        <w:rPr>
          <w:b/>
          <w:sz w:val="22"/>
          <w:szCs w:val="22"/>
        </w:rPr>
        <w:t>However, the Labor Law excludes specific categories of workers</w:t>
      </w:r>
      <w:r w:rsidR="00DC3B4E">
        <w:rPr>
          <w:b/>
          <w:sz w:val="22"/>
          <w:szCs w:val="22"/>
        </w:rPr>
        <w:t xml:space="preserve"> listed in Article 3</w:t>
      </w:r>
      <w:r w:rsidR="00DC3B4E">
        <w:rPr>
          <w:sz w:val="22"/>
          <w:szCs w:val="22"/>
        </w:rPr>
        <w:t xml:space="preserve">. </w:t>
      </w:r>
      <w:r>
        <w:rPr>
          <w:sz w:val="22"/>
          <w:szCs w:val="22"/>
        </w:rPr>
        <w:t>In these industries, there is no specified minimum age for admission into labor or employment.</w:t>
      </w:r>
    </w:p>
    <w:p w14:paraId="3F048C76" w14:textId="77777777" w:rsidR="00244A38" w:rsidRPr="00244A38" w:rsidRDefault="00244A38" w:rsidP="00244A38">
      <w:pPr>
        <w:ind w:left="720"/>
        <w:rPr>
          <w:i/>
          <w:iCs/>
          <w:sz w:val="22"/>
          <w:szCs w:val="22"/>
        </w:rPr>
      </w:pPr>
      <w:r w:rsidRPr="00244A38">
        <w:rPr>
          <w:i/>
          <w:iCs/>
          <w:sz w:val="22"/>
          <w:szCs w:val="22"/>
        </w:rPr>
        <w:t>Article (3)</w:t>
      </w:r>
    </w:p>
    <w:p w14:paraId="2C8D6C80" w14:textId="38985E75" w:rsidR="00244A38" w:rsidRPr="00244A38" w:rsidRDefault="00244A38" w:rsidP="00244A38">
      <w:pPr>
        <w:ind w:left="720"/>
        <w:rPr>
          <w:i/>
          <w:iCs/>
          <w:sz w:val="22"/>
          <w:szCs w:val="22"/>
        </w:rPr>
      </w:pPr>
      <w:r w:rsidRPr="00244A38">
        <w:rPr>
          <w:i/>
          <w:iCs/>
          <w:sz w:val="22"/>
          <w:szCs w:val="22"/>
        </w:rPr>
        <w:t>Except as otherwise provided for in any other law the provisions of this law shall not apply to the following categories:</w:t>
      </w:r>
    </w:p>
    <w:p w14:paraId="488837FA" w14:textId="47BFEA75" w:rsidR="00244A38" w:rsidRPr="00244A38" w:rsidRDefault="00244A38" w:rsidP="00244A38">
      <w:pPr>
        <w:ind w:left="720"/>
        <w:rPr>
          <w:i/>
          <w:iCs/>
          <w:sz w:val="22"/>
          <w:szCs w:val="22"/>
        </w:rPr>
      </w:pPr>
      <w:r w:rsidRPr="00244A38">
        <w:rPr>
          <w:i/>
          <w:iCs/>
          <w:sz w:val="22"/>
          <w:szCs w:val="22"/>
        </w:rPr>
        <w:t xml:space="preserve">The employees and workers of the Ministries and other governmental organs, public institutions, </w:t>
      </w:r>
      <w:r w:rsidR="006C2600" w:rsidRPr="00244A38">
        <w:rPr>
          <w:i/>
          <w:iCs/>
          <w:sz w:val="22"/>
          <w:szCs w:val="22"/>
        </w:rPr>
        <w:t>corporations,</w:t>
      </w:r>
      <w:r w:rsidRPr="00244A38">
        <w:rPr>
          <w:i/>
          <w:iCs/>
          <w:sz w:val="22"/>
          <w:szCs w:val="22"/>
        </w:rPr>
        <w:t xml:space="preserve"> and companies which are established by Qatar Petroleum by itself or with others, and the workers whose employment affairs are regulated by special laws. </w:t>
      </w:r>
    </w:p>
    <w:p w14:paraId="2CD8449E" w14:textId="77777777" w:rsidR="00244A38" w:rsidRPr="00244A38" w:rsidRDefault="00244A38" w:rsidP="00244A38">
      <w:pPr>
        <w:ind w:left="720"/>
        <w:rPr>
          <w:i/>
          <w:iCs/>
          <w:sz w:val="22"/>
          <w:szCs w:val="22"/>
        </w:rPr>
      </w:pPr>
      <w:r w:rsidRPr="00244A38">
        <w:rPr>
          <w:i/>
          <w:iCs/>
          <w:sz w:val="22"/>
          <w:szCs w:val="22"/>
        </w:rPr>
        <w:t>The Officers and members of the armed forces and police and the workers employed at sea.</w:t>
      </w:r>
    </w:p>
    <w:p w14:paraId="7FCD3038" w14:textId="77777777" w:rsidR="00244A38" w:rsidRPr="00244A38" w:rsidRDefault="00244A38" w:rsidP="00244A38">
      <w:pPr>
        <w:ind w:left="720"/>
        <w:rPr>
          <w:i/>
          <w:iCs/>
          <w:sz w:val="22"/>
          <w:szCs w:val="22"/>
        </w:rPr>
      </w:pPr>
      <w:r w:rsidRPr="00244A38">
        <w:rPr>
          <w:i/>
          <w:iCs/>
          <w:sz w:val="22"/>
          <w:szCs w:val="22"/>
        </w:rPr>
        <w:t>The workers employed in casual works.</w:t>
      </w:r>
    </w:p>
    <w:p w14:paraId="7DBFD7D7" w14:textId="77777777" w:rsidR="00244A38" w:rsidRPr="00244A38" w:rsidRDefault="00244A38" w:rsidP="00244A38">
      <w:pPr>
        <w:ind w:left="720"/>
        <w:rPr>
          <w:i/>
          <w:iCs/>
          <w:sz w:val="22"/>
          <w:szCs w:val="22"/>
        </w:rPr>
      </w:pPr>
      <w:r w:rsidRPr="00244A38">
        <w:rPr>
          <w:i/>
          <w:iCs/>
          <w:sz w:val="22"/>
          <w:szCs w:val="22"/>
        </w:rPr>
        <w:lastRenderedPageBreak/>
        <w:t>The persons employed in domestic employment such as drivers, nurses, cooks, gardeners and similar workers.</w:t>
      </w:r>
    </w:p>
    <w:p w14:paraId="43C84AEA" w14:textId="77777777" w:rsidR="00244A38" w:rsidRPr="00244A38" w:rsidRDefault="00244A38" w:rsidP="00244A38">
      <w:pPr>
        <w:ind w:left="720"/>
        <w:rPr>
          <w:i/>
          <w:iCs/>
          <w:sz w:val="22"/>
          <w:szCs w:val="22"/>
        </w:rPr>
      </w:pPr>
      <w:r w:rsidRPr="00244A38">
        <w:rPr>
          <w:i/>
          <w:iCs/>
          <w:sz w:val="22"/>
          <w:szCs w:val="22"/>
        </w:rPr>
        <w:t>Working members of employer's family. These are the wife, ascendants and descendants who are residing with and wholly dependent on him.</w:t>
      </w:r>
    </w:p>
    <w:p w14:paraId="75EEDDED" w14:textId="77777777" w:rsidR="00244A38" w:rsidRPr="00244A38" w:rsidRDefault="00244A38" w:rsidP="00244A38">
      <w:pPr>
        <w:ind w:left="720"/>
        <w:rPr>
          <w:i/>
          <w:iCs/>
          <w:sz w:val="22"/>
          <w:szCs w:val="22"/>
        </w:rPr>
      </w:pPr>
      <w:r w:rsidRPr="00244A38">
        <w:rPr>
          <w:i/>
          <w:iCs/>
          <w:sz w:val="22"/>
          <w:szCs w:val="22"/>
        </w:rPr>
        <w:t>The workers employed in agriculture and grazing other than the persons employed in the agricultural establishments processing and marketing their own products or those who are permanently employed in the operation or repair of the necessary agricultural mechanical appliances.</w:t>
      </w:r>
    </w:p>
    <w:p w14:paraId="09CDB26A" w14:textId="7D7D0CE0" w:rsidR="00244A38" w:rsidRPr="00244A38" w:rsidRDefault="00244A38" w:rsidP="007D5184">
      <w:pPr>
        <w:ind w:left="720"/>
        <w:rPr>
          <w:i/>
          <w:iCs/>
          <w:sz w:val="22"/>
          <w:szCs w:val="22"/>
        </w:rPr>
      </w:pPr>
      <w:r w:rsidRPr="00244A38">
        <w:rPr>
          <w:i/>
          <w:iCs/>
          <w:sz w:val="22"/>
          <w:szCs w:val="22"/>
        </w:rPr>
        <w:t>The provisions of this law or any part thereof may by a resolution of the Council of Ministers upon the recommendation of the Minister be applied to categories 3,4,5 &amp; 6 referred to in this Article.</w:t>
      </w:r>
    </w:p>
    <w:p w14:paraId="6BDE9469" w14:textId="77777777" w:rsidR="00244A38" w:rsidRPr="00244A38" w:rsidRDefault="00244A38" w:rsidP="00244A38">
      <w:pPr>
        <w:ind w:left="720"/>
        <w:rPr>
          <w:i/>
          <w:iCs/>
          <w:sz w:val="22"/>
          <w:szCs w:val="22"/>
        </w:rPr>
      </w:pPr>
      <w:r w:rsidRPr="00244A38">
        <w:rPr>
          <w:i/>
          <w:iCs/>
          <w:sz w:val="22"/>
          <w:szCs w:val="22"/>
        </w:rPr>
        <w:t>Article (87)</w:t>
      </w:r>
    </w:p>
    <w:p w14:paraId="54F077F4" w14:textId="160E93E4" w:rsidR="00244A38" w:rsidRPr="00244A38" w:rsidRDefault="00244A38" w:rsidP="00244A38">
      <w:pPr>
        <w:ind w:left="720"/>
        <w:rPr>
          <w:i/>
          <w:iCs/>
          <w:sz w:val="22"/>
          <w:szCs w:val="22"/>
        </w:rPr>
      </w:pPr>
      <w:r w:rsidRPr="00244A38">
        <w:rPr>
          <w:i/>
          <w:iCs/>
          <w:sz w:val="22"/>
          <w:szCs w:val="22"/>
        </w:rPr>
        <w:t>A juvenile may not be employed without the consent of his father or guardian and the issuance of a special permission from the Department.</w:t>
      </w:r>
    </w:p>
    <w:p w14:paraId="7358A305" w14:textId="552978AD" w:rsidR="00514114" w:rsidRDefault="00244A38" w:rsidP="00172C59">
      <w:pPr>
        <w:ind w:left="720"/>
        <w:rPr>
          <w:color w:val="000000" w:themeColor="text1"/>
        </w:rPr>
      </w:pPr>
      <w:r w:rsidRPr="00244A38">
        <w:rPr>
          <w:i/>
          <w:iCs/>
          <w:sz w:val="22"/>
          <w:szCs w:val="22"/>
        </w:rPr>
        <w:t>If the juvenile is a Qatari pupil an approval from the Minister of Education shall be obtained. The Juveniles shall not be employed in the works, where its nature and circumstance of the performance of which may cause damage to the health, safety or morals thereof. These works shall be determined by a decision of the Minister.</w:t>
      </w:r>
    </w:p>
    <w:p w14:paraId="214C0D19" w14:textId="77777777" w:rsidR="000E0BE3" w:rsidRDefault="000E0BE3" w:rsidP="00514114">
      <w:pPr>
        <w:spacing w:after="0"/>
      </w:pPr>
    </w:p>
    <w:p w14:paraId="40185837" w14:textId="61C785BA" w:rsidR="000E0BE3" w:rsidRPr="00C60115" w:rsidRDefault="00514114" w:rsidP="000D0E9B">
      <w:pPr>
        <w:pStyle w:val="Heading4"/>
        <w:rPr>
          <w:rStyle w:val="IntenseEmphasis"/>
          <w:color w:val="3405DF"/>
        </w:rPr>
      </w:pPr>
      <w:r w:rsidRPr="000E03A6">
        <w:rPr>
          <w:i/>
          <w:sz w:val="18"/>
          <w:szCs w:val="18"/>
        </w:rPr>
        <w:t>Briefing prepared by the WORLD Policy Analysis Center, University of California, Los Angeles</w:t>
      </w:r>
    </w:p>
    <w:sectPr w:rsidR="000E0BE3" w:rsidRPr="00C60115" w:rsidSect="00CB1E85">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AE4BD6" w16cex:dateUtc="2021-07-30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46F2F2" w16cid:durableId="24AE8ACA"/>
  <w16cid:commentId w16cid:paraId="62A300F5" w16cid:durableId="24AE8ACB"/>
  <w16cid:commentId w16cid:paraId="5A96B0DC" w16cid:durableId="24AE8ACC"/>
  <w16cid:commentId w16cid:paraId="2E765E78" w16cid:durableId="24AE4B07"/>
  <w16cid:commentId w16cid:paraId="0C0E76C9" w16cid:durableId="24AE4B08"/>
  <w16cid:commentId w16cid:paraId="4F728C4C" w16cid:durableId="24AE4B09"/>
  <w16cid:commentId w16cid:paraId="2C244B77" w16cid:durableId="24AE4BD6"/>
  <w16cid:commentId w16cid:paraId="1EF4E3FF" w16cid:durableId="24AE4B0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18C9E" w14:textId="77777777" w:rsidR="00AB15EC" w:rsidRDefault="00AB15EC" w:rsidP="00263795">
      <w:pPr>
        <w:spacing w:after="0" w:line="240" w:lineRule="auto"/>
      </w:pPr>
      <w:r>
        <w:separator/>
      </w:r>
    </w:p>
  </w:endnote>
  <w:endnote w:type="continuationSeparator" w:id="0">
    <w:p w14:paraId="565A7BD5" w14:textId="77777777" w:rsidR="00AB15EC" w:rsidRDefault="00AB15EC"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01929DA9"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837D92">
          <w:rPr>
            <w:noProof/>
          </w:rPr>
          <w:t>1</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099F6" w14:textId="77777777" w:rsidR="00AB15EC" w:rsidRDefault="00AB15EC" w:rsidP="00263795">
      <w:pPr>
        <w:spacing w:after="0" w:line="240" w:lineRule="auto"/>
      </w:pPr>
      <w:r>
        <w:separator/>
      </w:r>
    </w:p>
  </w:footnote>
  <w:footnote w:type="continuationSeparator" w:id="0">
    <w:p w14:paraId="592E95D1" w14:textId="77777777" w:rsidR="00AB15EC" w:rsidRDefault="00AB15EC"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45D07821" w:rsidR="009F0937" w:rsidRPr="004C60D9" w:rsidRDefault="009F0937" w:rsidP="005B7FB6">
    <w:pPr>
      <w:pStyle w:val="Header"/>
      <w:jc w:val="right"/>
      <w:rPr>
        <w:color w:val="002060"/>
      </w:rPr>
    </w:pPr>
    <w:r w:rsidRPr="004C60D9">
      <w:rPr>
        <w:noProof/>
        <w:color w:val="002060"/>
        <w:highlight w:val="yellow"/>
        <w:lang w:val="en-GB" w:eastAsia="en-GB"/>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4C60D9" w:rsidRPr="004C60D9">
      <w:rPr>
        <w:color w:val="002060"/>
      </w:rPr>
      <w:t>August 9, 2021</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600CA6"/>
    <w:multiLevelType w:val="hybridMultilevel"/>
    <w:tmpl w:val="67280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700C4E66"/>
    <w:multiLevelType w:val="hybridMultilevel"/>
    <w:tmpl w:val="DB061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6"/>
  </w:num>
  <w:num w:numId="4">
    <w:abstractNumId w:val="23"/>
  </w:num>
  <w:num w:numId="5">
    <w:abstractNumId w:val="2"/>
  </w:num>
  <w:num w:numId="6">
    <w:abstractNumId w:val="15"/>
  </w:num>
  <w:num w:numId="7">
    <w:abstractNumId w:val="9"/>
  </w:num>
  <w:num w:numId="8">
    <w:abstractNumId w:val="5"/>
  </w:num>
  <w:num w:numId="9">
    <w:abstractNumId w:val="27"/>
  </w:num>
  <w:num w:numId="10">
    <w:abstractNumId w:val="30"/>
  </w:num>
  <w:num w:numId="11">
    <w:abstractNumId w:val="32"/>
  </w:num>
  <w:num w:numId="12">
    <w:abstractNumId w:val="34"/>
  </w:num>
  <w:num w:numId="13">
    <w:abstractNumId w:val="31"/>
  </w:num>
  <w:num w:numId="14">
    <w:abstractNumId w:val="14"/>
  </w:num>
  <w:num w:numId="15">
    <w:abstractNumId w:val="12"/>
  </w:num>
  <w:num w:numId="16">
    <w:abstractNumId w:val="11"/>
  </w:num>
  <w:num w:numId="17">
    <w:abstractNumId w:val="22"/>
  </w:num>
  <w:num w:numId="18">
    <w:abstractNumId w:val="3"/>
  </w:num>
  <w:num w:numId="19">
    <w:abstractNumId w:val="28"/>
  </w:num>
  <w:num w:numId="20">
    <w:abstractNumId w:val="18"/>
  </w:num>
  <w:num w:numId="21">
    <w:abstractNumId w:val="1"/>
  </w:num>
  <w:num w:numId="22">
    <w:abstractNumId w:val="25"/>
  </w:num>
  <w:num w:numId="23">
    <w:abstractNumId w:val="16"/>
  </w:num>
  <w:num w:numId="24">
    <w:abstractNumId w:val="10"/>
  </w:num>
  <w:num w:numId="25">
    <w:abstractNumId w:val="7"/>
  </w:num>
  <w:num w:numId="26">
    <w:abstractNumId w:val="4"/>
  </w:num>
  <w:num w:numId="27">
    <w:abstractNumId w:val="24"/>
  </w:num>
  <w:num w:numId="28">
    <w:abstractNumId w:val="26"/>
  </w:num>
  <w:num w:numId="29">
    <w:abstractNumId w:val="20"/>
  </w:num>
  <w:num w:numId="30">
    <w:abstractNumId w:val="33"/>
  </w:num>
  <w:num w:numId="31">
    <w:abstractNumId w:val="21"/>
  </w:num>
  <w:num w:numId="32">
    <w:abstractNumId w:val="0"/>
  </w:num>
  <w:num w:numId="33">
    <w:abstractNumId w:val="29"/>
  </w:num>
  <w:num w:numId="34">
    <w:abstractNumId w:val="17"/>
  </w:num>
  <w:num w:numId="35">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3457"/>
    <w:rsid w:val="000365E8"/>
    <w:rsid w:val="00040181"/>
    <w:rsid w:val="0004640A"/>
    <w:rsid w:val="00047F6B"/>
    <w:rsid w:val="00054A9A"/>
    <w:rsid w:val="0005538C"/>
    <w:rsid w:val="0006644E"/>
    <w:rsid w:val="000676FE"/>
    <w:rsid w:val="000753D3"/>
    <w:rsid w:val="00075804"/>
    <w:rsid w:val="00076542"/>
    <w:rsid w:val="00076E69"/>
    <w:rsid w:val="00080A0C"/>
    <w:rsid w:val="00081CB9"/>
    <w:rsid w:val="0008349B"/>
    <w:rsid w:val="000835E9"/>
    <w:rsid w:val="00083B0E"/>
    <w:rsid w:val="00087AC9"/>
    <w:rsid w:val="000A17BA"/>
    <w:rsid w:val="000A21B5"/>
    <w:rsid w:val="000A46FF"/>
    <w:rsid w:val="000B2CBC"/>
    <w:rsid w:val="000B5F58"/>
    <w:rsid w:val="000C38B1"/>
    <w:rsid w:val="000D0E9B"/>
    <w:rsid w:val="000D58F3"/>
    <w:rsid w:val="000E0BE3"/>
    <w:rsid w:val="000E5FB7"/>
    <w:rsid w:val="000F1FC4"/>
    <w:rsid w:val="000F4CDB"/>
    <w:rsid w:val="000F5C02"/>
    <w:rsid w:val="000F7D43"/>
    <w:rsid w:val="0010092B"/>
    <w:rsid w:val="0010334A"/>
    <w:rsid w:val="00104146"/>
    <w:rsid w:val="00110604"/>
    <w:rsid w:val="00112EC9"/>
    <w:rsid w:val="00113913"/>
    <w:rsid w:val="00121A28"/>
    <w:rsid w:val="0013220C"/>
    <w:rsid w:val="00140CAB"/>
    <w:rsid w:val="00142CD4"/>
    <w:rsid w:val="00146C2C"/>
    <w:rsid w:val="001512ED"/>
    <w:rsid w:val="00156A00"/>
    <w:rsid w:val="00162979"/>
    <w:rsid w:val="00167021"/>
    <w:rsid w:val="00170358"/>
    <w:rsid w:val="00172C59"/>
    <w:rsid w:val="00173FE4"/>
    <w:rsid w:val="00175C10"/>
    <w:rsid w:val="00182E96"/>
    <w:rsid w:val="00185855"/>
    <w:rsid w:val="00186A0B"/>
    <w:rsid w:val="001A0BE9"/>
    <w:rsid w:val="001A2E34"/>
    <w:rsid w:val="001B6472"/>
    <w:rsid w:val="001C47BA"/>
    <w:rsid w:val="001C4F65"/>
    <w:rsid w:val="001C6765"/>
    <w:rsid w:val="001D1C9A"/>
    <w:rsid w:val="001D42D7"/>
    <w:rsid w:val="001D6139"/>
    <w:rsid w:val="001E0AB3"/>
    <w:rsid w:val="001E205C"/>
    <w:rsid w:val="001F0EE8"/>
    <w:rsid w:val="001F129D"/>
    <w:rsid w:val="001F1A7A"/>
    <w:rsid w:val="001F37DD"/>
    <w:rsid w:val="001F6FEE"/>
    <w:rsid w:val="001F7826"/>
    <w:rsid w:val="00215540"/>
    <w:rsid w:val="00216A01"/>
    <w:rsid w:val="00216F3A"/>
    <w:rsid w:val="00217985"/>
    <w:rsid w:val="00224C9F"/>
    <w:rsid w:val="00225A6E"/>
    <w:rsid w:val="00230C54"/>
    <w:rsid w:val="00231DD4"/>
    <w:rsid w:val="00231FF8"/>
    <w:rsid w:val="0023280B"/>
    <w:rsid w:val="00233C05"/>
    <w:rsid w:val="00235B98"/>
    <w:rsid w:val="002363A5"/>
    <w:rsid w:val="002447D6"/>
    <w:rsid w:val="00244A38"/>
    <w:rsid w:val="0024557C"/>
    <w:rsid w:val="0024558B"/>
    <w:rsid w:val="00246DE7"/>
    <w:rsid w:val="00250846"/>
    <w:rsid w:val="00251BF0"/>
    <w:rsid w:val="002529A1"/>
    <w:rsid w:val="00262139"/>
    <w:rsid w:val="0026260D"/>
    <w:rsid w:val="00262B3E"/>
    <w:rsid w:val="00263795"/>
    <w:rsid w:val="00267D06"/>
    <w:rsid w:val="00270D67"/>
    <w:rsid w:val="00277988"/>
    <w:rsid w:val="00280964"/>
    <w:rsid w:val="002822B0"/>
    <w:rsid w:val="0028336A"/>
    <w:rsid w:val="002842F2"/>
    <w:rsid w:val="00285913"/>
    <w:rsid w:val="00293C07"/>
    <w:rsid w:val="002A27CB"/>
    <w:rsid w:val="002A409D"/>
    <w:rsid w:val="002A4E3E"/>
    <w:rsid w:val="002B3260"/>
    <w:rsid w:val="002C79FD"/>
    <w:rsid w:val="002D3CE2"/>
    <w:rsid w:val="002E3152"/>
    <w:rsid w:val="002F1D49"/>
    <w:rsid w:val="002F2002"/>
    <w:rsid w:val="002F6E5A"/>
    <w:rsid w:val="003130C5"/>
    <w:rsid w:val="00313689"/>
    <w:rsid w:val="003205E2"/>
    <w:rsid w:val="0032490B"/>
    <w:rsid w:val="0032592A"/>
    <w:rsid w:val="00325AE2"/>
    <w:rsid w:val="003270AB"/>
    <w:rsid w:val="003271F0"/>
    <w:rsid w:val="00331DB8"/>
    <w:rsid w:val="00344630"/>
    <w:rsid w:val="00346925"/>
    <w:rsid w:val="0034764A"/>
    <w:rsid w:val="0035238B"/>
    <w:rsid w:val="00352BFF"/>
    <w:rsid w:val="00360485"/>
    <w:rsid w:val="00363CED"/>
    <w:rsid w:val="003660C0"/>
    <w:rsid w:val="003723BD"/>
    <w:rsid w:val="00383F3B"/>
    <w:rsid w:val="00385C06"/>
    <w:rsid w:val="00386703"/>
    <w:rsid w:val="00391573"/>
    <w:rsid w:val="00392C2D"/>
    <w:rsid w:val="00395D4F"/>
    <w:rsid w:val="003A10F5"/>
    <w:rsid w:val="003A4107"/>
    <w:rsid w:val="003A495A"/>
    <w:rsid w:val="003B6DD4"/>
    <w:rsid w:val="003C0D0F"/>
    <w:rsid w:val="003C6F66"/>
    <w:rsid w:val="003D0C2E"/>
    <w:rsid w:val="003D748E"/>
    <w:rsid w:val="003D79EE"/>
    <w:rsid w:val="003E08C7"/>
    <w:rsid w:val="003E5444"/>
    <w:rsid w:val="003E58DF"/>
    <w:rsid w:val="003F0ACD"/>
    <w:rsid w:val="003F1428"/>
    <w:rsid w:val="003F7B4B"/>
    <w:rsid w:val="004033AC"/>
    <w:rsid w:val="00403572"/>
    <w:rsid w:val="00407785"/>
    <w:rsid w:val="004126B4"/>
    <w:rsid w:val="00416DA2"/>
    <w:rsid w:val="00416F1B"/>
    <w:rsid w:val="0041722A"/>
    <w:rsid w:val="00423808"/>
    <w:rsid w:val="00423FF4"/>
    <w:rsid w:val="004264A5"/>
    <w:rsid w:val="00426C4A"/>
    <w:rsid w:val="00431FB0"/>
    <w:rsid w:val="0043347C"/>
    <w:rsid w:val="00437B1F"/>
    <w:rsid w:val="00446391"/>
    <w:rsid w:val="004470DF"/>
    <w:rsid w:val="00447DDB"/>
    <w:rsid w:val="00452B6A"/>
    <w:rsid w:val="00453198"/>
    <w:rsid w:val="0045756F"/>
    <w:rsid w:val="00457740"/>
    <w:rsid w:val="00465987"/>
    <w:rsid w:val="00466174"/>
    <w:rsid w:val="00470C88"/>
    <w:rsid w:val="00470F7F"/>
    <w:rsid w:val="00473A77"/>
    <w:rsid w:val="00473BDF"/>
    <w:rsid w:val="00484603"/>
    <w:rsid w:val="0048479D"/>
    <w:rsid w:val="00487C6E"/>
    <w:rsid w:val="004A040C"/>
    <w:rsid w:val="004A1C51"/>
    <w:rsid w:val="004A2C19"/>
    <w:rsid w:val="004A4181"/>
    <w:rsid w:val="004B412B"/>
    <w:rsid w:val="004B4D32"/>
    <w:rsid w:val="004B5485"/>
    <w:rsid w:val="004B6971"/>
    <w:rsid w:val="004B6F48"/>
    <w:rsid w:val="004B796E"/>
    <w:rsid w:val="004B7D6E"/>
    <w:rsid w:val="004C26E6"/>
    <w:rsid w:val="004C60D9"/>
    <w:rsid w:val="004D0347"/>
    <w:rsid w:val="004D1D1F"/>
    <w:rsid w:val="004D47C0"/>
    <w:rsid w:val="004D567D"/>
    <w:rsid w:val="004E16A9"/>
    <w:rsid w:val="004E65BF"/>
    <w:rsid w:val="004E7D61"/>
    <w:rsid w:val="004F12D2"/>
    <w:rsid w:val="004F12FC"/>
    <w:rsid w:val="004F5D21"/>
    <w:rsid w:val="004F6012"/>
    <w:rsid w:val="004F6CB6"/>
    <w:rsid w:val="00502CB9"/>
    <w:rsid w:val="005110AF"/>
    <w:rsid w:val="00514114"/>
    <w:rsid w:val="00515F63"/>
    <w:rsid w:val="00517C84"/>
    <w:rsid w:val="00520938"/>
    <w:rsid w:val="00520F0D"/>
    <w:rsid w:val="00525DC6"/>
    <w:rsid w:val="0053116B"/>
    <w:rsid w:val="00531558"/>
    <w:rsid w:val="005335E4"/>
    <w:rsid w:val="00533BCF"/>
    <w:rsid w:val="00533ED9"/>
    <w:rsid w:val="005359EF"/>
    <w:rsid w:val="0054019F"/>
    <w:rsid w:val="00540E80"/>
    <w:rsid w:val="005430B4"/>
    <w:rsid w:val="00543280"/>
    <w:rsid w:val="0054599A"/>
    <w:rsid w:val="005506E0"/>
    <w:rsid w:val="00551962"/>
    <w:rsid w:val="00562FEE"/>
    <w:rsid w:val="0056673C"/>
    <w:rsid w:val="00571F4B"/>
    <w:rsid w:val="00572361"/>
    <w:rsid w:val="00572A08"/>
    <w:rsid w:val="00573459"/>
    <w:rsid w:val="00585DF5"/>
    <w:rsid w:val="00586201"/>
    <w:rsid w:val="00592497"/>
    <w:rsid w:val="005940D1"/>
    <w:rsid w:val="005A1053"/>
    <w:rsid w:val="005A1810"/>
    <w:rsid w:val="005A54B4"/>
    <w:rsid w:val="005A770F"/>
    <w:rsid w:val="005B7FB6"/>
    <w:rsid w:val="005D00FA"/>
    <w:rsid w:val="005D2DDE"/>
    <w:rsid w:val="005E1C2A"/>
    <w:rsid w:val="005E2D74"/>
    <w:rsid w:val="005E3766"/>
    <w:rsid w:val="005F228A"/>
    <w:rsid w:val="005F33AD"/>
    <w:rsid w:val="005F50CA"/>
    <w:rsid w:val="00600C48"/>
    <w:rsid w:val="00600F19"/>
    <w:rsid w:val="006063C8"/>
    <w:rsid w:val="00610BDB"/>
    <w:rsid w:val="006140D1"/>
    <w:rsid w:val="006200B3"/>
    <w:rsid w:val="00624D38"/>
    <w:rsid w:val="00625F18"/>
    <w:rsid w:val="00636146"/>
    <w:rsid w:val="00644722"/>
    <w:rsid w:val="00645D74"/>
    <w:rsid w:val="006533BE"/>
    <w:rsid w:val="00655768"/>
    <w:rsid w:val="00656B5B"/>
    <w:rsid w:val="0065723F"/>
    <w:rsid w:val="00662B05"/>
    <w:rsid w:val="006652D1"/>
    <w:rsid w:val="006657E9"/>
    <w:rsid w:val="00680944"/>
    <w:rsid w:val="006818DE"/>
    <w:rsid w:val="0068670B"/>
    <w:rsid w:val="006905DF"/>
    <w:rsid w:val="006A4D85"/>
    <w:rsid w:val="006A5ACC"/>
    <w:rsid w:val="006A7993"/>
    <w:rsid w:val="006B0A03"/>
    <w:rsid w:val="006B0F03"/>
    <w:rsid w:val="006B3877"/>
    <w:rsid w:val="006B44D9"/>
    <w:rsid w:val="006C2600"/>
    <w:rsid w:val="006C2730"/>
    <w:rsid w:val="006C75D7"/>
    <w:rsid w:val="006D4E5A"/>
    <w:rsid w:val="006D6FEB"/>
    <w:rsid w:val="006E2B6E"/>
    <w:rsid w:val="006E4F2D"/>
    <w:rsid w:val="00703950"/>
    <w:rsid w:val="00710A71"/>
    <w:rsid w:val="007118BA"/>
    <w:rsid w:val="0071197E"/>
    <w:rsid w:val="0071584C"/>
    <w:rsid w:val="007237E3"/>
    <w:rsid w:val="00723CF9"/>
    <w:rsid w:val="00724A59"/>
    <w:rsid w:val="00725F4E"/>
    <w:rsid w:val="007335F6"/>
    <w:rsid w:val="0073432D"/>
    <w:rsid w:val="00734FE4"/>
    <w:rsid w:val="00735DD6"/>
    <w:rsid w:val="007418A9"/>
    <w:rsid w:val="00744566"/>
    <w:rsid w:val="00745FB9"/>
    <w:rsid w:val="007505FD"/>
    <w:rsid w:val="00752719"/>
    <w:rsid w:val="007531F9"/>
    <w:rsid w:val="00762D7F"/>
    <w:rsid w:val="0076474D"/>
    <w:rsid w:val="007654FC"/>
    <w:rsid w:val="007718E9"/>
    <w:rsid w:val="00776BFA"/>
    <w:rsid w:val="007772D0"/>
    <w:rsid w:val="00791D51"/>
    <w:rsid w:val="007949D4"/>
    <w:rsid w:val="007974E4"/>
    <w:rsid w:val="007A7B6B"/>
    <w:rsid w:val="007B4719"/>
    <w:rsid w:val="007C2046"/>
    <w:rsid w:val="007C25AA"/>
    <w:rsid w:val="007C5F61"/>
    <w:rsid w:val="007D5184"/>
    <w:rsid w:val="007D7530"/>
    <w:rsid w:val="007F76B3"/>
    <w:rsid w:val="008033DD"/>
    <w:rsid w:val="0081407D"/>
    <w:rsid w:val="00820D97"/>
    <w:rsid w:val="0082449C"/>
    <w:rsid w:val="00826FE7"/>
    <w:rsid w:val="00831E58"/>
    <w:rsid w:val="00837D92"/>
    <w:rsid w:val="00847DC2"/>
    <w:rsid w:val="00857EE2"/>
    <w:rsid w:val="008616E5"/>
    <w:rsid w:val="008648F9"/>
    <w:rsid w:val="00866191"/>
    <w:rsid w:val="008665D9"/>
    <w:rsid w:val="00875DD9"/>
    <w:rsid w:val="00881471"/>
    <w:rsid w:val="0088553C"/>
    <w:rsid w:val="00886BD7"/>
    <w:rsid w:val="00893624"/>
    <w:rsid w:val="00893C39"/>
    <w:rsid w:val="008952C8"/>
    <w:rsid w:val="00897B85"/>
    <w:rsid w:val="008A116A"/>
    <w:rsid w:val="008B6C45"/>
    <w:rsid w:val="008C7413"/>
    <w:rsid w:val="008C7459"/>
    <w:rsid w:val="008D4CB1"/>
    <w:rsid w:val="008D53FD"/>
    <w:rsid w:val="008E34A4"/>
    <w:rsid w:val="008E4188"/>
    <w:rsid w:val="008E6427"/>
    <w:rsid w:val="008F3122"/>
    <w:rsid w:val="008F44B4"/>
    <w:rsid w:val="008F5EC5"/>
    <w:rsid w:val="00910870"/>
    <w:rsid w:val="00911A05"/>
    <w:rsid w:val="00912519"/>
    <w:rsid w:val="009133AE"/>
    <w:rsid w:val="00913F07"/>
    <w:rsid w:val="009238DC"/>
    <w:rsid w:val="0094183C"/>
    <w:rsid w:val="00945332"/>
    <w:rsid w:val="00945D7A"/>
    <w:rsid w:val="009518E1"/>
    <w:rsid w:val="00957756"/>
    <w:rsid w:val="00960BFC"/>
    <w:rsid w:val="00963799"/>
    <w:rsid w:val="00972640"/>
    <w:rsid w:val="00972E1B"/>
    <w:rsid w:val="009761DE"/>
    <w:rsid w:val="009768A5"/>
    <w:rsid w:val="00980DF4"/>
    <w:rsid w:val="009812AD"/>
    <w:rsid w:val="00995882"/>
    <w:rsid w:val="009A3D07"/>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2004B"/>
    <w:rsid w:val="00A202A5"/>
    <w:rsid w:val="00A20A34"/>
    <w:rsid w:val="00A24FA5"/>
    <w:rsid w:val="00A30864"/>
    <w:rsid w:val="00A406C0"/>
    <w:rsid w:val="00A421AF"/>
    <w:rsid w:val="00A47B0E"/>
    <w:rsid w:val="00A5371B"/>
    <w:rsid w:val="00A54613"/>
    <w:rsid w:val="00A5461F"/>
    <w:rsid w:val="00A56206"/>
    <w:rsid w:val="00A56FC4"/>
    <w:rsid w:val="00A637E1"/>
    <w:rsid w:val="00A65C64"/>
    <w:rsid w:val="00A751C6"/>
    <w:rsid w:val="00A75F80"/>
    <w:rsid w:val="00A7664F"/>
    <w:rsid w:val="00A805BB"/>
    <w:rsid w:val="00A9231E"/>
    <w:rsid w:val="00A92EFA"/>
    <w:rsid w:val="00A949AD"/>
    <w:rsid w:val="00A94BC7"/>
    <w:rsid w:val="00A95328"/>
    <w:rsid w:val="00A95AC0"/>
    <w:rsid w:val="00AA392A"/>
    <w:rsid w:val="00AB15EC"/>
    <w:rsid w:val="00AC0211"/>
    <w:rsid w:val="00AC43DF"/>
    <w:rsid w:val="00AC4C1A"/>
    <w:rsid w:val="00AC703A"/>
    <w:rsid w:val="00AD3A22"/>
    <w:rsid w:val="00AE78BD"/>
    <w:rsid w:val="00B009FE"/>
    <w:rsid w:val="00B03679"/>
    <w:rsid w:val="00B05810"/>
    <w:rsid w:val="00B1300D"/>
    <w:rsid w:val="00B200D6"/>
    <w:rsid w:val="00B20384"/>
    <w:rsid w:val="00B2114E"/>
    <w:rsid w:val="00B215BF"/>
    <w:rsid w:val="00B30B81"/>
    <w:rsid w:val="00B31D86"/>
    <w:rsid w:val="00B359E6"/>
    <w:rsid w:val="00B402B7"/>
    <w:rsid w:val="00B43B50"/>
    <w:rsid w:val="00B4416D"/>
    <w:rsid w:val="00B4650B"/>
    <w:rsid w:val="00B47EFF"/>
    <w:rsid w:val="00B5014D"/>
    <w:rsid w:val="00B535A1"/>
    <w:rsid w:val="00B60393"/>
    <w:rsid w:val="00B6632A"/>
    <w:rsid w:val="00B66FE1"/>
    <w:rsid w:val="00B67FA2"/>
    <w:rsid w:val="00B70F5E"/>
    <w:rsid w:val="00B72DAF"/>
    <w:rsid w:val="00B740C9"/>
    <w:rsid w:val="00B75136"/>
    <w:rsid w:val="00B84294"/>
    <w:rsid w:val="00B94EB6"/>
    <w:rsid w:val="00BA17D9"/>
    <w:rsid w:val="00BA23F8"/>
    <w:rsid w:val="00BA51E9"/>
    <w:rsid w:val="00BA7235"/>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04DA9"/>
    <w:rsid w:val="00C12618"/>
    <w:rsid w:val="00C14A5E"/>
    <w:rsid w:val="00C1572B"/>
    <w:rsid w:val="00C22851"/>
    <w:rsid w:val="00C232AC"/>
    <w:rsid w:val="00C24A35"/>
    <w:rsid w:val="00C45DF7"/>
    <w:rsid w:val="00C46FCF"/>
    <w:rsid w:val="00C54C79"/>
    <w:rsid w:val="00C60115"/>
    <w:rsid w:val="00C65C72"/>
    <w:rsid w:val="00C739CA"/>
    <w:rsid w:val="00C7613B"/>
    <w:rsid w:val="00C80973"/>
    <w:rsid w:val="00C80E4A"/>
    <w:rsid w:val="00C861CF"/>
    <w:rsid w:val="00C93D2E"/>
    <w:rsid w:val="00C93F09"/>
    <w:rsid w:val="00CA6E6C"/>
    <w:rsid w:val="00CB0973"/>
    <w:rsid w:val="00CB1E85"/>
    <w:rsid w:val="00CB2298"/>
    <w:rsid w:val="00CB4963"/>
    <w:rsid w:val="00CC0DD3"/>
    <w:rsid w:val="00CC4242"/>
    <w:rsid w:val="00CC6606"/>
    <w:rsid w:val="00CC706A"/>
    <w:rsid w:val="00CD071B"/>
    <w:rsid w:val="00CF6259"/>
    <w:rsid w:val="00CF6B5F"/>
    <w:rsid w:val="00D01A42"/>
    <w:rsid w:val="00D02292"/>
    <w:rsid w:val="00D127DB"/>
    <w:rsid w:val="00D17BD9"/>
    <w:rsid w:val="00D20580"/>
    <w:rsid w:val="00D23173"/>
    <w:rsid w:val="00D23A66"/>
    <w:rsid w:val="00D262AA"/>
    <w:rsid w:val="00D27882"/>
    <w:rsid w:val="00D319AC"/>
    <w:rsid w:val="00D324BD"/>
    <w:rsid w:val="00D45CBC"/>
    <w:rsid w:val="00D50654"/>
    <w:rsid w:val="00D53CBF"/>
    <w:rsid w:val="00D56602"/>
    <w:rsid w:val="00D609FF"/>
    <w:rsid w:val="00D62E1E"/>
    <w:rsid w:val="00D66C06"/>
    <w:rsid w:val="00D71331"/>
    <w:rsid w:val="00D72C56"/>
    <w:rsid w:val="00D73014"/>
    <w:rsid w:val="00D73703"/>
    <w:rsid w:val="00D7552B"/>
    <w:rsid w:val="00D8218E"/>
    <w:rsid w:val="00D82FDA"/>
    <w:rsid w:val="00D86633"/>
    <w:rsid w:val="00D8684A"/>
    <w:rsid w:val="00D93BBC"/>
    <w:rsid w:val="00DB0AD1"/>
    <w:rsid w:val="00DC3B4E"/>
    <w:rsid w:val="00DC6A87"/>
    <w:rsid w:val="00DD0C5C"/>
    <w:rsid w:val="00DD2FEA"/>
    <w:rsid w:val="00DE2A48"/>
    <w:rsid w:val="00DF5CA1"/>
    <w:rsid w:val="00DF621A"/>
    <w:rsid w:val="00DF737B"/>
    <w:rsid w:val="00E011C2"/>
    <w:rsid w:val="00E0349F"/>
    <w:rsid w:val="00E07BF3"/>
    <w:rsid w:val="00E123F4"/>
    <w:rsid w:val="00E14433"/>
    <w:rsid w:val="00E15F0E"/>
    <w:rsid w:val="00E1726A"/>
    <w:rsid w:val="00E22B53"/>
    <w:rsid w:val="00E26543"/>
    <w:rsid w:val="00E32410"/>
    <w:rsid w:val="00E32B6B"/>
    <w:rsid w:val="00E34925"/>
    <w:rsid w:val="00E5079A"/>
    <w:rsid w:val="00E5516F"/>
    <w:rsid w:val="00E57329"/>
    <w:rsid w:val="00E627C0"/>
    <w:rsid w:val="00E63746"/>
    <w:rsid w:val="00E6566B"/>
    <w:rsid w:val="00E674E0"/>
    <w:rsid w:val="00E736C7"/>
    <w:rsid w:val="00E766E1"/>
    <w:rsid w:val="00E841F9"/>
    <w:rsid w:val="00E9264E"/>
    <w:rsid w:val="00E94851"/>
    <w:rsid w:val="00E95027"/>
    <w:rsid w:val="00E966FF"/>
    <w:rsid w:val="00EA2F45"/>
    <w:rsid w:val="00EC2807"/>
    <w:rsid w:val="00EC4AA3"/>
    <w:rsid w:val="00EE2157"/>
    <w:rsid w:val="00EE3467"/>
    <w:rsid w:val="00EF7398"/>
    <w:rsid w:val="00F02D3D"/>
    <w:rsid w:val="00F03CDE"/>
    <w:rsid w:val="00F073DC"/>
    <w:rsid w:val="00F10066"/>
    <w:rsid w:val="00F115B1"/>
    <w:rsid w:val="00F1408D"/>
    <w:rsid w:val="00F15F63"/>
    <w:rsid w:val="00F22521"/>
    <w:rsid w:val="00F260A3"/>
    <w:rsid w:val="00F309D6"/>
    <w:rsid w:val="00F323AB"/>
    <w:rsid w:val="00F40347"/>
    <w:rsid w:val="00F408E8"/>
    <w:rsid w:val="00F42DA9"/>
    <w:rsid w:val="00F44D67"/>
    <w:rsid w:val="00F4614B"/>
    <w:rsid w:val="00F51489"/>
    <w:rsid w:val="00F567C8"/>
    <w:rsid w:val="00F61FDE"/>
    <w:rsid w:val="00F61FFE"/>
    <w:rsid w:val="00F71D82"/>
    <w:rsid w:val="00F72D15"/>
    <w:rsid w:val="00F93A51"/>
    <w:rsid w:val="00F9774B"/>
    <w:rsid w:val="00FB03F6"/>
    <w:rsid w:val="00FB324F"/>
    <w:rsid w:val="00FB3703"/>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310DF3-9858-429E-9A1B-DC641C3BCB7D}">
  <ds:schemaRefs>
    <ds:schemaRef ds:uri="http://schemas.openxmlformats.org/officeDocument/2006/bibliography"/>
  </ds:schemaRefs>
</ds:datastoreItem>
</file>

<file path=customXml/itemProps2.xml><?xml version="1.0" encoding="utf-8"?>
<ds:datastoreItem xmlns:ds="http://schemas.openxmlformats.org/officeDocument/2006/customXml" ds:itemID="{DB3480E2-2579-4644-927D-0533BC501064}"/>
</file>

<file path=customXml/itemProps3.xml><?xml version="1.0" encoding="utf-8"?>
<ds:datastoreItem xmlns:ds="http://schemas.openxmlformats.org/officeDocument/2006/customXml" ds:itemID="{5578F4B1-516C-489B-81EA-FF87D29691BF}"/>
</file>

<file path=customXml/itemProps4.xml><?xml version="1.0" encoding="utf-8"?>
<ds:datastoreItem xmlns:ds="http://schemas.openxmlformats.org/officeDocument/2006/customXml" ds:itemID="{F015B172-D11C-41FB-A9A3-CC4CAC1A03B6}"/>
</file>

<file path=docProps/app.xml><?xml version="1.0" encoding="utf-8"?>
<Properties xmlns="http://schemas.openxmlformats.org/officeDocument/2006/extended-properties" xmlns:vt="http://schemas.openxmlformats.org/officeDocument/2006/docPropsVTypes">
  <Template>Normal.dotm</Template>
  <TotalTime>0</TotalTime>
  <Pages>11</Pages>
  <Words>3348</Words>
  <Characters>19090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2021-08-09T16:57:00Z</dcterms:created>
  <dcterms:modified xsi:type="dcterms:W3CDTF">2021-08-09T16:57:00Z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