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C23A9F" w:rsidRPr="004922D7" w14:paraId="157CC491" w14:textId="77777777" w:rsidTr="00B027EC">
        <w:tc>
          <w:tcPr>
            <w:tcW w:w="4541" w:type="dxa"/>
          </w:tcPr>
          <w:p w14:paraId="687947E4" w14:textId="7A5CC8B9" w:rsidR="00C23A9F" w:rsidRPr="004922D7" w:rsidRDefault="00C23A9F">
            <w:pPr>
              <w:rPr>
                <w:rFonts w:ascii="Times New Roman" w:hAnsi="Times New Roman" w:cs="Times New Roman"/>
              </w:rPr>
            </w:pPr>
            <w:bookmarkStart w:id="0" w:name="_GoBack"/>
            <w:bookmarkEnd w:id="0"/>
            <w:r w:rsidRPr="004922D7">
              <w:rPr>
                <w:rFonts w:ascii="Times New Roman" w:hAnsi="Times New Roman" w:cs="Times New Roman"/>
                <w:noProof/>
                <w:lang w:val="en-GB" w:eastAsia="en-GB"/>
              </w:rPr>
              <w:drawing>
                <wp:anchor distT="0" distB="0" distL="114300" distR="114300" simplePos="0" relativeHeight="251658240" behindDoc="0" locked="0" layoutInCell="1" allowOverlap="1" wp14:anchorId="4BE912A6" wp14:editId="1321786C">
                  <wp:simplePos x="0" y="0"/>
                  <wp:positionH relativeFrom="margin">
                    <wp:posOffset>927158</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8">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4922D7" w:rsidRDefault="00C23A9F">
            <w:pPr>
              <w:rPr>
                <w:rFonts w:ascii="Times New Roman" w:hAnsi="Times New Roman" w:cs="Times New Roman"/>
              </w:rPr>
            </w:pPr>
          </w:p>
          <w:p w14:paraId="019E8BF7" w14:textId="77777777" w:rsidR="00C23A9F" w:rsidRPr="004922D7" w:rsidRDefault="00C23A9F">
            <w:pPr>
              <w:rPr>
                <w:rFonts w:ascii="Times New Roman" w:hAnsi="Times New Roman" w:cs="Times New Roman"/>
              </w:rPr>
            </w:pPr>
          </w:p>
        </w:tc>
        <w:tc>
          <w:tcPr>
            <w:tcW w:w="4315" w:type="dxa"/>
          </w:tcPr>
          <w:p w14:paraId="3DC43553" w14:textId="77777777" w:rsidR="007470D3" w:rsidRPr="004922D7" w:rsidRDefault="007470D3" w:rsidP="007470D3">
            <w:pPr>
              <w:rPr>
                <w:rFonts w:ascii="Times New Roman" w:hAnsi="Times New Roman" w:cs="Times New Roman"/>
                <w:b/>
              </w:rPr>
            </w:pPr>
            <w:r>
              <w:rPr>
                <w:rFonts w:ascii="Times New Roman" w:hAnsi="Times New Roman" w:cs="Times New Roman"/>
                <w:b/>
              </w:rPr>
              <w:t>CRC September</w:t>
            </w:r>
            <w:r w:rsidRPr="004922D7">
              <w:rPr>
                <w:rFonts w:ascii="Times New Roman" w:hAnsi="Times New Roman" w:cs="Times New Roman"/>
                <w:b/>
              </w:rPr>
              <w:t xml:space="preserve"> Sessional Working Group (8</w:t>
            </w:r>
            <w:r>
              <w:rPr>
                <w:rFonts w:ascii="Times New Roman" w:hAnsi="Times New Roman" w:cs="Times New Roman"/>
                <w:b/>
              </w:rPr>
              <w:t>2</w:t>
            </w:r>
            <w:r w:rsidRPr="005F749C">
              <w:rPr>
                <w:rFonts w:ascii="Times New Roman" w:hAnsi="Times New Roman" w:cs="Times New Roman"/>
                <w:b/>
                <w:vertAlign w:val="superscript"/>
              </w:rPr>
              <w:t>nd</w:t>
            </w:r>
            <w:r>
              <w:rPr>
                <w:rFonts w:ascii="Times New Roman" w:hAnsi="Times New Roman" w:cs="Times New Roman"/>
                <w:b/>
              </w:rPr>
              <w:t xml:space="preserve"> </w:t>
            </w:r>
            <w:r w:rsidRPr="004922D7">
              <w:rPr>
                <w:rFonts w:ascii="Times New Roman" w:hAnsi="Times New Roman" w:cs="Times New Roman"/>
                <w:b/>
              </w:rPr>
              <w:t>Session)</w:t>
            </w:r>
          </w:p>
          <w:p w14:paraId="667F08DF" w14:textId="499A4370" w:rsidR="00C23A9F" w:rsidRPr="004922D7" w:rsidRDefault="00C23A9F">
            <w:pPr>
              <w:rPr>
                <w:rFonts w:ascii="Times New Roman" w:hAnsi="Times New Roman" w:cs="Times New Roman"/>
              </w:rPr>
            </w:pPr>
            <w:r w:rsidRPr="004922D7">
              <w:rPr>
                <w:rFonts w:ascii="Times New Roman" w:hAnsi="Times New Roman" w:cs="Times New Roman"/>
              </w:rPr>
              <w:t>Country name:</w:t>
            </w:r>
            <w:r w:rsidR="009F0A61" w:rsidRPr="004922D7">
              <w:rPr>
                <w:rFonts w:ascii="Times New Roman" w:hAnsi="Times New Roman" w:cs="Times New Roman"/>
              </w:rPr>
              <w:t xml:space="preserve"> </w:t>
            </w:r>
            <w:r w:rsidR="00C93044">
              <w:rPr>
                <w:rFonts w:ascii="Times New Roman" w:hAnsi="Times New Roman" w:cs="Times New Roman"/>
              </w:rPr>
              <w:t>Portugal</w:t>
            </w:r>
          </w:p>
          <w:p w14:paraId="3284389E" w14:textId="77777777" w:rsidR="00C23A9F" w:rsidRPr="004922D7" w:rsidRDefault="00C23A9F">
            <w:pPr>
              <w:rPr>
                <w:rFonts w:ascii="Times New Roman" w:hAnsi="Times New Roman" w:cs="Times New Roman"/>
              </w:rPr>
            </w:pPr>
          </w:p>
        </w:tc>
      </w:tr>
      <w:tr w:rsidR="00187935" w:rsidRPr="004922D7" w14:paraId="6FF3C477" w14:textId="77777777" w:rsidTr="0095046B">
        <w:tc>
          <w:tcPr>
            <w:tcW w:w="8856" w:type="dxa"/>
            <w:gridSpan w:val="2"/>
          </w:tcPr>
          <w:p w14:paraId="4D2E14A6" w14:textId="77777777" w:rsidR="00CD0839" w:rsidRPr="004922D7" w:rsidRDefault="00CD0839" w:rsidP="00CD0839">
            <w:pPr>
              <w:jc w:val="center"/>
              <w:rPr>
                <w:rFonts w:ascii="Times New Roman" w:eastAsia="Times New Roman" w:hAnsi="Times New Roman" w:cs="Times New Roman"/>
                <w:b/>
                <w:color w:val="222222"/>
                <w:shd w:val="clear" w:color="auto" w:fill="FFFFFF"/>
              </w:rPr>
            </w:pPr>
            <w:r w:rsidRPr="004922D7">
              <w:rPr>
                <w:rFonts w:ascii="Times New Roman" w:eastAsia="Times New Roman" w:hAnsi="Times New Roman" w:cs="Times New Roman"/>
                <w:b/>
                <w:color w:val="222222"/>
                <w:shd w:val="clear" w:color="auto" w:fill="FFFFFF"/>
              </w:rPr>
              <w:t>Appropriate pretrial detention times for children</w:t>
            </w:r>
          </w:p>
          <w:p w14:paraId="7BDAF60C"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A1E3115"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Cluster of rights:</w:t>
            </w:r>
          </w:p>
          <w:p w14:paraId="134DBCE3" w14:textId="77777777" w:rsidR="00CD0839" w:rsidRPr="004922D7" w:rsidRDefault="00CD0839" w:rsidP="00CD0839">
            <w:pPr>
              <w:pStyle w:val="NormalWeb"/>
              <w:spacing w:before="0" w:beforeAutospacing="0" w:after="0" w:afterAutospacing="0"/>
              <w:jc w:val="both"/>
              <w:rPr>
                <w:color w:val="222222"/>
                <w:shd w:val="clear" w:color="auto" w:fill="FFFFFF"/>
              </w:rPr>
            </w:pPr>
          </w:p>
          <w:p w14:paraId="2854042B"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lawful deprivation of liberty</w:t>
            </w:r>
          </w:p>
          <w:p w14:paraId="3A30A5D6"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speedy trial and brevity of pretrial detention</w:t>
            </w:r>
          </w:p>
          <w:p w14:paraId="7756CFC4" w14:textId="454EBC32"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on the Rights of the Child Article 37(b</w:t>
            </w:r>
            <w:r w:rsidR="00354FA3">
              <w:rPr>
                <w:color w:val="222222"/>
                <w:shd w:val="clear" w:color="auto" w:fill="FFFFFF"/>
              </w:rPr>
              <w:t>)</w:t>
            </w:r>
            <w:r w:rsidRPr="004922D7">
              <w:rPr>
                <w:color w:val="222222"/>
                <w:shd w:val="clear" w:color="auto" w:fill="FFFFFF"/>
              </w:rPr>
              <w:t xml:space="preserve"> </w:t>
            </w:r>
          </w:p>
          <w:p w14:paraId="586D87EA"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Against Torture Article 2</w:t>
            </w:r>
          </w:p>
          <w:p w14:paraId="7D0403A1"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E0C3FB6"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Areas of concern:</w:t>
            </w:r>
          </w:p>
          <w:p w14:paraId="56F4E549"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0C0CF5E4"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4922D7">
              <w:rPr>
                <w:rFonts w:ascii="Times New Roman" w:hAnsi="Times New Roman" w:cs="Times New Roman"/>
                <w:vertAlign w:val="superscript"/>
              </w:rPr>
              <w:footnoteReference w:id="1"/>
            </w:r>
            <w:r w:rsidRPr="004922D7">
              <w:rPr>
                <w:rFonts w:ascii="Times New Roman" w:hAnsi="Times New Roman" w:cs="Times New Roman"/>
              </w:rPr>
              <w:t xml:space="preserve"> Pretrial detention is only permitted as a measure of last resort and for “</w:t>
            </w:r>
            <w:r w:rsidRPr="004922D7">
              <w:rPr>
                <w:rFonts w:ascii="Times New Roman" w:hAnsi="Times New Roman" w:cs="Times New Roman"/>
                <w:i/>
              </w:rPr>
              <w:t>the shortest appropriate period of time</w:t>
            </w:r>
            <w:r w:rsidRPr="004922D7">
              <w:rPr>
                <w:rFonts w:ascii="Times New Roman" w:hAnsi="Times New Roman" w:cs="Times New Roman"/>
              </w:rPr>
              <w:t>.”</w:t>
            </w:r>
            <w:bookmarkStart w:id="1" w:name="_Ref509599856"/>
            <w:r w:rsidRPr="004922D7">
              <w:rPr>
                <w:rFonts w:ascii="Times New Roman" w:hAnsi="Times New Roman" w:cs="Times New Roman"/>
                <w:vertAlign w:val="superscript"/>
              </w:rPr>
              <w:footnoteReference w:id="2"/>
            </w:r>
            <w:bookmarkEnd w:id="1"/>
            <w:r w:rsidRPr="004922D7">
              <w:rPr>
                <w:rFonts w:ascii="Times New Roman" w:hAnsi="Times New Roman" w:cs="Times New Roman"/>
              </w:rPr>
              <w:t> However, there is no clarity around what is meant by an “</w:t>
            </w:r>
            <w:r w:rsidRPr="004922D7">
              <w:rPr>
                <w:rFonts w:ascii="Times New Roman" w:hAnsi="Times New Roman" w:cs="Times New Roman"/>
                <w:i/>
              </w:rPr>
              <w:t>appropriate period of time</w:t>
            </w:r>
            <w:r w:rsidRPr="004922D7">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bookmarkStart w:id="2" w:name="_Ref511739094"/>
            <w:r w:rsidRPr="004922D7">
              <w:rPr>
                <w:rStyle w:val="FootnoteReference"/>
                <w:rFonts w:ascii="Times New Roman" w:hAnsi="Times New Roman" w:cs="Times New Roman"/>
              </w:rPr>
              <w:footnoteReference w:id="3"/>
            </w:r>
            <w:bookmarkEnd w:id="2"/>
            <w:r w:rsidRPr="004922D7">
              <w:rPr>
                <w:rFonts w:ascii="Times New Roman" w:hAnsi="Times New Roman" w:cs="Times New Roman"/>
              </w:rPr>
              <w:t xml:space="preserve"> The Committee additionally recommended that any such detention should be reviewed regularly by a competent body</w:t>
            </w:r>
            <w:r w:rsidRPr="004922D7">
              <w:rPr>
                <w:rStyle w:val="FootnoteReference"/>
                <w:rFonts w:ascii="Times New Roman" w:hAnsi="Times New Roman" w:cs="Times New Roman"/>
              </w:rPr>
              <w:footnoteReference w:id="4"/>
            </w:r>
            <w:r w:rsidRPr="004922D7">
              <w:rPr>
                <w:rFonts w:ascii="Times New Roman" w:hAnsi="Times New Roman" w:cs="Times New Roman"/>
              </w:rPr>
              <w:t xml:space="preserve"> These recommendations can and should be strengthened.</w:t>
            </w:r>
          </w:p>
          <w:p w14:paraId="6841F388" w14:textId="77777777" w:rsidR="00CD0839" w:rsidRPr="004922D7" w:rsidRDefault="00CD0839" w:rsidP="00CD0839">
            <w:pPr>
              <w:jc w:val="both"/>
              <w:rPr>
                <w:rFonts w:ascii="Times New Roman" w:hAnsi="Times New Roman" w:cs="Times New Roman"/>
              </w:rPr>
            </w:pPr>
          </w:p>
          <w:p w14:paraId="4528A217"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Defendants in pretrial detention are more likely to be abused, mistreated and tortured,</w:t>
            </w:r>
            <w:bookmarkStart w:id="3" w:name="_Ref509596657"/>
            <w:r w:rsidRPr="004922D7">
              <w:rPr>
                <w:rFonts w:ascii="Times New Roman" w:hAnsi="Times New Roman" w:cs="Times New Roman"/>
                <w:vertAlign w:val="superscript"/>
              </w:rPr>
              <w:footnoteReference w:id="5"/>
            </w:r>
            <w:bookmarkEnd w:id="3"/>
            <w:r w:rsidRPr="004922D7">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sidRPr="004922D7">
              <w:rPr>
                <w:rFonts w:ascii="Times New Roman" w:hAnsi="Times New Roman" w:cs="Times New Roman"/>
              </w:rPr>
              <w:lastRenderedPageBreak/>
              <w:t>school drop-out, and drug use among children.</w:t>
            </w:r>
            <w:bookmarkStart w:id="4" w:name="_Ref509598336"/>
            <w:r w:rsidRPr="004922D7">
              <w:rPr>
                <w:rFonts w:ascii="Times New Roman" w:hAnsi="Times New Roman" w:cs="Times New Roman"/>
                <w:vertAlign w:val="superscript"/>
              </w:rPr>
              <w:footnoteReference w:id="6"/>
            </w:r>
            <w:bookmarkEnd w:id="4"/>
            <w:r w:rsidRPr="004922D7">
              <w:rPr>
                <w:rFonts w:ascii="Times New Roman" w:hAnsi="Times New Roman" w:cs="Times New Roman"/>
              </w:rPr>
              <w:t xml:space="preserve"> Unfortunately, 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4922D7">
              <w:rPr>
                <w:rFonts w:ascii="Times New Roman" w:hAnsi="Times New Roman" w:cs="Times New Roman"/>
                <w:vertAlign w:val="superscript"/>
              </w:rPr>
              <w:footnoteReference w:id="7"/>
            </w:r>
            <w:r w:rsidRPr="004922D7">
              <w:rPr>
                <w:rFonts w:ascii="Times New Roman" w:hAnsi="Times New Roman" w:cs="Times New Roman"/>
              </w:rPr>
              <w:t>. This means that the most significant time spent deprived of liberty is while awaiting trial, when children are ostensibly presumed innocent.</w:t>
            </w:r>
          </w:p>
          <w:p w14:paraId="42DF2598" w14:textId="77777777" w:rsidR="00CD0839" w:rsidRPr="004922D7" w:rsidRDefault="00CD0839" w:rsidP="00CD0839">
            <w:pPr>
              <w:jc w:val="both"/>
              <w:rPr>
                <w:rFonts w:ascii="Times New Roman" w:hAnsi="Times New Roman" w:cs="Times New Roman"/>
              </w:rPr>
            </w:pPr>
          </w:p>
          <w:p w14:paraId="05B21EE0"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1D572502" w14:textId="77777777" w:rsidR="00CD0839" w:rsidRPr="004922D7" w:rsidRDefault="00CD0839" w:rsidP="00CD0839">
            <w:pPr>
              <w:jc w:val="both"/>
              <w:rPr>
                <w:rFonts w:ascii="Times New Roman" w:hAnsi="Times New Roman" w:cs="Times New Roman"/>
              </w:rPr>
            </w:pPr>
          </w:p>
          <w:p w14:paraId="333388F5" w14:textId="77777777" w:rsidR="00CD0839" w:rsidRPr="004922D7" w:rsidRDefault="00CD0839" w:rsidP="00CD0839">
            <w:pPr>
              <w:jc w:val="both"/>
              <w:rPr>
                <w:rFonts w:ascii="Times New Roman" w:hAnsi="Times New Roman" w:cs="Times New Roman"/>
              </w:rPr>
            </w:pPr>
          </w:p>
          <w:p w14:paraId="5B19E091"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w:t>
            </w:r>
            <w:r w:rsidRPr="004922D7">
              <w:rPr>
                <w:rFonts w:ascii="Times New Roman" w:hAnsi="Times New Roman" w:cs="Times New Roman"/>
                <w:i/>
              </w:rPr>
              <w:t>Children in Pretrial Detention: Promoting Stronger International Time Limits</w:t>
            </w:r>
            <w:r w:rsidRPr="004922D7">
              <w:rPr>
                <w:rFonts w:ascii="Times New Roman" w:hAnsi="Times New Roman" w:cs="Times New Roman"/>
              </w:rPr>
              <w:t xml:space="preserve"> report serves as a baseline for the Committee to expand on country practices regarding times of pretrial detention of children. </w:t>
            </w:r>
          </w:p>
          <w:p w14:paraId="0AC8F20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br w:type="page"/>
            </w:r>
            <w:bookmarkStart w:id="5" w:name="_4g83oi30h3up" w:colFirst="0" w:colLast="0"/>
            <w:bookmarkEnd w:id="5"/>
          </w:p>
          <w:p w14:paraId="59FA61E4"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Methodology:</w:t>
            </w:r>
          </w:p>
          <w:p w14:paraId="758A561F"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5716CB7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 xml:space="preserve">This alternative report is based on the </w:t>
            </w:r>
            <w:r w:rsidRPr="004922D7">
              <w:rPr>
                <w:rFonts w:ascii="Times New Roman" w:eastAsia="Times New Roman" w:hAnsi="Times New Roman" w:cs="Times New Roman"/>
                <w:i/>
                <w:color w:val="222222"/>
                <w:shd w:val="clear" w:color="auto" w:fill="FFFFFF"/>
              </w:rPr>
              <w:t xml:space="preserve">Children in Pretrial Detention </w:t>
            </w:r>
            <w:r w:rsidRPr="004922D7">
              <w:rPr>
                <w:rFonts w:ascii="Times New Roman" w:eastAsia="Times New Roman" w:hAnsi="Times New Roman" w:cs="Times New Roman"/>
                <w:color w:val="222222"/>
                <w:shd w:val="clear" w:color="auto" w:fill="FFFFFF"/>
              </w:rPr>
              <w:t>report on pretrial detention times of 119 CRC State parties.</w:t>
            </w:r>
            <w:r w:rsidRPr="004922D7">
              <w:rPr>
                <w:rStyle w:val="FootnoteReference"/>
                <w:rFonts w:ascii="Times New Roman" w:eastAsia="Times New Roman" w:hAnsi="Times New Roman" w:cs="Times New Roman"/>
                <w:color w:val="222222"/>
                <w:shd w:val="clear" w:color="auto" w:fill="FFFFFF"/>
              </w:rPr>
              <w:footnoteReference w:id="8"/>
            </w:r>
            <w:r w:rsidRPr="004922D7">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2089475D"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4922D7" w:rsidDel="002B3A25">
              <w:rPr>
                <w:rFonts w:ascii="Times New Roman" w:eastAsia="Times New Roman" w:hAnsi="Times New Roman" w:cs="Times New Roman"/>
                <w:color w:val="222222"/>
                <w:shd w:val="clear" w:color="auto" w:fill="FFFFFF"/>
              </w:rPr>
              <w:t xml:space="preserve"> </w:t>
            </w:r>
            <w:r w:rsidRPr="004922D7">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D83832A"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24691FC0" w14:textId="494BCDEE" w:rsidR="00187935"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tc>
      </w:tr>
    </w:tbl>
    <w:p w14:paraId="7EC040D9" w14:textId="7C5F4E80" w:rsidR="00CD0839" w:rsidRPr="004922D7" w:rsidRDefault="00CD0839">
      <w:pPr>
        <w:rPr>
          <w:rFonts w:ascii="Times New Roman" w:hAnsi="Times New Roman" w:cs="Times New Roman"/>
        </w:rPr>
      </w:pPr>
    </w:p>
    <w:p w14:paraId="6F537CC2" w14:textId="77777777" w:rsidR="00CD0839" w:rsidRPr="004922D7" w:rsidRDefault="00CD0839">
      <w:pPr>
        <w:rPr>
          <w:rFonts w:ascii="Times New Roman" w:hAnsi="Times New Roman" w:cs="Times New Roman"/>
        </w:rPr>
      </w:pPr>
      <w:r w:rsidRPr="004922D7">
        <w:rPr>
          <w:rFonts w:ascii="Times New Roman" w:hAnsi="Times New Roman" w:cs="Times New Roman"/>
        </w:rPr>
        <w:br w:type="page"/>
      </w:r>
    </w:p>
    <w:p w14:paraId="51B36BBF" w14:textId="6F7B4BB9" w:rsidR="00AA22CB" w:rsidRPr="004922D7" w:rsidRDefault="00AA22CB">
      <w:pPr>
        <w:rPr>
          <w:rFonts w:ascii="Times New Roman" w:hAnsi="Times New Roman" w:cs="Times New Roman"/>
        </w:rPr>
      </w:pPr>
    </w:p>
    <w:p w14:paraId="6814E108" w14:textId="0791AA2E" w:rsidR="00AA22CB" w:rsidRPr="004922D7" w:rsidRDefault="00C93044" w:rsidP="00AA22CB">
      <w:pPr>
        <w:jc w:val="center"/>
        <w:rPr>
          <w:rFonts w:ascii="Times New Roman" w:hAnsi="Times New Roman" w:cs="Times New Roman"/>
          <w:b/>
        </w:rPr>
      </w:pPr>
      <w:r>
        <w:rPr>
          <w:rFonts w:ascii="Times New Roman" w:hAnsi="Times New Roman" w:cs="Times New Roman"/>
          <w:b/>
        </w:rPr>
        <w:t>Portugal</w:t>
      </w:r>
    </w:p>
    <w:p w14:paraId="61CAF52A" w14:textId="77777777" w:rsidR="00AA22CB" w:rsidRPr="004922D7"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AA22CB" w:rsidRPr="004922D7" w14:paraId="75EBC69E" w14:textId="77777777" w:rsidTr="00771AF5">
        <w:tc>
          <w:tcPr>
            <w:tcW w:w="8856" w:type="dxa"/>
            <w:gridSpan w:val="2"/>
          </w:tcPr>
          <w:p w14:paraId="30B39F1C" w14:textId="154F7498" w:rsidR="005370E4" w:rsidRPr="004922D7" w:rsidRDefault="00345753" w:rsidP="00354FA3">
            <w:pPr>
              <w:jc w:val="both"/>
              <w:rPr>
                <w:rFonts w:ascii="Times New Roman" w:hAnsi="Times New Roman" w:cs="Times New Roman"/>
              </w:rPr>
            </w:pPr>
            <w:r>
              <w:rPr>
                <w:rFonts w:ascii="Times New Roman" w:hAnsi="Times New Roman" w:cs="Times New Roman"/>
              </w:rPr>
              <w:t xml:space="preserve">Portugal has a procedural </w:t>
            </w:r>
            <w:r w:rsidR="00B271B6">
              <w:rPr>
                <w:rFonts w:ascii="Times New Roman" w:hAnsi="Times New Roman" w:cs="Times New Roman"/>
              </w:rPr>
              <w:t xml:space="preserve">statute where a child is placed in an educational institution </w:t>
            </w:r>
            <w:r w:rsidR="00FE656E">
              <w:rPr>
                <w:rFonts w:ascii="Times New Roman" w:hAnsi="Times New Roman" w:cs="Times New Roman"/>
              </w:rPr>
              <w:t xml:space="preserve">as a custodial measure. This custodial measure has a blanket limit with exceptions </w:t>
            </w:r>
            <w:r w:rsidR="00B271B6">
              <w:rPr>
                <w:rFonts w:ascii="Times New Roman" w:hAnsi="Times New Roman" w:cs="Times New Roman"/>
              </w:rPr>
              <w:t xml:space="preserve">of three months, which </w:t>
            </w:r>
            <w:proofErr w:type="gramStart"/>
            <w:r w:rsidR="00B271B6">
              <w:rPr>
                <w:rFonts w:ascii="Times New Roman" w:hAnsi="Times New Roman" w:cs="Times New Roman"/>
              </w:rPr>
              <w:t>can be extended</w:t>
            </w:r>
            <w:proofErr w:type="gramEnd"/>
            <w:r w:rsidR="00B271B6">
              <w:rPr>
                <w:rFonts w:ascii="Times New Roman" w:hAnsi="Times New Roman" w:cs="Times New Roman"/>
              </w:rPr>
              <w:t xml:space="preserve"> for an additional three months. These precautionary measures can be replaced with detention if a judge determines that the precautionary measures did not achieve the intended purpose. Precautionary measures are reviewed on a case-by-case basis every two months. </w:t>
            </w:r>
          </w:p>
        </w:tc>
      </w:tr>
      <w:tr w:rsidR="00AA22CB" w:rsidRPr="00D51D1C" w14:paraId="2F9E47C4" w14:textId="77777777" w:rsidTr="00771AF5">
        <w:tc>
          <w:tcPr>
            <w:tcW w:w="2141" w:type="dxa"/>
          </w:tcPr>
          <w:p w14:paraId="712F863E"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Statute Citation</w:t>
            </w:r>
          </w:p>
        </w:tc>
        <w:tc>
          <w:tcPr>
            <w:tcW w:w="6715" w:type="dxa"/>
          </w:tcPr>
          <w:p w14:paraId="5A1DD2C7" w14:textId="4A2C128D" w:rsidR="00F96A6A" w:rsidRPr="00D51D1C" w:rsidRDefault="00F96A6A" w:rsidP="00F96A6A">
            <w:pPr>
              <w:rPr>
                <w:rFonts w:ascii="Times New Roman" w:hAnsi="Times New Roman" w:cs="Times New Roman"/>
                <w:bCs/>
                <w:lang w:val="es-ES"/>
              </w:rPr>
            </w:pPr>
            <w:r w:rsidRPr="00D51D1C">
              <w:rPr>
                <w:rFonts w:ascii="Times New Roman" w:hAnsi="Times New Roman" w:cs="Times New Roman"/>
                <w:bCs/>
                <w:lang w:val="es-ES"/>
              </w:rPr>
              <w:t>Artigo 60. Duração</w:t>
            </w:r>
            <w:r w:rsidRPr="00D51D1C">
              <w:rPr>
                <w:rFonts w:ascii="Times New Roman" w:hAnsi="Times New Roman" w:cs="Times New Roman"/>
                <w:b/>
                <w:bCs/>
                <w:lang w:val="es-ES"/>
              </w:rPr>
              <w:t xml:space="preserve"> </w:t>
            </w:r>
          </w:p>
          <w:p w14:paraId="452BFF7F" w14:textId="77777777" w:rsidR="00F96A6A" w:rsidRPr="00D51D1C" w:rsidRDefault="00F96A6A" w:rsidP="00F96A6A">
            <w:pPr>
              <w:rPr>
                <w:rFonts w:ascii="Times New Roman" w:hAnsi="Times New Roman" w:cs="Times New Roman"/>
                <w:bCs/>
                <w:lang w:val="es-ES"/>
              </w:rPr>
            </w:pPr>
            <w:r w:rsidRPr="00D51D1C">
              <w:rPr>
                <w:rFonts w:ascii="Times New Roman" w:hAnsi="Times New Roman" w:cs="Times New Roman"/>
                <w:bCs/>
                <w:lang w:val="es-ES"/>
              </w:rPr>
              <w:t xml:space="preserve">1 — A medida de guarda de menor em centro edu- cativo tem o prazo máximo de três meses, prorrogável até ao limite máximo de mais três meses em casos de especial complexidade devidamente fundamentados. </w:t>
            </w:r>
          </w:p>
          <w:p w14:paraId="43F597DC" w14:textId="77777777" w:rsidR="00F96A6A" w:rsidRPr="00D51D1C" w:rsidRDefault="00F96A6A" w:rsidP="00F96A6A">
            <w:pPr>
              <w:rPr>
                <w:rFonts w:ascii="Times New Roman" w:hAnsi="Times New Roman" w:cs="Times New Roman"/>
                <w:bCs/>
                <w:lang w:val="es-ES"/>
              </w:rPr>
            </w:pPr>
            <w:r w:rsidRPr="00D51D1C">
              <w:rPr>
                <w:rFonts w:ascii="Times New Roman" w:hAnsi="Times New Roman" w:cs="Times New Roman"/>
                <w:bCs/>
                <w:lang w:val="es-ES"/>
              </w:rPr>
              <w:t xml:space="preserve">2 — O prazo de duração das restantes medidas cau- telares é de seis meses até à decisão do tribunal de 1.a instância e de um ano até ao trânsito em julgado da decisão. </w:t>
            </w:r>
          </w:p>
          <w:p w14:paraId="1807FBDC" w14:textId="77777777" w:rsidR="00F96A6A" w:rsidRPr="00D51D1C" w:rsidRDefault="00F96A6A" w:rsidP="00F96A6A">
            <w:pPr>
              <w:rPr>
                <w:rFonts w:ascii="Times New Roman" w:hAnsi="Times New Roman" w:cs="Times New Roman"/>
                <w:bCs/>
                <w:lang w:val="es-ES"/>
              </w:rPr>
            </w:pPr>
          </w:p>
          <w:p w14:paraId="7EB2BBEB" w14:textId="77777777" w:rsidR="00F96A6A" w:rsidRPr="00F96A6A" w:rsidRDefault="00F96A6A" w:rsidP="00F96A6A">
            <w:pPr>
              <w:rPr>
                <w:rFonts w:ascii="Times New Roman" w:hAnsi="Times New Roman" w:cs="Times New Roman"/>
                <w:bCs/>
              </w:rPr>
            </w:pPr>
            <w:r w:rsidRPr="00F96A6A">
              <w:rPr>
                <w:rFonts w:ascii="Times New Roman" w:hAnsi="Times New Roman" w:cs="Times New Roman"/>
                <w:bCs/>
              </w:rPr>
              <w:t>Article 60. Duration</w:t>
            </w:r>
          </w:p>
          <w:p w14:paraId="29E02AC5" w14:textId="77777777" w:rsidR="00F96A6A" w:rsidRPr="00F96A6A" w:rsidRDefault="00F96A6A" w:rsidP="00F96A6A">
            <w:pPr>
              <w:rPr>
                <w:rFonts w:ascii="Times New Roman" w:hAnsi="Times New Roman" w:cs="Times New Roman"/>
                <w:bCs/>
              </w:rPr>
            </w:pPr>
            <w:r w:rsidRPr="00F96A6A">
              <w:rPr>
                <w:rFonts w:ascii="Times New Roman" w:hAnsi="Times New Roman" w:cs="Times New Roman"/>
                <w:bCs/>
              </w:rPr>
              <w:t>1 - The custodial measure for a child in an educational institution has a maximum period of three months, extendable up to a maximum of three months in cases of special duly substantiated cases.</w:t>
            </w:r>
          </w:p>
          <w:p w14:paraId="1F8377B8" w14:textId="17D59FE9" w:rsidR="00F96A6A" w:rsidRDefault="00F96A6A" w:rsidP="00F96A6A">
            <w:pPr>
              <w:rPr>
                <w:rFonts w:ascii="Times New Roman" w:hAnsi="Times New Roman" w:cs="Times New Roman"/>
                <w:bCs/>
              </w:rPr>
            </w:pPr>
            <w:r w:rsidRPr="00F96A6A">
              <w:rPr>
                <w:rFonts w:ascii="Times New Roman" w:hAnsi="Times New Roman" w:cs="Times New Roman"/>
                <w:bCs/>
              </w:rPr>
              <w:t>2 - The duration of the remaining injunctions shall be six months until the decision of the court of first instance and one year before the final decision becomes final.</w:t>
            </w:r>
          </w:p>
          <w:p w14:paraId="11949CBF" w14:textId="77777777" w:rsidR="00F96A6A" w:rsidRDefault="00F96A6A" w:rsidP="00F96A6A">
            <w:pPr>
              <w:rPr>
                <w:rFonts w:ascii="Times New Roman" w:hAnsi="Times New Roman" w:cs="Times New Roman"/>
                <w:bCs/>
              </w:rPr>
            </w:pPr>
          </w:p>
          <w:p w14:paraId="1A9CC39D" w14:textId="4D6581A9" w:rsidR="00F96A6A" w:rsidRPr="00D51D1C" w:rsidRDefault="00F96A6A" w:rsidP="00F96A6A">
            <w:pPr>
              <w:rPr>
                <w:rFonts w:ascii="Times New Roman" w:hAnsi="Times New Roman" w:cs="Times New Roman"/>
                <w:bCs/>
                <w:lang w:val="es-ES"/>
              </w:rPr>
            </w:pPr>
            <w:r w:rsidRPr="00D51D1C">
              <w:rPr>
                <w:rFonts w:ascii="Times New Roman" w:hAnsi="Times New Roman" w:cs="Times New Roman"/>
                <w:bCs/>
                <w:lang w:val="es-ES"/>
              </w:rPr>
              <w:t xml:space="preserve">Artigo 61. Revisão </w:t>
            </w:r>
          </w:p>
          <w:p w14:paraId="0B091795" w14:textId="77777777" w:rsidR="00F96A6A" w:rsidRPr="00D51D1C" w:rsidRDefault="00F96A6A" w:rsidP="00F96A6A">
            <w:pPr>
              <w:rPr>
                <w:rFonts w:ascii="Times New Roman" w:hAnsi="Times New Roman" w:cs="Times New Roman"/>
                <w:bCs/>
                <w:lang w:val="es-ES"/>
              </w:rPr>
            </w:pPr>
            <w:r w:rsidRPr="00D51D1C">
              <w:rPr>
                <w:rFonts w:ascii="Times New Roman" w:hAnsi="Times New Roman" w:cs="Times New Roman"/>
                <w:bCs/>
                <w:lang w:val="es-ES"/>
              </w:rPr>
              <w:t xml:space="preserve">1 — Oficiosamente ou a requerimento, as medidas cautelares são substituídas, se o juiz concluir que a medida aplicada não realiza as finalidades pretendidas. </w:t>
            </w:r>
          </w:p>
          <w:p w14:paraId="76DA75C9" w14:textId="77777777" w:rsidR="00F96A6A" w:rsidRPr="00D51D1C" w:rsidRDefault="00F96A6A" w:rsidP="00F96A6A">
            <w:pPr>
              <w:rPr>
                <w:rFonts w:ascii="Times New Roman" w:hAnsi="Times New Roman" w:cs="Times New Roman"/>
                <w:bCs/>
                <w:lang w:val="es-ES"/>
              </w:rPr>
            </w:pPr>
            <w:r w:rsidRPr="00D51D1C">
              <w:rPr>
                <w:rFonts w:ascii="Times New Roman" w:hAnsi="Times New Roman" w:cs="Times New Roman"/>
                <w:bCs/>
                <w:lang w:val="es-ES"/>
              </w:rPr>
              <w:t xml:space="preserve">2 — As medidas cautelares são revistas, oficiosa- mente, de dois em dois meses. </w:t>
            </w:r>
          </w:p>
          <w:p w14:paraId="35E584E0" w14:textId="77777777" w:rsidR="00F96A6A" w:rsidRPr="00D51D1C" w:rsidRDefault="00F96A6A" w:rsidP="00F96A6A">
            <w:pPr>
              <w:rPr>
                <w:rFonts w:ascii="Times New Roman" w:hAnsi="Times New Roman" w:cs="Times New Roman"/>
                <w:bCs/>
                <w:lang w:val="es-ES"/>
              </w:rPr>
            </w:pPr>
            <w:r w:rsidRPr="00D51D1C">
              <w:rPr>
                <w:rFonts w:ascii="Times New Roman" w:hAnsi="Times New Roman" w:cs="Times New Roman"/>
                <w:bCs/>
                <w:lang w:val="es-ES"/>
              </w:rPr>
              <w:t xml:space="preserve">3 — O Ministério Público e o defensor são ouvidos, se não forem os requerentes. </w:t>
            </w:r>
          </w:p>
          <w:p w14:paraId="38175B04" w14:textId="026EA4A6" w:rsidR="00D50971" w:rsidRPr="00D51D1C" w:rsidRDefault="00D50971" w:rsidP="007E0DFA">
            <w:pPr>
              <w:rPr>
                <w:rFonts w:ascii="Times New Roman" w:hAnsi="Times New Roman" w:cs="Times New Roman"/>
                <w:bCs/>
                <w:lang w:val="es-ES"/>
              </w:rPr>
            </w:pPr>
          </w:p>
          <w:p w14:paraId="4EDA8034" w14:textId="77777777" w:rsidR="00F96A6A" w:rsidRPr="00F96A6A" w:rsidRDefault="00F96A6A" w:rsidP="00F96A6A">
            <w:pPr>
              <w:rPr>
                <w:rFonts w:ascii="Times New Roman" w:hAnsi="Times New Roman" w:cs="Times New Roman"/>
                <w:bCs/>
              </w:rPr>
            </w:pPr>
            <w:r w:rsidRPr="00F96A6A">
              <w:rPr>
                <w:rFonts w:ascii="Times New Roman" w:hAnsi="Times New Roman" w:cs="Times New Roman"/>
                <w:bCs/>
              </w:rPr>
              <w:t>Article 61. Review</w:t>
            </w:r>
          </w:p>
          <w:p w14:paraId="2F7530DF" w14:textId="77777777" w:rsidR="00F96A6A" w:rsidRPr="00F96A6A" w:rsidRDefault="00F96A6A" w:rsidP="00F96A6A">
            <w:pPr>
              <w:rPr>
                <w:rFonts w:ascii="Times New Roman" w:hAnsi="Times New Roman" w:cs="Times New Roman"/>
                <w:bCs/>
              </w:rPr>
            </w:pPr>
            <w:r w:rsidRPr="00F96A6A">
              <w:rPr>
                <w:rFonts w:ascii="Times New Roman" w:hAnsi="Times New Roman" w:cs="Times New Roman"/>
                <w:bCs/>
              </w:rPr>
              <w:t>1 - Officially or upon application, the precautionary measures are replaced, if the judge concludes that the measure applied does not achieve the intended purposes.</w:t>
            </w:r>
          </w:p>
          <w:p w14:paraId="3DE096A8" w14:textId="77777777" w:rsidR="00F96A6A" w:rsidRPr="00F96A6A" w:rsidRDefault="00F96A6A" w:rsidP="00F96A6A">
            <w:pPr>
              <w:rPr>
                <w:rFonts w:ascii="Times New Roman" w:hAnsi="Times New Roman" w:cs="Times New Roman"/>
                <w:bCs/>
              </w:rPr>
            </w:pPr>
            <w:r w:rsidRPr="00F96A6A">
              <w:rPr>
                <w:rFonts w:ascii="Times New Roman" w:hAnsi="Times New Roman" w:cs="Times New Roman"/>
                <w:bCs/>
              </w:rPr>
              <w:t>2. The precautionary measures shall be reviewed, on a case-by-case basis, every two months.</w:t>
            </w:r>
          </w:p>
          <w:p w14:paraId="6E9AC7AA" w14:textId="6C0074FC" w:rsidR="00157544" w:rsidRDefault="00F96A6A" w:rsidP="00F96A6A">
            <w:pPr>
              <w:rPr>
                <w:rFonts w:ascii="Times New Roman" w:hAnsi="Times New Roman" w:cs="Times New Roman"/>
                <w:bCs/>
              </w:rPr>
            </w:pPr>
            <w:r w:rsidRPr="00F96A6A">
              <w:rPr>
                <w:rFonts w:ascii="Times New Roman" w:hAnsi="Times New Roman" w:cs="Times New Roman"/>
                <w:bCs/>
              </w:rPr>
              <w:t>3 - The Public Prosecution Service and the defense counsel shall be heard, if not the applicants.</w:t>
            </w:r>
          </w:p>
          <w:p w14:paraId="42EAC94E" w14:textId="77777777" w:rsidR="00157544" w:rsidRDefault="00157544" w:rsidP="007E0DFA">
            <w:pPr>
              <w:rPr>
                <w:rFonts w:ascii="Times New Roman" w:hAnsi="Times New Roman" w:cs="Times New Roman"/>
                <w:bCs/>
              </w:rPr>
            </w:pPr>
          </w:p>
          <w:p w14:paraId="473DF9A0" w14:textId="30D4CBCA" w:rsidR="006767B3" w:rsidRPr="00D51D1C" w:rsidRDefault="00157544" w:rsidP="007E0DFA">
            <w:pPr>
              <w:rPr>
                <w:rFonts w:ascii="Times New Roman" w:hAnsi="Times New Roman" w:cs="Times New Roman"/>
                <w:bCs/>
                <w:lang w:val="es-ES"/>
              </w:rPr>
            </w:pPr>
            <w:r w:rsidRPr="00D51D1C">
              <w:rPr>
                <w:rFonts w:ascii="Times New Roman" w:hAnsi="Times New Roman" w:cs="Times New Roman"/>
                <w:bCs/>
                <w:lang w:val="es-ES"/>
              </w:rPr>
              <w:lastRenderedPageBreak/>
              <w:t>No. 166/99, aprova a Lei Tutelar Educativa (Educational Guardianship Law), Capítulo I, Seccao III: Medidas cautelares. http://www.oijj.org/sites/default/files/ley_n_166_99_de_14_de_setembro.pdf</w:t>
            </w:r>
          </w:p>
        </w:tc>
      </w:tr>
      <w:tr w:rsidR="00AA22CB" w:rsidRPr="004922D7" w14:paraId="70159D2D" w14:textId="77777777" w:rsidTr="00771AF5">
        <w:tc>
          <w:tcPr>
            <w:tcW w:w="2141" w:type="dxa"/>
          </w:tcPr>
          <w:p w14:paraId="6633FF78" w14:textId="4E534598" w:rsidR="00AA22CB" w:rsidRPr="006767B3" w:rsidRDefault="00AA22CB" w:rsidP="00650F1F">
            <w:pPr>
              <w:rPr>
                <w:rFonts w:ascii="Times New Roman" w:hAnsi="Times New Roman" w:cs="Times New Roman"/>
              </w:rPr>
            </w:pPr>
            <w:r w:rsidRPr="006767B3">
              <w:rPr>
                <w:rFonts w:ascii="Times New Roman" w:hAnsi="Times New Roman" w:cs="Times New Roman"/>
              </w:rPr>
              <w:lastRenderedPageBreak/>
              <w:t>Recommended changes to statutory limit according to international law:</w:t>
            </w:r>
          </w:p>
        </w:tc>
        <w:tc>
          <w:tcPr>
            <w:tcW w:w="6715" w:type="dxa"/>
          </w:tcPr>
          <w:p w14:paraId="4BE83998" w14:textId="0A3FA7C7" w:rsidR="00772996" w:rsidRPr="00D51D1C" w:rsidRDefault="001E0AA3" w:rsidP="001C5973">
            <w:pPr>
              <w:pStyle w:val="ListParagraph"/>
              <w:numPr>
                <w:ilvl w:val="0"/>
                <w:numId w:val="3"/>
              </w:numPr>
              <w:ind w:left="354"/>
              <w:rPr>
                <w:rFonts w:ascii="Times New Roman" w:hAnsi="Times New Roman" w:cs="Times New Roman"/>
                <w:sz w:val="24"/>
                <w:szCs w:val="24"/>
                <w:lang w:val="en-GB"/>
              </w:rPr>
            </w:pPr>
            <w:r w:rsidRPr="00D51D1C">
              <w:rPr>
                <w:rFonts w:ascii="Times New Roman" w:hAnsi="Times New Roman" w:cs="Times New Roman"/>
                <w:sz w:val="24"/>
                <w:szCs w:val="24"/>
                <w:lang w:val="en-GB"/>
              </w:rPr>
              <w:t xml:space="preserve">JJAI recommends that </w:t>
            </w:r>
            <w:r w:rsidR="006767B3" w:rsidRPr="006767B3">
              <w:rPr>
                <w:rFonts w:ascii="Times New Roman" w:hAnsi="Times New Roman" w:cs="Times New Roman"/>
                <w:sz w:val="24"/>
                <w:szCs w:val="24"/>
                <w:lang w:val="en-US"/>
              </w:rPr>
              <w:t>Portugal</w:t>
            </w:r>
            <w:r w:rsidR="006B2878" w:rsidRPr="006767B3">
              <w:rPr>
                <w:rFonts w:ascii="Times New Roman" w:hAnsi="Times New Roman" w:cs="Times New Roman"/>
                <w:sz w:val="24"/>
                <w:szCs w:val="24"/>
                <w:lang w:val="en-US"/>
              </w:rPr>
              <w:t xml:space="preserve"> </w:t>
            </w:r>
            <w:r w:rsidR="00772996" w:rsidRPr="00D51D1C">
              <w:rPr>
                <w:rFonts w:ascii="Times New Roman" w:hAnsi="Times New Roman" w:cs="Times New Roman"/>
                <w:sz w:val="24"/>
                <w:szCs w:val="24"/>
                <w:lang w:val="en-GB"/>
              </w:rPr>
              <w:t xml:space="preserve">starts working towards a 30-day maximum for children detained while awaiting trial. </w:t>
            </w:r>
          </w:p>
          <w:p w14:paraId="68493414" w14:textId="77777777" w:rsidR="00772996" w:rsidRPr="00D51D1C" w:rsidRDefault="00772996" w:rsidP="00772996">
            <w:pPr>
              <w:pStyle w:val="ListParagraph"/>
              <w:numPr>
                <w:ilvl w:val="0"/>
                <w:numId w:val="3"/>
              </w:numPr>
              <w:ind w:left="354"/>
              <w:rPr>
                <w:rFonts w:ascii="Times New Roman" w:hAnsi="Times New Roman" w:cs="Times New Roman"/>
                <w:sz w:val="24"/>
                <w:szCs w:val="24"/>
                <w:lang w:val="en-GB"/>
              </w:rPr>
            </w:pPr>
            <w:r w:rsidRPr="006767B3">
              <w:rPr>
                <w:rFonts w:ascii="Times New Roman" w:hAnsi="Times New Roman" w:cs="Times New Roman"/>
                <w:sz w:val="24"/>
                <w:szCs w:val="24"/>
                <w:lang w:val="en-US"/>
              </w:rPr>
              <w:t xml:space="preserve">The use of extending the time should be more clearly limited. JJAI recommends that pretrial detention should only be allowed to be extended once by a judge for up to 30 more days based upon the procedural needs of the case. </w:t>
            </w:r>
            <w:r w:rsidRPr="00D51D1C">
              <w:rPr>
                <w:rFonts w:ascii="Times New Roman" w:hAnsi="Times New Roman" w:cs="Times New Roman"/>
                <w:sz w:val="24"/>
                <w:szCs w:val="24"/>
                <w:lang w:val="en-GB"/>
              </w:rPr>
              <w:t xml:space="preserve">It should be defined by the statute the specific possible needs for extending the pretrial detention period. </w:t>
            </w:r>
          </w:p>
          <w:p w14:paraId="37FB442C" w14:textId="77777777" w:rsidR="00AA22CB" w:rsidRPr="00D51D1C" w:rsidRDefault="00772996" w:rsidP="00771AF5">
            <w:pPr>
              <w:pStyle w:val="ListParagraph"/>
              <w:numPr>
                <w:ilvl w:val="0"/>
                <w:numId w:val="3"/>
              </w:numPr>
              <w:ind w:left="354"/>
              <w:rPr>
                <w:rFonts w:ascii="Times New Roman" w:hAnsi="Times New Roman" w:cs="Times New Roman"/>
                <w:sz w:val="24"/>
                <w:szCs w:val="24"/>
                <w:lang w:val="en-GB"/>
              </w:rPr>
            </w:pPr>
            <w:r w:rsidRPr="006767B3">
              <w:rPr>
                <w:rFonts w:ascii="Times New Roman" w:hAnsi="Times New Roman" w:cs="Times New Roman"/>
                <w:sz w:val="24"/>
                <w:szCs w:val="24"/>
                <w:lang w:val="en-US"/>
              </w:rPr>
              <w:t>Children who are in detention for the statutory maximum number of days should be placed in supervised release immediately and not re-detained for the same offense.</w:t>
            </w:r>
          </w:p>
          <w:p w14:paraId="73DC938E" w14:textId="3D732FF0" w:rsidR="006767B3" w:rsidRPr="00D51D1C" w:rsidRDefault="006767B3" w:rsidP="00771AF5">
            <w:pPr>
              <w:pStyle w:val="ListParagraph"/>
              <w:numPr>
                <w:ilvl w:val="0"/>
                <w:numId w:val="3"/>
              </w:numPr>
              <w:ind w:left="354"/>
              <w:rPr>
                <w:rFonts w:ascii="Times New Roman" w:hAnsi="Times New Roman" w:cs="Times New Roman"/>
                <w:sz w:val="24"/>
                <w:szCs w:val="24"/>
                <w:lang w:val="en-GB"/>
              </w:rPr>
            </w:pPr>
            <w:r w:rsidRPr="006767B3">
              <w:rPr>
                <w:rFonts w:ascii="Times New Roman" w:hAnsi="Times New Roman" w:cs="Times New Roman"/>
                <w:sz w:val="24"/>
                <w:szCs w:val="24"/>
                <w:lang w:val="en-US"/>
              </w:rPr>
              <w:t>JJAI recommends that Portugal refrain from placing juveniles in solitary confinement for any period of time.</w:t>
            </w:r>
          </w:p>
        </w:tc>
      </w:tr>
      <w:tr w:rsidR="00AA22CB" w:rsidRPr="004922D7" w14:paraId="789AB5C3" w14:textId="77777777" w:rsidTr="00771AF5">
        <w:tc>
          <w:tcPr>
            <w:tcW w:w="2141" w:type="dxa"/>
          </w:tcPr>
          <w:p w14:paraId="083BCB73" w14:textId="77777777" w:rsidR="00AA22CB" w:rsidRPr="00415EAE" w:rsidRDefault="00AA22CB" w:rsidP="00650F1F">
            <w:pPr>
              <w:rPr>
                <w:rFonts w:ascii="Times New Roman" w:hAnsi="Times New Roman" w:cs="Times New Roman"/>
              </w:rPr>
            </w:pPr>
            <w:r w:rsidRPr="00415EAE">
              <w:rPr>
                <w:rFonts w:ascii="Times New Roman" w:hAnsi="Times New Roman" w:cs="Times New Roman"/>
              </w:rPr>
              <w:t>Additional Information on the country</w:t>
            </w:r>
          </w:p>
        </w:tc>
        <w:tc>
          <w:tcPr>
            <w:tcW w:w="6715" w:type="dxa"/>
          </w:tcPr>
          <w:p w14:paraId="6FB5207D" w14:textId="6D5D7EB3" w:rsidR="00C452B7" w:rsidRPr="00D51D1C" w:rsidRDefault="00415EAE" w:rsidP="007E0DFA">
            <w:pPr>
              <w:pStyle w:val="ListParagraph"/>
              <w:numPr>
                <w:ilvl w:val="0"/>
                <w:numId w:val="7"/>
              </w:numPr>
              <w:rPr>
                <w:rFonts w:ascii="Times New Roman" w:hAnsi="Times New Roman" w:cs="Times New Roman"/>
                <w:lang w:val="en-GB"/>
              </w:rPr>
            </w:pPr>
            <w:r w:rsidRPr="00D51D1C">
              <w:rPr>
                <w:rFonts w:ascii="Times New Roman" w:hAnsi="Times New Roman" w:cs="Times New Roman"/>
                <w:sz w:val="24"/>
                <w:szCs w:val="24"/>
                <w:lang w:val="en-GB"/>
              </w:rPr>
              <w:t xml:space="preserve">Minimum age of criminal responsibility is </w:t>
            </w:r>
            <w:r w:rsidR="006767B3" w:rsidRPr="00D51D1C">
              <w:rPr>
                <w:rFonts w:ascii="Times New Roman" w:hAnsi="Times New Roman" w:cs="Times New Roman"/>
                <w:sz w:val="24"/>
                <w:szCs w:val="24"/>
                <w:lang w:val="en-GB"/>
              </w:rPr>
              <w:t>16</w:t>
            </w:r>
            <w:r w:rsidR="00D50971" w:rsidRPr="00D51D1C">
              <w:rPr>
                <w:rFonts w:ascii="Times New Roman" w:hAnsi="Times New Roman" w:cs="Times New Roman"/>
                <w:sz w:val="24"/>
                <w:szCs w:val="24"/>
                <w:lang w:val="en-GB"/>
              </w:rPr>
              <w:t xml:space="preserve"> years. </w:t>
            </w:r>
          </w:p>
          <w:p w14:paraId="2072779A" w14:textId="2ED44D20" w:rsidR="00D50971" w:rsidRPr="00D51D1C" w:rsidRDefault="006767B3" w:rsidP="007E0DFA">
            <w:pPr>
              <w:pStyle w:val="ListParagraph"/>
              <w:numPr>
                <w:ilvl w:val="0"/>
                <w:numId w:val="7"/>
              </w:numPr>
              <w:rPr>
                <w:rFonts w:ascii="Times New Roman" w:hAnsi="Times New Roman" w:cs="Times New Roman"/>
                <w:lang w:val="en-GB"/>
              </w:rPr>
            </w:pPr>
            <w:r w:rsidRPr="00D51D1C">
              <w:rPr>
                <w:rFonts w:ascii="Times New Roman" w:hAnsi="Times New Roman" w:cs="Times New Roman"/>
                <w:sz w:val="24"/>
                <w:szCs w:val="24"/>
                <w:lang w:val="en-GB"/>
              </w:rPr>
              <w:t>Juveniles over the age of 16 benefit from full protection of their rights in the context of juvenile justice proceedings.</w:t>
            </w:r>
          </w:p>
          <w:p w14:paraId="219F939A" w14:textId="77777777" w:rsidR="006767B3" w:rsidRPr="00D51D1C" w:rsidRDefault="006767B3" w:rsidP="007E0DFA">
            <w:pPr>
              <w:pStyle w:val="ListParagraph"/>
              <w:numPr>
                <w:ilvl w:val="0"/>
                <w:numId w:val="7"/>
              </w:numPr>
              <w:rPr>
                <w:rFonts w:ascii="Times New Roman" w:hAnsi="Times New Roman" w:cs="Times New Roman"/>
                <w:lang w:val="en-GB"/>
              </w:rPr>
            </w:pPr>
            <w:r w:rsidRPr="00D51D1C">
              <w:rPr>
                <w:rFonts w:ascii="Times New Roman" w:hAnsi="Times New Roman" w:cs="Times New Roman"/>
                <w:sz w:val="24"/>
                <w:szCs w:val="24"/>
                <w:lang w:val="en-GB"/>
              </w:rPr>
              <w:t>There is concern that juveniles are not systematically involved in the proceedings.</w:t>
            </w:r>
          </w:p>
          <w:p w14:paraId="2C0CD92A" w14:textId="09A5C821" w:rsidR="006767B3" w:rsidRPr="00D51D1C" w:rsidRDefault="006767B3" w:rsidP="007E0DFA">
            <w:pPr>
              <w:pStyle w:val="ListParagraph"/>
              <w:numPr>
                <w:ilvl w:val="0"/>
                <w:numId w:val="7"/>
              </w:numPr>
              <w:rPr>
                <w:rFonts w:ascii="Times New Roman" w:hAnsi="Times New Roman" w:cs="Times New Roman"/>
                <w:lang w:val="en-GB"/>
              </w:rPr>
            </w:pPr>
            <w:r w:rsidRPr="00D51D1C">
              <w:rPr>
                <w:rFonts w:ascii="Times New Roman" w:hAnsi="Times New Roman" w:cs="Times New Roman"/>
                <w:sz w:val="24"/>
                <w:szCs w:val="24"/>
                <w:lang w:val="en-GB"/>
              </w:rPr>
              <w:t>There is a lack of adequate training of those involved in the administration of juvenile justice, as well as possible discrimination against immigatnts and ethnic minorities.</w:t>
            </w:r>
          </w:p>
          <w:p w14:paraId="3DACA959" w14:textId="54AD57E7" w:rsidR="006767B3" w:rsidRPr="00D51D1C" w:rsidRDefault="006767B3" w:rsidP="007E0DFA">
            <w:pPr>
              <w:pStyle w:val="ListParagraph"/>
              <w:numPr>
                <w:ilvl w:val="0"/>
                <w:numId w:val="7"/>
              </w:numPr>
              <w:rPr>
                <w:rFonts w:ascii="Times New Roman" w:hAnsi="Times New Roman" w:cs="Times New Roman"/>
                <w:lang w:val="en-GB"/>
              </w:rPr>
            </w:pPr>
            <w:r w:rsidRPr="00D51D1C">
              <w:rPr>
                <w:rFonts w:ascii="Times New Roman" w:hAnsi="Times New Roman" w:cs="Times New Roman"/>
                <w:sz w:val="24"/>
                <w:szCs w:val="24"/>
                <w:lang w:val="en-GB"/>
              </w:rPr>
              <w:t>Children aged 16 and 17 cn by law be held in solitary confinement for up to 30 days.</w:t>
            </w:r>
          </w:p>
          <w:p w14:paraId="394C4277" w14:textId="4A06C590" w:rsidR="00D50971" w:rsidRDefault="006767B3" w:rsidP="00D50971">
            <w:pPr>
              <w:rPr>
                <w:rFonts w:ascii="Times New Roman" w:hAnsi="Times New Roman" w:cs="Times New Roman"/>
              </w:rPr>
            </w:pPr>
            <w:r w:rsidRPr="006767B3">
              <w:rPr>
                <w:rFonts w:ascii="Times New Roman" w:hAnsi="Times New Roman" w:cs="Times New Roman"/>
              </w:rPr>
              <w:t>Convention</w:t>
            </w:r>
            <w:r w:rsidR="007756F4" w:rsidRPr="006767B3">
              <w:rPr>
                <w:rFonts w:ascii="Times New Roman" w:hAnsi="Times New Roman" w:cs="Times New Roman"/>
              </w:rPr>
              <w:t xml:space="preserve"> on the Rights of the Child, </w:t>
            </w:r>
            <w:r w:rsidR="007756F4" w:rsidRPr="006767B3">
              <w:rPr>
                <w:rFonts w:ascii="Times New Roman" w:hAnsi="Times New Roman" w:cs="Times New Roman"/>
                <w:i/>
              </w:rPr>
              <w:t>Co</w:t>
            </w:r>
            <w:r w:rsidRPr="006767B3">
              <w:rPr>
                <w:rFonts w:ascii="Times New Roman" w:hAnsi="Times New Roman" w:cs="Times New Roman"/>
                <w:i/>
              </w:rPr>
              <w:t>ncluding Observations on the Combined Third and Fourth Periodic Report of Portugal</w:t>
            </w:r>
            <w:r w:rsidRPr="006767B3">
              <w:rPr>
                <w:rFonts w:ascii="Times New Roman" w:hAnsi="Times New Roman" w:cs="Times New Roman"/>
              </w:rPr>
              <w:t>, ¶</w:t>
            </w:r>
            <w:r>
              <w:rPr>
                <w:rFonts w:ascii="Times New Roman" w:hAnsi="Times New Roman" w:cs="Times New Roman"/>
              </w:rPr>
              <w:t>¶ 65–66</w:t>
            </w:r>
            <w:r w:rsidRPr="006767B3">
              <w:rPr>
                <w:rFonts w:ascii="Times New Roman" w:hAnsi="Times New Roman" w:cs="Times New Roman"/>
              </w:rPr>
              <w:t>, U.N. Doc. CRC/C/PRT/CO/3-4 (Feb. 25, 2014</w:t>
            </w:r>
            <w:r w:rsidR="007756F4" w:rsidRPr="006767B3">
              <w:rPr>
                <w:rFonts w:ascii="Times New Roman" w:hAnsi="Times New Roman" w:cs="Times New Roman"/>
              </w:rPr>
              <w:t xml:space="preserve">), </w:t>
            </w:r>
            <w:r w:rsidRPr="006767B3">
              <w:rPr>
                <w:rFonts w:ascii="Times New Roman" w:hAnsi="Times New Roman" w:cs="Times New Roman"/>
              </w:rPr>
              <w:t>https://tbinternet.ohchr.org/_layouts/15/treatybodyexternal/Download.aspx?symbolno=CRC%2fC%2fPRT%2fCO%2f3-4&amp;Lang=en</w:t>
            </w:r>
          </w:p>
          <w:p w14:paraId="78F8B73E" w14:textId="14E37A56" w:rsidR="00D50971" w:rsidRPr="00D50971" w:rsidRDefault="00D50971" w:rsidP="00D50971">
            <w:pPr>
              <w:rPr>
                <w:rFonts w:ascii="Times New Roman" w:hAnsi="Times New Roman" w:cs="Times New Roman"/>
              </w:rPr>
            </w:pPr>
          </w:p>
        </w:tc>
      </w:tr>
      <w:tr w:rsidR="00AA22CB" w:rsidRPr="004922D7" w14:paraId="71B074E7" w14:textId="77777777" w:rsidTr="00771AF5">
        <w:tc>
          <w:tcPr>
            <w:tcW w:w="2141" w:type="dxa"/>
          </w:tcPr>
          <w:p w14:paraId="623BFDF0" w14:textId="23E9A00A" w:rsidR="00AA22CB" w:rsidRPr="00415EAE" w:rsidRDefault="00AA22CB" w:rsidP="00650F1F">
            <w:pPr>
              <w:rPr>
                <w:rFonts w:ascii="Times New Roman" w:hAnsi="Times New Roman" w:cs="Times New Roman"/>
              </w:rPr>
            </w:pPr>
            <w:r w:rsidRPr="00415EAE">
              <w:rPr>
                <w:rFonts w:ascii="Times New Roman" w:hAnsi="Times New Roman" w:cs="Times New Roman"/>
              </w:rPr>
              <w:t>Questions for the state party related to child pretrial detention time limits:</w:t>
            </w:r>
          </w:p>
        </w:tc>
        <w:tc>
          <w:tcPr>
            <w:tcW w:w="6715" w:type="dxa"/>
          </w:tcPr>
          <w:p w14:paraId="6A0B60B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average time children actually spend in pretrial detention.</w:t>
            </w:r>
          </w:p>
          <w:p w14:paraId="51896A40"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number of children who spend longer than the maximum time in pretrial detention.</w:t>
            </w:r>
          </w:p>
          <w:p w14:paraId="1FBDEE1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duration of pretrial detention as it varies by race, gender, religion or other relevant characteristics.</w:t>
            </w:r>
          </w:p>
          <w:p w14:paraId="5462F3B1"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efforts to reduce the length of pretrial detention and expedite cases.</w:t>
            </w:r>
          </w:p>
          <w:p w14:paraId="5C9C4283" w14:textId="5736514D" w:rsidR="00AA22CB" w:rsidRPr="00C452B7" w:rsidRDefault="00AA22CB" w:rsidP="00B3016D">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Information on how appeals and other challenges affect duration of pretrial detention.</w:t>
            </w:r>
          </w:p>
        </w:tc>
      </w:tr>
      <w:tr w:rsidR="00AA22CB" w:rsidRPr="004922D7" w14:paraId="6543F5CF" w14:textId="77777777" w:rsidTr="00771AF5">
        <w:tc>
          <w:tcPr>
            <w:tcW w:w="2141" w:type="dxa"/>
          </w:tcPr>
          <w:p w14:paraId="1981AF8A"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Link to Global Study</w:t>
            </w:r>
          </w:p>
        </w:tc>
        <w:tc>
          <w:tcPr>
            <w:tcW w:w="6715" w:type="dxa"/>
          </w:tcPr>
          <w:p w14:paraId="1F381115" w14:textId="77777777" w:rsidR="00AA22CB" w:rsidRPr="004922D7" w:rsidRDefault="00D51D1C" w:rsidP="00650F1F">
            <w:pPr>
              <w:shd w:val="clear" w:color="auto" w:fill="FFFFFF"/>
              <w:rPr>
                <w:rFonts w:ascii="Times New Roman" w:hAnsi="Times New Roman" w:cs="Times New Roman"/>
                <w:color w:val="222222"/>
              </w:rPr>
            </w:pPr>
            <w:hyperlink r:id="rId9" w:tgtFrame="_blank" w:history="1">
              <w:r w:rsidR="00AA22CB" w:rsidRPr="004922D7">
                <w:rPr>
                  <w:rFonts w:ascii="Times New Roman" w:hAnsi="Times New Roman" w:cs="Times New Roman"/>
                  <w:color w:val="1155CC"/>
                  <w:u w:val="single"/>
                </w:rPr>
                <w:br/>
              </w:r>
              <w:r w:rsidR="00AA22CB" w:rsidRPr="004922D7">
                <w:rPr>
                  <w:rStyle w:val="Hyperlink"/>
                  <w:rFonts w:ascii="Times New Roman" w:hAnsi="Times New Roman" w:cs="Times New Roman"/>
                  <w:color w:val="1155CC"/>
                </w:rPr>
                <w:t>https://jjimexico.org/ptd-report/</w:t>
              </w:r>
            </w:hyperlink>
          </w:p>
          <w:p w14:paraId="44F42533" w14:textId="77777777" w:rsidR="00AA22CB" w:rsidRPr="004922D7" w:rsidRDefault="00AA22CB" w:rsidP="00650F1F">
            <w:pPr>
              <w:rPr>
                <w:rFonts w:ascii="Times New Roman" w:hAnsi="Times New Roman" w:cs="Times New Roman"/>
              </w:rPr>
            </w:pPr>
          </w:p>
        </w:tc>
      </w:tr>
    </w:tbl>
    <w:p w14:paraId="7B39EFB2" w14:textId="77777777" w:rsidR="00AA22CB" w:rsidRPr="004922D7" w:rsidRDefault="00AA22CB" w:rsidP="00AA22CB">
      <w:pPr>
        <w:rPr>
          <w:rFonts w:ascii="Times New Roman" w:hAnsi="Times New Roman" w:cs="Times New Roman"/>
        </w:rPr>
      </w:pPr>
    </w:p>
    <w:p w14:paraId="113143CC" w14:textId="2A02B011" w:rsidR="00AA22CB" w:rsidRPr="004922D7" w:rsidRDefault="00AA22CB">
      <w:pPr>
        <w:rPr>
          <w:rFonts w:ascii="Times New Roman" w:hAnsi="Times New Roman" w:cs="Times New Roman"/>
        </w:rPr>
      </w:pPr>
    </w:p>
    <w:p w14:paraId="4429568A" w14:textId="00E9C839" w:rsidR="00AA22CB" w:rsidRPr="004922D7" w:rsidRDefault="00AA22CB">
      <w:pPr>
        <w:rPr>
          <w:rFonts w:ascii="Times New Roman" w:hAnsi="Times New Roman" w:cs="Times New Roman"/>
        </w:rPr>
      </w:pPr>
    </w:p>
    <w:p w14:paraId="23B2EF40" w14:textId="22913B1A" w:rsidR="00AA22CB" w:rsidRPr="004922D7" w:rsidRDefault="00AA22CB">
      <w:pPr>
        <w:rPr>
          <w:rFonts w:ascii="Times New Roman" w:hAnsi="Times New Roman" w:cs="Times New Roman"/>
        </w:rPr>
      </w:pPr>
    </w:p>
    <w:p w14:paraId="3895130C" w14:textId="77777777" w:rsidR="00AA22CB" w:rsidRPr="004922D7" w:rsidRDefault="00AA22CB">
      <w:pPr>
        <w:rPr>
          <w:rFonts w:ascii="Times New Roman" w:hAnsi="Times New Roman" w:cs="Times New Roman"/>
        </w:rPr>
      </w:pPr>
    </w:p>
    <w:sectPr w:rsidR="00AA22CB" w:rsidRPr="004922D7"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344875" w14:textId="77777777" w:rsidR="003122AD" w:rsidRDefault="003122AD" w:rsidP="000A296B">
      <w:r>
        <w:separator/>
      </w:r>
    </w:p>
  </w:endnote>
  <w:endnote w:type="continuationSeparator" w:id="0">
    <w:p w14:paraId="7A559AAC" w14:textId="77777777" w:rsidR="003122AD" w:rsidRDefault="003122AD"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0A15CF" w14:textId="77777777" w:rsidR="003122AD" w:rsidRDefault="003122AD" w:rsidP="000A296B">
      <w:r>
        <w:separator/>
      </w:r>
    </w:p>
  </w:footnote>
  <w:footnote w:type="continuationSeparator" w:id="0">
    <w:p w14:paraId="5EDEC82E" w14:textId="77777777" w:rsidR="003122AD" w:rsidRDefault="003122AD" w:rsidP="000A296B">
      <w:r>
        <w:continuationSeparator/>
      </w:r>
    </w:p>
  </w:footnote>
  <w:footnote w:id="1">
    <w:p w14:paraId="7C27FDF9" w14:textId="77777777" w:rsidR="00CD0839" w:rsidRPr="00251BCE" w:rsidRDefault="00CD0839" w:rsidP="00CD0839">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w:t>
      </w:r>
      <w:proofErr w:type="spellStart"/>
      <w:r w:rsidRPr="00253B3B">
        <w:rPr>
          <w:rFonts w:eastAsia="Calibri"/>
          <w:sz w:val="20"/>
          <w:szCs w:val="20"/>
        </w:rPr>
        <w:t>Kritsonis</w:t>
      </w:r>
      <w:proofErr w:type="spellEnd"/>
      <w:r w:rsidRPr="00253B3B">
        <w:rPr>
          <w:rFonts w:eastAsia="Calibri"/>
          <w:sz w:val="20"/>
          <w:szCs w:val="20"/>
        </w:rPr>
        <w:t xml:space="preserve">,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2547237C"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3529006C" w14:textId="77777777" w:rsidR="00CD0839" w:rsidRDefault="00CD0839" w:rsidP="00CD0839">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010207CE" w14:textId="77777777" w:rsidR="00CD0839" w:rsidRPr="00764FDC" w:rsidRDefault="00CD0839" w:rsidP="00CD0839">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45F211C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w:t>
      </w:r>
      <w:proofErr w:type="spellStart"/>
      <w:r w:rsidRPr="00B83369">
        <w:rPr>
          <w:sz w:val="20"/>
          <w:szCs w:val="20"/>
        </w:rPr>
        <w:t>Birk</w:t>
      </w:r>
      <w:proofErr w:type="spellEnd"/>
      <w:r w:rsidRPr="00B83369">
        <w:rPr>
          <w:sz w:val="20"/>
          <w:szCs w:val="20"/>
        </w:rPr>
        <w:t xml:space="preserve">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72A0ABA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w:t>
      </w:r>
      <w:proofErr w:type="spellStart"/>
      <w:r w:rsidRPr="00D96CED">
        <w:rPr>
          <w:rFonts w:eastAsia="Calibri"/>
          <w:sz w:val="20"/>
          <w:szCs w:val="20"/>
        </w:rPr>
        <w:t>Ziedenber</w:t>
      </w:r>
      <w:r>
        <w:rPr>
          <w:rFonts w:eastAsia="Calibri"/>
          <w:sz w:val="20"/>
          <w:szCs w:val="20"/>
        </w:rPr>
        <w:t>g</w:t>
      </w:r>
      <w:proofErr w:type="spellEnd"/>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w:t>
      </w:r>
      <w:proofErr w:type="spellStart"/>
      <w:r w:rsidRPr="00B0537C">
        <w:rPr>
          <w:rFonts w:eastAsia="Calibri"/>
          <w:smallCaps/>
          <w:sz w:val="20"/>
          <w:szCs w:val="20"/>
        </w:rPr>
        <w:t>Pol</w:t>
      </w:r>
      <w:r>
        <w:rPr>
          <w:rFonts w:eastAsia="Calibri"/>
          <w:smallCaps/>
          <w:sz w:val="20"/>
          <w:szCs w:val="20"/>
        </w:rPr>
        <w:t>’</w:t>
      </w:r>
      <w:r w:rsidRPr="00B0537C">
        <w:rPr>
          <w:rFonts w:eastAsia="Calibri"/>
          <w:smallCaps/>
          <w:sz w:val="20"/>
          <w:szCs w:val="20"/>
        </w:rPr>
        <w:t>y</w:t>
      </w:r>
      <w:proofErr w:type="spellEnd"/>
      <w:r w:rsidRPr="00B0537C">
        <w:rPr>
          <w:rFonts w:eastAsia="Calibri"/>
          <w:smallCaps/>
          <w:sz w:val="20"/>
          <w:szCs w:val="20"/>
        </w:rPr>
        <w:t xml:space="preserve">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18E5F8FE" w14:textId="77777777" w:rsidR="00CD0839" w:rsidRPr="005F3659" w:rsidRDefault="00CD0839" w:rsidP="00CD0839">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498DDB26" w14:textId="77777777" w:rsidR="00CD0839" w:rsidRPr="00BA721A" w:rsidRDefault="00CD0839" w:rsidP="00CD0839">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proofErr w:type="spellStart"/>
      <w:r>
        <w:t>i</w:t>
      </w:r>
      <w:proofErr w:type="spellEnd"/>
      <w:r>
        <w:t>,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F2CD1"/>
    <w:multiLevelType w:val="hybridMultilevel"/>
    <w:tmpl w:val="10B07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F61448"/>
    <w:multiLevelType w:val="hybridMultilevel"/>
    <w:tmpl w:val="8C60BED8"/>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 w15:restartNumberingAfterBreak="0">
    <w:nsid w:val="58ED428B"/>
    <w:multiLevelType w:val="hybridMultilevel"/>
    <w:tmpl w:val="8426048E"/>
    <w:lvl w:ilvl="0" w:tplc="863AF5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4535C4"/>
    <w:multiLevelType w:val="hybridMultilevel"/>
    <w:tmpl w:val="CC243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3"/>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9F"/>
    <w:rsid w:val="000070B9"/>
    <w:rsid w:val="00086EB7"/>
    <w:rsid w:val="00090ADD"/>
    <w:rsid w:val="000A296B"/>
    <w:rsid w:val="000A49C3"/>
    <w:rsid w:val="000D1DE4"/>
    <w:rsid w:val="00115208"/>
    <w:rsid w:val="001237E7"/>
    <w:rsid w:val="001256CE"/>
    <w:rsid w:val="00134CB0"/>
    <w:rsid w:val="00157544"/>
    <w:rsid w:val="00187935"/>
    <w:rsid w:val="00195F22"/>
    <w:rsid w:val="001C5973"/>
    <w:rsid w:val="001E0AA3"/>
    <w:rsid w:val="001F09DF"/>
    <w:rsid w:val="001F1B5F"/>
    <w:rsid w:val="001F56C7"/>
    <w:rsid w:val="00225B1A"/>
    <w:rsid w:val="002A386C"/>
    <w:rsid w:val="002B3B78"/>
    <w:rsid w:val="00303B05"/>
    <w:rsid w:val="00310A40"/>
    <w:rsid w:val="003122AD"/>
    <w:rsid w:val="00312FED"/>
    <w:rsid w:val="00345753"/>
    <w:rsid w:val="00354FA3"/>
    <w:rsid w:val="003629A5"/>
    <w:rsid w:val="003E7DA5"/>
    <w:rsid w:val="003F2B67"/>
    <w:rsid w:val="00415EAE"/>
    <w:rsid w:val="004273CC"/>
    <w:rsid w:val="00436A8F"/>
    <w:rsid w:val="00440E87"/>
    <w:rsid w:val="00462AF4"/>
    <w:rsid w:val="00473A3B"/>
    <w:rsid w:val="004922D7"/>
    <w:rsid w:val="0049596E"/>
    <w:rsid w:val="004977BA"/>
    <w:rsid w:val="00522026"/>
    <w:rsid w:val="005370E4"/>
    <w:rsid w:val="00537903"/>
    <w:rsid w:val="00554125"/>
    <w:rsid w:val="005759BE"/>
    <w:rsid w:val="005E645F"/>
    <w:rsid w:val="005F4C56"/>
    <w:rsid w:val="00613979"/>
    <w:rsid w:val="006767B3"/>
    <w:rsid w:val="006B2878"/>
    <w:rsid w:val="006E081B"/>
    <w:rsid w:val="00711FCC"/>
    <w:rsid w:val="00746562"/>
    <w:rsid w:val="007470D3"/>
    <w:rsid w:val="007641BC"/>
    <w:rsid w:val="00771AF5"/>
    <w:rsid w:val="00772996"/>
    <w:rsid w:val="00773F2C"/>
    <w:rsid w:val="007756F4"/>
    <w:rsid w:val="007E0DFA"/>
    <w:rsid w:val="007E67BD"/>
    <w:rsid w:val="007F384B"/>
    <w:rsid w:val="007F465D"/>
    <w:rsid w:val="00817E06"/>
    <w:rsid w:val="008924DA"/>
    <w:rsid w:val="00893C4F"/>
    <w:rsid w:val="0090460C"/>
    <w:rsid w:val="00924B32"/>
    <w:rsid w:val="0094058A"/>
    <w:rsid w:val="00961173"/>
    <w:rsid w:val="009A3ECB"/>
    <w:rsid w:val="009A7B2B"/>
    <w:rsid w:val="009C2458"/>
    <w:rsid w:val="009E4689"/>
    <w:rsid w:val="009E7DB1"/>
    <w:rsid w:val="009F0A61"/>
    <w:rsid w:val="00A35EE0"/>
    <w:rsid w:val="00A52B1F"/>
    <w:rsid w:val="00A81EC4"/>
    <w:rsid w:val="00A87A53"/>
    <w:rsid w:val="00AA22CB"/>
    <w:rsid w:val="00B027EC"/>
    <w:rsid w:val="00B07E2A"/>
    <w:rsid w:val="00B271B6"/>
    <w:rsid w:val="00B3016D"/>
    <w:rsid w:val="00B30CA2"/>
    <w:rsid w:val="00B574D3"/>
    <w:rsid w:val="00B756AD"/>
    <w:rsid w:val="00B83D6F"/>
    <w:rsid w:val="00BA1DBB"/>
    <w:rsid w:val="00BA63CB"/>
    <w:rsid w:val="00BD5469"/>
    <w:rsid w:val="00BF6C68"/>
    <w:rsid w:val="00C22420"/>
    <w:rsid w:val="00C23A9F"/>
    <w:rsid w:val="00C32FDE"/>
    <w:rsid w:val="00C452B7"/>
    <w:rsid w:val="00C76D06"/>
    <w:rsid w:val="00C93044"/>
    <w:rsid w:val="00CD0839"/>
    <w:rsid w:val="00CF2E23"/>
    <w:rsid w:val="00CF4972"/>
    <w:rsid w:val="00D01729"/>
    <w:rsid w:val="00D12330"/>
    <w:rsid w:val="00D50971"/>
    <w:rsid w:val="00D51D1C"/>
    <w:rsid w:val="00DB615B"/>
    <w:rsid w:val="00DD6A3A"/>
    <w:rsid w:val="00DE4012"/>
    <w:rsid w:val="00DF19BE"/>
    <w:rsid w:val="00E5591E"/>
    <w:rsid w:val="00E818E8"/>
    <w:rsid w:val="00E968EB"/>
    <w:rsid w:val="00EB2356"/>
    <w:rsid w:val="00EC37A8"/>
    <w:rsid w:val="00EF56C3"/>
    <w:rsid w:val="00F1413F"/>
    <w:rsid w:val="00F16676"/>
    <w:rsid w:val="00F249ED"/>
    <w:rsid w:val="00F65501"/>
    <w:rsid w:val="00F96A6A"/>
    <w:rsid w:val="00FB7D38"/>
    <w:rsid w:val="00FC7E94"/>
    <w:rsid w:val="00FE51AB"/>
    <w:rsid w:val="00FE65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35061">
      <w:bodyDiv w:val="1"/>
      <w:marLeft w:val="0"/>
      <w:marRight w:val="0"/>
      <w:marTop w:val="0"/>
      <w:marBottom w:val="0"/>
      <w:divBdr>
        <w:top w:val="none" w:sz="0" w:space="0" w:color="auto"/>
        <w:left w:val="none" w:sz="0" w:space="0" w:color="auto"/>
        <w:bottom w:val="none" w:sz="0" w:space="0" w:color="auto"/>
        <w:right w:val="none" w:sz="0" w:space="0" w:color="auto"/>
      </w:divBdr>
    </w:div>
    <w:div w:id="101264018">
      <w:bodyDiv w:val="1"/>
      <w:marLeft w:val="0"/>
      <w:marRight w:val="0"/>
      <w:marTop w:val="0"/>
      <w:marBottom w:val="0"/>
      <w:divBdr>
        <w:top w:val="none" w:sz="0" w:space="0" w:color="auto"/>
        <w:left w:val="none" w:sz="0" w:space="0" w:color="auto"/>
        <w:bottom w:val="none" w:sz="0" w:space="0" w:color="auto"/>
        <w:right w:val="none" w:sz="0" w:space="0" w:color="auto"/>
      </w:divBdr>
    </w:div>
    <w:div w:id="203258155">
      <w:bodyDiv w:val="1"/>
      <w:marLeft w:val="0"/>
      <w:marRight w:val="0"/>
      <w:marTop w:val="0"/>
      <w:marBottom w:val="0"/>
      <w:divBdr>
        <w:top w:val="none" w:sz="0" w:space="0" w:color="auto"/>
        <w:left w:val="none" w:sz="0" w:space="0" w:color="auto"/>
        <w:bottom w:val="none" w:sz="0" w:space="0" w:color="auto"/>
        <w:right w:val="none" w:sz="0" w:space="0" w:color="auto"/>
      </w:divBdr>
    </w:div>
    <w:div w:id="255721862">
      <w:bodyDiv w:val="1"/>
      <w:marLeft w:val="0"/>
      <w:marRight w:val="0"/>
      <w:marTop w:val="0"/>
      <w:marBottom w:val="0"/>
      <w:divBdr>
        <w:top w:val="none" w:sz="0" w:space="0" w:color="auto"/>
        <w:left w:val="none" w:sz="0" w:space="0" w:color="auto"/>
        <w:bottom w:val="none" w:sz="0" w:space="0" w:color="auto"/>
        <w:right w:val="none" w:sz="0" w:space="0" w:color="auto"/>
      </w:divBdr>
    </w:div>
    <w:div w:id="326791417">
      <w:bodyDiv w:val="1"/>
      <w:marLeft w:val="0"/>
      <w:marRight w:val="0"/>
      <w:marTop w:val="0"/>
      <w:marBottom w:val="0"/>
      <w:divBdr>
        <w:top w:val="none" w:sz="0" w:space="0" w:color="auto"/>
        <w:left w:val="none" w:sz="0" w:space="0" w:color="auto"/>
        <w:bottom w:val="none" w:sz="0" w:space="0" w:color="auto"/>
        <w:right w:val="none" w:sz="0" w:space="0" w:color="auto"/>
      </w:divBdr>
    </w:div>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465515915">
      <w:bodyDiv w:val="1"/>
      <w:marLeft w:val="0"/>
      <w:marRight w:val="0"/>
      <w:marTop w:val="0"/>
      <w:marBottom w:val="0"/>
      <w:divBdr>
        <w:top w:val="none" w:sz="0" w:space="0" w:color="auto"/>
        <w:left w:val="none" w:sz="0" w:space="0" w:color="auto"/>
        <w:bottom w:val="none" w:sz="0" w:space="0" w:color="auto"/>
        <w:right w:val="none" w:sz="0" w:space="0" w:color="auto"/>
      </w:divBdr>
    </w:div>
    <w:div w:id="520243645">
      <w:bodyDiv w:val="1"/>
      <w:marLeft w:val="0"/>
      <w:marRight w:val="0"/>
      <w:marTop w:val="0"/>
      <w:marBottom w:val="0"/>
      <w:divBdr>
        <w:top w:val="none" w:sz="0" w:space="0" w:color="auto"/>
        <w:left w:val="none" w:sz="0" w:space="0" w:color="auto"/>
        <w:bottom w:val="none" w:sz="0" w:space="0" w:color="auto"/>
        <w:right w:val="none" w:sz="0" w:space="0" w:color="auto"/>
      </w:divBdr>
    </w:div>
    <w:div w:id="579290464">
      <w:bodyDiv w:val="1"/>
      <w:marLeft w:val="0"/>
      <w:marRight w:val="0"/>
      <w:marTop w:val="0"/>
      <w:marBottom w:val="0"/>
      <w:divBdr>
        <w:top w:val="none" w:sz="0" w:space="0" w:color="auto"/>
        <w:left w:val="none" w:sz="0" w:space="0" w:color="auto"/>
        <w:bottom w:val="none" w:sz="0" w:space="0" w:color="auto"/>
        <w:right w:val="none" w:sz="0" w:space="0" w:color="auto"/>
      </w:divBdr>
    </w:div>
    <w:div w:id="601915231">
      <w:bodyDiv w:val="1"/>
      <w:marLeft w:val="0"/>
      <w:marRight w:val="0"/>
      <w:marTop w:val="0"/>
      <w:marBottom w:val="0"/>
      <w:divBdr>
        <w:top w:val="none" w:sz="0" w:space="0" w:color="auto"/>
        <w:left w:val="none" w:sz="0" w:space="0" w:color="auto"/>
        <w:bottom w:val="none" w:sz="0" w:space="0" w:color="auto"/>
        <w:right w:val="none" w:sz="0" w:space="0" w:color="auto"/>
      </w:divBdr>
    </w:div>
    <w:div w:id="1095518394">
      <w:bodyDiv w:val="1"/>
      <w:marLeft w:val="0"/>
      <w:marRight w:val="0"/>
      <w:marTop w:val="0"/>
      <w:marBottom w:val="0"/>
      <w:divBdr>
        <w:top w:val="none" w:sz="0" w:space="0" w:color="auto"/>
        <w:left w:val="none" w:sz="0" w:space="0" w:color="auto"/>
        <w:bottom w:val="none" w:sz="0" w:space="0" w:color="auto"/>
        <w:right w:val="none" w:sz="0" w:space="0" w:color="auto"/>
      </w:divBdr>
    </w:div>
    <w:div w:id="1122724886">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217813914">
      <w:bodyDiv w:val="1"/>
      <w:marLeft w:val="0"/>
      <w:marRight w:val="0"/>
      <w:marTop w:val="0"/>
      <w:marBottom w:val="0"/>
      <w:divBdr>
        <w:top w:val="none" w:sz="0" w:space="0" w:color="auto"/>
        <w:left w:val="none" w:sz="0" w:space="0" w:color="auto"/>
        <w:bottom w:val="none" w:sz="0" w:space="0" w:color="auto"/>
        <w:right w:val="none" w:sz="0" w:space="0" w:color="auto"/>
      </w:divBdr>
      <w:divsChild>
        <w:div w:id="1889754841">
          <w:marLeft w:val="0"/>
          <w:marRight w:val="0"/>
          <w:marTop w:val="0"/>
          <w:marBottom w:val="0"/>
          <w:divBdr>
            <w:top w:val="none" w:sz="0" w:space="0" w:color="auto"/>
            <w:left w:val="none" w:sz="0" w:space="0" w:color="auto"/>
            <w:bottom w:val="none" w:sz="0" w:space="0" w:color="auto"/>
            <w:right w:val="none" w:sz="0" w:space="0" w:color="auto"/>
          </w:divBdr>
          <w:divsChild>
            <w:div w:id="121770101">
              <w:marLeft w:val="0"/>
              <w:marRight w:val="0"/>
              <w:marTop w:val="0"/>
              <w:marBottom w:val="0"/>
              <w:divBdr>
                <w:top w:val="none" w:sz="0" w:space="0" w:color="auto"/>
                <w:left w:val="none" w:sz="0" w:space="0" w:color="auto"/>
                <w:bottom w:val="none" w:sz="0" w:space="0" w:color="auto"/>
                <w:right w:val="none" w:sz="0" w:space="0" w:color="auto"/>
              </w:divBdr>
              <w:divsChild>
                <w:div w:id="73396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301181248">
      <w:bodyDiv w:val="1"/>
      <w:marLeft w:val="0"/>
      <w:marRight w:val="0"/>
      <w:marTop w:val="0"/>
      <w:marBottom w:val="0"/>
      <w:divBdr>
        <w:top w:val="none" w:sz="0" w:space="0" w:color="auto"/>
        <w:left w:val="none" w:sz="0" w:space="0" w:color="auto"/>
        <w:bottom w:val="none" w:sz="0" w:space="0" w:color="auto"/>
        <w:right w:val="none" w:sz="0" w:space="0" w:color="auto"/>
      </w:divBdr>
    </w:div>
    <w:div w:id="1342970872">
      <w:bodyDiv w:val="1"/>
      <w:marLeft w:val="0"/>
      <w:marRight w:val="0"/>
      <w:marTop w:val="0"/>
      <w:marBottom w:val="0"/>
      <w:divBdr>
        <w:top w:val="none" w:sz="0" w:space="0" w:color="auto"/>
        <w:left w:val="none" w:sz="0" w:space="0" w:color="auto"/>
        <w:bottom w:val="none" w:sz="0" w:space="0" w:color="auto"/>
        <w:right w:val="none" w:sz="0" w:space="0" w:color="auto"/>
      </w:divBdr>
    </w:div>
    <w:div w:id="1363900700">
      <w:bodyDiv w:val="1"/>
      <w:marLeft w:val="0"/>
      <w:marRight w:val="0"/>
      <w:marTop w:val="0"/>
      <w:marBottom w:val="0"/>
      <w:divBdr>
        <w:top w:val="none" w:sz="0" w:space="0" w:color="auto"/>
        <w:left w:val="none" w:sz="0" w:space="0" w:color="auto"/>
        <w:bottom w:val="none" w:sz="0" w:space="0" w:color="auto"/>
        <w:right w:val="none" w:sz="0" w:space="0" w:color="auto"/>
      </w:divBdr>
    </w:div>
    <w:div w:id="1504082740">
      <w:bodyDiv w:val="1"/>
      <w:marLeft w:val="0"/>
      <w:marRight w:val="0"/>
      <w:marTop w:val="0"/>
      <w:marBottom w:val="0"/>
      <w:divBdr>
        <w:top w:val="none" w:sz="0" w:space="0" w:color="auto"/>
        <w:left w:val="none" w:sz="0" w:space="0" w:color="auto"/>
        <w:bottom w:val="none" w:sz="0" w:space="0" w:color="auto"/>
        <w:right w:val="none" w:sz="0" w:space="0" w:color="auto"/>
      </w:divBdr>
    </w:div>
    <w:div w:id="1570723317">
      <w:bodyDiv w:val="1"/>
      <w:marLeft w:val="0"/>
      <w:marRight w:val="0"/>
      <w:marTop w:val="0"/>
      <w:marBottom w:val="0"/>
      <w:divBdr>
        <w:top w:val="none" w:sz="0" w:space="0" w:color="auto"/>
        <w:left w:val="none" w:sz="0" w:space="0" w:color="auto"/>
        <w:bottom w:val="none" w:sz="0" w:space="0" w:color="auto"/>
        <w:right w:val="none" w:sz="0" w:space="0" w:color="auto"/>
      </w:divBdr>
    </w:div>
    <w:div w:id="1575974010">
      <w:bodyDiv w:val="1"/>
      <w:marLeft w:val="0"/>
      <w:marRight w:val="0"/>
      <w:marTop w:val="0"/>
      <w:marBottom w:val="0"/>
      <w:divBdr>
        <w:top w:val="none" w:sz="0" w:space="0" w:color="auto"/>
        <w:left w:val="none" w:sz="0" w:space="0" w:color="auto"/>
        <w:bottom w:val="none" w:sz="0" w:space="0" w:color="auto"/>
        <w:right w:val="none" w:sz="0" w:space="0" w:color="auto"/>
      </w:divBdr>
    </w:div>
    <w:div w:id="1646467724">
      <w:bodyDiv w:val="1"/>
      <w:marLeft w:val="0"/>
      <w:marRight w:val="0"/>
      <w:marTop w:val="0"/>
      <w:marBottom w:val="0"/>
      <w:divBdr>
        <w:top w:val="none" w:sz="0" w:space="0" w:color="auto"/>
        <w:left w:val="none" w:sz="0" w:space="0" w:color="auto"/>
        <w:bottom w:val="none" w:sz="0" w:space="0" w:color="auto"/>
        <w:right w:val="none" w:sz="0" w:space="0" w:color="auto"/>
      </w:divBdr>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 w:id="1748377061">
      <w:bodyDiv w:val="1"/>
      <w:marLeft w:val="0"/>
      <w:marRight w:val="0"/>
      <w:marTop w:val="0"/>
      <w:marBottom w:val="0"/>
      <w:divBdr>
        <w:top w:val="none" w:sz="0" w:space="0" w:color="auto"/>
        <w:left w:val="none" w:sz="0" w:space="0" w:color="auto"/>
        <w:bottom w:val="none" w:sz="0" w:space="0" w:color="auto"/>
        <w:right w:val="none" w:sz="0" w:space="0" w:color="auto"/>
      </w:divBdr>
    </w:div>
    <w:div w:id="1932083449">
      <w:bodyDiv w:val="1"/>
      <w:marLeft w:val="0"/>
      <w:marRight w:val="0"/>
      <w:marTop w:val="0"/>
      <w:marBottom w:val="0"/>
      <w:divBdr>
        <w:top w:val="none" w:sz="0" w:space="0" w:color="auto"/>
        <w:left w:val="none" w:sz="0" w:space="0" w:color="auto"/>
        <w:bottom w:val="none" w:sz="0" w:space="0" w:color="auto"/>
        <w:right w:val="none" w:sz="0" w:space="0" w:color="auto"/>
      </w:divBdr>
    </w:div>
    <w:div w:id="1999262130">
      <w:bodyDiv w:val="1"/>
      <w:marLeft w:val="0"/>
      <w:marRight w:val="0"/>
      <w:marTop w:val="0"/>
      <w:marBottom w:val="0"/>
      <w:divBdr>
        <w:top w:val="none" w:sz="0" w:space="0" w:color="auto"/>
        <w:left w:val="none" w:sz="0" w:space="0" w:color="auto"/>
        <w:bottom w:val="none" w:sz="0" w:space="0" w:color="auto"/>
        <w:right w:val="none" w:sz="0" w:space="0" w:color="auto"/>
      </w:divBdr>
    </w:div>
    <w:div w:id="2058314221">
      <w:bodyDiv w:val="1"/>
      <w:marLeft w:val="0"/>
      <w:marRight w:val="0"/>
      <w:marTop w:val="0"/>
      <w:marBottom w:val="0"/>
      <w:divBdr>
        <w:top w:val="none" w:sz="0" w:space="0" w:color="auto"/>
        <w:left w:val="none" w:sz="0" w:space="0" w:color="auto"/>
        <w:bottom w:val="none" w:sz="0" w:space="0" w:color="auto"/>
        <w:right w:val="none" w:sz="0" w:space="0" w:color="auto"/>
      </w:divBdr>
    </w:div>
    <w:div w:id="2108190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1B2E50-E8CB-4F6B-83C2-6E36BA3ABD42}">
  <ds:schemaRefs>
    <ds:schemaRef ds:uri="http://schemas.openxmlformats.org/officeDocument/2006/bibliography"/>
  </ds:schemaRefs>
</ds:datastoreItem>
</file>

<file path=customXml/itemProps2.xml><?xml version="1.0" encoding="utf-8"?>
<ds:datastoreItem xmlns:ds="http://schemas.openxmlformats.org/officeDocument/2006/customXml" ds:itemID="{4983A7E4-CFE1-43DB-840E-CF77C3B834C5}"/>
</file>

<file path=customXml/itemProps3.xml><?xml version="1.0" encoding="utf-8"?>
<ds:datastoreItem xmlns:ds="http://schemas.openxmlformats.org/officeDocument/2006/customXml" ds:itemID="{94B8655F-2942-4DD1-BC34-79E67F920F36}"/>
</file>

<file path=customXml/itemProps4.xml><?xml version="1.0" encoding="utf-8"?>
<ds:datastoreItem xmlns:ds="http://schemas.openxmlformats.org/officeDocument/2006/customXml" ds:itemID="{4395E96B-DE6E-46C4-B202-CB0291EFDB47}"/>
</file>

<file path=docProps/app.xml><?xml version="1.0" encoding="utf-8"?>
<Properties xmlns="http://schemas.openxmlformats.org/officeDocument/2006/extended-properties" xmlns:vt="http://schemas.openxmlformats.org/officeDocument/2006/docPropsVTypes">
  <Template>Normal.dotm</Template>
  <TotalTime>0</TotalTime>
  <Pages>5</Pages>
  <Words>1331</Words>
  <Characters>7590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BOIT James</cp:lastModifiedBy>
  <cp:revision>2</cp:revision>
  <dcterms:created xsi:type="dcterms:W3CDTF">2019-08-22T08:48:00Z</dcterms:created>
  <dcterms:modified xsi:type="dcterms:W3CDTF">2019-08-22T08:48:00Z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