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389" w:rsidRDefault="00667389" w:rsidP="00667389">
      <w:pPr>
        <w:jc w:val="center"/>
        <w:rPr>
          <w:rFonts w:eastAsia="Times New Roman"/>
          <w:lang w:val="es-CO"/>
        </w:rPr>
      </w:pPr>
      <w:r w:rsidRPr="00667389">
        <w:rPr>
          <w:rFonts w:eastAsia="Times New Roman"/>
          <w:b/>
          <w:i/>
          <w:lang w:val="es-CO"/>
        </w:rPr>
        <w:t>CERMI (Comité Español de Representantes de Personas con Discapacidad)</w:t>
      </w:r>
    </w:p>
    <w:p w:rsidR="00667389" w:rsidRDefault="00667389" w:rsidP="00667389">
      <w:pPr>
        <w:jc w:val="center"/>
        <w:rPr>
          <w:rFonts w:eastAsia="Times New Roman"/>
          <w:lang w:val="es-CO"/>
        </w:rPr>
      </w:pPr>
    </w:p>
    <w:p w:rsidR="00667389" w:rsidRPr="00667389" w:rsidRDefault="00667389" w:rsidP="00667389">
      <w:pPr>
        <w:jc w:val="center"/>
        <w:rPr>
          <w:rFonts w:eastAsia="Times New Roman"/>
          <w:lang w:val="es-CO"/>
        </w:rPr>
      </w:pPr>
      <w:r>
        <w:rPr>
          <w:rFonts w:eastAsia="Times New Roman"/>
          <w:lang w:val="es-CO"/>
        </w:rPr>
        <w:t>A</w:t>
      </w:r>
      <w:r w:rsidRPr="00667389">
        <w:rPr>
          <w:rFonts w:eastAsia="Times New Roman"/>
          <w:lang w:val="es-CO"/>
        </w:rPr>
        <w:t>pertura pública de la sesión 26° del Comité sobre los Derechos de las Personas con Discapacidad:</w:t>
      </w:r>
    </w:p>
    <w:p w:rsidR="00667389" w:rsidRPr="00667389" w:rsidRDefault="00667389" w:rsidP="00667389">
      <w:pPr>
        <w:jc w:val="center"/>
        <w:rPr>
          <w:rFonts w:eastAsia="Times New Roman"/>
          <w:lang w:val="es-CO"/>
        </w:rPr>
      </w:pPr>
    </w:p>
    <w:p w:rsidR="00667389" w:rsidRDefault="00667389" w:rsidP="00667389">
      <w:pPr>
        <w:rPr>
          <w:rFonts w:eastAsia="Times New Roman"/>
          <w:lang w:val="es-CO"/>
        </w:rPr>
      </w:pPr>
      <w:r w:rsidRPr="00667389">
        <w:rPr>
          <w:rFonts w:eastAsia="Times New Roman"/>
          <w:lang w:val="es-CO"/>
        </w:rPr>
        <w:t>"El CERMI es la plataforma unitaria de representación del movimiento social de la discapacidad española. </w:t>
      </w:r>
    </w:p>
    <w:p w:rsidR="00667389" w:rsidRPr="00667389" w:rsidRDefault="00667389" w:rsidP="00667389">
      <w:pPr>
        <w:rPr>
          <w:rFonts w:eastAsia="Times New Roman"/>
          <w:lang w:val="es-CO"/>
        </w:rPr>
      </w:pPr>
    </w:p>
    <w:p w:rsidR="00667389" w:rsidRPr="00667389" w:rsidRDefault="00667389" w:rsidP="00667389">
      <w:pPr>
        <w:rPr>
          <w:rFonts w:eastAsia="Times New Roman"/>
          <w:lang w:val="es-CO"/>
        </w:rPr>
      </w:pPr>
      <w:r w:rsidRPr="00667389">
        <w:rPr>
          <w:rFonts w:eastAsia="Times New Roman"/>
          <w:lang w:val="es-CO"/>
        </w:rPr>
        <w:t>Se cumplen este año, 25 años desde su fundación.</w:t>
      </w:r>
    </w:p>
    <w:p w:rsidR="00667389" w:rsidRDefault="00667389" w:rsidP="00667389">
      <w:pPr>
        <w:rPr>
          <w:rFonts w:eastAsia="Times New Roman"/>
          <w:lang w:val="es-CO"/>
        </w:rPr>
      </w:pPr>
    </w:p>
    <w:p w:rsidR="00667389" w:rsidRPr="00667389" w:rsidRDefault="00667389" w:rsidP="00667389">
      <w:pPr>
        <w:rPr>
          <w:rFonts w:eastAsia="Times New Roman"/>
          <w:lang w:val="es-CO"/>
        </w:rPr>
      </w:pPr>
      <w:r w:rsidRPr="00667389">
        <w:rPr>
          <w:rFonts w:eastAsia="Times New Roman"/>
          <w:lang w:val="es-CO"/>
        </w:rPr>
        <w:t>El primer logro del CERMI ha sido el de haber conseguido reunir en una plataforma representativa conjunta al sector de la discapacidad en España, avanzando sustancialmente en su cohesión y unidad interna. Este avance ha traído como consecuencia la consolidación del CERMI como la entidad de referencia de la discapacidad en nuestro país y el reconocimiento unánime por parte de los poderes públicos y de la sociedad civil de su papel como interlocutor válido de los hombres y mujeres con discapacidad y de sus familias.</w:t>
      </w:r>
    </w:p>
    <w:p w:rsidR="00667389" w:rsidRPr="00667389" w:rsidRDefault="00667389" w:rsidP="00667389">
      <w:pPr>
        <w:rPr>
          <w:rFonts w:eastAsia="Times New Roman"/>
          <w:lang w:val="es-CO"/>
        </w:rPr>
      </w:pPr>
      <w:r w:rsidRPr="00667389">
        <w:rPr>
          <w:rFonts w:eastAsia="Times New Roman"/>
          <w:lang w:val="es-CO"/>
        </w:rPr>
        <w:t>Teniendo en cuenta la realidad social y la situación objetiva de las personas con discapacidad, la atención se concentra preferentemente en las esferas que generan más factores de exclusión para estos ciudadanos, determinando un menor grado de desarrollo personal y social y unas menores posibilidades de acceso a los derechos, bienes y servicios de la comunidad.</w:t>
      </w:r>
    </w:p>
    <w:p w:rsidR="00667389" w:rsidRDefault="00667389" w:rsidP="00667389">
      <w:pPr>
        <w:rPr>
          <w:rFonts w:eastAsia="Times New Roman"/>
          <w:lang w:val="es-CO"/>
        </w:rPr>
      </w:pPr>
    </w:p>
    <w:p w:rsidR="00667389" w:rsidRPr="00667389" w:rsidRDefault="00667389" w:rsidP="00667389">
      <w:pPr>
        <w:rPr>
          <w:rFonts w:eastAsia="Times New Roman"/>
          <w:lang w:val="es-CO"/>
        </w:rPr>
      </w:pPr>
      <w:r w:rsidRPr="00667389">
        <w:rPr>
          <w:rFonts w:eastAsia="Times New Roman"/>
          <w:lang w:val="es-CO"/>
        </w:rPr>
        <w:t>Asimismo, señalar la importancia que tiene el papel del CERMI como mecanismo independiente de seguimiento de la Convención, representando a la sociedad civil. </w:t>
      </w:r>
    </w:p>
    <w:p w:rsidR="00667389" w:rsidRPr="00667389" w:rsidRDefault="00667389" w:rsidP="00667389">
      <w:pPr>
        <w:rPr>
          <w:rFonts w:eastAsia="Times New Roman"/>
          <w:lang w:val="es-CO"/>
        </w:rPr>
      </w:pPr>
      <w:r w:rsidRPr="00667389">
        <w:rPr>
          <w:rFonts w:eastAsia="Times New Roman"/>
          <w:lang w:val="es-CO"/>
        </w:rPr>
        <w:t>El CERMI busca subrayar la enorme importancia que tiene la Convención Internacional sobre los Derechos de las Personas con Discapacidad, como escudo infranqueable para evitar violaciones a los derechos de las personas con discapacidad, y la insoslayable necesidad de que todos los órganos de seguimiento de tratados de derechos humanos dentro de la órbita de las Naciones Unidas estén familiarizados con los derechos de este grupo social.</w:t>
      </w:r>
    </w:p>
    <w:p w:rsidR="00667389" w:rsidRPr="00667389" w:rsidRDefault="00667389" w:rsidP="00667389">
      <w:pPr>
        <w:rPr>
          <w:rFonts w:eastAsia="Times New Roman"/>
          <w:lang w:val="es-CO"/>
        </w:rPr>
      </w:pPr>
      <w:r w:rsidRPr="00667389">
        <w:rPr>
          <w:rFonts w:eastAsia="Times New Roman"/>
          <w:lang w:val="es-CO"/>
        </w:rPr>
        <w:t>Con el objetivo de cumplir con lo establecido en el artículo 8 de la Convención, muy pronto presentaremos el informe ‘España 2021. Derechos Humanos y Discapacidad’ del CERMI en el que analizamos el cumplimiento de los derechos de las personas con discapacidad en España de acuerdo a las recomendaciones de la Convención de Naciones Unidas. </w:t>
      </w:r>
    </w:p>
    <w:p w:rsidR="00667389" w:rsidRPr="00667389" w:rsidRDefault="00667389" w:rsidP="00667389">
      <w:pPr>
        <w:rPr>
          <w:rFonts w:eastAsia="Times New Roman"/>
          <w:lang w:val="es-CO"/>
        </w:rPr>
      </w:pPr>
      <w:r w:rsidRPr="00667389">
        <w:rPr>
          <w:rFonts w:eastAsia="Times New Roman"/>
          <w:lang w:val="es-CO"/>
        </w:rPr>
        <w:t>Queremos informar al Comité sobre algunas cifras relacionadas con el Informe mencionado, manifestando que, otro año más, nuevamente las denuncias superan a los avances, 263 denuncias, frente a 77 avances y 76 propuestas de mejora, un hecho evidencia que la Convención siguen sin alcanzar en toda su extensión la vida de las personas con discapacidad.</w:t>
      </w:r>
    </w:p>
    <w:p w:rsidR="00667389" w:rsidRDefault="00667389" w:rsidP="00667389">
      <w:pPr>
        <w:rPr>
          <w:rFonts w:eastAsia="Times New Roman"/>
          <w:lang w:val="es-CO"/>
        </w:rPr>
      </w:pPr>
    </w:p>
    <w:p w:rsidR="00667389" w:rsidRPr="00667389" w:rsidRDefault="00667389" w:rsidP="00667389">
      <w:pPr>
        <w:rPr>
          <w:rFonts w:eastAsia="Times New Roman"/>
          <w:lang w:val="es-CO"/>
        </w:rPr>
      </w:pPr>
      <w:r w:rsidRPr="00667389">
        <w:rPr>
          <w:rFonts w:eastAsia="Times New Roman"/>
          <w:lang w:val="es-CO"/>
        </w:rPr>
        <w:t>El artículo de la Convención más vulnerado es el artículo 9 referido a la accesibilidad. </w:t>
      </w:r>
    </w:p>
    <w:p w:rsidR="00667389" w:rsidRPr="00667389" w:rsidRDefault="00667389" w:rsidP="00667389">
      <w:pPr>
        <w:rPr>
          <w:rFonts w:eastAsia="Times New Roman"/>
          <w:lang w:val="es-CO"/>
        </w:rPr>
      </w:pPr>
    </w:p>
    <w:p w:rsidR="00667389" w:rsidRPr="00667389" w:rsidRDefault="00667389" w:rsidP="00667389">
      <w:pPr>
        <w:rPr>
          <w:rFonts w:eastAsia="Times New Roman"/>
          <w:lang w:val="es-CO"/>
        </w:rPr>
      </w:pPr>
      <w:r w:rsidRPr="00667389">
        <w:rPr>
          <w:rFonts w:eastAsia="Times New Roman"/>
          <w:lang w:val="es-CO"/>
        </w:rPr>
        <w:t>Sobre la marcha de los trabajos del Comité sobre los Derechos de las Personas con Discapacidad de Naciones Unidas en relación con la elaboración de la observación general sobre el artículo 27, derecho al empleo, de la Convención, desde CERMI hemos valorado positivamente la sentencia de la Sala de lo Contencioso Administrativo del Tribunal Superior de Justicia de Catalunya que valida la reserva de licitaciones públicas solo a los Centros Especiales de Empleo de Iniciativa Social (CEEIS), al desestimar el recurso interpuesto por la patronal de centros especiales de empleo de iniciativa privada.</w:t>
      </w:r>
    </w:p>
    <w:p w:rsidR="00667389" w:rsidRPr="00667389" w:rsidRDefault="00667389" w:rsidP="00667389">
      <w:pPr>
        <w:rPr>
          <w:rFonts w:eastAsia="Times New Roman"/>
          <w:lang w:val="es-CO"/>
        </w:rPr>
      </w:pPr>
    </w:p>
    <w:p w:rsidR="00667389" w:rsidRPr="00667389" w:rsidRDefault="00667389" w:rsidP="00667389">
      <w:pPr>
        <w:rPr>
          <w:rFonts w:eastAsia="Times New Roman"/>
          <w:lang w:val="es-CO"/>
        </w:rPr>
      </w:pPr>
      <w:r w:rsidRPr="00667389">
        <w:rPr>
          <w:rFonts w:eastAsia="Times New Roman"/>
          <w:lang w:val="es-CO"/>
        </w:rPr>
        <w:t xml:space="preserve">Esta resolución judicial aplica por primera vez en España la sentencia emitida por el Tribunal de Justicia de la Unión Europea (TJUE), que en octubre de 2021 avaló la reserva de </w:t>
      </w:r>
      <w:r w:rsidRPr="00667389">
        <w:rPr>
          <w:rFonts w:eastAsia="Times New Roman"/>
          <w:lang w:val="es-CO"/>
        </w:rPr>
        <w:lastRenderedPageBreak/>
        <w:t>licitaciones públicas exclusivamente a favor de los centros especiales de empleo de iniciativa social establecida en la Ley de Contratos del Sector Público. Tal y como indicó entonces este Tribunal, el artículo 20 de la Directiva 24/2014 no se opone a la posibilidad de que el Estado miembro imponga requerimientos adicionales a los incluidos en dicho precepto y aplique restricciones más severas en su legislación, con el objetivo de perseguir fines de política social y de empleo mediante instrumentos de contratación pública.</w:t>
      </w:r>
    </w:p>
    <w:p w:rsidR="00667389" w:rsidRPr="00667389" w:rsidRDefault="00667389" w:rsidP="00667389">
      <w:pPr>
        <w:rPr>
          <w:rFonts w:eastAsia="Times New Roman"/>
          <w:lang w:val="es-CO"/>
        </w:rPr>
      </w:pPr>
      <w:r w:rsidRPr="00667389">
        <w:rPr>
          <w:rFonts w:eastAsia="Times New Roman"/>
          <w:lang w:val="es-CO"/>
        </w:rPr>
        <w:t>Los Centros Especiales de Empleo de Iniciativa Social tienen una finalidad social reforzada, no lucrativa, con la obligación de reinvertir íntegramente sus beneficios en la creación de oportunidades de empleo para personas con discapacidad y la mejora continua de su competitividad y actividad de economía social.</w:t>
      </w:r>
    </w:p>
    <w:p w:rsidR="00667389" w:rsidRPr="00667389" w:rsidRDefault="00667389" w:rsidP="00667389">
      <w:pPr>
        <w:rPr>
          <w:rFonts w:eastAsia="Times New Roman"/>
          <w:lang w:val="es-CO"/>
        </w:rPr>
      </w:pPr>
    </w:p>
    <w:p w:rsidR="00667389" w:rsidRPr="00667389" w:rsidRDefault="00667389" w:rsidP="00667389">
      <w:pPr>
        <w:rPr>
          <w:rFonts w:eastAsia="Times New Roman"/>
          <w:lang w:val="es-CO"/>
        </w:rPr>
      </w:pPr>
      <w:r w:rsidRPr="00667389">
        <w:rPr>
          <w:rFonts w:eastAsia="Times New Roman"/>
          <w:lang w:val="es-CO"/>
        </w:rPr>
        <w:t>Por tanto, la reserva de licitaciones públicas a favor de los CEEIS no se presenta como arbitraria o falta de justificación, considerando que la discriminación se fundamenta en la garantía del perfil social de las entidades y, especialmente, en la obligación de reinversión de los resultados de la actividad en la propia finalidad de integración de personas con discapacidad. Estas características inicialmente permiten prever una dedicación más intensa y una mayor eficacia de la reserva de contratos en orden a la finalidad que la justifica, concluye el tribunal en su sentencia.</w:t>
      </w:r>
    </w:p>
    <w:p w:rsidR="00667389" w:rsidRPr="00667389" w:rsidRDefault="00667389" w:rsidP="00667389">
      <w:pPr>
        <w:rPr>
          <w:rFonts w:eastAsia="Times New Roman"/>
          <w:lang w:val="es-CO"/>
        </w:rPr>
      </w:pPr>
    </w:p>
    <w:p w:rsidR="00667389" w:rsidRPr="00667389" w:rsidRDefault="00667389" w:rsidP="00667389">
      <w:pPr>
        <w:rPr>
          <w:rFonts w:eastAsia="Times New Roman"/>
          <w:lang w:val="es-CO"/>
        </w:rPr>
      </w:pPr>
      <w:r w:rsidRPr="00667389">
        <w:rPr>
          <w:rFonts w:eastAsia="Times New Roman"/>
          <w:lang w:val="es-CO"/>
        </w:rPr>
        <w:t>Muchas gracias por vuestra amable atención y desearles todo lo mejor para el trabajo de esta 26° Sesión del Comité". </w:t>
      </w:r>
    </w:p>
    <w:p w:rsidR="00667389" w:rsidRPr="00667389" w:rsidRDefault="00667389" w:rsidP="00667389">
      <w:pPr>
        <w:rPr>
          <w:rFonts w:eastAsia="Times New Roman"/>
          <w:lang w:val="es-CO"/>
        </w:rPr>
      </w:pPr>
    </w:p>
    <w:p w:rsidR="00667389" w:rsidRPr="00667389" w:rsidRDefault="00667389" w:rsidP="00667389">
      <w:pPr>
        <w:rPr>
          <w:rFonts w:eastAsia="Times New Roman"/>
          <w:i/>
          <w:lang w:val="es-CO"/>
        </w:rPr>
      </w:pPr>
      <w:r w:rsidRPr="00667389">
        <w:rPr>
          <w:rFonts w:eastAsia="Times New Roman"/>
          <w:i/>
          <w:lang w:val="es-CO"/>
        </w:rPr>
        <w:t>Gregorio Saravia</w:t>
      </w:r>
    </w:p>
    <w:p w:rsidR="00667389" w:rsidRPr="00667389" w:rsidRDefault="00667389" w:rsidP="00667389">
      <w:pPr>
        <w:rPr>
          <w:rFonts w:eastAsia="Times New Roman"/>
          <w:i/>
          <w:lang w:val="es-CO"/>
        </w:rPr>
      </w:pPr>
      <w:r w:rsidRPr="00667389">
        <w:rPr>
          <w:rFonts w:eastAsia="Times New Roman"/>
          <w:i/>
          <w:lang w:val="es-CO"/>
        </w:rPr>
        <w:t>Delegado CERMI de Derechos Humanos y para la Convención de la Discapacidad</w:t>
      </w:r>
    </w:p>
    <w:p w:rsidR="00E0691A" w:rsidRDefault="00667389">
      <w:pPr>
        <w:rPr>
          <w:i/>
          <w:lang w:val="es-CO"/>
        </w:rPr>
      </w:pPr>
    </w:p>
    <w:p w:rsidR="00667389" w:rsidRPr="00667389" w:rsidRDefault="00667389" w:rsidP="00667389">
      <w:pPr>
        <w:jc w:val="center"/>
        <w:rPr>
          <w:i/>
          <w:lang w:val="es-CO"/>
        </w:rPr>
      </w:pPr>
      <w:r>
        <w:rPr>
          <w:i/>
          <w:lang w:val="es-CO"/>
        </w:rPr>
        <w:t>___________</w:t>
      </w:r>
      <w:bookmarkStart w:id="0" w:name="_GoBack"/>
      <w:bookmarkEnd w:id="0"/>
    </w:p>
    <w:sectPr w:rsidR="00667389" w:rsidRPr="006673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389"/>
    <w:rsid w:val="00635DB2"/>
    <w:rsid w:val="00667389"/>
    <w:rsid w:val="00D07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8CAEA"/>
  <w15:chartTrackingRefBased/>
  <w15:docId w15:val="{1768DE6A-63AC-40E4-A07F-4BDA73352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389"/>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631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453201-1EFD-4EB2-8415-D74DD0FC7AAF}"/>
</file>

<file path=customXml/itemProps2.xml><?xml version="1.0" encoding="utf-8"?>
<ds:datastoreItem xmlns:ds="http://schemas.openxmlformats.org/officeDocument/2006/customXml" ds:itemID="{D43B67E3-8614-4D74-8957-1BEA76023440}"/>
</file>

<file path=customXml/itemProps3.xml><?xml version="1.0" encoding="utf-8"?>
<ds:datastoreItem xmlns:ds="http://schemas.openxmlformats.org/officeDocument/2006/customXml" ds:itemID="{BF1670AC-2D8C-4FA0-A0A1-46490539F254}"/>
</file>

<file path=docProps/app.xml><?xml version="1.0" encoding="utf-8"?>
<Properties xmlns="http://schemas.openxmlformats.org/officeDocument/2006/extended-properties" xmlns:vt="http://schemas.openxmlformats.org/officeDocument/2006/docPropsVTypes">
  <Template>Normal.dotm</Template>
  <TotalTime>2</TotalTime>
  <Pages>2</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Catherinne Ivonne Pedreros Puentes</dc:creator>
  <cp:keywords/>
  <dc:description/>
  <cp:lastModifiedBy>Catherinne Ivonne Pedreros Puentes</cp:lastModifiedBy>
  <cp:revision>1</cp:revision>
  <dcterms:created xsi:type="dcterms:W3CDTF">2022-03-06T15:17:00Z</dcterms:created>
  <dcterms:modified xsi:type="dcterms:W3CDTF">2022-03-06T15:19:00Z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