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F95ED" w14:textId="77777777" w:rsidR="003D51C0" w:rsidRDefault="003B3ADD">
      <w:pPr>
        <w:pStyle w:val="BodyText"/>
        <w:ind w:left="0"/>
        <w:jc w:val="left"/>
        <w:rPr>
          <w:sz w:val="20"/>
          <w:szCs w:val="20"/>
        </w:rPr>
      </w:pPr>
      <w:r>
        <w:rPr>
          <w:rStyle w:val="NenhumA"/>
          <w:noProof/>
        </w:rPr>
        <mc:AlternateContent>
          <mc:Choice Requires="wpg">
            <w:drawing>
              <wp:anchor distT="0" distB="0" distL="0" distR="0" simplePos="0" relativeHeight="251657216" behindDoc="1" locked="0" layoutInCell="1" allowOverlap="1" wp14:anchorId="216BEB92" wp14:editId="443914C8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62853" cy="10696576"/>
                <wp:effectExtent l="0" t="0" r="0" b="0"/>
                <wp:wrapNone/>
                <wp:docPr id="1073741836" name="officeArt object" descr="Agrupar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62853" cy="10696576"/>
                          <a:chOff x="-1" y="-1"/>
                          <a:chExt cx="7562852" cy="10696576"/>
                        </a:xfrm>
                      </wpg:grpSpPr>
                      <pic:pic xmlns:pic="http://schemas.openxmlformats.org/drawingml/2006/picture">
                        <pic:nvPicPr>
                          <pic:cNvPr id="1073741825" name="image1.jpeg" descr="image1.jpeg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-1"/>
                            <a:ext cx="7562850" cy="10696576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26" name="Forma"/>
                        <wps:cNvSpPr/>
                        <wps:spPr>
                          <a:xfrm>
                            <a:off x="3479798" y="-1"/>
                            <a:ext cx="4082419" cy="4514217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13789" y="21600"/>
                                </a:moveTo>
                                <a:lnTo>
                                  <a:pt x="0" y="0"/>
                                </a:lnTo>
                                <a:lnTo>
                                  <a:pt x="21600" y="0"/>
                                </a:lnTo>
                                <a:lnTo>
                                  <a:pt x="21600" y="9364"/>
                                </a:lnTo>
                                <a:lnTo>
                                  <a:pt x="13789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CACA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27" name="Triângulo"/>
                        <wps:cNvSpPr/>
                        <wps:spPr>
                          <a:xfrm>
                            <a:off x="6089015" y="2073909"/>
                            <a:ext cx="1473837" cy="255270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21600" y="21600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549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28" name="Triângulo"/>
                        <wps:cNvSpPr/>
                        <wps:spPr>
                          <a:xfrm>
                            <a:off x="6089015" y="4692014"/>
                            <a:ext cx="1473837" cy="255270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CACA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29" name="Forma"/>
                        <wps:cNvSpPr/>
                        <wps:spPr>
                          <a:xfrm>
                            <a:off x="6200775" y="6274433"/>
                            <a:ext cx="1362077" cy="1258573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21600" y="21600"/>
                                </a:moveTo>
                                <a:lnTo>
                                  <a:pt x="0" y="21600"/>
                                </a:lnTo>
                                <a:lnTo>
                                  <a:pt x="11530" y="0"/>
                                </a:lnTo>
                                <a:lnTo>
                                  <a:pt x="21600" y="18875"/>
                                </a:ln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549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0" name="Forma"/>
                        <wps:cNvSpPr/>
                        <wps:spPr>
                          <a:xfrm>
                            <a:off x="6688455" y="7586344"/>
                            <a:ext cx="873762" cy="84201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0" y="0"/>
                                </a:moveTo>
                                <a:lnTo>
                                  <a:pt x="21600" y="0"/>
                                </a:lnTo>
                                <a:lnTo>
                                  <a:pt x="21600" y="4349"/>
                                </a:lnTo>
                                <a:lnTo>
                                  <a:pt x="12009" y="2160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CACA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1" name="Forma"/>
                        <wps:cNvSpPr/>
                        <wps:spPr>
                          <a:xfrm>
                            <a:off x="2076448" y="-2"/>
                            <a:ext cx="2248538" cy="162433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21600" y="21600"/>
                                </a:moveTo>
                                <a:lnTo>
                                  <a:pt x="0" y="21600"/>
                                </a:lnTo>
                                <a:lnTo>
                                  <a:pt x="9016" y="0"/>
                                </a:lnTo>
                                <a:lnTo>
                                  <a:pt x="12590" y="0"/>
                                </a:ln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549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2" name="Forma"/>
                        <wps:cNvSpPr/>
                        <wps:spPr>
                          <a:xfrm>
                            <a:off x="2021838" y="-1"/>
                            <a:ext cx="2303147" cy="290830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8254" y="0"/>
                                </a:moveTo>
                                <a:lnTo>
                                  <a:pt x="0" y="0"/>
                                </a:lnTo>
                                <a:lnTo>
                                  <a:pt x="4127" y="5659"/>
                                </a:lnTo>
                                <a:lnTo>
                                  <a:pt x="8254" y="0"/>
                                </a:lnTo>
                                <a:close/>
                                <a:moveTo>
                                  <a:pt x="21600" y="12503"/>
                                </a:moveTo>
                                <a:lnTo>
                                  <a:pt x="8337" y="12503"/>
                                </a:lnTo>
                                <a:lnTo>
                                  <a:pt x="14966" y="21600"/>
                                </a:lnTo>
                                <a:lnTo>
                                  <a:pt x="21600" y="125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C4CACA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wps:wsp>
                        <wps:cNvPr id="1073741833" name="Retângulo"/>
                        <wps:cNvSpPr/>
                        <wps:spPr>
                          <a:xfrm>
                            <a:off x="-2" y="10250804"/>
                            <a:ext cx="3009902" cy="445772"/>
                          </a:xfrm>
                          <a:prstGeom prst="rect">
                            <a:avLst/>
                          </a:prstGeom>
                          <a:solidFill>
                            <a:srgbClr val="004549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1073741834" name="image2.png" descr="image2.png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337818" y="337818"/>
                            <a:ext cx="1628777" cy="695327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  <wps:wsp>
                        <wps:cNvPr id="1073741835" name="Triângulo"/>
                        <wps:cNvSpPr/>
                        <wps:spPr>
                          <a:xfrm>
                            <a:off x="7235825" y="7903209"/>
                            <a:ext cx="327027" cy="566422"/>
                          </a:xfrm>
                          <a:custGeom>
                            <a:avLst/>
                            <a:gdLst/>
                            <a:ahLst/>
                            <a:cxnLst>
                              <a:cxn ang="0">
                                <a:pos x="wd2" y="hd2"/>
                              </a:cxn>
                              <a:cxn ang="5400000">
                                <a:pos x="wd2" y="hd2"/>
                              </a:cxn>
                              <a:cxn ang="10800000">
                                <a:pos x="wd2" y="hd2"/>
                              </a:cxn>
                              <a:cxn ang="16200000">
                                <a:pos x="wd2" y="hd2"/>
                              </a:cxn>
                            </a:cxnLst>
                            <a:rect l="0" t="0" r="r" b="b"/>
                            <a:pathLst>
                              <a:path w="21600" h="21600" extrusionOk="0">
                                <a:moveTo>
                                  <a:pt x="21600" y="21600"/>
                                </a:moveTo>
                                <a:lnTo>
                                  <a:pt x="0" y="21600"/>
                                </a:lnTo>
                                <a:lnTo>
                                  <a:pt x="21600" y="0"/>
                                </a:lnTo>
                                <a:lnTo>
                                  <a:pt x="21600" y="2160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4549"/>
                          </a:solidFill>
                          <a:ln w="12700" cap="flat">
                            <a:noFill/>
                            <a:miter lim="400000"/>
                          </a:ln>
                          <a:effectLst/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_x0000_s1026" style="visibility:visible;position:absolute;margin-left:0.0pt;margin-top:0.0pt;width:595.5pt;height:842.3pt;z-index:-251659264;mso-position-horizontal:absolute;mso-position-horizontal-relative:page;mso-position-vertical:absolute;mso-position-vertical-relative:page;mso-wrap-distance-left:0.0pt;mso-wrap-distance-top:0.0pt;mso-wrap-distance-right:0.0pt;mso-wrap-distance-bottom:0.0pt;" coordorigin="-1,-1" coordsize="7562852,10696576">
                <w10:wrap type="none" side="bothSides" anchorx="page" anchory="page"/>
                <v:shape id="_x0000_s1027" type="#_x0000_t75" style="position:absolute;left:0;top:-1;width:7562850;height:10696576;">
                  <v:imagedata r:id="rId9" o:title="image1.jpeg"/>
                </v:shape>
                <v:shape id="_x0000_s1028" style="position:absolute;left:3479799;top:-1;width:4082417;height:4514216;" coordorigin="0,0" coordsize="21600,21600" path="M 13789,21600 L 0,0 L 21600,0 L 21600,9364 L 13789,21600 X E">
                  <v:fill color="#C4CACA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shape>
                <v:shape id="_x0000_s1029" style="position:absolute;left:6089015;top:2073909;width:1473836;height:2552701;" coordorigin="0,0" coordsize="21600,21600" path="M 21600,21600 L 0,21600 L 21600,0 L 21600,21600 X E">
                  <v:fill color="#004549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shape>
                <v:shape id="_x0000_s1030" style="position:absolute;left:6089015;top:4692014;width:1473836;height:2552701;" coordorigin="0,0" coordsize="21600,21600" path="M 0,0 L 21600,0 L 21600,21600 L 0,0 X E">
                  <v:fill color="#C4CACA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shape>
                <v:shape id="_x0000_s1031" style="position:absolute;left:6200775;top:6274434;width:1362076;height:1258571;" coordorigin="0,0" coordsize="21600,21600" path="M 21600,21600 L 0,21600 L 11530,0 L 21600,18875 L 21600,21600 X E">
                  <v:fill color="#004549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shape>
                <v:shape id="_x0000_s1032" style="position:absolute;left:6688455;top:7586344;width:873761;height:842011;" coordorigin="0,0" coordsize="21600,21600" path="M 0,0 L 21600,0 L 21600,4349 L 12009,21600 L 0,0 X E">
                  <v:fill color="#C4CACA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shape>
                <v:shape id="_x0000_s1033" style="position:absolute;left:2076449;top:-1;width:2248537;height:1624331;" coordorigin="0,0" coordsize="21600,21600" path="M 21600,21600 L 0,21600 L 9016,0 L 12590,0 L 21600,21600 X E">
                  <v:fill color="#004549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shape>
                <v:shape id="_x0000_s1034" style="position:absolute;left:2021839;top:-1;width:2303146;height:2908301;" coordorigin="0,0" coordsize="21600,21600" path="M 8254,0 L 0,0 L 4127,5659 L 8254,0 X M 21600,12503 L 8337,12503 L 14966,21600 L 21600,12503 X E">
                  <v:fill color="#C4CACA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shape>
                <v:rect id="_x0000_s1035" style="position:absolute;left:-1;top:10250804;width:3009901;height:445771;">
                  <v:fill color="#004549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rect>
                <v:shape id="_x0000_s1036" type="#_x0000_t75" style="position:absolute;left:337819;top:337819;width:1628776;height:695326;">
                  <v:imagedata r:id="rId10" o:title="image1.png"/>
                </v:shape>
                <v:shape id="_x0000_s1037" style="position:absolute;left:7235825;top:7903209;width:327026;height:566421;" coordorigin="0,0" coordsize="21600,21600" path="M 21600,21600 L 0,21600 L 21600,0 L 21600,21600 X E">
                  <v:fill color="#004549" opacity="100.0%" type="solid"/>
  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/v:shape>
              </v:group>
            </w:pict>
          </mc:Fallback>
        </mc:AlternateContent>
      </w:r>
    </w:p>
    <w:p w14:paraId="45876802" w14:textId="77777777" w:rsidR="003D51C0" w:rsidRDefault="003D51C0">
      <w:pPr>
        <w:pStyle w:val="BodyText"/>
        <w:ind w:left="0"/>
        <w:jc w:val="left"/>
        <w:rPr>
          <w:rStyle w:val="NenhumA"/>
          <w:sz w:val="20"/>
          <w:szCs w:val="20"/>
        </w:rPr>
      </w:pPr>
    </w:p>
    <w:p w14:paraId="76ADF66E" w14:textId="77777777" w:rsidR="003D51C0" w:rsidRDefault="003D51C0">
      <w:pPr>
        <w:pStyle w:val="BodyText"/>
        <w:ind w:left="0"/>
        <w:jc w:val="left"/>
        <w:rPr>
          <w:rStyle w:val="NenhumA"/>
          <w:sz w:val="20"/>
          <w:szCs w:val="20"/>
        </w:rPr>
      </w:pPr>
    </w:p>
    <w:p w14:paraId="0AD3D4C6" w14:textId="77777777" w:rsidR="003D51C0" w:rsidRDefault="003D51C0">
      <w:pPr>
        <w:pStyle w:val="BodyText"/>
        <w:ind w:left="0"/>
        <w:jc w:val="left"/>
        <w:rPr>
          <w:rStyle w:val="NenhumA"/>
          <w:sz w:val="20"/>
          <w:szCs w:val="20"/>
        </w:rPr>
      </w:pPr>
    </w:p>
    <w:p w14:paraId="7B965850" w14:textId="77777777" w:rsidR="003D51C0" w:rsidRDefault="003D51C0">
      <w:pPr>
        <w:pStyle w:val="BodyText"/>
        <w:ind w:left="0"/>
        <w:jc w:val="left"/>
        <w:rPr>
          <w:rStyle w:val="NenhumA"/>
          <w:sz w:val="20"/>
          <w:szCs w:val="20"/>
        </w:rPr>
      </w:pPr>
    </w:p>
    <w:p w14:paraId="51C6F198" w14:textId="77777777" w:rsidR="003D51C0" w:rsidRDefault="003B3ADD">
      <w:pPr>
        <w:pStyle w:val="CorpoA"/>
        <w:spacing w:line="235" w:lineRule="auto"/>
        <w:ind w:left="273" w:right="6737"/>
        <w:rPr>
          <w:rStyle w:val="NenhumA"/>
        </w:rPr>
      </w:pPr>
      <w:r>
        <w:rPr>
          <w:rFonts w:ascii="Verdana" w:hAnsi="Verdana"/>
          <w:color w:val="0D316F"/>
          <w:sz w:val="41"/>
          <w:szCs w:val="41"/>
          <w:u w:color="0D316F"/>
        </w:rPr>
        <w:t>F</w:t>
      </w:r>
      <w:r>
        <w:rPr>
          <w:rFonts w:ascii="Verdana" w:hAnsi="Verdana"/>
          <w:color w:val="0D316F"/>
          <w:sz w:val="41"/>
          <w:szCs w:val="41"/>
          <w:u w:color="0D316F"/>
          <w:lang w:val="fr-FR"/>
        </w:rPr>
        <w:t>É</w:t>
      </w:r>
      <w:r>
        <w:rPr>
          <w:rFonts w:ascii="Verdana" w:hAnsi="Verdana"/>
          <w:color w:val="0D316F"/>
          <w:sz w:val="41"/>
          <w:szCs w:val="41"/>
          <w:u w:color="0D316F"/>
          <w:lang w:val="de-DE"/>
        </w:rPr>
        <w:t>VRIER</w:t>
      </w:r>
      <w:r>
        <w:rPr>
          <w:rFonts w:ascii="Verdana" w:hAnsi="Verdana"/>
          <w:color w:val="0D316F"/>
          <w:spacing w:val="-142"/>
          <w:sz w:val="41"/>
          <w:szCs w:val="41"/>
          <w:u w:color="0D316F"/>
        </w:rPr>
        <w:t xml:space="preserve"> </w:t>
      </w:r>
      <w:r>
        <w:rPr>
          <w:rFonts w:ascii="Verdana" w:hAnsi="Verdana"/>
          <w:color w:val="0D316F"/>
          <w:sz w:val="41"/>
          <w:szCs w:val="41"/>
          <w:u w:color="0D316F"/>
        </w:rPr>
        <w:t>2024</w:t>
      </w:r>
    </w:p>
    <w:p w14:paraId="582F29DC" w14:textId="77777777" w:rsidR="003D51C0" w:rsidRDefault="003D51C0">
      <w:pPr>
        <w:pStyle w:val="BodyText"/>
        <w:ind w:left="0"/>
        <w:jc w:val="left"/>
        <w:rPr>
          <w:rStyle w:val="NenhumA"/>
          <w:sz w:val="20"/>
          <w:szCs w:val="20"/>
        </w:rPr>
      </w:pPr>
    </w:p>
    <w:p w14:paraId="2465CE5E" w14:textId="77777777" w:rsidR="003D51C0" w:rsidRDefault="003D51C0">
      <w:pPr>
        <w:pStyle w:val="BodyText"/>
        <w:ind w:left="0"/>
        <w:jc w:val="left"/>
        <w:rPr>
          <w:rStyle w:val="NenhumA"/>
          <w:sz w:val="20"/>
          <w:szCs w:val="20"/>
        </w:rPr>
      </w:pPr>
    </w:p>
    <w:p w14:paraId="70AA9FC5" w14:textId="77777777" w:rsidR="003D51C0" w:rsidRDefault="003D51C0">
      <w:pPr>
        <w:pStyle w:val="BodyText"/>
        <w:spacing w:before="3"/>
        <w:ind w:left="0"/>
        <w:jc w:val="left"/>
        <w:rPr>
          <w:rStyle w:val="NenhumA"/>
          <w:sz w:val="26"/>
          <w:szCs w:val="26"/>
        </w:rPr>
      </w:pPr>
    </w:p>
    <w:p w14:paraId="5CC04E89" w14:textId="77777777" w:rsidR="003D51C0" w:rsidRDefault="003B3ADD">
      <w:pPr>
        <w:pStyle w:val="Header"/>
      </w:pPr>
      <w:r>
        <w:rPr>
          <w:color w:val="0D316F"/>
          <w:u w:color="0D316F"/>
        </w:rPr>
        <w:t>CONTRIBUTION</w:t>
      </w:r>
      <w:r>
        <w:rPr>
          <w:color w:val="0D316F"/>
          <w:spacing w:val="-26"/>
          <w:u w:color="0D316F"/>
        </w:rPr>
        <w:t xml:space="preserve"> </w:t>
      </w:r>
      <w:r>
        <w:rPr>
          <w:color w:val="0D316F"/>
          <w:spacing w:val="-26"/>
          <w:u w:color="0D316F"/>
          <w:lang w:val="pt-PT"/>
        </w:rPr>
        <w:t>DU</w:t>
      </w:r>
      <w:r>
        <w:rPr>
          <w:color w:val="0D316F"/>
          <w:u w:color="0D316F"/>
        </w:rPr>
        <w:t>:</w:t>
      </w:r>
    </w:p>
    <w:p w14:paraId="5891D547" w14:textId="77777777" w:rsidR="003D51C0" w:rsidRDefault="003B3ADD">
      <w:pPr>
        <w:pStyle w:val="CorpoA"/>
        <w:spacing w:before="62" w:line="302" w:lineRule="auto"/>
        <w:ind w:left="117" w:right="2710"/>
        <w:rPr>
          <w:rFonts w:ascii="Trebuchet MS" w:eastAsia="Trebuchet MS" w:hAnsi="Trebuchet MS" w:cs="Trebuchet MS"/>
        </w:rPr>
      </w:pPr>
      <w:r>
        <w:rPr>
          <w:rFonts w:ascii="Trebuchet MS" w:hAnsi="Trebuchet MS"/>
          <w:sz w:val="48"/>
          <w:szCs w:val="48"/>
          <w:lang w:val="nl-NL"/>
        </w:rPr>
        <w:t>Groupe de Travail Santé (GTS) de Bureau Fédéral du Défenseur Public</w:t>
      </w:r>
      <w:r>
        <w:rPr>
          <w:rFonts w:ascii="Trebuchet MS" w:hAnsi="Trebuchet MS"/>
          <w:sz w:val="48"/>
          <w:szCs w:val="48"/>
          <w:lang w:val="pt-PT"/>
        </w:rPr>
        <w:t xml:space="preserve"> (DPU)</w:t>
      </w:r>
    </w:p>
    <w:p w14:paraId="6DAFFA21" w14:textId="77777777" w:rsidR="003D51C0" w:rsidRDefault="003D51C0">
      <w:pPr>
        <w:pStyle w:val="BodyText"/>
        <w:spacing w:before="8"/>
        <w:ind w:left="0"/>
        <w:jc w:val="left"/>
        <w:rPr>
          <w:rFonts w:ascii="Trebuchet MS" w:eastAsia="Trebuchet MS" w:hAnsi="Trebuchet MS" w:cs="Trebuchet MS"/>
          <w:sz w:val="24"/>
          <w:szCs w:val="24"/>
        </w:rPr>
      </w:pPr>
    </w:p>
    <w:p w14:paraId="131BAF10" w14:textId="77777777" w:rsidR="003D51C0" w:rsidRDefault="003B3ADD">
      <w:pPr>
        <w:pStyle w:val="Header"/>
        <w:ind w:left="117"/>
      </w:pPr>
      <w:r>
        <w:rPr>
          <w:color w:val="0D316F"/>
          <w:u w:color="0D316F"/>
          <w:lang w:val="de-DE"/>
        </w:rPr>
        <w:t>CONTRIBUTION À</w:t>
      </w:r>
      <w:r>
        <w:rPr>
          <w:color w:val="0D316F"/>
          <w:u w:color="0D316F"/>
          <w:lang w:val="da-DK"/>
        </w:rPr>
        <w:t>:</w:t>
      </w:r>
    </w:p>
    <w:p w14:paraId="2817C205" w14:textId="79699CC4" w:rsidR="003D51C0" w:rsidRDefault="003B3ADD">
      <w:pPr>
        <w:pStyle w:val="CorpoA"/>
        <w:spacing w:before="119" w:line="302" w:lineRule="auto"/>
        <w:ind w:left="112" w:right="82"/>
        <w:sectPr w:rsidR="003D51C0" w:rsidSect="00FC6840">
          <w:headerReference w:type="default" r:id="rId11"/>
          <w:footerReference w:type="default" r:id="rId12"/>
          <w:pgSz w:w="11920" w:h="16860"/>
          <w:pgMar w:top="1600" w:right="1680" w:bottom="280" w:left="420" w:header="245" w:footer="258" w:gutter="0"/>
          <w:cols w:space="720"/>
        </w:sectPr>
      </w:pPr>
      <w:r>
        <w:rPr>
          <w:rFonts w:ascii="Trebuchet MS" w:hAnsi="Trebuchet MS"/>
          <w:sz w:val="48"/>
          <w:szCs w:val="48"/>
          <w:lang w:val="pt-PT"/>
        </w:rPr>
        <w:t>L'</w:t>
      </w:r>
      <w:r>
        <w:rPr>
          <w:rFonts w:ascii="Trebuchet MS" w:hAnsi="Trebuchet MS"/>
          <w:sz w:val="48"/>
          <w:szCs w:val="48"/>
          <w:lang w:val="de-DE"/>
        </w:rPr>
        <w:t>appel public du Comité des droits de l'enfant (CRC) du Haut</w:t>
      </w:r>
      <w:r>
        <w:rPr>
          <w:rFonts w:ascii="Trebuchet MS" w:hAnsi="Trebuchet MS"/>
          <w:sz w:val="48"/>
          <w:szCs w:val="48"/>
          <w:lang w:val="pt-PT"/>
        </w:rPr>
        <w:t xml:space="preserve"> </w:t>
      </w:r>
      <w:r>
        <w:rPr>
          <w:rFonts w:ascii="Trebuchet MS" w:hAnsi="Trebuchet MS"/>
          <w:sz w:val="48"/>
          <w:szCs w:val="48"/>
          <w:lang w:val="de-DE"/>
        </w:rPr>
        <w:t xml:space="preserve">- Commissariat des Nations </w:t>
      </w:r>
      <w:r w:rsidR="00F14335">
        <w:rPr>
          <w:rFonts w:ascii="Trebuchet MS" w:hAnsi="Trebuchet MS"/>
          <w:sz w:val="48"/>
          <w:szCs w:val="48"/>
          <w:lang w:val="de-DE"/>
        </w:rPr>
        <w:t>U</w:t>
      </w:r>
      <w:r>
        <w:rPr>
          <w:rFonts w:ascii="Trebuchet MS" w:hAnsi="Trebuchet MS"/>
          <w:sz w:val="48"/>
          <w:szCs w:val="48"/>
          <w:lang w:val="de-DE"/>
        </w:rPr>
        <w:t xml:space="preserve">nies aux droits de l'homme (HCDH) sur la mise en œuvre de la Convention </w:t>
      </w:r>
      <w:r w:rsidR="00F14335">
        <w:rPr>
          <w:rFonts w:ascii="Trebuchet MS" w:hAnsi="Trebuchet MS"/>
          <w:sz w:val="48"/>
          <w:szCs w:val="48"/>
          <w:lang w:val="de-DE"/>
        </w:rPr>
        <w:t>I</w:t>
      </w:r>
      <w:r>
        <w:rPr>
          <w:rFonts w:ascii="Trebuchet MS" w:hAnsi="Trebuchet MS"/>
          <w:sz w:val="48"/>
          <w:szCs w:val="48"/>
          <w:lang w:val="de-DE"/>
        </w:rPr>
        <w:t xml:space="preserve">nternationale des </w:t>
      </w:r>
      <w:r w:rsidR="00F14335">
        <w:rPr>
          <w:rFonts w:ascii="Trebuchet MS" w:hAnsi="Trebuchet MS"/>
          <w:sz w:val="48"/>
          <w:szCs w:val="48"/>
          <w:lang w:val="de-DE"/>
        </w:rPr>
        <w:t>D</w:t>
      </w:r>
      <w:r>
        <w:rPr>
          <w:rFonts w:ascii="Trebuchet MS" w:hAnsi="Trebuchet MS"/>
          <w:sz w:val="48"/>
          <w:szCs w:val="48"/>
          <w:lang w:val="de-DE"/>
        </w:rPr>
        <w:t xml:space="preserve">roits de </w:t>
      </w:r>
      <w:r w:rsidR="00F14335">
        <w:rPr>
          <w:rFonts w:ascii="Trebuchet MS" w:hAnsi="Trebuchet MS"/>
          <w:sz w:val="48"/>
          <w:szCs w:val="48"/>
          <w:lang w:val="de-DE"/>
        </w:rPr>
        <w:t>l</w:t>
      </w:r>
      <w:r>
        <w:rPr>
          <w:rFonts w:ascii="Trebuchet MS" w:hAnsi="Trebuchet MS"/>
          <w:sz w:val="48"/>
          <w:szCs w:val="48"/>
          <w:lang w:val="de-DE"/>
        </w:rPr>
        <w:t>'</w:t>
      </w:r>
      <w:r w:rsidR="00F14335">
        <w:rPr>
          <w:rFonts w:ascii="Trebuchet MS" w:hAnsi="Trebuchet MS"/>
          <w:sz w:val="48"/>
          <w:szCs w:val="48"/>
          <w:lang w:val="de-DE"/>
        </w:rPr>
        <w:t>e</w:t>
      </w:r>
      <w:r>
        <w:rPr>
          <w:rFonts w:ascii="Trebuchet MS" w:hAnsi="Trebuchet MS"/>
          <w:sz w:val="48"/>
          <w:szCs w:val="48"/>
          <w:lang w:val="de-DE"/>
        </w:rPr>
        <w:t xml:space="preserve">nfant et de son Protocole </w:t>
      </w:r>
      <w:r w:rsidR="00F14335">
        <w:rPr>
          <w:rFonts w:ascii="Trebuchet MS" w:hAnsi="Trebuchet MS"/>
          <w:sz w:val="48"/>
          <w:szCs w:val="48"/>
          <w:lang w:val="de-DE"/>
        </w:rPr>
        <w:t>F</w:t>
      </w:r>
      <w:r>
        <w:rPr>
          <w:rFonts w:ascii="Trebuchet MS" w:hAnsi="Trebuchet MS"/>
          <w:sz w:val="48"/>
          <w:szCs w:val="48"/>
          <w:lang w:val="de-DE"/>
        </w:rPr>
        <w:t xml:space="preserve">acultatif </w:t>
      </w:r>
      <w:r w:rsidR="00F14335">
        <w:rPr>
          <w:rFonts w:ascii="Trebuchet MS" w:hAnsi="Trebuchet MS"/>
          <w:sz w:val="48"/>
          <w:szCs w:val="48"/>
          <w:lang w:val="de-DE"/>
        </w:rPr>
        <w:t>C</w:t>
      </w:r>
      <w:r>
        <w:rPr>
          <w:rFonts w:ascii="Trebuchet MS" w:hAnsi="Trebuchet MS"/>
          <w:sz w:val="48"/>
          <w:szCs w:val="48"/>
          <w:lang w:val="de-DE"/>
        </w:rPr>
        <w:t xml:space="preserve">oncernant la </w:t>
      </w:r>
      <w:r w:rsidR="00F14335">
        <w:rPr>
          <w:rFonts w:ascii="Trebuchet MS" w:hAnsi="Trebuchet MS"/>
          <w:sz w:val="48"/>
          <w:szCs w:val="48"/>
          <w:lang w:val="de-DE"/>
        </w:rPr>
        <w:t>V</w:t>
      </w:r>
      <w:r>
        <w:rPr>
          <w:rFonts w:ascii="Trebuchet MS" w:hAnsi="Trebuchet MS"/>
          <w:sz w:val="48"/>
          <w:szCs w:val="48"/>
          <w:lang w:val="de-DE"/>
        </w:rPr>
        <w:t xml:space="preserve">ente </w:t>
      </w:r>
      <w:r w:rsidR="00F14335">
        <w:rPr>
          <w:rFonts w:ascii="Trebuchet MS" w:hAnsi="Trebuchet MS"/>
          <w:sz w:val="48"/>
          <w:szCs w:val="48"/>
          <w:lang w:val="de-DE"/>
        </w:rPr>
        <w:t>d</w:t>
      </w:r>
      <w:r>
        <w:rPr>
          <w:rFonts w:ascii="Trebuchet MS" w:hAnsi="Trebuchet MS"/>
          <w:sz w:val="48"/>
          <w:szCs w:val="48"/>
          <w:lang w:val="de-DE"/>
        </w:rPr>
        <w:t>'</w:t>
      </w:r>
      <w:r w:rsidR="00F14335">
        <w:rPr>
          <w:rFonts w:ascii="Trebuchet MS" w:hAnsi="Trebuchet MS"/>
          <w:sz w:val="48"/>
          <w:szCs w:val="48"/>
          <w:lang w:val="de-DE"/>
        </w:rPr>
        <w:t>e</w:t>
      </w:r>
      <w:r>
        <w:rPr>
          <w:rFonts w:ascii="Trebuchet MS" w:hAnsi="Trebuchet MS"/>
          <w:sz w:val="48"/>
          <w:szCs w:val="48"/>
          <w:lang w:val="de-DE"/>
        </w:rPr>
        <w:t>nfants, la prostitution des enfants et la pornographie mettant e</w:t>
      </w:r>
      <w:r>
        <w:rPr>
          <w:rFonts w:ascii="Trebuchet MS" w:hAnsi="Trebuchet MS"/>
          <w:sz w:val="48"/>
          <w:szCs w:val="48"/>
          <w:lang w:val="de-DE"/>
        </w:rPr>
        <w:t>n scène des enfants (OP-SC)</w:t>
      </w:r>
    </w:p>
    <w:p w14:paraId="327AFF0D" w14:textId="77777777" w:rsidR="003D51C0" w:rsidRDefault="003B3ADD">
      <w:pPr>
        <w:pStyle w:val="BodyText"/>
        <w:spacing w:before="4"/>
        <w:ind w:left="0"/>
        <w:jc w:val="left"/>
        <w:rPr>
          <w:rFonts w:ascii="Verdana" w:eastAsia="Verdana" w:hAnsi="Verdana" w:cs="Verdana"/>
          <w:sz w:val="17"/>
          <w:szCs w:val="17"/>
        </w:rPr>
      </w:pPr>
      <w:r>
        <w:rPr>
          <w:rFonts w:ascii="Verdana" w:eastAsia="Verdana" w:hAnsi="Verdana" w:cs="Verdana"/>
          <w:noProof/>
          <w:sz w:val="41"/>
          <w:szCs w:val="41"/>
        </w:rPr>
        <w:lastRenderedPageBreak/>
        <mc:AlternateContent>
          <mc:Choice Requires="wps">
            <w:drawing>
              <wp:anchor distT="152400" distB="152400" distL="152400" distR="152400" simplePos="0" relativeHeight="251659264" behindDoc="0" locked="0" layoutInCell="1" allowOverlap="1" wp14:anchorId="5CDF2734" wp14:editId="77EFDAF7">
                <wp:simplePos x="0" y="0"/>
                <wp:positionH relativeFrom="page">
                  <wp:posOffset>323850</wp:posOffset>
                </wp:positionH>
                <wp:positionV relativeFrom="page">
                  <wp:posOffset>0</wp:posOffset>
                </wp:positionV>
                <wp:extent cx="1270000" cy="451819"/>
                <wp:effectExtent l="0" t="0" r="0" b="0"/>
                <wp:wrapThrough wrapText="bothSides" distL="152400" distR="152400">
                  <wp:wrapPolygon edited="1">
                    <wp:start x="0" y="0"/>
                    <wp:lineTo x="21600" y="0"/>
                    <wp:lineTo x="21600" y="21600"/>
                    <wp:lineTo x="0" y="21600"/>
                    <wp:lineTo x="0" y="0"/>
                  </wp:wrapPolygon>
                </wp:wrapThrough>
                <wp:docPr id="1073741839" name="officeArt object" descr="Retâ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0000" cy="45181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>
                          <a:noFill/>
                          <a:miter lim="400000"/>
                        </a:ln>
                        <a:effectLst>
                          <a:outerShdw blurRad="38100" dist="23000" dir="5400000" rotWithShape="0">
                            <a:srgbClr val="FFFFFF">
                              <a:alpha val="35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38" style="visibility:visible;position:absolute;margin-left:25.5pt;margin-top:-0.0pt;width:100.0pt;height:35.6pt;z-index:251659264;mso-position-horizontal:absolute;mso-position-horizontal-relative:page;mso-position-vertical:absolute;mso-position-vertical-relative:page;mso-wrap-distance-left:12.0pt;mso-wrap-distance-top:12.0pt;mso-wrap-distance-right:12.0pt;mso-wrap-distance-bottom:12.0pt;">
                <v:fill color="#FFFFFF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  <v:shadow on="t" color="#FFFFFF" opacity="0.35" offset="0.0pt,1.8pt"/>
                <w10:wrap type="through" side="bothSides" anchorx="page" anchory="page"/>
              </v:rect>
            </w:pict>
          </mc:Fallback>
        </mc:AlternateContent>
      </w:r>
    </w:p>
    <w:p w14:paraId="33976945" w14:textId="77777777" w:rsidR="003D51C0" w:rsidRDefault="003B3ADD">
      <w:pPr>
        <w:pStyle w:val="BodyText"/>
        <w:spacing w:before="91"/>
        <w:ind w:left="2035" w:right="2219"/>
        <w:jc w:val="center"/>
      </w:pPr>
      <w:r>
        <w:rPr>
          <w:rStyle w:val="NenhumA"/>
        </w:rPr>
        <w:t>BUREAU</w:t>
      </w:r>
      <w:r>
        <w:t xml:space="preserve"> </w:t>
      </w:r>
      <w:r>
        <w:rPr>
          <w:rStyle w:val="NenhumA"/>
        </w:rPr>
        <w:t>FÉDÉRAL</w:t>
      </w:r>
      <w:r>
        <w:t xml:space="preserve"> </w:t>
      </w:r>
      <w:r>
        <w:rPr>
          <w:rStyle w:val="NenhumA"/>
        </w:rPr>
        <w:t>DU</w:t>
      </w:r>
      <w:r>
        <w:t xml:space="preserve"> </w:t>
      </w:r>
      <w:r>
        <w:rPr>
          <w:rStyle w:val="NenhumA"/>
        </w:rPr>
        <w:t>DÉFENSEUR PUBLIC</w:t>
      </w:r>
    </w:p>
    <w:p w14:paraId="52AE43D9" w14:textId="77777777" w:rsidR="003D51C0" w:rsidRDefault="003B3ADD">
      <w:pPr>
        <w:pStyle w:val="CorpoA"/>
        <w:spacing w:before="4" w:line="252" w:lineRule="auto"/>
        <w:ind w:left="2035" w:right="2223"/>
        <w:jc w:val="center"/>
        <w:rPr>
          <w:rStyle w:val="Hyperlink00"/>
        </w:rPr>
      </w:pPr>
      <w:r>
        <w:rPr>
          <w:spacing w:val="-1"/>
          <w:sz w:val="18"/>
          <w:szCs w:val="18"/>
          <w:lang w:val="pt-PT"/>
        </w:rPr>
        <w:t>Setor</w:t>
      </w:r>
      <w:r>
        <w:rPr>
          <w:spacing w:val="-5"/>
          <w:sz w:val="18"/>
          <w:szCs w:val="18"/>
        </w:rPr>
        <w:t xml:space="preserve"> </w:t>
      </w:r>
      <w:r>
        <w:rPr>
          <w:spacing w:val="-1"/>
          <w:sz w:val="18"/>
          <w:szCs w:val="18"/>
          <w:lang w:val="pt-PT"/>
        </w:rPr>
        <w:t>Banc</w:t>
      </w:r>
      <w:r>
        <w:rPr>
          <w:spacing w:val="-1"/>
          <w:sz w:val="18"/>
          <w:szCs w:val="18"/>
        </w:rPr>
        <w:t>á</w:t>
      </w:r>
      <w:r>
        <w:rPr>
          <w:spacing w:val="-1"/>
          <w:sz w:val="18"/>
          <w:szCs w:val="18"/>
          <w:lang w:val="pt-PT"/>
        </w:rPr>
        <w:t>rio</w:t>
      </w:r>
      <w:r>
        <w:rPr>
          <w:spacing w:val="-3"/>
          <w:sz w:val="18"/>
          <w:szCs w:val="18"/>
        </w:rPr>
        <w:t xml:space="preserve"> </w:t>
      </w:r>
      <w:r>
        <w:rPr>
          <w:spacing w:val="-1"/>
          <w:sz w:val="18"/>
          <w:szCs w:val="18"/>
          <w:lang w:val="pt-PT"/>
        </w:rPr>
        <w:t>Norte,</w:t>
      </w:r>
      <w:r>
        <w:rPr>
          <w:spacing w:val="-2"/>
          <w:sz w:val="18"/>
          <w:szCs w:val="18"/>
        </w:rPr>
        <w:t xml:space="preserve"> </w:t>
      </w:r>
      <w:r>
        <w:rPr>
          <w:spacing w:val="-1"/>
          <w:sz w:val="18"/>
          <w:szCs w:val="18"/>
          <w:lang w:val="it-IT"/>
        </w:rPr>
        <w:t>Quadra</w:t>
      </w:r>
      <w:r>
        <w:rPr>
          <w:spacing w:val="-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01,</w:t>
      </w:r>
      <w:r>
        <w:rPr>
          <w:spacing w:val="-3"/>
          <w:sz w:val="18"/>
          <w:szCs w:val="18"/>
        </w:rPr>
        <w:t xml:space="preserve"> </w:t>
      </w:r>
      <w:r>
        <w:rPr>
          <w:spacing w:val="-1"/>
          <w:sz w:val="18"/>
          <w:szCs w:val="18"/>
          <w:lang w:val="pt-PT"/>
        </w:rPr>
        <w:t>Bloco</w:t>
      </w:r>
      <w:r>
        <w:rPr>
          <w:spacing w:val="-2"/>
          <w:sz w:val="18"/>
          <w:szCs w:val="18"/>
        </w:rPr>
        <w:t xml:space="preserve"> </w:t>
      </w:r>
      <w:r>
        <w:rPr>
          <w:sz w:val="18"/>
          <w:szCs w:val="18"/>
          <w:lang w:val="fr-FR"/>
        </w:rPr>
        <w:t>F,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  <w:lang w:val="it-IT"/>
        </w:rPr>
        <w:t>Edif</w:t>
      </w:r>
      <w:r>
        <w:rPr>
          <w:sz w:val="18"/>
          <w:szCs w:val="18"/>
        </w:rPr>
        <w:t>í</w:t>
      </w:r>
      <w:proofErr w:type="spellStart"/>
      <w:r>
        <w:rPr>
          <w:sz w:val="18"/>
          <w:szCs w:val="18"/>
          <w:lang w:val="es-ES_tradnl"/>
        </w:rPr>
        <w:t>cio</w:t>
      </w:r>
      <w:proofErr w:type="spellEnd"/>
      <w:r>
        <w:rPr>
          <w:spacing w:val="-3"/>
          <w:sz w:val="18"/>
          <w:szCs w:val="18"/>
        </w:rPr>
        <w:t xml:space="preserve"> </w:t>
      </w:r>
      <w:proofErr w:type="spellStart"/>
      <w:r>
        <w:rPr>
          <w:sz w:val="18"/>
          <w:szCs w:val="18"/>
        </w:rPr>
        <w:t>Palá</w:t>
      </w:r>
      <w:r>
        <w:rPr>
          <w:sz w:val="18"/>
          <w:szCs w:val="18"/>
          <w:lang w:val="es-ES_tradnl"/>
        </w:rPr>
        <w:t>cio</w:t>
      </w:r>
      <w:proofErr w:type="spellEnd"/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da</w:t>
      </w:r>
      <w:r>
        <w:rPr>
          <w:spacing w:val="-18"/>
          <w:sz w:val="18"/>
          <w:szCs w:val="18"/>
        </w:rPr>
        <w:t xml:space="preserve"> </w:t>
      </w:r>
      <w:r>
        <w:rPr>
          <w:sz w:val="18"/>
          <w:szCs w:val="18"/>
          <w:lang w:val="pt-PT"/>
        </w:rPr>
        <w:t>Agricultura</w:t>
      </w:r>
      <w:r>
        <w:rPr>
          <w:spacing w:val="-2"/>
          <w:sz w:val="18"/>
          <w:szCs w:val="18"/>
        </w:rPr>
        <w:t xml:space="preserve"> </w:t>
      </w:r>
      <w:r>
        <w:rPr>
          <w:sz w:val="18"/>
          <w:szCs w:val="18"/>
        </w:rPr>
        <w:t>-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  <w:lang w:val="pt-PT"/>
        </w:rPr>
        <w:t>Bairro</w:t>
      </w:r>
      <w:r>
        <w:rPr>
          <w:spacing w:val="-17"/>
          <w:sz w:val="18"/>
          <w:szCs w:val="18"/>
        </w:rPr>
        <w:t xml:space="preserve"> </w:t>
      </w:r>
      <w:r>
        <w:rPr>
          <w:sz w:val="18"/>
          <w:szCs w:val="18"/>
        </w:rPr>
        <w:t>Asa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  <w:lang w:val="pt-PT"/>
        </w:rPr>
        <w:t>Norte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-</w:t>
      </w:r>
      <w:r>
        <w:rPr>
          <w:spacing w:val="-42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CEP</w:t>
      </w:r>
      <w:r>
        <w:rPr>
          <w:spacing w:val="-14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70040-908</w:t>
      </w:r>
      <w:r>
        <w:rPr>
          <w:spacing w:val="-3"/>
          <w:sz w:val="18"/>
          <w:szCs w:val="18"/>
        </w:rPr>
        <w:t xml:space="preserve"> </w:t>
      </w:r>
      <w:r>
        <w:rPr>
          <w:spacing w:val="-1"/>
          <w:sz w:val="18"/>
          <w:szCs w:val="18"/>
        </w:rPr>
        <w:t>-</w:t>
      </w:r>
      <w:r>
        <w:rPr>
          <w:spacing w:val="-3"/>
          <w:sz w:val="18"/>
          <w:szCs w:val="18"/>
        </w:rPr>
        <w:t xml:space="preserve"> </w:t>
      </w:r>
      <w:r>
        <w:rPr>
          <w:spacing w:val="-1"/>
          <w:sz w:val="18"/>
          <w:szCs w:val="18"/>
          <w:lang w:val="pt-PT"/>
        </w:rPr>
        <w:t>Bras</w:t>
      </w:r>
      <w:r>
        <w:rPr>
          <w:spacing w:val="-1"/>
          <w:sz w:val="18"/>
          <w:szCs w:val="18"/>
        </w:rPr>
        <w:t>í</w:t>
      </w:r>
      <w:r>
        <w:rPr>
          <w:spacing w:val="-1"/>
          <w:sz w:val="18"/>
          <w:szCs w:val="18"/>
          <w:lang w:val="it-IT"/>
        </w:rPr>
        <w:t>lia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-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  <w:lang w:val="de-DE"/>
        </w:rPr>
        <w:t>DF</w:t>
      </w:r>
      <w:r>
        <w:rPr>
          <w:spacing w:val="-3"/>
          <w:sz w:val="18"/>
          <w:szCs w:val="18"/>
        </w:rPr>
        <w:t xml:space="preserve"> </w:t>
      </w:r>
      <w:r>
        <w:rPr>
          <w:sz w:val="18"/>
          <w:szCs w:val="18"/>
        </w:rPr>
        <w:t>-</w:t>
      </w:r>
      <w:r>
        <w:rPr>
          <w:spacing w:val="-3"/>
          <w:sz w:val="18"/>
          <w:szCs w:val="18"/>
        </w:rPr>
        <w:t xml:space="preserve"> </w:t>
      </w:r>
      <w:hyperlink r:id="rId13" w:history="1">
        <w:r>
          <w:rPr>
            <w:rStyle w:val="Hyperlink0"/>
          </w:rPr>
          <w:t>www.dpu.def.br</w:t>
        </w:r>
      </w:hyperlink>
      <w:r>
        <w:rPr>
          <w:rStyle w:val="Nenhum"/>
          <w:spacing w:val="40"/>
          <w:sz w:val="18"/>
          <w:szCs w:val="18"/>
        </w:rPr>
        <w:t xml:space="preserve"> </w:t>
      </w:r>
      <w:r>
        <w:rPr>
          <w:rStyle w:val="Nenhum"/>
          <w:sz w:val="18"/>
          <w:szCs w:val="18"/>
          <w:lang w:val="sv-SE"/>
        </w:rPr>
        <w:t>Sede</w:t>
      </w:r>
      <w:r>
        <w:rPr>
          <w:rStyle w:val="Nenhum"/>
          <w:spacing w:val="-1"/>
          <w:sz w:val="18"/>
          <w:szCs w:val="18"/>
        </w:rPr>
        <w:t xml:space="preserve"> </w:t>
      </w:r>
      <w:r>
        <w:rPr>
          <w:rStyle w:val="Hyperlink0"/>
        </w:rPr>
        <w:t>da</w:t>
      </w:r>
      <w:r>
        <w:rPr>
          <w:rStyle w:val="Nenhum"/>
          <w:spacing w:val="-1"/>
          <w:sz w:val="18"/>
          <w:szCs w:val="18"/>
        </w:rPr>
        <w:t xml:space="preserve"> </w:t>
      </w:r>
      <w:proofErr w:type="spellStart"/>
      <w:r>
        <w:rPr>
          <w:rStyle w:val="Nenhum"/>
          <w:sz w:val="18"/>
          <w:szCs w:val="18"/>
          <w:lang w:val="es-ES_tradnl"/>
        </w:rPr>
        <w:t>Defensoria</w:t>
      </w:r>
      <w:proofErr w:type="spellEnd"/>
      <w:r>
        <w:rPr>
          <w:rStyle w:val="Nenhum"/>
          <w:sz w:val="18"/>
          <w:szCs w:val="18"/>
          <w:lang w:val="es-ES_tradnl"/>
        </w:rPr>
        <w:t xml:space="preserve"> P</w:t>
      </w:r>
      <w:r>
        <w:rPr>
          <w:rStyle w:val="Hyperlink0"/>
        </w:rPr>
        <w:t>ú</w:t>
      </w:r>
      <w:r>
        <w:rPr>
          <w:rStyle w:val="Nenhum"/>
          <w:sz w:val="18"/>
          <w:szCs w:val="18"/>
          <w:lang w:val="pt-PT"/>
        </w:rPr>
        <w:t>blica</w:t>
      </w:r>
      <w:r>
        <w:rPr>
          <w:rStyle w:val="Nenhum"/>
          <w:spacing w:val="1"/>
          <w:sz w:val="18"/>
          <w:szCs w:val="18"/>
        </w:rPr>
        <w:t xml:space="preserve"> </w:t>
      </w:r>
      <w:r>
        <w:rPr>
          <w:rStyle w:val="Hyperlink0"/>
        </w:rPr>
        <w:t>da</w:t>
      </w:r>
      <w:r>
        <w:rPr>
          <w:rStyle w:val="Nenhum"/>
          <w:spacing w:val="-1"/>
          <w:sz w:val="18"/>
          <w:szCs w:val="18"/>
        </w:rPr>
        <w:t xml:space="preserve"> </w:t>
      </w:r>
      <w:r>
        <w:rPr>
          <w:rStyle w:val="Hyperlink0"/>
        </w:rPr>
        <w:t>Uni</w:t>
      </w:r>
      <w:r>
        <w:rPr>
          <w:rStyle w:val="Nenhum"/>
          <w:sz w:val="18"/>
          <w:szCs w:val="18"/>
          <w:lang w:val="pt-PT"/>
        </w:rPr>
        <w:t>ã</w:t>
      </w:r>
      <w:r>
        <w:rPr>
          <w:rStyle w:val="Hyperlink0"/>
        </w:rPr>
        <w:t>o</w:t>
      </w:r>
    </w:p>
    <w:p w14:paraId="026DB620" w14:textId="77777777" w:rsidR="003D51C0" w:rsidRDefault="003B3ADD">
      <w:pPr>
        <w:pStyle w:val="Cabealho2"/>
        <w:spacing w:before="154" w:line="228" w:lineRule="auto"/>
        <w:ind w:left="103" w:right="181" w:firstLine="0"/>
        <w:jc w:val="center"/>
      </w:pPr>
      <w:r>
        <w:rPr>
          <w:rStyle w:val="Nenhum"/>
        </w:rPr>
        <w:t xml:space="preserve">Contributions du Groupe de Travail </w:t>
      </w:r>
      <w:r>
        <w:rPr>
          <w:rStyle w:val="Nenhum"/>
          <w:lang w:val="pt-PT"/>
        </w:rPr>
        <w:t>Sant</w:t>
      </w:r>
      <w:r>
        <w:rPr>
          <w:rStyle w:val="Nenhum"/>
        </w:rPr>
        <w:t xml:space="preserve">é </w:t>
      </w:r>
      <w:r>
        <w:rPr>
          <w:rStyle w:val="Nenhum"/>
          <w:lang w:val="pt-PT"/>
        </w:rPr>
        <w:t>(GTS)</w:t>
      </w:r>
      <w:r>
        <w:rPr>
          <w:rStyle w:val="Nenhum"/>
        </w:rPr>
        <w:t xml:space="preserve"> à </w:t>
      </w:r>
      <w:r>
        <w:rPr>
          <w:rStyle w:val="Nenhum"/>
          <w:lang w:val="it-IT"/>
        </w:rPr>
        <w:t>l'appel</w:t>
      </w:r>
      <w:r>
        <w:rPr>
          <w:rStyle w:val="Nenhum"/>
        </w:rPr>
        <w:t xml:space="preserve"> </w:t>
      </w:r>
      <w:r>
        <w:rPr>
          <w:rStyle w:val="Nenhum"/>
          <w:lang w:val="en-US"/>
        </w:rPr>
        <w:t>public</w:t>
      </w:r>
      <w:r>
        <w:rPr>
          <w:rStyle w:val="Nenhum"/>
        </w:rPr>
        <w:t xml:space="preserve"> du </w:t>
      </w:r>
      <w:r>
        <w:rPr>
          <w:rStyle w:val="Nenhum"/>
          <w:lang w:val="pt-PT"/>
        </w:rPr>
        <w:t>Comit</w:t>
      </w:r>
      <w:r>
        <w:rPr>
          <w:rStyle w:val="Nenhum"/>
        </w:rPr>
        <w:t xml:space="preserve">é des droits de l'enfant </w:t>
      </w:r>
      <w:r>
        <w:rPr>
          <w:rStyle w:val="Nenhum"/>
          <w:lang w:val="pt-PT"/>
        </w:rPr>
        <w:t>(CRC)</w:t>
      </w:r>
      <w:r>
        <w:rPr>
          <w:rStyle w:val="Nenhum"/>
        </w:rPr>
        <w:t xml:space="preserve"> du Haut- Commissariat des Nations unies aux droits de l'homme (HCDH) sur la mise </w:t>
      </w:r>
      <w:r>
        <w:rPr>
          <w:rStyle w:val="Nenhum"/>
        </w:rPr>
        <w:t>en œuvre de la Convention internationale des droits de l'enfant et de son Protocole facultatif concernant la vente d'enfants, la prostitution des enfants et la pornographie mettant en sc</w:t>
      </w:r>
      <w:r>
        <w:rPr>
          <w:rStyle w:val="Nenhum"/>
          <w:lang w:val="it-IT"/>
        </w:rPr>
        <w:t>è</w:t>
      </w:r>
      <w:r>
        <w:rPr>
          <w:rStyle w:val="Nenhum"/>
        </w:rPr>
        <w:t xml:space="preserve">ne des enfants </w:t>
      </w:r>
      <w:r>
        <w:rPr>
          <w:rStyle w:val="Nenhum"/>
          <w:lang w:val="de-DE"/>
        </w:rPr>
        <w:t>(OP-SC)</w:t>
      </w:r>
    </w:p>
    <w:p w14:paraId="45F09861" w14:textId="77777777" w:rsidR="003D51C0" w:rsidRDefault="003B3ADD">
      <w:pPr>
        <w:pStyle w:val="CorpoA"/>
        <w:spacing w:line="241" w:lineRule="exact"/>
        <w:ind w:left="103" w:right="7316"/>
        <w:jc w:val="center"/>
        <w:rPr>
          <w:rStyle w:val="Nenhum"/>
          <w:b/>
          <w:bCs/>
        </w:rPr>
      </w:pPr>
      <w:bookmarkStart w:id="0" w:name="Introduction"/>
      <w:bookmarkEnd w:id="0"/>
      <w:r>
        <w:rPr>
          <w:rStyle w:val="Nenhum"/>
          <w:b/>
          <w:bCs/>
          <w:u w:val="thick"/>
        </w:rPr>
        <w:t>I</w:t>
      </w:r>
      <w:proofErr w:type="spellStart"/>
      <w:r>
        <w:rPr>
          <w:rStyle w:val="Nenhum"/>
          <w:b/>
          <w:bCs/>
          <w:u w:val="thick"/>
          <w:lang w:val="fr-FR"/>
        </w:rPr>
        <w:t>ntroduction</w:t>
      </w:r>
      <w:proofErr w:type="spellEnd"/>
    </w:p>
    <w:p w14:paraId="3A12A845" w14:textId="77777777" w:rsidR="003D51C0" w:rsidRDefault="003B3ADD">
      <w:pPr>
        <w:pStyle w:val="BodyText"/>
        <w:spacing w:before="80" w:line="223" w:lineRule="auto"/>
        <w:ind w:right="380" w:firstLine="1132"/>
      </w:pPr>
      <w:r>
        <w:rPr>
          <w:rStyle w:val="NenhumA"/>
        </w:rPr>
        <w:t>Le Bureau Fédéral du Défenseur Pu</w:t>
      </w:r>
      <w:r>
        <w:rPr>
          <w:rStyle w:val="NenhumA"/>
        </w:rPr>
        <w:t>blic, par le biais de son Groupe de travail Santé (GTS), accompagne,</w:t>
      </w:r>
      <w:r>
        <w:rPr>
          <w:rStyle w:val="Nenhum"/>
        </w:rPr>
        <w:t xml:space="preserve"> </w:t>
      </w:r>
      <w:r>
        <w:rPr>
          <w:rStyle w:val="NenhumA"/>
        </w:rPr>
        <w:t>suit et adopte des mesures administratives pour assurer l'effectivité et la mise en œuvre du droit à la santé de la</w:t>
      </w:r>
      <w:r>
        <w:rPr>
          <w:rStyle w:val="Nenhum"/>
        </w:rPr>
        <w:t xml:space="preserve"> </w:t>
      </w:r>
      <w:r>
        <w:rPr>
          <w:rStyle w:val="NenhumA"/>
        </w:rPr>
        <w:t>population</w:t>
      </w:r>
      <w:r>
        <w:rPr>
          <w:rStyle w:val="Nenhum"/>
        </w:rPr>
        <w:t xml:space="preserve"> </w:t>
      </w:r>
      <w:r>
        <w:rPr>
          <w:rStyle w:val="NenhumA"/>
        </w:rPr>
        <w:t>économiquement</w:t>
      </w:r>
      <w:r>
        <w:rPr>
          <w:rStyle w:val="Nenhum"/>
        </w:rPr>
        <w:t xml:space="preserve"> </w:t>
      </w:r>
      <w:r>
        <w:rPr>
          <w:rStyle w:val="NenhumA"/>
        </w:rPr>
        <w:t>défavorisée.</w:t>
      </w:r>
    </w:p>
    <w:p w14:paraId="78CE202D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 xml:space="preserve">Dans le cas </w:t>
      </w:r>
      <w:r>
        <w:rPr>
          <w:rStyle w:val="NenhumA"/>
        </w:rPr>
        <w:t>particulier des enfants, la vulnérabilité économique et sociale est aggravée par la vulnérabilité</w:t>
      </w:r>
      <w:r>
        <w:rPr>
          <w:rStyle w:val="Nenhum"/>
        </w:rPr>
        <w:t xml:space="preserve"> </w:t>
      </w:r>
      <w:r>
        <w:rPr>
          <w:rStyle w:val="NenhumA"/>
        </w:rPr>
        <w:t>biopsychologique de leur condition de personnes en développement. Cette situation les rend encore plus susceptibles</w:t>
      </w:r>
      <w:r>
        <w:rPr>
          <w:rStyle w:val="Nenhum"/>
        </w:rPr>
        <w:t xml:space="preserve"> </w:t>
      </w:r>
      <w:r>
        <w:rPr>
          <w:rStyle w:val="NenhumA"/>
        </w:rPr>
        <w:t xml:space="preserve">de subir des dommages physiques et </w:t>
      </w:r>
      <w:r>
        <w:rPr>
          <w:rStyle w:val="NenhumA"/>
        </w:rPr>
        <w:t>mentaux en raison des éventuelles négligences de la part des personnes chargées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veiller</w:t>
      </w:r>
      <w:r>
        <w:rPr>
          <w:rStyle w:val="Nenhum"/>
        </w:rPr>
        <w:t xml:space="preserve"> </w:t>
      </w:r>
      <w:r>
        <w:rPr>
          <w:rStyle w:val="NenhumA"/>
        </w:rPr>
        <w:t>sur</w:t>
      </w:r>
      <w:r>
        <w:rPr>
          <w:rStyle w:val="Nenhum"/>
        </w:rPr>
        <w:t xml:space="preserve"> </w:t>
      </w:r>
      <w:r>
        <w:rPr>
          <w:rStyle w:val="NenhumA"/>
        </w:rPr>
        <w:t>eux, un</w:t>
      </w:r>
      <w:r>
        <w:rPr>
          <w:rStyle w:val="Nenhum"/>
        </w:rPr>
        <w:t xml:space="preserve"> </w:t>
      </w:r>
      <w:r>
        <w:rPr>
          <w:rStyle w:val="NenhumA"/>
        </w:rPr>
        <w:t>rôle</w:t>
      </w:r>
      <w:r>
        <w:rPr>
          <w:rStyle w:val="Nenhum"/>
        </w:rPr>
        <w:t xml:space="preserve"> </w:t>
      </w:r>
      <w:r>
        <w:rPr>
          <w:rStyle w:val="NenhumA"/>
        </w:rPr>
        <w:t>qui</w:t>
      </w:r>
      <w:r>
        <w:rPr>
          <w:rStyle w:val="Nenhum"/>
        </w:rPr>
        <w:t xml:space="preserve"> </w:t>
      </w:r>
      <w:r>
        <w:rPr>
          <w:rStyle w:val="NenhumA"/>
        </w:rPr>
        <w:t>incombe</w:t>
      </w:r>
      <w:r>
        <w:rPr>
          <w:rStyle w:val="Nenhum"/>
        </w:rPr>
        <w:t xml:space="preserve"> </w:t>
      </w:r>
      <w:r>
        <w:rPr>
          <w:rStyle w:val="NenhumA"/>
        </w:rPr>
        <w:t>non</w:t>
      </w:r>
      <w:r>
        <w:rPr>
          <w:rStyle w:val="Nenhum"/>
        </w:rPr>
        <w:t xml:space="preserve"> </w:t>
      </w:r>
      <w:r>
        <w:rPr>
          <w:rStyle w:val="NenhumA"/>
        </w:rPr>
        <w:t>seulement</w:t>
      </w:r>
      <w:r>
        <w:rPr>
          <w:rStyle w:val="Nenhum"/>
        </w:rPr>
        <w:t xml:space="preserve"> </w:t>
      </w:r>
      <w:r>
        <w:rPr>
          <w:rStyle w:val="NenhumA"/>
        </w:rPr>
        <w:t>à</w:t>
      </w:r>
      <w:r>
        <w:rPr>
          <w:rStyle w:val="Nenhum"/>
        </w:rPr>
        <w:t xml:space="preserve"> </w:t>
      </w:r>
      <w:r>
        <w:rPr>
          <w:rStyle w:val="NenhumA"/>
        </w:rPr>
        <w:t>la</w:t>
      </w:r>
      <w:r>
        <w:rPr>
          <w:rStyle w:val="Nenhum"/>
        </w:rPr>
        <w:t xml:space="preserve"> </w:t>
      </w:r>
      <w:r>
        <w:rPr>
          <w:rStyle w:val="NenhumA"/>
        </w:rPr>
        <w:t>famille, mais</w:t>
      </w:r>
      <w:r>
        <w:rPr>
          <w:rStyle w:val="Nenhum"/>
        </w:rPr>
        <w:t xml:space="preserve"> </w:t>
      </w:r>
      <w:r>
        <w:rPr>
          <w:rStyle w:val="NenhumA"/>
        </w:rPr>
        <w:t>aussi</w:t>
      </w:r>
      <w:r>
        <w:rPr>
          <w:rStyle w:val="Nenhum"/>
        </w:rPr>
        <w:t xml:space="preserve"> </w:t>
      </w:r>
      <w:r>
        <w:rPr>
          <w:rStyle w:val="NenhumA"/>
        </w:rPr>
        <w:t>à</w:t>
      </w:r>
      <w:r>
        <w:rPr>
          <w:rStyle w:val="Nenhum"/>
        </w:rPr>
        <w:t xml:space="preserve"> </w:t>
      </w:r>
      <w:r>
        <w:rPr>
          <w:rStyle w:val="NenhumA"/>
        </w:rPr>
        <w:t>la</w:t>
      </w:r>
      <w:r>
        <w:rPr>
          <w:rStyle w:val="Nenhum"/>
        </w:rPr>
        <w:t xml:space="preserve"> </w:t>
      </w:r>
      <w:r>
        <w:rPr>
          <w:rStyle w:val="NenhumA"/>
        </w:rPr>
        <w:t>société</w:t>
      </w:r>
      <w:r>
        <w:rPr>
          <w:rStyle w:val="Nenhum"/>
        </w:rPr>
        <w:t xml:space="preserve"> </w:t>
      </w:r>
      <w:r>
        <w:rPr>
          <w:rStyle w:val="NenhumA"/>
        </w:rPr>
        <w:t>comme</w:t>
      </w:r>
      <w:r>
        <w:rPr>
          <w:rStyle w:val="Nenhum"/>
        </w:rPr>
        <w:t xml:space="preserve"> </w:t>
      </w:r>
      <w:r>
        <w:rPr>
          <w:rStyle w:val="NenhumA"/>
        </w:rPr>
        <w:t>un</w:t>
      </w:r>
      <w:r>
        <w:rPr>
          <w:rStyle w:val="Nenhum"/>
        </w:rPr>
        <w:t xml:space="preserve"> </w:t>
      </w:r>
      <w:r>
        <w:rPr>
          <w:rStyle w:val="NenhumA"/>
        </w:rPr>
        <w:t>tout</w:t>
      </w:r>
      <w:r>
        <w:rPr>
          <w:rStyle w:val="Nenhum"/>
        </w:rPr>
        <w:t xml:space="preserve"> </w:t>
      </w:r>
      <w:r>
        <w:rPr>
          <w:rStyle w:val="NenhumA"/>
        </w:rPr>
        <w:t>et à</w:t>
      </w:r>
      <w:r>
        <w:rPr>
          <w:rStyle w:val="Nenhum"/>
        </w:rPr>
        <w:t xml:space="preserve"> </w:t>
      </w:r>
      <w:r>
        <w:rPr>
          <w:rStyle w:val="NenhumA"/>
        </w:rPr>
        <w:t>l'État.</w:t>
      </w:r>
    </w:p>
    <w:p w14:paraId="16B558A2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>Face à cette réalité et aux défis posés dans le domaine d</w:t>
      </w:r>
      <w:r>
        <w:rPr>
          <w:rStyle w:val="NenhumA"/>
        </w:rPr>
        <w:t>e la santé en général et de la santé infantile en</w:t>
      </w:r>
      <w:r>
        <w:rPr>
          <w:rStyle w:val="Nenhum"/>
        </w:rPr>
        <w:t xml:space="preserve"> </w:t>
      </w:r>
      <w:r>
        <w:rPr>
          <w:rStyle w:val="NenhumA"/>
        </w:rPr>
        <w:t>particulier, depuis l'adoption de la Convention internationale des droits de l'enfant et de son Protocole facultatif</w:t>
      </w:r>
      <w:r>
        <w:rPr>
          <w:rStyle w:val="Nenhum"/>
        </w:rPr>
        <w:t xml:space="preserve"> </w:t>
      </w:r>
      <w:r>
        <w:rPr>
          <w:rStyle w:val="NenhumA"/>
        </w:rPr>
        <w:t xml:space="preserve">concernant la vente d'enfants, la prostitution des enfants et la pornographie mettant en </w:t>
      </w:r>
      <w:r>
        <w:rPr>
          <w:rStyle w:val="NenhumA"/>
        </w:rPr>
        <w:t>scène des enfants, notamment</w:t>
      </w:r>
      <w:r>
        <w:rPr>
          <w:rStyle w:val="Nenhum"/>
        </w:rPr>
        <w:t xml:space="preserve"> </w:t>
      </w:r>
      <w:r>
        <w:rPr>
          <w:rStyle w:val="NenhumA"/>
        </w:rPr>
        <w:t>après la récente pandémie de COVID-19, ce groupe de travail souhaite mettre l'accent sur certains points qui méritent</w:t>
      </w:r>
      <w:r>
        <w:rPr>
          <w:rStyle w:val="Nenhum"/>
        </w:rPr>
        <w:t xml:space="preserve"> </w:t>
      </w:r>
      <w:r>
        <w:rPr>
          <w:rStyle w:val="NenhumA"/>
        </w:rPr>
        <w:t>une</w:t>
      </w:r>
      <w:r>
        <w:rPr>
          <w:rStyle w:val="Nenhum"/>
        </w:rPr>
        <w:t xml:space="preserve"> </w:t>
      </w:r>
      <w:r>
        <w:rPr>
          <w:rStyle w:val="NenhumA"/>
        </w:rPr>
        <w:t>attention</w:t>
      </w:r>
      <w:r>
        <w:rPr>
          <w:rStyle w:val="Nenhum"/>
        </w:rPr>
        <w:t xml:space="preserve"> </w:t>
      </w:r>
      <w:r>
        <w:rPr>
          <w:rStyle w:val="NenhumA"/>
        </w:rPr>
        <w:t>particulière, afin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respecter</w:t>
      </w:r>
      <w:r>
        <w:rPr>
          <w:rStyle w:val="Nenhum"/>
        </w:rPr>
        <w:t xml:space="preserve"> </w:t>
      </w:r>
      <w:r>
        <w:rPr>
          <w:rStyle w:val="NenhumA"/>
        </w:rPr>
        <w:t>les engagements</w:t>
      </w:r>
      <w:r>
        <w:rPr>
          <w:rStyle w:val="Nenhum"/>
        </w:rPr>
        <w:t xml:space="preserve"> </w:t>
      </w:r>
      <w:r>
        <w:rPr>
          <w:rStyle w:val="NenhumA"/>
        </w:rPr>
        <w:t>internationaux susmentionnés.</w:t>
      </w:r>
    </w:p>
    <w:p w14:paraId="4616031C" w14:textId="77777777" w:rsidR="003D51C0" w:rsidRDefault="003D51C0">
      <w:pPr>
        <w:pStyle w:val="BodyText"/>
        <w:ind w:left="0"/>
        <w:jc w:val="left"/>
        <w:rPr>
          <w:rStyle w:val="NenhumA"/>
          <w:sz w:val="26"/>
          <w:szCs w:val="26"/>
        </w:rPr>
      </w:pPr>
    </w:p>
    <w:p w14:paraId="55823538" w14:textId="77777777" w:rsidR="003D51C0" w:rsidRDefault="003B3ADD">
      <w:pPr>
        <w:pStyle w:val="Cabealho2"/>
        <w:numPr>
          <w:ilvl w:val="0"/>
          <w:numId w:val="2"/>
        </w:numPr>
      </w:pPr>
      <w:bookmarkStart w:id="1" w:name="VaccinationDesEnfants"/>
      <w:bookmarkEnd w:id="1"/>
      <w:r>
        <w:rPr>
          <w:rStyle w:val="Nenhum"/>
          <w:u w:val="thick"/>
        </w:rPr>
        <w:t>V</w:t>
      </w:r>
      <w:r>
        <w:rPr>
          <w:rStyle w:val="Nenhum"/>
          <w:u w:val="thick"/>
          <w:lang w:val="it-IT"/>
        </w:rPr>
        <w:t>accination</w:t>
      </w:r>
      <w:r>
        <w:rPr>
          <w:rStyle w:val="Nenhum"/>
          <w:u w:val="thick"/>
        </w:rPr>
        <w:t xml:space="preserve"> des </w:t>
      </w:r>
      <w:r>
        <w:rPr>
          <w:rStyle w:val="Nenhum"/>
          <w:u w:val="thick"/>
        </w:rPr>
        <w:t>enfants</w:t>
      </w:r>
    </w:p>
    <w:p w14:paraId="7F407C55" w14:textId="77777777" w:rsidR="003D51C0" w:rsidRDefault="003B3ADD">
      <w:pPr>
        <w:pStyle w:val="BodyText"/>
        <w:spacing w:before="81" w:line="223" w:lineRule="auto"/>
        <w:ind w:right="380" w:firstLine="1132"/>
      </w:pPr>
      <w:r>
        <w:rPr>
          <w:rStyle w:val="NenhumA"/>
        </w:rPr>
        <w:t>Au cours de la récente pandémie de COVID-19, bien que les enfants n'aient pas représenté le plus grand</w:t>
      </w:r>
      <w:r>
        <w:rPr>
          <w:rStyle w:val="Nenhum"/>
        </w:rPr>
        <w:t xml:space="preserve"> </w:t>
      </w:r>
      <w:r>
        <w:rPr>
          <w:rStyle w:val="NenhumA"/>
        </w:rPr>
        <w:t>nombre de décès, leur santé a été affectée dans de multiples aspects. Dans le cas du Brésil, pour différentes raisons [1],</w:t>
      </w:r>
      <w:r>
        <w:rPr>
          <w:rStyle w:val="Nenhum"/>
        </w:rPr>
        <w:t xml:space="preserve"> </w:t>
      </w:r>
      <w:r>
        <w:rPr>
          <w:rStyle w:val="NenhumA"/>
        </w:rPr>
        <w:t>les taux de vaccinatio</w:t>
      </w:r>
      <w:r>
        <w:rPr>
          <w:rStyle w:val="NenhumA"/>
        </w:rPr>
        <w:t>n des enfants sont redevenus un grave problème de santé publique [2], question qui devrait donc</w:t>
      </w:r>
      <w:r>
        <w:rPr>
          <w:rStyle w:val="Nenhum"/>
        </w:rPr>
        <w:t xml:space="preserve"> </w:t>
      </w:r>
      <w:r>
        <w:rPr>
          <w:rStyle w:val="NenhumA"/>
        </w:rPr>
        <w:t>certainement</w:t>
      </w:r>
      <w:r>
        <w:rPr>
          <w:rStyle w:val="Nenhum"/>
        </w:rPr>
        <w:t xml:space="preserve"> </w:t>
      </w:r>
      <w:r>
        <w:rPr>
          <w:rStyle w:val="NenhumA"/>
        </w:rPr>
        <w:t>faire</w:t>
      </w:r>
      <w:r>
        <w:rPr>
          <w:rStyle w:val="Nenhum"/>
        </w:rPr>
        <w:t xml:space="preserve"> </w:t>
      </w:r>
      <w:r>
        <w:rPr>
          <w:rStyle w:val="NenhumA"/>
        </w:rPr>
        <w:t>l'objet</w:t>
      </w:r>
      <w:r>
        <w:rPr>
          <w:rStyle w:val="Nenhum"/>
        </w:rPr>
        <w:t xml:space="preserve"> </w:t>
      </w:r>
      <w:r>
        <w:rPr>
          <w:rStyle w:val="NenhumA"/>
        </w:rPr>
        <w:t>d'une</w:t>
      </w:r>
      <w:r>
        <w:rPr>
          <w:rStyle w:val="Nenhum"/>
        </w:rPr>
        <w:t xml:space="preserve"> </w:t>
      </w:r>
      <w:r>
        <w:rPr>
          <w:rStyle w:val="NenhumA"/>
        </w:rPr>
        <w:t>analyse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politiques publiques</w:t>
      </w:r>
      <w:r>
        <w:rPr>
          <w:rStyle w:val="Nenhum"/>
        </w:rPr>
        <w:t xml:space="preserve"> </w:t>
      </w:r>
      <w:r>
        <w:rPr>
          <w:rStyle w:val="NenhumA"/>
        </w:rPr>
        <w:t>gouvernementales.</w:t>
      </w:r>
    </w:p>
    <w:p w14:paraId="67EEC4A9" w14:textId="77777777" w:rsidR="003D51C0" w:rsidRDefault="003B3ADD">
      <w:pPr>
        <w:pStyle w:val="BodyText"/>
        <w:spacing w:before="78" w:line="223" w:lineRule="auto"/>
        <w:ind w:right="379" w:firstLine="1132"/>
      </w:pPr>
      <w:r>
        <w:rPr>
          <w:rStyle w:val="NenhumA"/>
        </w:rPr>
        <w:t xml:space="preserve">Dans l'histoire récente du Brésil, les mesures publiques les plus </w:t>
      </w:r>
      <w:r>
        <w:rPr>
          <w:rStyle w:val="NenhumA"/>
        </w:rPr>
        <w:t>connues pour encourager la vaccination</w:t>
      </w:r>
      <w:r>
        <w:rPr>
          <w:rStyle w:val="Nenhum"/>
        </w:rPr>
        <w:t xml:space="preserve"> </w:t>
      </w:r>
      <w:r>
        <w:rPr>
          <w:rStyle w:val="NenhumA"/>
        </w:rPr>
        <w:t>des enfants ont été les campagnes de vaccination et le fait de conditionner certaines prestations - telles que l’allocation</w:t>
      </w:r>
      <w:r>
        <w:rPr>
          <w:rStyle w:val="Nenhum"/>
        </w:rPr>
        <w:t xml:space="preserve"> </w:t>
      </w:r>
      <w:proofErr w:type="spellStart"/>
      <w:r>
        <w:rPr>
          <w:rStyle w:val="Nenhum"/>
          <w:i/>
          <w:iCs/>
        </w:rPr>
        <w:t>Bolsa</w:t>
      </w:r>
      <w:proofErr w:type="spellEnd"/>
      <w:r>
        <w:rPr>
          <w:rStyle w:val="Nenhum"/>
          <w:i/>
          <w:iCs/>
        </w:rPr>
        <w:t xml:space="preserve"> </w:t>
      </w:r>
      <w:proofErr w:type="spellStart"/>
      <w:r>
        <w:rPr>
          <w:rStyle w:val="Nenhum"/>
          <w:i/>
          <w:iCs/>
        </w:rPr>
        <w:t>Família</w:t>
      </w:r>
      <w:proofErr w:type="spellEnd"/>
      <w:r>
        <w:rPr>
          <w:rStyle w:val="Nenhum"/>
          <w:i/>
          <w:iCs/>
        </w:rPr>
        <w:t xml:space="preserve"> </w:t>
      </w:r>
      <w:r>
        <w:rPr>
          <w:rStyle w:val="NenhumA"/>
        </w:rPr>
        <w:t>(art.</w:t>
      </w:r>
      <w:r>
        <w:rPr>
          <w:rStyle w:val="Nenhum"/>
        </w:rPr>
        <w:t xml:space="preserve"> </w:t>
      </w:r>
      <w:r>
        <w:rPr>
          <w:rStyle w:val="NenhumA"/>
        </w:rPr>
        <w:t>3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la</w:t>
      </w:r>
      <w:r>
        <w:rPr>
          <w:rStyle w:val="Nenhum"/>
        </w:rPr>
        <w:t xml:space="preserve"> </w:t>
      </w:r>
      <w:r>
        <w:rPr>
          <w:rStyle w:val="NenhumA"/>
        </w:rPr>
        <w:t>loi</w:t>
      </w:r>
      <w:r>
        <w:rPr>
          <w:rStyle w:val="Nenhum"/>
        </w:rPr>
        <w:t xml:space="preserve"> </w:t>
      </w:r>
      <w:r>
        <w:rPr>
          <w:rStyle w:val="NenhumA"/>
        </w:rPr>
        <w:t>10.836/04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art.</w:t>
      </w:r>
      <w:r>
        <w:rPr>
          <w:rStyle w:val="Nenhum"/>
        </w:rPr>
        <w:t xml:space="preserve"> </w:t>
      </w:r>
      <w:r>
        <w:rPr>
          <w:rStyle w:val="NenhumA"/>
        </w:rPr>
        <w:t>6,</w:t>
      </w:r>
      <w:r>
        <w:rPr>
          <w:rStyle w:val="Nenhum"/>
        </w:rPr>
        <w:t xml:space="preserve"> </w:t>
      </w:r>
      <w:r>
        <w:rPr>
          <w:rStyle w:val="NenhumA"/>
        </w:rPr>
        <w:t>II,</w:t>
      </w:r>
      <w:r>
        <w:rPr>
          <w:rStyle w:val="Nenhum"/>
        </w:rPr>
        <w:t xml:space="preserve"> </w:t>
      </w:r>
      <w:r>
        <w:rPr>
          <w:rStyle w:val="NenhumA"/>
        </w:rPr>
        <w:t>«</w:t>
      </w:r>
      <w:r>
        <w:rPr>
          <w:rStyle w:val="Nenhum"/>
        </w:rPr>
        <w:t xml:space="preserve"> </w:t>
      </w:r>
      <w:r>
        <w:rPr>
          <w:rStyle w:val="NenhumA"/>
        </w:rPr>
        <w:t>a</w:t>
      </w:r>
      <w:r>
        <w:rPr>
          <w:rStyle w:val="Nenhum"/>
        </w:rPr>
        <w:t xml:space="preserve"> </w:t>
      </w:r>
      <w:r>
        <w:rPr>
          <w:rStyle w:val="NenhumA"/>
        </w:rPr>
        <w:t>»,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l'ordonnance</w:t>
      </w:r>
      <w:r>
        <w:rPr>
          <w:rStyle w:val="Nenhum"/>
        </w:rPr>
        <w:t xml:space="preserve"> </w:t>
      </w:r>
      <w:r>
        <w:rPr>
          <w:rStyle w:val="NenhumA"/>
        </w:rPr>
        <w:t>interministér</w:t>
      </w:r>
      <w:r>
        <w:rPr>
          <w:rStyle w:val="NenhumA"/>
        </w:rPr>
        <w:t>ielle</w:t>
      </w:r>
      <w:r>
        <w:rPr>
          <w:rStyle w:val="Nenhum"/>
        </w:rPr>
        <w:t xml:space="preserve"> </w:t>
      </w:r>
      <w:r>
        <w:rPr>
          <w:rStyle w:val="NenhumA"/>
        </w:rPr>
        <w:t>-</w:t>
      </w:r>
      <w:r>
        <w:rPr>
          <w:rStyle w:val="Nenhum"/>
        </w:rPr>
        <w:t xml:space="preserve"> </w:t>
      </w:r>
      <w:proofErr w:type="spellStart"/>
      <w:r>
        <w:rPr>
          <w:rStyle w:val="Nenhum"/>
          <w:i/>
          <w:iCs/>
        </w:rPr>
        <w:t>Portaria</w:t>
      </w:r>
      <w:proofErr w:type="spellEnd"/>
      <w:r>
        <w:rPr>
          <w:rStyle w:val="Nenhum"/>
          <w:i/>
          <w:iCs/>
        </w:rPr>
        <w:t xml:space="preserve"> </w:t>
      </w:r>
      <w:proofErr w:type="spellStart"/>
      <w:r>
        <w:rPr>
          <w:rStyle w:val="Nenhum"/>
          <w:i/>
          <w:iCs/>
        </w:rPr>
        <w:t>interministerial</w:t>
      </w:r>
      <w:proofErr w:type="spellEnd"/>
      <w:r>
        <w:rPr>
          <w:rStyle w:val="Nenhum"/>
          <w:i/>
          <w:iCs/>
        </w:rPr>
        <w:t xml:space="preserve"> </w:t>
      </w:r>
      <w:r>
        <w:rPr>
          <w:rStyle w:val="NenhumA"/>
        </w:rPr>
        <w:t xml:space="preserve">MS/MDS n° 2.509, du 18/11/2004), l'allocation </w:t>
      </w:r>
      <w:proofErr w:type="spellStart"/>
      <w:r>
        <w:rPr>
          <w:rStyle w:val="Nenhum"/>
          <w:i/>
          <w:iCs/>
        </w:rPr>
        <w:t>Auxílio</w:t>
      </w:r>
      <w:proofErr w:type="spellEnd"/>
      <w:r>
        <w:rPr>
          <w:rStyle w:val="Nenhum"/>
          <w:i/>
          <w:iCs/>
        </w:rPr>
        <w:t xml:space="preserve">-Brasil </w:t>
      </w:r>
      <w:r>
        <w:rPr>
          <w:rStyle w:val="NenhumA"/>
        </w:rPr>
        <w:t>(art. 18, II, de la loi 14.284/21) et la</w:t>
      </w:r>
      <w:r>
        <w:rPr>
          <w:rStyle w:val="Nenhum"/>
        </w:rPr>
        <w:t xml:space="preserve"> </w:t>
      </w:r>
      <w:r>
        <w:rPr>
          <w:rStyle w:val="NenhumA"/>
        </w:rPr>
        <w:t>nouvelle</w:t>
      </w:r>
      <w:r>
        <w:rPr>
          <w:rStyle w:val="Nenhum"/>
        </w:rPr>
        <w:t xml:space="preserve"> </w:t>
      </w:r>
      <w:r>
        <w:rPr>
          <w:rStyle w:val="NenhumA"/>
        </w:rPr>
        <w:t xml:space="preserve">allocation </w:t>
      </w:r>
      <w:proofErr w:type="spellStart"/>
      <w:r>
        <w:rPr>
          <w:rStyle w:val="Nenhum"/>
          <w:i/>
          <w:iCs/>
        </w:rPr>
        <w:t>Bolsa</w:t>
      </w:r>
      <w:proofErr w:type="spellEnd"/>
      <w:r>
        <w:rPr>
          <w:rStyle w:val="Nenhum"/>
          <w:i/>
          <w:iCs/>
        </w:rPr>
        <w:t xml:space="preserve"> </w:t>
      </w:r>
      <w:proofErr w:type="spellStart"/>
      <w:r>
        <w:rPr>
          <w:rStyle w:val="Nenhum"/>
          <w:i/>
          <w:iCs/>
        </w:rPr>
        <w:t>Família</w:t>
      </w:r>
      <w:proofErr w:type="spellEnd"/>
      <w:r>
        <w:rPr>
          <w:rStyle w:val="Nenhum"/>
          <w:i/>
          <w:iCs/>
        </w:rPr>
        <w:t xml:space="preserve"> </w:t>
      </w:r>
      <w:r>
        <w:rPr>
          <w:rStyle w:val="NenhumA"/>
        </w:rPr>
        <w:t>(art. 10, II,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la</w:t>
      </w:r>
      <w:r>
        <w:rPr>
          <w:rStyle w:val="Nenhum"/>
        </w:rPr>
        <w:t xml:space="preserve"> </w:t>
      </w:r>
      <w:r>
        <w:rPr>
          <w:rStyle w:val="NenhumA"/>
        </w:rPr>
        <w:t>loi</w:t>
      </w:r>
      <w:r>
        <w:rPr>
          <w:rStyle w:val="Nenhum"/>
        </w:rPr>
        <w:t xml:space="preserve"> </w:t>
      </w:r>
      <w:r>
        <w:rPr>
          <w:rStyle w:val="NenhumA"/>
        </w:rPr>
        <w:t>n°</w:t>
      </w:r>
      <w:r>
        <w:rPr>
          <w:rStyle w:val="Nenhum"/>
        </w:rPr>
        <w:t xml:space="preserve"> </w:t>
      </w:r>
      <w:r>
        <w:rPr>
          <w:rStyle w:val="NenhumA"/>
        </w:rPr>
        <w:t>14.601/23) –</w:t>
      </w:r>
      <w:r>
        <w:rPr>
          <w:rStyle w:val="Nenhum"/>
        </w:rPr>
        <w:t xml:space="preserve"> </w:t>
      </w:r>
      <w:r>
        <w:rPr>
          <w:rStyle w:val="NenhumA"/>
        </w:rPr>
        <w:t>à</w:t>
      </w:r>
      <w:r>
        <w:rPr>
          <w:rStyle w:val="Nenhum"/>
        </w:rPr>
        <w:t xml:space="preserve"> </w:t>
      </w:r>
      <w:r>
        <w:rPr>
          <w:rStyle w:val="NenhumA"/>
        </w:rPr>
        <w:t>la</w:t>
      </w:r>
      <w:r>
        <w:rPr>
          <w:rStyle w:val="Nenhum"/>
        </w:rPr>
        <w:t xml:space="preserve"> </w:t>
      </w:r>
      <w:r>
        <w:rPr>
          <w:rStyle w:val="NenhumA"/>
        </w:rPr>
        <w:t>vaccination</w:t>
      </w:r>
      <w:r>
        <w:rPr>
          <w:rStyle w:val="Nenhum"/>
        </w:rPr>
        <w:t xml:space="preserve"> </w:t>
      </w:r>
      <w:r>
        <w:rPr>
          <w:rStyle w:val="NenhumA"/>
        </w:rPr>
        <w:t>des enfants.</w:t>
      </w:r>
    </w:p>
    <w:p w14:paraId="4DFB63EE" w14:textId="77777777" w:rsidR="003D51C0" w:rsidRDefault="003B3ADD">
      <w:pPr>
        <w:pStyle w:val="BodyText"/>
        <w:spacing w:before="65" w:line="244" w:lineRule="exact"/>
        <w:ind w:left="1326"/>
      </w:pPr>
      <w:r>
        <w:rPr>
          <w:rStyle w:val="NenhumA"/>
        </w:rPr>
        <w:t>Il</w:t>
      </w:r>
      <w:r>
        <w:rPr>
          <w:rStyle w:val="Nenhum"/>
        </w:rPr>
        <w:t xml:space="preserve"> </w:t>
      </w:r>
      <w:r>
        <w:rPr>
          <w:rStyle w:val="NenhumA"/>
        </w:rPr>
        <w:t>s'agit</w:t>
      </w:r>
      <w:r>
        <w:rPr>
          <w:rStyle w:val="Nenhum"/>
        </w:rPr>
        <w:t xml:space="preserve"> </w:t>
      </w:r>
      <w:r>
        <w:rPr>
          <w:rStyle w:val="NenhumA"/>
        </w:rPr>
        <w:t>sans</w:t>
      </w:r>
      <w:r>
        <w:rPr>
          <w:rStyle w:val="Nenhum"/>
        </w:rPr>
        <w:t xml:space="preserve"> </w:t>
      </w:r>
      <w:r>
        <w:rPr>
          <w:rStyle w:val="NenhumA"/>
        </w:rPr>
        <w:t>a</w:t>
      </w:r>
      <w:r>
        <w:rPr>
          <w:rStyle w:val="NenhumA"/>
        </w:rPr>
        <w:t>ucun</w:t>
      </w:r>
      <w:r>
        <w:rPr>
          <w:rStyle w:val="Nenhum"/>
        </w:rPr>
        <w:t xml:space="preserve"> </w:t>
      </w:r>
      <w:r>
        <w:rPr>
          <w:rStyle w:val="NenhumA"/>
        </w:rPr>
        <w:t>doute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politiques</w:t>
      </w:r>
      <w:r>
        <w:rPr>
          <w:rStyle w:val="Nenhum"/>
        </w:rPr>
        <w:t xml:space="preserve"> </w:t>
      </w:r>
      <w:r>
        <w:rPr>
          <w:rStyle w:val="NenhumA"/>
        </w:rPr>
        <w:t>réussies</w:t>
      </w:r>
      <w:r>
        <w:rPr>
          <w:rStyle w:val="Nenhum"/>
        </w:rPr>
        <w:t xml:space="preserve"> </w:t>
      </w:r>
      <w:r>
        <w:rPr>
          <w:rStyle w:val="NenhumA"/>
        </w:rPr>
        <w:t>qui</w:t>
      </w:r>
      <w:r>
        <w:rPr>
          <w:rStyle w:val="Nenhum"/>
        </w:rPr>
        <w:t xml:space="preserve"> </w:t>
      </w:r>
      <w:r>
        <w:rPr>
          <w:rStyle w:val="NenhumA"/>
        </w:rPr>
        <w:t>devraient</w:t>
      </w:r>
      <w:r>
        <w:rPr>
          <w:rStyle w:val="Nenhum"/>
        </w:rPr>
        <w:t xml:space="preserve"> </w:t>
      </w:r>
      <w:r>
        <w:rPr>
          <w:rStyle w:val="NenhumA"/>
        </w:rPr>
        <w:t>être</w:t>
      </w:r>
      <w:r>
        <w:rPr>
          <w:rStyle w:val="Nenhum"/>
        </w:rPr>
        <w:t xml:space="preserve"> </w:t>
      </w:r>
      <w:r>
        <w:rPr>
          <w:rStyle w:val="NenhumA"/>
        </w:rPr>
        <w:t>maintenues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renforcées</w:t>
      </w:r>
      <w:r>
        <w:rPr>
          <w:rStyle w:val="Nenhum"/>
        </w:rPr>
        <w:t xml:space="preserve"> </w:t>
      </w:r>
      <w:r>
        <w:rPr>
          <w:rStyle w:val="NenhumA"/>
        </w:rPr>
        <w:t>à</w:t>
      </w:r>
      <w:r>
        <w:rPr>
          <w:rStyle w:val="Nenhum"/>
        </w:rPr>
        <w:t xml:space="preserve"> </w:t>
      </w:r>
      <w:r>
        <w:rPr>
          <w:rStyle w:val="NenhumA"/>
        </w:rPr>
        <w:t>l'avenir</w:t>
      </w:r>
      <w:r>
        <w:rPr>
          <w:rStyle w:val="Nenhum"/>
        </w:rPr>
        <w:t xml:space="preserve"> </w:t>
      </w:r>
      <w:r>
        <w:rPr>
          <w:rStyle w:val="NenhumA"/>
        </w:rPr>
        <w:t>[3].</w:t>
      </w:r>
    </w:p>
    <w:p w14:paraId="403587D0" w14:textId="77777777" w:rsidR="003D51C0" w:rsidRDefault="003B3ADD">
      <w:pPr>
        <w:pStyle w:val="BodyText"/>
        <w:spacing w:line="244" w:lineRule="exact"/>
      </w:pPr>
      <w:r>
        <w:rPr>
          <w:rStyle w:val="NenhumA"/>
        </w:rPr>
        <w:t>Cependant,</w:t>
      </w:r>
      <w:r>
        <w:rPr>
          <w:rStyle w:val="Nenhum"/>
        </w:rPr>
        <w:t xml:space="preserve"> </w:t>
      </w:r>
      <w:r>
        <w:rPr>
          <w:rStyle w:val="NenhumA"/>
        </w:rPr>
        <w:t>d'après</w:t>
      </w:r>
      <w:r>
        <w:rPr>
          <w:rStyle w:val="Nenhum"/>
        </w:rPr>
        <w:t xml:space="preserve"> </w:t>
      </w:r>
      <w:r>
        <w:rPr>
          <w:rStyle w:val="NenhumA"/>
        </w:rPr>
        <w:t>le</w:t>
      </w:r>
      <w:r>
        <w:rPr>
          <w:rStyle w:val="Nenhum"/>
        </w:rPr>
        <w:t xml:space="preserve"> </w:t>
      </w:r>
      <w:r>
        <w:rPr>
          <w:rStyle w:val="NenhumA"/>
        </w:rPr>
        <w:t>scénario</w:t>
      </w:r>
      <w:r>
        <w:rPr>
          <w:rStyle w:val="Nenhum"/>
        </w:rPr>
        <w:t xml:space="preserve"> </w:t>
      </w:r>
      <w:r>
        <w:rPr>
          <w:rStyle w:val="NenhumA"/>
        </w:rPr>
        <w:t>décrit,</w:t>
      </w:r>
      <w:r>
        <w:rPr>
          <w:rStyle w:val="Nenhum"/>
        </w:rPr>
        <w:t xml:space="preserve"> </w:t>
      </w:r>
      <w:r>
        <w:rPr>
          <w:rStyle w:val="NenhumA"/>
        </w:rPr>
        <w:t>ces</w:t>
      </w:r>
      <w:r>
        <w:rPr>
          <w:rStyle w:val="Nenhum"/>
        </w:rPr>
        <w:t xml:space="preserve"> </w:t>
      </w:r>
      <w:r>
        <w:rPr>
          <w:rStyle w:val="NenhumA"/>
        </w:rPr>
        <w:t>mesures</w:t>
      </w:r>
      <w:r>
        <w:rPr>
          <w:rStyle w:val="Nenhum"/>
        </w:rPr>
        <w:t xml:space="preserve"> </w:t>
      </w:r>
      <w:r>
        <w:rPr>
          <w:rStyle w:val="NenhumA"/>
        </w:rPr>
        <w:t>ne</w:t>
      </w:r>
      <w:r>
        <w:rPr>
          <w:rStyle w:val="Nenhum"/>
        </w:rPr>
        <w:t xml:space="preserve"> </w:t>
      </w:r>
      <w:r>
        <w:rPr>
          <w:rStyle w:val="NenhumA"/>
        </w:rPr>
        <w:t>semblent</w:t>
      </w:r>
      <w:r>
        <w:rPr>
          <w:rStyle w:val="Nenhum"/>
        </w:rPr>
        <w:t xml:space="preserve"> </w:t>
      </w:r>
      <w:r>
        <w:rPr>
          <w:rStyle w:val="NenhumA"/>
        </w:rPr>
        <w:t>pas</w:t>
      </w:r>
      <w:r>
        <w:rPr>
          <w:rStyle w:val="Nenhum"/>
        </w:rPr>
        <w:t xml:space="preserve"> </w:t>
      </w:r>
      <w:r>
        <w:rPr>
          <w:rStyle w:val="NenhumA"/>
        </w:rPr>
        <w:t>suffisantes</w:t>
      </w:r>
      <w:r>
        <w:rPr>
          <w:rStyle w:val="Nenhum"/>
        </w:rPr>
        <w:t xml:space="preserve"> </w:t>
      </w:r>
      <w:r>
        <w:rPr>
          <w:rStyle w:val="NenhumA"/>
        </w:rPr>
        <w:t>pour</w:t>
      </w:r>
      <w:r>
        <w:rPr>
          <w:rStyle w:val="Nenhum"/>
        </w:rPr>
        <w:t xml:space="preserve"> </w:t>
      </w:r>
      <w:r>
        <w:rPr>
          <w:rStyle w:val="NenhumA"/>
        </w:rPr>
        <w:t>résoudre</w:t>
      </w:r>
      <w:r>
        <w:rPr>
          <w:rStyle w:val="Nenhum"/>
        </w:rPr>
        <w:t xml:space="preserve"> </w:t>
      </w:r>
      <w:r>
        <w:rPr>
          <w:rStyle w:val="NenhumA"/>
        </w:rPr>
        <w:t>le</w:t>
      </w:r>
      <w:r>
        <w:rPr>
          <w:rStyle w:val="Nenhum"/>
        </w:rPr>
        <w:t xml:space="preserve"> </w:t>
      </w:r>
      <w:r>
        <w:rPr>
          <w:rStyle w:val="NenhumA"/>
        </w:rPr>
        <w:t>problème.</w:t>
      </w:r>
    </w:p>
    <w:p w14:paraId="60A8150C" w14:textId="77777777" w:rsidR="003D51C0" w:rsidRDefault="003B3ADD">
      <w:pPr>
        <w:pStyle w:val="BodyText"/>
        <w:spacing w:before="75" w:line="223" w:lineRule="auto"/>
        <w:ind w:right="380" w:firstLine="1132"/>
      </w:pPr>
      <w:r>
        <w:rPr>
          <w:rStyle w:val="NenhumA"/>
        </w:rPr>
        <w:t xml:space="preserve">Il est donc nécessaire de réfléchir à d’autres </w:t>
      </w:r>
      <w:r>
        <w:rPr>
          <w:rStyle w:val="NenhumA"/>
        </w:rPr>
        <w:t>mesures à être adoptées par l'État brésilien afin d'accroître</w:t>
      </w:r>
      <w:r>
        <w:rPr>
          <w:rStyle w:val="Nenhum"/>
        </w:rPr>
        <w:t xml:space="preserve"> </w:t>
      </w:r>
      <w:r>
        <w:rPr>
          <w:rStyle w:val="NenhumA"/>
        </w:rPr>
        <w:t>l'adhésion au calendrier de vaccination. Certains programmes des états peuvent encourager la vaccination des enfants,</w:t>
      </w:r>
      <w:r>
        <w:rPr>
          <w:rStyle w:val="Nenhum"/>
        </w:rPr>
        <w:t xml:space="preserve"> </w:t>
      </w:r>
      <w:r>
        <w:rPr>
          <w:rStyle w:val="NenhumA"/>
        </w:rPr>
        <w:t>tels que des campagnes permanentes et périodiques destinées à sensibiliser l</w:t>
      </w:r>
      <w:r>
        <w:rPr>
          <w:rStyle w:val="NenhumA"/>
        </w:rPr>
        <w:t>a population aux situations les plus</w:t>
      </w:r>
      <w:r>
        <w:rPr>
          <w:rStyle w:val="Nenhum"/>
        </w:rPr>
        <w:t xml:space="preserve"> </w:t>
      </w:r>
      <w:r>
        <w:rPr>
          <w:rStyle w:val="NenhumA"/>
        </w:rPr>
        <w:t>importantes</w:t>
      </w:r>
      <w:r>
        <w:rPr>
          <w:rStyle w:val="Nenhum"/>
        </w:rPr>
        <w:t xml:space="preserve"> </w:t>
      </w:r>
      <w:r>
        <w:rPr>
          <w:rStyle w:val="NenhumA"/>
        </w:rPr>
        <w:t>en</w:t>
      </w:r>
      <w:r>
        <w:rPr>
          <w:rStyle w:val="Nenhum"/>
        </w:rPr>
        <w:t xml:space="preserve"> </w:t>
      </w:r>
      <w:r>
        <w:rPr>
          <w:rStyle w:val="NenhumA"/>
        </w:rPr>
        <w:t>matière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vaccination,</w:t>
      </w:r>
      <w:r>
        <w:rPr>
          <w:rStyle w:val="Nenhum"/>
        </w:rPr>
        <w:t xml:space="preserve"> </w:t>
      </w:r>
      <w:r>
        <w:rPr>
          <w:rStyle w:val="NenhumA"/>
        </w:rPr>
        <w:t>aux maladies</w:t>
      </w:r>
      <w:r>
        <w:rPr>
          <w:rStyle w:val="Nenhum"/>
        </w:rPr>
        <w:t xml:space="preserve"> </w:t>
      </w:r>
      <w:r>
        <w:rPr>
          <w:rStyle w:val="NenhumA"/>
        </w:rPr>
        <w:t>graves qui</w:t>
      </w:r>
      <w:r>
        <w:rPr>
          <w:rStyle w:val="Nenhum"/>
        </w:rPr>
        <w:t xml:space="preserve"> </w:t>
      </w:r>
      <w:r>
        <w:rPr>
          <w:rStyle w:val="NenhumA"/>
        </w:rPr>
        <w:t>sévissent</w:t>
      </w:r>
      <w:r>
        <w:rPr>
          <w:rStyle w:val="Nenhum"/>
        </w:rPr>
        <w:t xml:space="preserve"> </w:t>
      </w:r>
      <w:r>
        <w:rPr>
          <w:rStyle w:val="NenhumA"/>
        </w:rPr>
        <w:t>dans le</w:t>
      </w:r>
      <w:r>
        <w:rPr>
          <w:rStyle w:val="Nenhum"/>
        </w:rPr>
        <w:t xml:space="preserve"> </w:t>
      </w:r>
      <w:r>
        <w:rPr>
          <w:rStyle w:val="NenhumA"/>
        </w:rPr>
        <w:t>pays, entre</w:t>
      </w:r>
      <w:r>
        <w:rPr>
          <w:rStyle w:val="Nenhum"/>
        </w:rPr>
        <w:t xml:space="preserve"> </w:t>
      </w:r>
      <w:r>
        <w:rPr>
          <w:rStyle w:val="NenhumA"/>
        </w:rPr>
        <w:t>autres.</w:t>
      </w:r>
    </w:p>
    <w:p w14:paraId="2B3C4913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>Les</w:t>
      </w:r>
      <w:r>
        <w:rPr>
          <w:rStyle w:val="Nenhum"/>
        </w:rPr>
        <w:t xml:space="preserve"> </w:t>
      </w:r>
      <w:r>
        <w:rPr>
          <w:rStyle w:val="NenhumA"/>
        </w:rPr>
        <w:t>«</w:t>
      </w:r>
      <w:r>
        <w:rPr>
          <w:rStyle w:val="Nenhum"/>
        </w:rPr>
        <w:t xml:space="preserve"> </w:t>
      </w:r>
      <w:r>
        <w:rPr>
          <w:rStyle w:val="NenhumA"/>
        </w:rPr>
        <w:t>sanctions-récompenses</w:t>
      </w:r>
      <w:r>
        <w:rPr>
          <w:rStyle w:val="Nenhum"/>
        </w:rPr>
        <w:t xml:space="preserve"> </w:t>
      </w:r>
      <w:r>
        <w:rPr>
          <w:rStyle w:val="NenhumA"/>
        </w:rPr>
        <w:t>»</w:t>
      </w:r>
      <w:r>
        <w:rPr>
          <w:rStyle w:val="Nenhum"/>
        </w:rPr>
        <w:t xml:space="preserve"> </w:t>
      </w:r>
      <w:r>
        <w:rPr>
          <w:rStyle w:val="NenhumA"/>
        </w:rPr>
        <w:t>(</w:t>
      </w:r>
      <w:proofErr w:type="spellStart"/>
      <w:r>
        <w:rPr>
          <w:rStyle w:val="Nenhum"/>
          <w:i/>
          <w:iCs/>
        </w:rPr>
        <w:t>sanção</w:t>
      </w:r>
      <w:proofErr w:type="spellEnd"/>
      <w:r>
        <w:rPr>
          <w:rStyle w:val="Nenhum"/>
          <w:i/>
          <w:iCs/>
        </w:rPr>
        <w:t xml:space="preserve"> </w:t>
      </w:r>
      <w:proofErr w:type="spellStart"/>
      <w:r>
        <w:rPr>
          <w:rStyle w:val="Nenhum"/>
          <w:i/>
          <w:iCs/>
        </w:rPr>
        <w:t>premial</w:t>
      </w:r>
      <w:proofErr w:type="spellEnd"/>
      <w:r>
        <w:rPr>
          <w:rStyle w:val="NenhumA"/>
        </w:rPr>
        <w:t>)</w:t>
      </w:r>
      <w:r>
        <w:rPr>
          <w:rStyle w:val="Nenhum"/>
        </w:rPr>
        <w:t xml:space="preserve"> </w:t>
      </w:r>
      <w:r>
        <w:rPr>
          <w:rStyle w:val="NenhumA"/>
        </w:rPr>
        <w:t>[4],</w:t>
      </w:r>
      <w:r>
        <w:rPr>
          <w:rStyle w:val="Nenhum"/>
        </w:rPr>
        <w:t xml:space="preserve"> </w:t>
      </w:r>
      <w:r>
        <w:rPr>
          <w:rStyle w:val="NenhumA"/>
        </w:rPr>
        <w:t>qui</w:t>
      </w:r>
      <w:r>
        <w:rPr>
          <w:rStyle w:val="Nenhum"/>
        </w:rPr>
        <w:t xml:space="preserve"> </w:t>
      </w:r>
      <w:r>
        <w:rPr>
          <w:rStyle w:val="NenhumA"/>
        </w:rPr>
        <w:t>peuvent</w:t>
      </w:r>
      <w:r>
        <w:rPr>
          <w:rStyle w:val="Nenhum"/>
        </w:rPr>
        <w:t xml:space="preserve"> </w:t>
      </w:r>
      <w:r>
        <w:rPr>
          <w:rStyle w:val="NenhumA"/>
        </w:rPr>
        <w:t>également</w:t>
      </w:r>
      <w:r>
        <w:rPr>
          <w:rStyle w:val="Nenhum"/>
        </w:rPr>
        <w:t xml:space="preserve"> </w:t>
      </w:r>
      <w:r>
        <w:rPr>
          <w:rStyle w:val="NenhumA"/>
        </w:rPr>
        <w:t>constituer</w:t>
      </w:r>
      <w:r>
        <w:rPr>
          <w:rStyle w:val="Nenhum"/>
        </w:rPr>
        <w:t xml:space="preserve"> </w:t>
      </w:r>
      <w:r>
        <w:rPr>
          <w:rStyle w:val="NenhumA"/>
        </w:rPr>
        <w:t>un</w:t>
      </w:r>
      <w:r>
        <w:rPr>
          <w:rStyle w:val="Nenhum"/>
        </w:rPr>
        <w:t xml:space="preserve"> </w:t>
      </w:r>
      <w:r>
        <w:rPr>
          <w:rStyle w:val="NenhumA"/>
        </w:rPr>
        <w:t>moyen</w:t>
      </w:r>
      <w:r>
        <w:rPr>
          <w:rStyle w:val="Nenhum"/>
        </w:rPr>
        <w:t xml:space="preserve"> </w:t>
      </w:r>
      <w:r>
        <w:rPr>
          <w:rStyle w:val="NenhumA"/>
        </w:rPr>
        <w:t xml:space="preserve">moderne </w:t>
      </w:r>
      <w:r>
        <w:rPr>
          <w:rStyle w:val="NenhumA"/>
        </w:rPr>
        <w:t>d'encourager le respect de la réglementation, dans le cas de la vaccination, ont fait l'objet d'une expérience</w:t>
      </w:r>
      <w:r>
        <w:rPr>
          <w:rStyle w:val="Nenhum"/>
        </w:rPr>
        <w:t xml:space="preserve"> </w:t>
      </w:r>
      <w:r>
        <w:rPr>
          <w:rStyle w:val="NenhumA"/>
        </w:rPr>
        <w:t>intéressante dans d'autres pays lors de la pandémie de COVID-19 [5]. La possibilité d'accorder des primes financières,</w:t>
      </w:r>
      <w:r>
        <w:rPr>
          <w:rStyle w:val="Nenhum"/>
        </w:rPr>
        <w:t xml:space="preserve"> </w:t>
      </w:r>
      <w:r>
        <w:rPr>
          <w:rStyle w:val="NenhumA"/>
        </w:rPr>
        <w:t>en</w:t>
      </w:r>
      <w:r>
        <w:rPr>
          <w:rStyle w:val="Nenhum"/>
        </w:rPr>
        <w:t xml:space="preserve"> </w:t>
      </w:r>
      <w:r>
        <w:rPr>
          <w:rStyle w:val="NenhumA"/>
        </w:rPr>
        <w:t>fonction</w:t>
      </w:r>
      <w:r>
        <w:rPr>
          <w:rStyle w:val="Nenhum"/>
        </w:rPr>
        <w:t xml:space="preserve"> </w:t>
      </w:r>
      <w:r>
        <w:rPr>
          <w:rStyle w:val="NenhumA"/>
        </w:rPr>
        <w:t>des</w:t>
      </w:r>
      <w:r>
        <w:rPr>
          <w:rStyle w:val="Nenhum"/>
        </w:rPr>
        <w:t xml:space="preserve"> </w:t>
      </w:r>
      <w:r>
        <w:rPr>
          <w:rStyle w:val="NenhumA"/>
        </w:rPr>
        <w:t>disponibil</w:t>
      </w:r>
      <w:r>
        <w:rPr>
          <w:rStyle w:val="NenhumA"/>
        </w:rPr>
        <w:t>ités</w:t>
      </w:r>
      <w:r>
        <w:rPr>
          <w:rStyle w:val="Nenhum"/>
        </w:rPr>
        <w:t xml:space="preserve"> </w:t>
      </w:r>
      <w:r>
        <w:rPr>
          <w:rStyle w:val="NenhumA"/>
        </w:rPr>
        <w:t>budgétaires</w:t>
      </w:r>
      <w:r>
        <w:rPr>
          <w:rStyle w:val="Nenhum"/>
        </w:rPr>
        <w:t xml:space="preserve"> </w:t>
      </w:r>
      <w:r>
        <w:rPr>
          <w:rStyle w:val="NenhumA"/>
        </w:rPr>
        <w:t>[6]</w:t>
      </w:r>
      <w:r>
        <w:rPr>
          <w:rStyle w:val="Nenhum"/>
        </w:rPr>
        <w:t xml:space="preserve"> </w:t>
      </w:r>
      <w:r>
        <w:rPr>
          <w:rStyle w:val="NenhumA"/>
        </w:rPr>
        <w:t>(qui</w:t>
      </w:r>
      <w:r>
        <w:rPr>
          <w:rStyle w:val="Nenhum"/>
        </w:rPr>
        <w:t xml:space="preserve"> </w:t>
      </w:r>
      <w:r>
        <w:rPr>
          <w:rStyle w:val="NenhumA"/>
        </w:rPr>
        <w:t>peuvent</w:t>
      </w:r>
      <w:r>
        <w:rPr>
          <w:rStyle w:val="Nenhum"/>
        </w:rPr>
        <w:t xml:space="preserve"> </w:t>
      </w:r>
      <w:r>
        <w:rPr>
          <w:rStyle w:val="NenhumA"/>
        </w:rPr>
        <w:t>également</w:t>
      </w:r>
      <w:r>
        <w:rPr>
          <w:rStyle w:val="Nenhum"/>
        </w:rPr>
        <w:t xml:space="preserve"> </w:t>
      </w:r>
      <w:r>
        <w:rPr>
          <w:rStyle w:val="NenhumA"/>
        </w:rPr>
        <w:t>varier</w:t>
      </w:r>
      <w:r>
        <w:rPr>
          <w:rStyle w:val="Nenhum"/>
        </w:rPr>
        <w:t xml:space="preserve"> </w:t>
      </w:r>
      <w:r>
        <w:rPr>
          <w:rStyle w:val="NenhumA"/>
        </w:rPr>
        <w:t>en</w:t>
      </w:r>
      <w:r>
        <w:rPr>
          <w:rStyle w:val="Nenhum"/>
        </w:rPr>
        <w:t xml:space="preserve"> </w:t>
      </w:r>
      <w:r>
        <w:rPr>
          <w:rStyle w:val="NenhumA"/>
        </w:rPr>
        <w:t>fonction</w:t>
      </w:r>
      <w:r>
        <w:rPr>
          <w:rStyle w:val="Nenhum"/>
        </w:rPr>
        <w:t xml:space="preserve"> </w:t>
      </w:r>
      <w:r>
        <w:rPr>
          <w:rStyle w:val="NenhumA"/>
        </w:rPr>
        <w:t>des</w:t>
      </w:r>
      <w:r>
        <w:rPr>
          <w:rStyle w:val="Nenhum"/>
        </w:rPr>
        <w:t xml:space="preserve"> </w:t>
      </w:r>
      <w:r>
        <w:rPr>
          <w:rStyle w:val="NenhumA"/>
        </w:rPr>
        <w:t>progrès</w:t>
      </w:r>
      <w:r>
        <w:rPr>
          <w:rStyle w:val="Nenhum"/>
        </w:rPr>
        <w:t xml:space="preserve"> </w:t>
      </w:r>
      <w:r>
        <w:rPr>
          <w:rStyle w:val="NenhumA"/>
        </w:rPr>
        <w:t>du</w:t>
      </w:r>
      <w:r>
        <w:rPr>
          <w:rStyle w:val="Nenhum"/>
        </w:rPr>
        <w:t xml:space="preserve"> </w:t>
      </w:r>
      <w:r>
        <w:rPr>
          <w:rStyle w:val="NenhumA"/>
        </w:rPr>
        <w:t>programme</w:t>
      </w:r>
      <w:r>
        <w:rPr>
          <w:rStyle w:val="Nenhum"/>
        </w:rPr>
        <w:t xml:space="preserve"> </w:t>
      </w:r>
      <w:r>
        <w:rPr>
          <w:rStyle w:val="NenhumA"/>
        </w:rPr>
        <w:t xml:space="preserve">[7]) et d'une analyse de pertinence et de convenance par le </w:t>
      </w:r>
      <w:proofErr w:type="gramStart"/>
      <w:r>
        <w:rPr>
          <w:rStyle w:val="NenhumA"/>
        </w:rPr>
        <w:t>Ministère</w:t>
      </w:r>
      <w:proofErr w:type="gramEnd"/>
      <w:r>
        <w:rPr>
          <w:rStyle w:val="NenhumA"/>
        </w:rPr>
        <w:t xml:space="preserve"> de la Santé, ne constituerait pas un droit acquis</w:t>
      </w:r>
      <w:r>
        <w:rPr>
          <w:rStyle w:val="Nenhum"/>
        </w:rPr>
        <w:t xml:space="preserve"> </w:t>
      </w:r>
      <w:r>
        <w:rPr>
          <w:rStyle w:val="NenhumA"/>
        </w:rPr>
        <w:t>par</w:t>
      </w:r>
      <w:r>
        <w:rPr>
          <w:rStyle w:val="Nenhum"/>
        </w:rPr>
        <w:t xml:space="preserve"> </w:t>
      </w:r>
      <w:r>
        <w:rPr>
          <w:rStyle w:val="NenhumA"/>
        </w:rPr>
        <w:t>les</w:t>
      </w:r>
      <w:r>
        <w:rPr>
          <w:rStyle w:val="Nenhum"/>
        </w:rPr>
        <w:t xml:space="preserve"> </w:t>
      </w:r>
      <w:r>
        <w:rPr>
          <w:rStyle w:val="NenhumA"/>
        </w:rPr>
        <w:t>bénéficiaires, car</w:t>
      </w:r>
      <w:r>
        <w:rPr>
          <w:rStyle w:val="Nenhum"/>
        </w:rPr>
        <w:t xml:space="preserve"> </w:t>
      </w:r>
      <w:r>
        <w:rPr>
          <w:rStyle w:val="NenhumA"/>
        </w:rPr>
        <w:t>cette</w:t>
      </w:r>
      <w:r>
        <w:rPr>
          <w:rStyle w:val="Nenhum"/>
        </w:rPr>
        <w:t xml:space="preserve"> </w:t>
      </w:r>
      <w:r>
        <w:rPr>
          <w:rStyle w:val="NenhumA"/>
        </w:rPr>
        <w:t>mesure</w:t>
      </w:r>
      <w:r>
        <w:rPr>
          <w:rStyle w:val="Nenhum"/>
        </w:rPr>
        <w:t xml:space="preserve"> </w:t>
      </w:r>
      <w:r>
        <w:rPr>
          <w:rStyle w:val="NenhumA"/>
        </w:rPr>
        <w:t>serait d</w:t>
      </w:r>
      <w:r>
        <w:rPr>
          <w:rStyle w:val="NenhumA"/>
        </w:rPr>
        <w:t>estinée</w:t>
      </w:r>
      <w:r>
        <w:rPr>
          <w:rStyle w:val="Nenhum"/>
        </w:rPr>
        <w:t xml:space="preserve"> </w:t>
      </w:r>
      <w:r>
        <w:rPr>
          <w:rStyle w:val="NenhumA"/>
        </w:rPr>
        <w:t>à</w:t>
      </w:r>
      <w:r>
        <w:rPr>
          <w:rStyle w:val="Nenhum"/>
        </w:rPr>
        <w:t xml:space="preserve"> </w:t>
      </w:r>
      <w:r>
        <w:rPr>
          <w:rStyle w:val="NenhumA"/>
        </w:rPr>
        <w:t>des</w:t>
      </w:r>
      <w:r>
        <w:rPr>
          <w:rStyle w:val="Nenhum"/>
        </w:rPr>
        <w:t xml:space="preserve"> </w:t>
      </w:r>
      <w:r>
        <w:rPr>
          <w:rStyle w:val="NenhumA"/>
        </w:rPr>
        <w:t>situations</w:t>
      </w:r>
      <w:r>
        <w:rPr>
          <w:rStyle w:val="Nenhum"/>
        </w:rPr>
        <w:t xml:space="preserve"> </w:t>
      </w:r>
      <w:r>
        <w:rPr>
          <w:rStyle w:val="NenhumA"/>
        </w:rPr>
        <w:t>spécifiques et</w:t>
      </w:r>
      <w:r>
        <w:rPr>
          <w:rStyle w:val="Nenhum"/>
        </w:rPr>
        <w:t xml:space="preserve"> </w:t>
      </w:r>
      <w:r>
        <w:rPr>
          <w:rStyle w:val="NenhumA"/>
        </w:rPr>
        <w:t>stratégiques.</w:t>
      </w:r>
    </w:p>
    <w:p w14:paraId="42CC1DF7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>La règle générale pour la promotion de la vaccination des enfants doit être poursuivie : les campagnes</w:t>
      </w:r>
      <w:r>
        <w:rPr>
          <w:rStyle w:val="Nenhum"/>
        </w:rPr>
        <w:t xml:space="preserve"> </w:t>
      </w:r>
      <w:r>
        <w:rPr>
          <w:rStyle w:val="NenhumA"/>
        </w:rPr>
        <w:t>publicitaires, certaines conditionnalités et d'autres mesures déjà adoptées actuellement par les in</w:t>
      </w:r>
      <w:r>
        <w:rPr>
          <w:rStyle w:val="NenhumA"/>
        </w:rPr>
        <w:t>stitutions sanitaires, en</w:t>
      </w:r>
      <w:r>
        <w:rPr>
          <w:rStyle w:val="Nenhum"/>
        </w:rPr>
        <w:t xml:space="preserve"> </w:t>
      </w:r>
      <w:r>
        <w:rPr>
          <w:rStyle w:val="NenhumA"/>
        </w:rPr>
        <w:t>tant que mécanisme de protection sociale de la santé des enfants. Ces mesures sont mises en œuvre par le biais des</w:t>
      </w:r>
      <w:r>
        <w:rPr>
          <w:rStyle w:val="Nenhum"/>
        </w:rPr>
        <w:t xml:space="preserve"> </w:t>
      </w:r>
      <w:r>
        <w:rPr>
          <w:rStyle w:val="NenhumA"/>
        </w:rPr>
        <w:t>programmes de vaccination des États signataires, qui doivent définir un calendrier minimum de vaccination, en</w:t>
      </w:r>
      <w:r>
        <w:rPr>
          <w:rStyle w:val="Nenhum"/>
        </w:rPr>
        <w:t xml:space="preserve"> </w:t>
      </w:r>
      <w:r>
        <w:rPr>
          <w:rStyle w:val="NenhumA"/>
        </w:rPr>
        <w:t>parti</w:t>
      </w:r>
      <w:r>
        <w:rPr>
          <w:rStyle w:val="NenhumA"/>
        </w:rPr>
        <w:t>culier</w:t>
      </w:r>
      <w:r>
        <w:rPr>
          <w:rStyle w:val="Nenhum"/>
        </w:rPr>
        <w:t xml:space="preserve"> </w:t>
      </w:r>
      <w:r>
        <w:rPr>
          <w:rStyle w:val="NenhumA"/>
        </w:rPr>
        <w:t>pour les pathologies endémiques</w:t>
      </w:r>
      <w:r>
        <w:rPr>
          <w:rStyle w:val="Nenhum"/>
        </w:rPr>
        <w:t xml:space="preserve"> </w:t>
      </w:r>
      <w:r>
        <w:rPr>
          <w:rStyle w:val="NenhumA"/>
        </w:rPr>
        <w:t>et épidémiques locales.</w:t>
      </w:r>
    </w:p>
    <w:p w14:paraId="2BA6722F" w14:textId="77777777" w:rsidR="003D51C0" w:rsidRDefault="003B3ADD">
      <w:pPr>
        <w:pStyle w:val="BodyText"/>
        <w:spacing w:before="78" w:line="223" w:lineRule="auto"/>
        <w:ind w:right="380" w:firstLine="1132"/>
      </w:pPr>
      <w:r>
        <w:rPr>
          <w:rStyle w:val="NenhumA"/>
        </w:rPr>
        <w:t>Dans ce contexte, le Groupe de Travail Santé (GTS) du Bureau Fédéral du Défenseur Public (DPU)</w:t>
      </w:r>
      <w:r>
        <w:rPr>
          <w:rStyle w:val="Nenhum"/>
        </w:rPr>
        <w:t xml:space="preserve"> </w:t>
      </w:r>
      <w:r>
        <w:rPr>
          <w:rStyle w:val="NenhumA"/>
        </w:rPr>
        <w:t xml:space="preserve">suggère respectueusement, dans le cadre des efforts de mise en œuvre de la proposition relative à </w:t>
      </w:r>
      <w:r>
        <w:rPr>
          <w:rStyle w:val="NenhumA"/>
        </w:rPr>
        <w:t>la Convention, de</w:t>
      </w:r>
      <w:r>
        <w:rPr>
          <w:rStyle w:val="Nenhum"/>
        </w:rPr>
        <w:t xml:space="preserve"> </w:t>
      </w:r>
      <w:r>
        <w:rPr>
          <w:rStyle w:val="NenhumA"/>
        </w:rPr>
        <w:t>mettre l'accent sur la vaccination des enfants. Ces mesures découlent à la fois de l'encouragement à la promotion de</w:t>
      </w:r>
      <w:r>
        <w:rPr>
          <w:rStyle w:val="Nenhum"/>
        </w:rPr>
        <w:t xml:space="preserve"> </w:t>
      </w:r>
      <w:r>
        <w:rPr>
          <w:rStyle w:val="NenhumA"/>
        </w:rPr>
        <w:t>l'accès à ces ressources par l'État et d'une sensibilisation sociale constante à leur importance en tant que mécanisme de</w:t>
      </w:r>
      <w:r>
        <w:rPr>
          <w:rStyle w:val="Nenhum"/>
        </w:rPr>
        <w:t xml:space="preserve"> </w:t>
      </w:r>
      <w:r>
        <w:rPr>
          <w:rStyle w:val="NenhumA"/>
        </w:rPr>
        <w:t>prophylaxie et de protection de la santé des enfants et des adolescents, y compris, dans ce dernier cas, en ce qui</w:t>
      </w:r>
      <w:r>
        <w:rPr>
          <w:rStyle w:val="Nenhum"/>
        </w:rPr>
        <w:t xml:space="preserve"> </w:t>
      </w:r>
      <w:r>
        <w:rPr>
          <w:rStyle w:val="NenhumA"/>
        </w:rPr>
        <w:t>concerne</w:t>
      </w:r>
      <w:r>
        <w:rPr>
          <w:rStyle w:val="Nenhum"/>
        </w:rPr>
        <w:t xml:space="preserve"> </w:t>
      </w:r>
      <w:r>
        <w:rPr>
          <w:rStyle w:val="NenhumA"/>
        </w:rPr>
        <w:t>les maladies sexuellement</w:t>
      </w:r>
      <w:r>
        <w:rPr>
          <w:rStyle w:val="Nenhum"/>
        </w:rPr>
        <w:t xml:space="preserve"> </w:t>
      </w:r>
      <w:r>
        <w:rPr>
          <w:rStyle w:val="NenhumA"/>
        </w:rPr>
        <w:t>transmissibles.</w:t>
      </w:r>
    </w:p>
    <w:p w14:paraId="2B774CAB" w14:textId="77777777" w:rsidR="003D51C0" w:rsidRDefault="003D51C0">
      <w:pPr>
        <w:pStyle w:val="BodyText"/>
        <w:ind w:left="0"/>
        <w:jc w:val="left"/>
        <w:rPr>
          <w:rStyle w:val="NenhumA"/>
          <w:sz w:val="26"/>
          <w:szCs w:val="26"/>
        </w:rPr>
      </w:pPr>
    </w:p>
    <w:p w14:paraId="1AC4FC90" w14:textId="77777777" w:rsidR="003D51C0" w:rsidRDefault="003B3ADD">
      <w:pPr>
        <w:pStyle w:val="Cabealho2"/>
        <w:numPr>
          <w:ilvl w:val="0"/>
          <w:numId w:val="2"/>
        </w:numPr>
        <w:spacing w:before="1"/>
      </w:pPr>
      <w:bookmarkStart w:id="2" w:name="DroitÀDesSoinsDeSantéSpécifiques"/>
      <w:bookmarkEnd w:id="2"/>
      <w:r>
        <w:rPr>
          <w:rStyle w:val="Nenhum"/>
          <w:u w:val="thick"/>
        </w:rPr>
        <w:t>Droit à des soins de santé spécifiques</w:t>
      </w:r>
    </w:p>
    <w:p w14:paraId="1219DBE2" w14:textId="77777777" w:rsidR="003D51C0" w:rsidRDefault="003B3ADD">
      <w:pPr>
        <w:pStyle w:val="BodyText"/>
        <w:spacing w:before="80" w:line="223" w:lineRule="auto"/>
        <w:ind w:right="380" w:firstLine="1132"/>
        <w:sectPr w:rsidR="003D51C0" w:rsidSect="00FC6840">
          <w:headerReference w:type="default" r:id="rId14"/>
          <w:footerReference w:type="default" r:id="rId15"/>
          <w:pgSz w:w="11920" w:h="16860"/>
          <w:pgMar w:top="440" w:right="340" w:bottom="440" w:left="520" w:header="245" w:footer="258" w:gutter="0"/>
          <w:pgNumType w:start="1"/>
          <w:cols w:space="720"/>
        </w:sectPr>
      </w:pPr>
      <w:r>
        <w:rPr>
          <w:rStyle w:val="NenhumA"/>
        </w:rPr>
        <w:t>Les soins aux enfants présentent des particularités qui les différencient des autres spécialités médicales.</w:t>
      </w:r>
      <w:r>
        <w:rPr>
          <w:rStyle w:val="Nenhum"/>
        </w:rPr>
        <w:t xml:space="preserve"> </w:t>
      </w:r>
      <w:r>
        <w:rPr>
          <w:rStyle w:val="NenhumA"/>
        </w:rPr>
        <w:t>Bien que la phase de développement - qui va de la naissance (certains aspects de soins pouvant même la précéder) à</w:t>
      </w:r>
      <w:r>
        <w:rPr>
          <w:rStyle w:val="Nenhum"/>
        </w:rPr>
        <w:t xml:space="preserve"> </w:t>
      </w:r>
      <w:r>
        <w:rPr>
          <w:rStyle w:val="NenhumA"/>
        </w:rPr>
        <w:t xml:space="preserve">l'âge </w:t>
      </w:r>
      <w:r>
        <w:rPr>
          <w:rStyle w:val="NenhumA"/>
        </w:rPr>
        <w:t>adulte - requiert une prise en charge multidisciplinaire et soit orientée vers les maladies, tel qu'un patient</w:t>
      </w:r>
      <w:r>
        <w:rPr>
          <w:rStyle w:val="Nenhum"/>
        </w:rPr>
        <w:t xml:space="preserve"> </w:t>
      </w:r>
      <w:r>
        <w:rPr>
          <w:rStyle w:val="NenhumA"/>
        </w:rPr>
        <w:t>pleinement formé, une attention et un suivi particulier des situations spécifiques sont nécessaires pour ce groupe d'âge</w:t>
      </w:r>
      <w:r>
        <w:rPr>
          <w:rStyle w:val="Nenhum"/>
        </w:rPr>
        <w:t xml:space="preserve"> </w:t>
      </w:r>
      <w:r>
        <w:rPr>
          <w:rStyle w:val="NenhumA"/>
        </w:rPr>
        <w:t>[8].</w:t>
      </w:r>
    </w:p>
    <w:p w14:paraId="05153017" w14:textId="77777777" w:rsidR="003D51C0" w:rsidRDefault="003B3ADD">
      <w:pPr>
        <w:pStyle w:val="BodyText"/>
        <w:spacing w:before="7" w:line="223" w:lineRule="auto"/>
        <w:ind w:right="380" w:firstLine="1132"/>
      </w:pPr>
      <w:r>
        <w:rPr>
          <w:rStyle w:val="NenhumA"/>
        </w:rPr>
        <w:lastRenderedPageBreak/>
        <w:t>Certains</w:t>
      </w:r>
      <w:r>
        <w:rPr>
          <w:rStyle w:val="Nenhum"/>
        </w:rPr>
        <w:t xml:space="preserve"> </w:t>
      </w:r>
      <w:r>
        <w:rPr>
          <w:rStyle w:val="NenhumA"/>
        </w:rPr>
        <w:t>aspects</w:t>
      </w:r>
      <w:r>
        <w:rPr>
          <w:rStyle w:val="Nenhum"/>
        </w:rPr>
        <w:t xml:space="preserve"> </w:t>
      </w:r>
      <w:r>
        <w:rPr>
          <w:rStyle w:val="NenhumA"/>
        </w:rPr>
        <w:t>so</w:t>
      </w:r>
      <w:r>
        <w:rPr>
          <w:rStyle w:val="NenhumA"/>
        </w:rPr>
        <w:t>nt</w:t>
      </w:r>
      <w:r>
        <w:rPr>
          <w:rStyle w:val="Nenhum"/>
        </w:rPr>
        <w:t xml:space="preserve"> </w:t>
      </w:r>
      <w:r>
        <w:rPr>
          <w:rStyle w:val="NenhumA"/>
        </w:rPr>
        <w:t>remarquables</w:t>
      </w:r>
      <w:r>
        <w:rPr>
          <w:rStyle w:val="Nenhum"/>
        </w:rPr>
        <w:t xml:space="preserve"> </w:t>
      </w:r>
      <w:r>
        <w:rPr>
          <w:rStyle w:val="NenhumA"/>
        </w:rPr>
        <w:t>:</w:t>
      </w:r>
      <w:r>
        <w:rPr>
          <w:rStyle w:val="Nenhum"/>
        </w:rPr>
        <w:t xml:space="preserve"> </w:t>
      </w:r>
      <w:r>
        <w:rPr>
          <w:rStyle w:val="NenhumA"/>
        </w:rPr>
        <w:t>les</w:t>
      </w:r>
      <w:r>
        <w:rPr>
          <w:rStyle w:val="Nenhum"/>
        </w:rPr>
        <w:t xml:space="preserve"> </w:t>
      </w:r>
      <w:r>
        <w:rPr>
          <w:rStyle w:val="NenhumA"/>
        </w:rPr>
        <w:t>étapes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la</w:t>
      </w:r>
      <w:r>
        <w:rPr>
          <w:rStyle w:val="Nenhum"/>
        </w:rPr>
        <w:t xml:space="preserve"> </w:t>
      </w:r>
      <w:r>
        <w:rPr>
          <w:rStyle w:val="NenhumA"/>
        </w:rPr>
        <w:t>croissance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du</w:t>
      </w:r>
      <w:r>
        <w:rPr>
          <w:rStyle w:val="Nenhum"/>
        </w:rPr>
        <w:t xml:space="preserve"> </w:t>
      </w:r>
      <w:r>
        <w:rPr>
          <w:rStyle w:val="NenhumA"/>
        </w:rPr>
        <w:t>développement</w:t>
      </w:r>
      <w:r>
        <w:rPr>
          <w:rStyle w:val="Nenhum"/>
        </w:rPr>
        <w:t xml:space="preserve"> </w:t>
      </w:r>
      <w:r>
        <w:rPr>
          <w:rStyle w:val="NenhumA"/>
        </w:rPr>
        <w:t>physique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psychologique des nourrissons ; les réponses physiopathologiques spécifiques aux manifestations nosologiques, qui</w:t>
      </w:r>
      <w:r>
        <w:rPr>
          <w:rStyle w:val="Nenhum"/>
        </w:rPr>
        <w:t xml:space="preserve"> </w:t>
      </w:r>
      <w:r>
        <w:rPr>
          <w:rStyle w:val="NenhumA"/>
        </w:rPr>
        <w:t>n'évoluent pas toujours de la même manière dans l'enfance et à l</w:t>
      </w:r>
      <w:r>
        <w:rPr>
          <w:rStyle w:val="NenhumA"/>
        </w:rPr>
        <w:t>'âge adulte ; et le fait que les soins pédiatriques sont le</w:t>
      </w:r>
      <w:r>
        <w:rPr>
          <w:rStyle w:val="Nenhum"/>
        </w:rPr>
        <w:t xml:space="preserve"> </w:t>
      </w:r>
      <w:r>
        <w:rPr>
          <w:rStyle w:val="NenhumA"/>
        </w:rPr>
        <w:t>plus</w:t>
      </w:r>
      <w:r>
        <w:rPr>
          <w:rStyle w:val="Nenhum"/>
        </w:rPr>
        <w:t xml:space="preserve"> </w:t>
      </w:r>
      <w:r>
        <w:rPr>
          <w:rStyle w:val="NenhumA"/>
        </w:rPr>
        <w:t>souvent</w:t>
      </w:r>
      <w:r>
        <w:rPr>
          <w:rStyle w:val="Nenhum"/>
        </w:rPr>
        <w:t xml:space="preserve"> </w:t>
      </w:r>
      <w:r>
        <w:rPr>
          <w:rStyle w:val="NenhumA"/>
        </w:rPr>
        <w:t>basés sur des</w:t>
      </w:r>
      <w:r>
        <w:rPr>
          <w:rStyle w:val="Nenhum"/>
        </w:rPr>
        <w:t xml:space="preserve"> </w:t>
      </w:r>
      <w:r>
        <w:rPr>
          <w:rStyle w:val="NenhumA"/>
        </w:rPr>
        <w:t>informations provenant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l'adulte</w:t>
      </w:r>
      <w:r>
        <w:rPr>
          <w:rStyle w:val="Nenhum"/>
        </w:rPr>
        <w:t xml:space="preserve"> </w:t>
      </w:r>
      <w:r>
        <w:rPr>
          <w:rStyle w:val="NenhumA"/>
        </w:rPr>
        <w:t>qui</w:t>
      </w:r>
      <w:r>
        <w:rPr>
          <w:rStyle w:val="Nenhum"/>
        </w:rPr>
        <w:t xml:space="preserve"> </w:t>
      </w:r>
      <w:r>
        <w:rPr>
          <w:rStyle w:val="NenhumA"/>
        </w:rPr>
        <w:t>s'occupe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l'enfant.</w:t>
      </w:r>
    </w:p>
    <w:p w14:paraId="18E2A4AB" w14:textId="77777777" w:rsidR="003D51C0" w:rsidRDefault="003B3ADD">
      <w:pPr>
        <w:pStyle w:val="BodyText"/>
        <w:spacing w:before="78" w:line="223" w:lineRule="auto"/>
        <w:ind w:right="380" w:firstLine="1132"/>
      </w:pPr>
      <w:r>
        <w:rPr>
          <w:rStyle w:val="NenhumA"/>
        </w:rPr>
        <w:t xml:space="preserve">Si la réalité familiale est un aspect social déterminant dans la prise en charge globale de toute </w:t>
      </w:r>
      <w:r>
        <w:rPr>
          <w:rStyle w:val="NenhumA"/>
        </w:rPr>
        <w:t>personne</w:t>
      </w:r>
      <w:r>
        <w:rPr>
          <w:rStyle w:val="Nenhum"/>
        </w:rPr>
        <w:t xml:space="preserve"> </w:t>
      </w:r>
      <w:r>
        <w:rPr>
          <w:rStyle w:val="NenhumA"/>
        </w:rPr>
        <w:t>malade,</w:t>
      </w:r>
      <w:r>
        <w:rPr>
          <w:rStyle w:val="Nenhum"/>
        </w:rPr>
        <w:t xml:space="preserve"> </w:t>
      </w:r>
      <w:r>
        <w:rPr>
          <w:rStyle w:val="NenhumA"/>
        </w:rPr>
        <w:t>dans</w:t>
      </w:r>
      <w:r>
        <w:rPr>
          <w:rStyle w:val="Nenhum"/>
        </w:rPr>
        <w:t xml:space="preserve"> </w:t>
      </w:r>
      <w:r>
        <w:rPr>
          <w:rStyle w:val="NenhumA"/>
        </w:rPr>
        <w:t>le</w:t>
      </w:r>
      <w:r>
        <w:rPr>
          <w:rStyle w:val="Nenhum"/>
        </w:rPr>
        <w:t xml:space="preserve"> </w:t>
      </w:r>
      <w:r>
        <w:rPr>
          <w:rStyle w:val="NenhumA"/>
        </w:rPr>
        <w:t>cas</w:t>
      </w:r>
      <w:r>
        <w:rPr>
          <w:rStyle w:val="Nenhum"/>
        </w:rPr>
        <w:t xml:space="preserve"> </w:t>
      </w:r>
      <w:r>
        <w:rPr>
          <w:rStyle w:val="NenhumA"/>
        </w:rPr>
        <w:t>des</w:t>
      </w:r>
      <w:r>
        <w:rPr>
          <w:rStyle w:val="Nenhum"/>
        </w:rPr>
        <w:t xml:space="preserve"> </w:t>
      </w:r>
      <w:r>
        <w:rPr>
          <w:rStyle w:val="NenhumA"/>
        </w:rPr>
        <w:t>enfants,</w:t>
      </w:r>
      <w:r>
        <w:rPr>
          <w:rStyle w:val="Nenhum"/>
        </w:rPr>
        <w:t xml:space="preserve"> </w:t>
      </w:r>
      <w:r>
        <w:rPr>
          <w:rStyle w:val="NenhumA"/>
        </w:rPr>
        <w:t>elle</w:t>
      </w:r>
      <w:r>
        <w:rPr>
          <w:rStyle w:val="Nenhum"/>
        </w:rPr>
        <w:t xml:space="preserve"> </w:t>
      </w:r>
      <w:r>
        <w:rPr>
          <w:rStyle w:val="NenhumA"/>
        </w:rPr>
        <w:t>prend</w:t>
      </w:r>
      <w:r>
        <w:rPr>
          <w:rStyle w:val="Nenhum"/>
        </w:rPr>
        <w:t xml:space="preserve"> </w:t>
      </w:r>
      <w:r>
        <w:rPr>
          <w:rStyle w:val="NenhumA"/>
        </w:rPr>
        <w:t>une</w:t>
      </w:r>
      <w:r>
        <w:rPr>
          <w:rStyle w:val="Nenhum"/>
        </w:rPr>
        <w:t xml:space="preserve"> </w:t>
      </w:r>
      <w:r>
        <w:rPr>
          <w:rStyle w:val="NenhumA"/>
        </w:rPr>
        <w:t>dimension</w:t>
      </w:r>
      <w:r>
        <w:rPr>
          <w:rStyle w:val="Nenhum"/>
        </w:rPr>
        <w:t xml:space="preserve"> </w:t>
      </w:r>
      <w:r>
        <w:rPr>
          <w:rStyle w:val="NenhumA"/>
        </w:rPr>
        <w:t>essentielle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peut</w:t>
      </w:r>
      <w:r>
        <w:rPr>
          <w:rStyle w:val="Nenhum"/>
        </w:rPr>
        <w:t xml:space="preserve"> </w:t>
      </w:r>
      <w:r>
        <w:rPr>
          <w:rStyle w:val="NenhumA"/>
        </w:rPr>
        <w:t>affecter</w:t>
      </w:r>
      <w:r>
        <w:rPr>
          <w:rStyle w:val="Nenhum"/>
        </w:rPr>
        <w:t xml:space="preserve"> </w:t>
      </w:r>
      <w:r>
        <w:rPr>
          <w:rStyle w:val="NenhumA"/>
        </w:rPr>
        <w:t>l'ensemble</w:t>
      </w:r>
      <w:r>
        <w:rPr>
          <w:rStyle w:val="Nenhum"/>
        </w:rPr>
        <w:t xml:space="preserve"> </w:t>
      </w:r>
      <w:r>
        <w:rPr>
          <w:rStyle w:val="NenhumA"/>
        </w:rPr>
        <w:t>du</w:t>
      </w:r>
      <w:r>
        <w:rPr>
          <w:rStyle w:val="Nenhum"/>
        </w:rPr>
        <w:t xml:space="preserve"> </w:t>
      </w:r>
      <w:r>
        <w:rPr>
          <w:rStyle w:val="NenhumA"/>
        </w:rPr>
        <w:t>projet</w:t>
      </w:r>
      <w:r>
        <w:rPr>
          <w:rStyle w:val="Nenhum"/>
        </w:rPr>
        <w:t xml:space="preserve"> </w:t>
      </w:r>
      <w:r>
        <w:rPr>
          <w:rStyle w:val="NenhumA"/>
        </w:rPr>
        <w:t>d’avenir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la personne en formation. Le pédiatre agit donc souvent comme un médecin de famille par excellence, susceptible</w:t>
      </w:r>
      <w:r>
        <w:rPr>
          <w:rStyle w:val="Nenhum"/>
        </w:rPr>
        <w:t xml:space="preserve"> </w:t>
      </w:r>
      <w:r>
        <w:rPr>
          <w:rStyle w:val="NenhumA"/>
        </w:rPr>
        <w:t>d'observer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m</w:t>
      </w:r>
      <w:r>
        <w:rPr>
          <w:rStyle w:val="NenhumA"/>
        </w:rPr>
        <w:t>anière</w:t>
      </w:r>
      <w:r>
        <w:rPr>
          <w:rStyle w:val="Nenhum"/>
        </w:rPr>
        <w:t xml:space="preserve"> </w:t>
      </w:r>
      <w:r>
        <w:rPr>
          <w:rStyle w:val="NenhumA"/>
        </w:rPr>
        <w:t>privilégiée</w:t>
      </w:r>
      <w:r>
        <w:rPr>
          <w:rStyle w:val="Nenhum"/>
        </w:rPr>
        <w:t xml:space="preserve"> </w:t>
      </w:r>
      <w:r>
        <w:rPr>
          <w:rStyle w:val="NenhumA"/>
        </w:rPr>
        <w:t>les</w:t>
      </w:r>
      <w:r>
        <w:rPr>
          <w:rStyle w:val="Nenhum"/>
        </w:rPr>
        <w:t xml:space="preserve"> </w:t>
      </w:r>
      <w:r>
        <w:rPr>
          <w:rStyle w:val="NenhumA"/>
        </w:rPr>
        <w:t>besoins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les</w:t>
      </w:r>
      <w:r>
        <w:rPr>
          <w:rStyle w:val="Nenhum"/>
        </w:rPr>
        <w:t xml:space="preserve"> </w:t>
      </w:r>
      <w:r>
        <w:rPr>
          <w:rStyle w:val="NenhumA"/>
        </w:rPr>
        <w:t>conditions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vie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ces</w:t>
      </w:r>
      <w:r>
        <w:rPr>
          <w:rStyle w:val="Nenhum"/>
        </w:rPr>
        <w:t xml:space="preserve"> </w:t>
      </w:r>
      <w:r>
        <w:rPr>
          <w:rStyle w:val="NenhumA"/>
        </w:rPr>
        <w:t>noyaux</w:t>
      </w:r>
      <w:r>
        <w:rPr>
          <w:rStyle w:val="Nenhum"/>
        </w:rPr>
        <w:t xml:space="preserve"> </w:t>
      </w:r>
      <w:r>
        <w:rPr>
          <w:rStyle w:val="NenhumA"/>
        </w:rPr>
        <w:t>sociaux,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veiller</w:t>
      </w:r>
      <w:r>
        <w:rPr>
          <w:rStyle w:val="Nenhum"/>
        </w:rPr>
        <w:t xml:space="preserve"> </w:t>
      </w:r>
      <w:r>
        <w:rPr>
          <w:rStyle w:val="NenhumA"/>
        </w:rPr>
        <w:t>à</w:t>
      </w:r>
      <w:r>
        <w:rPr>
          <w:rStyle w:val="Nenhum"/>
        </w:rPr>
        <w:t xml:space="preserve"> </w:t>
      </w:r>
      <w:r>
        <w:rPr>
          <w:rStyle w:val="NenhumA"/>
        </w:rPr>
        <w:t>la</w:t>
      </w:r>
      <w:r>
        <w:rPr>
          <w:rStyle w:val="Nenhum"/>
        </w:rPr>
        <w:t xml:space="preserve"> </w:t>
      </w:r>
      <w:r>
        <w:rPr>
          <w:rStyle w:val="NenhumA"/>
        </w:rPr>
        <w:t>maltraitance éventuelle de ces personnes particulièrement vulnérables [9] et de guider les conduites nécessaires à la</w:t>
      </w:r>
      <w:r>
        <w:rPr>
          <w:rStyle w:val="Nenhum"/>
        </w:rPr>
        <w:t xml:space="preserve"> </w:t>
      </w:r>
      <w:r>
        <w:rPr>
          <w:rStyle w:val="NenhumA"/>
        </w:rPr>
        <w:t>promotion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la</w:t>
      </w:r>
      <w:r>
        <w:rPr>
          <w:rStyle w:val="Nenhum"/>
        </w:rPr>
        <w:t xml:space="preserve"> </w:t>
      </w:r>
      <w:r>
        <w:rPr>
          <w:rStyle w:val="NenhumA"/>
        </w:rPr>
        <w:t>santé</w:t>
      </w:r>
      <w:r>
        <w:rPr>
          <w:rStyle w:val="Nenhum"/>
        </w:rPr>
        <w:t xml:space="preserve"> </w:t>
      </w:r>
      <w:r>
        <w:rPr>
          <w:rStyle w:val="NenhumA"/>
        </w:rPr>
        <w:t xml:space="preserve">non </w:t>
      </w:r>
      <w:r>
        <w:rPr>
          <w:rStyle w:val="NenhumA"/>
        </w:rPr>
        <w:t>seulement</w:t>
      </w:r>
      <w:r>
        <w:rPr>
          <w:rStyle w:val="Nenhum"/>
        </w:rPr>
        <w:t xml:space="preserve"> </w:t>
      </w:r>
      <w:r>
        <w:rPr>
          <w:rStyle w:val="NenhumA"/>
        </w:rPr>
        <w:t>du</w:t>
      </w:r>
      <w:r>
        <w:rPr>
          <w:rStyle w:val="Nenhum"/>
        </w:rPr>
        <w:t xml:space="preserve"> </w:t>
      </w:r>
      <w:r>
        <w:rPr>
          <w:rStyle w:val="NenhumA"/>
        </w:rPr>
        <w:t>petit patient, mais</w:t>
      </w:r>
      <w:r>
        <w:rPr>
          <w:rStyle w:val="Nenhum"/>
        </w:rPr>
        <w:t xml:space="preserve"> </w:t>
      </w:r>
      <w:r>
        <w:rPr>
          <w:rStyle w:val="NenhumA"/>
        </w:rPr>
        <w:t>aussi de</w:t>
      </w:r>
      <w:r>
        <w:rPr>
          <w:rStyle w:val="Nenhum"/>
        </w:rPr>
        <w:t xml:space="preserve"> </w:t>
      </w:r>
      <w:r>
        <w:rPr>
          <w:rStyle w:val="NenhumA"/>
        </w:rPr>
        <w:t>tout</w:t>
      </w:r>
      <w:r>
        <w:rPr>
          <w:rStyle w:val="Nenhum"/>
        </w:rPr>
        <w:t xml:space="preserve"> </w:t>
      </w:r>
      <w:r>
        <w:rPr>
          <w:rStyle w:val="NenhumA"/>
        </w:rPr>
        <w:t>son environnement.</w:t>
      </w:r>
    </w:p>
    <w:p w14:paraId="49D40472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>Dans ce contexte, l'accès à des soins de santé spécifiques, comptant sur la présence d'un pédiatre dans les</w:t>
      </w:r>
      <w:r>
        <w:rPr>
          <w:rStyle w:val="Nenhum"/>
        </w:rPr>
        <w:t xml:space="preserve"> </w:t>
      </w:r>
      <w:r>
        <w:rPr>
          <w:rStyle w:val="NenhumA"/>
        </w:rPr>
        <w:t xml:space="preserve">équipes de soins de base, implique une évolution importante dans la promotion des </w:t>
      </w:r>
      <w:r>
        <w:rPr>
          <w:rStyle w:val="NenhumA"/>
        </w:rPr>
        <w:t>droits de l'enfant, en termes de</w:t>
      </w:r>
      <w:r>
        <w:rPr>
          <w:rStyle w:val="Nenhum"/>
        </w:rPr>
        <w:t xml:space="preserve"> </w:t>
      </w:r>
      <w:r>
        <w:rPr>
          <w:rStyle w:val="NenhumA"/>
        </w:rPr>
        <w:t>santé</w:t>
      </w:r>
      <w:r>
        <w:rPr>
          <w:rStyle w:val="Nenhum"/>
        </w:rPr>
        <w:t xml:space="preserve"> </w:t>
      </w:r>
      <w:r>
        <w:rPr>
          <w:rStyle w:val="NenhumA"/>
        </w:rPr>
        <w:t>et de</w:t>
      </w:r>
      <w:r>
        <w:rPr>
          <w:rStyle w:val="Nenhum"/>
        </w:rPr>
        <w:t xml:space="preserve"> </w:t>
      </w:r>
      <w:r>
        <w:rPr>
          <w:rStyle w:val="NenhumA"/>
        </w:rPr>
        <w:t>prévention des</w:t>
      </w:r>
      <w:r>
        <w:rPr>
          <w:rStyle w:val="Nenhum"/>
        </w:rPr>
        <w:t xml:space="preserve"> </w:t>
      </w:r>
      <w:r>
        <w:rPr>
          <w:rStyle w:val="NenhumA"/>
        </w:rPr>
        <w:t>blessures et</w:t>
      </w:r>
      <w:r>
        <w:rPr>
          <w:rStyle w:val="Nenhum"/>
        </w:rPr>
        <w:t xml:space="preserve"> </w:t>
      </w:r>
      <w:r>
        <w:rPr>
          <w:rStyle w:val="NenhumA"/>
        </w:rPr>
        <w:t>des</w:t>
      </w:r>
      <w:r>
        <w:rPr>
          <w:rStyle w:val="Nenhum"/>
        </w:rPr>
        <w:t xml:space="preserve"> </w:t>
      </w:r>
      <w:r>
        <w:rPr>
          <w:rStyle w:val="NenhumA"/>
        </w:rPr>
        <w:t>risques, de</w:t>
      </w:r>
      <w:r>
        <w:rPr>
          <w:rStyle w:val="Nenhum"/>
        </w:rPr>
        <w:t xml:space="preserve"> </w:t>
      </w:r>
      <w:r>
        <w:rPr>
          <w:rStyle w:val="NenhumA"/>
        </w:rPr>
        <w:t>manière</w:t>
      </w:r>
      <w:r>
        <w:rPr>
          <w:rStyle w:val="Nenhum"/>
        </w:rPr>
        <w:t xml:space="preserve"> </w:t>
      </w:r>
      <w:r>
        <w:rPr>
          <w:rStyle w:val="NenhumA"/>
        </w:rPr>
        <w:t>plus</w:t>
      </w:r>
      <w:r>
        <w:rPr>
          <w:rStyle w:val="Nenhum"/>
        </w:rPr>
        <w:t xml:space="preserve"> </w:t>
      </w:r>
      <w:r>
        <w:rPr>
          <w:rStyle w:val="NenhumA"/>
        </w:rPr>
        <w:t>large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plus systématique.</w:t>
      </w:r>
    </w:p>
    <w:p w14:paraId="65BB5876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>Il est suggéré ici d'insister davantage auprès des programmes de santé publique des états pour qu'ils</w:t>
      </w:r>
      <w:r>
        <w:rPr>
          <w:rStyle w:val="Nenhum"/>
        </w:rPr>
        <w:t xml:space="preserve"> </w:t>
      </w:r>
      <w:r>
        <w:rPr>
          <w:rStyle w:val="NenhumA"/>
        </w:rPr>
        <w:t xml:space="preserve">intègrent des pédiatres </w:t>
      </w:r>
      <w:r>
        <w:rPr>
          <w:rStyle w:val="NenhumA"/>
        </w:rPr>
        <w:t>aux services de soins de base, aux soins en général, aux ambulatoires et aux urgences. Les</w:t>
      </w:r>
      <w:r>
        <w:rPr>
          <w:rStyle w:val="Nenhum"/>
        </w:rPr>
        <w:t xml:space="preserve"> </w:t>
      </w:r>
      <w:r>
        <w:rPr>
          <w:rStyle w:val="NenhumA"/>
        </w:rPr>
        <w:t>professionnels spécialisés doivent avoir une large formation en matière de soins aux enfants et aux adolescents et être</w:t>
      </w:r>
      <w:r>
        <w:rPr>
          <w:rStyle w:val="Nenhum"/>
        </w:rPr>
        <w:t xml:space="preserve"> </w:t>
      </w:r>
      <w:r>
        <w:rPr>
          <w:rStyle w:val="NenhumA"/>
        </w:rPr>
        <w:t>en contact direct avec les institutions des é</w:t>
      </w:r>
      <w:r>
        <w:rPr>
          <w:rStyle w:val="NenhumA"/>
        </w:rPr>
        <w:t>tats pouvant contribuer aux soins adjuvants. Le temps de consultation doit</w:t>
      </w:r>
      <w:r>
        <w:rPr>
          <w:rStyle w:val="Nenhum"/>
        </w:rPr>
        <w:t xml:space="preserve"> </w:t>
      </w:r>
      <w:r>
        <w:rPr>
          <w:rStyle w:val="NenhumA"/>
        </w:rPr>
        <w:t>être compatible avec les besoins spécifiques, ces professionnels devant servir de lien entre les familles, la société et les</w:t>
      </w:r>
      <w:r>
        <w:rPr>
          <w:rStyle w:val="Nenhum"/>
        </w:rPr>
        <w:t xml:space="preserve"> </w:t>
      </w:r>
      <w:r>
        <w:rPr>
          <w:rStyle w:val="NenhumA"/>
        </w:rPr>
        <w:t>organismes</w:t>
      </w:r>
      <w:r>
        <w:rPr>
          <w:rStyle w:val="Nenhum"/>
        </w:rPr>
        <w:t xml:space="preserve"> </w:t>
      </w:r>
      <w:r>
        <w:rPr>
          <w:rStyle w:val="NenhumA"/>
        </w:rPr>
        <w:t>publics</w:t>
      </w:r>
      <w:r>
        <w:rPr>
          <w:rStyle w:val="Nenhum"/>
        </w:rPr>
        <w:t xml:space="preserve"> </w:t>
      </w:r>
      <w:r>
        <w:rPr>
          <w:rStyle w:val="NenhumA"/>
        </w:rPr>
        <w:t>dans la</w:t>
      </w:r>
      <w:r>
        <w:rPr>
          <w:rStyle w:val="Nenhum"/>
        </w:rPr>
        <w:t xml:space="preserve"> </w:t>
      </w:r>
      <w:r>
        <w:rPr>
          <w:rStyle w:val="NenhumA"/>
        </w:rPr>
        <w:t>protection</w:t>
      </w:r>
      <w:r>
        <w:rPr>
          <w:rStyle w:val="Nenhum"/>
        </w:rPr>
        <w:t xml:space="preserve"> </w:t>
      </w:r>
      <w:r>
        <w:rPr>
          <w:rStyle w:val="NenhumA"/>
        </w:rPr>
        <w:t>des enfants</w:t>
      </w:r>
      <w:r>
        <w:rPr>
          <w:rStyle w:val="Nenhum"/>
        </w:rPr>
        <w:t xml:space="preserve"> </w:t>
      </w:r>
      <w:r>
        <w:rPr>
          <w:rStyle w:val="NenhumA"/>
        </w:rPr>
        <w:t>malade</w:t>
      </w:r>
      <w:r>
        <w:rPr>
          <w:rStyle w:val="NenhumA"/>
        </w:rPr>
        <w:t>s</w:t>
      </w:r>
      <w:r>
        <w:rPr>
          <w:rStyle w:val="Nenhum"/>
        </w:rPr>
        <w:t xml:space="preserve"> </w:t>
      </w:r>
      <w:r>
        <w:rPr>
          <w:rStyle w:val="NenhumA"/>
        </w:rPr>
        <w:t>ou en</w:t>
      </w:r>
      <w:r>
        <w:rPr>
          <w:rStyle w:val="Nenhum"/>
        </w:rPr>
        <w:t xml:space="preserve"> </w:t>
      </w:r>
      <w:r>
        <w:rPr>
          <w:rStyle w:val="NenhumA"/>
        </w:rPr>
        <w:t>phase</w:t>
      </w:r>
      <w:r>
        <w:rPr>
          <w:rStyle w:val="Nenhum"/>
        </w:rPr>
        <w:t xml:space="preserve"> </w:t>
      </w:r>
      <w:r>
        <w:rPr>
          <w:rStyle w:val="NenhumA"/>
        </w:rPr>
        <w:t>physiologique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croissance.</w:t>
      </w:r>
    </w:p>
    <w:p w14:paraId="5F3D98E8" w14:textId="77777777" w:rsidR="003D51C0" w:rsidRDefault="003D51C0">
      <w:pPr>
        <w:pStyle w:val="BodyText"/>
        <w:ind w:left="0"/>
        <w:jc w:val="left"/>
        <w:rPr>
          <w:rStyle w:val="NenhumA"/>
          <w:sz w:val="26"/>
          <w:szCs w:val="26"/>
        </w:rPr>
      </w:pPr>
    </w:p>
    <w:p w14:paraId="591FE7A7" w14:textId="77777777" w:rsidR="003D51C0" w:rsidRDefault="003B3ADD">
      <w:pPr>
        <w:pStyle w:val="Cabealho2"/>
        <w:numPr>
          <w:ilvl w:val="0"/>
          <w:numId w:val="3"/>
        </w:numPr>
      </w:pPr>
      <w:bookmarkStart w:id="3" w:name="AccèsAuxIntrantsEtInégalités"/>
      <w:bookmarkEnd w:id="3"/>
      <w:r>
        <w:rPr>
          <w:rStyle w:val="Nenhum"/>
          <w:u w:val="thick"/>
        </w:rPr>
        <w:t>A</w:t>
      </w:r>
      <w:r>
        <w:rPr>
          <w:rStyle w:val="Nenhum"/>
          <w:u w:val="thick"/>
          <w:lang w:val="it-IT"/>
        </w:rPr>
        <w:t>ccè</w:t>
      </w:r>
      <w:r>
        <w:rPr>
          <w:rStyle w:val="Nenhum"/>
          <w:u w:val="thick"/>
        </w:rPr>
        <w:t>s aux intrants et inégalités</w:t>
      </w:r>
    </w:p>
    <w:p w14:paraId="3806D6AC" w14:textId="77777777" w:rsidR="003D51C0" w:rsidRDefault="003B3ADD">
      <w:pPr>
        <w:pStyle w:val="BodyText"/>
        <w:spacing w:before="81" w:line="223" w:lineRule="auto"/>
        <w:ind w:right="380" w:firstLine="1132"/>
      </w:pPr>
      <w:r>
        <w:rPr>
          <w:rStyle w:val="NenhumA"/>
        </w:rPr>
        <w:t>L'article 24 de la Convention prévoit « le droit de l'enfant de jouir du meilleur état de santé possible et de</w:t>
      </w:r>
      <w:r>
        <w:rPr>
          <w:rStyle w:val="Nenhum"/>
        </w:rPr>
        <w:t xml:space="preserve"> </w:t>
      </w:r>
      <w:r>
        <w:rPr>
          <w:rStyle w:val="NenhumA"/>
        </w:rPr>
        <w:t>bénéficier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services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traitement</w:t>
      </w:r>
      <w:r>
        <w:rPr>
          <w:rStyle w:val="Nenhum"/>
        </w:rPr>
        <w:t xml:space="preserve"> </w:t>
      </w:r>
      <w:r>
        <w:rPr>
          <w:rStyle w:val="NenhumA"/>
        </w:rPr>
        <w:t>des</w:t>
      </w:r>
      <w:r>
        <w:rPr>
          <w:rStyle w:val="Nenhum"/>
        </w:rPr>
        <w:t xml:space="preserve"> </w:t>
      </w:r>
      <w:r>
        <w:rPr>
          <w:rStyle w:val="NenhumA"/>
        </w:rPr>
        <w:t>maladies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rétablissement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la</w:t>
      </w:r>
      <w:r>
        <w:rPr>
          <w:rStyle w:val="Nenhum"/>
        </w:rPr>
        <w:t xml:space="preserve"> </w:t>
      </w:r>
      <w:r>
        <w:rPr>
          <w:rStyle w:val="NenhumA"/>
        </w:rPr>
        <w:t>santé.</w:t>
      </w:r>
      <w:r>
        <w:rPr>
          <w:rStyle w:val="Nenhum"/>
        </w:rPr>
        <w:t xml:space="preserve"> </w:t>
      </w:r>
      <w:r>
        <w:rPr>
          <w:rStyle w:val="NenhumA"/>
        </w:rPr>
        <w:t>Les</w:t>
      </w:r>
      <w:r>
        <w:rPr>
          <w:rStyle w:val="Nenhum"/>
        </w:rPr>
        <w:t xml:space="preserve"> </w:t>
      </w:r>
      <w:r>
        <w:rPr>
          <w:rStyle w:val="NenhumA"/>
        </w:rPr>
        <w:t>États</w:t>
      </w:r>
      <w:r>
        <w:rPr>
          <w:rStyle w:val="Nenhum"/>
        </w:rPr>
        <w:t xml:space="preserve"> </w:t>
      </w:r>
      <w:r>
        <w:rPr>
          <w:rStyle w:val="NenhumA"/>
        </w:rPr>
        <w:t>parties</w:t>
      </w:r>
      <w:r>
        <w:rPr>
          <w:rStyle w:val="Nenhum"/>
        </w:rPr>
        <w:t xml:space="preserve"> </w:t>
      </w:r>
      <w:r>
        <w:rPr>
          <w:rStyle w:val="NenhumA"/>
        </w:rPr>
        <w:t>s'efforcent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veiller à ce qu'aucun enfant ne soit privé de son droit à bénéficier de tels services de santé ». En outre, l'article 23</w:t>
      </w:r>
      <w:r>
        <w:rPr>
          <w:rStyle w:val="Nenhum"/>
        </w:rPr>
        <w:t xml:space="preserve"> </w:t>
      </w:r>
      <w:r>
        <w:rPr>
          <w:rStyle w:val="NenhumA"/>
        </w:rPr>
        <w:t>stipule, en ce qui concerne les enfants handicapés : « Reconnaissant les b</w:t>
      </w:r>
      <w:r>
        <w:rPr>
          <w:rStyle w:val="NenhumA"/>
        </w:rPr>
        <w:t>esoins particuliers des enfants handicapés,</w:t>
      </w:r>
      <w:r>
        <w:rPr>
          <w:rStyle w:val="Nenhum"/>
        </w:rPr>
        <w:t xml:space="preserve"> </w:t>
      </w:r>
      <w:r>
        <w:rPr>
          <w:rStyle w:val="NenhumA"/>
        </w:rPr>
        <w:t>l'assistance élargie prévue au paragraphe 2 du présent article est fournie gratuitement chaque fois que possible, compte</w:t>
      </w:r>
      <w:r>
        <w:rPr>
          <w:rStyle w:val="Nenhum"/>
        </w:rPr>
        <w:t xml:space="preserve"> </w:t>
      </w:r>
      <w:r>
        <w:rPr>
          <w:rStyle w:val="NenhumA"/>
        </w:rPr>
        <w:t>tenu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la</w:t>
      </w:r>
      <w:r>
        <w:rPr>
          <w:rStyle w:val="Nenhum"/>
        </w:rPr>
        <w:t xml:space="preserve"> </w:t>
      </w:r>
      <w:r>
        <w:rPr>
          <w:rStyle w:val="NenhumA"/>
        </w:rPr>
        <w:t>situation économique</w:t>
      </w:r>
      <w:r>
        <w:rPr>
          <w:rStyle w:val="Nenhum"/>
        </w:rPr>
        <w:t xml:space="preserve"> </w:t>
      </w:r>
      <w:r>
        <w:rPr>
          <w:rStyle w:val="NenhumA"/>
        </w:rPr>
        <w:t>des</w:t>
      </w:r>
      <w:r>
        <w:rPr>
          <w:rStyle w:val="Nenhum"/>
        </w:rPr>
        <w:t xml:space="preserve"> </w:t>
      </w:r>
      <w:r>
        <w:rPr>
          <w:rStyle w:val="NenhumA"/>
        </w:rPr>
        <w:t>parents ou des</w:t>
      </w:r>
      <w:r>
        <w:rPr>
          <w:rStyle w:val="Nenhum"/>
        </w:rPr>
        <w:t xml:space="preserve"> </w:t>
      </w:r>
      <w:r>
        <w:rPr>
          <w:rStyle w:val="NenhumA"/>
        </w:rPr>
        <w:t>personnes ayant</w:t>
      </w:r>
      <w:r>
        <w:rPr>
          <w:rStyle w:val="Nenhum"/>
        </w:rPr>
        <w:t xml:space="preserve"> </w:t>
      </w:r>
      <w:r>
        <w:rPr>
          <w:rStyle w:val="NenhumA"/>
        </w:rPr>
        <w:t>la</w:t>
      </w:r>
      <w:r>
        <w:rPr>
          <w:rStyle w:val="Nenhum"/>
        </w:rPr>
        <w:t xml:space="preserve"> </w:t>
      </w:r>
      <w:r>
        <w:rPr>
          <w:rStyle w:val="NenhumA"/>
        </w:rPr>
        <w:t>charge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l'enfant</w:t>
      </w:r>
      <w:r>
        <w:rPr>
          <w:rStyle w:val="Nenhum"/>
        </w:rPr>
        <w:t xml:space="preserve"> </w:t>
      </w:r>
      <w:r>
        <w:rPr>
          <w:rStyle w:val="NenhumA"/>
        </w:rPr>
        <w:t>».</w:t>
      </w:r>
    </w:p>
    <w:p w14:paraId="796658A0" w14:textId="77777777" w:rsidR="003D51C0" w:rsidRDefault="003B3ADD">
      <w:pPr>
        <w:pStyle w:val="BodyText"/>
        <w:spacing w:before="78" w:line="223" w:lineRule="auto"/>
        <w:ind w:right="380" w:firstLine="1132"/>
      </w:pPr>
      <w:r>
        <w:rPr>
          <w:rStyle w:val="NenhumA"/>
        </w:rPr>
        <w:t>Nous</w:t>
      </w:r>
      <w:r>
        <w:rPr>
          <w:rStyle w:val="Nenhum"/>
        </w:rPr>
        <w:t xml:space="preserve"> </w:t>
      </w:r>
      <w:r>
        <w:rPr>
          <w:rStyle w:val="NenhumA"/>
        </w:rPr>
        <w:t>constatons</w:t>
      </w:r>
      <w:r>
        <w:rPr>
          <w:rStyle w:val="Nenhum"/>
        </w:rPr>
        <w:t xml:space="preserve"> </w:t>
      </w:r>
      <w:r>
        <w:rPr>
          <w:rStyle w:val="NenhumA"/>
        </w:rPr>
        <w:t>cependant</w:t>
      </w:r>
      <w:r>
        <w:rPr>
          <w:rStyle w:val="Nenhum"/>
        </w:rPr>
        <w:t xml:space="preserve"> </w:t>
      </w:r>
      <w:r>
        <w:rPr>
          <w:rStyle w:val="NenhumA"/>
        </w:rPr>
        <w:t>une</w:t>
      </w:r>
      <w:r>
        <w:rPr>
          <w:rStyle w:val="Nenhum"/>
        </w:rPr>
        <w:t xml:space="preserve"> </w:t>
      </w:r>
      <w:r>
        <w:rPr>
          <w:rStyle w:val="NenhumA"/>
        </w:rPr>
        <w:t>grande</w:t>
      </w:r>
      <w:r>
        <w:rPr>
          <w:rStyle w:val="Nenhum"/>
        </w:rPr>
        <w:t xml:space="preserve"> </w:t>
      </w:r>
      <w:r>
        <w:rPr>
          <w:rStyle w:val="NenhumA"/>
        </w:rPr>
        <w:t>disparité</w:t>
      </w:r>
      <w:r>
        <w:rPr>
          <w:rStyle w:val="Nenhum"/>
        </w:rPr>
        <w:t xml:space="preserve"> </w:t>
      </w:r>
      <w:r>
        <w:rPr>
          <w:rStyle w:val="NenhumA"/>
        </w:rPr>
        <w:t>dans</w:t>
      </w:r>
      <w:r>
        <w:rPr>
          <w:rStyle w:val="Nenhum"/>
        </w:rPr>
        <w:t xml:space="preserve"> </w:t>
      </w:r>
      <w:r>
        <w:rPr>
          <w:rStyle w:val="NenhumA"/>
        </w:rPr>
        <w:t>les</w:t>
      </w:r>
      <w:r>
        <w:rPr>
          <w:rStyle w:val="Nenhum"/>
        </w:rPr>
        <w:t xml:space="preserve"> </w:t>
      </w:r>
      <w:r>
        <w:rPr>
          <w:rStyle w:val="NenhumA"/>
        </w:rPr>
        <w:t>possibilités</w:t>
      </w:r>
      <w:r>
        <w:rPr>
          <w:rStyle w:val="Nenhum"/>
        </w:rPr>
        <w:t xml:space="preserve"> </w:t>
      </w:r>
      <w:r>
        <w:rPr>
          <w:rStyle w:val="NenhumA"/>
        </w:rPr>
        <w:t>d'accès</w:t>
      </w:r>
      <w:r>
        <w:rPr>
          <w:rStyle w:val="Nenhum"/>
        </w:rPr>
        <w:t xml:space="preserve"> </w:t>
      </w:r>
      <w:r>
        <w:rPr>
          <w:rStyle w:val="NenhumA"/>
        </w:rPr>
        <w:t>aux</w:t>
      </w:r>
      <w:r>
        <w:rPr>
          <w:rStyle w:val="Nenhum"/>
        </w:rPr>
        <w:t xml:space="preserve"> </w:t>
      </w:r>
      <w:r>
        <w:rPr>
          <w:rStyle w:val="NenhumA"/>
        </w:rPr>
        <w:t>ressources</w:t>
      </w:r>
      <w:r>
        <w:rPr>
          <w:rStyle w:val="Nenhum"/>
        </w:rPr>
        <w:t xml:space="preserve"> </w:t>
      </w:r>
      <w:r>
        <w:rPr>
          <w:rStyle w:val="NenhumA"/>
        </w:rPr>
        <w:t>sanitaires,</w:t>
      </w:r>
      <w:r>
        <w:rPr>
          <w:rStyle w:val="Nenhum"/>
        </w:rPr>
        <w:t xml:space="preserve"> </w:t>
      </w:r>
      <w:r>
        <w:rPr>
          <w:rStyle w:val="NenhumA"/>
        </w:rPr>
        <w:t>qui</w:t>
      </w:r>
      <w:r>
        <w:rPr>
          <w:rStyle w:val="Nenhum"/>
        </w:rPr>
        <w:t xml:space="preserve"> </w:t>
      </w:r>
      <w:r>
        <w:rPr>
          <w:rStyle w:val="NenhumA"/>
        </w:rPr>
        <w:t>se</w:t>
      </w:r>
      <w:r>
        <w:rPr>
          <w:rStyle w:val="Nenhum"/>
        </w:rPr>
        <w:t xml:space="preserve"> </w:t>
      </w:r>
      <w:r>
        <w:rPr>
          <w:rStyle w:val="NenhumA"/>
        </w:rPr>
        <w:t>répercute</w:t>
      </w:r>
      <w:r>
        <w:rPr>
          <w:rStyle w:val="Nenhum"/>
        </w:rPr>
        <w:t xml:space="preserve"> </w:t>
      </w:r>
      <w:r>
        <w:rPr>
          <w:rStyle w:val="NenhumA"/>
        </w:rPr>
        <w:t>sur les possibilités de</w:t>
      </w:r>
      <w:r>
        <w:rPr>
          <w:rStyle w:val="Nenhum"/>
        </w:rPr>
        <w:t xml:space="preserve"> </w:t>
      </w:r>
      <w:r>
        <w:rPr>
          <w:rStyle w:val="NenhumA"/>
        </w:rPr>
        <w:t>développement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l'enfant.</w:t>
      </w:r>
    </w:p>
    <w:p w14:paraId="6662F1A7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 xml:space="preserve">Agissant pour la défense de la population juridiquement démunie, le Bureau </w:t>
      </w:r>
      <w:r>
        <w:rPr>
          <w:rStyle w:val="NenhumA"/>
        </w:rPr>
        <w:t>Fédéral du Défenseur Public</w:t>
      </w:r>
      <w:r>
        <w:rPr>
          <w:rStyle w:val="Nenhum"/>
        </w:rPr>
        <w:t xml:space="preserve"> </w:t>
      </w:r>
      <w:r>
        <w:rPr>
          <w:rStyle w:val="NenhumA"/>
        </w:rPr>
        <w:t>est</w:t>
      </w:r>
      <w:r>
        <w:rPr>
          <w:rStyle w:val="Nenhum"/>
        </w:rPr>
        <w:t xml:space="preserve"> </w:t>
      </w:r>
      <w:r>
        <w:rPr>
          <w:rStyle w:val="NenhumA"/>
        </w:rPr>
        <w:t>souvent</w:t>
      </w:r>
      <w:r>
        <w:rPr>
          <w:rStyle w:val="Nenhum"/>
        </w:rPr>
        <w:t xml:space="preserve"> </w:t>
      </w:r>
      <w:r>
        <w:rPr>
          <w:rStyle w:val="NenhumA"/>
        </w:rPr>
        <w:t>appelé</w:t>
      </w:r>
      <w:r>
        <w:rPr>
          <w:rStyle w:val="Nenhum"/>
        </w:rPr>
        <w:t xml:space="preserve"> </w:t>
      </w:r>
      <w:r>
        <w:rPr>
          <w:rStyle w:val="NenhumA"/>
        </w:rPr>
        <w:t>à</w:t>
      </w:r>
      <w:r>
        <w:rPr>
          <w:rStyle w:val="Nenhum"/>
        </w:rPr>
        <w:t xml:space="preserve"> </w:t>
      </w:r>
      <w:r>
        <w:rPr>
          <w:rStyle w:val="NenhumA"/>
        </w:rPr>
        <w:t>requérir</w:t>
      </w:r>
      <w:r>
        <w:rPr>
          <w:rStyle w:val="Nenhum"/>
        </w:rPr>
        <w:t xml:space="preserve"> </w:t>
      </w:r>
      <w:r>
        <w:rPr>
          <w:rStyle w:val="NenhumA"/>
        </w:rPr>
        <w:t>administrativement</w:t>
      </w:r>
      <w:r>
        <w:rPr>
          <w:rStyle w:val="Nenhum"/>
        </w:rPr>
        <w:t xml:space="preserve"> </w:t>
      </w:r>
      <w:r>
        <w:rPr>
          <w:rStyle w:val="NenhumA"/>
        </w:rPr>
        <w:t>ou</w:t>
      </w:r>
      <w:r>
        <w:rPr>
          <w:rStyle w:val="Nenhum"/>
        </w:rPr>
        <w:t xml:space="preserve"> </w:t>
      </w:r>
      <w:r>
        <w:rPr>
          <w:rStyle w:val="NenhumA"/>
        </w:rPr>
        <w:t>judiciairement</w:t>
      </w:r>
      <w:r>
        <w:rPr>
          <w:rStyle w:val="Nenhum"/>
        </w:rPr>
        <w:t xml:space="preserve"> </w:t>
      </w:r>
      <w:r>
        <w:rPr>
          <w:rStyle w:val="NenhumA"/>
        </w:rPr>
        <w:t>l'accès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ses</w:t>
      </w:r>
      <w:r>
        <w:rPr>
          <w:rStyle w:val="Nenhum"/>
        </w:rPr>
        <w:t xml:space="preserve"> </w:t>
      </w:r>
      <w:r>
        <w:rPr>
          <w:rStyle w:val="NenhumA"/>
        </w:rPr>
        <w:t>bénéficiaires</w:t>
      </w:r>
      <w:r>
        <w:rPr>
          <w:rStyle w:val="Nenhum"/>
        </w:rPr>
        <w:t xml:space="preserve"> </w:t>
      </w:r>
      <w:r>
        <w:rPr>
          <w:rStyle w:val="NenhumA"/>
        </w:rPr>
        <w:t>à</w:t>
      </w:r>
      <w:r>
        <w:rPr>
          <w:rStyle w:val="Nenhum"/>
        </w:rPr>
        <w:t xml:space="preserve"> </w:t>
      </w:r>
      <w:r>
        <w:rPr>
          <w:rStyle w:val="NenhumA"/>
        </w:rPr>
        <w:t>l'assistance</w:t>
      </w:r>
      <w:r>
        <w:rPr>
          <w:rStyle w:val="Nenhum"/>
        </w:rPr>
        <w:t xml:space="preserve"> </w:t>
      </w:r>
      <w:r>
        <w:rPr>
          <w:rStyle w:val="NenhumA"/>
        </w:rPr>
        <w:t>pharmaceutique ou oncologique du Système Unique de Santé (SUS), dans le cas du Brésil, qui dispose déjà d'un des</w:t>
      </w:r>
      <w:r>
        <w:rPr>
          <w:rStyle w:val="Nenhum"/>
        </w:rPr>
        <w:t xml:space="preserve"> </w:t>
      </w:r>
      <w:r>
        <w:rPr>
          <w:rStyle w:val="NenhumA"/>
        </w:rPr>
        <w:t>plus</w:t>
      </w:r>
      <w:r>
        <w:rPr>
          <w:rStyle w:val="Nenhum"/>
        </w:rPr>
        <w:t xml:space="preserve"> </w:t>
      </w:r>
      <w:r>
        <w:rPr>
          <w:rStyle w:val="NenhumA"/>
        </w:rPr>
        <w:t>vastes réseaux d'accès aux soins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santé</w:t>
      </w:r>
      <w:r>
        <w:rPr>
          <w:rStyle w:val="Nenhum"/>
        </w:rPr>
        <w:t xml:space="preserve"> </w:t>
      </w:r>
      <w:r>
        <w:rPr>
          <w:rStyle w:val="NenhumA"/>
        </w:rPr>
        <w:t>gratuits au monde.</w:t>
      </w:r>
    </w:p>
    <w:p w14:paraId="7CDD737F" w14:textId="77777777" w:rsidR="003D51C0" w:rsidRDefault="003B3ADD">
      <w:pPr>
        <w:pStyle w:val="BodyText"/>
        <w:spacing w:before="79" w:line="223" w:lineRule="auto"/>
        <w:ind w:right="381" w:firstLine="1132"/>
      </w:pPr>
      <w:r>
        <w:rPr>
          <w:rStyle w:val="NenhumA"/>
        </w:rPr>
        <w:t>Bien que l'assistance pharmaceutique du SUS ait progressé, il est encore fréquent que ses bénéficiaires ne</w:t>
      </w:r>
      <w:r>
        <w:rPr>
          <w:rStyle w:val="Nenhum"/>
        </w:rPr>
        <w:t xml:space="preserve"> </w:t>
      </w:r>
      <w:r>
        <w:rPr>
          <w:rStyle w:val="NenhumA"/>
        </w:rPr>
        <w:t>parviennent pas à recevoir, par les voies de l’administration, des médicaments ayant dé</w:t>
      </w:r>
      <w:r>
        <w:rPr>
          <w:rStyle w:val="NenhumA"/>
        </w:rPr>
        <w:t>jà été incorporés au système,</w:t>
      </w:r>
      <w:r>
        <w:rPr>
          <w:rStyle w:val="Nenhum"/>
        </w:rPr>
        <w:t xml:space="preserve"> </w:t>
      </w:r>
      <w:r>
        <w:rPr>
          <w:rStyle w:val="NenhumA"/>
        </w:rPr>
        <w:t>mais</w:t>
      </w:r>
      <w:r>
        <w:rPr>
          <w:rStyle w:val="Nenhum"/>
        </w:rPr>
        <w:t xml:space="preserve"> </w:t>
      </w:r>
      <w:r>
        <w:rPr>
          <w:rStyle w:val="NenhumA"/>
        </w:rPr>
        <w:t>non disponibles.</w:t>
      </w:r>
    </w:p>
    <w:p w14:paraId="56A4DB8D" w14:textId="77777777" w:rsidR="003D51C0" w:rsidRDefault="003B3ADD">
      <w:pPr>
        <w:pStyle w:val="BodyText"/>
        <w:spacing w:before="78" w:line="223" w:lineRule="auto"/>
        <w:ind w:right="380" w:firstLine="1132"/>
      </w:pPr>
      <w:r>
        <w:rPr>
          <w:rStyle w:val="NenhumA"/>
        </w:rPr>
        <w:t>Cette situation est aggravée lorsque le traitement dépend de médicaments coûteux, indispensables pour</w:t>
      </w:r>
      <w:r>
        <w:rPr>
          <w:rStyle w:val="Nenhum"/>
        </w:rPr>
        <w:t xml:space="preserve"> </w:t>
      </w:r>
      <w:r>
        <w:rPr>
          <w:rStyle w:val="NenhumA"/>
        </w:rPr>
        <w:t>garantir une vie digne aux citoyens souffrant de maladies graves. Dans ces cas, le patient n’a pas les</w:t>
      </w:r>
      <w:r>
        <w:rPr>
          <w:rStyle w:val="NenhumA"/>
        </w:rPr>
        <w:t xml:space="preserve"> moyens d’acheter</w:t>
      </w:r>
      <w:r>
        <w:rPr>
          <w:rStyle w:val="Nenhum"/>
        </w:rPr>
        <w:t xml:space="preserve"> </w:t>
      </w:r>
      <w:r>
        <w:rPr>
          <w:rStyle w:val="NenhumA"/>
        </w:rPr>
        <w:t>dans</w:t>
      </w:r>
      <w:r>
        <w:rPr>
          <w:rStyle w:val="Nenhum"/>
        </w:rPr>
        <w:t xml:space="preserve"> </w:t>
      </w:r>
      <w:r>
        <w:rPr>
          <w:rStyle w:val="NenhumA"/>
        </w:rPr>
        <w:t>le</w:t>
      </w:r>
      <w:r>
        <w:rPr>
          <w:rStyle w:val="Nenhum"/>
        </w:rPr>
        <w:t xml:space="preserve"> </w:t>
      </w:r>
      <w:r>
        <w:rPr>
          <w:rStyle w:val="NenhumA"/>
        </w:rPr>
        <w:t>privé, ni</w:t>
      </w:r>
      <w:r>
        <w:rPr>
          <w:rStyle w:val="Nenhum"/>
        </w:rPr>
        <w:t xml:space="preserve"> </w:t>
      </w:r>
      <w:r>
        <w:rPr>
          <w:rStyle w:val="NenhumA"/>
        </w:rPr>
        <w:t>le</w:t>
      </w:r>
      <w:r>
        <w:rPr>
          <w:rStyle w:val="Nenhum"/>
        </w:rPr>
        <w:t xml:space="preserve"> </w:t>
      </w:r>
      <w:r>
        <w:rPr>
          <w:rStyle w:val="NenhumA"/>
        </w:rPr>
        <w:t>temps nécessaire</w:t>
      </w:r>
      <w:r>
        <w:rPr>
          <w:rStyle w:val="Nenhum"/>
        </w:rPr>
        <w:t xml:space="preserve"> </w:t>
      </w:r>
      <w:r>
        <w:rPr>
          <w:rStyle w:val="NenhumA"/>
        </w:rPr>
        <w:t>pour attendre</w:t>
      </w:r>
      <w:r>
        <w:rPr>
          <w:rStyle w:val="Nenhum"/>
        </w:rPr>
        <w:t xml:space="preserve"> </w:t>
      </w:r>
      <w:r>
        <w:rPr>
          <w:rStyle w:val="NenhumA"/>
        </w:rPr>
        <w:t>qu'il soit disponible.</w:t>
      </w:r>
    </w:p>
    <w:p w14:paraId="0D87995A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>Les</w:t>
      </w:r>
      <w:r>
        <w:rPr>
          <w:rStyle w:val="Nenhum"/>
        </w:rPr>
        <w:t xml:space="preserve"> </w:t>
      </w:r>
      <w:r>
        <w:rPr>
          <w:rStyle w:val="NenhumA"/>
        </w:rPr>
        <w:t>règles</w:t>
      </w:r>
      <w:r>
        <w:rPr>
          <w:rStyle w:val="Nenhum"/>
        </w:rPr>
        <w:t xml:space="preserve"> </w:t>
      </w:r>
      <w:proofErr w:type="spellStart"/>
      <w:r>
        <w:rPr>
          <w:rStyle w:val="NenhumA"/>
        </w:rPr>
        <w:t>infralégales</w:t>
      </w:r>
      <w:proofErr w:type="spellEnd"/>
      <w:r>
        <w:rPr>
          <w:rStyle w:val="Nenhum"/>
        </w:rPr>
        <w:t xml:space="preserve"> </w:t>
      </w:r>
      <w:r>
        <w:rPr>
          <w:rStyle w:val="NenhumA"/>
        </w:rPr>
        <w:t>établissent</w:t>
      </w:r>
      <w:r>
        <w:rPr>
          <w:rStyle w:val="Nenhum"/>
        </w:rPr>
        <w:t xml:space="preserve"> </w:t>
      </w:r>
      <w:r>
        <w:rPr>
          <w:rStyle w:val="NenhumA"/>
        </w:rPr>
        <w:t>que</w:t>
      </w:r>
      <w:r>
        <w:rPr>
          <w:rStyle w:val="Nenhum"/>
        </w:rPr>
        <w:t xml:space="preserve"> </w:t>
      </w:r>
      <w:r>
        <w:rPr>
          <w:rStyle w:val="NenhumA"/>
        </w:rPr>
        <w:t>le</w:t>
      </w:r>
      <w:r>
        <w:rPr>
          <w:rStyle w:val="Nenhum"/>
        </w:rPr>
        <w:t xml:space="preserve"> </w:t>
      </w:r>
      <w:r>
        <w:rPr>
          <w:rStyle w:val="NenhumA"/>
        </w:rPr>
        <w:t>délai</w:t>
      </w:r>
      <w:r>
        <w:rPr>
          <w:rStyle w:val="Nenhum"/>
        </w:rPr>
        <w:t xml:space="preserve"> </w:t>
      </w:r>
      <w:r>
        <w:rPr>
          <w:rStyle w:val="NenhumA"/>
        </w:rPr>
        <w:t>maximum</w:t>
      </w:r>
      <w:r>
        <w:rPr>
          <w:rStyle w:val="Nenhum"/>
        </w:rPr>
        <w:t xml:space="preserve"> </w:t>
      </w:r>
      <w:r>
        <w:rPr>
          <w:rStyle w:val="NenhumA"/>
        </w:rPr>
        <w:t>pour</w:t>
      </w:r>
      <w:r>
        <w:rPr>
          <w:rStyle w:val="Nenhum"/>
        </w:rPr>
        <w:t xml:space="preserve"> </w:t>
      </w:r>
      <w:r>
        <w:rPr>
          <w:rStyle w:val="NenhumA"/>
        </w:rPr>
        <w:t>la</w:t>
      </w:r>
      <w:r>
        <w:rPr>
          <w:rStyle w:val="Nenhum"/>
        </w:rPr>
        <w:t xml:space="preserve"> </w:t>
      </w:r>
      <w:r>
        <w:rPr>
          <w:rStyle w:val="NenhumA"/>
        </w:rPr>
        <w:t>réalisation</w:t>
      </w:r>
      <w:r>
        <w:rPr>
          <w:rStyle w:val="Nenhum"/>
        </w:rPr>
        <w:t xml:space="preserve"> </w:t>
      </w:r>
      <w:r>
        <w:rPr>
          <w:rStyle w:val="NenhumA"/>
        </w:rPr>
        <w:t>effective</w:t>
      </w:r>
      <w:r>
        <w:rPr>
          <w:rStyle w:val="Nenhum"/>
        </w:rPr>
        <w:t xml:space="preserve"> </w:t>
      </w:r>
      <w:r>
        <w:rPr>
          <w:rStyle w:val="NenhumA"/>
        </w:rPr>
        <w:t>d'un</w:t>
      </w:r>
      <w:r>
        <w:rPr>
          <w:rStyle w:val="Nenhum"/>
        </w:rPr>
        <w:t xml:space="preserve"> </w:t>
      </w:r>
      <w:r>
        <w:rPr>
          <w:rStyle w:val="NenhumA"/>
        </w:rPr>
        <w:t>traitement</w:t>
      </w:r>
      <w:r>
        <w:rPr>
          <w:rStyle w:val="Nenhum"/>
        </w:rPr>
        <w:t xml:space="preserve"> </w:t>
      </w:r>
      <w:r>
        <w:rPr>
          <w:rStyle w:val="NenhumA"/>
        </w:rPr>
        <w:t>est</w:t>
      </w:r>
      <w:r>
        <w:rPr>
          <w:rStyle w:val="Nenhum"/>
        </w:rPr>
        <w:t xml:space="preserve"> </w:t>
      </w:r>
      <w:r>
        <w:rPr>
          <w:rStyle w:val="NenhumA"/>
        </w:rPr>
        <w:t xml:space="preserve">de cent quatre-vingts jours [10]. Cependant, il </w:t>
      </w:r>
      <w:r>
        <w:rPr>
          <w:rStyle w:val="NenhumA"/>
        </w:rPr>
        <w:t>existe des cas où, plus de trois ans après la publication de l'ordonnance</w:t>
      </w:r>
      <w:r>
        <w:rPr>
          <w:rStyle w:val="Nenhum"/>
        </w:rPr>
        <w:t xml:space="preserve"> </w:t>
      </w:r>
      <w:r>
        <w:rPr>
          <w:rStyle w:val="NenhumA"/>
        </w:rPr>
        <w:t>d'incorporation du médicament, celui-ci n'est toujours pas offert de manière effective aux bénéficiaires, en raison de</w:t>
      </w:r>
      <w:r>
        <w:rPr>
          <w:rStyle w:val="Nenhum"/>
        </w:rPr>
        <w:t xml:space="preserve"> </w:t>
      </w:r>
      <w:r>
        <w:rPr>
          <w:rStyle w:val="NenhumA"/>
        </w:rPr>
        <w:t>ressources budgétaires insuffisantes pour le financer, ce qui o</w:t>
      </w:r>
      <w:r>
        <w:rPr>
          <w:rStyle w:val="NenhumA"/>
        </w:rPr>
        <w:t>blige les patients à faire appel aux tribunaux, ce qui</w:t>
      </w:r>
      <w:r>
        <w:rPr>
          <w:rStyle w:val="Nenhum"/>
        </w:rPr>
        <w:t xml:space="preserve"> </w:t>
      </w:r>
      <w:r>
        <w:rPr>
          <w:rStyle w:val="NenhumA"/>
        </w:rPr>
        <w:t>entraîne</w:t>
      </w:r>
      <w:r>
        <w:rPr>
          <w:rStyle w:val="Nenhum"/>
        </w:rPr>
        <w:t xml:space="preserve"> </w:t>
      </w:r>
      <w:r>
        <w:rPr>
          <w:rStyle w:val="NenhumA"/>
        </w:rPr>
        <w:t>d'autres difficultés.</w:t>
      </w:r>
    </w:p>
    <w:p w14:paraId="2612BF1B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>En somme, les pouvoirs publics reconnaissent l'utilité et la nécessité de la technologie et déclarent leur</w:t>
      </w:r>
      <w:r>
        <w:rPr>
          <w:rStyle w:val="Nenhum"/>
        </w:rPr>
        <w:t xml:space="preserve"> </w:t>
      </w:r>
      <w:r>
        <w:rPr>
          <w:rStyle w:val="NenhumA"/>
        </w:rPr>
        <w:t xml:space="preserve">intention de la mettre à la disposition de la population, mais </w:t>
      </w:r>
      <w:r>
        <w:rPr>
          <w:rStyle w:val="NenhumA"/>
        </w:rPr>
        <w:t>ne la fournissent pas réellement aux bénéficiaires du SUS.</w:t>
      </w:r>
      <w:r>
        <w:rPr>
          <w:rStyle w:val="Nenhum"/>
        </w:rPr>
        <w:t xml:space="preserve"> </w:t>
      </w:r>
      <w:r>
        <w:rPr>
          <w:rStyle w:val="NenhumA"/>
        </w:rPr>
        <w:t>En conséquence, pour remédier à cet échec, l'État (au sens large) est poursuivi et finit par dépenser davantage de fonds</w:t>
      </w:r>
      <w:r>
        <w:rPr>
          <w:rStyle w:val="Nenhum"/>
        </w:rPr>
        <w:t xml:space="preserve"> </w:t>
      </w:r>
      <w:r>
        <w:rPr>
          <w:rStyle w:val="NenhumA"/>
        </w:rPr>
        <w:t>pour ce traitement, puisque, en plus d'être obligé de payer le médicament, i</w:t>
      </w:r>
      <w:r>
        <w:rPr>
          <w:rStyle w:val="NenhumA"/>
        </w:rPr>
        <w:t>l devra également couvrir des frais de</w:t>
      </w:r>
      <w:r>
        <w:rPr>
          <w:rStyle w:val="Nenhum"/>
        </w:rPr>
        <w:t xml:space="preserve"> </w:t>
      </w:r>
      <w:r>
        <w:rPr>
          <w:rStyle w:val="NenhumA"/>
        </w:rPr>
        <w:t>procédure</w:t>
      </w:r>
      <w:r>
        <w:rPr>
          <w:rStyle w:val="Nenhum"/>
        </w:rPr>
        <w:t xml:space="preserve"> </w:t>
      </w:r>
      <w:r>
        <w:rPr>
          <w:rStyle w:val="NenhumA"/>
        </w:rPr>
        <w:t>et être</w:t>
      </w:r>
      <w:r>
        <w:rPr>
          <w:rStyle w:val="Nenhum"/>
        </w:rPr>
        <w:t xml:space="preserve"> </w:t>
      </w:r>
      <w:r>
        <w:rPr>
          <w:rStyle w:val="NenhumA"/>
        </w:rPr>
        <w:t>condamné</w:t>
      </w:r>
      <w:r>
        <w:rPr>
          <w:rStyle w:val="Nenhum"/>
        </w:rPr>
        <w:t xml:space="preserve"> </w:t>
      </w:r>
      <w:r>
        <w:rPr>
          <w:rStyle w:val="NenhumA"/>
        </w:rPr>
        <w:t>à</w:t>
      </w:r>
      <w:r>
        <w:rPr>
          <w:rStyle w:val="Nenhum"/>
        </w:rPr>
        <w:t xml:space="preserve"> </w:t>
      </w:r>
      <w:r>
        <w:rPr>
          <w:rStyle w:val="NenhumA"/>
        </w:rPr>
        <w:t>payer</w:t>
      </w:r>
      <w:r>
        <w:rPr>
          <w:rStyle w:val="Nenhum"/>
        </w:rPr>
        <w:t xml:space="preserve"> </w:t>
      </w:r>
      <w:r>
        <w:rPr>
          <w:rStyle w:val="NenhumA"/>
        </w:rPr>
        <w:t>des honoraires de</w:t>
      </w:r>
      <w:r>
        <w:rPr>
          <w:rStyle w:val="Nenhum"/>
        </w:rPr>
        <w:t xml:space="preserve"> </w:t>
      </w:r>
      <w:r>
        <w:rPr>
          <w:rStyle w:val="NenhumA"/>
        </w:rPr>
        <w:t>succombance.</w:t>
      </w:r>
    </w:p>
    <w:p w14:paraId="383A2522" w14:textId="77777777" w:rsidR="003D51C0" w:rsidRDefault="003B3ADD">
      <w:pPr>
        <w:pStyle w:val="BodyText"/>
        <w:spacing w:before="78" w:line="223" w:lineRule="auto"/>
        <w:ind w:right="380" w:firstLine="1132"/>
      </w:pPr>
      <w:r>
        <w:rPr>
          <w:rStyle w:val="NenhumA"/>
        </w:rPr>
        <w:t>Un autre point central dans les procès en matière de santé est que l'exécution des injonctions d'urgence se</w:t>
      </w:r>
      <w:r>
        <w:rPr>
          <w:rStyle w:val="Nenhum"/>
        </w:rPr>
        <w:t xml:space="preserve"> </w:t>
      </w:r>
      <w:r>
        <w:rPr>
          <w:rStyle w:val="NenhumA"/>
        </w:rPr>
        <w:t>règle en général par le blocage de fonds pu</w:t>
      </w:r>
      <w:r>
        <w:rPr>
          <w:rStyle w:val="NenhumA"/>
        </w:rPr>
        <w:t>blics destinés à l'achat du médicament dans le privé. Par conséquent, le</w:t>
      </w:r>
      <w:r>
        <w:rPr>
          <w:rStyle w:val="Nenhum"/>
        </w:rPr>
        <w:t xml:space="preserve"> </w:t>
      </w:r>
      <w:r>
        <w:rPr>
          <w:rStyle w:val="NenhumA"/>
        </w:rPr>
        <w:t>montant dépensé pour l'achat du médicament dans les affaires judiciaires est plus élevé, puisqu’il est effectué au prix</w:t>
      </w:r>
      <w:r>
        <w:rPr>
          <w:rStyle w:val="Nenhum"/>
        </w:rPr>
        <w:t xml:space="preserve"> </w:t>
      </w:r>
      <w:r>
        <w:rPr>
          <w:rStyle w:val="NenhumA"/>
        </w:rPr>
        <w:t>du marché pour le consommateur final, sans la réduction qui ser</w:t>
      </w:r>
      <w:r>
        <w:rPr>
          <w:rStyle w:val="NenhumA"/>
        </w:rPr>
        <w:t>ait appliquée si le médicament était acheté par une</w:t>
      </w:r>
      <w:r>
        <w:rPr>
          <w:rStyle w:val="Nenhum"/>
        </w:rPr>
        <w:t xml:space="preserve"> </w:t>
      </w:r>
      <w:r>
        <w:rPr>
          <w:rStyle w:val="NenhumA"/>
        </w:rPr>
        <w:t>institution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santé</w:t>
      </w:r>
      <w:r>
        <w:rPr>
          <w:rStyle w:val="Nenhum"/>
        </w:rPr>
        <w:t xml:space="preserve"> </w:t>
      </w:r>
      <w:r>
        <w:rPr>
          <w:rStyle w:val="NenhumA"/>
        </w:rPr>
        <w:t>ou par le</w:t>
      </w:r>
      <w:r>
        <w:rPr>
          <w:rStyle w:val="Nenhum"/>
        </w:rPr>
        <w:t xml:space="preserve"> </w:t>
      </w:r>
      <w:r>
        <w:rPr>
          <w:rStyle w:val="NenhumA"/>
        </w:rPr>
        <w:t>SUS.</w:t>
      </w:r>
    </w:p>
    <w:p w14:paraId="29AF5747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>On peut ainsi conclure que le retard dans la mise en œuvre des mesures administratives pour permettre de</w:t>
      </w:r>
      <w:r>
        <w:rPr>
          <w:rStyle w:val="Nenhum"/>
        </w:rPr>
        <w:t xml:space="preserve"> </w:t>
      </w:r>
      <w:r>
        <w:rPr>
          <w:rStyle w:val="NenhumA"/>
        </w:rPr>
        <w:t>fournir effectivement les traitements viole le droit à la santé</w:t>
      </w:r>
      <w:r>
        <w:rPr>
          <w:rStyle w:val="NenhumA"/>
        </w:rPr>
        <w:t xml:space="preserve"> des enfants défavorisés handicapés, augmentant les</w:t>
      </w:r>
      <w:r>
        <w:rPr>
          <w:rStyle w:val="Nenhum"/>
        </w:rPr>
        <w:t xml:space="preserve"> </w:t>
      </w:r>
      <w:r>
        <w:rPr>
          <w:rStyle w:val="NenhumA"/>
        </w:rPr>
        <w:t>conditions d'inégalité dans l'accès aux médicaments qui sont essentiels à la vie des petits patients, y compris ceux qui</w:t>
      </w:r>
      <w:r>
        <w:rPr>
          <w:rStyle w:val="Nenhum"/>
        </w:rPr>
        <w:t xml:space="preserve"> </w:t>
      </w:r>
      <w:r>
        <w:rPr>
          <w:rStyle w:val="NenhumA"/>
        </w:rPr>
        <w:t>présentent</w:t>
      </w:r>
      <w:r>
        <w:rPr>
          <w:rStyle w:val="Nenhum"/>
        </w:rPr>
        <w:t xml:space="preserve"> </w:t>
      </w:r>
      <w:r>
        <w:rPr>
          <w:rStyle w:val="NenhumA"/>
        </w:rPr>
        <w:t>des handicaps aggravant</w:t>
      </w:r>
      <w:r>
        <w:rPr>
          <w:rStyle w:val="Nenhum"/>
        </w:rPr>
        <w:t xml:space="preserve"> </w:t>
      </w:r>
      <w:r>
        <w:rPr>
          <w:rStyle w:val="NenhumA"/>
        </w:rPr>
        <w:t>leur vulnérabilité.</w:t>
      </w:r>
    </w:p>
    <w:p w14:paraId="46B41509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>Compte</w:t>
      </w:r>
      <w:r>
        <w:rPr>
          <w:rStyle w:val="Nenhum"/>
        </w:rPr>
        <w:t xml:space="preserve"> </w:t>
      </w:r>
      <w:r>
        <w:rPr>
          <w:rStyle w:val="NenhumA"/>
        </w:rPr>
        <w:t>tenu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ce</w:t>
      </w:r>
      <w:r>
        <w:rPr>
          <w:rStyle w:val="Nenhum"/>
        </w:rPr>
        <w:t xml:space="preserve"> </w:t>
      </w:r>
      <w:r>
        <w:rPr>
          <w:rStyle w:val="NenhumA"/>
        </w:rPr>
        <w:t>qui</w:t>
      </w:r>
      <w:r>
        <w:rPr>
          <w:rStyle w:val="Nenhum"/>
        </w:rPr>
        <w:t xml:space="preserve"> </w:t>
      </w:r>
      <w:r>
        <w:rPr>
          <w:rStyle w:val="NenhumA"/>
        </w:rPr>
        <w:t>précèd</w:t>
      </w:r>
      <w:r>
        <w:rPr>
          <w:rStyle w:val="NenhumA"/>
        </w:rPr>
        <w:t>e,</w:t>
      </w:r>
      <w:r>
        <w:rPr>
          <w:rStyle w:val="Nenhum"/>
        </w:rPr>
        <w:t xml:space="preserve"> </w:t>
      </w:r>
      <w:r>
        <w:rPr>
          <w:rStyle w:val="NenhumA"/>
        </w:rPr>
        <w:t>le</w:t>
      </w:r>
      <w:r>
        <w:rPr>
          <w:rStyle w:val="Nenhum"/>
        </w:rPr>
        <w:t xml:space="preserve"> </w:t>
      </w:r>
      <w:r>
        <w:rPr>
          <w:rStyle w:val="NenhumA"/>
        </w:rPr>
        <w:t>Groupe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Travail</w:t>
      </w:r>
      <w:r>
        <w:rPr>
          <w:rStyle w:val="Nenhum"/>
        </w:rPr>
        <w:t xml:space="preserve"> </w:t>
      </w:r>
      <w:r>
        <w:rPr>
          <w:rStyle w:val="NenhumA"/>
        </w:rPr>
        <w:t>Santé</w:t>
      </w:r>
      <w:r>
        <w:rPr>
          <w:rStyle w:val="Nenhum"/>
        </w:rPr>
        <w:t xml:space="preserve"> </w:t>
      </w:r>
      <w:r>
        <w:rPr>
          <w:rStyle w:val="NenhumA"/>
        </w:rPr>
        <w:t>(GTS)</w:t>
      </w:r>
      <w:r>
        <w:rPr>
          <w:rStyle w:val="Nenhum"/>
        </w:rPr>
        <w:t xml:space="preserve"> </w:t>
      </w:r>
      <w:r>
        <w:rPr>
          <w:rStyle w:val="NenhumA"/>
        </w:rPr>
        <w:t>du</w:t>
      </w:r>
      <w:r>
        <w:rPr>
          <w:rStyle w:val="Nenhum"/>
        </w:rPr>
        <w:t xml:space="preserve"> </w:t>
      </w:r>
      <w:r>
        <w:rPr>
          <w:rStyle w:val="NenhumA"/>
        </w:rPr>
        <w:t>Bureau</w:t>
      </w:r>
      <w:r>
        <w:rPr>
          <w:rStyle w:val="Nenhum"/>
        </w:rPr>
        <w:t xml:space="preserve"> </w:t>
      </w:r>
      <w:r>
        <w:rPr>
          <w:rStyle w:val="NenhumA"/>
        </w:rPr>
        <w:t>Fédéral</w:t>
      </w:r>
      <w:r>
        <w:rPr>
          <w:rStyle w:val="Nenhum"/>
        </w:rPr>
        <w:t xml:space="preserve"> </w:t>
      </w:r>
      <w:r>
        <w:rPr>
          <w:rStyle w:val="NenhumA"/>
        </w:rPr>
        <w:t>du</w:t>
      </w:r>
      <w:r>
        <w:rPr>
          <w:rStyle w:val="Nenhum"/>
        </w:rPr>
        <w:t xml:space="preserve"> </w:t>
      </w:r>
      <w:r>
        <w:rPr>
          <w:rStyle w:val="NenhumA"/>
        </w:rPr>
        <w:t>Défenseur</w:t>
      </w:r>
      <w:r>
        <w:rPr>
          <w:rStyle w:val="Nenhum"/>
        </w:rPr>
        <w:t xml:space="preserve"> </w:t>
      </w:r>
      <w:r>
        <w:rPr>
          <w:rStyle w:val="NenhumA"/>
        </w:rPr>
        <w:t>Public</w:t>
      </w:r>
      <w:r>
        <w:rPr>
          <w:rStyle w:val="Nenhum"/>
        </w:rPr>
        <w:t xml:space="preserve"> </w:t>
      </w:r>
      <w:r>
        <w:rPr>
          <w:rStyle w:val="NenhumA"/>
        </w:rPr>
        <w:t>(DPU)</w:t>
      </w:r>
      <w:r>
        <w:rPr>
          <w:rStyle w:val="Nenhum"/>
        </w:rPr>
        <w:t xml:space="preserve"> </w:t>
      </w:r>
      <w:r>
        <w:rPr>
          <w:rStyle w:val="NenhumA"/>
        </w:rPr>
        <w:t>recommande</w:t>
      </w:r>
      <w:r>
        <w:rPr>
          <w:rStyle w:val="Nenhum"/>
        </w:rPr>
        <w:t xml:space="preserve"> </w:t>
      </w:r>
      <w:r>
        <w:rPr>
          <w:rStyle w:val="NenhumA"/>
        </w:rPr>
        <w:t>que</w:t>
      </w:r>
      <w:r>
        <w:rPr>
          <w:rStyle w:val="Nenhum"/>
        </w:rPr>
        <w:t xml:space="preserve"> </w:t>
      </w:r>
      <w:r>
        <w:rPr>
          <w:rStyle w:val="NenhumA"/>
        </w:rPr>
        <w:t>des</w:t>
      </w:r>
      <w:r>
        <w:rPr>
          <w:rStyle w:val="Nenhum"/>
        </w:rPr>
        <w:t xml:space="preserve"> </w:t>
      </w:r>
      <w:r>
        <w:rPr>
          <w:rStyle w:val="NenhumA"/>
        </w:rPr>
        <w:t>mesures</w:t>
      </w:r>
      <w:r>
        <w:rPr>
          <w:rStyle w:val="Nenhum"/>
        </w:rPr>
        <w:t xml:space="preserve"> </w:t>
      </w:r>
      <w:r>
        <w:rPr>
          <w:rStyle w:val="NenhumA"/>
        </w:rPr>
        <w:t>soient</w:t>
      </w:r>
      <w:r>
        <w:rPr>
          <w:rStyle w:val="Nenhum"/>
        </w:rPr>
        <w:t xml:space="preserve"> </w:t>
      </w:r>
      <w:r>
        <w:rPr>
          <w:rStyle w:val="NenhumA"/>
        </w:rPr>
        <w:t>adoptées</w:t>
      </w:r>
      <w:r>
        <w:rPr>
          <w:rStyle w:val="Nenhum"/>
        </w:rPr>
        <w:t xml:space="preserve"> </w:t>
      </w:r>
      <w:r>
        <w:rPr>
          <w:rStyle w:val="NenhumA"/>
        </w:rPr>
        <w:t>par</w:t>
      </w:r>
      <w:r>
        <w:rPr>
          <w:rStyle w:val="Nenhum"/>
        </w:rPr>
        <w:t xml:space="preserve"> </w:t>
      </w:r>
      <w:r>
        <w:rPr>
          <w:rStyle w:val="NenhumA"/>
        </w:rPr>
        <w:t>les</w:t>
      </w:r>
      <w:r>
        <w:rPr>
          <w:rStyle w:val="Nenhum"/>
        </w:rPr>
        <w:t xml:space="preserve"> </w:t>
      </w:r>
      <w:r>
        <w:rPr>
          <w:rStyle w:val="NenhumA"/>
        </w:rPr>
        <w:t>États</w:t>
      </w:r>
      <w:r>
        <w:rPr>
          <w:rStyle w:val="Nenhum"/>
        </w:rPr>
        <w:t xml:space="preserve"> </w:t>
      </w:r>
      <w:r>
        <w:rPr>
          <w:rStyle w:val="NenhumA"/>
        </w:rPr>
        <w:t>signataires</w:t>
      </w:r>
      <w:r>
        <w:rPr>
          <w:rStyle w:val="Nenhum"/>
        </w:rPr>
        <w:t xml:space="preserve"> </w:t>
      </w:r>
      <w:r>
        <w:rPr>
          <w:rStyle w:val="NenhumA"/>
        </w:rPr>
        <w:t>afin</w:t>
      </w:r>
      <w:r>
        <w:rPr>
          <w:rStyle w:val="Nenhum"/>
        </w:rPr>
        <w:t xml:space="preserve"> </w:t>
      </w:r>
      <w:r>
        <w:rPr>
          <w:rStyle w:val="NenhumA"/>
        </w:rPr>
        <w:t>d'élargir</w:t>
      </w:r>
      <w:r>
        <w:rPr>
          <w:rStyle w:val="Nenhum"/>
        </w:rPr>
        <w:t xml:space="preserve"> </w:t>
      </w:r>
      <w:r>
        <w:rPr>
          <w:rStyle w:val="NenhumA"/>
        </w:rPr>
        <w:t>l'accès</w:t>
      </w:r>
      <w:r>
        <w:rPr>
          <w:rStyle w:val="Nenhum"/>
        </w:rPr>
        <w:t xml:space="preserve"> </w:t>
      </w:r>
      <w:r>
        <w:rPr>
          <w:rStyle w:val="NenhumA"/>
        </w:rPr>
        <w:t xml:space="preserve">pharmacologique et l'accès aux produits sanitaires nécessaires à la santé et à la </w:t>
      </w:r>
      <w:r>
        <w:rPr>
          <w:rStyle w:val="NenhumA"/>
        </w:rPr>
        <w:t>survie des enfants et des adolescents, y</w:t>
      </w:r>
      <w:r>
        <w:rPr>
          <w:rStyle w:val="Nenhum"/>
        </w:rPr>
        <w:t xml:space="preserve"> </w:t>
      </w:r>
      <w:r>
        <w:rPr>
          <w:rStyle w:val="NenhumA"/>
        </w:rPr>
        <w:t>compris</w:t>
      </w:r>
      <w:r>
        <w:rPr>
          <w:rStyle w:val="Nenhum"/>
        </w:rPr>
        <w:t xml:space="preserve"> </w:t>
      </w:r>
      <w:r>
        <w:rPr>
          <w:rStyle w:val="NenhumA"/>
        </w:rPr>
        <w:t>ceux</w:t>
      </w:r>
      <w:r>
        <w:rPr>
          <w:rStyle w:val="Nenhum"/>
        </w:rPr>
        <w:t xml:space="preserve"> </w:t>
      </w:r>
      <w:r>
        <w:rPr>
          <w:rStyle w:val="NenhumA"/>
        </w:rPr>
        <w:t>qui</w:t>
      </w:r>
      <w:r>
        <w:rPr>
          <w:rStyle w:val="Nenhum"/>
        </w:rPr>
        <w:t xml:space="preserve"> </w:t>
      </w:r>
      <w:r>
        <w:rPr>
          <w:rStyle w:val="NenhumA"/>
        </w:rPr>
        <w:t>sont</w:t>
      </w:r>
      <w:r>
        <w:rPr>
          <w:rStyle w:val="Nenhum"/>
        </w:rPr>
        <w:t xml:space="preserve"> </w:t>
      </w:r>
      <w:r>
        <w:rPr>
          <w:rStyle w:val="NenhumA"/>
        </w:rPr>
        <w:t>handicapés,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doublement</w:t>
      </w:r>
      <w:r>
        <w:rPr>
          <w:rStyle w:val="Nenhum"/>
        </w:rPr>
        <w:t xml:space="preserve"> </w:t>
      </w:r>
      <w:r>
        <w:rPr>
          <w:rStyle w:val="NenhumA"/>
        </w:rPr>
        <w:t>victimes</w:t>
      </w:r>
      <w:r>
        <w:rPr>
          <w:rStyle w:val="Nenhum"/>
        </w:rPr>
        <w:t xml:space="preserve"> </w:t>
      </w:r>
      <w:r>
        <w:rPr>
          <w:rStyle w:val="NenhumA"/>
        </w:rPr>
        <w:t>- de</w:t>
      </w:r>
      <w:r>
        <w:rPr>
          <w:rStyle w:val="Nenhum"/>
        </w:rPr>
        <w:t xml:space="preserve"> </w:t>
      </w:r>
      <w:r>
        <w:rPr>
          <w:rStyle w:val="NenhumA"/>
        </w:rPr>
        <w:t>leur</w:t>
      </w:r>
      <w:r>
        <w:rPr>
          <w:rStyle w:val="Nenhum"/>
        </w:rPr>
        <w:t xml:space="preserve"> </w:t>
      </w:r>
      <w:r>
        <w:rPr>
          <w:rStyle w:val="NenhumA"/>
        </w:rPr>
        <w:t>état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santé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l'inégalité</w:t>
      </w:r>
      <w:r>
        <w:rPr>
          <w:rStyle w:val="Nenhum"/>
        </w:rPr>
        <w:t xml:space="preserve"> </w:t>
      </w:r>
      <w:r>
        <w:rPr>
          <w:rStyle w:val="NenhumA"/>
        </w:rPr>
        <w:t>économique.</w:t>
      </w:r>
    </w:p>
    <w:p w14:paraId="0597D6BC" w14:textId="77777777" w:rsidR="003D51C0" w:rsidRDefault="003D51C0">
      <w:pPr>
        <w:pStyle w:val="CorpoA"/>
        <w:spacing w:line="223" w:lineRule="auto"/>
        <w:sectPr w:rsidR="003D51C0" w:rsidSect="00FC6840">
          <w:headerReference w:type="default" r:id="rId16"/>
          <w:footerReference w:type="default" r:id="rId17"/>
          <w:pgSz w:w="11920" w:h="16860"/>
          <w:pgMar w:top="440" w:right="340" w:bottom="460" w:left="520" w:header="245" w:footer="258" w:gutter="0"/>
          <w:cols w:space="720"/>
        </w:sectPr>
      </w:pPr>
    </w:p>
    <w:p w14:paraId="2D15A352" w14:textId="77777777" w:rsidR="003D51C0" w:rsidRDefault="003D51C0">
      <w:pPr>
        <w:pStyle w:val="BodyText"/>
        <w:spacing w:before="4"/>
        <w:ind w:left="0"/>
        <w:jc w:val="left"/>
        <w:rPr>
          <w:rStyle w:val="NenhumA"/>
          <w:sz w:val="12"/>
          <w:szCs w:val="12"/>
        </w:rPr>
      </w:pPr>
    </w:p>
    <w:p w14:paraId="32273D08" w14:textId="77777777" w:rsidR="003D51C0" w:rsidRDefault="003B3ADD">
      <w:pPr>
        <w:pStyle w:val="Cabealho2"/>
        <w:numPr>
          <w:ilvl w:val="0"/>
          <w:numId w:val="4"/>
        </w:numPr>
        <w:spacing w:before="90"/>
      </w:pPr>
      <w:bookmarkStart w:id="4" w:name="LaSantéDesEnfantsMigrants"/>
      <w:bookmarkEnd w:id="4"/>
      <w:r>
        <w:rPr>
          <w:rStyle w:val="Nenhum"/>
          <w:u w:val="thick"/>
        </w:rPr>
        <w:t>La santé des enfants migrants</w:t>
      </w:r>
    </w:p>
    <w:p w14:paraId="265D373F" w14:textId="77777777" w:rsidR="003D51C0" w:rsidRDefault="003B3ADD">
      <w:pPr>
        <w:pStyle w:val="BodyText"/>
        <w:spacing w:before="81" w:line="223" w:lineRule="auto"/>
        <w:ind w:right="380" w:firstLine="1132"/>
      </w:pPr>
      <w:r>
        <w:rPr>
          <w:rStyle w:val="NenhumA"/>
        </w:rPr>
        <w:t xml:space="preserve">Si, </w:t>
      </w:r>
      <w:r>
        <w:rPr>
          <w:rStyle w:val="NenhumA"/>
        </w:rPr>
        <w:t>comme nous l'avons vu, les enfants et les adolescents économiquement défavorisés voient déjà leur</w:t>
      </w:r>
      <w:r>
        <w:rPr>
          <w:rStyle w:val="Nenhum"/>
        </w:rPr>
        <w:t xml:space="preserve"> </w:t>
      </w:r>
      <w:r>
        <w:rPr>
          <w:rStyle w:val="NenhumA"/>
        </w:rPr>
        <w:t>santé menacée par le manque d'accès aux ressources les plus élémentaires pour leur prise en charge, les enfants</w:t>
      </w:r>
      <w:r>
        <w:rPr>
          <w:rStyle w:val="Nenhum"/>
        </w:rPr>
        <w:t xml:space="preserve"> </w:t>
      </w:r>
      <w:r>
        <w:rPr>
          <w:rStyle w:val="NenhumA"/>
        </w:rPr>
        <w:t xml:space="preserve">contraints de quitter leur foyer pour assurer </w:t>
      </w:r>
      <w:r>
        <w:rPr>
          <w:rStyle w:val="NenhumA"/>
        </w:rPr>
        <w:t>leur survie dans d'autres localités sont exposés à un risque encore plus</w:t>
      </w:r>
      <w:r>
        <w:rPr>
          <w:rStyle w:val="Nenhum"/>
        </w:rPr>
        <w:t xml:space="preserve"> </w:t>
      </w:r>
      <w:r>
        <w:rPr>
          <w:rStyle w:val="NenhumA"/>
        </w:rPr>
        <w:t>alarmant.</w:t>
      </w:r>
    </w:p>
    <w:p w14:paraId="611D2F78" w14:textId="77777777" w:rsidR="003D51C0" w:rsidRDefault="003B3ADD">
      <w:pPr>
        <w:pStyle w:val="BodyText"/>
        <w:spacing w:before="78" w:line="223" w:lineRule="auto"/>
        <w:ind w:right="380" w:firstLine="1132"/>
      </w:pPr>
      <w:r>
        <w:rPr>
          <w:rStyle w:val="NenhumA"/>
        </w:rPr>
        <w:t>Il va sans dire que les mineurs dans ce contexte, surtout s'ils sont accidentellement ou délibérément</w:t>
      </w:r>
      <w:r>
        <w:rPr>
          <w:rStyle w:val="Nenhum"/>
        </w:rPr>
        <w:t xml:space="preserve"> </w:t>
      </w:r>
      <w:r>
        <w:rPr>
          <w:rStyle w:val="NenhumA"/>
        </w:rPr>
        <w:t>éloignés de leurs parents, comme dans des situations de guerre ou de re</w:t>
      </w:r>
      <w:r>
        <w:rPr>
          <w:rStyle w:val="NenhumA"/>
        </w:rPr>
        <w:t>strictions d'accès aux pays de destination,</w:t>
      </w:r>
      <w:r>
        <w:rPr>
          <w:rStyle w:val="Nenhum"/>
        </w:rPr>
        <w:t xml:space="preserve"> </w:t>
      </w:r>
      <w:r>
        <w:rPr>
          <w:rStyle w:val="NenhumA"/>
        </w:rPr>
        <w:t>seront également encore plus vulnérables aux risques combattus dans le Protocole facultatif, tels que les abus et la</w:t>
      </w:r>
      <w:r>
        <w:rPr>
          <w:rStyle w:val="Nenhum"/>
        </w:rPr>
        <w:t xml:space="preserve"> </w:t>
      </w:r>
      <w:r>
        <w:rPr>
          <w:rStyle w:val="NenhumA"/>
        </w:rPr>
        <w:t>prostitution</w:t>
      </w:r>
      <w:r>
        <w:rPr>
          <w:rStyle w:val="Nenhum"/>
        </w:rPr>
        <w:t xml:space="preserve"> </w:t>
      </w:r>
      <w:r>
        <w:rPr>
          <w:rStyle w:val="NenhumA"/>
        </w:rPr>
        <w:t>des enfants.</w:t>
      </w:r>
    </w:p>
    <w:p w14:paraId="37B308A7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>Dans le cadre des activités du Bureau Fédéral du Défenseur Public, en</w:t>
      </w:r>
      <w:r>
        <w:rPr>
          <w:rStyle w:val="NenhumA"/>
        </w:rPr>
        <w:t xml:space="preserve"> partenariat avec des agences</w:t>
      </w:r>
      <w:r>
        <w:rPr>
          <w:rStyle w:val="Nenhum"/>
        </w:rPr>
        <w:t xml:space="preserve"> </w:t>
      </w:r>
      <w:r>
        <w:rPr>
          <w:rStyle w:val="NenhumA"/>
        </w:rPr>
        <w:t xml:space="preserve">internationales telles que le HCR et l'UNICEF, le travail effectué à </w:t>
      </w:r>
      <w:proofErr w:type="spellStart"/>
      <w:r>
        <w:rPr>
          <w:rStyle w:val="NenhumA"/>
        </w:rPr>
        <w:t>Pacaraima</w:t>
      </w:r>
      <w:proofErr w:type="spellEnd"/>
      <w:r>
        <w:rPr>
          <w:rStyle w:val="NenhumA"/>
        </w:rPr>
        <w:t>, dans l’État de Roraima-RR [11], avec</w:t>
      </w:r>
      <w:r>
        <w:rPr>
          <w:rStyle w:val="Nenhum"/>
        </w:rPr>
        <w:t xml:space="preserve"> </w:t>
      </w:r>
      <w:r>
        <w:rPr>
          <w:rStyle w:val="NenhumA"/>
        </w:rPr>
        <w:t>des enfants migrants et réfugiés des pays voisins, révèle la situation de détresse dans laquelle ils se trouv</w:t>
      </w:r>
      <w:r>
        <w:rPr>
          <w:rStyle w:val="NenhumA"/>
        </w:rPr>
        <w:t>ent, avec des</w:t>
      </w:r>
      <w:r>
        <w:rPr>
          <w:rStyle w:val="Nenhum"/>
        </w:rPr>
        <w:t xml:space="preserve"> </w:t>
      </w:r>
      <w:r>
        <w:rPr>
          <w:rStyle w:val="NenhumA"/>
        </w:rPr>
        <w:t>répercussions</w:t>
      </w:r>
      <w:r>
        <w:rPr>
          <w:rStyle w:val="Nenhum"/>
        </w:rPr>
        <w:t xml:space="preserve"> </w:t>
      </w:r>
      <w:r>
        <w:rPr>
          <w:rStyle w:val="NenhumA"/>
        </w:rPr>
        <w:t>significatives</w:t>
      </w:r>
      <w:r>
        <w:rPr>
          <w:rStyle w:val="Nenhum"/>
        </w:rPr>
        <w:t xml:space="preserve"> </w:t>
      </w:r>
      <w:r>
        <w:rPr>
          <w:rStyle w:val="NenhumA"/>
        </w:rPr>
        <w:t>sur</w:t>
      </w:r>
      <w:r>
        <w:rPr>
          <w:rStyle w:val="Nenhum"/>
        </w:rPr>
        <w:t xml:space="preserve"> </w:t>
      </w:r>
      <w:r>
        <w:rPr>
          <w:rStyle w:val="NenhumA"/>
        </w:rPr>
        <w:t>leur</w:t>
      </w:r>
      <w:r>
        <w:rPr>
          <w:rStyle w:val="Nenhum"/>
        </w:rPr>
        <w:t xml:space="preserve"> </w:t>
      </w:r>
      <w:r>
        <w:rPr>
          <w:rStyle w:val="NenhumA"/>
        </w:rPr>
        <w:t>santé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leur</w:t>
      </w:r>
      <w:r>
        <w:rPr>
          <w:rStyle w:val="Nenhum"/>
        </w:rPr>
        <w:t xml:space="preserve"> </w:t>
      </w:r>
      <w:r>
        <w:rPr>
          <w:rStyle w:val="NenhumA"/>
        </w:rPr>
        <w:t>développement.</w:t>
      </w:r>
      <w:r>
        <w:rPr>
          <w:rStyle w:val="Nenhum"/>
        </w:rPr>
        <w:t xml:space="preserve"> </w:t>
      </w:r>
      <w:r>
        <w:rPr>
          <w:rStyle w:val="NenhumA"/>
        </w:rPr>
        <w:t>Les</w:t>
      </w:r>
      <w:r>
        <w:rPr>
          <w:rStyle w:val="Nenhum"/>
        </w:rPr>
        <w:t xml:space="preserve"> </w:t>
      </w:r>
      <w:r>
        <w:rPr>
          <w:rStyle w:val="NenhumA"/>
        </w:rPr>
        <w:t>difficultés</w:t>
      </w:r>
      <w:r>
        <w:rPr>
          <w:rStyle w:val="Nenhum"/>
        </w:rPr>
        <w:t xml:space="preserve"> </w:t>
      </w:r>
      <w:r>
        <w:rPr>
          <w:rStyle w:val="NenhumA"/>
        </w:rPr>
        <w:t>culturelles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linguistiques</w:t>
      </w:r>
      <w:r>
        <w:rPr>
          <w:rStyle w:val="Nenhum"/>
        </w:rPr>
        <w:t xml:space="preserve"> </w:t>
      </w:r>
      <w:r>
        <w:rPr>
          <w:rStyle w:val="NenhumA"/>
        </w:rPr>
        <w:t>représentent un obstacle supplémentaire à l'assistance, en plus des dommages physiques et psychologiques causés par</w:t>
      </w:r>
      <w:r>
        <w:rPr>
          <w:rStyle w:val="Nenhum"/>
        </w:rPr>
        <w:t xml:space="preserve"> </w:t>
      </w:r>
      <w:r>
        <w:rPr>
          <w:rStyle w:val="NenhumA"/>
        </w:rPr>
        <w:t>les</w:t>
      </w:r>
      <w:r>
        <w:rPr>
          <w:rStyle w:val="Nenhum"/>
        </w:rPr>
        <w:t xml:space="preserve"> </w:t>
      </w:r>
      <w:r>
        <w:rPr>
          <w:rStyle w:val="NenhumA"/>
        </w:rPr>
        <w:t>déplacemen</w:t>
      </w:r>
      <w:r>
        <w:rPr>
          <w:rStyle w:val="NenhumA"/>
        </w:rPr>
        <w:t>ts forcés.</w:t>
      </w:r>
    </w:p>
    <w:p w14:paraId="6A5FC462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>Même dans le cas de migration interne, les risques sont souvent aggravés pour les enfants, comme le</w:t>
      </w:r>
      <w:r>
        <w:rPr>
          <w:rStyle w:val="Nenhum"/>
        </w:rPr>
        <w:t xml:space="preserve"> </w:t>
      </w:r>
      <w:r>
        <w:rPr>
          <w:rStyle w:val="NenhumA"/>
        </w:rPr>
        <w:t>montrent les activités de lutte contre le travail esclave au Brésil, qui, en 2022, ont permis de localiser plusieurs</w:t>
      </w:r>
      <w:r>
        <w:rPr>
          <w:rStyle w:val="Nenhum"/>
        </w:rPr>
        <w:t xml:space="preserve"> </w:t>
      </w:r>
      <w:r>
        <w:rPr>
          <w:rStyle w:val="NenhumA"/>
        </w:rPr>
        <w:t>migrants</w:t>
      </w:r>
      <w:r>
        <w:rPr>
          <w:rStyle w:val="Nenhum"/>
        </w:rPr>
        <w:t xml:space="preserve"> </w:t>
      </w:r>
      <w:r>
        <w:rPr>
          <w:rStyle w:val="NenhumA"/>
        </w:rPr>
        <w:t>internes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interna</w:t>
      </w:r>
      <w:r>
        <w:rPr>
          <w:rStyle w:val="NenhumA"/>
        </w:rPr>
        <w:t>tionaux</w:t>
      </w:r>
      <w:r>
        <w:rPr>
          <w:rStyle w:val="Nenhum"/>
        </w:rPr>
        <w:t xml:space="preserve"> </w:t>
      </w:r>
      <w:r>
        <w:rPr>
          <w:rStyle w:val="NenhumA"/>
        </w:rPr>
        <w:t>(148)</w:t>
      </w:r>
      <w:r>
        <w:rPr>
          <w:rStyle w:val="Nenhum"/>
        </w:rPr>
        <w:t xml:space="preserve"> </w:t>
      </w:r>
      <w:r>
        <w:rPr>
          <w:rStyle w:val="NenhumA"/>
        </w:rPr>
        <w:t>parmi</w:t>
      </w:r>
      <w:r>
        <w:rPr>
          <w:rStyle w:val="Nenhum"/>
        </w:rPr>
        <w:t xml:space="preserve"> </w:t>
      </w:r>
      <w:r>
        <w:rPr>
          <w:rStyle w:val="NenhumA"/>
        </w:rPr>
        <w:t>les</w:t>
      </w:r>
      <w:r>
        <w:rPr>
          <w:rStyle w:val="Nenhum"/>
        </w:rPr>
        <w:t xml:space="preserve"> </w:t>
      </w:r>
      <w:r>
        <w:rPr>
          <w:rStyle w:val="NenhumA"/>
        </w:rPr>
        <w:t>2</w:t>
      </w:r>
      <w:r>
        <w:rPr>
          <w:rStyle w:val="Nenhum"/>
        </w:rPr>
        <w:t xml:space="preserve"> </w:t>
      </w:r>
      <w:r>
        <w:rPr>
          <w:rStyle w:val="NenhumA"/>
        </w:rPr>
        <w:t>575</w:t>
      </w:r>
      <w:r>
        <w:rPr>
          <w:rStyle w:val="Nenhum"/>
        </w:rPr>
        <w:t xml:space="preserve"> </w:t>
      </w:r>
      <w:r>
        <w:rPr>
          <w:rStyle w:val="NenhumA"/>
        </w:rPr>
        <w:t>travailleurs</w:t>
      </w:r>
      <w:r>
        <w:rPr>
          <w:rStyle w:val="Nenhum"/>
        </w:rPr>
        <w:t xml:space="preserve"> </w:t>
      </w:r>
      <w:r>
        <w:rPr>
          <w:rStyle w:val="NenhumA"/>
        </w:rPr>
        <w:t>délivrés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conditions</w:t>
      </w:r>
      <w:r>
        <w:rPr>
          <w:rStyle w:val="Nenhum"/>
        </w:rPr>
        <w:t xml:space="preserve"> </w:t>
      </w:r>
      <w:r>
        <w:rPr>
          <w:rStyle w:val="NenhumA"/>
        </w:rPr>
        <w:t>analogues</w:t>
      </w:r>
      <w:r>
        <w:rPr>
          <w:rStyle w:val="Nenhum"/>
        </w:rPr>
        <w:t xml:space="preserve"> </w:t>
      </w:r>
      <w:r>
        <w:rPr>
          <w:rStyle w:val="NenhumA"/>
        </w:rPr>
        <w:t>à</w:t>
      </w:r>
      <w:r>
        <w:rPr>
          <w:rStyle w:val="Nenhum"/>
        </w:rPr>
        <w:t xml:space="preserve"> </w:t>
      </w:r>
      <w:r>
        <w:rPr>
          <w:rStyle w:val="NenhumA"/>
        </w:rPr>
        <w:t>l'esclavage.</w:t>
      </w:r>
      <w:r>
        <w:rPr>
          <w:rStyle w:val="Nenhum"/>
        </w:rPr>
        <w:t xml:space="preserve"> </w:t>
      </w:r>
      <w:r>
        <w:rPr>
          <w:rStyle w:val="NenhumA"/>
        </w:rPr>
        <w:t>Au</w:t>
      </w:r>
      <w:r>
        <w:rPr>
          <w:rStyle w:val="Nenhum"/>
        </w:rPr>
        <w:t xml:space="preserve"> </w:t>
      </w:r>
      <w:r>
        <w:rPr>
          <w:rStyle w:val="NenhumA"/>
        </w:rPr>
        <w:t>cours</w:t>
      </w:r>
      <w:r>
        <w:rPr>
          <w:rStyle w:val="Nenhum"/>
        </w:rPr>
        <w:t xml:space="preserve"> </w:t>
      </w:r>
      <w:r>
        <w:rPr>
          <w:rStyle w:val="NenhumA"/>
        </w:rPr>
        <w:t>des</w:t>
      </w:r>
      <w:r>
        <w:rPr>
          <w:rStyle w:val="Nenhum"/>
        </w:rPr>
        <w:t xml:space="preserve"> </w:t>
      </w:r>
      <w:r>
        <w:rPr>
          <w:rStyle w:val="NenhumA"/>
        </w:rPr>
        <w:t>quatre</w:t>
      </w:r>
      <w:r>
        <w:rPr>
          <w:rStyle w:val="Nenhum"/>
        </w:rPr>
        <w:t xml:space="preserve"> </w:t>
      </w:r>
      <w:r>
        <w:rPr>
          <w:rStyle w:val="NenhumA"/>
        </w:rPr>
        <w:t>premiers</w:t>
      </w:r>
      <w:r>
        <w:rPr>
          <w:rStyle w:val="Nenhum"/>
        </w:rPr>
        <w:t xml:space="preserve"> </w:t>
      </w:r>
      <w:r>
        <w:rPr>
          <w:rStyle w:val="NenhumA"/>
        </w:rPr>
        <w:t>mois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2023,</w:t>
      </w:r>
      <w:r>
        <w:rPr>
          <w:rStyle w:val="Nenhum"/>
        </w:rPr>
        <w:t xml:space="preserve"> </w:t>
      </w:r>
      <w:r>
        <w:rPr>
          <w:rStyle w:val="NenhumA"/>
        </w:rPr>
        <w:t>plus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1</w:t>
      </w:r>
      <w:r>
        <w:rPr>
          <w:rStyle w:val="Nenhum"/>
        </w:rPr>
        <w:t xml:space="preserve"> </w:t>
      </w:r>
      <w:r>
        <w:rPr>
          <w:rStyle w:val="NenhumA"/>
        </w:rPr>
        <w:t>200</w:t>
      </w:r>
      <w:r>
        <w:rPr>
          <w:rStyle w:val="Nenhum"/>
        </w:rPr>
        <w:t xml:space="preserve"> </w:t>
      </w:r>
      <w:r>
        <w:rPr>
          <w:rStyle w:val="NenhumA"/>
        </w:rPr>
        <w:t>travailleurs</w:t>
      </w:r>
      <w:r>
        <w:rPr>
          <w:rStyle w:val="Nenhum"/>
        </w:rPr>
        <w:t xml:space="preserve"> </w:t>
      </w:r>
      <w:r>
        <w:rPr>
          <w:rStyle w:val="NenhumA"/>
        </w:rPr>
        <w:t>avaient</w:t>
      </w:r>
      <w:r>
        <w:rPr>
          <w:rStyle w:val="Nenhum"/>
        </w:rPr>
        <w:t xml:space="preserve"> </w:t>
      </w:r>
      <w:r>
        <w:rPr>
          <w:rStyle w:val="NenhumA"/>
        </w:rPr>
        <w:t>déjà</w:t>
      </w:r>
      <w:r>
        <w:rPr>
          <w:rStyle w:val="Nenhum"/>
        </w:rPr>
        <w:t xml:space="preserve"> </w:t>
      </w:r>
      <w:r>
        <w:rPr>
          <w:rStyle w:val="NenhumA"/>
        </w:rPr>
        <w:t>été</w:t>
      </w:r>
      <w:r>
        <w:rPr>
          <w:rStyle w:val="Nenhum"/>
        </w:rPr>
        <w:t xml:space="preserve"> </w:t>
      </w:r>
      <w:r>
        <w:rPr>
          <w:rStyle w:val="NenhumA"/>
        </w:rPr>
        <w:t>délivrés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conditions</w:t>
      </w:r>
      <w:r>
        <w:rPr>
          <w:rStyle w:val="Nenhum"/>
        </w:rPr>
        <w:t xml:space="preserve"> </w:t>
      </w:r>
      <w:r>
        <w:rPr>
          <w:rStyle w:val="NenhumA"/>
        </w:rPr>
        <w:t>analogues</w:t>
      </w:r>
      <w:r>
        <w:rPr>
          <w:rStyle w:val="Nenhum"/>
        </w:rPr>
        <w:t xml:space="preserve"> </w:t>
      </w:r>
      <w:r>
        <w:rPr>
          <w:rStyle w:val="NenhumA"/>
        </w:rPr>
        <w:t>à</w:t>
      </w:r>
      <w:r>
        <w:rPr>
          <w:rStyle w:val="Nenhum"/>
        </w:rPr>
        <w:t xml:space="preserve"> </w:t>
      </w:r>
      <w:r>
        <w:rPr>
          <w:rStyle w:val="NenhumA"/>
        </w:rPr>
        <w:t xml:space="preserve">l'esclavage, parmi lesquelles 35 </w:t>
      </w:r>
      <w:r>
        <w:rPr>
          <w:rStyle w:val="NenhumA"/>
        </w:rPr>
        <w:t>mineurs [12].</w:t>
      </w:r>
    </w:p>
    <w:p w14:paraId="76FDDC02" w14:textId="77777777" w:rsidR="003D51C0" w:rsidRDefault="003B3ADD">
      <w:pPr>
        <w:pStyle w:val="BodyText"/>
        <w:spacing w:before="78" w:line="223" w:lineRule="auto"/>
        <w:ind w:right="380" w:firstLine="1132"/>
      </w:pPr>
      <w:r>
        <w:rPr>
          <w:rStyle w:val="NenhumA"/>
        </w:rPr>
        <w:t>À la lumière de ce qui précède, le Groupe de Travail Santé (GTS) du Bureau Fédéral du Défenseur Public</w:t>
      </w:r>
      <w:r>
        <w:rPr>
          <w:rStyle w:val="Nenhum"/>
        </w:rPr>
        <w:t xml:space="preserve"> </w:t>
      </w:r>
      <w:r>
        <w:rPr>
          <w:rStyle w:val="NenhumA"/>
        </w:rPr>
        <w:t>(DPU)</w:t>
      </w:r>
      <w:r>
        <w:rPr>
          <w:rStyle w:val="Nenhum"/>
        </w:rPr>
        <w:t xml:space="preserve"> </w:t>
      </w:r>
      <w:r>
        <w:rPr>
          <w:rStyle w:val="NenhumA"/>
        </w:rPr>
        <w:t>recommande</w:t>
      </w:r>
      <w:r>
        <w:rPr>
          <w:rStyle w:val="Nenhum"/>
        </w:rPr>
        <w:t xml:space="preserve"> </w:t>
      </w:r>
      <w:r>
        <w:rPr>
          <w:rStyle w:val="NenhumA"/>
        </w:rPr>
        <w:t>d'accorder</w:t>
      </w:r>
      <w:r>
        <w:rPr>
          <w:rStyle w:val="Nenhum"/>
        </w:rPr>
        <w:t xml:space="preserve"> </w:t>
      </w:r>
      <w:r>
        <w:rPr>
          <w:rStyle w:val="NenhumA"/>
        </w:rPr>
        <w:t>une</w:t>
      </w:r>
      <w:r>
        <w:rPr>
          <w:rStyle w:val="Nenhum"/>
        </w:rPr>
        <w:t xml:space="preserve"> </w:t>
      </w:r>
      <w:r>
        <w:rPr>
          <w:rStyle w:val="NenhumA"/>
        </w:rPr>
        <w:t>attention</w:t>
      </w:r>
      <w:r>
        <w:rPr>
          <w:rStyle w:val="Nenhum"/>
        </w:rPr>
        <w:t xml:space="preserve"> </w:t>
      </w:r>
      <w:r>
        <w:rPr>
          <w:rStyle w:val="NenhumA"/>
        </w:rPr>
        <w:t>particulière</w:t>
      </w:r>
      <w:r>
        <w:rPr>
          <w:rStyle w:val="Nenhum"/>
        </w:rPr>
        <w:t xml:space="preserve"> </w:t>
      </w:r>
      <w:r>
        <w:rPr>
          <w:rStyle w:val="NenhumA"/>
        </w:rPr>
        <w:t>aux</w:t>
      </w:r>
      <w:r>
        <w:rPr>
          <w:rStyle w:val="Nenhum"/>
        </w:rPr>
        <w:t xml:space="preserve"> </w:t>
      </w:r>
      <w:r>
        <w:rPr>
          <w:rStyle w:val="NenhumA"/>
        </w:rPr>
        <w:t>soins</w:t>
      </w:r>
      <w:r>
        <w:rPr>
          <w:rStyle w:val="Nenhum"/>
        </w:rPr>
        <w:t xml:space="preserve"> </w:t>
      </w:r>
      <w:r>
        <w:rPr>
          <w:rStyle w:val="NenhumA"/>
        </w:rPr>
        <w:t>de</w:t>
      </w:r>
      <w:r>
        <w:rPr>
          <w:rStyle w:val="Nenhum"/>
        </w:rPr>
        <w:t xml:space="preserve"> </w:t>
      </w:r>
      <w:r>
        <w:rPr>
          <w:rStyle w:val="NenhumA"/>
        </w:rPr>
        <w:t>santé</w:t>
      </w:r>
      <w:r>
        <w:rPr>
          <w:rStyle w:val="Nenhum"/>
        </w:rPr>
        <w:t xml:space="preserve"> </w:t>
      </w:r>
      <w:r>
        <w:rPr>
          <w:rStyle w:val="NenhumA"/>
        </w:rPr>
        <w:t>des</w:t>
      </w:r>
      <w:r>
        <w:rPr>
          <w:rStyle w:val="Nenhum"/>
        </w:rPr>
        <w:t xml:space="preserve"> </w:t>
      </w:r>
      <w:r>
        <w:rPr>
          <w:rStyle w:val="NenhumA"/>
        </w:rPr>
        <w:t>enfants</w:t>
      </w:r>
      <w:r>
        <w:rPr>
          <w:rStyle w:val="Nenhum"/>
        </w:rPr>
        <w:t xml:space="preserve"> </w:t>
      </w:r>
      <w:r>
        <w:rPr>
          <w:rStyle w:val="NenhumA"/>
        </w:rPr>
        <w:t>migrants,</w:t>
      </w:r>
      <w:r>
        <w:rPr>
          <w:rStyle w:val="Nenhum"/>
        </w:rPr>
        <w:t xml:space="preserve"> </w:t>
      </w:r>
      <w:r>
        <w:rPr>
          <w:rStyle w:val="NenhumA"/>
        </w:rPr>
        <w:t>réfugiés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 xml:space="preserve">socialement </w:t>
      </w:r>
      <w:r>
        <w:rPr>
          <w:rStyle w:val="NenhumA"/>
        </w:rPr>
        <w:t>victimisés par les déplacements forcés et les différences culturelles - un aspect qui s'applique également</w:t>
      </w:r>
      <w:r>
        <w:rPr>
          <w:rStyle w:val="Nenhum"/>
        </w:rPr>
        <w:t xml:space="preserve"> </w:t>
      </w:r>
      <w:r>
        <w:rPr>
          <w:rStyle w:val="NenhumA"/>
        </w:rPr>
        <w:t>aux mineurs issus des populations autochtones. Dans ce cas, les soins de santé doivent tenir compte des conditions de</w:t>
      </w:r>
      <w:r>
        <w:rPr>
          <w:rStyle w:val="Nenhum"/>
        </w:rPr>
        <w:t xml:space="preserve"> </w:t>
      </w:r>
      <w:r>
        <w:rPr>
          <w:rStyle w:val="NenhumA"/>
        </w:rPr>
        <w:t>base (vaccination, dommages phy</w:t>
      </w:r>
      <w:r>
        <w:rPr>
          <w:rStyle w:val="NenhumA"/>
        </w:rPr>
        <w:t>siques, état nutritionnel, etc.), des particularités linguistiques et des dommages</w:t>
      </w:r>
      <w:r>
        <w:rPr>
          <w:rStyle w:val="Nenhum"/>
        </w:rPr>
        <w:t xml:space="preserve"> </w:t>
      </w:r>
      <w:r>
        <w:rPr>
          <w:rStyle w:val="NenhumA"/>
        </w:rPr>
        <w:t>psychologiques subis ou aggravés par les traumatismes vécus, en particulier en cas de séparation forcée des membres</w:t>
      </w:r>
      <w:r>
        <w:rPr>
          <w:rStyle w:val="Nenhum"/>
        </w:rPr>
        <w:t xml:space="preserve"> </w:t>
      </w:r>
      <w:r>
        <w:rPr>
          <w:rStyle w:val="NenhumA"/>
        </w:rPr>
        <w:t>de la famille, dans le but de promouvoir le rétablissemen</w:t>
      </w:r>
      <w:r>
        <w:rPr>
          <w:rStyle w:val="NenhumA"/>
        </w:rPr>
        <w:t>t des liens affectifs et de lutter énergiquement contre</w:t>
      </w:r>
      <w:r>
        <w:rPr>
          <w:rStyle w:val="Nenhum"/>
        </w:rPr>
        <w:t xml:space="preserve"> </w:t>
      </w:r>
      <w:r>
        <w:rPr>
          <w:rStyle w:val="NenhumA"/>
        </w:rPr>
        <w:t>l'aggravation</w:t>
      </w:r>
      <w:r>
        <w:rPr>
          <w:rStyle w:val="Nenhum"/>
        </w:rPr>
        <w:t xml:space="preserve"> </w:t>
      </w:r>
      <w:r>
        <w:rPr>
          <w:rStyle w:val="NenhumA"/>
        </w:rPr>
        <w:t>des blessures et la</w:t>
      </w:r>
      <w:r>
        <w:rPr>
          <w:rStyle w:val="Nenhum"/>
        </w:rPr>
        <w:t xml:space="preserve"> </w:t>
      </w:r>
      <w:r>
        <w:rPr>
          <w:rStyle w:val="NenhumA"/>
        </w:rPr>
        <w:t>re-victimisation.</w:t>
      </w:r>
    </w:p>
    <w:p w14:paraId="03EE34F6" w14:textId="77777777" w:rsidR="003D51C0" w:rsidRDefault="003D51C0">
      <w:pPr>
        <w:pStyle w:val="BodyText"/>
        <w:spacing w:before="9"/>
        <w:ind w:left="0"/>
        <w:jc w:val="left"/>
        <w:rPr>
          <w:rStyle w:val="NenhumA"/>
          <w:sz w:val="32"/>
          <w:szCs w:val="32"/>
        </w:rPr>
      </w:pPr>
    </w:p>
    <w:p w14:paraId="64727B23" w14:textId="77777777" w:rsidR="003D51C0" w:rsidRDefault="003B3ADD">
      <w:pPr>
        <w:pStyle w:val="Cabealho2"/>
        <w:numPr>
          <w:ilvl w:val="0"/>
          <w:numId w:val="2"/>
        </w:numPr>
      </w:pPr>
      <w:bookmarkStart w:id="5" w:name="SantéDesEnfantsEtTechnologiesNuméri"/>
      <w:bookmarkEnd w:id="5"/>
      <w:r>
        <w:rPr>
          <w:rStyle w:val="Nenhum"/>
          <w:u w:val="thick"/>
        </w:rPr>
        <w:t xml:space="preserve">Santé des enfants et </w:t>
      </w:r>
      <w:r>
        <w:rPr>
          <w:rStyle w:val="Nenhum"/>
          <w:u w:val="thick"/>
          <w:lang w:val="de-DE"/>
        </w:rPr>
        <w:t>technologies</w:t>
      </w:r>
      <w:r>
        <w:rPr>
          <w:rStyle w:val="Nenhum"/>
          <w:u w:val="thick"/>
        </w:rPr>
        <w:t xml:space="preserve"> numériques</w:t>
      </w:r>
    </w:p>
    <w:p w14:paraId="16EAC948" w14:textId="77777777" w:rsidR="003D51C0" w:rsidRDefault="003B3ADD">
      <w:pPr>
        <w:pStyle w:val="BodyText"/>
        <w:spacing w:before="81" w:line="223" w:lineRule="auto"/>
        <w:ind w:right="381" w:firstLine="1132"/>
      </w:pPr>
      <w:r>
        <w:rPr>
          <w:rStyle w:val="NenhumA"/>
        </w:rPr>
        <w:t>Enfin, le Protocole facultatif met en lumière une question extrêmement importante aujourd'hui, à savoi</w:t>
      </w:r>
      <w:r>
        <w:rPr>
          <w:rStyle w:val="NenhumA"/>
        </w:rPr>
        <w:t>r la</w:t>
      </w:r>
      <w:r>
        <w:rPr>
          <w:rStyle w:val="Nenhum"/>
        </w:rPr>
        <w:t xml:space="preserve"> </w:t>
      </w:r>
      <w:r>
        <w:rPr>
          <w:rStyle w:val="NenhumA"/>
        </w:rPr>
        <w:t>situation de la pornographie mettant en scène des enfants, favorisée par l'internet et les technologies numériques, qui</w:t>
      </w:r>
      <w:r>
        <w:rPr>
          <w:rStyle w:val="Nenhum"/>
        </w:rPr>
        <w:t xml:space="preserve"> </w:t>
      </w:r>
      <w:r>
        <w:rPr>
          <w:rStyle w:val="NenhumA"/>
        </w:rPr>
        <w:t>doit</w:t>
      </w:r>
      <w:r>
        <w:rPr>
          <w:rStyle w:val="Nenhum"/>
        </w:rPr>
        <w:t xml:space="preserve"> </w:t>
      </w:r>
      <w:r>
        <w:rPr>
          <w:rStyle w:val="NenhumA"/>
        </w:rPr>
        <w:t>être</w:t>
      </w:r>
      <w:r>
        <w:rPr>
          <w:rStyle w:val="Nenhum"/>
        </w:rPr>
        <w:t xml:space="preserve"> </w:t>
      </w:r>
      <w:r>
        <w:rPr>
          <w:rStyle w:val="NenhumA"/>
        </w:rPr>
        <w:t>combattue</w:t>
      </w:r>
      <w:r>
        <w:rPr>
          <w:rStyle w:val="Nenhum"/>
        </w:rPr>
        <w:t xml:space="preserve"> </w:t>
      </w:r>
      <w:r>
        <w:rPr>
          <w:rStyle w:val="NenhumA"/>
        </w:rPr>
        <w:t>dans le</w:t>
      </w:r>
      <w:r>
        <w:rPr>
          <w:rStyle w:val="Nenhum"/>
        </w:rPr>
        <w:t xml:space="preserve"> </w:t>
      </w:r>
      <w:r>
        <w:rPr>
          <w:rStyle w:val="NenhumA"/>
        </w:rPr>
        <w:t>cadre</w:t>
      </w:r>
      <w:r>
        <w:rPr>
          <w:rStyle w:val="Nenhum"/>
        </w:rPr>
        <w:t xml:space="preserve"> </w:t>
      </w:r>
      <w:r>
        <w:rPr>
          <w:rStyle w:val="NenhumA"/>
        </w:rPr>
        <w:t>d'une</w:t>
      </w:r>
      <w:r>
        <w:rPr>
          <w:rStyle w:val="Nenhum"/>
        </w:rPr>
        <w:t xml:space="preserve"> </w:t>
      </w:r>
      <w:r>
        <w:rPr>
          <w:rStyle w:val="NenhumA"/>
        </w:rPr>
        <w:t>coopération internationale.</w:t>
      </w:r>
    </w:p>
    <w:p w14:paraId="48388148" w14:textId="77777777" w:rsidR="003D51C0" w:rsidRDefault="003B3ADD">
      <w:pPr>
        <w:pStyle w:val="BodyText"/>
        <w:spacing w:before="79" w:line="223" w:lineRule="auto"/>
        <w:ind w:right="381" w:firstLine="1132"/>
      </w:pPr>
      <w:r>
        <w:rPr>
          <w:rStyle w:val="NenhumA"/>
        </w:rPr>
        <w:t>Un autre aspect de plus en plus inquiétant en termes de santé m</w:t>
      </w:r>
      <w:r>
        <w:rPr>
          <w:rStyle w:val="NenhumA"/>
        </w:rPr>
        <w:t>entale des enfants se réfère à l'accès aux</w:t>
      </w:r>
      <w:r>
        <w:rPr>
          <w:rStyle w:val="Nenhum"/>
        </w:rPr>
        <w:t xml:space="preserve"> </w:t>
      </w:r>
      <w:r>
        <w:rPr>
          <w:rStyle w:val="NenhumA"/>
        </w:rPr>
        <w:t>ressources numériques qui, d'une part, représentent une démocratisation de l'accès à l'information, à l'éducation et au</w:t>
      </w:r>
      <w:r>
        <w:rPr>
          <w:rStyle w:val="Nenhum"/>
        </w:rPr>
        <w:t xml:space="preserve"> </w:t>
      </w:r>
      <w:r>
        <w:rPr>
          <w:rStyle w:val="NenhumA"/>
        </w:rPr>
        <w:t>développement</w:t>
      </w:r>
      <w:r>
        <w:rPr>
          <w:rStyle w:val="Nenhum"/>
        </w:rPr>
        <w:t xml:space="preserve"> </w:t>
      </w:r>
      <w:r>
        <w:rPr>
          <w:rStyle w:val="NenhumA"/>
        </w:rPr>
        <w:t>et, d'autre</w:t>
      </w:r>
      <w:r>
        <w:rPr>
          <w:rStyle w:val="Nenhum"/>
        </w:rPr>
        <w:t xml:space="preserve"> </w:t>
      </w:r>
      <w:r>
        <w:rPr>
          <w:rStyle w:val="NenhumA"/>
        </w:rPr>
        <w:t>part, des</w:t>
      </w:r>
      <w:r>
        <w:rPr>
          <w:rStyle w:val="Nenhum"/>
        </w:rPr>
        <w:t xml:space="preserve"> </w:t>
      </w:r>
      <w:r>
        <w:rPr>
          <w:rStyle w:val="NenhumA"/>
        </w:rPr>
        <w:t>risques importants</w:t>
      </w:r>
      <w:r>
        <w:rPr>
          <w:rStyle w:val="Nenhum"/>
        </w:rPr>
        <w:t xml:space="preserve"> </w:t>
      </w:r>
      <w:r>
        <w:rPr>
          <w:rStyle w:val="NenhumA"/>
        </w:rPr>
        <w:t>d'exposition à</w:t>
      </w:r>
      <w:r>
        <w:rPr>
          <w:rStyle w:val="Nenhum"/>
        </w:rPr>
        <w:t xml:space="preserve"> </w:t>
      </w:r>
      <w:r>
        <w:rPr>
          <w:rStyle w:val="NenhumA"/>
        </w:rPr>
        <w:t>des</w:t>
      </w:r>
      <w:r>
        <w:rPr>
          <w:rStyle w:val="Nenhum"/>
        </w:rPr>
        <w:t xml:space="preserve"> </w:t>
      </w:r>
      <w:r>
        <w:rPr>
          <w:rStyle w:val="NenhumA"/>
        </w:rPr>
        <w:t>contenus dangereux.</w:t>
      </w:r>
    </w:p>
    <w:p w14:paraId="3AC494DA" w14:textId="77777777" w:rsidR="003D51C0" w:rsidRDefault="003B3ADD">
      <w:pPr>
        <w:pStyle w:val="BodyText"/>
        <w:spacing w:before="78" w:line="223" w:lineRule="auto"/>
        <w:ind w:right="380" w:firstLine="1132"/>
      </w:pPr>
      <w:r>
        <w:rPr>
          <w:rStyle w:val="NenhumA"/>
        </w:rPr>
        <w:t>Dans ce contexte, l'isolement pandémique a favorisé l'utilisation exacerbée des réseaux sociaux, de</w:t>
      </w:r>
      <w:r>
        <w:rPr>
          <w:rStyle w:val="Nenhum"/>
        </w:rPr>
        <w:t xml:space="preserve"> </w:t>
      </w:r>
      <w:r>
        <w:rPr>
          <w:rStyle w:val="NenhumA"/>
        </w:rPr>
        <w:t>l'internet et des ressources numériques par les enfants et les adolescents, accentuant le changement de leur mode de</w:t>
      </w:r>
      <w:r>
        <w:rPr>
          <w:rStyle w:val="Nenhum"/>
        </w:rPr>
        <w:t xml:space="preserve"> </w:t>
      </w:r>
      <w:r>
        <w:rPr>
          <w:rStyle w:val="NenhumA"/>
        </w:rPr>
        <w:t>socialisation et les situations préjud</w:t>
      </w:r>
      <w:r>
        <w:rPr>
          <w:rStyle w:val="NenhumA"/>
        </w:rPr>
        <w:t>iciables à leur maturation psychologique [13]. Cela s'est produit non seulement par</w:t>
      </w:r>
      <w:r>
        <w:rPr>
          <w:rStyle w:val="Nenhum"/>
        </w:rPr>
        <w:t xml:space="preserve"> </w:t>
      </w:r>
      <w:r>
        <w:rPr>
          <w:rStyle w:val="NenhumA"/>
        </w:rPr>
        <w:t xml:space="preserve">le biais de la pornographie impliquant des enfants, mais aussi par des situations de </w:t>
      </w:r>
      <w:proofErr w:type="spellStart"/>
      <w:r>
        <w:rPr>
          <w:rStyle w:val="Nenhum"/>
          <w:i/>
          <w:iCs/>
        </w:rPr>
        <w:t>cyberbulling</w:t>
      </w:r>
      <w:proofErr w:type="spellEnd"/>
      <w:r>
        <w:rPr>
          <w:rStyle w:val="NenhumA"/>
        </w:rPr>
        <w:t>, induisant des suicides</w:t>
      </w:r>
      <w:r>
        <w:rPr>
          <w:rStyle w:val="Nenhum"/>
        </w:rPr>
        <w:t xml:space="preserve"> </w:t>
      </w:r>
      <w:r>
        <w:rPr>
          <w:rStyle w:val="NenhumA"/>
        </w:rPr>
        <w:t>et</w:t>
      </w:r>
      <w:r>
        <w:rPr>
          <w:rStyle w:val="Nenhum"/>
        </w:rPr>
        <w:t xml:space="preserve"> </w:t>
      </w:r>
      <w:r>
        <w:rPr>
          <w:rStyle w:val="NenhumA"/>
        </w:rPr>
        <w:t>des dépressions</w:t>
      </w:r>
      <w:r>
        <w:rPr>
          <w:rStyle w:val="Nenhum"/>
        </w:rPr>
        <w:t xml:space="preserve"> </w:t>
      </w:r>
      <w:r>
        <w:rPr>
          <w:rStyle w:val="NenhumA"/>
        </w:rPr>
        <w:t>[14] motivés par</w:t>
      </w:r>
      <w:r>
        <w:rPr>
          <w:rStyle w:val="Nenhum"/>
        </w:rPr>
        <w:t xml:space="preserve"> </w:t>
      </w:r>
      <w:r>
        <w:rPr>
          <w:rStyle w:val="NenhumA"/>
        </w:rPr>
        <w:t>les contenus</w:t>
      </w:r>
      <w:r>
        <w:rPr>
          <w:rStyle w:val="Nenhum"/>
        </w:rPr>
        <w:t xml:space="preserve"> </w:t>
      </w:r>
      <w:r>
        <w:rPr>
          <w:rStyle w:val="NenhumA"/>
        </w:rPr>
        <w:t>a</w:t>
      </w:r>
      <w:r>
        <w:rPr>
          <w:rStyle w:val="NenhumA"/>
        </w:rPr>
        <w:t>uxquels les jeunes</w:t>
      </w:r>
      <w:r>
        <w:rPr>
          <w:rStyle w:val="Nenhum"/>
        </w:rPr>
        <w:t xml:space="preserve"> </w:t>
      </w:r>
      <w:r>
        <w:rPr>
          <w:rStyle w:val="NenhumA"/>
        </w:rPr>
        <w:t>utilisateurs sont</w:t>
      </w:r>
      <w:r>
        <w:rPr>
          <w:rStyle w:val="Nenhum"/>
        </w:rPr>
        <w:t xml:space="preserve"> </w:t>
      </w:r>
      <w:r>
        <w:rPr>
          <w:rStyle w:val="NenhumA"/>
        </w:rPr>
        <w:t>exposés.</w:t>
      </w:r>
    </w:p>
    <w:p w14:paraId="228F460A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>Outre les analyses pertinentes déjà réalisées dans le monde entier sur les implications éducatives de l'abus</w:t>
      </w:r>
      <w:r>
        <w:rPr>
          <w:rStyle w:val="Nenhum"/>
        </w:rPr>
        <w:t xml:space="preserve"> </w:t>
      </w:r>
      <w:r>
        <w:rPr>
          <w:rStyle w:val="NenhumA"/>
        </w:rPr>
        <w:t xml:space="preserve">des ressources numériques [15], les impacts de ces excès sur la santé des enfants et des </w:t>
      </w:r>
      <w:r>
        <w:rPr>
          <w:rStyle w:val="NenhumA"/>
        </w:rPr>
        <w:t>adolescents sont également</w:t>
      </w:r>
      <w:r>
        <w:rPr>
          <w:rStyle w:val="Nenhum"/>
        </w:rPr>
        <w:t xml:space="preserve"> </w:t>
      </w:r>
      <w:r>
        <w:rPr>
          <w:rStyle w:val="NenhumA"/>
        </w:rPr>
        <w:t>perceptibles sur le plan physique. Malgré l’absence d'études concluantes sur le sujet, l'augmentation du nombre</w:t>
      </w:r>
      <w:r>
        <w:rPr>
          <w:rStyle w:val="Nenhum"/>
        </w:rPr>
        <w:t xml:space="preserve"> </w:t>
      </w:r>
      <w:r>
        <w:rPr>
          <w:rStyle w:val="NenhumA"/>
        </w:rPr>
        <w:t>d'enfants myopes parmi les utilisateurs précoces des technologies numériques, ainsi que la réduction de l'activité</w:t>
      </w:r>
      <w:r>
        <w:rPr>
          <w:rStyle w:val="Nenhum"/>
        </w:rPr>
        <w:t xml:space="preserve"> </w:t>
      </w:r>
      <w:r>
        <w:rPr>
          <w:rStyle w:val="NenhumA"/>
        </w:rPr>
        <w:t>ph</w:t>
      </w:r>
      <w:r>
        <w:rPr>
          <w:rStyle w:val="NenhumA"/>
        </w:rPr>
        <w:t>ysique nécessaire à la croissance, ont déjà été considérées comme une conséquence de l'utilisation accrue des écrans</w:t>
      </w:r>
      <w:r>
        <w:rPr>
          <w:rStyle w:val="Nenhum"/>
        </w:rPr>
        <w:t xml:space="preserve"> </w:t>
      </w:r>
      <w:r>
        <w:rPr>
          <w:rStyle w:val="NenhumA"/>
        </w:rPr>
        <w:t>pendant</w:t>
      </w:r>
      <w:r>
        <w:rPr>
          <w:rStyle w:val="Nenhum"/>
        </w:rPr>
        <w:t xml:space="preserve"> </w:t>
      </w:r>
      <w:r>
        <w:rPr>
          <w:rStyle w:val="NenhumA"/>
        </w:rPr>
        <w:t>la</w:t>
      </w:r>
      <w:r>
        <w:rPr>
          <w:rStyle w:val="Nenhum"/>
        </w:rPr>
        <w:t xml:space="preserve"> </w:t>
      </w:r>
      <w:r>
        <w:rPr>
          <w:rStyle w:val="NenhumA"/>
        </w:rPr>
        <w:t>pandémie</w:t>
      </w:r>
      <w:r>
        <w:rPr>
          <w:rStyle w:val="Nenhum"/>
        </w:rPr>
        <w:t xml:space="preserve"> </w:t>
      </w:r>
      <w:r>
        <w:rPr>
          <w:rStyle w:val="NenhumA"/>
        </w:rPr>
        <w:t>[16].</w:t>
      </w:r>
    </w:p>
    <w:p w14:paraId="6D7EB51D" w14:textId="77777777" w:rsidR="003D51C0" w:rsidRDefault="003B3ADD">
      <w:pPr>
        <w:pStyle w:val="BodyText"/>
        <w:spacing w:before="79" w:line="223" w:lineRule="auto"/>
        <w:ind w:right="380" w:firstLine="1132"/>
      </w:pPr>
      <w:r>
        <w:rPr>
          <w:rStyle w:val="NenhumA"/>
        </w:rPr>
        <w:t>Il est donc suggéré d'élargir les soins et les recommandations, en particulier dans les domaines de la santé</w:t>
      </w:r>
      <w:r>
        <w:rPr>
          <w:rStyle w:val="Nenhum"/>
        </w:rPr>
        <w:t xml:space="preserve"> </w:t>
      </w:r>
      <w:r>
        <w:rPr>
          <w:rStyle w:val="NenhumA"/>
        </w:rPr>
        <w:t>et d</w:t>
      </w:r>
      <w:r>
        <w:rPr>
          <w:rStyle w:val="NenhumA"/>
        </w:rPr>
        <w:t>e l'éducation, en ce qui concerne l'accès, le contenu et le temps d'exposition des enfants et des adolescents à ces</w:t>
      </w:r>
      <w:r>
        <w:rPr>
          <w:rStyle w:val="Nenhum"/>
        </w:rPr>
        <w:t xml:space="preserve"> </w:t>
      </w:r>
      <w:r>
        <w:rPr>
          <w:rStyle w:val="NenhumA"/>
        </w:rPr>
        <w:t>technologies, en accordant une attention particulière à la santé mentale et au rythme de développement physique,</w:t>
      </w:r>
      <w:r>
        <w:rPr>
          <w:rStyle w:val="Nenhum"/>
        </w:rPr>
        <w:t xml:space="preserve"> </w:t>
      </w:r>
      <w:r>
        <w:rPr>
          <w:rStyle w:val="NenhumA"/>
        </w:rPr>
        <w:t>neurologique et social de c</w:t>
      </w:r>
      <w:r>
        <w:rPr>
          <w:rStyle w:val="NenhumA"/>
        </w:rPr>
        <w:t>e groupe d'âge, et en renforçant la sensibilisation, la prévention et la lutte contre les formes</w:t>
      </w:r>
      <w:r>
        <w:rPr>
          <w:rStyle w:val="Nenhum"/>
        </w:rPr>
        <w:t xml:space="preserve"> </w:t>
      </w:r>
      <w:r>
        <w:rPr>
          <w:rStyle w:val="NenhumA"/>
        </w:rPr>
        <w:t>d'agression</w:t>
      </w:r>
      <w:r>
        <w:rPr>
          <w:rStyle w:val="Nenhum"/>
        </w:rPr>
        <w:t xml:space="preserve"> </w:t>
      </w:r>
      <w:r>
        <w:rPr>
          <w:rStyle w:val="NenhumA"/>
        </w:rPr>
        <w:t>médiatisées par la</w:t>
      </w:r>
      <w:r>
        <w:rPr>
          <w:rStyle w:val="Nenhum"/>
        </w:rPr>
        <w:t xml:space="preserve"> </w:t>
      </w:r>
      <w:r>
        <w:rPr>
          <w:rStyle w:val="NenhumA"/>
        </w:rPr>
        <w:t>technologie.</w:t>
      </w:r>
    </w:p>
    <w:p w14:paraId="30F6FE51" w14:textId="77777777" w:rsidR="003D51C0" w:rsidRDefault="003D51C0">
      <w:pPr>
        <w:pStyle w:val="BodyText"/>
        <w:spacing w:before="10"/>
        <w:ind w:left="0"/>
        <w:jc w:val="left"/>
        <w:rPr>
          <w:rStyle w:val="NenhumA"/>
          <w:sz w:val="26"/>
          <w:szCs w:val="26"/>
        </w:rPr>
      </w:pPr>
    </w:p>
    <w:p w14:paraId="0E8728BE" w14:textId="77777777" w:rsidR="003D51C0" w:rsidRDefault="003D51C0">
      <w:pPr>
        <w:pStyle w:val="BodyText"/>
        <w:spacing w:before="7"/>
        <w:ind w:left="0"/>
        <w:jc w:val="left"/>
        <w:rPr>
          <w:rStyle w:val="NenhumA"/>
          <w:sz w:val="18"/>
          <w:szCs w:val="18"/>
        </w:rPr>
      </w:pPr>
    </w:p>
    <w:p w14:paraId="7232C727" w14:textId="77777777" w:rsidR="003D51C0" w:rsidRDefault="003B3ADD">
      <w:pPr>
        <w:pStyle w:val="ListParagraph"/>
        <w:numPr>
          <w:ilvl w:val="0"/>
          <w:numId w:val="6"/>
        </w:numPr>
        <w:spacing w:before="94" w:line="256" w:lineRule="auto"/>
        <w:ind w:right="210"/>
        <w:rPr>
          <w:color w:val="0462C1"/>
          <w:sz w:val="13"/>
          <w:szCs w:val="13"/>
        </w:rPr>
      </w:pPr>
      <w:r>
        <w:rPr>
          <w:rStyle w:val="Nenhum"/>
          <w:sz w:val="13"/>
          <w:szCs w:val="13"/>
        </w:rPr>
        <w:t xml:space="preserve">Sans prétendre épuiser les exemples de ces raisons et développer le sujet, il convient de mentionner : la politisation de la vaccination COVID-19 ; la montée des mouvements </w:t>
      </w:r>
      <w:proofErr w:type="spellStart"/>
      <w:r>
        <w:rPr>
          <w:rStyle w:val="Nenhum"/>
          <w:sz w:val="13"/>
          <w:szCs w:val="13"/>
        </w:rPr>
        <w:t>anti-vaccins</w:t>
      </w:r>
      <w:proofErr w:type="spellEnd"/>
      <w:r>
        <w:rPr>
          <w:rStyle w:val="Nenhum"/>
          <w:sz w:val="13"/>
          <w:szCs w:val="13"/>
        </w:rPr>
        <w:t xml:space="preserve"> dans la société ;</w:t>
      </w:r>
      <w:r>
        <w:rPr>
          <w:rStyle w:val="Nenhum"/>
          <w:spacing w:val="-3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les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restrictions imposées par la pandémie, qui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ont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</w:t>
      </w:r>
      <w:r>
        <w:rPr>
          <w:rStyle w:val="Nenhum"/>
          <w:sz w:val="13"/>
          <w:szCs w:val="13"/>
        </w:rPr>
        <w:t>écouragé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les gens de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se rendre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dans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les postes de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vaccination.</w:t>
      </w:r>
    </w:p>
    <w:p w14:paraId="210F23F9" w14:textId="77777777" w:rsidR="003D51C0" w:rsidRDefault="003B3ADD">
      <w:pPr>
        <w:pStyle w:val="ListParagraph"/>
        <w:numPr>
          <w:ilvl w:val="0"/>
          <w:numId w:val="7"/>
        </w:numPr>
        <w:spacing w:before="68" w:line="321" w:lineRule="auto"/>
        <w:ind w:right="339"/>
        <w:rPr>
          <w:color w:val="0462C1"/>
          <w:sz w:val="14"/>
          <w:szCs w:val="14"/>
        </w:rPr>
      </w:pPr>
      <w:r>
        <w:rPr>
          <w:rStyle w:val="Nenhum"/>
          <w:color w:val="0462C1"/>
          <w:spacing w:val="-2"/>
          <w:sz w:val="14"/>
          <w:szCs w:val="14"/>
          <w:u w:color="0462C1"/>
        </w:rPr>
        <w:t>https://www12.senad</w:t>
      </w:r>
      <w:r>
        <w:rPr>
          <w:rStyle w:val="Nenhum"/>
          <w:strike/>
          <w:color w:val="0462C1"/>
          <w:spacing w:val="-2"/>
          <w:sz w:val="14"/>
          <w:szCs w:val="14"/>
          <w:u w:color="0462C1"/>
        </w:rPr>
        <w:t>o.leg.br/tv/programas/noticias-1/2022/10/baixa-vacinacao-contra-poliomielite-preocupa-especialistas-e-autoridades</w:t>
      </w:r>
      <w:r>
        <w:rPr>
          <w:rStyle w:val="Nenhum"/>
          <w:strike/>
          <w:color w:val="0462C1"/>
          <w:spacing w:val="-2"/>
          <w:sz w:val="14"/>
          <w:szCs w:val="14"/>
          <w:u w:color="0462C1"/>
        </w:rPr>
        <w:tab/>
      </w:r>
      <w:r>
        <w:rPr>
          <w:rStyle w:val="Nenhum"/>
          <w:strike/>
          <w:color w:val="0462C1"/>
          <w:spacing w:val="-1"/>
          <w:sz w:val="14"/>
          <w:szCs w:val="14"/>
          <w:u w:color="0462C1"/>
        </w:rPr>
        <w:t>;</w:t>
      </w:r>
      <w:r>
        <w:rPr>
          <w:rStyle w:val="Nenhum"/>
          <w:strike/>
          <w:color w:val="0462C1"/>
          <w:sz w:val="14"/>
          <w:szCs w:val="14"/>
          <w:u w:color="0462C1"/>
        </w:rPr>
        <w:t xml:space="preserve"> </w:t>
      </w:r>
      <w:hyperlink r:id="rId18" w:history="1">
        <w:r>
          <w:rPr>
            <w:rStyle w:val="Hyperlink1"/>
            <w:color w:val="0462C1"/>
            <w:sz w:val="14"/>
            <w:szCs w:val="14"/>
          </w:rPr>
          <w:t>https://www.unicef.org/brazil/comunicados-de</w:t>
        </w:r>
      </w:hyperlink>
      <w:r>
        <w:rPr>
          <w:rStyle w:val="Nenhum"/>
          <w:strike/>
          <w:color w:val="0462C1"/>
          <w:spacing w:val="-1"/>
          <w:sz w:val="14"/>
          <w:szCs w:val="14"/>
          <w:u w:color="0462C1"/>
        </w:rPr>
        <w:t>-</w:t>
      </w:r>
      <w:r>
        <w:rPr>
          <w:rStyle w:val="Nenhum"/>
          <w:color w:val="0462C1"/>
          <w:sz w:val="14"/>
          <w:szCs w:val="14"/>
          <w:u w:color="0462C1"/>
        </w:rPr>
        <w:t xml:space="preserve"> </w:t>
      </w:r>
      <w:r>
        <w:rPr>
          <w:rStyle w:val="Nenhum"/>
          <w:color w:val="0462C1"/>
          <w:sz w:val="14"/>
          <w:szCs w:val="14"/>
          <w:u w:val="single" w:color="0462C1"/>
        </w:rPr>
        <w:t>imprensa/3-em-cada-10-criancas-no-brasil-nao-receberam-vacinas-que-salvam-vidas</w:t>
      </w:r>
    </w:p>
    <w:p w14:paraId="5CE3C439" w14:textId="77777777" w:rsidR="003D51C0" w:rsidRDefault="003D51C0">
      <w:pPr>
        <w:pStyle w:val="BodyText"/>
        <w:ind w:left="0"/>
        <w:jc w:val="left"/>
        <w:rPr>
          <w:rStyle w:val="NenhumA"/>
          <w:sz w:val="14"/>
          <w:szCs w:val="14"/>
        </w:rPr>
      </w:pPr>
    </w:p>
    <w:p w14:paraId="28EBA476" w14:textId="77777777" w:rsidR="003D51C0" w:rsidRDefault="003B3ADD">
      <w:pPr>
        <w:pStyle w:val="ListParagraph"/>
        <w:numPr>
          <w:ilvl w:val="0"/>
          <w:numId w:val="6"/>
        </w:numPr>
        <w:spacing w:line="256" w:lineRule="auto"/>
        <w:ind w:right="120"/>
        <w:rPr>
          <w:color w:val="0462C1"/>
          <w:sz w:val="13"/>
          <w:szCs w:val="13"/>
        </w:rPr>
      </w:pPr>
      <w:r>
        <w:rPr>
          <w:rStyle w:val="Nenhum"/>
          <w:sz w:val="13"/>
          <w:szCs w:val="13"/>
        </w:rPr>
        <w:t>Il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convient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noter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ici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que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pendant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la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pandémie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COVID-19, l'application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des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effets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du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non-respect de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la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conditionnalité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a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été suspendue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par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le</w:t>
      </w:r>
      <w:r>
        <w:rPr>
          <w:rStyle w:val="Nenhum"/>
          <w:spacing w:val="-1"/>
          <w:sz w:val="13"/>
          <w:szCs w:val="13"/>
        </w:rPr>
        <w:t xml:space="preserve"> </w:t>
      </w:r>
      <w:proofErr w:type="gramStart"/>
      <w:r>
        <w:rPr>
          <w:rStyle w:val="Nenhum"/>
          <w:sz w:val="13"/>
          <w:szCs w:val="13"/>
        </w:rPr>
        <w:t>Ministère</w:t>
      </w:r>
      <w:proofErr w:type="gramEnd"/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la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Citoyenneté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(Ordonnance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/</w:t>
      </w:r>
      <w:r>
        <w:rPr>
          <w:rStyle w:val="Nenhum"/>
          <w:spacing w:val="-1"/>
          <w:sz w:val="13"/>
          <w:szCs w:val="13"/>
        </w:rPr>
        <w:t xml:space="preserve"> </w:t>
      </w:r>
      <w:proofErr w:type="spellStart"/>
      <w:r>
        <w:rPr>
          <w:rStyle w:val="Nenhum"/>
          <w:i/>
          <w:iCs/>
          <w:sz w:val="13"/>
          <w:szCs w:val="13"/>
        </w:rPr>
        <w:t>Resolução</w:t>
      </w:r>
      <w:proofErr w:type="spellEnd"/>
      <w:r>
        <w:rPr>
          <w:rStyle w:val="Nenhum"/>
          <w:i/>
          <w:iCs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MC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 xml:space="preserve">n° 682, du 6 octobre 2021 et antérieures), et n'a été appliquée à nouveau qu'en </w:t>
      </w:r>
      <w:r>
        <w:rPr>
          <w:rStyle w:val="Nenhum"/>
          <w:sz w:val="13"/>
          <w:szCs w:val="13"/>
        </w:rPr>
        <w:t>septembre 2022. Cela a certainement contribué à la détérioration des taux de vaccination des enfants dans le pays.</w:t>
      </w:r>
      <w:r>
        <w:rPr>
          <w:rStyle w:val="Nenhum"/>
          <w:color w:val="0462C1"/>
          <w:spacing w:val="1"/>
          <w:sz w:val="13"/>
          <w:szCs w:val="13"/>
          <w:u w:color="0462C1"/>
        </w:rPr>
        <w:t xml:space="preserve"> </w:t>
      </w:r>
      <w:r>
        <w:rPr>
          <w:rStyle w:val="Nenhum"/>
          <w:color w:val="0462C1"/>
          <w:sz w:val="13"/>
          <w:szCs w:val="13"/>
          <w:u w:val="single" w:color="0462C1"/>
        </w:rPr>
        <w:t>https://noticias.uol.com.br/colunas/carlos-madeiro/2022/09/24/sem-acompanhamento-auxilio-brasil-tem-54-de-criancas-sem-vacinacao-em-dia.htm</w:t>
      </w:r>
    </w:p>
    <w:p w14:paraId="73110FF7" w14:textId="77777777" w:rsidR="003D51C0" w:rsidRDefault="003B3ADD">
      <w:pPr>
        <w:pStyle w:val="ListParagraph"/>
        <w:numPr>
          <w:ilvl w:val="0"/>
          <w:numId w:val="8"/>
        </w:numPr>
        <w:spacing w:before="16"/>
        <w:rPr>
          <w:color w:val="0462C1"/>
          <w:sz w:val="13"/>
          <w:szCs w:val="13"/>
        </w:rPr>
      </w:pPr>
      <w:proofErr w:type="gramStart"/>
      <w:r>
        <w:rPr>
          <w:rStyle w:val="Nenhum"/>
          <w:color w:val="0462C1"/>
          <w:sz w:val="13"/>
          <w:szCs w:val="13"/>
          <w:u w:color="0462C1"/>
        </w:rPr>
        <w:t>h</w:t>
      </w:r>
      <w:r>
        <w:rPr>
          <w:rStyle w:val="Nenhum"/>
          <w:color w:val="0462C1"/>
          <w:sz w:val="13"/>
          <w:szCs w:val="13"/>
          <w:u w:color="0462C1"/>
        </w:rPr>
        <w:t>ttps</w:t>
      </w:r>
      <w:proofErr w:type="gramEnd"/>
      <w:r>
        <w:rPr>
          <w:rStyle w:val="Nenhum"/>
          <w:color w:val="0462C1"/>
          <w:sz w:val="13"/>
          <w:szCs w:val="13"/>
          <w:u w:color="0462C1"/>
        </w:rPr>
        <w:t>://</w:t>
      </w:r>
      <w:hyperlink r:id="rId19" w:history="1">
        <w:r>
          <w:rPr>
            <w:rStyle w:val="Hyperlink2"/>
            <w:color w:val="0462C1"/>
            <w:sz w:val="13"/>
            <w:szCs w:val="13"/>
          </w:rPr>
          <w:t>www.conjur.com.br/2022-jun-17/bellizze-mazzola-sancoes-premiais-inducao-comportamento</w:t>
        </w:r>
      </w:hyperlink>
    </w:p>
    <w:p w14:paraId="709E7369" w14:textId="77777777" w:rsidR="003D51C0" w:rsidRPr="003B3ADD" w:rsidRDefault="003D51C0">
      <w:pPr>
        <w:pStyle w:val="CorpoA"/>
        <w:rPr>
          <w:lang w:val="fr-FR"/>
        </w:rPr>
        <w:sectPr w:rsidR="003D51C0" w:rsidRPr="003B3ADD" w:rsidSect="00FC6840">
          <w:headerReference w:type="default" r:id="rId20"/>
          <w:footerReference w:type="default" r:id="rId21"/>
          <w:pgSz w:w="11920" w:h="16860"/>
          <w:pgMar w:top="440" w:right="340" w:bottom="460" w:left="520" w:header="245" w:footer="258" w:gutter="0"/>
          <w:cols w:space="720"/>
        </w:sectPr>
      </w:pPr>
    </w:p>
    <w:p w14:paraId="09BE6694" w14:textId="77777777" w:rsidR="003D51C0" w:rsidRDefault="003B3ADD">
      <w:pPr>
        <w:pStyle w:val="CorpoA"/>
        <w:spacing w:line="256" w:lineRule="auto"/>
        <w:ind w:left="113" w:right="215"/>
        <w:rPr>
          <w:rStyle w:val="Hyperlink3"/>
        </w:rPr>
      </w:pPr>
      <w:r>
        <w:rPr>
          <w:rStyle w:val="Nenhum"/>
          <w:sz w:val="13"/>
          <w:szCs w:val="13"/>
          <w:lang w:val="fr-FR"/>
        </w:rPr>
        <w:lastRenderedPageBreak/>
        <w:t>« Un jour, les juristes se pencheront sur le droit des primes. Et ils le feront lorsque, poussés par des né</w:t>
      </w:r>
      <w:r>
        <w:rPr>
          <w:rStyle w:val="Nenhum"/>
          <w:sz w:val="13"/>
          <w:szCs w:val="13"/>
          <w:lang w:val="it-IT"/>
        </w:rPr>
        <w:t>cessit</w:t>
      </w:r>
      <w:proofErr w:type="spellStart"/>
      <w:r>
        <w:rPr>
          <w:rStyle w:val="Nenhum"/>
          <w:sz w:val="13"/>
          <w:szCs w:val="13"/>
          <w:lang w:val="fr-FR"/>
        </w:rPr>
        <w:t>és</w:t>
      </w:r>
      <w:proofErr w:type="spellEnd"/>
      <w:r>
        <w:rPr>
          <w:rStyle w:val="Nenhum"/>
          <w:sz w:val="13"/>
          <w:szCs w:val="13"/>
          <w:lang w:val="fr-FR"/>
        </w:rPr>
        <w:t xml:space="preserve"> pratiques, ils parviendront </w:t>
      </w:r>
      <w:r>
        <w:rPr>
          <w:rStyle w:val="Nenhum"/>
          <w:sz w:val="13"/>
          <w:szCs w:val="13"/>
        </w:rPr>
        <w:t xml:space="preserve">à </w:t>
      </w:r>
      <w:r>
        <w:rPr>
          <w:rStyle w:val="Nenhum"/>
          <w:sz w:val="13"/>
          <w:szCs w:val="13"/>
          <w:lang w:val="fr-FR"/>
        </w:rPr>
        <w:t>introduire la mati</w:t>
      </w:r>
      <w:r>
        <w:rPr>
          <w:rStyle w:val="Nenhum"/>
          <w:sz w:val="13"/>
          <w:szCs w:val="13"/>
          <w:lang w:val="it-IT"/>
        </w:rPr>
        <w:t>è</w:t>
      </w:r>
      <w:r>
        <w:rPr>
          <w:rStyle w:val="Nenhum"/>
          <w:sz w:val="13"/>
          <w:szCs w:val="13"/>
          <w:lang w:val="fr-FR"/>
        </w:rPr>
        <w:t>re des primes dans la loi, c'est-</w:t>
      </w:r>
      <w:r>
        <w:rPr>
          <w:rStyle w:val="Nenhum"/>
          <w:sz w:val="13"/>
          <w:szCs w:val="13"/>
        </w:rPr>
        <w:t>à</w:t>
      </w:r>
      <w:r>
        <w:rPr>
          <w:rStyle w:val="Nenhum"/>
          <w:sz w:val="13"/>
          <w:szCs w:val="13"/>
          <w:lang w:val="fr-FR"/>
        </w:rPr>
        <w:t xml:space="preserve">-dire en </w:t>
      </w:r>
      <w:r>
        <w:rPr>
          <w:rStyle w:val="Nenhum"/>
          <w:sz w:val="13"/>
          <w:szCs w:val="13"/>
          <w:lang w:val="fr-FR"/>
        </w:rPr>
        <w:t>dehors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la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simple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it-IT"/>
        </w:rPr>
        <w:t>discr</w:t>
      </w:r>
      <w:proofErr w:type="spellStart"/>
      <w:r>
        <w:rPr>
          <w:rStyle w:val="Nenhum"/>
          <w:sz w:val="13"/>
          <w:szCs w:val="13"/>
          <w:lang w:val="fr-FR"/>
        </w:rPr>
        <w:t>étion</w:t>
      </w:r>
      <w:proofErr w:type="spellEnd"/>
      <w:r>
        <w:rPr>
          <w:rStyle w:val="Nenhum"/>
          <w:spacing w:val="9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et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fr-FR"/>
        </w:rPr>
        <w:t>l'arbitraire.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En</w:t>
      </w:r>
      <w:r>
        <w:rPr>
          <w:rStyle w:val="Nenhum"/>
          <w:spacing w:val="9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la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</w:t>
      </w:r>
      <w:r>
        <w:rPr>
          <w:rStyle w:val="Nenhum"/>
          <w:sz w:val="13"/>
          <w:szCs w:val="13"/>
          <w:lang w:val="fr-FR"/>
        </w:rPr>
        <w:t>é</w:t>
      </w:r>
      <w:proofErr w:type="spellStart"/>
      <w:r>
        <w:rPr>
          <w:rStyle w:val="Nenhum"/>
          <w:sz w:val="13"/>
          <w:szCs w:val="13"/>
          <w:lang w:val="es-ES_tradnl"/>
        </w:rPr>
        <w:t>limitant</w:t>
      </w:r>
      <w:proofErr w:type="spellEnd"/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par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des</w:t>
      </w:r>
      <w:r>
        <w:rPr>
          <w:rStyle w:val="Nenhum"/>
          <w:spacing w:val="9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r</w:t>
      </w:r>
      <w:r>
        <w:rPr>
          <w:rStyle w:val="Nenhum"/>
          <w:sz w:val="13"/>
          <w:szCs w:val="13"/>
          <w:lang w:val="it-IT"/>
        </w:rPr>
        <w:t>è</w:t>
      </w:r>
      <w:proofErr w:type="spellStart"/>
      <w:r>
        <w:rPr>
          <w:rStyle w:val="Nenhum"/>
          <w:sz w:val="13"/>
          <w:szCs w:val="13"/>
          <w:lang w:val="fr-FR"/>
        </w:rPr>
        <w:t>gles</w:t>
      </w:r>
      <w:proofErr w:type="spellEnd"/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pr</w:t>
      </w:r>
      <w:proofErr w:type="spellStart"/>
      <w:r>
        <w:rPr>
          <w:rStyle w:val="Nenhum"/>
          <w:sz w:val="13"/>
          <w:szCs w:val="13"/>
          <w:lang w:val="fr-FR"/>
        </w:rPr>
        <w:t>écises</w:t>
      </w:r>
      <w:proofErr w:type="spellEnd"/>
      <w:r>
        <w:rPr>
          <w:rStyle w:val="Nenhum"/>
          <w:sz w:val="13"/>
          <w:szCs w:val="13"/>
          <w:lang w:val="fr-FR"/>
        </w:rPr>
        <w:t>,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it-IT"/>
        </w:rPr>
        <w:t>non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fr-FR"/>
        </w:rPr>
        <w:t>pas</w:t>
      </w:r>
      <w:r>
        <w:rPr>
          <w:rStyle w:val="Nenhum"/>
          <w:spacing w:val="9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fr-FR"/>
        </w:rPr>
        <w:t>tant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fr-FR"/>
        </w:rPr>
        <w:t>dans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it-IT"/>
        </w:rPr>
        <w:t>l'int</w:t>
      </w:r>
      <w:r>
        <w:rPr>
          <w:rStyle w:val="Nenhum"/>
          <w:sz w:val="13"/>
          <w:szCs w:val="13"/>
          <w:lang w:val="fr-FR"/>
        </w:rPr>
        <w:t>é</w:t>
      </w:r>
      <w:proofErr w:type="spellStart"/>
      <w:r>
        <w:rPr>
          <w:rStyle w:val="Nenhum"/>
          <w:sz w:val="13"/>
          <w:szCs w:val="13"/>
        </w:rPr>
        <w:t>rêt</w:t>
      </w:r>
      <w:proofErr w:type="spellEnd"/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du</w:t>
      </w:r>
      <w:r>
        <w:rPr>
          <w:rStyle w:val="Nenhum"/>
          <w:spacing w:val="9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it-IT"/>
        </w:rPr>
        <w:t>laur</w:t>
      </w:r>
      <w:r>
        <w:rPr>
          <w:rStyle w:val="Nenhum"/>
          <w:sz w:val="13"/>
          <w:szCs w:val="13"/>
          <w:lang w:val="fr-FR"/>
        </w:rPr>
        <w:t>é</w:t>
      </w:r>
      <w:r>
        <w:rPr>
          <w:rStyle w:val="Nenhum"/>
          <w:sz w:val="13"/>
          <w:szCs w:val="13"/>
        </w:rPr>
        <w:t>at,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fr-FR"/>
        </w:rPr>
        <w:t>mais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fr-FR"/>
        </w:rPr>
        <w:t>surtout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fr-FR"/>
        </w:rPr>
        <w:t>dans</w:t>
      </w:r>
      <w:r>
        <w:rPr>
          <w:rStyle w:val="Nenhum"/>
          <w:spacing w:val="9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it-IT"/>
        </w:rPr>
        <w:t>l'int</w:t>
      </w:r>
      <w:r>
        <w:rPr>
          <w:rStyle w:val="Nenhum"/>
          <w:sz w:val="13"/>
          <w:szCs w:val="13"/>
          <w:lang w:val="fr-FR"/>
        </w:rPr>
        <w:t>é</w:t>
      </w:r>
      <w:proofErr w:type="spellStart"/>
      <w:r>
        <w:rPr>
          <w:rStyle w:val="Nenhum"/>
          <w:sz w:val="13"/>
          <w:szCs w:val="13"/>
        </w:rPr>
        <w:t>rêt</w:t>
      </w:r>
      <w:proofErr w:type="spellEnd"/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la</w:t>
      </w:r>
      <w:r>
        <w:rPr>
          <w:rStyle w:val="Nenhum"/>
          <w:spacing w:val="9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fr-FR"/>
        </w:rPr>
        <w:t>collectivité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it-IT"/>
        </w:rPr>
        <w:t>»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de-DE"/>
        </w:rPr>
        <w:t>(IHERING,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da-DK"/>
        </w:rPr>
        <w:t>Rudolf</w:t>
      </w:r>
      <w:r>
        <w:rPr>
          <w:rStyle w:val="Nenhum"/>
          <w:spacing w:val="9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von.</w:t>
      </w:r>
      <w:r>
        <w:rPr>
          <w:rStyle w:val="Nenhum"/>
          <w:spacing w:val="9"/>
          <w:sz w:val="13"/>
          <w:szCs w:val="13"/>
        </w:rPr>
        <w:t xml:space="preserve"> </w:t>
      </w:r>
      <w:r>
        <w:rPr>
          <w:rStyle w:val="Nenhum"/>
          <w:i/>
          <w:iCs/>
          <w:sz w:val="13"/>
          <w:szCs w:val="13"/>
        </w:rPr>
        <w:t>A</w:t>
      </w:r>
      <w:r>
        <w:rPr>
          <w:rStyle w:val="Nenhum"/>
          <w:i/>
          <w:iCs/>
          <w:spacing w:val="6"/>
          <w:sz w:val="13"/>
          <w:szCs w:val="13"/>
        </w:rPr>
        <w:t xml:space="preserve"> </w:t>
      </w:r>
      <w:proofErr w:type="spellStart"/>
      <w:r>
        <w:rPr>
          <w:rStyle w:val="Nenhum"/>
          <w:i/>
          <w:iCs/>
          <w:sz w:val="13"/>
          <w:szCs w:val="13"/>
        </w:rPr>
        <w:t>luta</w:t>
      </w:r>
      <w:proofErr w:type="spellEnd"/>
      <w:r>
        <w:rPr>
          <w:rStyle w:val="Nenhum"/>
          <w:i/>
          <w:iCs/>
          <w:spacing w:val="8"/>
          <w:sz w:val="13"/>
          <w:szCs w:val="13"/>
        </w:rPr>
        <w:t xml:space="preserve"> </w:t>
      </w:r>
      <w:r>
        <w:rPr>
          <w:rStyle w:val="Nenhum"/>
          <w:i/>
          <w:iCs/>
          <w:sz w:val="13"/>
          <w:szCs w:val="13"/>
          <w:lang w:val="pt-PT"/>
        </w:rPr>
        <w:t>pelo</w:t>
      </w:r>
      <w:r>
        <w:rPr>
          <w:rStyle w:val="Nenhum"/>
          <w:i/>
          <w:iCs/>
          <w:spacing w:val="1"/>
          <w:sz w:val="13"/>
          <w:szCs w:val="13"/>
        </w:rPr>
        <w:t xml:space="preserve"> </w:t>
      </w:r>
      <w:r>
        <w:rPr>
          <w:rStyle w:val="Nenhum"/>
          <w:i/>
          <w:iCs/>
          <w:sz w:val="13"/>
          <w:szCs w:val="13"/>
          <w:lang w:val="pt-PT"/>
        </w:rPr>
        <w:t>direito</w:t>
      </w:r>
      <w:r>
        <w:rPr>
          <w:rStyle w:val="Nenhum"/>
          <w:sz w:val="13"/>
          <w:szCs w:val="13"/>
        </w:rPr>
        <w:t>.</w:t>
      </w:r>
      <w:r>
        <w:rPr>
          <w:rStyle w:val="Nenhum"/>
          <w:spacing w:val="-4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Trad. Jo</w:t>
      </w:r>
      <w:r>
        <w:rPr>
          <w:rStyle w:val="Nenhum"/>
          <w:sz w:val="13"/>
          <w:szCs w:val="13"/>
          <w:lang w:val="pt-PT"/>
        </w:rPr>
        <w:t>ão de</w:t>
      </w:r>
      <w:r>
        <w:rPr>
          <w:rStyle w:val="Nenhum"/>
          <w:spacing w:val="-3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pt-PT"/>
        </w:rPr>
        <w:t>Vasconcelos. Rio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pt-PT"/>
        </w:rPr>
        <w:t>Janeiro:</w:t>
      </w:r>
      <w:r>
        <w:rPr>
          <w:rStyle w:val="Nenhum"/>
          <w:spacing w:val="-1"/>
          <w:sz w:val="13"/>
          <w:szCs w:val="13"/>
        </w:rPr>
        <w:t xml:space="preserve"> </w:t>
      </w:r>
      <w:proofErr w:type="spellStart"/>
      <w:r>
        <w:rPr>
          <w:rStyle w:val="Nenhum"/>
          <w:sz w:val="13"/>
          <w:szCs w:val="13"/>
        </w:rPr>
        <w:t>Forense</w:t>
      </w:r>
      <w:proofErr w:type="spellEnd"/>
      <w:r>
        <w:rPr>
          <w:rStyle w:val="Nenhum"/>
          <w:sz w:val="13"/>
          <w:szCs w:val="13"/>
        </w:rPr>
        <w:t>, 1997, p. 67,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fr-FR"/>
        </w:rPr>
        <w:t>notre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fr-FR"/>
        </w:rPr>
        <w:t>traduction).</w:t>
      </w:r>
    </w:p>
    <w:p w14:paraId="6871F0BD" w14:textId="77777777" w:rsidR="003D51C0" w:rsidRDefault="003B3ADD">
      <w:pPr>
        <w:pStyle w:val="ListParagraph"/>
        <w:numPr>
          <w:ilvl w:val="0"/>
          <w:numId w:val="9"/>
        </w:numPr>
        <w:rPr>
          <w:color w:val="0462C1"/>
          <w:sz w:val="13"/>
          <w:szCs w:val="13"/>
        </w:rPr>
      </w:pPr>
      <w:r>
        <w:rPr>
          <w:rStyle w:val="Hyperlink2"/>
          <w:color w:val="0462C1"/>
          <w:sz w:val="13"/>
          <w:szCs w:val="13"/>
        </w:rPr>
        <w:t>https://noticias.uol.com.br/internacional/ultimas-noticias/2021/11/06/cidades-nos-eua-pagam-ate-us-100-para-que-criancas-se-vacinem.htm</w:t>
      </w:r>
    </w:p>
    <w:p w14:paraId="762D6C9B" w14:textId="77777777" w:rsidR="003D51C0" w:rsidRDefault="003B3ADD">
      <w:pPr>
        <w:pStyle w:val="ListParagraph"/>
        <w:numPr>
          <w:ilvl w:val="0"/>
          <w:numId w:val="10"/>
        </w:numPr>
        <w:spacing w:before="30" w:line="328" w:lineRule="auto"/>
        <w:ind w:right="232"/>
        <w:rPr>
          <w:color w:val="0462C1"/>
          <w:sz w:val="13"/>
          <w:szCs w:val="13"/>
        </w:rPr>
      </w:pPr>
      <w:r>
        <w:rPr>
          <w:rStyle w:val="Nenhum"/>
          <w:spacing w:val="-1"/>
          <w:sz w:val="13"/>
          <w:szCs w:val="13"/>
        </w:rPr>
        <w:t xml:space="preserve">A titre d'exemple, si environ neuf millions </w:t>
      </w:r>
      <w:r>
        <w:rPr>
          <w:rStyle w:val="Nenhum"/>
          <w:sz w:val="13"/>
          <w:szCs w:val="13"/>
        </w:rPr>
        <w:t>d'enfa</w:t>
      </w:r>
      <w:r>
        <w:rPr>
          <w:rStyle w:val="Nenhum"/>
          <w:sz w:val="13"/>
          <w:szCs w:val="13"/>
        </w:rPr>
        <w:t>nts sont bénéficiaires du programme de redistribution de fonds (https://www1.folha.uol.com.br/mercado/2022/08/campanha-de-lula-lanca-ofensiva-e-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promete-adicional-de-r-150-por-crianca-ate-6-anos-no-bolsa-familia.shtml) au Brésil, un bonus financier de 50,0</w:t>
      </w:r>
      <w:r>
        <w:rPr>
          <w:rStyle w:val="Nenhum"/>
          <w:sz w:val="13"/>
          <w:szCs w:val="13"/>
        </w:rPr>
        <w:t>0 R$ coûterait 450 millions de R$ au budget. En revanche, il faut considérer que les enfants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atteints de formes plus sévères de polio, par exemple, deviendraient handicapés et, s'ils sont issus de familles pauvres, ils auraient droit à la prestation contin</w:t>
      </w:r>
      <w:r>
        <w:rPr>
          <w:rStyle w:val="Nenhum"/>
          <w:sz w:val="13"/>
          <w:szCs w:val="13"/>
        </w:rPr>
        <w:t>ue (BPC-LOAS) fournie par l'État aux personnes</w:t>
      </w:r>
      <w:r>
        <w:rPr>
          <w:rStyle w:val="Nenhum"/>
          <w:spacing w:val="-30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handicapées et aux personnes âgées de 65 ans ou plus qui peuvent prouver qu'elles n'ont pas les moyens de subvenir à leurs propres besoins ou à ceux de leur famille. Le coût financier du versement de cette</w:t>
      </w:r>
      <w:r>
        <w:rPr>
          <w:rStyle w:val="Nenhum"/>
          <w:spacing w:val="-3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seu</w:t>
      </w:r>
      <w:r>
        <w:rPr>
          <w:rStyle w:val="Nenhum"/>
          <w:sz w:val="13"/>
          <w:szCs w:val="13"/>
        </w:rPr>
        <w:t>le prestation à 1 000 (mille) enfants pendant un an serait, au salaire minimum de 2024, de 16 944 000,00 R$ (seize millions neuf cent quarante-quatre mille réais), sans compter, bien sûr, les frais de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traitement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sanitaire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 xml:space="preserve">et, surtout, le préjudice causé à </w:t>
      </w:r>
      <w:r>
        <w:rPr>
          <w:rStyle w:val="Nenhum"/>
          <w:sz w:val="13"/>
          <w:szCs w:val="13"/>
        </w:rPr>
        <w:t>la vie de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l'enfant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et de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sa famille.</w:t>
      </w:r>
    </w:p>
    <w:p w14:paraId="47AC705E" w14:textId="77777777" w:rsidR="003D51C0" w:rsidRDefault="003B3ADD">
      <w:pPr>
        <w:pStyle w:val="ListParagraph"/>
        <w:numPr>
          <w:ilvl w:val="0"/>
          <w:numId w:val="8"/>
        </w:numPr>
        <w:spacing w:line="147" w:lineRule="exact"/>
        <w:rPr>
          <w:color w:val="0462C1"/>
          <w:sz w:val="13"/>
          <w:szCs w:val="13"/>
        </w:rPr>
      </w:pPr>
      <w:r>
        <w:rPr>
          <w:rStyle w:val="Hyperlink2"/>
          <w:color w:val="0462C1"/>
          <w:sz w:val="13"/>
          <w:szCs w:val="13"/>
        </w:rPr>
        <w:t>https://www1.folha.uol.com.br/mercado/2022/12/melhora-no-desenho-do-auxilio-brasil-pode-bancar-beneficio-para-criancas.shtml</w:t>
      </w:r>
    </w:p>
    <w:p w14:paraId="3D5F9BF1" w14:textId="77777777" w:rsidR="003D51C0" w:rsidRPr="003B3ADD" w:rsidRDefault="003B3ADD">
      <w:pPr>
        <w:pStyle w:val="ListParagraph"/>
        <w:numPr>
          <w:ilvl w:val="0"/>
          <w:numId w:val="8"/>
        </w:numPr>
        <w:rPr>
          <w:color w:val="0462C1"/>
          <w:sz w:val="13"/>
          <w:szCs w:val="13"/>
          <w:lang w:val="es-ES"/>
        </w:rPr>
      </w:pPr>
      <w:r w:rsidRPr="003B3ADD">
        <w:rPr>
          <w:rStyle w:val="Nenhum"/>
          <w:sz w:val="13"/>
          <w:szCs w:val="13"/>
          <w:lang w:val="es-ES"/>
        </w:rPr>
        <w:t>SILVA,</w:t>
      </w:r>
      <w:r w:rsidRPr="003B3ADD">
        <w:rPr>
          <w:rStyle w:val="Nenhum"/>
          <w:spacing w:val="-1"/>
          <w:sz w:val="13"/>
          <w:szCs w:val="13"/>
          <w:lang w:val="es-ES"/>
        </w:rPr>
        <w:t xml:space="preserve"> </w:t>
      </w:r>
      <w:r w:rsidRPr="003B3ADD">
        <w:rPr>
          <w:rStyle w:val="Nenhum"/>
          <w:sz w:val="13"/>
          <w:szCs w:val="13"/>
          <w:lang w:val="es-ES"/>
        </w:rPr>
        <w:t xml:space="preserve">Luciana Rodrigues. </w:t>
      </w:r>
      <w:r w:rsidRPr="003B3ADD">
        <w:rPr>
          <w:rStyle w:val="Nenhum"/>
          <w:i/>
          <w:iCs/>
          <w:sz w:val="13"/>
          <w:szCs w:val="13"/>
          <w:lang w:val="es-ES"/>
        </w:rPr>
        <w:t>Diagnóstico</w:t>
      </w:r>
      <w:r w:rsidRPr="003B3ADD">
        <w:rPr>
          <w:rStyle w:val="Nenhum"/>
          <w:i/>
          <w:iCs/>
          <w:spacing w:val="-1"/>
          <w:sz w:val="13"/>
          <w:szCs w:val="13"/>
          <w:lang w:val="es-ES"/>
        </w:rPr>
        <w:t xml:space="preserve"> </w:t>
      </w:r>
      <w:r w:rsidRPr="003B3ADD">
        <w:rPr>
          <w:rStyle w:val="Nenhum"/>
          <w:i/>
          <w:iCs/>
          <w:sz w:val="13"/>
          <w:szCs w:val="13"/>
          <w:lang w:val="es-ES"/>
        </w:rPr>
        <w:t>em</w:t>
      </w:r>
      <w:r w:rsidRPr="003B3ADD">
        <w:rPr>
          <w:rStyle w:val="Nenhum"/>
          <w:i/>
          <w:iCs/>
          <w:spacing w:val="1"/>
          <w:sz w:val="13"/>
          <w:szCs w:val="13"/>
          <w:lang w:val="es-ES"/>
        </w:rPr>
        <w:t xml:space="preserve"> </w:t>
      </w:r>
      <w:r w:rsidRPr="003B3ADD">
        <w:rPr>
          <w:rStyle w:val="Nenhum"/>
          <w:i/>
          <w:iCs/>
          <w:sz w:val="13"/>
          <w:szCs w:val="13"/>
          <w:lang w:val="es-ES"/>
        </w:rPr>
        <w:t xml:space="preserve">Pediatria. </w:t>
      </w:r>
      <w:r w:rsidRPr="003B3ADD">
        <w:rPr>
          <w:rStyle w:val="Nenhum"/>
          <w:sz w:val="13"/>
          <w:szCs w:val="13"/>
          <w:lang w:val="es-ES"/>
        </w:rPr>
        <w:t>Rio de Janeiro:</w:t>
      </w:r>
      <w:r w:rsidRPr="003B3ADD">
        <w:rPr>
          <w:rStyle w:val="Nenhum"/>
          <w:spacing w:val="1"/>
          <w:sz w:val="13"/>
          <w:szCs w:val="13"/>
          <w:lang w:val="es-ES"/>
        </w:rPr>
        <w:t xml:space="preserve"> </w:t>
      </w:r>
      <w:r w:rsidRPr="003B3ADD">
        <w:rPr>
          <w:rStyle w:val="Nenhum"/>
          <w:sz w:val="13"/>
          <w:szCs w:val="13"/>
          <w:lang w:val="es-ES"/>
        </w:rPr>
        <w:t>Guanabara</w:t>
      </w:r>
      <w:r w:rsidRPr="003B3ADD">
        <w:rPr>
          <w:rStyle w:val="Nenhum"/>
          <w:spacing w:val="-1"/>
          <w:sz w:val="13"/>
          <w:szCs w:val="13"/>
          <w:lang w:val="es-ES"/>
        </w:rPr>
        <w:t xml:space="preserve"> </w:t>
      </w:r>
      <w:r w:rsidRPr="003B3ADD">
        <w:rPr>
          <w:rStyle w:val="Nenhum"/>
          <w:sz w:val="13"/>
          <w:szCs w:val="13"/>
          <w:lang w:val="es-ES"/>
        </w:rPr>
        <w:t xml:space="preserve">Koogan, </w:t>
      </w:r>
      <w:r w:rsidRPr="003B3ADD">
        <w:rPr>
          <w:rStyle w:val="Nenhum"/>
          <w:sz w:val="13"/>
          <w:szCs w:val="13"/>
          <w:lang w:val="es-ES"/>
        </w:rPr>
        <w:t>2009.</w:t>
      </w:r>
    </w:p>
    <w:p w14:paraId="17EE4592" w14:textId="77777777" w:rsidR="003D51C0" w:rsidRDefault="003B3ADD">
      <w:pPr>
        <w:pStyle w:val="BodyText"/>
        <w:spacing w:line="20" w:lineRule="exact"/>
        <w:ind w:left="115"/>
        <w:jc w:val="left"/>
        <w:rPr>
          <w:rStyle w:val="Nenhum"/>
          <w:sz w:val="2"/>
          <w:szCs w:val="2"/>
        </w:rPr>
      </w:pPr>
      <w:r>
        <w:rPr>
          <w:rStyle w:val="Nenhum"/>
          <w:noProof/>
          <w:sz w:val="2"/>
          <w:szCs w:val="2"/>
        </w:rPr>
        <mc:AlternateContent>
          <mc:Choice Requires="wps">
            <w:drawing>
              <wp:inline distT="0" distB="0" distL="0" distR="0" wp14:anchorId="47B03735" wp14:editId="4E42C14C">
                <wp:extent cx="95250" cy="12700"/>
                <wp:effectExtent l="0" t="0" r="0" b="0"/>
                <wp:docPr id="1073741846" name="officeArt object" descr="Retâ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2700"/>
                        </a:xfrm>
                        <a:prstGeom prst="rect">
                          <a:avLst/>
                        </a:prstGeom>
                        <a:solidFill>
                          <a:srgbClr val="0462C1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39" style="visibility:visible;width:7.5pt;height:1.0pt;">
                <v:fill color="#0462C1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 w14:paraId="2AEF9D6D" w14:textId="77777777" w:rsidR="003D51C0" w:rsidRDefault="003D51C0">
      <w:pPr>
        <w:pStyle w:val="BodyText"/>
        <w:spacing w:before="6"/>
        <w:ind w:left="0"/>
        <w:jc w:val="left"/>
        <w:rPr>
          <w:rStyle w:val="NenhumA"/>
          <w:sz w:val="9"/>
          <w:szCs w:val="9"/>
        </w:rPr>
      </w:pPr>
    </w:p>
    <w:p w14:paraId="45771898" w14:textId="77777777" w:rsidR="003D51C0" w:rsidRDefault="003B3ADD">
      <w:pPr>
        <w:pStyle w:val="BodyText"/>
        <w:spacing w:line="20" w:lineRule="exact"/>
        <w:ind w:left="125"/>
        <w:jc w:val="left"/>
        <w:rPr>
          <w:rStyle w:val="Nenhum"/>
          <w:sz w:val="2"/>
          <w:szCs w:val="2"/>
        </w:rPr>
      </w:pPr>
      <w:r>
        <w:rPr>
          <w:rStyle w:val="Nenhum"/>
          <w:noProof/>
          <w:sz w:val="2"/>
          <w:szCs w:val="2"/>
        </w:rPr>
        <mc:AlternateContent>
          <mc:Choice Requires="wps">
            <w:drawing>
              <wp:inline distT="0" distB="0" distL="0" distR="0" wp14:anchorId="71FE60AA" wp14:editId="46CF54B7">
                <wp:extent cx="99062" cy="12700"/>
                <wp:effectExtent l="0" t="0" r="0" b="0"/>
                <wp:docPr id="1073741847" name="officeArt object" descr="Retâ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9062" cy="12700"/>
                        </a:xfrm>
                        <a:prstGeom prst="rect">
                          <a:avLst/>
                        </a:prstGeom>
                        <a:solidFill>
                          <a:srgbClr val="0462C1"/>
                        </a:solidFill>
                        <a:ln w="12700" cap="flat">
                          <a:noFill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rect id="_x0000_s1040" style="visibility:visible;width:7.8pt;height:1.0pt;">
                <v:fill color="#0462C1" opacity="100.0%" type="solid"/>
                <v:stroke on="f" weight="1.0pt" dashstyle="solid" endcap="flat" miterlimit="400.0%" joinstyle="miter" linestyle="single" startarrow="none" startarrowwidth="medium" startarrowlength="medium" endarrow="none" endarrowwidth="medium" endarrowlength="medium"/>
              </v:rect>
            </w:pict>
          </mc:Fallback>
        </mc:AlternateContent>
      </w:r>
    </w:p>
    <w:p w14:paraId="04F74954" w14:textId="77777777" w:rsidR="003D51C0" w:rsidRDefault="003B3ADD">
      <w:pPr>
        <w:pStyle w:val="ListParagraph"/>
        <w:numPr>
          <w:ilvl w:val="0"/>
          <w:numId w:val="11"/>
        </w:numPr>
        <w:spacing w:before="76"/>
        <w:rPr>
          <w:color w:val="0462C1"/>
          <w:sz w:val="13"/>
          <w:szCs w:val="13"/>
        </w:rPr>
      </w:pPr>
      <w:r>
        <w:rPr>
          <w:rStyle w:val="Nenhum"/>
          <w:spacing w:val="-1"/>
          <w:sz w:val="13"/>
          <w:szCs w:val="13"/>
        </w:rPr>
        <w:t>«</w:t>
      </w:r>
      <w:r>
        <w:rPr>
          <w:rStyle w:val="Nenhum"/>
          <w:spacing w:val="-8"/>
          <w:sz w:val="13"/>
          <w:szCs w:val="13"/>
        </w:rPr>
        <w:t xml:space="preserve"> </w:t>
      </w:r>
      <w:r>
        <w:rPr>
          <w:rStyle w:val="Nenhum"/>
          <w:spacing w:val="-1"/>
          <w:sz w:val="13"/>
          <w:szCs w:val="13"/>
        </w:rPr>
        <w:t>Art.</w:t>
      </w:r>
      <w:r>
        <w:rPr>
          <w:rStyle w:val="Nenhum"/>
          <w:spacing w:val="6"/>
          <w:sz w:val="13"/>
          <w:szCs w:val="13"/>
        </w:rPr>
        <w:t xml:space="preserve"> </w:t>
      </w:r>
      <w:r>
        <w:rPr>
          <w:rStyle w:val="Nenhum"/>
          <w:spacing w:val="-1"/>
          <w:sz w:val="13"/>
          <w:szCs w:val="13"/>
        </w:rPr>
        <w:t>245.</w:t>
      </w:r>
      <w:r>
        <w:rPr>
          <w:rStyle w:val="Nenhum"/>
          <w:spacing w:val="6"/>
          <w:sz w:val="13"/>
          <w:szCs w:val="13"/>
        </w:rPr>
        <w:t xml:space="preserve"> </w:t>
      </w:r>
      <w:r>
        <w:rPr>
          <w:rStyle w:val="Nenhum"/>
          <w:spacing w:val="-1"/>
          <w:sz w:val="13"/>
          <w:szCs w:val="13"/>
        </w:rPr>
        <w:t>Le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pacing w:val="-1"/>
          <w:sz w:val="13"/>
          <w:szCs w:val="13"/>
        </w:rPr>
        <w:t>médecin,</w:t>
      </w:r>
      <w:r>
        <w:rPr>
          <w:rStyle w:val="Nenhum"/>
          <w:sz w:val="13"/>
          <w:szCs w:val="13"/>
        </w:rPr>
        <w:t xml:space="preserve"> </w:t>
      </w:r>
      <w:r>
        <w:rPr>
          <w:rStyle w:val="Nenhum"/>
          <w:spacing w:val="-1"/>
          <w:sz w:val="13"/>
          <w:szCs w:val="13"/>
        </w:rPr>
        <w:t xml:space="preserve">l'enseignant </w:t>
      </w:r>
      <w:r>
        <w:rPr>
          <w:rStyle w:val="Nenhum"/>
          <w:sz w:val="13"/>
          <w:szCs w:val="13"/>
        </w:rPr>
        <w:t>ou le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responsable d'un établissement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 santé, d'une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école primaire,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d'une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école maternelle ou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d'une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garderie qui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ne communique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pas à l'autorité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compétente les cas</w:t>
      </w:r>
    </w:p>
    <w:p w14:paraId="1DC4C148" w14:textId="77777777" w:rsidR="003D51C0" w:rsidRPr="003B3ADD" w:rsidRDefault="003B3ADD">
      <w:pPr>
        <w:pStyle w:val="CorpoA"/>
        <w:spacing w:before="48" w:line="256" w:lineRule="auto"/>
        <w:ind w:left="113" w:right="457"/>
        <w:rPr>
          <w:rStyle w:val="Hyperlink3"/>
          <w:lang w:val="fr-FR"/>
        </w:rPr>
      </w:pPr>
      <w:proofErr w:type="gramStart"/>
      <w:r>
        <w:rPr>
          <w:rStyle w:val="Nenhum"/>
          <w:sz w:val="13"/>
          <w:szCs w:val="13"/>
          <w:lang w:val="fr-FR"/>
        </w:rPr>
        <w:t>dont</w:t>
      </w:r>
      <w:proofErr w:type="gramEnd"/>
      <w:r>
        <w:rPr>
          <w:rStyle w:val="Nenhum"/>
          <w:sz w:val="13"/>
          <w:szCs w:val="13"/>
          <w:lang w:val="fr-FR"/>
        </w:rPr>
        <w:t xml:space="preserve"> il a connaissance, qui impliquent une suspicion ou une confirmation de mauvais traitements </w:t>
      </w:r>
      <w:r w:rsidRPr="003B3ADD">
        <w:rPr>
          <w:rStyle w:val="Nenhum"/>
          <w:sz w:val="13"/>
          <w:szCs w:val="13"/>
          <w:lang w:val="fr-FR"/>
        </w:rPr>
        <w:t xml:space="preserve">à </w:t>
      </w:r>
      <w:r>
        <w:rPr>
          <w:rStyle w:val="Nenhum"/>
          <w:sz w:val="13"/>
          <w:szCs w:val="13"/>
          <w:lang w:val="fr-FR"/>
        </w:rPr>
        <w:t>l'égard d'un enfant ou d'un adolescent sont passibles d</w:t>
      </w:r>
      <w:r w:rsidRPr="003B3ADD">
        <w:rPr>
          <w:rStyle w:val="Nenhum"/>
          <w:rFonts w:ascii="Arial Unicode MS" w:hAnsi="Arial Unicode MS"/>
          <w:sz w:val="13"/>
          <w:szCs w:val="13"/>
          <w:lang w:val="fr-FR"/>
        </w:rPr>
        <w:t>’</w:t>
      </w:r>
      <w:r>
        <w:rPr>
          <w:rStyle w:val="Nenhum"/>
          <w:sz w:val="13"/>
          <w:szCs w:val="13"/>
          <w:lang w:val="fr-FR"/>
        </w:rPr>
        <w:t xml:space="preserve">une peine et amende de trois </w:t>
      </w:r>
      <w:r w:rsidRPr="003B3ADD">
        <w:rPr>
          <w:rStyle w:val="Nenhum"/>
          <w:sz w:val="13"/>
          <w:szCs w:val="13"/>
          <w:lang w:val="fr-FR"/>
        </w:rPr>
        <w:t xml:space="preserve">à </w:t>
      </w:r>
      <w:r>
        <w:rPr>
          <w:rStyle w:val="Nenhum"/>
          <w:sz w:val="13"/>
          <w:szCs w:val="13"/>
          <w:lang w:val="fr-FR"/>
        </w:rPr>
        <w:t>vingt salaires de</w:t>
      </w:r>
      <w:r w:rsidRPr="003B3ADD">
        <w:rPr>
          <w:rStyle w:val="Nenhum"/>
          <w:spacing w:val="-31"/>
          <w:sz w:val="13"/>
          <w:szCs w:val="13"/>
          <w:lang w:val="fr-FR"/>
        </w:rPr>
        <w:t xml:space="preserve"> </w:t>
      </w:r>
      <w:r w:rsidRPr="003B3ADD">
        <w:rPr>
          <w:rStyle w:val="Nenhum"/>
          <w:sz w:val="13"/>
          <w:szCs w:val="13"/>
          <w:lang w:val="fr-FR"/>
        </w:rPr>
        <w:t>r</w:t>
      </w:r>
      <w:r>
        <w:rPr>
          <w:rStyle w:val="Nenhum"/>
          <w:sz w:val="13"/>
          <w:szCs w:val="13"/>
          <w:lang w:val="fr-FR"/>
        </w:rPr>
        <w:t>é</w:t>
      </w:r>
      <w:r w:rsidRPr="003B3ADD">
        <w:rPr>
          <w:rStyle w:val="Nenhum"/>
          <w:sz w:val="13"/>
          <w:szCs w:val="13"/>
          <w:lang w:val="fr-FR"/>
        </w:rPr>
        <w:t>f</w:t>
      </w:r>
      <w:r>
        <w:rPr>
          <w:rStyle w:val="Nenhum"/>
          <w:sz w:val="13"/>
          <w:szCs w:val="13"/>
          <w:lang w:val="fr-FR"/>
        </w:rPr>
        <w:t>érence,</w:t>
      </w:r>
      <w:r w:rsidRPr="003B3ADD">
        <w:rPr>
          <w:rStyle w:val="Nenhum"/>
          <w:spacing w:val="-2"/>
          <w:sz w:val="13"/>
          <w:szCs w:val="13"/>
          <w:lang w:val="fr-FR"/>
        </w:rPr>
        <w:t xml:space="preserve"> </w:t>
      </w:r>
      <w:r w:rsidRPr="003B3ADD">
        <w:rPr>
          <w:rStyle w:val="Nenhum"/>
          <w:sz w:val="13"/>
          <w:szCs w:val="13"/>
          <w:lang w:val="fr-FR"/>
        </w:rPr>
        <w:t>doubl</w:t>
      </w:r>
      <w:r>
        <w:rPr>
          <w:rStyle w:val="Nenhum"/>
          <w:sz w:val="13"/>
          <w:szCs w:val="13"/>
          <w:lang w:val="fr-FR"/>
        </w:rPr>
        <w:t>é</w:t>
      </w:r>
      <w:r w:rsidRPr="003B3ADD">
        <w:rPr>
          <w:rStyle w:val="Nenhum"/>
          <w:sz w:val="13"/>
          <w:szCs w:val="13"/>
          <w:lang w:val="fr-FR"/>
        </w:rPr>
        <w:t>e</w:t>
      </w:r>
      <w:r w:rsidRPr="003B3ADD">
        <w:rPr>
          <w:rStyle w:val="Nenhum"/>
          <w:spacing w:val="-2"/>
          <w:sz w:val="13"/>
          <w:szCs w:val="13"/>
          <w:lang w:val="fr-FR"/>
        </w:rPr>
        <w:t xml:space="preserve"> </w:t>
      </w:r>
      <w:r w:rsidRPr="003B3ADD">
        <w:rPr>
          <w:rStyle w:val="Nenhum"/>
          <w:sz w:val="13"/>
          <w:szCs w:val="13"/>
          <w:lang w:val="fr-FR"/>
        </w:rPr>
        <w:t>en</w:t>
      </w:r>
      <w:r w:rsidRPr="003B3ADD">
        <w:rPr>
          <w:rStyle w:val="Nenhum"/>
          <w:spacing w:val="-1"/>
          <w:sz w:val="13"/>
          <w:szCs w:val="13"/>
          <w:lang w:val="fr-FR"/>
        </w:rPr>
        <w:t xml:space="preserve"> </w:t>
      </w:r>
      <w:r>
        <w:rPr>
          <w:rStyle w:val="Nenhum"/>
          <w:sz w:val="13"/>
          <w:szCs w:val="13"/>
          <w:lang w:val="it-IT"/>
        </w:rPr>
        <w:t>cas</w:t>
      </w:r>
      <w:r w:rsidRPr="003B3ADD">
        <w:rPr>
          <w:rStyle w:val="Nenhum"/>
          <w:spacing w:val="-2"/>
          <w:sz w:val="13"/>
          <w:szCs w:val="13"/>
          <w:lang w:val="fr-FR"/>
        </w:rPr>
        <w:t xml:space="preserve"> </w:t>
      </w:r>
      <w:r w:rsidRPr="003B3ADD">
        <w:rPr>
          <w:rStyle w:val="Nenhum"/>
          <w:sz w:val="13"/>
          <w:szCs w:val="13"/>
          <w:lang w:val="fr-FR"/>
        </w:rPr>
        <w:t>de</w:t>
      </w:r>
      <w:r w:rsidRPr="003B3ADD">
        <w:rPr>
          <w:rStyle w:val="Nenhum"/>
          <w:spacing w:val="-3"/>
          <w:sz w:val="13"/>
          <w:szCs w:val="13"/>
          <w:lang w:val="fr-FR"/>
        </w:rPr>
        <w:t xml:space="preserve"> </w:t>
      </w:r>
      <w:r w:rsidRPr="003B3ADD">
        <w:rPr>
          <w:rStyle w:val="Nenhum"/>
          <w:sz w:val="13"/>
          <w:szCs w:val="13"/>
          <w:lang w:val="fr-FR"/>
        </w:rPr>
        <w:t>r</w:t>
      </w:r>
      <w:r>
        <w:rPr>
          <w:rStyle w:val="Nenhum"/>
          <w:sz w:val="13"/>
          <w:szCs w:val="13"/>
          <w:lang w:val="fr-FR"/>
        </w:rPr>
        <w:t>é</w:t>
      </w:r>
      <w:r>
        <w:rPr>
          <w:rStyle w:val="Nenhum"/>
          <w:sz w:val="13"/>
          <w:szCs w:val="13"/>
          <w:lang w:val="it-IT"/>
        </w:rPr>
        <w:t>cidive</w:t>
      </w:r>
      <w:r w:rsidRPr="003B3ADD">
        <w:rPr>
          <w:rStyle w:val="Nenhum"/>
          <w:spacing w:val="-2"/>
          <w:sz w:val="13"/>
          <w:szCs w:val="13"/>
          <w:lang w:val="fr-FR"/>
        </w:rPr>
        <w:t xml:space="preserve"> </w:t>
      </w:r>
      <w:r>
        <w:rPr>
          <w:rStyle w:val="Nenhum"/>
          <w:sz w:val="13"/>
          <w:szCs w:val="13"/>
          <w:lang w:val="it-IT"/>
        </w:rPr>
        <w:t>»</w:t>
      </w:r>
      <w:r w:rsidRPr="003B3ADD">
        <w:rPr>
          <w:rStyle w:val="Nenhum"/>
          <w:sz w:val="13"/>
          <w:szCs w:val="13"/>
          <w:lang w:val="fr-FR"/>
        </w:rPr>
        <w:t>.</w:t>
      </w:r>
      <w:r w:rsidRPr="003B3ADD">
        <w:rPr>
          <w:rStyle w:val="Nenhum"/>
          <w:spacing w:val="-2"/>
          <w:sz w:val="13"/>
          <w:szCs w:val="13"/>
          <w:lang w:val="fr-FR"/>
        </w:rPr>
        <w:t xml:space="preserve"> </w:t>
      </w:r>
      <w:r w:rsidRPr="003B3ADD">
        <w:rPr>
          <w:rStyle w:val="Nenhum"/>
          <w:sz w:val="13"/>
          <w:szCs w:val="13"/>
          <w:lang w:val="fr-FR"/>
        </w:rPr>
        <w:t>(</w:t>
      </w:r>
      <w:r>
        <w:rPr>
          <w:rStyle w:val="Nenhum"/>
          <w:i/>
          <w:iCs/>
          <w:sz w:val="13"/>
          <w:szCs w:val="13"/>
          <w:lang w:val="it-IT"/>
        </w:rPr>
        <w:t>Statut</w:t>
      </w:r>
      <w:r w:rsidRPr="003B3ADD">
        <w:rPr>
          <w:rStyle w:val="Nenhum"/>
          <w:i/>
          <w:iCs/>
          <w:spacing w:val="-2"/>
          <w:sz w:val="13"/>
          <w:szCs w:val="13"/>
          <w:lang w:val="fr-FR"/>
        </w:rPr>
        <w:t xml:space="preserve"> </w:t>
      </w:r>
      <w:r w:rsidRPr="003B3ADD">
        <w:rPr>
          <w:rStyle w:val="Nenhum"/>
          <w:i/>
          <w:iCs/>
          <w:sz w:val="13"/>
          <w:szCs w:val="13"/>
          <w:lang w:val="fr-FR"/>
        </w:rPr>
        <w:t>de</w:t>
      </w:r>
      <w:r w:rsidRPr="003B3ADD">
        <w:rPr>
          <w:rStyle w:val="Nenhum"/>
          <w:i/>
          <w:iCs/>
          <w:spacing w:val="-3"/>
          <w:sz w:val="13"/>
          <w:szCs w:val="13"/>
          <w:lang w:val="fr-FR"/>
        </w:rPr>
        <w:t xml:space="preserve"> </w:t>
      </w:r>
      <w:r>
        <w:rPr>
          <w:rStyle w:val="Nenhum"/>
          <w:i/>
          <w:iCs/>
          <w:sz w:val="13"/>
          <w:szCs w:val="13"/>
          <w:lang w:val="fr-FR"/>
        </w:rPr>
        <w:t>l'enf</w:t>
      </w:r>
      <w:r>
        <w:rPr>
          <w:rStyle w:val="Nenhum"/>
          <w:i/>
          <w:iCs/>
          <w:sz w:val="13"/>
          <w:szCs w:val="13"/>
          <w:lang w:val="fr-FR"/>
        </w:rPr>
        <w:t>ant</w:t>
      </w:r>
      <w:r w:rsidRPr="003B3ADD">
        <w:rPr>
          <w:rStyle w:val="Nenhum"/>
          <w:i/>
          <w:iCs/>
          <w:spacing w:val="-2"/>
          <w:sz w:val="13"/>
          <w:szCs w:val="13"/>
          <w:lang w:val="fr-FR"/>
        </w:rPr>
        <w:t xml:space="preserve"> </w:t>
      </w:r>
      <w:r w:rsidRPr="003B3ADD">
        <w:rPr>
          <w:rStyle w:val="Nenhum"/>
          <w:i/>
          <w:iCs/>
          <w:sz w:val="13"/>
          <w:szCs w:val="13"/>
          <w:lang w:val="fr-FR"/>
        </w:rPr>
        <w:t>et</w:t>
      </w:r>
      <w:r w:rsidRPr="003B3ADD">
        <w:rPr>
          <w:rStyle w:val="Nenhum"/>
          <w:i/>
          <w:iCs/>
          <w:spacing w:val="-2"/>
          <w:sz w:val="13"/>
          <w:szCs w:val="13"/>
          <w:lang w:val="fr-FR"/>
        </w:rPr>
        <w:t xml:space="preserve"> </w:t>
      </w:r>
      <w:r w:rsidRPr="003B3ADD">
        <w:rPr>
          <w:rStyle w:val="Nenhum"/>
          <w:i/>
          <w:iCs/>
          <w:sz w:val="13"/>
          <w:szCs w:val="13"/>
          <w:lang w:val="fr-FR"/>
        </w:rPr>
        <w:t>de</w:t>
      </w:r>
      <w:r w:rsidRPr="003B3ADD">
        <w:rPr>
          <w:rStyle w:val="Nenhum"/>
          <w:i/>
          <w:iCs/>
          <w:spacing w:val="-3"/>
          <w:sz w:val="13"/>
          <w:szCs w:val="13"/>
          <w:lang w:val="fr-FR"/>
        </w:rPr>
        <w:t xml:space="preserve"> </w:t>
      </w:r>
      <w:r>
        <w:rPr>
          <w:rStyle w:val="Nenhum"/>
          <w:i/>
          <w:iCs/>
          <w:sz w:val="13"/>
          <w:szCs w:val="13"/>
          <w:lang w:val="it-IT"/>
        </w:rPr>
        <w:t>l'adolescent</w:t>
      </w:r>
      <w:r w:rsidRPr="003B3ADD">
        <w:rPr>
          <w:rStyle w:val="Nenhum"/>
          <w:sz w:val="13"/>
          <w:szCs w:val="13"/>
          <w:lang w:val="fr-FR"/>
        </w:rPr>
        <w:t>.</w:t>
      </w:r>
      <w:r w:rsidRPr="003B3ADD">
        <w:rPr>
          <w:rStyle w:val="Nenhum"/>
          <w:spacing w:val="-1"/>
          <w:sz w:val="13"/>
          <w:szCs w:val="13"/>
          <w:lang w:val="fr-FR"/>
        </w:rPr>
        <w:t xml:space="preserve"> </w:t>
      </w:r>
      <w:r w:rsidRPr="003B3ADD">
        <w:rPr>
          <w:rStyle w:val="Nenhum"/>
          <w:sz w:val="13"/>
          <w:szCs w:val="13"/>
          <w:lang w:val="fr-FR"/>
        </w:rPr>
        <w:t>Loi</w:t>
      </w:r>
      <w:r w:rsidRPr="003B3ADD">
        <w:rPr>
          <w:rStyle w:val="Nenhum"/>
          <w:spacing w:val="-3"/>
          <w:sz w:val="13"/>
          <w:szCs w:val="13"/>
          <w:lang w:val="fr-FR"/>
        </w:rPr>
        <w:t xml:space="preserve"> </w:t>
      </w:r>
      <w:r w:rsidRPr="003B3ADD">
        <w:rPr>
          <w:rStyle w:val="Nenhum"/>
          <w:sz w:val="13"/>
          <w:szCs w:val="13"/>
          <w:lang w:val="fr-FR"/>
        </w:rPr>
        <w:t>8.069/1990.</w:t>
      </w:r>
      <w:r w:rsidRPr="003B3ADD">
        <w:rPr>
          <w:rStyle w:val="Nenhum"/>
          <w:spacing w:val="-2"/>
          <w:sz w:val="13"/>
          <w:szCs w:val="13"/>
          <w:lang w:val="fr-FR"/>
        </w:rPr>
        <w:t xml:space="preserve"> </w:t>
      </w:r>
      <w:r w:rsidRPr="003B3ADD">
        <w:rPr>
          <w:rStyle w:val="Nenhum"/>
          <w:sz w:val="13"/>
          <w:szCs w:val="13"/>
          <w:lang w:val="fr-FR"/>
        </w:rPr>
        <w:t>Disponible</w:t>
      </w:r>
      <w:r w:rsidRPr="003B3ADD">
        <w:rPr>
          <w:rStyle w:val="Nenhum"/>
          <w:spacing w:val="-1"/>
          <w:sz w:val="13"/>
          <w:szCs w:val="13"/>
          <w:lang w:val="fr-FR"/>
        </w:rPr>
        <w:t xml:space="preserve"> </w:t>
      </w:r>
      <w:r w:rsidRPr="003B3ADD">
        <w:rPr>
          <w:rStyle w:val="Nenhum"/>
          <w:sz w:val="13"/>
          <w:szCs w:val="13"/>
          <w:lang w:val="fr-FR"/>
        </w:rPr>
        <w:t>à</w:t>
      </w:r>
      <w:r w:rsidRPr="003B3ADD">
        <w:rPr>
          <w:rStyle w:val="Nenhum"/>
          <w:spacing w:val="-2"/>
          <w:sz w:val="13"/>
          <w:szCs w:val="13"/>
          <w:lang w:val="fr-FR"/>
        </w:rPr>
        <w:t xml:space="preserve"> </w:t>
      </w:r>
      <w:r>
        <w:rPr>
          <w:rStyle w:val="Nenhum"/>
          <w:sz w:val="13"/>
          <w:szCs w:val="13"/>
          <w:lang w:val="fr-FR"/>
        </w:rPr>
        <w:t>l'adresse</w:t>
      </w:r>
      <w:r w:rsidRPr="003B3ADD">
        <w:rPr>
          <w:rStyle w:val="Nenhum"/>
          <w:spacing w:val="-1"/>
          <w:sz w:val="13"/>
          <w:szCs w:val="13"/>
          <w:lang w:val="fr-FR"/>
        </w:rPr>
        <w:t xml:space="preserve"> </w:t>
      </w:r>
      <w:r>
        <w:rPr>
          <w:rStyle w:val="Nenhum"/>
          <w:sz w:val="13"/>
          <w:szCs w:val="13"/>
          <w:lang w:val="de-DE"/>
        </w:rPr>
        <w:t>https://</w:t>
      </w:r>
      <w:r>
        <w:rPr>
          <w:rStyle w:val="Hyperlink4"/>
        </w:rPr>
        <w:fldChar w:fldCharType="begin"/>
      </w:r>
      <w:r w:rsidRPr="003B3ADD">
        <w:rPr>
          <w:rStyle w:val="Hyperlink4"/>
          <w:lang w:val="fr-FR"/>
        </w:rPr>
        <w:instrText xml:space="preserve"> HYPERLINK "http://www.planalto.gov.br/ccivil_03/leis/L8069.htm"</w:instrText>
      </w:r>
      <w:r>
        <w:rPr>
          <w:rStyle w:val="Hyperlink4"/>
        </w:rPr>
      </w:r>
      <w:r>
        <w:rPr>
          <w:rStyle w:val="Hyperlink4"/>
        </w:rPr>
        <w:fldChar w:fldCharType="separate"/>
      </w:r>
      <w:r w:rsidRPr="003B3ADD">
        <w:rPr>
          <w:rStyle w:val="Hyperlink4"/>
          <w:lang w:val="fr-FR"/>
        </w:rPr>
        <w:t>www.planalto.gov.br/ccivil_03/leis/L8069.htm,</w:t>
      </w:r>
      <w:r>
        <w:fldChar w:fldCharType="end"/>
      </w:r>
      <w:r w:rsidRPr="003B3ADD">
        <w:rPr>
          <w:rStyle w:val="Nenhum"/>
          <w:spacing w:val="-2"/>
          <w:sz w:val="13"/>
          <w:szCs w:val="13"/>
          <w:lang w:val="fr-FR"/>
        </w:rPr>
        <w:t xml:space="preserve"> </w:t>
      </w:r>
      <w:r>
        <w:rPr>
          <w:rStyle w:val="Nenhum"/>
          <w:sz w:val="13"/>
          <w:szCs w:val="13"/>
          <w:lang w:val="it-IT"/>
        </w:rPr>
        <w:t>consult</w:t>
      </w:r>
      <w:r>
        <w:rPr>
          <w:rStyle w:val="Nenhum"/>
          <w:sz w:val="13"/>
          <w:szCs w:val="13"/>
          <w:lang w:val="fr-FR"/>
        </w:rPr>
        <w:t>é</w:t>
      </w:r>
      <w:r w:rsidRPr="003B3ADD">
        <w:rPr>
          <w:rStyle w:val="Nenhum"/>
          <w:spacing w:val="-2"/>
          <w:sz w:val="13"/>
          <w:szCs w:val="13"/>
          <w:lang w:val="fr-FR"/>
        </w:rPr>
        <w:t xml:space="preserve"> </w:t>
      </w:r>
      <w:r w:rsidRPr="003B3ADD">
        <w:rPr>
          <w:rStyle w:val="Hyperlink4"/>
          <w:lang w:val="fr-FR"/>
        </w:rPr>
        <w:t>le</w:t>
      </w:r>
      <w:r w:rsidRPr="003B3ADD">
        <w:rPr>
          <w:rStyle w:val="Nenhum"/>
          <w:spacing w:val="-1"/>
          <w:sz w:val="13"/>
          <w:szCs w:val="13"/>
          <w:lang w:val="fr-FR"/>
        </w:rPr>
        <w:t xml:space="preserve"> </w:t>
      </w:r>
      <w:r w:rsidRPr="003B3ADD">
        <w:rPr>
          <w:rStyle w:val="Hyperlink4"/>
          <w:lang w:val="fr-FR"/>
        </w:rPr>
        <w:t>10</w:t>
      </w:r>
      <w:r w:rsidRPr="003B3ADD">
        <w:rPr>
          <w:rStyle w:val="Nenhum"/>
          <w:spacing w:val="-2"/>
          <w:sz w:val="13"/>
          <w:szCs w:val="13"/>
          <w:lang w:val="fr-FR"/>
        </w:rPr>
        <w:t xml:space="preserve"> </w:t>
      </w:r>
      <w:r w:rsidRPr="003B3ADD">
        <w:rPr>
          <w:rStyle w:val="Hyperlink4"/>
          <w:lang w:val="fr-FR"/>
        </w:rPr>
        <w:t>f</w:t>
      </w:r>
      <w:r>
        <w:rPr>
          <w:rStyle w:val="Nenhum"/>
          <w:sz w:val="13"/>
          <w:szCs w:val="13"/>
          <w:lang w:val="fr-FR"/>
        </w:rPr>
        <w:t>évrier</w:t>
      </w:r>
      <w:r w:rsidRPr="003B3ADD">
        <w:rPr>
          <w:rStyle w:val="Nenhum"/>
          <w:spacing w:val="-2"/>
          <w:sz w:val="13"/>
          <w:szCs w:val="13"/>
          <w:lang w:val="fr-FR"/>
        </w:rPr>
        <w:t xml:space="preserve"> </w:t>
      </w:r>
      <w:r w:rsidRPr="003B3ADD">
        <w:rPr>
          <w:rStyle w:val="Hyperlink4"/>
          <w:lang w:val="fr-FR"/>
        </w:rPr>
        <w:t>2024).</w:t>
      </w:r>
    </w:p>
    <w:p w14:paraId="2037AF9D" w14:textId="77777777" w:rsidR="003D51C0" w:rsidRDefault="003B3ADD">
      <w:pPr>
        <w:pStyle w:val="ListParagraph"/>
        <w:numPr>
          <w:ilvl w:val="0"/>
          <w:numId w:val="12"/>
        </w:numPr>
        <w:spacing w:before="4" w:line="256" w:lineRule="auto"/>
        <w:ind w:right="108"/>
        <w:rPr>
          <w:color w:val="0462C1"/>
          <w:sz w:val="13"/>
          <w:szCs w:val="13"/>
        </w:rPr>
      </w:pPr>
      <w:r>
        <w:rPr>
          <w:rStyle w:val="Nenhum"/>
          <w:sz w:val="13"/>
          <w:szCs w:val="13"/>
        </w:rPr>
        <w:t>L'article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25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du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décret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7.646/2011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stipule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: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«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À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compter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la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publication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la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décision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d'incorporer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une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technologie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santé,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ou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un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protocole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clinique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et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des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lignes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directrices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thérapeutiques,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les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domaines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techniques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disposeront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d'un délai maximum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cent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quatre-vingts jours pour rendre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effective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l'offre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du SUS ».</w:t>
      </w:r>
    </w:p>
    <w:p w14:paraId="1358E651" w14:textId="77777777" w:rsidR="003D51C0" w:rsidRDefault="003B3ADD">
      <w:pPr>
        <w:pStyle w:val="ListParagraph"/>
        <w:numPr>
          <w:ilvl w:val="0"/>
          <w:numId w:val="13"/>
        </w:numPr>
        <w:spacing w:before="13" w:line="256" w:lineRule="auto"/>
        <w:ind w:right="109"/>
        <w:rPr>
          <w:color w:val="0462C1"/>
          <w:sz w:val="13"/>
          <w:szCs w:val="13"/>
        </w:rPr>
      </w:pPr>
      <w:r>
        <w:rPr>
          <w:rStyle w:val="Nenhum"/>
          <w:sz w:val="13"/>
          <w:szCs w:val="13"/>
        </w:rPr>
        <w:t>https://direitoshumanos.dpu.def.br/missao-pacaraima/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pacing w:val="-2"/>
          <w:sz w:val="13"/>
          <w:szCs w:val="13"/>
        </w:rPr>
        <w:t>#:~:text=Entre%20maio%20de%202019%20e%20mar%C3%A7o%20de%202020%2</w:t>
      </w:r>
      <w:r>
        <w:rPr>
          <w:rStyle w:val="Nenhum"/>
          <w:spacing w:val="-2"/>
          <w:sz w:val="13"/>
          <w:szCs w:val="13"/>
        </w:rPr>
        <w:t>C,indica%C3%A7%C3%A3o%20de%20regulariza%C3%A7%C3%A3o%20migrat%C3%B3ria%20foi%20a%2,</w:t>
      </w:r>
      <w:r>
        <w:rPr>
          <w:rStyle w:val="Nenhum"/>
          <w:spacing w:val="28"/>
          <w:sz w:val="13"/>
          <w:szCs w:val="13"/>
        </w:rPr>
        <w:t xml:space="preserve"> </w:t>
      </w:r>
      <w:r>
        <w:rPr>
          <w:rStyle w:val="Nenhum"/>
          <w:spacing w:val="-1"/>
          <w:sz w:val="13"/>
          <w:szCs w:val="13"/>
        </w:rPr>
        <w:t>consulté le</w:t>
      </w:r>
      <w:r>
        <w:rPr>
          <w:rStyle w:val="Nenhum"/>
          <w:sz w:val="13"/>
          <w:szCs w:val="13"/>
        </w:rPr>
        <w:t xml:space="preserve"> 13 février 2024 : « Entre mai 2019 et mars 2020, la mission </w:t>
      </w:r>
      <w:proofErr w:type="spellStart"/>
      <w:r>
        <w:rPr>
          <w:rStyle w:val="Nenhum"/>
          <w:sz w:val="13"/>
          <w:szCs w:val="13"/>
        </w:rPr>
        <w:t>Pacaraima</w:t>
      </w:r>
      <w:proofErr w:type="spellEnd"/>
      <w:r>
        <w:rPr>
          <w:rStyle w:val="Nenhum"/>
          <w:sz w:val="13"/>
          <w:szCs w:val="13"/>
        </w:rPr>
        <w:t xml:space="preserve"> de la DPU a fourni une assistance juridique à environ 5 880 enfants et adolescents, dont l</w:t>
      </w:r>
      <w:r>
        <w:rPr>
          <w:rStyle w:val="Nenhum"/>
          <w:sz w:val="13"/>
          <w:szCs w:val="13"/>
        </w:rPr>
        <w:t>a plupart avaient un acte de naissance (40,1 %),</w:t>
      </w:r>
      <w:r>
        <w:rPr>
          <w:rStyle w:val="Nenhum"/>
          <w:spacing w:val="-3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étaient de sexe masculin (50,4 %), non autochtones (96,3 %), âgés de 13 à 17 ans (42,7 %) et séparés (67,35 %), c'est-à-dire accompagnés d'un adulte qui n'était pas leur représentant légal. 27,5 % de tous le</w:t>
      </w:r>
      <w:r>
        <w:rPr>
          <w:rStyle w:val="Nenhum"/>
          <w:sz w:val="13"/>
          <w:szCs w:val="13"/>
        </w:rPr>
        <w:t>s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enfants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pris en charge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étaient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accompagnés de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leur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mère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et, dans 60,6 % des cas,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l'indication de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la régularisation migratoire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était l’asile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».</w:t>
      </w:r>
    </w:p>
    <w:p w14:paraId="54886174" w14:textId="77777777" w:rsidR="003D51C0" w:rsidRDefault="003B3ADD">
      <w:pPr>
        <w:pStyle w:val="ListParagraph"/>
        <w:numPr>
          <w:ilvl w:val="0"/>
          <w:numId w:val="14"/>
        </w:numPr>
        <w:spacing w:before="22" w:line="302" w:lineRule="auto"/>
        <w:ind w:right="845"/>
        <w:rPr>
          <w:color w:val="0462C1"/>
          <w:sz w:val="13"/>
          <w:szCs w:val="13"/>
        </w:rPr>
      </w:pPr>
      <w:r>
        <w:rPr>
          <w:rStyle w:val="Nenhum"/>
          <w:sz w:val="13"/>
          <w:szCs w:val="13"/>
        </w:rPr>
        <w:t>MELO,</w:t>
      </w:r>
      <w:r>
        <w:rPr>
          <w:rStyle w:val="Nenhum"/>
          <w:spacing w:val="4"/>
          <w:sz w:val="13"/>
          <w:szCs w:val="13"/>
        </w:rPr>
        <w:t xml:space="preserve"> </w:t>
      </w:r>
      <w:proofErr w:type="spellStart"/>
      <w:r>
        <w:rPr>
          <w:rStyle w:val="Nenhum"/>
          <w:sz w:val="13"/>
          <w:szCs w:val="13"/>
        </w:rPr>
        <w:t>Raimundo</w:t>
      </w:r>
      <w:proofErr w:type="spellEnd"/>
      <w:r>
        <w:rPr>
          <w:rStyle w:val="Nenhum"/>
          <w:spacing w:val="6"/>
          <w:sz w:val="13"/>
          <w:szCs w:val="13"/>
        </w:rPr>
        <w:t xml:space="preserve"> </w:t>
      </w:r>
      <w:proofErr w:type="spellStart"/>
      <w:r>
        <w:rPr>
          <w:rStyle w:val="Nenhum"/>
          <w:sz w:val="13"/>
          <w:szCs w:val="13"/>
        </w:rPr>
        <w:t>Simão</w:t>
      </w:r>
      <w:proofErr w:type="spellEnd"/>
      <w:r>
        <w:rPr>
          <w:rStyle w:val="Nenhum"/>
          <w:spacing w:val="5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de.</w:t>
      </w:r>
      <w:r>
        <w:rPr>
          <w:rStyle w:val="Nenhum"/>
          <w:spacing w:val="7"/>
          <w:sz w:val="13"/>
          <w:szCs w:val="13"/>
        </w:rPr>
        <w:t xml:space="preserve"> </w:t>
      </w:r>
      <w:r>
        <w:rPr>
          <w:rStyle w:val="Nenhum"/>
          <w:i/>
          <w:iCs/>
          <w:sz w:val="13"/>
          <w:szCs w:val="13"/>
        </w:rPr>
        <w:t>Quem</w:t>
      </w:r>
      <w:r>
        <w:rPr>
          <w:rStyle w:val="Nenhum"/>
          <w:i/>
          <w:iCs/>
          <w:spacing w:val="6"/>
          <w:sz w:val="13"/>
          <w:szCs w:val="13"/>
        </w:rPr>
        <w:t xml:space="preserve"> </w:t>
      </w:r>
      <w:proofErr w:type="spellStart"/>
      <w:r>
        <w:rPr>
          <w:rStyle w:val="Nenhum"/>
          <w:i/>
          <w:iCs/>
          <w:sz w:val="13"/>
          <w:szCs w:val="13"/>
        </w:rPr>
        <w:t>são</w:t>
      </w:r>
      <w:proofErr w:type="spellEnd"/>
      <w:r>
        <w:rPr>
          <w:rStyle w:val="Nenhum"/>
          <w:i/>
          <w:iCs/>
          <w:spacing w:val="6"/>
          <w:sz w:val="13"/>
          <w:szCs w:val="13"/>
        </w:rPr>
        <w:t xml:space="preserve"> </w:t>
      </w:r>
      <w:r>
        <w:rPr>
          <w:rStyle w:val="Nenhum"/>
          <w:i/>
          <w:iCs/>
          <w:sz w:val="13"/>
          <w:szCs w:val="13"/>
        </w:rPr>
        <w:t>os</w:t>
      </w:r>
      <w:r>
        <w:rPr>
          <w:rStyle w:val="Nenhum"/>
          <w:i/>
          <w:iCs/>
          <w:spacing w:val="6"/>
          <w:sz w:val="13"/>
          <w:szCs w:val="13"/>
        </w:rPr>
        <w:t xml:space="preserve"> </w:t>
      </w:r>
      <w:proofErr w:type="spellStart"/>
      <w:r>
        <w:rPr>
          <w:rStyle w:val="Nenhum"/>
          <w:i/>
          <w:iCs/>
          <w:sz w:val="13"/>
          <w:szCs w:val="13"/>
        </w:rPr>
        <w:t>trabalhadores</w:t>
      </w:r>
      <w:proofErr w:type="spellEnd"/>
      <w:r>
        <w:rPr>
          <w:rStyle w:val="Nenhum"/>
          <w:i/>
          <w:iCs/>
          <w:spacing w:val="6"/>
          <w:sz w:val="13"/>
          <w:szCs w:val="13"/>
        </w:rPr>
        <w:t xml:space="preserve"> </w:t>
      </w:r>
      <w:proofErr w:type="spellStart"/>
      <w:r>
        <w:rPr>
          <w:rStyle w:val="Nenhum"/>
          <w:i/>
          <w:iCs/>
          <w:sz w:val="13"/>
          <w:szCs w:val="13"/>
        </w:rPr>
        <w:t>resgatados</w:t>
      </w:r>
      <w:proofErr w:type="spellEnd"/>
      <w:r>
        <w:rPr>
          <w:rStyle w:val="Nenhum"/>
          <w:i/>
          <w:iCs/>
          <w:spacing w:val="7"/>
          <w:sz w:val="13"/>
          <w:szCs w:val="13"/>
        </w:rPr>
        <w:t xml:space="preserve"> </w:t>
      </w:r>
      <w:r>
        <w:rPr>
          <w:rStyle w:val="Nenhum"/>
          <w:i/>
          <w:iCs/>
          <w:sz w:val="13"/>
          <w:szCs w:val="13"/>
        </w:rPr>
        <w:t>em</w:t>
      </w:r>
      <w:r>
        <w:rPr>
          <w:rStyle w:val="Nenhum"/>
          <w:i/>
          <w:iCs/>
          <w:spacing w:val="6"/>
          <w:sz w:val="13"/>
          <w:szCs w:val="13"/>
        </w:rPr>
        <w:t xml:space="preserve"> </w:t>
      </w:r>
      <w:proofErr w:type="spellStart"/>
      <w:r>
        <w:rPr>
          <w:rStyle w:val="Nenhum"/>
          <w:i/>
          <w:iCs/>
          <w:sz w:val="13"/>
          <w:szCs w:val="13"/>
        </w:rPr>
        <w:t>trabalho</w:t>
      </w:r>
      <w:proofErr w:type="spellEnd"/>
      <w:r>
        <w:rPr>
          <w:rStyle w:val="Nenhum"/>
          <w:i/>
          <w:iCs/>
          <w:spacing w:val="6"/>
          <w:sz w:val="13"/>
          <w:szCs w:val="13"/>
        </w:rPr>
        <w:t xml:space="preserve"> </w:t>
      </w:r>
      <w:proofErr w:type="spellStart"/>
      <w:r>
        <w:rPr>
          <w:rStyle w:val="Nenhum"/>
          <w:i/>
          <w:iCs/>
          <w:sz w:val="13"/>
          <w:szCs w:val="13"/>
        </w:rPr>
        <w:t>análogo</w:t>
      </w:r>
      <w:proofErr w:type="spellEnd"/>
      <w:r>
        <w:rPr>
          <w:rStyle w:val="Nenhum"/>
          <w:i/>
          <w:iCs/>
          <w:spacing w:val="6"/>
          <w:sz w:val="13"/>
          <w:szCs w:val="13"/>
        </w:rPr>
        <w:t xml:space="preserve"> </w:t>
      </w:r>
      <w:r>
        <w:rPr>
          <w:rStyle w:val="Nenhum"/>
          <w:i/>
          <w:iCs/>
          <w:sz w:val="13"/>
          <w:szCs w:val="13"/>
        </w:rPr>
        <w:t>ao</w:t>
      </w:r>
      <w:r>
        <w:rPr>
          <w:rStyle w:val="Nenhum"/>
          <w:i/>
          <w:iCs/>
          <w:spacing w:val="6"/>
          <w:sz w:val="13"/>
          <w:szCs w:val="13"/>
        </w:rPr>
        <w:t xml:space="preserve"> </w:t>
      </w:r>
      <w:r>
        <w:rPr>
          <w:rStyle w:val="Nenhum"/>
          <w:i/>
          <w:iCs/>
          <w:sz w:val="13"/>
          <w:szCs w:val="13"/>
        </w:rPr>
        <w:t>de</w:t>
      </w:r>
      <w:r>
        <w:rPr>
          <w:rStyle w:val="Nenhum"/>
          <w:i/>
          <w:iCs/>
          <w:spacing w:val="7"/>
          <w:sz w:val="13"/>
          <w:szCs w:val="13"/>
        </w:rPr>
        <w:t xml:space="preserve"> </w:t>
      </w:r>
      <w:proofErr w:type="spellStart"/>
      <w:r>
        <w:rPr>
          <w:rStyle w:val="Nenhum"/>
          <w:i/>
          <w:iCs/>
          <w:sz w:val="13"/>
          <w:szCs w:val="13"/>
        </w:rPr>
        <w:t>escravo</w:t>
      </w:r>
      <w:proofErr w:type="spellEnd"/>
      <w:r>
        <w:rPr>
          <w:rStyle w:val="Nenhum"/>
          <w:sz w:val="13"/>
          <w:szCs w:val="13"/>
        </w:rPr>
        <w:t>.</w:t>
      </w:r>
      <w:r>
        <w:rPr>
          <w:rStyle w:val="Nenhum"/>
          <w:spacing w:val="6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Publié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le</w:t>
      </w:r>
      <w:r>
        <w:rPr>
          <w:rStyle w:val="Nenhum"/>
          <w:spacing w:val="6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23</w:t>
      </w:r>
      <w:r>
        <w:rPr>
          <w:rStyle w:val="Nenhum"/>
          <w:spacing w:val="6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août</w:t>
      </w:r>
      <w:r>
        <w:rPr>
          <w:rStyle w:val="Nenhum"/>
          <w:spacing w:val="-3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2023.</w:t>
      </w:r>
      <w:r>
        <w:rPr>
          <w:rStyle w:val="Nenhum"/>
          <w:spacing w:val="6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Disponible</w:t>
      </w:r>
      <w:r>
        <w:rPr>
          <w:rStyle w:val="Nenhum"/>
          <w:spacing w:val="-2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sur</w:t>
      </w:r>
      <w:r>
        <w:rPr>
          <w:rStyle w:val="Nenhum"/>
          <w:spacing w:val="6"/>
          <w:sz w:val="13"/>
          <w:szCs w:val="13"/>
        </w:rPr>
        <w:t xml:space="preserve"> </w:t>
      </w:r>
      <w:r>
        <w:rPr>
          <w:rStyle w:val="Nenhum"/>
          <w:color w:val="0462C1"/>
          <w:sz w:val="14"/>
          <w:szCs w:val="14"/>
          <w:u w:color="0462C1"/>
        </w:rPr>
        <w:t>https://</w:t>
      </w:r>
      <w:hyperlink r:id="rId22" w:history="1">
        <w:r>
          <w:rPr>
            <w:rStyle w:val="Hyperlink5"/>
            <w:color w:val="0462C1"/>
          </w:rPr>
          <w:t>www.conjur.com.br/2023-ago-</w:t>
        </w:r>
      </w:hyperlink>
      <w:r>
        <w:rPr>
          <w:rStyle w:val="Nenhum"/>
          <w:color w:val="0462C1"/>
          <w:spacing w:val="-32"/>
          <w:sz w:val="14"/>
          <w:szCs w:val="14"/>
          <w:u w:color="0462C1"/>
        </w:rPr>
        <w:t xml:space="preserve"> </w:t>
      </w:r>
      <w:r>
        <w:rPr>
          <w:rStyle w:val="Nenhum"/>
          <w:color w:val="0462C1"/>
          <w:sz w:val="14"/>
          <w:szCs w:val="14"/>
          <w:u w:val="single" w:color="0462C1"/>
        </w:rPr>
        <w:t>04/reflexoes-trabalhistas-quem-sao-trabalhadores-resgatados-trabalho-analogo-escravo/</w:t>
      </w:r>
      <w:r>
        <w:rPr>
          <w:rStyle w:val="Nenhum"/>
          <w:sz w:val="13"/>
          <w:szCs w:val="13"/>
        </w:rPr>
        <w:t>,</w:t>
      </w:r>
      <w:r>
        <w:rPr>
          <w:rStyle w:val="Nenhum"/>
          <w:spacing w:val="7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consulté</w:t>
      </w:r>
      <w:r>
        <w:rPr>
          <w:rStyle w:val="Nenhum"/>
          <w:spacing w:val="6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le</w:t>
      </w:r>
      <w:r>
        <w:rPr>
          <w:rStyle w:val="Nenhum"/>
          <w:spacing w:val="7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13</w:t>
      </w:r>
      <w:r>
        <w:rPr>
          <w:rStyle w:val="Nenhum"/>
          <w:spacing w:val="8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fév.</w:t>
      </w:r>
      <w:r>
        <w:rPr>
          <w:rStyle w:val="Nenhum"/>
          <w:spacing w:val="-3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2024.</w:t>
      </w:r>
    </w:p>
    <w:p w14:paraId="0F0F898B" w14:textId="77777777" w:rsidR="003D51C0" w:rsidRDefault="003B3ADD">
      <w:pPr>
        <w:pStyle w:val="ListParagraph"/>
        <w:numPr>
          <w:ilvl w:val="0"/>
          <w:numId w:val="15"/>
        </w:numPr>
        <w:spacing w:line="121" w:lineRule="exact"/>
        <w:rPr>
          <w:color w:val="0462C1"/>
          <w:sz w:val="13"/>
          <w:szCs w:val="13"/>
        </w:rPr>
      </w:pPr>
      <w:r>
        <w:rPr>
          <w:rStyle w:val="Nenhum"/>
          <w:color w:val="0462C1"/>
          <w:sz w:val="13"/>
          <w:szCs w:val="13"/>
          <w:u w:val="single" w:color="0462C1"/>
        </w:rPr>
        <w:t>https://noticias.r7.com/educacao/aprendizagem-em-risco-unesco-faz-alerta-de-uso-de-celulares-em-sala-de-aula-01092023</w:t>
      </w:r>
      <w:r>
        <w:rPr>
          <w:rStyle w:val="Nenhum"/>
          <w:sz w:val="13"/>
          <w:szCs w:val="13"/>
        </w:rPr>
        <w:t>,</w:t>
      </w:r>
      <w:r>
        <w:rPr>
          <w:rStyle w:val="Nenhum"/>
          <w:spacing w:val="18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consulté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le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13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fév.</w:t>
      </w:r>
      <w:r>
        <w:rPr>
          <w:rStyle w:val="Nenhum"/>
          <w:spacing w:val="-7"/>
          <w:sz w:val="13"/>
          <w:szCs w:val="13"/>
        </w:rPr>
        <w:t xml:space="preserve"> </w:t>
      </w:r>
      <w:r>
        <w:rPr>
          <w:rStyle w:val="Nenhum"/>
          <w:sz w:val="13"/>
          <w:szCs w:val="13"/>
        </w:rPr>
        <w:t>2024.</w:t>
      </w:r>
    </w:p>
    <w:p w14:paraId="621C4A46" w14:textId="77777777" w:rsidR="003D51C0" w:rsidRPr="003B3ADD" w:rsidRDefault="003B3ADD">
      <w:pPr>
        <w:pStyle w:val="ListParagraph"/>
        <w:numPr>
          <w:ilvl w:val="0"/>
          <w:numId w:val="12"/>
        </w:numPr>
        <w:spacing w:before="28" w:line="276" w:lineRule="auto"/>
        <w:ind w:right="532"/>
        <w:rPr>
          <w:color w:val="0462C1"/>
          <w:sz w:val="13"/>
          <w:szCs w:val="13"/>
          <w:lang w:val="es-ES"/>
        </w:rPr>
      </w:pPr>
      <w:r w:rsidRPr="003B3ADD">
        <w:rPr>
          <w:rStyle w:val="Nenhum"/>
          <w:color w:val="0462C1"/>
          <w:sz w:val="13"/>
          <w:szCs w:val="13"/>
          <w:u w:val="single" w:color="0462C1"/>
          <w:lang w:val="es-ES"/>
        </w:rPr>
        <w:t>https://doutorjairo.com.br/leia/estudo-mostra-ligacao-entre-cyberbullying-e-suicidio-na</w:t>
      </w:r>
      <w:r w:rsidRPr="003B3ADD">
        <w:rPr>
          <w:rStyle w:val="Hyperlink2"/>
          <w:color w:val="0462C1"/>
          <w:sz w:val="13"/>
          <w:szCs w:val="13"/>
          <w:lang w:val="es-ES"/>
        </w:rPr>
        <w:t>-</w:t>
      </w:r>
      <w:r w:rsidRPr="003B3ADD">
        <w:rPr>
          <w:rStyle w:val="Nenhum"/>
          <w:color w:val="0462C1"/>
          <w:spacing w:val="1"/>
          <w:sz w:val="13"/>
          <w:szCs w:val="13"/>
          <w:u w:color="0462C1"/>
          <w:lang w:val="es-ES"/>
        </w:rPr>
        <w:t xml:space="preserve"> </w:t>
      </w:r>
      <w:r w:rsidRPr="003B3ADD">
        <w:rPr>
          <w:rStyle w:val="Nenhum"/>
          <w:color w:val="0462C1"/>
          <w:spacing w:val="-2"/>
          <w:sz w:val="13"/>
          <w:szCs w:val="13"/>
          <w:u w:val="single" w:color="0462C1"/>
          <w:lang w:val="es-ES"/>
        </w:rPr>
        <w:t>adolescencia/</w:t>
      </w:r>
      <w:proofErr w:type="gramStart"/>
      <w:r w:rsidRPr="003B3ADD">
        <w:rPr>
          <w:rStyle w:val="Nenhum"/>
          <w:color w:val="0462C1"/>
          <w:spacing w:val="-2"/>
          <w:sz w:val="13"/>
          <w:szCs w:val="13"/>
          <w:u w:val="single" w:color="0462C1"/>
          <w:lang w:val="es-ES"/>
        </w:rPr>
        <w:t>#:~</w:t>
      </w:r>
      <w:proofErr w:type="gramEnd"/>
      <w:r w:rsidRPr="003B3ADD">
        <w:rPr>
          <w:rStyle w:val="Nenhum"/>
          <w:color w:val="0462C1"/>
          <w:spacing w:val="-2"/>
          <w:sz w:val="13"/>
          <w:szCs w:val="13"/>
          <w:u w:val="single" w:color="0462C1"/>
          <w:lang w:val="es-ES"/>
        </w:rPr>
        <w:t>:text=Jovens%20adolescentes%20alvos%20de%20cyberbullying%20s%C3%A3o%20mais%20propensos,%28Estados%20Unidos%29%20e%20publicada%20no%20JAMA%20Network%</w:t>
      </w:r>
      <w:r w:rsidRPr="003B3ADD">
        <w:rPr>
          <w:rStyle w:val="Nenhum"/>
          <w:color w:val="0462C1"/>
          <w:spacing w:val="-30"/>
          <w:sz w:val="13"/>
          <w:szCs w:val="13"/>
          <w:u w:color="0462C1"/>
          <w:lang w:val="es-ES"/>
        </w:rPr>
        <w:t xml:space="preserve"> </w:t>
      </w:r>
      <w:r w:rsidRPr="003B3ADD">
        <w:rPr>
          <w:rStyle w:val="Nenhum"/>
          <w:sz w:val="13"/>
          <w:szCs w:val="13"/>
          <w:lang w:val="es-ES"/>
        </w:rPr>
        <w:t>consulté</w:t>
      </w:r>
      <w:r w:rsidRPr="003B3ADD">
        <w:rPr>
          <w:rStyle w:val="Nenhum"/>
          <w:spacing w:val="3"/>
          <w:sz w:val="13"/>
          <w:szCs w:val="13"/>
          <w:lang w:val="es-ES"/>
        </w:rPr>
        <w:t xml:space="preserve"> </w:t>
      </w:r>
      <w:r w:rsidRPr="003B3ADD">
        <w:rPr>
          <w:rStyle w:val="Nenhum"/>
          <w:sz w:val="13"/>
          <w:szCs w:val="13"/>
          <w:lang w:val="es-ES"/>
        </w:rPr>
        <w:t>le</w:t>
      </w:r>
      <w:r w:rsidRPr="003B3ADD">
        <w:rPr>
          <w:rStyle w:val="Nenhum"/>
          <w:spacing w:val="6"/>
          <w:sz w:val="13"/>
          <w:szCs w:val="13"/>
          <w:lang w:val="es-ES"/>
        </w:rPr>
        <w:t xml:space="preserve"> </w:t>
      </w:r>
      <w:r w:rsidRPr="003B3ADD">
        <w:rPr>
          <w:rStyle w:val="Nenhum"/>
          <w:sz w:val="13"/>
          <w:szCs w:val="13"/>
          <w:lang w:val="es-ES"/>
        </w:rPr>
        <w:t>13</w:t>
      </w:r>
      <w:r w:rsidRPr="003B3ADD">
        <w:rPr>
          <w:rStyle w:val="Nenhum"/>
          <w:spacing w:val="6"/>
          <w:sz w:val="13"/>
          <w:szCs w:val="13"/>
          <w:lang w:val="es-ES"/>
        </w:rPr>
        <w:t xml:space="preserve"> </w:t>
      </w:r>
      <w:r w:rsidRPr="003B3ADD">
        <w:rPr>
          <w:rStyle w:val="Nenhum"/>
          <w:sz w:val="13"/>
          <w:szCs w:val="13"/>
          <w:lang w:val="es-ES"/>
        </w:rPr>
        <w:t>fév.</w:t>
      </w:r>
      <w:r w:rsidRPr="003B3ADD">
        <w:rPr>
          <w:rStyle w:val="Nenhum"/>
          <w:spacing w:val="-4"/>
          <w:sz w:val="13"/>
          <w:szCs w:val="13"/>
          <w:lang w:val="es-ES"/>
        </w:rPr>
        <w:t xml:space="preserve"> </w:t>
      </w:r>
      <w:r w:rsidRPr="003B3ADD">
        <w:rPr>
          <w:rStyle w:val="Nenhum"/>
          <w:sz w:val="13"/>
          <w:szCs w:val="13"/>
          <w:lang w:val="es-ES"/>
        </w:rPr>
        <w:t>2024.</w:t>
      </w:r>
    </w:p>
    <w:p w14:paraId="725A42C8" w14:textId="77777777" w:rsidR="003D51C0" w:rsidRPr="003B3ADD" w:rsidRDefault="003B3ADD">
      <w:pPr>
        <w:pStyle w:val="ListParagraph"/>
        <w:numPr>
          <w:ilvl w:val="0"/>
          <w:numId w:val="16"/>
        </w:numPr>
        <w:spacing w:line="136" w:lineRule="exact"/>
        <w:rPr>
          <w:color w:val="0462C1"/>
          <w:sz w:val="13"/>
          <w:szCs w:val="13"/>
          <w:lang w:val="es-ES"/>
        </w:rPr>
      </w:pPr>
      <w:r w:rsidRPr="003B3ADD">
        <w:rPr>
          <w:rStyle w:val="Nenhum"/>
          <w:color w:val="0462C1"/>
          <w:sz w:val="13"/>
          <w:szCs w:val="13"/>
          <w:u w:val="single" w:color="0462C1"/>
          <w:lang w:val="es-ES"/>
        </w:rPr>
        <w:t>https://</w:t>
      </w:r>
      <w:hyperlink r:id="rId23" w:history="1">
        <w:r w:rsidRPr="003B3ADD">
          <w:rPr>
            <w:rStyle w:val="Hyperlink6"/>
            <w:color w:val="0462C1"/>
            <w:sz w:val="13"/>
            <w:szCs w:val="13"/>
            <w:lang w:val="es-ES"/>
          </w:rPr>
          <w:t>www.oecd-ilibrary.org/education/does-the-digital-world-open-up-an-increasing-divide-in-access-to-print-books_54f9d8f7-</w:t>
        </w:r>
      </w:hyperlink>
    </w:p>
    <w:p w14:paraId="0BC0ED51" w14:textId="77777777" w:rsidR="003D51C0" w:rsidRPr="003B3ADD" w:rsidRDefault="003B3ADD">
      <w:pPr>
        <w:pStyle w:val="CorpoA"/>
        <w:spacing w:before="32" w:line="256" w:lineRule="auto"/>
        <w:ind w:left="113" w:right="5289"/>
        <w:rPr>
          <w:rStyle w:val="Nenhum"/>
          <w:spacing w:val="31"/>
          <w:sz w:val="13"/>
          <w:szCs w:val="13"/>
          <w:lang w:val="es-ES"/>
        </w:rPr>
      </w:pPr>
      <w:proofErr w:type="gramStart"/>
      <w:r w:rsidRPr="003B3ADD">
        <w:rPr>
          <w:rStyle w:val="Nenhum"/>
          <w:color w:val="0462C1"/>
          <w:sz w:val="13"/>
          <w:szCs w:val="13"/>
          <w:u w:val="single" w:color="0462C1"/>
          <w:lang w:val="es-ES"/>
        </w:rPr>
        <w:t>en</w:t>
      </w:r>
      <w:r w:rsidRPr="003B3ADD">
        <w:rPr>
          <w:rStyle w:val="Nenhum"/>
          <w:color w:val="0462C1"/>
          <w:sz w:val="13"/>
          <w:szCs w:val="13"/>
          <w:u w:color="0462C1"/>
          <w:lang w:val="es-ES"/>
        </w:rPr>
        <w:t>;j</w:t>
      </w:r>
      <w:r>
        <w:rPr>
          <w:rStyle w:val="Nenhum"/>
          <w:color w:val="0462C1"/>
          <w:sz w:val="13"/>
          <w:szCs w:val="13"/>
          <w:u w:val="single" w:color="0462C1"/>
          <w:lang w:val="it-IT"/>
        </w:rPr>
        <w:t>sessionid</w:t>
      </w:r>
      <w:proofErr w:type="gramEnd"/>
      <w:r>
        <w:rPr>
          <w:rStyle w:val="Nenhum"/>
          <w:color w:val="0462C1"/>
          <w:sz w:val="13"/>
          <w:szCs w:val="13"/>
          <w:u w:val="single" w:color="0462C1"/>
          <w:lang w:val="it-IT"/>
        </w:rPr>
        <w:t>=b79qt5fi_v41UJ2LBDUK1DfYX7LN9VS09wS35Xkv.ip-10-240-5-143</w:t>
      </w:r>
      <w:r w:rsidRPr="003B3ADD">
        <w:rPr>
          <w:rStyle w:val="Hyperlink4"/>
          <w:lang w:val="es-ES"/>
        </w:rPr>
        <w:t>,</w:t>
      </w:r>
      <w:r w:rsidRPr="003B3ADD">
        <w:rPr>
          <w:rStyle w:val="Nenhum"/>
          <w:spacing w:val="-3"/>
          <w:sz w:val="13"/>
          <w:szCs w:val="13"/>
          <w:lang w:val="es-ES"/>
        </w:rPr>
        <w:t xml:space="preserve"> </w:t>
      </w:r>
      <w:r>
        <w:rPr>
          <w:rStyle w:val="Nenhum"/>
          <w:sz w:val="13"/>
          <w:szCs w:val="13"/>
          <w:lang w:val="it-IT"/>
        </w:rPr>
        <w:t>consult</w:t>
      </w:r>
      <w:r w:rsidRPr="003B3ADD">
        <w:rPr>
          <w:rStyle w:val="Nenhum"/>
          <w:sz w:val="13"/>
          <w:szCs w:val="13"/>
          <w:lang w:val="es-ES"/>
        </w:rPr>
        <w:t>é</w:t>
      </w:r>
      <w:r w:rsidRPr="003B3ADD">
        <w:rPr>
          <w:rStyle w:val="Nenhum"/>
          <w:spacing w:val="1"/>
          <w:sz w:val="13"/>
          <w:szCs w:val="13"/>
          <w:lang w:val="es-ES"/>
        </w:rPr>
        <w:t xml:space="preserve"> </w:t>
      </w:r>
      <w:r w:rsidRPr="003B3ADD">
        <w:rPr>
          <w:rStyle w:val="Hyperlink4"/>
          <w:lang w:val="es-ES"/>
        </w:rPr>
        <w:t>le</w:t>
      </w:r>
      <w:r w:rsidRPr="003B3ADD">
        <w:rPr>
          <w:rStyle w:val="Nenhum"/>
          <w:spacing w:val="4"/>
          <w:sz w:val="13"/>
          <w:szCs w:val="13"/>
          <w:lang w:val="es-ES"/>
        </w:rPr>
        <w:t xml:space="preserve"> </w:t>
      </w:r>
      <w:r w:rsidRPr="003B3ADD">
        <w:rPr>
          <w:rStyle w:val="Hyperlink4"/>
          <w:lang w:val="es-ES"/>
        </w:rPr>
        <w:t>13</w:t>
      </w:r>
      <w:r w:rsidRPr="003B3ADD">
        <w:rPr>
          <w:rStyle w:val="Nenhum"/>
          <w:spacing w:val="3"/>
          <w:sz w:val="13"/>
          <w:szCs w:val="13"/>
          <w:lang w:val="es-ES"/>
        </w:rPr>
        <w:t xml:space="preserve"> </w:t>
      </w:r>
      <w:r w:rsidRPr="003B3ADD">
        <w:rPr>
          <w:rStyle w:val="Hyperlink4"/>
          <w:lang w:val="es-ES"/>
        </w:rPr>
        <w:t>f</w:t>
      </w:r>
      <w:r w:rsidRPr="003B3ADD">
        <w:rPr>
          <w:rStyle w:val="Nenhum"/>
          <w:sz w:val="13"/>
          <w:szCs w:val="13"/>
          <w:lang w:val="es-ES"/>
        </w:rPr>
        <w:t>é</w:t>
      </w:r>
      <w:r w:rsidRPr="003B3ADD">
        <w:rPr>
          <w:rStyle w:val="Hyperlink4"/>
          <w:lang w:val="es-ES"/>
        </w:rPr>
        <w:t>v.</w:t>
      </w:r>
      <w:r>
        <w:rPr>
          <w:rStyle w:val="Nenhum"/>
          <w:spacing w:val="1"/>
          <w:sz w:val="13"/>
          <w:szCs w:val="13"/>
          <w:lang w:val="pt-PT"/>
        </w:rPr>
        <w:t xml:space="preserve"> </w:t>
      </w:r>
      <w:r w:rsidRPr="003B3ADD">
        <w:rPr>
          <w:rStyle w:val="Hyperlink4"/>
          <w:lang w:val="es-ES"/>
        </w:rPr>
        <w:t>2024.</w:t>
      </w:r>
      <w:r w:rsidRPr="003B3ADD">
        <w:rPr>
          <w:rStyle w:val="Nenhum"/>
          <w:spacing w:val="31"/>
          <w:sz w:val="13"/>
          <w:szCs w:val="13"/>
          <w:lang w:val="es-ES"/>
        </w:rPr>
        <w:t xml:space="preserve"> </w:t>
      </w:r>
    </w:p>
    <w:p w14:paraId="035CFD3E" w14:textId="77777777" w:rsidR="003D51C0" w:rsidRDefault="003B3ADD">
      <w:pPr>
        <w:pStyle w:val="CorpoA"/>
        <w:spacing w:before="32" w:line="256" w:lineRule="auto"/>
        <w:ind w:left="113" w:right="5289"/>
      </w:pPr>
      <w:r>
        <w:rPr>
          <w:rStyle w:val="Nenhum"/>
          <w:color w:val="0462C1"/>
          <w:sz w:val="13"/>
          <w:szCs w:val="13"/>
          <w:u w:color="0462C1"/>
        </w:rPr>
        <w:t>16</w:t>
      </w:r>
      <w:r>
        <w:rPr>
          <w:rStyle w:val="Nenhum"/>
          <w:color w:val="0462C1"/>
          <w:sz w:val="13"/>
          <w:szCs w:val="13"/>
          <w:u w:color="0462C1"/>
          <w:lang w:val="pt-PT"/>
        </w:rPr>
        <w:t>.</w:t>
      </w:r>
      <w:r>
        <w:rPr>
          <w:rStyle w:val="Nenhum"/>
          <w:color w:val="0462C1"/>
          <w:spacing w:val="-7"/>
          <w:sz w:val="13"/>
          <w:szCs w:val="13"/>
          <w:u w:color="0462C1"/>
        </w:rPr>
        <w:t xml:space="preserve"> </w:t>
      </w:r>
      <w:r>
        <w:rPr>
          <w:rStyle w:val="Nenhum"/>
          <w:color w:val="0462C1"/>
          <w:sz w:val="13"/>
          <w:szCs w:val="13"/>
          <w:u w:val="single" w:color="0462C1"/>
          <w:lang w:val="de-DE"/>
        </w:rPr>
        <w:t>https://</w:t>
      </w:r>
      <w:hyperlink r:id="rId24" w:history="1">
        <w:r>
          <w:rPr>
            <w:rStyle w:val="Hyperlink7"/>
          </w:rPr>
          <w:t>www.thelancet.com/journals/landig/article/PIIS2589-75002100135-7/fulltex</w:t>
        </w:r>
        <w:r>
          <w:rPr>
            <w:rStyle w:val="Nenhum"/>
            <w:color w:val="0462C1"/>
            <w:sz w:val="13"/>
            <w:szCs w:val="13"/>
            <w:u w:color="0462C1"/>
          </w:rPr>
          <w:t>t</w:t>
        </w:r>
        <w:r>
          <w:rPr>
            <w:rStyle w:val="Hyperlink4"/>
          </w:rPr>
          <w:t>,</w:t>
        </w:r>
      </w:hyperlink>
      <w:r>
        <w:rPr>
          <w:rStyle w:val="Nenhum"/>
          <w:spacing w:val="13"/>
          <w:sz w:val="13"/>
          <w:szCs w:val="13"/>
        </w:rPr>
        <w:t xml:space="preserve"> </w:t>
      </w:r>
      <w:r>
        <w:rPr>
          <w:rStyle w:val="Nenhum"/>
          <w:sz w:val="13"/>
          <w:szCs w:val="13"/>
          <w:lang w:val="it-IT"/>
        </w:rPr>
        <w:t>consult</w:t>
      </w:r>
      <w:r>
        <w:rPr>
          <w:rStyle w:val="Nenhum"/>
          <w:sz w:val="13"/>
          <w:szCs w:val="13"/>
          <w:lang w:val="fr-FR"/>
        </w:rPr>
        <w:t>é</w:t>
      </w:r>
      <w:r>
        <w:rPr>
          <w:rStyle w:val="Nenhum"/>
          <w:spacing w:val="-1"/>
          <w:sz w:val="13"/>
          <w:szCs w:val="13"/>
        </w:rPr>
        <w:t xml:space="preserve"> </w:t>
      </w:r>
      <w:r>
        <w:rPr>
          <w:rStyle w:val="Hyperlink4"/>
        </w:rPr>
        <w:t>le</w:t>
      </w:r>
      <w:r>
        <w:rPr>
          <w:rStyle w:val="Nenhum"/>
          <w:sz w:val="13"/>
          <w:szCs w:val="13"/>
          <w:lang w:val="pt-PT"/>
        </w:rPr>
        <w:t xml:space="preserve"> </w:t>
      </w:r>
      <w:r>
        <w:rPr>
          <w:rStyle w:val="Nenhum"/>
          <w:spacing w:val="-1"/>
          <w:sz w:val="13"/>
          <w:szCs w:val="13"/>
        </w:rPr>
        <w:t>13</w:t>
      </w:r>
      <w:r>
        <w:rPr>
          <w:rStyle w:val="Nenhum"/>
          <w:spacing w:val="1"/>
          <w:sz w:val="13"/>
          <w:szCs w:val="13"/>
        </w:rPr>
        <w:t xml:space="preserve"> </w:t>
      </w:r>
      <w:r>
        <w:rPr>
          <w:rStyle w:val="Nenhum"/>
          <w:spacing w:val="-1"/>
          <w:sz w:val="13"/>
          <w:szCs w:val="13"/>
        </w:rPr>
        <w:t>f</w:t>
      </w:r>
      <w:r>
        <w:rPr>
          <w:rStyle w:val="Nenhum"/>
          <w:spacing w:val="-1"/>
          <w:sz w:val="13"/>
          <w:szCs w:val="13"/>
          <w:lang w:val="fr-FR"/>
        </w:rPr>
        <w:t>é</w:t>
      </w:r>
      <w:r>
        <w:rPr>
          <w:rStyle w:val="Nenhum"/>
          <w:spacing w:val="-1"/>
          <w:sz w:val="13"/>
          <w:szCs w:val="13"/>
        </w:rPr>
        <w:t>v.</w:t>
      </w:r>
      <w:r>
        <w:rPr>
          <w:rStyle w:val="Nenhum"/>
          <w:spacing w:val="-7"/>
          <w:sz w:val="13"/>
          <w:szCs w:val="13"/>
        </w:rPr>
        <w:t xml:space="preserve"> </w:t>
      </w:r>
      <w:r>
        <w:rPr>
          <w:rStyle w:val="Nenhum"/>
          <w:spacing w:val="-1"/>
          <w:sz w:val="13"/>
          <w:szCs w:val="13"/>
        </w:rPr>
        <w:t>2024.</w:t>
      </w:r>
    </w:p>
    <w:sectPr w:rsidR="003D51C0">
      <w:headerReference w:type="default" r:id="rId25"/>
      <w:footerReference w:type="default" r:id="rId26"/>
      <w:pgSz w:w="11920" w:h="16860"/>
      <w:pgMar w:top="440" w:right="340" w:bottom="460" w:left="520" w:header="245" w:footer="25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D82D0C" w14:textId="77777777" w:rsidR="00FC6840" w:rsidRDefault="00FC6840">
      <w:r>
        <w:separator/>
      </w:r>
    </w:p>
  </w:endnote>
  <w:endnote w:type="continuationSeparator" w:id="0">
    <w:p w14:paraId="5ACBB28C" w14:textId="77777777" w:rsidR="00FC6840" w:rsidRDefault="00FC68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3CA78" w14:textId="77777777" w:rsidR="003D51C0" w:rsidRDefault="003D51C0">
    <w:pPr>
      <w:pStyle w:val="Cabealhoe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7894D5" w14:textId="77777777" w:rsidR="003D51C0" w:rsidRDefault="003D51C0">
    <w:pPr>
      <w:pStyle w:val="Cabealhoe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B16F3" w14:textId="77777777" w:rsidR="003D51C0" w:rsidRDefault="003D51C0">
    <w:pPr>
      <w:pStyle w:val="CabealhoeRodap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F7AD4C" w14:textId="77777777" w:rsidR="003D51C0" w:rsidRDefault="003D51C0">
    <w:pPr>
      <w:pStyle w:val="CabealhoeRodap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CA46FD" w14:textId="77777777" w:rsidR="003D51C0" w:rsidRDefault="003D51C0">
    <w:pPr>
      <w:pStyle w:val="Cabealhoe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1D25CB" w14:textId="77777777" w:rsidR="00FC6840" w:rsidRDefault="00FC6840">
      <w:r>
        <w:separator/>
      </w:r>
    </w:p>
  </w:footnote>
  <w:footnote w:type="continuationSeparator" w:id="0">
    <w:p w14:paraId="37E59CDC" w14:textId="77777777" w:rsidR="00FC6840" w:rsidRDefault="00FC68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8187B" w14:textId="77777777" w:rsidR="003D51C0" w:rsidRDefault="003D51C0">
    <w:pPr>
      <w:pStyle w:val="CabealhoeRodap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FDC0B" w14:textId="77777777" w:rsidR="003D51C0" w:rsidRDefault="003B3ADD">
    <w:pPr>
      <w:pStyle w:val="BodyText"/>
      <w:spacing w:line="14" w:lineRule="auto"/>
      <w:ind w:left="0"/>
      <w:jc w:val="left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4144" behindDoc="1" locked="0" layoutInCell="1" allowOverlap="1" wp14:anchorId="0F70C8C0" wp14:editId="74D23202">
              <wp:simplePos x="0" y="0"/>
              <wp:positionH relativeFrom="page">
                <wp:posOffset>311297</wp:posOffset>
              </wp:positionH>
              <wp:positionV relativeFrom="page">
                <wp:posOffset>156376</wp:posOffset>
              </wp:positionV>
              <wp:extent cx="838200" cy="139065"/>
              <wp:effectExtent l="0" t="0" r="0" b="0"/>
              <wp:wrapNone/>
              <wp:docPr id="1073741837" name="officeArt object" descr="20/02/2024, 09: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8200" cy="13906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2A56202F" w14:textId="77777777" w:rsidR="003D51C0" w:rsidRDefault="003B3ADD">
                          <w:pPr>
                            <w:pStyle w:val="CorpoA"/>
                            <w:spacing w:before="14"/>
                            <w:ind w:left="20"/>
                          </w:pPr>
                          <w:r>
                            <w:rPr>
                              <w:rFonts w:ascii="Arial" w:hAnsi="Arial"/>
                              <w:sz w:val="16"/>
                              <w:szCs w:val="16"/>
                            </w:rPr>
                            <w:t>20/02/2024,</w:t>
                          </w:r>
                          <w:r>
                            <w:rPr>
                              <w:rFonts w:ascii="Arial" w:hAnsi="Arial"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sz w:val="16"/>
                              <w:szCs w:val="16"/>
                            </w:rPr>
                            <w:t>09:32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F70C8C0" id="_x0000_t202" coordsize="21600,21600" o:spt="202" path="m,l,21600r21600,l21600,xe">
              <v:stroke joinstyle="miter"/>
              <v:path gradientshapeok="t" o:connecttype="rect"/>
            </v:shapetype>
            <v:shape id="officeArt object" o:spid="_x0000_s1026" type="#_x0000_t202" alt="20/02/2024, 09:32" style="position:absolute;margin-left:24.5pt;margin-top:12.3pt;width:66pt;height:10.95pt;z-index:-25166233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" filled="f" stroked="f" strokeweight="1pt">
              <v:stroke miterlimit="4"/>
              <v:textbox inset="0,0,0,0">
                <w:txbxContent>
                  <w:p w14:paraId="2A56202F" w14:textId="77777777" w:rsidR="003D51C0" w:rsidRDefault="003B3ADD">
                    <w:pPr>
                      <w:pStyle w:val="CorpoA"/>
                      <w:spacing w:before="14"/>
                      <w:ind w:left="20"/>
                    </w:pPr>
                    <w:r>
                      <w:rPr>
                        <w:rFonts w:ascii="Arial" w:hAnsi="Arial"/>
                        <w:sz w:val="16"/>
                        <w:szCs w:val="16"/>
                      </w:rPr>
                      <w:t>20/02/2024,</w:t>
                    </w:r>
                    <w:r>
                      <w:rPr>
                        <w:rFonts w:ascii="Arial" w:hAnsi="Arial"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6"/>
                        <w:szCs w:val="16"/>
                      </w:rPr>
                      <w:t>09:32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58240" behindDoc="1" locked="0" layoutInCell="1" allowOverlap="1" wp14:anchorId="3ED562C6" wp14:editId="1B3B1D13">
              <wp:simplePos x="0" y="0"/>
              <wp:positionH relativeFrom="page">
                <wp:posOffset>7017394</wp:posOffset>
              </wp:positionH>
              <wp:positionV relativeFrom="page">
                <wp:posOffset>10376700</wp:posOffset>
              </wp:positionV>
              <wp:extent cx="224155" cy="139065"/>
              <wp:effectExtent l="0" t="0" r="0" b="0"/>
              <wp:wrapNone/>
              <wp:docPr id="1073741838" name="officeArt object" descr="/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4155" cy="13906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1869D7B8" w14:textId="77777777" w:rsidR="003D51C0" w:rsidRDefault="003B3ADD">
                          <w:pPr>
                            <w:pStyle w:val="CorpoA"/>
                            <w:spacing w:before="14"/>
                            <w:ind w:left="60"/>
                          </w:pP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rFonts w:ascii="Arial" w:hAnsi="Arial"/>
                              <w:sz w:val="16"/>
                              <w:szCs w:val="16"/>
                            </w:rPr>
                            <w:t>/4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ED562C6" id="_x0000_s1027" type="#_x0000_t202" alt="/4" style="position:absolute;margin-left:552.55pt;margin-top:817.05pt;width:17.65pt;height:10.95pt;z-index:-251658240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" filled="f" stroked="f" strokeweight="1pt">
              <v:stroke miterlimit="4"/>
              <v:textbox inset="0,0,0,0">
                <w:txbxContent>
                  <w:p w14:paraId="1869D7B8" w14:textId="77777777" w:rsidR="003D51C0" w:rsidRDefault="003B3ADD">
                    <w:pPr>
                      <w:pStyle w:val="CorpoA"/>
                      <w:spacing w:before="14"/>
                      <w:ind w:left="60"/>
                    </w:pP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rFonts w:ascii="Arial" w:hAnsi="Arial"/>
                        <w:sz w:val="16"/>
                        <w:szCs w:val="16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9A6C38" w14:textId="77777777" w:rsidR="003D51C0" w:rsidRDefault="003B3ADD">
    <w:pPr>
      <w:pStyle w:val="CabealhoeRodap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5168" behindDoc="1" locked="0" layoutInCell="1" allowOverlap="1" wp14:anchorId="45D71EE5" wp14:editId="68C90B7C">
              <wp:simplePos x="0" y="0"/>
              <wp:positionH relativeFrom="page">
                <wp:posOffset>311297</wp:posOffset>
              </wp:positionH>
              <wp:positionV relativeFrom="page">
                <wp:posOffset>156376</wp:posOffset>
              </wp:positionV>
              <wp:extent cx="838200" cy="139065"/>
              <wp:effectExtent l="0" t="0" r="0" b="0"/>
              <wp:wrapNone/>
              <wp:docPr id="1073741840" name="officeArt object" descr="20/02/2024, 09: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8200" cy="13906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2A13228D" w14:textId="77777777" w:rsidR="003D51C0" w:rsidRDefault="003B3ADD">
                          <w:pPr>
                            <w:pStyle w:val="CorpoA"/>
                            <w:spacing w:before="14"/>
                            <w:ind w:left="20"/>
                          </w:pPr>
                          <w:r>
                            <w:rPr>
                              <w:rStyle w:val="Nenhum"/>
                              <w:rFonts w:ascii="Arial" w:hAnsi="Arial"/>
                              <w:sz w:val="16"/>
                              <w:szCs w:val="16"/>
                            </w:rPr>
                            <w:t>20/02/2024,</w:t>
                          </w:r>
                          <w:r>
                            <w:rPr>
                              <w:rStyle w:val="Nenhum"/>
                              <w:rFonts w:ascii="Arial" w:hAnsi="Arial"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Style w:val="Nenhum"/>
                              <w:rFonts w:ascii="Arial" w:hAnsi="Arial"/>
                              <w:sz w:val="16"/>
                              <w:szCs w:val="16"/>
                            </w:rPr>
                            <w:t>09:32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5D71EE5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20/02/2024, 09:32" style="position:absolute;margin-left:24.5pt;margin-top:12.3pt;width:66pt;height:10.95pt;z-index:-25166131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" filled="f" stroked="f" strokeweight="1pt">
              <v:stroke miterlimit="4"/>
              <v:textbox inset="0,0,0,0">
                <w:txbxContent>
                  <w:p w14:paraId="2A13228D" w14:textId="77777777" w:rsidR="003D51C0" w:rsidRDefault="003B3ADD">
                    <w:pPr>
                      <w:pStyle w:val="CorpoA"/>
                      <w:spacing w:before="14"/>
                      <w:ind w:left="20"/>
                    </w:pPr>
                    <w:r>
                      <w:rPr>
                        <w:rStyle w:val="Nenhum"/>
                        <w:rFonts w:ascii="Arial" w:hAnsi="Arial"/>
                        <w:sz w:val="16"/>
                        <w:szCs w:val="16"/>
                      </w:rPr>
                      <w:t>20/02/2024,</w:t>
                    </w:r>
                    <w:r>
                      <w:rPr>
                        <w:rStyle w:val="Nenhum"/>
                        <w:rFonts w:ascii="Arial" w:hAnsi="Arial"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Style w:val="Nenhum"/>
                        <w:rFonts w:ascii="Arial" w:hAnsi="Arial"/>
                        <w:sz w:val="16"/>
                        <w:szCs w:val="16"/>
                      </w:rPr>
                      <w:t>09:32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59264" behindDoc="1" locked="0" layoutInCell="1" allowOverlap="1" wp14:anchorId="03CA7B27" wp14:editId="09E33840">
              <wp:simplePos x="0" y="0"/>
              <wp:positionH relativeFrom="page">
                <wp:posOffset>7017394</wp:posOffset>
              </wp:positionH>
              <wp:positionV relativeFrom="page">
                <wp:posOffset>10376700</wp:posOffset>
              </wp:positionV>
              <wp:extent cx="224155" cy="139065"/>
              <wp:effectExtent l="0" t="0" r="0" b="0"/>
              <wp:wrapNone/>
              <wp:docPr id="1073741841" name="officeArt object" descr="/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4155" cy="13906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0525C264" w14:textId="77777777" w:rsidR="003D51C0" w:rsidRDefault="003B3ADD">
                          <w:pPr>
                            <w:pStyle w:val="CorpoA"/>
                            <w:spacing w:before="14"/>
                            <w:ind w:left="60"/>
                          </w:pP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rStyle w:val="Nenhum"/>
                              <w:rFonts w:ascii="Arial" w:hAnsi="Arial"/>
                              <w:sz w:val="16"/>
                              <w:szCs w:val="16"/>
                            </w:rPr>
                            <w:t>/4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03CA7B27" id="_x0000_s1029" type="#_x0000_t202" alt="/4" style="position:absolute;margin-left:552.55pt;margin-top:817.05pt;width:17.65pt;height:10.95pt;z-index:-251657216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" filled="f" stroked="f" strokeweight="1pt">
              <v:stroke miterlimit="4"/>
              <v:textbox inset="0,0,0,0">
                <w:txbxContent>
                  <w:p w14:paraId="0525C264" w14:textId="77777777" w:rsidR="003D51C0" w:rsidRDefault="003B3ADD">
                    <w:pPr>
                      <w:pStyle w:val="CorpoA"/>
                      <w:spacing w:before="14"/>
                      <w:ind w:left="60"/>
                    </w:pP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rStyle w:val="Nenhum"/>
                        <w:rFonts w:ascii="Arial" w:hAnsi="Arial"/>
                        <w:sz w:val="16"/>
                        <w:szCs w:val="16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48FBD5" w14:textId="77777777" w:rsidR="003D51C0" w:rsidRDefault="003B3ADD">
    <w:pPr>
      <w:pStyle w:val="CabealhoeRodap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6192" behindDoc="1" locked="0" layoutInCell="1" allowOverlap="1" wp14:anchorId="6CF1A1C0" wp14:editId="0CD72CED">
              <wp:simplePos x="0" y="0"/>
              <wp:positionH relativeFrom="page">
                <wp:posOffset>311297</wp:posOffset>
              </wp:positionH>
              <wp:positionV relativeFrom="page">
                <wp:posOffset>156376</wp:posOffset>
              </wp:positionV>
              <wp:extent cx="838200" cy="139065"/>
              <wp:effectExtent l="0" t="0" r="0" b="0"/>
              <wp:wrapNone/>
              <wp:docPr id="1073741842" name="officeArt object" descr="20/02/2024, 09: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8200" cy="13906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37E2E338" w14:textId="77777777" w:rsidR="003D51C0" w:rsidRDefault="003B3ADD">
                          <w:pPr>
                            <w:pStyle w:val="CorpoA"/>
                            <w:spacing w:before="14"/>
                            <w:ind w:left="20"/>
                          </w:pPr>
                          <w:r>
                            <w:rPr>
                              <w:rStyle w:val="Nenhum"/>
                              <w:rFonts w:ascii="Arial" w:hAnsi="Arial"/>
                              <w:sz w:val="16"/>
                              <w:szCs w:val="16"/>
                            </w:rPr>
                            <w:t>20/02/2024,</w:t>
                          </w:r>
                          <w:r>
                            <w:rPr>
                              <w:rStyle w:val="Nenhum"/>
                              <w:rFonts w:ascii="Arial" w:hAnsi="Arial"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Style w:val="Nenhum"/>
                              <w:rFonts w:ascii="Arial" w:hAnsi="Arial"/>
                              <w:sz w:val="16"/>
                              <w:szCs w:val="16"/>
                            </w:rPr>
                            <w:t>09:32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CF1A1C0" id="_x0000_t202" coordsize="21600,21600" o:spt="202" path="m,l,21600r21600,l21600,xe">
              <v:stroke joinstyle="miter"/>
              <v:path gradientshapeok="t" o:connecttype="rect"/>
            </v:shapetype>
            <v:shape id="_x0000_s1030" type="#_x0000_t202" alt="20/02/2024, 09:32" style="position:absolute;margin-left:24.5pt;margin-top:12.3pt;width:66pt;height:10.95pt;z-index:-25166028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" filled="f" stroked="f" strokeweight="1pt">
              <v:stroke miterlimit="4"/>
              <v:textbox inset="0,0,0,0">
                <w:txbxContent>
                  <w:p w14:paraId="37E2E338" w14:textId="77777777" w:rsidR="003D51C0" w:rsidRDefault="003B3ADD">
                    <w:pPr>
                      <w:pStyle w:val="CorpoA"/>
                      <w:spacing w:before="14"/>
                      <w:ind w:left="20"/>
                    </w:pPr>
                    <w:r>
                      <w:rPr>
                        <w:rStyle w:val="Nenhum"/>
                        <w:rFonts w:ascii="Arial" w:hAnsi="Arial"/>
                        <w:sz w:val="16"/>
                        <w:szCs w:val="16"/>
                      </w:rPr>
                      <w:t>20/02/2024,</w:t>
                    </w:r>
                    <w:r>
                      <w:rPr>
                        <w:rStyle w:val="Nenhum"/>
                        <w:rFonts w:ascii="Arial" w:hAnsi="Arial"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Style w:val="Nenhum"/>
                        <w:rFonts w:ascii="Arial" w:hAnsi="Arial"/>
                        <w:sz w:val="16"/>
                        <w:szCs w:val="16"/>
                      </w:rPr>
                      <w:t>09:32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60288" behindDoc="1" locked="0" layoutInCell="1" allowOverlap="1" wp14:anchorId="35E34269" wp14:editId="6A778677">
              <wp:simplePos x="0" y="0"/>
              <wp:positionH relativeFrom="page">
                <wp:posOffset>7017394</wp:posOffset>
              </wp:positionH>
              <wp:positionV relativeFrom="page">
                <wp:posOffset>10376700</wp:posOffset>
              </wp:positionV>
              <wp:extent cx="224155" cy="139065"/>
              <wp:effectExtent l="0" t="0" r="0" b="0"/>
              <wp:wrapNone/>
              <wp:docPr id="1073741843" name="officeArt object" descr="/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4155" cy="13906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5522C721" w14:textId="77777777" w:rsidR="003D51C0" w:rsidRDefault="003B3ADD">
                          <w:pPr>
                            <w:pStyle w:val="CorpoA"/>
                            <w:spacing w:before="14"/>
                            <w:ind w:left="60"/>
                          </w:pP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rStyle w:val="Nenhum"/>
                              <w:rFonts w:ascii="Arial" w:hAnsi="Arial"/>
                              <w:sz w:val="16"/>
                              <w:szCs w:val="16"/>
                            </w:rPr>
                            <w:t>/4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5E34269" id="_x0000_s1031" type="#_x0000_t202" alt="/4" style="position:absolute;margin-left:552.55pt;margin-top:817.05pt;width:17.65pt;height:10.95pt;z-index:-251656192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" filled="f" stroked="f" strokeweight="1pt">
              <v:stroke miterlimit="4"/>
              <v:textbox inset="0,0,0,0">
                <w:txbxContent>
                  <w:p w14:paraId="5522C721" w14:textId="77777777" w:rsidR="003D51C0" w:rsidRDefault="003B3ADD">
                    <w:pPr>
                      <w:pStyle w:val="CorpoA"/>
                      <w:spacing w:before="14"/>
                      <w:ind w:left="60"/>
                    </w:pP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rStyle w:val="Nenhum"/>
                        <w:rFonts w:ascii="Arial" w:hAnsi="Arial"/>
                        <w:sz w:val="16"/>
                        <w:szCs w:val="16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E0FE2F" w14:textId="77777777" w:rsidR="003D51C0" w:rsidRDefault="003B3ADD">
    <w:pPr>
      <w:pStyle w:val="CabealhoeRodap"/>
    </w:pPr>
    <w:r>
      <w:rPr>
        <w:noProof/>
      </w:rPr>
      <mc:AlternateContent>
        <mc:Choice Requires="wps">
          <w:drawing>
            <wp:anchor distT="152400" distB="152400" distL="152400" distR="152400" simplePos="0" relativeHeight="251657216" behindDoc="1" locked="0" layoutInCell="1" allowOverlap="1" wp14:anchorId="066E78A6" wp14:editId="57171D9E">
              <wp:simplePos x="0" y="0"/>
              <wp:positionH relativeFrom="page">
                <wp:posOffset>311297</wp:posOffset>
              </wp:positionH>
              <wp:positionV relativeFrom="page">
                <wp:posOffset>156376</wp:posOffset>
              </wp:positionV>
              <wp:extent cx="838200" cy="139065"/>
              <wp:effectExtent l="0" t="0" r="0" b="0"/>
              <wp:wrapNone/>
              <wp:docPr id="1073741844" name="officeArt object" descr="20/02/2024, 09:3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838200" cy="13906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15153CA3" w14:textId="77777777" w:rsidR="003D51C0" w:rsidRDefault="003B3ADD">
                          <w:pPr>
                            <w:pStyle w:val="CorpoA"/>
                            <w:spacing w:before="14"/>
                            <w:ind w:left="20"/>
                          </w:pPr>
                          <w:r>
                            <w:rPr>
                              <w:rStyle w:val="Nenhum"/>
                              <w:rFonts w:ascii="Arial" w:hAnsi="Arial"/>
                              <w:sz w:val="16"/>
                              <w:szCs w:val="16"/>
                            </w:rPr>
                            <w:t>20/02/2024,</w:t>
                          </w:r>
                          <w:r>
                            <w:rPr>
                              <w:rStyle w:val="Nenhum"/>
                              <w:rFonts w:ascii="Arial" w:hAnsi="Arial"/>
                              <w:spacing w:val="-9"/>
                              <w:sz w:val="16"/>
                              <w:szCs w:val="16"/>
                            </w:rPr>
                            <w:t xml:space="preserve"> </w:t>
                          </w:r>
                          <w:r>
                            <w:rPr>
                              <w:rStyle w:val="Nenhum"/>
                              <w:rFonts w:ascii="Arial" w:hAnsi="Arial"/>
                              <w:sz w:val="16"/>
                              <w:szCs w:val="16"/>
                            </w:rPr>
                            <w:t>09:32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6E78A6" id="_x0000_t202" coordsize="21600,21600" o:spt="202" path="m,l,21600r21600,l21600,xe">
              <v:stroke joinstyle="miter"/>
              <v:path gradientshapeok="t" o:connecttype="rect"/>
            </v:shapetype>
            <v:shape id="_x0000_s1032" type="#_x0000_t202" alt="20/02/2024, 09:32" style="position:absolute;margin-left:24.5pt;margin-top:12.3pt;width:66pt;height:10.95pt;z-index:-251659264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" filled="f" stroked="f" strokeweight="1pt">
              <v:stroke miterlimit="4"/>
              <v:textbox inset="0,0,0,0">
                <w:txbxContent>
                  <w:p w14:paraId="15153CA3" w14:textId="77777777" w:rsidR="003D51C0" w:rsidRDefault="003B3ADD">
                    <w:pPr>
                      <w:pStyle w:val="CorpoA"/>
                      <w:spacing w:before="14"/>
                      <w:ind w:left="20"/>
                    </w:pPr>
                    <w:r>
                      <w:rPr>
                        <w:rStyle w:val="Nenhum"/>
                        <w:rFonts w:ascii="Arial" w:hAnsi="Arial"/>
                        <w:sz w:val="16"/>
                        <w:szCs w:val="16"/>
                      </w:rPr>
                      <w:t>20/02/2024,</w:t>
                    </w:r>
                    <w:r>
                      <w:rPr>
                        <w:rStyle w:val="Nenhum"/>
                        <w:rFonts w:ascii="Arial" w:hAnsi="Arial"/>
                        <w:spacing w:val="-9"/>
                        <w:sz w:val="16"/>
                        <w:szCs w:val="16"/>
                      </w:rPr>
                      <w:t xml:space="preserve"> </w:t>
                    </w:r>
                    <w:r>
                      <w:rPr>
                        <w:rStyle w:val="Nenhum"/>
                        <w:rFonts w:ascii="Arial" w:hAnsi="Arial"/>
                        <w:sz w:val="16"/>
                        <w:szCs w:val="16"/>
                      </w:rPr>
                      <w:t>09:32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152400" distB="152400" distL="152400" distR="152400" simplePos="0" relativeHeight="251661312" behindDoc="1" locked="0" layoutInCell="1" allowOverlap="1" wp14:anchorId="2CD821C6" wp14:editId="7A946791">
              <wp:simplePos x="0" y="0"/>
              <wp:positionH relativeFrom="page">
                <wp:posOffset>7017394</wp:posOffset>
              </wp:positionH>
              <wp:positionV relativeFrom="page">
                <wp:posOffset>10376700</wp:posOffset>
              </wp:positionV>
              <wp:extent cx="224155" cy="139065"/>
              <wp:effectExtent l="0" t="0" r="0" b="0"/>
              <wp:wrapNone/>
              <wp:docPr id="1073741845" name="officeArt object" descr="/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4155" cy="139065"/>
                      </a:xfrm>
                      <a:prstGeom prst="rect">
                        <a:avLst/>
                      </a:prstGeom>
                      <a:noFill/>
                      <a:ln w="12700" cap="flat">
                        <a:noFill/>
                        <a:miter lim="400000"/>
                      </a:ln>
                      <a:effectLst/>
                    </wps:spPr>
                    <wps:txbx>
                      <w:txbxContent>
                        <w:p w14:paraId="79679374" w14:textId="77777777" w:rsidR="003D51C0" w:rsidRDefault="003B3ADD">
                          <w:pPr>
                            <w:pStyle w:val="CorpoA"/>
                            <w:spacing w:before="14"/>
                            <w:ind w:left="60"/>
                          </w:pP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begin"/>
                          </w: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instrText xml:space="preserve"> PAGE </w:instrText>
                          </w: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t>1</w:t>
                          </w:r>
                          <w:r>
                            <w:rPr>
                              <w:rStyle w:val="Nenhum"/>
                              <w:rFonts w:ascii="Arial" w:eastAsia="Arial" w:hAnsi="Arial" w:cs="Arial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rStyle w:val="Nenhum"/>
                              <w:rFonts w:ascii="Arial" w:hAnsi="Arial"/>
                              <w:sz w:val="16"/>
                              <w:szCs w:val="16"/>
                            </w:rPr>
                            <w:t>/4</w:t>
                          </w:r>
                        </w:p>
                      </w:txbxContent>
                    </wps:txbx>
                    <wps:bodyPr wrap="square" lIns="0" tIns="0" rIns="0" bIns="0" numCol="1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CD821C6" id="_x0000_s1033" type="#_x0000_t202" alt="/4" style="position:absolute;margin-left:552.55pt;margin-top:817.05pt;width:17.65pt;height:10.95pt;z-index:-251655168;visibility:visible;mso-wrap-style:square;mso-wrap-distance-left:12pt;mso-wrap-distance-top:12pt;mso-wrap-distance-right:12pt;mso-wrap-distance-bottom:12pt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" filled="f" stroked="f" strokeweight="1pt">
              <v:stroke miterlimit="4"/>
              <v:textbox inset="0,0,0,0">
                <w:txbxContent>
                  <w:p w14:paraId="79679374" w14:textId="77777777" w:rsidR="003D51C0" w:rsidRDefault="003B3ADD">
                    <w:pPr>
                      <w:pStyle w:val="CorpoA"/>
                      <w:spacing w:before="14"/>
                      <w:ind w:left="60"/>
                    </w:pP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fldChar w:fldCharType="begin"/>
                    </w: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instrText xml:space="preserve"> PAGE </w:instrText>
                    </w: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t>1</w:t>
                    </w:r>
                    <w:r>
                      <w:rPr>
                        <w:rStyle w:val="Nenhum"/>
                        <w:rFonts w:ascii="Arial" w:eastAsia="Arial" w:hAnsi="Arial" w:cs="Arial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rStyle w:val="Nenhum"/>
                        <w:rFonts w:ascii="Arial" w:hAnsi="Arial"/>
                        <w:sz w:val="16"/>
                        <w:szCs w:val="16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619EE"/>
    <w:multiLevelType w:val="hybridMultilevel"/>
    <w:tmpl w:val="EEEED7CA"/>
    <w:styleLink w:val="EstiloImportado1"/>
    <w:lvl w:ilvl="0" w:tplc="003C7A80">
      <w:start w:val="1"/>
      <w:numFmt w:val="decimal"/>
      <w:lvlText w:val="%1."/>
      <w:lvlJc w:val="left"/>
      <w:pPr>
        <w:ind w:left="2047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604B38E">
      <w:start w:val="1"/>
      <w:numFmt w:val="decimal"/>
      <w:lvlText w:val="%2."/>
      <w:lvlJc w:val="left"/>
      <w:pPr>
        <w:ind w:left="10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E8AD358">
      <w:start w:val="1"/>
      <w:numFmt w:val="decimal"/>
      <w:lvlText w:val="%3."/>
      <w:lvlJc w:val="left"/>
      <w:pPr>
        <w:ind w:left="180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938A819C">
      <w:start w:val="1"/>
      <w:numFmt w:val="decimal"/>
      <w:lvlText w:val="%4."/>
      <w:lvlJc w:val="left"/>
      <w:pPr>
        <w:ind w:left="252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9E98CAAA">
      <w:start w:val="1"/>
      <w:numFmt w:val="decimal"/>
      <w:lvlText w:val="%5."/>
      <w:lvlJc w:val="left"/>
      <w:pPr>
        <w:ind w:left="324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53A8DA0A">
      <w:start w:val="1"/>
      <w:numFmt w:val="decimal"/>
      <w:lvlText w:val="%6."/>
      <w:lvlJc w:val="left"/>
      <w:pPr>
        <w:ind w:left="396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3320B3D2">
      <w:start w:val="1"/>
      <w:numFmt w:val="decimal"/>
      <w:lvlText w:val="%7."/>
      <w:lvlJc w:val="left"/>
      <w:pPr>
        <w:ind w:left="468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05169E42">
      <w:start w:val="1"/>
      <w:numFmt w:val="decimal"/>
      <w:lvlText w:val="%8."/>
      <w:lvlJc w:val="left"/>
      <w:pPr>
        <w:ind w:left="540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ECE8455C">
      <w:start w:val="1"/>
      <w:numFmt w:val="decimal"/>
      <w:lvlText w:val="%9."/>
      <w:lvlJc w:val="left"/>
      <w:pPr>
        <w:ind w:left="6120" w:hanging="360"/>
      </w:pPr>
      <w:rPr>
        <w:rFonts w:ascii="Times New Roman" w:eastAsia="Times New Roman" w:hAnsi="Times New Roman" w:cs="Times New Roman"/>
        <w:b/>
        <w:bCs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31217061"/>
    <w:multiLevelType w:val="hybridMultilevel"/>
    <w:tmpl w:val="D8189EEA"/>
    <w:numStyleLink w:val="EstiloImportado2"/>
  </w:abstractNum>
  <w:abstractNum w:abstractNumId="2" w15:restartNumberingAfterBreak="0">
    <w:nsid w:val="45B45403"/>
    <w:multiLevelType w:val="hybridMultilevel"/>
    <w:tmpl w:val="EEEED7CA"/>
    <w:numStyleLink w:val="EstiloImportado1"/>
  </w:abstractNum>
  <w:abstractNum w:abstractNumId="3" w15:restartNumberingAfterBreak="0">
    <w:nsid w:val="4EE205BA"/>
    <w:multiLevelType w:val="hybridMultilevel"/>
    <w:tmpl w:val="D8189EEA"/>
    <w:styleLink w:val="EstiloImportado2"/>
    <w:lvl w:ilvl="0" w:tplc="04DE36F2">
      <w:start w:val="1"/>
      <w:numFmt w:val="decimal"/>
      <w:lvlText w:val="%1."/>
      <w:lvlJc w:val="left"/>
      <w:pPr>
        <w:tabs>
          <w:tab w:val="num" w:pos="284"/>
        </w:tabs>
        <w:ind w:left="171" w:hanging="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356CFED4">
      <w:start w:val="1"/>
      <w:numFmt w:val="decimal"/>
      <w:lvlText w:val="%2."/>
      <w:lvlJc w:val="left"/>
      <w:pPr>
        <w:tabs>
          <w:tab w:val="left" w:pos="284"/>
          <w:tab w:val="num" w:pos="1004"/>
        </w:tabs>
        <w:ind w:left="891" w:hanging="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60A7650">
      <w:start w:val="1"/>
      <w:numFmt w:val="decimal"/>
      <w:lvlText w:val="%3."/>
      <w:lvlJc w:val="left"/>
      <w:pPr>
        <w:tabs>
          <w:tab w:val="left" w:pos="284"/>
          <w:tab w:val="num" w:pos="1724"/>
        </w:tabs>
        <w:ind w:left="1611" w:hanging="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4AF637DA">
      <w:start w:val="1"/>
      <w:numFmt w:val="decimal"/>
      <w:lvlText w:val="%4."/>
      <w:lvlJc w:val="left"/>
      <w:pPr>
        <w:tabs>
          <w:tab w:val="left" w:pos="284"/>
          <w:tab w:val="num" w:pos="2444"/>
        </w:tabs>
        <w:ind w:left="2331" w:hanging="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1C10D320">
      <w:start w:val="1"/>
      <w:numFmt w:val="decimal"/>
      <w:lvlText w:val="%5."/>
      <w:lvlJc w:val="left"/>
      <w:pPr>
        <w:tabs>
          <w:tab w:val="left" w:pos="284"/>
          <w:tab w:val="num" w:pos="3164"/>
        </w:tabs>
        <w:ind w:left="3051" w:hanging="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1DCA260">
      <w:start w:val="1"/>
      <w:numFmt w:val="decimal"/>
      <w:lvlText w:val="%6."/>
      <w:lvlJc w:val="left"/>
      <w:pPr>
        <w:tabs>
          <w:tab w:val="left" w:pos="284"/>
          <w:tab w:val="num" w:pos="3884"/>
        </w:tabs>
        <w:ind w:left="3771" w:hanging="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92634EC">
      <w:start w:val="1"/>
      <w:numFmt w:val="decimal"/>
      <w:lvlText w:val="%7."/>
      <w:lvlJc w:val="left"/>
      <w:pPr>
        <w:tabs>
          <w:tab w:val="left" w:pos="284"/>
          <w:tab w:val="num" w:pos="4604"/>
        </w:tabs>
        <w:ind w:left="4491" w:hanging="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8C3EBF7C">
      <w:start w:val="1"/>
      <w:numFmt w:val="decimal"/>
      <w:lvlText w:val="%8."/>
      <w:lvlJc w:val="left"/>
      <w:pPr>
        <w:tabs>
          <w:tab w:val="left" w:pos="284"/>
          <w:tab w:val="num" w:pos="5324"/>
        </w:tabs>
        <w:ind w:left="5211" w:hanging="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1B43B8E">
      <w:start w:val="1"/>
      <w:numFmt w:val="decimal"/>
      <w:lvlText w:val="%9."/>
      <w:lvlJc w:val="left"/>
      <w:pPr>
        <w:tabs>
          <w:tab w:val="left" w:pos="284"/>
          <w:tab w:val="num" w:pos="6044"/>
        </w:tabs>
        <w:ind w:left="5931" w:hanging="58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463692789">
    <w:abstractNumId w:val="0"/>
  </w:num>
  <w:num w:numId="2" w16cid:durableId="717434347">
    <w:abstractNumId w:val="2"/>
  </w:num>
  <w:num w:numId="3" w16cid:durableId="2118674831">
    <w:abstractNumId w:val="2"/>
    <w:lvlOverride w:ilvl="0">
      <w:startOverride w:val="3"/>
    </w:lvlOverride>
  </w:num>
  <w:num w:numId="4" w16cid:durableId="382605503">
    <w:abstractNumId w:val="2"/>
    <w:lvlOverride w:ilvl="0">
      <w:startOverride w:val="4"/>
    </w:lvlOverride>
  </w:num>
  <w:num w:numId="5" w16cid:durableId="1265650395">
    <w:abstractNumId w:val="3"/>
  </w:num>
  <w:num w:numId="6" w16cid:durableId="1044987553">
    <w:abstractNumId w:val="1"/>
  </w:num>
  <w:num w:numId="7" w16cid:durableId="2085715527">
    <w:abstractNumId w:val="1"/>
    <w:lvlOverride w:ilvl="0">
      <w:lvl w:ilvl="0" w:tplc="54080766">
        <w:start w:val="1"/>
        <w:numFmt w:val="decimal"/>
        <w:suff w:val="nothing"/>
        <w:lvlText w:val="%1."/>
        <w:lvlJc w:val="left"/>
        <w:pPr>
          <w:tabs>
            <w:tab w:val="left" w:pos="318"/>
            <w:tab w:val="left" w:pos="7919"/>
          </w:tabs>
          <w:ind w:left="205" w:hanging="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DDA0E4C">
        <w:start w:val="1"/>
        <w:numFmt w:val="decimal"/>
        <w:suff w:val="nothing"/>
        <w:lvlText w:val="%2."/>
        <w:lvlJc w:val="left"/>
        <w:pPr>
          <w:tabs>
            <w:tab w:val="left" w:pos="318"/>
            <w:tab w:val="left" w:pos="7919"/>
          </w:tabs>
          <w:ind w:left="925" w:hanging="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82609C0">
        <w:start w:val="1"/>
        <w:numFmt w:val="decimal"/>
        <w:suff w:val="nothing"/>
        <w:lvlText w:val="%3."/>
        <w:lvlJc w:val="left"/>
        <w:pPr>
          <w:tabs>
            <w:tab w:val="left" w:pos="318"/>
            <w:tab w:val="left" w:pos="7919"/>
          </w:tabs>
          <w:ind w:left="1645" w:hanging="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A70F6EC">
        <w:start w:val="1"/>
        <w:numFmt w:val="decimal"/>
        <w:suff w:val="nothing"/>
        <w:lvlText w:val="%4."/>
        <w:lvlJc w:val="left"/>
        <w:pPr>
          <w:tabs>
            <w:tab w:val="left" w:pos="318"/>
            <w:tab w:val="left" w:pos="7919"/>
          </w:tabs>
          <w:ind w:left="2365" w:hanging="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6DC8676">
        <w:start w:val="1"/>
        <w:numFmt w:val="decimal"/>
        <w:suff w:val="nothing"/>
        <w:lvlText w:val="%5."/>
        <w:lvlJc w:val="left"/>
        <w:pPr>
          <w:tabs>
            <w:tab w:val="left" w:pos="318"/>
            <w:tab w:val="left" w:pos="7919"/>
          </w:tabs>
          <w:ind w:left="3085" w:hanging="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99CA5AA">
        <w:start w:val="1"/>
        <w:numFmt w:val="decimal"/>
        <w:suff w:val="nothing"/>
        <w:lvlText w:val="%6."/>
        <w:lvlJc w:val="left"/>
        <w:pPr>
          <w:tabs>
            <w:tab w:val="left" w:pos="318"/>
            <w:tab w:val="left" w:pos="7919"/>
          </w:tabs>
          <w:ind w:left="3805" w:hanging="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9203E66">
        <w:start w:val="1"/>
        <w:numFmt w:val="decimal"/>
        <w:suff w:val="nothing"/>
        <w:lvlText w:val="%7."/>
        <w:lvlJc w:val="left"/>
        <w:pPr>
          <w:tabs>
            <w:tab w:val="left" w:pos="318"/>
            <w:tab w:val="left" w:pos="7919"/>
          </w:tabs>
          <w:ind w:left="4525" w:hanging="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C0C1E2">
        <w:start w:val="1"/>
        <w:numFmt w:val="decimal"/>
        <w:suff w:val="nothing"/>
        <w:lvlText w:val="%8."/>
        <w:lvlJc w:val="left"/>
        <w:pPr>
          <w:tabs>
            <w:tab w:val="left" w:pos="318"/>
            <w:tab w:val="left" w:pos="7919"/>
          </w:tabs>
          <w:ind w:left="5245" w:hanging="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A3A9194">
        <w:start w:val="1"/>
        <w:numFmt w:val="decimal"/>
        <w:suff w:val="nothing"/>
        <w:lvlText w:val="%9."/>
        <w:lvlJc w:val="left"/>
        <w:pPr>
          <w:tabs>
            <w:tab w:val="left" w:pos="318"/>
            <w:tab w:val="left" w:pos="7919"/>
          </w:tabs>
          <w:ind w:left="5965" w:hanging="9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8" w16cid:durableId="1712656788">
    <w:abstractNumId w:val="1"/>
    <w:lvlOverride w:ilvl="0">
      <w:lvl w:ilvl="0" w:tplc="54080766">
        <w:start w:val="1"/>
        <w:numFmt w:val="decimal"/>
        <w:lvlText w:val="%1."/>
        <w:lvlJc w:val="left"/>
        <w:pPr>
          <w:tabs>
            <w:tab w:val="left" w:pos="284"/>
          </w:tabs>
          <w:ind w:left="283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DDA0E4C">
        <w:start w:val="1"/>
        <w:numFmt w:val="decimal"/>
        <w:lvlText w:val="%2."/>
        <w:lvlJc w:val="left"/>
        <w:pPr>
          <w:tabs>
            <w:tab w:val="left" w:pos="284"/>
          </w:tabs>
          <w:ind w:left="89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82609C0">
        <w:start w:val="1"/>
        <w:numFmt w:val="decimal"/>
        <w:lvlText w:val="%3."/>
        <w:lvlJc w:val="left"/>
        <w:pPr>
          <w:tabs>
            <w:tab w:val="left" w:pos="284"/>
          </w:tabs>
          <w:ind w:left="161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A70F6EC">
        <w:start w:val="1"/>
        <w:numFmt w:val="decimal"/>
        <w:lvlText w:val="%4."/>
        <w:lvlJc w:val="left"/>
        <w:pPr>
          <w:tabs>
            <w:tab w:val="left" w:pos="284"/>
          </w:tabs>
          <w:ind w:left="233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6DC8676">
        <w:start w:val="1"/>
        <w:numFmt w:val="decimal"/>
        <w:lvlText w:val="%5."/>
        <w:lvlJc w:val="left"/>
        <w:pPr>
          <w:tabs>
            <w:tab w:val="left" w:pos="284"/>
          </w:tabs>
          <w:ind w:left="305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99CA5AA">
        <w:start w:val="1"/>
        <w:numFmt w:val="decimal"/>
        <w:lvlText w:val="%6."/>
        <w:lvlJc w:val="left"/>
        <w:pPr>
          <w:tabs>
            <w:tab w:val="left" w:pos="284"/>
          </w:tabs>
          <w:ind w:left="377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9203E66">
        <w:start w:val="1"/>
        <w:numFmt w:val="decimal"/>
        <w:lvlText w:val="%7."/>
        <w:lvlJc w:val="left"/>
        <w:pPr>
          <w:tabs>
            <w:tab w:val="left" w:pos="284"/>
          </w:tabs>
          <w:ind w:left="449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C0C1E2">
        <w:start w:val="1"/>
        <w:numFmt w:val="decimal"/>
        <w:lvlText w:val="%8."/>
        <w:lvlJc w:val="left"/>
        <w:pPr>
          <w:tabs>
            <w:tab w:val="left" w:pos="284"/>
          </w:tabs>
          <w:ind w:left="521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A3A9194">
        <w:start w:val="1"/>
        <w:numFmt w:val="decimal"/>
        <w:lvlText w:val="%9."/>
        <w:lvlJc w:val="left"/>
        <w:pPr>
          <w:tabs>
            <w:tab w:val="left" w:pos="284"/>
          </w:tabs>
          <w:ind w:left="593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9" w16cid:durableId="2011057716">
    <w:abstractNumId w:val="1"/>
    <w:lvlOverride w:ilvl="0">
      <w:startOverride w:val="5"/>
      <w:lvl w:ilvl="0" w:tplc="54080766">
        <w:start w:val="5"/>
        <w:numFmt w:val="decimal"/>
        <w:lvlText w:val="%1."/>
        <w:lvlJc w:val="left"/>
        <w:pPr>
          <w:ind w:left="283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startOverride w:val="1"/>
      <w:lvl w:ilvl="1" w:tplc="4DDA0E4C">
        <w:start w:val="1"/>
        <w:numFmt w:val="decimal"/>
        <w:lvlText w:val="%2."/>
        <w:lvlJc w:val="left"/>
        <w:pPr>
          <w:ind w:left="89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startOverride w:val="1"/>
      <w:lvl w:ilvl="2" w:tplc="C82609C0">
        <w:start w:val="1"/>
        <w:numFmt w:val="decimal"/>
        <w:lvlText w:val="%3."/>
        <w:lvlJc w:val="left"/>
        <w:pPr>
          <w:ind w:left="161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startOverride w:val="1"/>
      <w:lvl w:ilvl="3" w:tplc="5A70F6EC">
        <w:start w:val="1"/>
        <w:numFmt w:val="decimal"/>
        <w:lvlText w:val="%4."/>
        <w:lvlJc w:val="left"/>
        <w:pPr>
          <w:ind w:left="233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startOverride w:val="1"/>
      <w:lvl w:ilvl="4" w:tplc="66DC8676">
        <w:start w:val="1"/>
        <w:numFmt w:val="decimal"/>
        <w:lvlText w:val="%5."/>
        <w:lvlJc w:val="left"/>
        <w:pPr>
          <w:ind w:left="305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startOverride w:val="1"/>
      <w:lvl w:ilvl="5" w:tplc="E99CA5AA">
        <w:start w:val="1"/>
        <w:numFmt w:val="decimal"/>
        <w:lvlText w:val="%6."/>
        <w:lvlJc w:val="left"/>
        <w:pPr>
          <w:ind w:left="377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startOverride w:val="1"/>
      <w:lvl w:ilvl="6" w:tplc="19203E66">
        <w:start w:val="1"/>
        <w:numFmt w:val="decimal"/>
        <w:lvlText w:val="%7."/>
        <w:lvlJc w:val="left"/>
        <w:pPr>
          <w:ind w:left="449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startOverride w:val="1"/>
      <w:lvl w:ilvl="7" w:tplc="51C0C1E2">
        <w:start w:val="1"/>
        <w:numFmt w:val="decimal"/>
        <w:lvlText w:val="%8."/>
        <w:lvlJc w:val="left"/>
        <w:pPr>
          <w:ind w:left="521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startOverride w:val="1"/>
      <w:lvl w:ilvl="8" w:tplc="7A3A9194">
        <w:start w:val="1"/>
        <w:numFmt w:val="decimal"/>
        <w:lvlText w:val="%9."/>
        <w:lvlJc w:val="left"/>
        <w:pPr>
          <w:ind w:left="5931" w:hanging="171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0" w16cid:durableId="1217625848">
    <w:abstractNumId w:val="1"/>
    <w:lvlOverride w:ilvl="0">
      <w:lvl w:ilvl="0" w:tplc="54080766">
        <w:start w:val="1"/>
        <w:numFmt w:val="decimal"/>
        <w:suff w:val="nothing"/>
        <w:lvlText w:val="%1."/>
        <w:lvlJc w:val="left"/>
        <w:pPr>
          <w:tabs>
            <w:tab w:val="left" w:pos="296"/>
          </w:tabs>
          <w:ind w:left="183" w:hanging="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DDA0E4C">
        <w:start w:val="1"/>
        <w:numFmt w:val="decimal"/>
        <w:suff w:val="nothing"/>
        <w:lvlText w:val="%2."/>
        <w:lvlJc w:val="left"/>
        <w:pPr>
          <w:tabs>
            <w:tab w:val="left" w:pos="296"/>
          </w:tabs>
          <w:ind w:left="903" w:hanging="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82609C0">
        <w:start w:val="1"/>
        <w:numFmt w:val="decimal"/>
        <w:suff w:val="nothing"/>
        <w:lvlText w:val="%3."/>
        <w:lvlJc w:val="left"/>
        <w:pPr>
          <w:tabs>
            <w:tab w:val="left" w:pos="296"/>
          </w:tabs>
          <w:ind w:left="1623" w:hanging="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A70F6EC">
        <w:start w:val="1"/>
        <w:numFmt w:val="decimal"/>
        <w:suff w:val="nothing"/>
        <w:lvlText w:val="%4."/>
        <w:lvlJc w:val="left"/>
        <w:pPr>
          <w:tabs>
            <w:tab w:val="left" w:pos="296"/>
          </w:tabs>
          <w:ind w:left="2343" w:hanging="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6DC8676">
        <w:start w:val="1"/>
        <w:numFmt w:val="decimal"/>
        <w:suff w:val="nothing"/>
        <w:lvlText w:val="%5."/>
        <w:lvlJc w:val="left"/>
        <w:pPr>
          <w:tabs>
            <w:tab w:val="left" w:pos="296"/>
          </w:tabs>
          <w:ind w:left="3063" w:hanging="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99CA5AA">
        <w:start w:val="1"/>
        <w:numFmt w:val="decimal"/>
        <w:suff w:val="nothing"/>
        <w:lvlText w:val="%6."/>
        <w:lvlJc w:val="left"/>
        <w:pPr>
          <w:tabs>
            <w:tab w:val="left" w:pos="296"/>
          </w:tabs>
          <w:ind w:left="3783" w:hanging="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9203E66">
        <w:start w:val="1"/>
        <w:numFmt w:val="decimal"/>
        <w:suff w:val="nothing"/>
        <w:lvlText w:val="%7."/>
        <w:lvlJc w:val="left"/>
        <w:pPr>
          <w:tabs>
            <w:tab w:val="left" w:pos="296"/>
          </w:tabs>
          <w:ind w:left="4503" w:hanging="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C0C1E2">
        <w:start w:val="1"/>
        <w:numFmt w:val="decimal"/>
        <w:suff w:val="nothing"/>
        <w:lvlText w:val="%8."/>
        <w:lvlJc w:val="left"/>
        <w:pPr>
          <w:tabs>
            <w:tab w:val="left" w:pos="296"/>
          </w:tabs>
          <w:ind w:left="5223" w:hanging="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A3A9194">
        <w:start w:val="1"/>
        <w:numFmt w:val="decimal"/>
        <w:suff w:val="nothing"/>
        <w:lvlText w:val="%9."/>
        <w:lvlJc w:val="left"/>
        <w:pPr>
          <w:tabs>
            <w:tab w:val="left" w:pos="296"/>
          </w:tabs>
          <w:ind w:left="5943" w:hanging="70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1" w16cid:durableId="217404230">
    <w:abstractNumId w:val="1"/>
    <w:lvlOverride w:ilvl="0">
      <w:lvl w:ilvl="0" w:tplc="54080766">
        <w:start w:val="1"/>
        <w:numFmt w:val="decimal"/>
        <w:lvlText w:val="%1."/>
        <w:lvlJc w:val="left"/>
        <w:pPr>
          <w:tabs>
            <w:tab w:val="left" w:pos="306"/>
          </w:tabs>
          <w:ind w:left="305" w:hanging="1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DDA0E4C">
        <w:start w:val="1"/>
        <w:numFmt w:val="decimal"/>
        <w:lvlText w:val="%2."/>
        <w:lvlJc w:val="left"/>
        <w:pPr>
          <w:tabs>
            <w:tab w:val="left" w:pos="306"/>
          </w:tabs>
          <w:ind w:left="913" w:hanging="1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82609C0">
        <w:start w:val="1"/>
        <w:numFmt w:val="decimal"/>
        <w:lvlText w:val="%3."/>
        <w:lvlJc w:val="left"/>
        <w:pPr>
          <w:tabs>
            <w:tab w:val="left" w:pos="306"/>
          </w:tabs>
          <w:ind w:left="1633" w:hanging="1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A70F6EC">
        <w:start w:val="1"/>
        <w:numFmt w:val="decimal"/>
        <w:lvlText w:val="%4."/>
        <w:lvlJc w:val="left"/>
        <w:pPr>
          <w:tabs>
            <w:tab w:val="left" w:pos="306"/>
          </w:tabs>
          <w:ind w:left="2353" w:hanging="1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6DC8676">
        <w:start w:val="1"/>
        <w:numFmt w:val="decimal"/>
        <w:lvlText w:val="%5."/>
        <w:lvlJc w:val="left"/>
        <w:pPr>
          <w:tabs>
            <w:tab w:val="left" w:pos="306"/>
          </w:tabs>
          <w:ind w:left="3073" w:hanging="1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99CA5AA">
        <w:start w:val="1"/>
        <w:numFmt w:val="decimal"/>
        <w:lvlText w:val="%6."/>
        <w:lvlJc w:val="left"/>
        <w:pPr>
          <w:tabs>
            <w:tab w:val="left" w:pos="306"/>
          </w:tabs>
          <w:ind w:left="3793" w:hanging="1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9203E66">
        <w:start w:val="1"/>
        <w:numFmt w:val="decimal"/>
        <w:lvlText w:val="%7."/>
        <w:lvlJc w:val="left"/>
        <w:pPr>
          <w:tabs>
            <w:tab w:val="left" w:pos="306"/>
          </w:tabs>
          <w:ind w:left="4513" w:hanging="1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C0C1E2">
        <w:start w:val="1"/>
        <w:numFmt w:val="decimal"/>
        <w:lvlText w:val="%8."/>
        <w:lvlJc w:val="left"/>
        <w:pPr>
          <w:tabs>
            <w:tab w:val="left" w:pos="306"/>
          </w:tabs>
          <w:ind w:left="5233" w:hanging="1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A3A9194">
        <w:start w:val="1"/>
        <w:numFmt w:val="decimal"/>
        <w:lvlText w:val="%9."/>
        <w:lvlJc w:val="left"/>
        <w:pPr>
          <w:tabs>
            <w:tab w:val="left" w:pos="306"/>
          </w:tabs>
          <w:ind w:left="5953" w:hanging="193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2" w16cid:durableId="1006830532">
    <w:abstractNumId w:val="1"/>
    <w:lvlOverride w:ilvl="0">
      <w:lvl w:ilvl="0" w:tplc="54080766">
        <w:start w:val="1"/>
        <w:numFmt w:val="decimal"/>
        <w:lvlText w:val="%1."/>
        <w:lvlJc w:val="left"/>
        <w:pPr>
          <w:ind w:left="23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DDA0E4C">
        <w:start w:val="1"/>
        <w:numFmt w:val="decimal"/>
        <w:lvlText w:val="%2."/>
        <w:lvlJc w:val="left"/>
        <w:pPr>
          <w:ind w:left="95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82609C0">
        <w:start w:val="1"/>
        <w:numFmt w:val="decimal"/>
        <w:lvlText w:val="%3."/>
        <w:lvlJc w:val="left"/>
        <w:pPr>
          <w:ind w:left="167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A70F6EC">
        <w:start w:val="1"/>
        <w:numFmt w:val="decimal"/>
        <w:lvlText w:val="%4."/>
        <w:lvlJc w:val="left"/>
        <w:pPr>
          <w:ind w:left="239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6DC8676">
        <w:start w:val="1"/>
        <w:numFmt w:val="decimal"/>
        <w:lvlText w:val="%5."/>
        <w:lvlJc w:val="left"/>
        <w:pPr>
          <w:ind w:left="311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99CA5AA">
        <w:start w:val="1"/>
        <w:numFmt w:val="decimal"/>
        <w:lvlText w:val="%6."/>
        <w:lvlJc w:val="left"/>
        <w:pPr>
          <w:ind w:left="383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9203E66">
        <w:start w:val="1"/>
        <w:numFmt w:val="decimal"/>
        <w:lvlText w:val="%7."/>
        <w:lvlJc w:val="left"/>
        <w:pPr>
          <w:ind w:left="455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C0C1E2">
        <w:start w:val="1"/>
        <w:numFmt w:val="decimal"/>
        <w:lvlText w:val="%8."/>
        <w:lvlJc w:val="left"/>
        <w:pPr>
          <w:ind w:left="527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A3A9194">
        <w:start w:val="1"/>
        <w:numFmt w:val="decimal"/>
        <w:lvlText w:val="%9."/>
        <w:lvlJc w:val="left"/>
        <w:pPr>
          <w:ind w:left="5995" w:hanging="122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3" w16cid:durableId="1963418084">
    <w:abstractNumId w:val="1"/>
    <w:lvlOverride w:ilvl="0">
      <w:lvl w:ilvl="0" w:tplc="54080766">
        <w:start w:val="1"/>
        <w:numFmt w:val="decimal"/>
        <w:lvlText w:val="%1."/>
        <w:lvlJc w:val="left"/>
        <w:pPr>
          <w:ind w:left="230" w:hanging="1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DDA0E4C">
        <w:start w:val="1"/>
        <w:numFmt w:val="decimal"/>
        <w:lvlText w:val="%2."/>
        <w:lvlJc w:val="left"/>
        <w:pPr>
          <w:ind w:left="950" w:hanging="1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82609C0">
        <w:start w:val="1"/>
        <w:numFmt w:val="decimal"/>
        <w:lvlText w:val="%3."/>
        <w:lvlJc w:val="left"/>
        <w:pPr>
          <w:ind w:left="1670" w:hanging="1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A70F6EC">
        <w:start w:val="1"/>
        <w:numFmt w:val="decimal"/>
        <w:lvlText w:val="%4."/>
        <w:lvlJc w:val="left"/>
        <w:pPr>
          <w:ind w:left="2390" w:hanging="1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6DC8676">
        <w:start w:val="1"/>
        <w:numFmt w:val="decimal"/>
        <w:lvlText w:val="%5."/>
        <w:lvlJc w:val="left"/>
        <w:pPr>
          <w:ind w:left="3110" w:hanging="1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99CA5AA">
        <w:start w:val="1"/>
        <w:numFmt w:val="decimal"/>
        <w:lvlText w:val="%6."/>
        <w:lvlJc w:val="left"/>
        <w:pPr>
          <w:ind w:left="3830" w:hanging="1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9203E66">
        <w:start w:val="1"/>
        <w:numFmt w:val="decimal"/>
        <w:lvlText w:val="%7."/>
        <w:lvlJc w:val="left"/>
        <w:pPr>
          <w:ind w:left="4550" w:hanging="1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C0C1E2">
        <w:start w:val="1"/>
        <w:numFmt w:val="decimal"/>
        <w:lvlText w:val="%8."/>
        <w:lvlJc w:val="left"/>
        <w:pPr>
          <w:ind w:left="5270" w:hanging="1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A3A9194">
        <w:start w:val="1"/>
        <w:numFmt w:val="decimal"/>
        <w:lvlText w:val="%9."/>
        <w:lvlJc w:val="left"/>
        <w:pPr>
          <w:ind w:left="5990" w:hanging="117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4" w16cid:durableId="2028480207">
    <w:abstractNumId w:val="1"/>
    <w:lvlOverride w:ilvl="0">
      <w:lvl w:ilvl="0" w:tplc="54080766">
        <w:start w:val="1"/>
        <w:numFmt w:val="decimal"/>
        <w:lvlText w:val="%1."/>
        <w:lvlJc w:val="left"/>
        <w:pPr>
          <w:ind w:left="269" w:hanging="1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4"/>
          <w:szCs w:val="14"/>
          <w:highlight w:val="none"/>
          <w:vertAlign w:val="baseline"/>
        </w:rPr>
      </w:lvl>
    </w:lvlOverride>
    <w:lvlOverride w:ilvl="1">
      <w:lvl w:ilvl="1" w:tplc="4DDA0E4C">
        <w:start w:val="1"/>
        <w:numFmt w:val="decimal"/>
        <w:lvlText w:val="%2."/>
        <w:lvlJc w:val="left"/>
        <w:pPr>
          <w:ind w:left="989" w:hanging="1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4"/>
          <w:szCs w:val="14"/>
          <w:highlight w:val="none"/>
          <w:vertAlign w:val="baseline"/>
        </w:rPr>
      </w:lvl>
    </w:lvlOverride>
    <w:lvlOverride w:ilvl="2">
      <w:lvl w:ilvl="2" w:tplc="C82609C0">
        <w:start w:val="1"/>
        <w:numFmt w:val="decimal"/>
        <w:lvlText w:val="%3."/>
        <w:lvlJc w:val="left"/>
        <w:pPr>
          <w:ind w:left="1709" w:hanging="1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4"/>
          <w:szCs w:val="14"/>
          <w:highlight w:val="none"/>
          <w:vertAlign w:val="baseline"/>
        </w:rPr>
      </w:lvl>
    </w:lvlOverride>
    <w:lvlOverride w:ilvl="3">
      <w:lvl w:ilvl="3" w:tplc="5A70F6EC">
        <w:start w:val="1"/>
        <w:numFmt w:val="decimal"/>
        <w:lvlText w:val="%4."/>
        <w:lvlJc w:val="left"/>
        <w:pPr>
          <w:ind w:left="2429" w:hanging="1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4"/>
          <w:szCs w:val="14"/>
          <w:highlight w:val="none"/>
          <w:vertAlign w:val="baseline"/>
        </w:rPr>
      </w:lvl>
    </w:lvlOverride>
    <w:lvlOverride w:ilvl="4">
      <w:lvl w:ilvl="4" w:tplc="66DC8676">
        <w:start w:val="1"/>
        <w:numFmt w:val="decimal"/>
        <w:lvlText w:val="%5."/>
        <w:lvlJc w:val="left"/>
        <w:pPr>
          <w:ind w:left="3149" w:hanging="1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4"/>
          <w:szCs w:val="14"/>
          <w:highlight w:val="none"/>
          <w:vertAlign w:val="baseline"/>
        </w:rPr>
      </w:lvl>
    </w:lvlOverride>
    <w:lvlOverride w:ilvl="5">
      <w:lvl w:ilvl="5" w:tplc="E99CA5AA">
        <w:start w:val="1"/>
        <w:numFmt w:val="decimal"/>
        <w:lvlText w:val="%6."/>
        <w:lvlJc w:val="left"/>
        <w:pPr>
          <w:ind w:left="3869" w:hanging="1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4"/>
          <w:szCs w:val="14"/>
          <w:highlight w:val="none"/>
          <w:vertAlign w:val="baseline"/>
        </w:rPr>
      </w:lvl>
    </w:lvlOverride>
    <w:lvlOverride w:ilvl="6">
      <w:lvl w:ilvl="6" w:tplc="19203E66">
        <w:start w:val="1"/>
        <w:numFmt w:val="decimal"/>
        <w:lvlText w:val="%7."/>
        <w:lvlJc w:val="left"/>
        <w:pPr>
          <w:ind w:left="4589" w:hanging="1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4"/>
          <w:szCs w:val="14"/>
          <w:highlight w:val="none"/>
          <w:vertAlign w:val="baseline"/>
        </w:rPr>
      </w:lvl>
    </w:lvlOverride>
    <w:lvlOverride w:ilvl="7">
      <w:lvl w:ilvl="7" w:tplc="51C0C1E2">
        <w:start w:val="1"/>
        <w:numFmt w:val="decimal"/>
        <w:lvlText w:val="%8."/>
        <w:lvlJc w:val="left"/>
        <w:pPr>
          <w:ind w:left="5309" w:hanging="1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4"/>
          <w:szCs w:val="14"/>
          <w:highlight w:val="none"/>
          <w:vertAlign w:val="baseline"/>
        </w:rPr>
      </w:lvl>
    </w:lvlOverride>
    <w:lvlOverride w:ilvl="8">
      <w:lvl w:ilvl="8" w:tplc="7A3A9194">
        <w:start w:val="1"/>
        <w:numFmt w:val="decimal"/>
        <w:lvlText w:val="%9."/>
        <w:lvlJc w:val="left"/>
        <w:pPr>
          <w:ind w:left="6029" w:hanging="156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sz w:val="14"/>
          <w:szCs w:val="14"/>
          <w:highlight w:val="none"/>
          <w:vertAlign w:val="baseline"/>
        </w:rPr>
      </w:lvl>
    </w:lvlOverride>
  </w:num>
  <w:num w:numId="15" w16cid:durableId="1496149069">
    <w:abstractNumId w:val="1"/>
    <w:lvlOverride w:ilvl="0">
      <w:lvl w:ilvl="0" w:tplc="54080766">
        <w:start w:val="1"/>
        <w:numFmt w:val="decimal"/>
        <w:lvlText w:val="%1."/>
        <w:lvlJc w:val="left"/>
        <w:pPr>
          <w:tabs>
            <w:tab w:val="left" w:pos="347"/>
          </w:tabs>
          <w:ind w:left="346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DDA0E4C">
        <w:start w:val="1"/>
        <w:numFmt w:val="decimal"/>
        <w:lvlText w:val="%2."/>
        <w:lvlJc w:val="left"/>
        <w:pPr>
          <w:tabs>
            <w:tab w:val="left" w:pos="347"/>
          </w:tabs>
          <w:ind w:left="95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82609C0">
        <w:start w:val="1"/>
        <w:numFmt w:val="decimal"/>
        <w:lvlText w:val="%3."/>
        <w:lvlJc w:val="left"/>
        <w:pPr>
          <w:tabs>
            <w:tab w:val="left" w:pos="347"/>
          </w:tabs>
          <w:ind w:left="167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A70F6EC">
        <w:start w:val="1"/>
        <w:numFmt w:val="decimal"/>
        <w:lvlText w:val="%4."/>
        <w:lvlJc w:val="left"/>
        <w:pPr>
          <w:tabs>
            <w:tab w:val="left" w:pos="347"/>
          </w:tabs>
          <w:ind w:left="239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6DC8676">
        <w:start w:val="1"/>
        <w:numFmt w:val="decimal"/>
        <w:lvlText w:val="%5."/>
        <w:lvlJc w:val="left"/>
        <w:pPr>
          <w:tabs>
            <w:tab w:val="left" w:pos="347"/>
          </w:tabs>
          <w:ind w:left="311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99CA5AA">
        <w:start w:val="1"/>
        <w:numFmt w:val="decimal"/>
        <w:lvlText w:val="%6."/>
        <w:lvlJc w:val="left"/>
        <w:pPr>
          <w:tabs>
            <w:tab w:val="left" w:pos="347"/>
          </w:tabs>
          <w:ind w:left="383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9203E66">
        <w:start w:val="1"/>
        <w:numFmt w:val="decimal"/>
        <w:lvlText w:val="%7."/>
        <w:lvlJc w:val="left"/>
        <w:pPr>
          <w:tabs>
            <w:tab w:val="left" w:pos="347"/>
          </w:tabs>
          <w:ind w:left="455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C0C1E2">
        <w:start w:val="1"/>
        <w:numFmt w:val="decimal"/>
        <w:lvlText w:val="%8."/>
        <w:lvlJc w:val="left"/>
        <w:pPr>
          <w:tabs>
            <w:tab w:val="left" w:pos="347"/>
          </w:tabs>
          <w:ind w:left="527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A3A9194">
        <w:start w:val="1"/>
        <w:numFmt w:val="decimal"/>
        <w:lvlText w:val="%9."/>
        <w:lvlJc w:val="left"/>
        <w:pPr>
          <w:tabs>
            <w:tab w:val="left" w:pos="347"/>
          </w:tabs>
          <w:ind w:left="599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  <w:num w:numId="16" w16cid:durableId="331025965">
    <w:abstractNumId w:val="1"/>
    <w:lvlOverride w:ilvl="0">
      <w:lvl w:ilvl="0" w:tplc="54080766">
        <w:start w:val="1"/>
        <w:numFmt w:val="decimal"/>
        <w:lvlText w:val="%1."/>
        <w:lvlJc w:val="left"/>
        <w:pPr>
          <w:tabs>
            <w:tab w:val="left" w:pos="348"/>
          </w:tabs>
          <w:ind w:left="347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1">
      <w:lvl w:ilvl="1" w:tplc="4DDA0E4C">
        <w:start w:val="1"/>
        <w:numFmt w:val="decimal"/>
        <w:lvlText w:val="%2."/>
        <w:lvlJc w:val="left"/>
        <w:pPr>
          <w:tabs>
            <w:tab w:val="left" w:pos="348"/>
          </w:tabs>
          <w:ind w:left="95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2">
      <w:lvl w:ilvl="2" w:tplc="C82609C0">
        <w:start w:val="1"/>
        <w:numFmt w:val="decimal"/>
        <w:lvlText w:val="%3."/>
        <w:lvlJc w:val="left"/>
        <w:pPr>
          <w:tabs>
            <w:tab w:val="left" w:pos="348"/>
          </w:tabs>
          <w:ind w:left="167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3">
      <w:lvl w:ilvl="3" w:tplc="5A70F6EC">
        <w:start w:val="1"/>
        <w:numFmt w:val="decimal"/>
        <w:lvlText w:val="%4."/>
        <w:lvlJc w:val="left"/>
        <w:pPr>
          <w:tabs>
            <w:tab w:val="left" w:pos="348"/>
          </w:tabs>
          <w:ind w:left="239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4">
      <w:lvl w:ilvl="4" w:tplc="66DC8676">
        <w:start w:val="1"/>
        <w:numFmt w:val="decimal"/>
        <w:lvlText w:val="%5."/>
        <w:lvlJc w:val="left"/>
        <w:pPr>
          <w:tabs>
            <w:tab w:val="left" w:pos="348"/>
          </w:tabs>
          <w:ind w:left="311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5">
      <w:lvl w:ilvl="5" w:tplc="E99CA5AA">
        <w:start w:val="1"/>
        <w:numFmt w:val="decimal"/>
        <w:lvlText w:val="%6."/>
        <w:lvlJc w:val="left"/>
        <w:pPr>
          <w:tabs>
            <w:tab w:val="left" w:pos="348"/>
          </w:tabs>
          <w:ind w:left="383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6">
      <w:lvl w:ilvl="6" w:tplc="19203E66">
        <w:start w:val="1"/>
        <w:numFmt w:val="decimal"/>
        <w:lvlText w:val="%7."/>
        <w:lvlJc w:val="left"/>
        <w:pPr>
          <w:tabs>
            <w:tab w:val="left" w:pos="348"/>
          </w:tabs>
          <w:ind w:left="455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7">
      <w:lvl w:ilvl="7" w:tplc="51C0C1E2">
        <w:start w:val="1"/>
        <w:numFmt w:val="decimal"/>
        <w:lvlText w:val="%8."/>
        <w:lvlJc w:val="left"/>
        <w:pPr>
          <w:tabs>
            <w:tab w:val="left" w:pos="348"/>
          </w:tabs>
          <w:ind w:left="527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  <w:lvlOverride w:ilvl="8">
      <w:lvl w:ilvl="8" w:tplc="7A3A9194">
        <w:start w:val="1"/>
        <w:numFmt w:val="decimal"/>
        <w:lvlText w:val="%9."/>
        <w:lvlJc w:val="left"/>
        <w:pPr>
          <w:tabs>
            <w:tab w:val="left" w:pos="348"/>
          </w:tabs>
          <w:ind w:left="5995" w:hanging="235"/>
        </w:pPr>
        <w:rPr>
          <w:rFonts w:hAnsi="Arial Unicode MS"/>
          <w:caps w:val="0"/>
          <w:smallCaps w:val="0"/>
          <w:strike w:val="0"/>
          <w:dstrike w:val="0"/>
          <w:outline w:val="0"/>
          <w:emboss w:val="0"/>
          <w:imprint w:val="0"/>
          <w:spacing w:val="0"/>
          <w:w w:val="100"/>
          <w:kern w:val="0"/>
          <w:position w:val="0"/>
          <w:highlight w:val="none"/>
          <w:vertAlign w:val="baseline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1C0"/>
    <w:rsid w:val="003736C6"/>
    <w:rsid w:val="003B3ADD"/>
    <w:rsid w:val="003D51C0"/>
    <w:rsid w:val="00F14335"/>
    <w:rsid w:val="00FC6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D8662"/>
  <w15:docId w15:val="{E48DE012-9130-400A-8927-82894EFE3C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CabealhoeRodap">
    <w:name w:val="Cabeçalho e Rodapé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BodyText">
    <w:name w:val="Body Text"/>
    <w:pPr>
      <w:widowControl w:val="0"/>
      <w:ind w:left="194"/>
      <w:jc w:val="both"/>
    </w:pPr>
    <w:rPr>
      <w:rFonts w:cs="Arial Unicode MS"/>
      <w:color w:val="000000"/>
      <w:sz w:val="22"/>
      <w:szCs w:val="22"/>
      <w:u w:color="000000"/>
      <w:lang w:val="fr-FR"/>
    </w:rPr>
  </w:style>
  <w:style w:type="character" w:customStyle="1" w:styleId="NenhumA">
    <w:name w:val="Nenhum A"/>
  </w:style>
  <w:style w:type="paragraph" w:customStyle="1" w:styleId="CorpoA">
    <w:name w:val="Corpo A"/>
    <w:pPr>
      <w:widowControl w:val="0"/>
    </w:pPr>
    <w:rPr>
      <w:rFonts w:cs="Arial Unicode MS"/>
      <w:color w:val="000000"/>
      <w:sz w:val="22"/>
      <w:szCs w:val="22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paragraph" w:styleId="Header">
    <w:name w:val="header"/>
    <w:pPr>
      <w:widowControl w:val="0"/>
      <w:spacing w:before="82"/>
      <w:ind w:left="112"/>
      <w:outlineLvl w:val="0"/>
    </w:pPr>
    <w:rPr>
      <w:rFonts w:ascii="Arial" w:hAnsi="Arial" w:cs="Arial Unicode MS"/>
      <w:b/>
      <w:bCs/>
      <w:color w:val="000000"/>
      <w:sz w:val="48"/>
      <w:szCs w:val="48"/>
      <w:u w:color="000000"/>
      <w:lang w:val="en-US"/>
      <w14:textOutline w14:w="12700" w14:cap="flat" w14:cmpd="sng" w14:algn="ctr">
        <w14:noFill/>
        <w14:prstDash w14:val="solid"/>
        <w14:miter w14:lim="400000"/>
      </w14:textOutline>
    </w:rPr>
  </w:style>
  <w:style w:type="character" w:customStyle="1" w:styleId="Nenhum">
    <w:name w:val="Nenhum"/>
  </w:style>
  <w:style w:type="character" w:customStyle="1" w:styleId="Hyperlink0">
    <w:name w:val="Hyperlink.0"/>
    <w:basedOn w:val="Nenhum"/>
    <w:rPr>
      <w:sz w:val="18"/>
      <w:szCs w:val="18"/>
      <w:lang w:val="en-US"/>
    </w:rPr>
  </w:style>
  <w:style w:type="character" w:customStyle="1" w:styleId="Hyperlink00">
    <w:name w:val="Hyperlink.0.0"/>
    <w:rPr>
      <w:sz w:val="18"/>
      <w:szCs w:val="18"/>
    </w:rPr>
  </w:style>
  <w:style w:type="paragraph" w:customStyle="1" w:styleId="Cabealho2">
    <w:name w:val="Cabeçalho 2"/>
    <w:pPr>
      <w:widowControl w:val="0"/>
      <w:ind w:left="2047" w:hanging="360"/>
      <w:jc w:val="both"/>
      <w:outlineLvl w:val="1"/>
    </w:pPr>
    <w:rPr>
      <w:rFonts w:cs="Arial Unicode MS"/>
      <w:b/>
      <w:bCs/>
      <w:color w:val="000000"/>
      <w:sz w:val="22"/>
      <w:szCs w:val="22"/>
      <w:u w:color="000000"/>
      <w:lang w:val="fr-FR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EstiloImportado1">
    <w:name w:val="Estilo Importado 1"/>
    <w:pPr>
      <w:numPr>
        <w:numId w:val="1"/>
      </w:numPr>
    </w:pPr>
  </w:style>
  <w:style w:type="paragraph" w:styleId="ListParagraph">
    <w:name w:val="List Paragraph"/>
    <w:pPr>
      <w:widowControl w:val="0"/>
      <w:ind w:left="113"/>
    </w:pPr>
    <w:rPr>
      <w:rFonts w:cs="Arial Unicode MS"/>
      <w:color w:val="000000"/>
      <w:sz w:val="22"/>
      <w:szCs w:val="22"/>
      <w:u w:color="000000"/>
      <w:lang w:val="fr-FR"/>
    </w:rPr>
  </w:style>
  <w:style w:type="numbering" w:customStyle="1" w:styleId="EstiloImportado2">
    <w:name w:val="Estilo Importado 2"/>
    <w:pPr>
      <w:numPr>
        <w:numId w:val="5"/>
      </w:numPr>
    </w:pPr>
  </w:style>
  <w:style w:type="character" w:customStyle="1" w:styleId="Hyperlink1">
    <w:name w:val="Hyperlink.1"/>
    <w:basedOn w:val="Nenhum"/>
    <w:rPr>
      <w:strike/>
      <w:dstrike w:val="0"/>
      <w:spacing w:val="0"/>
      <w:u w:val="single" w:color="0462C1"/>
    </w:rPr>
  </w:style>
  <w:style w:type="character" w:customStyle="1" w:styleId="Hyperlink2">
    <w:name w:val="Hyperlink.2"/>
    <w:basedOn w:val="Nenhum"/>
    <w:rPr>
      <w:u w:color="0462C1"/>
    </w:rPr>
  </w:style>
  <w:style w:type="character" w:customStyle="1" w:styleId="Hyperlink3">
    <w:name w:val="Hyperlink.3"/>
    <w:rPr>
      <w:sz w:val="13"/>
      <w:szCs w:val="13"/>
    </w:rPr>
  </w:style>
  <w:style w:type="character" w:customStyle="1" w:styleId="Hyperlink4">
    <w:name w:val="Hyperlink.4"/>
    <w:basedOn w:val="Nenhum"/>
    <w:rPr>
      <w:sz w:val="13"/>
      <w:szCs w:val="13"/>
      <w:lang w:val="en-US"/>
    </w:rPr>
  </w:style>
  <w:style w:type="character" w:customStyle="1" w:styleId="Hyperlink5">
    <w:name w:val="Hyperlink.5"/>
    <w:basedOn w:val="Nenhum"/>
    <w:rPr>
      <w:sz w:val="14"/>
      <w:szCs w:val="14"/>
      <w:u w:color="0462C1"/>
    </w:rPr>
  </w:style>
  <w:style w:type="character" w:customStyle="1" w:styleId="Hyperlink6">
    <w:name w:val="Hyperlink.6"/>
    <w:basedOn w:val="Nenhum"/>
    <w:rPr>
      <w:u w:val="single" w:color="0462C1"/>
    </w:rPr>
  </w:style>
  <w:style w:type="character" w:customStyle="1" w:styleId="Hyperlink7">
    <w:name w:val="Hyperlink.7"/>
    <w:basedOn w:val="Nenhum"/>
    <w:rPr>
      <w:outline w:val="0"/>
      <w:color w:val="0462C1"/>
      <w:sz w:val="13"/>
      <w:szCs w:val="13"/>
      <w:u w:val="single" w:color="0462C1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dpu.def.br/" TargetMode="External"/><Relationship Id="rId18" Type="http://schemas.openxmlformats.org/officeDocument/2006/relationships/hyperlink" Target="http://www.unicef.org/brazil/comunicados-de-" TargetMode="External"/><Relationship Id="rId26" Type="http://schemas.openxmlformats.org/officeDocument/2006/relationships/footer" Target="footer5.xml"/><Relationship Id="rId3" Type="http://schemas.openxmlformats.org/officeDocument/2006/relationships/settings" Target="settings.xml"/><Relationship Id="rId21" Type="http://schemas.openxmlformats.org/officeDocument/2006/relationships/footer" Target="footer4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footer" Target="footer3.xml"/><Relationship Id="rId25" Type="http://schemas.openxmlformats.org/officeDocument/2006/relationships/header" Target="header5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header" Target="header4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24" Type="http://schemas.openxmlformats.org/officeDocument/2006/relationships/hyperlink" Target="http://www.thelancet.com/journals/landig/article/PIIS2589-75002100135-7/fulltext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23" Type="http://schemas.openxmlformats.org/officeDocument/2006/relationships/hyperlink" Target="http://www.oecd-ilibrary.org/education/does-the-digital-world-open-up-an-increasing-divide-in-access-to-print-books_54f9d8f7-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hyperlink" Target="http://www.conjur.com.br/2022-jun-17/bellizze-mazzola-sancoes-premiais-inducao-comportamento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10.jpeg"/><Relationship Id="rId14" Type="http://schemas.openxmlformats.org/officeDocument/2006/relationships/header" Target="header2.xml"/><Relationship Id="rId22" Type="http://schemas.openxmlformats.org/officeDocument/2006/relationships/hyperlink" Target="http://www.conjur.com.br/2023-ago-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3600</Words>
  <Characters>20521</Characters>
  <Application>Microsoft Office Word</Application>
  <DocSecurity>0</DocSecurity>
  <Lines>171</Lines>
  <Paragraphs>48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James Boit</cp:lastModifiedBy>
  <cp:revision>2</cp:revision>
  <dcterms:created xsi:type="dcterms:W3CDTF">2024-07-11T14:45:00Z</dcterms:created>
  <dcterms:modified xsi:type="dcterms:W3CDTF">2024-07-11T14:45:00Z</dcterms:modified>
</cp:coreProperties>
</file>