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5180F" w14:textId="77777777" w:rsidR="00265D57" w:rsidRPr="009D0A38" w:rsidRDefault="00265D57" w:rsidP="00795985">
      <w:pPr>
        <w:rPr>
          <w:rFonts w:ascii="Times New Roman" w:hAnsi="Times New Roman"/>
          <w:b/>
          <w:sz w:val="20"/>
          <w:szCs w:val="20"/>
          <w:lang w:val="en-GB"/>
        </w:rPr>
      </w:pPr>
    </w:p>
    <w:p w14:paraId="6348C6F2" w14:textId="77777777" w:rsidR="00265D57" w:rsidRPr="009D0A38" w:rsidRDefault="00265D57" w:rsidP="00795985">
      <w:pPr>
        <w:rPr>
          <w:rFonts w:ascii="Times New Roman" w:hAnsi="Times New Roman"/>
          <w:b/>
          <w:sz w:val="20"/>
          <w:szCs w:val="20"/>
          <w:lang w:val="en-GB"/>
        </w:rPr>
      </w:pPr>
    </w:p>
    <w:p w14:paraId="7A052766" w14:textId="77777777" w:rsidR="00265D57" w:rsidRPr="003B51E7" w:rsidRDefault="00265D57" w:rsidP="00265D57">
      <w:pPr>
        <w:spacing w:line="276" w:lineRule="auto"/>
        <w:jc w:val="center"/>
        <w:rPr>
          <w:rFonts w:ascii="Times New Roman" w:hAnsi="Times New Roman"/>
          <w:b/>
          <w:sz w:val="24"/>
          <w:u w:val="single"/>
          <w:lang w:val="en-GB"/>
        </w:rPr>
      </w:pPr>
      <w:r w:rsidRPr="003B51E7">
        <w:rPr>
          <w:rFonts w:ascii="Times New Roman" w:hAnsi="Times New Roman"/>
          <w:b/>
          <w:sz w:val="24"/>
          <w:u w:val="single"/>
          <w:lang w:val="en-GB"/>
        </w:rPr>
        <w:t>Submission to the Committee on Economic, Social and Cultural Rights – 66th Session (</w:t>
      </w:r>
      <w:r w:rsidR="003B51E7" w:rsidRPr="003B51E7">
        <w:rPr>
          <w:rFonts w:ascii="Times New Roman" w:hAnsi="Times New Roman"/>
          <w:b/>
          <w:sz w:val="24"/>
          <w:u w:val="single"/>
          <w:lang w:val="en-GB"/>
        </w:rPr>
        <w:t xml:space="preserve">March </w:t>
      </w:r>
      <w:r w:rsidRPr="003B51E7">
        <w:rPr>
          <w:rFonts w:ascii="Times New Roman" w:hAnsi="Times New Roman"/>
          <w:b/>
          <w:sz w:val="24"/>
          <w:u w:val="single"/>
          <w:lang w:val="en-GB"/>
        </w:rPr>
        <w:t>2020)</w:t>
      </w:r>
    </w:p>
    <w:p w14:paraId="32C56D11" w14:textId="77777777" w:rsidR="00265D57" w:rsidRPr="009D0A38" w:rsidRDefault="00265D57" w:rsidP="00265D57">
      <w:pPr>
        <w:spacing w:line="276" w:lineRule="auto"/>
        <w:jc w:val="center"/>
        <w:rPr>
          <w:rFonts w:ascii="Times New Roman" w:hAnsi="Times New Roman"/>
          <w:sz w:val="20"/>
          <w:szCs w:val="20"/>
          <w:lang w:val="en-GB"/>
        </w:rPr>
      </w:pPr>
    </w:p>
    <w:p w14:paraId="5AF5E623" w14:textId="77777777" w:rsidR="00265D57" w:rsidRPr="009D0A38" w:rsidRDefault="00265D57" w:rsidP="00265D57">
      <w:pPr>
        <w:spacing w:line="276" w:lineRule="auto"/>
        <w:jc w:val="center"/>
        <w:rPr>
          <w:rFonts w:ascii="Times New Roman" w:hAnsi="Times New Roman"/>
          <w:sz w:val="20"/>
          <w:szCs w:val="20"/>
          <w:lang w:val="en-GB"/>
        </w:rPr>
      </w:pPr>
    </w:p>
    <w:p w14:paraId="268AB910" w14:textId="77777777" w:rsidR="00265D57" w:rsidRPr="003B51E7" w:rsidRDefault="00265D57" w:rsidP="00265D57">
      <w:pPr>
        <w:spacing w:line="276" w:lineRule="auto"/>
        <w:ind w:firstLine="720"/>
        <w:jc w:val="center"/>
        <w:rPr>
          <w:rFonts w:ascii="Times New Roman" w:hAnsi="Times New Roman"/>
          <w:sz w:val="32"/>
          <w:szCs w:val="32"/>
          <w:lang w:val="en-GB"/>
        </w:rPr>
      </w:pPr>
      <w:r w:rsidRPr="003B51E7">
        <w:rPr>
          <w:rFonts w:ascii="Times New Roman" w:hAnsi="Times New Roman"/>
          <w:sz w:val="32"/>
          <w:szCs w:val="32"/>
          <w:lang w:val="en-GB"/>
        </w:rPr>
        <w:t>ITALY</w:t>
      </w:r>
    </w:p>
    <w:p w14:paraId="32EA6751" w14:textId="0A891137" w:rsidR="00265D57" w:rsidRPr="009D0A38" w:rsidRDefault="003E4159" w:rsidP="00265D57">
      <w:pPr>
        <w:spacing w:line="276" w:lineRule="auto"/>
        <w:ind w:firstLine="720"/>
        <w:jc w:val="center"/>
        <w:rPr>
          <w:rFonts w:ascii="Times New Roman" w:hAnsi="Times New Roman"/>
          <w:color w:val="808080" w:themeColor="background1" w:themeShade="80"/>
          <w:sz w:val="20"/>
          <w:szCs w:val="20"/>
          <w:lang w:val="en-GB"/>
        </w:rPr>
      </w:pPr>
      <w:r>
        <w:rPr>
          <w:rFonts w:ascii="Times New Roman" w:hAnsi="Times New Roman"/>
          <w:color w:val="808080" w:themeColor="background1" w:themeShade="80"/>
          <w:sz w:val="20"/>
          <w:szCs w:val="20"/>
          <w:lang w:val="en-GB"/>
        </w:rPr>
        <w:t>14</w:t>
      </w:r>
      <w:bookmarkStart w:id="0" w:name="_GoBack"/>
      <w:bookmarkEnd w:id="0"/>
      <w:r w:rsidR="003B51E7">
        <w:rPr>
          <w:rFonts w:ascii="Times New Roman" w:hAnsi="Times New Roman"/>
          <w:color w:val="808080" w:themeColor="background1" w:themeShade="80"/>
          <w:sz w:val="20"/>
          <w:szCs w:val="20"/>
          <w:lang w:val="en-GB"/>
        </w:rPr>
        <w:t xml:space="preserve"> December 2019</w:t>
      </w:r>
    </w:p>
    <w:p w14:paraId="658A535C" w14:textId="77777777" w:rsidR="00265D57" w:rsidRPr="009D0A38" w:rsidRDefault="00265D57" w:rsidP="00265D57">
      <w:pPr>
        <w:spacing w:line="276" w:lineRule="auto"/>
        <w:rPr>
          <w:rFonts w:ascii="Times New Roman" w:hAnsi="Times New Roman"/>
          <w:b/>
          <w:sz w:val="20"/>
          <w:szCs w:val="20"/>
          <w:lang w:val="en-GB"/>
        </w:rPr>
      </w:pPr>
    </w:p>
    <w:p w14:paraId="06ACCE76" w14:textId="77777777" w:rsidR="00265D57" w:rsidRPr="009D0A38" w:rsidRDefault="00265D57" w:rsidP="00265D57">
      <w:pPr>
        <w:spacing w:line="276" w:lineRule="auto"/>
        <w:rPr>
          <w:rFonts w:ascii="Times New Roman" w:hAnsi="Times New Roman"/>
          <w:sz w:val="20"/>
          <w:szCs w:val="20"/>
          <w:lang w:val="en-GB"/>
        </w:rPr>
      </w:pPr>
    </w:p>
    <w:p w14:paraId="2E7936C5" w14:textId="77777777" w:rsidR="00265D57" w:rsidRPr="009D0A38" w:rsidRDefault="00265D57" w:rsidP="00265D57">
      <w:pPr>
        <w:spacing w:line="276" w:lineRule="auto"/>
        <w:jc w:val="center"/>
        <w:rPr>
          <w:rFonts w:ascii="Times New Roman" w:hAnsi="Times New Roman"/>
          <w:sz w:val="20"/>
          <w:szCs w:val="20"/>
          <w:lang w:val="en-GB"/>
        </w:rPr>
      </w:pPr>
      <w:r w:rsidRPr="009D0A38">
        <w:rPr>
          <w:rFonts w:ascii="Times New Roman" w:hAnsi="Times New Roman"/>
          <w:sz w:val="20"/>
          <w:szCs w:val="20"/>
          <w:lang w:val="en-GB"/>
        </w:rPr>
        <w:t>Reporting Organisations:</w:t>
      </w:r>
    </w:p>
    <w:p w14:paraId="7B36FC5A" w14:textId="77777777" w:rsidR="00265D57" w:rsidRPr="009D0A38" w:rsidRDefault="00265D57" w:rsidP="00265D57">
      <w:pPr>
        <w:spacing w:after="120" w:line="276" w:lineRule="auto"/>
        <w:contextualSpacing/>
        <w:rPr>
          <w:rFonts w:ascii="Times New Roman" w:hAnsi="Times New Roman"/>
          <w:sz w:val="20"/>
          <w:szCs w:val="20"/>
          <w:shd w:val="clear" w:color="auto" w:fill="FFFFFF"/>
          <w:lang w:val="en-GB"/>
        </w:rPr>
      </w:pPr>
    </w:p>
    <w:p w14:paraId="077C1244" w14:textId="77777777" w:rsidR="0037527A" w:rsidRPr="009D0A38" w:rsidRDefault="0037527A" w:rsidP="00795985">
      <w:pPr>
        <w:rPr>
          <w:rFonts w:ascii="Times New Roman" w:hAnsi="Times New Roman"/>
          <w:sz w:val="20"/>
          <w:szCs w:val="20"/>
          <w:lang w:val="en-GB"/>
        </w:rPr>
      </w:pPr>
    </w:p>
    <w:p w14:paraId="3DD58110" w14:textId="77777777" w:rsidR="008859C6" w:rsidRPr="009D0A38" w:rsidRDefault="00C62100" w:rsidP="00795985">
      <w:pPr>
        <w:rPr>
          <w:rFonts w:ascii="Times New Roman" w:hAnsi="Times New Roman"/>
          <w:sz w:val="20"/>
          <w:szCs w:val="20"/>
          <w:lang w:val="en-GB"/>
        </w:rPr>
      </w:pPr>
      <w:r w:rsidRPr="009D0A38">
        <w:rPr>
          <w:rFonts w:ascii="Times New Roman" w:hAnsi="Times New Roman"/>
          <w:noProof/>
          <w:sz w:val="20"/>
          <w:szCs w:val="20"/>
          <w:lang w:val="en-GB" w:eastAsia="en-GB" w:bidi="bn-IN"/>
        </w:rPr>
        <w:drawing>
          <wp:inline distT="0" distB="0" distL="0" distR="0" wp14:anchorId="75AF6C43" wp14:editId="65D933BC">
            <wp:extent cx="1338207" cy="477078"/>
            <wp:effectExtent l="19050" t="0" r="0" b="0"/>
            <wp:docPr id="2" name="Immagine 1" descr="logo forum drog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um droghe.jpg"/>
                    <pic:cNvPicPr/>
                  </pic:nvPicPr>
                  <pic:blipFill>
                    <a:blip r:embed="rId8" cstate="print"/>
                    <a:stretch>
                      <a:fillRect/>
                    </a:stretch>
                  </pic:blipFill>
                  <pic:spPr>
                    <a:xfrm>
                      <a:off x="0" y="0"/>
                      <a:ext cx="1340173" cy="477779"/>
                    </a:xfrm>
                    <a:prstGeom prst="rect">
                      <a:avLst/>
                    </a:prstGeom>
                  </pic:spPr>
                </pic:pic>
              </a:graphicData>
            </a:graphic>
          </wp:inline>
        </w:drawing>
      </w:r>
    </w:p>
    <w:p w14:paraId="42C50BCB" w14:textId="77777777" w:rsidR="00E50AB5" w:rsidRPr="009D0A38" w:rsidRDefault="00E50AB5" w:rsidP="00795985">
      <w:pPr>
        <w:widowControl w:val="0"/>
        <w:autoSpaceDE w:val="0"/>
        <w:autoSpaceDN w:val="0"/>
        <w:adjustRightInd w:val="0"/>
        <w:spacing w:line="300" w:lineRule="atLeast"/>
        <w:rPr>
          <w:rFonts w:ascii="Times New Roman" w:hAnsi="Times New Roman"/>
          <w:sz w:val="20"/>
          <w:szCs w:val="20"/>
          <w:lang w:val="en-GB"/>
        </w:rPr>
      </w:pPr>
    </w:p>
    <w:p w14:paraId="1C624171" w14:textId="77777777" w:rsidR="00827681" w:rsidRPr="009D0A38" w:rsidRDefault="00827681" w:rsidP="00795985">
      <w:pPr>
        <w:widowControl w:val="0"/>
        <w:autoSpaceDE w:val="0"/>
        <w:autoSpaceDN w:val="0"/>
        <w:adjustRightInd w:val="0"/>
        <w:spacing w:line="300" w:lineRule="atLeast"/>
        <w:rPr>
          <w:rFonts w:ascii="Times New Roman" w:hAnsi="Times New Roman"/>
          <w:sz w:val="20"/>
          <w:szCs w:val="20"/>
          <w:lang w:val="en-GB"/>
        </w:rPr>
      </w:pPr>
      <w:r w:rsidRPr="009D0A38">
        <w:rPr>
          <w:rFonts w:ascii="Times New Roman" w:hAnsi="Times New Roman"/>
          <w:b/>
          <w:bCs/>
          <w:sz w:val="20"/>
          <w:szCs w:val="20"/>
          <w:lang w:val="en-GB"/>
        </w:rPr>
        <w:t>Forum Droghe</w:t>
      </w:r>
      <w:r w:rsidRPr="009D0A38">
        <w:rPr>
          <w:rFonts w:ascii="Times New Roman" w:hAnsi="Times New Roman"/>
          <w:sz w:val="20"/>
          <w:szCs w:val="20"/>
          <w:lang w:val="en-GB"/>
        </w:rPr>
        <w:t xml:space="preserve"> is a no profit association, working in the field of drug research and drug policies. Since it was established in 1995, Forum Droghe has acquired a large amount of knowledge and expertise, particularly in the field of drug legislation and harm reduction policies.</w:t>
      </w:r>
      <w:r w:rsidR="00CC6B36" w:rsidRPr="009D0A38">
        <w:rPr>
          <w:rFonts w:ascii="Times New Roman" w:hAnsi="Times New Roman"/>
          <w:sz w:val="20"/>
          <w:szCs w:val="20"/>
          <w:shd w:val="clear" w:color="auto" w:fill="FFFFFF"/>
          <w:lang w:val="en-GB"/>
        </w:rPr>
        <w:t xml:space="preserve">Forum Droghe promotes research about the evaluation of the impact of drug legislation on the prison and justice systems, and publishes a yearly “White Book” dedicated to these issues. </w:t>
      </w:r>
      <w:r w:rsidRPr="009D0A38">
        <w:rPr>
          <w:rFonts w:ascii="Times New Roman" w:hAnsi="Times New Roman"/>
          <w:sz w:val="20"/>
          <w:szCs w:val="20"/>
          <w:lang w:val="en-GB"/>
        </w:rPr>
        <w:t xml:space="preserve">In 2012, </w:t>
      </w:r>
      <w:r w:rsidR="00877D89" w:rsidRPr="009D0A38">
        <w:rPr>
          <w:rFonts w:ascii="Times New Roman" w:hAnsi="Times New Roman"/>
          <w:sz w:val="20"/>
          <w:szCs w:val="20"/>
          <w:lang w:val="en-GB"/>
        </w:rPr>
        <w:t xml:space="preserve">it </w:t>
      </w:r>
      <w:r w:rsidRPr="009D0A38">
        <w:rPr>
          <w:rFonts w:ascii="Times New Roman" w:hAnsi="Times New Roman"/>
          <w:sz w:val="20"/>
          <w:szCs w:val="20"/>
          <w:lang w:val="en-GB"/>
        </w:rPr>
        <w:t>has promoted a coalition of NGOs working in drug policies, justice and human rights advocating a shift towards a less punitive drug legislation, more respectful of drug users’ human rights</w:t>
      </w:r>
      <w:r w:rsidR="00877D89" w:rsidRPr="009D0A38">
        <w:rPr>
          <w:rFonts w:ascii="Times New Roman" w:hAnsi="Times New Roman"/>
          <w:sz w:val="20"/>
          <w:szCs w:val="20"/>
          <w:lang w:val="en-GB"/>
        </w:rPr>
        <w:t xml:space="preserve">. Its website, </w:t>
      </w:r>
      <w:hyperlink r:id="rId9" w:history="1">
        <w:r w:rsidR="00877D89" w:rsidRPr="009D0A38">
          <w:rPr>
            <w:rStyle w:val="Hyperlink"/>
            <w:rFonts w:ascii="Times New Roman" w:hAnsi="Times New Roman"/>
            <w:color w:val="auto"/>
            <w:sz w:val="20"/>
            <w:szCs w:val="20"/>
            <w:lang w:val="en-GB"/>
          </w:rPr>
          <w:t>www.fuoriluogo.it</w:t>
        </w:r>
      </w:hyperlink>
      <w:r w:rsidR="00ED7427" w:rsidRPr="009D0A38">
        <w:rPr>
          <w:rFonts w:ascii="Times New Roman" w:hAnsi="Times New Roman"/>
          <w:sz w:val="20"/>
          <w:szCs w:val="20"/>
          <w:lang w:val="en-US"/>
        </w:rPr>
        <w:t>,</w:t>
      </w:r>
      <w:r w:rsidRPr="009D0A38">
        <w:rPr>
          <w:rFonts w:ascii="Times New Roman" w:hAnsi="Times New Roman"/>
          <w:sz w:val="20"/>
          <w:szCs w:val="20"/>
          <w:lang w:val="en-GB"/>
        </w:rPr>
        <w:t xml:space="preserve"> provides reliable  information and documentation on a wide variety of topics and issues (international trends in drug legislation, innovative drug policies and drug addiction interventions at European level,  models and experiences of drug use decriminalization, medical cannabis etc.). The association also publishes </w:t>
      </w:r>
      <w:r w:rsidRPr="009D0A38">
        <w:rPr>
          <w:rFonts w:ascii="Times New Roman" w:hAnsi="Times New Roman"/>
          <w:i/>
          <w:sz w:val="20"/>
          <w:szCs w:val="20"/>
          <w:lang w:val="en-GB"/>
        </w:rPr>
        <w:t>Quaderni di Fuoriluogo</w:t>
      </w:r>
      <w:r w:rsidRPr="009D0A38">
        <w:rPr>
          <w:rFonts w:ascii="Times New Roman" w:hAnsi="Times New Roman"/>
          <w:sz w:val="20"/>
          <w:szCs w:val="20"/>
          <w:lang w:val="en-GB"/>
        </w:rPr>
        <w:t xml:space="preserve">, a series of thematic papers. </w:t>
      </w:r>
    </w:p>
    <w:p w14:paraId="0075459A" w14:textId="77777777" w:rsidR="00827681" w:rsidRPr="009D0A38" w:rsidRDefault="00827681" w:rsidP="009D0A38">
      <w:pPr>
        <w:spacing w:line="300" w:lineRule="atLeast"/>
        <w:rPr>
          <w:rFonts w:ascii="Times New Roman" w:hAnsi="Times New Roman"/>
          <w:sz w:val="20"/>
          <w:szCs w:val="20"/>
          <w:lang w:val="en-GB"/>
        </w:rPr>
      </w:pPr>
      <w:r w:rsidRPr="009D0A38">
        <w:rPr>
          <w:rFonts w:ascii="Times New Roman" w:hAnsi="Times New Roman"/>
          <w:sz w:val="20"/>
          <w:szCs w:val="20"/>
          <w:lang w:val="en-GB"/>
        </w:rPr>
        <w:t>Forum Droghe is partner member of International Drug Policy Consortium (IDPC)</w:t>
      </w:r>
      <w:r w:rsidR="00265D57" w:rsidRPr="009D0A38">
        <w:rPr>
          <w:rFonts w:ascii="Times New Roman" w:hAnsi="Times New Roman"/>
          <w:sz w:val="20"/>
          <w:szCs w:val="20"/>
          <w:lang w:val="en-GB"/>
        </w:rPr>
        <w:t>, member of</w:t>
      </w:r>
      <w:r w:rsidR="00ED7427" w:rsidRPr="009D0A38">
        <w:rPr>
          <w:rFonts w:ascii="Times New Roman" w:hAnsi="Times New Roman"/>
          <w:sz w:val="20"/>
          <w:szCs w:val="20"/>
          <w:lang w:val="en-GB"/>
        </w:rPr>
        <w:t xml:space="preserve">the </w:t>
      </w:r>
      <w:r w:rsidR="00877D89" w:rsidRPr="009D0A38">
        <w:rPr>
          <w:rFonts w:ascii="Times New Roman" w:hAnsi="Times New Roman"/>
          <w:sz w:val="20"/>
          <w:szCs w:val="20"/>
          <w:lang w:val="en-GB"/>
        </w:rPr>
        <w:t xml:space="preserve">Civil Society Forum on Drug of the EC and of </w:t>
      </w:r>
      <w:r w:rsidR="00C62100" w:rsidRPr="009D0A38">
        <w:rPr>
          <w:rFonts w:ascii="Times New Roman" w:hAnsi="Times New Roman"/>
          <w:sz w:val="20"/>
          <w:szCs w:val="20"/>
          <w:lang w:val="en-GB"/>
        </w:rPr>
        <w:t xml:space="preserve">Vienna NGO Committee on Drugs (VNGOC). </w:t>
      </w:r>
    </w:p>
    <w:p w14:paraId="2DFBC53E" w14:textId="77777777" w:rsidR="00827681" w:rsidRPr="009D0A38" w:rsidRDefault="00252A79" w:rsidP="009D0A38">
      <w:pPr>
        <w:spacing w:line="300" w:lineRule="atLeast"/>
        <w:rPr>
          <w:rFonts w:ascii="Times New Roman" w:hAnsi="Times New Roman"/>
          <w:sz w:val="20"/>
          <w:szCs w:val="20"/>
          <w:lang w:val="en-GB"/>
        </w:rPr>
      </w:pPr>
      <w:hyperlink r:id="rId10" w:history="1">
        <w:r w:rsidR="00E50AB5" w:rsidRPr="009D0A38">
          <w:rPr>
            <w:rStyle w:val="Hyperlink"/>
            <w:rFonts w:ascii="Times New Roman" w:hAnsi="Times New Roman"/>
            <w:sz w:val="20"/>
            <w:szCs w:val="20"/>
            <w:lang w:val="en-GB"/>
          </w:rPr>
          <w:t>www.fuoriluogo.it</w:t>
        </w:r>
      </w:hyperlink>
    </w:p>
    <w:p w14:paraId="2ECA9A04" w14:textId="77777777" w:rsidR="000D5286" w:rsidRPr="009D0A38" w:rsidRDefault="000D5286" w:rsidP="00795985">
      <w:pPr>
        <w:rPr>
          <w:rFonts w:ascii="Times New Roman" w:hAnsi="Times New Roman"/>
          <w:sz w:val="20"/>
          <w:szCs w:val="20"/>
          <w:lang w:val="en-GB"/>
        </w:rPr>
      </w:pPr>
    </w:p>
    <w:p w14:paraId="2D835D2A" w14:textId="77777777" w:rsidR="000D5286" w:rsidRPr="009D0A38" w:rsidRDefault="000D5286" w:rsidP="00795985">
      <w:pPr>
        <w:rPr>
          <w:rFonts w:ascii="Times New Roman" w:hAnsi="Times New Roman"/>
          <w:sz w:val="20"/>
          <w:szCs w:val="20"/>
          <w:lang w:val="en-GB"/>
        </w:rPr>
      </w:pPr>
    </w:p>
    <w:p w14:paraId="2399DDF4" w14:textId="77777777" w:rsidR="000D5286" w:rsidRPr="009D0A38" w:rsidRDefault="000D5286" w:rsidP="00795985">
      <w:pPr>
        <w:rPr>
          <w:rFonts w:ascii="Times New Roman" w:hAnsi="Times New Roman"/>
          <w:sz w:val="20"/>
          <w:szCs w:val="20"/>
          <w:lang w:val="en-GB"/>
        </w:rPr>
      </w:pPr>
      <w:r w:rsidRPr="009D0A38">
        <w:rPr>
          <w:rFonts w:ascii="Times New Roman" w:hAnsi="Times New Roman"/>
          <w:noProof/>
          <w:sz w:val="20"/>
          <w:szCs w:val="20"/>
          <w:lang w:val="en-GB" w:eastAsia="en-GB" w:bidi="bn-IN"/>
        </w:rPr>
        <w:drawing>
          <wp:inline distT="0" distB="0" distL="0" distR="0" wp14:anchorId="58A294A1" wp14:editId="702CBC74">
            <wp:extent cx="1247775" cy="670679"/>
            <wp:effectExtent l="19050" t="0" r="9525" b="0"/>
            <wp:docPr id="6" name="Immagine 1" descr="Risultato immagini per logoLIL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logoLILA&quot;"/>
                    <pic:cNvPicPr>
                      <a:picLocks noChangeAspect="1" noChangeArrowheads="1"/>
                    </pic:cNvPicPr>
                  </pic:nvPicPr>
                  <pic:blipFill>
                    <a:blip r:embed="rId11" cstate="print"/>
                    <a:srcRect/>
                    <a:stretch>
                      <a:fillRect/>
                    </a:stretch>
                  </pic:blipFill>
                  <pic:spPr bwMode="auto">
                    <a:xfrm>
                      <a:off x="0" y="0"/>
                      <a:ext cx="1249083" cy="671382"/>
                    </a:xfrm>
                    <a:prstGeom prst="rect">
                      <a:avLst/>
                    </a:prstGeom>
                    <a:noFill/>
                    <a:ln w="9525">
                      <a:noFill/>
                      <a:miter lim="800000"/>
                      <a:headEnd/>
                      <a:tailEnd/>
                    </a:ln>
                  </pic:spPr>
                </pic:pic>
              </a:graphicData>
            </a:graphic>
          </wp:inline>
        </w:drawing>
      </w:r>
    </w:p>
    <w:p w14:paraId="60E4929F" w14:textId="77777777" w:rsidR="000D5286" w:rsidRPr="009D0A38" w:rsidRDefault="000D5286" w:rsidP="009D0A38">
      <w:pPr>
        <w:tabs>
          <w:tab w:val="num" w:pos="720"/>
        </w:tabs>
        <w:spacing w:line="300" w:lineRule="atLeast"/>
        <w:rPr>
          <w:rFonts w:ascii="Times New Roman" w:hAnsi="Times New Roman"/>
          <w:sz w:val="20"/>
          <w:szCs w:val="20"/>
          <w:lang w:val="en-US"/>
        </w:rPr>
      </w:pPr>
      <w:r w:rsidRPr="009D0A38">
        <w:rPr>
          <w:rFonts w:ascii="Times New Roman" w:hAnsi="Times New Roman"/>
          <w:b/>
          <w:bCs/>
          <w:sz w:val="20"/>
          <w:szCs w:val="20"/>
          <w:lang w:val="en-US"/>
        </w:rPr>
        <w:t>LILA</w:t>
      </w:r>
      <w:r w:rsidRPr="009D0A38">
        <w:rPr>
          <w:rFonts w:ascii="Times New Roman" w:hAnsi="Times New Roman"/>
          <w:sz w:val="20"/>
          <w:szCs w:val="20"/>
          <w:lang w:val="en-US"/>
        </w:rPr>
        <w:t xml:space="preserve"> - Italian League for the Fight against AIDS - is a non-profit organization founded in 1987. It is a federation of 12 associations (local units) of both HIV positive and HIV negative community health workers, volunteers and professionals, which operates in many Italian regions through its local units. The national coordination team has implemented a structure organized in the following areas:information; prevention; community based counseling and testing services for HIV, hepatitis C and STIs; harm reduction strategies targeted to key populations (drug users, sex workers, prisoners); defense of human rights.</w:t>
      </w:r>
    </w:p>
    <w:p w14:paraId="3BD9D011" w14:textId="77777777" w:rsidR="000D5286" w:rsidRPr="009D0A38" w:rsidRDefault="000D5286" w:rsidP="009D0A38">
      <w:pPr>
        <w:spacing w:line="300" w:lineRule="atLeast"/>
        <w:rPr>
          <w:rFonts w:ascii="Times New Roman" w:hAnsi="Times New Roman"/>
          <w:sz w:val="20"/>
          <w:szCs w:val="20"/>
          <w:lang w:val="en-US"/>
        </w:rPr>
      </w:pPr>
      <w:r w:rsidRPr="009D0A38">
        <w:rPr>
          <w:rFonts w:ascii="Times New Roman" w:hAnsi="Times New Roman"/>
          <w:sz w:val="20"/>
          <w:szCs w:val="20"/>
          <w:lang w:val="en-US"/>
        </w:rPr>
        <w:t>LILA’s national coordination team supports the development of social and health policies and coordinates the activities of its units at regional, provincial and municipal level. It works in partnership with other Italian and European NGOs and participates to relevant European networks; it is activ</w:t>
      </w:r>
      <w:r w:rsidR="00970552" w:rsidRPr="009D0A38">
        <w:rPr>
          <w:rFonts w:ascii="Times New Roman" w:hAnsi="Times New Roman"/>
          <w:sz w:val="20"/>
          <w:szCs w:val="20"/>
          <w:lang w:val="en-US"/>
        </w:rPr>
        <w:t>ely engaged also with Italian in</w:t>
      </w:r>
      <w:r w:rsidRPr="009D0A38">
        <w:rPr>
          <w:rFonts w:ascii="Times New Roman" w:hAnsi="Times New Roman"/>
          <w:sz w:val="20"/>
          <w:szCs w:val="20"/>
          <w:lang w:val="en-US"/>
        </w:rPr>
        <w:t>stitutions,by participating to Health Technical Committee within the Ministry of Health and to other commissions related to health issues, drug policies and infectious diseases.</w:t>
      </w:r>
    </w:p>
    <w:p w14:paraId="2E0FE65B" w14:textId="77777777" w:rsidR="000D5286" w:rsidRPr="009D0A38" w:rsidRDefault="00252A79" w:rsidP="009D0A38">
      <w:pPr>
        <w:spacing w:line="300" w:lineRule="atLeast"/>
        <w:rPr>
          <w:rFonts w:ascii="Times New Roman" w:hAnsi="Times New Roman"/>
          <w:sz w:val="20"/>
          <w:szCs w:val="20"/>
          <w:lang w:val="en-US"/>
        </w:rPr>
      </w:pPr>
      <w:hyperlink r:id="rId12" w:history="1">
        <w:r w:rsidR="00FD49FA" w:rsidRPr="009D0A38">
          <w:rPr>
            <w:rStyle w:val="Hyperlink"/>
            <w:rFonts w:ascii="Times New Roman" w:hAnsi="Times New Roman"/>
            <w:sz w:val="20"/>
            <w:szCs w:val="20"/>
            <w:lang w:val="en-US"/>
          </w:rPr>
          <w:t>https://www.lila.it</w:t>
        </w:r>
      </w:hyperlink>
    </w:p>
    <w:p w14:paraId="33050428" w14:textId="77777777" w:rsidR="00E50AB5" w:rsidRPr="009D0A38" w:rsidRDefault="00E50AB5" w:rsidP="00795985">
      <w:pPr>
        <w:rPr>
          <w:rFonts w:ascii="Times New Roman" w:hAnsi="Times New Roman"/>
          <w:b/>
          <w:sz w:val="20"/>
          <w:szCs w:val="20"/>
          <w:lang w:val="en-US"/>
        </w:rPr>
      </w:pPr>
    </w:p>
    <w:p w14:paraId="627D36DD" w14:textId="77777777" w:rsidR="00E50AB5" w:rsidRPr="009D0A38" w:rsidRDefault="00E50AB5" w:rsidP="00795985">
      <w:pPr>
        <w:rPr>
          <w:rFonts w:ascii="Times New Roman" w:hAnsi="Times New Roman"/>
          <w:b/>
          <w:sz w:val="20"/>
          <w:szCs w:val="20"/>
          <w:lang w:val="en-US"/>
        </w:rPr>
      </w:pPr>
    </w:p>
    <w:p w14:paraId="78AEAF4C" w14:textId="77777777" w:rsidR="00E50AB5" w:rsidRPr="009D0A38" w:rsidRDefault="00E50AB5" w:rsidP="00795985">
      <w:pPr>
        <w:rPr>
          <w:rFonts w:ascii="Times New Roman" w:hAnsi="Times New Roman"/>
          <w:b/>
          <w:sz w:val="20"/>
          <w:szCs w:val="20"/>
          <w:lang w:val="en-US"/>
        </w:rPr>
      </w:pPr>
      <w:r w:rsidRPr="009D0A38">
        <w:rPr>
          <w:rFonts w:ascii="Times New Roman" w:hAnsi="Times New Roman"/>
          <w:b/>
          <w:noProof/>
          <w:sz w:val="20"/>
          <w:szCs w:val="20"/>
          <w:lang w:val="en-GB" w:eastAsia="en-GB" w:bidi="bn-IN"/>
        </w:rPr>
        <w:lastRenderedPageBreak/>
        <w:drawing>
          <wp:inline distT="0" distB="0" distL="0" distR="0" wp14:anchorId="7F46916B" wp14:editId="5145A9A2">
            <wp:extent cx="1074558" cy="481792"/>
            <wp:effectExtent l="19050" t="0" r="0" b="0"/>
            <wp:docPr id="1" name="Immagine 2" descr="C:\Users\susanna\Downloads\logo s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na\Downloads\logo sdr.jpg"/>
                    <pic:cNvPicPr>
                      <a:picLocks noChangeAspect="1" noChangeArrowheads="1"/>
                    </pic:cNvPicPr>
                  </pic:nvPicPr>
                  <pic:blipFill>
                    <a:blip r:embed="rId13" cstate="print"/>
                    <a:srcRect/>
                    <a:stretch>
                      <a:fillRect/>
                    </a:stretch>
                  </pic:blipFill>
                  <pic:spPr bwMode="auto">
                    <a:xfrm>
                      <a:off x="0" y="0"/>
                      <a:ext cx="1076111" cy="482488"/>
                    </a:xfrm>
                    <a:prstGeom prst="rect">
                      <a:avLst/>
                    </a:prstGeom>
                    <a:noFill/>
                    <a:ln w="9525">
                      <a:noFill/>
                      <a:miter lim="800000"/>
                      <a:headEnd/>
                      <a:tailEnd/>
                    </a:ln>
                  </pic:spPr>
                </pic:pic>
              </a:graphicData>
            </a:graphic>
          </wp:inline>
        </w:drawing>
      </w:r>
    </w:p>
    <w:p w14:paraId="6087EFD7" w14:textId="77777777" w:rsidR="00E50AB5" w:rsidRPr="009D0A38" w:rsidRDefault="00E50AB5" w:rsidP="00795985">
      <w:pPr>
        <w:rPr>
          <w:rFonts w:ascii="Times New Roman" w:hAnsi="Times New Roman"/>
          <w:b/>
          <w:sz w:val="20"/>
          <w:szCs w:val="20"/>
          <w:lang w:val="en-US"/>
        </w:rPr>
      </w:pPr>
    </w:p>
    <w:p w14:paraId="5A090769" w14:textId="77777777" w:rsidR="00E50AB5" w:rsidRPr="009D0A38" w:rsidRDefault="00970552" w:rsidP="009D0A38">
      <w:pPr>
        <w:spacing w:line="300" w:lineRule="atLeast"/>
        <w:rPr>
          <w:rFonts w:ascii="Times New Roman" w:hAnsi="Times New Roman"/>
          <w:sz w:val="20"/>
          <w:szCs w:val="20"/>
          <w:shd w:val="clear" w:color="auto" w:fill="FFFFFF"/>
          <w:lang w:val="en-GB"/>
        </w:rPr>
      </w:pPr>
      <w:r w:rsidRPr="009D0A38">
        <w:rPr>
          <w:rFonts w:ascii="Times New Roman" w:hAnsi="Times New Roman"/>
          <w:b/>
          <w:sz w:val="20"/>
          <w:szCs w:val="20"/>
          <w:lang w:val="en-US"/>
        </w:rPr>
        <w:t xml:space="preserve">Società della Ragione </w:t>
      </w:r>
      <w:r w:rsidR="00E50AB5" w:rsidRPr="009D0A38">
        <w:rPr>
          <w:rFonts w:ascii="Times New Roman" w:hAnsi="Times New Roman"/>
          <w:sz w:val="20"/>
          <w:szCs w:val="20"/>
          <w:shd w:val="clear" w:color="auto" w:fill="FFFFFF"/>
          <w:lang w:val="en-GB"/>
        </w:rPr>
        <w:t>is a non profit organization, founded in 2008, which aims at promoting a reductionist approach on the penal system in order to narrow the scope of application of the criminal law towards use of the least restrictive sanction in full compliance with human, social, and civil rights. Hence, Società della Ragione’s main objective is raising awareness on penal systems’ issues. Specifically, the association is keen to foster a positive confrontation with EU Member States’ best  practices with the purpose of guaranteeing the social and work integration of offenders. Moreover, Società della Ragione engages in research on torture, life sentence, and alternative measures to detention and drug policies. According with the Società della Ragione’s statute, the association carries out its aims through the promotion and coordination of action research activities. Indeed, Società della Ragione has been conducting relevant researches and analyses at local and national levels, with the involvement of a wide range of institutions and stakeholders. Furthermore, Società della Ragione offers significant support in the elaboration of legislative provisions and/or amendments in order to reach parliamentary consensus on legislative acts. Results and outcomes of the activities of the association arediffused through the publications of books, reports, and papers. Moreover, seminars and conferences to publicly discuss the results are organized.</w:t>
      </w:r>
    </w:p>
    <w:p w14:paraId="276E2E19" w14:textId="7C61196A" w:rsidR="00E50AB5" w:rsidRDefault="00252A79" w:rsidP="009D0A38">
      <w:pPr>
        <w:spacing w:line="300" w:lineRule="atLeast"/>
        <w:rPr>
          <w:rFonts w:ascii="Times New Roman" w:hAnsi="Times New Roman"/>
          <w:sz w:val="20"/>
          <w:szCs w:val="20"/>
          <w:shd w:val="clear" w:color="auto" w:fill="FFFFFF"/>
          <w:lang w:val="en-GB"/>
        </w:rPr>
      </w:pPr>
      <w:hyperlink r:id="rId14" w:history="1">
        <w:r w:rsidR="00FC7873" w:rsidRPr="00747887">
          <w:rPr>
            <w:rStyle w:val="Hyperlink"/>
            <w:rFonts w:ascii="Times New Roman" w:hAnsi="Times New Roman"/>
            <w:sz w:val="20"/>
            <w:szCs w:val="20"/>
            <w:shd w:val="clear" w:color="auto" w:fill="FFFFFF"/>
            <w:lang w:val="en-GB"/>
          </w:rPr>
          <w:t>www.societadellaragione.it</w:t>
        </w:r>
      </w:hyperlink>
    </w:p>
    <w:p w14:paraId="4F48968E" w14:textId="34674AA1" w:rsidR="00FC7873" w:rsidRDefault="00FC7873" w:rsidP="009D0A38">
      <w:pPr>
        <w:spacing w:line="300" w:lineRule="atLeast"/>
        <w:rPr>
          <w:rFonts w:ascii="Times New Roman" w:hAnsi="Times New Roman"/>
          <w:sz w:val="20"/>
          <w:szCs w:val="20"/>
          <w:shd w:val="clear" w:color="auto" w:fill="FFFFFF"/>
          <w:lang w:val="en-GB"/>
        </w:rPr>
      </w:pPr>
    </w:p>
    <w:p w14:paraId="5DFC4F50" w14:textId="52BB6F2B" w:rsidR="00FC7873" w:rsidRDefault="00FC7873" w:rsidP="009D0A38">
      <w:pPr>
        <w:spacing w:line="300" w:lineRule="atLeast"/>
        <w:rPr>
          <w:rFonts w:ascii="Times New Roman" w:hAnsi="Times New Roman"/>
          <w:sz w:val="20"/>
          <w:szCs w:val="20"/>
          <w:shd w:val="clear" w:color="auto" w:fill="FFFFFF"/>
          <w:lang w:val="en-GB"/>
        </w:rPr>
      </w:pPr>
      <w:r w:rsidRPr="00FC7873">
        <w:rPr>
          <w:rFonts w:ascii="Times New Roman" w:hAnsi="Times New Roman"/>
          <w:noProof/>
          <w:sz w:val="20"/>
          <w:szCs w:val="20"/>
          <w:shd w:val="clear" w:color="auto" w:fill="FFFFFF"/>
          <w:lang w:val="en-GB" w:eastAsia="en-GB" w:bidi="bn-IN"/>
        </w:rPr>
        <w:drawing>
          <wp:inline distT="0" distB="0" distL="0" distR="0" wp14:anchorId="267A19A1" wp14:editId="4BDD9BF3">
            <wp:extent cx="996950" cy="664270"/>
            <wp:effectExtent l="0" t="0" r="0" b="2540"/>
            <wp:docPr id="19" name="Picture 19" descr="C:\Users\Giada\AppData\Local\Microsoft\Windows\INetCache\Content.Outlook\N1ARZRYW\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ada\AppData\Local\Microsoft\Windows\INetCache\Content.Outlook\N1ARZRYW\Logo.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6046" cy="670331"/>
                    </a:xfrm>
                    <a:prstGeom prst="rect">
                      <a:avLst/>
                    </a:prstGeom>
                    <a:noFill/>
                    <a:ln>
                      <a:noFill/>
                    </a:ln>
                  </pic:spPr>
                </pic:pic>
              </a:graphicData>
            </a:graphic>
          </wp:inline>
        </w:drawing>
      </w:r>
    </w:p>
    <w:p w14:paraId="15524C5A" w14:textId="77777777" w:rsidR="00FC7873" w:rsidRPr="00FC7873" w:rsidRDefault="00FC7873" w:rsidP="00FC7873">
      <w:pPr>
        <w:spacing w:before="100" w:beforeAutospacing="1" w:after="100" w:afterAutospacing="1" w:line="276" w:lineRule="auto"/>
        <w:rPr>
          <w:rFonts w:ascii="Times New Roman" w:hAnsi="Times New Roman"/>
        </w:rPr>
      </w:pPr>
      <w:r w:rsidRPr="00FC7873">
        <w:rPr>
          <w:rFonts w:ascii="Times New Roman" w:hAnsi="Times New Roman"/>
          <w:sz w:val="20"/>
          <w:szCs w:val="20"/>
        </w:rPr>
        <w:t>ItaNPUD is a network of people who use drugs fighting for the rights of all people who use drugs in Italy.  ItanPUD is part of the broader European network of people who use drugs, and arises from the urgency to react to the oppression and violence we face every day, and to the systematic attack on our rights and dignity and the dignity.</w:t>
      </w:r>
    </w:p>
    <w:p w14:paraId="1A5B2868" w14:textId="6B9E8086" w:rsidR="00FC7873" w:rsidRPr="00950075" w:rsidRDefault="00FC7873" w:rsidP="00950075">
      <w:pPr>
        <w:spacing w:before="100" w:beforeAutospacing="1" w:after="100" w:afterAutospacing="1" w:line="276" w:lineRule="auto"/>
        <w:rPr>
          <w:rFonts w:ascii="Times New Roman" w:hAnsi="Times New Roman"/>
        </w:rPr>
      </w:pPr>
      <w:r w:rsidRPr="00FC7873">
        <w:rPr>
          <w:rFonts w:ascii="Times New Roman" w:hAnsi="Times New Roman"/>
          <w:sz w:val="20"/>
          <w:szCs w:val="20"/>
        </w:rPr>
        <w:t>ItaNPUD believes this is a direct result of prohibitionist and punitive policies, which we reject, based both on scientific evidence and human rights and that the wealth of experience and knowledge that people who use drugs can bring to the table is a collective asset to be always taken into account while developing policies and interventions that affect our lives. For this reason, we reclaim the right of people who use drugs to be at the core of every decision or policy on drugs, as crucial and non-negotiable.  </w:t>
      </w:r>
    </w:p>
    <w:p w14:paraId="48EB3E96" w14:textId="77777777" w:rsidR="00E50AB5" w:rsidRPr="009D0A38" w:rsidRDefault="00E50AB5" w:rsidP="00795985">
      <w:pPr>
        <w:rPr>
          <w:rFonts w:ascii="Times New Roman" w:hAnsi="Times New Roman"/>
          <w:b/>
          <w:sz w:val="20"/>
          <w:szCs w:val="20"/>
          <w:lang w:val="en-GB"/>
        </w:rPr>
      </w:pPr>
    </w:p>
    <w:p w14:paraId="03CCE19A" w14:textId="77777777" w:rsidR="00265D57" w:rsidRPr="009D0A38" w:rsidRDefault="00265D57" w:rsidP="00265D57">
      <w:pPr>
        <w:spacing w:line="276" w:lineRule="auto"/>
        <w:jc w:val="left"/>
        <w:rPr>
          <w:rFonts w:ascii="Times New Roman" w:hAnsi="Times New Roman"/>
          <w:sz w:val="20"/>
          <w:szCs w:val="20"/>
        </w:rPr>
      </w:pPr>
      <w:r w:rsidRPr="009D0A38">
        <w:rPr>
          <w:rFonts w:ascii="Times New Roman" w:hAnsi="Times New Roman"/>
          <w:noProof/>
          <w:spacing w:val="-1"/>
          <w:sz w:val="20"/>
          <w:szCs w:val="20"/>
          <w:lang w:val="en-GB" w:eastAsia="en-GB" w:bidi="bn-IN"/>
        </w:rPr>
        <w:drawing>
          <wp:inline distT="0" distB="0" distL="0" distR="0" wp14:anchorId="78899E1D" wp14:editId="5283BED0">
            <wp:extent cx="1943099" cy="469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5349" cy="472862"/>
                    </a:xfrm>
                    <a:prstGeom prst="rect">
                      <a:avLst/>
                    </a:prstGeom>
                    <a:noFill/>
                    <a:ln>
                      <a:noFill/>
                    </a:ln>
                  </pic:spPr>
                </pic:pic>
              </a:graphicData>
            </a:graphic>
          </wp:inline>
        </w:drawing>
      </w:r>
    </w:p>
    <w:p w14:paraId="65F79401" w14:textId="77777777" w:rsidR="00265D57" w:rsidRPr="009D0A38" w:rsidRDefault="00265D57" w:rsidP="00265D57">
      <w:pPr>
        <w:spacing w:line="276" w:lineRule="auto"/>
        <w:jc w:val="center"/>
        <w:rPr>
          <w:rFonts w:ascii="Times New Roman" w:hAnsi="Times New Roman"/>
          <w:sz w:val="20"/>
          <w:szCs w:val="20"/>
        </w:rPr>
      </w:pPr>
    </w:p>
    <w:p w14:paraId="65F5DA01" w14:textId="77777777" w:rsidR="00265D57" w:rsidRPr="009D0A38" w:rsidRDefault="00265D57" w:rsidP="009D0A38">
      <w:pPr>
        <w:spacing w:after="120" w:line="300" w:lineRule="atLeast"/>
        <w:contextualSpacing/>
        <w:rPr>
          <w:rFonts w:ascii="Times New Roman" w:hAnsi="Times New Roman"/>
          <w:sz w:val="20"/>
          <w:szCs w:val="20"/>
          <w:shd w:val="clear" w:color="auto" w:fill="FFFFFF"/>
          <w:lang w:val="en-GB"/>
        </w:rPr>
      </w:pPr>
      <w:r w:rsidRPr="009D0A38">
        <w:rPr>
          <w:rFonts w:ascii="Times New Roman" w:hAnsi="Times New Roman"/>
          <w:b/>
          <w:sz w:val="20"/>
          <w:szCs w:val="20"/>
          <w:lang w:val="en-GB"/>
        </w:rPr>
        <w:t>Harm Reduction International</w:t>
      </w:r>
      <w:r w:rsidR="009D0A38">
        <w:rPr>
          <w:rFonts w:ascii="Times New Roman" w:hAnsi="Times New Roman"/>
          <w:b/>
          <w:sz w:val="20"/>
          <w:szCs w:val="20"/>
          <w:lang w:val="en-GB"/>
        </w:rPr>
        <w:t xml:space="preserve"> (HRI)</w:t>
      </w:r>
      <w:r w:rsidRPr="009D0A38">
        <w:rPr>
          <w:rFonts w:ascii="Times New Roman" w:hAnsi="Times New Roman"/>
          <w:sz w:val="20"/>
          <w:szCs w:val="20"/>
          <w:shd w:val="clear" w:color="auto" w:fill="FFFFFF"/>
          <w:lang w:val="en-GB"/>
        </w:rPr>
        <w:t>is a leading NGO dedicated to reducing the negative health, social and legal impacts of drug use and drug policy. We promote the rights of people who use drugs and their communities through research and advocacy to help achieve a world where drug policies and laws contribute to healthier, safer societies.</w:t>
      </w:r>
    </w:p>
    <w:p w14:paraId="23B94AEE" w14:textId="77777777" w:rsidR="00D614B2" w:rsidRPr="009D0A38" w:rsidRDefault="009D0A38" w:rsidP="00795985">
      <w:pPr>
        <w:rPr>
          <w:rFonts w:ascii="Times New Roman" w:hAnsi="Times New Roman"/>
          <w:sz w:val="20"/>
          <w:szCs w:val="20"/>
          <w:lang w:val="en-GB"/>
        </w:rPr>
      </w:pPr>
      <w:r>
        <w:rPr>
          <w:rFonts w:ascii="Times New Roman" w:hAnsi="Times New Roman"/>
          <w:sz w:val="20"/>
          <w:szCs w:val="20"/>
          <w:lang w:val="en-GB"/>
        </w:rPr>
        <w:t xml:space="preserve">The organisation </w:t>
      </w:r>
      <w:r w:rsidRPr="009D0A38">
        <w:rPr>
          <w:rFonts w:ascii="Times New Roman" w:hAnsi="Times New Roman"/>
          <w:sz w:val="20"/>
          <w:szCs w:val="20"/>
          <w:lang w:val="en-GB"/>
        </w:rPr>
        <w:t xml:space="preserve">is </w:t>
      </w:r>
      <w:r w:rsidRPr="00B42294">
        <w:rPr>
          <w:rFonts w:ascii="Times New Roman" w:hAnsi="Times New Roman"/>
          <w:sz w:val="20"/>
          <w:szCs w:val="20"/>
          <w:shd w:val="clear" w:color="auto" w:fill="FFFFFF"/>
          <w:lang w:val="en-GB"/>
        </w:rPr>
        <w:t>in Special Consultative Status with the Economic and Social Council of the United Nations</w:t>
      </w:r>
      <w:r w:rsidRPr="00B42294">
        <w:rPr>
          <w:rFonts w:ascii="Helvetica" w:hAnsi="Helvetica" w:cs="Helvetica"/>
          <w:color w:val="222222"/>
          <w:sz w:val="27"/>
          <w:szCs w:val="27"/>
          <w:shd w:val="clear" w:color="auto" w:fill="FFFFFF"/>
          <w:lang w:val="en-GB"/>
        </w:rPr>
        <w:t>.</w:t>
      </w:r>
    </w:p>
    <w:p w14:paraId="167C5BE3" w14:textId="77777777" w:rsidR="00D614B2" w:rsidRDefault="00D614B2" w:rsidP="00795985">
      <w:pPr>
        <w:rPr>
          <w:rFonts w:ascii="Times New Roman" w:hAnsi="Times New Roman"/>
          <w:sz w:val="20"/>
          <w:szCs w:val="20"/>
          <w:lang w:val="en-GB"/>
        </w:rPr>
      </w:pPr>
    </w:p>
    <w:p w14:paraId="3BDDDB9F" w14:textId="77777777" w:rsidR="009D0A38" w:rsidRDefault="009D0A38" w:rsidP="00795985">
      <w:pPr>
        <w:rPr>
          <w:rFonts w:ascii="Times New Roman" w:hAnsi="Times New Roman"/>
          <w:sz w:val="20"/>
          <w:szCs w:val="20"/>
          <w:lang w:val="en-GB"/>
        </w:rPr>
      </w:pPr>
    </w:p>
    <w:p w14:paraId="493F3987" w14:textId="77777777" w:rsidR="009D0A38" w:rsidRDefault="009D0A38" w:rsidP="00795985">
      <w:pPr>
        <w:rPr>
          <w:rFonts w:ascii="Times New Roman" w:hAnsi="Times New Roman"/>
          <w:sz w:val="20"/>
          <w:szCs w:val="20"/>
          <w:u w:val="single"/>
          <w:lang w:val="en-GB"/>
        </w:rPr>
      </w:pPr>
      <w:r>
        <w:rPr>
          <w:rFonts w:ascii="Times New Roman" w:hAnsi="Times New Roman"/>
          <w:sz w:val="20"/>
          <w:szCs w:val="20"/>
          <w:u w:val="single"/>
          <w:lang w:val="en-GB"/>
        </w:rPr>
        <w:t>Contact details of submitting organisations:</w:t>
      </w:r>
    </w:p>
    <w:p w14:paraId="17D7DE46" w14:textId="5DF2522C" w:rsidR="00B42294" w:rsidRPr="00950075" w:rsidRDefault="00950075" w:rsidP="00795985">
      <w:pPr>
        <w:rPr>
          <w:rFonts w:ascii="Times New Roman" w:hAnsi="Times New Roman"/>
          <w:sz w:val="20"/>
          <w:szCs w:val="20"/>
          <w:lang w:val="en-GB"/>
        </w:rPr>
      </w:pPr>
      <w:r>
        <w:rPr>
          <w:rFonts w:ascii="Times New Roman" w:hAnsi="Times New Roman"/>
          <w:sz w:val="20"/>
          <w:szCs w:val="20"/>
          <w:lang w:val="en-GB"/>
        </w:rPr>
        <w:t xml:space="preserve">Forum Droghe: </w:t>
      </w:r>
      <w:hyperlink r:id="rId17" w:history="1">
        <w:r w:rsidR="00B42294" w:rsidRPr="00950075">
          <w:rPr>
            <w:rStyle w:val="Hyperlink"/>
            <w:rFonts w:ascii="Times New Roman" w:hAnsi="Times New Roman"/>
            <w:sz w:val="20"/>
            <w:szCs w:val="20"/>
            <w:lang w:val="en-GB"/>
          </w:rPr>
          <w:t>segreteria</w:t>
        </w:r>
        <w:r w:rsidR="00B42294" w:rsidRPr="00950075">
          <w:rPr>
            <w:rStyle w:val="Hyperlink"/>
            <w:rFonts w:ascii="Arial" w:hAnsi="Arial" w:cs="Arial"/>
            <w:sz w:val="20"/>
            <w:szCs w:val="20"/>
            <w:lang w:val="en-GB"/>
          </w:rPr>
          <w:t>@</w:t>
        </w:r>
        <w:r w:rsidR="00B42294" w:rsidRPr="00950075">
          <w:rPr>
            <w:rStyle w:val="Hyperlink"/>
            <w:rFonts w:ascii="Times New Roman" w:hAnsi="Times New Roman"/>
            <w:sz w:val="20"/>
            <w:szCs w:val="20"/>
            <w:lang w:val="en-GB"/>
          </w:rPr>
          <w:t>forumdroghe.it</w:t>
        </w:r>
      </w:hyperlink>
      <w:r w:rsidRPr="00950075">
        <w:rPr>
          <w:rFonts w:ascii="Times New Roman" w:hAnsi="Times New Roman"/>
          <w:sz w:val="20"/>
          <w:szCs w:val="20"/>
          <w:lang w:val="en-GB"/>
        </w:rPr>
        <w:t xml:space="preserve">; </w:t>
      </w:r>
      <w:r w:rsidR="00B42294" w:rsidRPr="00950075">
        <w:rPr>
          <w:rFonts w:ascii="Times New Roman" w:hAnsi="Times New Roman"/>
          <w:sz w:val="20"/>
          <w:szCs w:val="20"/>
        </w:rPr>
        <w:t>Contact</w:t>
      </w:r>
      <w:r w:rsidR="00B42294" w:rsidRPr="00B42294">
        <w:rPr>
          <w:rFonts w:ascii="Times New Roman" w:hAnsi="Times New Roman"/>
          <w:sz w:val="20"/>
          <w:szCs w:val="20"/>
        </w:rPr>
        <w:t xml:space="preserve">: Susanna Ronconi, </w:t>
      </w:r>
      <w:hyperlink r:id="rId18" w:history="1">
        <w:r w:rsidR="00B42294" w:rsidRPr="00B77669">
          <w:rPr>
            <w:rStyle w:val="Hyperlink"/>
            <w:rFonts w:ascii="Times New Roman" w:hAnsi="Times New Roman"/>
            <w:sz w:val="20"/>
            <w:szCs w:val="20"/>
          </w:rPr>
          <w:t>susanna.ronconi</w:t>
        </w:r>
        <w:r w:rsidR="00B42294" w:rsidRPr="00B77669">
          <w:rPr>
            <w:rStyle w:val="Hyperlink"/>
            <w:rFonts w:ascii="Arial" w:hAnsi="Arial" w:cs="Arial"/>
            <w:sz w:val="20"/>
            <w:szCs w:val="20"/>
          </w:rPr>
          <w:t>@</w:t>
        </w:r>
        <w:r w:rsidR="00B42294" w:rsidRPr="00B77669">
          <w:rPr>
            <w:rStyle w:val="Hyperlink"/>
            <w:rFonts w:ascii="Times New Roman" w:hAnsi="Times New Roman"/>
            <w:sz w:val="20"/>
            <w:szCs w:val="20"/>
          </w:rPr>
          <w:t>gmail.com</w:t>
        </w:r>
      </w:hyperlink>
      <w:r w:rsidR="00B42294">
        <w:rPr>
          <w:rFonts w:ascii="Times New Roman" w:hAnsi="Times New Roman"/>
          <w:sz w:val="20"/>
          <w:szCs w:val="20"/>
        </w:rPr>
        <w:t>, +39 3394155985</w:t>
      </w:r>
    </w:p>
    <w:p w14:paraId="1ED4404C" w14:textId="77777777" w:rsidR="009D0A38" w:rsidRPr="00950075" w:rsidRDefault="009D0A38" w:rsidP="00795985">
      <w:pPr>
        <w:rPr>
          <w:rFonts w:ascii="Times New Roman" w:hAnsi="Times New Roman"/>
          <w:sz w:val="20"/>
          <w:szCs w:val="20"/>
          <w:lang w:val="en-GB"/>
        </w:rPr>
      </w:pPr>
      <w:r w:rsidRPr="00950075">
        <w:rPr>
          <w:rFonts w:ascii="Times New Roman" w:hAnsi="Times New Roman"/>
          <w:sz w:val="20"/>
          <w:szCs w:val="20"/>
          <w:lang w:val="en-GB"/>
        </w:rPr>
        <w:t xml:space="preserve">Harm Reduction International: 61 Mansell Street, E18AN, London (UK). Contact: </w:t>
      </w:r>
      <w:hyperlink r:id="rId19" w:history="1">
        <w:r w:rsidRPr="00950075">
          <w:rPr>
            <w:rStyle w:val="Hyperlink"/>
            <w:rFonts w:ascii="Times New Roman" w:hAnsi="Times New Roman"/>
            <w:sz w:val="20"/>
            <w:szCs w:val="20"/>
            <w:lang w:val="en-GB"/>
          </w:rPr>
          <w:t>giada.girelli@hri.global</w:t>
        </w:r>
      </w:hyperlink>
    </w:p>
    <w:p w14:paraId="5219FAA0" w14:textId="100E189A" w:rsidR="00950075" w:rsidRPr="00950075" w:rsidRDefault="00950075" w:rsidP="00D614B2">
      <w:pPr>
        <w:pStyle w:val="NoSpacing"/>
        <w:rPr>
          <w:sz w:val="20"/>
          <w:szCs w:val="20"/>
          <w:lang w:val="en-GB"/>
        </w:rPr>
      </w:pPr>
      <w:r w:rsidRPr="00950075">
        <w:rPr>
          <w:b w:val="0"/>
          <w:bCs/>
          <w:sz w:val="20"/>
          <w:szCs w:val="20"/>
          <w:lang w:val="en-GB"/>
        </w:rPr>
        <w:t xml:space="preserve">ItaNPUD – contacts: </w:t>
      </w:r>
      <w:hyperlink r:id="rId20" w:history="1">
        <w:r w:rsidRPr="00950075">
          <w:rPr>
            <w:rStyle w:val="Hyperlink"/>
            <w:b w:val="0"/>
            <w:bCs/>
            <w:sz w:val="20"/>
            <w:szCs w:val="20"/>
            <w:lang w:val="en-GB"/>
          </w:rPr>
          <w:t>itanpud@gmail.com</w:t>
        </w:r>
      </w:hyperlink>
      <w:r w:rsidRPr="00950075">
        <w:rPr>
          <w:b w:val="0"/>
          <w:bCs/>
          <w:sz w:val="20"/>
          <w:szCs w:val="20"/>
          <w:lang w:val="en-GB"/>
        </w:rPr>
        <w:t xml:space="preserve">; </w:t>
      </w:r>
      <w:hyperlink r:id="rId21" w:history="1">
        <w:r w:rsidRPr="00950075">
          <w:rPr>
            <w:rStyle w:val="Hyperlink"/>
            <w:b w:val="0"/>
            <w:bCs/>
            <w:sz w:val="20"/>
            <w:szCs w:val="20"/>
            <w:lang w:val="en-GB"/>
          </w:rPr>
          <w:t>guidottialessio2@gmail.com</w:t>
        </w:r>
      </w:hyperlink>
      <w:r w:rsidRPr="00950075">
        <w:rPr>
          <w:b w:val="0"/>
          <w:bCs/>
          <w:sz w:val="20"/>
          <w:szCs w:val="20"/>
          <w:lang w:val="en-GB"/>
        </w:rPr>
        <w:t>;</w:t>
      </w:r>
      <w:r w:rsidRPr="00950075">
        <w:rPr>
          <w:sz w:val="20"/>
          <w:szCs w:val="20"/>
          <w:lang w:val="en-GB"/>
        </w:rPr>
        <w:t xml:space="preserve"> </w:t>
      </w:r>
    </w:p>
    <w:p w14:paraId="16F87682" w14:textId="77777777" w:rsidR="00950075" w:rsidRDefault="00950075" w:rsidP="00D614B2">
      <w:pPr>
        <w:pStyle w:val="NoSpacing"/>
        <w:rPr>
          <w:szCs w:val="22"/>
          <w:lang w:val="en-GB"/>
        </w:rPr>
      </w:pPr>
    </w:p>
    <w:p w14:paraId="5705B636" w14:textId="77777777" w:rsidR="00950075" w:rsidRDefault="00950075" w:rsidP="00D614B2">
      <w:pPr>
        <w:pStyle w:val="NoSpacing"/>
        <w:rPr>
          <w:szCs w:val="22"/>
          <w:lang w:val="en-GB"/>
        </w:rPr>
      </w:pPr>
    </w:p>
    <w:p w14:paraId="746E59D7" w14:textId="2666D584" w:rsidR="008C0C45" w:rsidRPr="009D0A38" w:rsidRDefault="00FC7873" w:rsidP="00D614B2">
      <w:pPr>
        <w:pStyle w:val="NoSpacing"/>
        <w:rPr>
          <w:szCs w:val="22"/>
          <w:lang w:val="en-GB"/>
        </w:rPr>
      </w:pPr>
      <w:r>
        <w:rPr>
          <w:szCs w:val="22"/>
          <w:lang w:val="en-GB"/>
        </w:rPr>
        <w:lastRenderedPageBreak/>
        <w:t>I</w:t>
      </w:r>
      <w:r w:rsidR="008C0C45" w:rsidRPr="009D0A38">
        <w:rPr>
          <w:szCs w:val="22"/>
          <w:lang w:val="en-GB"/>
        </w:rPr>
        <w:t>ntroduction</w:t>
      </w:r>
    </w:p>
    <w:p w14:paraId="48797AF3" w14:textId="77777777" w:rsidR="008C0C45" w:rsidRPr="009D0A38" w:rsidRDefault="008C0C45" w:rsidP="00795985">
      <w:pPr>
        <w:rPr>
          <w:rFonts w:ascii="Times New Roman" w:hAnsi="Times New Roman"/>
          <w:b/>
          <w:sz w:val="20"/>
          <w:szCs w:val="20"/>
          <w:lang w:val="en-GB"/>
        </w:rPr>
      </w:pPr>
    </w:p>
    <w:p w14:paraId="776EA134" w14:textId="2858A7F7" w:rsidR="0005429F" w:rsidRPr="009D0A38" w:rsidRDefault="00D614B2" w:rsidP="009D0A38">
      <w:pPr>
        <w:spacing w:line="300" w:lineRule="atLeast"/>
        <w:rPr>
          <w:rFonts w:ascii="Times New Roman" w:hAnsi="Times New Roman"/>
          <w:sz w:val="20"/>
          <w:szCs w:val="20"/>
          <w:lang w:val="en-GB"/>
        </w:rPr>
      </w:pPr>
      <w:r w:rsidRPr="009D0A38">
        <w:rPr>
          <w:rFonts w:ascii="Times New Roman" w:hAnsi="Times New Roman"/>
          <w:sz w:val="20"/>
          <w:szCs w:val="20"/>
          <w:lang w:val="en-GB"/>
        </w:rPr>
        <w:t>F</w:t>
      </w:r>
      <w:r w:rsidR="007D53F3" w:rsidRPr="009D0A38">
        <w:rPr>
          <w:rFonts w:ascii="Times New Roman" w:hAnsi="Times New Roman"/>
          <w:sz w:val="20"/>
          <w:szCs w:val="20"/>
          <w:lang w:val="en-GB"/>
        </w:rPr>
        <w:t>orum Droghe</w:t>
      </w:r>
      <w:r w:rsidR="00F0466B">
        <w:rPr>
          <w:rFonts w:ascii="Times New Roman" w:hAnsi="Times New Roman"/>
          <w:sz w:val="20"/>
          <w:szCs w:val="20"/>
          <w:lang w:val="en-GB"/>
        </w:rPr>
        <w:t xml:space="preserve">, LILA, La </w:t>
      </w:r>
      <w:r w:rsidR="00F0466B" w:rsidRPr="00F60B6D">
        <w:rPr>
          <w:rFonts w:ascii="Times New Roman" w:hAnsi="Times New Roman"/>
          <w:sz w:val="20"/>
          <w:szCs w:val="20"/>
          <w:lang w:val="en-GB"/>
        </w:rPr>
        <w:t>Società</w:t>
      </w:r>
      <w:r w:rsidR="00F60B6D">
        <w:rPr>
          <w:rFonts w:ascii="Roboto" w:hAnsi="Roboto"/>
          <w:sz w:val="20"/>
          <w:szCs w:val="20"/>
          <w:lang w:val="en-GB"/>
        </w:rPr>
        <w:t xml:space="preserve"> </w:t>
      </w:r>
      <w:r w:rsidR="0007154C">
        <w:rPr>
          <w:rFonts w:ascii="Times New Roman" w:hAnsi="Times New Roman"/>
          <w:sz w:val="20"/>
          <w:szCs w:val="20"/>
          <w:lang w:val="en-GB"/>
        </w:rPr>
        <w:t>della Ragione</w:t>
      </w:r>
      <w:r w:rsidR="00FC7873">
        <w:rPr>
          <w:rFonts w:ascii="Times New Roman" w:hAnsi="Times New Roman"/>
          <w:sz w:val="20"/>
          <w:szCs w:val="20"/>
          <w:lang w:val="en-GB"/>
        </w:rPr>
        <w:t>, ItanPUD</w:t>
      </w:r>
      <w:r w:rsidR="0007154C">
        <w:rPr>
          <w:rFonts w:ascii="Times New Roman" w:hAnsi="Times New Roman"/>
          <w:sz w:val="20"/>
          <w:szCs w:val="20"/>
          <w:lang w:val="en-GB"/>
        </w:rPr>
        <w:t xml:space="preserve"> and </w:t>
      </w:r>
      <w:r w:rsidR="007F1DD8" w:rsidRPr="009D0A38">
        <w:rPr>
          <w:rFonts w:ascii="Times New Roman" w:hAnsi="Times New Roman"/>
          <w:sz w:val="20"/>
          <w:szCs w:val="20"/>
          <w:lang w:val="en-GB"/>
        </w:rPr>
        <w:t>Harm Reduction International</w:t>
      </w:r>
      <w:r w:rsidR="00F60B6D">
        <w:rPr>
          <w:rFonts w:ascii="Times New Roman" w:hAnsi="Times New Roman"/>
          <w:sz w:val="20"/>
          <w:szCs w:val="20"/>
          <w:lang w:val="en-GB"/>
        </w:rPr>
        <w:t xml:space="preserve"> (HRI) </w:t>
      </w:r>
      <w:r w:rsidR="007D53F3" w:rsidRPr="009D0A38">
        <w:rPr>
          <w:rFonts w:ascii="Times New Roman" w:hAnsi="Times New Roman"/>
          <w:sz w:val="20"/>
          <w:szCs w:val="20"/>
          <w:lang w:val="en-GB"/>
        </w:rPr>
        <w:t xml:space="preserve">welcome the opportunity to submit information to the </w:t>
      </w:r>
      <w:r w:rsidR="00D02B2D" w:rsidRPr="009D0A38">
        <w:rPr>
          <w:rFonts w:ascii="Times New Roman" w:hAnsi="Times New Roman"/>
          <w:sz w:val="20"/>
          <w:szCs w:val="20"/>
          <w:lang w:val="en-GB"/>
        </w:rPr>
        <w:t xml:space="preserve">UN </w:t>
      </w:r>
      <w:r w:rsidR="007D53F3" w:rsidRPr="009D0A38">
        <w:rPr>
          <w:rFonts w:ascii="Times New Roman" w:hAnsi="Times New Roman"/>
          <w:sz w:val="20"/>
          <w:szCs w:val="20"/>
          <w:lang w:val="en-GB"/>
        </w:rPr>
        <w:t>Committee on Economic, Social and Cultural Rights</w:t>
      </w:r>
      <w:r w:rsidR="0007154C">
        <w:rPr>
          <w:rFonts w:ascii="Times New Roman" w:hAnsi="Times New Roman"/>
          <w:sz w:val="20"/>
          <w:szCs w:val="20"/>
          <w:lang w:val="en-GB"/>
        </w:rPr>
        <w:t xml:space="preserve"> (CESCR)</w:t>
      </w:r>
      <w:r w:rsidR="007D53F3" w:rsidRPr="009D0A38">
        <w:rPr>
          <w:rFonts w:ascii="Times New Roman" w:hAnsi="Times New Roman"/>
          <w:sz w:val="20"/>
          <w:szCs w:val="20"/>
          <w:lang w:val="en-GB"/>
        </w:rPr>
        <w:t xml:space="preserve"> ahead of its review </w:t>
      </w:r>
      <w:r w:rsidRPr="009D0A38">
        <w:rPr>
          <w:rFonts w:ascii="Times New Roman" w:hAnsi="Times New Roman"/>
          <w:sz w:val="20"/>
          <w:szCs w:val="20"/>
          <w:lang w:val="en-GB"/>
        </w:rPr>
        <w:t xml:space="preserve">of the periodic report of Italy and the </w:t>
      </w:r>
      <w:r w:rsidR="00D153CF" w:rsidRPr="009D0A38">
        <w:rPr>
          <w:rFonts w:ascii="Times New Roman" w:hAnsi="Times New Roman"/>
          <w:sz w:val="20"/>
          <w:szCs w:val="20"/>
          <w:lang w:val="en-GB"/>
        </w:rPr>
        <w:t>adoption</w:t>
      </w:r>
      <w:r w:rsidRPr="009D0A38">
        <w:rPr>
          <w:rFonts w:ascii="Times New Roman" w:hAnsi="Times New Roman"/>
          <w:sz w:val="20"/>
          <w:szCs w:val="20"/>
          <w:lang w:val="en-GB"/>
        </w:rPr>
        <w:t xml:space="preserve"> of the List of Issues</w:t>
      </w:r>
      <w:r w:rsidR="00D153CF" w:rsidRPr="009D0A38">
        <w:rPr>
          <w:rFonts w:ascii="Times New Roman" w:hAnsi="Times New Roman"/>
          <w:sz w:val="20"/>
          <w:szCs w:val="20"/>
          <w:lang w:val="en-GB"/>
        </w:rPr>
        <w:t xml:space="preserve"> Prior to Reporting</w:t>
      </w:r>
      <w:r w:rsidR="00D02B2D" w:rsidRPr="009D0A38">
        <w:rPr>
          <w:rFonts w:ascii="Times New Roman" w:hAnsi="Times New Roman"/>
          <w:sz w:val="20"/>
          <w:szCs w:val="20"/>
          <w:lang w:val="en-GB"/>
        </w:rPr>
        <w:t xml:space="preserve"> at its 66</w:t>
      </w:r>
      <w:r w:rsidR="00D02B2D" w:rsidRPr="009D0A38">
        <w:rPr>
          <w:rFonts w:ascii="Times New Roman" w:hAnsi="Times New Roman"/>
          <w:sz w:val="20"/>
          <w:szCs w:val="20"/>
          <w:vertAlign w:val="superscript"/>
          <w:lang w:val="en-GB"/>
        </w:rPr>
        <w:t>th</w:t>
      </w:r>
      <w:r w:rsidR="00D02B2D" w:rsidRPr="009D0A38">
        <w:rPr>
          <w:rFonts w:ascii="Times New Roman" w:hAnsi="Times New Roman"/>
          <w:sz w:val="20"/>
          <w:szCs w:val="20"/>
          <w:lang w:val="en-GB"/>
        </w:rPr>
        <w:t xml:space="preserve"> session (9</w:t>
      </w:r>
      <w:r w:rsidR="00D02B2D" w:rsidRPr="009D0A38">
        <w:rPr>
          <w:rFonts w:ascii="Times New Roman" w:hAnsi="Times New Roman"/>
          <w:sz w:val="20"/>
          <w:szCs w:val="20"/>
          <w:vertAlign w:val="superscript"/>
          <w:lang w:val="en-GB"/>
        </w:rPr>
        <w:t>th</w:t>
      </w:r>
      <w:r w:rsidR="00D02B2D" w:rsidRPr="009D0A38">
        <w:rPr>
          <w:rFonts w:ascii="Times New Roman" w:hAnsi="Times New Roman"/>
          <w:sz w:val="20"/>
          <w:szCs w:val="20"/>
          <w:lang w:val="en-GB"/>
        </w:rPr>
        <w:t>-13</w:t>
      </w:r>
      <w:r w:rsidR="00D02B2D" w:rsidRPr="009D0A38">
        <w:rPr>
          <w:rFonts w:ascii="Times New Roman" w:hAnsi="Times New Roman"/>
          <w:sz w:val="20"/>
          <w:szCs w:val="20"/>
          <w:vertAlign w:val="superscript"/>
          <w:lang w:val="en-GB"/>
        </w:rPr>
        <w:t>th</w:t>
      </w:r>
      <w:r w:rsidR="00D02B2D" w:rsidRPr="009D0A38">
        <w:rPr>
          <w:rFonts w:ascii="Times New Roman" w:hAnsi="Times New Roman"/>
          <w:sz w:val="20"/>
          <w:szCs w:val="20"/>
          <w:lang w:val="en-GB"/>
        </w:rPr>
        <w:t xml:space="preserve"> March 2020)</w:t>
      </w:r>
      <w:r w:rsidRPr="009D0A38">
        <w:rPr>
          <w:rFonts w:ascii="Times New Roman" w:hAnsi="Times New Roman"/>
          <w:sz w:val="20"/>
          <w:szCs w:val="20"/>
          <w:lang w:val="en-GB"/>
        </w:rPr>
        <w:t xml:space="preserve">. </w:t>
      </w:r>
      <w:r w:rsidR="007D53F3" w:rsidRPr="009D0A38">
        <w:rPr>
          <w:rFonts w:ascii="Times New Roman" w:hAnsi="Times New Roman"/>
          <w:sz w:val="20"/>
          <w:szCs w:val="20"/>
          <w:lang w:val="en-GB"/>
        </w:rPr>
        <w:t>Focusing on the right to health, t</w:t>
      </w:r>
      <w:r w:rsidR="008C0C45" w:rsidRPr="009D0A38">
        <w:rPr>
          <w:rFonts w:ascii="Times New Roman" w:hAnsi="Times New Roman"/>
          <w:sz w:val="20"/>
          <w:szCs w:val="20"/>
          <w:lang w:val="en-GB"/>
        </w:rPr>
        <w:t>his submission will assess the compatibility of key drug control policies and pract</w:t>
      </w:r>
      <w:r w:rsidR="0007154C">
        <w:rPr>
          <w:rFonts w:ascii="Times New Roman" w:hAnsi="Times New Roman"/>
          <w:sz w:val="20"/>
          <w:szCs w:val="20"/>
          <w:lang w:val="en-GB"/>
        </w:rPr>
        <w:t>ices pursued by Italy with its</w:t>
      </w:r>
      <w:r w:rsidR="008C0C45" w:rsidRPr="009D0A38">
        <w:rPr>
          <w:rFonts w:ascii="Times New Roman" w:hAnsi="Times New Roman"/>
          <w:sz w:val="20"/>
          <w:szCs w:val="20"/>
          <w:lang w:val="en-GB"/>
        </w:rPr>
        <w:t xml:space="preserve"> obligations under the International Covenant on Economic, Social, and Cultural Rights (</w:t>
      </w:r>
      <w:r w:rsidR="0007154C">
        <w:rPr>
          <w:rFonts w:ascii="Times New Roman" w:hAnsi="Times New Roman"/>
          <w:sz w:val="20"/>
          <w:szCs w:val="20"/>
          <w:lang w:val="en-GB"/>
        </w:rPr>
        <w:t>I</w:t>
      </w:r>
      <w:r w:rsidR="008C0C45" w:rsidRPr="009D0A38">
        <w:rPr>
          <w:rFonts w:ascii="Times New Roman" w:hAnsi="Times New Roman"/>
          <w:sz w:val="20"/>
          <w:szCs w:val="20"/>
          <w:lang w:val="en-GB"/>
        </w:rPr>
        <w:t>CESCR), with particular attention to</w:t>
      </w:r>
      <w:r w:rsidR="007F1DD8" w:rsidRPr="009D0A38">
        <w:rPr>
          <w:rFonts w:ascii="Times New Roman" w:hAnsi="Times New Roman"/>
          <w:sz w:val="20"/>
          <w:szCs w:val="20"/>
          <w:lang w:val="en-GB"/>
        </w:rPr>
        <w:t>:</w:t>
      </w:r>
    </w:p>
    <w:p w14:paraId="6A2B3B6E" w14:textId="77777777" w:rsidR="0005429F" w:rsidRPr="009D0A38" w:rsidRDefault="00D153CF" w:rsidP="009D0A38">
      <w:pPr>
        <w:pStyle w:val="ListParagraph"/>
        <w:numPr>
          <w:ilvl w:val="0"/>
          <w:numId w:val="17"/>
        </w:numPr>
        <w:spacing w:after="0" w:line="300" w:lineRule="atLeast"/>
        <w:rPr>
          <w:rFonts w:ascii="Times New Roman" w:hAnsi="Times New Roman" w:cs="Times New Roman"/>
          <w:sz w:val="20"/>
          <w:szCs w:val="20"/>
          <w:lang w:val="en-GB"/>
        </w:rPr>
      </w:pPr>
      <w:r w:rsidRPr="009D0A38">
        <w:rPr>
          <w:rFonts w:ascii="Times New Roman" w:hAnsi="Times New Roman" w:cs="Times New Roman"/>
          <w:sz w:val="20"/>
          <w:szCs w:val="20"/>
          <w:lang w:val="en-GB"/>
        </w:rPr>
        <w:t>Harm reduction as a fundamental component of the right to health, including availability and accessibility of quality</w:t>
      </w:r>
      <w:r w:rsidR="0005429F" w:rsidRPr="009D0A38">
        <w:rPr>
          <w:rFonts w:ascii="Times New Roman" w:hAnsi="Times New Roman" w:cs="Times New Roman"/>
          <w:sz w:val="20"/>
          <w:szCs w:val="20"/>
          <w:lang w:val="en-GB"/>
        </w:rPr>
        <w:t xml:space="preserve"> harm reduction services</w:t>
      </w:r>
      <w:r w:rsidR="00D02B2D" w:rsidRPr="009D0A38">
        <w:rPr>
          <w:rFonts w:ascii="Times New Roman" w:hAnsi="Times New Roman" w:cs="Times New Roman"/>
          <w:sz w:val="20"/>
          <w:szCs w:val="20"/>
          <w:lang w:val="en-GB"/>
        </w:rPr>
        <w:t>;</w:t>
      </w:r>
    </w:p>
    <w:p w14:paraId="1793C866" w14:textId="77777777" w:rsidR="0005429F" w:rsidRPr="009D0A38" w:rsidRDefault="00D153CF" w:rsidP="009D0A38">
      <w:pPr>
        <w:pStyle w:val="ListParagraph"/>
        <w:numPr>
          <w:ilvl w:val="0"/>
          <w:numId w:val="17"/>
        </w:numPr>
        <w:spacing w:after="0" w:line="300" w:lineRule="atLeast"/>
        <w:rPr>
          <w:rFonts w:ascii="Times New Roman" w:hAnsi="Times New Roman" w:cs="Times New Roman"/>
          <w:sz w:val="20"/>
          <w:szCs w:val="20"/>
          <w:lang w:val="en-GB"/>
        </w:rPr>
      </w:pPr>
      <w:r w:rsidRPr="009D0A38">
        <w:rPr>
          <w:rFonts w:ascii="Times New Roman" w:hAnsi="Times New Roman" w:cs="Times New Roman"/>
          <w:sz w:val="20"/>
          <w:szCs w:val="20"/>
          <w:lang w:val="en-GB"/>
        </w:rPr>
        <w:t>Discrimination in enjoyment of the right to health against vulnerable populations, including prisoners, migrants, refugees, and asylum seekers;</w:t>
      </w:r>
    </w:p>
    <w:p w14:paraId="1B7BB7F0" w14:textId="77777777" w:rsidR="0005429F" w:rsidRPr="009D0A38" w:rsidRDefault="0005429F" w:rsidP="009D0A38">
      <w:pPr>
        <w:pStyle w:val="ListParagraph"/>
        <w:numPr>
          <w:ilvl w:val="0"/>
          <w:numId w:val="17"/>
        </w:numPr>
        <w:spacing w:after="0" w:line="300" w:lineRule="atLeast"/>
        <w:rPr>
          <w:rFonts w:ascii="Times New Roman" w:hAnsi="Times New Roman" w:cs="Times New Roman"/>
          <w:sz w:val="20"/>
          <w:szCs w:val="20"/>
          <w:lang w:val="en-GB"/>
        </w:rPr>
      </w:pPr>
      <w:r w:rsidRPr="009D0A38">
        <w:rPr>
          <w:rFonts w:ascii="Times New Roman" w:hAnsi="Times New Roman" w:cs="Times New Roman"/>
          <w:sz w:val="20"/>
          <w:szCs w:val="20"/>
          <w:lang w:val="en-GB"/>
        </w:rPr>
        <w:t>The right of people who use drugs</w:t>
      </w:r>
      <w:r w:rsidR="00D02B2D" w:rsidRPr="009D0A38">
        <w:rPr>
          <w:rFonts w:ascii="Times New Roman" w:hAnsi="Times New Roman" w:cs="Times New Roman"/>
          <w:sz w:val="20"/>
          <w:szCs w:val="20"/>
          <w:lang w:val="en-GB"/>
        </w:rPr>
        <w:t xml:space="preserve"> to</w:t>
      </w:r>
      <w:r w:rsidR="0007154C">
        <w:rPr>
          <w:rFonts w:ascii="Times New Roman" w:hAnsi="Times New Roman" w:cs="Times New Roman"/>
          <w:sz w:val="20"/>
          <w:szCs w:val="20"/>
          <w:lang w:val="en-GB"/>
        </w:rPr>
        <w:t xml:space="preserve"> access health services</w:t>
      </w:r>
      <w:r w:rsidRPr="009D0A38">
        <w:rPr>
          <w:rFonts w:ascii="Times New Roman" w:hAnsi="Times New Roman" w:cs="Times New Roman"/>
          <w:sz w:val="20"/>
          <w:szCs w:val="20"/>
          <w:lang w:val="en-GB"/>
        </w:rPr>
        <w:t>;</w:t>
      </w:r>
    </w:p>
    <w:p w14:paraId="744C4594" w14:textId="77777777" w:rsidR="0005429F" w:rsidRPr="009D0A38" w:rsidRDefault="00D153CF" w:rsidP="009D0A38">
      <w:pPr>
        <w:pStyle w:val="ListParagraph"/>
        <w:numPr>
          <w:ilvl w:val="0"/>
          <w:numId w:val="17"/>
        </w:numPr>
        <w:spacing w:after="0" w:line="300" w:lineRule="atLeast"/>
        <w:rPr>
          <w:rFonts w:ascii="Times New Roman" w:hAnsi="Times New Roman" w:cs="Times New Roman"/>
          <w:sz w:val="20"/>
          <w:szCs w:val="20"/>
          <w:lang w:val="en-GB"/>
        </w:rPr>
      </w:pPr>
      <w:r w:rsidRPr="009D0A38">
        <w:rPr>
          <w:rFonts w:ascii="Times New Roman" w:hAnsi="Times New Roman" w:cs="Times New Roman"/>
          <w:sz w:val="20"/>
          <w:szCs w:val="20"/>
          <w:lang w:val="en-GB"/>
        </w:rPr>
        <w:t xml:space="preserve">The criminalisation of people who use drugs; </w:t>
      </w:r>
    </w:p>
    <w:p w14:paraId="2D164557" w14:textId="77777777" w:rsidR="0005429F" w:rsidRPr="009D0A38" w:rsidRDefault="00D153CF" w:rsidP="009D0A38">
      <w:pPr>
        <w:pStyle w:val="ListParagraph"/>
        <w:numPr>
          <w:ilvl w:val="0"/>
          <w:numId w:val="17"/>
        </w:numPr>
        <w:spacing w:after="0" w:line="300" w:lineRule="atLeast"/>
        <w:rPr>
          <w:rFonts w:ascii="Times New Roman" w:hAnsi="Times New Roman" w:cs="Times New Roman"/>
          <w:sz w:val="20"/>
          <w:szCs w:val="20"/>
          <w:lang w:val="en-GB"/>
        </w:rPr>
      </w:pPr>
      <w:r w:rsidRPr="009D0A38">
        <w:rPr>
          <w:rFonts w:ascii="Times New Roman" w:hAnsi="Times New Roman" w:cs="Times New Roman"/>
          <w:sz w:val="20"/>
          <w:szCs w:val="20"/>
          <w:lang w:val="en-GB"/>
        </w:rPr>
        <w:t>T</w:t>
      </w:r>
      <w:r w:rsidR="007D53F3" w:rsidRPr="009D0A38">
        <w:rPr>
          <w:rFonts w:ascii="Times New Roman" w:hAnsi="Times New Roman" w:cs="Times New Roman"/>
          <w:sz w:val="20"/>
          <w:szCs w:val="20"/>
          <w:lang w:val="en-GB"/>
        </w:rPr>
        <w:t>he right</w:t>
      </w:r>
      <w:r w:rsidR="00F36E69" w:rsidRPr="009D0A38">
        <w:rPr>
          <w:rFonts w:ascii="Times New Roman" w:hAnsi="Times New Roman" w:cs="Times New Roman"/>
          <w:sz w:val="20"/>
          <w:szCs w:val="20"/>
          <w:lang w:val="en-GB"/>
        </w:rPr>
        <w:t xml:space="preserve"> of</w:t>
      </w:r>
      <w:r w:rsidRPr="009D0A38">
        <w:rPr>
          <w:rFonts w:ascii="Times New Roman" w:hAnsi="Times New Roman" w:cs="Times New Roman"/>
          <w:sz w:val="20"/>
          <w:szCs w:val="20"/>
          <w:lang w:val="en-GB"/>
        </w:rPr>
        <w:t xml:space="preserve"> civil society and of</w:t>
      </w:r>
      <w:r w:rsidR="00F36E69" w:rsidRPr="009D0A38">
        <w:rPr>
          <w:rFonts w:ascii="Times New Roman" w:hAnsi="Times New Roman" w:cs="Times New Roman"/>
          <w:sz w:val="20"/>
          <w:szCs w:val="20"/>
          <w:lang w:val="en-GB"/>
        </w:rPr>
        <w:t xml:space="preserve"> people who use drugs to participate in</w:t>
      </w:r>
      <w:r w:rsidR="008E5432">
        <w:rPr>
          <w:rFonts w:ascii="Times New Roman" w:hAnsi="Times New Roman" w:cs="Times New Roman"/>
          <w:sz w:val="20"/>
          <w:szCs w:val="20"/>
          <w:lang w:val="en-GB"/>
        </w:rPr>
        <w:t xml:space="preserve"> the</w:t>
      </w:r>
      <w:r w:rsidR="00F36E69" w:rsidRPr="009D0A38">
        <w:rPr>
          <w:rFonts w:ascii="Times New Roman" w:hAnsi="Times New Roman" w:cs="Times New Roman"/>
          <w:sz w:val="20"/>
          <w:szCs w:val="20"/>
          <w:lang w:val="en-GB"/>
        </w:rPr>
        <w:t xml:space="preserve"> developing, monitoring</w:t>
      </w:r>
      <w:r w:rsidR="0007154C">
        <w:rPr>
          <w:rFonts w:ascii="Times New Roman" w:hAnsi="Times New Roman" w:cs="Times New Roman"/>
          <w:sz w:val="20"/>
          <w:szCs w:val="20"/>
          <w:lang w:val="en-GB"/>
        </w:rPr>
        <w:t>,</w:t>
      </w:r>
      <w:r w:rsidR="00F36E69" w:rsidRPr="009D0A38">
        <w:rPr>
          <w:rFonts w:ascii="Times New Roman" w:hAnsi="Times New Roman" w:cs="Times New Roman"/>
          <w:sz w:val="20"/>
          <w:szCs w:val="20"/>
          <w:lang w:val="en-GB"/>
        </w:rPr>
        <w:t xml:space="preserve"> and evaluating </w:t>
      </w:r>
      <w:r w:rsidR="008E5432">
        <w:rPr>
          <w:rFonts w:ascii="Times New Roman" w:hAnsi="Times New Roman" w:cs="Times New Roman"/>
          <w:sz w:val="20"/>
          <w:szCs w:val="20"/>
          <w:lang w:val="en-GB"/>
        </w:rPr>
        <w:t xml:space="preserve">of </w:t>
      </w:r>
      <w:r w:rsidR="00F36E69" w:rsidRPr="009D0A38">
        <w:rPr>
          <w:rFonts w:ascii="Times New Roman" w:hAnsi="Times New Roman" w:cs="Times New Roman"/>
          <w:sz w:val="20"/>
          <w:szCs w:val="20"/>
          <w:lang w:val="en-GB"/>
        </w:rPr>
        <w:t>drug policies</w:t>
      </w:r>
      <w:r w:rsidRPr="009D0A38">
        <w:rPr>
          <w:rFonts w:ascii="Times New Roman" w:hAnsi="Times New Roman" w:cs="Times New Roman"/>
          <w:sz w:val="20"/>
          <w:szCs w:val="20"/>
          <w:lang w:val="en-GB"/>
        </w:rPr>
        <w:t>;</w:t>
      </w:r>
    </w:p>
    <w:p w14:paraId="4A6ED6C6" w14:textId="77777777" w:rsidR="008C0C45" w:rsidRDefault="0005429F" w:rsidP="009D0A38">
      <w:pPr>
        <w:spacing w:line="300" w:lineRule="atLeast"/>
        <w:rPr>
          <w:rFonts w:ascii="Times New Roman" w:hAnsi="Times New Roman"/>
          <w:sz w:val="20"/>
          <w:szCs w:val="20"/>
          <w:lang w:val="en-GB"/>
        </w:rPr>
      </w:pPr>
      <w:r w:rsidRPr="009D0A38">
        <w:rPr>
          <w:rFonts w:ascii="Times New Roman" w:hAnsi="Times New Roman"/>
          <w:sz w:val="20"/>
          <w:szCs w:val="20"/>
          <w:lang w:val="en-GB"/>
        </w:rPr>
        <w:t xml:space="preserve">Suggestions for issues to be submitted to the country are included at the end of each paragraph. </w:t>
      </w:r>
    </w:p>
    <w:p w14:paraId="19323E4D" w14:textId="77777777" w:rsidR="0007154C" w:rsidRPr="009D0A38" w:rsidRDefault="0007154C" w:rsidP="009D0A38">
      <w:pPr>
        <w:spacing w:line="300" w:lineRule="atLeast"/>
        <w:rPr>
          <w:rFonts w:ascii="Times New Roman" w:hAnsi="Times New Roman"/>
          <w:sz w:val="20"/>
          <w:szCs w:val="20"/>
          <w:lang w:val="en-GB"/>
        </w:rPr>
      </w:pPr>
    </w:p>
    <w:p w14:paraId="378CD7AE" w14:textId="77777777" w:rsidR="0005429F" w:rsidRPr="009D0A38" w:rsidRDefault="0005429F" w:rsidP="0005429F">
      <w:pPr>
        <w:rPr>
          <w:rFonts w:ascii="Times New Roman" w:hAnsi="Times New Roman"/>
          <w:sz w:val="20"/>
          <w:szCs w:val="20"/>
          <w:lang w:val="en-GB"/>
        </w:rPr>
      </w:pPr>
    </w:p>
    <w:p w14:paraId="313B0188" w14:textId="77777777" w:rsidR="00D153CF" w:rsidRPr="009D0A38" w:rsidRDefault="00D153CF" w:rsidP="00D614B2">
      <w:pPr>
        <w:pStyle w:val="NoSpacing"/>
        <w:rPr>
          <w:szCs w:val="22"/>
          <w:u w:val="single"/>
          <w:lang w:val="en-GB"/>
        </w:rPr>
      </w:pPr>
      <w:r w:rsidRPr="009D0A38">
        <w:rPr>
          <w:szCs w:val="22"/>
          <w:u w:val="single"/>
          <w:lang w:val="en-GB"/>
        </w:rPr>
        <w:t>1. Background</w:t>
      </w:r>
    </w:p>
    <w:p w14:paraId="3FB697A5" w14:textId="77777777" w:rsidR="00D153CF" w:rsidRPr="009D0A38" w:rsidRDefault="00D153CF" w:rsidP="00D614B2">
      <w:pPr>
        <w:pStyle w:val="NoSpacing"/>
        <w:rPr>
          <w:sz w:val="20"/>
          <w:szCs w:val="20"/>
          <w:lang w:val="en-GB"/>
        </w:rPr>
      </w:pPr>
    </w:p>
    <w:p w14:paraId="5AE47B98" w14:textId="77777777" w:rsidR="00244D42" w:rsidRPr="009D0A38" w:rsidRDefault="00D02B2D" w:rsidP="00D614B2">
      <w:pPr>
        <w:pStyle w:val="NoSpacing"/>
        <w:rPr>
          <w:sz w:val="20"/>
          <w:szCs w:val="20"/>
          <w:lang w:val="en-GB"/>
        </w:rPr>
      </w:pPr>
      <w:r w:rsidRPr="009D0A38">
        <w:rPr>
          <w:sz w:val="20"/>
          <w:szCs w:val="20"/>
          <w:lang w:val="en-GB"/>
        </w:rPr>
        <w:t>1.1) H</w:t>
      </w:r>
      <w:r w:rsidR="00244D42" w:rsidRPr="009D0A38">
        <w:rPr>
          <w:sz w:val="20"/>
          <w:szCs w:val="20"/>
          <w:lang w:val="en-GB"/>
        </w:rPr>
        <w:t xml:space="preserve">arm reduction as a </w:t>
      </w:r>
      <w:r w:rsidR="00D614B2" w:rsidRPr="009D0A38">
        <w:rPr>
          <w:sz w:val="20"/>
          <w:szCs w:val="20"/>
          <w:lang w:val="en-GB"/>
        </w:rPr>
        <w:t xml:space="preserve">fundamental </w:t>
      </w:r>
      <w:r w:rsidR="00244D42" w:rsidRPr="009D0A38">
        <w:rPr>
          <w:sz w:val="20"/>
          <w:szCs w:val="20"/>
          <w:lang w:val="en-GB"/>
        </w:rPr>
        <w:t>component of the right to health</w:t>
      </w:r>
    </w:p>
    <w:p w14:paraId="0A664A38" w14:textId="77777777" w:rsidR="00FE2015" w:rsidRPr="009D0A38" w:rsidRDefault="00FE2015" w:rsidP="00D614B2">
      <w:pPr>
        <w:pStyle w:val="NoSpacing"/>
        <w:rPr>
          <w:sz w:val="20"/>
          <w:szCs w:val="20"/>
          <w:lang w:val="en-GB"/>
        </w:rPr>
      </w:pPr>
    </w:p>
    <w:p w14:paraId="1139EB36" w14:textId="77777777" w:rsidR="00244D42" w:rsidRPr="009D0A38" w:rsidRDefault="00244D42" w:rsidP="009D0A38">
      <w:pPr>
        <w:spacing w:line="300" w:lineRule="atLeast"/>
        <w:rPr>
          <w:rFonts w:ascii="Times New Roman" w:hAnsi="Times New Roman"/>
          <w:sz w:val="20"/>
          <w:szCs w:val="20"/>
          <w:lang w:val="en-GB"/>
        </w:rPr>
      </w:pPr>
      <w:r w:rsidRPr="009D0A38">
        <w:rPr>
          <w:rFonts w:ascii="Times New Roman" w:hAnsi="Times New Roman"/>
          <w:sz w:val="20"/>
          <w:szCs w:val="20"/>
          <w:lang w:val="en-GB"/>
        </w:rPr>
        <w:t>Harm reduction has been recognised as a fundamental component of the right to health, as well as of the right of everyone to enjoy the benefits of scientific progress.</w:t>
      </w:r>
      <w:r w:rsidRPr="009D0A38">
        <w:rPr>
          <w:rStyle w:val="FootnoteReference"/>
          <w:rFonts w:ascii="Times New Roman" w:hAnsi="Times New Roman"/>
          <w:sz w:val="20"/>
          <w:szCs w:val="20"/>
        </w:rPr>
        <w:footnoteReference w:id="1"/>
      </w:r>
      <w:r w:rsidRPr="009D0A38">
        <w:rPr>
          <w:rFonts w:ascii="Times New Roman" w:hAnsi="Times New Roman"/>
          <w:sz w:val="20"/>
          <w:szCs w:val="20"/>
          <w:lang w:val="en-GB"/>
        </w:rPr>
        <w:t xml:space="preserve"> Harm reduction has been explicitly endorsed as an essential measure for people who use drugs on numerous occasions by this Committee,</w:t>
      </w:r>
      <w:r w:rsidRPr="009D0A38">
        <w:rPr>
          <w:rStyle w:val="FootnoteReference"/>
          <w:rFonts w:ascii="Times New Roman" w:hAnsi="Times New Roman"/>
          <w:sz w:val="20"/>
          <w:szCs w:val="20"/>
        </w:rPr>
        <w:footnoteReference w:id="2"/>
      </w:r>
      <w:r w:rsidRPr="009D0A38">
        <w:rPr>
          <w:rFonts w:ascii="Times New Roman" w:hAnsi="Times New Roman"/>
          <w:sz w:val="20"/>
          <w:szCs w:val="20"/>
          <w:lang w:val="en-GB"/>
        </w:rPr>
        <w:t xml:space="preserve"> as well as by the UN General Assembly,</w:t>
      </w:r>
      <w:r w:rsidRPr="009D0A38">
        <w:rPr>
          <w:rStyle w:val="FootnoteReference"/>
          <w:rFonts w:ascii="Times New Roman" w:hAnsi="Times New Roman"/>
          <w:sz w:val="20"/>
          <w:szCs w:val="20"/>
        </w:rPr>
        <w:footnoteReference w:id="3"/>
      </w:r>
      <w:r w:rsidRPr="009D0A38">
        <w:rPr>
          <w:rFonts w:ascii="Times New Roman" w:hAnsi="Times New Roman"/>
          <w:sz w:val="20"/>
          <w:szCs w:val="20"/>
          <w:lang w:val="en-GB"/>
        </w:rPr>
        <w:t xml:space="preserve"> the Human Rights Council,</w:t>
      </w:r>
      <w:r w:rsidRPr="009D0A38">
        <w:rPr>
          <w:rStyle w:val="FootnoteReference"/>
          <w:rFonts w:ascii="Times New Roman" w:hAnsi="Times New Roman"/>
          <w:sz w:val="20"/>
          <w:szCs w:val="20"/>
        </w:rPr>
        <w:footnoteReference w:id="4"/>
      </w:r>
      <w:r w:rsidRPr="009D0A38">
        <w:rPr>
          <w:rFonts w:ascii="Times New Roman" w:hAnsi="Times New Roman"/>
          <w:sz w:val="20"/>
          <w:szCs w:val="20"/>
          <w:lang w:val="en-GB"/>
        </w:rPr>
        <w:t xml:space="preserve"> the Committee on the Rights of the Child,</w:t>
      </w:r>
      <w:r w:rsidRPr="009D0A38">
        <w:rPr>
          <w:rStyle w:val="FootnoteReference"/>
          <w:rFonts w:ascii="Times New Roman" w:hAnsi="Times New Roman"/>
          <w:sz w:val="20"/>
          <w:szCs w:val="20"/>
        </w:rPr>
        <w:footnoteReference w:id="5"/>
      </w:r>
      <w:r w:rsidRPr="009D0A38">
        <w:rPr>
          <w:rFonts w:ascii="Times New Roman" w:hAnsi="Times New Roman"/>
          <w:sz w:val="20"/>
          <w:szCs w:val="20"/>
          <w:lang w:val="en-GB"/>
        </w:rPr>
        <w:t xml:space="preserve"> the Committee on the Elimination of Discrimination against Women,</w:t>
      </w:r>
      <w:r w:rsidRPr="009D0A38">
        <w:rPr>
          <w:rStyle w:val="FootnoteReference"/>
          <w:rFonts w:ascii="Times New Roman" w:hAnsi="Times New Roman"/>
          <w:sz w:val="20"/>
          <w:szCs w:val="20"/>
        </w:rPr>
        <w:footnoteReference w:id="6"/>
      </w:r>
      <w:r w:rsidRPr="009D0A38">
        <w:rPr>
          <w:rFonts w:ascii="Times New Roman" w:hAnsi="Times New Roman"/>
          <w:sz w:val="20"/>
          <w:szCs w:val="20"/>
          <w:lang w:val="en-GB"/>
        </w:rPr>
        <w:t xml:space="preserve"> the Special Rapporteur on the right of everyone to the enjoyment of the highest attainable standard of physical and mental health</w:t>
      </w:r>
      <w:r w:rsidR="0007154C">
        <w:rPr>
          <w:rFonts w:ascii="Times New Roman" w:hAnsi="Times New Roman"/>
          <w:sz w:val="20"/>
          <w:szCs w:val="20"/>
          <w:lang w:val="en-GB"/>
        </w:rPr>
        <w:t>,</w:t>
      </w:r>
      <w:r w:rsidRPr="009D0A38">
        <w:rPr>
          <w:rStyle w:val="FootnoteReference"/>
          <w:rFonts w:ascii="Times New Roman" w:hAnsi="Times New Roman"/>
          <w:sz w:val="20"/>
          <w:szCs w:val="20"/>
        </w:rPr>
        <w:footnoteReference w:id="7"/>
      </w:r>
      <w:r w:rsidRPr="009D0A38">
        <w:rPr>
          <w:rFonts w:ascii="Times New Roman" w:hAnsi="Times New Roman"/>
          <w:sz w:val="20"/>
          <w:szCs w:val="20"/>
          <w:lang w:val="en-GB"/>
        </w:rPr>
        <w:t xml:space="preserve"> and the Special Rapporteur on torture and other cruel, inhuman or degrading treatment or punishment.</w:t>
      </w:r>
      <w:r w:rsidRPr="009D0A38">
        <w:rPr>
          <w:rStyle w:val="FootnoteReference"/>
          <w:rFonts w:ascii="Times New Roman" w:hAnsi="Times New Roman"/>
          <w:sz w:val="20"/>
          <w:szCs w:val="20"/>
        </w:rPr>
        <w:footnoteReference w:id="8"/>
      </w:r>
    </w:p>
    <w:p w14:paraId="7601382D" w14:textId="77777777" w:rsidR="0007154C" w:rsidRDefault="00244D42" w:rsidP="009D0A38">
      <w:pPr>
        <w:spacing w:line="300" w:lineRule="atLeast"/>
        <w:contextualSpacing/>
        <w:rPr>
          <w:rFonts w:ascii="Times New Roman" w:hAnsi="Times New Roman"/>
          <w:color w:val="000000" w:themeColor="text1"/>
          <w:sz w:val="20"/>
          <w:szCs w:val="20"/>
          <w:lang w:val="en-GB"/>
        </w:rPr>
      </w:pPr>
      <w:r w:rsidRPr="009D0A38">
        <w:rPr>
          <w:rFonts w:ascii="Times New Roman" w:hAnsi="Times New Roman"/>
          <w:sz w:val="20"/>
          <w:szCs w:val="20"/>
          <w:lang w:val="en-GB"/>
        </w:rPr>
        <w:t>The World Health Organization</w:t>
      </w:r>
      <w:r w:rsidR="00D02B2D" w:rsidRPr="009D0A38">
        <w:rPr>
          <w:rFonts w:ascii="Times New Roman" w:hAnsi="Times New Roman"/>
          <w:sz w:val="20"/>
          <w:szCs w:val="20"/>
          <w:lang w:val="en-GB"/>
        </w:rPr>
        <w:t xml:space="preserve"> (WHO)</w:t>
      </w:r>
      <w:r w:rsidRPr="009D0A38">
        <w:rPr>
          <w:rFonts w:ascii="Times New Roman" w:hAnsi="Times New Roman"/>
          <w:sz w:val="20"/>
          <w:szCs w:val="20"/>
          <w:lang w:val="en-GB"/>
        </w:rPr>
        <w:t xml:space="preserve">, UNAIDS and UNODC recognise Needle and Syringe Programs (NSPs) and Opioid Substitution Therapy (OST) </w:t>
      </w:r>
      <w:r w:rsidRPr="009D0A38">
        <w:rPr>
          <w:rFonts w:ascii="Times New Roman" w:hAnsi="Times New Roman"/>
          <w:color w:val="000000" w:themeColor="text1"/>
          <w:sz w:val="20"/>
          <w:szCs w:val="20"/>
          <w:lang w:val="en-GB"/>
        </w:rPr>
        <w:t xml:space="preserve">as key components of an effective HIV and viral hepatitis response for injecting </w:t>
      </w:r>
    </w:p>
    <w:p w14:paraId="27D51414" w14:textId="77777777" w:rsidR="00D153CF" w:rsidRPr="00F60B6D" w:rsidRDefault="00244D42" w:rsidP="009D0A38">
      <w:pPr>
        <w:spacing w:line="300" w:lineRule="atLeast"/>
        <w:contextualSpacing/>
        <w:rPr>
          <w:rFonts w:ascii="Times New Roman" w:eastAsiaTheme="minorHAnsi" w:hAnsi="Times New Roman"/>
          <w:color w:val="000000" w:themeColor="text1"/>
          <w:sz w:val="20"/>
          <w:szCs w:val="20"/>
          <w:lang w:val="en-GB" w:eastAsia="en-US"/>
        </w:rPr>
      </w:pPr>
      <w:r w:rsidRPr="009D0A38">
        <w:rPr>
          <w:rFonts w:ascii="Times New Roman" w:hAnsi="Times New Roman"/>
          <w:color w:val="000000" w:themeColor="text1"/>
          <w:sz w:val="20"/>
          <w:szCs w:val="20"/>
          <w:lang w:val="en-GB"/>
        </w:rPr>
        <w:t>drug use.</w:t>
      </w:r>
      <w:r w:rsidRPr="009D0A38">
        <w:rPr>
          <w:rFonts w:ascii="Times New Roman" w:hAnsi="Times New Roman"/>
          <w:sz w:val="20"/>
          <w:szCs w:val="20"/>
          <w:vertAlign w:val="superscript"/>
        </w:rPr>
        <w:footnoteReference w:id="9"/>
      </w:r>
      <w:r w:rsidRPr="009D0A38">
        <w:rPr>
          <w:rFonts w:ascii="Times New Roman" w:hAnsi="Times New Roman"/>
          <w:color w:val="000000" w:themeColor="text1"/>
          <w:sz w:val="20"/>
          <w:szCs w:val="20"/>
          <w:lang w:val="en-GB"/>
        </w:rPr>
        <w:t xml:space="preserve"> These interventions have also been endorsed by the UN General Assembly,</w:t>
      </w:r>
      <w:r w:rsidRPr="009D0A38">
        <w:rPr>
          <w:rStyle w:val="FootnoteReference"/>
          <w:rFonts w:ascii="Times New Roman" w:hAnsi="Times New Roman"/>
          <w:color w:val="000000" w:themeColor="text1"/>
          <w:sz w:val="20"/>
          <w:szCs w:val="20"/>
        </w:rPr>
        <w:footnoteReference w:id="10"/>
      </w:r>
      <w:r w:rsidRPr="009D0A38">
        <w:rPr>
          <w:rFonts w:ascii="Times New Roman" w:hAnsi="Times New Roman"/>
          <w:color w:val="000000" w:themeColor="text1"/>
          <w:sz w:val="20"/>
          <w:szCs w:val="20"/>
          <w:lang w:val="en-GB"/>
        </w:rPr>
        <w:t xml:space="preserve"> the Economic and Social Council,</w:t>
      </w:r>
      <w:r w:rsidRPr="009D0A38">
        <w:rPr>
          <w:rFonts w:ascii="Times New Roman" w:hAnsi="Times New Roman"/>
          <w:sz w:val="20"/>
          <w:szCs w:val="20"/>
          <w:vertAlign w:val="superscript"/>
        </w:rPr>
        <w:footnoteReference w:id="11"/>
      </w:r>
      <w:r w:rsidRPr="009D0A38">
        <w:rPr>
          <w:rFonts w:ascii="Times New Roman" w:hAnsi="Times New Roman"/>
          <w:color w:val="000000" w:themeColor="text1"/>
          <w:sz w:val="20"/>
          <w:szCs w:val="20"/>
          <w:lang w:val="en-GB"/>
        </w:rPr>
        <w:t>and the Commission on Narcotic Drugs (CND). The CND has highlighted the importance of these interventions to meet SDG targets to end AIDS and tuberculosis, and combat hepatitis by 2030.</w:t>
      </w:r>
      <w:r w:rsidRPr="009D0A38">
        <w:rPr>
          <w:rFonts w:ascii="Times New Roman" w:hAnsi="Times New Roman"/>
          <w:sz w:val="20"/>
          <w:szCs w:val="20"/>
          <w:vertAlign w:val="superscript"/>
        </w:rPr>
        <w:footnoteReference w:id="12"/>
      </w:r>
    </w:p>
    <w:p w14:paraId="34701550" w14:textId="77777777" w:rsidR="00244D42" w:rsidRPr="009D0A38" w:rsidRDefault="00244D42" w:rsidP="009D0A38">
      <w:pPr>
        <w:spacing w:line="300" w:lineRule="atLeast"/>
        <w:rPr>
          <w:rFonts w:ascii="Times New Roman" w:hAnsi="Times New Roman"/>
          <w:color w:val="000000" w:themeColor="text1"/>
          <w:sz w:val="20"/>
          <w:szCs w:val="20"/>
          <w:lang w:val="en-GB"/>
        </w:rPr>
      </w:pPr>
      <w:r w:rsidRPr="009D0A38">
        <w:rPr>
          <w:rFonts w:ascii="Times New Roman" w:hAnsi="Times New Roman"/>
          <w:color w:val="000000" w:themeColor="text1"/>
          <w:sz w:val="20"/>
          <w:szCs w:val="20"/>
          <w:lang w:val="en-GB"/>
        </w:rPr>
        <w:lastRenderedPageBreak/>
        <w:t>Other key harm reduction interventions include:</w:t>
      </w:r>
    </w:p>
    <w:p w14:paraId="4AEE73EE" w14:textId="77777777" w:rsidR="00244D42" w:rsidRPr="009D0A38" w:rsidRDefault="00244D42" w:rsidP="009D0A38">
      <w:pPr>
        <w:pStyle w:val="ListParagraph"/>
        <w:numPr>
          <w:ilvl w:val="1"/>
          <w:numId w:val="11"/>
        </w:numPr>
        <w:spacing w:after="0" w:line="300" w:lineRule="atLeast"/>
        <w:rPr>
          <w:rFonts w:ascii="Times New Roman" w:hAnsi="Times New Roman" w:cs="Times New Roman"/>
          <w:color w:val="000000" w:themeColor="text1"/>
          <w:sz w:val="20"/>
          <w:szCs w:val="20"/>
          <w:lang w:val="en-GB"/>
        </w:rPr>
      </w:pPr>
      <w:r w:rsidRPr="009D0A38">
        <w:rPr>
          <w:rFonts w:ascii="Times New Roman" w:hAnsi="Times New Roman" w:cs="Times New Roman"/>
          <w:color w:val="000000" w:themeColor="text1"/>
          <w:sz w:val="20"/>
          <w:szCs w:val="20"/>
          <w:lang w:val="en-GB"/>
        </w:rPr>
        <w:t xml:space="preserve">Drug Consumption Rooms (also known as Safe Injecting Sites), healthcare facilities supervised by </w:t>
      </w:r>
      <w:r w:rsidR="00093B4E">
        <w:rPr>
          <w:rFonts w:ascii="Times New Roman" w:hAnsi="Times New Roman" w:cs="Times New Roman"/>
          <w:color w:val="000000" w:themeColor="text1"/>
          <w:sz w:val="20"/>
          <w:szCs w:val="20"/>
          <w:lang w:val="en-GB"/>
        </w:rPr>
        <w:t xml:space="preserve">medical </w:t>
      </w:r>
      <w:r w:rsidRPr="009D0A38">
        <w:rPr>
          <w:rFonts w:ascii="Times New Roman" w:hAnsi="Times New Roman" w:cs="Times New Roman"/>
          <w:color w:val="000000" w:themeColor="text1"/>
          <w:sz w:val="20"/>
          <w:szCs w:val="20"/>
          <w:lang w:val="en-GB"/>
        </w:rPr>
        <w:t>staff</w:t>
      </w:r>
      <w:r w:rsidR="00093B4E">
        <w:rPr>
          <w:rFonts w:ascii="Times New Roman" w:hAnsi="Times New Roman" w:cs="Times New Roman"/>
          <w:color w:val="000000" w:themeColor="text1"/>
          <w:sz w:val="20"/>
          <w:szCs w:val="20"/>
          <w:lang w:val="en-GB"/>
        </w:rPr>
        <w:t>,</w:t>
      </w:r>
      <w:r w:rsidRPr="009D0A38">
        <w:rPr>
          <w:rFonts w:ascii="Times New Roman" w:hAnsi="Times New Roman" w:cs="Times New Roman"/>
          <w:color w:val="000000" w:themeColor="text1"/>
          <w:sz w:val="20"/>
          <w:szCs w:val="20"/>
          <w:lang w:val="en-GB"/>
        </w:rPr>
        <w:t xml:space="preserve"> where individuals can safely consume drugs in a non-judgmental environment;</w:t>
      </w:r>
      <w:r w:rsidRPr="009D0A38">
        <w:rPr>
          <w:rStyle w:val="FootnoteReference"/>
          <w:rFonts w:ascii="Times New Roman" w:hAnsi="Times New Roman" w:cs="Times New Roman"/>
          <w:color w:val="000000" w:themeColor="text1"/>
          <w:sz w:val="20"/>
          <w:szCs w:val="20"/>
        </w:rPr>
        <w:footnoteReference w:id="13"/>
      </w:r>
    </w:p>
    <w:p w14:paraId="38E25172" w14:textId="77777777" w:rsidR="00244D42" w:rsidRPr="009D0A38" w:rsidRDefault="00244D42" w:rsidP="009D0A38">
      <w:pPr>
        <w:pStyle w:val="ListParagraph"/>
        <w:numPr>
          <w:ilvl w:val="1"/>
          <w:numId w:val="11"/>
        </w:numPr>
        <w:spacing w:after="0" w:line="300" w:lineRule="atLeast"/>
        <w:rPr>
          <w:rFonts w:ascii="Times New Roman" w:hAnsi="Times New Roman" w:cs="Times New Roman"/>
          <w:color w:val="000000" w:themeColor="text1"/>
          <w:sz w:val="20"/>
          <w:szCs w:val="20"/>
          <w:lang w:val="en-GB"/>
        </w:rPr>
      </w:pPr>
      <w:r w:rsidRPr="009D0A38">
        <w:rPr>
          <w:rFonts w:ascii="Times New Roman" w:hAnsi="Times New Roman" w:cs="Times New Roman"/>
          <w:color w:val="000000" w:themeColor="text1"/>
          <w:sz w:val="20"/>
          <w:szCs w:val="20"/>
          <w:lang w:val="en-GB"/>
        </w:rPr>
        <w:t>Overdose prevention and reversal.</w:t>
      </w:r>
      <w:r w:rsidRPr="009D0A38">
        <w:rPr>
          <w:rStyle w:val="FootnoteReference"/>
          <w:rFonts w:ascii="Times New Roman" w:hAnsi="Times New Roman" w:cs="Times New Roman"/>
          <w:color w:val="000000" w:themeColor="text1"/>
          <w:sz w:val="20"/>
          <w:szCs w:val="20"/>
        </w:rPr>
        <w:footnoteReference w:id="14"/>
      </w:r>
      <w:r w:rsidRPr="009D0A38">
        <w:rPr>
          <w:rFonts w:ascii="Times New Roman" w:hAnsi="Times New Roman" w:cs="Times New Roman"/>
          <w:color w:val="000000" w:themeColor="text1"/>
          <w:sz w:val="20"/>
          <w:szCs w:val="20"/>
          <w:lang w:val="en-GB"/>
        </w:rPr>
        <w:t xml:space="preserve"> A key instrument is naloxone, an opioid reversal medication proved to be safe, cost-effective, and life-saving.</w:t>
      </w:r>
      <w:r w:rsidRPr="009D0A38">
        <w:rPr>
          <w:rStyle w:val="FootnoteReference"/>
          <w:rFonts w:ascii="Times New Roman" w:hAnsi="Times New Roman" w:cs="Times New Roman"/>
          <w:color w:val="000000" w:themeColor="text1"/>
          <w:sz w:val="20"/>
          <w:szCs w:val="20"/>
        </w:rPr>
        <w:footnoteReference w:id="15"/>
      </w:r>
      <w:r w:rsidR="0007154C">
        <w:rPr>
          <w:rFonts w:ascii="Times New Roman" w:hAnsi="Times New Roman" w:cs="Times New Roman"/>
          <w:color w:val="000000" w:themeColor="text1"/>
          <w:sz w:val="20"/>
          <w:szCs w:val="20"/>
          <w:lang w:val="en-GB"/>
        </w:rPr>
        <w:t>WHO</w:t>
      </w:r>
      <w:r w:rsidR="00370E9C" w:rsidRPr="009D0A38">
        <w:rPr>
          <w:rFonts w:ascii="Times New Roman" w:hAnsi="Times New Roman" w:cs="Times New Roman"/>
          <w:color w:val="000000" w:themeColor="text1"/>
          <w:sz w:val="20"/>
          <w:szCs w:val="20"/>
          <w:lang w:val="en-GB"/>
        </w:rPr>
        <w:t xml:space="preserve"> recommends that people likely to witness an opioid overdose (such as peers and family</w:t>
      </w:r>
      <w:r w:rsidR="0007154C">
        <w:rPr>
          <w:rFonts w:ascii="Times New Roman" w:hAnsi="Times New Roman" w:cs="Times New Roman"/>
          <w:color w:val="000000" w:themeColor="text1"/>
          <w:sz w:val="20"/>
          <w:szCs w:val="20"/>
          <w:lang w:val="en-GB"/>
        </w:rPr>
        <w:t xml:space="preserve"> members) have access to naloxon</w:t>
      </w:r>
      <w:r w:rsidR="00370E9C" w:rsidRPr="009D0A38">
        <w:rPr>
          <w:rFonts w:ascii="Times New Roman" w:hAnsi="Times New Roman" w:cs="Times New Roman"/>
          <w:color w:val="000000" w:themeColor="text1"/>
          <w:sz w:val="20"/>
          <w:szCs w:val="20"/>
          <w:lang w:val="en-GB"/>
        </w:rPr>
        <w:t>e and be instructed in its administration.</w:t>
      </w:r>
      <w:r w:rsidR="00370E9C" w:rsidRPr="009D0A38">
        <w:rPr>
          <w:rStyle w:val="FootnoteReference"/>
          <w:rFonts w:ascii="Times New Roman" w:hAnsi="Times New Roman" w:cs="Times New Roman"/>
          <w:color w:val="000000" w:themeColor="text1"/>
          <w:sz w:val="20"/>
          <w:szCs w:val="20"/>
        </w:rPr>
        <w:footnoteReference w:id="16"/>
      </w:r>
      <w:r w:rsidR="00D02B2D" w:rsidRPr="009D0A38">
        <w:rPr>
          <w:rFonts w:ascii="Times New Roman" w:hAnsi="Times New Roman" w:cs="Times New Roman"/>
          <w:color w:val="000000" w:themeColor="text1"/>
          <w:sz w:val="20"/>
          <w:szCs w:val="20"/>
          <w:lang w:val="en-GB"/>
        </w:rPr>
        <w:t>Take-home naloxone programmes can thus prove essential in reducing overdose-related deaths.</w:t>
      </w:r>
    </w:p>
    <w:p w14:paraId="5D5B500A" w14:textId="77777777" w:rsidR="00A24C64" w:rsidRPr="009D0A38" w:rsidRDefault="00A24C64" w:rsidP="009D0A38">
      <w:pPr>
        <w:pStyle w:val="ListParagraph"/>
        <w:spacing w:after="0" w:line="300" w:lineRule="atLeast"/>
        <w:rPr>
          <w:rFonts w:ascii="Times New Roman" w:hAnsi="Times New Roman" w:cs="Times New Roman"/>
          <w:b/>
          <w:i/>
          <w:sz w:val="20"/>
          <w:szCs w:val="20"/>
          <w:lang w:val="en-GB"/>
        </w:rPr>
      </w:pPr>
    </w:p>
    <w:p w14:paraId="131A705E" w14:textId="77777777" w:rsidR="00FE2015" w:rsidRPr="009D0A38" w:rsidRDefault="00D153CF" w:rsidP="009D0A38">
      <w:pPr>
        <w:pStyle w:val="NoSpacing"/>
        <w:spacing w:line="300" w:lineRule="atLeast"/>
        <w:rPr>
          <w:sz w:val="20"/>
          <w:szCs w:val="20"/>
          <w:lang w:val="en-GB"/>
        </w:rPr>
      </w:pPr>
      <w:r w:rsidRPr="009D0A38">
        <w:rPr>
          <w:sz w:val="20"/>
          <w:szCs w:val="20"/>
          <w:lang w:val="en-GB"/>
        </w:rPr>
        <w:t xml:space="preserve">1.2) </w:t>
      </w:r>
      <w:r w:rsidR="00FE2015" w:rsidRPr="009D0A38">
        <w:rPr>
          <w:sz w:val="20"/>
          <w:szCs w:val="20"/>
          <w:lang w:val="en-GB"/>
        </w:rPr>
        <w:t>Drug use</w:t>
      </w:r>
      <w:r w:rsidR="00D461F3" w:rsidRPr="009D0A38">
        <w:rPr>
          <w:sz w:val="20"/>
          <w:szCs w:val="20"/>
          <w:lang w:val="en-GB"/>
        </w:rPr>
        <w:t xml:space="preserve"> in Italy</w:t>
      </w:r>
      <w:r w:rsidR="00FE2015" w:rsidRPr="009D0A38">
        <w:rPr>
          <w:sz w:val="20"/>
          <w:szCs w:val="20"/>
          <w:lang w:val="en-GB"/>
        </w:rPr>
        <w:t>: key trends and developments</w:t>
      </w:r>
    </w:p>
    <w:p w14:paraId="78558CBA" w14:textId="77777777" w:rsidR="00FE2015" w:rsidRPr="009D0A38" w:rsidRDefault="00FE2015" w:rsidP="009D0A38">
      <w:pPr>
        <w:spacing w:line="300" w:lineRule="atLeast"/>
        <w:rPr>
          <w:rFonts w:ascii="Times New Roman" w:hAnsi="Times New Roman"/>
          <w:b/>
          <w:iCs/>
          <w:sz w:val="20"/>
          <w:szCs w:val="20"/>
          <w:lang w:val="en-GB"/>
        </w:rPr>
      </w:pPr>
    </w:p>
    <w:p w14:paraId="0504BFD3" w14:textId="77777777" w:rsidR="00FE2015" w:rsidRPr="009D0A38" w:rsidRDefault="00002927" w:rsidP="009D0A38">
      <w:pPr>
        <w:autoSpaceDE w:val="0"/>
        <w:autoSpaceDN w:val="0"/>
        <w:adjustRightInd w:val="0"/>
        <w:spacing w:line="300" w:lineRule="atLeast"/>
        <w:rPr>
          <w:rFonts w:ascii="Times New Roman" w:hAnsi="Times New Roman"/>
          <w:sz w:val="20"/>
          <w:szCs w:val="20"/>
          <w:lang w:val="en-GB"/>
        </w:rPr>
      </w:pPr>
      <w:r w:rsidRPr="009D0A38">
        <w:rPr>
          <w:rFonts w:ascii="Times New Roman" w:hAnsi="Times New Roman"/>
          <w:sz w:val="20"/>
          <w:szCs w:val="20"/>
          <w:shd w:val="clear" w:color="auto" w:fill="FFFFFF"/>
          <w:lang w:val="en-GB"/>
        </w:rPr>
        <w:t xml:space="preserve">There are an </w:t>
      </w:r>
      <w:r w:rsidR="0007154C" w:rsidRPr="009D0A38">
        <w:rPr>
          <w:rFonts w:ascii="Times New Roman" w:hAnsi="Times New Roman"/>
          <w:sz w:val="20"/>
          <w:szCs w:val="20"/>
          <w:shd w:val="clear" w:color="auto" w:fill="FFFFFF"/>
          <w:lang w:val="en-GB"/>
        </w:rPr>
        <w:t>estimated</w:t>
      </w:r>
      <w:r w:rsidR="00FF34A3">
        <w:rPr>
          <w:rFonts w:ascii="Times New Roman" w:hAnsi="Times New Roman"/>
          <w:sz w:val="20"/>
          <w:szCs w:val="20"/>
          <w:shd w:val="clear" w:color="auto" w:fill="FFFFFF"/>
          <w:lang w:val="en-GB"/>
        </w:rPr>
        <w:t xml:space="preserve"> </w:t>
      </w:r>
      <w:r w:rsidR="008E5432">
        <w:rPr>
          <w:rFonts w:ascii="Times New Roman" w:hAnsi="Times New Roman"/>
          <w:sz w:val="20"/>
          <w:szCs w:val="20"/>
          <w:shd w:val="clear" w:color="auto" w:fill="FFFFFF"/>
          <w:lang w:val="en-GB"/>
        </w:rPr>
        <w:t>235,000 (223,000-247,</w:t>
      </w:r>
      <w:r w:rsidR="00447CE5" w:rsidRPr="009D0A38">
        <w:rPr>
          <w:rFonts w:ascii="Times New Roman" w:hAnsi="Times New Roman"/>
          <w:sz w:val="20"/>
          <w:szCs w:val="20"/>
          <w:shd w:val="clear" w:color="auto" w:fill="FFFFFF"/>
          <w:lang w:val="en-GB"/>
        </w:rPr>
        <w:t xml:space="preserve">000) </w:t>
      </w:r>
      <w:r w:rsidRPr="009D0A38">
        <w:rPr>
          <w:rFonts w:ascii="Times New Roman" w:hAnsi="Times New Roman"/>
          <w:sz w:val="20"/>
          <w:szCs w:val="20"/>
          <w:shd w:val="clear" w:color="auto" w:fill="FFFFFF"/>
          <w:lang w:val="en-GB"/>
        </w:rPr>
        <w:t xml:space="preserve">people who inject drugs in </w:t>
      </w:r>
      <w:r w:rsidR="00447CE5" w:rsidRPr="009D0A38">
        <w:rPr>
          <w:rFonts w:ascii="Times New Roman" w:hAnsi="Times New Roman"/>
          <w:sz w:val="20"/>
          <w:szCs w:val="20"/>
          <w:shd w:val="clear" w:color="auto" w:fill="FFFFFF"/>
          <w:lang w:val="en-GB"/>
        </w:rPr>
        <w:t>I</w:t>
      </w:r>
      <w:r w:rsidRPr="009D0A38">
        <w:rPr>
          <w:rFonts w:ascii="Times New Roman" w:hAnsi="Times New Roman"/>
          <w:sz w:val="20"/>
          <w:szCs w:val="20"/>
          <w:shd w:val="clear" w:color="auto" w:fill="FFFFFF"/>
          <w:lang w:val="en-GB"/>
        </w:rPr>
        <w:t>taly</w:t>
      </w:r>
      <w:r w:rsidR="0007154C">
        <w:rPr>
          <w:rFonts w:ascii="Times New Roman" w:hAnsi="Times New Roman"/>
          <w:sz w:val="20"/>
          <w:szCs w:val="20"/>
          <w:shd w:val="clear" w:color="auto" w:fill="FFFFFF"/>
          <w:lang w:val="en-GB"/>
        </w:rPr>
        <w:t>,</w:t>
      </w:r>
      <w:r w:rsidR="00447CE5" w:rsidRPr="009D0A38">
        <w:rPr>
          <w:rStyle w:val="FootnoteReference"/>
          <w:rFonts w:ascii="Times New Roman" w:hAnsi="Times New Roman"/>
          <w:sz w:val="20"/>
          <w:szCs w:val="20"/>
          <w:shd w:val="clear" w:color="auto" w:fill="FFFFFF"/>
          <w:lang w:val="en-GB"/>
        </w:rPr>
        <w:footnoteReference w:id="17"/>
      </w:r>
      <w:r w:rsidRPr="009D0A38">
        <w:rPr>
          <w:rFonts w:ascii="Times New Roman" w:hAnsi="Times New Roman"/>
          <w:sz w:val="20"/>
          <w:szCs w:val="20"/>
          <w:shd w:val="clear" w:color="auto" w:fill="FFFFFF"/>
          <w:lang w:val="en-GB"/>
        </w:rPr>
        <w:t xml:space="preserve"> with an HIV prevalence of </w:t>
      </w:r>
      <w:r w:rsidR="00E55B75" w:rsidRPr="009D0A38">
        <w:rPr>
          <w:rFonts w:ascii="Times New Roman" w:hAnsi="Times New Roman"/>
          <w:sz w:val="20"/>
          <w:szCs w:val="20"/>
          <w:lang w:val="en-GB"/>
        </w:rPr>
        <w:t xml:space="preserve">27.7% </w:t>
      </w:r>
      <w:r w:rsidRPr="009D0A38">
        <w:rPr>
          <w:rFonts w:ascii="Times New Roman" w:hAnsi="Times New Roman"/>
          <w:sz w:val="20"/>
          <w:szCs w:val="20"/>
          <w:shd w:val="clear" w:color="auto" w:fill="FFFFFF"/>
          <w:lang w:val="en-GB"/>
        </w:rPr>
        <w:t xml:space="preserve">and a Hepatitis C prevalence of </w:t>
      </w:r>
      <w:r w:rsidR="00E55B75" w:rsidRPr="009D0A38">
        <w:rPr>
          <w:rFonts w:ascii="Times New Roman" w:hAnsi="Times New Roman"/>
          <w:sz w:val="20"/>
          <w:szCs w:val="20"/>
          <w:lang w:val="en-GB"/>
        </w:rPr>
        <w:t>64.3%.</w:t>
      </w:r>
      <w:r w:rsidRPr="009D0A38">
        <w:rPr>
          <w:rStyle w:val="FootnoteReference"/>
          <w:rFonts w:ascii="Times New Roman" w:hAnsi="Times New Roman"/>
          <w:sz w:val="20"/>
          <w:szCs w:val="20"/>
          <w:shd w:val="clear" w:color="auto" w:fill="FFFFFF"/>
        </w:rPr>
        <w:footnoteReference w:id="18"/>
      </w:r>
      <w:r w:rsidR="00FF34A3">
        <w:rPr>
          <w:rFonts w:ascii="Times New Roman" w:hAnsi="Times New Roman"/>
          <w:sz w:val="20"/>
          <w:szCs w:val="20"/>
          <w:lang w:val="en-GB"/>
        </w:rPr>
        <w:t xml:space="preserve"> </w:t>
      </w:r>
      <w:r w:rsidR="0007154C">
        <w:rPr>
          <w:rFonts w:ascii="Times New Roman" w:hAnsi="Times New Roman"/>
          <w:sz w:val="20"/>
          <w:szCs w:val="20"/>
          <w:lang w:val="en-GB"/>
        </w:rPr>
        <w:t xml:space="preserve">In 2019, </w:t>
      </w:r>
      <w:r w:rsidR="00FE2015" w:rsidRPr="009D0A38">
        <w:rPr>
          <w:rFonts w:ascii="Times New Roman" w:hAnsi="Times New Roman"/>
          <w:sz w:val="20"/>
          <w:szCs w:val="20"/>
          <w:lang w:val="en-GB"/>
        </w:rPr>
        <w:t xml:space="preserve">The </w:t>
      </w:r>
      <w:r w:rsidRPr="009D0A38">
        <w:rPr>
          <w:rFonts w:ascii="Times New Roman" w:hAnsi="Times New Roman"/>
          <w:sz w:val="20"/>
          <w:szCs w:val="20"/>
          <w:lang w:val="en-GB"/>
        </w:rPr>
        <w:t>European Monitoring Centre for Drugs and Drug Addiction (</w:t>
      </w:r>
      <w:r w:rsidR="00FE2015" w:rsidRPr="009D0A38">
        <w:rPr>
          <w:rFonts w:ascii="Times New Roman" w:hAnsi="Times New Roman"/>
          <w:sz w:val="20"/>
          <w:szCs w:val="20"/>
          <w:lang w:val="en-GB"/>
        </w:rPr>
        <w:t>EMCDDA</w:t>
      </w:r>
      <w:r w:rsidRPr="009D0A38">
        <w:rPr>
          <w:rFonts w:ascii="Times New Roman" w:hAnsi="Times New Roman"/>
          <w:sz w:val="20"/>
          <w:szCs w:val="20"/>
          <w:lang w:val="en-GB"/>
        </w:rPr>
        <w:t>)</w:t>
      </w:r>
      <w:r w:rsidR="00FE2015" w:rsidRPr="009D0A38">
        <w:rPr>
          <w:rFonts w:ascii="Times New Roman" w:hAnsi="Times New Roman"/>
          <w:sz w:val="20"/>
          <w:szCs w:val="20"/>
          <w:lang w:val="en-GB"/>
        </w:rPr>
        <w:t xml:space="preserve"> report</w:t>
      </w:r>
      <w:r w:rsidR="0007154C">
        <w:rPr>
          <w:rFonts w:ascii="Times New Roman" w:hAnsi="Times New Roman"/>
          <w:sz w:val="20"/>
          <w:szCs w:val="20"/>
          <w:lang w:val="en-GB"/>
        </w:rPr>
        <w:t>ed</w:t>
      </w:r>
      <w:r w:rsidR="00FE2015" w:rsidRPr="009D0A38">
        <w:rPr>
          <w:rFonts w:ascii="Times New Roman" w:hAnsi="Times New Roman"/>
          <w:sz w:val="20"/>
          <w:szCs w:val="20"/>
          <w:lang w:val="en-GB"/>
        </w:rPr>
        <w:t xml:space="preserve"> that “</w:t>
      </w:r>
      <w:r w:rsidR="00FE2015" w:rsidRPr="009D0A38">
        <w:rPr>
          <w:rFonts w:ascii="Times New Roman" w:hAnsi="Times New Roman"/>
          <w:sz w:val="20"/>
          <w:szCs w:val="20"/>
          <w:shd w:val="clear" w:color="auto" w:fill="FFFFFF"/>
          <w:lang w:val="en-GB"/>
        </w:rPr>
        <w:t>a third of the Italian population aged 15-64 years had used a psychoactive substance at least once in their lifetime and 1 in 10 had done so in the last year.”</w:t>
      </w:r>
      <w:r w:rsidR="00FE2015" w:rsidRPr="009D0A38">
        <w:rPr>
          <w:rStyle w:val="FootnoteReference"/>
          <w:rFonts w:ascii="Times New Roman" w:hAnsi="Times New Roman"/>
          <w:sz w:val="20"/>
          <w:szCs w:val="20"/>
          <w:shd w:val="clear" w:color="auto" w:fill="FFFFFF"/>
        </w:rPr>
        <w:footnoteReference w:id="19"/>
      </w:r>
    </w:p>
    <w:p w14:paraId="223FA5B2" w14:textId="77777777" w:rsidR="00FE2015" w:rsidRPr="009D0A38" w:rsidRDefault="00FE2015" w:rsidP="009D0A38">
      <w:pPr>
        <w:autoSpaceDE w:val="0"/>
        <w:autoSpaceDN w:val="0"/>
        <w:adjustRightInd w:val="0"/>
        <w:spacing w:line="300" w:lineRule="atLeast"/>
        <w:rPr>
          <w:rFonts w:ascii="Times New Roman" w:hAnsi="Times New Roman"/>
          <w:sz w:val="20"/>
          <w:szCs w:val="20"/>
          <w:lang w:val="en-GB"/>
        </w:rPr>
      </w:pPr>
    </w:p>
    <w:p w14:paraId="7EC45F4C" w14:textId="77777777" w:rsidR="00002927" w:rsidRPr="009D0A38" w:rsidRDefault="00532827" w:rsidP="009D0A38">
      <w:pPr>
        <w:spacing w:line="300" w:lineRule="atLeast"/>
        <w:rPr>
          <w:rFonts w:ascii="Times New Roman" w:hAnsi="Times New Roman"/>
          <w:sz w:val="20"/>
          <w:szCs w:val="20"/>
          <w:lang w:val="en-GB"/>
        </w:rPr>
      </w:pPr>
      <w:r w:rsidRPr="009D0A38">
        <w:rPr>
          <w:rFonts w:ascii="Times New Roman" w:hAnsi="Times New Roman"/>
          <w:sz w:val="20"/>
          <w:szCs w:val="20"/>
          <w:lang w:val="en-GB"/>
        </w:rPr>
        <w:t>In the past 30 years there has been a s</w:t>
      </w:r>
      <w:r w:rsidR="00002927" w:rsidRPr="009D0A38">
        <w:rPr>
          <w:rFonts w:ascii="Times New Roman" w:hAnsi="Times New Roman"/>
          <w:sz w:val="20"/>
          <w:szCs w:val="20"/>
          <w:lang w:val="en-GB"/>
        </w:rPr>
        <w:t xml:space="preserve">ignificant decrease in </w:t>
      </w:r>
      <w:r w:rsidR="00833B9A" w:rsidRPr="009D0A38">
        <w:rPr>
          <w:rFonts w:ascii="Times New Roman" w:hAnsi="Times New Roman"/>
          <w:sz w:val="20"/>
          <w:szCs w:val="20"/>
          <w:lang w:val="en-GB"/>
        </w:rPr>
        <w:t xml:space="preserve">opioid </w:t>
      </w:r>
      <w:r w:rsidR="00002927" w:rsidRPr="009D0A38">
        <w:rPr>
          <w:rFonts w:ascii="Times New Roman" w:hAnsi="Times New Roman"/>
          <w:sz w:val="20"/>
          <w:szCs w:val="20"/>
          <w:lang w:val="en-GB"/>
        </w:rPr>
        <w:t>overdose</w:t>
      </w:r>
      <w:r w:rsidRPr="009D0A38">
        <w:rPr>
          <w:rFonts w:ascii="Times New Roman" w:hAnsi="Times New Roman"/>
          <w:sz w:val="20"/>
          <w:szCs w:val="20"/>
          <w:lang w:val="en-GB"/>
        </w:rPr>
        <w:t>-related deaths</w:t>
      </w:r>
      <w:r w:rsidR="00002927" w:rsidRPr="009D0A38">
        <w:rPr>
          <w:rFonts w:ascii="Times New Roman" w:hAnsi="Times New Roman"/>
          <w:sz w:val="20"/>
          <w:szCs w:val="20"/>
          <w:lang w:val="en-GB"/>
        </w:rPr>
        <w:t xml:space="preserve"> in the </w:t>
      </w:r>
      <w:r w:rsidR="00D02B2D" w:rsidRPr="009D0A38">
        <w:rPr>
          <w:rFonts w:ascii="Times New Roman" w:hAnsi="Times New Roman"/>
          <w:sz w:val="20"/>
          <w:szCs w:val="20"/>
          <w:lang w:val="en-GB"/>
        </w:rPr>
        <w:t>country</w:t>
      </w:r>
      <w:r w:rsidRPr="009D0A38">
        <w:rPr>
          <w:rFonts w:ascii="Times New Roman" w:hAnsi="Times New Roman"/>
          <w:sz w:val="20"/>
          <w:szCs w:val="20"/>
          <w:lang w:val="en-GB"/>
        </w:rPr>
        <w:t xml:space="preserve">: </w:t>
      </w:r>
      <w:r w:rsidR="00FE2015" w:rsidRPr="009D0A38">
        <w:rPr>
          <w:rFonts w:ascii="Times New Roman" w:hAnsi="Times New Roman"/>
          <w:sz w:val="20"/>
          <w:szCs w:val="20"/>
          <w:lang w:val="en-GB"/>
        </w:rPr>
        <w:t>f</w:t>
      </w:r>
      <w:r w:rsidR="00833B9A" w:rsidRPr="009D0A38">
        <w:rPr>
          <w:rFonts w:ascii="Times New Roman" w:hAnsi="Times New Roman"/>
          <w:sz w:val="20"/>
          <w:szCs w:val="20"/>
          <w:lang w:val="en-GB"/>
        </w:rPr>
        <w:t xml:space="preserve">rom </w:t>
      </w:r>
      <w:r w:rsidR="00FE2015" w:rsidRPr="009D0A38">
        <w:rPr>
          <w:rFonts w:ascii="Times New Roman" w:hAnsi="Times New Roman"/>
          <w:sz w:val="20"/>
          <w:szCs w:val="20"/>
          <w:lang w:val="en-US"/>
        </w:rPr>
        <w:t>47</w:t>
      </w:r>
      <w:r w:rsidR="00002927" w:rsidRPr="009D0A38">
        <w:rPr>
          <w:rFonts w:ascii="Times New Roman" w:hAnsi="Times New Roman"/>
          <w:sz w:val="20"/>
          <w:szCs w:val="20"/>
          <w:lang w:val="en-US"/>
        </w:rPr>
        <w:t xml:space="preserve">0 </w:t>
      </w:r>
      <w:r w:rsidR="008E5432">
        <w:rPr>
          <w:rFonts w:ascii="Times New Roman" w:hAnsi="Times New Roman"/>
          <w:sz w:val="20"/>
          <w:szCs w:val="20"/>
          <w:lang w:val="en-US"/>
        </w:rPr>
        <w:t xml:space="preserve">recorded </w:t>
      </w:r>
      <w:r w:rsidR="00002927" w:rsidRPr="009D0A38">
        <w:rPr>
          <w:rFonts w:ascii="Times New Roman" w:hAnsi="Times New Roman"/>
          <w:sz w:val="20"/>
          <w:szCs w:val="20"/>
          <w:lang w:val="en-US"/>
        </w:rPr>
        <w:t xml:space="preserve">deaths </w:t>
      </w:r>
      <w:r w:rsidRPr="009D0A38">
        <w:rPr>
          <w:rFonts w:ascii="Times New Roman" w:hAnsi="Times New Roman"/>
          <w:sz w:val="20"/>
          <w:szCs w:val="20"/>
          <w:lang w:val="en-US"/>
        </w:rPr>
        <w:t>in 1999</w:t>
      </w:r>
      <w:r w:rsidR="00D02B2D" w:rsidRPr="009D0A38">
        <w:rPr>
          <w:rFonts w:ascii="Times New Roman" w:hAnsi="Times New Roman"/>
          <w:sz w:val="20"/>
          <w:szCs w:val="20"/>
          <w:lang w:val="en-US"/>
        </w:rPr>
        <w:t>,</w:t>
      </w:r>
      <w:r w:rsidR="008E5432">
        <w:rPr>
          <w:rFonts w:ascii="Times New Roman" w:hAnsi="Times New Roman"/>
          <w:sz w:val="20"/>
          <w:szCs w:val="20"/>
          <w:lang w:val="en-US"/>
        </w:rPr>
        <w:t xml:space="preserve"> to 280</w:t>
      </w:r>
      <w:r w:rsidRPr="009D0A38">
        <w:rPr>
          <w:rFonts w:ascii="Times New Roman" w:hAnsi="Times New Roman"/>
          <w:sz w:val="20"/>
          <w:szCs w:val="20"/>
          <w:lang w:val="en-US"/>
        </w:rPr>
        <w:t xml:space="preserve"> in 2005,</w:t>
      </w:r>
      <w:r w:rsidR="00FE2015" w:rsidRPr="009D0A38">
        <w:rPr>
          <w:rFonts w:ascii="Times New Roman" w:hAnsi="Times New Roman"/>
          <w:sz w:val="20"/>
          <w:szCs w:val="20"/>
          <w:lang w:val="en-US"/>
        </w:rPr>
        <w:t xml:space="preserve"> to 154 cases in 2010 (</w:t>
      </w:r>
      <w:r w:rsidRPr="009D0A38">
        <w:rPr>
          <w:rFonts w:ascii="Times New Roman" w:hAnsi="Times New Roman"/>
          <w:sz w:val="20"/>
          <w:szCs w:val="20"/>
          <w:lang w:val="en-US"/>
        </w:rPr>
        <w:t xml:space="preserve">a </w:t>
      </w:r>
      <w:r w:rsidR="00FE2015" w:rsidRPr="009D0A38">
        <w:rPr>
          <w:rFonts w:ascii="Times New Roman" w:hAnsi="Times New Roman"/>
          <w:sz w:val="20"/>
          <w:szCs w:val="20"/>
          <w:lang w:val="en-US"/>
        </w:rPr>
        <w:t xml:space="preserve">34.7% </w:t>
      </w:r>
      <w:r w:rsidRPr="009D0A38">
        <w:rPr>
          <w:rFonts w:ascii="Times New Roman" w:hAnsi="Times New Roman"/>
          <w:sz w:val="20"/>
          <w:szCs w:val="20"/>
          <w:lang w:val="en-US"/>
        </w:rPr>
        <w:t xml:space="preserve">decrease from the </w:t>
      </w:r>
      <w:r w:rsidR="00FE2015" w:rsidRPr="009D0A38">
        <w:rPr>
          <w:rFonts w:ascii="Times New Roman" w:hAnsi="Times New Roman"/>
          <w:sz w:val="20"/>
          <w:szCs w:val="20"/>
          <w:lang w:val="en-US"/>
        </w:rPr>
        <w:t>previous year)</w:t>
      </w:r>
      <w:r w:rsidRPr="009D0A38">
        <w:rPr>
          <w:rFonts w:ascii="Times New Roman" w:hAnsi="Times New Roman"/>
          <w:sz w:val="20"/>
          <w:szCs w:val="20"/>
          <w:lang w:val="en-US"/>
        </w:rPr>
        <w:t>, to 1</w:t>
      </w:r>
      <w:r w:rsidR="00FE2015" w:rsidRPr="009D0A38">
        <w:rPr>
          <w:rFonts w:ascii="Times New Roman" w:hAnsi="Times New Roman"/>
          <w:sz w:val="20"/>
          <w:szCs w:val="20"/>
          <w:lang w:val="en-US"/>
        </w:rPr>
        <w:t>01</w:t>
      </w:r>
      <w:r w:rsidRPr="009D0A38">
        <w:rPr>
          <w:rFonts w:ascii="Times New Roman" w:hAnsi="Times New Roman"/>
          <w:sz w:val="20"/>
          <w:szCs w:val="20"/>
          <w:lang w:val="en-US"/>
        </w:rPr>
        <w:t xml:space="preserve"> recorded</w:t>
      </w:r>
      <w:r w:rsidR="00FE2015" w:rsidRPr="009D0A38">
        <w:rPr>
          <w:rFonts w:ascii="Times New Roman" w:hAnsi="Times New Roman"/>
          <w:sz w:val="20"/>
          <w:szCs w:val="20"/>
          <w:lang w:val="en-US"/>
        </w:rPr>
        <w:t xml:space="preserve"> cases in 2015.</w:t>
      </w:r>
      <w:r w:rsidR="00002927" w:rsidRPr="009D0A38">
        <w:rPr>
          <w:rFonts w:ascii="Times New Roman" w:hAnsi="Times New Roman"/>
          <w:sz w:val="20"/>
          <w:szCs w:val="20"/>
          <w:lang w:val="en-GB"/>
        </w:rPr>
        <w:t xml:space="preserve">Among the key reasons for this positive trend were </w:t>
      </w:r>
      <w:r w:rsidR="0007154C">
        <w:rPr>
          <w:rFonts w:ascii="Times New Roman" w:hAnsi="Times New Roman"/>
          <w:sz w:val="20"/>
          <w:szCs w:val="20"/>
          <w:lang w:val="en-GB"/>
        </w:rPr>
        <w:t xml:space="preserve">availability of </w:t>
      </w:r>
      <w:r w:rsidR="008E5432">
        <w:rPr>
          <w:rFonts w:ascii="Times New Roman" w:hAnsi="Times New Roman"/>
          <w:sz w:val="20"/>
          <w:szCs w:val="20"/>
          <w:lang w:val="en-GB"/>
        </w:rPr>
        <w:t xml:space="preserve">OST </w:t>
      </w:r>
      <w:r w:rsidR="00002927" w:rsidRPr="009D0A38">
        <w:rPr>
          <w:rFonts w:ascii="Times New Roman" w:hAnsi="Times New Roman"/>
          <w:sz w:val="20"/>
          <w:szCs w:val="20"/>
          <w:lang w:val="en-GB"/>
        </w:rPr>
        <w:t>and the best practice of take-home naloxone</w:t>
      </w:r>
      <w:r w:rsidR="00D02B2D" w:rsidRPr="009D0A38">
        <w:rPr>
          <w:rFonts w:ascii="Times New Roman" w:hAnsi="Times New Roman"/>
          <w:sz w:val="20"/>
          <w:szCs w:val="20"/>
          <w:lang w:val="en-GB"/>
        </w:rPr>
        <w:t xml:space="preserve"> programmes;</w:t>
      </w:r>
      <w:r w:rsidR="008E5432">
        <w:rPr>
          <w:rFonts w:ascii="Times New Roman" w:hAnsi="Times New Roman"/>
          <w:sz w:val="20"/>
          <w:szCs w:val="20"/>
          <w:lang w:val="en-GB"/>
        </w:rPr>
        <w:t xml:space="preserve"> which</w:t>
      </w:r>
      <w:r w:rsidR="00D02B2D" w:rsidRPr="009D0A38">
        <w:rPr>
          <w:rFonts w:ascii="Times New Roman" w:hAnsi="Times New Roman"/>
          <w:sz w:val="20"/>
          <w:szCs w:val="20"/>
          <w:lang w:val="en-GB"/>
        </w:rPr>
        <w:t xml:space="preserve"> have</w:t>
      </w:r>
      <w:r w:rsidR="00002927" w:rsidRPr="009D0A38">
        <w:rPr>
          <w:rFonts w:ascii="Times New Roman" w:hAnsi="Times New Roman"/>
          <w:sz w:val="20"/>
          <w:szCs w:val="20"/>
          <w:lang w:val="en-GB"/>
        </w:rPr>
        <w:t xml:space="preserve"> been carried out by harm reduction services since 1995, as part of</w:t>
      </w:r>
      <w:r w:rsidR="00D02B2D" w:rsidRPr="009D0A38">
        <w:rPr>
          <w:rFonts w:ascii="Times New Roman" w:hAnsi="Times New Roman"/>
          <w:sz w:val="20"/>
          <w:szCs w:val="20"/>
          <w:lang w:val="en-GB"/>
        </w:rPr>
        <w:t xml:space="preserve"> a</w:t>
      </w:r>
      <w:r w:rsidR="00002927" w:rsidRPr="009D0A38">
        <w:rPr>
          <w:rFonts w:ascii="Times New Roman" w:hAnsi="Times New Roman"/>
          <w:sz w:val="20"/>
          <w:szCs w:val="20"/>
          <w:lang w:val="en-GB"/>
        </w:rPr>
        <w:t xml:space="preserve"> comprehensive</w:t>
      </w:r>
      <w:r w:rsidR="00D02B2D" w:rsidRPr="009D0A38">
        <w:rPr>
          <w:rFonts w:ascii="Times New Roman" w:hAnsi="Times New Roman"/>
          <w:sz w:val="20"/>
          <w:szCs w:val="20"/>
          <w:lang w:val="en-GB"/>
        </w:rPr>
        <w:t xml:space="preserve"> package of</w:t>
      </w:r>
      <w:r w:rsidR="00002927" w:rsidRPr="009D0A38">
        <w:rPr>
          <w:rFonts w:ascii="Times New Roman" w:hAnsi="Times New Roman"/>
          <w:sz w:val="20"/>
          <w:szCs w:val="20"/>
          <w:lang w:val="en-GB"/>
        </w:rPr>
        <w:t xml:space="preserve"> interventions including information, counselling, and</w:t>
      </w:r>
      <w:r w:rsidR="0007154C">
        <w:rPr>
          <w:rFonts w:ascii="Times New Roman" w:hAnsi="Times New Roman"/>
          <w:sz w:val="20"/>
          <w:szCs w:val="20"/>
          <w:lang w:val="en-GB"/>
        </w:rPr>
        <w:t xml:space="preserve"> peer-support trainings.</w:t>
      </w:r>
      <w:r w:rsidR="00833B9A" w:rsidRPr="009D0A38">
        <w:rPr>
          <w:rStyle w:val="FootnoteReference"/>
          <w:rFonts w:ascii="Times New Roman" w:hAnsi="Times New Roman"/>
          <w:sz w:val="20"/>
          <w:szCs w:val="20"/>
          <w:lang w:val="en-GB"/>
        </w:rPr>
        <w:footnoteReference w:id="20"/>
      </w:r>
    </w:p>
    <w:p w14:paraId="4E88EB4F" w14:textId="77777777" w:rsidR="00B54D84" w:rsidRPr="009D0A38" w:rsidRDefault="00B54D84" w:rsidP="009D0A38">
      <w:pPr>
        <w:spacing w:line="300" w:lineRule="atLeast"/>
        <w:rPr>
          <w:rFonts w:ascii="Times New Roman" w:hAnsi="Times New Roman"/>
          <w:sz w:val="20"/>
          <w:szCs w:val="20"/>
          <w:lang w:val="en-GB"/>
        </w:rPr>
      </w:pPr>
    </w:p>
    <w:p w14:paraId="75B8038C" w14:textId="77777777" w:rsidR="00826B2A" w:rsidRPr="009D0A38" w:rsidRDefault="00B54D84" w:rsidP="009D0A38">
      <w:pPr>
        <w:spacing w:line="300" w:lineRule="atLeast"/>
        <w:rPr>
          <w:rFonts w:ascii="Times New Roman" w:hAnsi="Times New Roman"/>
          <w:sz w:val="20"/>
          <w:szCs w:val="20"/>
          <w:lang w:val="en-US"/>
        </w:rPr>
      </w:pPr>
      <w:r w:rsidRPr="009D0A38">
        <w:rPr>
          <w:rFonts w:ascii="Times New Roman" w:hAnsi="Times New Roman"/>
          <w:sz w:val="20"/>
          <w:szCs w:val="20"/>
          <w:lang w:val="en-GB"/>
        </w:rPr>
        <w:t>In the past two years, the trend has been reversing, with fatal overdoses increasing</w:t>
      </w:r>
      <w:r w:rsidR="0007154C">
        <w:rPr>
          <w:rFonts w:ascii="Times New Roman" w:hAnsi="Times New Roman"/>
          <w:sz w:val="20"/>
          <w:szCs w:val="20"/>
          <w:lang w:val="en-GB"/>
        </w:rPr>
        <w:t xml:space="preserve"> both</w:t>
      </w:r>
      <w:r w:rsidR="00FF34A3">
        <w:rPr>
          <w:rFonts w:ascii="Times New Roman" w:hAnsi="Times New Roman"/>
          <w:sz w:val="20"/>
          <w:szCs w:val="20"/>
          <w:lang w:val="en-GB"/>
        </w:rPr>
        <w:t xml:space="preserve"> </w:t>
      </w:r>
      <w:r w:rsidR="00FE2015" w:rsidRPr="009D0A38">
        <w:rPr>
          <w:rFonts w:ascii="Times New Roman" w:hAnsi="Times New Roman"/>
          <w:sz w:val="20"/>
          <w:szCs w:val="20"/>
          <w:lang w:val="en-GB"/>
        </w:rPr>
        <w:t>for “unknown substances”</w:t>
      </w:r>
      <w:r w:rsidR="00FF34A3">
        <w:rPr>
          <w:rFonts w:ascii="Times New Roman" w:hAnsi="Times New Roman"/>
          <w:sz w:val="20"/>
          <w:szCs w:val="20"/>
          <w:lang w:val="en-GB"/>
        </w:rPr>
        <w:t xml:space="preserve"> </w:t>
      </w:r>
      <w:r w:rsidR="00594280" w:rsidRPr="009D0A38">
        <w:rPr>
          <w:rFonts w:ascii="Times New Roman" w:hAnsi="Times New Roman"/>
          <w:sz w:val="20"/>
          <w:szCs w:val="20"/>
          <w:lang w:val="en-GB"/>
        </w:rPr>
        <w:t>and for opioids</w:t>
      </w:r>
      <w:r w:rsidR="00FE2015" w:rsidRPr="009D0A38">
        <w:rPr>
          <w:rFonts w:ascii="Times New Roman" w:hAnsi="Times New Roman"/>
          <w:sz w:val="20"/>
          <w:szCs w:val="20"/>
          <w:lang w:val="en-GB"/>
        </w:rPr>
        <w:t>.</w:t>
      </w:r>
      <w:r w:rsidRPr="009D0A38">
        <w:rPr>
          <w:rStyle w:val="FootnoteReference"/>
          <w:rFonts w:ascii="Times New Roman" w:hAnsi="Times New Roman"/>
          <w:sz w:val="20"/>
          <w:szCs w:val="20"/>
          <w:lang w:val="en-GB"/>
        </w:rPr>
        <w:footnoteReference w:id="21"/>
      </w:r>
      <w:r w:rsidR="0007154C">
        <w:rPr>
          <w:rFonts w:ascii="Times New Roman" w:hAnsi="Times New Roman"/>
          <w:sz w:val="20"/>
          <w:szCs w:val="20"/>
          <w:lang w:val="en-GB"/>
        </w:rPr>
        <w:t xml:space="preserve"> One key</w:t>
      </w:r>
      <w:r w:rsidRPr="009D0A38">
        <w:rPr>
          <w:rFonts w:ascii="Times New Roman" w:hAnsi="Times New Roman"/>
          <w:sz w:val="20"/>
          <w:szCs w:val="20"/>
          <w:lang w:val="en-GB"/>
        </w:rPr>
        <w:t xml:space="preserve"> reasons </w:t>
      </w:r>
      <w:r w:rsidR="0007154C">
        <w:rPr>
          <w:rFonts w:ascii="Times New Roman" w:hAnsi="Times New Roman"/>
          <w:sz w:val="20"/>
          <w:szCs w:val="20"/>
          <w:lang w:val="en-GB"/>
        </w:rPr>
        <w:t xml:space="preserve">is </w:t>
      </w:r>
      <w:r w:rsidR="00002927" w:rsidRPr="009D0A38">
        <w:rPr>
          <w:rFonts w:ascii="Times New Roman" w:hAnsi="Times New Roman"/>
          <w:sz w:val="20"/>
          <w:szCs w:val="20"/>
          <w:lang w:val="en-GB"/>
        </w:rPr>
        <w:t xml:space="preserve">the </w:t>
      </w:r>
      <w:r w:rsidR="002F44D8" w:rsidRPr="009D0A38">
        <w:rPr>
          <w:rFonts w:ascii="Times New Roman" w:hAnsi="Times New Roman"/>
          <w:sz w:val="20"/>
          <w:szCs w:val="20"/>
          <w:lang w:val="en-GB"/>
        </w:rPr>
        <w:t xml:space="preserve">spread </w:t>
      </w:r>
      <w:r w:rsidR="00002927" w:rsidRPr="009D0A38">
        <w:rPr>
          <w:rFonts w:ascii="Times New Roman" w:hAnsi="Times New Roman"/>
          <w:sz w:val="20"/>
          <w:szCs w:val="20"/>
          <w:lang w:val="en-GB"/>
        </w:rPr>
        <w:t xml:space="preserve">of </w:t>
      </w:r>
      <w:r w:rsidR="002F44D8" w:rsidRPr="009D0A38">
        <w:rPr>
          <w:rFonts w:ascii="Times New Roman" w:hAnsi="Times New Roman"/>
          <w:sz w:val="20"/>
          <w:szCs w:val="20"/>
          <w:lang w:val="en-GB"/>
        </w:rPr>
        <w:t>n</w:t>
      </w:r>
      <w:r w:rsidR="00D02B2D" w:rsidRPr="009D0A38">
        <w:rPr>
          <w:rFonts w:ascii="Times New Roman" w:hAnsi="Times New Roman"/>
          <w:sz w:val="20"/>
          <w:szCs w:val="20"/>
          <w:lang w:val="en-GB"/>
        </w:rPr>
        <w:t xml:space="preserve">ew </w:t>
      </w:r>
      <w:r w:rsidR="002F44D8" w:rsidRPr="009D0A38">
        <w:rPr>
          <w:rFonts w:ascii="Times New Roman" w:hAnsi="Times New Roman"/>
          <w:sz w:val="20"/>
          <w:szCs w:val="20"/>
          <w:lang w:val="en-GB"/>
        </w:rPr>
        <w:t>p</w:t>
      </w:r>
      <w:r w:rsidR="00D02B2D" w:rsidRPr="009D0A38">
        <w:rPr>
          <w:rFonts w:ascii="Times New Roman" w:hAnsi="Times New Roman"/>
          <w:sz w:val="20"/>
          <w:szCs w:val="20"/>
          <w:lang w:val="en-GB"/>
        </w:rPr>
        <w:t xml:space="preserve">sychoactive </w:t>
      </w:r>
      <w:r w:rsidR="002F44D8" w:rsidRPr="009D0A38">
        <w:rPr>
          <w:rFonts w:ascii="Times New Roman" w:hAnsi="Times New Roman"/>
          <w:sz w:val="20"/>
          <w:szCs w:val="20"/>
          <w:lang w:val="en-GB"/>
        </w:rPr>
        <w:t>s</w:t>
      </w:r>
      <w:r w:rsidR="00D02B2D" w:rsidRPr="009D0A38">
        <w:rPr>
          <w:rFonts w:ascii="Times New Roman" w:hAnsi="Times New Roman"/>
          <w:sz w:val="20"/>
          <w:szCs w:val="20"/>
          <w:lang w:val="en-GB"/>
        </w:rPr>
        <w:t>ubstances,</w:t>
      </w:r>
      <w:r w:rsidRPr="009D0A38">
        <w:rPr>
          <w:rFonts w:ascii="Times New Roman" w:hAnsi="Times New Roman"/>
          <w:sz w:val="20"/>
          <w:szCs w:val="20"/>
          <w:lang w:val="en-GB"/>
        </w:rPr>
        <w:t xml:space="preserve"> and the growing</w:t>
      </w:r>
      <w:r w:rsidR="00FE2015" w:rsidRPr="009D0A38">
        <w:rPr>
          <w:rFonts w:ascii="Times New Roman" w:hAnsi="Times New Roman"/>
          <w:sz w:val="20"/>
          <w:szCs w:val="20"/>
          <w:lang w:val="en-GB"/>
        </w:rPr>
        <w:t xml:space="preserve"> number of young users, who are less informed</w:t>
      </w:r>
      <w:r w:rsidR="002F44D8" w:rsidRPr="009D0A38">
        <w:rPr>
          <w:rFonts w:ascii="Times New Roman" w:hAnsi="Times New Roman"/>
          <w:sz w:val="20"/>
          <w:szCs w:val="20"/>
          <w:lang w:val="en-GB"/>
        </w:rPr>
        <w:t xml:space="preserve"> on</w:t>
      </w:r>
      <w:r w:rsidR="00FE2015" w:rsidRPr="009D0A38">
        <w:rPr>
          <w:rFonts w:ascii="Times New Roman" w:hAnsi="Times New Roman"/>
          <w:sz w:val="20"/>
          <w:szCs w:val="20"/>
          <w:lang w:val="en-GB"/>
        </w:rPr>
        <w:t xml:space="preserve"> and </w:t>
      </w:r>
      <w:r w:rsidR="002F44D8" w:rsidRPr="009D0A38">
        <w:rPr>
          <w:rFonts w:ascii="Times New Roman" w:hAnsi="Times New Roman"/>
          <w:sz w:val="20"/>
          <w:szCs w:val="20"/>
          <w:lang w:val="en-GB"/>
        </w:rPr>
        <w:t>experienced in</w:t>
      </w:r>
      <w:r w:rsidR="00FF34A3">
        <w:rPr>
          <w:rFonts w:ascii="Times New Roman" w:hAnsi="Times New Roman"/>
          <w:sz w:val="20"/>
          <w:szCs w:val="20"/>
          <w:lang w:val="en-GB"/>
        </w:rPr>
        <w:t xml:space="preserve"> </w:t>
      </w:r>
      <w:r w:rsidR="00D02B2D" w:rsidRPr="009D0A38">
        <w:rPr>
          <w:rFonts w:ascii="Times New Roman" w:hAnsi="Times New Roman"/>
          <w:sz w:val="20"/>
          <w:szCs w:val="20"/>
          <w:lang w:val="en-GB"/>
        </w:rPr>
        <w:t>how to</w:t>
      </w:r>
      <w:r w:rsidR="00FF34A3">
        <w:rPr>
          <w:rFonts w:ascii="Times New Roman" w:hAnsi="Times New Roman"/>
          <w:sz w:val="20"/>
          <w:szCs w:val="20"/>
          <w:lang w:val="en-GB"/>
        </w:rPr>
        <w:t xml:space="preserve"> safely</w:t>
      </w:r>
      <w:r w:rsidR="00D02B2D" w:rsidRPr="009D0A38">
        <w:rPr>
          <w:rFonts w:ascii="Times New Roman" w:hAnsi="Times New Roman"/>
          <w:sz w:val="20"/>
          <w:szCs w:val="20"/>
          <w:lang w:val="en-GB"/>
        </w:rPr>
        <w:t xml:space="preserve"> </w:t>
      </w:r>
      <w:r w:rsidRPr="009D0A38">
        <w:rPr>
          <w:rFonts w:ascii="Times New Roman" w:hAnsi="Times New Roman"/>
          <w:sz w:val="20"/>
          <w:szCs w:val="20"/>
          <w:lang w:val="en-GB"/>
        </w:rPr>
        <w:t>regulat</w:t>
      </w:r>
      <w:r w:rsidR="00D02B2D" w:rsidRPr="009D0A38">
        <w:rPr>
          <w:rFonts w:ascii="Times New Roman" w:hAnsi="Times New Roman"/>
          <w:sz w:val="20"/>
          <w:szCs w:val="20"/>
          <w:lang w:val="en-GB"/>
        </w:rPr>
        <w:t>e</w:t>
      </w:r>
      <w:r w:rsidR="00FF34A3">
        <w:rPr>
          <w:rFonts w:ascii="Times New Roman" w:hAnsi="Times New Roman"/>
          <w:sz w:val="20"/>
          <w:szCs w:val="20"/>
          <w:lang w:val="en-GB"/>
        </w:rPr>
        <w:t xml:space="preserve"> their use</w:t>
      </w:r>
      <w:r w:rsidRPr="009D0A38">
        <w:rPr>
          <w:rFonts w:ascii="Times New Roman" w:hAnsi="Times New Roman"/>
          <w:sz w:val="20"/>
          <w:szCs w:val="20"/>
          <w:lang w:val="en-GB"/>
        </w:rPr>
        <w:t>, thus</w:t>
      </w:r>
      <w:r w:rsidR="00D02B2D" w:rsidRPr="009D0A38">
        <w:rPr>
          <w:rFonts w:ascii="Times New Roman" w:hAnsi="Times New Roman"/>
          <w:sz w:val="20"/>
          <w:szCs w:val="20"/>
          <w:lang w:val="en-GB"/>
        </w:rPr>
        <w:t xml:space="preserve"> being</w:t>
      </w:r>
      <w:r w:rsidR="00FE2015" w:rsidRPr="009D0A38">
        <w:rPr>
          <w:rFonts w:ascii="Times New Roman" w:hAnsi="Times New Roman"/>
          <w:sz w:val="20"/>
          <w:szCs w:val="20"/>
          <w:lang w:val="en-GB"/>
        </w:rPr>
        <w:t xml:space="preserve"> more exposed to risks.</w:t>
      </w:r>
      <w:r w:rsidR="00FF34A3">
        <w:rPr>
          <w:rFonts w:ascii="Times New Roman" w:hAnsi="Times New Roman"/>
          <w:sz w:val="20"/>
          <w:szCs w:val="20"/>
          <w:lang w:val="en-GB"/>
        </w:rPr>
        <w:t xml:space="preserve"> </w:t>
      </w:r>
      <w:r w:rsidR="00826B2A" w:rsidRPr="009D0A38">
        <w:rPr>
          <w:rFonts w:ascii="Times New Roman" w:hAnsi="Times New Roman"/>
          <w:sz w:val="20"/>
          <w:szCs w:val="20"/>
          <w:lang w:val="en-US"/>
        </w:rPr>
        <w:t xml:space="preserve">According to </w:t>
      </w:r>
      <w:r w:rsidR="00FF34A3">
        <w:rPr>
          <w:rFonts w:ascii="Times New Roman" w:hAnsi="Times New Roman"/>
          <w:sz w:val="20"/>
          <w:szCs w:val="20"/>
          <w:lang w:val="en-US"/>
        </w:rPr>
        <w:t>the</w:t>
      </w:r>
      <w:r w:rsidR="00826B2A" w:rsidRPr="009D0A38">
        <w:rPr>
          <w:rFonts w:ascii="Times New Roman" w:hAnsi="Times New Roman"/>
          <w:sz w:val="20"/>
          <w:szCs w:val="20"/>
          <w:lang w:val="en-US"/>
        </w:rPr>
        <w:t xml:space="preserve"> Ministry of Interior the number of people deceased for </w:t>
      </w:r>
      <w:r w:rsidR="0007154C">
        <w:rPr>
          <w:rFonts w:ascii="Times New Roman" w:hAnsi="Times New Roman"/>
          <w:sz w:val="20"/>
          <w:szCs w:val="20"/>
          <w:lang w:val="en-US"/>
        </w:rPr>
        <w:t>“</w:t>
      </w:r>
      <w:r w:rsidR="00826B2A" w:rsidRPr="009D0A38">
        <w:rPr>
          <w:rFonts w:ascii="Times New Roman" w:hAnsi="Times New Roman"/>
          <w:sz w:val="20"/>
          <w:szCs w:val="20"/>
          <w:lang w:val="en-US"/>
        </w:rPr>
        <w:t>unknown drugs</w:t>
      </w:r>
      <w:r w:rsidR="0007154C">
        <w:rPr>
          <w:rFonts w:ascii="Times New Roman" w:hAnsi="Times New Roman"/>
          <w:sz w:val="20"/>
          <w:szCs w:val="20"/>
          <w:lang w:val="en-US"/>
        </w:rPr>
        <w:t>”</w:t>
      </w:r>
      <w:r w:rsidR="00826B2A" w:rsidRPr="009D0A38">
        <w:rPr>
          <w:rFonts w:ascii="Times New Roman" w:hAnsi="Times New Roman"/>
          <w:sz w:val="20"/>
          <w:szCs w:val="20"/>
          <w:lang w:val="en-US"/>
        </w:rPr>
        <w:t xml:space="preserve"> increased by 3% in 2018 compared to 2017 (94/334 drug related death in 2018 vs 74/294 in 2017).</w:t>
      </w:r>
      <w:r w:rsidR="0007154C" w:rsidRPr="009D0A38">
        <w:rPr>
          <w:rStyle w:val="FootnoteReference"/>
          <w:rFonts w:ascii="Times New Roman" w:hAnsi="Times New Roman"/>
          <w:sz w:val="20"/>
          <w:szCs w:val="20"/>
          <w:lang w:val="en-US"/>
        </w:rPr>
        <w:footnoteReference w:id="22"/>
      </w:r>
    </w:p>
    <w:p w14:paraId="2F6D0780" w14:textId="77777777" w:rsidR="00002927" w:rsidRPr="009D0A38" w:rsidRDefault="00002927" w:rsidP="00826B2A">
      <w:pPr>
        <w:spacing w:line="259" w:lineRule="auto"/>
        <w:rPr>
          <w:rFonts w:ascii="Times New Roman" w:hAnsi="Times New Roman"/>
          <w:sz w:val="20"/>
          <w:szCs w:val="20"/>
          <w:lang w:val="en-GB"/>
        </w:rPr>
      </w:pPr>
    </w:p>
    <w:p w14:paraId="04C573E0" w14:textId="77777777" w:rsidR="009D0A38" w:rsidRDefault="009D0A38" w:rsidP="00FE2015">
      <w:pPr>
        <w:pStyle w:val="NoSpacing"/>
        <w:rPr>
          <w:szCs w:val="22"/>
          <w:u w:val="single"/>
          <w:lang w:val="en-GB"/>
        </w:rPr>
      </w:pPr>
    </w:p>
    <w:p w14:paraId="25FAF899" w14:textId="77777777" w:rsidR="00D153CF" w:rsidRPr="009D0A38" w:rsidRDefault="00D153CF" w:rsidP="00FE2015">
      <w:pPr>
        <w:pStyle w:val="NoSpacing"/>
        <w:rPr>
          <w:szCs w:val="22"/>
          <w:u w:val="single"/>
          <w:lang w:val="en-GB"/>
        </w:rPr>
      </w:pPr>
      <w:r w:rsidRPr="009D0A38">
        <w:rPr>
          <w:szCs w:val="22"/>
          <w:u w:val="single"/>
          <w:lang w:val="en-GB"/>
        </w:rPr>
        <w:t xml:space="preserve">2) </w:t>
      </w:r>
      <w:r w:rsidR="00FE2015" w:rsidRPr="009D0A38">
        <w:rPr>
          <w:szCs w:val="22"/>
          <w:u w:val="single"/>
          <w:lang w:val="en-GB"/>
        </w:rPr>
        <w:t>The right to health and harm reduction in Italy</w:t>
      </w:r>
    </w:p>
    <w:p w14:paraId="281FBD1B" w14:textId="77777777" w:rsidR="00D153CF" w:rsidRPr="009D0A38" w:rsidRDefault="00D153CF" w:rsidP="00FE2015">
      <w:pPr>
        <w:pStyle w:val="NoSpacing"/>
        <w:rPr>
          <w:sz w:val="20"/>
          <w:szCs w:val="20"/>
          <w:lang w:val="en-GB"/>
        </w:rPr>
      </w:pPr>
    </w:p>
    <w:p w14:paraId="64A67F23" w14:textId="77777777" w:rsidR="00FE2015" w:rsidRPr="009D0A38" w:rsidRDefault="00D153CF" w:rsidP="009D0A38">
      <w:pPr>
        <w:pStyle w:val="NoSpacing"/>
        <w:spacing w:line="300" w:lineRule="atLeast"/>
        <w:rPr>
          <w:sz w:val="20"/>
          <w:szCs w:val="20"/>
          <w:lang w:val="en-GB"/>
        </w:rPr>
      </w:pPr>
      <w:r w:rsidRPr="009D0A38">
        <w:rPr>
          <w:sz w:val="20"/>
          <w:szCs w:val="20"/>
          <w:lang w:val="en-GB"/>
        </w:rPr>
        <w:t xml:space="preserve">2.1) </w:t>
      </w:r>
      <w:r w:rsidR="00D461F3" w:rsidRPr="009D0A38">
        <w:rPr>
          <w:sz w:val="20"/>
          <w:szCs w:val="20"/>
          <w:lang w:val="en-GB"/>
        </w:rPr>
        <w:t>Institutional framework</w:t>
      </w:r>
      <w:r w:rsidR="00D42150">
        <w:rPr>
          <w:sz w:val="20"/>
          <w:szCs w:val="20"/>
          <w:lang w:val="en-GB"/>
        </w:rPr>
        <w:t xml:space="preserve"> and implementation </w:t>
      </w:r>
    </w:p>
    <w:p w14:paraId="626842BF" w14:textId="77777777" w:rsidR="00FE2015" w:rsidRPr="009D0A38" w:rsidRDefault="00FE2015" w:rsidP="009D0A38">
      <w:pPr>
        <w:autoSpaceDE w:val="0"/>
        <w:autoSpaceDN w:val="0"/>
        <w:adjustRightInd w:val="0"/>
        <w:spacing w:line="300" w:lineRule="atLeast"/>
        <w:ind w:left="360"/>
        <w:rPr>
          <w:rFonts w:ascii="Times New Roman" w:hAnsi="Times New Roman"/>
          <w:sz w:val="20"/>
          <w:szCs w:val="20"/>
          <w:lang w:val="en-GB"/>
        </w:rPr>
      </w:pPr>
    </w:p>
    <w:p w14:paraId="54D57BD7" w14:textId="77777777" w:rsidR="00002927" w:rsidRPr="009D0A38" w:rsidRDefault="00366B84" w:rsidP="009D0A38">
      <w:pPr>
        <w:autoSpaceDE w:val="0"/>
        <w:autoSpaceDN w:val="0"/>
        <w:adjustRightInd w:val="0"/>
        <w:spacing w:line="300" w:lineRule="atLeast"/>
        <w:rPr>
          <w:rFonts w:ascii="Times New Roman" w:hAnsi="Times New Roman"/>
          <w:sz w:val="20"/>
          <w:szCs w:val="20"/>
          <w:lang w:val="en-GB"/>
        </w:rPr>
      </w:pPr>
      <w:r w:rsidRPr="009D0A38">
        <w:rPr>
          <w:rFonts w:ascii="Times New Roman" w:hAnsi="Times New Roman"/>
          <w:sz w:val="20"/>
          <w:szCs w:val="20"/>
          <w:lang w:val="en-GB"/>
        </w:rPr>
        <w:t xml:space="preserve">Article 32 of the </w:t>
      </w:r>
      <w:r w:rsidR="00FE2015" w:rsidRPr="009D0A38">
        <w:rPr>
          <w:rFonts w:ascii="Times New Roman" w:hAnsi="Times New Roman"/>
          <w:sz w:val="20"/>
          <w:szCs w:val="20"/>
          <w:lang w:val="en-GB"/>
        </w:rPr>
        <w:t xml:space="preserve">Italian Constitution </w:t>
      </w:r>
      <w:r w:rsidR="0007154C">
        <w:rPr>
          <w:rFonts w:ascii="Times New Roman" w:hAnsi="Times New Roman"/>
          <w:sz w:val="20"/>
          <w:szCs w:val="20"/>
          <w:lang w:val="en-GB"/>
        </w:rPr>
        <w:t>acknowledges</w:t>
      </w:r>
      <w:r w:rsidRPr="009D0A38">
        <w:rPr>
          <w:rFonts w:ascii="Times New Roman" w:hAnsi="Times New Roman"/>
          <w:sz w:val="20"/>
          <w:szCs w:val="20"/>
          <w:lang w:val="en-GB"/>
        </w:rPr>
        <w:t xml:space="preserve"> the right to health of every </w:t>
      </w:r>
      <w:r w:rsidR="00D02B2D" w:rsidRPr="009D0A38">
        <w:rPr>
          <w:rFonts w:ascii="Times New Roman" w:hAnsi="Times New Roman"/>
          <w:sz w:val="20"/>
          <w:szCs w:val="20"/>
          <w:lang w:val="en-GB"/>
        </w:rPr>
        <w:t>individual</w:t>
      </w:r>
      <w:r w:rsidRPr="009D0A38">
        <w:rPr>
          <w:rFonts w:ascii="Times New Roman" w:hAnsi="Times New Roman"/>
          <w:sz w:val="20"/>
          <w:szCs w:val="20"/>
          <w:lang w:val="en-GB"/>
        </w:rPr>
        <w:t xml:space="preserve">: </w:t>
      </w:r>
    </w:p>
    <w:p w14:paraId="1CFCDADF" w14:textId="77777777" w:rsidR="00002927" w:rsidRPr="00FF34A3" w:rsidRDefault="00366B84" w:rsidP="00FF34A3">
      <w:pPr>
        <w:autoSpaceDE w:val="0"/>
        <w:autoSpaceDN w:val="0"/>
        <w:adjustRightInd w:val="0"/>
        <w:spacing w:line="300" w:lineRule="atLeast"/>
        <w:ind w:left="708"/>
        <w:rPr>
          <w:rFonts w:ascii="Times New Roman" w:hAnsi="Times New Roman"/>
          <w:i/>
          <w:sz w:val="20"/>
          <w:szCs w:val="20"/>
          <w:lang w:val="en-US"/>
        </w:rPr>
      </w:pPr>
      <w:r w:rsidRPr="009D0A38">
        <w:rPr>
          <w:rFonts w:ascii="Times New Roman" w:hAnsi="Times New Roman"/>
          <w:i/>
          <w:sz w:val="20"/>
          <w:szCs w:val="20"/>
          <w:lang w:val="en-GB"/>
        </w:rPr>
        <w:t>“</w:t>
      </w:r>
      <w:r w:rsidRPr="009D0A38">
        <w:rPr>
          <w:rFonts w:ascii="Times New Roman" w:hAnsi="Times New Roman"/>
          <w:i/>
          <w:sz w:val="20"/>
          <w:szCs w:val="20"/>
          <w:lang w:val="en-US"/>
        </w:rPr>
        <w:t>The Republic safeguards health as a fundamental right of the individual and as a collective interest, and guarantees free medical care to the indigent. No one may be obliged to undergo any given health treatment except under the provisions of the law. The law cannot under any circumstances violate the limits imposed by respect for the human person</w:t>
      </w:r>
      <w:r w:rsidR="00002927" w:rsidRPr="009D0A38">
        <w:rPr>
          <w:rFonts w:ascii="Times New Roman" w:hAnsi="Times New Roman"/>
          <w:i/>
          <w:sz w:val="20"/>
          <w:szCs w:val="20"/>
          <w:lang w:val="en-US"/>
        </w:rPr>
        <w:t>.</w:t>
      </w:r>
      <w:r w:rsidRPr="009D0A38">
        <w:rPr>
          <w:rFonts w:ascii="Times New Roman" w:hAnsi="Times New Roman"/>
          <w:i/>
          <w:sz w:val="20"/>
          <w:szCs w:val="20"/>
          <w:lang w:val="en-US"/>
        </w:rPr>
        <w:t>”</w:t>
      </w:r>
    </w:p>
    <w:p w14:paraId="2B6568D7" w14:textId="77777777" w:rsidR="00366B84" w:rsidRPr="009D0A38" w:rsidRDefault="007F1DD8" w:rsidP="009D0A38">
      <w:pPr>
        <w:autoSpaceDE w:val="0"/>
        <w:autoSpaceDN w:val="0"/>
        <w:adjustRightInd w:val="0"/>
        <w:spacing w:line="300" w:lineRule="atLeast"/>
        <w:rPr>
          <w:rFonts w:ascii="Times New Roman" w:hAnsi="Times New Roman"/>
          <w:sz w:val="20"/>
          <w:szCs w:val="20"/>
          <w:lang w:val="en-US"/>
        </w:rPr>
      </w:pPr>
      <w:r w:rsidRPr="009D0A38">
        <w:rPr>
          <w:rFonts w:ascii="Times New Roman" w:hAnsi="Times New Roman"/>
          <w:sz w:val="20"/>
          <w:szCs w:val="20"/>
          <w:lang w:val="en-US"/>
        </w:rPr>
        <w:lastRenderedPageBreak/>
        <w:t>L</w:t>
      </w:r>
      <w:r w:rsidR="00366B84" w:rsidRPr="009D0A38">
        <w:rPr>
          <w:rFonts w:ascii="Times New Roman" w:hAnsi="Times New Roman"/>
          <w:sz w:val="20"/>
          <w:szCs w:val="20"/>
          <w:lang w:val="en-US"/>
        </w:rPr>
        <w:t xml:space="preserve">aw n. 833 </w:t>
      </w:r>
      <w:r w:rsidRPr="009D0A38">
        <w:rPr>
          <w:rFonts w:ascii="Times New Roman" w:hAnsi="Times New Roman"/>
          <w:sz w:val="20"/>
          <w:szCs w:val="20"/>
          <w:lang w:val="en-US"/>
        </w:rPr>
        <w:t xml:space="preserve">of 1978 </w:t>
      </w:r>
      <w:r w:rsidR="00366B84" w:rsidRPr="009D0A38">
        <w:rPr>
          <w:rFonts w:ascii="Times New Roman" w:hAnsi="Times New Roman"/>
          <w:sz w:val="20"/>
          <w:szCs w:val="20"/>
          <w:lang w:val="en-US"/>
        </w:rPr>
        <w:t>established the Nation Health System (Servizio</w:t>
      </w:r>
      <w:r w:rsidR="00FF34A3">
        <w:rPr>
          <w:rFonts w:ascii="Times New Roman" w:hAnsi="Times New Roman"/>
          <w:sz w:val="20"/>
          <w:szCs w:val="20"/>
          <w:lang w:val="en-US"/>
        </w:rPr>
        <w:t xml:space="preserve"> </w:t>
      </w:r>
      <w:r w:rsidR="00366B84" w:rsidRPr="009D0A38">
        <w:rPr>
          <w:rFonts w:ascii="Times New Roman" w:hAnsi="Times New Roman"/>
          <w:sz w:val="20"/>
          <w:szCs w:val="20"/>
          <w:lang w:val="en-US"/>
        </w:rPr>
        <w:t>Sanitario</w:t>
      </w:r>
      <w:r w:rsidR="00FF34A3">
        <w:rPr>
          <w:rFonts w:ascii="Times New Roman" w:hAnsi="Times New Roman"/>
          <w:sz w:val="20"/>
          <w:szCs w:val="20"/>
          <w:lang w:val="en-US"/>
        </w:rPr>
        <w:t xml:space="preserve"> </w:t>
      </w:r>
      <w:r w:rsidR="00366B84" w:rsidRPr="009D0A38">
        <w:rPr>
          <w:rFonts w:ascii="Times New Roman" w:hAnsi="Times New Roman"/>
          <w:sz w:val="20"/>
          <w:szCs w:val="20"/>
          <w:lang w:val="en-US"/>
        </w:rPr>
        <w:t>Nazionale, SSN)</w:t>
      </w:r>
      <w:r w:rsidR="00002927" w:rsidRPr="009D0A38">
        <w:rPr>
          <w:rFonts w:ascii="Times New Roman" w:hAnsi="Times New Roman"/>
          <w:sz w:val="20"/>
          <w:szCs w:val="20"/>
          <w:lang w:val="en-US"/>
        </w:rPr>
        <w:t>. This is mana</w:t>
      </w:r>
      <w:r w:rsidR="00FF34A3">
        <w:rPr>
          <w:rFonts w:ascii="Times New Roman" w:hAnsi="Times New Roman"/>
          <w:sz w:val="20"/>
          <w:szCs w:val="20"/>
          <w:lang w:val="en-US"/>
        </w:rPr>
        <w:t>ged by the Regions, which shall</w:t>
      </w:r>
      <w:r w:rsidR="00002927" w:rsidRPr="009D0A38">
        <w:rPr>
          <w:rFonts w:ascii="Times New Roman" w:hAnsi="Times New Roman"/>
          <w:sz w:val="20"/>
          <w:szCs w:val="20"/>
          <w:lang w:val="en-US"/>
        </w:rPr>
        <w:t xml:space="preserve"> guarantee the</w:t>
      </w:r>
      <w:r w:rsidR="00FF34A3">
        <w:rPr>
          <w:rFonts w:ascii="Times New Roman" w:hAnsi="Times New Roman"/>
          <w:sz w:val="20"/>
          <w:szCs w:val="20"/>
          <w:lang w:val="en-US"/>
        </w:rPr>
        <w:t xml:space="preserve"> </w:t>
      </w:r>
      <w:r w:rsidR="00002927" w:rsidRPr="009D0A38">
        <w:rPr>
          <w:rFonts w:ascii="Times New Roman" w:hAnsi="Times New Roman"/>
          <w:sz w:val="20"/>
          <w:szCs w:val="20"/>
          <w:lang w:val="en-US"/>
        </w:rPr>
        <w:t xml:space="preserve">right to health as envisioned in the Constitution </w:t>
      </w:r>
      <w:r w:rsidR="00FE2015" w:rsidRPr="009D0A38">
        <w:rPr>
          <w:rFonts w:ascii="Times New Roman" w:hAnsi="Times New Roman"/>
          <w:sz w:val="20"/>
          <w:szCs w:val="20"/>
          <w:lang w:val="en-US"/>
        </w:rPr>
        <w:t>through</w:t>
      </w:r>
      <w:r w:rsidR="00FF34A3">
        <w:rPr>
          <w:rFonts w:ascii="Times New Roman" w:hAnsi="Times New Roman"/>
          <w:sz w:val="20"/>
          <w:szCs w:val="20"/>
          <w:lang w:val="en-US"/>
        </w:rPr>
        <w:t xml:space="preserve"> </w:t>
      </w:r>
      <w:r w:rsidR="00366B84" w:rsidRPr="009D0A38">
        <w:rPr>
          <w:rFonts w:ascii="Times New Roman" w:hAnsi="Times New Roman"/>
          <w:sz w:val="20"/>
          <w:szCs w:val="20"/>
          <w:lang w:val="en-US"/>
        </w:rPr>
        <w:t xml:space="preserve">a system of </w:t>
      </w:r>
      <w:r w:rsidR="00FE2015" w:rsidRPr="009D0A38">
        <w:rPr>
          <w:rFonts w:ascii="Times New Roman" w:hAnsi="Times New Roman"/>
          <w:sz w:val="20"/>
          <w:szCs w:val="20"/>
          <w:lang w:val="en-US"/>
        </w:rPr>
        <w:t xml:space="preserve">healthcare </w:t>
      </w:r>
      <w:r w:rsidR="00DB341F" w:rsidRPr="009D0A38">
        <w:rPr>
          <w:rFonts w:ascii="Times New Roman" w:hAnsi="Times New Roman"/>
          <w:sz w:val="20"/>
          <w:szCs w:val="20"/>
          <w:lang w:val="en-US"/>
        </w:rPr>
        <w:t>services</w:t>
      </w:r>
      <w:r w:rsidR="00D42150">
        <w:rPr>
          <w:rFonts w:ascii="Times New Roman" w:hAnsi="Times New Roman"/>
          <w:sz w:val="20"/>
          <w:szCs w:val="20"/>
          <w:lang w:val="en-US"/>
        </w:rPr>
        <w:t>,</w:t>
      </w:r>
      <w:r w:rsidR="00DB341F" w:rsidRPr="009D0A38">
        <w:rPr>
          <w:rFonts w:ascii="Times New Roman" w:hAnsi="Times New Roman"/>
          <w:sz w:val="20"/>
          <w:szCs w:val="20"/>
          <w:lang w:val="en-US"/>
        </w:rPr>
        <w:t xml:space="preserve"> totally free or subsidized</w:t>
      </w:r>
      <w:r w:rsidR="00D42150">
        <w:rPr>
          <w:rFonts w:ascii="Times New Roman" w:hAnsi="Times New Roman"/>
          <w:sz w:val="20"/>
          <w:szCs w:val="20"/>
          <w:lang w:val="en-US"/>
        </w:rPr>
        <w:t>,</w:t>
      </w:r>
      <w:r w:rsidR="00FF34A3">
        <w:rPr>
          <w:rFonts w:ascii="Times New Roman" w:hAnsi="Times New Roman"/>
          <w:sz w:val="20"/>
          <w:szCs w:val="20"/>
          <w:lang w:val="en-US"/>
        </w:rPr>
        <w:t xml:space="preserve"> </w:t>
      </w:r>
      <w:r w:rsidR="00002927" w:rsidRPr="009D0A38">
        <w:rPr>
          <w:rFonts w:ascii="Times New Roman" w:hAnsi="Times New Roman"/>
          <w:sz w:val="20"/>
          <w:szCs w:val="20"/>
          <w:lang w:val="en-US"/>
        </w:rPr>
        <w:t>all over the c</w:t>
      </w:r>
      <w:r w:rsidR="008E5432">
        <w:rPr>
          <w:rFonts w:ascii="Times New Roman" w:hAnsi="Times New Roman"/>
          <w:sz w:val="20"/>
          <w:szCs w:val="20"/>
          <w:lang w:val="en-US"/>
        </w:rPr>
        <w:t xml:space="preserve">ountry. </w:t>
      </w:r>
      <w:r w:rsidR="00D42150">
        <w:rPr>
          <w:rFonts w:ascii="Times New Roman" w:hAnsi="Times New Roman"/>
          <w:sz w:val="20"/>
          <w:szCs w:val="20"/>
          <w:lang w:val="en-GB"/>
        </w:rPr>
        <w:t xml:space="preserve">Each </w:t>
      </w:r>
      <w:r w:rsidR="00002927" w:rsidRPr="009D0A38">
        <w:rPr>
          <w:rFonts w:ascii="Times New Roman" w:hAnsi="Times New Roman"/>
          <w:sz w:val="20"/>
          <w:szCs w:val="20"/>
          <w:lang w:val="en-GB"/>
        </w:rPr>
        <w:t xml:space="preserve">of the 20 Italian Regions – which are responsible for the local </w:t>
      </w:r>
      <w:r w:rsidR="00D42150">
        <w:rPr>
          <w:rFonts w:ascii="Times New Roman" w:hAnsi="Times New Roman"/>
          <w:sz w:val="20"/>
          <w:szCs w:val="20"/>
          <w:lang w:val="en-GB"/>
        </w:rPr>
        <w:t>health s</w:t>
      </w:r>
      <w:r w:rsidR="00002927" w:rsidRPr="009D0A38">
        <w:rPr>
          <w:rFonts w:ascii="Times New Roman" w:hAnsi="Times New Roman"/>
          <w:sz w:val="20"/>
          <w:szCs w:val="20"/>
          <w:lang w:val="en-GB"/>
        </w:rPr>
        <w:t>ystem - can decide and organize their own health systems, provided that these compl</w:t>
      </w:r>
      <w:r w:rsidR="002F44D8" w:rsidRPr="009D0A38">
        <w:rPr>
          <w:rFonts w:ascii="Times New Roman" w:hAnsi="Times New Roman"/>
          <w:sz w:val="20"/>
          <w:szCs w:val="20"/>
          <w:lang w:val="en-GB"/>
        </w:rPr>
        <w:t>y</w:t>
      </w:r>
      <w:r w:rsidR="00FF34A3">
        <w:rPr>
          <w:rFonts w:ascii="Times New Roman" w:hAnsi="Times New Roman"/>
          <w:sz w:val="20"/>
          <w:szCs w:val="20"/>
          <w:lang w:val="en-GB"/>
        </w:rPr>
        <w:t xml:space="preserve"> </w:t>
      </w:r>
      <w:r w:rsidR="00002927" w:rsidRPr="009D0A38">
        <w:rPr>
          <w:rFonts w:ascii="Times New Roman" w:hAnsi="Times New Roman"/>
          <w:sz w:val="20"/>
          <w:szCs w:val="20"/>
          <w:lang w:val="en-GB"/>
        </w:rPr>
        <w:t>with national guidelines and Essential Levels of Assistance (Livelli</w:t>
      </w:r>
      <w:r w:rsidR="00FF34A3">
        <w:rPr>
          <w:rFonts w:ascii="Times New Roman" w:hAnsi="Times New Roman"/>
          <w:sz w:val="20"/>
          <w:szCs w:val="20"/>
          <w:lang w:val="en-GB"/>
        </w:rPr>
        <w:t xml:space="preserve"> </w:t>
      </w:r>
      <w:r w:rsidR="00002927" w:rsidRPr="009D0A38">
        <w:rPr>
          <w:rFonts w:ascii="Times New Roman" w:hAnsi="Times New Roman"/>
          <w:sz w:val="20"/>
          <w:szCs w:val="20"/>
          <w:lang w:val="en-GB"/>
        </w:rPr>
        <w:t>Essenziali di Assistenza, LEA) defined by the Central Government.</w:t>
      </w:r>
      <w:r w:rsidR="00FF34A3">
        <w:rPr>
          <w:rFonts w:ascii="Times New Roman" w:hAnsi="Times New Roman"/>
          <w:sz w:val="20"/>
          <w:szCs w:val="20"/>
          <w:lang w:val="en-GB"/>
        </w:rPr>
        <w:t xml:space="preserve"> </w:t>
      </w:r>
      <w:r w:rsidR="00B5438A" w:rsidRPr="009D0A38">
        <w:rPr>
          <w:rFonts w:ascii="Times New Roman" w:hAnsi="Times New Roman"/>
          <w:sz w:val="20"/>
          <w:szCs w:val="20"/>
          <w:lang w:val="en-GB"/>
        </w:rPr>
        <w:t>LEA are the basic, standard, free treatments and services that must b</w:t>
      </w:r>
      <w:r w:rsidR="00FF34A3">
        <w:rPr>
          <w:rFonts w:ascii="Times New Roman" w:hAnsi="Times New Roman"/>
          <w:sz w:val="20"/>
          <w:szCs w:val="20"/>
          <w:lang w:val="en-GB"/>
        </w:rPr>
        <w:t>e mandatorily guaranteed to all</w:t>
      </w:r>
      <w:r w:rsidR="00D42150">
        <w:rPr>
          <w:rFonts w:ascii="Times New Roman" w:hAnsi="Times New Roman"/>
          <w:sz w:val="20"/>
          <w:szCs w:val="20"/>
          <w:lang w:val="en-GB"/>
        </w:rPr>
        <w:t>.</w:t>
      </w:r>
      <w:r w:rsidR="000B5E69" w:rsidRPr="009D0A38">
        <w:rPr>
          <w:rStyle w:val="FootnoteReference"/>
          <w:rFonts w:ascii="Times New Roman" w:hAnsi="Times New Roman"/>
          <w:sz w:val="20"/>
          <w:szCs w:val="20"/>
          <w:lang w:val="en-GB"/>
        </w:rPr>
        <w:footnoteReference w:id="23"/>
      </w:r>
    </w:p>
    <w:p w14:paraId="6C73D30C" w14:textId="77777777" w:rsidR="00B5438A" w:rsidRPr="009D0A38" w:rsidRDefault="00B5438A" w:rsidP="009D0A38">
      <w:pPr>
        <w:autoSpaceDE w:val="0"/>
        <w:autoSpaceDN w:val="0"/>
        <w:adjustRightInd w:val="0"/>
        <w:spacing w:line="300" w:lineRule="atLeast"/>
        <w:rPr>
          <w:rFonts w:ascii="Times New Roman" w:hAnsi="Times New Roman"/>
          <w:sz w:val="20"/>
          <w:szCs w:val="20"/>
          <w:lang w:val="en-GB"/>
        </w:rPr>
      </w:pPr>
    </w:p>
    <w:p w14:paraId="3274767C" w14:textId="77777777" w:rsidR="00F7149C" w:rsidRPr="009D0A38" w:rsidRDefault="00517508" w:rsidP="009D0A38">
      <w:pPr>
        <w:autoSpaceDE w:val="0"/>
        <w:autoSpaceDN w:val="0"/>
        <w:adjustRightInd w:val="0"/>
        <w:spacing w:line="300" w:lineRule="atLeast"/>
        <w:rPr>
          <w:rFonts w:ascii="Times New Roman" w:hAnsi="Times New Roman"/>
          <w:sz w:val="20"/>
          <w:szCs w:val="20"/>
          <w:lang w:val="en-GB"/>
        </w:rPr>
      </w:pPr>
      <w:r w:rsidRPr="009D0A38">
        <w:rPr>
          <w:rFonts w:ascii="Times New Roman" w:hAnsi="Times New Roman"/>
          <w:sz w:val="20"/>
          <w:szCs w:val="20"/>
          <w:lang w:val="en-GB"/>
        </w:rPr>
        <w:t>Under the SSN,</w:t>
      </w:r>
      <w:r w:rsidR="00FF34A3">
        <w:rPr>
          <w:rFonts w:ascii="Times New Roman" w:hAnsi="Times New Roman"/>
          <w:sz w:val="20"/>
          <w:szCs w:val="20"/>
          <w:lang w:val="en-GB"/>
        </w:rPr>
        <w:t xml:space="preserve"> </w:t>
      </w:r>
      <w:r w:rsidR="00E45138" w:rsidRPr="009D0A38">
        <w:rPr>
          <w:rFonts w:ascii="Times New Roman" w:hAnsi="Times New Roman"/>
          <w:sz w:val="20"/>
          <w:szCs w:val="20"/>
          <w:lang w:val="en-GB"/>
        </w:rPr>
        <w:t xml:space="preserve">drug services and treatments are guaranteed by National and Regional Public Health Systems (Law n.309/1990), sometimes in agreement with </w:t>
      </w:r>
      <w:r w:rsidR="00D02B2D" w:rsidRPr="009D0A38">
        <w:rPr>
          <w:rFonts w:ascii="Times New Roman" w:hAnsi="Times New Roman"/>
          <w:sz w:val="20"/>
          <w:szCs w:val="20"/>
          <w:lang w:val="en-GB"/>
        </w:rPr>
        <w:t>civil society</w:t>
      </w:r>
      <w:r w:rsidR="00E45138" w:rsidRPr="009D0A38">
        <w:rPr>
          <w:rFonts w:ascii="Times New Roman" w:hAnsi="Times New Roman"/>
          <w:sz w:val="20"/>
          <w:szCs w:val="20"/>
          <w:lang w:val="en-GB"/>
        </w:rPr>
        <w:t xml:space="preserve"> organizations acting </w:t>
      </w:r>
      <w:r w:rsidR="00002927" w:rsidRPr="009D0A38">
        <w:rPr>
          <w:rFonts w:ascii="Times New Roman" w:hAnsi="Times New Roman"/>
          <w:sz w:val="20"/>
          <w:szCs w:val="20"/>
          <w:lang w:val="en-GB"/>
        </w:rPr>
        <w:t xml:space="preserve">as providers. </w:t>
      </w:r>
      <w:r w:rsidR="00B5438A" w:rsidRPr="009D0A38">
        <w:rPr>
          <w:rFonts w:ascii="Times New Roman" w:hAnsi="Times New Roman"/>
          <w:sz w:val="20"/>
          <w:szCs w:val="20"/>
          <w:lang w:val="en-GB"/>
        </w:rPr>
        <w:t>The 600 Public Drug Units present on the Italian territory are responsible for providing</w:t>
      </w:r>
      <w:r w:rsidR="00FF34A3">
        <w:rPr>
          <w:rFonts w:ascii="Times New Roman" w:hAnsi="Times New Roman"/>
          <w:sz w:val="20"/>
          <w:szCs w:val="20"/>
          <w:lang w:val="en-GB"/>
        </w:rPr>
        <w:t xml:space="preserve"> </w:t>
      </w:r>
      <w:r w:rsidR="00E45138" w:rsidRPr="009D0A38">
        <w:rPr>
          <w:rFonts w:ascii="Times New Roman" w:hAnsi="Times New Roman"/>
          <w:sz w:val="20"/>
          <w:szCs w:val="20"/>
          <w:lang w:val="en-GB"/>
        </w:rPr>
        <w:t xml:space="preserve">OST, </w:t>
      </w:r>
      <w:r w:rsidR="00B5438A" w:rsidRPr="009D0A38">
        <w:rPr>
          <w:rFonts w:ascii="Times New Roman" w:hAnsi="Times New Roman"/>
          <w:sz w:val="20"/>
          <w:szCs w:val="20"/>
          <w:lang w:val="en-GB"/>
        </w:rPr>
        <w:t>Anti-Retroviral Treatment</w:t>
      </w:r>
      <w:r w:rsidR="001F1E73" w:rsidRPr="009D0A38">
        <w:rPr>
          <w:rFonts w:ascii="Times New Roman" w:hAnsi="Times New Roman"/>
          <w:sz w:val="20"/>
          <w:szCs w:val="20"/>
          <w:lang w:val="en-GB"/>
        </w:rPr>
        <w:t xml:space="preserve">, </w:t>
      </w:r>
      <w:r w:rsidR="00E45138" w:rsidRPr="009D0A38">
        <w:rPr>
          <w:rFonts w:ascii="Times New Roman" w:hAnsi="Times New Roman"/>
          <w:sz w:val="20"/>
          <w:szCs w:val="20"/>
          <w:lang w:val="en-GB"/>
        </w:rPr>
        <w:t>psychological and social support</w:t>
      </w:r>
      <w:r w:rsidR="00B5438A" w:rsidRPr="009D0A38">
        <w:rPr>
          <w:rFonts w:ascii="Times New Roman" w:hAnsi="Times New Roman"/>
          <w:sz w:val="20"/>
          <w:szCs w:val="20"/>
          <w:lang w:val="en-GB"/>
        </w:rPr>
        <w:t>,</w:t>
      </w:r>
      <w:r w:rsidR="00E45138" w:rsidRPr="009D0A38">
        <w:rPr>
          <w:rFonts w:ascii="Times New Roman" w:hAnsi="Times New Roman"/>
          <w:sz w:val="20"/>
          <w:szCs w:val="20"/>
          <w:lang w:val="en-GB"/>
        </w:rPr>
        <w:t xml:space="preserve"> and HIV/HCV tests</w:t>
      </w:r>
      <w:r w:rsidR="00B5438A" w:rsidRPr="009D0A38">
        <w:rPr>
          <w:rFonts w:ascii="Times New Roman" w:hAnsi="Times New Roman"/>
          <w:sz w:val="20"/>
          <w:szCs w:val="20"/>
          <w:lang w:val="en-GB"/>
        </w:rPr>
        <w:t xml:space="preserve"> - which</w:t>
      </w:r>
      <w:r w:rsidR="00E45138" w:rsidRPr="009D0A38">
        <w:rPr>
          <w:rFonts w:ascii="Times New Roman" w:hAnsi="Times New Roman"/>
          <w:sz w:val="20"/>
          <w:szCs w:val="20"/>
          <w:lang w:val="en-GB"/>
        </w:rPr>
        <w:t xml:space="preserve"> are </w:t>
      </w:r>
      <w:r w:rsidR="00FE2015" w:rsidRPr="009D0A38">
        <w:rPr>
          <w:rFonts w:ascii="Times New Roman" w:hAnsi="Times New Roman"/>
          <w:sz w:val="20"/>
          <w:szCs w:val="20"/>
          <w:lang w:val="en-GB"/>
        </w:rPr>
        <w:t xml:space="preserve">to be </w:t>
      </w:r>
      <w:r w:rsidR="00E45138" w:rsidRPr="009D0A38">
        <w:rPr>
          <w:rFonts w:ascii="Times New Roman" w:hAnsi="Times New Roman"/>
          <w:sz w:val="20"/>
          <w:szCs w:val="20"/>
          <w:lang w:val="en-GB"/>
        </w:rPr>
        <w:t>guarantee</w:t>
      </w:r>
      <w:r w:rsidR="007F1DD8" w:rsidRPr="009D0A38">
        <w:rPr>
          <w:rFonts w:ascii="Times New Roman" w:hAnsi="Times New Roman"/>
          <w:sz w:val="20"/>
          <w:szCs w:val="20"/>
          <w:lang w:val="en-GB"/>
        </w:rPr>
        <w:t>d</w:t>
      </w:r>
      <w:r w:rsidR="00E45138" w:rsidRPr="009D0A38">
        <w:rPr>
          <w:rFonts w:ascii="Times New Roman" w:hAnsi="Times New Roman"/>
          <w:sz w:val="20"/>
          <w:szCs w:val="20"/>
          <w:lang w:val="en-GB"/>
        </w:rPr>
        <w:t xml:space="preserve"> for free to all </w:t>
      </w:r>
      <w:r w:rsidR="007F1DD8" w:rsidRPr="009D0A38">
        <w:rPr>
          <w:rFonts w:ascii="Times New Roman" w:hAnsi="Times New Roman"/>
          <w:sz w:val="20"/>
          <w:szCs w:val="20"/>
          <w:lang w:val="en-GB"/>
        </w:rPr>
        <w:t>people who use drugs</w:t>
      </w:r>
      <w:r w:rsidR="00FF34A3">
        <w:rPr>
          <w:rFonts w:ascii="Times New Roman" w:hAnsi="Times New Roman"/>
          <w:sz w:val="20"/>
          <w:szCs w:val="20"/>
          <w:lang w:val="en-GB"/>
        </w:rPr>
        <w:t xml:space="preserve"> </w:t>
      </w:r>
      <w:r w:rsidR="00B5438A" w:rsidRPr="009D0A38">
        <w:rPr>
          <w:rFonts w:ascii="Times New Roman" w:hAnsi="Times New Roman"/>
          <w:sz w:val="20"/>
          <w:szCs w:val="20"/>
          <w:lang w:val="en-GB"/>
        </w:rPr>
        <w:t>(including</w:t>
      </w:r>
      <w:r w:rsidR="001F1E73" w:rsidRPr="009D0A38">
        <w:rPr>
          <w:rFonts w:ascii="Times New Roman" w:hAnsi="Times New Roman"/>
          <w:sz w:val="20"/>
          <w:szCs w:val="20"/>
          <w:lang w:val="en-GB"/>
        </w:rPr>
        <w:t xml:space="preserve"> migrant</w:t>
      </w:r>
      <w:r w:rsidR="007F1DD8" w:rsidRPr="009D0A38">
        <w:rPr>
          <w:rFonts w:ascii="Times New Roman" w:hAnsi="Times New Roman"/>
          <w:sz w:val="20"/>
          <w:szCs w:val="20"/>
          <w:lang w:val="en-GB"/>
        </w:rPr>
        <w:t>s</w:t>
      </w:r>
      <w:r w:rsidR="001F1E73" w:rsidRPr="009D0A38">
        <w:rPr>
          <w:rFonts w:ascii="Times New Roman" w:hAnsi="Times New Roman"/>
          <w:sz w:val="20"/>
          <w:szCs w:val="20"/>
          <w:lang w:val="en-GB"/>
        </w:rPr>
        <w:t xml:space="preserve"> without regular permission) </w:t>
      </w:r>
      <w:r w:rsidR="00E45138" w:rsidRPr="009D0A38">
        <w:rPr>
          <w:rFonts w:ascii="Times New Roman" w:hAnsi="Times New Roman"/>
          <w:sz w:val="20"/>
          <w:szCs w:val="20"/>
          <w:lang w:val="en-GB"/>
        </w:rPr>
        <w:t>on a voluntary basis (</w:t>
      </w:r>
      <w:r w:rsidR="001F1E73" w:rsidRPr="009D0A38">
        <w:rPr>
          <w:rFonts w:ascii="Times New Roman" w:hAnsi="Times New Roman"/>
          <w:sz w:val="20"/>
          <w:szCs w:val="20"/>
          <w:lang w:val="en-GB"/>
        </w:rPr>
        <w:t>except for treatment programs a</w:t>
      </w:r>
      <w:r w:rsidR="00B5438A" w:rsidRPr="009D0A38">
        <w:rPr>
          <w:rFonts w:ascii="Times New Roman" w:hAnsi="Times New Roman"/>
          <w:sz w:val="20"/>
          <w:szCs w:val="20"/>
          <w:lang w:val="en-GB"/>
        </w:rPr>
        <w:t>s an alternative to prison).</w:t>
      </w:r>
    </w:p>
    <w:p w14:paraId="38F24817" w14:textId="77777777" w:rsidR="00FE2015" w:rsidRPr="009D0A38" w:rsidRDefault="00FE2015" w:rsidP="009D0A38">
      <w:pPr>
        <w:autoSpaceDE w:val="0"/>
        <w:autoSpaceDN w:val="0"/>
        <w:adjustRightInd w:val="0"/>
        <w:spacing w:line="300" w:lineRule="atLeast"/>
        <w:rPr>
          <w:rFonts w:ascii="Times New Roman" w:hAnsi="Times New Roman"/>
          <w:sz w:val="20"/>
          <w:szCs w:val="20"/>
          <w:lang w:val="en-GB"/>
        </w:rPr>
      </w:pPr>
    </w:p>
    <w:p w14:paraId="41C47A6A" w14:textId="77777777" w:rsidR="00FE2015" w:rsidRPr="009D0A38" w:rsidRDefault="000B5E69" w:rsidP="009D0A38">
      <w:pPr>
        <w:autoSpaceDE w:val="0"/>
        <w:autoSpaceDN w:val="0"/>
        <w:adjustRightInd w:val="0"/>
        <w:spacing w:line="300" w:lineRule="atLeast"/>
        <w:rPr>
          <w:rFonts w:ascii="Times New Roman" w:hAnsi="Times New Roman"/>
          <w:sz w:val="20"/>
          <w:szCs w:val="20"/>
          <w:lang w:val="en-GB"/>
        </w:rPr>
      </w:pPr>
      <w:r w:rsidRPr="009D0A38">
        <w:rPr>
          <w:rFonts w:ascii="Times New Roman" w:hAnsi="Times New Roman"/>
          <w:sz w:val="20"/>
          <w:szCs w:val="20"/>
          <w:lang w:val="en-GB"/>
        </w:rPr>
        <w:t>Since 2010</w:t>
      </w:r>
      <w:r w:rsidR="00D42150">
        <w:rPr>
          <w:rFonts w:ascii="Times New Roman" w:hAnsi="Times New Roman"/>
          <w:sz w:val="20"/>
          <w:szCs w:val="20"/>
          <w:lang w:val="en-GB"/>
        </w:rPr>
        <w:t>,</w:t>
      </w:r>
      <w:r w:rsidR="00FF34A3">
        <w:rPr>
          <w:rFonts w:ascii="Times New Roman" w:hAnsi="Times New Roman"/>
          <w:sz w:val="20"/>
          <w:szCs w:val="20"/>
          <w:lang w:val="en-GB"/>
        </w:rPr>
        <w:t xml:space="preserve"> </w:t>
      </w:r>
      <w:r w:rsidR="00FE2015" w:rsidRPr="009D0A38">
        <w:rPr>
          <w:rFonts w:ascii="Times New Roman" w:hAnsi="Times New Roman"/>
          <w:sz w:val="20"/>
          <w:szCs w:val="20"/>
          <w:lang w:val="en-GB"/>
        </w:rPr>
        <w:t>Italy does not have a National Strategy nor a National Action Plan on Drugs. The most recent strategy was developed by the National Drug Agency (Dipartimento</w:t>
      </w:r>
      <w:r w:rsidR="00FF34A3">
        <w:rPr>
          <w:rFonts w:ascii="Times New Roman" w:hAnsi="Times New Roman"/>
          <w:sz w:val="20"/>
          <w:szCs w:val="20"/>
          <w:lang w:val="en-GB"/>
        </w:rPr>
        <w:t xml:space="preserve"> </w:t>
      </w:r>
      <w:r w:rsidR="00FE2015" w:rsidRPr="009D0A38">
        <w:rPr>
          <w:rFonts w:ascii="Times New Roman" w:hAnsi="Times New Roman"/>
          <w:sz w:val="20"/>
          <w:szCs w:val="20"/>
          <w:lang w:val="en-GB"/>
        </w:rPr>
        <w:t>Politiche</w:t>
      </w:r>
      <w:r w:rsidR="00FF34A3">
        <w:rPr>
          <w:rFonts w:ascii="Times New Roman" w:hAnsi="Times New Roman"/>
          <w:sz w:val="20"/>
          <w:szCs w:val="20"/>
          <w:lang w:val="en-GB"/>
        </w:rPr>
        <w:t xml:space="preserve"> </w:t>
      </w:r>
      <w:r w:rsidR="00FE2015" w:rsidRPr="009D0A38">
        <w:rPr>
          <w:rFonts w:ascii="Times New Roman" w:hAnsi="Times New Roman"/>
          <w:sz w:val="20"/>
          <w:szCs w:val="20"/>
          <w:lang w:val="en-GB"/>
        </w:rPr>
        <w:t xml:space="preserve">Antidroga, DPA) in 2010, but </w:t>
      </w:r>
      <w:r w:rsidR="00D42150">
        <w:rPr>
          <w:rFonts w:ascii="Times New Roman" w:hAnsi="Times New Roman"/>
          <w:sz w:val="20"/>
          <w:szCs w:val="20"/>
          <w:lang w:val="en-GB"/>
        </w:rPr>
        <w:t xml:space="preserve">it </w:t>
      </w:r>
      <w:r w:rsidR="00FE2015" w:rsidRPr="009D0A38">
        <w:rPr>
          <w:rFonts w:ascii="Times New Roman" w:hAnsi="Times New Roman"/>
          <w:sz w:val="20"/>
          <w:szCs w:val="20"/>
          <w:lang w:val="en-GB"/>
        </w:rPr>
        <w:t xml:space="preserve">was never implemented, as Regions </w:t>
      </w:r>
      <w:r w:rsidR="00B5438A" w:rsidRPr="009D0A38">
        <w:rPr>
          <w:rFonts w:ascii="Times New Roman" w:hAnsi="Times New Roman"/>
          <w:sz w:val="20"/>
          <w:szCs w:val="20"/>
          <w:lang w:val="en-GB"/>
        </w:rPr>
        <w:t>did not</w:t>
      </w:r>
      <w:r w:rsidR="00FE2015" w:rsidRPr="009D0A38">
        <w:rPr>
          <w:rFonts w:ascii="Times New Roman" w:hAnsi="Times New Roman"/>
          <w:sz w:val="20"/>
          <w:szCs w:val="20"/>
          <w:lang w:val="en-GB"/>
        </w:rPr>
        <w:t xml:space="preserve"> agree</w:t>
      </w:r>
      <w:r w:rsidR="00B5438A" w:rsidRPr="009D0A38">
        <w:rPr>
          <w:rFonts w:ascii="Times New Roman" w:hAnsi="Times New Roman"/>
          <w:sz w:val="20"/>
          <w:szCs w:val="20"/>
          <w:lang w:val="en-GB"/>
        </w:rPr>
        <w:t xml:space="preserve"> with the Plan and thus never rolled it out. </w:t>
      </w:r>
    </w:p>
    <w:p w14:paraId="2999091B" w14:textId="77777777" w:rsidR="00066E28" w:rsidRPr="009D0A38" w:rsidRDefault="00066E28" w:rsidP="009D0A38">
      <w:pPr>
        <w:autoSpaceDE w:val="0"/>
        <w:autoSpaceDN w:val="0"/>
        <w:adjustRightInd w:val="0"/>
        <w:spacing w:line="300" w:lineRule="atLeast"/>
        <w:rPr>
          <w:rFonts w:ascii="Times New Roman" w:hAnsi="Times New Roman"/>
          <w:sz w:val="20"/>
          <w:szCs w:val="20"/>
          <w:lang w:val="en-GB"/>
        </w:rPr>
      </w:pPr>
    </w:p>
    <w:p w14:paraId="6EFF070E" w14:textId="77777777" w:rsidR="00FE2015" w:rsidRPr="009D0A38" w:rsidRDefault="00FE2015" w:rsidP="009D0A38">
      <w:pPr>
        <w:spacing w:line="300" w:lineRule="atLeast"/>
        <w:rPr>
          <w:rFonts w:ascii="Times New Roman" w:hAnsi="Times New Roman"/>
          <w:sz w:val="20"/>
          <w:szCs w:val="20"/>
          <w:lang w:val="en-GB"/>
        </w:rPr>
      </w:pPr>
      <w:r w:rsidRPr="009D0A38">
        <w:rPr>
          <w:rFonts w:ascii="Times New Roman" w:hAnsi="Times New Roman"/>
          <w:sz w:val="20"/>
          <w:szCs w:val="20"/>
          <w:lang w:val="en-GB"/>
        </w:rPr>
        <w:t xml:space="preserve">In January 2017, also thanks to concerted civil society efforts, </w:t>
      </w:r>
      <w:r w:rsidR="00B5438A" w:rsidRPr="009D0A38">
        <w:rPr>
          <w:rFonts w:ascii="Times New Roman" w:hAnsi="Times New Roman"/>
          <w:sz w:val="20"/>
          <w:szCs w:val="20"/>
          <w:lang w:val="en-GB"/>
        </w:rPr>
        <w:t>harm reduction</w:t>
      </w:r>
      <w:r w:rsidRPr="009D0A38">
        <w:rPr>
          <w:rFonts w:ascii="Times New Roman" w:hAnsi="Times New Roman"/>
          <w:sz w:val="20"/>
          <w:szCs w:val="20"/>
          <w:lang w:val="en-GB"/>
        </w:rPr>
        <w:t xml:space="preserve"> services and interventions </w:t>
      </w:r>
      <w:r w:rsidR="00B5438A" w:rsidRPr="009D0A38">
        <w:rPr>
          <w:rFonts w:ascii="Times New Roman" w:hAnsi="Times New Roman"/>
          <w:sz w:val="20"/>
          <w:szCs w:val="20"/>
          <w:lang w:val="en-GB"/>
        </w:rPr>
        <w:t>were</w:t>
      </w:r>
      <w:r w:rsidRPr="009D0A38">
        <w:rPr>
          <w:rFonts w:ascii="Times New Roman" w:hAnsi="Times New Roman"/>
          <w:sz w:val="20"/>
          <w:szCs w:val="20"/>
          <w:lang w:val="en-GB"/>
        </w:rPr>
        <w:t xml:space="preserve"> included in the </w:t>
      </w:r>
      <w:r w:rsidR="00B5438A" w:rsidRPr="009D0A38">
        <w:rPr>
          <w:rFonts w:ascii="Times New Roman" w:hAnsi="Times New Roman"/>
          <w:sz w:val="20"/>
          <w:szCs w:val="20"/>
          <w:lang w:val="en-GB"/>
        </w:rPr>
        <w:t xml:space="preserve">LEA. </w:t>
      </w:r>
      <w:r w:rsidRPr="009D0A38">
        <w:rPr>
          <w:rFonts w:ascii="Times New Roman" w:hAnsi="Times New Roman"/>
          <w:sz w:val="20"/>
          <w:szCs w:val="20"/>
          <w:lang w:val="en-GB"/>
        </w:rPr>
        <w:t xml:space="preserve">In spite of this important progress, as of </w:t>
      </w:r>
      <w:r w:rsidR="008E5432">
        <w:rPr>
          <w:rFonts w:ascii="Times New Roman" w:hAnsi="Times New Roman"/>
          <w:sz w:val="20"/>
          <w:szCs w:val="20"/>
          <w:lang w:val="en-GB"/>
        </w:rPr>
        <w:t>December</w:t>
      </w:r>
      <w:r w:rsidRPr="009D0A38">
        <w:rPr>
          <w:rFonts w:ascii="Times New Roman" w:hAnsi="Times New Roman"/>
          <w:sz w:val="20"/>
          <w:szCs w:val="20"/>
          <w:lang w:val="en-GB"/>
        </w:rPr>
        <w:t xml:space="preserve"> 2019 </w:t>
      </w:r>
      <w:r w:rsidR="00D42150">
        <w:rPr>
          <w:rFonts w:ascii="Times New Roman" w:hAnsi="Times New Roman"/>
          <w:sz w:val="20"/>
          <w:szCs w:val="20"/>
          <w:lang w:val="en-GB"/>
        </w:rPr>
        <w:t>no steps have been taken by</w:t>
      </w:r>
      <w:r w:rsidRPr="009D0A38">
        <w:rPr>
          <w:rFonts w:ascii="Times New Roman" w:hAnsi="Times New Roman"/>
          <w:sz w:val="20"/>
          <w:szCs w:val="20"/>
          <w:lang w:val="en-GB"/>
        </w:rPr>
        <w:t xml:space="preserve"> the</w:t>
      </w:r>
      <w:r w:rsidR="00D42150">
        <w:rPr>
          <w:rFonts w:ascii="Times New Roman" w:hAnsi="Times New Roman"/>
          <w:sz w:val="20"/>
          <w:szCs w:val="20"/>
          <w:lang w:val="en-GB"/>
        </w:rPr>
        <w:t xml:space="preserve"> g</w:t>
      </w:r>
      <w:r w:rsidR="00B54D84" w:rsidRPr="009D0A38">
        <w:rPr>
          <w:rFonts w:ascii="Times New Roman" w:hAnsi="Times New Roman"/>
          <w:sz w:val="20"/>
          <w:szCs w:val="20"/>
          <w:lang w:val="en-GB"/>
        </w:rPr>
        <w:t>overnment, the</w:t>
      </w:r>
      <w:r w:rsidR="00FF34A3">
        <w:rPr>
          <w:rFonts w:ascii="Times New Roman" w:hAnsi="Times New Roman"/>
          <w:sz w:val="20"/>
          <w:szCs w:val="20"/>
          <w:lang w:val="en-GB"/>
        </w:rPr>
        <w:t xml:space="preserve"> </w:t>
      </w:r>
      <w:r w:rsidR="00A674DE" w:rsidRPr="009D0A38">
        <w:rPr>
          <w:rFonts w:ascii="Times New Roman" w:hAnsi="Times New Roman"/>
          <w:sz w:val="20"/>
          <w:szCs w:val="20"/>
          <w:lang w:val="en-GB"/>
        </w:rPr>
        <w:t xml:space="preserve">Ministry of </w:t>
      </w:r>
      <w:r w:rsidRPr="009D0A38">
        <w:rPr>
          <w:rFonts w:ascii="Times New Roman" w:hAnsi="Times New Roman"/>
          <w:sz w:val="20"/>
          <w:szCs w:val="20"/>
          <w:lang w:val="en-GB"/>
        </w:rPr>
        <w:t xml:space="preserve">Health, </w:t>
      </w:r>
      <w:r w:rsidR="00B54D84" w:rsidRPr="009D0A38">
        <w:rPr>
          <w:rFonts w:ascii="Times New Roman" w:hAnsi="Times New Roman"/>
          <w:sz w:val="20"/>
          <w:szCs w:val="20"/>
          <w:lang w:val="en-GB"/>
        </w:rPr>
        <w:t xml:space="preserve">or </w:t>
      </w:r>
      <w:r w:rsidRPr="009D0A38">
        <w:rPr>
          <w:rFonts w:ascii="Times New Roman" w:hAnsi="Times New Roman"/>
          <w:sz w:val="20"/>
          <w:szCs w:val="20"/>
          <w:lang w:val="en-GB"/>
        </w:rPr>
        <w:t xml:space="preserve">the </w:t>
      </w:r>
      <w:r w:rsidR="00B5438A" w:rsidRPr="009D0A38">
        <w:rPr>
          <w:rFonts w:ascii="Times New Roman" w:hAnsi="Times New Roman"/>
          <w:sz w:val="20"/>
          <w:szCs w:val="20"/>
          <w:lang w:val="en-GB"/>
        </w:rPr>
        <w:t>DPA</w:t>
      </w:r>
      <w:r w:rsidRPr="009D0A38">
        <w:rPr>
          <w:rFonts w:ascii="Times New Roman" w:hAnsi="Times New Roman"/>
          <w:sz w:val="20"/>
          <w:szCs w:val="20"/>
          <w:lang w:val="en-GB"/>
        </w:rPr>
        <w:t xml:space="preserve"> to guarantee the implementation of these harm reduction-related LEA. Only </w:t>
      </w:r>
      <w:r w:rsidR="00A674DE" w:rsidRPr="009D0A38">
        <w:rPr>
          <w:rFonts w:ascii="Times New Roman" w:hAnsi="Times New Roman"/>
          <w:sz w:val="20"/>
          <w:szCs w:val="20"/>
          <w:lang w:val="en-GB"/>
        </w:rPr>
        <w:t xml:space="preserve">a </w:t>
      </w:r>
      <w:r w:rsidRPr="009D0A38">
        <w:rPr>
          <w:rFonts w:ascii="Times New Roman" w:hAnsi="Times New Roman"/>
          <w:sz w:val="20"/>
          <w:szCs w:val="20"/>
          <w:lang w:val="en-GB"/>
        </w:rPr>
        <w:t xml:space="preserve">few Regions (Piemonte, Toscana, </w:t>
      </w:r>
      <w:r w:rsidR="00B5438A" w:rsidRPr="009D0A38">
        <w:rPr>
          <w:rFonts w:ascii="Times New Roman" w:hAnsi="Times New Roman"/>
          <w:sz w:val="20"/>
          <w:szCs w:val="20"/>
          <w:lang w:val="en-GB"/>
        </w:rPr>
        <w:t xml:space="preserve">and </w:t>
      </w:r>
      <w:r w:rsidRPr="009D0A38">
        <w:rPr>
          <w:rFonts w:ascii="Times New Roman" w:hAnsi="Times New Roman"/>
          <w:sz w:val="20"/>
          <w:szCs w:val="20"/>
          <w:lang w:val="en-GB"/>
        </w:rPr>
        <w:t xml:space="preserve">Emilia Romagna) adopted regional </w:t>
      </w:r>
      <w:r w:rsidR="00B5438A" w:rsidRPr="009D0A38">
        <w:rPr>
          <w:rFonts w:ascii="Times New Roman" w:hAnsi="Times New Roman"/>
          <w:sz w:val="20"/>
          <w:szCs w:val="20"/>
          <w:lang w:val="en-GB"/>
        </w:rPr>
        <w:t>harm reduction</w:t>
      </w:r>
      <w:r w:rsidRPr="009D0A38">
        <w:rPr>
          <w:rFonts w:ascii="Times New Roman" w:hAnsi="Times New Roman"/>
          <w:sz w:val="20"/>
          <w:szCs w:val="20"/>
          <w:lang w:val="en-GB"/>
        </w:rPr>
        <w:t xml:space="preserve"> LEA, </w:t>
      </w:r>
      <w:r w:rsidR="00B5438A" w:rsidRPr="009D0A38">
        <w:rPr>
          <w:rFonts w:ascii="Times New Roman" w:hAnsi="Times New Roman"/>
          <w:sz w:val="20"/>
          <w:szCs w:val="20"/>
          <w:lang w:val="en-GB"/>
        </w:rPr>
        <w:t>also</w:t>
      </w:r>
      <w:r w:rsidRPr="009D0A38">
        <w:rPr>
          <w:rFonts w:ascii="Times New Roman" w:hAnsi="Times New Roman"/>
          <w:sz w:val="20"/>
          <w:szCs w:val="20"/>
          <w:lang w:val="en-GB"/>
        </w:rPr>
        <w:t xml:space="preserve"> thanks to </w:t>
      </w:r>
      <w:r w:rsidR="00D02B2D" w:rsidRPr="009D0A38">
        <w:rPr>
          <w:rFonts w:ascii="Times New Roman" w:hAnsi="Times New Roman"/>
          <w:sz w:val="20"/>
          <w:szCs w:val="20"/>
          <w:lang w:val="en-GB"/>
        </w:rPr>
        <w:t xml:space="preserve">the involvement of </w:t>
      </w:r>
      <w:r w:rsidR="00A674DE" w:rsidRPr="009D0A38">
        <w:rPr>
          <w:rFonts w:ascii="Times New Roman" w:hAnsi="Times New Roman"/>
          <w:sz w:val="20"/>
          <w:szCs w:val="20"/>
          <w:lang w:val="en-GB"/>
        </w:rPr>
        <w:t>civil society</w:t>
      </w:r>
      <w:r w:rsidR="00D07964" w:rsidRPr="009D0A38">
        <w:rPr>
          <w:rFonts w:ascii="Times New Roman" w:hAnsi="Times New Roman"/>
          <w:sz w:val="20"/>
          <w:szCs w:val="20"/>
          <w:lang w:val="en-GB"/>
        </w:rPr>
        <w:t xml:space="preserve">, </w:t>
      </w:r>
      <w:r w:rsidR="00D42150">
        <w:rPr>
          <w:rFonts w:ascii="Times New Roman" w:hAnsi="Times New Roman"/>
          <w:sz w:val="20"/>
          <w:szCs w:val="20"/>
          <w:lang w:val="en-GB"/>
        </w:rPr>
        <w:t>organis</w:t>
      </w:r>
      <w:r w:rsidR="00D07964" w:rsidRPr="009D0A38">
        <w:rPr>
          <w:rFonts w:ascii="Times New Roman" w:hAnsi="Times New Roman"/>
          <w:sz w:val="20"/>
          <w:szCs w:val="20"/>
          <w:lang w:val="en-GB"/>
        </w:rPr>
        <w:t>ations</w:t>
      </w:r>
      <w:r w:rsidR="00D42150">
        <w:rPr>
          <w:rFonts w:ascii="Times New Roman" w:hAnsi="Times New Roman"/>
          <w:sz w:val="20"/>
          <w:szCs w:val="20"/>
          <w:lang w:val="en-GB"/>
        </w:rPr>
        <w:t xml:space="preserve"> of people who use drugs,</w:t>
      </w:r>
      <w:r w:rsidR="00FF34A3">
        <w:rPr>
          <w:rFonts w:ascii="Times New Roman" w:hAnsi="Times New Roman"/>
          <w:sz w:val="20"/>
          <w:szCs w:val="20"/>
          <w:lang w:val="en-GB"/>
        </w:rPr>
        <w:t xml:space="preserve"> </w:t>
      </w:r>
      <w:r w:rsidRPr="009D0A38">
        <w:rPr>
          <w:rFonts w:ascii="Times New Roman" w:hAnsi="Times New Roman"/>
          <w:sz w:val="20"/>
          <w:szCs w:val="20"/>
          <w:lang w:val="en-GB"/>
        </w:rPr>
        <w:t xml:space="preserve">and </w:t>
      </w:r>
      <w:r w:rsidR="00D02B2D" w:rsidRPr="009D0A38">
        <w:rPr>
          <w:rFonts w:ascii="Times New Roman" w:hAnsi="Times New Roman"/>
          <w:sz w:val="20"/>
          <w:szCs w:val="20"/>
          <w:lang w:val="en-GB"/>
        </w:rPr>
        <w:t xml:space="preserve">health </w:t>
      </w:r>
      <w:r w:rsidRPr="009D0A38">
        <w:rPr>
          <w:rFonts w:ascii="Times New Roman" w:hAnsi="Times New Roman"/>
          <w:sz w:val="20"/>
          <w:szCs w:val="20"/>
          <w:lang w:val="en-GB"/>
        </w:rPr>
        <w:t>professionals</w:t>
      </w:r>
      <w:r w:rsidRPr="009D0A38">
        <w:rPr>
          <w:rStyle w:val="FootnoteReference"/>
          <w:rFonts w:ascii="Times New Roman" w:hAnsi="Times New Roman"/>
          <w:sz w:val="20"/>
          <w:szCs w:val="20"/>
          <w:lang w:val="en-GB"/>
        </w:rPr>
        <w:footnoteReference w:id="24"/>
      </w:r>
      <w:r w:rsidRPr="009D0A38">
        <w:rPr>
          <w:rFonts w:ascii="Times New Roman" w:hAnsi="Times New Roman"/>
          <w:sz w:val="20"/>
          <w:szCs w:val="20"/>
          <w:lang w:val="en-GB"/>
        </w:rPr>
        <w:t>.</w:t>
      </w:r>
    </w:p>
    <w:p w14:paraId="48BE9168" w14:textId="10560D17" w:rsidR="00400936" w:rsidRPr="009D0A38" w:rsidRDefault="00811633" w:rsidP="009D0A38">
      <w:pPr>
        <w:spacing w:line="300" w:lineRule="atLeast"/>
        <w:rPr>
          <w:rFonts w:ascii="Times New Roman" w:hAnsi="Times New Roman"/>
          <w:sz w:val="20"/>
          <w:szCs w:val="20"/>
          <w:lang w:val="en-GB"/>
        </w:rPr>
      </w:pPr>
      <w:r>
        <w:rPr>
          <w:rFonts w:ascii="Times New Roman" w:hAnsi="Times New Roman"/>
          <w:noProof/>
          <w:sz w:val="20"/>
          <w:szCs w:val="20"/>
          <w:lang w:val="en-GB" w:eastAsia="en-GB" w:bidi="bn-IN"/>
        </w:rPr>
        <mc:AlternateContent>
          <mc:Choice Requires="wps">
            <w:drawing>
              <wp:anchor distT="45720" distB="45720" distL="114300" distR="114300" simplePos="0" relativeHeight="251671552" behindDoc="0" locked="0" layoutInCell="1" allowOverlap="1" wp14:anchorId="233C0A34" wp14:editId="28062F6C">
                <wp:simplePos x="0" y="0"/>
                <wp:positionH relativeFrom="column">
                  <wp:posOffset>-2540</wp:posOffset>
                </wp:positionH>
                <wp:positionV relativeFrom="paragraph">
                  <wp:posOffset>662305</wp:posOffset>
                </wp:positionV>
                <wp:extent cx="6110605" cy="1454150"/>
                <wp:effectExtent l="0" t="0" r="1079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145415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2352E" w14:textId="77777777" w:rsidR="00FF34A3" w:rsidRPr="00D42150" w:rsidRDefault="00FF34A3" w:rsidP="009442FD">
                            <w:pPr>
                              <w:shd w:val="clear" w:color="auto" w:fill="D9D9D9" w:themeFill="background1" w:themeFillShade="D9"/>
                              <w:rPr>
                                <w:rFonts w:ascii="Times New Roman" w:hAnsi="Times New Roman"/>
                                <w:sz w:val="20"/>
                                <w:szCs w:val="20"/>
                                <w:lang w:val="en-GB"/>
                              </w:rPr>
                            </w:pPr>
                            <w:r w:rsidRPr="00D42150">
                              <w:rPr>
                                <w:rFonts w:ascii="Times New Roman" w:hAnsi="Times New Roman"/>
                                <w:sz w:val="20"/>
                                <w:szCs w:val="20"/>
                                <w:lang w:val="en-GB"/>
                              </w:rPr>
                              <w:t>Suggestions for List of Issues Prior to Reporting:</w:t>
                            </w:r>
                          </w:p>
                          <w:p w14:paraId="00EF03E6" w14:textId="77777777" w:rsidR="00FF34A3" w:rsidRPr="00D42150" w:rsidRDefault="00FF34A3" w:rsidP="009442FD">
                            <w:pPr>
                              <w:shd w:val="clear" w:color="auto" w:fill="D9D9D9" w:themeFill="background1" w:themeFillShade="D9"/>
                              <w:rPr>
                                <w:rFonts w:ascii="Times New Roman" w:hAnsi="Times New Roman"/>
                                <w:sz w:val="20"/>
                                <w:szCs w:val="20"/>
                                <w:lang w:val="en-GB"/>
                              </w:rPr>
                            </w:pPr>
                          </w:p>
                          <w:p w14:paraId="6C754E64" w14:textId="77777777" w:rsidR="00FF34A3" w:rsidRPr="00D42150" w:rsidRDefault="00FF34A3" w:rsidP="009442FD">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D42150">
                              <w:rPr>
                                <w:rFonts w:ascii="Times New Roman" w:hAnsi="Times New Roman" w:cs="Times New Roman"/>
                                <w:sz w:val="20"/>
                                <w:szCs w:val="20"/>
                                <w:lang w:val="en-GB"/>
                              </w:rPr>
                              <w:t>How does the central government plan to respond to the increase in drug-related deaths</w:t>
                            </w:r>
                            <w:r>
                              <w:rPr>
                                <w:rFonts w:ascii="Times New Roman" w:hAnsi="Times New Roman" w:cs="Times New Roman"/>
                                <w:sz w:val="20"/>
                                <w:szCs w:val="20"/>
                                <w:lang w:val="en-GB"/>
                              </w:rPr>
                              <w:t>, both</w:t>
                            </w:r>
                            <w:r w:rsidRPr="00D42150">
                              <w:rPr>
                                <w:rFonts w:ascii="Times New Roman" w:hAnsi="Times New Roman" w:cs="Times New Roman"/>
                                <w:sz w:val="20"/>
                                <w:szCs w:val="20"/>
                                <w:lang w:val="en-GB"/>
                              </w:rPr>
                              <w:t xml:space="preserve"> cause</w:t>
                            </w:r>
                            <w:r>
                              <w:rPr>
                                <w:rFonts w:ascii="Times New Roman" w:hAnsi="Times New Roman" w:cs="Times New Roman"/>
                                <w:sz w:val="20"/>
                                <w:szCs w:val="20"/>
                                <w:lang w:val="en-GB"/>
                              </w:rPr>
                              <w:t>d by opioids and by unknown/unspecified drugs</w:t>
                            </w:r>
                            <w:r w:rsidRPr="00D42150">
                              <w:rPr>
                                <w:rFonts w:ascii="Times New Roman" w:hAnsi="Times New Roman" w:cs="Times New Roman"/>
                                <w:sz w:val="20"/>
                                <w:szCs w:val="20"/>
                                <w:lang w:val="en-GB"/>
                              </w:rPr>
                              <w:t>?</w:t>
                            </w:r>
                          </w:p>
                          <w:p w14:paraId="6B4D493D" w14:textId="77777777" w:rsidR="00FF34A3" w:rsidRPr="00D42150" w:rsidRDefault="00FF34A3" w:rsidP="009442FD">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D42150">
                              <w:rPr>
                                <w:rFonts w:ascii="Times New Roman" w:hAnsi="Times New Roman" w:cs="Times New Roman"/>
                                <w:sz w:val="20"/>
                                <w:szCs w:val="20"/>
                                <w:lang w:val="en-GB"/>
                              </w:rPr>
                              <w:t xml:space="preserve">Which steps is the government taking to adopt a national plan on drugs, to ensure </w:t>
                            </w:r>
                            <w:r>
                              <w:rPr>
                                <w:rFonts w:ascii="Times New Roman" w:hAnsi="Times New Roman" w:cs="Times New Roman"/>
                                <w:sz w:val="20"/>
                                <w:szCs w:val="20"/>
                                <w:lang w:val="en-GB"/>
                              </w:rPr>
                              <w:t>the enjoyment of the right to health is consistent</w:t>
                            </w:r>
                            <w:r w:rsidRPr="00D42150">
                              <w:rPr>
                                <w:rFonts w:ascii="Times New Roman" w:hAnsi="Times New Roman" w:cs="Times New Roman"/>
                                <w:sz w:val="20"/>
                                <w:szCs w:val="20"/>
                                <w:lang w:val="en-GB"/>
                              </w:rPr>
                              <w:t xml:space="preserve"> throughout the Italian territory? </w:t>
                            </w:r>
                          </w:p>
                          <w:p w14:paraId="0EFF98BB" w14:textId="77777777" w:rsidR="00FF34A3" w:rsidRPr="00D42150" w:rsidRDefault="00FF34A3" w:rsidP="009442FD">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D42150">
                              <w:rPr>
                                <w:rFonts w:ascii="Times New Roman" w:hAnsi="Times New Roman" w:cs="Times New Roman"/>
                                <w:sz w:val="20"/>
                                <w:szCs w:val="20"/>
                                <w:lang w:val="en-GB"/>
                              </w:rPr>
                              <w:t>Which steps is the government taking to ensure that harm reduction-related LEA are implemented at the regional and local level?</w:t>
                            </w:r>
                          </w:p>
                          <w:p w14:paraId="7E93033D" w14:textId="77777777" w:rsidR="00FF34A3" w:rsidRPr="00B5438A" w:rsidRDefault="00FF34A3" w:rsidP="009442FD">
                            <w:pPr>
                              <w:shd w:val="clear" w:color="auto" w:fill="D9D9D9" w:themeFill="background1" w:themeFillShade="D9"/>
                              <w:rPr>
                                <w:rFonts w:cs="Open Sans"/>
                                <w:szCs w:val="18"/>
                                <w:lang w:val="en-GB"/>
                              </w:rPr>
                            </w:pPr>
                          </w:p>
                          <w:p w14:paraId="68F03C09" w14:textId="77777777" w:rsidR="00FF34A3" w:rsidRPr="00B5438A" w:rsidRDefault="00FF34A3" w:rsidP="009442FD">
                            <w:pPr>
                              <w:shd w:val="clear" w:color="auto" w:fill="D9D9D9" w:themeFill="background1" w:themeFillShade="D9"/>
                              <w:rPr>
                                <w:rFonts w:cs="Open Sans"/>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33C0A34" id="_x0000_t202" coordsize="21600,21600" o:spt="202" path="m0,0l0,21600,21600,21600,21600,0xe">
                <v:stroke joinstyle="miter"/>
                <v:path gradientshapeok="t" o:connecttype="rect"/>
              </v:shapetype>
              <v:shape id="Text_x0020_Box_x0020_2" o:spid="_x0000_s1026" type="#_x0000_t202" style="position:absolute;left:0;text-align:left;margin-left:-.2pt;margin-top:52.15pt;width:481.15pt;height:11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" fillcolor="#d8d8d8 [2732]" stroked="f">
                <v:textbox>
                  <w:txbxContent>
                    <w:p w14:paraId="62F2352E" w14:textId="77777777" w:rsidR="00FF34A3" w:rsidRPr="00D42150" w:rsidRDefault="00FF34A3" w:rsidP="009442FD">
                      <w:pPr>
                        <w:shd w:val="clear" w:color="auto" w:fill="D9D9D9" w:themeFill="background1" w:themeFillShade="D9"/>
                        <w:rPr>
                          <w:rFonts w:ascii="Times New Roman" w:hAnsi="Times New Roman"/>
                          <w:sz w:val="20"/>
                          <w:szCs w:val="20"/>
                          <w:lang w:val="en-GB"/>
                        </w:rPr>
                      </w:pPr>
                      <w:r w:rsidRPr="00D42150">
                        <w:rPr>
                          <w:rFonts w:ascii="Times New Roman" w:hAnsi="Times New Roman"/>
                          <w:sz w:val="20"/>
                          <w:szCs w:val="20"/>
                          <w:lang w:val="en-GB"/>
                        </w:rPr>
                        <w:t>Suggestions for List of Issues Prior to Reporting:</w:t>
                      </w:r>
                    </w:p>
                    <w:p w14:paraId="00EF03E6" w14:textId="77777777" w:rsidR="00FF34A3" w:rsidRPr="00D42150" w:rsidRDefault="00FF34A3" w:rsidP="009442FD">
                      <w:pPr>
                        <w:shd w:val="clear" w:color="auto" w:fill="D9D9D9" w:themeFill="background1" w:themeFillShade="D9"/>
                        <w:rPr>
                          <w:rFonts w:ascii="Times New Roman" w:hAnsi="Times New Roman"/>
                          <w:sz w:val="20"/>
                          <w:szCs w:val="20"/>
                          <w:lang w:val="en-GB"/>
                        </w:rPr>
                      </w:pPr>
                    </w:p>
                    <w:p w14:paraId="6C754E64" w14:textId="77777777" w:rsidR="00FF34A3" w:rsidRPr="00D42150" w:rsidRDefault="00FF34A3" w:rsidP="009442FD">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D42150">
                        <w:rPr>
                          <w:rFonts w:ascii="Times New Roman" w:hAnsi="Times New Roman" w:cs="Times New Roman"/>
                          <w:sz w:val="20"/>
                          <w:szCs w:val="20"/>
                          <w:lang w:val="en-GB"/>
                        </w:rPr>
                        <w:t>How does the central government plan to respond to the increase in drug-related deaths</w:t>
                      </w:r>
                      <w:r>
                        <w:rPr>
                          <w:rFonts w:ascii="Times New Roman" w:hAnsi="Times New Roman" w:cs="Times New Roman"/>
                          <w:sz w:val="20"/>
                          <w:szCs w:val="20"/>
                          <w:lang w:val="en-GB"/>
                        </w:rPr>
                        <w:t>, both</w:t>
                      </w:r>
                      <w:r w:rsidRPr="00D42150">
                        <w:rPr>
                          <w:rFonts w:ascii="Times New Roman" w:hAnsi="Times New Roman" w:cs="Times New Roman"/>
                          <w:sz w:val="20"/>
                          <w:szCs w:val="20"/>
                          <w:lang w:val="en-GB"/>
                        </w:rPr>
                        <w:t xml:space="preserve"> cause</w:t>
                      </w:r>
                      <w:r>
                        <w:rPr>
                          <w:rFonts w:ascii="Times New Roman" w:hAnsi="Times New Roman" w:cs="Times New Roman"/>
                          <w:sz w:val="20"/>
                          <w:szCs w:val="20"/>
                          <w:lang w:val="en-GB"/>
                        </w:rPr>
                        <w:t>d by opioids and by unknown/unspecified drugs</w:t>
                      </w:r>
                      <w:r w:rsidRPr="00D42150">
                        <w:rPr>
                          <w:rFonts w:ascii="Times New Roman" w:hAnsi="Times New Roman" w:cs="Times New Roman"/>
                          <w:sz w:val="20"/>
                          <w:szCs w:val="20"/>
                          <w:lang w:val="en-GB"/>
                        </w:rPr>
                        <w:t>?</w:t>
                      </w:r>
                    </w:p>
                    <w:p w14:paraId="6B4D493D" w14:textId="77777777" w:rsidR="00FF34A3" w:rsidRPr="00D42150" w:rsidRDefault="00FF34A3" w:rsidP="009442FD">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D42150">
                        <w:rPr>
                          <w:rFonts w:ascii="Times New Roman" w:hAnsi="Times New Roman" w:cs="Times New Roman"/>
                          <w:sz w:val="20"/>
                          <w:szCs w:val="20"/>
                          <w:lang w:val="en-GB"/>
                        </w:rPr>
                        <w:t xml:space="preserve">Which steps is the government taking to adopt a national plan on drugs, to ensure </w:t>
                      </w:r>
                      <w:r>
                        <w:rPr>
                          <w:rFonts w:ascii="Times New Roman" w:hAnsi="Times New Roman" w:cs="Times New Roman"/>
                          <w:sz w:val="20"/>
                          <w:szCs w:val="20"/>
                          <w:lang w:val="en-GB"/>
                        </w:rPr>
                        <w:t>the enjoyment of the right to health is consistent</w:t>
                      </w:r>
                      <w:r w:rsidRPr="00D42150">
                        <w:rPr>
                          <w:rFonts w:ascii="Times New Roman" w:hAnsi="Times New Roman" w:cs="Times New Roman"/>
                          <w:sz w:val="20"/>
                          <w:szCs w:val="20"/>
                          <w:lang w:val="en-GB"/>
                        </w:rPr>
                        <w:t xml:space="preserve"> throughout the Italian territory? </w:t>
                      </w:r>
                    </w:p>
                    <w:p w14:paraId="0EFF98BB" w14:textId="77777777" w:rsidR="00FF34A3" w:rsidRPr="00D42150" w:rsidRDefault="00FF34A3" w:rsidP="009442FD">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D42150">
                        <w:rPr>
                          <w:rFonts w:ascii="Times New Roman" w:hAnsi="Times New Roman" w:cs="Times New Roman"/>
                          <w:sz w:val="20"/>
                          <w:szCs w:val="20"/>
                          <w:lang w:val="en-GB"/>
                        </w:rPr>
                        <w:t>Which steps is the government taking to ensure that harm reduction-related LEA are implemented at the regional and local level?</w:t>
                      </w:r>
                    </w:p>
                    <w:p w14:paraId="7E93033D" w14:textId="77777777" w:rsidR="00FF34A3" w:rsidRPr="00B5438A" w:rsidRDefault="00FF34A3" w:rsidP="009442FD">
                      <w:pPr>
                        <w:shd w:val="clear" w:color="auto" w:fill="D9D9D9" w:themeFill="background1" w:themeFillShade="D9"/>
                        <w:rPr>
                          <w:rFonts w:cs="Open Sans"/>
                          <w:szCs w:val="18"/>
                          <w:lang w:val="en-GB"/>
                        </w:rPr>
                      </w:pPr>
                    </w:p>
                    <w:p w14:paraId="68F03C09" w14:textId="77777777" w:rsidR="00FF34A3" w:rsidRPr="00B5438A" w:rsidRDefault="00FF34A3" w:rsidP="009442FD">
                      <w:pPr>
                        <w:shd w:val="clear" w:color="auto" w:fill="D9D9D9" w:themeFill="background1" w:themeFillShade="D9"/>
                        <w:rPr>
                          <w:rFonts w:cs="Open Sans"/>
                          <w:szCs w:val="18"/>
                          <w:lang w:val="en-GB"/>
                        </w:rPr>
                      </w:pPr>
                    </w:p>
                  </w:txbxContent>
                </v:textbox>
                <w10:wrap type="square"/>
              </v:shape>
            </w:pict>
          </mc:Fallback>
        </mc:AlternateContent>
      </w:r>
      <w:r w:rsidR="00CD38C1" w:rsidRPr="009D0A38">
        <w:rPr>
          <w:rFonts w:ascii="Times New Roman" w:hAnsi="Times New Roman"/>
          <w:sz w:val="20"/>
          <w:szCs w:val="20"/>
          <w:lang w:val="en-GB"/>
        </w:rPr>
        <w:t>The state is thus failing</w:t>
      </w:r>
      <w:r w:rsidR="00B54D84" w:rsidRPr="009D0A38">
        <w:rPr>
          <w:rFonts w:ascii="Times New Roman" w:hAnsi="Times New Roman"/>
          <w:sz w:val="20"/>
          <w:szCs w:val="20"/>
          <w:lang w:val="en-GB"/>
        </w:rPr>
        <w:t xml:space="preserve"> its institutional duty</w:t>
      </w:r>
      <w:r w:rsidR="00CD38C1" w:rsidRPr="009D0A38">
        <w:rPr>
          <w:rFonts w:ascii="Times New Roman" w:hAnsi="Times New Roman"/>
          <w:sz w:val="20"/>
          <w:szCs w:val="20"/>
          <w:lang w:val="en-GB"/>
        </w:rPr>
        <w:t xml:space="preserve"> to ensure that essential health services are implemented on an</w:t>
      </w:r>
      <w:r w:rsidR="009442FD" w:rsidRPr="009D0A38">
        <w:rPr>
          <w:rFonts w:ascii="Times New Roman" w:hAnsi="Times New Roman"/>
          <w:sz w:val="20"/>
          <w:szCs w:val="20"/>
          <w:lang w:val="en-GB"/>
        </w:rPr>
        <w:t xml:space="preserve"> equitable basis at the national level, which has led to systemic discrimination in the enjoyment of the right to health among people who use drugs living in different Regions (more details below).</w:t>
      </w:r>
    </w:p>
    <w:p w14:paraId="51DD1D38" w14:textId="77777777" w:rsidR="00834872" w:rsidRPr="00201850" w:rsidRDefault="00D153CF" w:rsidP="00201850">
      <w:pPr>
        <w:pStyle w:val="NoSpacing"/>
        <w:spacing w:line="300" w:lineRule="atLeast"/>
        <w:rPr>
          <w:sz w:val="20"/>
          <w:szCs w:val="20"/>
          <w:lang w:val="en-GB"/>
        </w:rPr>
      </w:pPr>
      <w:r w:rsidRPr="009D0A38">
        <w:rPr>
          <w:sz w:val="20"/>
          <w:szCs w:val="20"/>
          <w:lang w:val="en-GB"/>
        </w:rPr>
        <w:t xml:space="preserve">2.2) </w:t>
      </w:r>
      <w:r w:rsidR="00442644" w:rsidRPr="009D0A38">
        <w:rPr>
          <w:sz w:val="20"/>
          <w:szCs w:val="20"/>
          <w:lang w:val="en-GB"/>
        </w:rPr>
        <w:t>Availability</w:t>
      </w:r>
      <w:r w:rsidR="00CA51C1" w:rsidRPr="009D0A38">
        <w:rPr>
          <w:sz w:val="20"/>
          <w:szCs w:val="20"/>
          <w:lang w:val="en-GB"/>
        </w:rPr>
        <w:t xml:space="preserve"> and accessibility</w:t>
      </w:r>
      <w:r w:rsidR="005F51A2">
        <w:rPr>
          <w:sz w:val="20"/>
          <w:szCs w:val="20"/>
          <w:lang w:val="en-GB"/>
        </w:rPr>
        <w:t xml:space="preserve"> </w:t>
      </w:r>
      <w:r w:rsidR="00834872" w:rsidRPr="009D0A38">
        <w:rPr>
          <w:sz w:val="20"/>
          <w:szCs w:val="20"/>
          <w:lang w:val="en-GB"/>
        </w:rPr>
        <w:t>of</w:t>
      </w:r>
      <w:r w:rsidR="00442644" w:rsidRPr="009D0A38">
        <w:rPr>
          <w:sz w:val="20"/>
          <w:szCs w:val="20"/>
          <w:lang w:val="en-GB"/>
        </w:rPr>
        <w:t xml:space="preserve"> harm reduction servi</w:t>
      </w:r>
      <w:r w:rsidR="002E0EA0" w:rsidRPr="009D0A38">
        <w:rPr>
          <w:sz w:val="20"/>
          <w:szCs w:val="20"/>
          <w:lang w:val="en-GB"/>
        </w:rPr>
        <w:t>c</w:t>
      </w:r>
      <w:r w:rsidR="00201850">
        <w:rPr>
          <w:sz w:val="20"/>
          <w:szCs w:val="20"/>
          <w:lang w:val="en-GB"/>
        </w:rPr>
        <w:t>es</w:t>
      </w:r>
    </w:p>
    <w:p w14:paraId="2AB6D067" w14:textId="77777777" w:rsidR="00CA51C1" w:rsidRPr="00FF34A3" w:rsidRDefault="00CA51C1" w:rsidP="00FF34A3">
      <w:pPr>
        <w:spacing w:line="300" w:lineRule="atLeast"/>
        <w:rPr>
          <w:rFonts w:ascii="Times New Roman" w:hAnsi="Times New Roman"/>
          <w:sz w:val="20"/>
          <w:szCs w:val="20"/>
          <w:lang w:val="en-GB" w:eastAsia="en-GB" w:bidi="bn-IN"/>
        </w:rPr>
      </w:pPr>
      <w:r w:rsidRPr="009D0A38">
        <w:rPr>
          <w:rFonts w:ascii="Times New Roman" w:hAnsi="Times New Roman"/>
          <w:sz w:val="20"/>
          <w:szCs w:val="20"/>
          <w:lang w:val="en-GB"/>
        </w:rPr>
        <w:t>This Committee has identified the availability, accessibility, affordability, and quality of health goods and services as core components of the right to health.</w:t>
      </w:r>
      <w:r w:rsidRPr="009D0A38">
        <w:rPr>
          <w:rStyle w:val="FootnoteReference"/>
          <w:rFonts w:ascii="Times New Roman" w:hAnsi="Times New Roman"/>
          <w:sz w:val="20"/>
          <w:szCs w:val="20"/>
        </w:rPr>
        <w:footnoteReference w:id="25"/>
      </w:r>
      <w:r w:rsidRPr="009D0A38">
        <w:rPr>
          <w:rFonts w:ascii="Times New Roman" w:hAnsi="Times New Roman"/>
          <w:sz w:val="20"/>
          <w:szCs w:val="20"/>
          <w:lang w:val="en-GB"/>
        </w:rPr>
        <w:t xml:space="preserve"> Accessibility must be ensured on several levels, and it implies a prohibition of discrimination. As clarified by this Committee, “health facilities, goods and services must be accessible to all, especially the most vulnerable or marginalized sections of the population, in law and in fact, without discrimination on any of the prohibited grounds.”</w:t>
      </w:r>
    </w:p>
    <w:p w14:paraId="4265B7D7" w14:textId="77777777" w:rsidR="007A0E4B" w:rsidRPr="009D0A38" w:rsidRDefault="007A0E4B" w:rsidP="009D0A38">
      <w:pPr>
        <w:autoSpaceDE w:val="0"/>
        <w:autoSpaceDN w:val="0"/>
        <w:adjustRightInd w:val="0"/>
        <w:spacing w:line="300" w:lineRule="atLeast"/>
        <w:rPr>
          <w:rFonts w:ascii="Times New Roman" w:hAnsi="Times New Roman"/>
          <w:sz w:val="20"/>
          <w:szCs w:val="20"/>
          <w:lang w:val="en-GB"/>
        </w:rPr>
      </w:pPr>
      <w:r w:rsidRPr="009D0A38">
        <w:rPr>
          <w:rFonts w:ascii="Times New Roman" w:hAnsi="Times New Roman"/>
          <w:sz w:val="20"/>
          <w:szCs w:val="20"/>
          <w:lang w:val="en-GB"/>
        </w:rPr>
        <w:t xml:space="preserve">Because of institutional failures and practical limitations, the availability and accessibility of </w:t>
      </w:r>
      <w:r w:rsidR="00CD38C1" w:rsidRPr="009D0A38">
        <w:rPr>
          <w:rFonts w:ascii="Times New Roman" w:hAnsi="Times New Roman"/>
          <w:sz w:val="20"/>
          <w:szCs w:val="20"/>
          <w:lang w:val="en-GB"/>
        </w:rPr>
        <w:t>drug</w:t>
      </w:r>
      <w:r w:rsidRPr="009D0A38">
        <w:rPr>
          <w:rFonts w:ascii="Times New Roman" w:hAnsi="Times New Roman"/>
          <w:sz w:val="20"/>
          <w:szCs w:val="20"/>
          <w:lang w:val="en-GB"/>
        </w:rPr>
        <w:t xml:space="preserve"> prevention, </w:t>
      </w:r>
      <w:r w:rsidR="00CD38C1" w:rsidRPr="009D0A38">
        <w:rPr>
          <w:rFonts w:ascii="Times New Roman" w:hAnsi="Times New Roman"/>
          <w:sz w:val="20"/>
          <w:szCs w:val="20"/>
          <w:lang w:val="en-GB"/>
        </w:rPr>
        <w:t xml:space="preserve">drug </w:t>
      </w:r>
      <w:r w:rsidRPr="009D0A38">
        <w:rPr>
          <w:rFonts w:ascii="Times New Roman" w:hAnsi="Times New Roman"/>
          <w:sz w:val="20"/>
          <w:szCs w:val="20"/>
          <w:lang w:val="en-GB"/>
        </w:rPr>
        <w:t>treatment</w:t>
      </w:r>
      <w:r w:rsidR="00CD38C1" w:rsidRPr="009D0A38">
        <w:rPr>
          <w:rFonts w:ascii="Times New Roman" w:hAnsi="Times New Roman"/>
          <w:sz w:val="20"/>
          <w:szCs w:val="20"/>
          <w:lang w:val="en-GB"/>
        </w:rPr>
        <w:t>,</w:t>
      </w:r>
      <w:r w:rsidRPr="009D0A38">
        <w:rPr>
          <w:rFonts w:ascii="Times New Roman" w:hAnsi="Times New Roman"/>
          <w:sz w:val="20"/>
          <w:szCs w:val="20"/>
          <w:lang w:val="en-GB"/>
        </w:rPr>
        <w:t xml:space="preserve"> and harm reduction services are not equally guarant</w:t>
      </w:r>
      <w:r w:rsidR="00CD38C1" w:rsidRPr="009D0A38">
        <w:rPr>
          <w:rFonts w:ascii="Times New Roman" w:hAnsi="Times New Roman"/>
          <w:sz w:val="20"/>
          <w:szCs w:val="20"/>
          <w:lang w:val="en-GB"/>
        </w:rPr>
        <w:t>eed to all people who use drugs</w:t>
      </w:r>
      <w:r w:rsidR="00D42150">
        <w:rPr>
          <w:rFonts w:ascii="Times New Roman" w:hAnsi="Times New Roman"/>
          <w:sz w:val="20"/>
          <w:szCs w:val="20"/>
          <w:lang w:val="en-GB"/>
        </w:rPr>
        <w:t xml:space="preserve"> in Italy</w:t>
      </w:r>
      <w:r w:rsidRPr="009D0A38">
        <w:rPr>
          <w:rFonts w:ascii="Times New Roman" w:hAnsi="Times New Roman"/>
          <w:sz w:val="20"/>
          <w:szCs w:val="20"/>
          <w:lang w:val="en-GB"/>
        </w:rPr>
        <w:t xml:space="preserve">, leading to </w:t>
      </w:r>
      <w:r w:rsidR="00D42150">
        <w:rPr>
          <w:rFonts w:ascii="Times New Roman" w:hAnsi="Times New Roman"/>
          <w:sz w:val="20"/>
          <w:szCs w:val="20"/>
          <w:lang w:val="en-GB"/>
        </w:rPr>
        <w:t>inequality and discrimination. In particular:</w:t>
      </w:r>
    </w:p>
    <w:p w14:paraId="534A8454" w14:textId="77777777" w:rsidR="007A0E4B" w:rsidRPr="009D0A38" w:rsidRDefault="007A0E4B" w:rsidP="009D0A38">
      <w:pPr>
        <w:autoSpaceDE w:val="0"/>
        <w:autoSpaceDN w:val="0"/>
        <w:adjustRightInd w:val="0"/>
        <w:spacing w:line="300" w:lineRule="atLeast"/>
        <w:rPr>
          <w:rFonts w:ascii="Times New Roman" w:hAnsi="Times New Roman"/>
          <w:b/>
          <w:sz w:val="20"/>
          <w:szCs w:val="20"/>
          <w:lang w:val="en-GB"/>
        </w:rPr>
      </w:pPr>
    </w:p>
    <w:p w14:paraId="6CC36075" w14:textId="77777777" w:rsidR="00F7149C" w:rsidRPr="009D0A38" w:rsidRDefault="00A9405A" w:rsidP="009D0A38">
      <w:pPr>
        <w:pStyle w:val="ListParagraph"/>
        <w:numPr>
          <w:ilvl w:val="0"/>
          <w:numId w:val="17"/>
        </w:numPr>
        <w:shd w:val="clear" w:color="auto" w:fill="FFFFFF"/>
        <w:spacing w:after="0" w:line="300" w:lineRule="atLeast"/>
        <w:rPr>
          <w:rFonts w:ascii="Times New Roman" w:hAnsi="Times New Roman" w:cs="Times New Roman"/>
          <w:i/>
          <w:iCs/>
          <w:sz w:val="20"/>
          <w:szCs w:val="20"/>
          <w:lang w:val="en-GB"/>
        </w:rPr>
      </w:pPr>
      <w:r w:rsidRPr="009D0A38">
        <w:rPr>
          <w:rStyle w:val="Emphasis"/>
          <w:rFonts w:ascii="Times New Roman" w:hAnsi="Times New Roman" w:cs="Times New Roman"/>
          <w:sz w:val="20"/>
          <w:szCs w:val="20"/>
          <w:u w:val="single"/>
          <w:lang w:val="en-GB"/>
        </w:rPr>
        <w:t xml:space="preserve">OST and </w:t>
      </w:r>
      <w:r w:rsidR="006D0936" w:rsidRPr="00FF34A3">
        <w:rPr>
          <w:rStyle w:val="Emphasis"/>
          <w:rFonts w:ascii="Times New Roman" w:hAnsi="Times New Roman" w:cs="Times New Roman"/>
          <w:sz w:val="20"/>
          <w:szCs w:val="20"/>
          <w:u w:val="single"/>
          <w:lang w:val="en-GB"/>
        </w:rPr>
        <w:t>NSP</w:t>
      </w:r>
      <w:r w:rsidR="006D0936" w:rsidRPr="00FF34A3">
        <w:rPr>
          <w:rStyle w:val="Emphasis"/>
          <w:rFonts w:ascii="Times New Roman" w:hAnsi="Times New Roman" w:cs="Times New Roman"/>
          <w:sz w:val="20"/>
          <w:szCs w:val="20"/>
          <w:lang w:val="en-GB"/>
        </w:rPr>
        <w:t>s</w:t>
      </w:r>
      <w:r w:rsidR="00FF34A3">
        <w:rPr>
          <w:rStyle w:val="Emphasis"/>
          <w:rFonts w:ascii="Times New Roman" w:hAnsi="Times New Roman" w:cs="Times New Roman"/>
          <w:sz w:val="20"/>
          <w:szCs w:val="20"/>
          <w:lang w:val="en-GB"/>
        </w:rPr>
        <w:t xml:space="preserve"> </w:t>
      </w:r>
      <w:r w:rsidR="00F7149C" w:rsidRPr="00FF34A3">
        <w:rPr>
          <w:rFonts w:ascii="Times New Roman" w:hAnsi="Times New Roman" w:cs="Times New Roman"/>
          <w:sz w:val="20"/>
          <w:szCs w:val="20"/>
          <w:lang w:val="en-GB"/>
        </w:rPr>
        <w:t>have</w:t>
      </w:r>
      <w:r w:rsidR="00F7149C" w:rsidRPr="009D0A38">
        <w:rPr>
          <w:rFonts w:ascii="Times New Roman" w:hAnsi="Times New Roman" w:cs="Times New Roman"/>
          <w:sz w:val="20"/>
          <w:szCs w:val="20"/>
          <w:lang w:val="en-GB"/>
        </w:rPr>
        <w:t xml:space="preserve"> been implemented </w:t>
      </w:r>
      <w:r w:rsidR="00111F07" w:rsidRPr="009D0A38">
        <w:rPr>
          <w:rFonts w:ascii="Times New Roman" w:hAnsi="Times New Roman" w:cs="Times New Roman"/>
          <w:sz w:val="20"/>
          <w:szCs w:val="20"/>
          <w:lang w:val="en-GB"/>
        </w:rPr>
        <w:t xml:space="preserve">in Italy </w:t>
      </w:r>
      <w:r w:rsidR="00F7149C" w:rsidRPr="009D0A38">
        <w:rPr>
          <w:rFonts w:ascii="Times New Roman" w:hAnsi="Times New Roman" w:cs="Times New Roman"/>
          <w:sz w:val="20"/>
          <w:szCs w:val="20"/>
          <w:lang w:val="en-GB"/>
        </w:rPr>
        <w:t xml:space="preserve">since the early </w:t>
      </w:r>
      <w:r w:rsidR="00111F07" w:rsidRPr="009D0A38">
        <w:rPr>
          <w:rFonts w:ascii="Times New Roman" w:hAnsi="Times New Roman" w:cs="Times New Roman"/>
          <w:sz w:val="20"/>
          <w:szCs w:val="20"/>
          <w:lang w:val="en-GB"/>
        </w:rPr>
        <w:t>19</w:t>
      </w:r>
      <w:r w:rsidR="00F7149C" w:rsidRPr="009D0A38">
        <w:rPr>
          <w:rFonts w:ascii="Times New Roman" w:hAnsi="Times New Roman" w:cs="Times New Roman"/>
          <w:sz w:val="20"/>
          <w:szCs w:val="20"/>
          <w:lang w:val="en-GB"/>
        </w:rPr>
        <w:t>90s</w:t>
      </w:r>
      <w:r w:rsidR="00111F07" w:rsidRPr="009D0A38">
        <w:rPr>
          <w:rFonts w:ascii="Times New Roman" w:hAnsi="Times New Roman" w:cs="Times New Roman"/>
          <w:sz w:val="20"/>
          <w:szCs w:val="20"/>
          <w:lang w:val="en-GB"/>
        </w:rPr>
        <w:t>, in response to an ongoing HIV and overdose</w:t>
      </w:r>
      <w:r w:rsidR="00F7149C" w:rsidRPr="009D0A38">
        <w:rPr>
          <w:rFonts w:ascii="Times New Roman" w:hAnsi="Times New Roman" w:cs="Times New Roman"/>
          <w:sz w:val="20"/>
          <w:szCs w:val="20"/>
          <w:lang w:val="en-GB"/>
        </w:rPr>
        <w:t xml:space="preserve"> crisis. </w:t>
      </w:r>
      <w:r w:rsidR="00111F07" w:rsidRPr="009D0A38">
        <w:rPr>
          <w:rFonts w:ascii="Times New Roman" w:hAnsi="Times New Roman" w:cs="Times New Roman"/>
          <w:sz w:val="20"/>
          <w:szCs w:val="20"/>
          <w:lang w:val="en-GB"/>
        </w:rPr>
        <w:t xml:space="preserve">Implementation differs by region, with some recording more </w:t>
      </w:r>
      <w:r w:rsidR="00F7149C" w:rsidRPr="009D0A38">
        <w:rPr>
          <w:rFonts w:ascii="Times New Roman" w:hAnsi="Times New Roman" w:cs="Times New Roman"/>
          <w:sz w:val="20"/>
          <w:szCs w:val="20"/>
          <w:lang w:val="en-GB"/>
        </w:rPr>
        <w:t>significant development</w:t>
      </w:r>
      <w:r w:rsidR="00111F07" w:rsidRPr="009D0A38">
        <w:rPr>
          <w:rFonts w:ascii="Times New Roman" w:hAnsi="Times New Roman" w:cs="Times New Roman"/>
          <w:sz w:val="20"/>
          <w:szCs w:val="20"/>
          <w:lang w:val="en-GB"/>
        </w:rPr>
        <w:t>s than others.</w:t>
      </w:r>
      <w:r w:rsidR="00CD38C1" w:rsidRPr="009D0A38">
        <w:rPr>
          <w:rFonts w:ascii="Times New Roman" w:hAnsi="Times New Roman" w:cs="Times New Roman"/>
          <w:sz w:val="20"/>
          <w:szCs w:val="20"/>
          <w:lang w:val="en-GB"/>
        </w:rPr>
        <w:t xml:space="preserve"> A</w:t>
      </w:r>
      <w:r w:rsidR="00CD38C1" w:rsidRPr="009D0A38">
        <w:rPr>
          <w:rFonts w:ascii="Times New Roman" w:hAnsi="Times New Roman" w:cs="Times New Roman"/>
          <w:bCs/>
          <w:sz w:val="20"/>
          <w:szCs w:val="20"/>
          <w:lang w:val="en-GB"/>
        </w:rPr>
        <w:t xml:space="preserve">ccording to the latest available data there are 66 </w:t>
      </w:r>
      <w:r w:rsidR="00A674DE" w:rsidRPr="009D0A38">
        <w:rPr>
          <w:rFonts w:ascii="Times New Roman" w:hAnsi="Times New Roman" w:cs="Times New Roman"/>
          <w:bCs/>
          <w:sz w:val="20"/>
          <w:szCs w:val="20"/>
          <w:lang w:val="en-GB"/>
        </w:rPr>
        <w:t>n</w:t>
      </w:r>
      <w:r w:rsidR="00CD38C1" w:rsidRPr="009D0A38">
        <w:rPr>
          <w:rFonts w:ascii="Times New Roman" w:hAnsi="Times New Roman" w:cs="Times New Roman"/>
          <w:bCs/>
          <w:sz w:val="20"/>
          <w:szCs w:val="20"/>
          <w:lang w:val="en-GB"/>
        </w:rPr>
        <w:t xml:space="preserve">eedle and </w:t>
      </w:r>
      <w:r w:rsidR="00A674DE" w:rsidRPr="009D0A38">
        <w:rPr>
          <w:rFonts w:ascii="Times New Roman" w:hAnsi="Times New Roman" w:cs="Times New Roman"/>
          <w:bCs/>
          <w:sz w:val="20"/>
          <w:szCs w:val="20"/>
          <w:lang w:val="en-GB"/>
        </w:rPr>
        <w:t>s</w:t>
      </w:r>
      <w:r w:rsidR="00CD38C1" w:rsidRPr="009D0A38">
        <w:rPr>
          <w:rFonts w:ascii="Times New Roman" w:hAnsi="Times New Roman" w:cs="Times New Roman"/>
          <w:bCs/>
          <w:sz w:val="20"/>
          <w:szCs w:val="20"/>
          <w:lang w:val="en-GB"/>
        </w:rPr>
        <w:t xml:space="preserve">yringe </w:t>
      </w:r>
      <w:r w:rsidR="00A674DE" w:rsidRPr="009D0A38">
        <w:rPr>
          <w:rFonts w:ascii="Times New Roman" w:hAnsi="Times New Roman" w:cs="Times New Roman"/>
          <w:bCs/>
          <w:sz w:val="20"/>
          <w:szCs w:val="20"/>
          <w:lang w:val="en-GB"/>
        </w:rPr>
        <w:t>p</w:t>
      </w:r>
      <w:r w:rsidR="00CD38C1" w:rsidRPr="009D0A38">
        <w:rPr>
          <w:rFonts w:ascii="Times New Roman" w:hAnsi="Times New Roman" w:cs="Times New Roman"/>
          <w:bCs/>
          <w:sz w:val="20"/>
          <w:szCs w:val="20"/>
          <w:lang w:val="en-GB"/>
        </w:rPr>
        <w:t>rogrammes in Italy.</w:t>
      </w:r>
      <w:r w:rsidR="00CD38C1" w:rsidRPr="009D0A38">
        <w:rPr>
          <w:rStyle w:val="FootnoteReference"/>
          <w:rFonts w:ascii="Times New Roman" w:hAnsi="Times New Roman" w:cs="Times New Roman"/>
          <w:bCs/>
          <w:sz w:val="20"/>
          <w:szCs w:val="20"/>
          <w:lang w:val="en-GB"/>
        </w:rPr>
        <w:footnoteReference w:id="26"/>
      </w:r>
      <w:r w:rsidR="00F7149C" w:rsidRPr="009D0A38">
        <w:rPr>
          <w:rFonts w:ascii="Times New Roman" w:hAnsi="Times New Roman" w:cs="Times New Roman"/>
          <w:sz w:val="20"/>
          <w:szCs w:val="20"/>
          <w:lang w:val="en-GB"/>
        </w:rPr>
        <w:t xml:space="preserve">OST, which </w:t>
      </w:r>
      <w:r w:rsidR="00CD38C1" w:rsidRPr="009D0A38">
        <w:rPr>
          <w:rFonts w:ascii="Times New Roman" w:hAnsi="Times New Roman" w:cs="Times New Roman"/>
          <w:sz w:val="20"/>
          <w:szCs w:val="20"/>
          <w:lang w:val="en-GB"/>
        </w:rPr>
        <w:t>in Italy is regulated as a form of drug</w:t>
      </w:r>
      <w:r w:rsidR="00111F07" w:rsidRPr="009D0A38">
        <w:rPr>
          <w:rFonts w:ascii="Times New Roman" w:hAnsi="Times New Roman" w:cs="Times New Roman"/>
          <w:sz w:val="20"/>
          <w:szCs w:val="20"/>
          <w:lang w:val="en-GB"/>
        </w:rPr>
        <w:t xml:space="preserve"> treatment, </w:t>
      </w:r>
      <w:r w:rsidR="00CD38C1" w:rsidRPr="009D0A38">
        <w:rPr>
          <w:rFonts w:ascii="Times New Roman" w:hAnsi="Times New Roman" w:cs="Times New Roman"/>
          <w:sz w:val="20"/>
          <w:szCs w:val="20"/>
          <w:lang w:val="en-GB"/>
        </w:rPr>
        <w:t>should be</w:t>
      </w:r>
      <w:r w:rsidR="00111F07" w:rsidRPr="009D0A38">
        <w:rPr>
          <w:rFonts w:ascii="Times New Roman" w:hAnsi="Times New Roman" w:cs="Times New Roman"/>
          <w:sz w:val="20"/>
          <w:szCs w:val="20"/>
          <w:lang w:val="en-GB"/>
        </w:rPr>
        <w:t xml:space="preserve"> broadly</w:t>
      </w:r>
      <w:r w:rsidR="00F7149C" w:rsidRPr="009D0A38">
        <w:rPr>
          <w:rFonts w:ascii="Times New Roman" w:hAnsi="Times New Roman" w:cs="Times New Roman"/>
          <w:sz w:val="20"/>
          <w:szCs w:val="20"/>
          <w:lang w:val="en-GB"/>
        </w:rPr>
        <w:t xml:space="preserve"> guaranteed</w:t>
      </w:r>
      <w:r w:rsidR="00111F07" w:rsidRPr="009D0A38">
        <w:rPr>
          <w:rFonts w:ascii="Times New Roman" w:hAnsi="Times New Roman" w:cs="Times New Roman"/>
          <w:sz w:val="20"/>
          <w:szCs w:val="20"/>
          <w:lang w:val="en-GB"/>
        </w:rPr>
        <w:t>, however</w:t>
      </w:r>
      <w:r w:rsidR="00FF34A3">
        <w:rPr>
          <w:rFonts w:ascii="Times New Roman" w:hAnsi="Times New Roman" w:cs="Times New Roman"/>
          <w:sz w:val="20"/>
          <w:szCs w:val="20"/>
          <w:lang w:val="en-GB"/>
        </w:rPr>
        <w:t xml:space="preserve"> </w:t>
      </w:r>
      <w:r w:rsidR="00AF301F" w:rsidRPr="009D0A38">
        <w:rPr>
          <w:rFonts w:ascii="Times New Roman" w:hAnsi="Times New Roman" w:cs="Times New Roman"/>
          <w:bCs/>
          <w:sz w:val="20"/>
          <w:szCs w:val="20"/>
          <w:lang w:val="en-US"/>
        </w:rPr>
        <w:t xml:space="preserve">the </w:t>
      </w:r>
      <w:r w:rsidR="00111F07" w:rsidRPr="009D0A38">
        <w:rPr>
          <w:rFonts w:ascii="Times New Roman" w:hAnsi="Times New Roman" w:cs="Times New Roman"/>
          <w:sz w:val="20"/>
          <w:szCs w:val="20"/>
          <w:lang w:val="en-US"/>
        </w:rPr>
        <w:t>EMCDDA reports that OST is</w:t>
      </w:r>
      <w:r w:rsidR="005F1CA9">
        <w:rPr>
          <w:rFonts w:ascii="Times New Roman" w:hAnsi="Times New Roman" w:cs="Times New Roman"/>
          <w:sz w:val="20"/>
          <w:szCs w:val="20"/>
          <w:lang w:val="en-US"/>
        </w:rPr>
        <w:t xml:space="preserve"> only accessed by</w:t>
      </w:r>
      <w:r w:rsidR="00FF34A3">
        <w:rPr>
          <w:rFonts w:ascii="Times New Roman" w:hAnsi="Times New Roman" w:cs="Times New Roman"/>
          <w:sz w:val="20"/>
          <w:szCs w:val="20"/>
          <w:lang w:val="en-US"/>
        </w:rPr>
        <w:t xml:space="preserve"> </w:t>
      </w:r>
      <w:r w:rsidR="00CD38C1" w:rsidRPr="009D0A38">
        <w:rPr>
          <w:rFonts w:ascii="Times New Roman" w:hAnsi="Times New Roman" w:cs="Times New Roman"/>
          <w:sz w:val="20"/>
          <w:szCs w:val="20"/>
          <w:lang w:val="en-US"/>
        </w:rPr>
        <w:t>30% of potential clients.</w:t>
      </w:r>
      <w:r w:rsidR="00F7149C" w:rsidRPr="009D0A38">
        <w:rPr>
          <w:rStyle w:val="FootnoteReference"/>
          <w:rFonts w:ascii="Times New Roman" w:hAnsi="Times New Roman" w:cs="Times New Roman"/>
          <w:sz w:val="20"/>
          <w:szCs w:val="20"/>
          <w:lang w:val="en-GB"/>
        </w:rPr>
        <w:footnoteReference w:id="27"/>
      </w:r>
      <w:r w:rsidR="008E5432">
        <w:rPr>
          <w:rFonts w:ascii="Times New Roman" w:hAnsi="Times New Roman" w:cs="Times New Roman"/>
          <w:sz w:val="20"/>
          <w:szCs w:val="20"/>
          <w:lang w:val="en-US"/>
        </w:rPr>
        <w:t xml:space="preserve"> T</w:t>
      </w:r>
      <w:r w:rsidR="00936BC8">
        <w:rPr>
          <w:rFonts w:ascii="Times New Roman" w:hAnsi="Times New Roman" w:cs="Times New Roman"/>
          <w:sz w:val="20"/>
          <w:szCs w:val="20"/>
          <w:lang w:val="en-US"/>
        </w:rPr>
        <w:t xml:space="preserve">his is below </w:t>
      </w:r>
      <w:r w:rsidR="005F1CA9">
        <w:rPr>
          <w:rFonts w:ascii="Times New Roman" w:hAnsi="Times New Roman" w:cs="Times New Roman"/>
          <w:sz w:val="20"/>
          <w:szCs w:val="20"/>
          <w:lang w:val="en-US"/>
        </w:rPr>
        <w:t>the WHO recommended target</w:t>
      </w:r>
      <w:r w:rsidR="006C563E">
        <w:rPr>
          <w:rFonts w:ascii="Times New Roman" w:hAnsi="Times New Roman" w:cs="Times New Roman"/>
          <w:sz w:val="20"/>
          <w:szCs w:val="20"/>
          <w:lang w:val="en-US"/>
        </w:rPr>
        <w:t xml:space="preserve"> of OST coverage</w:t>
      </w:r>
      <w:r w:rsidR="005F1CA9">
        <w:rPr>
          <w:rFonts w:ascii="Times New Roman" w:hAnsi="Times New Roman" w:cs="Times New Roman"/>
          <w:sz w:val="20"/>
          <w:szCs w:val="20"/>
          <w:lang w:val="en-US"/>
        </w:rPr>
        <w:t xml:space="preserve"> which is fixed at 40% of people dependent on </w:t>
      </w:r>
      <w:r w:rsidR="008E5432">
        <w:rPr>
          <w:rFonts w:ascii="Times New Roman" w:hAnsi="Times New Roman" w:cs="Times New Roman"/>
          <w:sz w:val="20"/>
          <w:szCs w:val="20"/>
          <w:lang w:val="en-US"/>
        </w:rPr>
        <w:t>opioids</w:t>
      </w:r>
      <w:r w:rsidR="005F1CA9">
        <w:rPr>
          <w:rFonts w:ascii="Times New Roman" w:hAnsi="Times New Roman" w:cs="Times New Roman"/>
          <w:sz w:val="20"/>
          <w:szCs w:val="20"/>
          <w:lang w:val="en-US"/>
        </w:rPr>
        <w:t>.</w:t>
      </w:r>
      <w:r w:rsidR="005F1CA9">
        <w:rPr>
          <w:rStyle w:val="FootnoteReference"/>
          <w:rFonts w:ascii="Times New Roman" w:hAnsi="Times New Roman" w:cs="Times New Roman"/>
          <w:sz w:val="20"/>
          <w:szCs w:val="20"/>
          <w:lang w:val="en-US"/>
        </w:rPr>
        <w:footnoteReference w:id="28"/>
      </w:r>
    </w:p>
    <w:p w14:paraId="1E584F75" w14:textId="77777777" w:rsidR="00834872" w:rsidRPr="009D0A38" w:rsidRDefault="00834872" w:rsidP="009D0A38">
      <w:pPr>
        <w:pStyle w:val="ListParagraph"/>
        <w:numPr>
          <w:ilvl w:val="0"/>
          <w:numId w:val="17"/>
        </w:numPr>
        <w:spacing w:after="0" w:line="300" w:lineRule="atLeast"/>
        <w:rPr>
          <w:rFonts w:ascii="Times New Roman" w:hAnsi="Times New Roman" w:cs="Times New Roman"/>
          <w:bCs/>
          <w:i/>
          <w:iCs/>
          <w:sz w:val="20"/>
          <w:szCs w:val="20"/>
          <w:lang w:val="en-GB"/>
        </w:rPr>
      </w:pPr>
      <w:r w:rsidRPr="009D0A38">
        <w:rPr>
          <w:rStyle w:val="SubtleEmphasis"/>
          <w:rFonts w:ascii="Times New Roman" w:hAnsi="Times New Roman" w:cs="Times New Roman"/>
          <w:b w:val="0"/>
          <w:bCs/>
          <w:color w:val="auto"/>
          <w:sz w:val="20"/>
          <w:szCs w:val="20"/>
          <w:u w:val="single"/>
          <w:lang w:val="en-GB"/>
        </w:rPr>
        <w:t>Drug consumption rooms</w:t>
      </w:r>
      <w:r w:rsidR="00FF34A3">
        <w:rPr>
          <w:rStyle w:val="SubtleEmphasis"/>
          <w:rFonts w:ascii="Times New Roman" w:hAnsi="Times New Roman" w:cs="Times New Roman"/>
          <w:b w:val="0"/>
          <w:bCs/>
          <w:color w:val="auto"/>
          <w:sz w:val="20"/>
          <w:szCs w:val="20"/>
          <w:u w:val="single"/>
          <w:lang w:val="en-GB"/>
        </w:rPr>
        <w:t xml:space="preserve"> </w:t>
      </w:r>
      <w:r w:rsidR="00400936">
        <w:rPr>
          <w:rStyle w:val="SubtleEmphasis"/>
          <w:rFonts w:ascii="Times New Roman" w:hAnsi="Times New Roman" w:cs="Times New Roman"/>
          <w:b w:val="0"/>
          <w:bCs/>
          <w:i w:val="0"/>
          <w:iCs w:val="0"/>
          <w:color w:val="auto"/>
          <w:sz w:val="20"/>
          <w:szCs w:val="20"/>
          <w:lang w:val="en-GB"/>
        </w:rPr>
        <w:t>(DCR) currently do not exist in Italy</w:t>
      </w:r>
      <w:r w:rsidR="00A9405A" w:rsidRPr="009D0A38">
        <w:rPr>
          <w:rFonts w:ascii="Times New Roman" w:hAnsi="Times New Roman" w:cs="Times New Roman"/>
          <w:sz w:val="20"/>
          <w:szCs w:val="20"/>
          <w:lang w:val="en-GB"/>
        </w:rPr>
        <w:t>–</w:t>
      </w:r>
      <w:r w:rsidRPr="009D0A38">
        <w:rPr>
          <w:rFonts w:ascii="Times New Roman" w:hAnsi="Times New Roman" w:cs="Times New Roman"/>
          <w:sz w:val="20"/>
          <w:szCs w:val="20"/>
          <w:lang w:val="en-GB"/>
        </w:rPr>
        <w:t xml:space="preserve"> despite</w:t>
      </w:r>
      <w:r w:rsidR="00FF34A3">
        <w:rPr>
          <w:rFonts w:ascii="Times New Roman" w:hAnsi="Times New Roman" w:cs="Times New Roman"/>
          <w:sz w:val="20"/>
          <w:szCs w:val="20"/>
          <w:lang w:val="en-GB"/>
        </w:rPr>
        <w:t xml:space="preserve"> </w:t>
      </w:r>
      <w:r w:rsidR="00575D15" w:rsidRPr="009D0A38">
        <w:rPr>
          <w:rFonts w:ascii="Times New Roman" w:hAnsi="Times New Roman" w:cs="Times New Roman"/>
          <w:sz w:val="20"/>
          <w:szCs w:val="20"/>
          <w:lang w:val="en-GB"/>
        </w:rPr>
        <w:t>sustained</w:t>
      </w:r>
      <w:r w:rsidR="00FF34A3">
        <w:rPr>
          <w:rFonts w:ascii="Times New Roman" w:hAnsi="Times New Roman" w:cs="Times New Roman"/>
          <w:sz w:val="20"/>
          <w:szCs w:val="20"/>
          <w:lang w:val="en-GB"/>
        </w:rPr>
        <w:t xml:space="preserve"> </w:t>
      </w:r>
      <w:r w:rsidRPr="009D0A38">
        <w:rPr>
          <w:rFonts w:ascii="Times New Roman" w:hAnsi="Times New Roman" w:cs="Times New Roman"/>
          <w:sz w:val="20"/>
          <w:szCs w:val="20"/>
          <w:lang w:val="en-GB"/>
        </w:rPr>
        <w:t xml:space="preserve">advocacy </w:t>
      </w:r>
      <w:r w:rsidR="00111F07" w:rsidRPr="009D0A38">
        <w:rPr>
          <w:rFonts w:ascii="Times New Roman" w:hAnsi="Times New Roman" w:cs="Times New Roman"/>
          <w:sz w:val="20"/>
          <w:szCs w:val="20"/>
          <w:lang w:val="en-GB"/>
        </w:rPr>
        <w:t>b</w:t>
      </w:r>
      <w:r w:rsidRPr="009D0A38">
        <w:rPr>
          <w:rFonts w:ascii="Times New Roman" w:hAnsi="Times New Roman" w:cs="Times New Roman"/>
          <w:sz w:val="20"/>
          <w:szCs w:val="20"/>
          <w:lang w:val="en-GB"/>
        </w:rPr>
        <w:t xml:space="preserve">y </w:t>
      </w:r>
      <w:r w:rsidR="00D42150">
        <w:rPr>
          <w:rFonts w:ascii="Times New Roman" w:hAnsi="Times New Roman" w:cs="Times New Roman"/>
          <w:sz w:val="20"/>
          <w:szCs w:val="20"/>
          <w:lang w:val="en-GB"/>
        </w:rPr>
        <w:t>civil society</w:t>
      </w:r>
      <w:r w:rsidRPr="009D0A38">
        <w:rPr>
          <w:rFonts w:ascii="Times New Roman" w:hAnsi="Times New Roman" w:cs="Times New Roman"/>
          <w:sz w:val="20"/>
          <w:szCs w:val="20"/>
          <w:lang w:val="en-GB"/>
        </w:rPr>
        <w:t xml:space="preserve"> and </w:t>
      </w:r>
      <w:r w:rsidR="008E533B" w:rsidRPr="009D0A38">
        <w:rPr>
          <w:rFonts w:ascii="Times New Roman" w:hAnsi="Times New Roman" w:cs="Times New Roman"/>
          <w:sz w:val="20"/>
          <w:szCs w:val="20"/>
          <w:lang w:val="en-GB"/>
        </w:rPr>
        <w:t>a</w:t>
      </w:r>
      <w:r w:rsidR="00575D15" w:rsidRPr="009D0A38">
        <w:rPr>
          <w:rFonts w:ascii="Times New Roman" w:hAnsi="Times New Roman" w:cs="Times New Roman"/>
          <w:sz w:val="20"/>
          <w:szCs w:val="20"/>
          <w:lang w:val="en-GB"/>
        </w:rPr>
        <w:t xml:space="preserve"> wealth of</w:t>
      </w:r>
      <w:r w:rsidR="00FF34A3">
        <w:rPr>
          <w:rFonts w:ascii="Times New Roman" w:hAnsi="Times New Roman" w:cs="Times New Roman"/>
          <w:sz w:val="20"/>
          <w:szCs w:val="20"/>
          <w:lang w:val="en-GB"/>
        </w:rPr>
        <w:t xml:space="preserve"> </w:t>
      </w:r>
      <w:r w:rsidRPr="009D0A38">
        <w:rPr>
          <w:rFonts w:ascii="Times New Roman" w:hAnsi="Times New Roman" w:cs="Times New Roman"/>
          <w:sz w:val="20"/>
          <w:szCs w:val="20"/>
          <w:lang w:val="en-GB"/>
        </w:rPr>
        <w:t xml:space="preserve">scientific literature </w:t>
      </w:r>
      <w:r w:rsidR="00FF34A3">
        <w:rPr>
          <w:rFonts w:ascii="Times New Roman" w:hAnsi="Times New Roman" w:cs="Times New Roman"/>
          <w:sz w:val="20"/>
          <w:szCs w:val="20"/>
          <w:lang w:val="en-GB"/>
        </w:rPr>
        <w:t xml:space="preserve">demonstrating </w:t>
      </w:r>
      <w:r w:rsidR="008E533B" w:rsidRPr="009D0A38">
        <w:rPr>
          <w:rFonts w:ascii="Times New Roman" w:hAnsi="Times New Roman" w:cs="Times New Roman"/>
          <w:sz w:val="20"/>
          <w:szCs w:val="20"/>
          <w:lang w:val="en-GB"/>
        </w:rPr>
        <w:t xml:space="preserve">their </w:t>
      </w:r>
      <w:r w:rsidRPr="009D0A38">
        <w:rPr>
          <w:rFonts w:ascii="Times New Roman" w:hAnsi="Times New Roman" w:cs="Times New Roman"/>
          <w:sz w:val="20"/>
          <w:szCs w:val="20"/>
          <w:lang w:val="en-GB"/>
        </w:rPr>
        <w:t>effectiveness</w:t>
      </w:r>
      <w:r w:rsidRPr="009D0A38">
        <w:rPr>
          <w:rStyle w:val="FootnoteReference"/>
          <w:rFonts w:ascii="Times New Roman" w:hAnsi="Times New Roman" w:cs="Times New Roman"/>
          <w:sz w:val="20"/>
          <w:szCs w:val="20"/>
          <w:lang w:val="en-GB"/>
        </w:rPr>
        <w:footnoteReference w:id="29"/>
      </w:r>
      <w:r w:rsidR="00111F07" w:rsidRPr="009D0A38">
        <w:rPr>
          <w:rFonts w:ascii="Times New Roman" w:hAnsi="Times New Roman" w:cs="Times New Roman"/>
          <w:sz w:val="20"/>
          <w:szCs w:val="20"/>
          <w:lang w:val="en-GB"/>
        </w:rPr>
        <w:t xml:space="preserve"> -</w:t>
      </w:r>
      <w:r w:rsidR="00575D15" w:rsidRPr="009D0A38">
        <w:rPr>
          <w:rFonts w:ascii="Times New Roman" w:hAnsi="Times New Roman" w:cs="Times New Roman"/>
          <w:sz w:val="20"/>
          <w:szCs w:val="20"/>
          <w:lang w:val="en-GB"/>
        </w:rPr>
        <w:t xml:space="preserve"> as</w:t>
      </w:r>
      <w:r w:rsidR="00FF34A3">
        <w:rPr>
          <w:rFonts w:ascii="Times New Roman" w:hAnsi="Times New Roman" w:cs="Times New Roman"/>
          <w:sz w:val="20"/>
          <w:szCs w:val="20"/>
          <w:lang w:val="en-GB"/>
        </w:rPr>
        <w:t xml:space="preserve"> </w:t>
      </w:r>
      <w:r w:rsidR="00575D15" w:rsidRPr="009D0A38">
        <w:rPr>
          <w:rFonts w:ascii="Times New Roman" w:hAnsi="Times New Roman" w:cs="Times New Roman"/>
          <w:sz w:val="20"/>
          <w:szCs w:val="20"/>
          <w:lang w:val="en-GB"/>
        </w:rPr>
        <w:t>t</w:t>
      </w:r>
      <w:r w:rsidRPr="009D0A38">
        <w:rPr>
          <w:rFonts w:ascii="Times New Roman" w:hAnsi="Times New Roman" w:cs="Times New Roman"/>
          <w:sz w:val="20"/>
          <w:szCs w:val="20"/>
          <w:lang w:val="en-GB"/>
        </w:rPr>
        <w:t xml:space="preserve">he2010 Action Plan explicitly </w:t>
      </w:r>
      <w:r w:rsidR="00CD38C1" w:rsidRPr="009D0A38">
        <w:rPr>
          <w:rFonts w:ascii="Times New Roman" w:hAnsi="Times New Roman" w:cs="Times New Roman"/>
          <w:sz w:val="20"/>
          <w:szCs w:val="20"/>
          <w:lang w:val="en-GB"/>
        </w:rPr>
        <w:t>excluded</w:t>
      </w:r>
      <w:r w:rsidRPr="009D0A38">
        <w:rPr>
          <w:rFonts w:ascii="Times New Roman" w:hAnsi="Times New Roman" w:cs="Times New Roman"/>
          <w:sz w:val="20"/>
          <w:szCs w:val="20"/>
          <w:lang w:val="en-GB"/>
        </w:rPr>
        <w:t xml:space="preserve"> any possibility for a DCR  experimen</w:t>
      </w:r>
      <w:r w:rsidR="00111F07" w:rsidRPr="009D0A38">
        <w:rPr>
          <w:rFonts w:ascii="Times New Roman" w:hAnsi="Times New Roman" w:cs="Times New Roman"/>
          <w:sz w:val="20"/>
          <w:szCs w:val="20"/>
          <w:lang w:val="en-GB"/>
        </w:rPr>
        <w:t>tal protocol</w:t>
      </w:r>
      <w:r w:rsidR="00575D15" w:rsidRPr="009D0A38">
        <w:rPr>
          <w:rFonts w:ascii="Times New Roman" w:hAnsi="Times New Roman" w:cs="Times New Roman"/>
          <w:sz w:val="20"/>
          <w:szCs w:val="20"/>
          <w:lang w:val="en-GB"/>
        </w:rPr>
        <w:t>.</w:t>
      </w:r>
    </w:p>
    <w:p w14:paraId="3CED0529" w14:textId="77777777" w:rsidR="006D0936" w:rsidRPr="009D0A38" w:rsidRDefault="00834872" w:rsidP="009D0A38">
      <w:pPr>
        <w:pStyle w:val="ListParagraph"/>
        <w:numPr>
          <w:ilvl w:val="0"/>
          <w:numId w:val="17"/>
        </w:numPr>
        <w:spacing w:after="0" w:line="300" w:lineRule="atLeast"/>
        <w:rPr>
          <w:rFonts w:ascii="Times New Roman" w:hAnsi="Times New Roman" w:cs="Times New Roman"/>
          <w:bCs/>
          <w:i/>
          <w:iCs/>
          <w:color w:val="404040" w:themeColor="text1" w:themeTint="BF"/>
          <w:sz w:val="20"/>
          <w:szCs w:val="20"/>
          <w:u w:val="single"/>
          <w:lang w:val="en-GB"/>
        </w:rPr>
      </w:pPr>
      <w:r w:rsidRPr="009D0A38">
        <w:rPr>
          <w:rStyle w:val="SubtleEmphasis"/>
          <w:rFonts w:ascii="Times New Roman" w:hAnsi="Times New Roman" w:cs="Times New Roman"/>
          <w:b w:val="0"/>
          <w:bCs/>
          <w:color w:val="auto"/>
          <w:sz w:val="20"/>
          <w:szCs w:val="20"/>
          <w:u w:val="single"/>
          <w:lang w:val="en-GB"/>
        </w:rPr>
        <w:t>Drug checking</w:t>
      </w:r>
      <w:r w:rsidR="00111F07" w:rsidRPr="009D0A38">
        <w:rPr>
          <w:rFonts w:ascii="Times New Roman" w:hAnsi="Times New Roman" w:cs="Times New Roman"/>
          <w:sz w:val="20"/>
          <w:szCs w:val="20"/>
          <w:lang w:val="en-GB"/>
        </w:rPr>
        <w:t xml:space="preserve"> is instrumental in promoting the </w:t>
      </w:r>
      <w:r w:rsidR="00400936">
        <w:rPr>
          <w:rFonts w:ascii="Times New Roman" w:hAnsi="Times New Roman" w:cs="Times New Roman"/>
          <w:sz w:val="20"/>
          <w:szCs w:val="20"/>
          <w:lang w:val="en-GB"/>
        </w:rPr>
        <w:t xml:space="preserve">health, </w:t>
      </w:r>
      <w:r w:rsidR="00111F07" w:rsidRPr="009D0A38">
        <w:rPr>
          <w:rFonts w:ascii="Times New Roman" w:hAnsi="Times New Roman" w:cs="Times New Roman"/>
          <w:sz w:val="20"/>
          <w:szCs w:val="20"/>
          <w:lang w:val="en-GB"/>
        </w:rPr>
        <w:t>safety</w:t>
      </w:r>
      <w:r w:rsidR="00400936">
        <w:rPr>
          <w:rFonts w:ascii="Times New Roman" w:hAnsi="Times New Roman" w:cs="Times New Roman"/>
          <w:sz w:val="20"/>
          <w:szCs w:val="20"/>
          <w:lang w:val="en-GB"/>
        </w:rPr>
        <w:t>, and life</w:t>
      </w:r>
      <w:r w:rsidR="00111F07" w:rsidRPr="009D0A38">
        <w:rPr>
          <w:rFonts w:ascii="Times New Roman" w:hAnsi="Times New Roman" w:cs="Times New Roman"/>
          <w:sz w:val="20"/>
          <w:szCs w:val="20"/>
          <w:lang w:val="en-GB"/>
        </w:rPr>
        <w:t xml:space="preserve"> of people who use drugs, as it allows them to be informed</w:t>
      </w:r>
      <w:r w:rsidR="00575D15" w:rsidRPr="009D0A38">
        <w:rPr>
          <w:rFonts w:ascii="Times New Roman" w:hAnsi="Times New Roman" w:cs="Times New Roman"/>
          <w:sz w:val="20"/>
          <w:szCs w:val="20"/>
          <w:lang w:val="en-GB"/>
        </w:rPr>
        <w:t xml:space="preserve"> about the</w:t>
      </w:r>
      <w:r w:rsidR="00111F07" w:rsidRPr="009D0A38">
        <w:rPr>
          <w:rFonts w:ascii="Times New Roman" w:hAnsi="Times New Roman" w:cs="Times New Roman"/>
          <w:sz w:val="20"/>
          <w:szCs w:val="20"/>
          <w:lang w:val="en-GB"/>
        </w:rPr>
        <w:t xml:space="preserve"> substance they </w:t>
      </w:r>
      <w:r w:rsidR="00575D15" w:rsidRPr="009D0A38">
        <w:rPr>
          <w:rFonts w:ascii="Times New Roman" w:hAnsi="Times New Roman" w:cs="Times New Roman"/>
          <w:sz w:val="20"/>
          <w:szCs w:val="20"/>
          <w:lang w:val="en-GB"/>
        </w:rPr>
        <w:t xml:space="preserve">are going to </w:t>
      </w:r>
      <w:r w:rsidR="008E533B" w:rsidRPr="009D0A38">
        <w:rPr>
          <w:rFonts w:ascii="Times New Roman" w:hAnsi="Times New Roman" w:cs="Times New Roman"/>
          <w:sz w:val="20"/>
          <w:szCs w:val="20"/>
          <w:lang w:val="en-GB"/>
        </w:rPr>
        <w:t>consume</w:t>
      </w:r>
      <w:r w:rsidR="00111F07" w:rsidRPr="009D0A38">
        <w:rPr>
          <w:rFonts w:ascii="Times New Roman" w:hAnsi="Times New Roman" w:cs="Times New Roman"/>
          <w:sz w:val="20"/>
          <w:szCs w:val="20"/>
          <w:lang w:val="en-GB"/>
        </w:rPr>
        <w:t>. Although drug checking is not explicitly prohibited under Italian law, its implement</w:t>
      </w:r>
      <w:r w:rsidR="00CD38C1" w:rsidRPr="009D0A38">
        <w:rPr>
          <w:rFonts w:ascii="Times New Roman" w:hAnsi="Times New Roman" w:cs="Times New Roman"/>
          <w:sz w:val="20"/>
          <w:szCs w:val="20"/>
          <w:lang w:val="en-GB"/>
        </w:rPr>
        <w:t>ation remains controversia</w:t>
      </w:r>
      <w:r w:rsidR="00400936">
        <w:rPr>
          <w:rFonts w:ascii="Times New Roman" w:hAnsi="Times New Roman" w:cs="Times New Roman"/>
          <w:sz w:val="20"/>
          <w:szCs w:val="20"/>
          <w:lang w:val="en-GB"/>
        </w:rPr>
        <w:t>l. A</w:t>
      </w:r>
      <w:r w:rsidR="00CD38C1" w:rsidRPr="009D0A38">
        <w:rPr>
          <w:rFonts w:ascii="Times New Roman" w:hAnsi="Times New Roman" w:cs="Times New Roman"/>
          <w:sz w:val="20"/>
          <w:szCs w:val="20"/>
          <w:lang w:val="en-GB"/>
        </w:rPr>
        <w:t xml:space="preserve">fter many years </w:t>
      </w:r>
      <w:r w:rsidR="00400936">
        <w:rPr>
          <w:rFonts w:ascii="Times New Roman" w:hAnsi="Times New Roman" w:cs="Times New Roman"/>
          <w:sz w:val="20"/>
          <w:szCs w:val="20"/>
          <w:lang w:val="en-GB"/>
        </w:rPr>
        <w:t>of pioneering interventions by civil society</w:t>
      </w:r>
      <w:r w:rsidR="00CD38C1" w:rsidRPr="009D0A38">
        <w:rPr>
          <w:rFonts w:ascii="Times New Roman" w:hAnsi="Times New Roman" w:cs="Times New Roman"/>
          <w:sz w:val="20"/>
          <w:szCs w:val="20"/>
          <w:lang w:val="en-GB"/>
        </w:rPr>
        <w:t xml:space="preserve"> and associations of </w:t>
      </w:r>
      <w:r w:rsidR="00400936">
        <w:rPr>
          <w:rFonts w:ascii="Times New Roman" w:hAnsi="Times New Roman" w:cs="Times New Roman"/>
          <w:sz w:val="20"/>
          <w:szCs w:val="20"/>
          <w:lang w:val="en-GB"/>
        </w:rPr>
        <w:t>people who use drugs</w:t>
      </w:r>
      <w:r w:rsidR="00CD38C1" w:rsidRPr="009D0A38">
        <w:rPr>
          <w:rFonts w:ascii="Times New Roman" w:hAnsi="Times New Roman" w:cs="Times New Roman"/>
          <w:sz w:val="20"/>
          <w:szCs w:val="20"/>
          <w:lang w:val="en-GB"/>
        </w:rPr>
        <w:t>, it is now a stable, legal</w:t>
      </w:r>
      <w:r w:rsidR="00400936">
        <w:rPr>
          <w:rFonts w:ascii="Times New Roman" w:hAnsi="Times New Roman" w:cs="Times New Roman"/>
          <w:sz w:val="20"/>
          <w:szCs w:val="20"/>
          <w:lang w:val="en-GB"/>
        </w:rPr>
        <w:t>,</w:t>
      </w:r>
      <w:r w:rsidR="00CD38C1" w:rsidRPr="009D0A38">
        <w:rPr>
          <w:rFonts w:ascii="Times New Roman" w:hAnsi="Times New Roman" w:cs="Times New Roman"/>
          <w:sz w:val="20"/>
          <w:szCs w:val="20"/>
          <w:lang w:val="en-GB"/>
        </w:rPr>
        <w:t xml:space="preserve"> and public</w:t>
      </w:r>
      <w:r w:rsidR="00400936">
        <w:rPr>
          <w:rFonts w:ascii="Times New Roman" w:hAnsi="Times New Roman" w:cs="Times New Roman"/>
          <w:sz w:val="20"/>
          <w:szCs w:val="20"/>
          <w:lang w:val="en-GB"/>
        </w:rPr>
        <w:t>ly available service,</w:t>
      </w:r>
      <w:r w:rsidR="00CD38C1" w:rsidRPr="009D0A38">
        <w:rPr>
          <w:rFonts w:ascii="Times New Roman" w:hAnsi="Times New Roman" w:cs="Times New Roman"/>
          <w:sz w:val="20"/>
          <w:szCs w:val="20"/>
          <w:lang w:val="en-GB"/>
        </w:rPr>
        <w:t xml:space="preserve"> but it</w:t>
      </w:r>
      <w:r w:rsidR="00111F07" w:rsidRPr="009D0A38">
        <w:rPr>
          <w:rFonts w:ascii="Times New Roman" w:hAnsi="Times New Roman" w:cs="Times New Roman"/>
          <w:sz w:val="20"/>
          <w:szCs w:val="20"/>
          <w:lang w:val="en-GB"/>
        </w:rPr>
        <w:t xml:space="preserve"> is only part of the intervention package in </w:t>
      </w:r>
      <w:r w:rsidR="00400936">
        <w:rPr>
          <w:rFonts w:ascii="Times New Roman" w:hAnsi="Times New Roman" w:cs="Times New Roman"/>
          <w:sz w:val="20"/>
          <w:szCs w:val="20"/>
          <w:lang w:val="en-GB"/>
        </w:rPr>
        <w:t>f</w:t>
      </w:r>
      <w:r w:rsidR="00111F07" w:rsidRPr="009D0A38">
        <w:rPr>
          <w:rFonts w:ascii="Times New Roman" w:hAnsi="Times New Roman" w:cs="Times New Roman"/>
          <w:sz w:val="20"/>
          <w:szCs w:val="20"/>
          <w:lang w:val="en-GB"/>
        </w:rPr>
        <w:t>ew Regions.</w:t>
      </w:r>
      <w:r w:rsidR="00111F07" w:rsidRPr="009D0A38">
        <w:rPr>
          <w:rStyle w:val="FootnoteReference"/>
          <w:rFonts w:ascii="Times New Roman" w:hAnsi="Times New Roman" w:cs="Times New Roman"/>
          <w:sz w:val="20"/>
          <w:szCs w:val="20"/>
          <w:lang w:val="en-GB"/>
        </w:rPr>
        <w:footnoteReference w:id="30"/>
      </w:r>
    </w:p>
    <w:p w14:paraId="6BEBBE93" w14:textId="77777777" w:rsidR="006D0936" w:rsidRPr="009D0A38" w:rsidRDefault="006D0936" w:rsidP="009D0A38">
      <w:pPr>
        <w:pStyle w:val="ListParagraph"/>
        <w:numPr>
          <w:ilvl w:val="0"/>
          <w:numId w:val="17"/>
        </w:numPr>
        <w:spacing w:after="0" w:line="300" w:lineRule="atLeast"/>
        <w:rPr>
          <w:rFonts w:ascii="Times New Roman" w:hAnsi="Times New Roman" w:cs="Times New Roman"/>
          <w:bCs/>
          <w:i/>
          <w:iCs/>
          <w:color w:val="404040" w:themeColor="text1" w:themeTint="BF"/>
          <w:sz w:val="20"/>
          <w:szCs w:val="20"/>
          <w:u w:val="single"/>
          <w:lang w:val="en-GB"/>
        </w:rPr>
      </w:pPr>
      <w:r w:rsidRPr="009D0A38">
        <w:rPr>
          <w:rStyle w:val="SubtleEmphasis"/>
          <w:rFonts w:ascii="Times New Roman" w:hAnsi="Times New Roman" w:cs="Times New Roman"/>
          <w:b w:val="0"/>
          <w:bCs/>
          <w:color w:val="auto"/>
          <w:sz w:val="20"/>
          <w:szCs w:val="20"/>
          <w:u w:val="single"/>
          <w:lang w:val="en-GB"/>
        </w:rPr>
        <w:t>Early Warning System for New Psyc</w:t>
      </w:r>
      <w:r w:rsidR="00A977E0" w:rsidRPr="009D0A38">
        <w:rPr>
          <w:rStyle w:val="SubtleEmphasis"/>
          <w:rFonts w:ascii="Times New Roman" w:hAnsi="Times New Roman" w:cs="Times New Roman"/>
          <w:b w:val="0"/>
          <w:bCs/>
          <w:color w:val="auto"/>
          <w:sz w:val="20"/>
          <w:szCs w:val="20"/>
          <w:u w:val="single"/>
          <w:lang w:val="en-GB"/>
        </w:rPr>
        <w:t>h</w:t>
      </w:r>
      <w:r w:rsidRPr="009D0A38">
        <w:rPr>
          <w:rStyle w:val="SubtleEmphasis"/>
          <w:rFonts w:ascii="Times New Roman" w:hAnsi="Times New Roman" w:cs="Times New Roman"/>
          <w:b w:val="0"/>
          <w:bCs/>
          <w:color w:val="auto"/>
          <w:sz w:val="20"/>
          <w:szCs w:val="20"/>
          <w:u w:val="single"/>
          <w:lang w:val="en-GB"/>
        </w:rPr>
        <w:t>oactive Substances (NPS)</w:t>
      </w:r>
      <w:r w:rsidR="00834872" w:rsidRPr="009D0A38">
        <w:rPr>
          <w:rStyle w:val="FootnoteReference"/>
          <w:rFonts w:ascii="Times New Roman" w:hAnsi="Times New Roman" w:cs="Times New Roman"/>
          <w:sz w:val="20"/>
          <w:szCs w:val="20"/>
          <w:lang w:val="en-GB"/>
        </w:rPr>
        <w:footnoteReference w:id="31"/>
      </w:r>
      <w:r w:rsidR="00CD38C1" w:rsidRPr="009D0A38">
        <w:rPr>
          <w:rFonts w:ascii="Times New Roman" w:hAnsi="Times New Roman" w:cs="Times New Roman"/>
          <w:sz w:val="20"/>
          <w:szCs w:val="20"/>
          <w:lang w:val="en-GB"/>
        </w:rPr>
        <w:t xml:space="preserve"> are information-sharing systems whereby information on new substances is collected</w:t>
      </w:r>
      <w:r w:rsidR="004A55BE" w:rsidRPr="009D0A38">
        <w:rPr>
          <w:rFonts w:ascii="Times New Roman" w:hAnsi="Times New Roman" w:cs="Times New Roman"/>
          <w:sz w:val="20"/>
          <w:szCs w:val="20"/>
          <w:lang w:val="en-GB"/>
        </w:rPr>
        <w:t xml:space="preserve"> in real time</w:t>
      </w:r>
      <w:r w:rsidR="00CD38C1" w:rsidRPr="009D0A38">
        <w:rPr>
          <w:rFonts w:ascii="Times New Roman" w:hAnsi="Times New Roman" w:cs="Times New Roman"/>
          <w:sz w:val="20"/>
          <w:szCs w:val="20"/>
          <w:lang w:val="en-GB"/>
        </w:rPr>
        <w:t xml:space="preserve"> and shared with relevant entities through a system of alerts.</w:t>
      </w:r>
      <w:r w:rsidR="00CD38C1" w:rsidRPr="009D0A38">
        <w:rPr>
          <w:rStyle w:val="FootnoteReference"/>
          <w:rFonts w:ascii="Times New Roman" w:hAnsi="Times New Roman" w:cs="Times New Roman"/>
          <w:sz w:val="20"/>
          <w:szCs w:val="20"/>
          <w:lang w:val="en-GB"/>
        </w:rPr>
        <w:footnoteReference w:id="32"/>
      </w:r>
      <w:r w:rsidR="004A55BE" w:rsidRPr="009D0A38">
        <w:rPr>
          <w:rFonts w:ascii="Times New Roman" w:hAnsi="Times New Roman" w:cs="Times New Roman"/>
          <w:sz w:val="20"/>
          <w:szCs w:val="20"/>
          <w:lang w:val="en-GB"/>
        </w:rPr>
        <w:t xml:space="preserve">This is particularly important as it allows health professionals and </w:t>
      </w:r>
      <w:r w:rsidR="00A977E0" w:rsidRPr="009D0A38">
        <w:rPr>
          <w:rFonts w:ascii="Times New Roman" w:hAnsi="Times New Roman" w:cs="Times New Roman"/>
          <w:sz w:val="20"/>
          <w:szCs w:val="20"/>
          <w:lang w:val="en-GB"/>
        </w:rPr>
        <w:t>people who use drugs</w:t>
      </w:r>
      <w:r w:rsidR="004A55BE" w:rsidRPr="009D0A38">
        <w:rPr>
          <w:rFonts w:ascii="Times New Roman" w:hAnsi="Times New Roman" w:cs="Times New Roman"/>
          <w:sz w:val="20"/>
          <w:szCs w:val="20"/>
          <w:lang w:val="en-GB"/>
        </w:rPr>
        <w:t xml:space="preserve"> to be aware of the composition of new drugs and related harms – thus it is instrumental in preventing drug-related deaths</w:t>
      </w:r>
      <w:r w:rsidRPr="009D0A38">
        <w:rPr>
          <w:rFonts w:ascii="Times New Roman" w:hAnsi="Times New Roman" w:cs="Times New Roman"/>
          <w:sz w:val="20"/>
          <w:szCs w:val="20"/>
          <w:lang w:val="en-GB"/>
        </w:rPr>
        <w:t>.</w:t>
      </w:r>
      <w:r w:rsidR="00FF34A3">
        <w:rPr>
          <w:rFonts w:ascii="Times New Roman" w:hAnsi="Times New Roman" w:cs="Times New Roman"/>
          <w:sz w:val="20"/>
          <w:szCs w:val="20"/>
          <w:lang w:val="en-GB"/>
        </w:rPr>
        <w:t xml:space="preserve"> </w:t>
      </w:r>
      <w:r w:rsidR="004A55BE" w:rsidRPr="009D0A38">
        <w:rPr>
          <w:rFonts w:ascii="Times New Roman" w:hAnsi="Times New Roman" w:cs="Times New Roman"/>
          <w:sz w:val="20"/>
          <w:szCs w:val="20"/>
          <w:lang w:val="en-GB"/>
        </w:rPr>
        <w:t>A</w:t>
      </w:r>
      <w:r w:rsidR="00111F07" w:rsidRPr="009D0A38">
        <w:rPr>
          <w:rFonts w:ascii="Times New Roman" w:hAnsi="Times New Roman" w:cs="Times New Roman"/>
          <w:sz w:val="20"/>
          <w:szCs w:val="20"/>
          <w:lang w:val="en-GB"/>
        </w:rPr>
        <w:t>lthough this</w:t>
      </w:r>
      <w:r w:rsidR="004A55BE" w:rsidRPr="009D0A38">
        <w:rPr>
          <w:rFonts w:ascii="Times New Roman" w:hAnsi="Times New Roman" w:cs="Times New Roman"/>
          <w:sz w:val="20"/>
          <w:szCs w:val="20"/>
          <w:lang w:val="en-GB"/>
        </w:rPr>
        <w:t xml:space="preserve"> system</w:t>
      </w:r>
      <w:r w:rsidR="00111F07" w:rsidRPr="009D0A38">
        <w:rPr>
          <w:rFonts w:ascii="Times New Roman" w:hAnsi="Times New Roman" w:cs="Times New Roman"/>
          <w:sz w:val="20"/>
          <w:szCs w:val="20"/>
          <w:lang w:val="en-GB"/>
        </w:rPr>
        <w:t xml:space="preserve"> exists </w:t>
      </w:r>
      <w:r w:rsidR="004A55BE" w:rsidRPr="009D0A38">
        <w:rPr>
          <w:rFonts w:ascii="Times New Roman" w:hAnsi="Times New Roman" w:cs="Times New Roman"/>
          <w:sz w:val="20"/>
          <w:szCs w:val="20"/>
          <w:lang w:val="en-GB"/>
        </w:rPr>
        <w:t xml:space="preserve">in Italy, </w:t>
      </w:r>
      <w:r w:rsidR="00111F07" w:rsidRPr="009D0A38">
        <w:rPr>
          <w:rFonts w:ascii="Times New Roman" w:hAnsi="Times New Roman" w:cs="Times New Roman"/>
          <w:sz w:val="20"/>
          <w:szCs w:val="20"/>
          <w:lang w:val="en-GB"/>
        </w:rPr>
        <w:t>its</w:t>
      </w:r>
      <w:r w:rsidR="00834872" w:rsidRPr="009D0A38">
        <w:rPr>
          <w:rFonts w:ascii="Times New Roman" w:hAnsi="Times New Roman" w:cs="Times New Roman"/>
          <w:sz w:val="20"/>
          <w:szCs w:val="20"/>
          <w:lang w:val="en-GB"/>
        </w:rPr>
        <w:t xml:space="preserve"> effectiveness is </w:t>
      </w:r>
      <w:r w:rsidR="00111F07" w:rsidRPr="009D0A38">
        <w:rPr>
          <w:rFonts w:ascii="Times New Roman" w:hAnsi="Times New Roman" w:cs="Times New Roman"/>
          <w:sz w:val="20"/>
          <w:szCs w:val="20"/>
          <w:lang w:val="en-GB"/>
        </w:rPr>
        <w:t>limited</w:t>
      </w:r>
      <w:r w:rsidR="00834872" w:rsidRPr="009D0A38">
        <w:rPr>
          <w:rFonts w:ascii="Times New Roman" w:hAnsi="Times New Roman" w:cs="Times New Roman"/>
          <w:sz w:val="20"/>
          <w:szCs w:val="20"/>
          <w:lang w:val="en-GB"/>
        </w:rPr>
        <w:t xml:space="preserve">. </w:t>
      </w:r>
      <w:r w:rsidR="00111F07" w:rsidRPr="009D0A38">
        <w:rPr>
          <w:rFonts w:ascii="Times New Roman" w:hAnsi="Times New Roman" w:cs="Times New Roman"/>
          <w:sz w:val="20"/>
          <w:szCs w:val="20"/>
          <w:lang w:val="en-GB"/>
        </w:rPr>
        <w:t xml:space="preserve">Harm reduction professionals and people who use drugs report a slow </w:t>
      </w:r>
      <w:r w:rsidR="008D5A54" w:rsidRPr="009D0A38">
        <w:rPr>
          <w:rFonts w:ascii="Times New Roman" w:hAnsi="Times New Roman" w:cs="Times New Roman"/>
          <w:sz w:val="20"/>
          <w:szCs w:val="20"/>
          <w:lang w:val="en-GB"/>
        </w:rPr>
        <w:t xml:space="preserve">and </w:t>
      </w:r>
      <w:r w:rsidR="007A0E4B" w:rsidRPr="009D0A38">
        <w:rPr>
          <w:rFonts w:ascii="Times New Roman" w:hAnsi="Times New Roman" w:cs="Times New Roman"/>
          <w:sz w:val="20"/>
          <w:szCs w:val="20"/>
          <w:lang w:val="en-GB"/>
        </w:rPr>
        <w:t>inaccessible system of information exchange, which limit</w:t>
      </w:r>
      <w:r w:rsidR="008D5A54" w:rsidRPr="009D0A38">
        <w:rPr>
          <w:rFonts w:ascii="Times New Roman" w:hAnsi="Times New Roman" w:cs="Times New Roman"/>
          <w:sz w:val="20"/>
          <w:szCs w:val="20"/>
          <w:lang w:val="en-GB"/>
        </w:rPr>
        <w:t>s</w:t>
      </w:r>
      <w:r w:rsidR="007A0E4B" w:rsidRPr="009D0A38">
        <w:rPr>
          <w:rFonts w:ascii="Times New Roman" w:hAnsi="Times New Roman" w:cs="Times New Roman"/>
          <w:sz w:val="20"/>
          <w:szCs w:val="20"/>
          <w:lang w:val="en-GB"/>
        </w:rPr>
        <w:t xml:space="preserve"> its potential to protect people who use drugs.</w:t>
      </w:r>
      <w:r w:rsidR="00D02B2D" w:rsidRPr="009D0A38">
        <w:rPr>
          <w:rFonts w:ascii="Times New Roman" w:hAnsi="Times New Roman" w:cs="Times New Roman"/>
          <w:sz w:val="20"/>
          <w:szCs w:val="20"/>
          <w:lang w:val="en-GB"/>
        </w:rPr>
        <w:t xml:space="preserve"> This is particularly problematic in a context where overdose-related deaths are now driven by deaths linked to “unspecified drugs.”</w:t>
      </w:r>
    </w:p>
    <w:p w14:paraId="4DFAEE95" w14:textId="77777777" w:rsidR="00F85978" w:rsidRPr="009D0A38" w:rsidRDefault="00F85978" w:rsidP="009D0A38">
      <w:pPr>
        <w:pStyle w:val="ListParagraph"/>
        <w:numPr>
          <w:ilvl w:val="0"/>
          <w:numId w:val="17"/>
        </w:numPr>
        <w:spacing w:after="0" w:line="300" w:lineRule="atLeast"/>
        <w:rPr>
          <w:rFonts w:ascii="Times New Roman" w:hAnsi="Times New Roman" w:cs="Times New Roman"/>
          <w:bCs/>
          <w:i/>
          <w:iCs/>
          <w:sz w:val="20"/>
          <w:szCs w:val="20"/>
          <w:u w:val="single"/>
          <w:lang w:val="en-GB"/>
        </w:rPr>
      </w:pPr>
      <w:r w:rsidRPr="009D0A38">
        <w:rPr>
          <w:rStyle w:val="SubtleEmphasis"/>
          <w:rFonts w:ascii="Times New Roman" w:hAnsi="Times New Roman" w:cs="Times New Roman"/>
          <w:b w:val="0"/>
          <w:bCs/>
          <w:color w:val="auto"/>
          <w:sz w:val="20"/>
          <w:szCs w:val="20"/>
          <w:u w:val="single"/>
          <w:lang w:val="en-GB"/>
        </w:rPr>
        <w:t xml:space="preserve">Take-home naloxone (THN): </w:t>
      </w:r>
      <w:r w:rsidRPr="009D0A38">
        <w:rPr>
          <w:rFonts w:ascii="Times New Roman" w:hAnsi="Times New Roman" w:cs="Times New Roman"/>
          <w:sz w:val="20"/>
          <w:szCs w:val="20"/>
          <w:lang w:val="en-GB"/>
        </w:rPr>
        <w:t>The above-mentioned delay in implementing harm reduction-related LEA is obstructing the</w:t>
      </w:r>
      <w:r w:rsidR="005F51A2">
        <w:rPr>
          <w:rFonts w:ascii="Times New Roman" w:hAnsi="Times New Roman" w:cs="Times New Roman"/>
          <w:sz w:val="20"/>
          <w:szCs w:val="20"/>
          <w:lang w:val="en-GB"/>
        </w:rPr>
        <w:t xml:space="preserve"> </w:t>
      </w:r>
      <w:r w:rsidRPr="009D0A38">
        <w:rPr>
          <w:rFonts w:ascii="Times New Roman" w:hAnsi="Times New Roman" w:cs="Times New Roman"/>
          <w:sz w:val="20"/>
          <w:szCs w:val="20"/>
          <w:lang w:val="en-GB"/>
        </w:rPr>
        <w:t>implementation of take-home naloxone programmes</w:t>
      </w:r>
      <w:r w:rsidR="005F51A2">
        <w:rPr>
          <w:rFonts w:ascii="Times New Roman" w:hAnsi="Times New Roman" w:cs="Times New Roman"/>
          <w:sz w:val="20"/>
          <w:szCs w:val="20"/>
          <w:lang w:val="en-GB"/>
        </w:rPr>
        <w:t xml:space="preserve"> </w:t>
      </w:r>
      <w:r w:rsidRPr="009D0A38">
        <w:rPr>
          <w:rFonts w:ascii="Times New Roman" w:hAnsi="Times New Roman" w:cs="Times New Roman"/>
          <w:sz w:val="20"/>
          <w:szCs w:val="20"/>
          <w:lang w:val="en-GB"/>
        </w:rPr>
        <w:t>in the country, thus weakening the potential impact of this strategy in preventing opioid overdose-related deaths.</w:t>
      </w:r>
      <w:r w:rsidRPr="009D0A38">
        <w:rPr>
          <w:rStyle w:val="FootnoteReference"/>
          <w:rFonts w:ascii="Times New Roman" w:hAnsi="Times New Roman" w:cs="Times New Roman"/>
          <w:sz w:val="20"/>
          <w:szCs w:val="20"/>
          <w:lang w:val="en-GB"/>
        </w:rPr>
        <w:footnoteReference w:id="33"/>
      </w:r>
    </w:p>
    <w:p w14:paraId="2E9FBA99" w14:textId="77777777" w:rsidR="00F85978" w:rsidRDefault="00F85978" w:rsidP="009D0A38">
      <w:pPr>
        <w:pStyle w:val="ListParagraph"/>
        <w:spacing w:after="0" w:line="300" w:lineRule="atLeast"/>
        <w:rPr>
          <w:rStyle w:val="SubtleEmphasis"/>
          <w:rFonts w:ascii="Times New Roman" w:hAnsi="Times New Roman" w:cs="Times New Roman"/>
          <w:i w:val="0"/>
          <w:iCs w:val="0"/>
          <w:color w:val="auto"/>
          <w:sz w:val="20"/>
          <w:szCs w:val="20"/>
          <w:lang w:val="en-GB"/>
        </w:rPr>
      </w:pPr>
    </w:p>
    <w:p w14:paraId="40C64BB6" w14:textId="5BEDF417" w:rsidR="00201850" w:rsidRPr="009D0A38" w:rsidRDefault="00201850" w:rsidP="009D0A38">
      <w:pPr>
        <w:pStyle w:val="ListParagraph"/>
        <w:spacing w:after="0" w:line="300" w:lineRule="atLeast"/>
        <w:rPr>
          <w:rStyle w:val="SubtleEmphasis"/>
          <w:rFonts w:ascii="Times New Roman" w:hAnsi="Times New Roman" w:cs="Times New Roman"/>
          <w:i w:val="0"/>
          <w:iCs w:val="0"/>
          <w:color w:val="auto"/>
          <w:sz w:val="20"/>
          <w:szCs w:val="20"/>
          <w:lang w:val="en-GB"/>
        </w:rPr>
      </w:pPr>
    </w:p>
    <w:p w14:paraId="12534D93" w14:textId="52B9F9B6" w:rsidR="00400936" w:rsidRPr="00201850" w:rsidRDefault="00FD0810" w:rsidP="00201850">
      <w:pPr>
        <w:pStyle w:val="ListParagraph"/>
        <w:spacing w:after="0" w:line="300" w:lineRule="atLeast"/>
        <w:rPr>
          <w:rStyle w:val="SubtleEmphasis"/>
          <w:rFonts w:ascii="Times New Roman" w:hAnsi="Times New Roman" w:cs="Times New Roman"/>
          <w:sz w:val="20"/>
          <w:szCs w:val="20"/>
          <w:lang w:val="en-GB"/>
        </w:rPr>
      </w:pPr>
      <w:r>
        <w:rPr>
          <w:rFonts w:ascii="Times New Roman" w:hAnsi="Times New Roman"/>
          <w:b/>
          <w:i/>
          <w:iCs/>
          <w:noProof/>
          <w:color w:val="404040" w:themeColor="text1" w:themeTint="BF"/>
          <w:sz w:val="20"/>
          <w:szCs w:val="20"/>
          <w:lang w:val="en-GB" w:eastAsia="en-GB" w:bidi="bn-IN"/>
        </w:rPr>
        <mc:AlternateContent>
          <mc:Choice Requires="wps">
            <w:drawing>
              <wp:anchor distT="45720" distB="45720" distL="114300" distR="114300" simplePos="0" relativeHeight="251672576" behindDoc="0" locked="0" layoutInCell="1" allowOverlap="1" wp14:anchorId="51604229" wp14:editId="79894E38">
                <wp:simplePos x="0" y="0"/>
                <wp:positionH relativeFrom="column">
                  <wp:posOffset>67310</wp:posOffset>
                </wp:positionH>
                <wp:positionV relativeFrom="paragraph">
                  <wp:posOffset>276225</wp:posOffset>
                </wp:positionV>
                <wp:extent cx="6127750" cy="1804670"/>
                <wp:effectExtent l="0" t="0" r="0" b="0"/>
                <wp:wrapSquare wrapText="bothSides"/>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80467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38AEA" w14:textId="77777777" w:rsidR="00FF34A3" w:rsidRPr="00400936" w:rsidRDefault="00FF34A3" w:rsidP="00400936">
                            <w:pPr>
                              <w:shd w:val="clear" w:color="auto" w:fill="D9D9D9" w:themeFill="background1" w:themeFillShade="D9"/>
                              <w:rPr>
                                <w:rFonts w:ascii="Times New Roman" w:hAnsi="Times New Roman"/>
                                <w:sz w:val="20"/>
                                <w:szCs w:val="20"/>
                                <w:lang w:val="en-GB"/>
                              </w:rPr>
                            </w:pPr>
                            <w:r w:rsidRPr="00400936">
                              <w:rPr>
                                <w:rFonts w:ascii="Times New Roman" w:hAnsi="Times New Roman"/>
                                <w:sz w:val="20"/>
                                <w:szCs w:val="20"/>
                                <w:lang w:val="en-GB"/>
                              </w:rPr>
                              <w:t>Suggestions for List of Issues Prior to Reporting:</w:t>
                            </w:r>
                          </w:p>
                          <w:p w14:paraId="7894DE3D" w14:textId="77777777" w:rsidR="00FF34A3" w:rsidRPr="00400936" w:rsidRDefault="00FF34A3" w:rsidP="00400936">
                            <w:pPr>
                              <w:shd w:val="clear" w:color="auto" w:fill="D9D9D9" w:themeFill="background1" w:themeFillShade="D9"/>
                              <w:rPr>
                                <w:rFonts w:ascii="Times New Roman" w:hAnsi="Times New Roman"/>
                                <w:sz w:val="20"/>
                                <w:szCs w:val="20"/>
                                <w:lang w:val="en-GB"/>
                              </w:rPr>
                            </w:pPr>
                          </w:p>
                          <w:p w14:paraId="021EC2F3" w14:textId="77777777" w:rsidR="00FF34A3" w:rsidRPr="00400936" w:rsidRDefault="00FF34A3" w:rsidP="00400936">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400936">
                              <w:rPr>
                                <w:rFonts w:ascii="Times New Roman" w:hAnsi="Times New Roman" w:cs="Times New Roman"/>
                                <w:sz w:val="20"/>
                                <w:szCs w:val="20"/>
                                <w:lang w:val="en-GB"/>
                              </w:rPr>
                              <w:t xml:space="preserve">Which steps is the government taking to ensure availability and accessibility </w:t>
                            </w:r>
                            <w:r>
                              <w:rPr>
                                <w:rFonts w:ascii="Times New Roman" w:hAnsi="Times New Roman" w:cs="Times New Roman"/>
                                <w:sz w:val="20"/>
                                <w:szCs w:val="20"/>
                                <w:lang w:val="en-GB"/>
                              </w:rPr>
                              <w:t>of</w:t>
                            </w:r>
                            <w:r w:rsidRPr="00400936">
                              <w:rPr>
                                <w:rFonts w:ascii="Times New Roman" w:hAnsi="Times New Roman" w:cs="Times New Roman"/>
                                <w:sz w:val="20"/>
                                <w:szCs w:val="20"/>
                                <w:lang w:val="en-GB"/>
                              </w:rPr>
                              <w:t xml:space="preserve"> quality harm reduction services throughout the Italian territory on an equitable basis? </w:t>
                            </w:r>
                          </w:p>
                          <w:p w14:paraId="71299042" w14:textId="77777777" w:rsidR="00FF34A3" w:rsidRPr="00400936" w:rsidRDefault="00FF34A3" w:rsidP="00400936">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400936">
                              <w:rPr>
                                <w:rFonts w:ascii="Times New Roman" w:hAnsi="Times New Roman" w:cs="Times New Roman"/>
                                <w:sz w:val="20"/>
                                <w:szCs w:val="20"/>
                                <w:lang w:val="en-GB"/>
                              </w:rPr>
                              <w:t>Which steps is the government taking to develop the harm reducti</w:t>
                            </w:r>
                            <w:r>
                              <w:rPr>
                                <w:rFonts w:ascii="Times New Roman" w:hAnsi="Times New Roman" w:cs="Times New Roman"/>
                                <w:sz w:val="20"/>
                                <w:szCs w:val="20"/>
                                <w:lang w:val="en-GB"/>
                              </w:rPr>
                              <w:t>on services system on the basis</w:t>
                            </w:r>
                            <w:r w:rsidRPr="00400936">
                              <w:rPr>
                                <w:rFonts w:ascii="Times New Roman" w:hAnsi="Times New Roman" w:cs="Times New Roman"/>
                                <w:sz w:val="20"/>
                                <w:szCs w:val="20"/>
                                <w:lang w:val="en-GB"/>
                              </w:rPr>
                              <w:t xml:space="preserve"> of the so called “combination intervention” (all available harm reduction services and intervention in a</w:t>
                            </w:r>
                            <w:r>
                              <w:rPr>
                                <w:rFonts w:ascii="Times New Roman" w:hAnsi="Times New Roman" w:cs="Times New Roman"/>
                                <w:sz w:val="20"/>
                                <w:szCs w:val="20"/>
                                <w:lang w:val="en-GB"/>
                              </w:rPr>
                              <w:t>n</w:t>
                            </w:r>
                            <w:r w:rsidRPr="00400936">
                              <w:rPr>
                                <w:rFonts w:ascii="Times New Roman" w:hAnsi="Times New Roman" w:cs="Times New Roman"/>
                                <w:sz w:val="20"/>
                                <w:szCs w:val="20"/>
                                <w:lang w:val="en-GB"/>
                              </w:rPr>
                              <w:t xml:space="preserve"> integrated strategy) to guarantee the most effective r</w:t>
                            </w:r>
                            <w:r>
                              <w:rPr>
                                <w:rFonts w:ascii="Times New Roman" w:hAnsi="Times New Roman" w:cs="Times New Roman"/>
                                <w:sz w:val="20"/>
                                <w:szCs w:val="20"/>
                                <w:lang w:val="en-GB"/>
                              </w:rPr>
                              <w:t xml:space="preserve">esults in the perspective </w:t>
                            </w:r>
                            <w:r w:rsidRPr="00400936">
                              <w:rPr>
                                <w:rFonts w:ascii="Times New Roman" w:hAnsi="Times New Roman" w:cs="Times New Roman"/>
                                <w:sz w:val="20"/>
                                <w:szCs w:val="20"/>
                                <w:lang w:val="en-GB"/>
                              </w:rPr>
                              <w:t xml:space="preserve">of safer models of drug use? </w:t>
                            </w:r>
                          </w:p>
                          <w:p w14:paraId="629025B8" w14:textId="77777777" w:rsidR="00FF34A3" w:rsidRPr="00400936" w:rsidRDefault="00FF34A3" w:rsidP="00400936">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400936">
                              <w:rPr>
                                <w:rFonts w:ascii="Times New Roman" w:hAnsi="Times New Roman" w:cs="Times New Roman"/>
                                <w:sz w:val="20"/>
                                <w:szCs w:val="20"/>
                                <w:lang w:val="en-GB"/>
                              </w:rPr>
                              <w:t>Which steps is the government taking to increase the effectiveness of the Early Warning System on NPS currently in place, with an eye to preventing overdose-related deaths</w:t>
                            </w:r>
                            <w:r>
                              <w:rPr>
                                <w:rFonts w:ascii="Times New Roman" w:hAnsi="Times New Roman" w:cs="Times New Roman"/>
                                <w:sz w:val="20"/>
                                <w:szCs w:val="20"/>
                                <w:lang w:val="en-GB"/>
                              </w:rPr>
                              <w:t>, thus protecting the right to life of people who use drugs</w:t>
                            </w:r>
                            <w:r w:rsidRPr="00400936">
                              <w:rPr>
                                <w:rFonts w:ascii="Times New Roman" w:hAnsi="Times New Roman" w:cs="Times New Roman"/>
                                <w:sz w:val="20"/>
                                <w:szCs w:val="20"/>
                                <w:lang w:val="en-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604229" id="_x0000_t202" coordsize="21600,21600" o:spt="202" path="m,l,21600r21600,l21600,xe">
                <v:stroke joinstyle="miter"/>
                <v:path gradientshapeok="t" o:connecttype="rect"/>
              </v:shapetype>
              <v:shape id="Text Box 18" o:spid="_x0000_s1027" type="#_x0000_t202" style="position:absolute;left:0;text-align:left;margin-left:5.3pt;margin-top:21.75pt;width:482.5pt;height:14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" fillcolor="#d8d8d8 [2732]" stroked="f">
                <v:textbox>
                  <w:txbxContent>
                    <w:p w14:paraId="12238AEA" w14:textId="77777777" w:rsidR="00FF34A3" w:rsidRPr="00400936" w:rsidRDefault="00FF34A3" w:rsidP="00400936">
                      <w:pPr>
                        <w:shd w:val="clear" w:color="auto" w:fill="D9D9D9" w:themeFill="background1" w:themeFillShade="D9"/>
                        <w:rPr>
                          <w:rFonts w:ascii="Times New Roman" w:hAnsi="Times New Roman"/>
                          <w:sz w:val="20"/>
                          <w:szCs w:val="20"/>
                          <w:lang w:val="en-GB"/>
                        </w:rPr>
                      </w:pPr>
                      <w:r w:rsidRPr="00400936">
                        <w:rPr>
                          <w:rFonts w:ascii="Times New Roman" w:hAnsi="Times New Roman"/>
                          <w:sz w:val="20"/>
                          <w:szCs w:val="20"/>
                          <w:lang w:val="en-GB"/>
                        </w:rPr>
                        <w:t>Suggestions for List of Issues Prior to Reporting:</w:t>
                      </w:r>
                    </w:p>
                    <w:p w14:paraId="7894DE3D" w14:textId="77777777" w:rsidR="00FF34A3" w:rsidRPr="00400936" w:rsidRDefault="00FF34A3" w:rsidP="00400936">
                      <w:pPr>
                        <w:shd w:val="clear" w:color="auto" w:fill="D9D9D9" w:themeFill="background1" w:themeFillShade="D9"/>
                        <w:rPr>
                          <w:rFonts w:ascii="Times New Roman" w:hAnsi="Times New Roman"/>
                          <w:sz w:val="20"/>
                          <w:szCs w:val="20"/>
                          <w:lang w:val="en-GB"/>
                        </w:rPr>
                      </w:pPr>
                    </w:p>
                    <w:p w14:paraId="021EC2F3" w14:textId="77777777" w:rsidR="00FF34A3" w:rsidRPr="00400936" w:rsidRDefault="00FF34A3" w:rsidP="00400936">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400936">
                        <w:rPr>
                          <w:rFonts w:ascii="Times New Roman" w:hAnsi="Times New Roman" w:cs="Times New Roman"/>
                          <w:sz w:val="20"/>
                          <w:szCs w:val="20"/>
                          <w:lang w:val="en-GB"/>
                        </w:rPr>
                        <w:t xml:space="preserve">Which steps is the government taking to ensure availability and accessibility </w:t>
                      </w:r>
                      <w:r>
                        <w:rPr>
                          <w:rFonts w:ascii="Times New Roman" w:hAnsi="Times New Roman" w:cs="Times New Roman"/>
                          <w:sz w:val="20"/>
                          <w:szCs w:val="20"/>
                          <w:lang w:val="en-GB"/>
                        </w:rPr>
                        <w:t>of</w:t>
                      </w:r>
                      <w:r w:rsidRPr="00400936">
                        <w:rPr>
                          <w:rFonts w:ascii="Times New Roman" w:hAnsi="Times New Roman" w:cs="Times New Roman"/>
                          <w:sz w:val="20"/>
                          <w:szCs w:val="20"/>
                          <w:lang w:val="en-GB"/>
                        </w:rPr>
                        <w:t xml:space="preserve"> quality harm reduction services throughout the Italian territory on an equitable basis? </w:t>
                      </w:r>
                    </w:p>
                    <w:p w14:paraId="71299042" w14:textId="77777777" w:rsidR="00FF34A3" w:rsidRPr="00400936" w:rsidRDefault="00FF34A3" w:rsidP="00400936">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400936">
                        <w:rPr>
                          <w:rFonts w:ascii="Times New Roman" w:hAnsi="Times New Roman" w:cs="Times New Roman"/>
                          <w:sz w:val="20"/>
                          <w:szCs w:val="20"/>
                          <w:lang w:val="en-GB"/>
                        </w:rPr>
                        <w:t>Which steps is the government taking to develop the harm reducti</w:t>
                      </w:r>
                      <w:r>
                        <w:rPr>
                          <w:rFonts w:ascii="Times New Roman" w:hAnsi="Times New Roman" w:cs="Times New Roman"/>
                          <w:sz w:val="20"/>
                          <w:szCs w:val="20"/>
                          <w:lang w:val="en-GB"/>
                        </w:rPr>
                        <w:t>on services system on the basis</w:t>
                      </w:r>
                      <w:r w:rsidRPr="00400936">
                        <w:rPr>
                          <w:rFonts w:ascii="Times New Roman" w:hAnsi="Times New Roman" w:cs="Times New Roman"/>
                          <w:sz w:val="20"/>
                          <w:szCs w:val="20"/>
                          <w:lang w:val="en-GB"/>
                        </w:rPr>
                        <w:t xml:space="preserve"> of the so called “combination intervention” (all available harm reduction services and intervention in a</w:t>
                      </w:r>
                      <w:r>
                        <w:rPr>
                          <w:rFonts w:ascii="Times New Roman" w:hAnsi="Times New Roman" w:cs="Times New Roman"/>
                          <w:sz w:val="20"/>
                          <w:szCs w:val="20"/>
                          <w:lang w:val="en-GB"/>
                        </w:rPr>
                        <w:t>n</w:t>
                      </w:r>
                      <w:r w:rsidRPr="00400936">
                        <w:rPr>
                          <w:rFonts w:ascii="Times New Roman" w:hAnsi="Times New Roman" w:cs="Times New Roman"/>
                          <w:sz w:val="20"/>
                          <w:szCs w:val="20"/>
                          <w:lang w:val="en-GB"/>
                        </w:rPr>
                        <w:t xml:space="preserve"> integrated strategy) to guarantee the most effective r</w:t>
                      </w:r>
                      <w:r>
                        <w:rPr>
                          <w:rFonts w:ascii="Times New Roman" w:hAnsi="Times New Roman" w:cs="Times New Roman"/>
                          <w:sz w:val="20"/>
                          <w:szCs w:val="20"/>
                          <w:lang w:val="en-GB"/>
                        </w:rPr>
                        <w:t xml:space="preserve">esults in the perspective </w:t>
                      </w:r>
                      <w:r w:rsidRPr="00400936">
                        <w:rPr>
                          <w:rFonts w:ascii="Times New Roman" w:hAnsi="Times New Roman" w:cs="Times New Roman"/>
                          <w:sz w:val="20"/>
                          <w:szCs w:val="20"/>
                          <w:lang w:val="en-GB"/>
                        </w:rPr>
                        <w:t xml:space="preserve">of safer models of drug use? </w:t>
                      </w:r>
                    </w:p>
                    <w:p w14:paraId="629025B8" w14:textId="77777777" w:rsidR="00FF34A3" w:rsidRPr="00400936" w:rsidRDefault="00FF34A3" w:rsidP="00400936">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400936">
                        <w:rPr>
                          <w:rFonts w:ascii="Times New Roman" w:hAnsi="Times New Roman" w:cs="Times New Roman"/>
                          <w:sz w:val="20"/>
                          <w:szCs w:val="20"/>
                          <w:lang w:val="en-GB"/>
                        </w:rPr>
                        <w:t>Which steps is the government taking to increase the effectiveness of the Early Warning System on NPS currently in place, with an eye to preventing overdose-related deaths</w:t>
                      </w:r>
                      <w:r>
                        <w:rPr>
                          <w:rFonts w:ascii="Times New Roman" w:hAnsi="Times New Roman" w:cs="Times New Roman"/>
                          <w:sz w:val="20"/>
                          <w:szCs w:val="20"/>
                          <w:lang w:val="en-GB"/>
                        </w:rPr>
                        <w:t>, thus protecting the right to life of people who use drugs</w:t>
                      </w:r>
                      <w:r w:rsidRPr="00400936">
                        <w:rPr>
                          <w:rFonts w:ascii="Times New Roman" w:hAnsi="Times New Roman" w:cs="Times New Roman"/>
                          <w:sz w:val="20"/>
                          <w:szCs w:val="20"/>
                          <w:lang w:val="en-GB"/>
                        </w:rPr>
                        <w:t>?</w:t>
                      </w:r>
                    </w:p>
                  </w:txbxContent>
                </v:textbox>
                <w10:wrap type="square"/>
              </v:shape>
            </w:pict>
          </mc:Fallback>
        </mc:AlternateContent>
      </w:r>
    </w:p>
    <w:p w14:paraId="20D3CCAE" w14:textId="77777777" w:rsidR="00066E28" w:rsidRPr="009D0A38" w:rsidRDefault="0007154C" w:rsidP="009D0A38">
      <w:pPr>
        <w:spacing w:line="300" w:lineRule="atLeast"/>
        <w:rPr>
          <w:rStyle w:val="SubtleEmphasis"/>
          <w:rFonts w:ascii="Times New Roman" w:hAnsi="Times New Roman"/>
          <w:sz w:val="20"/>
          <w:szCs w:val="20"/>
          <w:lang w:val="en-GB"/>
        </w:rPr>
      </w:pPr>
      <w:r>
        <w:rPr>
          <w:rStyle w:val="SubtleEmphasis"/>
          <w:rFonts w:ascii="Times New Roman" w:hAnsi="Times New Roman"/>
          <w:sz w:val="20"/>
          <w:szCs w:val="20"/>
          <w:lang w:val="en-GB"/>
        </w:rPr>
        <w:lastRenderedPageBreak/>
        <w:t xml:space="preserve">2.2.a) </w:t>
      </w:r>
      <w:r w:rsidR="007A0E4B" w:rsidRPr="009D0A38">
        <w:rPr>
          <w:rStyle w:val="SubtleEmphasis"/>
          <w:rFonts w:ascii="Times New Roman" w:hAnsi="Times New Roman"/>
          <w:sz w:val="20"/>
          <w:szCs w:val="20"/>
          <w:lang w:val="en-GB"/>
        </w:rPr>
        <w:t>Discrimination</w:t>
      </w:r>
      <w:r w:rsidR="005F51A2">
        <w:rPr>
          <w:rStyle w:val="SubtleEmphasis"/>
          <w:rFonts w:ascii="Times New Roman" w:hAnsi="Times New Roman"/>
          <w:sz w:val="20"/>
          <w:szCs w:val="20"/>
          <w:lang w:val="en-GB"/>
        </w:rPr>
        <w:t xml:space="preserve"> </w:t>
      </w:r>
      <w:r w:rsidR="007A0E4B" w:rsidRPr="009D0A38">
        <w:rPr>
          <w:rStyle w:val="SubtleEmphasis"/>
          <w:rFonts w:ascii="Times New Roman" w:hAnsi="Times New Roman"/>
          <w:sz w:val="20"/>
          <w:szCs w:val="20"/>
          <w:lang w:val="en-GB"/>
        </w:rPr>
        <w:t>against</w:t>
      </w:r>
      <w:r w:rsidR="005F51A2">
        <w:rPr>
          <w:rStyle w:val="SubtleEmphasis"/>
          <w:rFonts w:ascii="Times New Roman" w:hAnsi="Times New Roman"/>
          <w:sz w:val="20"/>
          <w:szCs w:val="20"/>
          <w:lang w:val="en-GB"/>
        </w:rPr>
        <w:t xml:space="preserve"> </w:t>
      </w:r>
      <w:r w:rsidR="00400936">
        <w:rPr>
          <w:rStyle w:val="SubtleEmphasis"/>
          <w:rFonts w:ascii="Times New Roman" w:hAnsi="Times New Roman"/>
          <w:sz w:val="20"/>
          <w:szCs w:val="20"/>
          <w:lang w:val="en-GB"/>
        </w:rPr>
        <w:t>migrants, r</w:t>
      </w:r>
      <w:r w:rsidR="00066E28" w:rsidRPr="009D0A38">
        <w:rPr>
          <w:rStyle w:val="SubtleEmphasis"/>
          <w:rFonts w:ascii="Times New Roman" w:hAnsi="Times New Roman"/>
          <w:sz w:val="20"/>
          <w:szCs w:val="20"/>
          <w:lang w:val="en-GB"/>
        </w:rPr>
        <w:t>efugees a</w:t>
      </w:r>
      <w:r w:rsidR="00400936">
        <w:rPr>
          <w:rStyle w:val="SubtleEmphasis"/>
          <w:rFonts w:ascii="Times New Roman" w:hAnsi="Times New Roman"/>
          <w:sz w:val="20"/>
          <w:szCs w:val="20"/>
          <w:lang w:val="en-GB"/>
        </w:rPr>
        <w:t>nd asylum-</w:t>
      </w:r>
      <w:r w:rsidR="00E34EE3">
        <w:rPr>
          <w:rStyle w:val="SubtleEmphasis"/>
          <w:rFonts w:ascii="Times New Roman" w:hAnsi="Times New Roman"/>
          <w:sz w:val="20"/>
          <w:szCs w:val="20"/>
          <w:lang w:val="en-GB"/>
        </w:rPr>
        <w:t>s</w:t>
      </w:r>
      <w:r w:rsidR="007A0E4B" w:rsidRPr="009D0A38">
        <w:rPr>
          <w:rStyle w:val="SubtleEmphasis"/>
          <w:rFonts w:ascii="Times New Roman" w:hAnsi="Times New Roman"/>
          <w:sz w:val="20"/>
          <w:szCs w:val="20"/>
          <w:lang w:val="en-GB"/>
        </w:rPr>
        <w:t>eekers who use drugs</w:t>
      </w:r>
    </w:p>
    <w:p w14:paraId="7860059A" w14:textId="77777777" w:rsidR="00066E28" w:rsidRPr="009D0A38" w:rsidRDefault="00066E28" w:rsidP="009D0A38">
      <w:pPr>
        <w:spacing w:line="300" w:lineRule="atLeast"/>
        <w:rPr>
          <w:rFonts w:ascii="Times New Roman" w:hAnsi="Times New Roman"/>
          <w:b/>
          <w:i/>
          <w:iCs/>
          <w:sz w:val="20"/>
          <w:szCs w:val="20"/>
          <w:lang w:val="en-GB"/>
        </w:rPr>
      </w:pPr>
    </w:p>
    <w:p w14:paraId="16C3CF59" w14:textId="77777777" w:rsidR="00066E28" w:rsidRPr="009D0A38" w:rsidRDefault="00066E28" w:rsidP="009D0A38">
      <w:pPr>
        <w:spacing w:line="300" w:lineRule="atLeast"/>
        <w:rPr>
          <w:rFonts w:ascii="Times New Roman" w:hAnsi="Times New Roman"/>
          <w:sz w:val="20"/>
          <w:szCs w:val="20"/>
          <w:lang w:val="en-GB"/>
        </w:rPr>
      </w:pPr>
      <w:r w:rsidRPr="009D0A38">
        <w:rPr>
          <w:rFonts w:ascii="Times New Roman" w:hAnsi="Times New Roman"/>
          <w:sz w:val="20"/>
          <w:szCs w:val="20"/>
          <w:lang w:val="en-GB"/>
        </w:rPr>
        <w:t>In Italy</w:t>
      </w:r>
      <w:r w:rsidR="00FF34A3">
        <w:rPr>
          <w:rFonts w:ascii="Times New Roman" w:hAnsi="Times New Roman"/>
          <w:sz w:val="20"/>
          <w:szCs w:val="20"/>
          <w:lang w:val="en-GB"/>
        </w:rPr>
        <w:t xml:space="preserve">, </w:t>
      </w:r>
      <w:r w:rsidR="005F51A2">
        <w:rPr>
          <w:rFonts w:ascii="Times New Roman" w:hAnsi="Times New Roman"/>
          <w:sz w:val="20"/>
          <w:szCs w:val="20"/>
          <w:lang w:val="en-GB"/>
        </w:rPr>
        <w:t xml:space="preserve">registered </w:t>
      </w:r>
      <w:r w:rsidRPr="009D0A38">
        <w:rPr>
          <w:rFonts w:ascii="Times New Roman" w:hAnsi="Times New Roman"/>
          <w:sz w:val="20"/>
          <w:szCs w:val="20"/>
          <w:lang w:val="en-GB"/>
        </w:rPr>
        <w:t xml:space="preserve">migrants have the </w:t>
      </w:r>
      <w:r w:rsidR="007A0E4B" w:rsidRPr="009D0A38">
        <w:rPr>
          <w:rFonts w:ascii="Times New Roman" w:hAnsi="Times New Roman"/>
          <w:sz w:val="20"/>
          <w:szCs w:val="20"/>
          <w:lang w:val="en-GB"/>
        </w:rPr>
        <w:t xml:space="preserve">right to access </w:t>
      </w:r>
      <w:r w:rsidR="00552A28" w:rsidRPr="009D0A38">
        <w:rPr>
          <w:rFonts w:ascii="Times New Roman" w:hAnsi="Times New Roman"/>
          <w:sz w:val="20"/>
          <w:szCs w:val="20"/>
          <w:lang w:val="en-GB"/>
        </w:rPr>
        <w:t>all services provided under the</w:t>
      </w:r>
      <w:r w:rsidR="007A0E4B" w:rsidRPr="009D0A38">
        <w:rPr>
          <w:rFonts w:ascii="Times New Roman" w:hAnsi="Times New Roman"/>
          <w:sz w:val="20"/>
          <w:szCs w:val="20"/>
          <w:lang w:val="en-GB"/>
        </w:rPr>
        <w:t xml:space="preserve"> SSN, while m</w:t>
      </w:r>
      <w:r w:rsidRPr="009D0A38">
        <w:rPr>
          <w:rFonts w:ascii="Times New Roman" w:hAnsi="Times New Roman"/>
          <w:sz w:val="20"/>
          <w:szCs w:val="20"/>
          <w:lang w:val="en-GB"/>
        </w:rPr>
        <w:t>igrants without</w:t>
      </w:r>
      <w:r w:rsidR="007A0E4B" w:rsidRPr="009D0A38">
        <w:rPr>
          <w:rFonts w:ascii="Times New Roman" w:hAnsi="Times New Roman"/>
          <w:sz w:val="20"/>
          <w:szCs w:val="20"/>
          <w:lang w:val="en-GB"/>
        </w:rPr>
        <w:t xml:space="preserve"> a legal permit have a right to access </w:t>
      </w:r>
      <w:r w:rsidR="00786610" w:rsidRPr="009D0A38">
        <w:rPr>
          <w:rFonts w:ascii="Times New Roman" w:hAnsi="Times New Roman"/>
          <w:sz w:val="20"/>
          <w:szCs w:val="20"/>
          <w:lang w:val="en-GB"/>
        </w:rPr>
        <w:t>primary care</w:t>
      </w:r>
      <w:r w:rsidR="00FE0DD3" w:rsidRPr="009D0A38">
        <w:rPr>
          <w:rFonts w:ascii="Times New Roman" w:hAnsi="Times New Roman"/>
          <w:sz w:val="20"/>
          <w:szCs w:val="20"/>
          <w:lang w:val="en-GB"/>
        </w:rPr>
        <w:t>,</w:t>
      </w:r>
      <w:r w:rsidRPr="009D0A38">
        <w:rPr>
          <w:rStyle w:val="FootnoteReference"/>
          <w:rFonts w:ascii="Times New Roman" w:hAnsi="Times New Roman"/>
          <w:sz w:val="20"/>
          <w:szCs w:val="20"/>
          <w:lang w:val="en-GB"/>
        </w:rPr>
        <w:footnoteReference w:id="34"/>
      </w:r>
      <w:r w:rsidR="00FE0DD3" w:rsidRPr="009D0A38">
        <w:rPr>
          <w:rFonts w:ascii="Times New Roman" w:hAnsi="Times New Roman"/>
          <w:sz w:val="20"/>
          <w:szCs w:val="20"/>
          <w:lang w:val="en-GB"/>
        </w:rPr>
        <w:t xml:space="preserve"> irrespective of whether they have </w:t>
      </w:r>
      <w:r w:rsidR="00552A28" w:rsidRPr="009D0A38">
        <w:rPr>
          <w:rFonts w:ascii="Times New Roman" w:hAnsi="Times New Roman"/>
          <w:sz w:val="20"/>
          <w:szCs w:val="20"/>
          <w:lang w:val="en-GB"/>
        </w:rPr>
        <w:t>identification</w:t>
      </w:r>
      <w:r w:rsidRPr="009D0A38">
        <w:rPr>
          <w:rFonts w:ascii="Times New Roman" w:hAnsi="Times New Roman"/>
          <w:sz w:val="20"/>
          <w:szCs w:val="20"/>
          <w:lang w:val="en-GB"/>
        </w:rPr>
        <w:t xml:space="preserve"> document</w:t>
      </w:r>
      <w:r w:rsidR="00FE0DD3" w:rsidRPr="009D0A38">
        <w:rPr>
          <w:rFonts w:ascii="Times New Roman" w:hAnsi="Times New Roman"/>
          <w:sz w:val="20"/>
          <w:szCs w:val="20"/>
          <w:lang w:val="en-GB"/>
        </w:rPr>
        <w:t>s.</w:t>
      </w:r>
      <w:r w:rsidR="00FE0DD3" w:rsidRPr="009D0A38">
        <w:rPr>
          <w:rStyle w:val="FootnoteReference"/>
          <w:rFonts w:ascii="Times New Roman" w:hAnsi="Times New Roman"/>
          <w:sz w:val="20"/>
          <w:szCs w:val="20"/>
          <w:lang w:val="en-GB"/>
        </w:rPr>
        <w:footnoteReference w:id="35"/>
      </w:r>
    </w:p>
    <w:p w14:paraId="70F63A1C" w14:textId="77777777" w:rsidR="00066E28" w:rsidRPr="009D0A38" w:rsidRDefault="00FE0DD3" w:rsidP="009D0A38">
      <w:pPr>
        <w:spacing w:line="300" w:lineRule="atLeast"/>
        <w:rPr>
          <w:rFonts w:ascii="Times New Roman" w:hAnsi="Times New Roman"/>
          <w:sz w:val="20"/>
          <w:szCs w:val="20"/>
          <w:lang w:val="en-GB"/>
        </w:rPr>
      </w:pPr>
      <w:r w:rsidRPr="009D0A38">
        <w:rPr>
          <w:rFonts w:ascii="Times New Roman" w:hAnsi="Times New Roman"/>
          <w:sz w:val="20"/>
          <w:szCs w:val="20"/>
          <w:lang w:val="en-GB"/>
        </w:rPr>
        <w:t>As harm reduction and d</w:t>
      </w:r>
      <w:r w:rsidR="00066E28" w:rsidRPr="009D0A38">
        <w:rPr>
          <w:rFonts w:ascii="Times New Roman" w:hAnsi="Times New Roman"/>
          <w:sz w:val="20"/>
          <w:szCs w:val="20"/>
          <w:lang w:val="en-GB"/>
        </w:rPr>
        <w:t xml:space="preserve">rug treatment </w:t>
      </w:r>
      <w:r w:rsidRPr="009D0A38">
        <w:rPr>
          <w:rFonts w:ascii="Times New Roman" w:hAnsi="Times New Roman"/>
          <w:sz w:val="20"/>
          <w:szCs w:val="20"/>
          <w:lang w:val="en-GB"/>
        </w:rPr>
        <w:t>are recognised as “</w:t>
      </w:r>
      <w:r w:rsidR="00066E28" w:rsidRPr="009D0A38">
        <w:rPr>
          <w:rFonts w:ascii="Times New Roman" w:hAnsi="Times New Roman"/>
          <w:sz w:val="20"/>
          <w:szCs w:val="20"/>
          <w:lang w:val="en-GB"/>
        </w:rPr>
        <w:t>primary</w:t>
      </w:r>
      <w:r w:rsidR="00552A28" w:rsidRPr="009D0A38">
        <w:rPr>
          <w:rFonts w:ascii="Times New Roman" w:hAnsi="Times New Roman"/>
          <w:sz w:val="20"/>
          <w:szCs w:val="20"/>
          <w:lang w:val="en-GB"/>
        </w:rPr>
        <w:t xml:space="preserve"> care</w:t>
      </w:r>
      <w:r w:rsidRPr="009D0A38">
        <w:rPr>
          <w:rFonts w:ascii="Times New Roman" w:hAnsi="Times New Roman"/>
          <w:sz w:val="20"/>
          <w:szCs w:val="20"/>
          <w:lang w:val="en-GB"/>
        </w:rPr>
        <w:t xml:space="preserve">”, both legal immigrants and migrants without a legal permit should be able to access </w:t>
      </w:r>
      <w:r w:rsidR="00066E28" w:rsidRPr="009D0A38">
        <w:rPr>
          <w:rFonts w:ascii="Times New Roman" w:hAnsi="Times New Roman"/>
          <w:sz w:val="20"/>
          <w:szCs w:val="20"/>
          <w:lang w:val="en-GB"/>
        </w:rPr>
        <w:t>Public Drug Unit</w:t>
      </w:r>
      <w:r w:rsidRPr="009D0A38">
        <w:rPr>
          <w:rFonts w:ascii="Times New Roman" w:hAnsi="Times New Roman"/>
          <w:sz w:val="20"/>
          <w:szCs w:val="20"/>
          <w:lang w:val="en-GB"/>
        </w:rPr>
        <w:t>s</w:t>
      </w:r>
      <w:r w:rsidR="00E34EE3">
        <w:rPr>
          <w:rFonts w:ascii="Times New Roman" w:hAnsi="Times New Roman"/>
          <w:sz w:val="20"/>
          <w:szCs w:val="20"/>
          <w:lang w:val="en-GB"/>
        </w:rPr>
        <w:t xml:space="preserve"> for testing,</w:t>
      </w:r>
      <w:r w:rsidR="00066E28" w:rsidRPr="009D0A38">
        <w:rPr>
          <w:rFonts w:ascii="Times New Roman" w:hAnsi="Times New Roman"/>
          <w:sz w:val="20"/>
          <w:szCs w:val="20"/>
          <w:lang w:val="en-GB"/>
        </w:rPr>
        <w:t xml:space="preserve"> harm reduction</w:t>
      </w:r>
      <w:r w:rsidRPr="009D0A38">
        <w:rPr>
          <w:rFonts w:ascii="Times New Roman" w:hAnsi="Times New Roman"/>
          <w:sz w:val="20"/>
          <w:szCs w:val="20"/>
          <w:lang w:val="en-GB"/>
        </w:rPr>
        <w:t xml:space="preserve"> services,</w:t>
      </w:r>
      <w:r w:rsidR="00066E28" w:rsidRPr="009D0A38">
        <w:rPr>
          <w:rFonts w:ascii="Times New Roman" w:hAnsi="Times New Roman"/>
          <w:sz w:val="20"/>
          <w:szCs w:val="20"/>
          <w:lang w:val="en-GB"/>
        </w:rPr>
        <w:t xml:space="preserve"> and </w:t>
      </w:r>
      <w:r w:rsidR="00426D90" w:rsidRPr="009D0A38">
        <w:rPr>
          <w:rFonts w:ascii="Times New Roman" w:hAnsi="Times New Roman"/>
          <w:sz w:val="20"/>
          <w:szCs w:val="20"/>
          <w:lang w:val="en-GB"/>
        </w:rPr>
        <w:t xml:space="preserve">residential treatments. </w:t>
      </w:r>
      <w:r w:rsidRPr="009D0A38">
        <w:rPr>
          <w:rFonts w:ascii="Times New Roman" w:hAnsi="Times New Roman"/>
          <w:sz w:val="20"/>
          <w:szCs w:val="20"/>
          <w:lang w:val="en-GB"/>
        </w:rPr>
        <w:t xml:space="preserve">In practice, however, </w:t>
      </w:r>
      <w:r w:rsidR="00E34EE3">
        <w:rPr>
          <w:rFonts w:ascii="Times New Roman" w:hAnsi="Times New Roman"/>
          <w:sz w:val="20"/>
          <w:szCs w:val="20"/>
          <w:lang w:val="en-GB"/>
        </w:rPr>
        <w:t xml:space="preserve">service users and civil society report that </w:t>
      </w:r>
      <w:r w:rsidR="00066E28" w:rsidRPr="009D0A38">
        <w:rPr>
          <w:rFonts w:ascii="Times New Roman" w:hAnsi="Times New Roman"/>
          <w:sz w:val="20"/>
          <w:szCs w:val="20"/>
          <w:lang w:val="en-GB"/>
        </w:rPr>
        <w:t>many P</w:t>
      </w:r>
      <w:r w:rsidR="00E34EE3">
        <w:rPr>
          <w:rFonts w:ascii="Times New Roman" w:hAnsi="Times New Roman"/>
          <w:sz w:val="20"/>
          <w:szCs w:val="20"/>
          <w:lang w:val="en-GB"/>
        </w:rPr>
        <w:t xml:space="preserve">ublic Drug Units’ </w:t>
      </w:r>
      <w:r w:rsidRPr="009D0A38">
        <w:rPr>
          <w:rFonts w:ascii="Times New Roman" w:hAnsi="Times New Roman"/>
          <w:sz w:val="20"/>
          <w:szCs w:val="20"/>
          <w:lang w:val="en-GB"/>
        </w:rPr>
        <w:t xml:space="preserve">professionals </w:t>
      </w:r>
      <w:r w:rsidR="00066E28" w:rsidRPr="009D0A38">
        <w:rPr>
          <w:rFonts w:ascii="Times New Roman" w:hAnsi="Times New Roman"/>
          <w:sz w:val="20"/>
          <w:szCs w:val="20"/>
          <w:lang w:val="en-GB"/>
        </w:rPr>
        <w:t>obstruct</w:t>
      </w:r>
      <w:r w:rsidRPr="009D0A38">
        <w:rPr>
          <w:rFonts w:ascii="Times New Roman" w:hAnsi="Times New Roman"/>
          <w:sz w:val="20"/>
          <w:szCs w:val="20"/>
          <w:lang w:val="en-GB"/>
        </w:rPr>
        <w:t xml:space="preserve"> migrants’ access to services citing</w:t>
      </w:r>
      <w:r w:rsidR="00F12E5B" w:rsidRPr="009D0A38">
        <w:rPr>
          <w:rFonts w:ascii="Times New Roman" w:hAnsi="Times New Roman"/>
          <w:sz w:val="20"/>
          <w:szCs w:val="20"/>
          <w:lang w:val="en-GB"/>
        </w:rPr>
        <w:t xml:space="preserve"> bureaucratic reasons;</w:t>
      </w:r>
      <w:r w:rsidR="00F12E5B" w:rsidRPr="009D0A38">
        <w:rPr>
          <w:rStyle w:val="FootnoteReference"/>
          <w:rFonts w:ascii="Times New Roman" w:hAnsi="Times New Roman"/>
          <w:sz w:val="20"/>
          <w:szCs w:val="20"/>
          <w:lang w:val="en-GB"/>
        </w:rPr>
        <w:footnoteReference w:id="36"/>
      </w:r>
      <w:r w:rsidR="00E34EE3">
        <w:rPr>
          <w:rFonts w:ascii="Times New Roman" w:hAnsi="Times New Roman"/>
          <w:sz w:val="20"/>
          <w:szCs w:val="20"/>
          <w:lang w:val="en-GB"/>
        </w:rPr>
        <w:t xml:space="preserve">and that </w:t>
      </w:r>
      <w:r w:rsidR="00F12E5B" w:rsidRPr="009D0A38">
        <w:rPr>
          <w:rFonts w:ascii="Times New Roman" w:hAnsi="Times New Roman"/>
          <w:sz w:val="20"/>
          <w:szCs w:val="20"/>
          <w:lang w:val="en-GB"/>
        </w:rPr>
        <w:t xml:space="preserve">many </w:t>
      </w:r>
      <w:r w:rsidR="008E5432">
        <w:rPr>
          <w:rFonts w:ascii="Times New Roman" w:hAnsi="Times New Roman"/>
          <w:sz w:val="20"/>
          <w:szCs w:val="20"/>
          <w:lang w:val="en-GB"/>
        </w:rPr>
        <w:t>residential treatments discriminate against migrants without a regular permit</w:t>
      </w:r>
      <w:r w:rsidR="00066E28" w:rsidRPr="009D0A38">
        <w:rPr>
          <w:rFonts w:ascii="Times New Roman" w:hAnsi="Times New Roman"/>
          <w:sz w:val="20"/>
          <w:szCs w:val="20"/>
          <w:lang w:val="en-GB"/>
        </w:rPr>
        <w:t>,</w:t>
      </w:r>
      <w:r w:rsidR="00FF34A3">
        <w:rPr>
          <w:rFonts w:ascii="Times New Roman" w:hAnsi="Times New Roman"/>
          <w:sz w:val="20"/>
          <w:szCs w:val="20"/>
          <w:lang w:val="en-GB"/>
        </w:rPr>
        <w:t xml:space="preserve"> </w:t>
      </w:r>
      <w:r w:rsidR="00D02B2D" w:rsidRPr="009D0A38">
        <w:rPr>
          <w:rFonts w:ascii="Times New Roman" w:hAnsi="Times New Roman"/>
          <w:sz w:val="20"/>
          <w:szCs w:val="20"/>
          <w:lang w:val="en-GB"/>
        </w:rPr>
        <w:t>prioriti</w:t>
      </w:r>
      <w:r w:rsidR="00F12E5B" w:rsidRPr="009D0A38">
        <w:rPr>
          <w:rFonts w:ascii="Times New Roman" w:hAnsi="Times New Roman"/>
          <w:sz w:val="20"/>
          <w:szCs w:val="20"/>
          <w:lang w:val="en-GB"/>
        </w:rPr>
        <w:t>s</w:t>
      </w:r>
      <w:r w:rsidR="008E5432">
        <w:rPr>
          <w:rFonts w:ascii="Times New Roman" w:hAnsi="Times New Roman"/>
          <w:sz w:val="20"/>
          <w:szCs w:val="20"/>
          <w:lang w:val="en-GB"/>
        </w:rPr>
        <w:t>ing</w:t>
      </w:r>
      <w:r w:rsidR="00066E28" w:rsidRPr="009D0A38">
        <w:rPr>
          <w:rFonts w:ascii="Times New Roman" w:hAnsi="Times New Roman"/>
          <w:sz w:val="20"/>
          <w:szCs w:val="20"/>
          <w:lang w:val="en-GB"/>
        </w:rPr>
        <w:t xml:space="preserve"> Italian</w:t>
      </w:r>
      <w:r w:rsidR="00F12E5B" w:rsidRPr="009D0A38">
        <w:rPr>
          <w:rFonts w:ascii="Times New Roman" w:hAnsi="Times New Roman"/>
          <w:sz w:val="20"/>
          <w:szCs w:val="20"/>
          <w:lang w:val="en-GB"/>
        </w:rPr>
        <w:t xml:space="preserve">s or legal immigrants. </w:t>
      </w:r>
    </w:p>
    <w:p w14:paraId="31202787" w14:textId="77777777" w:rsidR="00066E28" w:rsidRPr="009D0A38" w:rsidRDefault="00066E28" w:rsidP="009D0A38">
      <w:pPr>
        <w:spacing w:line="300" w:lineRule="atLeast"/>
        <w:rPr>
          <w:rFonts w:ascii="Times New Roman" w:hAnsi="Times New Roman"/>
          <w:sz w:val="20"/>
          <w:szCs w:val="20"/>
          <w:lang w:val="en-GB"/>
        </w:rPr>
      </w:pPr>
    </w:p>
    <w:p w14:paraId="39993A7D" w14:textId="77777777" w:rsidR="00F12E5B" w:rsidRPr="009D0A38" w:rsidRDefault="00E34EE3" w:rsidP="009D0A38">
      <w:pPr>
        <w:spacing w:line="300" w:lineRule="atLeast"/>
        <w:rPr>
          <w:rStyle w:val="SubtleEmphasis"/>
          <w:rFonts w:ascii="Times New Roman" w:hAnsi="Times New Roman"/>
          <w:b w:val="0"/>
          <w:bCs/>
          <w:color w:val="auto"/>
          <w:sz w:val="20"/>
          <w:szCs w:val="20"/>
          <w:u w:val="single"/>
          <w:lang w:val="en-GB"/>
        </w:rPr>
      </w:pPr>
      <w:r>
        <w:rPr>
          <w:rStyle w:val="SubtleEmphasis"/>
          <w:rFonts w:ascii="Times New Roman" w:hAnsi="Times New Roman"/>
          <w:b w:val="0"/>
          <w:bCs/>
          <w:color w:val="auto"/>
          <w:sz w:val="20"/>
          <w:szCs w:val="20"/>
          <w:u w:val="single"/>
          <w:lang w:val="en-GB"/>
        </w:rPr>
        <w:t>The impact of the c</w:t>
      </w:r>
      <w:r w:rsidR="00F12E5B" w:rsidRPr="009D0A38">
        <w:rPr>
          <w:rStyle w:val="SubtleEmphasis"/>
          <w:rFonts w:ascii="Times New Roman" w:hAnsi="Times New Roman"/>
          <w:b w:val="0"/>
          <w:bCs/>
          <w:color w:val="auto"/>
          <w:sz w:val="20"/>
          <w:szCs w:val="20"/>
          <w:u w:val="single"/>
          <w:lang w:val="en-GB"/>
        </w:rPr>
        <w:t xml:space="preserve">ountry’s new immigration policy </w:t>
      </w:r>
    </w:p>
    <w:p w14:paraId="46659C16" w14:textId="77777777" w:rsidR="00426D90" w:rsidRPr="009D0A38" w:rsidRDefault="00426D90" w:rsidP="009D0A38">
      <w:pPr>
        <w:spacing w:line="300" w:lineRule="atLeast"/>
        <w:rPr>
          <w:rStyle w:val="SubtleEmphasis"/>
          <w:rFonts w:ascii="Times New Roman" w:hAnsi="Times New Roman"/>
          <w:b w:val="0"/>
          <w:bCs/>
          <w:color w:val="auto"/>
          <w:sz w:val="20"/>
          <w:szCs w:val="20"/>
          <w:u w:val="single"/>
          <w:lang w:val="en-GB"/>
        </w:rPr>
      </w:pPr>
    </w:p>
    <w:p w14:paraId="4321C731" w14:textId="77777777" w:rsidR="00066E28" w:rsidRPr="009D0A38" w:rsidRDefault="00F12E5B" w:rsidP="009D0A38">
      <w:pPr>
        <w:spacing w:line="300" w:lineRule="atLeast"/>
        <w:rPr>
          <w:rFonts w:ascii="Times New Roman" w:hAnsi="Times New Roman"/>
          <w:sz w:val="20"/>
          <w:szCs w:val="20"/>
          <w:lang w:val="en-GB"/>
        </w:rPr>
      </w:pPr>
      <w:r w:rsidRPr="009D0A38">
        <w:rPr>
          <w:rFonts w:ascii="Times New Roman" w:hAnsi="Times New Roman"/>
          <w:sz w:val="20"/>
          <w:szCs w:val="20"/>
          <w:lang w:val="en-GB"/>
        </w:rPr>
        <w:t>R</w:t>
      </w:r>
      <w:r w:rsidR="00066E28" w:rsidRPr="009D0A38">
        <w:rPr>
          <w:rFonts w:ascii="Times New Roman" w:hAnsi="Times New Roman"/>
          <w:sz w:val="20"/>
          <w:szCs w:val="20"/>
          <w:lang w:val="en-GB"/>
        </w:rPr>
        <w:t>ecent</w:t>
      </w:r>
      <w:r w:rsidRPr="009D0A38">
        <w:rPr>
          <w:rFonts w:ascii="Times New Roman" w:hAnsi="Times New Roman"/>
          <w:sz w:val="20"/>
          <w:szCs w:val="20"/>
          <w:lang w:val="en-GB"/>
        </w:rPr>
        <w:t xml:space="preserve"> amendments to the national immigration and asylu</w:t>
      </w:r>
      <w:r w:rsidR="00552A28" w:rsidRPr="009D0A38">
        <w:rPr>
          <w:rFonts w:ascii="Times New Roman" w:hAnsi="Times New Roman"/>
          <w:sz w:val="20"/>
          <w:szCs w:val="20"/>
          <w:lang w:val="en-GB"/>
        </w:rPr>
        <w:t>m policy (the so-called “Decreti</w:t>
      </w:r>
      <w:r w:rsidR="005F51A2">
        <w:rPr>
          <w:rFonts w:ascii="Times New Roman" w:hAnsi="Times New Roman"/>
          <w:sz w:val="20"/>
          <w:szCs w:val="20"/>
          <w:lang w:val="en-GB"/>
        </w:rPr>
        <w:t xml:space="preserve"> </w:t>
      </w:r>
      <w:r w:rsidRPr="009D0A38">
        <w:rPr>
          <w:rFonts w:ascii="Times New Roman" w:hAnsi="Times New Roman"/>
          <w:sz w:val="20"/>
          <w:szCs w:val="20"/>
          <w:lang w:val="en-GB"/>
        </w:rPr>
        <w:t>sicurezza”, Safety Laws</w:t>
      </w:r>
      <w:r w:rsidRPr="009D0A38">
        <w:rPr>
          <w:rStyle w:val="FootnoteReference"/>
          <w:rFonts w:ascii="Times New Roman" w:hAnsi="Times New Roman"/>
          <w:sz w:val="20"/>
          <w:szCs w:val="20"/>
          <w:lang w:val="en-GB"/>
        </w:rPr>
        <w:footnoteReference w:id="37"/>
      </w:r>
      <w:r w:rsidRPr="009D0A38">
        <w:rPr>
          <w:rFonts w:ascii="Times New Roman" w:hAnsi="Times New Roman"/>
          <w:sz w:val="20"/>
          <w:szCs w:val="20"/>
          <w:lang w:val="en-GB"/>
        </w:rPr>
        <w:t xml:space="preserve">) have had </w:t>
      </w:r>
      <w:r w:rsidR="00552A28" w:rsidRPr="009D0A38">
        <w:rPr>
          <w:rFonts w:ascii="Times New Roman" w:hAnsi="Times New Roman"/>
          <w:sz w:val="20"/>
          <w:szCs w:val="20"/>
          <w:lang w:val="en-GB"/>
        </w:rPr>
        <w:t xml:space="preserve">a </w:t>
      </w:r>
      <w:r w:rsidRPr="009D0A38">
        <w:rPr>
          <w:rFonts w:ascii="Times New Roman" w:hAnsi="Times New Roman"/>
          <w:sz w:val="20"/>
          <w:szCs w:val="20"/>
          <w:lang w:val="en-GB"/>
        </w:rPr>
        <w:t>negative</w:t>
      </w:r>
      <w:r w:rsidR="005F51A2">
        <w:rPr>
          <w:rFonts w:ascii="Times New Roman" w:hAnsi="Times New Roman"/>
          <w:sz w:val="20"/>
          <w:szCs w:val="20"/>
          <w:lang w:val="en-GB"/>
        </w:rPr>
        <w:t xml:space="preserve"> </w:t>
      </w:r>
      <w:r w:rsidR="00552A28" w:rsidRPr="009D0A38">
        <w:rPr>
          <w:rFonts w:ascii="Times New Roman" w:hAnsi="Times New Roman"/>
          <w:sz w:val="20"/>
          <w:szCs w:val="20"/>
          <w:lang w:val="en-GB"/>
        </w:rPr>
        <w:t>impact</w:t>
      </w:r>
      <w:r w:rsidR="00066E28" w:rsidRPr="009D0A38">
        <w:rPr>
          <w:rFonts w:ascii="Times New Roman" w:hAnsi="Times New Roman"/>
          <w:sz w:val="20"/>
          <w:szCs w:val="20"/>
          <w:lang w:val="en-GB"/>
        </w:rPr>
        <w:t xml:space="preserve"> o</w:t>
      </w:r>
      <w:r w:rsidR="00031163">
        <w:rPr>
          <w:rFonts w:ascii="Times New Roman" w:hAnsi="Times New Roman"/>
          <w:sz w:val="20"/>
          <w:szCs w:val="20"/>
          <w:lang w:val="en-GB"/>
        </w:rPr>
        <w:t>n the right to health of asylum-</w:t>
      </w:r>
      <w:r w:rsidR="00066E28" w:rsidRPr="009D0A38">
        <w:rPr>
          <w:rFonts w:ascii="Times New Roman" w:hAnsi="Times New Roman"/>
          <w:sz w:val="20"/>
          <w:szCs w:val="20"/>
          <w:lang w:val="en-GB"/>
        </w:rPr>
        <w:t xml:space="preserve">seekers and refugees. </w:t>
      </w:r>
      <w:r w:rsidRPr="009D0A38">
        <w:rPr>
          <w:rFonts w:ascii="Times New Roman" w:hAnsi="Times New Roman"/>
          <w:sz w:val="20"/>
          <w:szCs w:val="20"/>
          <w:lang w:val="en-GB"/>
        </w:rPr>
        <w:t xml:space="preserve">These laws introduce a more repressive and restrictive regime which is causing, or </w:t>
      </w:r>
      <w:r w:rsidR="00552A28" w:rsidRPr="009D0A38">
        <w:rPr>
          <w:rFonts w:ascii="Times New Roman" w:hAnsi="Times New Roman"/>
          <w:sz w:val="20"/>
          <w:szCs w:val="20"/>
          <w:lang w:val="en-GB"/>
        </w:rPr>
        <w:t>is expected to</w:t>
      </w:r>
      <w:r w:rsidRPr="009D0A38">
        <w:rPr>
          <w:rFonts w:ascii="Times New Roman" w:hAnsi="Times New Roman"/>
          <w:sz w:val="20"/>
          <w:szCs w:val="20"/>
          <w:lang w:val="en-GB"/>
        </w:rPr>
        <w:t xml:space="preserve"> cause, </w:t>
      </w:r>
      <w:r w:rsidR="00031163">
        <w:rPr>
          <w:rFonts w:ascii="Times New Roman" w:hAnsi="Times New Roman"/>
          <w:sz w:val="20"/>
          <w:szCs w:val="20"/>
          <w:lang w:val="en-GB"/>
        </w:rPr>
        <w:t>many asylum-</w:t>
      </w:r>
      <w:r w:rsidR="00066E28" w:rsidRPr="009D0A38">
        <w:rPr>
          <w:rFonts w:ascii="Times New Roman" w:hAnsi="Times New Roman"/>
          <w:sz w:val="20"/>
          <w:szCs w:val="20"/>
          <w:lang w:val="en-GB"/>
        </w:rPr>
        <w:t>seekers</w:t>
      </w:r>
      <w:r w:rsidRPr="009D0A38">
        <w:rPr>
          <w:rFonts w:ascii="Times New Roman" w:hAnsi="Times New Roman"/>
          <w:sz w:val="20"/>
          <w:szCs w:val="20"/>
          <w:lang w:val="en-GB"/>
        </w:rPr>
        <w:t xml:space="preserve"> to lose </w:t>
      </w:r>
      <w:r w:rsidR="00066E28" w:rsidRPr="009D0A38">
        <w:rPr>
          <w:rFonts w:ascii="Times New Roman" w:hAnsi="Times New Roman"/>
          <w:sz w:val="20"/>
          <w:szCs w:val="20"/>
          <w:lang w:val="en-GB"/>
        </w:rPr>
        <w:t>their temporary regular</w:t>
      </w:r>
      <w:r w:rsidRPr="009D0A38">
        <w:rPr>
          <w:rFonts w:ascii="Times New Roman" w:hAnsi="Times New Roman"/>
          <w:sz w:val="20"/>
          <w:szCs w:val="20"/>
          <w:lang w:val="en-GB"/>
        </w:rPr>
        <w:t xml:space="preserve"> permit, </w:t>
      </w:r>
      <w:r w:rsidR="00031163">
        <w:rPr>
          <w:rFonts w:ascii="Times New Roman" w:hAnsi="Times New Roman"/>
          <w:sz w:val="20"/>
          <w:szCs w:val="20"/>
          <w:lang w:val="en-GB"/>
        </w:rPr>
        <w:t>making</w:t>
      </w:r>
      <w:r w:rsidR="005C754C" w:rsidRPr="009D0A38">
        <w:rPr>
          <w:rFonts w:ascii="Times New Roman" w:hAnsi="Times New Roman"/>
          <w:sz w:val="20"/>
          <w:szCs w:val="20"/>
          <w:lang w:val="en-GB"/>
        </w:rPr>
        <w:t xml:space="preserve"> them ‘illegal’</w:t>
      </w:r>
      <w:r w:rsidR="00066E28" w:rsidRPr="009D0A38">
        <w:rPr>
          <w:rFonts w:ascii="Times New Roman" w:hAnsi="Times New Roman"/>
          <w:sz w:val="20"/>
          <w:szCs w:val="20"/>
          <w:lang w:val="en-GB"/>
        </w:rPr>
        <w:t xml:space="preserve">. </w:t>
      </w:r>
      <w:r w:rsidRPr="009D0A38">
        <w:rPr>
          <w:rFonts w:ascii="Times New Roman" w:hAnsi="Times New Roman"/>
          <w:sz w:val="20"/>
          <w:szCs w:val="20"/>
          <w:lang w:val="en-GB"/>
        </w:rPr>
        <w:t>As a consequence, they risk expulsion and impriso</w:t>
      </w:r>
      <w:r w:rsidR="0090317F" w:rsidRPr="009D0A38">
        <w:rPr>
          <w:rFonts w:ascii="Times New Roman" w:hAnsi="Times New Roman"/>
          <w:sz w:val="20"/>
          <w:szCs w:val="20"/>
          <w:lang w:val="en-GB"/>
        </w:rPr>
        <w:t>n</w:t>
      </w:r>
      <w:r w:rsidRPr="009D0A38">
        <w:rPr>
          <w:rFonts w:ascii="Times New Roman" w:hAnsi="Times New Roman"/>
          <w:sz w:val="20"/>
          <w:szCs w:val="20"/>
          <w:lang w:val="en-GB"/>
        </w:rPr>
        <w:t>ment</w:t>
      </w:r>
      <w:r w:rsidR="005F1CA9">
        <w:rPr>
          <w:rFonts w:ascii="Times New Roman" w:hAnsi="Times New Roman"/>
          <w:sz w:val="20"/>
          <w:szCs w:val="20"/>
          <w:lang w:val="en-GB"/>
        </w:rPr>
        <w:t xml:space="preserve">. Service providers believe that </w:t>
      </w:r>
      <w:r w:rsidR="00F0466B">
        <w:rPr>
          <w:rFonts w:ascii="Times New Roman" w:hAnsi="Times New Roman"/>
          <w:sz w:val="20"/>
          <w:szCs w:val="20"/>
          <w:lang w:val="en-GB"/>
        </w:rPr>
        <w:t>t</w:t>
      </w:r>
      <w:r w:rsidR="005F1CA9">
        <w:rPr>
          <w:rFonts w:ascii="Times New Roman" w:hAnsi="Times New Roman"/>
          <w:sz w:val="20"/>
          <w:szCs w:val="20"/>
          <w:lang w:val="en-GB"/>
        </w:rPr>
        <w:t>he combination of their illegal status and the</w:t>
      </w:r>
      <w:r w:rsidR="00F0466B">
        <w:rPr>
          <w:rFonts w:ascii="Times New Roman" w:hAnsi="Times New Roman"/>
          <w:sz w:val="20"/>
          <w:szCs w:val="20"/>
          <w:lang w:val="en-GB"/>
        </w:rPr>
        <w:t xml:space="preserve"> stigma</w:t>
      </w:r>
      <w:r w:rsidR="005F1CA9">
        <w:rPr>
          <w:rFonts w:ascii="Times New Roman" w:hAnsi="Times New Roman"/>
          <w:sz w:val="20"/>
          <w:szCs w:val="20"/>
          <w:lang w:val="en-GB"/>
        </w:rPr>
        <w:t xml:space="preserve"> associated with </w:t>
      </w:r>
      <w:r w:rsidR="00FF34A3">
        <w:rPr>
          <w:rFonts w:ascii="Times New Roman" w:hAnsi="Times New Roman"/>
          <w:sz w:val="20"/>
          <w:szCs w:val="20"/>
          <w:lang w:val="en-GB"/>
        </w:rPr>
        <w:t>i</w:t>
      </w:r>
      <w:r w:rsidR="008E5432">
        <w:rPr>
          <w:rFonts w:ascii="Times New Roman" w:hAnsi="Times New Roman"/>
          <w:sz w:val="20"/>
          <w:szCs w:val="20"/>
          <w:lang w:val="en-GB"/>
        </w:rPr>
        <w:t>t</w:t>
      </w:r>
      <w:r w:rsidR="00FF34A3">
        <w:rPr>
          <w:rFonts w:ascii="Times New Roman" w:hAnsi="Times New Roman"/>
          <w:sz w:val="20"/>
          <w:szCs w:val="20"/>
          <w:lang w:val="en-GB"/>
        </w:rPr>
        <w:t xml:space="preserve"> </w:t>
      </w:r>
      <w:r w:rsidR="00D02B2D" w:rsidRPr="009D0A38">
        <w:rPr>
          <w:rFonts w:ascii="Times New Roman" w:hAnsi="Times New Roman"/>
          <w:sz w:val="20"/>
          <w:szCs w:val="20"/>
          <w:lang w:val="en-GB"/>
        </w:rPr>
        <w:t>will</w:t>
      </w:r>
      <w:r w:rsidRPr="009D0A38">
        <w:rPr>
          <w:rFonts w:ascii="Times New Roman" w:hAnsi="Times New Roman"/>
          <w:sz w:val="20"/>
          <w:szCs w:val="20"/>
          <w:lang w:val="en-GB"/>
        </w:rPr>
        <w:t xml:space="preserve"> prevent them from accessing</w:t>
      </w:r>
      <w:r w:rsidR="008E5432">
        <w:rPr>
          <w:rFonts w:ascii="Times New Roman" w:hAnsi="Times New Roman"/>
          <w:sz w:val="20"/>
          <w:szCs w:val="20"/>
          <w:lang w:val="en-GB"/>
        </w:rPr>
        <w:t xml:space="preserve"> essential</w:t>
      </w:r>
      <w:r w:rsidRPr="009D0A38">
        <w:rPr>
          <w:rFonts w:ascii="Times New Roman" w:hAnsi="Times New Roman"/>
          <w:sz w:val="20"/>
          <w:szCs w:val="20"/>
          <w:lang w:val="en-GB"/>
        </w:rPr>
        <w:t xml:space="preserve"> harm reduction and treatment services because of perceived safety risks. </w:t>
      </w:r>
    </w:p>
    <w:p w14:paraId="01E37C6B" w14:textId="77777777" w:rsidR="00066E28" w:rsidRPr="009D0A38" w:rsidRDefault="00F12E5B" w:rsidP="009D0A38">
      <w:pPr>
        <w:autoSpaceDE w:val="0"/>
        <w:autoSpaceDN w:val="0"/>
        <w:adjustRightInd w:val="0"/>
        <w:spacing w:line="300" w:lineRule="atLeast"/>
        <w:rPr>
          <w:rFonts w:ascii="Times New Roman" w:hAnsi="Times New Roman"/>
          <w:sz w:val="20"/>
          <w:szCs w:val="20"/>
          <w:lang w:val="en-GB"/>
        </w:rPr>
      </w:pPr>
      <w:r w:rsidRPr="009D0A38">
        <w:rPr>
          <w:rFonts w:ascii="Times New Roman" w:hAnsi="Times New Roman"/>
          <w:sz w:val="20"/>
          <w:szCs w:val="20"/>
          <w:lang w:val="en-GB"/>
        </w:rPr>
        <w:t xml:space="preserve">In addition, </w:t>
      </w:r>
      <w:r w:rsidR="00E37731" w:rsidRPr="009D0A38">
        <w:rPr>
          <w:rFonts w:ascii="Times New Roman" w:hAnsi="Times New Roman"/>
          <w:sz w:val="20"/>
          <w:szCs w:val="20"/>
          <w:lang w:val="en-GB"/>
        </w:rPr>
        <w:t>as a consequence of the new immigration laws</w:t>
      </w:r>
      <w:r w:rsidR="00703C9C" w:rsidRPr="009D0A38">
        <w:rPr>
          <w:rFonts w:ascii="Times New Roman" w:hAnsi="Times New Roman"/>
          <w:sz w:val="20"/>
          <w:szCs w:val="20"/>
          <w:lang w:val="en-GB"/>
        </w:rPr>
        <w:t xml:space="preserve">, </w:t>
      </w:r>
      <w:r w:rsidR="00E37731" w:rsidRPr="009D0A38">
        <w:rPr>
          <w:rFonts w:ascii="Times New Roman" w:hAnsi="Times New Roman"/>
          <w:sz w:val="20"/>
          <w:szCs w:val="20"/>
          <w:lang w:val="en-GB"/>
        </w:rPr>
        <w:t>Municipalities</w:t>
      </w:r>
      <w:r w:rsidR="00D02B2D" w:rsidRPr="009D0A38">
        <w:rPr>
          <w:rFonts w:ascii="Times New Roman" w:hAnsi="Times New Roman"/>
          <w:sz w:val="20"/>
          <w:szCs w:val="20"/>
          <w:lang w:val="en-GB"/>
        </w:rPr>
        <w:t xml:space="preserve"> can – and </w:t>
      </w:r>
      <w:r w:rsidR="00031163">
        <w:rPr>
          <w:rFonts w:ascii="Times New Roman" w:hAnsi="Times New Roman"/>
          <w:sz w:val="20"/>
          <w:szCs w:val="20"/>
          <w:lang w:val="en-GB"/>
        </w:rPr>
        <w:t xml:space="preserve">according to </w:t>
      </w:r>
      <w:r w:rsidR="008E5432">
        <w:rPr>
          <w:rFonts w:ascii="Times New Roman" w:hAnsi="Times New Roman"/>
          <w:sz w:val="20"/>
          <w:szCs w:val="20"/>
          <w:lang w:val="en-GB"/>
        </w:rPr>
        <w:t>anecdotal</w:t>
      </w:r>
      <w:r w:rsidR="00031163">
        <w:rPr>
          <w:rFonts w:ascii="Times New Roman" w:hAnsi="Times New Roman"/>
          <w:sz w:val="20"/>
          <w:szCs w:val="20"/>
          <w:lang w:val="en-GB"/>
        </w:rPr>
        <w:t xml:space="preserve"> evidence </w:t>
      </w:r>
      <w:r w:rsidR="00703C9C" w:rsidRPr="009D0A38">
        <w:rPr>
          <w:rFonts w:ascii="Times New Roman" w:hAnsi="Times New Roman"/>
          <w:sz w:val="20"/>
          <w:szCs w:val="20"/>
          <w:lang w:val="en-GB"/>
        </w:rPr>
        <w:t xml:space="preserve">often </w:t>
      </w:r>
      <w:r w:rsidR="00D02B2D" w:rsidRPr="009D0A38">
        <w:rPr>
          <w:rFonts w:ascii="Times New Roman" w:hAnsi="Times New Roman"/>
          <w:sz w:val="20"/>
          <w:szCs w:val="20"/>
          <w:lang w:val="en-GB"/>
        </w:rPr>
        <w:t>do -</w:t>
      </w:r>
      <w:r w:rsidR="00066E28" w:rsidRPr="009D0A38">
        <w:rPr>
          <w:rFonts w:ascii="Times New Roman" w:hAnsi="Times New Roman"/>
          <w:sz w:val="20"/>
          <w:szCs w:val="20"/>
          <w:lang w:val="en-GB"/>
        </w:rPr>
        <w:t xml:space="preserve"> reject</w:t>
      </w:r>
      <w:r w:rsidR="00E37731" w:rsidRPr="009D0A38">
        <w:rPr>
          <w:rFonts w:ascii="Times New Roman" w:hAnsi="Times New Roman"/>
          <w:sz w:val="20"/>
          <w:szCs w:val="20"/>
          <w:lang w:val="en-GB"/>
        </w:rPr>
        <w:t xml:space="preserve"> migrants’</w:t>
      </w:r>
      <w:r w:rsidR="00066E28" w:rsidRPr="009D0A38">
        <w:rPr>
          <w:rFonts w:ascii="Times New Roman" w:hAnsi="Times New Roman"/>
          <w:sz w:val="20"/>
          <w:szCs w:val="20"/>
          <w:lang w:val="en-GB"/>
        </w:rPr>
        <w:t xml:space="preserve"> request</w:t>
      </w:r>
      <w:r w:rsidR="00FF34A3">
        <w:rPr>
          <w:rFonts w:ascii="Times New Roman" w:hAnsi="Times New Roman"/>
          <w:sz w:val="20"/>
          <w:szCs w:val="20"/>
          <w:lang w:val="en-GB"/>
        </w:rPr>
        <w:t>s</w:t>
      </w:r>
      <w:r w:rsidR="00066E28" w:rsidRPr="009D0A38">
        <w:rPr>
          <w:rFonts w:ascii="Times New Roman" w:hAnsi="Times New Roman"/>
          <w:sz w:val="20"/>
          <w:szCs w:val="20"/>
          <w:lang w:val="en-GB"/>
        </w:rPr>
        <w:t xml:space="preserve"> for registratio</w:t>
      </w:r>
      <w:r w:rsidR="00E37731" w:rsidRPr="009D0A38">
        <w:rPr>
          <w:rFonts w:ascii="Times New Roman" w:hAnsi="Times New Roman"/>
          <w:sz w:val="20"/>
          <w:szCs w:val="20"/>
          <w:lang w:val="en-GB"/>
        </w:rPr>
        <w:t xml:space="preserve">n in the city registry office, </w:t>
      </w:r>
      <w:r w:rsidR="00066E28" w:rsidRPr="009D0A38">
        <w:rPr>
          <w:rFonts w:ascii="Times New Roman" w:hAnsi="Times New Roman"/>
          <w:sz w:val="20"/>
          <w:szCs w:val="20"/>
          <w:lang w:val="en-GB"/>
        </w:rPr>
        <w:t xml:space="preserve">which is the bureaucratic condition </w:t>
      </w:r>
      <w:r w:rsidR="00E37731" w:rsidRPr="009D0A38">
        <w:rPr>
          <w:rFonts w:ascii="Times New Roman" w:hAnsi="Times New Roman"/>
          <w:sz w:val="20"/>
          <w:szCs w:val="20"/>
          <w:lang w:val="en-GB"/>
        </w:rPr>
        <w:t xml:space="preserve">for </w:t>
      </w:r>
      <w:r w:rsidR="00066E28" w:rsidRPr="009D0A38">
        <w:rPr>
          <w:rFonts w:ascii="Times New Roman" w:hAnsi="Times New Roman"/>
          <w:sz w:val="20"/>
          <w:szCs w:val="20"/>
          <w:lang w:val="en-GB"/>
        </w:rPr>
        <w:t>access</w:t>
      </w:r>
      <w:r w:rsidR="00E37731" w:rsidRPr="009D0A38">
        <w:rPr>
          <w:rFonts w:ascii="Times New Roman" w:hAnsi="Times New Roman"/>
          <w:sz w:val="20"/>
          <w:szCs w:val="20"/>
          <w:lang w:val="en-GB"/>
        </w:rPr>
        <w:t>ing most social and health services.</w:t>
      </w:r>
    </w:p>
    <w:p w14:paraId="0F28D1A4" w14:textId="77777777" w:rsidR="00552A28" w:rsidRPr="009D0A38" w:rsidRDefault="00552A28" w:rsidP="009D0A38">
      <w:pPr>
        <w:autoSpaceDE w:val="0"/>
        <w:autoSpaceDN w:val="0"/>
        <w:adjustRightInd w:val="0"/>
        <w:spacing w:line="300" w:lineRule="atLeast"/>
        <w:rPr>
          <w:rFonts w:ascii="Times New Roman" w:hAnsi="Times New Roman"/>
          <w:sz w:val="20"/>
          <w:szCs w:val="20"/>
          <w:lang w:val="en-GB"/>
        </w:rPr>
      </w:pPr>
    </w:p>
    <w:p w14:paraId="2BFF3FF9" w14:textId="77777777" w:rsidR="00E37731" w:rsidRPr="009D0A38" w:rsidRDefault="0007154C" w:rsidP="009D0A38">
      <w:pPr>
        <w:autoSpaceDE w:val="0"/>
        <w:autoSpaceDN w:val="0"/>
        <w:adjustRightInd w:val="0"/>
        <w:spacing w:line="300" w:lineRule="atLeast"/>
        <w:rPr>
          <w:rStyle w:val="SubtleEmphasis"/>
          <w:rFonts w:ascii="Times New Roman" w:hAnsi="Times New Roman"/>
          <w:sz w:val="20"/>
          <w:szCs w:val="20"/>
          <w:lang w:val="en-GB"/>
        </w:rPr>
      </w:pPr>
      <w:r>
        <w:rPr>
          <w:rStyle w:val="SubtleEmphasis"/>
          <w:rFonts w:ascii="Times New Roman" w:hAnsi="Times New Roman"/>
          <w:sz w:val="20"/>
          <w:szCs w:val="20"/>
          <w:lang w:val="en-GB"/>
        </w:rPr>
        <w:t xml:space="preserve">2.2.b) </w:t>
      </w:r>
      <w:r w:rsidR="00E37731" w:rsidRPr="009D0A38">
        <w:rPr>
          <w:rStyle w:val="SubtleEmphasis"/>
          <w:rFonts w:ascii="Times New Roman" w:hAnsi="Times New Roman"/>
          <w:sz w:val="20"/>
          <w:szCs w:val="20"/>
          <w:lang w:val="en-GB"/>
        </w:rPr>
        <w:t xml:space="preserve">Discrimination </w:t>
      </w:r>
      <w:r w:rsidR="00552A28" w:rsidRPr="009D0A38">
        <w:rPr>
          <w:rStyle w:val="SubtleEmphasis"/>
          <w:rFonts w:ascii="Times New Roman" w:hAnsi="Times New Roman"/>
          <w:sz w:val="20"/>
          <w:szCs w:val="20"/>
          <w:lang w:val="en-GB"/>
        </w:rPr>
        <w:t>on the basis</w:t>
      </w:r>
      <w:r w:rsidR="00E37731" w:rsidRPr="009D0A38">
        <w:rPr>
          <w:rStyle w:val="SubtleEmphasis"/>
          <w:rFonts w:ascii="Times New Roman" w:hAnsi="Times New Roman"/>
          <w:sz w:val="20"/>
          <w:szCs w:val="20"/>
          <w:lang w:val="en-GB"/>
        </w:rPr>
        <w:t xml:space="preserve"> on regional residence</w:t>
      </w:r>
    </w:p>
    <w:p w14:paraId="7A45F132" w14:textId="77777777" w:rsidR="00552A28" w:rsidRDefault="00E37731" w:rsidP="009D0A38">
      <w:pPr>
        <w:spacing w:line="300" w:lineRule="atLeast"/>
        <w:rPr>
          <w:rFonts w:ascii="Times New Roman" w:hAnsi="Times New Roman"/>
          <w:sz w:val="20"/>
          <w:szCs w:val="20"/>
          <w:lang w:val="en-GB"/>
        </w:rPr>
      </w:pPr>
      <w:r w:rsidRPr="009D0A38">
        <w:rPr>
          <w:rFonts w:ascii="Times New Roman" w:hAnsi="Times New Roman"/>
          <w:sz w:val="20"/>
          <w:szCs w:val="20"/>
          <w:lang w:val="en-GB"/>
        </w:rPr>
        <w:t>Because of the above-mentioned discrepancies in the availability and quality of harm reduction and treatment services between regions, access to these fundamental health services is not guarantee</w:t>
      </w:r>
      <w:r w:rsidR="00552A28" w:rsidRPr="009D0A38">
        <w:rPr>
          <w:rFonts w:ascii="Times New Roman" w:hAnsi="Times New Roman"/>
          <w:sz w:val="20"/>
          <w:szCs w:val="20"/>
          <w:lang w:val="en-GB"/>
        </w:rPr>
        <w:t xml:space="preserve">d on an equal basis </w:t>
      </w:r>
      <w:r w:rsidR="005E5C2D" w:rsidRPr="009D0A38">
        <w:rPr>
          <w:rFonts w:ascii="Times New Roman" w:hAnsi="Times New Roman"/>
          <w:sz w:val="20"/>
          <w:szCs w:val="20"/>
          <w:lang w:val="en-GB"/>
        </w:rPr>
        <w:t>across</w:t>
      </w:r>
      <w:r w:rsidR="00FF34A3">
        <w:rPr>
          <w:rFonts w:ascii="Times New Roman" w:hAnsi="Times New Roman"/>
          <w:sz w:val="20"/>
          <w:szCs w:val="20"/>
          <w:lang w:val="en-GB"/>
        </w:rPr>
        <w:t xml:space="preserve"> </w:t>
      </w:r>
      <w:r w:rsidR="00552A28" w:rsidRPr="009D0A38">
        <w:rPr>
          <w:rFonts w:ascii="Times New Roman" w:hAnsi="Times New Roman"/>
          <w:sz w:val="20"/>
          <w:szCs w:val="20"/>
          <w:lang w:val="en-GB"/>
        </w:rPr>
        <w:t>the c</w:t>
      </w:r>
      <w:r w:rsidRPr="009D0A38">
        <w:rPr>
          <w:rFonts w:ascii="Times New Roman" w:hAnsi="Times New Roman"/>
          <w:sz w:val="20"/>
          <w:szCs w:val="20"/>
          <w:lang w:val="en-GB"/>
        </w:rPr>
        <w:t xml:space="preserve">ountry. </w:t>
      </w:r>
      <w:r w:rsidR="00003A8F" w:rsidRPr="009D0A38">
        <w:rPr>
          <w:rFonts w:ascii="Times New Roman" w:hAnsi="Times New Roman"/>
          <w:sz w:val="20"/>
          <w:szCs w:val="20"/>
          <w:lang w:val="en-GB"/>
        </w:rPr>
        <w:t>The result is a very heterogeneous map and a</w:t>
      </w:r>
      <w:r w:rsidRPr="009D0A38">
        <w:rPr>
          <w:rFonts w:ascii="Times New Roman" w:hAnsi="Times New Roman"/>
          <w:sz w:val="20"/>
          <w:szCs w:val="20"/>
          <w:lang w:val="en-GB"/>
        </w:rPr>
        <w:t xml:space="preserve"> “harm reduction lottery”</w:t>
      </w:r>
      <w:r w:rsidR="00003A8F" w:rsidRPr="009D0A38">
        <w:rPr>
          <w:rFonts w:ascii="Times New Roman" w:hAnsi="Times New Roman"/>
          <w:sz w:val="20"/>
          <w:szCs w:val="20"/>
          <w:lang w:val="en-GB"/>
        </w:rPr>
        <w:t>,</w:t>
      </w:r>
      <w:r w:rsidRPr="009D0A38">
        <w:rPr>
          <w:rFonts w:ascii="Times New Roman" w:hAnsi="Times New Roman"/>
          <w:sz w:val="20"/>
          <w:szCs w:val="20"/>
          <w:lang w:val="en-GB"/>
        </w:rPr>
        <w:t xml:space="preserve"> whereby access to a harm reduction service is dependent on the region where </w:t>
      </w:r>
      <w:r w:rsidR="00FF34A3">
        <w:rPr>
          <w:rFonts w:ascii="Times New Roman" w:hAnsi="Times New Roman"/>
          <w:sz w:val="20"/>
          <w:szCs w:val="20"/>
          <w:lang w:val="en-GB"/>
        </w:rPr>
        <w:t>one</w:t>
      </w:r>
      <w:r w:rsidRPr="009D0A38">
        <w:rPr>
          <w:rFonts w:ascii="Times New Roman" w:hAnsi="Times New Roman"/>
          <w:sz w:val="20"/>
          <w:szCs w:val="20"/>
          <w:lang w:val="en-GB"/>
        </w:rPr>
        <w:t xml:space="preserve"> lives. In addition, even </w:t>
      </w:r>
      <w:r w:rsidR="00552A28" w:rsidRPr="009D0A38">
        <w:rPr>
          <w:rFonts w:ascii="Times New Roman" w:hAnsi="Times New Roman"/>
          <w:sz w:val="20"/>
          <w:szCs w:val="20"/>
          <w:lang w:val="en-GB"/>
        </w:rPr>
        <w:t xml:space="preserve">among </w:t>
      </w:r>
      <w:r w:rsidR="004E7BCA">
        <w:rPr>
          <w:rFonts w:ascii="Times New Roman" w:hAnsi="Times New Roman"/>
          <w:sz w:val="20"/>
          <w:szCs w:val="20"/>
          <w:lang w:val="en-GB"/>
        </w:rPr>
        <w:t>r</w:t>
      </w:r>
      <w:r w:rsidRPr="009D0A38">
        <w:rPr>
          <w:rFonts w:ascii="Times New Roman" w:hAnsi="Times New Roman"/>
          <w:sz w:val="20"/>
          <w:szCs w:val="20"/>
          <w:lang w:val="en-GB"/>
        </w:rPr>
        <w:t>egions where harm reduction system</w:t>
      </w:r>
      <w:r w:rsidR="00552A28" w:rsidRPr="009D0A38">
        <w:rPr>
          <w:rFonts w:ascii="Times New Roman" w:hAnsi="Times New Roman"/>
          <w:sz w:val="20"/>
          <w:szCs w:val="20"/>
          <w:lang w:val="en-GB"/>
        </w:rPr>
        <w:t>s are</w:t>
      </w:r>
      <w:r w:rsidRPr="009D0A38">
        <w:rPr>
          <w:rFonts w:ascii="Times New Roman" w:hAnsi="Times New Roman"/>
          <w:sz w:val="20"/>
          <w:szCs w:val="20"/>
          <w:lang w:val="en-GB"/>
        </w:rPr>
        <w:t xml:space="preserve"> in place</w:t>
      </w:r>
      <w:r w:rsidR="00552A28" w:rsidRPr="009D0A38">
        <w:rPr>
          <w:rFonts w:ascii="Times New Roman" w:hAnsi="Times New Roman"/>
          <w:sz w:val="20"/>
          <w:szCs w:val="20"/>
          <w:lang w:val="en-GB"/>
        </w:rPr>
        <w:t xml:space="preserve"> there is a significant </w:t>
      </w:r>
      <w:r w:rsidRPr="009D0A38">
        <w:rPr>
          <w:rFonts w:ascii="Times New Roman" w:hAnsi="Times New Roman"/>
          <w:sz w:val="20"/>
          <w:szCs w:val="20"/>
          <w:lang w:val="en-GB"/>
        </w:rPr>
        <w:t>differ</w:t>
      </w:r>
      <w:r w:rsidR="00552A28" w:rsidRPr="009D0A38">
        <w:rPr>
          <w:rFonts w:ascii="Times New Roman" w:hAnsi="Times New Roman"/>
          <w:sz w:val="20"/>
          <w:szCs w:val="20"/>
          <w:lang w:val="en-GB"/>
        </w:rPr>
        <w:t>ence</w:t>
      </w:r>
      <w:r w:rsidRPr="009D0A38">
        <w:rPr>
          <w:rFonts w:ascii="Times New Roman" w:hAnsi="Times New Roman"/>
          <w:sz w:val="20"/>
          <w:szCs w:val="20"/>
          <w:lang w:val="en-GB"/>
        </w:rPr>
        <w:t xml:space="preserve"> with regards to the </w:t>
      </w:r>
      <w:r w:rsidR="00461A12" w:rsidRPr="009D0A38">
        <w:rPr>
          <w:rFonts w:ascii="Times New Roman" w:hAnsi="Times New Roman"/>
          <w:sz w:val="20"/>
          <w:szCs w:val="20"/>
          <w:lang w:val="en-GB"/>
        </w:rPr>
        <w:t xml:space="preserve">number of </w:t>
      </w:r>
      <w:r w:rsidRPr="009D0A38">
        <w:rPr>
          <w:rFonts w:ascii="Times New Roman" w:hAnsi="Times New Roman"/>
          <w:sz w:val="20"/>
          <w:szCs w:val="20"/>
          <w:lang w:val="en-GB"/>
        </w:rPr>
        <w:t xml:space="preserve">available services, their </w:t>
      </w:r>
      <w:r w:rsidR="00552A28" w:rsidRPr="009D0A38">
        <w:rPr>
          <w:rFonts w:ascii="Times New Roman" w:hAnsi="Times New Roman"/>
          <w:sz w:val="20"/>
          <w:szCs w:val="20"/>
          <w:lang w:val="en-GB"/>
        </w:rPr>
        <w:t>quality</w:t>
      </w:r>
      <w:r w:rsidRPr="009D0A38">
        <w:rPr>
          <w:rFonts w:ascii="Times New Roman" w:hAnsi="Times New Roman"/>
          <w:sz w:val="20"/>
          <w:szCs w:val="20"/>
          <w:lang w:val="en-GB"/>
        </w:rPr>
        <w:t>,</w:t>
      </w:r>
      <w:r w:rsidR="00461A12" w:rsidRPr="009D0A38">
        <w:rPr>
          <w:rFonts w:ascii="Times New Roman" w:hAnsi="Times New Roman"/>
          <w:sz w:val="20"/>
          <w:szCs w:val="20"/>
          <w:lang w:val="en-GB"/>
        </w:rPr>
        <w:t xml:space="preserve"> and</w:t>
      </w:r>
      <w:r w:rsidRPr="009D0A38">
        <w:rPr>
          <w:rFonts w:ascii="Times New Roman" w:hAnsi="Times New Roman"/>
          <w:sz w:val="20"/>
          <w:szCs w:val="20"/>
          <w:lang w:val="en-GB"/>
        </w:rPr>
        <w:t xml:space="preserve"> the</w:t>
      </w:r>
      <w:r w:rsidR="004E7BCA">
        <w:rPr>
          <w:rFonts w:ascii="Times New Roman" w:hAnsi="Times New Roman"/>
          <w:sz w:val="20"/>
          <w:szCs w:val="20"/>
          <w:lang w:val="en-GB"/>
        </w:rPr>
        <w:t>ir</w:t>
      </w:r>
      <w:r w:rsidR="00461A12" w:rsidRPr="009D0A38">
        <w:rPr>
          <w:rFonts w:ascii="Times New Roman" w:hAnsi="Times New Roman"/>
          <w:sz w:val="20"/>
          <w:szCs w:val="20"/>
          <w:lang w:val="en-GB"/>
        </w:rPr>
        <w:t xml:space="preserve"> budget. </w:t>
      </w:r>
    </w:p>
    <w:p w14:paraId="6842FEC7" w14:textId="77777777" w:rsidR="00B62330" w:rsidRDefault="00B62330" w:rsidP="009D0A38">
      <w:pPr>
        <w:spacing w:line="300" w:lineRule="atLeast"/>
        <w:rPr>
          <w:rFonts w:ascii="Times New Roman" w:hAnsi="Times New Roman"/>
          <w:sz w:val="20"/>
          <w:szCs w:val="20"/>
          <w:lang w:val="en-GB"/>
        </w:rPr>
      </w:pPr>
    </w:p>
    <w:p w14:paraId="6D34FC9F" w14:textId="77777777" w:rsidR="008D766A" w:rsidRDefault="00552A28" w:rsidP="009D0A38">
      <w:pPr>
        <w:spacing w:line="300" w:lineRule="atLeast"/>
        <w:rPr>
          <w:rFonts w:ascii="Times New Roman" w:hAnsi="Times New Roman"/>
          <w:sz w:val="20"/>
          <w:szCs w:val="20"/>
          <w:lang w:val="en-GB"/>
        </w:rPr>
      </w:pPr>
      <w:r w:rsidRPr="009D0A38">
        <w:rPr>
          <w:rFonts w:ascii="Times New Roman" w:hAnsi="Times New Roman"/>
          <w:sz w:val="20"/>
          <w:szCs w:val="20"/>
          <w:lang w:val="en-GB"/>
        </w:rPr>
        <w:t>Notably, h</w:t>
      </w:r>
      <w:r w:rsidR="00E37731" w:rsidRPr="009D0A38">
        <w:rPr>
          <w:rFonts w:ascii="Times New Roman" w:hAnsi="Times New Roman"/>
          <w:sz w:val="20"/>
          <w:szCs w:val="20"/>
          <w:lang w:val="en-GB"/>
        </w:rPr>
        <w:t>arm reduction services were among the first casualties of austerity-related cuts to health and social budgets (</w:t>
      </w:r>
      <w:r w:rsidR="008D766A" w:rsidRPr="009D0A38">
        <w:rPr>
          <w:rFonts w:ascii="Times New Roman" w:hAnsi="Times New Roman"/>
          <w:sz w:val="20"/>
          <w:szCs w:val="20"/>
          <w:lang w:val="en-GB"/>
        </w:rPr>
        <w:t xml:space="preserve">which </w:t>
      </w:r>
      <w:r w:rsidR="00E37731" w:rsidRPr="009D0A38">
        <w:rPr>
          <w:rFonts w:ascii="Times New Roman" w:hAnsi="Times New Roman"/>
          <w:sz w:val="20"/>
          <w:szCs w:val="20"/>
          <w:lang w:val="en-GB"/>
        </w:rPr>
        <w:t>started in</w:t>
      </w:r>
      <w:r w:rsidR="00461A12" w:rsidRPr="009D0A38">
        <w:rPr>
          <w:rFonts w:ascii="Times New Roman" w:hAnsi="Times New Roman"/>
          <w:sz w:val="20"/>
          <w:szCs w:val="20"/>
          <w:lang w:val="en-GB"/>
        </w:rPr>
        <w:t xml:space="preserve"> 2008</w:t>
      </w:r>
      <w:r w:rsidR="00E37731" w:rsidRPr="009D0A38">
        <w:rPr>
          <w:rFonts w:ascii="Times New Roman" w:hAnsi="Times New Roman"/>
          <w:sz w:val="20"/>
          <w:szCs w:val="20"/>
          <w:lang w:val="en-GB"/>
        </w:rPr>
        <w:t xml:space="preserve"> and </w:t>
      </w:r>
      <w:r w:rsidRPr="009D0A38">
        <w:rPr>
          <w:rFonts w:ascii="Times New Roman" w:hAnsi="Times New Roman"/>
          <w:sz w:val="20"/>
          <w:szCs w:val="20"/>
          <w:lang w:val="en-GB"/>
        </w:rPr>
        <w:t>are</w:t>
      </w:r>
      <w:r w:rsidR="00E37731" w:rsidRPr="009D0A38">
        <w:rPr>
          <w:rFonts w:ascii="Times New Roman" w:hAnsi="Times New Roman"/>
          <w:sz w:val="20"/>
          <w:szCs w:val="20"/>
          <w:lang w:val="en-GB"/>
        </w:rPr>
        <w:t xml:space="preserve"> ongoing</w:t>
      </w:r>
      <w:r w:rsidR="008D766A" w:rsidRPr="009D0A38">
        <w:rPr>
          <w:rFonts w:ascii="Times New Roman" w:hAnsi="Times New Roman"/>
          <w:sz w:val="20"/>
          <w:szCs w:val="20"/>
          <w:lang w:val="en-GB"/>
        </w:rPr>
        <w:t>). For example, between 2012 to 2014 the number of NSPs available in the country decreased from 106 to 72, and their coverage decreased from 24% to 15%</w:t>
      </w:r>
      <w:r w:rsidR="00FF34A3">
        <w:rPr>
          <w:rFonts w:ascii="Times New Roman" w:hAnsi="Times New Roman"/>
          <w:sz w:val="20"/>
          <w:szCs w:val="20"/>
          <w:lang w:val="en-GB"/>
        </w:rPr>
        <w:t>.</w:t>
      </w:r>
      <w:r w:rsidR="008D766A" w:rsidRPr="009D0A38">
        <w:rPr>
          <w:rStyle w:val="FootnoteReference"/>
          <w:rFonts w:ascii="Times New Roman" w:hAnsi="Times New Roman"/>
          <w:sz w:val="20"/>
          <w:szCs w:val="20"/>
          <w:lang w:val="en-GB"/>
        </w:rPr>
        <w:footnoteReference w:id="38"/>
      </w:r>
      <w:r w:rsidR="008D766A" w:rsidRPr="009D0A38">
        <w:rPr>
          <w:rFonts w:ascii="Times New Roman" w:hAnsi="Times New Roman"/>
          <w:sz w:val="20"/>
          <w:szCs w:val="20"/>
          <w:lang w:val="en-GB"/>
        </w:rPr>
        <w:t xml:space="preserve"> With regar</w:t>
      </w:r>
      <w:r w:rsidRPr="009D0A38">
        <w:rPr>
          <w:rFonts w:ascii="Times New Roman" w:hAnsi="Times New Roman"/>
          <w:sz w:val="20"/>
          <w:szCs w:val="20"/>
          <w:lang w:val="en-GB"/>
        </w:rPr>
        <w:t>d to funding, by 2014 only 29%</w:t>
      </w:r>
      <w:r w:rsidR="008D766A" w:rsidRPr="009D0A38">
        <w:rPr>
          <w:rFonts w:ascii="Times New Roman" w:hAnsi="Times New Roman"/>
          <w:sz w:val="20"/>
          <w:szCs w:val="20"/>
          <w:lang w:val="en-GB"/>
        </w:rPr>
        <w:t xml:space="preserve"> of</w:t>
      </w:r>
      <w:r w:rsidRPr="009D0A38">
        <w:rPr>
          <w:rFonts w:ascii="Times New Roman" w:hAnsi="Times New Roman"/>
          <w:sz w:val="20"/>
          <w:szCs w:val="20"/>
          <w:lang w:val="en-GB"/>
        </w:rPr>
        <w:t xml:space="preserve"> all harm reduction services were</w:t>
      </w:r>
      <w:r w:rsidR="008D766A" w:rsidRPr="009D0A38">
        <w:rPr>
          <w:rFonts w:ascii="Times New Roman" w:hAnsi="Times New Roman"/>
          <w:sz w:val="20"/>
          <w:szCs w:val="20"/>
          <w:lang w:val="en-GB"/>
        </w:rPr>
        <w:t xml:space="preserve"> considered</w:t>
      </w:r>
      <w:r w:rsidRPr="009D0A38">
        <w:rPr>
          <w:rFonts w:ascii="Times New Roman" w:hAnsi="Times New Roman"/>
          <w:sz w:val="20"/>
          <w:szCs w:val="20"/>
          <w:lang w:val="en-GB"/>
        </w:rPr>
        <w:t xml:space="preserve"> “stable”</w:t>
      </w:r>
      <w:r w:rsidR="008D766A" w:rsidRPr="009D0A38">
        <w:rPr>
          <w:rFonts w:ascii="Times New Roman" w:hAnsi="Times New Roman"/>
          <w:sz w:val="20"/>
          <w:szCs w:val="20"/>
          <w:lang w:val="en-GB"/>
        </w:rPr>
        <w:t>, 22% had an estimated ‘life’ of two years, and for 11% this was less than 11 months.</w:t>
      </w:r>
    </w:p>
    <w:p w14:paraId="24CC41EB" w14:textId="77777777" w:rsidR="00B05D2A" w:rsidRPr="004E7BCA" w:rsidRDefault="00B05D2A" w:rsidP="00B05D2A">
      <w:pPr>
        <w:spacing w:line="300" w:lineRule="atLeast"/>
        <w:rPr>
          <w:rFonts w:ascii="Times New Roman" w:hAnsi="Times New Roman"/>
          <w:sz w:val="20"/>
          <w:szCs w:val="20"/>
          <w:lang w:val="en-GB"/>
        </w:rPr>
      </w:pPr>
      <w:r w:rsidRPr="004E7BCA">
        <w:rPr>
          <w:rFonts w:ascii="Times New Roman" w:hAnsi="Times New Roman"/>
          <w:sz w:val="20"/>
          <w:szCs w:val="20"/>
          <w:lang w:val="en-GB"/>
        </w:rPr>
        <w:t>On this point, we</w:t>
      </w:r>
      <w:r w:rsidR="00FF34A3">
        <w:rPr>
          <w:rFonts w:ascii="Times New Roman" w:hAnsi="Times New Roman"/>
          <w:sz w:val="20"/>
          <w:szCs w:val="20"/>
          <w:lang w:val="en-GB"/>
        </w:rPr>
        <w:t xml:space="preserve"> </w:t>
      </w:r>
      <w:r w:rsidRPr="004E7BCA">
        <w:rPr>
          <w:rFonts w:ascii="Times New Roman" w:hAnsi="Times New Roman"/>
          <w:sz w:val="20"/>
          <w:szCs w:val="20"/>
          <w:lang w:val="en-GB"/>
        </w:rPr>
        <w:t>wish to recall that that A</w:t>
      </w:r>
      <w:r w:rsidRPr="00B42294">
        <w:rPr>
          <w:rFonts w:ascii="Times New Roman" w:hAnsi="Times New Roman"/>
          <w:sz w:val="20"/>
          <w:szCs w:val="20"/>
          <w:lang w:val="en-GB"/>
        </w:rPr>
        <w:t>rticle 2.1 ICESCR significantly restricts the discretion of states to adopt retrog</w:t>
      </w:r>
      <w:r w:rsidR="00B62330" w:rsidRPr="00B42294">
        <w:rPr>
          <w:rFonts w:ascii="Times New Roman" w:hAnsi="Times New Roman"/>
          <w:sz w:val="20"/>
          <w:szCs w:val="20"/>
          <w:lang w:val="en-GB"/>
        </w:rPr>
        <w:t>ressive measures impacting on the enjoyment of social, economic and cultural rights</w:t>
      </w:r>
      <w:r w:rsidRPr="00B42294">
        <w:rPr>
          <w:rFonts w:ascii="Times New Roman" w:hAnsi="Times New Roman"/>
          <w:sz w:val="20"/>
          <w:szCs w:val="20"/>
          <w:lang w:val="en-GB"/>
        </w:rPr>
        <w:t>, and that “there is a strong presumption that retrogressive measures taken in relation to the right to health are not permissible.”</w:t>
      </w:r>
      <w:r w:rsidRPr="004E7BCA">
        <w:rPr>
          <w:rStyle w:val="FootnoteReference"/>
          <w:rFonts w:ascii="Times New Roman" w:hAnsi="Times New Roman"/>
          <w:sz w:val="20"/>
          <w:szCs w:val="20"/>
        </w:rPr>
        <w:footnoteReference w:id="39"/>
      </w:r>
      <w:r w:rsidRPr="00B42294">
        <w:rPr>
          <w:rFonts w:ascii="Times New Roman" w:hAnsi="Times New Roman"/>
          <w:sz w:val="20"/>
          <w:szCs w:val="20"/>
          <w:lang w:val="en-GB"/>
        </w:rPr>
        <w:t xml:space="preserve"> Human rights mechanisms have conceded that in times of economic crisis austerity measures that impact on the enjoyment of </w:t>
      </w:r>
      <w:r w:rsidRPr="00B42294">
        <w:rPr>
          <w:rFonts w:ascii="Times New Roman" w:hAnsi="Times New Roman"/>
          <w:sz w:val="20"/>
          <w:szCs w:val="20"/>
          <w:lang w:val="en-GB"/>
        </w:rPr>
        <w:lastRenderedPageBreak/>
        <w:t>fundamental rights could be inevitable, but clarified that such measures should be temporary, legitimate, necessary,</w:t>
      </w:r>
      <w:r w:rsidR="00B62330" w:rsidRPr="00B42294">
        <w:rPr>
          <w:rFonts w:ascii="Times New Roman" w:hAnsi="Times New Roman"/>
          <w:sz w:val="20"/>
          <w:szCs w:val="20"/>
          <w:lang w:val="en-GB"/>
        </w:rPr>
        <w:t xml:space="preserve"> reasonable, and proportionate.</w:t>
      </w:r>
      <w:r>
        <w:rPr>
          <w:rStyle w:val="FootnoteReference"/>
          <w:rFonts w:ascii="Times New Roman" w:hAnsi="Times New Roman"/>
          <w:sz w:val="20"/>
          <w:szCs w:val="20"/>
        </w:rPr>
        <w:footnoteReference w:id="40"/>
      </w:r>
    </w:p>
    <w:p w14:paraId="4B09AC69" w14:textId="77777777" w:rsidR="00B05D2A" w:rsidRPr="009D0A38" w:rsidRDefault="00B05D2A" w:rsidP="009D0A38">
      <w:pPr>
        <w:spacing w:line="300" w:lineRule="atLeast"/>
        <w:rPr>
          <w:rFonts w:ascii="Times New Roman" w:hAnsi="Times New Roman"/>
          <w:sz w:val="20"/>
          <w:szCs w:val="20"/>
          <w:lang w:val="en-GB"/>
        </w:rPr>
      </w:pPr>
    </w:p>
    <w:p w14:paraId="4D282264" w14:textId="77777777" w:rsidR="004E7BCA" w:rsidRPr="004E7BCA" w:rsidRDefault="003421C2" w:rsidP="004E7BCA">
      <w:pPr>
        <w:spacing w:line="300" w:lineRule="atLeast"/>
        <w:rPr>
          <w:rFonts w:ascii="Times New Roman" w:hAnsi="Times New Roman"/>
          <w:sz w:val="20"/>
          <w:szCs w:val="20"/>
          <w:lang w:val="en-GB"/>
        </w:rPr>
      </w:pPr>
      <w:r w:rsidRPr="009D0A38">
        <w:rPr>
          <w:rFonts w:ascii="Times New Roman" w:hAnsi="Times New Roman"/>
          <w:sz w:val="20"/>
          <w:szCs w:val="20"/>
          <w:lang w:val="en-GB"/>
        </w:rPr>
        <w:t xml:space="preserve">In 2015, </w:t>
      </w:r>
      <w:r w:rsidR="00461A12" w:rsidRPr="009D0A38">
        <w:rPr>
          <w:rFonts w:ascii="Times New Roman" w:hAnsi="Times New Roman"/>
          <w:sz w:val="20"/>
          <w:szCs w:val="20"/>
          <w:lang w:val="en-GB"/>
        </w:rPr>
        <w:t>12</w:t>
      </w:r>
      <w:r w:rsidR="008D766A" w:rsidRPr="009D0A38">
        <w:rPr>
          <w:rFonts w:ascii="Times New Roman" w:hAnsi="Times New Roman"/>
          <w:sz w:val="20"/>
          <w:szCs w:val="20"/>
          <w:lang w:val="en-GB"/>
        </w:rPr>
        <w:t xml:space="preserve"> out of </w:t>
      </w:r>
      <w:r w:rsidR="00461A12" w:rsidRPr="009D0A38">
        <w:rPr>
          <w:rFonts w:ascii="Times New Roman" w:hAnsi="Times New Roman"/>
          <w:sz w:val="20"/>
          <w:szCs w:val="20"/>
          <w:lang w:val="en-GB"/>
        </w:rPr>
        <w:t>20</w:t>
      </w:r>
      <w:r w:rsidR="008D766A" w:rsidRPr="009D0A38">
        <w:rPr>
          <w:rFonts w:ascii="Times New Roman" w:hAnsi="Times New Roman"/>
          <w:sz w:val="20"/>
          <w:szCs w:val="20"/>
          <w:lang w:val="en-GB"/>
        </w:rPr>
        <w:t xml:space="preserve"> regions </w:t>
      </w:r>
      <w:r w:rsidR="00552A28" w:rsidRPr="009D0A38">
        <w:rPr>
          <w:rFonts w:ascii="Times New Roman" w:hAnsi="Times New Roman"/>
          <w:sz w:val="20"/>
          <w:szCs w:val="20"/>
          <w:lang w:val="en-GB"/>
        </w:rPr>
        <w:t>had</w:t>
      </w:r>
      <w:r w:rsidR="008D766A" w:rsidRPr="009D0A38">
        <w:rPr>
          <w:rFonts w:ascii="Times New Roman" w:hAnsi="Times New Roman"/>
          <w:sz w:val="20"/>
          <w:szCs w:val="20"/>
          <w:lang w:val="en-GB"/>
        </w:rPr>
        <w:t xml:space="preserve"> harm reduction services in place, but only in six were </w:t>
      </w:r>
      <w:r w:rsidR="00086E72" w:rsidRPr="009D0A38">
        <w:rPr>
          <w:rFonts w:ascii="Times New Roman" w:hAnsi="Times New Roman"/>
          <w:sz w:val="20"/>
          <w:szCs w:val="20"/>
          <w:lang w:val="en-GB"/>
        </w:rPr>
        <w:t xml:space="preserve">these </w:t>
      </w:r>
      <w:r w:rsidR="008D766A" w:rsidRPr="009D0A38">
        <w:rPr>
          <w:rFonts w:ascii="Times New Roman" w:hAnsi="Times New Roman"/>
          <w:sz w:val="20"/>
          <w:szCs w:val="20"/>
          <w:lang w:val="en-GB"/>
        </w:rPr>
        <w:t>considered stable. Six regions had no harm reduction services (with the exception of OST</w:t>
      </w:r>
      <w:r w:rsidR="001F11FA" w:rsidRPr="009D0A38">
        <w:rPr>
          <w:rFonts w:ascii="Times New Roman" w:hAnsi="Times New Roman"/>
          <w:sz w:val="20"/>
          <w:szCs w:val="20"/>
          <w:lang w:val="en-GB"/>
        </w:rPr>
        <w:t>, which are available all over the Country</w:t>
      </w:r>
      <w:r w:rsidR="008D766A" w:rsidRPr="009D0A38">
        <w:rPr>
          <w:rFonts w:ascii="Times New Roman" w:hAnsi="Times New Roman"/>
          <w:sz w:val="20"/>
          <w:szCs w:val="20"/>
          <w:lang w:val="en-GB"/>
        </w:rPr>
        <w:t>) while two regions did not provide data.</w:t>
      </w:r>
      <w:r w:rsidR="00461A12" w:rsidRPr="009D0A38">
        <w:rPr>
          <w:rStyle w:val="FootnoteReference"/>
          <w:rFonts w:ascii="Times New Roman" w:hAnsi="Times New Roman"/>
          <w:sz w:val="20"/>
          <w:szCs w:val="20"/>
          <w:lang w:val="en-GB"/>
        </w:rPr>
        <w:footnoteReference w:id="41"/>
      </w:r>
    </w:p>
    <w:p w14:paraId="17BC45E6" w14:textId="77777777" w:rsidR="00A148B1" w:rsidRPr="009D0A38" w:rsidRDefault="0057485C" w:rsidP="009D0A38">
      <w:pPr>
        <w:autoSpaceDE w:val="0"/>
        <w:autoSpaceDN w:val="0"/>
        <w:adjustRightInd w:val="0"/>
        <w:spacing w:line="300" w:lineRule="atLeast"/>
        <w:rPr>
          <w:rFonts w:ascii="Times New Roman" w:hAnsi="Times New Roman"/>
          <w:sz w:val="20"/>
          <w:szCs w:val="20"/>
          <w:lang w:val="en-GB"/>
        </w:rPr>
      </w:pPr>
      <w:r w:rsidRPr="009D0A38">
        <w:rPr>
          <w:rFonts w:ascii="Times New Roman" w:hAnsi="Times New Roman"/>
          <w:sz w:val="20"/>
          <w:szCs w:val="20"/>
          <w:lang w:val="en-GB"/>
        </w:rPr>
        <w:t>The main reason</w:t>
      </w:r>
      <w:r w:rsidR="003421C2" w:rsidRPr="009D0A38">
        <w:rPr>
          <w:rFonts w:ascii="Times New Roman" w:hAnsi="Times New Roman"/>
          <w:sz w:val="20"/>
          <w:szCs w:val="20"/>
          <w:lang w:val="en-GB"/>
        </w:rPr>
        <w:t>s</w:t>
      </w:r>
      <w:r w:rsidRPr="009D0A38">
        <w:rPr>
          <w:rFonts w:ascii="Times New Roman" w:hAnsi="Times New Roman"/>
          <w:sz w:val="20"/>
          <w:szCs w:val="20"/>
          <w:lang w:val="en-GB"/>
        </w:rPr>
        <w:t xml:space="preserve"> for this </w:t>
      </w:r>
      <w:r w:rsidR="00A52D8C" w:rsidRPr="009D0A38">
        <w:rPr>
          <w:rFonts w:ascii="Times New Roman" w:hAnsi="Times New Roman"/>
          <w:sz w:val="20"/>
          <w:szCs w:val="20"/>
          <w:lang w:val="en-GB"/>
        </w:rPr>
        <w:t xml:space="preserve">alarming </w:t>
      </w:r>
      <w:r w:rsidR="00834872" w:rsidRPr="009D0A38">
        <w:rPr>
          <w:rFonts w:ascii="Times New Roman" w:hAnsi="Times New Roman"/>
          <w:sz w:val="20"/>
          <w:szCs w:val="20"/>
          <w:lang w:val="en-GB"/>
        </w:rPr>
        <w:t xml:space="preserve">disparity </w:t>
      </w:r>
      <w:r w:rsidRPr="009D0A38">
        <w:rPr>
          <w:rFonts w:ascii="Times New Roman" w:hAnsi="Times New Roman"/>
          <w:sz w:val="20"/>
          <w:szCs w:val="20"/>
          <w:lang w:val="en-GB"/>
        </w:rPr>
        <w:t xml:space="preserve">is the lack of political commitment and responsibility </w:t>
      </w:r>
      <w:r w:rsidR="00A52D8C" w:rsidRPr="009D0A38">
        <w:rPr>
          <w:rFonts w:ascii="Times New Roman" w:hAnsi="Times New Roman"/>
          <w:sz w:val="20"/>
          <w:szCs w:val="20"/>
          <w:lang w:val="en-GB"/>
        </w:rPr>
        <w:t xml:space="preserve">on drug policies </w:t>
      </w:r>
      <w:r w:rsidR="00B05D2A">
        <w:rPr>
          <w:rFonts w:ascii="Times New Roman" w:hAnsi="Times New Roman"/>
          <w:sz w:val="20"/>
          <w:szCs w:val="20"/>
          <w:lang w:val="en-GB"/>
        </w:rPr>
        <w:t>by the national g</w:t>
      </w:r>
      <w:r w:rsidRPr="009D0A38">
        <w:rPr>
          <w:rFonts w:ascii="Times New Roman" w:hAnsi="Times New Roman"/>
          <w:sz w:val="20"/>
          <w:szCs w:val="20"/>
          <w:lang w:val="en-GB"/>
        </w:rPr>
        <w:t>overnment</w:t>
      </w:r>
      <w:r w:rsidR="003421C2" w:rsidRPr="009D0A38">
        <w:rPr>
          <w:rFonts w:ascii="Times New Roman" w:hAnsi="Times New Roman"/>
          <w:sz w:val="20"/>
          <w:szCs w:val="20"/>
          <w:lang w:val="en-GB"/>
        </w:rPr>
        <w:t xml:space="preserve">. Three key </w:t>
      </w:r>
      <w:r w:rsidR="00A52D8C" w:rsidRPr="009D0A38">
        <w:rPr>
          <w:rFonts w:ascii="Times New Roman" w:hAnsi="Times New Roman"/>
          <w:sz w:val="20"/>
          <w:szCs w:val="20"/>
          <w:lang w:val="en-GB"/>
        </w:rPr>
        <w:t>factors</w:t>
      </w:r>
      <w:r w:rsidR="003421C2" w:rsidRPr="009D0A38">
        <w:rPr>
          <w:rFonts w:ascii="Times New Roman" w:hAnsi="Times New Roman"/>
          <w:sz w:val="20"/>
          <w:szCs w:val="20"/>
          <w:lang w:val="en-GB"/>
        </w:rPr>
        <w:t xml:space="preserve"> contributing</w:t>
      </w:r>
      <w:r w:rsidR="00586759" w:rsidRPr="009D0A38">
        <w:rPr>
          <w:rFonts w:ascii="Times New Roman" w:hAnsi="Times New Roman"/>
          <w:sz w:val="20"/>
          <w:szCs w:val="20"/>
          <w:lang w:val="en-GB"/>
        </w:rPr>
        <w:t xml:space="preserve"> to this situation</w:t>
      </w:r>
      <w:r w:rsidR="00FB730D" w:rsidRPr="009D0A38">
        <w:rPr>
          <w:rFonts w:ascii="Times New Roman" w:hAnsi="Times New Roman"/>
          <w:sz w:val="20"/>
          <w:szCs w:val="20"/>
          <w:lang w:val="en-GB"/>
        </w:rPr>
        <w:t xml:space="preserve"> are</w:t>
      </w:r>
      <w:r w:rsidR="00A52D8C" w:rsidRPr="009D0A38">
        <w:rPr>
          <w:rFonts w:ascii="Times New Roman" w:hAnsi="Times New Roman"/>
          <w:sz w:val="20"/>
          <w:szCs w:val="20"/>
          <w:lang w:val="en-GB"/>
        </w:rPr>
        <w:t xml:space="preserve">: </w:t>
      </w:r>
    </w:p>
    <w:p w14:paraId="2CD24DCA" w14:textId="77777777" w:rsidR="00A148B1" w:rsidRPr="009D0A38" w:rsidRDefault="003421C2" w:rsidP="009D0A38">
      <w:pPr>
        <w:pStyle w:val="ListParagraph"/>
        <w:numPr>
          <w:ilvl w:val="0"/>
          <w:numId w:val="12"/>
        </w:numPr>
        <w:autoSpaceDE w:val="0"/>
        <w:autoSpaceDN w:val="0"/>
        <w:adjustRightInd w:val="0"/>
        <w:spacing w:after="0" w:line="300" w:lineRule="atLeast"/>
        <w:rPr>
          <w:rFonts w:ascii="Times New Roman" w:hAnsi="Times New Roman" w:cs="Times New Roman"/>
          <w:sz w:val="20"/>
          <w:szCs w:val="20"/>
          <w:lang w:val="en-GB"/>
        </w:rPr>
      </w:pPr>
      <w:r w:rsidRPr="009D0A38">
        <w:rPr>
          <w:rFonts w:ascii="Times New Roman" w:hAnsi="Times New Roman" w:cs="Times New Roman"/>
          <w:sz w:val="20"/>
          <w:szCs w:val="20"/>
          <w:lang w:val="en-GB"/>
        </w:rPr>
        <w:t xml:space="preserve">The failure to adopt </w:t>
      </w:r>
      <w:r w:rsidR="002A5E04" w:rsidRPr="009D0A38">
        <w:rPr>
          <w:rFonts w:ascii="Times New Roman" w:hAnsi="Times New Roman" w:cs="Times New Roman"/>
          <w:sz w:val="20"/>
          <w:szCs w:val="20"/>
          <w:lang w:val="en-GB"/>
        </w:rPr>
        <w:t xml:space="preserve">a </w:t>
      </w:r>
      <w:r w:rsidRPr="009D0A38">
        <w:rPr>
          <w:rFonts w:ascii="Times New Roman" w:hAnsi="Times New Roman" w:cs="Times New Roman"/>
          <w:sz w:val="20"/>
          <w:szCs w:val="20"/>
          <w:lang w:val="en-GB"/>
        </w:rPr>
        <w:t>National Strategy and a</w:t>
      </w:r>
      <w:r w:rsidR="005F51A2">
        <w:rPr>
          <w:rFonts w:ascii="Times New Roman" w:hAnsi="Times New Roman" w:cs="Times New Roman"/>
          <w:sz w:val="20"/>
          <w:szCs w:val="20"/>
          <w:lang w:val="en-GB"/>
        </w:rPr>
        <w:t xml:space="preserve"> </w:t>
      </w:r>
      <w:r w:rsidR="00A148B1" w:rsidRPr="009D0A38">
        <w:rPr>
          <w:rFonts w:ascii="Times New Roman" w:hAnsi="Times New Roman" w:cs="Times New Roman"/>
          <w:sz w:val="20"/>
          <w:szCs w:val="20"/>
          <w:lang w:val="en-GB"/>
        </w:rPr>
        <w:t>National Action Plan</w:t>
      </w:r>
      <w:r w:rsidR="00153B91" w:rsidRPr="009D0A38">
        <w:rPr>
          <w:rFonts w:ascii="Times New Roman" w:hAnsi="Times New Roman" w:cs="Times New Roman"/>
          <w:sz w:val="20"/>
          <w:szCs w:val="20"/>
          <w:lang w:val="en-GB"/>
        </w:rPr>
        <w:t xml:space="preserve"> on Drugs</w:t>
      </w:r>
      <w:r w:rsidR="00A148B1" w:rsidRPr="009D0A38">
        <w:rPr>
          <w:rFonts w:ascii="Times New Roman" w:hAnsi="Times New Roman" w:cs="Times New Roman"/>
          <w:sz w:val="20"/>
          <w:szCs w:val="20"/>
          <w:lang w:val="en-GB"/>
        </w:rPr>
        <w:t xml:space="preserve">, </w:t>
      </w:r>
      <w:r w:rsidRPr="009D0A38">
        <w:rPr>
          <w:rFonts w:ascii="Times New Roman" w:hAnsi="Times New Roman" w:cs="Times New Roman"/>
          <w:sz w:val="20"/>
          <w:szCs w:val="20"/>
          <w:lang w:val="en-GB"/>
        </w:rPr>
        <w:t xml:space="preserve">discussed in paragraph </w:t>
      </w:r>
      <w:r w:rsidR="003C6F26" w:rsidRPr="009D0A38">
        <w:rPr>
          <w:rFonts w:ascii="Times New Roman" w:hAnsi="Times New Roman" w:cs="Times New Roman"/>
          <w:sz w:val="20"/>
          <w:szCs w:val="20"/>
          <w:lang w:val="en-GB"/>
        </w:rPr>
        <w:t>2.1</w:t>
      </w:r>
      <w:r w:rsidRPr="009D0A38">
        <w:rPr>
          <w:rFonts w:ascii="Times New Roman" w:hAnsi="Times New Roman" w:cs="Times New Roman"/>
          <w:sz w:val="20"/>
          <w:szCs w:val="20"/>
          <w:lang w:val="en-GB"/>
        </w:rPr>
        <w:t>;</w:t>
      </w:r>
    </w:p>
    <w:p w14:paraId="1AFF11EE" w14:textId="77777777" w:rsidR="007A7D1A" w:rsidRPr="009D0A38" w:rsidRDefault="003421C2" w:rsidP="009D0A38">
      <w:pPr>
        <w:pStyle w:val="ListParagraph"/>
        <w:numPr>
          <w:ilvl w:val="0"/>
          <w:numId w:val="12"/>
        </w:numPr>
        <w:autoSpaceDE w:val="0"/>
        <w:autoSpaceDN w:val="0"/>
        <w:adjustRightInd w:val="0"/>
        <w:spacing w:after="0" w:line="300" w:lineRule="atLeast"/>
        <w:rPr>
          <w:rFonts w:ascii="Times New Roman" w:hAnsi="Times New Roman" w:cs="Times New Roman"/>
          <w:sz w:val="20"/>
          <w:szCs w:val="20"/>
          <w:lang w:val="en-GB"/>
        </w:rPr>
      </w:pPr>
      <w:r w:rsidRPr="009D0A38">
        <w:rPr>
          <w:rFonts w:ascii="Times New Roman" w:hAnsi="Times New Roman" w:cs="Times New Roman"/>
          <w:sz w:val="20"/>
          <w:szCs w:val="20"/>
          <w:lang w:val="en-GB"/>
        </w:rPr>
        <w:t xml:space="preserve">The failure to carry out </w:t>
      </w:r>
      <w:r w:rsidR="00AD34E7" w:rsidRPr="009D0A38">
        <w:rPr>
          <w:rFonts w:ascii="Times New Roman" w:hAnsi="Times New Roman" w:cs="Times New Roman"/>
          <w:sz w:val="20"/>
          <w:szCs w:val="20"/>
          <w:lang w:val="en-GB"/>
        </w:rPr>
        <w:t>an</w:t>
      </w:r>
      <w:r w:rsidR="005F51A2">
        <w:rPr>
          <w:rFonts w:ascii="Times New Roman" w:hAnsi="Times New Roman" w:cs="Times New Roman"/>
          <w:sz w:val="20"/>
          <w:szCs w:val="20"/>
          <w:lang w:val="en-GB"/>
        </w:rPr>
        <w:t xml:space="preserve"> </w:t>
      </w:r>
      <w:r w:rsidRPr="009D0A38">
        <w:rPr>
          <w:rFonts w:ascii="Times New Roman" w:hAnsi="Times New Roman" w:cs="Times New Roman"/>
          <w:sz w:val="20"/>
          <w:szCs w:val="20"/>
          <w:lang w:val="en-GB"/>
        </w:rPr>
        <w:t xml:space="preserve">evaluation </w:t>
      </w:r>
      <w:r w:rsidR="00B32F4B" w:rsidRPr="009D0A38">
        <w:rPr>
          <w:rFonts w:ascii="Times New Roman" w:hAnsi="Times New Roman" w:cs="Times New Roman"/>
          <w:sz w:val="20"/>
          <w:szCs w:val="20"/>
          <w:lang w:val="en-GB"/>
        </w:rPr>
        <w:t xml:space="preserve">of </w:t>
      </w:r>
      <w:r w:rsidR="00551D3F" w:rsidRPr="009D0A38">
        <w:rPr>
          <w:rFonts w:ascii="Times New Roman" w:hAnsi="Times New Roman" w:cs="Times New Roman"/>
          <w:sz w:val="20"/>
          <w:szCs w:val="20"/>
          <w:lang w:val="en-GB"/>
        </w:rPr>
        <w:t xml:space="preserve">outcomes and impact of the </w:t>
      </w:r>
      <w:r w:rsidRPr="009D0A38">
        <w:rPr>
          <w:rFonts w:ascii="Times New Roman" w:hAnsi="Times New Roman" w:cs="Times New Roman"/>
          <w:sz w:val="20"/>
          <w:szCs w:val="20"/>
          <w:lang w:val="en-GB"/>
        </w:rPr>
        <w:t xml:space="preserve">national drug </w:t>
      </w:r>
      <w:r w:rsidR="00B05D2A">
        <w:rPr>
          <w:rFonts w:ascii="Times New Roman" w:hAnsi="Times New Roman" w:cs="Times New Roman"/>
          <w:sz w:val="20"/>
          <w:szCs w:val="20"/>
          <w:lang w:val="en-GB"/>
        </w:rPr>
        <w:t>policies for</w:t>
      </w:r>
      <w:r w:rsidRPr="009D0A38">
        <w:rPr>
          <w:rFonts w:ascii="Times New Roman" w:hAnsi="Times New Roman" w:cs="Times New Roman"/>
          <w:sz w:val="20"/>
          <w:szCs w:val="20"/>
          <w:lang w:val="en-GB"/>
        </w:rPr>
        <w:t xml:space="preserve"> the last </w:t>
      </w:r>
      <w:r w:rsidR="00B32F4B" w:rsidRPr="009D0A38">
        <w:rPr>
          <w:rFonts w:ascii="Times New Roman" w:hAnsi="Times New Roman" w:cs="Times New Roman"/>
          <w:sz w:val="20"/>
          <w:szCs w:val="20"/>
          <w:lang w:val="en-GB"/>
        </w:rPr>
        <w:t>19 years</w:t>
      </w:r>
      <w:r w:rsidR="00472751" w:rsidRPr="009D0A38">
        <w:rPr>
          <w:rFonts w:ascii="Times New Roman" w:hAnsi="Times New Roman" w:cs="Times New Roman"/>
          <w:sz w:val="20"/>
          <w:szCs w:val="20"/>
          <w:lang w:val="en-GB"/>
        </w:rPr>
        <w:t xml:space="preserve">, </w:t>
      </w:r>
      <w:r w:rsidR="00B32F4B" w:rsidRPr="009D0A38">
        <w:rPr>
          <w:rFonts w:ascii="Times New Roman" w:hAnsi="Times New Roman" w:cs="Times New Roman"/>
          <w:sz w:val="20"/>
          <w:szCs w:val="20"/>
          <w:lang w:val="en-GB"/>
        </w:rPr>
        <w:t>since the last</w:t>
      </w:r>
      <w:r w:rsidR="00551D3F" w:rsidRPr="009D0A38">
        <w:rPr>
          <w:rFonts w:ascii="Times New Roman" w:hAnsi="Times New Roman" w:cs="Times New Roman"/>
          <w:sz w:val="20"/>
          <w:szCs w:val="20"/>
          <w:lang w:val="en-GB"/>
        </w:rPr>
        <w:t xml:space="preserve"> effective </w:t>
      </w:r>
      <w:r w:rsidR="00B32F4B" w:rsidRPr="009D0A38">
        <w:rPr>
          <w:rFonts w:ascii="Times New Roman" w:hAnsi="Times New Roman" w:cs="Times New Roman"/>
          <w:sz w:val="20"/>
          <w:szCs w:val="20"/>
          <w:lang w:val="en-GB"/>
        </w:rPr>
        <w:t>National C</w:t>
      </w:r>
      <w:r w:rsidRPr="009D0A38">
        <w:rPr>
          <w:rFonts w:ascii="Times New Roman" w:hAnsi="Times New Roman" w:cs="Times New Roman"/>
          <w:sz w:val="20"/>
          <w:szCs w:val="20"/>
          <w:lang w:val="en-GB"/>
        </w:rPr>
        <w:t>onference</w:t>
      </w:r>
      <w:r w:rsidR="005F51A2">
        <w:rPr>
          <w:rFonts w:ascii="Times New Roman" w:hAnsi="Times New Roman" w:cs="Times New Roman"/>
          <w:sz w:val="20"/>
          <w:szCs w:val="20"/>
          <w:lang w:val="en-GB"/>
        </w:rPr>
        <w:t xml:space="preserve"> </w:t>
      </w:r>
      <w:r w:rsidR="00B32F4B" w:rsidRPr="009D0A38">
        <w:rPr>
          <w:rFonts w:ascii="Times New Roman" w:hAnsi="Times New Roman" w:cs="Times New Roman"/>
          <w:sz w:val="20"/>
          <w:szCs w:val="20"/>
          <w:lang w:val="en-GB"/>
        </w:rPr>
        <w:t>on Drugs</w:t>
      </w:r>
      <w:r w:rsidR="005F51A2">
        <w:rPr>
          <w:rFonts w:ascii="Times New Roman" w:hAnsi="Times New Roman" w:cs="Times New Roman"/>
          <w:sz w:val="20"/>
          <w:szCs w:val="20"/>
          <w:lang w:val="en-GB"/>
        </w:rPr>
        <w:t xml:space="preserve"> </w:t>
      </w:r>
      <w:r w:rsidR="008F23A3" w:rsidRPr="009D0A38">
        <w:rPr>
          <w:rFonts w:ascii="Times New Roman" w:hAnsi="Times New Roman" w:cs="Times New Roman"/>
          <w:sz w:val="20"/>
          <w:szCs w:val="20"/>
          <w:lang w:val="en-GB"/>
        </w:rPr>
        <w:t xml:space="preserve">was held in </w:t>
      </w:r>
      <w:r w:rsidRPr="009D0A38">
        <w:rPr>
          <w:rFonts w:ascii="Times New Roman" w:hAnsi="Times New Roman" w:cs="Times New Roman"/>
          <w:sz w:val="20"/>
          <w:szCs w:val="20"/>
          <w:lang w:val="en-GB"/>
        </w:rPr>
        <w:t xml:space="preserve"> 2000.</w:t>
      </w:r>
      <w:r w:rsidR="005E1295" w:rsidRPr="009D0A38">
        <w:rPr>
          <w:rStyle w:val="FootnoteReference"/>
          <w:rFonts w:ascii="Times New Roman" w:hAnsi="Times New Roman" w:cs="Times New Roman"/>
          <w:sz w:val="20"/>
          <w:szCs w:val="20"/>
          <w:lang w:val="en-GB"/>
        </w:rPr>
        <w:footnoteReference w:id="42"/>
      </w:r>
      <w:r w:rsidR="00FF34A3">
        <w:rPr>
          <w:rFonts w:ascii="Times New Roman" w:hAnsi="Times New Roman" w:cs="Times New Roman"/>
          <w:sz w:val="20"/>
          <w:szCs w:val="20"/>
          <w:lang w:val="en-GB"/>
        </w:rPr>
        <w:t xml:space="preserve"> </w:t>
      </w:r>
      <w:r w:rsidR="005E1295" w:rsidRPr="009D0A38">
        <w:rPr>
          <w:rFonts w:ascii="Times New Roman" w:hAnsi="Times New Roman" w:cs="Times New Roman"/>
          <w:sz w:val="20"/>
          <w:szCs w:val="20"/>
          <w:lang w:val="en-GB"/>
        </w:rPr>
        <w:t>Th</w:t>
      </w:r>
      <w:r w:rsidR="00153B91" w:rsidRPr="009D0A38">
        <w:rPr>
          <w:rFonts w:ascii="Times New Roman" w:hAnsi="Times New Roman" w:cs="Times New Roman"/>
          <w:sz w:val="20"/>
          <w:szCs w:val="20"/>
          <w:lang w:val="en-GB"/>
        </w:rPr>
        <w:t xml:space="preserve">e lack of an evaluation process </w:t>
      </w:r>
      <w:r w:rsidRPr="009D0A38">
        <w:rPr>
          <w:rFonts w:ascii="Times New Roman" w:hAnsi="Times New Roman" w:cs="Times New Roman"/>
          <w:sz w:val="20"/>
          <w:szCs w:val="20"/>
          <w:lang w:val="en-GB"/>
        </w:rPr>
        <w:t>deprives decision-makers of evidence-</w:t>
      </w:r>
      <w:r w:rsidR="002C236B" w:rsidRPr="009D0A38">
        <w:rPr>
          <w:rFonts w:ascii="Times New Roman" w:hAnsi="Times New Roman" w:cs="Times New Roman"/>
          <w:sz w:val="20"/>
          <w:szCs w:val="20"/>
          <w:lang w:val="en-GB"/>
        </w:rPr>
        <w:t xml:space="preserve">based </w:t>
      </w:r>
      <w:r w:rsidR="00BA56E7" w:rsidRPr="009D0A38">
        <w:rPr>
          <w:rFonts w:ascii="Times New Roman" w:hAnsi="Times New Roman" w:cs="Times New Roman"/>
          <w:sz w:val="20"/>
          <w:szCs w:val="20"/>
          <w:lang w:val="en-GB"/>
        </w:rPr>
        <w:t>assessment</w:t>
      </w:r>
      <w:r w:rsidR="002C236B" w:rsidRPr="009D0A38">
        <w:rPr>
          <w:rFonts w:ascii="Times New Roman" w:hAnsi="Times New Roman" w:cs="Times New Roman"/>
          <w:sz w:val="20"/>
          <w:szCs w:val="20"/>
          <w:lang w:val="en-GB"/>
        </w:rPr>
        <w:t xml:space="preserve"> and </w:t>
      </w:r>
      <w:r w:rsidRPr="009D0A38">
        <w:rPr>
          <w:rFonts w:ascii="Times New Roman" w:hAnsi="Times New Roman" w:cs="Times New Roman"/>
          <w:sz w:val="20"/>
          <w:szCs w:val="20"/>
          <w:lang w:val="en-GB"/>
        </w:rPr>
        <w:t>contributes to making</w:t>
      </w:r>
      <w:r w:rsidR="005E1295" w:rsidRPr="009D0A38">
        <w:rPr>
          <w:rFonts w:ascii="Times New Roman" w:hAnsi="Times New Roman" w:cs="Times New Roman"/>
          <w:sz w:val="20"/>
          <w:szCs w:val="20"/>
          <w:lang w:val="en-GB"/>
        </w:rPr>
        <w:t xml:space="preserve"> the political debate on drugs </w:t>
      </w:r>
      <w:r w:rsidR="002C236B" w:rsidRPr="009D0A38">
        <w:rPr>
          <w:rFonts w:ascii="Times New Roman" w:hAnsi="Times New Roman" w:cs="Times New Roman"/>
          <w:sz w:val="20"/>
          <w:szCs w:val="20"/>
          <w:lang w:val="en-GB"/>
        </w:rPr>
        <w:t>an ideological</w:t>
      </w:r>
      <w:r w:rsidRPr="009D0A38">
        <w:rPr>
          <w:rFonts w:ascii="Times New Roman" w:hAnsi="Times New Roman" w:cs="Times New Roman"/>
          <w:sz w:val="20"/>
          <w:szCs w:val="20"/>
          <w:lang w:val="en-GB"/>
        </w:rPr>
        <w:t xml:space="preserve"> one, </w:t>
      </w:r>
      <w:r w:rsidR="00FB730D" w:rsidRPr="009D0A38">
        <w:rPr>
          <w:rFonts w:ascii="Times New Roman" w:hAnsi="Times New Roman" w:cs="Times New Roman"/>
          <w:sz w:val="20"/>
          <w:szCs w:val="20"/>
          <w:lang w:val="en-GB"/>
        </w:rPr>
        <w:t>with an increasing</w:t>
      </w:r>
      <w:r w:rsidRPr="009D0A38">
        <w:rPr>
          <w:rFonts w:ascii="Times New Roman" w:hAnsi="Times New Roman" w:cs="Times New Roman"/>
          <w:sz w:val="20"/>
          <w:szCs w:val="20"/>
          <w:lang w:val="en-GB"/>
        </w:rPr>
        <w:t xml:space="preserve"> shift towards criminalisation and</w:t>
      </w:r>
      <w:r w:rsidR="00FB730D" w:rsidRPr="009D0A38">
        <w:rPr>
          <w:rFonts w:ascii="Times New Roman" w:hAnsi="Times New Roman" w:cs="Times New Roman"/>
          <w:sz w:val="20"/>
          <w:szCs w:val="20"/>
          <w:lang w:val="en-GB"/>
        </w:rPr>
        <w:t xml:space="preserve"> repression </w:t>
      </w:r>
      <w:r w:rsidRPr="009D0A38">
        <w:rPr>
          <w:rFonts w:ascii="Times New Roman" w:hAnsi="Times New Roman" w:cs="Times New Roman"/>
          <w:sz w:val="20"/>
          <w:szCs w:val="20"/>
          <w:lang w:val="en-GB"/>
        </w:rPr>
        <w:t>instead of human rights and health</w:t>
      </w:r>
      <w:r w:rsidR="00FB730D" w:rsidRPr="009D0A38">
        <w:rPr>
          <w:rFonts w:ascii="Times New Roman" w:hAnsi="Times New Roman" w:cs="Times New Roman"/>
          <w:sz w:val="20"/>
          <w:szCs w:val="20"/>
          <w:lang w:val="en-GB"/>
        </w:rPr>
        <w:t xml:space="preserve">. </w:t>
      </w:r>
    </w:p>
    <w:p w14:paraId="465F9F3E" w14:textId="77777777" w:rsidR="0090317F" w:rsidRPr="009D0A38" w:rsidRDefault="00A148B1" w:rsidP="009D0A38">
      <w:pPr>
        <w:pStyle w:val="ListParagraph"/>
        <w:numPr>
          <w:ilvl w:val="0"/>
          <w:numId w:val="12"/>
        </w:numPr>
        <w:autoSpaceDE w:val="0"/>
        <w:autoSpaceDN w:val="0"/>
        <w:adjustRightInd w:val="0"/>
        <w:spacing w:after="0" w:line="300" w:lineRule="atLeast"/>
        <w:rPr>
          <w:rFonts w:ascii="Times New Roman" w:hAnsi="Times New Roman" w:cs="Times New Roman"/>
          <w:sz w:val="20"/>
          <w:szCs w:val="20"/>
          <w:lang w:val="en-GB"/>
        </w:rPr>
      </w:pPr>
      <w:r w:rsidRPr="009D0A38">
        <w:rPr>
          <w:rFonts w:ascii="Times New Roman" w:hAnsi="Times New Roman" w:cs="Times New Roman"/>
          <w:sz w:val="20"/>
          <w:szCs w:val="20"/>
          <w:lang w:val="en-GB"/>
        </w:rPr>
        <w:t xml:space="preserve">The lack of </w:t>
      </w:r>
      <w:r w:rsidR="003F75A1" w:rsidRPr="009D0A38">
        <w:rPr>
          <w:rFonts w:ascii="Times New Roman" w:hAnsi="Times New Roman" w:cs="Times New Roman"/>
          <w:sz w:val="20"/>
          <w:szCs w:val="20"/>
          <w:lang w:val="en-GB"/>
        </w:rPr>
        <w:t xml:space="preserve">clear </w:t>
      </w:r>
      <w:r w:rsidRPr="009D0A38">
        <w:rPr>
          <w:rFonts w:ascii="Times New Roman" w:hAnsi="Times New Roman" w:cs="Times New Roman"/>
          <w:sz w:val="20"/>
          <w:szCs w:val="20"/>
          <w:lang w:val="en-GB"/>
        </w:rPr>
        <w:t xml:space="preserve">guidelines </w:t>
      </w:r>
      <w:r w:rsidR="003421C2" w:rsidRPr="009D0A38">
        <w:rPr>
          <w:rFonts w:ascii="Times New Roman" w:hAnsi="Times New Roman" w:cs="Times New Roman"/>
          <w:sz w:val="20"/>
          <w:szCs w:val="20"/>
          <w:lang w:val="en-GB"/>
        </w:rPr>
        <w:t xml:space="preserve">and standards at the national level on </w:t>
      </w:r>
      <w:r w:rsidR="002C236B" w:rsidRPr="009D0A38">
        <w:rPr>
          <w:rFonts w:ascii="Times New Roman" w:hAnsi="Times New Roman" w:cs="Times New Roman"/>
          <w:sz w:val="20"/>
          <w:szCs w:val="20"/>
          <w:lang w:val="en-GB"/>
        </w:rPr>
        <w:t xml:space="preserve">health issues, </w:t>
      </w:r>
      <w:r w:rsidR="003421C2" w:rsidRPr="009D0A38">
        <w:rPr>
          <w:rFonts w:ascii="Times New Roman" w:hAnsi="Times New Roman" w:cs="Times New Roman"/>
          <w:sz w:val="20"/>
          <w:szCs w:val="20"/>
          <w:lang w:val="en-GB"/>
        </w:rPr>
        <w:t>such as HIV/HCV testing or harm r</w:t>
      </w:r>
      <w:r w:rsidRPr="009D0A38">
        <w:rPr>
          <w:rFonts w:ascii="Times New Roman" w:hAnsi="Times New Roman" w:cs="Times New Roman"/>
          <w:sz w:val="20"/>
          <w:szCs w:val="20"/>
          <w:lang w:val="en-GB"/>
        </w:rPr>
        <w:t>eduction interventions</w:t>
      </w:r>
      <w:r w:rsidR="002C236B" w:rsidRPr="009D0A38">
        <w:rPr>
          <w:rFonts w:ascii="Times New Roman" w:hAnsi="Times New Roman" w:cs="Times New Roman"/>
          <w:sz w:val="20"/>
          <w:szCs w:val="20"/>
          <w:lang w:val="en-GB"/>
        </w:rPr>
        <w:t xml:space="preserve">. </w:t>
      </w:r>
    </w:p>
    <w:p w14:paraId="5D6CE7D0" w14:textId="77777777" w:rsidR="00D614B2" w:rsidRPr="009D0A38" w:rsidRDefault="0090317F" w:rsidP="009D0A38">
      <w:pPr>
        <w:autoSpaceDE w:val="0"/>
        <w:autoSpaceDN w:val="0"/>
        <w:adjustRightInd w:val="0"/>
        <w:spacing w:line="300" w:lineRule="atLeast"/>
        <w:rPr>
          <w:rFonts w:ascii="Times New Roman" w:hAnsi="Times New Roman"/>
          <w:sz w:val="20"/>
          <w:szCs w:val="20"/>
          <w:lang w:val="en-GB"/>
        </w:rPr>
      </w:pPr>
      <w:r w:rsidRPr="009D0A38">
        <w:rPr>
          <w:rFonts w:ascii="Times New Roman" w:hAnsi="Times New Roman"/>
          <w:sz w:val="20"/>
          <w:szCs w:val="20"/>
          <w:lang w:val="en-GB"/>
        </w:rPr>
        <w:t xml:space="preserve">As a consequence, there are </w:t>
      </w:r>
      <w:r w:rsidR="00665E4F" w:rsidRPr="009D0A38">
        <w:rPr>
          <w:rFonts w:ascii="Times New Roman" w:hAnsi="Times New Roman"/>
          <w:sz w:val="20"/>
          <w:szCs w:val="20"/>
          <w:lang w:val="en-GB"/>
        </w:rPr>
        <w:t xml:space="preserve">significant </w:t>
      </w:r>
      <w:r w:rsidRPr="009D0A38">
        <w:rPr>
          <w:rFonts w:ascii="Times New Roman" w:hAnsi="Times New Roman"/>
          <w:sz w:val="20"/>
          <w:szCs w:val="20"/>
          <w:lang w:val="en-GB"/>
        </w:rPr>
        <w:t xml:space="preserve">and unjustified </w:t>
      </w:r>
      <w:r w:rsidR="00665E4F" w:rsidRPr="009D0A38">
        <w:rPr>
          <w:rFonts w:ascii="Times New Roman" w:hAnsi="Times New Roman"/>
          <w:sz w:val="20"/>
          <w:szCs w:val="20"/>
          <w:lang w:val="en-GB"/>
        </w:rPr>
        <w:t xml:space="preserve">differences between </w:t>
      </w:r>
      <w:r w:rsidR="002C236B" w:rsidRPr="009D0A38">
        <w:rPr>
          <w:rFonts w:ascii="Times New Roman" w:hAnsi="Times New Roman"/>
          <w:sz w:val="20"/>
          <w:szCs w:val="20"/>
          <w:lang w:val="en-GB"/>
        </w:rPr>
        <w:t xml:space="preserve">local and regional drug </w:t>
      </w:r>
      <w:r w:rsidR="00FB730D" w:rsidRPr="009D0A38">
        <w:rPr>
          <w:rFonts w:ascii="Times New Roman" w:hAnsi="Times New Roman"/>
          <w:sz w:val="20"/>
          <w:szCs w:val="20"/>
          <w:lang w:val="en-GB"/>
        </w:rPr>
        <w:t xml:space="preserve">services </w:t>
      </w:r>
      <w:r w:rsidR="002C236B" w:rsidRPr="009D0A38">
        <w:rPr>
          <w:rFonts w:ascii="Times New Roman" w:hAnsi="Times New Roman"/>
          <w:sz w:val="20"/>
          <w:szCs w:val="20"/>
          <w:lang w:val="en-GB"/>
        </w:rPr>
        <w:t>systems</w:t>
      </w:r>
      <w:r w:rsidR="00665E4F" w:rsidRPr="009D0A38">
        <w:rPr>
          <w:rFonts w:ascii="Times New Roman" w:hAnsi="Times New Roman"/>
          <w:sz w:val="20"/>
          <w:szCs w:val="20"/>
          <w:lang w:val="en-GB"/>
        </w:rPr>
        <w:t xml:space="preserve"> and </w:t>
      </w:r>
      <w:r w:rsidR="00FB730D" w:rsidRPr="009D0A38">
        <w:rPr>
          <w:rFonts w:ascii="Times New Roman" w:hAnsi="Times New Roman"/>
          <w:sz w:val="20"/>
          <w:szCs w:val="20"/>
          <w:lang w:val="en-GB"/>
        </w:rPr>
        <w:t xml:space="preserve">related </w:t>
      </w:r>
      <w:r w:rsidR="00665E4F" w:rsidRPr="009D0A38">
        <w:rPr>
          <w:rFonts w:ascii="Times New Roman" w:hAnsi="Times New Roman"/>
          <w:sz w:val="20"/>
          <w:szCs w:val="20"/>
          <w:lang w:val="en-GB"/>
        </w:rPr>
        <w:t>critical differences in</w:t>
      </w:r>
      <w:r w:rsidR="003421C2" w:rsidRPr="009D0A38">
        <w:rPr>
          <w:rFonts w:ascii="Times New Roman" w:hAnsi="Times New Roman"/>
          <w:sz w:val="20"/>
          <w:szCs w:val="20"/>
          <w:lang w:val="en-GB"/>
        </w:rPr>
        <w:t xml:space="preserve"> the enjoyment of the right to health by people who use drugs. </w:t>
      </w:r>
      <w:r w:rsidRPr="009D0A38">
        <w:rPr>
          <w:rFonts w:ascii="Times New Roman" w:hAnsi="Times New Roman"/>
          <w:sz w:val="20"/>
          <w:szCs w:val="20"/>
          <w:lang w:val="en-GB"/>
        </w:rPr>
        <w:t xml:space="preserve">In addition, </w:t>
      </w:r>
      <w:r w:rsidR="00D614B2" w:rsidRPr="009D0A38">
        <w:rPr>
          <w:rFonts w:ascii="Times New Roman" w:hAnsi="Times New Roman"/>
          <w:sz w:val="20"/>
          <w:szCs w:val="20"/>
          <w:lang w:val="en-GB"/>
        </w:rPr>
        <w:t>the l</w:t>
      </w:r>
      <w:r w:rsidRPr="009D0A38">
        <w:rPr>
          <w:rFonts w:ascii="Times New Roman" w:hAnsi="Times New Roman"/>
          <w:sz w:val="20"/>
          <w:szCs w:val="20"/>
          <w:lang w:val="en-GB"/>
        </w:rPr>
        <w:t>ack of national guidelines on harm reduction</w:t>
      </w:r>
      <w:r w:rsidR="00D614B2" w:rsidRPr="009D0A38">
        <w:rPr>
          <w:rFonts w:ascii="Times New Roman" w:hAnsi="Times New Roman"/>
          <w:sz w:val="20"/>
          <w:szCs w:val="20"/>
          <w:lang w:val="en-GB"/>
        </w:rPr>
        <w:t xml:space="preserve"> interventions increase</w:t>
      </w:r>
      <w:r w:rsidR="00BA56E7" w:rsidRPr="009D0A38">
        <w:rPr>
          <w:rFonts w:ascii="Times New Roman" w:hAnsi="Times New Roman"/>
          <w:sz w:val="20"/>
          <w:szCs w:val="20"/>
          <w:lang w:val="en-GB"/>
        </w:rPr>
        <w:t>s</w:t>
      </w:r>
      <w:r w:rsidR="00D614B2" w:rsidRPr="009D0A38">
        <w:rPr>
          <w:rFonts w:ascii="Times New Roman" w:hAnsi="Times New Roman"/>
          <w:sz w:val="20"/>
          <w:szCs w:val="20"/>
          <w:lang w:val="en-GB"/>
        </w:rPr>
        <w:t xml:space="preserve"> the risk of</w:t>
      </w:r>
      <w:r w:rsidRPr="009D0A38">
        <w:rPr>
          <w:rFonts w:ascii="Times New Roman" w:hAnsi="Times New Roman"/>
          <w:sz w:val="20"/>
          <w:szCs w:val="20"/>
          <w:lang w:val="en-GB"/>
        </w:rPr>
        <w:t xml:space="preserve"> overdose deaths and other drug-</w:t>
      </w:r>
      <w:r w:rsidR="00D614B2" w:rsidRPr="009D0A38">
        <w:rPr>
          <w:rFonts w:ascii="Times New Roman" w:hAnsi="Times New Roman"/>
          <w:sz w:val="20"/>
          <w:szCs w:val="20"/>
          <w:lang w:val="en-GB"/>
        </w:rPr>
        <w:t>related harm</w:t>
      </w:r>
      <w:r w:rsidRPr="009D0A38">
        <w:rPr>
          <w:rFonts w:ascii="Times New Roman" w:hAnsi="Times New Roman"/>
          <w:sz w:val="20"/>
          <w:szCs w:val="20"/>
          <w:lang w:val="en-GB"/>
        </w:rPr>
        <w:t>s</w:t>
      </w:r>
      <w:r w:rsidR="00D614B2" w:rsidRPr="009D0A38">
        <w:rPr>
          <w:rFonts w:ascii="Times New Roman" w:hAnsi="Times New Roman"/>
          <w:sz w:val="20"/>
          <w:szCs w:val="20"/>
          <w:lang w:val="en-GB"/>
        </w:rPr>
        <w:t xml:space="preserve">. </w:t>
      </w:r>
    </w:p>
    <w:p w14:paraId="3605EBAF" w14:textId="6E239398" w:rsidR="00B05D2A" w:rsidRDefault="00811633" w:rsidP="009D0A38">
      <w:pPr>
        <w:spacing w:line="300" w:lineRule="atLeast"/>
        <w:rPr>
          <w:rFonts w:ascii="Times New Roman" w:hAnsi="Times New Roman"/>
          <w:color w:val="222222"/>
          <w:sz w:val="20"/>
          <w:szCs w:val="20"/>
          <w:lang w:val="en-US"/>
        </w:rPr>
      </w:pPr>
      <w:r>
        <w:rPr>
          <w:rFonts w:ascii="Times New Roman" w:hAnsi="Times New Roman"/>
          <w:noProof/>
          <w:sz w:val="20"/>
          <w:szCs w:val="20"/>
          <w:lang w:val="en-GB" w:eastAsia="en-GB" w:bidi="bn-IN"/>
        </w:rPr>
        <mc:AlternateContent>
          <mc:Choice Requires="wps">
            <w:drawing>
              <wp:anchor distT="45720" distB="45720" distL="114300" distR="114300" simplePos="0" relativeHeight="251661312" behindDoc="0" locked="0" layoutInCell="1" allowOverlap="1" wp14:anchorId="74D6ED7E" wp14:editId="59460466">
                <wp:simplePos x="0" y="0"/>
                <wp:positionH relativeFrom="margin">
                  <wp:posOffset>-7620</wp:posOffset>
                </wp:positionH>
                <wp:positionV relativeFrom="paragraph">
                  <wp:posOffset>144780</wp:posOffset>
                </wp:positionV>
                <wp:extent cx="6127750" cy="2844800"/>
                <wp:effectExtent l="0" t="0" r="0" b="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8448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4FE42" w14:textId="77777777" w:rsidR="00FF34A3" w:rsidRPr="00B05D2A" w:rsidRDefault="00FF34A3" w:rsidP="00552A28">
                            <w:pPr>
                              <w:shd w:val="clear" w:color="auto" w:fill="D9D9D9" w:themeFill="background1" w:themeFillShade="D9"/>
                              <w:rPr>
                                <w:rFonts w:ascii="Times New Roman" w:hAnsi="Times New Roman"/>
                                <w:sz w:val="20"/>
                                <w:szCs w:val="20"/>
                                <w:lang w:val="en-GB"/>
                              </w:rPr>
                            </w:pPr>
                            <w:r w:rsidRPr="00B05D2A">
                              <w:rPr>
                                <w:rFonts w:ascii="Times New Roman" w:hAnsi="Times New Roman"/>
                                <w:sz w:val="20"/>
                                <w:szCs w:val="20"/>
                                <w:lang w:val="en-GB"/>
                              </w:rPr>
                              <w:t>Suggestions for List of Issues Prior to Reporting:</w:t>
                            </w:r>
                          </w:p>
                          <w:p w14:paraId="45DB1FB0" w14:textId="77777777" w:rsidR="00FF34A3" w:rsidRPr="00B05D2A" w:rsidRDefault="00FF34A3" w:rsidP="00552A28">
                            <w:pPr>
                              <w:shd w:val="clear" w:color="auto" w:fill="D9D9D9" w:themeFill="background1" w:themeFillShade="D9"/>
                              <w:rPr>
                                <w:rFonts w:ascii="Times New Roman" w:hAnsi="Times New Roman"/>
                                <w:sz w:val="20"/>
                                <w:szCs w:val="20"/>
                                <w:lang w:val="en-GB"/>
                              </w:rPr>
                            </w:pPr>
                          </w:p>
                          <w:p w14:paraId="025B8A7E" w14:textId="77777777" w:rsidR="00FF34A3" w:rsidRPr="00B05D2A" w:rsidRDefault="00FF34A3" w:rsidP="003F75A1">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B05D2A">
                              <w:rPr>
                                <w:rFonts w:ascii="Times New Roman" w:hAnsi="Times New Roman" w:cs="Times New Roman"/>
                                <w:sz w:val="20"/>
                                <w:szCs w:val="20"/>
                                <w:lang w:val="en-GB"/>
                              </w:rPr>
                              <w:t>Which steps is the government taking to carry out an in-depth, evidence-based evaluation of outcomes and impact of the national drug legislation, as well as an analysis of its compliance with Constitutional principles and international human rights obligations?</w:t>
                            </w:r>
                          </w:p>
                          <w:p w14:paraId="0CDCB84D" w14:textId="77777777" w:rsidR="00FF34A3" w:rsidRPr="00B05D2A" w:rsidRDefault="00FF34A3" w:rsidP="003F75A1">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B05D2A">
                              <w:rPr>
                                <w:rFonts w:ascii="Times New Roman" w:hAnsi="Times New Roman" w:cs="Times New Roman"/>
                                <w:sz w:val="20"/>
                                <w:szCs w:val="20"/>
                                <w:lang w:val="en-GB"/>
                              </w:rPr>
                              <w:t>Is the government planning to organize a national Conference on Drugs by 2020, according to the national law on drugs n.309/90, and guarantee the active partic</w:t>
                            </w:r>
                            <w:r>
                              <w:rPr>
                                <w:rFonts w:ascii="Times New Roman" w:hAnsi="Times New Roman" w:cs="Times New Roman"/>
                                <w:sz w:val="20"/>
                                <w:szCs w:val="20"/>
                                <w:lang w:val="en-GB"/>
                              </w:rPr>
                              <w:t xml:space="preserve">ipation </w:t>
                            </w:r>
                            <w:r w:rsidRPr="00B05D2A">
                              <w:rPr>
                                <w:rFonts w:ascii="Times New Roman" w:hAnsi="Times New Roman" w:cs="Times New Roman"/>
                                <w:sz w:val="20"/>
                                <w:szCs w:val="20"/>
                                <w:lang w:val="en-GB"/>
                              </w:rPr>
                              <w:t xml:space="preserve">of all stakeholders and social actors, including professionals, CSOs and </w:t>
                            </w:r>
                            <w:r>
                              <w:rPr>
                                <w:rFonts w:ascii="Times New Roman" w:hAnsi="Times New Roman" w:cs="Times New Roman"/>
                                <w:sz w:val="20"/>
                                <w:szCs w:val="20"/>
                                <w:lang w:val="en-GB"/>
                              </w:rPr>
                              <w:t>organisations of people who use drugs</w:t>
                            </w:r>
                            <w:r w:rsidRPr="00B05D2A">
                              <w:rPr>
                                <w:rFonts w:ascii="Times New Roman" w:hAnsi="Times New Roman" w:cs="Times New Roman"/>
                                <w:sz w:val="20"/>
                                <w:szCs w:val="20"/>
                                <w:lang w:val="en-GB"/>
                              </w:rPr>
                              <w:t>?</w:t>
                            </w:r>
                          </w:p>
                          <w:p w14:paraId="0A97221E" w14:textId="77777777" w:rsidR="00FF34A3" w:rsidRPr="00B05D2A" w:rsidRDefault="00FF34A3" w:rsidP="003F75A1">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B05D2A">
                              <w:rPr>
                                <w:rFonts w:ascii="Times New Roman" w:hAnsi="Times New Roman" w:cs="Times New Roman"/>
                                <w:sz w:val="20"/>
                                <w:szCs w:val="20"/>
                                <w:lang w:val="en-GB"/>
                              </w:rPr>
                              <w:t xml:space="preserve">Is the government planning to adopt national standards on harm reduction and health services for people who use drugs? If so, what is the expected timeline for this? </w:t>
                            </w:r>
                          </w:p>
                          <w:p w14:paraId="63048F96" w14:textId="77777777" w:rsidR="00FF34A3" w:rsidRPr="00B05D2A" w:rsidRDefault="00FF34A3" w:rsidP="003F75A1">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B05D2A">
                              <w:rPr>
                                <w:rFonts w:ascii="Times New Roman" w:hAnsi="Times New Roman" w:cs="Times New Roman"/>
                                <w:sz w:val="20"/>
                                <w:szCs w:val="20"/>
                                <w:lang w:val="en-GB"/>
                              </w:rPr>
                              <w:t xml:space="preserve">Please report on budgetary allocations for treatment and harm reduction services at the regional and national level, and on actions undertaken to ensure the protection and promotion of the right to health in compliance with the principles of maximum available resources and prohibition of retrogressive measures; </w:t>
                            </w:r>
                          </w:p>
                          <w:p w14:paraId="41054F01" w14:textId="77777777" w:rsidR="00FF34A3" w:rsidRPr="00B05D2A" w:rsidRDefault="00FF34A3" w:rsidP="003F75A1">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B05D2A">
                              <w:rPr>
                                <w:rFonts w:ascii="Times New Roman" w:hAnsi="Times New Roman" w:cs="Times New Roman"/>
                                <w:sz w:val="20"/>
                                <w:szCs w:val="20"/>
                                <w:lang w:val="en-GB"/>
                              </w:rPr>
                              <w:t xml:space="preserve">Please report on access to essential harm reduction and treatment services by migrants, refugees, asylum seekers and homeless people, and on the actions undertaken to ensure that national immigration policies do not negatively impact on the right to health of these groups. </w:t>
                            </w:r>
                          </w:p>
                          <w:p w14:paraId="03B4A053" w14:textId="77777777" w:rsidR="00FF34A3" w:rsidRPr="00B05D2A" w:rsidRDefault="00FF34A3" w:rsidP="00552A28">
                            <w:pPr>
                              <w:shd w:val="clear" w:color="auto" w:fill="D9D9D9" w:themeFill="background1" w:themeFillShade="D9"/>
                              <w:rPr>
                                <w:rFonts w:ascii="Times New Roman" w:hAnsi="Times New Roman"/>
                                <w:sz w:val="20"/>
                                <w:szCs w:val="2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4D6ED7E" id="Text_x0020_Box_x0020_4" o:spid="_x0000_s1028" type="#_x0000_t202" style="position:absolute;left:0;text-align:left;margin-left:-.6pt;margin-top:11.4pt;width:482.5pt;height:22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" fillcolor="#d8d8d8 [2732]" stroked="f">
                <v:textbox>
                  <w:txbxContent>
                    <w:p w14:paraId="6444FE42" w14:textId="77777777" w:rsidR="00FF34A3" w:rsidRPr="00B05D2A" w:rsidRDefault="00FF34A3" w:rsidP="00552A28">
                      <w:pPr>
                        <w:shd w:val="clear" w:color="auto" w:fill="D9D9D9" w:themeFill="background1" w:themeFillShade="D9"/>
                        <w:rPr>
                          <w:rFonts w:ascii="Times New Roman" w:hAnsi="Times New Roman"/>
                          <w:sz w:val="20"/>
                          <w:szCs w:val="20"/>
                          <w:lang w:val="en-GB"/>
                        </w:rPr>
                      </w:pPr>
                      <w:r w:rsidRPr="00B05D2A">
                        <w:rPr>
                          <w:rFonts w:ascii="Times New Roman" w:hAnsi="Times New Roman"/>
                          <w:sz w:val="20"/>
                          <w:szCs w:val="20"/>
                          <w:lang w:val="en-GB"/>
                        </w:rPr>
                        <w:t>Suggestions for List of Issues Prior to Reporting:</w:t>
                      </w:r>
                    </w:p>
                    <w:p w14:paraId="45DB1FB0" w14:textId="77777777" w:rsidR="00FF34A3" w:rsidRPr="00B05D2A" w:rsidRDefault="00FF34A3" w:rsidP="00552A28">
                      <w:pPr>
                        <w:shd w:val="clear" w:color="auto" w:fill="D9D9D9" w:themeFill="background1" w:themeFillShade="D9"/>
                        <w:rPr>
                          <w:rFonts w:ascii="Times New Roman" w:hAnsi="Times New Roman"/>
                          <w:sz w:val="20"/>
                          <w:szCs w:val="20"/>
                          <w:lang w:val="en-GB"/>
                        </w:rPr>
                      </w:pPr>
                    </w:p>
                    <w:p w14:paraId="025B8A7E" w14:textId="77777777" w:rsidR="00FF34A3" w:rsidRPr="00B05D2A" w:rsidRDefault="00FF34A3" w:rsidP="003F75A1">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B05D2A">
                        <w:rPr>
                          <w:rFonts w:ascii="Times New Roman" w:hAnsi="Times New Roman" w:cs="Times New Roman"/>
                          <w:sz w:val="20"/>
                          <w:szCs w:val="20"/>
                          <w:lang w:val="en-GB"/>
                        </w:rPr>
                        <w:t>Which steps is the government taking to carry out an in-depth, evidence-based evaluation of outcomes and impact of the national drug legislation, as well as an analysis of its compliance with Constitutional principles and international human rights obligations?</w:t>
                      </w:r>
                    </w:p>
                    <w:p w14:paraId="0CDCB84D" w14:textId="77777777" w:rsidR="00FF34A3" w:rsidRPr="00B05D2A" w:rsidRDefault="00FF34A3" w:rsidP="003F75A1">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B05D2A">
                        <w:rPr>
                          <w:rFonts w:ascii="Times New Roman" w:hAnsi="Times New Roman" w:cs="Times New Roman"/>
                          <w:sz w:val="20"/>
                          <w:szCs w:val="20"/>
                          <w:lang w:val="en-GB"/>
                        </w:rPr>
                        <w:t>Is the government planning to organize a national Conference on Drugs by 2020, according to the national law on drugs n.309/90, and guarantee the active partic</w:t>
                      </w:r>
                      <w:r>
                        <w:rPr>
                          <w:rFonts w:ascii="Times New Roman" w:hAnsi="Times New Roman" w:cs="Times New Roman"/>
                          <w:sz w:val="20"/>
                          <w:szCs w:val="20"/>
                          <w:lang w:val="en-GB"/>
                        </w:rPr>
                        <w:t xml:space="preserve">ipation </w:t>
                      </w:r>
                      <w:r w:rsidRPr="00B05D2A">
                        <w:rPr>
                          <w:rFonts w:ascii="Times New Roman" w:hAnsi="Times New Roman" w:cs="Times New Roman"/>
                          <w:sz w:val="20"/>
                          <w:szCs w:val="20"/>
                          <w:lang w:val="en-GB"/>
                        </w:rPr>
                        <w:t xml:space="preserve">of all stakeholders and social actors, including professionals, CSOs and </w:t>
                      </w:r>
                      <w:r>
                        <w:rPr>
                          <w:rFonts w:ascii="Times New Roman" w:hAnsi="Times New Roman" w:cs="Times New Roman"/>
                          <w:sz w:val="20"/>
                          <w:szCs w:val="20"/>
                          <w:lang w:val="en-GB"/>
                        </w:rPr>
                        <w:t>organisations of people who use drugs</w:t>
                      </w:r>
                      <w:r w:rsidRPr="00B05D2A">
                        <w:rPr>
                          <w:rFonts w:ascii="Times New Roman" w:hAnsi="Times New Roman" w:cs="Times New Roman"/>
                          <w:sz w:val="20"/>
                          <w:szCs w:val="20"/>
                          <w:lang w:val="en-GB"/>
                        </w:rPr>
                        <w:t>?</w:t>
                      </w:r>
                    </w:p>
                    <w:p w14:paraId="0A97221E" w14:textId="77777777" w:rsidR="00FF34A3" w:rsidRPr="00B05D2A" w:rsidRDefault="00FF34A3" w:rsidP="003F75A1">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B05D2A">
                        <w:rPr>
                          <w:rFonts w:ascii="Times New Roman" w:hAnsi="Times New Roman" w:cs="Times New Roman"/>
                          <w:sz w:val="20"/>
                          <w:szCs w:val="20"/>
                          <w:lang w:val="en-GB"/>
                        </w:rPr>
                        <w:t xml:space="preserve">Is the government planning to adopt national standards on harm reduction and health services for people who use drugs? If so, what is the expected timeline for this? </w:t>
                      </w:r>
                    </w:p>
                    <w:p w14:paraId="63048F96" w14:textId="77777777" w:rsidR="00FF34A3" w:rsidRPr="00B05D2A" w:rsidRDefault="00FF34A3" w:rsidP="003F75A1">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B05D2A">
                        <w:rPr>
                          <w:rFonts w:ascii="Times New Roman" w:hAnsi="Times New Roman" w:cs="Times New Roman"/>
                          <w:sz w:val="20"/>
                          <w:szCs w:val="20"/>
                          <w:lang w:val="en-GB"/>
                        </w:rPr>
                        <w:t xml:space="preserve">Please report on budgetary allocations for treatment and harm reduction services at the regional and national level, and on actions undertaken to ensure the protection and promotion of the right to health in compliance with the principles of maximum available resources and prohibition of retrogressive measures; </w:t>
                      </w:r>
                    </w:p>
                    <w:p w14:paraId="41054F01" w14:textId="77777777" w:rsidR="00FF34A3" w:rsidRPr="00B05D2A" w:rsidRDefault="00FF34A3" w:rsidP="003F75A1">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B05D2A">
                        <w:rPr>
                          <w:rFonts w:ascii="Times New Roman" w:hAnsi="Times New Roman" w:cs="Times New Roman"/>
                          <w:sz w:val="20"/>
                          <w:szCs w:val="20"/>
                          <w:lang w:val="en-GB"/>
                        </w:rPr>
                        <w:t xml:space="preserve">Please report on access to essential harm reduction and treatment services by migrants, refugees, asylum seekers and homeless people, and on the actions undertaken to ensure that national immigration policies do not negatively impact on the right to health of these groups. </w:t>
                      </w:r>
                    </w:p>
                    <w:p w14:paraId="03B4A053" w14:textId="77777777" w:rsidR="00FF34A3" w:rsidRPr="00B05D2A" w:rsidRDefault="00FF34A3" w:rsidP="00552A28">
                      <w:pPr>
                        <w:shd w:val="clear" w:color="auto" w:fill="D9D9D9" w:themeFill="background1" w:themeFillShade="D9"/>
                        <w:rPr>
                          <w:rFonts w:ascii="Times New Roman" w:hAnsi="Times New Roman"/>
                          <w:sz w:val="20"/>
                          <w:szCs w:val="20"/>
                          <w:lang w:val="en-GB"/>
                        </w:rPr>
                      </w:pPr>
                    </w:p>
                  </w:txbxContent>
                </v:textbox>
                <w10:wrap type="square" anchorx="margin"/>
              </v:shape>
            </w:pict>
          </mc:Fallback>
        </mc:AlternateContent>
      </w:r>
    </w:p>
    <w:p w14:paraId="1C2F593D" w14:textId="77777777" w:rsidR="002B04D8" w:rsidRPr="009D0A38" w:rsidRDefault="002B04D8" w:rsidP="009D0A38">
      <w:pPr>
        <w:pStyle w:val="NoSpacing"/>
        <w:spacing w:line="300" w:lineRule="atLeast"/>
        <w:rPr>
          <w:rStyle w:val="SubtleEmphasis"/>
          <w:rFonts w:ascii="Times New Roman" w:hAnsi="Times New Roman"/>
          <w:b/>
          <w:i w:val="0"/>
          <w:iCs w:val="0"/>
          <w:color w:val="auto"/>
          <w:sz w:val="20"/>
          <w:szCs w:val="20"/>
          <w:lang w:val="en-GB"/>
        </w:rPr>
      </w:pPr>
      <w:r w:rsidRPr="009D0A38">
        <w:rPr>
          <w:rStyle w:val="SubtleEmphasis"/>
          <w:rFonts w:ascii="Times New Roman" w:hAnsi="Times New Roman"/>
          <w:b/>
          <w:i w:val="0"/>
          <w:iCs w:val="0"/>
          <w:color w:val="auto"/>
          <w:sz w:val="20"/>
          <w:szCs w:val="20"/>
          <w:lang w:val="en-GB"/>
        </w:rPr>
        <w:t>2.</w:t>
      </w:r>
      <w:r w:rsidR="0007154C">
        <w:rPr>
          <w:rStyle w:val="SubtleEmphasis"/>
          <w:rFonts w:ascii="Times New Roman" w:hAnsi="Times New Roman"/>
          <w:b/>
          <w:i w:val="0"/>
          <w:iCs w:val="0"/>
          <w:color w:val="auto"/>
          <w:sz w:val="20"/>
          <w:szCs w:val="20"/>
          <w:lang w:val="en-GB"/>
        </w:rPr>
        <w:t>3</w:t>
      </w:r>
      <w:r w:rsidRPr="009D0A38">
        <w:rPr>
          <w:rStyle w:val="SubtleEmphasis"/>
          <w:rFonts w:ascii="Times New Roman" w:hAnsi="Times New Roman"/>
          <w:b/>
          <w:i w:val="0"/>
          <w:iCs w:val="0"/>
          <w:color w:val="auto"/>
          <w:sz w:val="20"/>
          <w:szCs w:val="20"/>
          <w:lang w:val="en-GB"/>
        </w:rPr>
        <w:t>) Right to health of people who use drugs in prison</w:t>
      </w:r>
    </w:p>
    <w:p w14:paraId="5F7F49A2" w14:textId="77777777" w:rsidR="002B04D8" w:rsidRPr="009D0A38" w:rsidRDefault="002B04D8" w:rsidP="009D0A38">
      <w:pPr>
        <w:spacing w:line="300" w:lineRule="atLeast"/>
        <w:rPr>
          <w:rFonts w:ascii="Times New Roman" w:hAnsi="Times New Roman"/>
          <w:sz w:val="20"/>
          <w:szCs w:val="20"/>
          <w:lang w:val="en-GB"/>
        </w:rPr>
      </w:pPr>
    </w:p>
    <w:p w14:paraId="3138A8D7" w14:textId="77777777" w:rsidR="002B04D8" w:rsidRPr="009D0A38" w:rsidRDefault="00E55B75" w:rsidP="009D0A38">
      <w:pPr>
        <w:spacing w:line="300" w:lineRule="atLeast"/>
        <w:rPr>
          <w:rFonts w:ascii="Times New Roman" w:hAnsi="Times New Roman"/>
          <w:sz w:val="20"/>
          <w:szCs w:val="20"/>
          <w:lang w:val="en-GB"/>
        </w:rPr>
      </w:pPr>
      <w:r w:rsidRPr="009D0A38">
        <w:rPr>
          <w:rFonts w:ascii="Times New Roman" w:hAnsi="Times New Roman"/>
          <w:sz w:val="20"/>
          <w:szCs w:val="20"/>
          <w:lang w:val="en-GB"/>
        </w:rPr>
        <w:t>According to the Constitut</w:t>
      </w:r>
      <w:r w:rsidR="00B05D2A">
        <w:rPr>
          <w:rFonts w:ascii="Times New Roman" w:hAnsi="Times New Roman"/>
          <w:sz w:val="20"/>
          <w:szCs w:val="20"/>
          <w:lang w:val="en-GB"/>
        </w:rPr>
        <w:t>ion and to</w:t>
      </w:r>
      <w:r w:rsidR="00FE6005" w:rsidRPr="009D0A38">
        <w:rPr>
          <w:rFonts w:ascii="Times New Roman" w:hAnsi="Times New Roman"/>
          <w:sz w:val="20"/>
          <w:szCs w:val="20"/>
          <w:lang w:val="en-GB"/>
        </w:rPr>
        <w:t xml:space="preserve"> national legislation, p</w:t>
      </w:r>
      <w:r w:rsidR="002B04D8" w:rsidRPr="009D0A38">
        <w:rPr>
          <w:rFonts w:ascii="Times New Roman" w:hAnsi="Times New Roman"/>
          <w:sz w:val="20"/>
          <w:szCs w:val="20"/>
          <w:lang w:val="en-GB"/>
        </w:rPr>
        <w:t xml:space="preserve">risoners retain their right to health while incarcerated, which includes the right to </w:t>
      </w:r>
      <w:r w:rsidR="006B3C29" w:rsidRPr="009D0A38">
        <w:rPr>
          <w:rFonts w:ascii="Times New Roman" w:hAnsi="Times New Roman"/>
          <w:sz w:val="20"/>
          <w:szCs w:val="20"/>
          <w:lang w:val="en-GB"/>
        </w:rPr>
        <w:t xml:space="preserve">treatment, </w:t>
      </w:r>
      <w:r w:rsidR="002B04D8" w:rsidRPr="009D0A38">
        <w:rPr>
          <w:rFonts w:ascii="Times New Roman" w:hAnsi="Times New Roman"/>
          <w:sz w:val="20"/>
          <w:szCs w:val="20"/>
          <w:lang w:val="en-GB"/>
        </w:rPr>
        <w:t xml:space="preserve">harm </w:t>
      </w:r>
      <w:r w:rsidR="00263B81">
        <w:rPr>
          <w:rFonts w:ascii="Times New Roman" w:hAnsi="Times New Roman"/>
          <w:sz w:val="20"/>
          <w:szCs w:val="20"/>
          <w:lang w:val="en-GB"/>
        </w:rPr>
        <w:t>reduction,</w:t>
      </w:r>
      <w:r w:rsidR="002B04D8" w:rsidRPr="009D0A38">
        <w:rPr>
          <w:rFonts w:ascii="Times New Roman" w:hAnsi="Times New Roman"/>
          <w:sz w:val="20"/>
          <w:szCs w:val="20"/>
          <w:lang w:val="en-GB"/>
        </w:rPr>
        <w:t xml:space="preserve"> and preventive health services. </w:t>
      </w:r>
    </w:p>
    <w:p w14:paraId="65B2038A" w14:textId="77777777" w:rsidR="002B04D8" w:rsidRPr="009D0A38" w:rsidRDefault="002B04D8" w:rsidP="009D0A38">
      <w:pPr>
        <w:spacing w:line="300" w:lineRule="atLeast"/>
        <w:rPr>
          <w:rFonts w:ascii="Times New Roman" w:hAnsi="Times New Roman"/>
          <w:sz w:val="20"/>
          <w:szCs w:val="20"/>
          <w:lang w:val="en-GB"/>
        </w:rPr>
      </w:pPr>
    </w:p>
    <w:p w14:paraId="793EB140" w14:textId="77777777" w:rsidR="002B04D8" w:rsidRPr="009D0A38" w:rsidRDefault="006B3C29" w:rsidP="00B05D2A">
      <w:pPr>
        <w:spacing w:line="300" w:lineRule="atLeast"/>
        <w:rPr>
          <w:rFonts w:ascii="Times New Roman" w:hAnsi="Times New Roman"/>
          <w:sz w:val="20"/>
          <w:szCs w:val="20"/>
          <w:lang w:val="en-GB"/>
        </w:rPr>
      </w:pPr>
      <w:r w:rsidRPr="009D0A38">
        <w:rPr>
          <w:rFonts w:ascii="Times New Roman" w:hAnsi="Times New Roman"/>
          <w:sz w:val="20"/>
          <w:szCs w:val="20"/>
          <w:lang w:val="en-GB"/>
        </w:rPr>
        <w:lastRenderedPageBreak/>
        <w:t>At</w:t>
      </w:r>
      <w:r w:rsidR="00263B81">
        <w:rPr>
          <w:rFonts w:ascii="Times New Roman" w:hAnsi="Times New Roman"/>
          <w:sz w:val="20"/>
          <w:szCs w:val="20"/>
          <w:lang w:val="en-GB"/>
        </w:rPr>
        <w:t xml:space="preserve"> the</w:t>
      </w:r>
      <w:r w:rsidRPr="009D0A38">
        <w:rPr>
          <w:rFonts w:ascii="Times New Roman" w:hAnsi="Times New Roman"/>
          <w:sz w:val="20"/>
          <w:szCs w:val="20"/>
          <w:lang w:val="en-GB"/>
        </w:rPr>
        <w:t xml:space="preserve"> international level, i</w:t>
      </w:r>
      <w:r w:rsidR="00263B81">
        <w:rPr>
          <w:rFonts w:ascii="Times New Roman" w:hAnsi="Times New Roman"/>
          <w:sz w:val="20"/>
          <w:szCs w:val="20"/>
          <w:lang w:val="en-GB"/>
        </w:rPr>
        <w:t xml:space="preserve">t is </w:t>
      </w:r>
      <w:r w:rsidR="002B04D8" w:rsidRPr="009D0A38">
        <w:rPr>
          <w:rFonts w:ascii="Times New Roman" w:hAnsi="Times New Roman"/>
          <w:sz w:val="20"/>
          <w:szCs w:val="20"/>
          <w:lang w:val="en-GB"/>
        </w:rPr>
        <w:t xml:space="preserve">widely accepted that providing harm reduction services to the general public but not to prisoners is a flagrant violation of international human rights law. This stems from the core obligation to “ensure the right of access to health facilities, goods and services, on a non-discriminatory basis, especially for vulnerable and marginalised groups” and, closely related, the obligation to provide a standard of care that is at least equivalent to that available in the broader </w:t>
      </w:r>
      <w:r w:rsidR="00263B81">
        <w:rPr>
          <w:rFonts w:ascii="Times New Roman" w:hAnsi="Times New Roman"/>
          <w:sz w:val="20"/>
          <w:szCs w:val="20"/>
          <w:lang w:val="en-GB"/>
        </w:rPr>
        <w:t>community, commonly known as</w:t>
      </w:r>
      <w:r w:rsidR="002B04D8" w:rsidRPr="009D0A38">
        <w:rPr>
          <w:rFonts w:ascii="Times New Roman" w:hAnsi="Times New Roman"/>
          <w:sz w:val="20"/>
          <w:szCs w:val="20"/>
          <w:lang w:val="en-GB"/>
        </w:rPr>
        <w:t xml:space="preserve"> “principle of equivalence.”</w:t>
      </w:r>
      <w:r w:rsidR="00263B81">
        <w:rPr>
          <w:rFonts w:ascii="Times New Roman" w:hAnsi="Times New Roman"/>
          <w:sz w:val="20"/>
          <w:szCs w:val="20"/>
          <w:lang w:val="en-GB"/>
        </w:rPr>
        <w:t xml:space="preserve"> </w:t>
      </w:r>
      <w:r w:rsidR="00B05D2A" w:rsidRPr="009D0A38">
        <w:rPr>
          <w:rFonts w:ascii="Times New Roman" w:hAnsi="Times New Roman"/>
          <w:sz w:val="20"/>
          <w:szCs w:val="20"/>
          <w:lang w:val="en-GB"/>
        </w:rPr>
        <w:t>Denial of these services in prison settings has also been found to contribute to, or even constitute, conditions that meet the threshold of ill-treatment.</w:t>
      </w:r>
      <w:r w:rsidR="00263B81">
        <w:rPr>
          <w:rStyle w:val="FootnoteReference"/>
          <w:rFonts w:ascii="Times New Roman" w:hAnsi="Times New Roman"/>
          <w:sz w:val="20"/>
          <w:szCs w:val="20"/>
          <w:lang w:val="en-GB"/>
        </w:rPr>
        <w:footnoteReference w:id="43"/>
      </w:r>
    </w:p>
    <w:p w14:paraId="7522E892" w14:textId="77777777" w:rsidR="002B04D8" w:rsidRPr="009D0A38" w:rsidRDefault="002B04D8" w:rsidP="009D0A38">
      <w:pPr>
        <w:spacing w:line="300" w:lineRule="atLeast"/>
        <w:rPr>
          <w:rFonts w:ascii="Times New Roman" w:hAnsi="Times New Roman"/>
          <w:i/>
          <w:sz w:val="20"/>
          <w:szCs w:val="20"/>
          <w:lang w:val="en-GB"/>
        </w:rPr>
      </w:pPr>
    </w:p>
    <w:p w14:paraId="574120D9" w14:textId="77777777" w:rsidR="002B04D8" w:rsidRPr="009D0A38" w:rsidRDefault="002B04D8" w:rsidP="009D0A38">
      <w:pPr>
        <w:spacing w:line="300" w:lineRule="atLeast"/>
        <w:rPr>
          <w:rFonts w:ascii="Times New Roman" w:hAnsi="Times New Roman"/>
          <w:sz w:val="20"/>
          <w:szCs w:val="20"/>
          <w:lang w:val="en-GB"/>
        </w:rPr>
      </w:pPr>
      <w:r w:rsidRPr="009D0A38">
        <w:rPr>
          <w:rFonts w:ascii="Times New Roman" w:hAnsi="Times New Roman"/>
          <w:sz w:val="20"/>
          <w:szCs w:val="20"/>
          <w:lang w:val="en-GB"/>
        </w:rPr>
        <w:t xml:space="preserve">In </w:t>
      </w:r>
      <w:r w:rsidR="006B3C29" w:rsidRPr="009D0A38">
        <w:rPr>
          <w:rFonts w:ascii="Times New Roman" w:hAnsi="Times New Roman"/>
          <w:sz w:val="20"/>
          <w:szCs w:val="20"/>
          <w:lang w:val="en-GB"/>
        </w:rPr>
        <w:t xml:space="preserve">Italy in </w:t>
      </w:r>
      <w:r w:rsidRPr="009D0A38">
        <w:rPr>
          <w:rFonts w:ascii="Times New Roman" w:hAnsi="Times New Roman"/>
          <w:sz w:val="20"/>
          <w:szCs w:val="20"/>
          <w:lang w:val="en-GB"/>
        </w:rPr>
        <w:t xml:space="preserve">2008, the reform of the Prison Health System abolished the separate health system governed by the </w:t>
      </w:r>
      <w:r w:rsidR="00AA38E9" w:rsidRPr="009D0A38">
        <w:rPr>
          <w:rFonts w:ascii="Times New Roman" w:hAnsi="Times New Roman"/>
          <w:sz w:val="20"/>
          <w:szCs w:val="20"/>
          <w:lang w:val="en-GB"/>
        </w:rPr>
        <w:t xml:space="preserve">Ministry of </w:t>
      </w:r>
      <w:r w:rsidRPr="009D0A38">
        <w:rPr>
          <w:rFonts w:ascii="Times New Roman" w:hAnsi="Times New Roman"/>
          <w:sz w:val="20"/>
          <w:szCs w:val="20"/>
          <w:lang w:val="en-GB"/>
        </w:rPr>
        <w:t xml:space="preserve">Justice and established that all </w:t>
      </w:r>
      <w:r w:rsidR="00462CF9">
        <w:rPr>
          <w:rFonts w:ascii="Times New Roman" w:hAnsi="Times New Roman"/>
          <w:sz w:val="20"/>
          <w:szCs w:val="20"/>
          <w:lang w:val="en-GB"/>
        </w:rPr>
        <w:t>health services in prison form</w:t>
      </w:r>
      <w:r w:rsidRPr="009D0A38">
        <w:rPr>
          <w:rFonts w:ascii="Times New Roman" w:hAnsi="Times New Roman"/>
          <w:sz w:val="20"/>
          <w:szCs w:val="20"/>
          <w:lang w:val="en-GB"/>
        </w:rPr>
        <w:t xml:space="preserve"> part of the National Health System</w:t>
      </w:r>
      <w:r w:rsidR="003A2718">
        <w:rPr>
          <w:rFonts w:ascii="Times New Roman" w:hAnsi="Times New Roman"/>
          <w:sz w:val="20"/>
          <w:szCs w:val="20"/>
          <w:lang w:val="en-GB"/>
        </w:rPr>
        <w:t>.</w:t>
      </w:r>
      <w:r w:rsidR="006B3C29" w:rsidRPr="009D0A38">
        <w:rPr>
          <w:rStyle w:val="FootnoteReference"/>
          <w:rFonts w:ascii="Times New Roman" w:hAnsi="Times New Roman"/>
          <w:sz w:val="20"/>
          <w:szCs w:val="20"/>
          <w:lang w:val="en-GB"/>
        </w:rPr>
        <w:footnoteReference w:id="44"/>
      </w:r>
      <w:r w:rsidRPr="009D0A38">
        <w:rPr>
          <w:rFonts w:ascii="Times New Roman" w:hAnsi="Times New Roman"/>
          <w:sz w:val="20"/>
          <w:szCs w:val="20"/>
          <w:lang w:val="en-GB"/>
        </w:rPr>
        <w:t xml:space="preserve"> This reform </w:t>
      </w:r>
      <w:r w:rsidR="00AA38E9" w:rsidRPr="009D0A38">
        <w:rPr>
          <w:rFonts w:ascii="Times New Roman" w:hAnsi="Times New Roman"/>
          <w:sz w:val="20"/>
          <w:szCs w:val="20"/>
          <w:lang w:val="en-GB"/>
        </w:rPr>
        <w:t xml:space="preserve">aimed to ensure </w:t>
      </w:r>
      <w:r w:rsidRPr="009D0A38">
        <w:rPr>
          <w:rFonts w:ascii="Times New Roman" w:hAnsi="Times New Roman"/>
          <w:sz w:val="20"/>
          <w:szCs w:val="20"/>
          <w:lang w:val="en-GB"/>
        </w:rPr>
        <w:t xml:space="preserve">a more effective </w:t>
      </w:r>
      <w:r w:rsidR="003F75A1" w:rsidRPr="009D0A38">
        <w:rPr>
          <w:rFonts w:ascii="Times New Roman" w:hAnsi="Times New Roman"/>
          <w:sz w:val="20"/>
          <w:szCs w:val="20"/>
          <w:lang w:val="en-GB"/>
        </w:rPr>
        <w:t xml:space="preserve">and equitable </w:t>
      </w:r>
      <w:r w:rsidRPr="009D0A38">
        <w:rPr>
          <w:rFonts w:ascii="Times New Roman" w:hAnsi="Times New Roman"/>
          <w:sz w:val="20"/>
          <w:szCs w:val="20"/>
          <w:lang w:val="en-GB"/>
        </w:rPr>
        <w:t xml:space="preserve">implementation of the </w:t>
      </w:r>
      <w:r w:rsidR="003F75A1" w:rsidRPr="009D0A38">
        <w:rPr>
          <w:rFonts w:ascii="Times New Roman" w:hAnsi="Times New Roman"/>
          <w:sz w:val="20"/>
          <w:szCs w:val="20"/>
          <w:lang w:val="en-GB"/>
        </w:rPr>
        <w:t>right to health</w:t>
      </w:r>
      <w:r w:rsidRPr="009D0A38">
        <w:rPr>
          <w:rFonts w:ascii="Times New Roman" w:hAnsi="Times New Roman"/>
          <w:sz w:val="20"/>
          <w:szCs w:val="20"/>
          <w:lang w:val="en-GB"/>
        </w:rPr>
        <w:t xml:space="preserve">, </w:t>
      </w:r>
      <w:r w:rsidR="00D92773" w:rsidRPr="009D0A38">
        <w:rPr>
          <w:rFonts w:ascii="Times New Roman" w:hAnsi="Times New Roman"/>
          <w:sz w:val="20"/>
          <w:szCs w:val="20"/>
          <w:lang w:val="en-GB"/>
        </w:rPr>
        <w:t>as well a</w:t>
      </w:r>
      <w:r w:rsidR="008A232D" w:rsidRPr="009D0A38">
        <w:rPr>
          <w:rFonts w:ascii="Times New Roman" w:hAnsi="Times New Roman"/>
          <w:sz w:val="20"/>
          <w:szCs w:val="20"/>
          <w:lang w:val="en-GB"/>
        </w:rPr>
        <w:t xml:space="preserve">s </w:t>
      </w:r>
      <w:r w:rsidR="00D92773" w:rsidRPr="009D0A38">
        <w:rPr>
          <w:rFonts w:ascii="Times New Roman" w:hAnsi="Times New Roman"/>
          <w:sz w:val="20"/>
          <w:szCs w:val="20"/>
          <w:lang w:val="en-GB"/>
        </w:rPr>
        <w:t xml:space="preserve">consistent </w:t>
      </w:r>
      <w:r w:rsidRPr="009D0A38">
        <w:rPr>
          <w:rFonts w:ascii="Times New Roman" w:hAnsi="Times New Roman"/>
          <w:sz w:val="20"/>
          <w:szCs w:val="20"/>
          <w:lang w:val="en-GB"/>
        </w:rPr>
        <w:t>standards of quality</w:t>
      </w:r>
      <w:r w:rsidR="003F75A1" w:rsidRPr="009D0A38">
        <w:rPr>
          <w:rFonts w:ascii="Times New Roman" w:hAnsi="Times New Roman"/>
          <w:sz w:val="20"/>
          <w:szCs w:val="20"/>
          <w:lang w:val="en-GB"/>
        </w:rPr>
        <w:t>.</w:t>
      </w:r>
    </w:p>
    <w:p w14:paraId="78960FC0" w14:textId="77777777" w:rsidR="002B04D8" w:rsidRPr="009D0A38" w:rsidRDefault="002B04D8" w:rsidP="009D0A38">
      <w:pPr>
        <w:spacing w:line="300" w:lineRule="atLeast"/>
        <w:rPr>
          <w:rFonts w:ascii="Times New Roman" w:hAnsi="Times New Roman"/>
          <w:sz w:val="20"/>
          <w:szCs w:val="20"/>
          <w:lang w:val="en-GB"/>
        </w:rPr>
      </w:pPr>
    </w:p>
    <w:p w14:paraId="2FE740AC" w14:textId="77777777" w:rsidR="002B04D8" w:rsidRPr="009D0A38" w:rsidRDefault="002B04D8" w:rsidP="009D0A38">
      <w:pPr>
        <w:spacing w:line="300" w:lineRule="atLeast"/>
        <w:rPr>
          <w:rFonts w:ascii="Times New Roman" w:hAnsi="Times New Roman"/>
          <w:sz w:val="20"/>
          <w:szCs w:val="20"/>
          <w:lang w:val="en-GB"/>
        </w:rPr>
      </w:pPr>
      <w:r w:rsidRPr="009D0A38">
        <w:rPr>
          <w:rFonts w:ascii="Times New Roman" w:hAnsi="Times New Roman"/>
          <w:sz w:val="20"/>
          <w:szCs w:val="20"/>
          <w:lang w:val="en-GB"/>
        </w:rPr>
        <w:t xml:space="preserve">Regrettably, systemic issues remain in practice. Ten years after the reform, the enjoyment of right to health in prison is limited because of: </w:t>
      </w:r>
      <w:r w:rsidR="002F0681" w:rsidRPr="009D0A38">
        <w:rPr>
          <w:rFonts w:ascii="Times New Roman" w:hAnsi="Times New Roman"/>
          <w:sz w:val="20"/>
          <w:szCs w:val="20"/>
          <w:lang w:val="en-GB"/>
        </w:rPr>
        <w:t>absence of key harm reduction interventions, such as NSPs;</w:t>
      </w:r>
      <w:r w:rsidR="005F51A2">
        <w:rPr>
          <w:rFonts w:ascii="Times New Roman" w:hAnsi="Times New Roman"/>
          <w:sz w:val="20"/>
          <w:szCs w:val="20"/>
          <w:lang w:val="en-GB"/>
        </w:rPr>
        <w:t xml:space="preserve"> </w:t>
      </w:r>
      <w:r w:rsidRPr="009D0A38">
        <w:rPr>
          <w:rFonts w:ascii="Times New Roman" w:hAnsi="Times New Roman"/>
          <w:sz w:val="20"/>
          <w:szCs w:val="20"/>
          <w:lang w:val="en-GB"/>
        </w:rPr>
        <w:t>significant differences in the standards of quality</w:t>
      </w:r>
      <w:r w:rsidR="00462CF9">
        <w:rPr>
          <w:rFonts w:ascii="Times New Roman" w:hAnsi="Times New Roman"/>
          <w:sz w:val="20"/>
          <w:szCs w:val="20"/>
          <w:lang w:val="en-GB"/>
        </w:rPr>
        <w:t xml:space="preserve"> between prisons;</w:t>
      </w:r>
      <w:r w:rsidR="005F51A2">
        <w:rPr>
          <w:rFonts w:ascii="Times New Roman" w:hAnsi="Times New Roman"/>
          <w:sz w:val="20"/>
          <w:szCs w:val="20"/>
          <w:lang w:val="en-GB"/>
        </w:rPr>
        <w:t xml:space="preserve"> </w:t>
      </w:r>
      <w:r w:rsidRPr="009D0A38">
        <w:rPr>
          <w:rFonts w:ascii="Times New Roman" w:hAnsi="Times New Roman"/>
          <w:sz w:val="20"/>
          <w:szCs w:val="20"/>
          <w:lang w:val="en-GB"/>
        </w:rPr>
        <w:t>failure to respect the right to privacy and the principle of free and informed consent</w:t>
      </w:r>
      <w:r w:rsidR="003A2718">
        <w:rPr>
          <w:rFonts w:ascii="Times New Roman" w:hAnsi="Times New Roman"/>
          <w:sz w:val="20"/>
          <w:szCs w:val="20"/>
          <w:lang w:val="en-GB"/>
        </w:rPr>
        <w:t>;</w:t>
      </w:r>
      <w:r w:rsidR="008A232D" w:rsidRPr="009D0A38">
        <w:rPr>
          <w:rStyle w:val="FootnoteReference"/>
          <w:rFonts w:ascii="Times New Roman" w:hAnsi="Times New Roman"/>
          <w:sz w:val="20"/>
          <w:szCs w:val="20"/>
          <w:lang w:val="en-GB"/>
        </w:rPr>
        <w:footnoteReference w:id="45"/>
      </w:r>
      <w:r w:rsidRPr="009D0A38">
        <w:rPr>
          <w:rFonts w:ascii="Times New Roman" w:hAnsi="Times New Roman"/>
          <w:sz w:val="20"/>
          <w:szCs w:val="20"/>
          <w:lang w:val="en-GB"/>
        </w:rPr>
        <w:t xml:space="preserve"> failure to guarantee continuity of care; and often, delays in interventions.</w:t>
      </w:r>
      <w:r w:rsidRPr="009D0A38">
        <w:rPr>
          <w:rStyle w:val="FootnoteReference"/>
          <w:rFonts w:ascii="Times New Roman" w:hAnsi="Times New Roman"/>
          <w:sz w:val="20"/>
          <w:szCs w:val="20"/>
          <w:lang w:val="en-GB"/>
        </w:rPr>
        <w:footnoteReference w:id="46"/>
      </w:r>
    </w:p>
    <w:p w14:paraId="55A8CD24" w14:textId="77777777" w:rsidR="002B04D8" w:rsidRPr="009D0A38" w:rsidRDefault="002B04D8" w:rsidP="00462CF9">
      <w:pPr>
        <w:spacing w:line="300" w:lineRule="atLeast"/>
        <w:rPr>
          <w:rFonts w:ascii="Times New Roman" w:hAnsi="Times New Roman"/>
          <w:sz w:val="20"/>
          <w:szCs w:val="20"/>
          <w:lang w:val="en-GB"/>
        </w:rPr>
      </w:pPr>
      <w:r w:rsidRPr="009D0A38">
        <w:rPr>
          <w:rFonts w:ascii="Times New Roman" w:hAnsi="Times New Roman"/>
          <w:sz w:val="20"/>
          <w:szCs w:val="20"/>
          <w:lang w:val="en-GB"/>
        </w:rPr>
        <w:t xml:space="preserve">A more general issue is that of overcrowding and poor conditions of detention: in the “pathogen context” of prisons, poor living conditions (in terms of lack of space, adequate food, water and sanitation) increase the risk of contracting </w:t>
      </w:r>
      <w:r w:rsidR="001E5177" w:rsidRPr="009D0A38">
        <w:rPr>
          <w:rFonts w:ascii="Times New Roman" w:hAnsi="Times New Roman"/>
          <w:sz w:val="20"/>
          <w:szCs w:val="20"/>
          <w:lang w:val="en-GB"/>
        </w:rPr>
        <w:t>diseases</w:t>
      </w:r>
      <w:r w:rsidRPr="009D0A38">
        <w:rPr>
          <w:rFonts w:ascii="Times New Roman" w:hAnsi="Times New Roman"/>
          <w:sz w:val="20"/>
          <w:szCs w:val="20"/>
          <w:lang w:val="en-GB"/>
        </w:rPr>
        <w:t>.</w:t>
      </w:r>
      <w:r w:rsidR="00462CF9" w:rsidRPr="009D0A38">
        <w:rPr>
          <w:rStyle w:val="FootnoteReference"/>
          <w:rFonts w:ascii="Times New Roman" w:hAnsi="Times New Roman"/>
          <w:sz w:val="20"/>
          <w:szCs w:val="20"/>
          <w:lang w:val="en-GB"/>
        </w:rPr>
        <w:footnoteReference w:id="47"/>
      </w:r>
    </w:p>
    <w:p w14:paraId="47D2C2EE" w14:textId="77777777" w:rsidR="002B04D8" w:rsidRPr="009D0A38" w:rsidRDefault="002B04D8" w:rsidP="009D0A38">
      <w:pPr>
        <w:spacing w:line="300" w:lineRule="atLeast"/>
        <w:rPr>
          <w:rFonts w:ascii="Times New Roman" w:hAnsi="Times New Roman"/>
          <w:sz w:val="20"/>
          <w:szCs w:val="20"/>
          <w:lang w:val="en-GB"/>
        </w:rPr>
      </w:pPr>
    </w:p>
    <w:p w14:paraId="7B8D1107" w14:textId="77777777" w:rsidR="002B04D8" w:rsidRPr="009D0A38" w:rsidRDefault="002B04D8" w:rsidP="009D0A38">
      <w:pPr>
        <w:spacing w:line="300" w:lineRule="atLeast"/>
        <w:rPr>
          <w:rFonts w:ascii="Times New Roman" w:hAnsi="Times New Roman"/>
          <w:sz w:val="20"/>
          <w:szCs w:val="20"/>
          <w:lang w:val="en-GB"/>
        </w:rPr>
      </w:pPr>
      <w:r w:rsidRPr="009D0A38">
        <w:rPr>
          <w:rFonts w:ascii="Times New Roman" w:hAnsi="Times New Roman"/>
          <w:sz w:val="20"/>
          <w:szCs w:val="20"/>
          <w:lang w:val="en-GB"/>
        </w:rPr>
        <w:t xml:space="preserve">As mentioned </w:t>
      </w:r>
      <w:r w:rsidR="00C37897" w:rsidRPr="009D0A38">
        <w:rPr>
          <w:rFonts w:ascii="Times New Roman" w:hAnsi="Times New Roman"/>
          <w:sz w:val="20"/>
          <w:szCs w:val="20"/>
          <w:lang w:val="en-GB"/>
        </w:rPr>
        <w:t>above</w:t>
      </w:r>
      <w:r w:rsidRPr="009D0A38">
        <w:rPr>
          <w:rFonts w:ascii="Times New Roman" w:hAnsi="Times New Roman"/>
          <w:sz w:val="20"/>
          <w:szCs w:val="20"/>
          <w:lang w:val="en-GB"/>
        </w:rPr>
        <w:t>, people who use drugs in prison should have access to the same services and interventions available in the community, and UN agencies identified a comprehensive package of 15 interventions essential for HIV prevention, treatment and care in closed settings. These include OST, NSP, anti</w:t>
      </w:r>
      <w:r w:rsidR="00C37897" w:rsidRPr="009D0A38">
        <w:rPr>
          <w:rFonts w:ascii="Times New Roman" w:hAnsi="Times New Roman"/>
          <w:sz w:val="20"/>
          <w:szCs w:val="20"/>
          <w:lang w:val="en-GB"/>
        </w:rPr>
        <w:t>-</w:t>
      </w:r>
      <w:r w:rsidRPr="009D0A38">
        <w:rPr>
          <w:rFonts w:ascii="Times New Roman" w:hAnsi="Times New Roman"/>
          <w:sz w:val="20"/>
          <w:szCs w:val="20"/>
          <w:lang w:val="en-GB"/>
        </w:rPr>
        <w:t>retroviral treatment, and condom programmes.</w:t>
      </w:r>
    </w:p>
    <w:p w14:paraId="6DD34150" w14:textId="77777777" w:rsidR="002B04D8" w:rsidRPr="009D0A38" w:rsidRDefault="002B04D8" w:rsidP="009D0A38">
      <w:pPr>
        <w:spacing w:line="300" w:lineRule="atLeast"/>
        <w:rPr>
          <w:rFonts w:ascii="Times New Roman" w:hAnsi="Times New Roman"/>
          <w:sz w:val="20"/>
          <w:szCs w:val="20"/>
          <w:lang w:val="en-GB"/>
        </w:rPr>
      </w:pPr>
      <w:r w:rsidRPr="009D0A38">
        <w:rPr>
          <w:rFonts w:ascii="Times New Roman" w:hAnsi="Times New Roman"/>
          <w:sz w:val="20"/>
          <w:szCs w:val="20"/>
          <w:lang w:val="en-GB"/>
        </w:rPr>
        <w:t>In contrast with this, the only harm reduction service cu</w:t>
      </w:r>
      <w:r w:rsidR="00462CF9">
        <w:rPr>
          <w:rFonts w:ascii="Times New Roman" w:hAnsi="Times New Roman"/>
          <w:sz w:val="20"/>
          <w:szCs w:val="20"/>
          <w:lang w:val="en-GB"/>
        </w:rPr>
        <w:t>rrently available</w:t>
      </w:r>
      <w:r w:rsidRPr="009D0A38">
        <w:rPr>
          <w:rFonts w:ascii="Times New Roman" w:hAnsi="Times New Roman"/>
          <w:sz w:val="20"/>
          <w:szCs w:val="20"/>
          <w:lang w:val="en-GB"/>
        </w:rPr>
        <w:t xml:space="preserve"> to prisoners </w:t>
      </w:r>
      <w:r w:rsidR="00462CF9">
        <w:rPr>
          <w:rFonts w:ascii="Times New Roman" w:hAnsi="Times New Roman"/>
          <w:sz w:val="20"/>
          <w:szCs w:val="20"/>
          <w:lang w:val="en-GB"/>
        </w:rPr>
        <w:t xml:space="preserve">in Italy </w:t>
      </w:r>
      <w:r w:rsidRPr="009D0A38">
        <w:rPr>
          <w:rFonts w:ascii="Times New Roman" w:hAnsi="Times New Roman"/>
          <w:sz w:val="20"/>
          <w:szCs w:val="20"/>
          <w:lang w:val="en-GB"/>
        </w:rPr>
        <w:t xml:space="preserve">is OST, which is </w:t>
      </w:r>
      <w:r w:rsidR="00462CF9">
        <w:rPr>
          <w:rFonts w:ascii="Times New Roman" w:hAnsi="Times New Roman"/>
          <w:sz w:val="20"/>
          <w:szCs w:val="20"/>
          <w:lang w:val="en-GB"/>
        </w:rPr>
        <w:t>provided</w:t>
      </w:r>
      <w:r w:rsidRPr="009D0A38">
        <w:rPr>
          <w:rFonts w:ascii="Times New Roman" w:hAnsi="Times New Roman"/>
          <w:sz w:val="20"/>
          <w:szCs w:val="20"/>
          <w:lang w:val="en-GB"/>
        </w:rPr>
        <w:t xml:space="preserve"> to those identified as “drug dependent”. Even with</w:t>
      </w:r>
      <w:r w:rsidR="007C6D2D">
        <w:rPr>
          <w:rFonts w:ascii="Times New Roman" w:hAnsi="Times New Roman"/>
          <w:sz w:val="20"/>
          <w:szCs w:val="20"/>
          <w:lang w:val="en-GB"/>
        </w:rPr>
        <w:t xml:space="preserve"> regards to OST, civil society reports several issues</w:t>
      </w:r>
      <w:r w:rsidRPr="009D0A38">
        <w:rPr>
          <w:rFonts w:ascii="Times New Roman" w:hAnsi="Times New Roman"/>
          <w:sz w:val="20"/>
          <w:szCs w:val="20"/>
          <w:lang w:val="en-GB"/>
        </w:rPr>
        <w:t>. Among others:</w:t>
      </w:r>
    </w:p>
    <w:p w14:paraId="5C7D78FF" w14:textId="77777777" w:rsidR="002B04D8" w:rsidRPr="009D0A38" w:rsidRDefault="002B04D8" w:rsidP="009D0A38">
      <w:pPr>
        <w:spacing w:line="300" w:lineRule="atLeast"/>
        <w:rPr>
          <w:rFonts w:ascii="Times New Roman" w:hAnsi="Times New Roman"/>
          <w:sz w:val="20"/>
          <w:szCs w:val="20"/>
          <w:lang w:val="en-GB"/>
        </w:rPr>
      </w:pPr>
      <w:r w:rsidRPr="009D0A38">
        <w:rPr>
          <w:rFonts w:ascii="Times New Roman" w:hAnsi="Times New Roman"/>
          <w:sz w:val="20"/>
          <w:szCs w:val="20"/>
          <w:lang w:val="en-GB"/>
        </w:rPr>
        <w:t>a) In the event of</w:t>
      </w:r>
      <w:r w:rsidR="005F51A2">
        <w:rPr>
          <w:rFonts w:ascii="Times New Roman" w:hAnsi="Times New Roman"/>
          <w:sz w:val="20"/>
          <w:szCs w:val="20"/>
          <w:lang w:val="en-GB"/>
        </w:rPr>
        <w:t xml:space="preserve"> </w:t>
      </w:r>
      <w:r w:rsidRPr="009D0A38">
        <w:rPr>
          <w:rFonts w:ascii="Times New Roman" w:hAnsi="Times New Roman"/>
          <w:sz w:val="20"/>
          <w:szCs w:val="20"/>
          <w:lang w:val="en-GB"/>
        </w:rPr>
        <w:t xml:space="preserve">withdrawal </w:t>
      </w:r>
      <w:r w:rsidR="00AB4873">
        <w:rPr>
          <w:rFonts w:ascii="Times New Roman" w:hAnsi="Times New Roman"/>
          <w:sz w:val="20"/>
          <w:szCs w:val="20"/>
          <w:lang w:val="en-GB"/>
        </w:rPr>
        <w:t>symptoms</w:t>
      </w:r>
      <w:r w:rsidRPr="009D0A38">
        <w:rPr>
          <w:rFonts w:ascii="Times New Roman" w:hAnsi="Times New Roman"/>
          <w:sz w:val="20"/>
          <w:szCs w:val="20"/>
          <w:lang w:val="en-GB"/>
        </w:rPr>
        <w:t xml:space="preserve">, </w:t>
      </w:r>
      <w:r w:rsidR="0036451E" w:rsidRPr="009D0A38">
        <w:rPr>
          <w:rFonts w:ascii="Times New Roman" w:hAnsi="Times New Roman"/>
          <w:sz w:val="20"/>
          <w:szCs w:val="20"/>
          <w:lang w:val="en-GB"/>
        </w:rPr>
        <w:t>provision of</w:t>
      </w:r>
      <w:r w:rsidR="005F51A2">
        <w:rPr>
          <w:rFonts w:ascii="Times New Roman" w:hAnsi="Times New Roman"/>
          <w:sz w:val="20"/>
          <w:szCs w:val="20"/>
          <w:lang w:val="en-GB"/>
        </w:rPr>
        <w:t xml:space="preserve"> </w:t>
      </w:r>
      <w:r w:rsidR="0036451E" w:rsidRPr="009D0A38">
        <w:rPr>
          <w:rFonts w:ascii="Times New Roman" w:hAnsi="Times New Roman"/>
          <w:sz w:val="20"/>
          <w:szCs w:val="20"/>
          <w:lang w:val="en-GB"/>
        </w:rPr>
        <w:t>OST</w:t>
      </w:r>
      <w:r w:rsidRPr="009D0A38">
        <w:rPr>
          <w:rFonts w:ascii="Times New Roman" w:hAnsi="Times New Roman"/>
          <w:sz w:val="20"/>
          <w:szCs w:val="20"/>
          <w:lang w:val="en-GB"/>
        </w:rPr>
        <w:t xml:space="preserve"> is often not timely;</w:t>
      </w:r>
    </w:p>
    <w:p w14:paraId="5497ADDF" w14:textId="77777777" w:rsidR="002B04D8" w:rsidRPr="009D0A38" w:rsidRDefault="002B04D8" w:rsidP="009D0A38">
      <w:pPr>
        <w:spacing w:line="300" w:lineRule="atLeast"/>
        <w:rPr>
          <w:rFonts w:ascii="Times New Roman" w:hAnsi="Times New Roman"/>
          <w:sz w:val="20"/>
          <w:szCs w:val="20"/>
          <w:lang w:val="en-GB"/>
        </w:rPr>
      </w:pPr>
      <w:r w:rsidRPr="009D0A38">
        <w:rPr>
          <w:rFonts w:ascii="Times New Roman" w:hAnsi="Times New Roman"/>
          <w:sz w:val="20"/>
          <w:szCs w:val="20"/>
          <w:lang w:val="en-GB"/>
        </w:rPr>
        <w:t xml:space="preserve">b) The continuity of care from outside to </w:t>
      </w:r>
      <w:r w:rsidR="0036451E" w:rsidRPr="009D0A38">
        <w:rPr>
          <w:rFonts w:ascii="Times New Roman" w:hAnsi="Times New Roman"/>
          <w:sz w:val="20"/>
          <w:szCs w:val="20"/>
          <w:lang w:val="en-GB"/>
        </w:rPr>
        <w:t>within</w:t>
      </w:r>
      <w:r w:rsidR="005F51A2">
        <w:rPr>
          <w:rFonts w:ascii="Times New Roman" w:hAnsi="Times New Roman"/>
          <w:sz w:val="20"/>
          <w:szCs w:val="20"/>
          <w:lang w:val="en-GB"/>
        </w:rPr>
        <w:t xml:space="preserve"> </w:t>
      </w:r>
      <w:r w:rsidRPr="009D0A38">
        <w:rPr>
          <w:rFonts w:ascii="Times New Roman" w:hAnsi="Times New Roman"/>
          <w:sz w:val="20"/>
          <w:szCs w:val="20"/>
          <w:lang w:val="en-GB"/>
        </w:rPr>
        <w:t>the prison</w:t>
      </w:r>
      <w:r w:rsidR="0036451E" w:rsidRPr="009D0A38">
        <w:rPr>
          <w:rFonts w:ascii="Times New Roman" w:hAnsi="Times New Roman"/>
          <w:sz w:val="20"/>
          <w:szCs w:val="20"/>
          <w:lang w:val="en-GB"/>
        </w:rPr>
        <w:t xml:space="preserve"> and vice versa</w:t>
      </w:r>
      <w:r w:rsidRPr="009D0A38">
        <w:rPr>
          <w:rFonts w:ascii="Times New Roman" w:hAnsi="Times New Roman"/>
          <w:sz w:val="20"/>
          <w:szCs w:val="20"/>
          <w:lang w:val="en-GB"/>
        </w:rPr>
        <w:t xml:space="preserve"> – or in case of a prison transfer - </w:t>
      </w:r>
      <w:r w:rsidR="00C37897" w:rsidRPr="009D0A38">
        <w:rPr>
          <w:rFonts w:ascii="Times New Roman" w:hAnsi="Times New Roman"/>
          <w:sz w:val="20"/>
          <w:szCs w:val="20"/>
          <w:lang w:val="en-GB"/>
        </w:rPr>
        <w:t>is often not ensured</w:t>
      </w:r>
      <w:r w:rsidR="003A2718">
        <w:rPr>
          <w:rFonts w:ascii="Times New Roman" w:hAnsi="Times New Roman"/>
          <w:sz w:val="20"/>
          <w:szCs w:val="20"/>
          <w:lang w:val="en-GB"/>
        </w:rPr>
        <w:t>,</w:t>
      </w:r>
      <w:r w:rsidR="00C37897" w:rsidRPr="009D0A38">
        <w:rPr>
          <w:rFonts w:ascii="Times New Roman" w:hAnsi="Times New Roman"/>
          <w:sz w:val="20"/>
          <w:szCs w:val="20"/>
          <w:lang w:val="en-GB"/>
        </w:rPr>
        <w:t xml:space="preserve"> or delayed. This is particularly problematic considering that the risk of drug-related death in the first weeks after release from prison is significantly higher than average.</w:t>
      </w:r>
      <w:r w:rsidR="00C37897" w:rsidRPr="009D0A38">
        <w:rPr>
          <w:rStyle w:val="FootnoteReference"/>
          <w:rFonts w:ascii="Times New Roman" w:hAnsi="Times New Roman"/>
          <w:sz w:val="20"/>
          <w:szCs w:val="20"/>
          <w:lang w:val="en-GB"/>
        </w:rPr>
        <w:footnoteReference w:id="48"/>
      </w:r>
    </w:p>
    <w:p w14:paraId="59F618AE" w14:textId="77777777" w:rsidR="002B04D8" w:rsidRPr="009D0A38" w:rsidRDefault="002B04D8" w:rsidP="009D0A38">
      <w:pPr>
        <w:spacing w:line="300" w:lineRule="atLeast"/>
        <w:rPr>
          <w:rFonts w:ascii="Times New Roman" w:hAnsi="Times New Roman"/>
          <w:sz w:val="20"/>
          <w:szCs w:val="20"/>
          <w:lang w:val="en-GB"/>
        </w:rPr>
      </w:pPr>
      <w:r w:rsidRPr="009D0A38">
        <w:rPr>
          <w:rFonts w:ascii="Times New Roman" w:hAnsi="Times New Roman"/>
          <w:sz w:val="20"/>
          <w:szCs w:val="20"/>
          <w:lang w:val="en-GB"/>
        </w:rPr>
        <w:t>c) Maintaining the same prescription as outside the prison is not always possible, and maintenance therapy is of</w:t>
      </w:r>
      <w:r w:rsidR="007C6D2D">
        <w:rPr>
          <w:rFonts w:ascii="Times New Roman" w:hAnsi="Times New Roman"/>
          <w:sz w:val="20"/>
          <w:szCs w:val="20"/>
          <w:lang w:val="en-GB"/>
        </w:rPr>
        <w:t xml:space="preserve">ten lacking in prison. This is problematic </w:t>
      </w:r>
      <w:r w:rsidRPr="009D0A38">
        <w:rPr>
          <w:rFonts w:ascii="Times New Roman" w:hAnsi="Times New Roman"/>
          <w:sz w:val="20"/>
          <w:szCs w:val="20"/>
          <w:lang w:val="en-GB"/>
        </w:rPr>
        <w:t>for people who have been in a maintenance program</w:t>
      </w:r>
      <w:r w:rsidR="00E97F4E" w:rsidRPr="009D0A38">
        <w:rPr>
          <w:rFonts w:ascii="Times New Roman" w:hAnsi="Times New Roman"/>
          <w:sz w:val="20"/>
          <w:szCs w:val="20"/>
          <w:lang w:val="en-GB"/>
        </w:rPr>
        <w:t>me</w:t>
      </w:r>
      <w:r w:rsidRPr="009D0A38">
        <w:rPr>
          <w:rFonts w:ascii="Times New Roman" w:hAnsi="Times New Roman"/>
          <w:sz w:val="20"/>
          <w:szCs w:val="20"/>
          <w:lang w:val="en-GB"/>
        </w:rPr>
        <w:t xml:space="preserve"> for a long time. </w:t>
      </w:r>
    </w:p>
    <w:p w14:paraId="511DAECA" w14:textId="77777777" w:rsidR="0067424E" w:rsidRDefault="0067424E" w:rsidP="009D0A38">
      <w:pPr>
        <w:spacing w:line="300" w:lineRule="atLeast"/>
        <w:rPr>
          <w:rFonts w:ascii="Times New Roman" w:hAnsi="Times New Roman"/>
          <w:sz w:val="20"/>
          <w:szCs w:val="20"/>
          <w:lang w:val="en-GB"/>
        </w:rPr>
      </w:pPr>
    </w:p>
    <w:p w14:paraId="7AC76494" w14:textId="77777777" w:rsidR="00201850" w:rsidRDefault="00201850" w:rsidP="009D0A38">
      <w:pPr>
        <w:spacing w:line="300" w:lineRule="atLeast"/>
        <w:rPr>
          <w:rFonts w:ascii="Times New Roman" w:hAnsi="Times New Roman"/>
          <w:sz w:val="20"/>
          <w:szCs w:val="20"/>
          <w:lang w:val="en-GB"/>
        </w:rPr>
      </w:pPr>
    </w:p>
    <w:p w14:paraId="4E6A82DE" w14:textId="77777777" w:rsidR="00201850" w:rsidRDefault="00201850" w:rsidP="009D0A38">
      <w:pPr>
        <w:spacing w:line="300" w:lineRule="atLeast"/>
        <w:rPr>
          <w:rFonts w:ascii="Times New Roman" w:hAnsi="Times New Roman"/>
          <w:sz w:val="20"/>
          <w:szCs w:val="20"/>
          <w:lang w:val="en-GB"/>
        </w:rPr>
      </w:pPr>
    </w:p>
    <w:p w14:paraId="672B5749" w14:textId="77777777" w:rsidR="00201850" w:rsidRDefault="00201850" w:rsidP="009D0A38">
      <w:pPr>
        <w:spacing w:line="300" w:lineRule="atLeast"/>
        <w:rPr>
          <w:rFonts w:ascii="Times New Roman" w:hAnsi="Times New Roman"/>
          <w:sz w:val="20"/>
          <w:szCs w:val="20"/>
          <w:lang w:val="en-GB"/>
        </w:rPr>
      </w:pPr>
    </w:p>
    <w:p w14:paraId="04C08728" w14:textId="77777777" w:rsidR="00201850" w:rsidRDefault="00201850" w:rsidP="009D0A38">
      <w:pPr>
        <w:spacing w:line="300" w:lineRule="atLeast"/>
        <w:rPr>
          <w:rFonts w:ascii="Times New Roman" w:hAnsi="Times New Roman"/>
          <w:sz w:val="20"/>
          <w:szCs w:val="20"/>
          <w:lang w:val="en-GB"/>
        </w:rPr>
      </w:pPr>
    </w:p>
    <w:p w14:paraId="690DB1C4" w14:textId="5F3E46A8" w:rsidR="00201850" w:rsidRPr="009D0A38" w:rsidRDefault="00811633" w:rsidP="009D0A38">
      <w:pPr>
        <w:spacing w:line="300" w:lineRule="atLeast"/>
        <w:rPr>
          <w:rFonts w:ascii="Times New Roman" w:hAnsi="Times New Roman"/>
          <w:sz w:val="20"/>
          <w:szCs w:val="20"/>
          <w:lang w:val="en-GB"/>
        </w:rPr>
      </w:pPr>
      <w:r>
        <w:rPr>
          <w:noProof/>
          <w:sz w:val="20"/>
          <w:szCs w:val="20"/>
          <w:lang w:val="en-GB" w:eastAsia="en-GB" w:bidi="bn-IN"/>
        </w:rPr>
        <mc:AlternateContent>
          <mc:Choice Requires="wps">
            <w:drawing>
              <wp:anchor distT="45720" distB="45720" distL="114300" distR="114300" simplePos="0" relativeHeight="251662336" behindDoc="0" locked="0" layoutInCell="1" allowOverlap="1" wp14:anchorId="7461E95D" wp14:editId="207FBB39">
                <wp:simplePos x="0" y="0"/>
                <wp:positionH relativeFrom="column">
                  <wp:posOffset>-2540</wp:posOffset>
                </wp:positionH>
                <wp:positionV relativeFrom="paragraph">
                  <wp:posOffset>113665</wp:posOffset>
                </wp:positionV>
                <wp:extent cx="6127750" cy="2014220"/>
                <wp:effectExtent l="0" t="0" r="0" b="0"/>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01422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E6841" w14:textId="77777777" w:rsidR="00FF34A3" w:rsidRPr="007C6D2D" w:rsidRDefault="00FF34A3" w:rsidP="003F75A1">
                            <w:pPr>
                              <w:shd w:val="clear" w:color="auto" w:fill="D9D9D9" w:themeFill="background1" w:themeFillShade="D9"/>
                              <w:rPr>
                                <w:rFonts w:ascii="Times New Roman" w:hAnsi="Times New Roman"/>
                                <w:sz w:val="20"/>
                                <w:szCs w:val="20"/>
                                <w:lang w:val="en-GB"/>
                              </w:rPr>
                            </w:pPr>
                            <w:r w:rsidRPr="007C6D2D">
                              <w:rPr>
                                <w:rFonts w:ascii="Times New Roman" w:hAnsi="Times New Roman"/>
                                <w:sz w:val="20"/>
                                <w:szCs w:val="20"/>
                                <w:lang w:val="en-GB"/>
                              </w:rPr>
                              <w:t>Suggestions for List of Issues Prior to Reporting:</w:t>
                            </w:r>
                          </w:p>
                          <w:p w14:paraId="79726884" w14:textId="77777777" w:rsidR="00FF34A3" w:rsidRPr="007C6D2D" w:rsidRDefault="00FF34A3" w:rsidP="003F75A1">
                            <w:pPr>
                              <w:shd w:val="clear" w:color="auto" w:fill="D9D9D9" w:themeFill="background1" w:themeFillShade="D9"/>
                              <w:rPr>
                                <w:rFonts w:ascii="Times New Roman" w:hAnsi="Times New Roman"/>
                                <w:sz w:val="20"/>
                                <w:szCs w:val="20"/>
                                <w:lang w:val="en-GB"/>
                              </w:rPr>
                            </w:pPr>
                          </w:p>
                          <w:p w14:paraId="3520872A" w14:textId="77777777" w:rsidR="00FF34A3" w:rsidRPr="007C6D2D" w:rsidRDefault="00FF34A3" w:rsidP="003F75A1">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7C6D2D">
                              <w:rPr>
                                <w:rFonts w:ascii="Times New Roman" w:hAnsi="Times New Roman" w:cs="Times New Roman"/>
                                <w:sz w:val="20"/>
                                <w:szCs w:val="20"/>
                                <w:lang w:val="en-GB"/>
                              </w:rPr>
                              <w:t>Please report on the availability, accessibility, and quality of harm reduction services available in detention settings;</w:t>
                            </w:r>
                          </w:p>
                          <w:p w14:paraId="3BEE2FCC" w14:textId="77777777" w:rsidR="00FF34A3" w:rsidRPr="007C6D2D" w:rsidRDefault="00FF34A3" w:rsidP="003F75A1">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7C6D2D">
                              <w:rPr>
                                <w:rFonts w:ascii="Times New Roman" w:hAnsi="Times New Roman" w:cs="Times New Roman"/>
                                <w:sz w:val="20"/>
                                <w:szCs w:val="20"/>
                                <w:lang w:val="en-GB"/>
                              </w:rPr>
                              <w:t>Which steps is the government undertaking to implement the UN comprehensive package of 15 interventions essential for HIV prevention, treatment and care in closed settings? Please provide detailed information on a timeframe and budgetary implications for the implementation of NSPs, anti-retroviral treatment, and condom programmes in prisons;</w:t>
                            </w:r>
                          </w:p>
                          <w:p w14:paraId="3BAC8146" w14:textId="77777777" w:rsidR="00FF34A3" w:rsidRPr="007C6D2D" w:rsidRDefault="00FF34A3" w:rsidP="00A420AA">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7C6D2D">
                              <w:rPr>
                                <w:rFonts w:ascii="Times New Roman" w:hAnsi="Times New Roman" w:cs="Times New Roman"/>
                                <w:sz w:val="20"/>
                                <w:szCs w:val="20"/>
                                <w:lang w:val="en-GB"/>
                              </w:rPr>
                              <w:t>Which steps is the government undertaking to ensure continuity of care for people who use drugs, when they enter and leave prison, and when they are transferred from one prison to another?</w:t>
                            </w:r>
                          </w:p>
                          <w:p w14:paraId="63E81DF0" w14:textId="77777777" w:rsidR="00FF34A3" w:rsidRPr="007C6D2D" w:rsidRDefault="00FF34A3" w:rsidP="00A420AA">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7C6D2D">
                              <w:rPr>
                                <w:rFonts w:ascii="Times New Roman" w:hAnsi="Times New Roman" w:cs="Times New Roman"/>
                                <w:sz w:val="20"/>
                                <w:szCs w:val="20"/>
                                <w:lang w:val="en-GB"/>
                              </w:rPr>
                              <w:t xml:space="preserve">Which steps is the government </w:t>
                            </w:r>
                            <w:r w:rsidR="003A2718">
                              <w:rPr>
                                <w:rFonts w:ascii="Times New Roman" w:hAnsi="Times New Roman" w:cs="Times New Roman"/>
                                <w:sz w:val="20"/>
                                <w:szCs w:val="20"/>
                                <w:lang w:val="en-GB"/>
                              </w:rPr>
                              <w:t>undertaking</w:t>
                            </w:r>
                            <w:r w:rsidRPr="007C6D2D">
                              <w:rPr>
                                <w:rFonts w:ascii="Times New Roman" w:hAnsi="Times New Roman" w:cs="Times New Roman"/>
                                <w:sz w:val="20"/>
                                <w:szCs w:val="20"/>
                                <w:lang w:val="en-GB"/>
                              </w:rPr>
                              <w:t xml:space="preserve"> to combat systemic prison overcrowding?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461E95D" id="Text_x0020_Box_x0020_5" o:spid="_x0000_s1029" type="#_x0000_t202" style="position:absolute;left:0;text-align:left;margin-left:-.2pt;margin-top:8.95pt;width:482.5pt;height:158.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" fillcolor="#d8d8d8 [2732]" stroked="f">
                <v:textbox>
                  <w:txbxContent>
                    <w:p w14:paraId="517E6841" w14:textId="77777777" w:rsidR="00FF34A3" w:rsidRPr="007C6D2D" w:rsidRDefault="00FF34A3" w:rsidP="003F75A1">
                      <w:pPr>
                        <w:shd w:val="clear" w:color="auto" w:fill="D9D9D9" w:themeFill="background1" w:themeFillShade="D9"/>
                        <w:rPr>
                          <w:rFonts w:ascii="Times New Roman" w:hAnsi="Times New Roman"/>
                          <w:sz w:val="20"/>
                          <w:szCs w:val="20"/>
                          <w:lang w:val="en-GB"/>
                        </w:rPr>
                      </w:pPr>
                      <w:r w:rsidRPr="007C6D2D">
                        <w:rPr>
                          <w:rFonts w:ascii="Times New Roman" w:hAnsi="Times New Roman"/>
                          <w:sz w:val="20"/>
                          <w:szCs w:val="20"/>
                          <w:lang w:val="en-GB"/>
                        </w:rPr>
                        <w:t>Suggestions for List of Issues Prior to Reporting:</w:t>
                      </w:r>
                    </w:p>
                    <w:p w14:paraId="79726884" w14:textId="77777777" w:rsidR="00FF34A3" w:rsidRPr="007C6D2D" w:rsidRDefault="00FF34A3" w:rsidP="003F75A1">
                      <w:pPr>
                        <w:shd w:val="clear" w:color="auto" w:fill="D9D9D9" w:themeFill="background1" w:themeFillShade="D9"/>
                        <w:rPr>
                          <w:rFonts w:ascii="Times New Roman" w:hAnsi="Times New Roman"/>
                          <w:sz w:val="20"/>
                          <w:szCs w:val="20"/>
                          <w:lang w:val="en-GB"/>
                        </w:rPr>
                      </w:pPr>
                    </w:p>
                    <w:p w14:paraId="3520872A" w14:textId="77777777" w:rsidR="00FF34A3" w:rsidRPr="007C6D2D" w:rsidRDefault="00FF34A3" w:rsidP="003F75A1">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7C6D2D">
                        <w:rPr>
                          <w:rFonts w:ascii="Times New Roman" w:hAnsi="Times New Roman" w:cs="Times New Roman"/>
                          <w:sz w:val="20"/>
                          <w:szCs w:val="20"/>
                          <w:lang w:val="en-GB"/>
                        </w:rPr>
                        <w:t>Please report on the availability, accessibility, and quality of harm reduction services available in detention settings;</w:t>
                      </w:r>
                    </w:p>
                    <w:p w14:paraId="3BEE2FCC" w14:textId="77777777" w:rsidR="00FF34A3" w:rsidRPr="007C6D2D" w:rsidRDefault="00FF34A3" w:rsidP="003F75A1">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7C6D2D">
                        <w:rPr>
                          <w:rFonts w:ascii="Times New Roman" w:hAnsi="Times New Roman" w:cs="Times New Roman"/>
                          <w:sz w:val="20"/>
                          <w:szCs w:val="20"/>
                          <w:lang w:val="en-GB"/>
                        </w:rPr>
                        <w:t>Which steps is the government undertaking to implement the UN comprehensive package of 15 interventions essential for HIV prevention, treatment and care in closed settings? Please provide detailed information on a timeframe and budgetary implications for the implementation of NSPs, anti-retroviral treatment, and condom programmes in prisons;</w:t>
                      </w:r>
                    </w:p>
                    <w:p w14:paraId="3BAC8146" w14:textId="77777777" w:rsidR="00FF34A3" w:rsidRPr="007C6D2D" w:rsidRDefault="00FF34A3" w:rsidP="00A420AA">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7C6D2D">
                        <w:rPr>
                          <w:rFonts w:ascii="Times New Roman" w:hAnsi="Times New Roman" w:cs="Times New Roman"/>
                          <w:sz w:val="20"/>
                          <w:szCs w:val="20"/>
                          <w:lang w:val="en-GB"/>
                        </w:rPr>
                        <w:t>Which steps is the government undertaking to ensure continuity of care for people who use drugs, when they enter and leave prison, and when they are transferred from one prison to another?</w:t>
                      </w:r>
                    </w:p>
                    <w:p w14:paraId="63E81DF0" w14:textId="77777777" w:rsidR="00FF34A3" w:rsidRPr="007C6D2D" w:rsidRDefault="00FF34A3" w:rsidP="00A420AA">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7C6D2D">
                        <w:rPr>
                          <w:rFonts w:ascii="Times New Roman" w:hAnsi="Times New Roman" w:cs="Times New Roman"/>
                          <w:sz w:val="20"/>
                          <w:szCs w:val="20"/>
                          <w:lang w:val="en-GB"/>
                        </w:rPr>
                        <w:t xml:space="preserve">Which steps is the government </w:t>
                      </w:r>
                      <w:r w:rsidR="003A2718">
                        <w:rPr>
                          <w:rFonts w:ascii="Times New Roman" w:hAnsi="Times New Roman" w:cs="Times New Roman"/>
                          <w:sz w:val="20"/>
                          <w:szCs w:val="20"/>
                          <w:lang w:val="en-GB"/>
                        </w:rPr>
                        <w:t>undertaking</w:t>
                      </w:r>
                      <w:r w:rsidRPr="007C6D2D">
                        <w:rPr>
                          <w:rFonts w:ascii="Times New Roman" w:hAnsi="Times New Roman" w:cs="Times New Roman"/>
                          <w:sz w:val="20"/>
                          <w:szCs w:val="20"/>
                          <w:lang w:val="en-GB"/>
                        </w:rPr>
                        <w:t xml:space="preserve"> to combat systemic prison overcrowding?</w:t>
                      </w:r>
                    </w:p>
                  </w:txbxContent>
                </v:textbox>
                <w10:wrap type="square"/>
              </v:shape>
            </w:pict>
          </mc:Fallback>
        </mc:AlternateContent>
      </w:r>
    </w:p>
    <w:p w14:paraId="4D699ACC" w14:textId="77777777" w:rsidR="002B04D8" w:rsidRPr="009D0A38" w:rsidRDefault="002B04D8" w:rsidP="009D0A38">
      <w:pPr>
        <w:pStyle w:val="NoSpacing"/>
        <w:spacing w:line="300" w:lineRule="atLeast"/>
        <w:rPr>
          <w:sz w:val="20"/>
          <w:szCs w:val="20"/>
          <w:lang w:val="en-GB"/>
        </w:rPr>
      </w:pPr>
      <w:r w:rsidRPr="009D0A38">
        <w:rPr>
          <w:sz w:val="20"/>
          <w:szCs w:val="20"/>
          <w:lang w:val="en-GB"/>
        </w:rPr>
        <w:t>2.</w:t>
      </w:r>
      <w:r w:rsidR="0007154C">
        <w:rPr>
          <w:sz w:val="20"/>
          <w:szCs w:val="20"/>
          <w:lang w:val="en-GB"/>
        </w:rPr>
        <w:t>4</w:t>
      </w:r>
      <w:r w:rsidRPr="009D0A38">
        <w:rPr>
          <w:sz w:val="20"/>
          <w:szCs w:val="20"/>
          <w:lang w:val="en-GB"/>
        </w:rPr>
        <w:t>) Right to access to health se</w:t>
      </w:r>
      <w:r w:rsidR="007C6D2D">
        <w:rPr>
          <w:sz w:val="20"/>
          <w:szCs w:val="20"/>
          <w:lang w:val="en-GB"/>
        </w:rPr>
        <w:t>rvices for people who use drugs</w:t>
      </w:r>
    </w:p>
    <w:p w14:paraId="676461D8" w14:textId="77777777" w:rsidR="002B04D8" w:rsidRPr="009D0A38" w:rsidRDefault="002B04D8" w:rsidP="009D0A38">
      <w:pPr>
        <w:pStyle w:val="NoSpacing"/>
        <w:spacing w:line="300" w:lineRule="atLeast"/>
        <w:rPr>
          <w:sz w:val="20"/>
          <w:szCs w:val="20"/>
          <w:lang w:val="en-GB"/>
        </w:rPr>
      </w:pPr>
    </w:p>
    <w:p w14:paraId="110A7E3A" w14:textId="77777777" w:rsidR="00C37897" w:rsidRDefault="00C37897" w:rsidP="009D0A38">
      <w:pPr>
        <w:pStyle w:val="NoSpacing"/>
        <w:spacing w:line="300" w:lineRule="atLeast"/>
        <w:jc w:val="both"/>
        <w:rPr>
          <w:b w:val="0"/>
          <w:bCs/>
          <w:sz w:val="20"/>
          <w:szCs w:val="20"/>
          <w:lang w:val="en-GB"/>
        </w:rPr>
      </w:pPr>
      <w:r w:rsidRPr="009D0A38">
        <w:rPr>
          <w:b w:val="0"/>
          <w:bCs/>
          <w:sz w:val="20"/>
          <w:szCs w:val="20"/>
          <w:lang w:val="en-GB"/>
        </w:rPr>
        <w:t>From the right to health also descends a right to access quality, evidence-based drug dependence</w:t>
      </w:r>
      <w:r w:rsidR="002B7053" w:rsidRPr="009D0A38">
        <w:rPr>
          <w:b w:val="0"/>
          <w:bCs/>
          <w:sz w:val="20"/>
          <w:szCs w:val="20"/>
          <w:lang w:val="en-GB"/>
        </w:rPr>
        <w:t xml:space="preserve"> treatment on a voluntary basis. As clarified by the International Guidelines on Human Rights and Drug Policy, such services should be “adequately funded; appropriate for particular vulnerable or marginalised groups; compliant with fundamental rights (such as to privacy, bodily integrity, du</w:t>
      </w:r>
      <w:r w:rsidR="00A51E75" w:rsidRPr="009D0A38">
        <w:rPr>
          <w:b w:val="0"/>
          <w:bCs/>
          <w:sz w:val="20"/>
          <w:szCs w:val="20"/>
          <w:lang w:val="en-GB"/>
        </w:rPr>
        <w:t>e</w:t>
      </w:r>
      <w:r w:rsidR="002B7053" w:rsidRPr="009D0A38">
        <w:rPr>
          <w:b w:val="0"/>
          <w:bCs/>
          <w:sz w:val="20"/>
          <w:szCs w:val="20"/>
          <w:lang w:val="en-GB"/>
        </w:rPr>
        <w:t xml:space="preserve"> process, and freedom from arbitrary detention), and respectful of human dignity.”</w:t>
      </w:r>
      <w:r w:rsidR="002B7053" w:rsidRPr="009D0A38">
        <w:rPr>
          <w:rStyle w:val="FootnoteReference"/>
          <w:b w:val="0"/>
          <w:bCs/>
          <w:sz w:val="20"/>
          <w:szCs w:val="20"/>
          <w:lang w:val="en-GB"/>
        </w:rPr>
        <w:footnoteReference w:id="49"/>
      </w:r>
    </w:p>
    <w:p w14:paraId="5A9939FB" w14:textId="77777777" w:rsidR="00201850" w:rsidRPr="009D0A38" w:rsidRDefault="00201850" w:rsidP="009D0A38">
      <w:pPr>
        <w:pStyle w:val="NoSpacing"/>
        <w:spacing w:line="300" w:lineRule="atLeast"/>
        <w:jc w:val="both"/>
        <w:rPr>
          <w:b w:val="0"/>
          <w:bCs/>
          <w:sz w:val="20"/>
          <w:szCs w:val="20"/>
          <w:lang w:val="en-GB"/>
        </w:rPr>
      </w:pPr>
    </w:p>
    <w:p w14:paraId="435233E4" w14:textId="77777777" w:rsidR="002B04D8" w:rsidRPr="009D0A38" w:rsidRDefault="0007154C" w:rsidP="009D0A38">
      <w:pPr>
        <w:spacing w:line="300" w:lineRule="atLeast"/>
        <w:rPr>
          <w:rStyle w:val="SubtleEmphasis"/>
          <w:rFonts w:ascii="Times New Roman" w:hAnsi="Times New Roman"/>
          <w:sz w:val="20"/>
          <w:szCs w:val="20"/>
          <w:lang w:val="en-GB"/>
        </w:rPr>
      </w:pPr>
      <w:r>
        <w:rPr>
          <w:rStyle w:val="SubtleEmphasis"/>
          <w:rFonts w:ascii="Times New Roman" w:hAnsi="Times New Roman"/>
          <w:sz w:val="20"/>
          <w:szCs w:val="20"/>
          <w:lang w:val="en-GB"/>
        </w:rPr>
        <w:t xml:space="preserve">2.4.a) </w:t>
      </w:r>
      <w:r w:rsidR="002B04D8" w:rsidRPr="009D0A38">
        <w:rPr>
          <w:rStyle w:val="SubtleEmphasis"/>
          <w:rFonts w:ascii="Times New Roman" w:hAnsi="Times New Roman"/>
          <w:sz w:val="20"/>
          <w:szCs w:val="20"/>
          <w:lang w:val="en-GB"/>
        </w:rPr>
        <w:t xml:space="preserve">Access to HIV and </w:t>
      </w:r>
      <w:r w:rsidR="002B7053" w:rsidRPr="009D0A38">
        <w:rPr>
          <w:rStyle w:val="SubtleEmphasis"/>
          <w:rFonts w:ascii="Times New Roman" w:hAnsi="Times New Roman"/>
          <w:sz w:val="20"/>
          <w:szCs w:val="20"/>
          <w:lang w:val="en-GB"/>
        </w:rPr>
        <w:t>Hepatiti</w:t>
      </w:r>
      <w:r w:rsidR="00D97DB4" w:rsidRPr="009D0A38">
        <w:rPr>
          <w:rStyle w:val="SubtleEmphasis"/>
          <w:rFonts w:ascii="Times New Roman" w:hAnsi="Times New Roman"/>
          <w:sz w:val="20"/>
          <w:szCs w:val="20"/>
          <w:lang w:val="en-GB"/>
        </w:rPr>
        <w:t>s</w:t>
      </w:r>
      <w:r w:rsidR="002B7053" w:rsidRPr="009D0A38">
        <w:rPr>
          <w:rStyle w:val="SubtleEmphasis"/>
          <w:rFonts w:ascii="Times New Roman" w:hAnsi="Times New Roman"/>
          <w:sz w:val="20"/>
          <w:szCs w:val="20"/>
          <w:lang w:val="en-GB"/>
        </w:rPr>
        <w:t xml:space="preserve"> C Virus (HCV)</w:t>
      </w:r>
      <w:r w:rsidR="002B04D8" w:rsidRPr="009D0A38">
        <w:rPr>
          <w:rStyle w:val="SubtleEmphasis"/>
          <w:rFonts w:ascii="Times New Roman" w:hAnsi="Times New Roman"/>
          <w:sz w:val="20"/>
          <w:szCs w:val="20"/>
          <w:lang w:val="en-GB"/>
        </w:rPr>
        <w:t xml:space="preserve"> testing and treatment </w:t>
      </w:r>
    </w:p>
    <w:p w14:paraId="439D8646" w14:textId="77777777" w:rsidR="002B04D8" w:rsidRPr="009D0A38" w:rsidRDefault="002B04D8" w:rsidP="009D0A38">
      <w:pPr>
        <w:shd w:val="clear" w:color="auto" w:fill="FFFFFF"/>
        <w:spacing w:line="300" w:lineRule="atLeast"/>
        <w:rPr>
          <w:rFonts w:ascii="Times New Roman" w:hAnsi="Times New Roman"/>
          <w:color w:val="222222"/>
          <w:sz w:val="20"/>
          <w:szCs w:val="20"/>
          <w:lang w:val="en-GB"/>
        </w:rPr>
      </w:pPr>
    </w:p>
    <w:p w14:paraId="0D34FA1C" w14:textId="77777777" w:rsidR="002B04D8" w:rsidRPr="009D0A38" w:rsidRDefault="002B04D8" w:rsidP="009D0A38">
      <w:pPr>
        <w:shd w:val="clear" w:color="auto" w:fill="FFFFFF"/>
        <w:spacing w:line="300" w:lineRule="atLeast"/>
        <w:rPr>
          <w:rFonts w:ascii="Times New Roman" w:hAnsi="Times New Roman"/>
          <w:sz w:val="20"/>
          <w:szCs w:val="20"/>
          <w:lang w:val="en-GB"/>
        </w:rPr>
      </w:pPr>
      <w:r w:rsidRPr="009D0A38">
        <w:rPr>
          <w:rFonts w:ascii="Times New Roman" w:hAnsi="Times New Roman"/>
          <w:sz w:val="20"/>
          <w:szCs w:val="20"/>
          <w:lang w:val="en-GB"/>
        </w:rPr>
        <w:t xml:space="preserve">An early HIV or HCV test is </w:t>
      </w:r>
      <w:r w:rsidR="007C6D2D">
        <w:rPr>
          <w:rFonts w:ascii="Times New Roman" w:hAnsi="Times New Roman"/>
          <w:sz w:val="20"/>
          <w:szCs w:val="20"/>
          <w:lang w:val="en-GB"/>
        </w:rPr>
        <w:t>essential</w:t>
      </w:r>
      <w:r w:rsidR="005F51A2">
        <w:rPr>
          <w:rFonts w:ascii="Times New Roman" w:hAnsi="Times New Roman"/>
          <w:sz w:val="20"/>
          <w:szCs w:val="20"/>
          <w:lang w:val="en-GB"/>
        </w:rPr>
        <w:t xml:space="preserve"> </w:t>
      </w:r>
      <w:r w:rsidR="00531BAA" w:rsidRPr="009D0A38">
        <w:rPr>
          <w:rFonts w:ascii="Times New Roman" w:hAnsi="Times New Roman"/>
          <w:sz w:val="20"/>
          <w:szCs w:val="20"/>
          <w:lang w:val="en-GB"/>
        </w:rPr>
        <w:t>from</w:t>
      </w:r>
      <w:r w:rsidR="005F51A2">
        <w:rPr>
          <w:rFonts w:ascii="Times New Roman" w:hAnsi="Times New Roman"/>
          <w:sz w:val="20"/>
          <w:szCs w:val="20"/>
          <w:lang w:val="en-GB"/>
        </w:rPr>
        <w:t xml:space="preserve"> </w:t>
      </w:r>
      <w:r w:rsidRPr="009D0A38">
        <w:rPr>
          <w:rFonts w:ascii="Times New Roman" w:hAnsi="Times New Roman"/>
          <w:sz w:val="20"/>
          <w:szCs w:val="20"/>
          <w:lang w:val="en-GB"/>
        </w:rPr>
        <w:t xml:space="preserve">a prevention and treatment perspective. In Italy there are still barriers in accessing HIV and HCV tests for all </w:t>
      </w:r>
      <w:r w:rsidR="0067424E" w:rsidRPr="009D0A38">
        <w:rPr>
          <w:rFonts w:ascii="Times New Roman" w:hAnsi="Times New Roman"/>
          <w:sz w:val="20"/>
          <w:szCs w:val="20"/>
          <w:lang w:val="en-GB"/>
        </w:rPr>
        <w:t>residents</w:t>
      </w:r>
      <w:r w:rsidRPr="009D0A38">
        <w:rPr>
          <w:rFonts w:ascii="Times New Roman" w:hAnsi="Times New Roman"/>
          <w:sz w:val="20"/>
          <w:szCs w:val="20"/>
          <w:lang w:val="en-GB"/>
        </w:rPr>
        <w:t>, and especially for people who use drugs and other key populations.</w:t>
      </w:r>
    </w:p>
    <w:p w14:paraId="446BAD02" w14:textId="77777777" w:rsidR="002B04D8" w:rsidRPr="009D0A38" w:rsidRDefault="002B04D8" w:rsidP="009D0A38">
      <w:pPr>
        <w:shd w:val="clear" w:color="auto" w:fill="FFFFFF"/>
        <w:spacing w:line="300" w:lineRule="atLeast"/>
        <w:rPr>
          <w:rFonts w:ascii="Times New Roman" w:hAnsi="Times New Roman"/>
          <w:sz w:val="20"/>
          <w:szCs w:val="20"/>
          <w:lang w:val="en-GB"/>
        </w:rPr>
      </w:pPr>
    </w:p>
    <w:p w14:paraId="71D8FF57" w14:textId="77777777" w:rsidR="002B04D8" w:rsidRPr="009D0A38" w:rsidRDefault="002B04D8" w:rsidP="009D0A38">
      <w:pPr>
        <w:shd w:val="clear" w:color="auto" w:fill="FFFFFF"/>
        <w:spacing w:line="300" w:lineRule="atLeast"/>
        <w:rPr>
          <w:rFonts w:ascii="Times New Roman" w:hAnsi="Times New Roman"/>
          <w:sz w:val="20"/>
          <w:szCs w:val="20"/>
          <w:lang w:val="en-GB"/>
        </w:rPr>
      </w:pPr>
      <w:r w:rsidRPr="009D0A38">
        <w:rPr>
          <w:rFonts w:ascii="Times New Roman" w:hAnsi="Times New Roman"/>
          <w:sz w:val="20"/>
          <w:szCs w:val="20"/>
          <w:lang w:val="en-GB"/>
        </w:rPr>
        <w:t>In some cases</w:t>
      </w:r>
      <w:r w:rsidR="007C6D2D">
        <w:rPr>
          <w:rFonts w:ascii="Times New Roman" w:hAnsi="Times New Roman"/>
          <w:sz w:val="20"/>
          <w:szCs w:val="20"/>
          <w:lang w:val="en-GB"/>
        </w:rPr>
        <w:t>,</w:t>
      </w:r>
      <w:r w:rsidRPr="009D0A38">
        <w:rPr>
          <w:rFonts w:ascii="Times New Roman" w:hAnsi="Times New Roman"/>
          <w:sz w:val="20"/>
          <w:szCs w:val="20"/>
          <w:lang w:val="en-GB"/>
        </w:rPr>
        <w:t xml:space="preserve"> patients have to pay </w:t>
      </w:r>
      <w:r w:rsidR="00AF2E7D" w:rsidRPr="009D0A38">
        <w:rPr>
          <w:rFonts w:ascii="Times New Roman" w:hAnsi="Times New Roman"/>
          <w:sz w:val="20"/>
          <w:szCs w:val="20"/>
          <w:lang w:val="en-GB"/>
        </w:rPr>
        <w:t xml:space="preserve">a ticket </w:t>
      </w:r>
      <w:r w:rsidRPr="009D0A38">
        <w:rPr>
          <w:rFonts w:ascii="Times New Roman" w:hAnsi="Times New Roman"/>
          <w:sz w:val="20"/>
          <w:szCs w:val="20"/>
          <w:lang w:val="en-GB"/>
        </w:rPr>
        <w:t xml:space="preserve">for the tests. Public Drug Units offer tests for free, </w:t>
      </w:r>
      <w:r w:rsidR="007C6D2D">
        <w:rPr>
          <w:rFonts w:ascii="Times New Roman" w:hAnsi="Times New Roman"/>
          <w:sz w:val="20"/>
          <w:szCs w:val="20"/>
          <w:lang w:val="en-GB"/>
        </w:rPr>
        <w:t>but</w:t>
      </w:r>
      <w:r w:rsidR="003A2718">
        <w:rPr>
          <w:rFonts w:ascii="Times New Roman" w:hAnsi="Times New Roman"/>
          <w:sz w:val="20"/>
          <w:szCs w:val="20"/>
          <w:lang w:val="en-GB"/>
        </w:rPr>
        <w:t xml:space="preserve"> </w:t>
      </w:r>
      <w:r w:rsidRPr="009D0A38">
        <w:rPr>
          <w:rFonts w:ascii="Times New Roman" w:hAnsi="Times New Roman"/>
          <w:sz w:val="20"/>
          <w:szCs w:val="20"/>
          <w:lang w:val="en-GB"/>
        </w:rPr>
        <w:t xml:space="preserve">the percentage of tested clients is very low, as shown by the data published in the DPA </w:t>
      </w:r>
      <w:r w:rsidRPr="009D0A38">
        <w:rPr>
          <w:rFonts w:ascii="Times New Roman" w:hAnsi="Times New Roman"/>
          <w:i/>
          <w:iCs/>
          <w:sz w:val="20"/>
          <w:szCs w:val="20"/>
          <w:lang w:val="en-GB"/>
        </w:rPr>
        <w:t xml:space="preserve">2018 </w:t>
      </w:r>
      <w:r w:rsidRPr="009D0A38">
        <w:rPr>
          <w:rFonts w:ascii="Times New Roman" w:hAnsi="Times New Roman"/>
          <w:i/>
          <w:sz w:val="20"/>
          <w:szCs w:val="20"/>
          <w:lang w:val="en-GB"/>
        </w:rPr>
        <w:t xml:space="preserve">Annual Report to the Parliament on Drugs and Drug addiction </w:t>
      </w:r>
      <w:r w:rsidRPr="009D0A38">
        <w:rPr>
          <w:rFonts w:ascii="Times New Roman" w:hAnsi="Times New Roman"/>
          <w:iCs/>
          <w:sz w:val="20"/>
          <w:szCs w:val="20"/>
          <w:lang w:val="en-GB"/>
        </w:rPr>
        <w:t>(data from 2017)</w:t>
      </w:r>
      <w:r w:rsidRPr="009D0A38">
        <w:rPr>
          <w:rFonts w:ascii="Times New Roman" w:hAnsi="Times New Roman"/>
          <w:sz w:val="20"/>
          <w:szCs w:val="20"/>
          <w:lang w:val="en-GB"/>
        </w:rPr>
        <w:t xml:space="preserve">: only 38.5% of </w:t>
      </w:r>
      <w:r w:rsidR="00AF2E7D" w:rsidRPr="009D0A38">
        <w:rPr>
          <w:rFonts w:ascii="Times New Roman" w:hAnsi="Times New Roman"/>
          <w:sz w:val="20"/>
          <w:szCs w:val="20"/>
          <w:lang w:val="en-GB"/>
        </w:rPr>
        <w:t xml:space="preserve">all Public Drug Units clients </w:t>
      </w:r>
      <w:r w:rsidRPr="009D0A38">
        <w:rPr>
          <w:rFonts w:ascii="Times New Roman" w:hAnsi="Times New Roman"/>
          <w:sz w:val="20"/>
          <w:szCs w:val="20"/>
          <w:lang w:val="en-GB"/>
        </w:rPr>
        <w:t>are  tested  for  HIV, 19.6% for  HBV and  18.8% for HCV</w:t>
      </w:r>
      <w:r w:rsidR="00114D31" w:rsidRPr="009D0A38">
        <w:rPr>
          <w:rFonts w:ascii="Times New Roman" w:hAnsi="Times New Roman"/>
          <w:sz w:val="20"/>
          <w:szCs w:val="20"/>
          <w:lang w:val="en-GB"/>
        </w:rPr>
        <w:t>.</w:t>
      </w:r>
      <w:r w:rsidRPr="009D0A38">
        <w:rPr>
          <w:rStyle w:val="FootnoteReference"/>
          <w:rFonts w:ascii="Times New Roman" w:hAnsi="Times New Roman"/>
          <w:sz w:val="20"/>
          <w:szCs w:val="20"/>
          <w:lang w:val="en-GB"/>
        </w:rPr>
        <w:footnoteReference w:id="50"/>
      </w:r>
      <w:r w:rsidRPr="009D0A38">
        <w:rPr>
          <w:rFonts w:ascii="Times New Roman" w:hAnsi="Times New Roman"/>
          <w:sz w:val="20"/>
          <w:szCs w:val="20"/>
          <w:lang w:val="en-GB"/>
        </w:rPr>
        <w:t xml:space="preserve">The 2019 EMCDDA </w:t>
      </w:r>
      <w:r w:rsidR="005D7879" w:rsidRPr="009D0A38">
        <w:rPr>
          <w:rFonts w:ascii="Times New Roman" w:hAnsi="Times New Roman"/>
          <w:sz w:val="20"/>
          <w:szCs w:val="20"/>
          <w:lang w:val="en-GB"/>
        </w:rPr>
        <w:t>r</w:t>
      </w:r>
      <w:r w:rsidRPr="009D0A38">
        <w:rPr>
          <w:rFonts w:ascii="Times New Roman" w:hAnsi="Times New Roman"/>
          <w:sz w:val="20"/>
          <w:szCs w:val="20"/>
          <w:lang w:val="en-GB"/>
        </w:rPr>
        <w:t>eport show</w:t>
      </w:r>
      <w:r w:rsidR="006A0144" w:rsidRPr="009D0A38">
        <w:rPr>
          <w:rFonts w:ascii="Times New Roman" w:hAnsi="Times New Roman"/>
          <w:sz w:val="20"/>
          <w:szCs w:val="20"/>
          <w:lang w:val="en-GB"/>
        </w:rPr>
        <w:t>s</w:t>
      </w:r>
      <w:r w:rsidR="005F51A2">
        <w:rPr>
          <w:rFonts w:ascii="Times New Roman" w:hAnsi="Times New Roman"/>
          <w:sz w:val="20"/>
          <w:szCs w:val="20"/>
          <w:lang w:val="en-GB"/>
        </w:rPr>
        <w:t xml:space="preserve"> </w:t>
      </w:r>
      <w:r w:rsidR="006A0144" w:rsidRPr="009D0A38">
        <w:rPr>
          <w:rFonts w:ascii="Times New Roman" w:hAnsi="Times New Roman"/>
          <w:sz w:val="20"/>
          <w:szCs w:val="20"/>
          <w:lang w:val="en-GB"/>
        </w:rPr>
        <w:t>an</w:t>
      </w:r>
      <w:r w:rsidR="005F51A2">
        <w:rPr>
          <w:rFonts w:ascii="Times New Roman" w:hAnsi="Times New Roman"/>
          <w:sz w:val="20"/>
          <w:szCs w:val="20"/>
          <w:lang w:val="en-GB"/>
        </w:rPr>
        <w:t xml:space="preserve"> </w:t>
      </w:r>
      <w:r w:rsidRPr="009D0A38">
        <w:rPr>
          <w:rFonts w:ascii="Times New Roman" w:hAnsi="Times New Roman"/>
          <w:sz w:val="20"/>
          <w:szCs w:val="20"/>
          <w:lang w:val="en-GB"/>
        </w:rPr>
        <w:t>increase in the percentage of late diagnosis among people who inject dr</w:t>
      </w:r>
      <w:r w:rsidR="007C6D2D">
        <w:rPr>
          <w:rFonts w:ascii="Times New Roman" w:hAnsi="Times New Roman"/>
          <w:sz w:val="20"/>
          <w:szCs w:val="20"/>
          <w:lang w:val="en-GB"/>
        </w:rPr>
        <w:t>ugs, and confirms that Italy is</w:t>
      </w:r>
      <w:r w:rsidRPr="009D0A38">
        <w:rPr>
          <w:rFonts w:ascii="Times New Roman" w:hAnsi="Times New Roman"/>
          <w:sz w:val="20"/>
          <w:szCs w:val="20"/>
          <w:lang w:val="en-GB"/>
        </w:rPr>
        <w:t xml:space="preserve"> one of  EU member states with the highest rates of HIV and HCV</w:t>
      </w:r>
      <w:r w:rsidR="007C6D2D">
        <w:rPr>
          <w:rFonts w:ascii="Times New Roman" w:hAnsi="Times New Roman"/>
          <w:sz w:val="20"/>
          <w:szCs w:val="20"/>
          <w:lang w:val="en-GB"/>
        </w:rPr>
        <w:t xml:space="preserve"> among people who inject drugs</w:t>
      </w:r>
      <w:r w:rsidRPr="009D0A38">
        <w:rPr>
          <w:rFonts w:ascii="Times New Roman" w:hAnsi="Times New Roman"/>
          <w:sz w:val="20"/>
          <w:szCs w:val="20"/>
          <w:lang w:val="en-GB"/>
        </w:rPr>
        <w:t>.</w:t>
      </w:r>
      <w:r w:rsidRPr="009D0A38">
        <w:rPr>
          <w:rStyle w:val="FootnoteReference"/>
          <w:rFonts w:ascii="Times New Roman" w:hAnsi="Times New Roman"/>
          <w:sz w:val="20"/>
          <w:szCs w:val="20"/>
          <w:lang w:val="en-GB"/>
        </w:rPr>
        <w:footnoteReference w:id="51"/>
      </w:r>
    </w:p>
    <w:p w14:paraId="2CC88FBD" w14:textId="77777777" w:rsidR="002B04D8" w:rsidRPr="009D0A38" w:rsidRDefault="002B04D8" w:rsidP="009D0A38">
      <w:pPr>
        <w:shd w:val="clear" w:color="auto" w:fill="FFFFFF"/>
        <w:spacing w:line="300" w:lineRule="atLeast"/>
        <w:rPr>
          <w:rFonts w:ascii="Times New Roman" w:hAnsi="Times New Roman"/>
          <w:sz w:val="20"/>
          <w:szCs w:val="20"/>
          <w:lang w:val="en-GB"/>
        </w:rPr>
      </w:pPr>
      <w:r w:rsidRPr="009D0A38">
        <w:rPr>
          <w:rFonts w:ascii="Times New Roman" w:hAnsi="Times New Roman"/>
          <w:sz w:val="20"/>
          <w:szCs w:val="20"/>
          <w:lang w:val="en-GB"/>
        </w:rPr>
        <w:t>More cogent guidelines and efforts by the Health and the Drug systems are thus needed to</w:t>
      </w:r>
      <w:r w:rsidR="007C6D2D">
        <w:rPr>
          <w:rFonts w:ascii="Times New Roman" w:hAnsi="Times New Roman"/>
          <w:sz w:val="20"/>
          <w:szCs w:val="20"/>
          <w:lang w:val="en-GB"/>
        </w:rPr>
        <w:t xml:space="preserve"> guarantee people who use drugs access early tests</w:t>
      </w:r>
      <w:r w:rsidRPr="009D0A38">
        <w:rPr>
          <w:rFonts w:ascii="Times New Roman" w:hAnsi="Times New Roman"/>
          <w:sz w:val="20"/>
          <w:szCs w:val="20"/>
          <w:lang w:val="en-GB"/>
        </w:rPr>
        <w:t>.</w:t>
      </w:r>
    </w:p>
    <w:p w14:paraId="253F0520" w14:textId="77777777" w:rsidR="002B04D8" w:rsidRPr="009D0A38" w:rsidRDefault="002B04D8" w:rsidP="009D0A38">
      <w:pPr>
        <w:shd w:val="clear" w:color="auto" w:fill="FFFFFF"/>
        <w:spacing w:line="300" w:lineRule="atLeast"/>
        <w:rPr>
          <w:rFonts w:ascii="Times New Roman" w:hAnsi="Times New Roman"/>
          <w:color w:val="222222"/>
          <w:sz w:val="20"/>
          <w:szCs w:val="20"/>
          <w:lang w:val="en-GB"/>
        </w:rPr>
      </w:pPr>
      <w:r w:rsidRPr="009D0A38">
        <w:rPr>
          <w:rFonts w:ascii="Times New Roman" w:hAnsi="Times New Roman"/>
          <w:color w:val="222222"/>
          <w:sz w:val="20"/>
          <w:szCs w:val="20"/>
          <w:lang w:val="en-GB"/>
        </w:rPr>
        <w:t> </w:t>
      </w:r>
    </w:p>
    <w:p w14:paraId="7DB470B1" w14:textId="77777777" w:rsidR="002B04D8" w:rsidRPr="009D0A38" w:rsidRDefault="002B04D8" w:rsidP="009D0A38">
      <w:pPr>
        <w:shd w:val="clear" w:color="auto" w:fill="FFFFFF"/>
        <w:spacing w:line="300" w:lineRule="atLeast"/>
        <w:rPr>
          <w:rFonts w:ascii="Times New Roman" w:hAnsi="Times New Roman"/>
          <w:sz w:val="20"/>
          <w:szCs w:val="20"/>
          <w:lang w:val="en-GB"/>
        </w:rPr>
      </w:pPr>
      <w:r w:rsidRPr="009D0A38">
        <w:rPr>
          <w:rFonts w:ascii="Times New Roman" w:hAnsi="Times New Roman"/>
          <w:sz w:val="20"/>
          <w:szCs w:val="20"/>
          <w:lang w:val="en-GB"/>
        </w:rPr>
        <w:t>Data</w:t>
      </w:r>
      <w:r w:rsidR="002B7053" w:rsidRPr="009D0A38">
        <w:rPr>
          <w:rFonts w:ascii="Times New Roman" w:hAnsi="Times New Roman"/>
          <w:sz w:val="20"/>
          <w:szCs w:val="20"/>
          <w:lang w:val="en-GB"/>
        </w:rPr>
        <w:t xml:space="preserve"> on access to HCV treatment</w:t>
      </w:r>
      <w:r w:rsidR="005F51A2">
        <w:rPr>
          <w:rFonts w:ascii="Times New Roman" w:hAnsi="Times New Roman"/>
          <w:sz w:val="20"/>
          <w:szCs w:val="20"/>
          <w:lang w:val="en-GB"/>
        </w:rPr>
        <w:t xml:space="preserve"> </w:t>
      </w:r>
      <w:r w:rsidR="002B7053" w:rsidRPr="009D0A38">
        <w:rPr>
          <w:rFonts w:ascii="Times New Roman" w:hAnsi="Times New Roman"/>
          <w:sz w:val="20"/>
          <w:szCs w:val="20"/>
          <w:lang w:val="en-GB"/>
        </w:rPr>
        <w:t>is</w:t>
      </w:r>
      <w:r w:rsidRPr="009D0A38">
        <w:rPr>
          <w:rFonts w:ascii="Times New Roman" w:hAnsi="Times New Roman"/>
          <w:sz w:val="20"/>
          <w:szCs w:val="20"/>
          <w:lang w:val="en-GB"/>
        </w:rPr>
        <w:t xml:space="preserve"> not available. </w:t>
      </w:r>
      <w:r w:rsidR="006641C8" w:rsidRPr="009D0A38">
        <w:rPr>
          <w:rFonts w:ascii="Times New Roman" w:hAnsi="Times New Roman"/>
          <w:sz w:val="20"/>
          <w:szCs w:val="20"/>
          <w:lang w:val="en-GB"/>
        </w:rPr>
        <w:t xml:space="preserve">While </w:t>
      </w:r>
      <w:r w:rsidRPr="009D0A38">
        <w:rPr>
          <w:rFonts w:ascii="Times New Roman" w:hAnsi="Times New Roman"/>
          <w:sz w:val="20"/>
          <w:szCs w:val="20"/>
          <w:lang w:val="en-GB"/>
        </w:rPr>
        <w:t>185</w:t>
      </w:r>
      <w:r w:rsidR="006641C8" w:rsidRPr="009D0A38">
        <w:rPr>
          <w:rFonts w:ascii="Times New Roman" w:hAnsi="Times New Roman"/>
          <w:sz w:val="20"/>
          <w:szCs w:val="20"/>
          <w:lang w:val="en-GB"/>
        </w:rPr>
        <w:t>,</w:t>
      </w:r>
      <w:r w:rsidRPr="009D0A38">
        <w:rPr>
          <w:rFonts w:ascii="Times New Roman" w:hAnsi="Times New Roman"/>
          <w:sz w:val="20"/>
          <w:szCs w:val="20"/>
          <w:lang w:val="en-GB"/>
        </w:rPr>
        <w:t>000 people have been tr</w:t>
      </w:r>
      <w:r w:rsidR="007C6D2D">
        <w:rPr>
          <w:rFonts w:ascii="Times New Roman" w:hAnsi="Times New Roman"/>
          <w:sz w:val="20"/>
          <w:szCs w:val="20"/>
          <w:lang w:val="en-GB"/>
        </w:rPr>
        <w:t>eated with the new</w:t>
      </w:r>
      <w:r w:rsidR="005F51A2">
        <w:rPr>
          <w:rFonts w:ascii="Times New Roman" w:hAnsi="Times New Roman"/>
          <w:sz w:val="20"/>
          <w:szCs w:val="20"/>
          <w:lang w:val="en-GB"/>
        </w:rPr>
        <w:t xml:space="preserve"> </w:t>
      </w:r>
      <w:r w:rsidR="00AC50F4" w:rsidRPr="007C6D2D">
        <w:rPr>
          <w:rFonts w:ascii="Times New Roman" w:hAnsi="Times New Roman"/>
          <w:sz w:val="20"/>
          <w:szCs w:val="20"/>
          <w:shd w:val="clear" w:color="auto" w:fill="FFFFFF"/>
          <w:lang w:val="en-GB"/>
        </w:rPr>
        <w:t xml:space="preserve">Directly Acting Antivirals </w:t>
      </w:r>
      <w:r w:rsidRPr="007C6D2D">
        <w:rPr>
          <w:rFonts w:ascii="Times New Roman" w:hAnsi="Times New Roman"/>
          <w:sz w:val="20"/>
          <w:szCs w:val="20"/>
          <w:lang w:val="en-GB"/>
        </w:rPr>
        <w:t>since</w:t>
      </w:r>
      <w:r w:rsidRPr="009D0A38">
        <w:rPr>
          <w:rFonts w:ascii="Times New Roman" w:hAnsi="Times New Roman"/>
          <w:sz w:val="20"/>
          <w:szCs w:val="20"/>
          <w:lang w:val="en-GB"/>
        </w:rPr>
        <w:t xml:space="preserve"> 2016, the percentage of people who use drugs who have access to treatment is very low compared to the general population</w:t>
      </w:r>
      <w:r w:rsidR="007C6D2D">
        <w:rPr>
          <w:rFonts w:ascii="Times New Roman" w:hAnsi="Times New Roman"/>
          <w:sz w:val="20"/>
          <w:szCs w:val="20"/>
          <w:lang w:val="en-GB"/>
        </w:rPr>
        <w:t xml:space="preserve"> (according to anecdotal evidence gathered by health professional and service users, as no official data is available)</w:t>
      </w:r>
      <w:r w:rsidRPr="009D0A38">
        <w:rPr>
          <w:rFonts w:ascii="Times New Roman" w:hAnsi="Times New Roman"/>
          <w:sz w:val="20"/>
          <w:szCs w:val="20"/>
          <w:lang w:val="en-GB"/>
        </w:rPr>
        <w:t xml:space="preserve">. </w:t>
      </w:r>
      <w:r w:rsidR="002B7053" w:rsidRPr="009D0A38">
        <w:rPr>
          <w:rFonts w:ascii="Times New Roman" w:hAnsi="Times New Roman"/>
          <w:sz w:val="20"/>
          <w:szCs w:val="20"/>
          <w:lang w:val="en-GB"/>
        </w:rPr>
        <w:t>In the past</w:t>
      </w:r>
      <w:r w:rsidRPr="009D0A38">
        <w:rPr>
          <w:rFonts w:ascii="Times New Roman" w:hAnsi="Times New Roman"/>
          <w:sz w:val="20"/>
          <w:szCs w:val="20"/>
          <w:lang w:val="en-GB"/>
        </w:rPr>
        <w:t>, people who use drugs were excluded from treatment because of a false belief – driven by stigma - about</w:t>
      </w:r>
      <w:r w:rsidR="002B7053" w:rsidRPr="009D0A38">
        <w:rPr>
          <w:rFonts w:ascii="Times New Roman" w:hAnsi="Times New Roman"/>
          <w:sz w:val="20"/>
          <w:szCs w:val="20"/>
          <w:lang w:val="en-GB"/>
        </w:rPr>
        <w:t xml:space="preserve"> their problematic compliance, </w:t>
      </w:r>
      <w:r w:rsidRPr="009D0A38">
        <w:rPr>
          <w:rFonts w:ascii="Times New Roman" w:hAnsi="Times New Roman"/>
          <w:sz w:val="20"/>
          <w:szCs w:val="20"/>
          <w:lang w:val="en-GB"/>
        </w:rPr>
        <w:t>and</w:t>
      </w:r>
      <w:r w:rsidR="003A2718">
        <w:rPr>
          <w:rFonts w:ascii="Times New Roman" w:hAnsi="Times New Roman"/>
          <w:sz w:val="20"/>
          <w:szCs w:val="20"/>
          <w:lang w:val="en-GB"/>
        </w:rPr>
        <w:t xml:space="preserve"> </w:t>
      </w:r>
      <w:r w:rsidRPr="009D0A38">
        <w:rPr>
          <w:rFonts w:ascii="Times New Roman" w:hAnsi="Times New Roman"/>
          <w:sz w:val="20"/>
          <w:szCs w:val="20"/>
          <w:lang w:val="en-GB"/>
        </w:rPr>
        <w:t xml:space="preserve">the fear that they would </w:t>
      </w:r>
      <w:r w:rsidR="006641C8" w:rsidRPr="009D0A38">
        <w:rPr>
          <w:rFonts w:ascii="Times New Roman" w:hAnsi="Times New Roman"/>
          <w:sz w:val="20"/>
          <w:szCs w:val="20"/>
          <w:lang w:val="en-GB"/>
        </w:rPr>
        <w:t>become re-</w:t>
      </w:r>
      <w:r w:rsidRPr="009D0A38">
        <w:rPr>
          <w:rFonts w:ascii="Times New Roman" w:hAnsi="Times New Roman"/>
          <w:sz w:val="20"/>
          <w:szCs w:val="20"/>
          <w:lang w:val="en-GB"/>
        </w:rPr>
        <w:t>infect</w:t>
      </w:r>
      <w:r w:rsidR="006641C8" w:rsidRPr="009D0A38">
        <w:rPr>
          <w:rFonts w:ascii="Times New Roman" w:hAnsi="Times New Roman"/>
          <w:sz w:val="20"/>
          <w:szCs w:val="20"/>
          <w:lang w:val="en-GB"/>
        </w:rPr>
        <w:t>ed</w:t>
      </w:r>
      <w:r w:rsidRPr="009D0A38">
        <w:rPr>
          <w:rFonts w:ascii="Times New Roman" w:hAnsi="Times New Roman"/>
          <w:sz w:val="20"/>
          <w:szCs w:val="20"/>
          <w:lang w:val="en-GB"/>
        </w:rPr>
        <w:t xml:space="preserve">. </w:t>
      </w:r>
    </w:p>
    <w:p w14:paraId="0E542EDD" w14:textId="372DEB12" w:rsidR="002B04D8" w:rsidRDefault="00467A79" w:rsidP="009D0A38">
      <w:pPr>
        <w:shd w:val="clear" w:color="auto" w:fill="FFFFFF"/>
        <w:spacing w:line="300" w:lineRule="atLeast"/>
        <w:rPr>
          <w:rFonts w:ascii="Times New Roman" w:hAnsi="Times New Roman"/>
          <w:sz w:val="20"/>
          <w:szCs w:val="20"/>
          <w:lang w:val="en-GB"/>
        </w:rPr>
      </w:pPr>
      <w:r w:rsidRPr="009D0A38">
        <w:rPr>
          <w:rFonts w:ascii="Times New Roman" w:hAnsi="Times New Roman"/>
          <w:sz w:val="20"/>
          <w:szCs w:val="20"/>
          <w:lang w:val="en-GB"/>
        </w:rPr>
        <w:t>The</w:t>
      </w:r>
      <w:r w:rsidR="002B04D8" w:rsidRPr="009D0A38">
        <w:rPr>
          <w:rFonts w:ascii="Times New Roman" w:hAnsi="Times New Roman"/>
          <w:sz w:val="20"/>
          <w:szCs w:val="20"/>
          <w:lang w:val="en-GB"/>
        </w:rPr>
        <w:t xml:space="preserve"> number of people who use drugs access</w:t>
      </w:r>
      <w:r w:rsidRPr="009D0A38">
        <w:rPr>
          <w:rFonts w:ascii="Times New Roman" w:hAnsi="Times New Roman"/>
          <w:sz w:val="20"/>
          <w:szCs w:val="20"/>
          <w:lang w:val="en-GB"/>
        </w:rPr>
        <w:t>ing</w:t>
      </w:r>
      <w:r w:rsidR="005F51A2">
        <w:rPr>
          <w:rFonts w:ascii="Times New Roman" w:hAnsi="Times New Roman"/>
          <w:sz w:val="20"/>
          <w:szCs w:val="20"/>
          <w:lang w:val="en-GB"/>
        </w:rPr>
        <w:t xml:space="preserve"> </w:t>
      </w:r>
      <w:r w:rsidR="00F961CB" w:rsidRPr="009D0A38">
        <w:rPr>
          <w:rFonts w:ascii="Times New Roman" w:hAnsi="Times New Roman"/>
          <w:sz w:val="20"/>
          <w:szCs w:val="20"/>
          <w:lang w:val="en-GB"/>
        </w:rPr>
        <w:t xml:space="preserve">HCV </w:t>
      </w:r>
      <w:r w:rsidR="002B04D8" w:rsidRPr="009D0A38">
        <w:rPr>
          <w:rFonts w:ascii="Times New Roman" w:hAnsi="Times New Roman"/>
          <w:sz w:val="20"/>
          <w:szCs w:val="20"/>
          <w:lang w:val="en-GB"/>
        </w:rPr>
        <w:t>treatment has</w:t>
      </w:r>
      <w:r w:rsidRPr="009D0A38">
        <w:rPr>
          <w:rFonts w:ascii="Times New Roman" w:hAnsi="Times New Roman"/>
          <w:sz w:val="20"/>
          <w:szCs w:val="20"/>
          <w:lang w:val="en-GB"/>
        </w:rPr>
        <w:t xml:space="preserve"> only recently</w:t>
      </w:r>
      <w:r w:rsidR="005F51A2">
        <w:rPr>
          <w:rFonts w:ascii="Times New Roman" w:hAnsi="Times New Roman"/>
          <w:sz w:val="20"/>
          <w:szCs w:val="20"/>
          <w:lang w:val="en-GB"/>
        </w:rPr>
        <w:t xml:space="preserve"> </w:t>
      </w:r>
      <w:r w:rsidR="002B7053" w:rsidRPr="009D0A38">
        <w:rPr>
          <w:rFonts w:ascii="Times New Roman" w:hAnsi="Times New Roman"/>
          <w:sz w:val="20"/>
          <w:szCs w:val="20"/>
          <w:lang w:val="en-GB"/>
        </w:rPr>
        <w:t>increased</w:t>
      </w:r>
      <w:r w:rsidR="002B04D8" w:rsidRPr="009D0A38">
        <w:rPr>
          <w:rFonts w:ascii="Times New Roman" w:hAnsi="Times New Roman"/>
          <w:sz w:val="20"/>
          <w:szCs w:val="20"/>
          <w:lang w:val="en-GB"/>
        </w:rPr>
        <w:t>,</w:t>
      </w:r>
      <w:r w:rsidR="00786610" w:rsidRPr="009D0A38">
        <w:rPr>
          <w:rFonts w:ascii="Times New Roman" w:hAnsi="Times New Roman"/>
          <w:sz w:val="20"/>
          <w:szCs w:val="20"/>
          <w:lang w:val="en-GB"/>
        </w:rPr>
        <w:t xml:space="preserve"> and only in certain re</w:t>
      </w:r>
      <w:r w:rsidR="00AC50F4" w:rsidRPr="009D0A38">
        <w:rPr>
          <w:rFonts w:ascii="Times New Roman" w:hAnsi="Times New Roman"/>
          <w:sz w:val="20"/>
          <w:szCs w:val="20"/>
          <w:lang w:val="en-GB"/>
        </w:rPr>
        <w:t>gions</w:t>
      </w:r>
      <w:r w:rsidR="002B04D8" w:rsidRPr="009D0A38">
        <w:rPr>
          <w:rFonts w:ascii="Times New Roman" w:hAnsi="Times New Roman"/>
          <w:sz w:val="20"/>
          <w:szCs w:val="20"/>
          <w:lang w:val="en-GB"/>
        </w:rPr>
        <w:t xml:space="preserve">. The lack of data on HCV transmissions routes among people on DAA treatment in the AIFA National Register </w:t>
      </w:r>
      <w:r w:rsidR="007C6D2D">
        <w:rPr>
          <w:rFonts w:ascii="Times New Roman" w:hAnsi="Times New Roman"/>
          <w:sz w:val="20"/>
          <w:szCs w:val="20"/>
          <w:lang w:val="en-GB"/>
        </w:rPr>
        <w:t xml:space="preserve">(Italian </w:t>
      </w:r>
      <w:r w:rsidR="007C6D2D">
        <w:rPr>
          <w:rFonts w:ascii="Times New Roman" w:hAnsi="Times New Roman"/>
          <w:sz w:val="20"/>
          <w:szCs w:val="20"/>
          <w:lang w:val="en-GB"/>
        </w:rPr>
        <w:lastRenderedPageBreak/>
        <w:t xml:space="preserve">Drug Agency) </w:t>
      </w:r>
      <w:r w:rsidR="002B04D8" w:rsidRPr="009D0A38">
        <w:rPr>
          <w:rFonts w:ascii="Times New Roman" w:hAnsi="Times New Roman"/>
          <w:sz w:val="20"/>
          <w:szCs w:val="20"/>
          <w:lang w:val="en-GB"/>
        </w:rPr>
        <w:t xml:space="preserve">however makes it impossible to assess </w:t>
      </w:r>
      <w:r w:rsidR="002B7053" w:rsidRPr="009D0A38">
        <w:rPr>
          <w:rFonts w:ascii="Times New Roman" w:hAnsi="Times New Roman"/>
          <w:sz w:val="20"/>
          <w:szCs w:val="20"/>
          <w:lang w:val="en-GB"/>
        </w:rPr>
        <w:t>a</w:t>
      </w:r>
      <w:r w:rsidR="002B04D8" w:rsidRPr="009D0A38">
        <w:rPr>
          <w:rFonts w:ascii="Times New Roman" w:hAnsi="Times New Roman"/>
          <w:sz w:val="20"/>
          <w:szCs w:val="20"/>
          <w:lang w:val="en-GB"/>
        </w:rPr>
        <w:t>ccess to therapies by people who use drugs. Moreover, no national program or HCV screening plan aimed at people who use drugs has been implemented.</w:t>
      </w:r>
      <w:r w:rsidR="002B04D8" w:rsidRPr="009D0A38">
        <w:rPr>
          <w:rStyle w:val="FootnoteReference"/>
          <w:rFonts w:ascii="Times New Roman" w:hAnsi="Times New Roman"/>
          <w:sz w:val="20"/>
          <w:szCs w:val="20"/>
          <w:lang w:val="en-GB"/>
        </w:rPr>
        <w:footnoteReference w:id="52"/>
      </w:r>
      <w:r w:rsidR="002B04D8" w:rsidRPr="009D0A38">
        <w:rPr>
          <w:rFonts w:ascii="Times New Roman" w:hAnsi="Times New Roman"/>
          <w:sz w:val="20"/>
          <w:szCs w:val="20"/>
          <w:lang w:val="en-GB"/>
        </w:rPr>
        <w:t xml:space="preserve">  </w:t>
      </w:r>
    </w:p>
    <w:p w14:paraId="779FD0A0" w14:textId="77777777" w:rsidR="00950075" w:rsidRPr="009D0A38" w:rsidRDefault="00950075" w:rsidP="009D0A38">
      <w:pPr>
        <w:shd w:val="clear" w:color="auto" w:fill="FFFFFF"/>
        <w:spacing w:line="300" w:lineRule="atLeast"/>
        <w:rPr>
          <w:rFonts w:ascii="Times New Roman" w:hAnsi="Times New Roman"/>
          <w:sz w:val="20"/>
          <w:szCs w:val="20"/>
          <w:lang w:val="en-GB"/>
        </w:rPr>
      </w:pPr>
    </w:p>
    <w:p w14:paraId="4E9691CD" w14:textId="77777777" w:rsidR="002B04D8" w:rsidRPr="009D0A38" w:rsidRDefault="002B04D8" w:rsidP="00201850">
      <w:pPr>
        <w:shd w:val="clear" w:color="auto" w:fill="FFFFFF"/>
        <w:spacing w:line="300" w:lineRule="atLeast"/>
        <w:rPr>
          <w:rStyle w:val="SubtleEmphasis"/>
          <w:rFonts w:ascii="Times New Roman" w:hAnsi="Times New Roman"/>
          <w:sz w:val="20"/>
          <w:szCs w:val="20"/>
          <w:lang w:val="en-GB"/>
        </w:rPr>
      </w:pPr>
      <w:r w:rsidRPr="009D0A38">
        <w:rPr>
          <w:rFonts w:ascii="Times New Roman" w:hAnsi="Times New Roman"/>
          <w:color w:val="003399"/>
          <w:sz w:val="20"/>
          <w:szCs w:val="20"/>
          <w:lang w:val="en-GB"/>
        </w:rPr>
        <w:t> </w:t>
      </w:r>
      <w:r w:rsidR="0007154C">
        <w:rPr>
          <w:rStyle w:val="SubtleEmphasis"/>
          <w:rFonts w:ascii="Times New Roman" w:hAnsi="Times New Roman"/>
          <w:sz w:val="20"/>
          <w:szCs w:val="20"/>
          <w:lang w:val="en-GB"/>
        </w:rPr>
        <w:t xml:space="preserve">2.4.b) </w:t>
      </w:r>
      <w:r w:rsidRPr="009D0A38">
        <w:rPr>
          <w:rStyle w:val="SubtleEmphasis"/>
          <w:rFonts w:ascii="Times New Roman" w:hAnsi="Times New Roman"/>
          <w:sz w:val="20"/>
          <w:szCs w:val="20"/>
          <w:lang w:val="en-GB"/>
        </w:rPr>
        <w:t>Access to liver transplants</w:t>
      </w:r>
    </w:p>
    <w:p w14:paraId="01644430" w14:textId="77777777" w:rsidR="002B04D8" w:rsidRPr="009D0A38" w:rsidRDefault="002B04D8" w:rsidP="009D0A38">
      <w:pPr>
        <w:spacing w:line="300" w:lineRule="atLeast"/>
        <w:rPr>
          <w:rFonts w:ascii="Times New Roman" w:hAnsi="Times New Roman"/>
          <w:b/>
          <w:sz w:val="20"/>
          <w:szCs w:val="20"/>
          <w:lang w:val="en-GB"/>
        </w:rPr>
      </w:pPr>
    </w:p>
    <w:p w14:paraId="7E988953" w14:textId="273E3F8D" w:rsidR="005F51A2" w:rsidRPr="003A2718" w:rsidRDefault="00811633" w:rsidP="009D0A38">
      <w:pPr>
        <w:spacing w:line="300" w:lineRule="atLeast"/>
        <w:rPr>
          <w:rFonts w:ascii="Times New Roman" w:hAnsi="Times New Roman"/>
          <w:i/>
          <w:sz w:val="20"/>
          <w:szCs w:val="20"/>
          <w:lang w:val="en-GB"/>
        </w:rPr>
      </w:pPr>
      <w:r>
        <w:rPr>
          <w:rFonts w:ascii="Times New Roman" w:hAnsi="Times New Roman"/>
          <w:noProof/>
          <w:sz w:val="20"/>
          <w:szCs w:val="20"/>
          <w:lang w:val="en-GB" w:eastAsia="en-GB" w:bidi="bn-IN"/>
        </w:rPr>
        <mc:AlternateContent>
          <mc:Choice Requires="wps">
            <w:drawing>
              <wp:anchor distT="45720" distB="45720" distL="114300" distR="114300" simplePos="0" relativeHeight="251663360" behindDoc="0" locked="0" layoutInCell="1" allowOverlap="1" wp14:anchorId="6B4298E2" wp14:editId="5F9E5FBE">
                <wp:simplePos x="0" y="0"/>
                <wp:positionH relativeFrom="column">
                  <wp:posOffset>-97155</wp:posOffset>
                </wp:positionH>
                <wp:positionV relativeFrom="paragraph">
                  <wp:posOffset>1045845</wp:posOffset>
                </wp:positionV>
                <wp:extent cx="6127750" cy="1898015"/>
                <wp:effectExtent l="0" t="0" r="0" b="6985"/>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89801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044A2" w14:textId="77777777" w:rsidR="00FF34A3" w:rsidRPr="00D10266" w:rsidRDefault="00FF34A3" w:rsidP="002B7053">
                            <w:pPr>
                              <w:shd w:val="clear" w:color="auto" w:fill="D9D9D9" w:themeFill="background1" w:themeFillShade="D9"/>
                              <w:rPr>
                                <w:rFonts w:ascii="Times New Roman" w:hAnsi="Times New Roman"/>
                                <w:sz w:val="20"/>
                                <w:szCs w:val="20"/>
                                <w:lang w:val="en-GB"/>
                              </w:rPr>
                            </w:pPr>
                            <w:r w:rsidRPr="00D10266">
                              <w:rPr>
                                <w:rFonts w:ascii="Times New Roman" w:hAnsi="Times New Roman"/>
                                <w:sz w:val="20"/>
                                <w:szCs w:val="20"/>
                                <w:lang w:val="en-GB"/>
                              </w:rPr>
                              <w:t>Suggestions for List of Issues Prior to Reporting:</w:t>
                            </w:r>
                          </w:p>
                          <w:p w14:paraId="2C95CC86" w14:textId="77777777" w:rsidR="00FF34A3" w:rsidRPr="00D10266" w:rsidRDefault="00FF34A3" w:rsidP="002B7053">
                            <w:pPr>
                              <w:shd w:val="clear" w:color="auto" w:fill="D9D9D9" w:themeFill="background1" w:themeFillShade="D9"/>
                              <w:rPr>
                                <w:rFonts w:ascii="Times New Roman" w:hAnsi="Times New Roman"/>
                                <w:sz w:val="20"/>
                                <w:szCs w:val="20"/>
                                <w:lang w:val="en-GB"/>
                              </w:rPr>
                            </w:pPr>
                          </w:p>
                          <w:p w14:paraId="09D40A13" w14:textId="77777777" w:rsidR="00FF34A3" w:rsidRPr="00D10266" w:rsidRDefault="00FF34A3" w:rsidP="002B7053">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D10266">
                              <w:rPr>
                                <w:rFonts w:ascii="Times New Roman" w:hAnsi="Times New Roman" w:cs="Times New Roman"/>
                                <w:sz w:val="20"/>
                                <w:szCs w:val="20"/>
                                <w:lang w:val="en-GB"/>
                              </w:rPr>
                              <w:t>How is the state planning to confront the rates of HIV and HCV among people who use drugs, which are currently among the highest in Europe?</w:t>
                            </w:r>
                          </w:p>
                          <w:p w14:paraId="269322C4" w14:textId="77777777" w:rsidR="00FF34A3" w:rsidRPr="00D10266" w:rsidRDefault="00FF34A3" w:rsidP="002B7053">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D10266">
                              <w:rPr>
                                <w:rFonts w:ascii="Times New Roman" w:hAnsi="Times New Roman" w:cs="Times New Roman"/>
                                <w:sz w:val="20"/>
                                <w:szCs w:val="20"/>
                                <w:lang w:val="en-GB"/>
                              </w:rPr>
                              <w:t>Which steps is the government undertaking to increase access to HCV tests and treatment among people who use drugs?</w:t>
                            </w:r>
                          </w:p>
                          <w:p w14:paraId="75A984F4" w14:textId="77777777" w:rsidR="00FF34A3" w:rsidRPr="00D10266" w:rsidRDefault="00FF34A3" w:rsidP="002B7053">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D10266">
                              <w:rPr>
                                <w:rFonts w:ascii="Times New Roman" w:hAnsi="Times New Roman" w:cs="Times New Roman"/>
                                <w:sz w:val="20"/>
                                <w:szCs w:val="20"/>
                                <w:lang w:val="en-GB"/>
                              </w:rPr>
                              <w:t>Which steps is the government undertaking to ensure that access to liver transplants is determined on a cases-by-case basis, and that people who use drugs are not discriminated against when accessing this essential treatment?</w:t>
                            </w:r>
                          </w:p>
                          <w:p w14:paraId="035E76FC" w14:textId="77777777" w:rsidR="00FF34A3" w:rsidRPr="00D10266" w:rsidRDefault="00FF34A3" w:rsidP="002B7053">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D10266">
                              <w:rPr>
                                <w:rFonts w:ascii="Times New Roman" w:hAnsi="Times New Roman" w:cs="Times New Roman"/>
                                <w:sz w:val="20"/>
                                <w:szCs w:val="20"/>
                                <w:lang w:val="en-GB"/>
                              </w:rPr>
                              <w:t xml:space="preserve">Please provide updated, comprehensive and disaggregated data on access to HCV treatment.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B4298E2" id="Text_x0020_Box_x0020_6" o:spid="_x0000_s1030" type="#_x0000_t202" style="position:absolute;left:0;text-align:left;margin-left:-7.65pt;margin-top:82.35pt;width:482.5pt;height:14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" fillcolor="#d8d8d8 [2732]" stroked="f">
                <v:textbox>
                  <w:txbxContent>
                    <w:p w14:paraId="304044A2" w14:textId="77777777" w:rsidR="00FF34A3" w:rsidRPr="00D10266" w:rsidRDefault="00FF34A3" w:rsidP="002B7053">
                      <w:pPr>
                        <w:shd w:val="clear" w:color="auto" w:fill="D9D9D9" w:themeFill="background1" w:themeFillShade="D9"/>
                        <w:rPr>
                          <w:rFonts w:ascii="Times New Roman" w:hAnsi="Times New Roman"/>
                          <w:sz w:val="20"/>
                          <w:szCs w:val="20"/>
                          <w:lang w:val="en-GB"/>
                        </w:rPr>
                      </w:pPr>
                      <w:r w:rsidRPr="00D10266">
                        <w:rPr>
                          <w:rFonts w:ascii="Times New Roman" w:hAnsi="Times New Roman"/>
                          <w:sz w:val="20"/>
                          <w:szCs w:val="20"/>
                          <w:lang w:val="en-GB"/>
                        </w:rPr>
                        <w:t>Suggestions for List of Issues Prior to Reporting:</w:t>
                      </w:r>
                    </w:p>
                    <w:p w14:paraId="2C95CC86" w14:textId="77777777" w:rsidR="00FF34A3" w:rsidRPr="00D10266" w:rsidRDefault="00FF34A3" w:rsidP="002B7053">
                      <w:pPr>
                        <w:shd w:val="clear" w:color="auto" w:fill="D9D9D9" w:themeFill="background1" w:themeFillShade="D9"/>
                        <w:rPr>
                          <w:rFonts w:ascii="Times New Roman" w:hAnsi="Times New Roman"/>
                          <w:sz w:val="20"/>
                          <w:szCs w:val="20"/>
                          <w:lang w:val="en-GB"/>
                        </w:rPr>
                      </w:pPr>
                    </w:p>
                    <w:p w14:paraId="09D40A13" w14:textId="77777777" w:rsidR="00FF34A3" w:rsidRPr="00D10266" w:rsidRDefault="00FF34A3" w:rsidP="002B7053">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D10266">
                        <w:rPr>
                          <w:rFonts w:ascii="Times New Roman" w:hAnsi="Times New Roman" w:cs="Times New Roman"/>
                          <w:sz w:val="20"/>
                          <w:szCs w:val="20"/>
                          <w:lang w:val="en-GB"/>
                        </w:rPr>
                        <w:t>How is the state planning to confront the rates of HIV and HCV among people who use drugs, which are currently among the highest in Europe?</w:t>
                      </w:r>
                    </w:p>
                    <w:p w14:paraId="269322C4" w14:textId="77777777" w:rsidR="00FF34A3" w:rsidRPr="00D10266" w:rsidRDefault="00FF34A3" w:rsidP="002B7053">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D10266">
                        <w:rPr>
                          <w:rFonts w:ascii="Times New Roman" w:hAnsi="Times New Roman" w:cs="Times New Roman"/>
                          <w:sz w:val="20"/>
                          <w:szCs w:val="20"/>
                          <w:lang w:val="en-GB"/>
                        </w:rPr>
                        <w:t>Which steps is the government undertaking to increase access to HCV tests and treatment among people who use drugs?</w:t>
                      </w:r>
                    </w:p>
                    <w:p w14:paraId="75A984F4" w14:textId="77777777" w:rsidR="00FF34A3" w:rsidRPr="00D10266" w:rsidRDefault="00FF34A3" w:rsidP="002B7053">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D10266">
                        <w:rPr>
                          <w:rFonts w:ascii="Times New Roman" w:hAnsi="Times New Roman" w:cs="Times New Roman"/>
                          <w:sz w:val="20"/>
                          <w:szCs w:val="20"/>
                          <w:lang w:val="en-GB"/>
                        </w:rPr>
                        <w:t>Which steps is the government undertaking to ensure that access to liver transplants is determined on a cases-by-case basis, and that people who use drugs are not discriminated against when accessing this essential treatment?</w:t>
                      </w:r>
                    </w:p>
                    <w:p w14:paraId="035E76FC" w14:textId="77777777" w:rsidR="00FF34A3" w:rsidRPr="00D10266" w:rsidRDefault="00FF34A3" w:rsidP="002B7053">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D10266">
                        <w:rPr>
                          <w:rFonts w:ascii="Times New Roman" w:hAnsi="Times New Roman" w:cs="Times New Roman"/>
                          <w:sz w:val="20"/>
                          <w:szCs w:val="20"/>
                          <w:lang w:val="en-GB"/>
                        </w:rPr>
                        <w:t xml:space="preserve">Please provide updated, comprehensive and disaggregated data on access to HCV treatment. </w:t>
                      </w:r>
                    </w:p>
                  </w:txbxContent>
                </v:textbox>
                <w10:wrap type="square"/>
              </v:shape>
            </w:pict>
          </mc:Fallback>
        </mc:AlternateContent>
      </w:r>
      <w:r w:rsidR="002B04D8" w:rsidRPr="009D0A38">
        <w:rPr>
          <w:rFonts w:ascii="Times New Roman" w:hAnsi="Times New Roman"/>
          <w:sz w:val="20"/>
          <w:szCs w:val="20"/>
          <w:lang w:val="en-GB"/>
        </w:rPr>
        <w:t>Transplants are often essential to save the li</w:t>
      </w:r>
      <w:r w:rsidR="00A65F23" w:rsidRPr="009D0A38">
        <w:rPr>
          <w:rFonts w:ascii="Times New Roman" w:hAnsi="Times New Roman"/>
          <w:sz w:val="20"/>
          <w:szCs w:val="20"/>
          <w:lang w:val="en-GB"/>
        </w:rPr>
        <w:t>ves</w:t>
      </w:r>
      <w:r w:rsidR="002B04D8" w:rsidRPr="009D0A38">
        <w:rPr>
          <w:rFonts w:ascii="Times New Roman" w:hAnsi="Times New Roman"/>
          <w:sz w:val="20"/>
          <w:szCs w:val="20"/>
          <w:lang w:val="en-GB"/>
        </w:rPr>
        <w:t xml:space="preserve"> of </w:t>
      </w:r>
      <w:r w:rsidR="00A65F23" w:rsidRPr="009D0A38">
        <w:rPr>
          <w:rFonts w:ascii="Times New Roman" w:hAnsi="Times New Roman"/>
          <w:sz w:val="20"/>
          <w:szCs w:val="20"/>
          <w:lang w:val="en-GB"/>
        </w:rPr>
        <w:t>people</w:t>
      </w:r>
      <w:r w:rsidR="003A2718">
        <w:rPr>
          <w:rFonts w:ascii="Times New Roman" w:hAnsi="Times New Roman"/>
          <w:sz w:val="20"/>
          <w:szCs w:val="20"/>
          <w:lang w:val="en-GB"/>
        </w:rPr>
        <w:t xml:space="preserve"> </w:t>
      </w:r>
      <w:r w:rsidR="002B04D8" w:rsidRPr="009D0A38">
        <w:rPr>
          <w:rFonts w:ascii="Times New Roman" w:hAnsi="Times New Roman"/>
          <w:sz w:val="20"/>
          <w:szCs w:val="20"/>
          <w:lang w:val="en-GB"/>
        </w:rPr>
        <w:t xml:space="preserve">with liver pathologies. Although a high percentage of people who use drugs suffer from liver </w:t>
      </w:r>
      <w:r w:rsidR="002B7053" w:rsidRPr="009D0A38">
        <w:rPr>
          <w:rFonts w:ascii="Times New Roman" w:hAnsi="Times New Roman"/>
          <w:sz w:val="20"/>
          <w:szCs w:val="20"/>
          <w:lang w:val="en-GB"/>
        </w:rPr>
        <w:t>pathologies</w:t>
      </w:r>
      <w:r w:rsidR="002B04D8" w:rsidRPr="009D0A38">
        <w:rPr>
          <w:rFonts w:ascii="Times New Roman" w:hAnsi="Times New Roman"/>
          <w:sz w:val="20"/>
          <w:szCs w:val="20"/>
          <w:lang w:val="en-GB"/>
        </w:rPr>
        <w:t>, the</w:t>
      </w:r>
      <w:r w:rsidR="00D10266">
        <w:rPr>
          <w:rFonts w:ascii="Times New Roman" w:hAnsi="Times New Roman"/>
          <w:sz w:val="20"/>
          <w:szCs w:val="20"/>
          <w:lang w:val="en-GB"/>
        </w:rPr>
        <w:t xml:space="preserve">y experience discrimination </w:t>
      </w:r>
      <w:r w:rsidR="00D82FCA" w:rsidRPr="009D0A38">
        <w:rPr>
          <w:rFonts w:ascii="Times New Roman" w:hAnsi="Times New Roman"/>
          <w:sz w:val="20"/>
          <w:szCs w:val="20"/>
          <w:lang w:val="en-GB"/>
        </w:rPr>
        <w:t>in</w:t>
      </w:r>
      <w:r w:rsidR="002B04D8" w:rsidRPr="009D0A38">
        <w:rPr>
          <w:rFonts w:ascii="Times New Roman" w:hAnsi="Times New Roman"/>
          <w:sz w:val="20"/>
          <w:szCs w:val="20"/>
          <w:lang w:val="en-GB"/>
        </w:rPr>
        <w:t xml:space="preserve"> access</w:t>
      </w:r>
      <w:r w:rsidR="00D82FCA" w:rsidRPr="009D0A38">
        <w:rPr>
          <w:rFonts w:ascii="Times New Roman" w:hAnsi="Times New Roman"/>
          <w:sz w:val="20"/>
          <w:szCs w:val="20"/>
          <w:lang w:val="en-GB"/>
        </w:rPr>
        <w:t>ing</w:t>
      </w:r>
      <w:r w:rsidR="002B04D8" w:rsidRPr="009D0A38">
        <w:rPr>
          <w:rFonts w:ascii="Times New Roman" w:hAnsi="Times New Roman"/>
          <w:sz w:val="20"/>
          <w:szCs w:val="20"/>
          <w:lang w:val="en-GB"/>
        </w:rPr>
        <w:t xml:space="preserve"> liver transplants. In particular,</w:t>
      </w:r>
      <w:r w:rsidR="00947961" w:rsidRPr="009D0A38">
        <w:rPr>
          <w:rFonts w:ascii="Times New Roman" w:hAnsi="Times New Roman"/>
          <w:sz w:val="20"/>
          <w:szCs w:val="20"/>
          <w:lang w:val="en-GB"/>
        </w:rPr>
        <w:t xml:space="preserve"> local civil society reports that</w:t>
      </w:r>
      <w:r w:rsidR="005F51A2">
        <w:rPr>
          <w:rFonts w:ascii="Times New Roman" w:hAnsi="Times New Roman"/>
          <w:sz w:val="20"/>
          <w:szCs w:val="20"/>
          <w:lang w:val="en-GB"/>
        </w:rPr>
        <w:t xml:space="preserve"> </w:t>
      </w:r>
      <w:r w:rsidR="003C2860" w:rsidRPr="009D0A38">
        <w:rPr>
          <w:rFonts w:ascii="Times New Roman" w:hAnsi="Times New Roman"/>
          <w:sz w:val="20"/>
          <w:szCs w:val="20"/>
          <w:lang w:val="en-GB"/>
        </w:rPr>
        <w:t xml:space="preserve">in </w:t>
      </w:r>
      <w:r w:rsidR="00201850">
        <w:rPr>
          <w:rFonts w:ascii="Times New Roman" w:hAnsi="Times New Roman"/>
          <w:sz w:val="20"/>
          <w:szCs w:val="20"/>
          <w:lang w:val="en-GB"/>
        </w:rPr>
        <w:t>many (</w:t>
      </w:r>
      <w:r w:rsidR="00D10266">
        <w:rPr>
          <w:rFonts w:ascii="Times New Roman" w:hAnsi="Times New Roman"/>
          <w:sz w:val="20"/>
          <w:szCs w:val="20"/>
          <w:lang w:val="en-GB"/>
        </w:rPr>
        <w:t>if not most</w:t>
      </w:r>
      <w:r w:rsidR="00201850">
        <w:rPr>
          <w:rFonts w:ascii="Times New Roman" w:hAnsi="Times New Roman"/>
          <w:sz w:val="20"/>
          <w:szCs w:val="20"/>
          <w:lang w:val="en-GB"/>
        </w:rPr>
        <w:t>)</w:t>
      </w:r>
      <w:r w:rsidR="00D10266">
        <w:rPr>
          <w:rFonts w:ascii="Times New Roman" w:hAnsi="Times New Roman"/>
          <w:sz w:val="20"/>
          <w:szCs w:val="20"/>
          <w:lang w:val="en-GB"/>
        </w:rPr>
        <w:t xml:space="preserve"> hospitals, </w:t>
      </w:r>
      <w:r w:rsidR="002B04D8" w:rsidRPr="009D0A38">
        <w:rPr>
          <w:rFonts w:ascii="Times New Roman" w:hAnsi="Times New Roman"/>
          <w:sz w:val="20"/>
          <w:szCs w:val="20"/>
          <w:lang w:val="en-GB"/>
        </w:rPr>
        <w:t xml:space="preserve">being in methadone treatment </w:t>
      </w:r>
      <w:r w:rsidR="00D10266">
        <w:rPr>
          <w:rFonts w:ascii="Times New Roman" w:hAnsi="Times New Roman"/>
          <w:sz w:val="20"/>
          <w:szCs w:val="20"/>
          <w:lang w:val="en-GB"/>
        </w:rPr>
        <w:t>represents a serious barrier to accessing</w:t>
      </w:r>
      <w:r w:rsidR="00304AAB" w:rsidRPr="009D0A38">
        <w:rPr>
          <w:rFonts w:ascii="Times New Roman" w:hAnsi="Times New Roman"/>
          <w:sz w:val="20"/>
          <w:szCs w:val="20"/>
          <w:lang w:val="en-GB"/>
        </w:rPr>
        <w:t xml:space="preserve"> a</w:t>
      </w:r>
      <w:r w:rsidR="005F51A2">
        <w:rPr>
          <w:rFonts w:ascii="Times New Roman" w:hAnsi="Times New Roman"/>
          <w:sz w:val="20"/>
          <w:szCs w:val="20"/>
          <w:lang w:val="en-GB"/>
        </w:rPr>
        <w:t xml:space="preserve"> </w:t>
      </w:r>
      <w:r w:rsidR="002B04D8" w:rsidRPr="009D0A38">
        <w:rPr>
          <w:rFonts w:ascii="Times New Roman" w:hAnsi="Times New Roman"/>
          <w:sz w:val="20"/>
          <w:szCs w:val="20"/>
          <w:lang w:val="en-GB"/>
        </w:rPr>
        <w:t>liver transplant</w:t>
      </w:r>
      <w:r w:rsidR="00201850">
        <w:rPr>
          <w:rFonts w:ascii="Times New Roman" w:hAnsi="Times New Roman"/>
          <w:sz w:val="20"/>
          <w:szCs w:val="20"/>
          <w:lang w:val="en-GB"/>
        </w:rPr>
        <w:t>.</w:t>
      </w:r>
      <w:r w:rsidR="00304AAB" w:rsidRPr="009D0A38">
        <w:rPr>
          <w:rStyle w:val="FootnoteReference"/>
          <w:rFonts w:ascii="Times New Roman" w:hAnsi="Times New Roman"/>
          <w:sz w:val="20"/>
          <w:szCs w:val="20"/>
          <w:lang w:val="en-GB"/>
        </w:rPr>
        <w:footnoteReference w:id="53"/>
      </w:r>
      <w:r w:rsidR="00304AAB" w:rsidRPr="009D0A38">
        <w:rPr>
          <w:rFonts w:ascii="Times New Roman" w:hAnsi="Times New Roman"/>
          <w:sz w:val="20"/>
          <w:szCs w:val="20"/>
          <w:lang w:val="en-GB"/>
        </w:rPr>
        <w:t xml:space="preserve"> </w:t>
      </w:r>
      <w:r w:rsidR="004D6743" w:rsidRPr="009D0A38">
        <w:rPr>
          <w:rFonts w:ascii="Times New Roman" w:hAnsi="Times New Roman"/>
          <w:sz w:val="20"/>
          <w:szCs w:val="20"/>
          <w:lang w:val="en-GB"/>
        </w:rPr>
        <w:t>Not only is this approach discriminatory, but is also</w:t>
      </w:r>
      <w:r w:rsidR="005F51A2">
        <w:rPr>
          <w:rFonts w:ascii="Times New Roman" w:hAnsi="Times New Roman"/>
          <w:sz w:val="20"/>
          <w:szCs w:val="20"/>
          <w:lang w:val="en-GB"/>
        </w:rPr>
        <w:t xml:space="preserve"> </w:t>
      </w:r>
      <w:r w:rsidR="004D6743" w:rsidRPr="009D0A38">
        <w:rPr>
          <w:rFonts w:ascii="Times New Roman" w:hAnsi="Times New Roman"/>
          <w:sz w:val="20"/>
          <w:szCs w:val="20"/>
          <w:lang w:val="en-GB"/>
        </w:rPr>
        <w:t>un</w:t>
      </w:r>
      <w:r w:rsidR="002B04D8" w:rsidRPr="009D0A38">
        <w:rPr>
          <w:rFonts w:ascii="Times New Roman" w:hAnsi="Times New Roman"/>
          <w:sz w:val="20"/>
          <w:szCs w:val="20"/>
          <w:lang w:val="en-GB"/>
        </w:rPr>
        <w:t>supported by the scientific literature, which suggests a case-by-case assessment</w:t>
      </w:r>
      <w:r w:rsidR="00D32AC1" w:rsidRPr="009D0A38">
        <w:rPr>
          <w:rStyle w:val="FootnoteReference"/>
          <w:rFonts w:ascii="Times New Roman" w:hAnsi="Times New Roman"/>
          <w:sz w:val="20"/>
          <w:szCs w:val="20"/>
          <w:lang w:val="en-GB"/>
        </w:rPr>
        <w:footnoteReference w:id="54"/>
      </w:r>
      <w:r w:rsidR="002B04D8" w:rsidRPr="009D0A38">
        <w:rPr>
          <w:rFonts w:ascii="Times New Roman" w:hAnsi="Times New Roman"/>
          <w:sz w:val="20"/>
          <w:szCs w:val="20"/>
          <w:lang w:val="en-GB"/>
        </w:rPr>
        <w:t xml:space="preserve">. </w:t>
      </w:r>
    </w:p>
    <w:p w14:paraId="3CD93595" w14:textId="77777777" w:rsidR="00201850" w:rsidRDefault="00201850" w:rsidP="009D0A38">
      <w:pPr>
        <w:pStyle w:val="NoSpacing"/>
        <w:spacing w:line="300" w:lineRule="atLeast"/>
        <w:rPr>
          <w:sz w:val="20"/>
          <w:szCs w:val="20"/>
          <w:lang w:val="en-US"/>
        </w:rPr>
      </w:pPr>
    </w:p>
    <w:p w14:paraId="73E960E1" w14:textId="77777777" w:rsidR="002B04D8" w:rsidRPr="009D0A38" w:rsidRDefault="0007154C" w:rsidP="009D0A38">
      <w:pPr>
        <w:pStyle w:val="NoSpacing"/>
        <w:spacing w:line="300" w:lineRule="atLeast"/>
        <w:rPr>
          <w:sz w:val="20"/>
          <w:szCs w:val="20"/>
          <w:lang w:val="en-US"/>
        </w:rPr>
      </w:pPr>
      <w:r>
        <w:rPr>
          <w:sz w:val="20"/>
          <w:szCs w:val="20"/>
          <w:lang w:val="en-US"/>
        </w:rPr>
        <w:t>2.5</w:t>
      </w:r>
      <w:r w:rsidR="002B04D8" w:rsidRPr="009D0A38">
        <w:rPr>
          <w:sz w:val="20"/>
          <w:szCs w:val="20"/>
          <w:lang w:val="en-US"/>
        </w:rPr>
        <w:t>) Medical cannabis</w:t>
      </w:r>
    </w:p>
    <w:p w14:paraId="5B368A14" w14:textId="77777777" w:rsidR="00C21D7D" w:rsidRDefault="00545E52" w:rsidP="009D0A38">
      <w:pPr>
        <w:spacing w:line="300" w:lineRule="atLeast"/>
        <w:rPr>
          <w:rFonts w:ascii="Times New Roman" w:hAnsi="Times New Roman"/>
          <w:sz w:val="20"/>
          <w:szCs w:val="20"/>
          <w:lang w:val="en-US"/>
        </w:rPr>
      </w:pPr>
      <w:r>
        <w:rPr>
          <w:rFonts w:ascii="Times New Roman" w:hAnsi="Times New Roman"/>
          <w:sz w:val="20"/>
          <w:szCs w:val="20"/>
          <w:lang w:val="en-US"/>
        </w:rPr>
        <w:t>The Italian legislation recognizes</w:t>
      </w:r>
      <w:r w:rsidR="00C21D7D">
        <w:rPr>
          <w:rFonts w:ascii="Times New Roman" w:hAnsi="Times New Roman"/>
          <w:sz w:val="20"/>
          <w:szCs w:val="20"/>
          <w:lang w:val="en-US"/>
        </w:rPr>
        <w:t xml:space="preserve"> the therapeutic qualities</w:t>
      </w:r>
      <w:r w:rsidR="005F51A2">
        <w:rPr>
          <w:rFonts w:ascii="Times New Roman" w:hAnsi="Times New Roman"/>
          <w:sz w:val="20"/>
          <w:szCs w:val="20"/>
          <w:lang w:val="en-US"/>
        </w:rPr>
        <w:t xml:space="preserve"> </w:t>
      </w:r>
      <w:r w:rsidR="00C21D7D">
        <w:rPr>
          <w:rFonts w:ascii="Times New Roman" w:hAnsi="Times New Roman"/>
          <w:sz w:val="20"/>
          <w:szCs w:val="20"/>
          <w:lang w:val="en-US"/>
        </w:rPr>
        <w:t>of cannabis,</w:t>
      </w:r>
      <w:r>
        <w:rPr>
          <w:rFonts w:ascii="Times New Roman" w:hAnsi="Times New Roman"/>
          <w:sz w:val="20"/>
          <w:szCs w:val="20"/>
          <w:lang w:val="en-US"/>
        </w:rPr>
        <w:t xml:space="preserve"> and regulates the circumstances in which doctors can pres</w:t>
      </w:r>
      <w:r w:rsidR="005449C6">
        <w:rPr>
          <w:rFonts w:ascii="Times New Roman" w:hAnsi="Times New Roman"/>
          <w:sz w:val="20"/>
          <w:szCs w:val="20"/>
          <w:lang w:val="en-US"/>
        </w:rPr>
        <w:t>cribe it as a form of treatment</w:t>
      </w:r>
      <w:r>
        <w:rPr>
          <w:rFonts w:ascii="Times New Roman" w:hAnsi="Times New Roman"/>
          <w:sz w:val="20"/>
          <w:szCs w:val="20"/>
          <w:lang w:val="en-US"/>
        </w:rPr>
        <w:t>.</w:t>
      </w:r>
      <w:r>
        <w:rPr>
          <w:rStyle w:val="FootnoteReference"/>
          <w:rFonts w:ascii="Times New Roman" w:hAnsi="Times New Roman"/>
          <w:sz w:val="20"/>
          <w:szCs w:val="20"/>
          <w:lang w:val="en-US"/>
        </w:rPr>
        <w:footnoteReference w:id="55"/>
      </w:r>
    </w:p>
    <w:p w14:paraId="565C024C" w14:textId="77777777" w:rsidR="002B04D8" w:rsidRPr="009D0A38" w:rsidRDefault="00545E52" w:rsidP="009D0A38">
      <w:pPr>
        <w:spacing w:line="300" w:lineRule="atLeast"/>
        <w:rPr>
          <w:rFonts w:ascii="Times New Roman" w:hAnsi="Times New Roman"/>
          <w:color w:val="FF0000"/>
          <w:sz w:val="20"/>
          <w:szCs w:val="20"/>
          <w:lang w:val="en-US"/>
        </w:rPr>
      </w:pPr>
      <w:r>
        <w:rPr>
          <w:rFonts w:ascii="Times New Roman" w:hAnsi="Times New Roman"/>
          <w:sz w:val="20"/>
          <w:szCs w:val="20"/>
          <w:lang w:val="en-US"/>
        </w:rPr>
        <w:t xml:space="preserve">When the therapeutic use of cannabis was first regulated, </w:t>
      </w:r>
      <w:r w:rsidR="00F0466B">
        <w:rPr>
          <w:rFonts w:ascii="Times New Roman" w:hAnsi="Times New Roman"/>
          <w:sz w:val="20"/>
          <w:szCs w:val="20"/>
          <w:lang w:val="en-US"/>
        </w:rPr>
        <w:t>in</w:t>
      </w:r>
      <w:r w:rsidR="005F51A2">
        <w:rPr>
          <w:rFonts w:ascii="Times New Roman" w:hAnsi="Times New Roman"/>
          <w:sz w:val="20"/>
          <w:szCs w:val="20"/>
          <w:lang w:val="en-US"/>
        </w:rPr>
        <w:t xml:space="preserve"> </w:t>
      </w:r>
      <w:r w:rsidR="002B04D8" w:rsidRPr="009D0A38">
        <w:rPr>
          <w:rFonts w:ascii="Times New Roman" w:hAnsi="Times New Roman"/>
          <w:color w:val="000000"/>
          <w:sz w:val="20"/>
          <w:szCs w:val="20"/>
          <w:shd w:val="clear" w:color="auto" w:fill="FFFFFF"/>
          <w:lang w:val="en-US"/>
        </w:rPr>
        <w:t>2007</w:t>
      </w:r>
      <w:r w:rsidR="00B62330">
        <w:rPr>
          <w:rFonts w:ascii="Times New Roman" w:hAnsi="Times New Roman"/>
          <w:color w:val="000000"/>
          <w:sz w:val="20"/>
          <w:szCs w:val="20"/>
          <w:shd w:val="clear" w:color="auto" w:fill="FFFFFF"/>
          <w:lang w:val="en-US"/>
        </w:rPr>
        <w:t>,</w:t>
      </w:r>
      <w:r w:rsidR="002B04D8" w:rsidRPr="009D0A38">
        <w:rPr>
          <w:rFonts w:ascii="Times New Roman" w:hAnsi="Times New Roman"/>
          <w:color w:val="000000"/>
          <w:sz w:val="20"/>
          <w:szCs w:val="20"/>
          <w:shd w:val="clear" w:color="auto" w:fill="FFFFFF"/>
          <w:lang w:val="en-US"/>
        </w:rPr>
        <w:t xml:space="preserve"> cannabinoids </w:t>
      </w:r>
      <w:r w:rsidR="00F03B69" w:rsidRPr="009D0A38">
        <w:rPr>
          <w:rFonts w:ascii="Times New Roman" w:hAnsi="Times New Roman"/>
          <w:color w:val="000000"/>
          <w:sz w:val="20"/>
          <w:szCs w:val="20"/>
          <w:shd w:val="clear" w:color="auto" w:fill="FFFFFF"/>
          <w:lang w:val="en-US"/>
        </w:rPr>
        <w:t xml:space="preserve">could be prescribed by any physician </w:t>
      </w:r>
      <w:r w:rsidR="002B04D8" w:rsidRPr="009D0A38">
        <w:rPr>
          <w:rFonts w:ascii="Times New Roman" w:hAnsi="Times New Roman"/>
          <w:color w:val="000000"/>
          <w:sz w:val="20"/>
          <w:szCs w:val="20"/>
          <w:shd w:val="clear" w:color="auto" w:fill="FFFFFF"/>
          <w:lang w:val="en-US"/>
        </w:rPr>
        <w:t>for virtually any condition if the patient was considered to be resistant to “traditional” medicines</w:t>
      </w:r>
      <w:r w:rsidR="00F03B69" w:rsidRPr="009D0A38">
        <w:rPr>
          <w:rFonts w:ascii="Times New Roman" w:hAnsi="Times New Roman"/>
          <w:color w:val="000000"/>
          <w:sz w:val="20"/>
          <w:szCs w:val="20"/>
          <w:shd w:val="clear" w:color="auto" w:fill="FFFFFF"/>
          <w:lang w:val="en-US"/>
        </w:rPr>
        <w:t>. S</w:t>
      </w:r>
      <w:r w:rsidR="00947961" w:rsidRPr="009D0A38">
        <w:rPr>
          <w:rFonts w:ascii="Times New Roman" w:hAnsi="Times New Roman"/>
          <w:color w:val="000000"/>
          <w:sz w:val="20"/>
          <w:szCs w:val="20"/>
          <w:shd w:val="clear" w:color="auto" w:fill="FFFFFF"/>
          <w:lang w:val="en-US"/>
        </w:rPr>
        <w:t>ince 2015</w:t>
      </w:r>
      <w:r w:rsidR="00F03B69" w:rsidRPr="009D0A38">
        <w:rPr>
          <w:rFonts w:ascii="Times New Roman" w:hAnsi="Times New Roman"/>
          <w:color w:val="000000"/>
          <w:sz w:val="20"/>
          <w:szCs w:val="20"/>
          <w:shd w:val="clear" w:color="auto" w:fill="FFFFFF"/>
          <w:lang w:val="en-US"/>
        </w:rPr>
        <w:t>,</w:t>
      </w:r>
      <w:r w:rsidR="00947961" w:rsidRPr="009D0A38">
        <w:rPr>
          <w:rFonts w:ascii="Times New Roman" w:hAnsi="Times New Roman"/>
          <w:color w:val="000000"/>
          <w:sz w:val="20"/>
          <w:szCs w:val="20"/>
          <w:shd w:val="clear" w:color="auto" w:fill="FFFFFF"/>
          <w:lang w:val="en-US"/>
        </w:rPr>
        <w:t xml:space="preserve"> medicinal cannabis </w:t>
      </w:r>
      <w:r w:rsidR="00E17286" w:rsidRPr="009D0A38">
        <w:rPr>
          <w:rFonts w:ascii="Times New Roman" w:hAnsi="Times New Roman"/>
          <w:color w:val="000000"/>
          <w:sz w:val="20"/>
          <w:szCs w:val="20"/>
          <w:shd w:val="clear" w:color="auto" w:fill="FFFFFF"/>
          <w:lang w:val="en-US"/>
        </w:rPr>
        <w:t xml:space="preserve">can </w:t>
      </w:r>
      <w:r w:rsidR="002B04D8" w:rsidRPr="009D0A38">
        <w:rPr>
          <w:rFonts w:ascii="Times New Roman" w:hAnsi="Times New Roman"/>
          <w:color w:val="000000"/>
          <w:sz w:val="20"/>
          <w:szCs w:val="20"/>
          <w:shd w:val="clear" w:color="auto" w:fill="FFFFFF"/>
          <w:lang w:val="en-US"/>
        </w:rPr>
        <w:t>be prescribed to treat specific health conditions, and only when standard therapies appear not to be working</w:t>
      </w:r>
      <w:r w:rsidR="002B04D8" w:rsidRPr="009D0A38">
        <w:rPr>
          <w:rFonts w:ascii="Times New Roman" w:hAnsi="Times New Roman"/>
          <w:sz w:val="20"/>
          <w:szCs w:val="20"/>
          <w:lang w:val="en-US"/>
        </w:rPr>
        <w:t xml:space="preserve">. In December 2017, new laws </w:t>
      </w:r>
      <w:r w:rsidR="00E17286" w:rsidRPr="009D0A38">
        <w:rPr>
          <w:rFonts w:ascii="Times New Roman" w:hAnsi="Times New Roman"/>
          <w:sz w:val="20"/>
          <w:szCs w:val="20"/>
          <w:lang w:val="en-US"/>
        </w:rPr>
        <w:t>were</w:t>
      </w:r>
      <w:r w:rsidR="002B04D8" w:rsidRPr="009D0A38">
        <w:rPr>
          <w:rFonts w:ascii="Times New Roman" w:hAnsi="Times New Roman"/>
          <w:sz w:val="20"/>
          <w:szCs w:val="20"/>
          <w:lang w:val="en-US"/>
        </w:rPr>
        <w:t xml:space="preserve"> adopted on medical cannabis,  training of  health professionals,  the  reimbursement by the National Health System, among others.</w:t>
      </w:r>
      <w:r w:rsidR="002B04D8" w:rsidRPr="009D0A38">
        <w:rPr>
          <w:rStyle w:val="FootnoteReference"/>
          <w:rFonts w:ascii="Times New Roman" w:hAnsi="Times New Roman"/>
          <w:sz w:val="20"/>
          <w:szCs w:val="20"/>
        </w:rPr>
        <w:footnoteReference w:id="56"/>
      </w:r>
    </w:p>
    <w:p w14:paraId="22D10011" w14:textId="77777777" w:rsidR="002B04D8" w:rsidRPr="009D0A38" w:rsidRDefault="002B04D8" w:rsidP="009D0A38">
      <w:pPr>
        <w:spacing w:line="300" w:lineRule="atLeast"/>
        <w:rPr>
          <w:rFonts w:ascii="Times New Roman" w:hAnsi="Times New Roman"/>
          <w:sz w:val="20"/>
          <w:szCs w:val="20"/>
          <w:lang w:val="en-US"/>
        </w:rPr>
      </w:pPr>
    </w:p>
    <w:p w14:paraId="46FC5994" w14:textId="77777777" w:rsidR="002B04D8" w:rsidRPr="009D0A38" w:rsidRDefault="0007154C" w:rsidP="009D0A38">
      <w:pPr>
        <w:spacing w:line="300" w:lineRule="atLeast"/>
        <w:rPr>
          <w:rStyle w:val="SubtleEmphasis"/>
          <w:rFonts w:ascii="Times New Roman" w:hAnsi="Times New Roman"/>
          <w:sz w:val="20"/>
          <w:szCs w:val="20"/>
          <w:lang w:val="en-GB"/>
        </w:rPr>
      </w:pPr>
      <w:r>
        <w:rPr>
          <w:rStyle w:val="SubtleEmphasis"/>
          <w:rFonts w:ascii="Times New Roman" w:hAnsi="Times New Roman"/>
          <w:sz w:val="20"/>
          <w:szCs w:val="20"/>
          <w:lang w:val="en-GB"/>
        </w:rPr>
        <w:t>2.5.a)</w:t>
      </w:r>
      <w:r w:rsidR="00F0466B">
        <w:rPr>
          <w:rStyle w:val="SubtleEmphasis"/>
          <w:rFonts w:ascii="Times New Roman" w:hAnsi="Times New Roman"/>
          <w:sz w:val="20"/>
          <w:szCs w:val="20"/>
          <w:lang w:val="en-GB"/>
        </w:rPr>
        <w:t xml:space="preserve"> Discrimination in accessibility to and availability of</w:t>
      </w:r>
      <w:r w:rsidR="002B04D8" w:rsidRPr="009D0A38">
        <w:rPr>
          <w:rStyle w:val="SubtleEmphasis"/>
          <w:rFonts w:ascii="Times New Roman" w:hAnsi="Times New Roman"/>
          <w:sz w:val="20"/>
          <w:szCs w:val="20"/>
          <w:lang w:val="en-GB"/>
        </w:rPr>
        <w:t xml:space="preserve"> medical cannabis </w:t>
      </w:r>
    </w:p>
    <w:p w14:paraId="5A054E97" w14:textId="77777777" w:rsidR="002B04D8" w:rsidRPr="009D0A38" w:rsidRDefault="002B04D8" w:rsidP="009D0A38">
      <w:pPr>
        <w:spacing w:line="300" w:lineRule="atLeast"/>
        <w:rPr>
          <w:rStyle w:val="SubtleEmphasis"/>
          <w:rFonts w:ascii="Times New Roman" w:hAnsi="Times New Roman"/>
          <w:sz w:val="20"/>
          <w:szCs w:val="20"/>
          <w:lang w:val="en-GB"/>
        </w:rPr>
      </w:pPr>
    </w:p>
    <w:p w14:paraId="18A4F02B" w14:textId="77777777" w:rsidR="002B04D8" w:rsidRDefault="0012752E" w:rsidP="009D0A38">
      <w:pPr>
        <w:spacing w:line="300" w:lineRule="atLeast"/>
        <w:rPr>
          <w:rFonts w:ascii="Times New Roman" w:hAnsi="Times New Roman"/>
          <w:sz w:val="20"/>
          <w:szCs w:val="20"/>
          <w:lang w:val="en-US"/>
        </w:rPr>
      </w:pPr>
      <w:r>
        <w:rPr>
          <w:rFonts w:ascii="Times New Roman" w:hAnsi="Times New Roman"/>
          <w:sz w:val="20"/>
          <w:szCs w:val="20"/>
          <w:lang w:val="en-US"/>
        </w:rPr>
        <w:t>Be</w:t>
      </w:r>
      <w:r w:rsidR="002B04D8" w:rsidRPr="009D0A38">
        <w:rPr>
          <w:rFonts w:ascii="Times New Roman" w:hAnsi="Times New Roman"/>
          <w:sz w:val="20"/>
          <w:szCs w:val="20"/>
          <w:lang w:val="en-US"/>
        </w:rPr>
        <w:t>cause of a lack of clear g</w:t>
      </w:r>
      <w:r w:rsidR="004E2545" w:rsidRPr="009D0A38">
        <w:rPr>
          <w:rFonts w:ascii="Times New Roman" w:hAnsi="Times New Roman"/>
          <w:sz w:val="20"/>
          <w:szCs w:val="20"/>
          <w:lang w:val="en-US"/>
        </w:rPr>
        <w:t>u</w:t>
      </w:r>
      <w:r w:rsidR="00C1550E">
        <w:rPr>
          <w:rFonts w:ascii="Times New Roman" w:hAnsi="Times New Roman"/>
          <w:sz w:val="20"/>
          <w:szCs w:val="20"/>
          <w:lang w:val="en-US"/>
        </w:rPr>
        <w:t xml:space="preserve">idelines at the national level </w:t>
      </w:r>
      <w:r w:rsidR="00B62330">
        <w:rPr>
          <w:rFonts w:ascii="Times New Roman" w:hAnsi="Times New Roman"/>
          <w:sz w:val="20"/>
          <w:szCs w:val="20"/>
          <w:lang w:val="en-US"/>
        </w:rPr>
        <w:t>and because the competence for</w:t>
      </w:r>
      <w:r w:rsidR="002B04D8" w:rsidRPr="009D0A38">
        <w:rPr>
          <w:rFonts w:ascii="Times New Roman" w:hAnsi="Times New Roman"/>
          <w:sz w:val="20"/>
          <w:szCs w:val="20"/>
          <w:lang w:val="en-US"/>
        </w:rPr>
        <w:t xml:space="preserve"> implement</w:t>
      </w:r>
      <w:r w:rsidR="00B62330">
        <w:rPr>
          <w:rFonts w:ascii="Times New Roman" w:hAnsi="Times New Roman"/>
          <w:sz w:val="20"/>
          <w:szCs w:val="20"/>
          <w:lang w:val="en-US"/>
        </w:rPr>
        <w:t xml:space="preserve">ation </w:t>
      </w:r>
      <w:r w:rsidR="00C1550E">
        <w:rPr>
          <w:rFonts w:ascii="Times New Roman" w:hAnsi="Times New Roman"/>
          <w:sz w:val="20"/>
          <w:szCs w:val="20"/>
          <w:lang w:val="en-US"/>
        </w:rPr>
        <w:t>sits with the Regions,</w:t>
      </w:r>
      <w:r w:rsidR="002B04D8" w:rsidRPr="009D0A38">
        <w:rPr>
          <w:rFonts w:ascii="Times New Roman" w:hAnsi="Times New Roman"/>
          <w:sz w:val="20"/>
          <w:szCs w:val="20"/>
          <w:lang w:val="en-US"/>
        </w:rPr>
        <w:t xml:space="preserve"> access to medical cannabis</w:t>
      </w:r>
      <w:r w:rsidR="004E2545" w:rsidRPr="009D0A38">
        <w:rPr>
          <w:rFonts w:ascii="Times New Roman" w:hAnsi="Times New Roman"/>
          <w:sz w:val="20"/>
          <w:szCs w:val="20"/>
          <w:lang w:val="en-US"/>
        </w:rPr>
        <w:t xml:space="preserve">, </w:t>
      </w:r>
      <w:r w:rsidR="002B04D8" w:rsidRPr="009D0A38">
        <w:rPr>
          <w:rFonts w:ascii="Times New Roman" w:hAnsi="Times New Roman"/>
          <w:sz w:val="20"/>
          <w:szCs w:val="20"/>
          <w:lang w:val="en-US"/>
        </w:rPr>
        <w:t>and the very health conditions for which this can be prescribed</w:t>
      </w:r>
      <w:r w:rsidR="004E2545" w:rsidRPr="009D0A38">
        <w:rPr>
          <w:rFonts w:ascii="Times New Roman" w:hAnsi="Times New Roman"/>
          <w:sz w:val="20"/>
          <w:szCs w:val="20"/>
          <w:lang w:val="en-US"/>
        </w:rPr>
        <w:t>,</w:t>
      </w:r>
      <w:r w:rsidR="002B04D8" w:rsidRPr="009D0A38">
        <w:rPr>
          <w:rFonts w:ascii="Times New Roman" w:hAnsi="Times New Roman"/>
          <w:sz w:val="20"/>
          <w:szCs w:val="20"/>
          <w:lang w:val="en-US"/>
        </w:rPr>
        <w:t xml:space="preserve"> differ significantly </w:t>
      </w:r>
      <w:r w:rsidR="009305FB" w:rsidRPr="009D0A38">
        <w:rPr>
          <w:rFonts w:ascii="Times New Roman" w:hAnsi="Times New Roman"/>
          <w:sz w:val="20"/>
          <w:szCs w:val="20"/>
          <w:lang w:val="en-US"/>
        </w:rPr>
        <w:t>b</w:t>
      </w:r>
      <w:r w:rsidR="00C1550E">
        <w:rPr>
          <w:rFonts w:ascii="Times New Roman" w:hAnsi="Times New Roman"/>
          <w:sz w:val="20"/>
          <w:szCs w:val="20"/>
          <w:lang w:val="en-US"/>
        </w:rPr>
        <w:t>etween</w:t>
      </w:r>
      <w:r w:rsidR="009305FB" w:rsidRPr="009D0A38">
        <w:rPr>
          <w:rFonts w:ascii="Times New Roman" w:hAnsi="Times New Roman"/>
          <w:sz w:val="20"/>
          <w:szCs w:val="20"/>
          <w:lang w:val="en-US"/>
        </w:rPr>
        <w:t xml:space="preserve"> Regions</w:t>
      </w:r>
      <w:r w:rsidR="002B04D8" w:rsidRPr="009D0A38">
        <w:rPr>
          <w:rFonts w:ascii="Times New Roman" w:hAnsi="Times New Roman"/>
          <w:sz w:val="20"/>
          <w:szCs w:val="20"/>
          <w:lang w:val="en-US"/>
        </w:rPr>
        <w:t>.</w:t>
      </w:r>
      <w:r>
        <w:rPr>
          <w:rFonts w:ascii="Times New Roman" w:hAnsi="Times New Roman"/>
          <w:sz w:val="20"/>
          <w:szCs w:val="20"/>
          <w:lang w:val="en-US"/>
        </w:rPr>
        <w:t xml:space="preserve"> This gives rise to a discrimination in access to what is effectively recognized at the domestic level as a </w:t>
      </w:r>
      <w:r w:rsidR="005449C6">
        <w:rPr>
          <w:rFonts w:ascii="Times New Roman" w:hAnsi="Times New Roman"/>
          <w:sz w:val="20"/>
          <w:szCs w:val="20"/>
          <w:lang w:val="en-US"/>
        </w:rPr>
        <w:t>treatment/</w:t>
      </w:r>
      <w:r>
        <w:rPr>
          <w:rFonts w:ascii="Times New Roman" w:hAnsi="Times New Roman"/>
          <w:sz w:val="20"/>
          <w:szCs w:val="20"/>
          <w:lang w:val="en-US"/>
        </w:rPr>
        <w:t xml:space="preserve">medicine, in violation of accessibility as a central tenet of the right to health. </w:t>
      </w:r>
    </w:p>
    <w:p w14:paraId="0A9E5806" w14:textId="77777777" w:rsidR="00201850" w:rsidRPr="00201850" w:rsidRDefault="00201850" w:rsidP="009D0A38">
      <w:pPr>
        <w:spacing w:line="300" w:lineRule="atLeast"/>
        <w:rPr>
          <w:rFonts w:ascii="Times New Roman" w:hAnsi="Times New Roman"/>
          <w:sz w:val="20"/>
          <w:szCs w:val="20"/>
          <w:lang w:val="en-US"/>
        </w:rPr>
      </w:pPr>
    </w:p>
    <w:p w14:paraId="77A38CB5" w14:textId="77777777" w:rsidR="002B04D8" w:rsidRPr="009D0A38" w:rsidRDefault="00F0466B" w:rsidP="009D0A38">
      <w:pPr>
        <w:spacing w:line="300" w:lineRule="atLeast"/>
        <w:rPr>
          <w:rFonts w:ascii="Times New Roman" w:hAnsi="Times New Roman"/>
          <w:sz w:val="20"/>
          <w:szCs w:val="20"/>
          <w:lang w:val="en-US"/>
        </w:rPr>
      </w:pPr>
      <w:r>
        <w:rPr>
          <w:rFonts w:ascii="Times New Roman" w:hAnsi="Times New Roman"/>
          <w:sz w:val="20"/>
          <w:szCs w:val="20"/>
          <w:lang w:val="en-US"/>
        </w:rPr>
        <w:lastRenderedPageBreak/>
        <w:t xml:space="preserve">Availability is also impacted by state failures, in a way that negatively affects the enjoyment of the right to health. </w:t>
      </w:r>
      <w:r w:rsidR="002B04D8" w:rsidRPr="009D0A38">
        <w:rPr>
          <w:rFonts w:ascii="Times New Roman" w:hAnsi="Times New Roman"/>
          <w:sz w:val="20"/>
          <w:szCs w:val="20"/>
          <w:lang w:val="en-US"/>
        </w:rPr>
        <w:t>In the last five years, the use of medical cannabis increased tenfold, from 58</w:t>
      </w:r>
      <w:r w:rsidR="001F6740" w:rsidRPr="009D0A38">
        <w:rPr>
          <w:rFonts w:ascii="Times New Roman" w:hAnsi="Times New Roman"/>
          <w:sz w:val="20"/>
          <w:szCs w:val="20"/>
          <w:lang w:val="en-US"/>
        </w:rPr>
        <w:t>.</w:t>
      </w:r>
      <w:r w:rsidR="002B04D8" w:rsidRPr="009D0A38">
        <w:rPr>
          <w:rFonts w:ascii="Times New Roman" w:hAnsi="Times New Roman"/>
          <w:sz w:val="20"/>
          <w:szCs w:val="20"/>
          <w:lang w:val="en-US"/>
        </w:rPr>
        <w:t>59 Kg in 2014 to 578</w:t>
      </w:r>
      <w:r w:rsidR="001F6740" w:rsidRPr="009D0A38">
        <w:rPr>
          <w:rFonts w:ascii="Times New Roman" w:hAnsi="Times New Roman"/>
          <w:sz w:val="20"/>
          <w:szCs w:val="20"/>
          <w:lang w:val="en-US"/>
        </w:rPr>
        <w:t>.</w:t>
      </w:r>
      <w:r w:rsidR="002B04D8" w:rsidRPr="009D0A38">
        <w:rPr>
          <w:rFonts w:ascii="Times New Roman" w:hAnsi="Times New Roman"/>
          <w:sz w:val="20"/>
          <w:szCs w:val="20"/>
          <w:lang w:val="en-US"/>
        </w:rPr>
        <w:t>46 kg in 2018</w:t>
      </w:r>
      <w:r w:rsidR="00C1550E">
        <w:rPr>
          <w:rFonts w:ascii="Times New Roman" w:hAnsi="Times New Roman"/>
          <w:sz w:val="20"/>
          <w:szCs w:val="20"/>
          <w:lang w:val="en-US"/>
        </w:rPr>
        <w:t>.</w:t>
      </w:r>
      <w:r w:rsidR="002B04D8" w:rsidRPr="009D0A38">
        <w:rPr>
          <w:rStyle w:val="FootnoteReference"/>
          <w:rFonts w:ascii="Times New Roman" w:hAnsi="Times New Roman"/>
          <w:sz w:val="20"/>
          <w:szCs w:val="20"/>
        </w:rPr>
        <w:footnoteReference w:id="57"/>
      </w:r>
      <w:r w:rsidR="0058595D" w:rsidRPr="009D0A38">
        <w:rPr>
          <w:rFonts w:ascii="Times New Roman" w:hAnsi="Times New Roman"/>
          <w:sz w:val="20"/>
          <w:szCs w:val="20"/>
          <w:lang w:val="en-US"/>
        </w:rPr>
        <w:t>As the</w:t>
      </w:r>
      <w:r w:rsidR="005F51A2">
        <w:rPr>
          <w:rFonts w:ascii="Times New Roman" w:hAnsi="Times New Roman"/>
          <w:sz w:val="20"/>
          <w:szCs w:val="20"/>
          <w:lang w:val="en-US"/>
        </w:rPr>
        <w:t xml:space="preserve"> </w:t>
      </w:r>
      <w:r w:rsidR="002B04D8" w:rsidRPr="009D0A38">
        <w:rPr>
          <w:rFonts w:ascii="Times New Roman" w:hAnsi="Times New Roman"/>
          <w:sz w:val="20"/>
          <w:szCs w:val="20"/>
          <w:lang w:val="en-US"/>
        </w:rPr>
        <w:t xml:space="preserve">Health Minister and the Regions did not plan for such an increase, the national production is </w:t>
      </w:r>
      <w:r w:rsidR="007D6CF8" w:rsidRPr="009D0A38">
        <w:rPr>
          <w:rFonts w:ascii="Times New Roman" w:hAnsi="Times New Roman"/>
          <w:sz w:val="20"/>
          <w:szCs w:val="20"/>
          <w:lang w:val="en-US"/>
        </w:rPr>
        <w:t xml:space="preserve">currently </w:t>
      </w:r>
      <w:r w:rsidR="00C1550E" w:rsidRPr="009D0A38">
        <w:rPr>
          <w:rFonts w:ascii="Times New Roman" w:hAnsi="Times New Roman"/>
          <w:sz w:val="20"/>
          <w:szCs w:val="20"/>
          <w:lang w:val="en-US"/>
        </w:rPr>
        <w:t>insufficient</w:t>
      </w:r>
      <w:r w:rsidR="002B04D8" w:rsidRPr="009D0A38">
        <w:rPr>
          <w:rFonts w:ascii="Times New Roman" w:hAnsi="Times New Roman"/>
          <w:sz w:val="20"/>
          <w:szCs w:val="20"/>
          <w:lang w:val="en-US"/>
        </w:rPr>
        <w:t>. Since 2017</w:t>
      </w:r>
      <w:r w:rsidR="004E2545" w:rsidRPr="009D0A38">
        <w:rPr>
          <w:rFonts w:ascii="Times New Roman" w:hAnsi="Times New Roman"/>
          <w:sz w:val="20"/>
          <w:szCs w:val="20"/>
          <w:lang w:val="en-US"/>
        </w:rPr>
        <w:t>,</w:t>
      </w:r>
      <w:r w:rsidR="002B04D8" w:rsidRPr="009D0A38">
        <w:rPr>
          <w:rFonts w:ascii="Times New Roman" w:hAnsi="Times New Roman"/>
          <w:sz w:val="20"/>
          <w:szCs w:val="20"/>
          <w:lang w:val="en-US"/>
        </w:rPr>
        <w:t xml:space="preserve"> this</w:t>
      </w:r>
      <w:r w:rsidR="00221CD2" w:rsidRPr="009D0A38">
        <w:rPr>
          <w:rFonts w:ascii="Times New Roman" w:hAnsi="Times New Roman"/>
          <w:sz w:val="20"/>
          <w:szCs w:val="20"/>
          <w:lang w:val="en-US"/>
        </w:rPr>
        <w:t xml:space="preserve"> situation</w:t>
      </w:r>
      <w:r w:rsidR="005F51A2">
        <w:rPr>
          <w:rFonts w:ascii="Times New Roman" w:hAnsi="Times New Roman"/>
          <w:sz w:val="20"/>
          <w:szCs w:val="20"/>
          <w:lang w:val="en-US"/>
        </w:rPr>
        <w:t xml:space="preserve"> </w:t>
      </w:r>
      <w:r w:rsidR="00221CD2" w:rsidRPr="009D0A38">
        <w:rPr>
          <w:rFonts w:ascii="Times New Roman" w:hAnsi="Times New Roman"/>
          <w:sz w:val="20"/>
          <w:szCs w:val="20"/>
          <w:lang w:val="en-US"/>
        </w:rPr>
        <w:t>has been</w:t>
      </w:r>
      <w:r w:rsidR="002B04D8" w:rsidRPr="009D0A38">
        <w:rPr>
          <w:rFonts w:ascii="Times New Roman" w:hAnsi="Times New Roman"/>
          <w:sz w:val="20"/>
          <w:szCs w:val="20"/>
          <w:lang w:val="en-US"/>
        </w:rPr>
        <w:t xml:space="preserve"> creating serious problems for patients, many of which have been forced to stop therapies, </w:t>
      </w:r>
      <w:r w:rsidR="00C1550E">
        <w:rPr>
          <w:rFonts w:ascii="Times New Roman" w:hAnsi="Times New Roman"/>
          <w:sz w:val="20"/>
          <w:szCs w:val="20"/>
          <w:lang w:val="en-US"/>
        </w:rPr>
        <w:t>sometimes</w:t>
      </w:r>
      <w:r w:rsidR="002B04D8" w:rsidRPr="009D0A38">
        <w:rPr>
          <w:rFonts w:ascii="Times New Roman" w:hAnsi="Times New Roman"/>
          <w:sz w:val="20"/>
          <w:szCs w:val="20"/>
          <w:lang w:val="en-US"/>
        </w:rPr>
        <w:t xml:space="preserve"> with </w:t>
      </w:r>
      <w:r w:rsidR="00EB27C8" w:rsidRPr="009D0A38">
        <w:rPr>
          <w:rFonts w:ascii="Times New Roman" w:hAnsi="Times New Roman"/>
          <w:sz w:val="20"/>
          <w:szCs w:val="20"/>
          <w:lang w:val="en-US"/>
        </w:rPr>
        <w:t>serious</w:t>
      </w:r>
      <w:r w:rsidR="005F51A2">
        <w:rPr>
          <w:rFonts w:ascii="Times New Roman" w:hAnsi="Times New Roman"/>
          <w:sz w:val="20"/>
          <w:szCs w:val="20"/>
          <w:lang w:val="en-US"/>
        </w:rPr>
        <w:t xml:space="preserve"> </w:t>
      </w:r>
      <w:r w:rsidR="00C1550E">
        <w:rPr>
          <w:rFonts w:ascii="Times New Roman" w:hAnsi="Times New Roman"/>
          <w:sz w:val="20"/>
          <w:szCs w:val="20"/>
          <w:lang w:val="en-US"/>
        </w:rPr>
        <w:t>consequences (f</w:t>
      </w:r>
      <w:r w:rsidR="002B04D8" w:rsidRPr="009D0A38">
        <w:rPr>
          <w:rFonts w:ascii="Times New Roman" w:hAnsi="Times New Roman"/>
          <w:sz w:val="20"/>
          <w:szCs w:val="20"/>
          <w:lang w:val="en-US"/>
        </w:rPr>
        <w:t xml:space="preserve">ormal </w:t>
      </w:r>
      <w:r w:rsidR="002F0681" w:rsidRPr="009D0A38">
        <w:rPr>
          <w:rFonts w:ascii="Times New Roman" w:hAnsi="Times New Roman"/>
          <w:sz w:val="20"/>
          <w:szCs w:val="20"/>
          <w:lang w:val="en-US"/>
        </w:rPr>
        <w:t>complaints</w:t>
      </w:r>
      <w:r w:rsidR="00C1550E">
        <w:rPr>
          <w:rFonts w:ascii="Times New Roman" w:hAnsi="Times New Roman"/>
          <w:sz w:val="20"/>
          <w:szCs w:val="20"/>
          <w:lang w:val="en-US"/>
        </w:rPr>
        <w:t xml:space="preserve"> were lodged</w:t>
      </w:r>
      <w:r w:rsidR="002B04D8" w:rsidRPr="009D0A38">
        <w:rPr>
          <w:rFonts w:ascii="Times New Roman" w:hAnsi="Times New Roman"/>
          <w:sz w:val="20"/>
          <w:szCs w:val="20"/>
          <w:lang w:val="en-US"/>
        </w:rPr>
        <w:t xml:space="preserve"> against the Health System</w:t>
      </w:r>
      <w:r w:rsidR="002B04D8" w:rsidRPr="009D0A38">
        <w:rPr>
          <w:rStyle w:val="FootnoteReference"/>
          <w:rFonts w:ascii="Times New Roman" w:hAnsi="Times New Roman"/>
          <w:sz w:val="20"/>
          <w:szCs w:val="20"/>
        </w:rPr>
        <w:footnoteReference w:id="58"/>
      </w:r>
      <w:r w:rsidR="002B04D8" w:rsidRPr="009D0A38">
        <w:rPr>
          <w:rFonts w:ascii="Times New Roman" w:hAnsi="Times New Roman"/>
          <w:sz w:val="20"/>
          <w:szCs w:val="20"/>
          <w:lang w:val="en-US"/>
        </w:rPr>
        <w:t>, supported by CSO and patients’ organizations</w:t>
      </w:r>
      <w:r w:rsidR="00C1550E">
        <w:rPr>
          <w:rFonts w:ascii="Times New Roman" w:hAnsi="Times New Roman"/>
          <w:sz w:val="20"/>
          <w:szCs w:val="20"/>
          <w:lang w:val="en-US"/>
        </w:rPr>
        <w:t>.)</w:t>
      </w:r>
      <w:r w:rsidR="002B04D8" w:rsidRPr="009D0A38">
        <w:rPr>
          <w:rStyle w:val="FootnoteReference"/>
          <w:rFonts w:ascii="Times New Roman" w:hAnsi="Times New Roman"/>
          <w:sz w:val="20"/>
          <w:szCs w:val="20"/>
        </w:rPr>
        <w:footnoteReference w:id="59"/>
      </w:r>
    </w:p>
    <w:p w14:paraId="5859F43D" w14:textId="77777777" w:rsidR="002B04D8" w:rsidRPr="009D0A38" w:rsidRDefault="002B04D8" w:rsidP="009D0A38">
      <w:pPr>
        <w:spacing w:line="300" w:lineRule="atLeast"/>
        <w:rPr>
          <w:rFonts w:ascii="Times New Roman" w:hAnsi="Times New Roman"/>
          <w:sz w:val="20"/>
          <w:szCs w:val="20"/>
          <w:lang w:val="en-US"/>
        </w:rPr>
      </w:pPr>
    </w:p>
    <w:p w14:paraId="0DFBA500" w14:textId="77777777" w:rsidR="002B04D8" w:rsidRPr="009D0A38" w:rsidRDefault="00F0466B" w:rsidP="009D0A38">
      <w:pPr>
        <w:pStyle w:val="NormalWeb"/>
        <w:shd w:val="clear" w:color="auto" w:fill="FFFFFF"/>
        <w:spacing w:before="0" w:beforeAutospacing="0" w:after="0" w:afterAutospacing="0" w:line="300" w:lineRule="atLeast"/>
        <w:rPr>
          <w:rStyle w:val="SubtleEmphasis"/>
          <w:rFonts w:ascii="Times New Roman" w:hAnsi="Times New Roman"/>
          <w:sz w:val="20"/>
          <w:szCs w:val="20"/>
          <w:lang w:val="en-GB"/>
        </w:rPr>
      </w:pPr>
      <w:r>
        <w:rPr>
          <w:rStyle w:val="SubtleEmphasis"/>
          <w:rFonts w:ascii="Times New Roman" w:hAnsi="Times New Roman"/>
          <w:sz w:val="20"/>
          <w:szCs w:val="20"/>
          <w:lang w:val="en-GB"/>
        </w:rPr>
        <w:t>2.5.b</w:t>
      </w:r>
      <w:r w:rsidR="0007154C">
        <w:rPr>
          <w:rStyle w:val="SubtleEmphasis"/>
          <w:rFonts w:ascii="Times New Roman" w:hAnsi="Times New Roman"/>
          <w:sz w:val="20"/>
          <w:szCs w:val="20"/>
          <w:lang w:val="en-GB"/>
        </w:rPr>
        <w:t xml:space="preserve">) </w:t>
      </w:r>
      <w:r w:rsidR="002B04D8" w:rsidRPr="009D0A38">
        <w:rPr>
          <w:rStyle w:val="SubtleEmphasis"/>
          <w:rFonts w:ascii="Times New Roman" w:hAnsi="Times New Roman"/>
          <w:sz w:val="20"/>
          <w:szCs w:val="20"/>
          <w:lang w:val="en-GB"/>
        </w:rPr>
        <w:t xml:space="preserve">Limitations to the </w:t>
      </w:r>
      <w:r w:rsidR="004E2545" w:rsidRPr="009D0A38">
        <w:rPr>
          <w:rStyle w:val="SubtleEmphasis"/>
          <w:rFonts w:ascii="Times New Roman" w:hAnsi="Times New Roman"/>
          <w:sz w:val="20"/>
          <w:szCs w:val="20"/>
          <w:lang w:val="en-GB"/>
        </w:rPr>
        <w:t>research on medical cannabis</w:t>
      </w:r>
    </w:p>
    <w:p w14:paraId="09F5A681" w14:textId="77777777" w:rsidR="00970552" w:rsidRPr="009D0A38" w:rsidRDefault="00970552" w:rsidP="009D0A38">
      <w:pPr>
        <w:pStyle w:val="NormalWeb"/>
        <w:shd w:val="clear" w:color="auto" w:fill="FFFFFF"/>
        <w:spacing w:before="0" w:beforeAutospacing="0" w:after="0" w:afterAutospacing="0" w:line="300" w:lineRule="atLeast"/>
        <w:rPr>
          <w:rFonts w:ascii="Times New Roman" w:hAnsi="Times New Roman"/>
          <w:sz w:val="20"/>
          <w:szCs w:val="20"/>
          <w:lang w:val="en-GB"/>
        </w:rPr>
      </w:pPr>
    </w:p>
    <w:p w14:paraId="30014A80" w14:textId="77777777" w:rsidR="0064681F" w:rsidRPr="009D0A38" w:rsidRDefault="00970552" w:rsidP="009D0A38">
      <w:pPr>
        <w:pStyle w:val="NormalWeb"/>
        <w:shd w:val="clear" w:color="auto" w:fill="FFFFFF"/>
        <w:spacing w:before="0" w:beforeAutospacing="0" w:after="0" w:afterAutospacing="0" w:line="300" w:lineRule="atLeast"/>
        <w:rPr>
          <w:rFonts w:ascii="Times New Roman" w:hAnsi="Times New Roman"/>
          <w:sz w:val="20"/>
          <w:szCs w:val="20"/>
          <w:lang w:val="en-GB"/>
        </w:rPr>
      </w:pPr>
      <w:r w:rsidRPr="009D0A38">
        <w:rPr>
          <w:rFonts w:ascii="Times New Roman" w:hAnsi="Times New Roman"/>
          <w:sz w:val="20"/>
          <w:szCs w:val="20"/>
          <w:lang w:val="en-GB"/>
        </w:rPr>
        <w:t>T</w:t>
      </w:r>
      <w:r w:rsidR="0064681F" w:rsidRPr="009D0A38">
        <w:rPr>
          <w:rFonts w:ascii="Times New Roman" w:hAnsi="Times New Roman"/>
          <w:sz w:val="20"/>
          <w:szCs w:val="20"/>
          <w:lang w:val="en-GB"/>
        </w:rPr>
        <w:t>he right to health and the right to benefit from scientific progress imply that states should</w:t>
      </w:r>
      <w:r w:rsidR="005F51A2">
        <w:rPr>
          <w:rFonts w:ascii="Times New Roman" w:hAnsi="Times New Roman"/>
          <w:sz w:val="20"/>
          <w:szCs w:val="20"/>
          <w:lang w:val="en-GB"/>
        </w:rPr>
        <w:t xml:space="preserve"> </w:t>
      </w:r>
      <w:r w:rsidR="0064681F" w:rsidRPr="009D0A38">
        <w:rPr>
          <w:rFonts w:ascii="Times New Roman" w:hAnsi="Times New Roman"/>
          <w:sz w:val="20"/>
          <w:szCs w:val="20"/>
          <w:lang w:val="en-GB"/>
        </w:rPr>
        <w:t>“t</w:t>
      </w:r>
      <w:r w:rsidR="0064681F" w:rsidRPr="009D0A38">
        <w:rPr>
          <w:rFonts w:ascii="Times New Roman" w:hAnsi="Times New Roman"/>
          <w:color w:val="000000"/>
          <w:sz w:val="20"/>
          <w:szCs w:val="20"/>
          <w:lang w:val="en-GB"/>
        </w:rPr>
        <w:t>ake legislative and other appropriate measures to ensure that scientific knowledge and technologies and their applications [...] are physically available and financially accessible without discrimination.”</w:t>
      </w:r>
      <w:r w:rsidR="0064681F" w:rsidRPr="009D0A38">
        <w:rPr>
          <w:rStyle w:val="FootnoteReference"/>
          <w:rFonts w:ascii="Times New Roman" w:hAnsi="Times New Roman"/>
          <w:color w:val="000000"/>
          <w:sz w:val="20"/>
          <w:szCs w:val="20"/>
        </w:rPr>
        <w:footnoteReference w:id="60"/>
      </w:r>
      <w:r w:rsidR="0064681F" w:rsidRPr="009D0A38">
        <w:rPr>
          <w:rFonts w:ascii="Times New Roman" w:hAnsi="Times New Roman"/>
          <w:color w:val="000000"/>
          <w:sz w:val="20"/>
          <w:szCs w:val="20"/>
          <w:lang w:val="en-GB"/>
        </w:rPr>
        <w:t xml:space="preserve"> States should also ref</w:t>
      </w:r>
      <w:r w:rsidR="00412F0C" w:rsidRPr="009D0A38">
        <w:rPr>
          <w:rFonts w:ascii="Times New Roman" w:hAnsi="Times New Roman"/>
          <w:color w:val="000000"/>
          <w:sz w:val="20"/>
          <w:szCs w:val="20"/>
          <w:lang w:val="en-GB"/>
        </w:rPr>
        <w:t xml:space="preserve">rain from imposing heavy and unjustified administrative and bureaucratic requirements that unnecessarily </w:t>
      </w:r>
      <w:r w:rsidR="00C84E2A" w:rsidRPr="009D0A38">
        <w:rPr>
          <w:rFonts w:ascii="Times New Roman" w:hAnsi="Times New Roman"/>
          <w:color w:val="000000"/>
          <w:sz w:val="20"/>
          <w:szCs w:val="20"/>
          <w:lang w:val="en-GB"/>
        </w:rPr>
        <w:t xml:space="preserve">hinder </w:t>
      </w:r>
      <w:r w:rsidR="00412F0C" w:rsidRPr="009D0A38">
        <w:rPr>
          <w:rFonts w:ascii="Times New Roman" w:hAnsi="Times New Roman"/>
          <w:color w:val="000000"/>
          <w:sz w:val="20"/>
          <w:szCs w:val="20"/>
          <w:lang w:val="en-GB"/>
        </w:rPr>
        <w:t>or impede research.</w:t>
      </w:r>
      <w:r w:rsidR="00412F0C" w:rsidRPr="009D0A38">
        <w:rPr>
          <w:rStyle w:val="FootnoteReference"/>
          <w:rFonts w:ascii="Times New Roman" w:hAnsi="Times New Roman"/>
          <w:color w:val="000000"/>
          <w:sz w:val="20"/>
          <w:szCs w:val="20"/>
        </w:rPr>
        <w:footnoteReference w:id="61"/>
      </w:r>
    </w:p>
    <w:p w14:paraId="3C93EDB6" w14:textId="77777777" w:rsidR="0064681F" w:rsidRPr="009D0A38" w:rsidRDefault="0064681F" w:rsidP="009D0A38">
      <w:pPr>
        <w:pStyle w:val="NormalWeb"/>
        <w:shd w:val="clear" w:color="auto" w:fill="FFFFFF"/>
        <w:spacing w:before="0" w:beforeAutospacing="0" w:after="0" w:afterAutospacing="0" w:line="300" w:lineRule="atLeast"/>
        <w:rPr>
          <w:rFonts w:ascii="Times New Roman" w:hAnsi="Times New Roman"/>
          <w:sz w:val="20"/>
          <w:szCs w:val="20"/>
          <w:lang w:val="en-GB"/>
        </w:rPr>
      </w:pPr>
    </w:p>
    <w:p w14:paraId="12133776" w14:textId="77777777" w:rsidR="004E2545" w:rsidRPr="009D0A38" w:rsidRDefault="001C37E5" w:rsidP="009D0A38">
      <w:pPr>
        <w:pStyle w:val="NormalWeb"/>
        <w:shd w:val="clear" w:color="auto" w:fill="FFFFFF"/>
        <w:spacing w:before="0" w:beforeAutospacing="0" w:after="0" w:afterAutospacing="0" w:line="300" w:lineRule="atLeast"/>
        <w:rPr>
          <w:rFonts w:ascii="Times New Roman" w:hAnsi="Times New Roman"/>
          <w:sz w:val="20"/>
          <w:szCs w:val="20"/>
          <w:lang w:val="en-GB"/>
        </w:rPr>
      </w:pPr>
      <w:r w:rsidRPr="009D0A38">
        <w:rPr>
          <w:rFonts w:ascii="Times New Roman" w:hAnsi="Times New Roman"/>
          <w:sz w:val="20"/>
          <w:szCs w:val="20"/>
          <w:lang w:val="en-GB"/>
        </w:rPr>
        <w:t>Since 2015 and a</w:t>
      </w:r>
      <w:r w:rsidR="002B04D8" w:rsidRPr="009D0A38">
        <w:rPr>
          <w:rFonts w:ascii="Times New Roman" w:hAnsi="Times New Roman"/>
          <w:sz w:val="20"/>
          <w:szCs w:val="20"/>
          <w:lang w:val="en-GB"/>
        </w:rPr>
        <w:t>fter a 12-month pilot project launched by the Ministries of Health, Defence and Agriculture</w:t>
      </w:r>
      <w:r w:rsidR="005F51A2">
        <w:rPr>
          <w:rFonts w:ascii="Times New Roman" w:hAnsi="Times New Roman"/>
          <w:sz w:val="20"/>
          <w:szCs w:val="20"/>
          <w:lang w:val="en-GB"/>
        </w:rPr>
        <w:t xml:space="preserve"> </w:t>
      </w:r>
      <w:r w:rsidR="00C1550E" w:rsidRPr="009D0A38">
        <w:rPr>
          <w:rFonts w:ascii="Times New Roman" w:hAnsi="Times New Roman"/>
          <w:sz w:val="20"/>
          <w:szCs w:val="20"/>
          <w:lang w:val="en-GB"/>
        </w:rPr>
        <w:t>in September 2014</w:t>
      </w:r>
      <w:r w:rsidR="002B04D8" w:rsidRPr="009D0A38">
        <w:rPr>
          <w:rFonts w:ascii="Times New Roman" w:hAnsi="Times New Roman"/>
          <w:sz w:val="20"/>
          <w:szCs w:val="20"/>
          <w:lang w:val="en-GB"/>
        </w:rPr>
        <w:t xml:space="preserve">, Italy produces CBD-rich inflorescences at a Military Pharmaceutical Institution in laboratories that have received all the necessary certification concerning Good Manufacturing Practice and Active Pharmaceutical Ingredients under the name of FM2 and, more recently, FM1. </w:t>
      </w:r>
    </w:p>
    <w:p w14:paraId="06436344" w14:textId="0A80F03A" w:rsidR="004E2545" w:rsidRPr="009D0A38" w:rsidRDefault="00811633" w:rsidP="00201850">
      <w:pPr>
        <w:pStyle w:val="NormalWeb"/>
        <w:shd w:val="clear" w:color="auto" w:fill="FFFFFF"/>
        <w:spacing w:before="0" w:beforeAutospacing="0" w:after="0" w:afterAutospacing="0" w:line="300" w:lineRule="atLeast"/>
        <w:rPr>
          <w:rFonts w:ascii="Times New Roman" w:hAnsi="Times New Roman"/>
          <w:sz w:val="20"/>
          <w:szCs w:val="20"/>
          <w:lang w:val="en-US"/>
        </w:rPr>
      </w:pPr>
      <w:r>
        <w:rPr>
          <w:rFonts w:ascii="Times New Roman" w:hAnsi="Times New Roman"/>
          <w:noProof/>
          <w:sz w:val="20"/>
          <w:szCs w:val="20"/>
          <w:lang w:val="en-GB" w:eastAsia="en-GB" w:bidi="bn-IN"/>
        </w:rPr>
        <mc:AlternateContent>
          <mc:Choice Requires="wps">
            <w:drawing>
              <wp:anchor distT="45720" distB="45720" distL="114300" distR="114300" simplePos="0" relativeHeight="251664384" behindDoc="0" locked="0" layoutInCell="1" allowOverlap="1" wp14:anchorId="74EFF8EE" wp14:editId="004C4F0A">
                <wp:simplePos x="0" y="0"/>
                <wp:positionH relativeFrom="margin">
                  <wp:posOffset>-7620</wp:posOffset>
                </wp:positionH>
                <wp:positionV relativeFrom="paragraph">
                  <wp:posOffset>929005</wp:posOffset>
                </wp:positionV>
                <wp:extent cx="6127750" cy="1659255"/>
                <wp:effectExtent l="0" t="0" r="0" b="0"/>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65925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98C6F" w14:textId="77777777" w:rsidR="00FF34A3" w:rsidRPr="00C1550E" w:rsidRDefault="00FF34A3" w:rsidP="004E2545">
                            <w:pPr>
                              <w:shd w:val="clear" w:color="auto" w:fill="D9D9D9" w:themeFill="background1" w:themeFillShade="D9"/>
                              <w:rPr>
                                <w:rFonts w:ascii="Times New Roman" w:hAnsi="Times New Roman"/>
                                <w:sz w:val="20"/>
                                <w:szCs w:val="20"/>
                                <w:lang w:val="en-GB"/>
                              </w:rPr>
                            </w:pPr>
                            <w:r w:rsidRPr="00C1550E">
                              <w:rPr>
                                <w:rFonts w:ascii="Times New Roman" w:hAnsi="Times New Roman"/>
                                <w:sz w:val="20"/>
                                <w:szCs w:val="20"/>
                                <w:lang w:val="en-GB"/>
                              </w:rPr>
                              <w:t>Suggestions for List of Issues Prior to Reporting:</w:t>
                            </w:r>
                          </w:p>
                          <w:p w14:paraId="573D7216" w14:textId="77777777" w:rsidR="00FF34A3" w:rsidRPr="00C1550E" w:rsidRDefault="00FF34A3" w:rsidP="004E2545">
                            <w:pPr>
                              <w:shd w:val="clear" w:color="auto" w:fill="D9D9D9" w:themeFill="background1" w:themeFillShade="D9"/>
                              <w:rPr>
                                <w:rFonts w:ascii="Times New Roman" w:hAnsi="Times New Roman"/>
                                <w:sz w:val="20"/>
                                <w:szCs w:val="20"/>
                                <w:lang w:val="en-GB"/>
                              </w:rPr>
                            </w:pPr>
                          </w:p>
                          <w:p w14:paraId="6B4EA82E" w14:textId="77777777" w:rsidR="00FF34A3" w:rsidRPr="00C1550E" w:rsidRDefault="00FF34A3" w:rsidP="004E2545">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C1550E">
                              <w:rPr>
                                <w:rFonts w:ascii="Times New Roman" w:hAnsi="Times New Roman" w:cs="Times New Roman"/>
                                <w:sz w:val="20"/>
                                <w:szCs w:val="20"/>
                                <w:lang w:val="en-GB"/>
                              </w:rPr>
                              <w:t>Which steps is the g</w:t>
                            </w:r>
                            <w:r>
                              <w:rPr>
                                <w:rFonts w:ascii="Times New Roman" w:hAnsi="Times New Roman" w:cs="Times New Roman"/>
                                <w:sz w:val="20"/>
                                <w:szCs w:val="20"/>
                                <w:lang w:val="en-GB"/>
                              </w:rPr>
                              <w:t>overnment undertaking to ensure</w:t>
                            </w:r>
                            <w:r w:rsidRPr="00C1550E">
                              <w:rPr>
                                <w:rFonts w:ascii="Times New Roman" w:hAnsi="Times New Roman" w:cs="Times New Roman"/>
                                <w:sz w:val="20"/>
                                <w:szCs w:val="20"/>
                                <w:lang w:val="en-GB"/>
                              </w:rPr>
                              <w:t xml:space="preserve"> medical cannabis</w:t>
                            </w:r>
                            <w:r>
                              <w:rPr>
                                <w:rFonts w:ascii="Times New Roman" w:hAnsi="Times New Roman" w:cs="Times New Roman"/>
                                <w:sz w:val="20"/>
                                <w:szCs w:val="20"/>
                                <w:lang w:val="en-GB"/>
                              </w:rPr>
                              <w:t xml:space="preserve"> is accessible</w:t>
                            </w:r>
                            <w:r w:rsidRPr="00C1550E">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without discrimination </w:t>
                            </w:r>
                            <w:r w:rsidRPr="00C1550E">
                              <w:rPr>
                                <w:rFonts w:ascii="Times New Roman" w:hAnsi="Times New Roman" w:cs="Times New Roman"/>
                                <w:sz w:val="20"/>
                                <w:szCs w:val="20"/>
                                <w:lang w:val="en-GB"/>
                              </w:rPr>
                              <w:t>throughout the country?</w:t>
                            </w:r>
                          </w:p>
                          <w:p w14:paraId="4396E605" w14:textId="77777777" w:rsidR="00FF34A3" w:rsidRPr="00C1550E" w:rsidRDefault="00FF34A3" w:rsidP="00412F0C">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C1550E">
                              <w:rPr>
                                <w:rFonts w:ascii="Times New Roman" w:hAnsi="Times New Roman" w:cs="Times New Roman"/>
                                <w:sz w:val="20"/>
                                <w:szCs w:val="20"/>
                                <w:lang w:val="en-GB"/>
                              </w:rPr>
                              <w:t xml:space="preserve">Which steps is the government undertaking to ensure availability of medical cannabis </w:t>
                            </w:r>
                            <w:r>
                              <w:rPr>
                                <w:rFonts w:ascii="Times New Roman" w:hAnsi="Times New Roman" w:cs="Times New Roman"/>
                                <w:sz w:val="20"/>
                                <w:szCs w:val="20"/>
                                <w:lang w:val="en-GB"/>
                              </w:rPr>
                              <w:t>to every patient that has been prescribed this treatment in accordance with the law</w:t>
                            </w:r>
                            <w:r w:rsidRPr="00C1550E">
                              <w:rPr>
                                <w:rFonts w:ascii="Times New Roman" w:hAnsi="Times New Roman" w:cs="Times New Roman"/>
                                <w:sz w:val="20"/>
                                <w:szCs w:val="20"/>
                                <w:lang w:val="en-GB"/>
                              </w:rPr>
                              <w:t>?</w:t>
                            </w:r>
                          </w:p>
                          <w:p w14:paraId="0F032AA8" w14:textId="77777777" w:rsidR="00FF34A3" w:rsidRPr="00B62330" w:rsidRDefault="00FF34A3" w:rsidP="00C26EC0">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C1550E">
                              <w:rPr>
                                <w:rFonts w:ascii="Times New Roman" w:hAnsi="Times New Roman" w:cs="Times New Roman"/>
                                <w:sz w:val="20"/>
                                <w:szCs w:val="20"/>
                                <w:lang w:val="en-GB"/>
                              </w:rPr>
                              <w:t>Please provide detailed information on the administrative and bureaucratic requirements in place for conducting scientific research on the therapeutic use of cannabis, and on how these comply with state obligations under the right to benefit from scientific progress.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4EFF8EE" id="Text_x0020_Box_x0020_7" o:spid="_x0000_s1031" type="#_x0000_t202" style="position:absolute;left:0;text-align:left;margin-left:-.6pt;margin-top:73.15pt;width:482.5pt;height:130.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" fillcolor="#d8d8d8 [2732]" stroked="f">
                <v:textbox>
                  <w:txbxContent>
                    <w:p w14:paraId="67698C6F" w14:textId="77777777" w:rsidR="00FF34A3" w:rsidRPr="00C1550E" w:rsidRDefault="00FF34A3" w:rsidP="004E2545">
                      <w:pPr>
                        <w:shd w:val="clear" w:color="auto" w:fill="D9D9D9" w:themeFill="background1" w:themeFillShade="D9"/>
                        <w:rPr>
                          <w:rFonts w:ascii="Times New Roman" w:hAnsi="Times New Roman"/>
                          <w:sz w:val="20"/>
                          <w:szCs w:val="20"/>
                          <w:lang w:val="en-GB"/>
                        </w:rPr>
                      </w:pPr>
                      <w:r w:rsidRPr="00C1550E">
                        <w:rPr>
                          <w:rFonts w:ascii="Times New Roman" w:hAnsi="Times New Roman"/>
                          <w:sz w:val="20"/>
                          <w:szCs w:val="20"/>
                          <w:lang w:val="en-GB"/>
                        </w:rPr>
                        <w:t>Suggestions for List of Issues Prior to Reporting:</w:t>
                      </w:r>
                    </w:p>
                    <w:p w14:paraId="573D7216" w14:textId="77777777" w:rsidR="00FF34A3" w:rsidRPr="00C1550E" w:rsidRDefault="00FF34A3" w:rsidP="004E2545">
                      <w:pPr>
                        <w:shd w:val="clear" w:color="auto" w:fill="D9D9D9" w:themeFill="background1" w:themeFillShade="D9"/>
                        <w:rPr>
                          <w:rFonts w:ascii="Times New Roman" w:hAnsi="Times New Roman"/>
                          <w:sz w:val="20"/>
                          <w:szCs w:val="20"/>
                          <w:lang w:val="en-GB"/>
                        </w:rPr>
                      </w:pPr>
                    </w:p>
                    <w:p w14:paraId="6B4EA82E" w14:textId="77777777" w:rsidR="00FF34A3" w:rsidRPr="00C1550E" w:rsidRDefault="00FF34A3" w:rsidP="004E2545">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C1550E">
                        <w:rPr>
                          <w:rFonts w:ascii="Times New Roman" w:hAnsi="Times New Roman" w:cs="Times New Roman"/>
                          <w:sz w:val="20"/>
                          <w:szCs w:val="20"/>
                          <w:lang w:val="en-GB"/>
                        </w:rPr>
                        <w:t>Which steps is the g</w:t>
                      </w:r>
                      <w:r>
                        <w:rPr>
                          <w:rFonts w:ascii="Times New Roman" w:hAnsi="Times New Roman" w:cs="Times New Roman"/>
                          <w:sz w:val="20"/>
                          <w:szCs w:val="20"/>
                          <w:lang w:val="en-GB"/>
                        </w:rPr>
                        <w:t>overnment undertaking to ensure</w:t>
                      </w:r>
                      <w:r w:rsidRPr="00C1550E">
                        <w:rPr>
                          <w:rFonts w:ascii="Times New Roman" w:hAnsi="Times New Roman" w:cs="Times New Roman"/>
                          <w:sz w:val="20"/>
                          <w:szCs w:val="20"/>
                          <w:lang w:val="en-GB"/>
                        </w:rPr>
                        <w:t xml:space="preserve"> medical cannabis</w:t>
                      </w:r>
                      <w:r>
                        <w:rPr>
                          <w:rFonts w:ascii="Times New Roman" w:hAnsi="Times New Roman" w:cs="Times New Roman"/>
                          <w:sz w:val="20"/>
                          <w:szCs w:val="20"/>
                          <w:lang w:val="en-GB"/>
                        </w:rPr>
                        <w:t xml:space="preserve"> is accessible</w:t>
                      </w:r>
                      <w:r w:rsidRPr="00C1550E">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without discrimination </w:t>
                      </w:r>
                      <w:r w:rsidRPr="00C1550E">
                        <w:rPr>
                          <w:rFonts w:ascii="Times New Roman" w:hAnsi="Times New Roman" w:cs="Times New Roman"/>
                          <w:sz w:val="20"/>
                          <w:szCs w:val="20"/>
                          <w:lang w:val="en-GB"/>
                        </w:rPr>
                        <w:t>throughout the country?</w:t>
                      </w:r>
                    </w:p>
                    <w:p w14:paraId="4396E605" w14:textId="77777777" w:rsidR="00FF34A3" w:rsidRPr="00C1550E" w:rsidRDefault="00FF34A3" w:rsidP="00412F0C">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C1550E">
                        <w:rPr>
                          <w:rFonts w:ascii="Times New Roman" w:hAnsi="Times New Roman" w:cs="Times New Roman"/>
                          <w:sz w:val="20"/>
                          <w:szCs w:val="20"/>
                          <w:lang w:val="en-GB"/>
                        </w:rPr>
                        <w:t xml:space="preserve">Which steps is the government undertaking to ensure availability of medical cannabis </w:t>
                      </w:r>
                      <w:r>
                        <w:rPr>
                          <w:rFonts w:ascii="Times New Roman" w:hAnsi="Times New Roman" w:cs="Times New Roman"/>
                          <w:sz w:val="20"/>
                          <w:szCs w:val="20"/>
                          <w:lang w:val="en-GB"/>
                        </w:rPr>
                        <w:t>to every patient that has been prescribed this treatment in accordance with the law</w:t>
                      </w:r>
                      <w:r w:rsidRPr="00C1550E">
                        <w:rPr>
                          <w:rFonts w:ascii="Times New Roman" w:hAnsi="Times New Roman" w:cs="Times New Roman"/>
                          <w:sz w:val="20"/>
                          <w:szCs w:val="20"/>
                          <w:lang w:val="en-GB"/>
                        </w:rPr>
                        <w:t>?</w:t>
                      </w:r>
                    </w:p>
                    <w:p w14:paraId="0F032AA8" w14:textId="77777777" w:rsidR="00FF34A3" w:rsidRPr="00B62330" w:rsidRDefault="00FF34A3" w:rsidP="00C26EC0">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C1550E">
                        <w:rPr>
                          <w:rFonts w:ascii="Times New Roman" w:hAnsi="Times New Roman" w:cs="Times New Roman"/>
                          <w:sz w:val="20"/>
                          <w:szCs w:val="20"/>
                          <w:lang w:val="en-GB"/>
                        </w:rPr>
                        <w:t>Please provide detailed information on the administrative and bureaucratic requirements in place for conducting scientific research on the therapeutic use of cannabis, and on how these comply with state obligations under the right to benefit from scientific progress.</w:t>
                      </w:r>
                    </w:p>
                  </w:txbxContent>
                </v:textbox>
                <w10:wrap type="square" anchorx="margin"/>
              </v:shape>
            </w:pict>
          </mc:Fallback>
        </mc:AlternateContent>
      </w:r>
      <w:r w:rsidR="002B04D8" w:rsidRPr="009D0A38">
        <w:rPr>
          <w:rFonts w:ascii="Times New Roman" w:hAnsi="Times New Roman"/>
          <w:sz w:val="20"/>
          <w:szCs w:val="20"/>
          <w:lang w:val="en-GB"/>
        </w:rPr>
        <w:t xml:space="preserve">On 9 July 2019, the Superior Council on Health recommended </w:t>
      </w:r>
      <w:r w:rsidR="00AA56FC" w:rsidRPr="009D0A38">
        <w:rPr>
          <w:rFonts w:ascii="Times New Roman" w:hAnsi="Times New Roman"/>
          <w:sz w:val="20"/>
          <w:szCs w:val="20"/>
          <w:lang w:val="en-GB"/>
        </w:rPr>
        <w:t>that the</w:t>
      </w:r>
      <w:r w:rsidR="005F51A2">
        <w:rPr>
          <w:rFonts w:ascii="Times New Roman" w:hAnsi="Times New Roman"/>
          <w:sz w:val="20"/>
          <w:szCs w:val="20"/>
          <w:lang w:val="en-GB"/>
        </w:rPr>
        <w:t xml:space="preserve"> </w:t>
      </w:r>
      <w:r w:rsidR="002B04D8" w:rsidRPr="009D0A38">
        <w:rPr>
          <w:rFonts w:ascii="Times New Roman" w:hAnsi="Times New Roman"/>
          <w:sz w:val="20"/>
          <w:szCs w:val="20"/>
          <w:lang w:val="en-GB"/>
        </w:rPr>
        <w:t>Minister of Health launch research and clinical trials to demonstrate the effectiveness of cannabis use for therapeutic purposes</w:t>
      </w:r>
      <w:r w:rsidR="00C1550E">
        <w:rPr>
          <w:rFonts w:ascii="Times New Roman" w:hAnsi="Times New Roman"/>
          <w:sz w:val="20"/>
          <w:szCs w:val="20"/>
          <w:lang w:val="en-GB"/>
        </w:rPr>
        <w:t>,</w:t>
      </w:r>
      <w:r w:rsidR="002B04D8" w:rsidRPr="009D0A38">
        <w:rPr>
          <w:rFonts w:ascii="Times New Roman" w:hAnsi="Times New Roman"/>
          <w:sz w:val="20"/>
          <w:szCs w:val="20"/>
          <w:lang w:val="en-GB"/>
        </w:rPr>
        <w:t xml:space="preserve"> and to potentially register it as a medicine. The Minister has not formally responded yet. Research </w:t>
      </w:r>
      <w:r w:rsidR="009B05D1" w:rsidRPr="009D0A38">
        <w:rPr>
          <w:rFonts w:ascii="Times New Roman" w:hAnsi="Times New Roman"/>
          <w:sz w:val="20"/>
          <w:szCs w:val="20"/>
          <w:lang w:val="en-GB"/>
        </w:rPr>
        <w:t>is</w:t>
      </w:r>
      <w:r w:rsidR="009B2B7C" w:rsidRPr="009D0A38">
        <w:rPr>
          <w:rFonts w:ascii="Times New Roman" w:hAnsi="Times New Roman"/>
          <w:sz w:val="20"/>
          <w:szCs w:val="20"/>
          <w:lang w:val="en-GB"/>
        </w:rPr>
        <w:t xml:space="preserve"> ongoing in a few U</w:t>
      </w:r>
      <w:r w:rsidR="002B04D8" w:rsidRPr="009D0A38">
        <w:rPr>
          <w:rFonts w:ascii="Times New Roman" w:hAnsi="Times New Roman"/>
          <w:sz w:val="20"/>
          <w:szCs w:val="20"/>
          <w:lang w:val="en-GB"/>
        </w:rPr>
        <w:t xml:space="preserve">niversity departments, but </w:t>
      </w:r>
      <w:r w:rsidR="00C1550E">
        <w:rPr>
          <w:rFonts w:ascii="Times New Roman" w:hAnsi="Times New Roman"/>
          <w:sz w:val="20"/>
          <w:szCs w:val="20"/>
          <w:lang w:val="en-GB"/>
        </w:rPr>
        <w:t>r</w:t>
      </w:r>
      <w:r w:rsidR="002B04D8" w:rsidRPr="009D0A38">
        <w:rPr>
          <w:rFonts w:ascii="Times New Roman" w:hAnsi="Times New Roman"/>
          <w:sz w:val="20"/>
          <w:szCs w:val="20"/>
          <w:lang w:val="en-GB"/>
        </w:rPr>
        <w:t>esearchers that have asked to study FM1 have met unjustified bureaucratic hurdles to obtain the material</w:t>
      </w:r>
      <w:r w:rsidR="004E2545" w:rsidRPr="009D0A38">
        <w:rPr>
          <w:rFonts w:ascii="Times New Roman" w:hAnsi="Times New Roman"/>
          <w:sz w:val="20"/>
          <w:szCs w:val="20"/>
          <w:lang w:val="en-GB"/>
        </w:rPr>
        <w:t>.</w:t>
      </w:r>
    </w:p>
    <w:p w14:paraId="6243E06C" w14:textId="77777777" w:rsidR="002B04D8" w:rsidRPr="009D0A38" w:rsidRDefault="002B04D8" w:rsidP="009D0A38">
      <w:pPr>
        <w:spacing w:line="300" w:lineRule="atLeast"/>
        <w:rPr>
          <w:rFonts w:ascii="Times New Roman" w:hAnsi="Times New Roman"/>
          <w:sz w:val="20"/>
          <w:szCs w:val="20"/>
          <w:lang w:val="en-US"/>
        </w:rPr>
      </w:pPr>
    </w:p>
    <w:p w14:paraId="61057C54" w14:textId="77777777" w:rsidR="00173051" w:rsidRPr="0007154C" w:rsidRDefault="002B04D8" w:rsidP="0090317F">
      <w:pPr>
        <w:pStyle w:val="NoSpacing"/>
        <w:rPr>
          <w:i/>
          <w:szCs w:val="22"/>
          <w:u w:val="single"/>
          <w:lang w:val="en-GB"/>
        </w:rPr>
      </w:pPr>
      <w:r w:rsidRPr="0007154C">
        <w:rPr>
          <w:szCs w:val="22"/>
          <w:u w:val="single"/>
          <w:lang w:val="en-GB"/>
        </w:rPr>
        <w:t xml:space="preserve">3) </w:t>
      </w:r>
      <w:r w:rsidR="00786610" w:rsidRPr="0007154C">
        <w:rPr>
          <w:szCs w:val="22"/>
          <w:u w:val="single"/>
          <w:lang w:val="en-GB"/>
        </w:rPr>
        <w:t xml:space="preserve">Criminal justice responses to drugs </w:t>
      </w:r>
    </w:p>
    <w:p w14:paraId="2A7F8E57" w14:textId="77777777" w:rsidR="00C24CCC" w:rsidRDefault="00C24CCC" w:rsidP="00795985">
      <w:pPr>
        <w:rPr>
          <w:rFonts w:ascii="Times New Roman" w:hAnsi="Times New Roman"/>
          <w:b/>
          <w:i/>
          <w:sz w:val="20"/>
          <w:szCs w:val="20"/>
          <w:lang w:val="en-GB"/>
        </w:rPr>
      </w:pPr>
    </w:p>
    <w:p w14:paraId="7A8461B0" w14:textId="77777777" w:rsidR="00C1550E" w:rsidRPr="00B42294" w:rsidRDefault="00C1550E" w:rsidP="002E07B9">
      <w:pPr>
        <w:spacing w:line="300" w:lineRule="atLeast"/>
        <w:rPr>
          <w:rFonts w:ascii="Times New Roman" w:hAnsi="Times New Roman"/>
          <w:sz w:val="20"/>
          <w:szCs w:val="20"/>
          <w:lang w:val="en-GB"/>
        </w:rPr>
      </w:pPr>
      <w:r w:rsidRPr="00B42294">
        <w:rPr>
          <w:rFonts w:ascii="Times New Roman" w:hAnsi="Times New Roman"/>
          <w:sz w:val="20"/>
          <w:szCs w:val="20"/>
          <w:lang w:val="en-GB"/>
        </w:rPr>
        <w:t xml:space="preserve">Proportionality of sentencing is a key tenet of any fair justice system, from which descends that any deprivation of liberty must be lawful, imposed as a measure of last resort, and reasonable. In contrast, the application of punitive laws (criminal or administrative) for drug possession for personal use and non-commercial drug distribution in small quantities among fellow drug users, is disproportionate and discriminatory. Indeed, using punitive laws with respect to drugs </w:t>
      </w:r>
      <w:r w:rsidR="002E07B9" w:rsidRPr="00B42294">
        <w:rPr>
          <w:rFonts w:ascii="Times New Roman" w:hAnsi="Times New Roman"/>
          <w:sz w:val="20"/>
          <w:szCs w:val="20"/>
          <w:lang w:val="en-GB"/>
        </w:rPr>
        <w:t xml:space="preserve">unnecessarily </w:t>
      </w:r>
      <w:r w:rsidRPr="00B42294">
        <w:rPr>
          <w:rFonts w:ascii="Times New Roman" w:hAnsi="Times New Roman"/>
          <w:sz w:val="20"/>
          <w:szCs w:val="20"/>
          <w:lang w:val="en-GB"/>
        </w:rPr>
        <w:t>infringes upon multiple human rights,</w:t>
      </w:r>
      <w:r w:rsidR="00401523" w:rsidRPr="00B42294">
        <w:rPr>
          <w:rFonts w:ascii="Times New Roman" w:hAnsi="Times New Roman"/>
          <w:sz w:val="20"/>
          <w:szCs w:val="20"/>
          <w:lang w:val="en-GB"/>
        </w:rPr>
        <w:t xml:space="preserve"> including social and economic rights,</w:t>
      </w:r>
      <w:r w:rsidR="002E07B9" w:rsidRPr="00B42294">
        <w:rPr>
          <w:rFonts w:ascii="Times New Roman" w:hAnsi="Times New Roman"/>
          <w:sz w:val="20"/>
          <w:szCs w:val="20"/>
          <w:lang w:val="en-GB"/>
        </w:rPr>
        <w:t xml:space="preserve"> in a way that </w:t>
      </w:r>
      <w:r w:rsidRPr="00B42294">
        <w:rPr>
          <w:rFonts w:ascii="Times New Roman" w:hAnsi="Times New Roman"/>
          <w:sz w:val="20"/>
          <w:szCs w:val="20"/>
          <w:lang w:val="en-GB"/>
        </w:rPr>
        <w:t>undermines objectives of public health and public safety</w:t>
      </w:r>
      <w:r w:rsidR="002E07B9" w:rsidRPr="00B42294">
        <w:rPr>
          <w:rFonts w:ascii="Times New Roman" w:hAnsi="Times New Roman"/>
          <w:sz w:val="20"/>
          <w:szCs w:val="20"/>
          <w:lang w:val="en-GB"/>
        </w:rPr>
        <w:t>.</w:t>
      </w:r>
    </w:p>
    <w:p w14:paraId="43A4A515" w14:textId="77777777" w:rsidR="00C1550E" w:rsidRPr="00B42294" w:rsidRDefault="00401523" w:rsidP="00401523">
      <w:pPr>
        <w:spacing w:line="300" w:lineRule="atLeast"/>
        <w:rPr>
          <w:rFonts w:ascii="Times New Roman" w:hAnsi="Times New Roman"/>
          <w:sz w:val="20"/>
          <w:szCs w:val="20"/>
          <w:lang w:val="en-GB"/>
        </w:rPr>
      </w:pPr>
      <w:r w:rsidRPr="00B42294">
        <w:rPr>
          <w:rFonts w:ascii="Times New Roman" w:hAnsi="Times New Roman"/>
          <w:sz w:val="20"/>
          <w:szCs w:val="20"/>
          <w:lang w:val="en-GB"/>
        </w:rPr>
        <w:t>In addition, p</w:t>
      </w:r>
      <w:r w:rsidR="00C1550E" w:rsidRPr="00B42294">
        <w:rPr>
          <w:rFonts w:ascii="Times New Roman" w:hAnsi="Times New Roman"/>
          <w:sz w:val="20"/>
          <w:szCs w:val="20"/>
          <w:lang w:val="en-GB"/>
        </w:rPr>
        <w:t>unitive laws are discriminatory because t</w:t>
      </w:r>
      <w:r w:rsidR="00746F44">
        <w:rPr>
          <w:rFonts w:ascii="Times New Roman" w:hAnsi="Times New Roman"/>
          <w:sz w:val="20"/>
          <w:szCs w:val="20"/>
          <w:lang w:val="en-GB"/>
        </w:rPr>
        <w:t>hey contribute to the marginaliz</w:t>
      </w:r>
      <w:r w:rsidR="00C1550E" w:rsidRPr="00B42294">
        <w:rPr>
          <w:rFonts w:ascii="Times New Roman" w:hAnsi="Times New Roman"/>
          <w:sz w:val="20"/>
          <w:szCs w:val="20"/>
          <w:lang w:val="en-GB"/>
        </w:rPr>
        <w:t xml:space="preserve">ation </w:t>
      </w:r>
      <w:r w:rsidR="005449C6">
        <w:rPr>
          <w:rFonts w:ascii="Times New Roman" w:hAnsi="Times New Roman"/>
          <w:sz w:val="20"/>
          <w:szCs w:val="20"/>
          <w:lang w:val="en-GB"/>
        </w:rPr>
        <w:t>and discrimination o</w:t>
      </w:r>
      <w:r w:rsidR="00C1550E" w:rsidRPr="00B42294">
        <w:rPr>
          <w:rFonts w:ascii="Times New Roman" w:hAnsi="Times New Roman"/>
          <w:sz w:val="20"/>
          <w:szCs w:val="20"/>
          <w:lang w:val="en-GB"/>
        </w:rPr>
        <w:t>f people who use drugs — a group that historically suffers from social and often state-sanctioned stigma.</w:t>
      </w:r>
    </w:p>
    <w:p w14:paraId="1E5DF21E" w14:textId="77777777" w:rsidR="00C1550E" w:rsidRDefault="00C1550E" w:rsidP="00795985">
      <w:pPr>
        <w:rPr>
          <w:rFonts w:ascii="Times New Roman" w:hAnsi="Times New Roman"/>
          <w:bCs/>
          <w:iCs/>
          <w:sz w:val="20"/>
          <w:szCs w:val="20"/>
          <w:lang w:val="en-GB"/>
        </w:rPr>
      </w:pPr>
    </w:p>
    <w:p w14:paraId="151E3A6C" w14:textId="77777777" w:rsidR="00401523" w:rsidRDefault="00401523" w:rsidP="005449C6">
      <w:pPr>
        <w:spacing w:line="300" w:lineRule="atLeast"/>
        <w:rPr>
          <w:rFonts w:ascii="Times New Roman" w:hAnsi="Times New Roman"/>
          <w:bCs/>
          <w:iCs/>
          <w:sz w:val="20"/>
          <w:szCs w:val="20"/>
          <w:lang w:val="en-GB"/>
        </w:rPr>
      </w:pPr>
      <w:r>
        <w:rPr>
          <w:rFonts w:ascii="Times New Roman" w:hAnsi="Times New Roman"/>
          <w:bCs/>
          <w:iCs/>
          <w:sz w:val="20"/>
          <w:szCs w:val="20"/>
          <w:lang w:val="en-GB"/>
        </w:rPr>
        <w:t xml:space="preserve">In line with this, several human rights mechanisms </w:t>
      </w:r>
      <w:r w:rsidR="002E07B9">
        <w:rPr>
          <w:rFonts w:ascii="Times New Roman" w:hAnsi="Times New Roman"/>
          <w:bCs/>
          <w:iCs/>
          <w:sz w:val="20"/>
          <w:szCs w:val="20"/>
          <w:lang w:val="en-GB"/>
        </w:rPr>
        <w:t xml:space="preserve">– including this Committee - </w:t>
      </w:r>
      <w:r>
        <w:rPr>
          <w:rFonts w:ascii="Times New Roman" w:hAnsi="Times New Roman"/>
          <w:bCs/>
          <w:iCs/>
          <w:sz w:val="20"/>
          <w:szCs w:val="20"/>
          <w:lang w:val="en-GB"/>
        </w:rPr>
        <w:t>have recommended review of drug legislation and decriminalisation of drug use and other minor offences, also with an eye to improve health outcomes.</w:t>
      </w:r>
      <w:r>
        <w:rPr>
          <w:rStyle w:val="FootnoteReference"/>
          <w:rFonts w:ascii="Times New Roman" w:hAnsi="Times New Roman"/>
          <w:bCs/>
          <w:iCs/>
          <w:sz w:val="20"/>
          <w:szCs w:val="20"/>
          <w:lang w:val="en-GB"/>
        </w:rPr>
        <w:footnoteReference w:id="62"/>
      </w:r>
    </w:p>
    <w:p w14:paraId="43B40CB0" w14:textId="77777777" w:rsidR="00401523" w:rsidRPr="00C1550E" w:rsidRDefault="00401523" w:rsidP="00795985">
      <w:pPr>
        <w:rPr>
          <w:rFonts w:ascii="Times New Roman" w:hAnsi="Times New Roman"/>
          <w:bCs/>
          <w:iCs/>
          <w:sz w:val="20"/>
          <w:szCs w:val="20"/>
          <w:lang w:val="en-GB"/>
        </w:rPr>
      </w:pPr>
    </w:p>
    <w:p w14:paraId="6D579267" w14:textId="77777777" w:rsidR="00C1550E" w:rsidRDefault="002B04D8" w:rsidP="00401523">
      <w:pPr>
        <w:pStyle w:val="NoSpacing"/>
        <w:spacing w:line="300" w:lineRule="atLeast"/>
        <w:rPr>
          <w:rStyle w:val="SubtleEmphasis"/>
          <w:rFonts w:ascii="Times New Roman" w:hAnsi="Times New Roman"/>
          <w:b/>
          <w:i w:val="0"/>
          <w:iCs w:val="0"/>
          <w:color w:val="auto"/>
          <w:sz w:val="20"/>
          <w:szCs w:val="20"/>
          <w:lang w:val="en-GB"/>
        </w:rPr>
      </w:pPr>
      <w:r w:rsidRPr="009D0A38">
        <w:rPr>
          <w:rStyle w:val="SubtleEmphasis"/>
          <w:rFonts w:ascii="Times New Roman" w:hAnsi="Times New Roman"/>
          <w:b/>
          <w:i w:val="0"/>
          <w:iCs w:val="0"/>
          <w:color w:val="auto"/>
          <w:sz w:val="20"/>
          <w:szCs w:val="20"/>
          <w:lang w:val="en-GB"/>
        </w:rPr>
        <w:t xml:space="preserve">3.1) </w:t>
      </w:r>
      <w:r w:rsidR="00C33A4E" w:rsidRPr="009D0A38">
        <w:rPr>
          <w:rStyle w:val="SubtleEmphasis"/>
          <w:rFonts w:ascii="Times New Roman" w:hAnsi="Times New Roman"/>
          <w:b/>
          <w:i w:val="0"/>
          <w:iCs w:val="0"/>
          <w:color w:val="auto"/>
          <w:sz w:val="20"/>
          <w:szCs w:val="20"/>
          <w:lang w:val="en-GB"/>
        </w:rPr>
        <w:t>Dispr</w:t>
      </w:r>
      <w:r w:rsidR="00401523">
        <w:rPr>
          <w:rStyle w:val="SubtleEmphasis"/>
          <w:rFonts w:ascii="Times New Roman" w:hAnsi="Times New Roman"/>
          <w:b/>
          <w:i w:val="0"/>
          <w:iCs w:val="0"/>
          <w:color w:val="auto"/>
          <w:sz w:val="20"/>
          <w:szCs w:val="20"/>
          <w:lang w:val="en-GB"/>
        </w:rPr>
        <w:t xml:space="preserve">oportionate sentencing </w:t>
      </w:r>
    </w:p>
    <w:p w14:paraId="53986AC9" w14:textId="77777777" w:rsidR="00401523" w:rsidRPr="00401523" w:rsidRDefault="00401523" w:rsidP="00401523">
      <w:pPr>
        <w:pStyle w:val="NoSpacing"/>
        <w:spacing w:line="300" w:lineRule="atLeast"/>
        <w:rPr>
          <w:sz w:val="20"/>
          <w:szCs w:val="20"/>
          <w:lang w:val="en-GB"/>
        </w:rPr>
      </w:pPr>
    </w:p>
    <w:p w14:paraId="1945741E" w14:textId="77777777" w:rsidR="00A20FB1" w:rsidRPr="009D0A38" w:rsidRDefault="00F24994" w:rsidP="0007154C">
      <w:pPr>
        <w:spacing w:line="300" w:lineRule="atLeast"/>
        <w:rPr>
          <w:rFonts w:ascii="Times New Roman" w:hAnsi="Times New Roman"/>
          <w:sz w:val="20"/>
          <w:szCs w:val="20"/>
          <w:lang w:val="en-US"/>
        </w:rPr>
      </w:pPr>
      <w:r w:rsidRPr="009D0A38">
        <w:rPr>
          <w:rFonts w:ascii="Times New Roman" w:hAnsi="Times New Roman"/>
          <w:sz w:val="20"/>
          <w:szCs w:val="20"/>
          <w:lang w:val="en-US"/>
        </w:rPr>
        <w:t>T</w:t>
      </w:r>
      <w:r w:rsidR="00A20FB1" w:rsidRPr="009D0A38">
        <w:rPr>
          <w:rFonts w:ascii="Times New Roman" w:hAnsi="Times New Roman"/>
          <w:sz w:val="20"/>
          <w:szCs w:val="20"/>
          <w:lang w:val="en-US"/>
        </w:rPr>
        <w:t>he</w:t>
      </w:r>
      <w:r w:rsidR="00C33A4E" w:rsidRPr="009D0A38">
        <w:rPr>
          <w:rFonts w:ascii="Times New Roman" w:hAnsi="Times New Roman"/>
          <w:sz w:val="20"/>
          <w:szCs w:val="20"/>
          <w:lang w:val="en-US"/>
        </w:rPr>
        <w:t xml:space="preserve"> Italian drug law (DPR </w:t>
      </w:r>
      <w:r w:rsidR="009B2B7C" w:rsidRPr="009D0A38">
        <w:rPr>
          <w:rFonts w:ascii="Times New Roman" w:hAnsi="Times New Roman"/>
          <w:sz w:val="20"/>
          <w:szCs w:val="20"/>
          <w:lang w:val="en-US"/>
        </w:rPr>
        <w:t xml:space="preserve">n. </w:t>
      </w:r>
      <w:r w:rsidRPr="009D0A38">
        <w:rPr>
          <w:rFonts w:ascii="Times New Roman" w:hAnsi="Times New Roman"/>
          <w:sz w:val="20"/>
          <w:szCs w:val="20"/>
          <w:lang w:val="en-US"/>
        </w:rPr>
        <w:t xml:space="preserve">309/90) envisages </w:t>
      </w:r>
      <w:r w:rsidR="00F0466B" w:rsidRPr="009D0A38">
        <w:rPr>
          <w:rFonts w:ascii="Times New Roman" w:hAnsi="Times New Roman"/>
          <w:sz w:val="20"/>
          <w:szCs w:val="20"/>
          <w:lang w:val="en-US"/>
        </w:rPr>
        <w:t>h</w:t>
      </w:r>
      <w:r w:rsidR="00F0466B">
        <w:rPr>
          <w:rFonts w:ascii="Times New Roman" w:hAnsi="Times New Roman"/>
          <w:sz w:val="20"/>
          <w:szCs w:val="20"/>
          <w:lang w:val="en-US"/>
        </w:rPr>
        <w:t>arsh</w:t>
      </w:r>
      <w:r w:rsidRPr="009D0A38">
        <w:rPr>
          <w:rFonts w:ascii="Times New Roman" w:hAnsi="Times New Roman"/>
          <w:sz w:val="20"/>
          <w:szCs w:val="20"/>
          <w:lang w:val="en-US"/>
        </w:rPr>
        <w:t xml:space="preserve"> penalties for drug-related offences, which appear to be in breach of the principle of proportionality in criminal law. Among others</w:t>
      </w:r>
      <w:r w:rsidR="00A20FB1" w:rsidRPr="009D0A38">
        <w:rPr>
          <w:rFonts w:ascii="Times New Roman" w:hAnsi="Times New Roman"/>
          <w:sz w:val="20"/>
          <w:szCs w:val="20"/>
          <w:lang w:val="en-US"/>
        </w:rPr>
        <w:t>,</w:t>
      </w:r>
      <w:r w:rsidRPr="009D0A38">
        <w:rPr>
          <w:rFonts w:ascii="Times New Roman" w:hAnsi="Times New Roman"/>
          <w:sz w:val="20"/>
          <w:szCs w:val="20"/>
          <w:lang w:val="en-US"/>
        </w:rPr>
        <w:t xml:space="preserve"> the punishment for dealing drugs classified as “hard”</w:t>
      </w:r>
      <w:r w:rsidR="00F4295D" w:rsidRPr="009D0A38">
        <w:rPr>
          <w:rStyle w:val="FootnoteReference"/>
          <w:rFonts w:ascii="Times New Roman" w:hAnsi="Times New Roman"/>
          <w:sz w:val="20"/>
          <w:szCs w:val="20"/>
          <w:lang w:val="en-US"/>
        </w:rPr>
        <w:footnoteReference w:id="63"/>
      </w:r>
      <w:r w:rsidRPr="009D0A38">
        <w:rPr>
          <w:rFonts w:ascii="Times New Roman" w:hAnsi="Times New Roman"/>
          <w:sz w:val="20"/>
          <w:szCs w:val="20"/>
          <w:lang w:val="en-US"/>
        </w:rPr>
        <w:t xml:space="preserve"> is imprisonment for </w:t>
      </w:r>
      <w:r w:rsidR="00FF631A" w:rsidRPr="009D0A38">
        <w:rPr>
          <w:rFonts w:ascii="Times New Roman" w:hAnsi="Times New Roman"/>
          <w:sz w:val="20"/>
          <w:szCs w:val="20"/>
          <w:lang w:val="en-US"/>
        </w:rPr>
        <w:t>six</w:t>
      </w:r>
      <w:r w:rsidR="005449C6">
        <w:rPr>
          <w:rFonts w:ascii="Times New Roman" w:hAnsi="Times New Roman"/>
          <w:sz w:val="20"/>
          <w:szCs w:val="20"/>
          <w:lang w:val="en-US"/>
        </w:rPr>
        <w:t xml:space="preserve"> </w:t>
      </w:r>
      <w:r w:rsidR="00A20FB1" w:rsidRPr="009D0A38">
        <w:rPr>
          <w:rFonts w:ascii="Times New Roman" w:hAnsi="Times New Roman"/>
          <w:sz w:val="20"/>
          <w:szCs w:val="20"/>
          <w:lang w:val="en-US"/>
        </w:rPr>
        <w:t>to 20 years</w:t>
      </w:r>
      <w:r w:rsidRPr="009D0A38">
        <w:rPr>
          <w:rFonts w:ascii="Times New Roman" w:hAnsi="Times New Roman"/>
          <w:sz w:val="20"/>
          <w:szCs w:val="20"/>
          <w:lang w:val="en-US"/>
        </w:rPr>
        <w:t xml:space="preserve"> (Article 73.1</w:t>
      </w:r>
      <w:r w:rsidR="00F4295D" w:rsidRPr="009D0A38">
        <w:rPr>
          <w:rFonts w:ascii="Times New Roman" w:hAnsi="Times New Roman"/>
          <w:sz w:val="20"/>
          <w:szCs w:val="20"/>
          <w:lang w:val="en-US"/>
        </w:rPr>
        <w:t>, DPR 309/90</w:t>
      </w:r>
      <w:r w:rsidR="00A20FB1" w:rsidRPr="009D0A38">
        <w:rPr>
          <w:rFonts w:ascii="Times New Roman" w:hAnsi="Times New Roman"/>
          <w:sz w:val="20"/>
          <w:szCs w:val="20"/>
          <w:lang w:val="en-US"/>
        </w:rPr>
        <w:t>).</w:t>
      </w:r>
      <w:r w:rsidR="00707206" w:rsidRPr="009D0A38">
        <w:rPr>
          <w:rFonts w:ascii="Times New Roman" w:hAnsi="Times New Roman"/>
          <w:sz w:val="20"/>
          <w:szCs w:val="20"/>
          <w:lang w:val="en-US"/>
        </w:rPr>
        <w:t xml:space="preserve"> The </w:t>
      </w:r>
      <w:r w:rsidR="00F4295D" w:rsidRPr="009D0A38">
        <w:rPr>
          <w:rFonts w:ascii="Times New Roman" w:hAnsi="Times New Roman"/>
          <w:sz w:val="20"/>
          <w:szCs w:val="20"/>
          <w:lang w:val="en-US"/>
        </w:rPr>
        <w:t xml:space="preserve">previous </w:t>
      </w:r>
      <w:r w:rsidR="00707206" w:rsidRPr="009D0A38">
        <w:rPr>
          <w:rFonts w:ascii="Times New Roman" w:hAnsi="Times New Roman"/>
          <w:sz w:val="20"/>
          <w:szCs w:val="20"/>
          <w:lang w:val="en-US"/>
        </w:rPr>
        <w:t>minimum punishment for such</w:t>
      </w:r>
      <w:r w:rsidR="00724518" w:rsidRPr="009D0A38">
        <w:rPr>
          <w:rFonts w:ascii="Times New Roman" w:hAnsi="Times New Roman"/>
          <w:sz w:val="20"/>
          <w:szCs w:val="20"/>
          <w:lang w:val="en-US"/>
        </w:rPr>
        <w:t xml:space="preserve"> an</w:t>
      </w:r>
      <w:r w:rsidR="00707206" w:rsidRPr="009D0A38">
        <w:rPr>
          <w:rFonts w:ascii="Times New Roman" w:hAnsi="Times New Roman"/>
          <w:sz w:val="20"/>
          <w:szCs w:val="20"/>
          <w:lang w:val="en-US"/>
        </w:rPr>
        <w:t xml:space="preserve"> offence</w:t>
      </w:r>
      <w:r w:rsidR="00F4295D" w:rsidRPr="009D0A38">
        <w:rPr>
          <w:rFonts w:ascii="Times New Roman" w:hAnsi="Times New Roman"/>
          <w:sz w:val="20"/>
          <w:szCs w:val="20"/>
          <w:lang w:val="en-US"/>
        </w:rPr>
        <w:t xml:space="preserve"> - eight years’ imprisonment -</w:t>
      </w:r>
      <w:r w:rsidR="00707206" w:rsidRPr="009D0A38">
        <w:rPr>
          <w:rFonts w:ascii="Times New Roman" w:hAnsi="Times New Roman"/>
          <w:sz w:val="20"/>
          <w:szCs w:val="20"/>
          <w:lang w:val="en-US"/>
        </w:rPr>
        <w:t>was rec</w:t>
      </w:r>
      <w:r w:rsidR="005449C6">
        <w:rPr>
          <w:rFonts w:ascii="Times New Roman" w:hAnsi="Times New Roman"/>
          <w:sz w:val="20"/>
          <w:szCs w:val="20"/>
          <w:lang w:val="en-US"/>
        </w:rPr>
        <w:t>ently declared unconstitutional;</w:t>
      </w:r>
      <w:r w:rsidR="00707206" w:rsidRPr="009D0A38">
        <w:rPr>
          <w:rFonts w:ascii="Times New Roman" w:hAnsi="Times New Roman"/>
          <w:sz w:val="20"/>
          <w:szCs w:val="20"/>
          <w:lang w:val="en-US"/>
        </w:rPr>
        <w:t xml:space="preserve"> </w:t>
      </w:r>
      <w:r w:rsidR="005449C6">
        <w:rPr>
          <w:rFonts w:ascii="Times New Roman" w:hAnsi="Times New Roman"/>
          <w:sz w:val="20"/>
          <w:szCs w:val="20"/>
          <w:lang w:val="en-US"/>
        </w:rPr>
        <w:t>a</w:t>
      </w:r>
      <w:r w:rsidR="00A20FB1" w:rsidRPr="009D0A38">
        <w:rPr>
          <w:rFonts w:ascii="Times New Roman" w:hAnsi="Times New Roman"/>
          <w:sz w:val="20"/>
          <w:szCs w:val="20"/>
          <w:lang w:val="en-US"/>
        </w:rPr>
        <w:t xml:space="preserve">s a result, the minimum penalty has been reduced. Nevertheless, the maximum penalty remains exceedingly high, taking into account that such penalties are </w:t>
      </w:r>
      <w:r w:rsidR="00707206" w:rsidRPr="009D0A38">
        <w:rPr>
          <w:rFonts w:ascii="Times New Roman" w:hAnsi="Times New Roman"/>
          <w:sz w:val="20"/>
          <w:szCs w:val="20"/>
          <w:lang w:val="en-US"/>
        </w:rPr>
        <w:t>the same established</w:t>
      </w:r>
      <w:r w:rsidR="00A20FB1" w:rsidRPr="009D0A38">
        <w:rPr>
          <w:rFonts w:ascii="Times New Roman" w:hAnsi="Times New Roman"/>
          <w:sz w:val="20"/>
          <w:szCs w:val="20"/>
          <w:lang w:val="en-US"/>
        </w:rPr>
        <w:t xml:space="preserve"> for murder and other violent crimes</w:t>
      </w:r>
      <w:r w:rsidR="00F4295D" w:rsidRPr="009D0A38">
        <w:rPr>
          <w:rFonts w:ascii="Times New Roman" w:hAnsi="Times New Roman"/>
          <w:sz w:val="20"/>
          <w:szCs w:val="20"/>
          <w:lang w:val="en-US"/>
        </w:rPr>
        <w:t>.</w:t>
      </w:r>
      <w:r w:rsidR="00A20FB1" w:rsidRPr="009D0A38">
        <w:rPr>
          <w:rStyle w:val="FootnoteReference"/>
          <w:rFonts w:ascii="Times New Roman" w:hAnsi="Times New Roman"/>
          <w:sz w:val="20"/>
          <w:szCs w:val="20"/>
          <w:lang w:val="en-US"/>
        </w:rPr>
        <w:footnoteReference w:id="64"/>
      </w:r>
    </w:p>
    <w:p w14:paraId="1884673C" w14:textId="77777777" w:rsidR="00A20FB1" w:rsidRPr="009D0A38" w:rsidRDefault="00C1550E" w:rsidP="0007154C">
      <w:pPr>
        <w:spacing w:line="300" w:lineRule="atLeast"/>
        <w:rPr>
          <w:rFonts w:ascii="Times New Roman" w:hAnsi="Times New Roman"/>
          <w:sz w:val="20"/>
          <w:szCs w:val="20"/>
          <w:lang w:val="en-US"/>
        </w:rPr>
      </w:pPr>
      <w:r>
        <w:rPr>
          <w:rFonts w:ascii="Times New Roman" w:hAnsi="Times New Roman"/>
          <w:sz w:val="20"/>
          <w:szCs w:val="20"/>
          <w:lang w:val="en-US"/>
        </w:rPr>
        <w:t>P</w:t>
      </w:r>
      <w:r w:rsidR="00A20FB1" w:rsidRPr="009D0A38">
        <w:rPr>
          <w:rFonts w:ascii="Times New Roman" w:hAnsi="Times New Roman"/>
          <w:sz w:val="20"/>
          <w:szCs w:val="20"/>
          <w:lang w:val="en-US"/>
        </w:rPr>
        <w:t>enal</w:t>
      </w:r>
      <w:r w:rsidR="00707206" w:rsidRPr="009D0A38">
        <w:rPr>
          <w:rFonts w:ascii="Times New Roman" w:hAnsi="Times New Roman"/>
          <w:sz w:val="20"/>
          <w:szCs w:val="20"/>
          <w:lang w:val="en-US"/>
        </w:rPr>
        <w:t xml:space="preserve">ties for minor drug crimes (Article </w:t>
      </w:r>
      <w:r w:rsidR="00A20FB1" w:rsidRPr="009D0A38">
        <w:rPr>
          <w:rFonts w:ascii="Times New Roman" w:hAnsi="Times New Roman"/>
          <w:sz w:val="20"/>
          <w:szCs w:val="20"/>
          <w:lang w:val="en-US"/>
        </w:rPr>
        <w:t>73</w:t>
      </w:r>
      <w:r w:rsidR="005449C6">
        <w:rPr>
          <w:rFonts w:ascii="Times New Roman" w:hAnsi="Times New Roman"/>
          <w:sz w:val="20"/>
          <w:szCs w:val="20"/>
          <w:lang w:val="en-US"/>
        </w:rPr>
        <w:t>.</w:t>
      </w:r>
      <w:r w:rsidR="00A20FB1" w:rsidRPr="009D0A38">
        <w:rPr>
          <w:rFonts w:ascii="Times New Roman" w:hAnsi="Times New Roman"/>
          <w:sz w:val="20"/>
          <w:szCs w:val="20"/>
          <w:lang w:val="en-US"/>
        </w:rPr>
        <w:t>5</w:t>
      </w:r>
      <w:r w:rsidR="00F4295D" w:rsidRPr="009D0A38">
        <w:rPr>
          <w:rFonts w:ascii="Times New Roman" w:hAnsi="Times New Roman"/>
          <w:sz w:val="20"/>
          <w:szCs w:val="20"/>
          <w:lang w:val="en-US"/>
        </w:rPr>
        <w:t xml:space="preserve">, DPR </w:t>
      </w:r>
      <w:r w:rsidR="009B2B7C" w:rsidRPr="009D0A38">
        <w:rPr>
          <w:rFonts w:ascii="Times New Roman" w:hAnsi="Times New Roman"/>
          <w:sz w:val="20"/>
          <w:szCs w:val="20"/>
          <w:lang w:val="en-US"/>
        </w:rPr>
        <w:t xml:space="preserve">n. </w:t>
      </w:r>
      <w:r w:rsidR="00F4295D" w:rsidRPr="009D0A38">
        <w:rPr>
          <w:rFonts w:ascii="Times New Roman" w:hAnsi="Times New Roman"/>
          <w:sz w:val="20"/>
          <w:szCs w:val="20"/>
          <w:lang w:val="en-US"/>
        </w:rPr>
        <w:t>309/90</w:t>
      </w:r>
      <w:r w:rsidR="00A20FB1" w:rsidRPr="009D0A38">
        <w:rPr>
          <w:rFonts w:ascii="Times New Roman" w:hAnsi="Times New Roman"/>
          <w:sz w:val="20"/>
          <w:szCs w:val="20"/>
          <w:lang w:val="en-US"/>
        </w:rPr>
        <w:t>)</w:t>
      </w:r>
      <w:r w:rsidR="005449C6">
        <w:rPr>
          <w:rFonts w:ascii="Times New Roman" w:hAnsi="Times New Roman"/>
          <w:sz w:val="20"/>
          <w:szCs w:val="20"/>
          <w:lang w:val="en-US"/>
        </w:rPr>
        <w:t xml:space="preserve"> </w:t>
      </w:r>
      <w:r>
        <w:rPr>
          <w:rFonts w:ascii="Times New Roman" w:hAnsi="Times New Roman"/>
          <w:sz w:val="20"/>
          <w:szCs w:val="20"/>
          <w:lang w:val="en-US"/>
        </w:rPr>
        <w:t xml:space="preserve">also </w:t>
      </w:r>
      <w:r w:rsidR="00707206" w:rsidRPr="009D0A38">
        <w:rPr>
          <w:rFonts w:ascii="Times New Roman" w:hAnsi="Times New Roman"/>
          <w:sz w:val="20"/>
          <w:szCs w:val="20"/>
          <w:lang w:val="en-US"/>
        </w:rPr>
        <w:t>appear to be disproportionate to the offence, ranging from six months</w:t>
      </w:r>
      <w:r w:rsidR="005449C6">
        <w:rPr>
          <w:rFonts w:ascii="Times New Roman" w:hAnsi="Times New Roman"/>
          <w:sz w:val="20"/>
          <w:szCs w:val="20"/>
          <w:lang w:val="en-US"/>
        </w:rPr>
        <w:t>’</w:t>
      </w:r>
      <w:r w:rsidR="00707206" w:rsidRPr="009D0A38">
        <w:rPr>
          <w:rFonts w:ascii="Times New Roman" w:hAnsi="Times New Roman"/>
          <w:sz w:val="20"/>
          <w:szCs w:val="20"/>
          <w:lang w:val="en-US"/>
        </w:rPr>
        <w:t xml:space="preserve"> to four</w:t>
      </w:r>
      <w:r w:rsidR="00A20FB1" w:rsidRPr="009D0A38">
        <w:rPr>
          <w:rFonts w:ascii="Times New Roman" w:hAnsi="Times New Roman"/>
          <w:sz w:val="20"/>
          <w:szCs w:val="20"/>
          <w:lang w:val="en-US"/>
        </w:rPr>
        <w:t xml:space="preserve"> years</w:t>
      </w:r>
      <w:r w:rsidR="00707206" w:rsidRPr="009D0A38">
        <w:rPr>
          <w:rFonts w:ascii="Times New Roman" w:hAnsi="Times New Roman"/>
          <w:sz w:val="20"/>
          <w:szCs w:val="20"/>
          <w:lang w:val="en-US"/>
        </w:rPr>
        <w:t xml:space="preserve">’ </w:t>
      </w:r>
      <w:r w:rsidR="00A20FB1" w:rsidRPr="009D0A38">
        <w:rPr>
          <w:rFonts w:ascii="Times New Roman" w:hAnsi="Times New Roman"/>
          <w:sz w:val="20"/>
          <w:szCs w:val="20"/>
          <w:lang w:val="en-US"/>
        </w:rPr>
        <w:t>imprisonment</w:t>
      </w:r>
      <w:r w:rsidR="00F0466B">
        <w:rPr>
          <w:rFonts w:ascii="Times New Roman" w:hAnsi="Times New Roman"/>
          <w:sz w:val="20"/>
          <w:szCs w:val="20"/>
          <w:lang w:val="en-US"/>
        </w:rPr>
        <w:t>.</w:t>
      </w:r>
    </w:p>
    <w:p w14:paraId="2A793573" w14:textId="77777777" w:rsidR="0096623C" w:rsidRPr="009D0A38" w:rsidRDefault="0096623C" w:rsidP="0007154C">
      <w:pPr>
        <w:spacing w:line="300" w:lineRule="atLeast"/>
        <w:rPr>
          <w:rFonts w:ascii="Times New Roman" w:hAnsi="Times New Roman"/>
          <w:sz w:val="20"/>
          <w:szCs w:val="20"/>
          <w:lang w:val="en-US"/>
        </w:rPr>
      </w:pPr>
    </w:p>
    <w:p w14:paraId="07044FA7" w14:textId="77777777" w:rsidR="0096623C" w:rsidRPr="009D0A38" w:rsidRDefault="00FD01F3" w:rsidP="0007154C">
      <w:pPr>
        <w:spacing w:line="300" w:lineRule="atLeast"/>
        <w:rPr>
          <w:rFonts w:ascii="Times New Roman" w:hAnsi="Times New Roman"/>
          <w:sz w:val="20"/>
          <w:szCs w:val="20"/>
          <w:lang w:val="en-US"/>
        </w:rPr>
      </w:pPr>
      <w:r>
        <w:rPr>
          <w:rFonts w:ascii="Times New Roman" w:hAnsi="Times New Roman"/>
          <w:sz w:val="20"/>
          <w:szCs w:val="20"/>
          <w:lang w:val="en-US"/>
        </w:rPr>
        <w:t xml:space="preserve">As a consequence, </w:t>
      </w:r>
      <w:r w:rsidRPr="009D0A38">
        <w:rPr>
          <w:rFonts w:ascii="Times New Roman" w:hAnsi="Times New Roman"/>
          <w:sz w:val="20"/>
          <w:szCs w:val="20"/>
          <w:lang w:val="en-US"/>
        </w:rPr>
        <w:t>I</w:t>
      </w:r>
      <w:r>
        <w:rPr>
          <w:rFonts w:ascii="Times New Roman" w:hAnsi="Times New Roman"/>
          <w:sz w:val="20"/>
          <w:szCs w:val="20"/>
          <w:lang w:val="en-US"/>
        </w:rPr>
        <w:t>talian prisons are overcrowded with</w:t>
      </w:r>
      <w:r w:rsidR="00746F44">
        <w:rPr>
          <w:rFonts w:ascii="Times New Roman" w:hAnsi="Times New Roman"/>
          <w:sz w:val="20"/>
          <w:szCs w:val="20"/>
          <w:lang w:val="en-US"/>
        </w:rPr>
        <w:t xml:space="preserve"> </w:t>
      </w:r>
      <w:r w:rsidR="00AB4873">
        <w:rPr>
          <w:rFonts w:ascii="Times New Roman" w:hAnsi="Times New Roman"/>
          <w:sz w:val="20"/>
          <w:szCs w:val="20"/>
          <w:lang w:val="en-US"/>
        </w:rPr>
        <w:t xml:space="preserve">individuals convicted of </w:t>
      </w:r>
      <w:r w:rsidRPr="009D0A38">
        <w:rPr>
          <w:rFonts w:ascii="Times New Roman" w:hAnsi="Times New Roman"/>
          <w:sz w:val="20"/>
          <w:szCs w:val="20"/>
          <w:lang w:val="en-US"/>
        </w:rPr>
        <w:t>minor</w:t>
      </w:r>
      <w:r>
        <w:rPr>
          <w:rFonts w:ascii="Times New Roman" w:hAnsi="Times New Roman"/>
          <w:sz w:val="20"/>
          <w:szCs w:val="20"/>
          <w:lang w:val="en-US"/>
        </w:rPr>
        <w:t>, non-violent</w:t>
      </w:r>
      <w:r w:rsidRPr="009D0A38">
        <w:rPr>
          <w:rFonts w:ascii="Times New Roman" w:hAnsi="Times New Roman"/>
          <w:sz w:val="20"/>
          <w:szCs w:val="20"/>
          <w:lang w:val="en-US"/>
        </w:rPr>
        <w:t xml:space="preserve"> crimes and </w:t>
      </w:r>
      <w:r>
        <w:rPr>
          <w:rFonts w:ascii="Times New Roman" w:hAnsi="Times New Roman"/>
          <w:sz w:val="20"/>
          <w:szCs w:val="20"/>
          <w:lang w:val="en-US"/>
        </w:rPr>
        <w:t xml:space="preserve">experiencing </w:t>
      </w:r>
      <w:r w:rsidRPr="009D0A38">
        <w:rPr>
          <w:rFonts w:ascii="Times New Roman" w:hAnsi="Times New Roman"/>
          <w:sz w:val="20"/>
          <w:szCs w:val="20"/>
          <w:lang w:val="en-US"/>
        </w:rPr>
        <w:t xml:space="preserve">health problems. </w:t>
      </w:r>
      <w:r w:rsidR="0096623C" w:rsidRPr="009D0A38">
        <w:rPr>
          <w:rFonts w:ascii="Times New Roman" w:hAnsi="Times New Roman"/>
          <w:sz w:val="20"/>
          <w:szCs w:val="20"/>
          <w:lang w:val="en-US"/>
        </w:rPr>
        <w:t>In 2018, out o</w:t>
      </w:r>
      <w:r w:rsidR="00C1550E">
        <w:rPr>
          <w:rFonts w:ascii="Times New Roman" w:hAnsi="Times New Roman"/>
          <w:sz w:val="20"/>
          <w:szCs w:val="20"/>
          <w:lang w:val="en-US"/>
        </w:rPr>
        <w:t>f 21</w:t>
      </w:r>
      <w:r w:rsidR="00F0466B">
        <w:rPr>
          <w:rFonts w:ascii="Times New Roman" w:hAnsi="Times New Roman"/>
          <w:sz w:val="20"/>
          <w:szCs w:val="20"/>
          <w:lang w:val="en-US"/>
        </w:rPr>
        <w:t>,</w:t>
      </w:r>
      <w:r w:rsidR="00C1550E">
        <w:rPr>
          <w:rFonts w:ascii="Times New Roman" w:hAnsi="Times New Roman"/>
          <w:sz w:val="20"/>
          <w:szCs w:val="20"/>
          <w:lang w:val="en-US"/>
        </w:rPr>
        <w:t>070 persons in prison for drug offences</w:t>
      </w:r>
      <w:r w:rsidR="00DB7EBD">
        <w:rPr>
          <w:rFonts w:ascii="Times New Roman" w:hAnsi="Times New Roman"/>
          <w:sz w:val="20"/>
          <w:szCs w:val="20"/>
          <w:lang w:val="en-US"/>
        </w:rPr>
        <w:t xml:space="preserve"> (over 30% of the total prison population)</w:t>
      </w:r>
      <w:r w:rsidR="0096623C" w:rsidRPr="009D0A38">
        <w:rPr>
          <w:rFonts w:ascii="Times New Roman" w:hAnsi="Times New Roman"/>
          <w:sz w:val="20"/>
          <w:szCs w:val="20"/>
          <w:lang w:val="en-US"/>
        </w:rPr>
        <w:t>, onl</w:t>
      </w:r>
      <w:r w:rsidR="00C1550E">
        <w:rPr>
          <w:rFonts w:ascii="Times New Roman" w:hAnsi="Times New Roman"/>
          <w:sz w:val="20"/>
          <w:szCs w:val="20"/>
          <w:lang w:val="en-US"/>
        </w:rPr>
        <w:t>y 940 h</w:t>
      </w:r>
      <w:r>
        <w:rPr>
          <w:rFonts w:ascii="Times New Roman" w:hAnsi="Times New Roman"/>
          <w:sz w:val="20"/>
          <w:szCs w:val="20"/>
          <w:lang w:val="en-US"/>
        </w:rPr>
        <w:t>ad</w:t>
      </w:r>
      <w:r w:rsidR="00C1550E">
        <w:rPr>
          <w:rFonts w:ascii="Times New Roman" w:hAnsi="Times New Roman"/>
          <w:sz w:val="20"/>
          <w:szCs w:val="20"/>
          <w:lang w:val="en-US"/>
        </w:rPr>
        <w:t xml:space="preserve"> been condemned for a violation of A</w:t>
      </w:r>
      <w:r w:rsidR="0096623C" w:rsidRPr="009D0A38">
        <w:rPr>
          <w:rFonts w:ascii="Times New Roman" w:hAnsi="Times New Roman"/>
          <w:sz w:val="20"/>
          <w:szCs w:val="20"/>
          <w:lang w:val="en-US"/>
        </w:rPr>
        <w:t>rt</w:t>
      </w:r>
      <w:r w:rsidR="00C1550E">
        <w:rPr>
          <w:rFonts w:ascii="Times New Roman" w:hAnsi="Times New Roman"/>
          <w:sz w:val="20"/>
          <w:szCs w:val="20"/>
          <w:lang w:val="en-US"/>
        </w:rPr>
        <w:t>icle</w:t>
      </w:r>
      <w:r w:rsidR="0096623C" w:rsidRPr="009D0A38">
        <w:rPr>
          <w:rFonts w:ascii="Times New Roman" w:hAnsi="Times New Roman"/>
          <w:sz w:val="20"/>
          <w:szCs w:val="20"/>
          <w:lang w:val="en-US"/>
        </w:rPr>
        <w:t xml:space="preserve"> 74 (d</w:t>
      </w:r>
      <w:r w:rsidR="005449C6">
        <w:rPr>
          <w:rFonts w:ascii="Times New Roman" w:hAnsi="Times New Roman"/>
          <w:sz w:val="20"/>
          <w:szCs w:val="20"/>
          <w:lang w:val="en-US"/>
        </w:rPr>
        <w:t>ealing at high level), while 14,</w:t>
      </w:r>
      <w:r w:rsidR="0096623C" w:rsidRPr="009D0A38">
        <w:rPr>
          <w:rFonts w:ascii="Times New Roman" w:hAnsi="Times New Roman"/>
          <w:sz w:val="20"/>
          <w:szCs w:val="20"/>
          <w:lang w:val="en-US"/>
        </w:rPr>
        <w:t>579</w:t>
      </w:r>
      <w:r>
        <w:rPr>
          <w:rFonts w:ascii="Times New Roman" w:hAnsi="Times New Roman"/>
          <w:sz w:val="20"/>
          <w:szCs w:val="20"/>
          <w:lang w:val="en-US"/>
        </w:rPr>
        <w:t xml:space="preserve"> were</w:t>
      </w:r>
      <w:r w:rsidR="00DB7EBD">
        <w:rPr>
          <w:rFonts w:ascii="Times New Roman" w:hAnsi="Times New Roman"/>
          <w:sz w:val="20"/>
          <w:szCs w:val="20"/>
          <w:lang w:val="en-US"/>
        </w:rPr>
        <w:t xml:space="preserve"> imprisoned for minor crimes (A</w:t>
      </w:r>
      <w:r w:rsidR="0096623C" w:rsidRPr="009D0A38">
        <w:rPr>
          <w:rFonts w:ascii="Times New Roman" w:hAnsi="Times New Roman"/>
          <w:sz w:val="20"/>
          <w:szCs w:val="20"/>
          <w:lang w:val="en-US"/>
        </w:rPr>
        <w:t>rt</w:t>
      </w:r>
      <w:r w:rsidR="00DB7EBD">
        <w:rPr>
          <w:rFonts w:ascii="Times New Roman" w:hAnsi="Times New Roman"/>
          <w:sz w:val="20"/>
          <w:szCs w:val="20"/>
          <w:lang w:val="en-US"/>
        </w:rPr>
        <w:t>icle</w:t>
      </w:r>
      <w:r w:rsidR="0096623C" w:rsidRPr="009D0A38">
        <w:rPr>
          <w:rFonts w:ascii="Times New Roman" w:hAnsi="Times New Roman"/>
          <w:sz w:val="20"/>
          <w:szCs w:val="20"/>
          <w:lang w:val="en-US"/>
        </w:rPr>
        <w:t xml:space="preserve"> 73)</w:t>
      </w:r>
      <w:r w:rsidR="005449C6">
        <w:rPr>
          <w:rFonts w:ascii="Times New Roman" w:hAnsi="Times New Roman"/>
          <w:sz w:val="20"/>
          <w:szCs w:val="20"/>
          <w:lang w:val="en-US"/>
        </w:rPr>
        <w:t>, and 16,</w:t>
      </w:r>
      <w:r>
        <w:rPr>
          <w:rFonts w:ascii="Times New Roman" w:hAnsi="Times New Roman"/>
          <w:sz w:val="20"/>
          <w:szCs w:val="20"/>
          <w:lang w:val="en-US"/>
        </w:rPr>
        <w:t>669 are registered as drug dependent</w:t>
      </w:r>
      <w:r w:rsidR="005449C6">
        <w:rPr>
          <w:rFonts w:ascii="Times New Roman" w:hAnsi="Times New Roman"/>
          <w:sz w:val="20"/>
          <w:szCs w:val="20"/>
          <w:lang w:val="en-US"/>
        </w:rPr>
        <w:t xml:space="preserve"> (for more on this refer back to para. 2.3)</w:t>
      </w:r>
      <w:r w:rsidR="00C1550E">
        <w:rPr>
          <w:rFonts w:ascii="Times New Roman" w:hAnsi="Times New Roman"/>
          <w:sz w:val="20"/>
          <w:szCs w:val="20"/>
          <w:lang w:val="en-US"/>
        </w:rPr>
        <w:t>.</w:t>
      </w:r>
      <w:r w:rsidR="002C053E" w:rsidRPr="009D0A38">
        <w:rPr>
          <w:rStyle w:val="FootnoteReference"/>
          <w:rFonts w:ascii="Times New Roman" w:hAnsi="Times New Roman"/>
          <w:sz w:val="20"/>
          <w:szCs w:val="20"/>
          <w:lang w:val="en-US"/>
        </w:rPr>
        <w:footnoteReference w:id="65"/>
      </w:r>
    </w:p>
    <w:p w14:paraId="4B706919" w14:textId="77777777" w:rsidR="00E72701" w:rsidRPr="009D0A38" w:rsidRDefault="00E72701" w:rsidP="0007154C">
      <w:pPr>
        <w:spacing w:line="300" w:lineRule="atLeast"/>
        <w:rPr>
          <w:rFonts w:ascii="Times New Roman" w:hAnsi="Times New Roman"/>
          <w:sz w:val="20"/>
          <w:szCs w:val="20"/>
          <w:lang w:val="en-US"/>
        </w:rPr>
      </w:pPr>
    </w:p>
    <w:p w14:paraId="327CBD19" w14:textId="77777777" w:rsidR="00E72701" w:rsidRPr="009D0A38" w:rsidRDefault="00E72701" w:rsidP="0007154C">
      <w:pPr>
        <w:spacing w:line="300" w:lineRule="atLeast"/>
        <w:rPr>
          <w:rFonts w:ascii="Times New Roman" w:hAnsi="Times New Roman"/>
          <w:sz w:val="20"/>
          <w:szCs w:val="20"/>
          <w:lang w:val="en-US"/>
        </w:rPr>
      </w:pPr>
      <w:r w:rsidRPr="009D0A38">
        <w:rPr>
          <w:rFonts w:ascii="Times New Roman" w:hAnsi="Times New Roman"/>
          <w:b/>
          <w:sz w:val="20"/>
          <w:szCs w:val="20"/>
          <w:lang w:val="en-US"/>
        </w:rPr>
        <w:t>3</w:t>
      </w:r>
      <w:r w:rsidRPr="009D0A38">
        <w:rPr>
          <w:rFonts w:ascii="Times New Roman" w:hAnsi="Times New Roman"/>
          <w:sz w:val="20"/>
          <w:szCs w:val="20"/>
          <w:lang w:val="en-US"/>
        </w:rPr>
        <w:t>.</w:t>
      </w:r>
      <w:r w:rsidRPr="009D0A38">
        <w:rPr>
          <w:rFonts w:ascii="Times New Roman" w:hAnsi="Times New Roman"/>
          <w:b/>
          <w:sz w:val="20"/>
          <w:szCs w:val="20"/>
          <w:lang w:val="en-US"/>
        </w:rPr>
        <w:t>2</w:t>
      </w:r>
      <w:r w:rsidR="00A2493B" w:rsidRPr="009D0A38">
        <w:rPr>
          <w:rFonts w:ascii="Times New Roman" w:hAnsi="Times New Roman"/>
          <w:b/>
          <w:sz w:val="20"/>
          <w:szCs w:val="20"/>
          <w:lang w:val="en-US"/>
        </w:rPr>
        <w:t>)</w:t>
      </w:r>
      <w:r w:rsidR="00751CC1">
        <w:rPr>
          <w:rFonts w:ascii="Times New Roman" w:hAnsi="Times New Roman"/>
          <w:b/>
          <w:sz w:val="20"/>
          <w:szCs w:val="20"/>
          <w:lang w:val="en-US"/>
        </w:rPr>
        <w:t xml:space="preserve"> </w:t>
      </w:r>
      <w:r w:rsidR="0096623C" w:rsidRPr="009D0A38">
        <w:rPr>
          <w:rFonts w:ascii="Times New Roman" w:hAnsi="Times New Roman"/>
          <w:b/>
          <w:sz w:val="20"/>
          <w:szCs w:val="20"/>
          <w:lang w:val="en-US"/>
        </w:rPr>
        <w:t>Administrative sanctions</w:t>
      </w:r>
    </w:p>
    <w:p w14:paraId="766F39D3" w14:textId="77777777" w:rsidR="00707206" w:rsidRPr="009D0A38" w:rsidRDefault="00707206" w:rsidP="0007154C">
      <w:pPr>
        <w:spacing w:line="300" w:lineRule="atLeast"/>
        <w:rPr>
          <w:rFonts w:ascii="Times New Roman" w:hAnsi="Times New Roman"/>
          <w:sz w:val="20"/>
          <w:szCs w:val="20"/>
          <w:lang w:val="en-US"/>
        </w:rPr>
      </w:pPr>
    </w:p>
    <w:p w14:paraId="240A5A60" w14:textId="1D55D265" w:rsidR="00A20FB1" w:rsidRPr="009D0A38" w:rsidRDefault="0096623C" w:rsidP="0007154C">
      <w:pPr>
        <w:spacing w:line="300" w:lineRule="atLeast"/>
        <w:rPr>
          <w:rFonts w:ascii="Times New Roman" w:hAnsi="Times New Roman"/>
          <w:sz w:val="20"/>
          <w:szCs w:val="20"/>
          <w:lang w:val="en-US"/>
        </w:rPr>
      </w:pPr>
      <w:r w:rsidRPr="009D0A38">
        <w:rPr>
          <w:rFonts w:ascii="Times New Roman" w:hAnsi="Times New Roman"/>
          <w:sz w:val="20"/>
          <w:szCs w:val="20"/>
          <w:lang w:val="en-US"/>
        </w:rPr>
        <w:t>H</w:t>
      </w:r>
      <w:r w:rsidR="00707206" w:rsidRPr="009D0A38">
        <w:rPr>
          <w:rFonts w:ascii="Times New Roman" w:hAnsi="Times New Roman"/>
          <w:sz w:val="20"/>
          <w:szCs w:val="20"/>
          <w:lang w:val="en-US"/>
        </w:rPr>
        <w:t>arsh and</w:t>
      </w:r>
      <w:r w:rsidR="00A20FB1" w:rsidRPr="009D0A38">
        <w:rPr>
          <w:rFonts w:ascii="Times New Roman" w:hAnsi="Times New Roman"/>
          <w:sz w:val="20"/>
          <w:szCs w:val="20"/>
          <w:lang w:val="en-US"/>
        </w:rPr>
        <w:t xml:space="preserve"> disproportionate administrative sanctions</w:t>
      </w:r>
      <w:r w:rsidR="00707206" w:rsidRPr="009D0A38">
        <w:rPr>
          <w:rFonts w:ascii="Times New Roman" w:hAnsi="Times New Roman"/>
          <w:sz w:val="20"/>
          <w:szCs w:val="20"/>
          <w:lang w:val="en-US"/>
        </w:rPr>
        <w:t xml:space="preserve"> are established</w:t>
      </w:r>
      <w:r w:rsidR="00A20FB1" w:rsidRPr="009D0A38">
        <w:rPr>
          <w:rFonts w:ascii="Times New Roman" w:hAnsi="Times New Roman"/>
          <w:sz w:val="20"/>
          <w:szCs w:val="20"/>
          <w:lang w:val="en-US"/>
        </w:rPr>
        <w:t xml:space="preserve"> for drug possession for personal use, such as the suspension of driving license</w:t>
      </w:r>
      <w:r w:rsidR="00F61BF7" w:rsidRPr="009D0A38">
        <w:rPr>
          <w:rFonts w:ascii="Times New Roman" w:hAnsi="Times New Roman"/>
          <w:sz w:val="20"/>
          <w:szCs w:val="20"/>
          <w:lang w:val="en-US"/>
        </w:rPr>
        <w:t>s</w:t>
      </w:r>
      <w:r w:rsidR="00950075">
        <w:rPr>
          <w:rFonts w:ascii="Times New Roman" w:hAnsi="Times New Roman"/>
          <w:sz w:val="20"/>
          <w:szCs w:val="20"/>
          <w:lang w:val="en-US"/>
        </w:rPr>
        <w:t xml:space="preserve"> and passports.</w:t>
      </w:r>
      <w:r w:rsidR="00A20FB1" w:rsidRPr="009D0A38">
        <w:rPr>
          <w:rFonts w:ascii="Times New Roman" w:hAnsi="Times New Roman"/>
          <w:sz w:val="20"/>
          <w:szCs w:val="20"/>
          <w:lang w:val="en-US"/>
        </w:rPr>
        <w:t xml:space="preserve"> The number of people </w:t>
      </w:r>
      <w:r w:rsidR="005449C6">
        <w:rPr>
          <w:rFonts w:ascii="Times New Roman" w:hAnsi="Times New Roman"/>
          <w:sz w:val="20"/>
          <w:szCs w:val="20"/>
          <w:lang w:val="en-US"/>
        </w:rPr>
        <w:t>found guilty of possession</w:t>
      </w:r>
      <w:r w:rsidR="00A20FB1" w:rsidRPr="009D0A38">
        <w:rPr>
          <w:rFonts w:ascii="Times New Roman" w:hAnsi="Times New Roman"/>
          <w:sz w:val="20"/>
          <w:szCs w:val="20"/>
          <w:lang w:val="en-US"/>
        </w:rPr>
        <w:t xml:space="preserve"> for personal use </w:t>
      </w:r>
      <w:r w:rsidR="005449C6">
        <w:rPr>
          <w:rFonts w:ascii="Times New Roman" w:hAnsi="Times New Roman"/>
          <w:sz w:val="20"/>
          <w:szCs w:val="20"/>
          <w:lang w:val="en-US"/>
        </w:rPr>
        <w:t xml:space="preserve">and impacted by these sanctions </w:t>
      </w:r>
      <w:r w:rsidR="00A20FB1" w:rsidRPr="009D0A38">
        <w:rPr>
          <w:rFonts w:ascii="Times New Roman" w:hAnsi="Times New Roman"/>
          <w:sz w:val="20"/>
          <w:szCs w:val="20"/>
          <w:lang w:val="en-US"/>
        </w:rPr>
        <w:t>is enormous (about 40</w:t>
      </w:r>
      <w:r w:rsidR="00AC0B1C" w:rsidRPr="009D0A38">
        <w:rPr>
          <w:rFonts w:ascii="Times New Roman" w:hAnsi="Times New Roman"/>
          <w:sz w:val="20"/>
          <w:szCs w:val="20"/>
          <w:lang w:val="en-US"/>
        </w:rPr>
        <w:t>,</w:t>
      </w:r>
      <w:r w:rsidR="00A20FB1" w:rsidRPr="009D0A38">
        <w:rPr>
          <w:rFonts w:ascii="Times New Roman" w:hAnsi="Times New Roman"/>
          <w:sz w:val="20"/>
          <w:szCs w:val="20"/>
          <w:lang w:val="en-US"/>
        </w:rPr>
        <w:t xml:space="preserve">000 </w:t>
      </w:r>
      <w:r w:rsidR="00360DED" w:rsidRPr="009D0A38">
        <w:rPr>
          <w:rFonts w:ascii="Times New Roman" w:hAnsi="Times New Roman"/>
          <w:sz w:val="20"/>
          <w:szCs w:val="20"/>
          <w:lang w:val="en-US"/>
        </w:rPr>
        <w:t>in 2018</w:t>
      </w:r>
      <w:r w:rsidR="00A20FB1" w:rsidRPr="009D0A38">
        <w:rPr>
          <w:rFonts w:ascii="Times New Roman" w:hAnsi="Times New Roman"/>
          <w:sz w:val="20"/>
          <w:szCs w:val="20"/>
          <w:lang w:val="en-US"/>
        </w:rPr>
        <w:t>)</w:t>
      </w:r>
      <w:r w:rsidR="00360DED" w:rsidRPr="009D0A38">
        <w:rPr>
          <w:rFonts w:ascii="Times New Roman" w:hAnsi="Times New Roman"/>
          <w:sz w:val="20"/>
          <w:szCs w:val="20"/>
          <w:lang w:val="en-US"/>
        </w:rPr>
        <w:t>, and increasing (they were 3</w:t>
      </w:r>
      <w:r w:rsidR="00FD01F3">
        <w:rPr>
          <w:rFonts w:ascii="Times New Roman" w:hAnsi="Times New Roman"/>
          <w:sz w:val="20"/>
          <w:szCs w:val="20"/>
          <w:lang w:val="en-US"/>
        </w:rPr>
        <w:t>8,600 in 2017, 32,700 in 2016).</w:t>
      </w:r>
      <w:r w:rsidR="00CD3AC5" w:rsidRPr="009D0A38">
        <w:rPr>
          <w:rStyle w:val="FootnoteReference"/>
          <w:rFonts w:ascii="Times New Roman" w:hAnsi="Times New Roman"/>
          <w:sz w:val="20"/>
          <w:szCs w:val="20"/>
          <w:lang w:val="en-US"/>
        </w:rPr>
        <w:footnoteReference w:id="66"/>
      </w:r>
      <w:r w:rsidR="00360DED" w:rsidRPr="009D0A38">
        <w:rPr>
          <w:rFonts w:ascii="Times New Roman" w:hAnsi="Times New Roman"/>
          <w:sz w:val="20"/>
          <w:szCs w:val="20"/>
          <w:lang w:val="en-US"/>
        </w:rPr>
        <w:t xml:space="preserve"> The </w:t>
      </w:r>
      <w:r w:rsidR="00707206" w:rsidRPr="009D0A38">
        <w:rPr>
          <w:rFonts w:ascii="Times New Roman" w:hAnsi="Times New Roman"/>
          <w:sz w:val="20"/>
          <w:szCs w:val="20"/>
          <w:lang w:val="en-US"/>
        </w:rPr>
        <w:t>administrative sanctions can have an extremely negative – and disproportionate – impact on the person’s personal, family, and social life</w:t>
      </w:r>
      <w:r w:rsidR="00A20FB1" w:rsidRPr="009D0A38">
        <w:rPr>
          <w:rFonts w:ascii="Times New Roman" w:hAnsi="Times New Roman"/>
          <w:sz w:val="20"/>
          <w:szCs w:val="20"/>
          <w:lang w:val="en-US"/>
        </w:rPr>
        <w:t xml:space="preserve">. </w:t>
      </w:r>
    </w:p>
    <w:p w14:paraId="125CD65A" w14:textId="6C9248CB" w:rsidR="002B04D8" w:rsidRPr="009D0A38" w:rsidRDefault="00811633" w:rsidP="00FD0810">
      <w:pPr>
        <w:spacing w:line="300" w:lineRule="atLeast"/>
        <w:rPr>
          <w:rStyle w:val="SubtleEmphasis"/>
          <w:rFonts w:ascii="Times New Roman" w:hAnsi="Times New Roman"/>
          <w:b w:val="0"/>
          <w:i w:val="0"/>
          <w:iCs w:val="0"/>
          <w:color w:val="auto"/>
          <w:sz w:val="20"/>
          <w:szCs w:val="20"/>
          <w:lang w:val="en-GB"/>
        </w:rPr>
      </w:pPr>
      <w:r>
        <w:rPr>
          <w:rFonts w:ascii="Times New Roman" w:hAnsi="Times New Roman"/>
          <w:b/>
          <w:bCs/>
          <w:noProof/>
          <w:color w:val="222222"/>
          <w:sz w:val="20"/>
          <w:szCs w:val="20"/>
          <w:lang w:val="en-GB" w:eastAsia="en-GB" w:bidi="bn-IN"/>
        </w:rPr>
        <w:lastRenderedPageBreak/>
        <mc:AlternateContent>
          <mc:Choice Requires="wps">
            <w:drawing>
              <wp:anchor distT="45720" distB="45720" distL="114300" distR="114300" simplePos="0" relativeHeight="251665408" behindDoc="0" locked="0" layoutInCell="1" allowOverlap="1" wp14:anchorId="352DB2C8" wp14:editId="5AC85469">
                <wp:simplePos x="0" y="0"/>
                <wp:positionH relativeFrom="column">
                  <wp:posOffset>-2540</wp:posOffset>
                </wp:positionH>
                <wp:positionV relativeFrom="paragraph">
                  <wp:posOffset>109220</wp:posOffset>
                </wp:positionV>
                <wp:extent cx="6127750" cy="1918335"/>
                <wp:effectExtent l="0" t="0" r="0" b="1206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91833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E4369" w14:textId="77777777" w:rsidR="00FF34A3" w:rsidRPr="00FD01F3" w:rsidRDefault="00FF34A3" w:rsidP="00C26EC0">
                            <w:pPr>
                              <w:shd w:val="clear" w:color="auto" w:fill="D9D9D9" w:themeFill="background1" w:themeFillShade="D9"/>
                              <w:rPr>
                                <w:rFonts w:ascii="Times New Roman" w:hAnsi="Times New Roman"/>
                                <w:sz w:val="20"/>
                                <w:szCs w:val="20"/>
                                <w:lang w:val="en-GB"/>
                              </w:rPr>
                            </w:pPr>
                            <w:r w:rsidRPr="00FD01F3">
                              <w:rPr>
                                <w:rFonts w:ascii="Times New Roman" w:hAnsi="Times New Roman"/>
                                <w:sz w:val="20"/>
                                <w:szCs w:val="20"/>
                                <w:lang w:val="en-GB"/>
                              </w:rPr>
                              <w:t>Suggestions for List of Issues Prior to Reporting:</w:t>
                            </w:r>
                          </w:p>
                          <w:p w14:paraId="2B9CC9FE" w14:textId="77777777" w:rsidR="00FF34A3" w:rsidRPr="00FD01F3" w:rsidRDefault="00FF34A3" w:rsidP="00C26EC0">
                            <w:pPr>
                              <w:shd w:val="clear" w:color="auto" w:fill="D9D9D9" w:themeFill="background1" w:themeFillShade="D9"/>
                              <w:rPr>
                                <w:rFonts w:ascii="Times New Roman" w:hAnsi="Times New Roman"/>
                                <w:sz w:val="20"/>
                                <w:szCs w:val="20"/>
                                <w:lang w:val="en-GB"/>
                              </w:rPr>
                            </w:pPr>
                          </w:p>
                          <w:p w14:paraId="38FDED9D" w14:textId="77777777" w:rsidR="00FF34A3" w:rsidRPr="00FD01F3" w:rsidRDefault="00FF34A3" w:rsidP="00C26EC0">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FD01F3">
                              <w:rPr>
                                <w:rFonts w:ascii="Times New Roman" w:hAnsi="Times New Roman" w:cs="Times New Roman"/>
                                <w:sz w:val="20"/>
                                <w:szCs w:val="20"/>
                                <w:lang w:val="en-GB"/>
                              </w:rPr>
                              <w:t>Please elaborate on how the current punishments for drug-related offences meet the fundamental principles of fairness and proportionality;</w:t>
                            </w:r>
                          </w:p>
                          <w:p w14:paraId="00917FCC" w14:textId="77777777" w:rsidR="00FF34A3" w:rsidRPr="00FD01F3" w:rsidRDefault="00FF34A3" w:rsidP="00C26EC0">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FD01F3">
                              <w:rPr>
                                <w:rFonts w:ascii="Times New Roman" w:hAnsi="Times New Roman" w:cs="Times New Roman"/>
                                <w:sz w:val="20"/>
                                <w:szCs w:val="20"/>
                                <w:lang w:val="en-GB"/>
                              </w:rPr>
                              <w:t>Is the government planning to adopt and develop scientific evaluation studies on the impact of the criminalization of minor drug use behaviours in terms of social inclusion, human rights respect and social and economic costs/benefits outcomes?</w:t>
                            </w:r>
                          </w:p>
                          <w:p w14:paraId="68E06DD4" w14:textId="77777777" w:rsidR="00FF34A3" w:rsidRPr="00FD01F3" w:rsidRDefault="00FF34A3" w:rsidP="00A420AA">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FD01F3">
                              <w:rPr>
                                <w:rFonts w:ascii="Times New Roman" w:hAnsi="Times New Roman" w:cs="Times New Roman"/>
                                <w:sz w:val="20"/>
                                <w:szCs w:val="20"/>
                                <w:lang w:val="en-GB"/>
                              </w:rPr>
                              <w:t>Please elaborate on how the current administrative sanctions for drug possession for personal use meet the fundamental principles of proportionality and necessity; and on the safeguards put in place by the State to ensure such sanctions do not have a disproportionate impact on the individual’s personal and family life, as well as on their socio-economic rights.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52DB2C8" id="Text_x0020_Box_x0020_9" o:spid="_x0000_s1032" type="#_x0000_t202" style="position:absolute;left:0;text-align:left;margin-left:-.2pt;margin-top:8.6pt;width:482.5pt;height:151.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" fillcolor="#d8d8d8 [2732]" stroked="f">
                <v:textbox>
                  <w:txbxContent>
                    <w:p w14:paraId="0CEE4369" w14:textId="77777777" w:rsidR="00FF34A3" w:rsidRPr="00FD01F3" w:rsidRDefault="00FF34A3" w:rsidP="00C26EC0">
                      <w:pPr>
                        <w:shd w:val="clear" w:color="auto" w:fill="D9D9D9" w:themeFill="background1" w:themeFillShade="D9"/>
                        <w:rPr>
                          <w:rFonts w:ascii="Times New Roman" w:hAnsi="Times New Roman"/>
                          <w:sz w:val="20"/>
                          <w:szCs w:val="20"/>
                          <w:lang w:val="en-GB"/>
                        </w:rPr>
                      </w:pPr>
                      <w:r w:rsidRPr="00FD01F3">
                        <w:rPr>
                          <w:rFonts w:ascii="Times New Roman" w:hAnsi="Times New Roman"/>
                          <w:sz w:val="20"/>
                          <w:szCs w:val="20"/>
                          <w:lang w:val="en-GB"/>
                        </w:rPr>
                        <w:t>Suggestions for List of Issues Prior to Reporting:</w:t>
                      </w:r>
                    </w:p>
                    <w:p w14:paraId="2B9CC9FE" w14:textId="77777777" w:rsidR="00FF34A3" w:rsidRPr="00FD01F3" w:rsidRDefault="00FF34A3" w:rsidP="00C26EC0">
                      <w:pPr>
                        <w:shd w:val="clear" w:color="auto" w:fill="D9D9D9" w:themeFill="background1" w:themeFillShade="D9"/>
                        <w:rPr>
                          <w:rFonts w:ascii="Times New Roman" w:hAnsi="Times New Roman"/>
                          <w:sz w:val="20"/>
                          <w:szCs w:val="20"/>
                          <w:lang w:val="en-GB"/>
                        </w:rPr>
                      </w:pPr>
                    </w:p>
                    <w:p w14:paraId="38FDED9D" w14:textId="77777777" w:rsidR="00FF34A3" w:rsidRPr="00FD01F3" w:rsidRDefault="00FF34A3" w:rsidP="00C26EC0">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FD01F3">
                        <w:rPr>
                          <w:rFonts w:ascii="Times New Roman" w:hAnsi="Times New Roman" w:cs="Times New Roman"/>
                          <w:sz w:val="20"/>
                          <w:szCs w:val="20"/>
                          <w:lang w:val="en-GB"/>
                        </w:rPr>
                        <w:t>Please elaborate on how the current punishments for drug-related offences meet the fundamental principles of fairness and proportionality;</w:t>
                      </w:r>
                    </w:p>
                    <w:p w14:paraId="00917FCC" w14:textId="77777777" w:rsidR="00FF34A3" w:rsidRPr="00FD01F3" w:rsidRDefault="00FF34A3" w:rsidP="00C26EC0">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FD01F3">
                        <w:rPr>
                          <w:rFonts w:ascii="Times New Roman" w:hAnsi="Times New Roman" w:cs="Times New Roman"/>
                          <w:sz w:val="20"/>
                          <w:szCs w:val="20"/>
                          <w:lang w:val="en-GB"/>
                        </w:rPr>
                        <w:t>Is the government planning to adopt and develop scientific evaluation studies on the impact of the criminalization of minor drug use behaviours in terms of social inclusion, human rights respect and social and economic costs/benefits outcomes?</w:t>
                      </w:r>
                    </w:p>
                    <w:p w14:paraId="68E06DD4" w14:textId="77777777" w:rsidR="00FF34A3" w:rsidRPr="00FD01F3" w:rsidRDefault="00FF34A3" w:rsidP="00A420AA">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FD01F3">
                        <w:rPr>
                          <w:rFonts w:ascii="Times New Roman" w:hAnsi="Times New Roman" w:cs="Times New Roman"/>
                          <w:sz w:val="20"/>
                          <w:szCs w:val="20"/>
                          <w:lang w:val="en-GB"/>
                        </w:rPr>
                        <w:t>Please elaborate on how the current administrative sanctions for drug possession for personal use meet the fundamental principles of proportionality and necessity; and on the safeguards put in place by the State to ensure such sanctions do not have a disproportionate impact on the individual’s personal and family life, as well as on their socio-economic rights.</w:t>
                      </w:r>
                    </w:p>
                  </w:txbxContent>
                </v:textbox>
                <w10:wrap type="square"/>
              </v:shape>
            </w:pict>
          </mc:Fallback>
        </mc:AlternateContent>
      </w:r>
      <w:r w:rsidR="0007154C">
        <w:rPr>
          <w:rStyle w:val="SubtleEmphasis"/>
          <w:rFonts w:ascii="Times New Roman" w:hAnsi="Times New Roman"/>
          <w:i w:val="0"/>
          <w:iCs w:val="0"/>
          <w:color w:val="auto"/>
          <w:sz w:val="20"/>
          <w:szCs w:val="20"/>
          <w:lang w:val="en-GB"/>
        </w:rPr>
        <w:t>3.3</w:t>
      </w:r>
      <w:r w:rsidR="002B04D8" w:rsidRPr="009D0A38">
        <w:rPr>
          <w:rStyle w:val="SubtleEmphasis"/>
          <w:rFonts w:ascii="Times New Roman" w:hAnsi="Times New Roman"/>
          <w:i w:val="0"/>
          <w:iCs w:val="0"/>
          <w:color w:val="auto"/>
          <w:sz w:val="20"/>
          <w:szCs w:val="20"/>
          <w:lang w:val="en-GB"/>
        </w:rPr>
        <w:t xml:space="preserve">) Right to alternatives to imprisonment for people who use drugs </w:t>
      </w:r>
    </w:p>
    <w:p w14:paraId="0E97FBF6" w14:textId="77777777" w:rsidR="00FD01F3" w:rsidRDefault="00FD01F3" w:rsidP="0007154C">
      <w:pPr>
        <w:spacing w:line="300" w:lineRule="atLeast"/>
        <w:rPr>
          <w:rFonts w:ascii="Times New Roman" w:hAnsi="Times New Roman"/>
          <w:sz w:val="20"/>
          <w:szCs w:val="20"/>
          <w:lang w:val="en-GB"/>
        </w:rPr>
      </w:pPr>
    </w:p>
    <w:p w14:paraId="77A9C7DB" w14:textId="351FEB13" w:rsidR="002B04D8" w:rsidRPr="009D0A38" w:rsidRDefault="002B04D8" w:rsidP="0007154C">
      <w:pPr>
        <w:spacing w:line="300" w:lineRule="atLeast"/>
        <w:rPr>
          <w:rFonts w:ascii="Times New Roman" w:hAnsi="Times New Roman"/>
          <w:sz w:val="20"/>
          <w:szCs w:val="20"/>
          <w:lang w:val="en-GB"/>
        </w:rPr>
      </w:pPr>
      <w:r w:rsidRPr="009D0A38">
        <w:rPr>
          <w:rFonts w:ascii="Times New Roman" w:hAnsi="Times New Roman"/>
          <w:sz w:val="20"/>
          <w:szCs w:val="20"/>
          <w:lang w:val="en-GB"/>
        </w:rPr>
        <w:t>The Italian drug law provides for access to a therapeutic program</w:t>
      </w:r>
      <w:r w:rsidR="00874A4D" w:rsidRPr="009D0A38">
        <w:rPr>
          <w:rFonts w:ascii="Times New Roman" w:hAnsi="Times New Roman"/>
          <w:sz w:val="20"/>
          <w:szCs w:val="20"/>
          <w:lang w:val="en-GB"/>
        </w:rPr>
        <w:t>me</w:t>
      </w:r>
      <w:r w:rsidRPr="009D0A38">
        <w:rPr>
          <w:rFonts w:ascii="Times New Roman" w:hAnsi="Times New Roman"/>
          <w:sz w:val="20"/>
          <w:szCs w:val="20"/>
          <w:lang w:val="en-GB"/>
        </w:rPr>
        <w:t xml:space="preserve"> as an alternative to imprisonment for</w:t>
      </w:r>
      <w:r w:rsidR="00C26EC0" w:rsidRPr="009D0A38">
        <w:rPr>
          <w:rFonts w:ascii="Times New Roman" w:hAnsi="Times New Roman"/>
          <w:sz w:val="20"/>
          <w:szCs w:val="20"/>
          <w:lang w:val="en-GB"/>
        </w:rPr>
        <w:t xml:space="preserve"> persons with a drug dependence</w:t>
      </w:r>
      <w:r w:rsidR="00A10F62" w:rsidRPr="009D0A38">
        <w:rPr>
          <w:rFonts w:ascii="Times New Roman" w:hAnsi="Times New Roman"/>
          <w:sz w:val="20"/>
          <w:szCs w:val="20"/>
          <w:lang w:val="en-GB"/>
        </w:rPr>
        <w:t xml:space="preserve"> if certain conditions are</w:t>
      </w:r>
      <w:r w:rsidR="00C26EC0" w:rsidRPr="009D0A38">
        <w:rPr>
          <w:rFonts w:ascii="Times New Roman" w:hAnsi="Times New Roman"/>
          <w:sz w:val="20"/>
          <w:szCs w:val="20"/>
          <w:lang w:val="en-GB"/>
        </w:rPr>
        <w:t xml:space="preserve"> </w:t>
      </w:r>
      <w:r w:rsidR="005449C6">
        <w:rPr>
          <w:rFonts w:ascii="Times New Roman" w:hAnsi="Times New Roman"/>
          <w:sz w:val="20"/>
          <w:szCs w:val="20"/>
          <w:lang w:val="en-GB"/>
        </w:rPr>
        <w:t>met</w:t>
      </w:r>
      <w:r w:rsidRPr="009D0A38">
        <w:rPr>
          <w:rFonts w:ascii="Times New Roman" w:hAnsi="Times New Roman"/>
          <w:sz w:val="20"/>
          <w:szCs w:val="20"/>
          <w:lang w:val="en-GB"/>
        </w:rPr>
        <w:t xml:space="preserve">. </w:t>
      </w:r>
      <w:r w:rsidR="001A3769" w:rsidRPr="009D0A38">
        <w:rPr>
          <w:rFonts w:ascii="Times New Roman" w:hAnsi="Times New Roman"/>
          <w:sz w:val="20"/>
          <w:szCs w:val="20"/>
          <w:lang w:val="en-GB"/>
        </w:rPr>
        <w:t>In 2018 t</w:t>
      </w:r>
      <w:r w:rsidRPr="009D0A38">
        <w:rPr>
          <w:rFonts w:ascii="Times New Roman" w:hAnsi="Times New Roman"/>
          <w:sz w:val="20"/>
          <w:szCs w:val="20"/>
          <w:lang w:val="en-GB"/>
        </w:rPr>
        <w:t xml:space="preserve">his </w:t>
      </w:r>
      <w:r w:rsidR="00950075">
        <w:rPr>
          <w:rFonts w:ascii="Times New Roman" w:hAnsi="Times New Roman"/>
          <w:sz w:val="20"/>
          <w:szCs w:val="20"/>
          <w:lang w:val="en-GB"/>
        </w:rPr>
        <w:t>possibility</w:t>
      </w:r>
      <w:r w:rsidRPr="009D0A38">
        <w:rPr>
          <w:rFonts w:ascii="Times New Roman" w:hAnsi="Times New Roman"/>
          <w:sz w:val="20"/>
          <w:szCs w:val="20"/>
          <w:lang w:val="en-GB"/>
        </w:rPr>
        <w:t xml:space="preserve">, aimed at </w:t>
      </w:r>
      <w:r w:rsidR="00C26EC0" w:rsidRPr="009D0A38">
        <w:rPr>
          <w:rFonts w:ascii="Times New Roman" w:hAnsi="Times New Roman"/>
          <w:sz w:val="20"/>
          <w:szCs w:val="20"/>
          <w:lang w:val="en-GB"/>
        </w:rPr>
        <w:t>protecting</w:t>
      </w:r>
      <w:r w:rsidRPr="009D0A38">
        <w:rPr>
          <w:rFonts w:ascii="Times New Roman" w:hAnsi="Times New Roman"/>
          <w:sz w:val="20"/>
          <w:szCs w:val="20"/>
          <w:lang w:val="en-GB"/>
        </w:rPr>
        <w:t xml:space="preserve"> the right to health of people who use drugs</w:t>
      </w:r>
      <w:r w:rsidR="00950075">
        <w:rPr>
          <w:rFonts w:ascii="Times New Roman" w:hAnsi="Times New Roman"/>
          <w:sz w:val="20"/>
          <w:szCs w:val="20"/>
          <w:lang w:val="en-GB"/>
        </w:rPr>
        <w:t xml:space="preserve"> (although problematic in its potential lack of voluntariness)</w:t>
      </w:r>
      <w:r w:rsidRPr="009D0A38">
        <w:rPr>
          <w:rFonts w:ascii="Times New Roman" w:hAnsi="Times New Roman"/>
          <w:sz w:val="20"/>
          <w:szCs w:val="20"/>
          <w:lang w:val="en-GB"/>
        </w:rPr>
        <w:t xml:space="preserve">, </w:t>
      </w:r>
      <w:r w:rsidR="001A3769" w:rsidRPr="009D0A38">
        <w:rPr>
          <w:rFonts w:ascii="Times New Roman" w:hAnsi="Times New Roman"/>
          <w:sz w:val="20"/>
          <w:szCs w:val="20"/>
          <w:lang w:val="en-GB"/>
        </w:rPr>
        <w:t>has been offered to 28,000 people</w:t>
      </w:r>
      <w:r w:rsidR="005449C6">
        <w:rPr>
          <w:rFonts w:ascii="Times New Roman" w:hAnsi="Times New Roman"/>
          <w:sz w:val="20"/>
          <w:szCs w:val="20"/>
          <w:lang w:val="en-GB"/>
        </w:rPr>
        <w:t>.</w:t>
      </w:r>
      <w:r w:rsidR="001A3769" w:rsidRPr="009D0A38">
        <w:rPr>
          <w:rStyle w:val="FootnoteReference"/>
          <w:rFonts w:ascii="Times New Roman" w:hAnsi="Times New Roman"/>
          <w:sz w:val="20"/>
          <w:szCs w:val="20"/>
          <w:lang w:val="en-GB"/>
        </w:rPr>
        <w:footnoteReference w:id="67"/>
      </w:r>
      <w:r w:rsidR="00FD01F3">
        <w:rPr>
          <w:rFonts w:ascii="Times New Roman" w:hAnsi="Times New Roman"/>
          <w:sz w:val="20"/>
          <w:szCs w:val="20"/>
          <w:lang w:val="en-GB"/>
        </w:rPr>
        <w:t xml:space="preserve"> According to local civil society,</w:t>
      </w:r>
      <w:r w:rsidR="005449C6">
        <w:rPr>
          <w:rFonts w:ascii="Times New Roman" w:hAnsi="Times New Roman"/>
          <w:sz w:val="20"/>
          <w:szCs w:val="20"/>
          <w:lang w:val="en-GB"/>
        </w:rPr>
        <w:t xml:space="preserve"> access to</w:t>
      </w:r>
      <w:r w:rsidR="00FD01F3">
        <w:rPr>
          <w:rFonts w:ascii="Times New Roman" w:hAnsi="Times New Roman"/>
          <w:sz w:val="20"/>
          <w:szCs w:val="20"/>
          <w:lang w:val="en-GB"/>
        </w:rPr>
        <w:t xml:space="preserve"> this alternative </w:t>
      </w:r>
      <w:r w:rsidR="001A3769" w:rsidRPr="009D0A38">
        <w:rPr>
          <w:rFonts w:ascii="Times New Roman" w:hAnsi="Times New Roman"/>
          <w:sz w:val="20"/>
          <w:szCs w:val="20"/>
          <w:lang w:val="en-GB"/>
        </w:rPr>
        <w:t xml:space="preserve">is </w:t>
      </w:r>
      <w:r w:rsidRPr="009D0A38">
        <w:rPr>
          <w:rFonts w:ascii="Times New Roman" w:hAnsi="Times New Roman"/>
          <w:sz w:val="20"/>
          <w:szCs w:val="20"/>
          <w:lang w:val="en-GB"/>
        </w:rPr>
        <w:t>often obstructed by:</w:t>
      </w:r>
    </w:p>
    <w:p w14:paraId="4765254D" w14:textId="77777777" w:rsidR="002B04D8" w:rsidRPr="009D0A38" w:rsidRDefault="002B04D8" w:rsidP="0007154C">
      <w:pPr>
        <w:pStyle w:val="ListParagraph"/>
        <w:numPr>
          <w:ilvl w:val="0"/>
          <w:numId w:val="6"/>
        </w:numPr>
        <w:spacing w:after="0" w:line="300" w:lineRule="atLeast"/>
        <w:rPr>
          <w:rFonts w:ascii="Times New Roman" w:hAnsi="Times New Roman" w:cs="Times New Roman"/>
          <w:sz w:val="20"/>
          <w:szCs w:val="20"/>
          <w:lang w:val="en-GB"/>
        </w:rPr>
      </w:pPr>
      <w:r w:rsidRPr="009D0A38">
        <w:rPr>
          <w:rFonts w:ascii="Times New Roman" w:hAnsi="Times New Roman" w:cs="Times New Roman"/>
          <w:sz w:val="20"/>
          <w:szCs w:val="20"/>
          <w:lang w:val="en-GB"/>
        </w:rPr>
        <w:t>Limitations in the resources available for alternative treatments;</w:t>
      </w:r>
    </w:p>
    <w:p w14:paraId="0E54E7D9" w14:textId="77777777" w:rsidR="002B04D8" w:rsidRPr="009D0A38" w:rsidRDefault="002B04D8" w:rsidP="0007154C">
      <w:pPr>
        <w:pStyle w:val="ListParagraph"/>
        <w:numPr>
          <w:ilvl w:val="0"/>
          <w:numId w:val="6"/>
        </w:numPr>
        <w:spacing w:after="0" w:line="300" w:lineRule="atLeast"/>
        <w:rPr>
          <w:rFonts w:ascii="Times New Roman" w:hAnsi="Times New Roman" w:cs="Times New Roman"/>
          <w:sz w:val="20"/>
          <w:szCs w:val="20"/>
          <w:lang w:val="en-GB"/>
        </w:rPr>
      </w:pPr>
      <w:r w:rsidRPr="009D0A38">
        <w:rPr>
          <w:rFonts w:ascii="Times New Roman" w:hAnsi="Times New Roman" w:cs="Times New Roman"/>
          <w:sz w:val="20"/>
          <w:szCs w:val="20"/>
          <w:lang w:val="en-GB"/>
        </w:rPr>
        <w:t xml:space="preserve">Excessive delays and slowness of the legal and bureaucratic process (it is not uncommon for prisoners to </w:t>
      </w:r>
      <w:r w:rsidR="002F0C2B" w:rsidRPr="009D0A38">
        <w:rPr>
          <w:rFonts w:ascii="Times New Roman" w:hAnsi="Times New Roman" w:cs="Times New Roman"/>
          <w:sz w:val="20"/>
          <w:szCs w:val="20"/>
          <w:lang w:val="en-GB"/>
        </w:rPr>
        <w:t>be released</w:t>
      </w:r>
      <w:r w:rsidR="00746F44">
        <w:rPr>
          <w:rFonts w:ascii="Times New Roman" w:hAnsi="Times New Roman" w:cs="Times New Roman"/>
          <w:sz w:val="20"/>
          <w:szCs w:val="20"/>
          <w:lang w:val="en-GB"/>
        </w:rPr>
        <w:t xml:space="preserve"> </w:t>
      </w:r>
      <w:r w:rsidRPr="009D0A38">
        <w:rPr>
          <w:rFonts w:ascii="Times New Roman" w:hAnsi="Times New Roman" w:cs="Times New Roman"/>
          <w:sz w:val="20"/>
          <w:szCs w:val="20"/>
          <w:lang w:val="en-GB"/>
        </w:rPr>
        <w:t>before receiving a response);</w:t>
      </w:r>
    </w:p>
    <w:p w14:paraId="6A4F2062" w14:textId="3AC3CC06" w:rsidR="002B04D8" w:rsidRPr="009D0A38" w:rsidRDefault="002B04D8" w:rsidP="0007154C">
      <w:pPr>
        <w:pStyle w:val="ListParagraph"/>
        <w:numPr>
          <w:ilvl w:val="0"/>
          <w:numId w:val="6"/>
        </w:numPr>
        <w:spacing w:after="0" w:line="300" w:lineRule="atLeast"/>
        <w:rPr>
          <w:rFonts w:ascii="Times New Roman" w:hAnsi="Times New Roman" w:cs="Times New Roman"/>
          <w:sz w:val="20"/>
          <w:szCs w:val="20"/>
          <w:lang w:val="en-US"/>
        </w:rPr>
      </w:pPr>
      <w:r w:rsidRPr="009D0A38">
        <w:rPr>
          <w:rFonts w:ascii="Times New Roman" w:hAnsi="Times New Roman" w:cs="Times New Roman"/>
          <w:sz w:val="20"/>
          <w:szCs w:val="20"/>
          <w:lang w:val="en-US"/>
        </w:rPr>
        <w:t>Biases within the</w:t>
      </w:r>
      <w:r w:rsidR="005449C6">
        <w:rPr>
          <w:rFonts w:ascii="Times New Roman" w:hAnsi="Times New Roman" w:cs="Times New Roman"/>
          <w:sz w:val="20"/>
          <w:szCs w:val="20"/>
          <w:lang w:val="en-US"/>
        </w:rPr>
        <w:t xml:space="preserve"> judicial process: in case of </w:t>
      </w:r>
      <w:r w:rsidRPr="009D0A38">
        <w:rPr>
          <w:rFonts w:ascii="Times New Roman" w:hAnsi="Times New Roman" w:cs="Times New Roman"/>
          <w:sz w:val="20"/>
          <w:szCs w:val="20"/>
          <w:lang w:val="en-US"/>
        </w:rPr>
        <w:t xml:space="preserve">relapse in drug use, judges often revoke the alternative treatment (almost considering relapse a “new crime”) and rule for imprisonment, thus also preventing the person from continuing the treatment.  </w:t>
      </w:r>
    </w:p>
    <w:p w14:paraId="789A4469" w14:textId="2A0949C7" w:rsidR="001A3769" w:rsidRPr="009D0A38" w:rsidRDefault="00950075" w:rsidP="0007154C">
      <w:pPr>
        <w:spacing w:line="300" w:lineRule="atLeast"/>
        <w:rPr>
          <w:rFonts w:ascii="Times New Roman" w:hAnsi="Times New Roman"/>
          <w:b/>
          <w:sz w:val="20"/>
          <w:szCs w:val="20"/>
          <w:u w:val="single"/>
          <w:lang w:val="en-US"/>
        </w:rPr>
      </w:pPr>
      <w:r>
        <w:rPr>
          <w:rFonts w:ascii="Times New Roman" w:hAnsi="Times New Roman"/>
          <w:noProof/>
          <w:color w:val="222222"/>
          <w:sz w:val="20"/>
          <w:szCs w:val="20"/>
          <w:lang w:val="en-GB" w:eastAsia="en-GB" w:bidi="bn-IN"/>
        </w:rPr>
        <mc:AlternateContent>
          <mc:Choice Requires="wps">
            <w:drawing>
              <wp:anchor distT="45720" distB="45720" distL="114300" distR="114300" simplePos="0" relativeHeight="251666432" behindDoc="0" locked="0" layoutInCell="1" allowOverlap="1" wp14:anchorId="353060EC" wp14:editId="63738075">
                <wp:simplePos x="0" y="0"/>
                <wp:positionH relativeFrom="margin">
                  <wp:align>right</wp:align>
                </wp:positionH>
                <wp:positionV relativeFrom="paragraph">
                  <wp:posOffset>273685</wp:posOffset>
                </wp:positionV>
                <wp:extent cx="6127750" cy="1149350"/>
                <wp:effectExtent l="0" t="0" r="6350" b="0"/>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14935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86874" w14:textId="77777777" w:rsidR="00FF34A3" w:rsidRPr="00FD01F3" w:rsidRDefault="00FF34A3" w:rsidP="00C26EC0">
                            <w:pPr>
                              <w:shd w:val="clear" w:color="auto" w:fill="D9D9D9" w:themeFill="background1" w:themeFillShade="D9"/>
                              <w:rPr>
                                <w:rFonts w:ascii="Times New Roman" w:hAnsi="Times New Roman"/>
                                <w:sz w:val="20"/>
                                <w:szCs w:val="20"/>
                                <w:lang w:val="en-GB"/>
                              </w:rPr>
                            </w:pPr>
                            <w:r w:rsidRPr="00FD01F3">
                              <w:rPr>
                                <w:rFonts w:ascii="Times New Roman" w:hAnsi="Times New Roman"/>
                                <w:sz w:val="20"/>
                                <w:szCs w:val="20"/>
                                <w:lang w:val="en-GB"/>
                              </w:rPr>
                              <w:t>Suggestions for List of Issues Prior to Reporting:</w:t>
                            </w:r>
                          </w:p>
                          <w:p w14:paraId="587C30EF" w14:textId="77777777" w:rsidR="00FF34A3" w:rsidRPr="00FD01F3" w:rsidRDefault="00FF34A3" w:rsidP="00C26EC0">
                            <w:pPr>
                              <w:shd w:val="clear" w:color="auto" w:fill="D9D9D9" w:themeFill="background1" w:themeFillShade="D9"/>
                              <w:rPr>
                                <w:rFonts w:ascii="Times New Roman" w:hAnsi="Times New Roman"/>
                                <w:sz w:val="20"/>
                                <w:szCs w:val="20"/>
                                <w:lang w:val="en-GB"/>
                              </w:rPr>
                            </w:pPr>
                          </w:p>
                          <w:p w14:paraId="2F6E3856" w14:textId="7AB20878" w:rsidR="00FF34A3" w:rsidRDefault="00FF34A3" w:rsidP="00C26EC0">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FD01F3">
                              <w:rPr>
                                <w:rFonts w:ascii="Times New Roman" w:hAnsi="Times New Roman" w:cs="Times New Roman"/>
                                <w:sz w:val="20"/>
                                <w:szCs w:val="20"/>
                                <w:lang w:val="en-GB"/>
                              </w:rPr>
                              <w:t>Which steps has the government undertaken, or plans to undertake, to ensure that individuals have access to alternatives to imprisonment</w:t>
                            </w:r>
                            <w:r>
                              <w:rPr>
                                <w:rFonts w:ascii="Times New Roman" w:hAnsi="Times New Roman" w:cs="Times New Roman"/>
                                <w:sz w:val="20"/>
                                <w:szCs w:val="20"/>
                                <w:lang w:val="en-GB"/>
                              </w:rPr>
                              <w:t xml:space="preserve"> as guaranteed by domestic law</w:t>
                            </w:r>
                            <w:r w:rsidRPr="00FD01F3">
                              <w:rPr>
                                <w:rFonts w:ascii="Times New Roman" w:hAnsi="Times New Roman" w:cs="Times New Roman"/>
                                <w:sz w:val="20"/>
                                <w:szCs w:val="20"/>
                                <w:lang w:val="en-GB"/>
                              </w:rPr>
                              <w:t xml:space="preserve">? </w:t>
                            </w:r>
                          </w:p>
                          <w:p w14:paraId="1AFBCB39" w14:textId="6FFEC37E" w:rsidR="00950075" w:rsidRPr="00FD01F3" w:rsidRDefault="00950075" w:rsidP="00C26EC0">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Pr>
                                <w:rFonts w:ascii="Times New Roman" w:hAnsi="Times New Roman" w:cs="Times New Roman"/>
                                <w:sz w:val="20"/>
                                <w:szCs w:val="20"/>
                                <w:lang w:val="en-GB"/>
                              </w:rPr>
                              <w:t>Provide detailed information and evaluation on the compliance of this form of treatment as an alternative to punishment with the principle of free and informed consent when accessing health services and interventions.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060EC" id="Text Box 10" o:spid="_x0000_s1033" type="#_x0000_t202" style="position:absolute;left:0;text-align:left;margin-left:431.3pt;margin-top:21.55pt;width:482.5pt;height:90.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" fillcolor="#d8d8d8 [2732]" stroked="f">
                <v:textbox>
                  <w:txbxContent>
                    <w:p w14:paraId="78686874" w14:textId="77777777" w:rsidR="00FF34A3" w:rsidRPr="00FD01F3" w:rsidRDefault="00FF34A3" w:rsidP="00C26EC0">
                      <w:pPr>
                        <w:shd w:val="clear" w:color="auto" w:fill="D9D9D9" w:themeFill="background1" w:themeFillShade="D9"/>
                        <w:rPr>
                          <w:rFonts w:ascii="Times New Roman" w:hAnsi="Times New Roman"/>
                          <w:sz w:val="20"/>
                          <w:szCs w:val="20"/>
                          <w:lang w:val="en-GB"/>
                        </w:rPr>
                      </w:pPr>
                      <w:r w:rsidRPr="00FD01F3">
                        <w:rPr>
                          <w:rFonts w:ascii="Times New Roman" w:hAnsi="Times New Roman"/>
                          <w:sz w:val="20"/>
                          <w:szCs w:val="20"/>
                          <w:lang w:val="en-GB"/>
                        </w:rPr>
                        <w:t>Suggestions for List of Issues Prior to Reporting:</w:t>
                      </w:r>
                    </w:p>
                    <w:p w14:paraId="587C30EF" w14:textId="77777777" w:rsidR="00FF34A3" w:rsidRPr="00FD01F3" w:rsidRDefault="00FF34A3" w:rsidP="00C26EC0">
                      <w:pPr>
                        <w:shd w:val="clear" w:color="auto" w:fill="D9D9D9" w:themeFill="background1" w:themeFillShade="D9"/>
                        <w:rPr>
                          <w:rFonts w:ascii="Times New Roman" w:hAnsi="Times New Roman"/>
                          <w:sz w:val="20"/>
                          <w:szCs w:val="20"/>
                          <w:lang w:val="en-GB"/>
                        </w:rPr>
                      </w:pPr>
                    </w:p>
                    <w:p w14:paraId="2F6E3856" w14:textId="7AB20878" w:rsidR="00FF34A3" w:rsidRDefault="00FF34A3" w:rsidP="00C26EC0">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FD01F3">
                        <w:rPr>
                          <w:rFonts w:ascii="Times New Roman" w:hAnsi="Times New Roman" w:cs="Times New Roman"/>
                          <w:sz w:val="20"/>
                          <w:szCs w:val="20"/>
                          <w:lang w:val="en-GB"/>
                        </w:rPr>
                        <w:t>Which steps has the government undertaken, or plans to undertake, to ensure that individuals have access to alternatives to imprisonment</w:t>
                      </w:r>
                      <w:r>
                        <w:rPr>
                          <w:rFonts w:ascii="Times New Roman" w:hAnsi="Times New Roman" w:cs="Times New Roman"/>
                          <w:sz w:val="20"/>
                          <w:szCs w:val="20"/>
                          <w:lang w:val="en-GB"/>
                        </w:rPr>
                        <w:t xml:space="preserve"> as guaranteed by domestic law</w:t>
                      </w:r>
                      <w:r w:rsidRPr="00FD01F3">
                        <w:rPr>
                          <w:rFonts w:ascii="Times New Roman" w:hAnsi="Times New Roman" w:cs="Times New Roman"/>
                          <w:sz w:val="20"/>
                          <w:szCs w:val="20"/>
                          <w:lang w:val="en-GB"/>
                        </w:rPr>
                        <w:t xml:space="preserve">? </w:t>
                      </w:r>
                    </w:p>
                    <w:p w14:paraId="1AFBCB39" w14:textId="6FFEC37E" w:rsidR="00950075" w:rsidRPr="00FD01F3" w:rsidRDefault="00950075" w:rsidP="00C26EC0">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Pr>
                          <w:rFonts w:ascii="Times New Roman" w:hAnsi="Times New Roman" w:cs="Times New Roman"/>
                          <w:sz w:val="20"/>
                          <w:szCs w:val="20"/>
                          <w:lang w:val="en-GB"/>
                        </w:rPr>
                        <w:t>Provide detailed information and evaluation on the compliance of this form of treatment as an alternative to punishment with the principle of free and informed consent when accessing health services and interventions.</w:t>
                      </w:r>
                    </w:p>
                  </w:txbxContent>
                </v:textbox>
                <w10:wrap type="square" anchorx="margin"/>
              </v:shape>
            </w:pict>
          </mc:Fallback>
        </mc:AlternateContent>
      </w:r>
    </w:p>
    <w:p w14:paraId="513F772A" w14:textId="24CEBBD9" w:rsidR="001A3769" w:rsidRPr="009D0A38" w:rsidRDefault="001A3769" w:rsidP="0007154C">
      <w:pPr>
        <w:spacing w:line="300" w:lineRule="atLeast"/>
        <w:rPr>
          <w:rFonts w:ascii="Times New Roman" w:hAnsi="Times New Roman"/>
          <w:b/>
          <w:sz w:val="20"/>
          <w:szCs w:val="20"/>
          <w:u w:val="single"/>
          <w:lang w:val="en-US"/>
        </w:rPr>
      </w:pPr>
    </w:p>
    <w:p w14:paraId="0ACB6C63" w14:textId="77777777" w:rsidR="00386770" w:rsidRPr="0007154C" w:rsidRDefault="002B04D8" w:rsidP="0007154C">
      <w:pPr>
        <w:rPr>
          <w:rFonts w:ascii="Times New Roman" w:hAnsi="Times New Roman"/>
          <w:b/>
          <w:sz w:val="22"/>
          <w:szCs w:val="22"/>
          <w:u w:val="single"/>
          <w:lang w:val="en-US"/>
        </w:rPr>
      </w:pPr>
      <w:r w:rsidRPr="0007154C">
        <w:rPr>
          <w:rFonts w:ascii="Times New Roman" w:hAnsi="Times New Roman"/>
          <w:b/>
          <w:sz w:val="22"/>
          <w:szCs w:val="22"/>
          <w:u w:val="single"/>
          <w:lang w:val="en-US"/>
        </w:rPr>
        <w:t xml:space="preserve">4) </w:t>
      </w:r>
      <w:r w:rsidR="00386770" w:rsidRPr="0007154C">
        <w:rPr>
          <w:rFonts w:ascii="Times New Roman" w:hAnsi="Times New Roman"/>
          <w:b/>
          <w:sz w:val="22"/>
          <w:szCs w:val="22"/>
          <w:u w:val="single"/>
          <w:lang w:val="en-US"/>
        </w:rPr>
        <w:t>The right to participation</w:t>
      </w:r>
      <w:r w:rsidR="005B3481" w:rsidRPr="0007154C">
        <w:rPr>
          <w:rFonts w:ascii="Times New Roman" w:hAnsi="Times New Roman"/>
          <w:b/>
          <w:sz w:val="22"/>
          <w:szCs w:val="22"/>
          <w:u w:val="single"/>
          <w:lang w:val="en-US"/>
        </w:rPr>
        <w:t xml:space="preserve"> of communities and civil society</w:t>
      </w:r>
    </w:p>
    <w:p w14:paraId="3909DB8C" w14:textId="2055B519" w:rsidR="00FD01F3" w:rsidRDefault="00FD01F3" w:rsidP="0007154C">
      <w:pPr>
        <w:spacing w:line="300" w:lineRule="atLeast"/>
        <w:rPr>
          <w:rFonts w:ascii="Times New Roman" w:hAnsi="Times New Roman"/>
          <w:sz w:val="20"/>
          <w:szCs w:val="20"/>
          <w:lang w:val="en-GB"/>
        </w:rPr>
      </w:pPr>
    </w:p>
    <w:p w14:paraId="4A384B92" w14:textId="77777777" w:rsidR="00454176" w:rsidRPr="009D0A38" w:rsidRDefault="004C462A" w:rsidP="0007154C">
      <w:pPr>
        <w:spacing w:line="300" w:lineRule="atLeast"/>
        <w:rPr>
          <w:rFonts w:ascii="Times New Roman" w:hAnsi="Times New Roman"/>
          <w:sz w:val="20"/>
          <w:szCs w:val="20"/>
          <w:lang w:val="en-GB"/>
        </w:rPr>
      </w:pPr>
      <w:r w:rsidRPr="009D0A38">
        <w:rPr>
          <w:rFonts w:ascii="Times New Roman" w:hAnsi="Times New Roman"/>
          <w:sz w:val="20"/>
          <w:szCs w:val="20"/>
          <w:lang w:val="en-GB"/>
        </w:rPr>
        <w:t>General Comment no. 14</w:t>
      </w:r>
      <w:r w:rsidR="005B3481" w:rsidRPr="009D0A38">
        <w:rPr>
          <w:rFonts w:ascii="Times New Roman" w:hAnsi="Times New Roman"/>
          <w:sz w:val="20"/>
          <w:szCs w:val="20"/>
          <w:lang w:val="en-GB"/>
        </w:rPr>
        <w:t xml:space="preserve"> of this Committee</w:t>
      </w:r>
      <w:r w:rsidRPr="009D0A38">
        <w:rPr>
          <w:rFonts w:ascii="Times New Roman" w:hAnsi="Times New Roman"/>
          <w:sz w:val="20"/>
          <w:szCs w:val="20"/>
          <w:lang w:val="en-GB"/>
        </w:rPr>
        <w:t xml:space="preserve"> stresses that the right to health also requires “the participation of the population in all health-related decision-making at the community, national and international levels”</w:t>
      </w:r>
      <w:r w:rsidRPr="009D0A38">
        <w:rPr>
          <w:rStyle w:val="FootnoteReference"/>
          <w:rFonts w:ascii="Times New Roman" w:hAnsi="Times New Roman"/>
          <w:sz w:val="20"/>
          <w:szCs w:val="20"/>
        </w:rPr>
        <w:footnoteReference w:id="68"/>
      </w:r>
      <w:r w:rsidRPr="009D0A38">
        <w:rPr>
          <w:rFonts w:ascii="Times New Roman" w:hAnsi="Times New Roman"/>
          <w:sz w:val="20"/>
          <w:szCs w:val="20"/>
          <w:lang w:val="en-GB"/>
        </w:rPr>
        <w:t xml:space="preserve"> as well as in the provision of health services.</w:t>
      </w:r>
      <w:r w:rsidRPr="009D0A38">
        <w:rPr>
          <w:rStyle w:val="FootnoteReference"/>
          <w:rFonts w:ascii="Times New Roman" w:hAnsi="Times New Roman"/>
          <w:sz w:val="20"/>
          <w:szCs w:val="20"/>
          <w:lang w:val="en-GB"/>
        </w:rPr>
        <w:footnoteReference w:id="69"/>
      </w:r>
      <w:r w:rsidRPr="009D0A38">
        <w:rPr>
          <w:rFonts w:ascii="Times New Roman" w:hAnsi="Times New Roman"/>
          <w:sz w:val="20"/>
          <w:szCs w:val="20"/>
          <w:lang w:val="en-GB"/>
        </w:rPr>
        <w:t xml:space="preserve"> The International Guidelines on Human Rights and Drug Policy clarify</w:t>
      </w:r>
      <w:r w:rsidR="00350CDC" w:rsidRPr="009D0A38">
        <w:rPr>
          <w:rFonts w:ascii="Times New Roman" w:hAnsi="Times New Roman"/>
          <w:sz w:val="20"/>
          <w:szCs w:val="20"/>
          <w:lang w:val="en-GB"/>
        </w:rPr>
        <w:t xml:space="preserve"> that everyone – and particularly those directly affected – </w:t>
      </w:r>
      <w:r w:rsidR="00FD01F3">
        <w:rPr>
          <w:rFonts w:ascii="Times New Roman" w:hAnsi="Times New Roman"/>
          <w:sz w:val="20"/>
          <w:szCs w:val="20"/>
          <w:lang w:val="en-GB"/>
        </w:rPr>
        <w:t>has</w:t>
      </w:r>
      <w:r w:rsidR="00350CDC" w:rsidRPr="009D0A38">
        <w:rPr>
          <w:rFonts w:ascii="Times New Roman" w:hAnsi="Times New Roman"/>
          <w:sz w:val="20"/>
          <w:szCs w:val="20"/>
          <w:lang w:val="en-GB"/>
        </w:rPr>
        <w:t xml:space="preserve"> a right to meaningful participation in the design, implementation, and assessment of drug laws, policies, and practices.</w:t>
      </w:r>
      <w:r w:rsidR="00350CDC" w:rsidRPr="009D0A38">
        <w:rPr>
          <w:rStyle w:val="FootnoteReference"/>
          <w:rFonts w:ascii="Times New Roman" w:hAnsi="Times New Roman"/>
          <w:sz w:val="20"/>
          <w:szCs w:val="20"/>
          <w:lang w:val="en-GB"/>
        </w:rPr>
        <w:footnoteReference w:id="70"/>
      </w:r>
      <w:r w:rsidR="001A3769" w:rsidRPr="009D0A38">
        <w:rPr>
          <w:rFonts w:ascii="Times New Roman" w:hAnsi="Times New Roman"/>
          <w:sz w:val="20"/>
          <w:szCs w:val="20"/>
          <w:lang w:val="en-GB"/>
        </w:rPr>
        <w:t xml:space="preserve"> The  same recommendation is in the European  Strategy on Drugs</w:t>
      </w:r>
      <w:r w:rsidR="001A3769" w:rsidRPr="009D0A38">
        <w:rPr>
          <w:rStyle w:val="FootnoteReference"/>
          <w:rFonts w:ascii="Times New Roman" w:hAnsi="Times New Roman"/>
          <w:sz w:val="20"/>
          <w:szCs w:val="20"/>
          <w:lang w:val="en-GB"/>
        </w:rPr>
        <w:footnoteReference w:id="71"/>
      </w:r>
      <w:r w:rsidR="00894392" w:rsidRPr="009D0A38">
        <w:rPr>
          <w:rFonts w:ascii="Times New Roman" w:hAnsi="Times New Roman"/>
          <w:sz w:val="20"/>
          <w:szCs w:val="20"/>
          <w:lang w:val="en-GB"/>
        </w:rPr>
        <w:t>.</w:t>
      </w:r>
    </w:p>
    <w:p w14:paraId="6CB80557" w14:textId="77777777" w:rsidR="002B5C2A" w:rsidRPr="009D0A38" w:rsidRDefault="002B5C2A" w:rsidP="0007154C">
      <w:pPr>
        <w:spacing w:line="300" w:lineRule="atLeast"/>
        <w:rPr>
          <w:rFonts w:ascii="Times New Roman" w:hAnsi="Times New Roman"/>
          <w:sz w:val="20"/>
          <w:szCs w:val="20"/>
          <w:lang w:val="en-US"/>
        </w:rPr>
      </w:pPr>
    </w:p>
    <w:p w14:paraId="6AB1CA9F" w14:textId="77777777" w:rsidR="005B3481" w:rsidRPr="009D0A38" w:rsidRDefault="006E22D6" w:rsidP="0007154C">
      <w:pPr>
        <w:autoSpaceDE w:val="0"/>
        <w:autoSpaceDN w:val="0"/>
        <w:adjustRightInd w:val="0"/>
        <w:spacing w:line="300" w:lineRule="atLeast"/>
        <w:rPr>
          <w:rFonts w:ascii="Times New Roman" w:hAnsi="Times New Roman"/>
          <w:sz w:val="20"/>
          <w:szCs w:val="20"/>
          <w:lang w:val="en-GB"/>
        </w:rPr>
      </w:pPr>
      <w:r w:rsidRPr="009D0A38">
        <w:rPr>
          <w:rFonts w:ascii="Times New Roman" w:hAnsi="Times New Roman"/>
          <w:sz w:val="20"/>
          <w:szCs w:val="20"/>
          <w:lang w:val="en-US"/>
        </w:rPr>
        <w:lastRenderedPageBreak/>
        <w:t>I</w:t>
      </w:r>
      <w:r w:rsidR="005B3481" w:rsidRPr="009D0A38">
        <w:rPr>
          <w:rFonts w:ascii="Times New Roman" w:hAnsi="Times New Roman"/>
          <w:sz w:val="20"/>
          <w:szCs w:val="20"/>
          <w:lang w:val="en-US"/>
        </w:rPr>
        <w:t>talian drug law establishes a</w:t>
      </w:r>
      <w:r w:rsidR="005B3481" w:rsidRPr="009D0A38">
        <w:rPr>
          <w:rFonts w:ascii="Times New Roman" w:hAnsi="Times New Roman"/>
          <w:sz w:val="20"/>
          <w:szCs w:val="20"/>
          <w:lang w:val="en-GB"/>
        </w:rPr>
        <w:t xml:space="preserve"> National Conference on Drugs which must be organi</w:t>
      </w:r>
      <w:r w:rsidR="00FD01F3">
        <w:rPr>
          <w:rFonts w:ascii="Times New Roman" w:hAnsi="Times New Roman"/>
          <w:sz w:val="20"/>
          <w:szCs w:val="20"/>
          <w:lang w:val="en-GB"/>
        </w:rPr>
        <w:t>sed by the g</w:t>
      </w:r>
      <w:r w:rsidR="005B3481" w:rsidRPr="009D0A38">
        <w:rPr>
          <w:rFonts w:ascii="Times New Roman" w:hAnsi="Times New Roman"/>
          <w:sz w:val="20"/>
          <w:szCs w:val="20"/>
          <w:lang w:val="en-GB"/>
        </w:rPr>
        <w:t xml:space="preserve">overnment every three years, with the specific goal of evaluating and, if necessary, reforming the national drug legislation and policies, through a participative process which should engage all relevant stakeholders, including </w:t>
      </w:r>
      <w:r w:rsidR="000A5061" w:rsidRPr="009D0A38">
        <w:rPr>
          <w:rFonts w:ascii="Times New Roman" w:hAnsi="Times New Roman"/>
          <w:sz w:val="20"/>
          <w:szCs w:val="20"/>
          <w:lang w:val="en-GB"/>
        </w:rPr>
        <w:t>civil society organisations (</w:t>
      </w:r>
      <w:r w:rsidR="00F60B6D">
        <w:rPr>
          <w:rFonts w:ascii="Times New Roman" w:hAnsi="Times New Roman"/>
          <w:sz w:val="20"/>
          <w:szCs w:val="20"/>
          <w:lang w:val="en-GB"/>
        </w:rPr>
        <w:t>CSO</w:t>
      </w:r>
      <w:r w:rsidR="000A5061" w:rsidRPr="009D0A38">
        <w:rPr>
          <w:rFonts w:ascii="Times New Roman" w:hAnsi="Times New Roman"/>
          <w:sz w:val="20"/>
          <w:szCs w:val="20"/>
          <w:lang w:val="en-GB"/>
        </w:rPr>
        <w:t>)</w:t>
      </w:r>
      <w:r w:rsidR="005B3481" w:rsidRPr="009D0A38">
        <w:rPr>
          <w:rFonts w:ascii="Times New Roman" w:hAnsi="Times New Roman"/>
          <w:sz w:val="20"/>
          <w:szCs w:val="20"/>
          <w:lang w:val="en-GB"/>
        </w:rPr>
        <w:t xml:space="preserve">. </w:t>
      </w:r>
    </w:p>
    <w:p w14:paraId="41B724E1" w14:textId="77777777" w:rsidR="005B3481" w:rsidRPr="009D0A38" w:rsidRDefault="005B3481" w:rsidP="0007154C">
      <w:pPr>
        <w:autoSpaceDE w:val="0"/>
        <w:autoSpaceDN w:val="0"/>
        <w:adjustRightInd w:val="0"/>
        <w:spacing w:line="300" w:lineRule="atLeast"/>
        <w:rPr>
          <w:rFonts w:ascii="Times New Roman" w:hAnsi="Times New Roman"/>
          <w:sz w:val="20"/>
          <w:szCs w:val="20"/>
          <w:lang w:val="en-US"/>
        </w:rPr>
      </w:pPr>
      <w:r w:rsidRPr="009D0A38">
        <w:rPr>
          <w:rFonts w:ascii="Times New Roman" w:hAnsi="Times New Roman"/>
          <w:sz w:val="20"/>
          <w:szCs w:val="20"/>
          <w:lang w:val="en-US"/>
        </w:rPr>
        <w:t xml:space="preserve">Until 2008 the Health and Social Affairs Ministries organized </w:t>
      </w:r>
      <w:r w:rsidR="00894392" w:rsidRPr="009D0A38">
        <w:rPr>
          <w:rFonts w:ascii="Times New Roman" w:hAnsi="Times New Roman"/>
          <w:sz w:val="20"/>
          <w:szCs w:val="20"/>
          <w:lang w:val="en-US"/>
        </w:rPr>
        <w:t>a</w:t>
      </w:r>
      <w:r w:rsidR="00FD01F3">
        <w:rPr>
          <w:rFonts w:ascii="Times New Roman" w:hAnsi="Times New Roman"/>
          <w:sz w:val="20"/>
          <w:szCs w:val="20"/>
          <w:lang w:val="en-US"/>
        </w:rPr>
        <w:t>n</w:t>
      </w:r>
      <w:r w:rsidR="00746F44">
        <w:rPr>
          <w:rFonts w:ascii="Times New Roman" w:hAnsi="Times New Roman"/>
          <w:sz w:val="20"/>
          <w:szCs w:val="20"/>
          <w:lang w:val="en-US"/>
        </w:rPr>
        <w:t xml:space="preserve"> </w:t>
      </w:r>
      <w:r w:rsidRPr="009D0A38">
        <w:rPr>
          <w:rFonts w:ascii="Times New Roman" w:hAnsi="Times New Roman"/>
          <w:sz w:val="20"/>
          <w:szCs w:val="20"/>
          <w:lang w:val="en-US"/>
        </w:rPr>
        <w:t xml:space="preserve">annual national </w:t>
      </w:r>
      <w:r w:rsidR="00894392" w:rsidRPr="009D0A38">
        <w:rPr>
          <w:rFonts w:ascii="Times New Roman" w:hAnsi="Times New Roman"/>
          <w:sz w:val="20"/>
          <w:szCs w:val="20"/>
          <w:lang w:val="en-US"/>
        </w:rPr>
        <w:t xml:space="preserve">Board </w:t>
      </w:r>
      <w:r w:rsidRPr="009D0A38">
        <w:rPr>
          <w:rFonts w:ascii="Times New Roman" w:hAnsi="Times New Roman"/>
          <w:sz w:val="20"/>
          <w:szCs w:val="20"/>
          <w:lang w:val="en-US"/>
        </w:rPr>
        <w:t>of Professionals and CSOs, which allowed for CSO participation.</w:t>
      </w:r>
    </w:p>
    <w:p w14:paraId="2A0EB3E4" w14:textId="77777777" w:rsidR="005B3481" w:rsidRPr="009D0A38" w:rsidRDefault="005B3481" w:rsidP="0007154C">
      <w:pPr>
        <w:autoSpaceDE w:val="0"/>
        <w:autoSpaceDN w:val="0"/>
        <w:adjustRightInd w:val="0"/>
        <w:spacing w:line="300" w:lineRule="atLeast"/>
        <w:rPr>
          <w:rFonts w:ascii="Times New Roman" w:hAnsi="Times New Roman"/>
          <w:sz w:val="20"/>
          <w:szCs w:val="20"/>
          <w:lang w:val="en-GB"/>
        </w:rPr>
      </w:pPr>
      <w:r w:rsidRPr="009D0A38">
        <w:rPr>
          <w:rFonts w:ascii="Times New Roman" w:hAnsi="Times New Roman"/>
          <w:sz w:val="20"/>
          <w:szCs w:val="20"/>
          <w:lang w:val="en-US"/>
        </w:rPr>
        <w:t xml:space="preserve">Since 2009, when the DPA was created, the Italian </w:t>
      </w:r>
      <w:r w:rsidR="00FD01F3">
        <w:rPr>
          <w:rFonts w:ascii="Times New Roman" w:hAnsi="Times New Roman"/>
          <w:sz w:val="20"/>
          <w:szCs w:val="20"/>
          <w:lang w:val="en-US"/>
        </w:rPr>
        <w:t xml:space="preserve">Government has failed to </w:t>
      </w:r>
      <w:r w:rsidR="00746F44">
        <w:rPr>
          <w:rFonts w:ascii="Times New Roman" w:hAnsi="Times New Roman"/>
          <w:sz w:val="20"/>
          <w:szCs w:val="20"/>
          <w:lang w:val="en-US"/>
        </w:rPr>
        <w:t xml:space="preserve">organize </w:t>
      </w:r>
      <w:r w:rsidR="00FD01F3">
        <w:rPr>
          <w:rFonts w:ascii="Times New Roman" w:hAnsi="Times New Roman"/>
          <w:sz w:val="20"/>
          <w:szCs w:val="20"/>
          <w:lang w:val="en-US"/>
        </w:rPr>
        <w:t>this</w:t>
      </w:r>
      <w:r w:rsidR="00746F44">
        <w:rPr>
          <w:rFonts w:ascii="Times New Roman" w:hAnsi="Times New Roman"/>
          <w:sz w:val="20"/>
          <w:szCs w:val="20"/>
          <w:lang w:val="en-US"/>
        </w:rPr>
        <w:t xml:space="preserve"> </w:t>
      </w:r>
      <w:r w:rsidRPr="009D0A38">
        <w:rPr>
          <w:rFonts w:ascii="Times New Roman" w:hAnsi="Times New Roman"/>
          <w:sz w:val="20"/>
          <w:szCs w:val="20"/>
          <w:lang w:val="en-GB"/>
        </w:rPr>
        <w:t xml:space="preserve">Conference, in spite of its obligation under the law. In 2017 a group of CSOs – including Forum Droghe - presented a formal </w:t>
      </w:r>
      <w:r w:rsidR="002F0681" w:rsidRPr="009D0A38">
        <w:rPr>
          <w:rFonts w:ascii="Times New Roman" w:hAnsi="Times New Roman"/>
          <w:sz w:val="20"/>
          <w:szCs w:val="20"/>
          <w:lang w:val="en-GB"/>
        </w:rPr>
        <w:t>complaint</w:t>
      </w:r>
      <w:r w:rsidR="00FD01F3">
        <w:rPr>
          <w:rFonts w:ascii="Times New Roman" w:hAnsi="Times New Roman"/>
          <w:sz w:val="20"/>
          <w:szCs w:val="20"/>
          <w:lang w:val="en-GB"/>
        </w:rPr>
        <w:t xml:space="preserve"> against the g</w:t>
      </w:r>
      <w:r w:rsidRPr="009D0A38">
        <w:rPr>
          <w:rFonts w:ascii="Times New Roman" w:hAnsi="Times New Roman"/>
          <w:sz w:val="20"/>
          <w:szCs w:val="20"/>
          <w:lang w:val="en-GB"/>
        </w:rPr>
        <w:t>overnment for failing to convene the Conference</w:t>
      </w:r>
      <w:r w:rsidR="00A45B04" w:rsidRPr="009D0A38">
        <w:rPr>
          <w:rFonts w:ascii="Times New Roman" w:hAnsi="Times New Roman"/>
          <w:sz w:val="20"/>
          <w:szCs w:val="20"/>
          <w:lang w:val="en-GB"/>
        </w:rPr>
        <w:t>.</w:t>
      </w:r>
      <w:r w:rsidRPr="009D0A38">
        <w:rPr>
          <w:rStyle w:val="FootnoteReference"/>
          <w:rFonts w:ascii="Times New Roman" w:hAnsi="Times New Roman"/>
          <w:sz w:val="20"/>
          <w:szCs w:val="20"/>
          <w:lang w:val="en-GB"/>
        </w:rPr>
        <w:footnoteReference w:id="72"/>
      </w:r>
      <w:r w:rsidRPr="009D0A38">
        <w:rPr>
          <w:rFonts w:ascii="Times New Roman" w:hAnsi="Times New Roman"/>
          <w:sz w:val="20"/>
          <w:szCs w:val="20"/>
          <w:lang w:val="en-GB"/>
        </w:rPr>
        <w:t xml:space="preserve"> In 2018, the DPA, in the framework of the reform </w:t>
      </w:r>
      <w:r w:rsidR="00754EA0" w:rsidRPr="009D0A38">
        <w:rPr>
          <w:rFonts w:ascii="Times New Roman" w:hAnsi="Times New Roman"/>
          <w:sz w:val="20"/>
          <w:szCs w:val="20"/>
          <w:lang w:val="en-GB"/>
        </w:rPr>
        <w:t>to</w:t>
      </w:r>
      <w:r w:rsidR="00FD01F3">
        <w:rPr>
          <w:rFonts w:ascii="Times New Roman" w:hAnsi="Times New Roman"/>
          <w:sz w:val="20"/>
          <w:szCs w:val="20"/>
          <w:lang w:val="en-GB"/>
        </w:rPr>
        <w:t xml:space="preserve"> the national Observatory on D</w:t>
      </w:r>
      <w:r w:rsidRPr="009D0A38">
        <w:rPr>
          <w:rFonts w:ascii="Times New Roman" w:hAnsi="Times New Roman"/>
          <w:sz w:val="20"/>
          <w:szCs w:val="20"/>
          <w:lang w:val="en-GB"/>
        </w:rPr>
        <w:t>rug</w:t>
      </w:r>
      <w:r w:rsidR="00754EA0" w:rsidRPr="009D0A38">
        <w:rPr>
          <w:rFonts w:ascii="Times New Roman" w:hAnsi="Times New Roman"/>
          <w:sz w:val="20"/>
          <w:szCs w:val="20"/>
          <w:lang w:val="en-GB"/>
        </w:rPr>
        <w:t>s</w:t>
      </w:r>
      <w:r w:rsidRPr="009D0A38">
        <w:rPr>
          <w:rFonts w:ascii="Times New Roman" w:hAnsi="Times New Roman"/>
          <w:sz w:val="20"/>
          <w:szCs w:val="20"/>
          <w:lang w:val="en-GB"/>
        </w:rPr>
        <w:t>,</w:t>
      </w:r>
      <w:r w:rsidR="00754EA0" w:rsidRPr="009D0A38">
        <w:rPr>
          <w:rFonts w:ascii="Times New Roman" w:hAnsi="Times New Roman"/>
          <w:sz w:val="20"/>
          <w:szCs w:val="20"/>
          <w:lang w:val="en-GB"/>
        </w:rPr>
        <w:t xml:space="preserve"> introduced </w:t>
      </w:r>
      <w:r w:rsidR="00B6690E" w:rsidRPr="009D0A38">
        <w:rPr>
          <w:rFonts w:ascii="Times New Roman" w:hAnsi="Times New Roman"/>
          <w:sz w:val="20"/>
          <w:szCs w:val="20"/>
          <w:lang w:val="en-GB"/>
        </w:rPr>
        <w:t>the</w:t>
      </w:r>
      <w:r w:rsidR="00754EA0" w:rsidRPr="009D0A38">
        <w:rPr>
          <w:rFonts w:ascii="Times New Roman" w:hAnsi="Times New Roman"/>
          <w:sz w:val="20"/>
          <w:szCs w:val="20"/>
          <w:lang w:val="en-GB"/>
        </w:rPr>
        <w:t xml:space="preserve"> possibility for some CSO to participate (on an </w:t>
      </w:r>
      <w:r w:rsidR="000A5061" w:rsidRPr="009D0A38">
        <w:rPr>
          <w:rFonts w:ascii="Times New Roman" w:hAnsi="Times New Roman"/>
          <w:sz w:val="20"/>
          <w:szCs w:val="20"/>
          <w:lang w:val="en-GB"/>
        </w:rPr>
        <w:t>ad hoc</w:t>
      </w:r>
      <w:r w:rsidR="00754EA0" w:rsidRPr="009D0A38">
        <w:rPr>
          <w:rFonts w:ascii="Times New Roman" w:hAnsi="Times New Roman"/>
          <w:sz w:val="20"/>
          <w:szCs w:val="20"/>
          <w:lang w:val="en-GB"/>
        </w:rPr>
        <w:t xml:space="preserve">, not </w:t>
      </w:r>
      <w:r w:rsidR="00A45B04" w:rsidRPr="009D0A38">
        <w:rPr>
          <w:rFonts w:ascii="Times New Roman" w:hAnsi="Times New Roman"/>
          <w:sz w:val="20"/>
          <w:szCs w:val="20"/>
          <w:lang w:val="en-GB"/>
        </w:rPr>
        <w:t>‘consistent’</w:t>
      </w:r>
      <w:r w:rsidR="00754EA0" w:rsidRPr="009D0A38">
        <w:rPr>
          <w:rFonts w:ascii="Times New Roman" w:hAnsi="Times New Roman"/>
          <w:sz w:val="20"/>
          <w:szCs w:val="20"/>
          <w:lang w:val="en-GB"/>
        </w:rPr>
        <w:t>, basis) in the</w:t>
      </w:r>
      <w:r w:rsidR="000A5061" w:rsidRPr="009D0A38">
        <w:rPr>
          <w:rFonts w:ascii="Times New Roman" w:hAnsi="Times New Roman"/>
          <w:sz w:val="20"/>
          <w:szCs w:val="20"/>
          <w:lang w:val="en-GB"/>
        </w:rPr>
        <w:t xml:space="preserve"> activities of the</w:t>
      </w:r>
      <w:r w:rsidR="00754EA0" w:rsidRPr="009D0A38">
        <w:rPr>
          <w:rFonts w:ascii="Times New Roman" w:hAnsi="Times New Roman"/>
          <w:sz w:val="20"/>
          <w:szCs w:val="20"/>
          <w:lang w:val="en-GB"/>
        </w:rPr>
        <w:t xml:space="preserve"> Observatory, reserving </w:t>
      </w:r>
      <w:r w:rsidR="00CC06E0" w:rsidRPr="009D0A38">
        <w:rPr>
          <w:rFonts w:ascii="Times New Roman" w:hAnsi="Times New Roman"/>
          <w:sz w:val="20"/>
          <w:szCs w:val="20"/>
          <w:lang w:val="en-GB"/>
        </w:rPr>
        <w:t xml:space="preserve">the right </w:t>
      </w:r>
      <w:r w:rsidR="00754EA0" w:rsidRPr="009D0A38">
        <w:rPr>
          <w:rFonts w:ascii="Times New Roman" w:hAnsi="Times New Roman"/>
          <w:sz w:val="20"/>
          <w:szCs w:val="20"/>
          <w:lang w:val="en-GB"/>
        </w:rPr>
        <w:t>to decide</w:t>
      </w:r>
      <w:r w:rsidR="00CC06E0" w:rsidRPr="009D0A38">
        <w:rPr>
          <w:rFonts w:ascii="Times New Roman" w:hAnsi="Times New Roman"/>
          <w:sz w:val="20"/>
          <w:szCs w:val="20"/>
          <w:lang w:val="en-GB"/>
        </w:rPr>
        <w:t xml:space="preserve"> on</w:t>
      </w:r>
      <w:r w:rsidR="00754EA0" w:rsidRPr="009D0A38">
        <w:rPr>
          <w:rFonts w:ascii="Times New Roman" w:hAnsi="Times New Roman"/>
          <w:sz w:val="20"/>
          <w:szCs w:val="20"/>
          <w:lang w:val="en-GB"/>
        </w:rPr>
        <w:t xml:space="preserve"> the rules for CSO selection and involvement</w:t>
      </w:r>
      <w:r w:rsidRPr="009D0A38">
        <w:rPr>
          <w:rFonts w:ascii="Times New Roman" w:hAnsi="Times New Roman"/>
          <w:sz w:val="20"/>
          <w:szCs w:val="20"/>
          <w:lang w:val="en-GB"/>
        </w:rPr>
        <w:t>.</w:t>
      </w:r>
      <w:r w:rsidR="00754EA0" w:rsidRPr="009D0A38">
        <w:rPr>
          <w:rFonts w:ascii="Times New Roman" w:hAnsi="Times New Roman"/>
          <w:sz w:val="20"/>
          <w:szCs w:val="20"/>
          <w:lang w:val="en-GB"/>
        </w:rPr>
        <w:t xml:space="preserve"> As of </w:t>
      </w:r>
      <w:r w:rsidR="00F60B6D">
        <w:rPr>
          <w:rFonts w:ascii="Times New Roman" w:hAnsi="Times New Roman"/>
          <w:sz w:val="20"/>
          <w:szCs w:val="20"/>
          <w:lang w:val="en-GB"/>
        </w:rPr>
        <w:t>December</w:t>
      </w:r>
      <w:r w:rsidRPr="009D0A38">
        <w:rPr>
          <w:rFonts w:ascii="Times New Roman" w:hAnsi="Times New Roman"/>
          <w:sz w:val="20"/>
          <w:szCs w:val="20"/>
          <w:lang w:val="en-GB"/>
        </w:rPr>
        <w:t xml:space="preserve"> 2019, no dialogue with CSO has been</w:t>
      </w:r>
      <w:r w:rsidR="00754EA0" w:rsidRPr="009D0A38">
        <w:rPr>
          <w:rFonts w:ascii="Times New Roman" w:hAnsi="Times New Roman"/>
          <w:sz w:val="20"/>
          <w:szCs w:val="20"/>
          <w:lang w:val="en-GB"/>
        </w:rPr>
        <w:t xml:space="preserve"> initiated</w:t>
      </w:r>
      <w:r w:rsidR="00FD01F3">
        <w:rPr>
          <w:rFonts w:ascii="Times New Roman" w:hAnsi="Times New Roman"/>
          <w:sz w:val="20"/>
          <w:szCs w:val="20"/>
          <w:lang w:val="en-GB"/>
        </w:rPr>
        <w:t>,</w:t>
      </w:r>
      <w:r w:rsidR="00754EA0" w:rsidRPr="009D0A38">
        <w:rPr>
          <w:rFonts w:ascii="Times New Roman" w:hAnsi="Times New Roman"/>
          <w:sz w:val="20"/>
          <w:szCs w:val="20"/>
          <w:lang w:val="en-GB"/>
        </w:rPr>
        <w:t xml:space="preserve"> nor </w:t>
      </w:r>
      <w:r w:rsidR="0066610F" w:rsidRPr="009D0A38">
        <w:rPr>
          <w:rFonts w:ascii="Times New Roman" w:hAnsi="Times New Roman"/>
          <w:sz w:val="20"/>
          <w:szCs w:val="20"/>
          <w:lang w:val="en-GB"/>
        </w:rPr>
        <w:t xml:space="preserve">have any </w:t>
      </w:r>
      <w:r w:rsidR="00754EA0" w:rsidRPr="009D0A38">
        <w:rPr>
          <w:rFonts w:ascii="Times New Roman" w:hAnsi="Times New Roman"/>
          <w:sz w:val="20"/>
          <w:szCs w:val="20"/>
          <w:lang w:val="en-GB"/>
        </w:rPr>
        <w:t>decisions been taken a</w:t>
      </w:r>
      <w:r w:rsidRPr="009D0A38">
        <w:rPr>
          <w:rFonts w:ascii="Times New Roman" w:hAnsi="Times New Roman"/>
          <w:sz w:val="20"/>
          <w:szCs w:val="20"/>
          <w:lang w:val="en-GB"/>
        </w:rPr>
        <w:t>bout</w:t>
      </w:r>
      <w:r w:rsidR="00754EA0" w:rsidRPr="009D0A38">
        <w:rPr>
          <w:rFonts w:ascii="Times New Roman" w:hAnsi="Times New Roman"/>
          <w:sz w:val="20"/>
          <w:szCs w:val="20"/>
          <w:lang w:val="en-GB"/>
        </w:rPr>
        <w:t xml:space="preserve"> selection and</w:t>
      </w:r>
      <w:r w:rsidRPr="009D0A38">
        <w:rPr>
          <w:rFonts w:ascii="Times New Roman" w:hAnsi="Times New Roman"/>
          <w:sz w:val="20"/>
          <w:szCs w:val="20"/>
          <w:lang w:val="en-GB"/>
        </w:rPr>
        <w:t xml:space="preserve"> participation criteria</w:t>
      </w:r>
      <w:r w:rsidR="00754EA0" w:rsidRPr="009D0A38">
        <w:rPr>
          <w:rFonts w:ascii="Times New Roman" w:hAnsi="Times New Roman"/>
          <w:sz w:val="20"/>
          <w:szCs w:val="20"/>
          <w:lang w:val="en-GB"/>
        </w:rPr>
        <w:t>. As a consequence,</w:t>
      </w:r>
      <w:r w:rsidR="00FD01F3">
        <w:rPr>
          <w:rFonts w:ascii="Times New Roman" w:hAnsi="Times New Roman"/>
          <w:sz w:val="20"/>
          <w:szCs w:val="20"/>
          <w:lang w:val="en-GB"/>
        </w:rPr>
        <w:t xml:space="preserve"> at this stage</w:t>
      </w:r>
      <w:r w:rsidR="00746F44">
        <w:rPr>
          <w:rFonts w:ascii="Times New Roman" w:hAnsi="Times New Roman"/>
          <w:sz w:val="20"/>
          <w:szCs w:val="20"/>
          <w:lang w:val="en-GB"/>
        </w:rPr>
        <w:t xml:space="preserve"> </w:t>
      </w:r>
      <w:r w:rsidRPr="009D0A38">
        <w:rPr>
          <w:rFonts w:ascii="Times New Roman" w:hAnsi="Times New Roman"/>
          <w:sz w:val="20"/>
          <w:szCs w:val="20"/>
          <w:lang w:val="en-GB"/>
        </w:rPr>
        <w:t xml:space="preserve">CSO have no possibility to participate. </w:t>
      </w:r>
    </w:p>
    <w:p w14:paraId="1117F7BD" w14:textId="77777777" w:rsidR="00754EA0" w:rsidRPr="009D0A38" w:rsidRDefault="00754EA0" w:rsidP="0007154C">
      <w:pPr>
        <w:autoSpaceDE w:val="0"/>
        <w:autoSpaceDN w:val="0"/>
        <w:adjustRightInd w:val="0"/>
        <w:spacing w:line="300" w:lineRule="atLeast"/>
        <w:rPr>
          <w:rFonts w:ascii="Times New Roman" w:hAnsi="Times New Roman"/>
          <w:sz w:val="20"/>
          <w:szCs w:val="20"/>
          <w:lang w:val="en-GB"/>
        </w:rPr>
      </w:pPr>
    </w:p>
    <w:p w14:paraId="5F87D331" w14:textId="77777777" w:rsidR="005B3481" w:rsidRPr="009D0A38" w:rsidRDefault="00754EA0" w:rsidP="0007154C">
      <w:pPr>
        <w:autoSpaceDE w:val="0"/>
        <w:autoSpaceDN w:val="0"/>
        <w:adjustRightInd w:val="0"/>
        <w:spacing w:line="300" w:lineRule="atLeast"/>
        <w:rPr>
          <w:rFonts w:ascii="Times New Roman" w:hAnsi="Times New Roman"/>
          <w:sz w:val="20"/>
          <w:szCs w:val="20"/>
          <w:lang w:val="en-GB"/>
        </w:rPr>
      </w:pPr>
      <w:r w:rsidRPr="009D0A38">
        <w:rPr>
          <w:rFonts w:ascii="Times New Roman" w:hAnsi="Times New Roman"/>
          <w:sz w:val="20"/>
          <w:szCs w:val="20"/>
          <w:lang w:val="en-GB"/>
        </w:rPr>
        <w:t xml:space="preserve">The result is that </w:t>
      </w:r>
      <w:r w:rsidR="00CC18DC" w:rsidRPr="009D0A38">
        <w:rPr>
          <w:rFonts w:ascii="Times New Roman" w:hAnsi="Times New Roman"/>
          <w:sz w:val="20"/>
          <w:szCs w:val="20"/>
          <w:lang w:val="en-GB"/>
        </w:rPr>
        <w:t>t</w:t>
      </w:r>
      <w:r w:rsidR="00FD01F3">
        <w:rPr>
          <w:rFonts w:ascii="Times New Roman" w:hAnsi="Times New Roman"/>
          <w:sz w:val="20"/>
          <w:szCs w:val="20"/>
          <w:lang w:val="en-US"/>
        </w:rPr>
        <w:t xml:space="preserve">he </w:t>
      </w:r>
      <w:r w:rsidRPr="009D0A38">
        <w:rPr>
          <w:rFonts w:ascii="Times New Roman" w:hAnsi="Times New Roman"/>
          <w:sz w:val="20"/>
          <w:szCs w:val="20"/>
          <w:lang w:val="en-US"/>
        </w:rPr>
        <w:t>level of CSO participation in drug policy</w:t>
      </w:r>
      <w:r w:rsidR="00FD01F3">
        <w:rPr>
          <w:rFonts w:ascii="Times New Roman" w:hAnsi="Times New Roman"/>
          <w:sz w:val="20"/>
          <w:szCs w:val="20"/>
          <w:lang w:val="en-US"/>
        </w:rPr>
        <w:t xml:space="preserve"> in Italy</w:t>
      </w:r>
      <w:r w:rsidRPr="009D0A38">
        <w:rPr>
          <w:rFonts w:ascii="Times New Roman" w:hAnsi="Times New Roman"/>
          <w:sz w:val="20"/>
          <w:szCs w:val="20"/>
          <w:lang w:val="en-US"/>
        </w:rPr>
        <w:t xml:space="preserve"> is one of the worst in Europe.</w:t>
      </w:r>
      <w:r w:rsidRPr="009D0A38">
        <w:rPr>
          <w:rStyle w:val="FootnoteReference"/>
          <w:rFonts w:ascii="Times New Roman" w:hAnsi="Times New Roman"/>
          <w:sz w:val="20"/>
          <w:szCs w:val="20"/>
          <w:lang w:val="en-US"/>
        </w:rPr>
        <w:footnoteReference w:id="73"/>
      </w:r>
      <w:r w:rsidR="005B3481" w:rsidRPr="009D0A38">
        <w:rPr>
          <w:rFonts w:ascii="Times New Roman" w:hAnsi="Times New Roman"/>
          <w:sz w:val="20"/>
          <w:szCs w:val="20"/>
          <w:lang w:val="en-US"/>
        </w:rPr>
        <w:t>There are exceptions in some Regions, but these are usually limited as CSO are involved only if they are services providers</w:t>
      </w:r>
      <w:r w:rsidRPr="009D0A38">
        <w:rPr>
          <w:rFonts w:ascii="Times New Roman" w:hAnsi="Times New Roman"/>
          <w:sz w:val="20"/>
          <w:szCs w:val="20"/>
          <w:lang w:val="en-US"/>
        </w:rPr>
        <w:t>.</w:t>
      </w:r>
    </w:p>
    <w:p w14:paraId="78BDEE37" w14:textId="77777777" w:rsidR="00484BF8" w:rsidRPr="009D0A38" w:rsidRDefault="00484BF8" w:rsidP="0007154C">
      <w:pPr>
        <w:spacing w:line="300" w:lineRule="atLeast"/>
        <w:rPr>
          <w:rStyle w:val="SubtleEmphasis"/>
          <w:rFonts w:ascii="Times New Roman" w:hAnsi="Times New Roman"/>
          <w:sz w:val="20"/>
          <w:szCs w:val="20"/>
          <w:lang w:val="en-GB"/>
        </w:rPr>
      </w:pPr>
    </w:p>
    <w:p w14:paraId="2968B801" w14:textId="77777777" w:rsidR="002A26A3" w:rsidRPr="009D0A38" w:rsidRDefault="00754EA0" w:rsidP="0007154C">
      <w:pPr>
        <w:spacing w:line="300" w:lineRule="atLeast"/>
        <w:rPr>
          <w:rFonts w:ascii="Times New Roman" w:hAnsi="Times New Roman"/>
          <w:sz w:val="20"/>
          <w:szCs w:val="20"/>
          <w:lang w:val="en-US"/>
        </w:rPr>
      </w:pPr>
      <w:r w:rsidRPr="009D0A38">
        <w:rPr>
          <w:rFonts w:ascii="Times New Roman" w:hAnsi="Times New Roman"/>
          <w:sz w:val="20"/>
          <w:szCs w:val="20"/>
          <w:lang w:val="en-US"/>
        </w:rPr>
        <w:t>With regards to t</w:t>
      </w:r>
      <w:r w:rsidR="004D0C18" w:rsidRPr="009D0A38">
        <w:rPr>
          <w:rFonts w:ascii="Times New Roman" w:hAnsi="Times New Roman"/>
          <w:sz w:val="20"/>
          <w:szCs w:val="20"/>
          <w:lang w:val="en-US"/>
        </w:rPr>
        <w:t>he par</w:t>
      </w:r>
      <w:r w:rsidR="009D61A9" w:rsidRPr="009D0A38">
        <w:rPr>
          <w:rFonts w:ascii="Times New Roman" w:hAnsi="Times New Roman"/>
          <w:sz w:val="20"/>
          <w:szCs w:val="20"/>
          <w:lang w:val="en-US"/>
        </w:rPr>
        <w:t>ticipation</w:t>
      </w:r>
      <w:r w:rsidR="004D0C18" w:rsidRPr="009D0A38">
        <w:rPr>
          <w:rFonts w:ascii="Times New Roman" w:hAnsi="Times New Roman"/>
          <w:sz w:val="20"/>
          <w:szCs w:val="20"/>
          <w:lang w:val="en-US"/>
        </w:rPr>
        <w:t xml:space="preserve"> of people who use drugs in drug policy decision-</w:t>
      </w:r>
      <w:r w:rsidR="009D61A9" w:rsidRPr="009D0A38">
        <w:rPr>
          <w:rFonts w:ascii="Times New Roman" w:hAnsi="Times New Roman"/>
          <w:sz w:val="20"/>
          <w:szCs w:val="20"/>
          <w:lang w:val="en-US"/>
        </w:rPr>
        <w:t xml:space="preserve">making </w:t>
      </w:r>
      <w:r w:rsidR="002F0681" w:rsidRPr="009D0A38">
        <w:rPr>
          <w:rFonts w:ascii="Times New Roman" w:hAnsi="Times New Roman"/>
          <w:sz w:val="20"/>
          <w:szCs w:val="20"/>
          <w:lang w:val="en-US"/>
        </w:rPr>
        <w:t xml:space="preserve">and evaluation </w:t>
      </w:r>
      <w:r w:rsidR="009D61A9" w:rsidRPr="009D0A38">
        <w:rPr>
          <w:rFonts w:ascii="Times New Roman" w:hAnsi="Times New Roman"/>
          <w:sz w:val="20"/>
          <w:szCs w:val="20"/>
          <w:lang w:val="en-US"/>
        </w:rPr>
        <w:t>process</w:t>
      </w:r>
      <w:r w:rsidR="00CC18DC" w:rsidRPr="009D0A38">
        <w:rPr>
          <w:rFonts w:ascii="Times New Roman" w:hAnsi="Times New Roman"/>
          <w:sz w:val="20"/>
          <w:szCs w:val="20"/>
          <w:lang w:val="en-US"/>
        </w:rPr>
        <w:t>es</w:t>
      </w:r>
      <w:r w:rsidR="009D61A9" w:rsidRPr="009D0A38">
        <w:rPr>
          <w:rFonts w:ascii="Times New Roman" w:hAnsi="Times New Roman"/>
          <w:sz w:val="20"/>
          <w:szCs w:val="20"/>
          <w:lang w:val="en-US"/>
        </w:rPr>
        <w:t xml:space="preserve">, </w:t>
      </w:r>
      <w:r w:rsidRPr="009D0A38">
        <w:rPr>
          <w:rFonts w:ascii="Times New Roman" w:hAnsi="Times New Roman"/>
          <w:sz w:val="20"/>
          <w:szCs w:val="20"/>
          <w:lang w:val="en-US"/>
        </w:rPr>
        <w:t>this</w:t>
      </w:r>
      <w:r w:rsidR="009D61A9" w:rsidRPr="009D0A38">
        <w:rPr>
          <w:rFonts w:ascii="Times New Roman" w:hAnsi="Times New Roman"/>
          <w:sz w:val="20"/>
          <w:szCs w:val="20"/>
          <w:lang w:val="en-US"/>
        </w:rPr>
        <w:t xml:space="preserve"> is almost </w:t>
      </w:r>
      <w:r w:rsidR="00795985" w:rsidRPr="009D0A38">
        <w:rPr>
          <w:rFonts w:ascii="Times New Roman" w:hAnsi="Times New Roman"/>
          <w:sz w:val="20"/>
          <w:szCs w:val="20"/>
          <w:lang w:val="en-US"/>
        </w:rPr>
        <w:t>non-existent</w:t>
      </w:r>
      <w:r w:rsidR="004D0C18" w:rsidRPr="009D0A38">
        <w:rPr>
          <w:rFonts w:ascii="Times New Roman" w:hAnsi="Times New Roman"/>
          <w:sz w:val="20"/>
          <w:szCs w:val="20"/>
          <w:lang w:val="en-US"/>
        </w:rPr>
        <w:t>.</w:t>
      </w:r>
      <w:r w:rsidR="009D61A9" w:rsidRPr="009D0A38">
        <w:rPr>
          <w:rStyle w:val="FootnoteReference"/>
          <w:rFonts w:ascii="Times New Roman" w:hAnsi="Times New Roman"/>
          <w:sz w:val="20"/>
          <w:szCs w:val="20"/>
          <w:lang w:val="en-US"/>
        </w:rPr>
        <w:footnoteReference w:id="74"/>
      </w:r>
      <w:r w:rsidR="004D0C18" w:rsidRPr="009D0A38">
        <w:rPr>
          <w:rFonts w:ascii="Times New Roman" w:hAnsi="Times New Roman"/>
          <w:sz w:val="20"/>
          <w:szCs w:val="20"/>
          <w:lang w:val="en-US"/>
        </w:rPr>
        <w:t xml:space="preserve"> This is mostly due to (a) the failure to ensure CSO involvement in decision-making processes described above</w:t>
      </w:r>
      <w:r w:rsidR="00FD01F3">
        <w:rPr>
          <w:rFonts w:ascii="Times New Roman" w:hAnsi="Times New Roman"/>
          <w:sz w:val="20"/>
          <w:szCs w:val="20"/>
          <w:lang w:val="en-US"/>
        </w:rPr>
        <w:t>,</w:t>
      </w:r>
      <w:r w:rsidR="004D0C18" w:rsidRPr="009D0A38">
        <w:rPr>
          <w:rFonts w:ascii="Times New Roman" w:hAnsi="Times New Roman"/>
          <w:sz w:val="20"/>
          <w:szCs w:val="20"/>
          <w:lang w:val="en-US"/>
        </w:rPr>
        <w:t xml:space="preserve"> and (b)</w:t>
      </w:r>
      <w:r w:rsidR="00F60B6D">
        <w:rPr>
          <w:rFonts w:ascii="Times New Roman" w:hAnsi="Times New Roman"/>
          <w:sz w:val="20"/>
          <w:szCs w:val="20"/>
          <w:lang w:val="en-US"/>
        </w:rPr>
        <w:t xml:space="preserve"> </w:t>
      </w:r>
      <w:r w:rsidR="004D0C18" w:rsidRPr="009D0A38">
        <w:rPr>
          <w:rFonts w:ascii="Times New Roman" w:hAnsi="Times New Roman"/>
          <w:sz w:val="20"/>
          <w:szCs w:val="20"/>
          <w:lang w:val="en-US"/>
        </w:rPr>
        <w:t>stigmatizing attitudes linked to t</w:t>
      </w:r>
      <w:r w:rsidR="009D61A9" w:rsidRPr="009D0A38">
        <w:rPr>
          <w:rFonts w:ascii="Times New Roman" w:hAnsi="Times New Roman"/>
          <w:sz w:val="20"/>
          <w:szCs w:val="20"/>
          <w:lang w:val="en-US"/>
        </w:rPr>
        <w:t>he mainstream drug policy</w:t>
      </w:r>
      <w:r w:rsidR="00FD01F3">
        <w:rPr>
          <w:rFonts w:ascii="Times New Roman" w:hAnsi="Times New Roman"/>
          <w:sz w:val="20"/>
          <w:szCs w:val="20"/>
          <w:lang w:val="en-US"/>
        </w:rPr>
        <w:t xml:space="preserve"> approach</w:t>
      </w:r>
      <w:r w:rsidR="009D61A9" w:rsidRPr="009D0A38">
        <w:rPr>
          <w:rFonts w:ascii="Times New Roman" w:hAnsi="Times New Roman"/>
          <w:sz w:val="20"/>
          <w:szCs w:val="20"/>
          <w:lang w:val="en-US"/>
        </w:rPr>
        <w:t xml:space="preserve"> based on a repressi</w:t>
      </w:r>
      <w:r w:rsidR="005B3481" w:rsidRPr="009D0A38">
        <w:rPr>
          <w:rFonts w:ascii="Times New Roman" w:hAnsi="Times New Roman"/>
          <w:sz w:val="20"/>
          <w:szCs w:val="20"/>
          <w:lang w:val="en-US"/>
        </w:rPr>
        <w:t>ve and pathologi</w:t>
      </w:r>
      <w:r w:rsidR="00FD01F3">
        <w:rPr>
          <w:rFonts w:ascii="Times New Roman" w:hAnsi="Times New Roman"/>
          <w:sz w:val="20"/>
          <w:szCs w:val="20"/>
          <w:lang w:val="en-US"/>
        </w:rPr>
        <w:t>s</w:t>
      </w:r>
      <w:r w:rsidR="005B3481" w:rsidRPr="009D0A38">
        <w:rPr>
          <w:rFonts w:ascii="Times New Roman" w:hAnsi="Times New Roman"/>
          <w:sz w:val="20"/>
          <w:szCs w:val="20"/>
          <w:lang w:val="en-US"/>
        </w:rPr>
        <w:t xml:space="preserve">ing paradigm. </w:t>
      </w:r>
      <w:r w:rsidR="009D61A9" w:rsidRPr="009D0A38">
        <w:rPr>
          <w:rFonts w:ascii="Times New Roman" w:hAnsi="Times New Roman"/>
          <w:sz w:val="20"/>
          <w:szCs w:val="20"/>
          <w:lang w:val="en-US"/>
        </w:rPr>
        <w:t xml:space="preserve">Even when the law clearly </w:t>
      </w:r>
      <w:r w:rsidR="00BD4B31" w:rsidRPr="009D0A38">
        <w:rPr>
          <w:rFonts w:ascii="Times New Roman" w:hAnsi="Times New Roman"/>
          <w:sz w:val="20"/>
          <w:szCs w:val="20"/>
          <w:lang w:val="en-US"/>
        </w:rPr>
        <w:t>allows for</w:t>
      </w:r>
      <w:r w:rsidR="00746F44">
        <w:rPr>
          <w:rFonts w:ascii="Times New Roman" w:hAnsi="Times New Roman"/>
          <w:sz w:val="20"/>
          <w:szCs w:val="20"/>
          <w:lang w:val="en-US"/>
        </w:rPr>
        <w:t xml:space="preserve"> </w:t>
      </w:r>
      <w:r w:rsidR="009D61A9" w:rsidRPr="009D0A38">
        <w:rPr>
          <w:rFonts w:ascii="Times New Roman" w:hAnsi="Times New Roman"/>
          <w:sz w:val="20"/>
          <w:szCs w:val="20"/>
          <w:lang w:val="en-US"/>
        </w:rPr>
        <w:t>a participa</w:t>
      </w:r>
      <w:r w:rsidR="00BD4B31" w:rsidRPr="009D0A38">
        <w:rPr>
          <w:rFonts w:ascii="Times New Roman" w:hAnsi="Times New Roman"/>
          <w:sz w:val="20"/>
          <w:szCs w:val="20"/>
          <w:lang w:val="en-US"/>
        </w:rPr>
        <w:t>tory</w:t>
      </w:r>
      <w:r w:rsidR="00746F44">
        <w:rPr>
          <w:rFonts w:ascii="Times New Roman" w:hAnsi="Times New Roman"/>
          <w:sz w:val="20"/>
          <w:szCs w:val="20"/>
          <w:lang w:val="en-US"/>
        </w:rPr>
        <w:t xml:space="preserve"> </w:t>
      </w:r>
      <w:r w:rsidR="00FD01F3">
        <w:rPr>
          <w:rFonts w:ascii="Times New Roman" w:hAnsi="Times New Roman"/>
          <w:sz w:val="20"/>
          <w:szCs w:val="20"/>
          <w:lang w:val="en-US"/>
        </w:rPr>
        <w:t xml:space="preserve">process (such as </w:t>
      </w:r>
      <w:r w:rsidR="009D61A9" w:rsidRPr="009D0A38">
        <w:rPr>
          <w:rFonts w:ascii="Times New Roman" w:hAnsi="Times New Roman"/>
          <w:sz w:val="20"/>
          <w:szCs w:val="20"/>
          <w:lang w:val="en-US"/>
        </w:rPr>
        <w:t>in the case of</w:t>
      </w:r>
      <w:r w:rsidR="00746F44">
        <w:rPr>
          <w:rFonts w:ascii="Times New Roman" w:hAnsi="Times New Roman"/>
          <w:sz w:val="20"/>
          <w:szCs w:val="20"/>
          <w:lang w:val="en-US"/>
        </w:rPr>
        <w:t xml:space="preserve"> </w:t>
      </w:r>
      <w:r w:rsidR="009D61A9" w:rsidRPr="009D0A38">
        <w:rPr>
          <w:rFonts w:ascii="Times New Roman" w:hAnsi="Times New Roman"/>
          <w:sz w:val="20"/>
          <w:szCs w:val="20"/>
          <w:lang w:val="en-US"/>
        </w:rPr>
        <w:t>National and Regional Health System services, which must be evaluated by the clients/patients</w:t>
      </w:r>
      <w:r w:rsidR="009D61A9" w:rsidRPr="009D0A38">
        <w:rPr>
          <w:rStyle w:val="FootnoteReference"/>
          <w:rFonts w:ascii="Times New Roman" w:hAnsi="Times New Roman"/>
          <w:sz w:val="20"/>
          <w:szCs w:val="20"/>
          <w:lang w:val="en-US"/>
        </w:rPr>
        <w:footnoteReference w:id="75"/>
      </w:r>
      <w:r w:rsidR="009D61A9" w:rsidRPr="009D0A38">
        <w:rPr>
          <w:rFonts w:ascii="Times New Roman" w:hAnsi="Times New Roman"/>
          <w:sz w:val="20"/>
          <w:szCs w:val="20"/>
          <w:lang w:val="en-US"/>
        </w:rPr>
        <w:t>)</w:t>
      </w:r>
      <w:r w:rsidR="00A92603" w:rsidRPr="009D0A38">
        <w:rPr>
          <w:rFonts w:ascii="Times New Roman" w:hAnsi="Times New Roman"/>
          <w:sz w:val="20"/>
          <w:szCs w:val="20"/>
          <w:lang w:val="en-US"/>
        </w:rPr>
        <w:t>,</w:t>
      </w:r>
      <w:r w:rsidR="009D61A9" w:rsidRPr="009D0A38">
        <w:rPr>
          <w:rFonts w:ascii="Times New Roman" w:hAnsi="Times New Roman"/>
          <w:sz w:val="20"/>
          <w:szCs w:val="20"/>
          <w:lang w:val="en-US"/>
        </w:rPr>
        <w:t xml:space="preserve"> this </w:t>
      </w:r>
      <w:r w:rsidR="00A2493B" w:rsidRPr="009D0A38">
        <w:rPr>
          <w:rFonts w:ascii="Times New Roman" w:hAnsi="Times New Roman"/>
          <w:sz w:val="20"/>
          <w:szCs w:val="20"/>
          <w:lang w:val="en-US"/>
        </w:rPr>
        <w:t xml:space="preserve">usually </w:t>
      </w:r>
      <w:r w:rsidR="009D61A9" w:rsidRPr="009D0A38">
        <w:rPr>
          <w:rFonts w:ascii="Times New Roman" w:hAnsi="Times New Roman"/>
          <w:sz w:val="20"/>
          <w:szCs w:val="20"/>
          <w:lang w:val="en-US"/>
        </w:rPr>
        <w:t>does</w:t>
      </w:r>
      <w:r w:rsidR="005B3481" w:rsidRPr="009D0A38">
        <w:rPr>
          <w:rFonts w:ascii="Times New Roman" w:hAnsi="Times New Roman"/>
          <w:sz w:val="20"/>
          <w:szCs w:val="20"/>
          <w:lang w:val="en-US"/>
        </w:rPr>
        <w:t xml:space="preserve"> no</w:t>
      </w:r>
      <w:r w:rsidR="009D61A9" w:rsidRPr="009D0A38">
        <w:rPr>
          <w:rFonts w:ascii="Times New Roman" w:hAnsi="Times New Roman"/>
          <w:sz w:val="20"/>
          <w:szCs w:val="20"/>
          <w:lang w:val="en-US"/>
        </w:rPr>
        <w:t xml:space="preserve">t involve </w:t>
      </w:r>
      <w:r w:rsidR="00795985" w:rsidRPr="009D0A38">
        <w:rPr>
          <w:rFonts w:ascii="Times New Roman" w:hAnsi="Times New Roman"/>
          <w:sz w:val="20"/>
          <w:szCs w:val="20"/>
          <w:lang w:val="en-US"/>
        </w:rPr>
        <w:t xml:space="preserve">Public </w:t>
      </w:r>
      <w:r w:rsidR="000A5061" w:rsidRPr="009D0A38">
        <w:rPr>
          <w:rFonts w:ascii="Times New Roman" w:hAnsi="Times New Roman"/>
          <w:sz w:val="20"/>
          <w:szCs w:val="20"/>
          <w:lang w:val="en-US"/>
        </w:rPr>
        <w:t xml:space="preserve">Drug Units clients. </w:t>
      </w:r>
    </w:p>
    <w:p w14:paraId="3167DA4D" w14:textId="68E1041C" w:rsidR="00C5068D" w:rsidRPr="009D0A38" w:rsidRDefault="00811633" w:rsidP="0007154C">
      <w:pPr>
        <w:spacing w:line="300" w:lineRule="atLeast"/>
        <w:rPr>
          <w:rFonts w:ascii="Times New Roman" w:hAnsi="Times New Roman"/>
          <w:sz w:val="20"/>
          <w:szCs w:val="20"/>
          <w:lang w:val="en-GB"/>
        </w:rPr>
      </w:pPr>
      <w:r>
        <w:rPr>
          <w:rFonts w:ascii="Times New Roman" w:hAnsi="Times New Roman"/>
          <w:noProof/>
          <w:sz w:val="20"/>
          <w:szCs w:val="20"/>
          <w:lang w:val="en-GB" w:eastAsia="en-GB" w:bidi="bn-IN"/>
        </w:rPr>
        <mc:AlternateContent>
          <mc:Choice Requires="wps">
            <w:drawing>
              <wp:anchor distT="45720" distB="45720" distL="114300" distR="114300" simplePos="0" relativeHeight="251667456" behindDoc="0" locked="0" layoutInCell="1" allowOverlap="1" wp14:anchorId="1C031567" wp14:editId="24082E32">
                <wp:simplePos x="0" y="0"/>
                <wp:positionH relativeFrom="column">
                  <wp:posOffset>-5715</wp:posOffset>
                </wp:positionH>
                <wp:positionV relativeFrom="paragraph">
                  <wp:posOffset>151130</wp:posOffset>
                </wp:positionV>
                <wp:extent cx="6127750" cy="1746885"/>
                <wp:effectExtent l="0" t="0" r="0" b="5715"/>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74688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8CB0E" w14:textId="77777777" w:rsidR="00FF34A3" w:rsidRPr="00FD01F3" w:rsidRDefault="00FF34A3" w:rsidP="000A5061">
                            <w:pPr>
                              <w:shd w:val="clear" w:color="auto" w:fill="D9D9D9" w:themeFill="background1" w:themeFillShade="D9"/>
                              <w:rPr>
                                <w:rFonts w:ascii="Times New Roman" w:hAnsi="Times New Roman"/>
                                <w:b/>
                                <w:sz w:val="20"/>
                                <w:szCs w:val="20"/>
                                <w:lang w:val="en-GB"/>
                              </w:rPr>
                            </w:pPr>
                            <w:r w:rsidRPr="00FD01F3">
                              <w:rPr>
                                <w:rFonts w:ascii="Times New Roman" w:hAnsi="Times New Roman"/>
                                <w:sz w:val="20"/>
                                <w:szCs w:val="20"/>
                                <w:lang w:val="en-GB"/>
                              </w:rPr>
                              <w:t>Suggestions for List of Issues Prior to Reporting:</w:t>
                            </w:r>
                          </w:p>
                          <w:p w14:paraId="5452A137" w14:textId="77777777" w:rsidR="00FF34A3" w:rsidRPr="00FD01F3" w:rsidRDefault="00FF34A3" w:rsidP="000A5061">
                            <w:pPr>
                              <w:shd w:val="clear" w:color="auto" w:fill="D9D9D9" w:themeFill="background1" w:themeFillShade="D9"/>
                              <w:rPr>
                                <w:rFonts w:ascii="Times New Roman" w:hAnsi="Times New Roman"/>
                                <w:b/>
                                <w:sz w:val="20"/>
                                <w:szCs w:val="20"/>
                                <w:lang w:val="en-GB"/>
                              </w:rPr>
                            </w:pPr>
                          </w:p>
                          <w:p w14:paraId="00FF9F9D" w14:textId="77777777" w:rsidR="00FF34A3" w:rsidRPr="00FD01F3" w:rsidRDefault="00FF34A3" w:rsidP="000A5061">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FD01F3">
                              <w:rPr>
                                <w:rFonts w:ascii="Times New Roman" w:hAnsi="Times New Roman" w:cs="Times New Roman"/>
                                <w:sz w:val="20"/>
                                <w:szCs w:val="20"/>
                                <w:lang w:val="en-GB"/>
                              </w:rPr>
                              <w:t xml:space="preserve">Which steps is the government undertaking to </w:t>
                            </w:r>
                            <w:r w:rsidRPr="00FD01F3">
                              <w:rPr>
                                <w:rFonts w:ascii="Times New Roman" w:hAnsi="Times New Roman" w:cs="Times New Roman"/>
                                <w:sz w:val="20"/>
                                <w:szCs w:val="20"/>
                                <w:lang w:val="en-US"/>
                              </w:rPr>
                              <w:t>organize a</w:t>
                            </w:r>
                            <w:r w:rsidRPr="00FD01F3">
                              <w:rPr>
                                <w:rFonts w:ascii="Times New Roman" w:hAnsi="Times New Roman" w:cs="Times New Roman"/>
                                <w:sz w:val="20"/>
                                <w:szCs w:val="20"/>
                                <w:lang w:val="en-GB"/>
                              </w:rPr>
                              <w:t xml:space="preserve"> National Conference on Drugs, in compliance with the national legislation?</w:t>
                            </w:r>
                          </w:p>
                          <w:p w14:paraId="79A90003" w14:textId="27D73306" w:rsidR="00FF34A3" w:rsidRPr="00FD01F3" w:rsidRDefault="00FF34A3" w:rsidP="00A420AA">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FD01F3">
                              <w:rPr>
                                <w:rFonts w:ascii="Times New Roman" w:hAnsi="Times New Roman" w:cs="Times New Roman"/>
                                <w:sz w:val="20"/>
                                <w:szCs w:val="20"/>
                                <w:lang w:val="en-US"/>
                              </w:rPr>
                              <w:t xml:space="preserve">Please elaborate on how the government ensures the meaningful participation of people who use drugs and civil society organizations in the design, implementation, monitoring and evaluation </w:t>
                            </w:r>
                            <w:r w:rsidR="00FD0810">
                              <w:rPr>
                                <w:rFonts w:ascii="Times New Roman" w:hAnsi="Times New Roman" w:cs="Times New Roman"/>
                                <w:sz w:val="20"/>
                                <w:szCs w:val="20"/>
                                <w:lang w:val="en-US"/>
                              </w:rPr>
                              <w:t xml:space="preserve">of drug policies and programmes; including in the activities of the national Observatory on drugs. </w:t>
                            </w:r>
                            <w:r w:rsidRPr="00FD01F3">
                              <w:rPr>
                                <w:rFonts w:ascii="Times New Roman" w:hAnsi="Times New Roman" w:cs="Times New Roman"/>
                                <w:sz w:val="20"/>
                                <w:szCs w:val="20"/>
                                <w:lang w:val="en-US"/>
                              </w:rPr>
                              <w:t xml:space="preserve"> </w:t>
                            </w:r>
                          </w:p>
                          <w:p w14:paraId="63725C5D" w14:textId="77777777" w:rsidR="00FF34A3" w:rsidRPr="00FD01F3" w:rsidRDefault="00FF34A3" w:rsidP="00FD01F3">
                            <w:pPr>
                              <w:shd w:val="clear" w:color="auto" w:fill="D9D9D9" w:themeFill="background1" w:themeFillShade="D9"/>
                              <w:rPr>
                                <w:rFonts w:cs="Open Sans"/>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31567" id="Text Box 11" o:spid="_x0000_s1034" type="#_x0000_t202" style="position:absolute;left:0;text-align:left;margin-left:-.45pt;margin-top:11.9pt;width:482.5pt;height:137.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" fillcolor="#d8d8d8 [2732]" stroked="f">
                <v:textbox>
                  <w:txbxContent>
                    <w:p w14:paraId="28B8CB0E" w14:textId="77777777" w:rsidR="00FF34A3" w:rsidRPr="00FD01F3" w:rsidRDefault="00FF34A3" w:rsidP="000A5061">
                      <w:pPr>
                        <w:shd w:val="clear" w:color="auto" w:fill="D9D9D9" w:themeFill="background1" w:themeFillShade="D9"/>
                        <w:rPr>
                          <w:rFonts w:ascii="Times New Roman" w:hAnsi="Times New Roman"/>
                          <w:b/>
                          <w:sz w:val="20"/>
                          <w:szCs w:val="20"/>
                          <w:lang w:val="en-GB"/>
                        </w:rPr>
                      </w:pPr>
                      <w:r w:rsidRPr="00FD01F3">
                        <w:rPr>
                          <w:rFonts w:ascii="Times New Roman" w:hAnsi="Times New Roman"/>
                          <w:sz w:val="20"/>
                          <w:szCs w:val="20"/>
                          <w:lang w:val="en-GB"/>
                        </w:rPr>
                        <w:t>Suggestions for List of Issues Prior to Reporting:</w:t>
                      </w:r>
                    </w:p>
                    <w:p w14:paraId="5452A137" w14:textId="77777777" w:rsidR="00FF34A3" w:rsidRPr="00FD01F3" w:rsidRDefault="00FF34A3" w:rsidP="000A5061">
                      <w:pPr>
                        <w:shd w:val="clear" w:color="auto" w:fill="D9D9D9" w:themeFill="background1" w:themeFillShade="D9"/>
                        <w:rPr>
                          <w:rFonts w:ascii="Times New Roman" w:hAnsi="Times New Roman"/>
                          <w:b/>
                          <w:sz w:val="20"/>
                          <w:szCs w:val="20"/>
                          <w:lang w:val="en-GB"/>
                        </w:rPr>
                      </w:pPr>
                    </w:p>
                    <w:p w14:paraId="00FF9F9D" w14:textId="77777777" w:rsidR="00FF34A3" w:rsidRPr="00FD01F3" w:rsidRDefault="00FF34A3" w:rsidP="000A5061">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FD01F3">
                        <w:rPr>
                          <w:rFonts w:ascii="Times New Roman" w:hAnsi="Times New Roman" w:cs="Times New Roman"/>
                          <w:sz w:val="20"/>
                          <w:szCs w:val="20"/>
                          <w:lang w:val="en-GB"/>
                        </w:rPr>
                        <w:t xml:space="preserve">Which steps is the government undertaking to </w:t>
                      </w:r>
                      <w:r w:rsidRPr="00FD01F3">
                        <w:rPr>
                          <w:rFonts w:ascii="Times New Roman" w:hAnsi="Times New Roman" w:cs="Times New Roman"/>
                          <w:sz w:val="20"/>
                          <w:szCs w:val="20"/>
                          <w:lang w:val="en-US"/>
                        </w:rPr>
                        <w:t>organize a</w:t>
                      </w:r>
                      <w:r w:rsidRPr="00FD01F3">
                        <w:rPr>
                          <w:rFonts w:ascii="Times New Roman" w:hAnsi="Times New Roman" w:cs="Times New Roman"/>
                          <w:sz w:val="20"/>
                          <w:szCs w:val="20"/>
                          <w:lang w:val="en-GB"/>
                        </w:rPr>
                        <w:t xml:space="preserve"> National Conference on Drugs, in compliance with the national legislation?</w:t>
                      </w:r>
                    </w:p>
                    <w:p w14:paraId="79A90003" w14:textId="27D73306" w:rsidR="00FF34A3" w:rsidRPr="00FD01F3" w:rsidRDefault="00FF34A3" w:rsidP="00A420AA">
                      <w:pPr>
                        <w:pStyle w:val="ListParagraph"/>
                        <w:numPr>
                          <w:ilvl w:val="0"/>
                          <w:numId w:val="18"/>
                        </w:numPr>
                        <w:shd w:val="clear" w:color="auto" w:fill="D9D9D9" w:themeFill="background1" w:themeFillShade="D9"/>
                        <w:rPr>
                          <w:rFonts w:ascii="Times New Roman" w:hAnsi="Times New Roman" w:cs="Times New Roman"/>
                          <w:sz w:val="20"/>
                          <w:szCs w:val="20"/>
                          <w:lang w:val="en-GB"/>
                        </w:rPr>
                      </w:pPr>
                      <w:r w:rsidRPr="00FD01F3">
                        <w:rPr>
                          <w:rFonts w:ascii="Times New Roman" w:hAnsi="Times New Roman" w:cs="Times New Roman"/>
                          <w:sz w:val="20"/>
                          <w:szCs w:val="20"/>
                          <w:lang w:val="en-US"/>
                        </w:rPr>
                        <w:t xml:space="preserve">Please elaborate on how the government ensures the meaningful participation of people who use drugs and civil society organizations in the design, implementation, monitoring and evaluation </w:t>
                      </w:r>
                      <w:r w:rsidR="00FD0810">
                        <w:rPr>
                          <w:rFonts w:ascii="Times New Roman" w:hAnsi="Times New Roman" w:cs="Times New Roman"/>
                          <w:sz w:val="20"/>
                          <w:szCs w:val="20"/>
                          <w:lang w:val="en-US"/>
                        </w:rPr>
                        <w:t xml:space="preserve">of drug policies and programmes; including in the activities of the national Observatory on drugs. </w:t>
                      </w:r>
                      <w:r w:rsidRPr="00FD01F3">
                        <w:rPr>
                          <w:rFonts w:ascii="Times New Roman" w:hAnsi="Times New Roman" w:cs="Times New Roman"/>
                          <w:sz w:val="20"/>
                          <w:szCs w:val="20"/>
                          <w:lang w:val="en-US"/>
                        </w:rPr>
                        <w:t xml:space="preserve"> </w:t>
                      </w:r>
                    </w:p>
                    <w:p w14:paraId="63725C5D" w14:textId="77777777" w:rsidR="00FF34A3" w:rsidRPr="00FD01F3" w:rsidRDefault="00FF34A3" w:rsidP="00FD01F3">
                      <w:pPr>
                        <w:shd w:val="clear" w:color="auto" w:fill="D9D9D9" w:themeFill="background1" w:themeFillShade="D9"/>
                        <w:rPr>
                          <w:rFonts w:cs="Open Sans"/>
                          <w:szCs w:val="18"/>
                          <w:lang w:val="en-GB"/>
                        </w:rPr>
                      </w:pPr>
                    </w:p>
                  </w:txbxContent>
                </v:textbox>
                <w10:wrap type="square"/>
              </v:shape>
            </w:pict>
          </mc:Fallback>
        </mc:AlternateContent>
      </w:r>
    </w:p>
    <w:p w14:paraId="782E90F0" w14:textId="77777777" w:rsidR="00C5068D" w:rsidRPr="009D0A38" w:rsidRDefault="00C5068D" w:rsidP="0007154C">
      <w:pPr>
        <w:spacing w:line="300" w:lineRule="atLeast"/>
        <w:rPr>
          <w:rFonts w:ascii="Times New Roman" w:hAnsi="Times New Roman"/>
          <w:sz w:val="20"/>
          <w:szCs w:val="20"/>
          <w:lang w:val="en-GB"/>
        </w:rPr>
      </w:pPr>
    </w:p>
    <w:p w14:paraId="2D7B46A4" w14:textId="77777777" w:rsidR="00C5068D" w:rsidRPr="009D0A38" w:rsidRDefault="00C5068D" w:rsidP="0007154C">
      <w:pPr>
        <w:spacing w:line="300" w:lineRule="atLeast"/>
        <w:rPr>
          <w:rFonts w:ascii="Times New Roman" w:hAnsi="Times New Roman"/>
          <w:sz w:val="20"/>
          <w:szCs w:val="20"/>
          <w:lang w:val="en-GB"/>
        </w:rPr>
      </w:pPr>
    </w:p>
    <w:p w14:paraId="6D51DA5E" w14:textId="77777777" w:rsidR="00C5068D" w:rsidRPr="009D0A38" w:rsidRDefault="00C5068D" w:rsidP="0007154C">
      <w:pPr>
        <w:spacing w:line="300" w:lineRule="atLeast"/>
        <w:rPr>
          <w:rFonts w:ascii="Times New Roman" w:hAnsi="Times New Roman"/>
          <w:sz w:val="20"/>
          <w:szCs w:val="20"/>
          <w:lang w:val="en-GB"/>
        </w:rPr>
      </w:pPr>
    </w:p>
    <w:p w14:paraId="78332B5A" w14:textId="77777777" w:rsidR="00C5068D" w:rsidRPr="009D0A38" w:rsidRDefault="00C5068D" w:rsidP="0007154C">
      <w:pPr>
        <w:spacing w:line="300" w:lineRule="atLeast"/>
        <w:rPr>
          <w:rFonts w:ascii="Times New Roman" w:hAnsi="Times New Roman"/>
          <w:sz w:val="20"/>
          <w:szCs w:val="20"/>
          <w:lang w:val="en-GB"/>
        </w:rPr>
      </w:pPr>
    </w:p>
    <w:p w14:paraId="5E13086A" w14:textId="77777777" w:rsidR="00C5068D" w:rsidRPr="009D0A38" w:rsidRDefault="00C5068D" w:rsidP="0007154C">
      <w:pPr>
        <w:spacing w:line="300" w:lineRule="atLeast"/>
        <w:rPr>
          <w:rFonts w:ascii="Times New Roman" w:hAnsi="Times New Roman"/>
          <w:sz w:val="20"/>
          <w:szCs w:val="20"/>
          <w:lang w:val="en-GB"/>
        </w:rPr>
      </w:pPr>
    </w:p>
    <w:p w14:paraId="1B36B9EE" w14:textId="77777777" w:rsidR="00C5068D" w:rsidRPr="009D0A38" w:rsidRDefault="00C5068D" w:rsidP="0007154C">
      <w:pPr>
        <w:spacing w:line="300" w:lineRule="atLeast"/>
        <w:rPr>
          <w:rFonts w:ascii="Times New Roman" w:hAnsi="Times New Roman"/>
          <w:sz w:val="20"/>
          <w:szCs w:val="20"/>
          <w:lang w:val="en-GB"/>
        </w:rPr>
      </w:pPr>
    </w:p>
    <w:p w14:paraId="1D8796C3" w14:textId="77777777" w:rsidR="00066E28" w:rsidRPr="009D0A38" w:rsidRDefault="00066E28">
      <w:pPr>
        <w:rPr>
          <w:rFonts w:ascii="Times New Roman" w:hAnsi="Times New Roman"/>
          <w:sz w:val="20"/>
          <w:szCs w:val="20"/>
          <w:lang w:val="en-GB"/>
        </w:rPr>
      </w:pPr>
    </w:p>
    <w:sectPr w:rsidR="00066E28" w:rsidRPr="009D0A38" w:rsidSect="00265D57">
      <w:headerReference w:type="default" r:id="rId22"/>
      <w:footerReference w:type="default" r:id="rId23"/>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665D9" w14:textId="77777777" w:rsidR="00252A79" w:rsidRDefault="00252A79" w:rsidP="00586759">
      <w:r>
        <w:separator/>
      </w:r>
    </w:p>
  </w:endnote>
  <w:endnote w:type="continuationSeparator" w:id="0">
    <w:p w14:paraId="0B8FF8BE" w14:textId="77777777" w:rsidR="00252A79" w:rsidRDefault="00252A79" w:rsidP="0058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Vrinda">
    <w:altName w:val="Courier New"/>
    <w:panose1 w:val="000004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101610"/>
      <w:docPartObj>
        <w:docPartGallery w:val="Page Numbers (Bottom of Page)"/>
        <w:docPartUnique/>
      </w:docPartObj>
    </w:sdtPr>
    <w:sdtEndPr/>
    <w:sdtContent>
      <w:p w14:paraId="217DDD79" w14:textId="57849C9B" w:rsidR="00FF34A3" w:rsidRDefault="00FF34A3">
        <w:pPr>
          <w:pStyle w:val="Footer"/>
          <w:jc w:val="right"/>
        </w:pPr>
        <w:r>
          <w:fldChar w:fldCharType="begin"/>
        </w:r>
        <w:r>
          <w:instrText xml:space="preserve"> PAGE   \* MERGEFORMAT </w:instrText>
        </w:r>
        <w:r>
          <w:fldChar w:fldCharType="separate"/>
        </w:r>
        <w:r w:rsidR="003E4159">
          <w:rPr>
            <w:noProof/>
          </w:rPr>
          <w:t>14</w:t>
        </w:r>
        <w:r>
          <w:rPr>
            <w:noProof/>
          </w:rPr>
          <w:fldChar w:fldCharType="end"/>
        </w:r>
      </w:p>
    </w:sdtContent>
  </w:sdt>
  <w:p w14:paraId="74A63728" w14:textId="77777777" w:rsidR="00FF34A3" w:rsidRDefault="00FF34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F2F9D" w14:textId="77777777" w:rsidR="00252A79" w:rsidRDefault="00252A79" w:rsidP="00586759">
      <w:r>
        <w:separator/>
      </w:r>
    </w:p>
  </w:footnote>
  <w:footnote w:type="continuationSeparator" w:id="0">
    <w:p w14:paraId="3A32CFDE" w14:textId="77777777" w:rsidR="00252A79" w:rsidRDefault="00252A79" w:rsidP="00586759">
      <w:r>
        <w:continuationSeparator/>
      </w:r>
    </w:p>
  </w:footnote>
  <w:footnote w:id="1">
    <w:p w14:paraId="6504E973" w14:textId="77777777" w:rsidR="00FF34A3" w:rsidRPr="005F51A2" w:rsidRDefault="00FF34A3" w:rsidP="00244D42">
      <w:pPr>
        <w:pStyle w:val="EndnoteText"/>
        <w:contextualSpacing/>
        <w:rPr>
          <w:rFonts w:ascii="Times New Roman" w:hAnsi="Times New Roman"/>
          <w:color w:val="000000" w:themeColor="text1"/>
          <w:sz w:val="16"/>
          <w:szCs w:val="16"/>
        </w:rPr>
      </w:pPr>
      <w:r w:rsidRPr="005F51A2">
        <w:rPr>
          <w:rStyle w:val="FootnoteReference"/>
          <w:rFonts w:ascii="Times New Roman" w:hAnsi="Times New Roman"/>
          <w:sz w:val="16"/>
          <w:szCs w:val="16"/>
        </w:rPr>
        <w:footnoteRef/>
      </w:r>
      <w:r w:rsidRPr="005F51A2">
        <w:rPr>
          <w:rFonts w:ascii="Times New Roman" w:hAnsi="Times New Roman"/>
          <w:color w:val="000000" w:themeColor="text1"/>
          <w:sz w:val="16"/>
          <w:szCs w:val="16"/>
        </w:rPr>
        <w:t xml:space="preserve"> Among others, see: </w:t>
      </w:r>
      <w:r w:rsidRPr="005F51A2">
        <w:rPr>
          <w:rFonts w:ascii="Times New Roman" w:hAnsi="Times New Roman"/>
          <w:sz w:val="16"/>
          <w:szCs w:val="16"/>
        </w:rPr>
        <w:t>Paul Hunt, ‘Human rights, health, and harm reduction’, 8;</w:t>
      </w:r>
      <w:r w:rsidRPr="005F51A2">
        <w:rPr>
          <w:rFonts w:ascii="Times New Roman" w:hAnsi="Times New Roman"/>
          <w:color w:val="000000" w:themeColor="text1"/>
          <w:sz w:val="16"/>
          <w:szCs w:val="16"/>
        </w:rPr>
        <w:t xml:space="preserve"> Report of the Special Rapporteur on the right of everyone to the enjoyment of the highest attainable standard of physical and mental health, Anand Grover(2010) A/65/255, para. 55; CESCR, Concluding Observations on the combined initial and second periodic reports of Thailand, UN Doc. E//C.12/THA/CO/1-2; CEDAW, Concluding Observations on the combined fourth and fifth periodic reports of Georgia (2014), UN Doc. CEDAW/C/GEO/CO/4-5, para. 31(e); Report of the Special Rapporteur on the right of everyone to the enjoyment of the highest attainable standard of physical and mental health, Anand Grover, Mission to Poland (2010) A/HRC/14/20/Add.3, para. 86; CESCR, 2016, Concluding Observations on the sixth periodic report of Sweden. UN Doc. E/C.12/SWE/CO/6.</w:t>
      </w:r>
    </w:p>
    <w:p w14:paraId="087CBCB8" w14:textId="77777777" w:rsidR="00FF34A3" w:rsidRPr="005F51A2" w:rsidRDefault="00FF34A3" w:rsidP="00244D42">
      <w:pPr>
        <w:pStyle w:val="EndnoteText"/>
        <w:contextualSpacing/>
        <w:rPr>
          <w:rFonts w:ascii="Times New Roman" w:hAnsi="Times New Roman"/>
          <w:color w:val="000000" w:themeColor="text1"/>
          <w:sz w:val="16"/>
          <w:szCs w:val="16"/>
        </w:rPr>
      </w:pPr>
      <w:r w:rsidRPr="005F51A2">
        <w:rPr>
          <w:rFonts w:ascii="Times New Roman" w:hAnsi="Times New Roman"/>
          <w:color w:val="000000" w:themeColor="text1"/>
          <w:sz w:val="16"/>
          <w:szCs w:val="16"/>
        </w:rPr>
        <w:t>For more information, see: International Centre on Human Rights and Drug Policy/UNDP, International Guidelines o</w:t>
      </w:r>
      <w:r w:rsidR="00FB4B6D">
        <w:rPr>
          <w:rFonts w:ascii="Times New Roman" w:hAnsi="Times New Roman"/>
          <w:color w:val="000000" w:themeColor="text1"/>
          <w:sz w:val="16"/>
          <w:szCs w:val="16"/>
        </w:rPr>
        <w:t>n Human Rights and Drug Policy</w:t>
      </w:r>
    </w:p>
  </w:footnote>
  <w:footnote w:id="2">
    <w:p w14:paraId="34608D73" w14:textId="77777777" w:rsidR="00FF34A3" w:rsidRPr="005F51A2" w:rsidRDefault="00FF34A3" w:rsidP="00244D42">
      <w:pPr>
        <w:pStyle w:val="FootnoteText"/>
        <w:contextualSpacing/>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 xml:space="preserve">In E/C.12/RUS/CO/5, E/C.12/LTU/CO/2, E/C.12/EST/CO/2 and E/C.12/UKR/CO/5. </w:t>
      </w:r>
    </w:p>
  </w:footnote>
  <w:footnote w:id="3">
    <w:p w14:paraId="771F4DDD" w14:textId="77777777" w:rsidR="00FF34A3" w:rsidRPr="005F51A2" w:rsidRDefault="00FF34A3" w:rsidP="00244D42">
      <w:pPr>
        <w:pStyle w:val="FootnoteText"/>
        <w:contextualSpacing/>
        <w:rPr>
          <w:rFonts w:ascii="Times New Roman" w:eastAsiaTheme="minorHAnsi" w:hAnsi="Times New Roman"/>
          <w:sz w:val="16"/>
          <w:szCs w:val="16"/>
          <w:lang w:val="en-GB" w:eastAsia="en-US"/>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In its resolution 65/277.</w:t>
      </w:r>
    </w:p>
  </w:footnote>
  <w:footnote w:id="4">
    <w:p w14:paraId="06FB165E" w14:textId="77777777" w:rsidR="00FF34A3" w:rsidRPr="005F51A2" w:rsidRDefault="00FF34A3" w:rsidP="00244D42">
      <w:pPr>
        <w:pStyle w:val="FootnoteText"/>
        <w:contextualSpacing/>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In its resolution 12/27.</w:t>
      </w:r>
    </w:p>
  </w:footnote>
  <w:footnote w:id="5">
    <w:p w14:paraId="6995CA05" w14:textId="77777777" w:rsidR="00FF34A3" w:rsidRPr="005F51A2" w:rsidRDefault="00FF34A3" w:rsidP="00244D42">
      <w:pPr>
        <w:pStyle w:val="FootnoteText"/>
        <w:contextualSpacing/>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See the Committee’s general comment No. 15 (2013) on the right of the child to the enjoyment of the highest attainable standard of health.</w:t>
      </w:r>
    </w:p>
  </w:footnote>
  <w:footnote w:id="6">
    <w:p w14:paraId="327412A9" w14:textId="77777777" w:rsidR="00FF34A3" w:rsidRPr="005F51A2" w:rsidRDefault="00FF34A3" w:rsidP="00244D42">
      <w:pPr>
        <w:pStyle w:val="FootnoteText"/>
        <w:contextualSpacing/>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In CEDAW/C/GEO/CO/4-5 and CEDAW/C/CAN/CO/8-9.</w:t>
      </w:r>
    </w:p>
  </w:footnote>
  <w:footnote w:id="7">
    <w:p w14:paraId="29FCA600" w14:textId="77777777" w:rsidR="00FF34A3" w:rsidRPr="005F51A2" w:rsidRDefault="00FF34A3" w:rsidP="00244D42">
      <w:pPr>
        <w:pStyle w:val="FootnoteText"/>
        <w:contextualSpacing/>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In A/65/255.</w:t>
      </w:r>
    </w:p>
  </w:footnote>
  <w:footnote w:id="8">
    <w:p w14:paraId="5C792836" w14:textId="77777777" w:rsidR="00FF34A3" w:rsidRPr="005F51A2" w:rsidRDefault="00FF34A3" w:rsidP="00244D42">
      <w:pPr>
        <w:pStyle w:val="FootnoteText"/>
        <w:contextualSpacing/>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In A/HRC/22/53.</w:t>
      </w:r>
    </w:p>
  </w:footnote>
  <w:footnote w:id="9">
    <w:p w14:paraId="2F089422" w14:textId="77777777" w:rsidR="00FF34A3" w:rsidRPr="005F51A2" w:rsidRDefault="00FF34A3" w:rsidP="00244D42">
      <w:pPr>
        <w:pStyle w:val="EndnoteText"/>
        <w:contextualSpacing/>
        <w:rPr>
          <w:rFonts w:ascii="Times New Roman" w:hAnsi="Times New Roman"/>
          <w:color w:val="000000" w:themeColor="text1"/>
          <w:sz w:val="16"/>
          <w:szCs w:val="16"/>
        </w:rPr>
      </w:pPr>
      <w:r w:rsidRPr="005F51A2">
        <w:rPr>
          <w:rStyle w:val="FootnoteReference"/>
          <w:rFonts w:ascii="Times New Roman" w:hAnsi="Times New Roman"/>
          <w:color w:val="000000" w:themeColor="text1"/>
          <w:sz w:val="16"/>
          <w:szCs w:val="16"/>
        </w:rPr>
        <w:footnoteRef/>
      </w:r>
      <w:r w:rsidRPr="005F51A2">
        <w:rPr>
          <w:rFonts w:ascii="Times New Roman" w:hAnsi="Times New Roman"/>
          <w:color w:val="000000" w:themeColor="text1"/>
          <w:sz w:val="16"/>
          <w:szCs w:val="16"/>
        </w:rPr>
        <w:t>WHO, UNODC and UNAIDS, WHO, UNODC, UNAIDS Technical Guide for Countries to Set Targets for Universal Access to HIV Prevention, Treatment and Care for Injecting Drug Users: 2012 Revision (Geneva, WHO, 2012).</w:t>
      </w:r>
    </w:p>
  </w:footnote>
  <w:footnote w:id="10">
    <w:p w14:paraId="7727A122" w14:textId="77777777" w:rsidR="00FF34A3" w:rsidRPr="005F51A2" w:rsidRDefault="00FF34A3" w:rsidP="00244D42">
      <w:pPr>
        <w:pStyle w:val="FootnoteText"/>
        <w:contextualSpacing/>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color w:val="000000" w:themeColor="text1"/>
          <w:sz w:val="16"/>
          <w:szCs w:val="16"/>
          <w:lang w:val="en-GB"/>
        </w:rPr>
        <w:t>Political Declaration on HIV/AIDS: Intensifying our Efforts to Eliminate HIV/AIDS (General Assembly resolution 65/277, annex).</w:t>
      </w:r>
    </w:p>
  </w:footnote>
  <w:footnote w:id="11">
    <w:p w14:paraId="465D8BD0" w14:textId="77777777" w:rsidR="00FF34A3" w:rsidRPr="005F51A2" w:rsidRDefault="00FF34A3" w:rsidP="00244D42">
      <w:pPr>
        <w:pStyle w:val="EndnoteText"/>
        <w:contextualSpacing/>
        <w:rPr>
          <w:rFonts w:ascii="Times New Roman" w:hAnsi="Times New Roman"/>
          <w:color w:val="000000" w:themeColor="text1"/>
          <w:sz w:val="16"/>
          <w:szCs w:val="16"/>
        </w:rPr>
      </w:pPr>
      <w:r w:rsidRPr="005F51A2">
        <w:rPr>
          <w:rStyle w:val="FootnoteReference"/>
          <w:rFonts w:ascii="Times New Roman" w:hAnsi="Times New Roman"/>
          <w:color w:val="000000" w:themeColor="text1"/>
          <w:sz w:val="16"/>
          <w:szCs w:val="16"/>
        </w:rPr>
        <w:footnoteRef/>
      </w:r>
      <w:r w:rsidRPr="005F51A2">
        <w:rPr>
          <w:rFonts w:ascii="Times New Roman" w:hAnsi="Times New Roman"/>
          <w:color w:val="000000" w:themeColor="text1"/>
          <w:sz w:val="16"/>
          <w:szCs w:val="16"/>
        </w:rPr>
        <w:t xml:space="preserve"> Economic and Social Council resolution 2009/6.</w:t>
      </w:r>
    </w:p>
  </w:footnote>
  <w:footnote w:id="12">
    <w:p w14:paraId="0DC98B26" w14:textId="77777777" w:rsidR="00FF34A3" w:rsidRPr="005F51A2" w:rsidRDefault="00FF34A3" w:rsidP="00244D42">
      <w:pPr>
        <w:pStyle w:val="EndnoteText"/>
        <w:contextualSpacing/>
        <w:rPr>
          <w:rFonts w:ascii="Times New Roman" w:hAnsi="Times New Roman"/>
          <w:color w:val="000000" w:themeColor="text1"/>
          <w:sz w:val="16"/>
          <w:szCs w:val="16"/>
        </w:rPr>
      </w:pPr>
      <w:r w:rsidRPr="005F51A2">
        <w:rPr>
          <w:rStyle w:val="FootnoteReference"/>
          <w:rFonts w:ascii="Times New Roman" w:hAnsi="Times New Roman"/>
          <w:color w:val="000000" w:themeColor="text1"/>
          <w:sz w:val="16"/>
          <w:szCs w:val="16"/>
        </w:rPr>
        <w:footnoteRef/>
      </w:r>
      <w:r w:rsidRPr="005F51A2">
        <w:rPr>
          <w:rFonts w:ascii="Times New Roman" w:hAnsi="Times New Roman"/>
          <w:color w:val="000000" w:themeColor="text1"/>
          <w:sz w:val="16"/>
          <w:szCs w:val="16"/>
        </w:rPr>
        <w:t xml:space="preserve"> CND Resolution 60/8; Promoting measures to prevent HIV and other blood-borne diseases associated with the use of drugs, and increasing financing for the global HIV/AIDS response and for drug use prevention and other drug demand reduction measures (2017)</w:t>
      </w:r>
    </w:p>
  </w:footnote>
  <w:footnote w:id="13">
    <w:p w14:paraId="07EBE974" w14:textId="77777777" w:rsidR="00FF34A3" w:rsidRPr="005F51A2" w:rsidRDefault="00FF34A3" w:rsidP="00244D42">
      <w:pPr>
        <w:pStyle w:val="FootnoteText"/>
        <w:contextualSpacing/>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Stone K, Shirley-Beavan S (2018) Global State of Harm Reduction 2018. Harm Reduction International:London,  21</w:t>
      </w:r>
    </w:p>
  </w:footnote>
  <w:footnote w:id="14">
    <w:p w14:paraId="0067C6E9" w14:textId="77777777" w:rsidR="00FF34A3" w:rsidRPr="005F51A2" w:rsidRDefault="00FF34A3" w:rsidP="00244D42">
      <w:pPr>
        <w:pStyle w:val="FootnoteText"/>
        <w:contextualSpacing/>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https://harmreduction.org/issues/overdose-prevention/</w:t>
      </w:r>
    </w:p>
  </w:footnote>
  <w:footnote w:id="15">
    <w:p w14:paraId="28467BDD" w14:textId="77777777" w:rsidR="00FF34A3" w:rsidRPr="005F51A2" w:rsidRDefault="00FF34A3" w:rsidP="00244D42">
      <w:pPr>
        <w:pStyle w:val="FootnoteText"/>
        <w:contextualSpacing/>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https://www.drugabuse.gov/related-topics/opioid-overdose-reversal-naloxone-narcan-evzio</w:t>
      </w:r>
    </w:p>
  </w:footnote>
  <w:footnote w:id="16">
    <w:p w14:paraId="330A8F00" w14:textId="77777777" w:rsidR="00FF34A3" w:rsidRPr="005F51A2" w:rsidRDefault="00FF34A3">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WHO community management of opioid overdose (Recomm 1, pag 9)</w:t>
      </w:r>
    </w:p>
  </w:footnote>
  <w:footnote w:id="17">
    <w:p w14:paraId="371CC054" w14:textId="77777777" w:rsidR="00FF34A3" w:rsidRPr="005F51A2" w:rsidRDefault="00FF34A3">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hyperlink r:id="rId1" w:history="1">
        <w:r w:rsidRPr="005F51A2">
          <w:rPr>
            <w:rStyle w:val="Hyperlink"/>
            <w:rFonts w:ascii="Times New Roman" w:hAnsi="Times New Roman"/>
            <w:sz w:val="16"/>
            <w:szCs w:val="16"/>
            <w:lang w:val="en-GB"/>
          </w:rPr>
          <w:t>http://www.emcdda.europa.eu/countries/drug-reports/2019/italy_en</w:t>
        </w:r>
      </w:hyperlink>
    </w:p>
  </w:footnote>
  <w:footnote w:id="18">
    <w:p w14:paraId="650B1B5F" w14:textId="77777777" w:rsidR="00FF34A3" w:rsidRPr="005F51A2" w:rsidRDefault="00FF34A3" w:rsidP="00002927">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 xml:space="preserve">EMCDDA Drug Report 2019, </w:t>
      </w:r>
      <w:hyperlink r:id="rId2" w:history="1">
        <w:r w:rsidRPr="005F51A2">
          <w:rPr>
            <w:rStyle w:val="Hyperlink"/>
            <w:rFonts w:ascii="Times New Roman" w:hAnsi="Times New Roman"/>
            <w:sz w:val="16"/>
            <w:szCs w:val="16"/>
            <w:lang w:val="en-GB"/>
          </w:rPr>
          <w:t>http://www.emcdda.europa.eu/edr2019_en</w:t>
        </w:r>
      </w:hyperlink>
      <w:r w:rsidRPr="005F51A2">
        <w:rPr>
          <w:rFonts w:ascii="Times New Roman" w:hAnsi="Times New Roman"/>
          <w:sz w:val="16"/>
          <w:szCs w:val="16"/>
          <w:lang w:val="en-GB"/>
        </w:rPr>
        <w:t xml:space="preserve">, </w:t>
      </w:r>
    </w:p>
  </w:footnote>
  <w:footnote w:id="19">
    <w:p w14:paraId="762608F0" w14:textId="77777777" w:rsidR="00FF34A3" w:rsidRPr="005F51A2" w:rsidRDefault="00FF34A3" w:rsidP="00FE2015">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hyperlink r:id="rId3" w:history="1">
        <w:r w:rsidRPr="005F51A2">
          <w:rPr>
            <w:rStyle w:val="Hyperlink"/>
            <w:rFonts w:ascii="Times New Roman" w:hAnsi="Times New Roman"/>
            <w:sz w:val="16"/>
            <w:szCs w:val="16"/>
            <w:lang w:val="en-GB"/>
          </w:rPr>
          <w:t>http://www.emcdda.europa.eu/countries/drug-reports/2019/italy/drug-use_en</w:t>
        </w:r>
      </w:hyperlink>
    </w:p>
  </w:footnote>
  <w:footnote w:id="20">
    <w:p w14:paraId="2C31E1F0" w14:textId="77777777" w:rsidR="00FF34A3" w:rsidRPr="005F51A2" w:rsidRDefault="00FF34A3" w:rsidP="000D5286">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r w:rsidR="00FB4B6D">
        <w:rPr>
          <w:rFonts w:ascii="Times New Roman" w:hAnsi="Times New Roman"/>
          <w:sz w:val="16"/>
          <w:szCs w:val="16"/>
          <w:lang w:val="en-GB"/>
        </w:rPr>
        <w:t xml:space="preserve"> Ronconi S. (eds) (2016), </w:t>
      </w:r>
      <w:r w:rsidRPr="005F51A2">
        <w:rPr>
          <w:rFonts w:ascii="Times New Roman" w:hAnsi="Times New Roman"/>
          <w:i/>
          <w:sz w:val="16"/>
          <w:szCs w:val="16"/>
          <w:lang w:val="en-GB"/>
        </w:rPr>
        <w:t>Preventing opioid overdose deaths. A research on the Italian naloxone distribution model</w:t>
      </w:r>
      <w:hyperlink r:id="rId4" w:anchor=".Xd0FNPlKjIU" w:history="1">
        <w:r w:rsidRPr="005F51A2">
          <w:rPr>
            <w:rStyle w:val="Hyperlink"/>
            <w:rFonts w:ascii="Times New Roman" w:hAnsi="Times New Roman"/>
            <w:sz w:val="16"/>
            <w:szCs w:val="16"/>
            <w:lang w:val="en-GB"/>
          </w:rPr>
          <w:t>https://www.fuoriluogo.it/ricerca/naloxone/naloxone-abstract/#.Xd0FNPlKjIU</w:t>
        </w:r>
      </w:hyperlink>
    </w:p>
  </w:footnote>
  <w:footnote w:id="21">
    <w:p w14:paraId="10B58CAE" w14:textId="77777777" w:rsidR="00FF34A3" w:rsidRPr="005F51A2" w:rsidRDefault="00FF34A3" w:rsidP="000D5286">
      <w:pPr>
        <w:pStyle w:val="Heading1"/>
        <w:spacing w:before="0" w:beforeAutospacing="0" w:after="0" w:afterAutospacing="0"/>
        <w:rPr>
          <w:sz w:val="16"/>
          <w:szCs w:val="16"/>
        </w:rPr>
      </w:pPr>
      <w:r w:rsidRPr="005F51A2">
        <w:rPr>
          <w:rStyle w:val="FootnoteReference"/>
          <w:sz w:val="16"/>
          <w:szCs w:val="16"/>
        </w:rPr>
        <w:footnoteRef/>
      </w:r>
      <w:r w:rsidRPr="005F51A2">
        <w:rPr>
          <w:b w:val="0"/>
          <w:i/>
          <w:color w:val="1C2024"/>
          <w:sz w:val="16"/>
          <w:szCs w:val="16"/>
        </w:rPr>
        <w:t>Relazione annuale al Parlamento sul fenomeno delle tossicodipendenze in Italia anno 2018</w:t>
      </w:r>
      <w:r w:rsidRPr="005F51A2">
        <w:rPr>
          <w:b w:val="0"/>
          <w:color w:val="1C2024"/>
          <w:sz w:val="16"/>
          <w:szCs w:val="16"/>
        </w:rPr>
        <w:t xml:space="preserve">, </w:t>
      </w:r>
      <w:hyperlink r:id="rId5" w:history="1">
        <w:r w:rsidRPr="005F51A2">
          <w:rPr>
            <w:rStyle w:val="Hyperlink"/>
            <w:b w:val="0"/>
            <w:sz w:val="16"/>
            <w:szCs w:val="16"/>
          </w:rPr>
          <w:t>http://www.politicheantidroga.gov.it/it/attivita-e-progetti/relazioni-annuali-al-parlamento/relazione-annuale-al-parlamento-sul-fenomeno-delle-tossicodipendenze-in-italia-anno-2018-dati-2017/</w:t>
        </w:r>
      </w:hyperlink>
    </w:p>
  </w:footnote>
  <w:footnote w:id="22">
    <w:p w14:paraId="1FE2B68C" w14:textId="77777777" w:rsidR="00FF34A3" w:rsidRPr="005F51A2" w:rsidRDefault="00FF34A3" w:rsidP="0007154C">
      <w:pPr>
        <w:pStyle w:val="FootnoteText"/>
        <w:rPr>
          <w:rFonts w:ascii="Times New Roman" w:hAnsi="Times New Roman"/>
          <w:sz w:val="16"/>
          <w:szCs w:val="16"/>
        </w:rPr>
      </w:pPr>
      <w:r w:rsidRPr="005F51A2">
        <w:rPr>
          <w:rStyle w:val="FootnoteReference"/>
          <w:rFonts w:ascii="Times New Roman" w:hAnsi="Times New Roman"/>
          <w:sz w:val="16"/>
          <w:szCs w:val="16"/>
        </w:rPr>
        <w:footnoteRef/>
      </w:r>
      <w:hyperlink r:id="rId6" w:history="1">
        <w:r w:rsidRPr="005F51A2">
          <w:rPr>
            <w:rStyle w:val="Hyperlink"/>
            <w:rFonts w:ascii="Times New Roman" w:hAnsi="Times New Roman"/>
            <w:sz w:val="16"/>
            <w:szCs w:val="16"/>
          </w:rPr>
          <w:t>https://antidroga.interno.gov.it/wp-content/uploads/2019/07/relazione-annuale-2019.pdf</w:t>
        </w:r>
      </w:hyperlink>
    </w:p>
  </w:footnote>
  <w:footnote w:id="23">
    <w:p w14:paraId="5781C956" w14:textId="77777777" w:rsidR="00FF34A3" w:rsidRPr="005F51A2" w:rsidRDefault="00FF34A3" w:rsidP="000D5286">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r w:rsidR="00FB4B6D">
        <w:rPr>
          <w:rFonts w:ascii="Times New Roman" w:hAnsi="Times New Roman"/>
          <w:sz w:val="16"/>
          <w:szCs w:val="16"/>
          <w:lang w:val="en-GB"/>
        </w:rPr>
        <w:t xml:space="preserve"> As for migrant people </w:t>
      </w:r>
      <w:r w:rsidRPr="005F51A2">
        <w:rPr>
          <w:rFonts w:ascii="Times New Roman" w:hAnsi="Times New Roman"/>
          <w:sz w:val="16"/>
          <w:szCs w:val="16"/>
          <w:lang w:val="en-GB"/>
        </w:rPr>
        <w:t xml:space="preserve">see 2.2 </w:t>
      </w:r>
    </w:p>
  </w:footnote>
  <w:footnote w:id="24">
    <w:p w14:paraId="2915D617" w14:textId="77777777" w:rsidR="00FF34A3" w:rsidRPr="005F51A2" w:rsidRDefault="00FF34A3" w:rsidP="00FE2015">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 xml:space="preserve">The most comprehensive Harm Reduction  LEA guidelines have  been developed by Regione Piemonte,   </w:t>
      </w:r>
      <w:hyperlink r:id="rId7" w:anchor=".Xd0J2vlKjIU" w:history="1">
        <w:r w:rsidRPr="005F51A2">
          <w:rPr>
            <w:rStyle w:val="Hyperlink"/>
            <w:rFonts w:ascii="Times New Roman" w:hAnsi="Times New Roman"/>
            <w:sz w:val="16"/>
            <w:szCs w:val="16"/>
            <w:lang w:val="en-GB"/>
          </w:rPr>
          <w:t>https://www.fuoriluogo.it/oltrelacarta/lea-della-rdd-in-piemonte/#.Xd0J2vlKjIU</w:t>
        </w:r>
      </w:hyperlink>
    </w:p>
  </w:footnote>
  <w:footnote w:id="25">
    <w:p w14:paraId="45C2EEC5" w14:textId="77777777" w:rsidR="00FF34A3" w:rsidRPr="005F51A2" w:rsidRDefault="00FF34A3" w:rsidP="00CA51C1">
      <w:pPr>
        <w:pStyle w:val="FootnoteText"/>
        <w:contextualSpacing/>
        <w:rPr>
          <w:rFonts w:ascii="Times New Roman" w:hAnsi="Times New Roman"/>
          <w:sz w:val="16"/>
          <w:szCs w:val="16"/>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UN Committee on Economic, Social and Cultural Rights, </w:t>
      </w:r>
      <w:r w:rsidRPr="005F51A2">
        <w:rPr>
          <w:rFonts w:ascii="Times New Roman" w:hAnsi="Times New Roman"/>
          <w:iCs/>
          <w:sz w:val="16"/>
          <w:szCs w:val="16"/>
          <w:lang w:val="en-GB"/>
        </w:rPr>
        <w:t xml:space="preserve">General Comment No. 14: The Right to the Highest Attainable Standard of Health (Art. 12 of the Covenant)  (11 August 2000), para. </w:t>
      </w:r>
      <w:r w:rsidRPr="005F51A2">
        <w:rPr>
          <w:rFonts w:ascii="Times New Roman" w:hAnsi="Times New Roman"/>
          <w:iCs/>
          <w:sz w:val="16"/>
          <w:szCs w:val="16"/>
        </w:rPr>
        <w:t xml:space="preserve">12. UN Doc. </w:t>
      </w:r>
      <w:r w:rsidRPr="005F51A2">
        <w:rPr>
          <w:rFonts w:ascii="Times New Roman" w:hAnsi="Times New Roman"/>
          <w:sz w:val="16"/>
          <w:szCs w:val="16"/>
        </w:rPr>
        <w:t>E/C.12/2000/4</w:t>
      </w:r>
    </w:p>
  </w:footnote>
  <w:footnote w:id="26">
    <w:p w14:paraId="624EE12B" w14:textId="77777777" w:rsidR="00FF34A3" w:rsidRPr="005F51A2" w:rsidRDefault="00FF34A3" w:rsidP="00CD38C1">
      <w:pPr>
        <w:pStyle w:val="FootnoteText"/>
        <w:rPr>
          <w:rFonts w:ascii="Times New Roman" w:hAnsi="Times New Roman"/>
          <w:sz w:val="16"/>
          <w:szCs w:val="16"/>
        </w:rPr>
      </w:pPr>
      <w:r w:rsidRPr="005F51A2">
        <w:rPr>
          <w:rStyle w:val="FootnoteReference"/>
          <w:rFonts w:ascii="Times New Roman" w:hAnsi="Times New Roman"/>
          <w:sz w:val="16"/>
          <w:szCs w:val="16"/>
        </w:rPr>
        <w:footnoteRef/>
      </w:r>
      <w:r w:rsidR="00FB4B6D" w:rsidRPr="005F51A2">
        <w:rPr>
          <w:rFonts w:ascii="Times New Roman" w:hAnsi="Times New Roman"/>
          <w:sz w:val="16"/>
          <w:szCs w:val="16"/>
          <w:lang w:val="en-GB"/>
        </w:rPr>
        <w:t xml:space="preserve">Stone K, Shirley-Beavan S (2018) Global State of Harm Reduction 2018. Harm Reduction International:London,  </w:t>
      </w:r>
    </w:p>
  </w:footnote>
  <w:footnote w:id="27">
    <w:p w14:paraId="07211427" w14:textId="77777777" w:rsidR="00FF34A3" w:rsidRPr="005F51A2" w:rsidRDefault="00FF34A3" w:rsidP="000D5286">
      <w:pPr>
        <w:shd w:val="clear" w:color="auto" w:fill="FFFFFF"/>
        <w:rPr>
          <w:rFonts w:ascii="Times New Roman" w:hAnsi="Times New Roman"/>
          <w:sz w:val="16"/>
          <w:szCs w:val="16"/>
        </w:rPr>
      </w:pPr>
      <w:r w:rsidRPr="005F51A2">
        <w:rPr>
          <w:rStyle w:val="FootnoteReference"/>
          <w:rFonts w:ascii="Times New Roman" w:hAnsi="Times New Roman"/>
          <w:sz w:val="16"/>
          <w:szCs w:val="16"/>
        </w:rPr>
        <w:footnoteRef/>
      </w:r>
      <w:hyperlink r:id="rId8" w:tgtFrame="_blank" w:history="1">
        <w:r w:rsidRPr="005F51A2">
          <w:rPr>
            <w:rStyle w:val="Hyperlink"/>
            <w:rFonts w:ascii="Times New Roman" w:hAnsi="Times New Roman"/>
            <w:color w:val="1155CC"/>
            <w:sz w:val="16"/>
            <w:szCs w:val="16"/>
          </w:rPr>
          <w:t>http://www.emcdda.europa.eu/media-library/infographic-coverage-opioid-substitution-treatment-percentage-estimated-high-risk-opioid-users-receiving-intervention-2017-or-most-recent-year-and-20078_en</w:t>
        </w:r>
      </w:hyperlink>
    </w:p>
  </w:footnote>
  <w:footnote w:id="28">
    <w:p w14:paraId="1B0ED45E" w14:textId="77777777" w:rsidR="00FF34A3" w:rsidRPr="005F51A2" w:rsidRDefault="00FF34A3">
      <w:pPr>
        <w:pStyle w:val="FootnoteText"/>
        <w:rPr>
          <w:rFonts w:ascii="Times New Roman" w:hAnsi="Times New Roman"/>
          <w:sz w:val="16"/>
          <w:szCs w:val="16"/>
        </w:rPr>
      </w:pPr>
      <w:r w:rsidRPr="005F51A2">
        <w:rPr>
          <w:rStyle w:val="FootnoteReference"/>
          <w:rFonts w:ascii="Times New Roman" w:hAnsi="Times New Roman"/>
          <w:sz w:val="16"/>
          <w:szCs w:val="16"/>
        </w:rPr>
        <w:footnoteRef/>
      </w:r>
      <w:hyperlink r:id="rId9" w:history="1">
        <w:r w:rsidRPr="005F51A2">
          <w:rPr>
            <w:rStyle w:val="Hyperlink"/>
            <w:rFonts w:ascii="Times New Roman" w:hAnsi="Times New Roman"/>
            <w:sz w:val="16"/>
            <w:szCs w:val="16"/>
          </w:rPr>
          <w:t>https://apps.who.int/iris/bitstream/handle/10665/77969/9789241504379_eng.pdf?sequence=1</w:t>
        </w:r>
      </w:hyperlink>
      <w:r w:rsidRPr="005F51A2">
        <w:rPr>
          <w:rFonts w:ascii="Times New Roman" w:hAnsi="Times New Roman"/>
          <w:sz w:val="16"/>
          <w:szCs w:val="16"/>
        </w:rPr>
        <w:t>, 63</w:t>
      </w:r>
    </w:p>
  </w:footnote>
  <w:footnote w:id="29">
    <w:p w14:paraId="22F5D678" w14:textId="77777777" w:rsidR="00FF34A3" w:rsidRPr="005F51A2" w:rsidRDefault="00FF34A3" w:rsidP="00834872">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r w:rsidR="00FB4B6D">
        <w:rPr>
          <w:rFonts w:ascii="Times New Roman" w:hAnsi="Times New Roman"/>
          <w:sz w:val="16"/>
          <w:szCs w:val="16"/>
          <w:lang w:val="en-GB"/>
        </w:rPr>
        <w:t xml:space="preserve"> EMCDDA (2018), </w:t>
      </w:r>
      <w:r w:rsidRPr="005F51A2">
        <w:rPr>
          <w:rFonts w:ascii="Times New Roman" w:hAnsi="Times New Roman"/>
          <w:i/>
          <w:sz w:val="16"/>
          <w:szCs w:val="16"/>
          <w:lang w:val="en-GB"/>
        </w:rPr>
        <w:t>Drug Consumption Rooms. An overview of provision and evidence</w:t>
      </w:r>
      <w:r w:rsidRPr="005F51A2">
        <w:rPr>
          <w:rFonts w:ascii="Times New Roman" w:hAnsi="Times New Roman"/>
          <w:sz w:val="16"/>
          <w:szCs w:val="16"/>
          <w:lang w:val="en-GB"/>
        </w:rPr>
        <w:t xml:space="preserve">,  </w:t>
      </w:r>
      <w:hyperlink r:id="rId10" w:history="1">
        <w:r w:rsidRPr="005F51A2">
          <w:rPr>
            <w:rStyle w:val="Hyperlink"/>
            <w:rFonts w:ascii="Times New Roman" w:hAnsi="Times New Roman"/>
            <w:sz w:val="16"/>
            <w:szCs w:val="16"/>
            <w:lang w:val="en-GB"/>
          </w:rPr>
          <w:t>http://www.emcdda.europa.eu/topics/pods/drug-consumption-rooms_en</w:t>
        </w:r>
      </w:hyperlink>
    </w:p>
  </w:footnote>
  <w:footnote w:id="30">
    <w:p w14:paraId="4C317589" w14:textId="77777777" w:rsidR="00FF34A3" w:rsidRPr="005F51A2" w:rsidRDefault="00FF34A3" w:rsidP="00111F07">
      <w:pPr>
        <w:pStyle w:val="FootnoteText"/>
        <w:rPr>
          <w:rFonts w:ascii="Times New Roman" w:hAnsi="Times New Roman"/>
          <w:sz w:val="16"/>
          <w:szCs w:val="16"/>
        </w:rPr>
      </w:pPr>
      <w:r w:rsidRPr="005F51A2">
        <w:rPr>
          <w:rStyle w:val="FootnoteReference"/>
          <w:rFonts w:ascii="Times New Roman" w:hAnsi="Times New Roman"/>
          <w:sz w:val="16"/>
          <w:szCs w:val="16"/>
        </w:rPr>
        <w:footnoteRef/>
      </w:r>
      <w:r w:rsidRPr="005F51A2">
        <w:rPr>
          <w:rFonts w:ascii="Times New Roman" w:hAnsi="Times New Roman"/>
          <w:sz w:val="16"/>
          <w:szCs w:val="16"/>
        </w:rPr>
        <w:t xml:space="preserve">  Regione Piemonte,  </w:t>
      </w:r>
      <w:hyperlink r:id="rId11" w:history="1">
        <w:r w:rsidRPr="005F51A2">
          <w:rPr>
            <w:rStyle w:val="Hyperlink"/>
            <w:rFonts w:ascii="Times New Roman" w:hAnsi="Times New Roman"/>
            <w:sz w:val="16"/>
            <w:szCs w:val="16"/>
          </w:rPr>
          <w:t>http://baonps.coopalice.net/</w:t>
        </w:r>
      </w:hyperlink>
    </w:p>
  </w:footnote>
  <w:footnote w:id="31">
    <w:p w14:paraId="2076EE99" w14:textId="77777777" w:rsidR="00FF34A3" w:rsidRPr="005F51A2" w:rsidRDefault="00FF34A3" w:rsidP="00834872">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 xml:space="preserve"> SNAP </w:t>
      </w:r>
      <w:hyperlink r:id="rId12" w:history="1">
        <w:r w:rsidRPr="005F51A2">
          <w:rPr>
            <w:rStyle w:val="Hyperlink"/>
            <w:rFonts w:ascii="Times New Roman" w:hAnsi="Times New Roman"/>
            <w:sz w:val="16"/>
            <w:szCs w:val="16"/>
            <w:lang w:val="en-GB"/>
          </w:rPr>
          <w:t>https://ofad.iss.it/2019/07/04/snap-sistema-nazionale-di-allerta-precoce-contro-la-droga/</w:t>
        </w:r>
      </w:hyperlink>
    </w:p>
  </w:footnote>
  <w:footnote w:id="32">
    <w:p w14:paraId="0DAC37A8" w14:textId="77777777" w:rsidR="00FF34A3" w:rsidRPr="005F51A2" w:rsidRDefault="00FF34A3">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hyperlink r:id="rId13" w:history="1">
        <w:r w:rsidRPr="005F51A2">
          <w:rPr>
            <w:rStyle w:val="Hyperlink"/>
            <w:rFonts w:ascii="Times New Roman" w:hAnsi="Times New Roman"/>
            <w:sz w:val="16"/>
            <w:szCs w:val="16"/>
            <w:lang w:val="en-GB"/>
          </w:rPr>
          <w:t>http://www.emcdda.europa.eu/thematic-papers/ews</w:t>
        </w:r>
      </w:hyperlink>
    </w:p>
  </w:footnote>
  <w:footnote w:id="33">
    <w:p w14:paraId="22DFD3DE" w14:textId="77777777" w:rsidR="00FF34A3" w:rsidRPr="005F51A2" w:rsidRDefault="00FF34A3" w:rsidP="00F85978">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 xml:space="preserve"> A national Campaign “Mai senza naloxone (Never without Naloxone) has been organized by a network of CSOs, </w:t>
      </w:r>
      <w:hyperlink r:id="rId14" w:history="1">
        <w:r w:rsidRPr="005F51A2">
          <w:rPr>
            <w:rStyle w:val="Hyperlink"/>
            <w:rFonts w:ascii="Times New Roman" w:hAnsi="Times New Roman"/>
            <w:sz w:val="16"/>
            <w:szCs w:val="16"/>
            <w:lang w:val="en-GB"/>
          </w:rPr>
          <w:t>http://maisenzanaloxone.fuoriluogo.it</w:t>
        </w:r>
      </w:hyperlink>
    </w:p>
  </w:footnote>
  <w:footnote w:id="34">
    <w:p w14:paraId="7FCFA916" w14:textId="77777777" w:rsidR="00FF34A3" w:rsidRPr="005F51A2" w:rsidRDefault="00FF34A3" w:rsidP="00066E28">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 xml:space="preserve">Stranieri temporaneamente presenti. Law </w:t>
      </w:r>
      <w:r w:rsidR="00FB4B6D">
        <w:rPr>
          <w:rFonts w:ascii="Times New Roman" w:hAnsi="Times New Roman"/>
          <w:sz w:val="16"/>
          <w:szCs w:val="16"/>
          <w:lang w:val="en-US"/>
        </w:rPr>
        <w:t>DLvo 286/98, art. 35.3 (so-called STP Code)</w:t>
      </w:r>
      <w:r w:rsidRPr="005F51A2">
        <w:rPr>
          <w:rFonts w:ascii="Times New Roman" w:hAnsi="Times New Roman"/>
          <w:sz w:val="16"/>
          <w:szCs w:val="16"/>
          <w:lang w:val="en-US"/>
        </w:rPr>
        <w:t xml:space="preserve"> </w:t>
      </w:r>
    </w:p>
  </w:footnote>
  <w:footnote w:id="35">
    <w:p w14:paraId="5C96AF18" w14:textId="77777777" w:rsidR="00FF34A3" w:rsidRPr="005F51A2" w:rsidRDefault="00FF34A3" w:rsidP="00980107">
      <w:pPr>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 xml:space="preserve">In case, they can go to a special service (ISI) to receive the STP code to access to hospitals and health services.  </w:t>
      </w:r>
    </w:p>
  </w:footnote>
  <w:footnote w:id="36">
    <w:p w14:paraId="1BC82089" w14:textId="77777777" w:rsidR="00FF34A3" w:rsidRPr="005F51A2" w:rsidRDefault="00FF34A3" w:rsidP="00F12E5B">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 xml:space="preserve">In case of a migrant without an identity document, the STP paper released by the ISI centre doesn’t show the migrant’s photo, and, </w:t>
      </w:r>
      <w:r w:rsidR="00FB4B6D">
        <w:rPr>
          <w:rFonts w:ascii="Times New Roman" w:hAnsi="Times New Roman"/>
          <w:sz w:val="16"/>
          <w:szCs w:val="16"/>
          <w:lang w:val="en-GB"/>
        </w:rPr>
        <w:t>in some professionals’ opinion,</w:t>
      </w:r>
      <w:r w:rsidRPr="005F51A2">
        <w:rPr>
          <w:rFonts w:ascii="Times New Roman" w:hAnsi="Times New Roman"/>
          <w:sz w:val="16"/>
          <w:szCs w:val="16"/>
          <w:lang w:val="en-GB"/>
        </w:rPr>
        <w:t xml:space="preserve"> this would be a risk for identification: methadone treatment could be required to more than one service</w:t>
      </w:r>
    </w:p>
  </w:footnote>
  <w:footnote w:id="37">
    <w:p w14:paraId="6794E210" w14:textId="77777777" w:rsidR="00FF34A3" w:rsidRPr="005F51A2" w:rsidRDefault="00FF34A3" w:rsidP="00F12E5B">
      <w:pPr>
        <w:pStyle w:val="FootnoteText"/>
        <w:rPr>
          <w:rFonts w:ascii="Times New Roman" w:hAnsi="Times New Roman"/>
          <w:sz w:val="16"/>
          <w:szCs w:val="16"/>
          <w:lang w:val="en-US"/>
        </w:rPr>
      </w:pPr>
      <w:r w:rsidRPr="005F51A2">
        <w:rPr>
          <w:rStyle w:val="FootnoteReference"/>
          <w:rFonts w:ascii="Times New Roman" w:hAnsi="Times New Roman"/>
          <w:sz w:val="16"/>
          <w:szCs w:val="16"/>
        </w:rPr>
        <w:footnoteRef/>
      </w:r>
      <w:hyperlink r:id="rId15" w:history="1">
        <w:r w:rsidRPr="005F51A2">
          <w:rPr>
            <w:rStyle w:val="Hyperlink"/>
            <w:rFonts w:ascii="Times New Roman" w:hAnsi="Times New Roman"/>
            <w:sz w:val="16"/>
            <w:szCs w:val="16"/>
            <w:lang w:val="en-GB"/>
          </w:rPr>
          <w:t>https://www.altalex.com/documents/news/2019/08/06/decreto-sicurezza-bis-ok-conversione</w:t>
        </w:r>
      </w:hyperlink>
    </w:p>
  </w:footnote>
  <w:footnote w:id="38">
    <w:p w14:paraId="55B165CA" w14:textId="77777777" w:rsidR="00FF34A3" w:rsidRPr="005F51A2" w:rsidRDefault="00FF34A3" w:rsidP="008D766A">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 xml:space="preserve"> HRI (2017), </w:t>
      </w:r>
      <w:r w:rsidRPr="005F51A2">
        <w:rPr>
          <w:rFonts w:ascii="Times New Roman" w:hAnsi="Times New Roman"/>
          <w:i/>
          <w:sz w:val="16"/>
          <w:szCs w:val="16"/>
          <w:lang w:val="en-GB"/>
        </w:rPr>
        <w:t>Harm reduction investment in the European Union Current spending, challenges and successes. Italy</w:t>
      </w:r>
      <w:r w:rsidRPr="005F51A2">
        <w:rPr>
          <w:rFonts w:ascii="Times New Roman" w:hAnsi="Times New Roman"/>
          <w:sz w:val="16"/>
          <w:szCs w:val="16"/>
          <w:lang w:val="en-GB"/>
        </w:rPr>
        <w:t xml:space="preserve">,  </w:t>
      </w:r>
      <w:hyperlink r:id="rId16" w:history="1">
        <w:r w:rsidRPr="005F51A2">
          <w:rPr>
            <w:rStyle w:val="Hyperlink"/>
            <w:rFonts w:ascii="Times New Roman" w:hAnsi="Times New Roman"/>
            <w:sz w:val="16"/>
            <w:szCs w:val="16"/>
            <w:lang w:val="en-GB"/>
          </w:rPr>
          <w:t>https://www.hri.global/files/2017/04/25/HRWreportApril2017_web_1.pdf</w:t>
        </w:r>
      </w:hyperlink>
    </w:p>
  </w:footnote>
  <w:footnote w:id="39">
    <w:p w14:paraId="119AD864" w14:textId="77777777" w:rsidR="00FF34A3" w:rsidRPr="005F51A2" w:rsidRDefault="00FF34A3" w:rsidP="00B05D2A">
      <w:pPr>
        <w:pStyle w:val="FootnoteText"/>
        <w:contextualSpacing/>
        <w:rPr>
          <w:rFonts w:ascii="Times New Roman" w:hAnsi="Times New Roman"/>
          <w:sz w:val="16"/>
          <w:szCs w:val="16"/>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UN Committee on Economic, Social and Cultural Rights, </w:t>
      </w:r>
      <w:r w:rsidRPr="005F51A2">
        <w:rPr>
          <w:rFonts w:ascii="Times New Roman" w:hAnsi="Times New Roman"/>
          <w:iCs/>
          <w:sz w:val="16"/>
          <w:szCs w:val="16"/>
          <w:lang w:val="en-GB"/>
        </w:rPr>
        <w:t xml:space="preserve">General Comment No. 14: The Right to the Highest Attainable Standard of Health (Art. 12 of the Covenant)  (11 August 2000), para. </w:t>
      </w:r>
      <w:r w:rsidRPr="005F51A2">
        <w:rPr>
          <w:rFonts w:ascii="Times New Roman" w:hAnsi="Times New Roman"/>
          <w:iCs/>
          <w:sz w:val="16"/>
          <w:szCs w:val="16"/>
        </w:rPr>
        <w:t xml:space="preserve">32. UN Doc. </w:t>
      </w:r>
      <w:r w:rsidRPr="005F51A2">
        <w:rPr>
          <w:rFonts w:ascii="Times New Roman" w:hAnsi="Times New Roman"/>
          <w:sz w:val="16"/>
          <w:szCs w:val="16"/>
        </w:rPr>
        <w:t>E/C.12/2000/4</w:t>
      </w:r>
    </w:p>
  </w:footnote>
  <w:footnote w:id="40">
    <w:p w14:paraId="7C6C3E47" w14:textId="77777777" w:rsidR="00FF34A3" w:rsidRPr="005F51A2" w:rsidRDefault="00FF34A3" w:rsidP="00B05D2A">
      <w:pPr>
        <w:pStyle w:val="FootnoteText"/>
        <w:rPr>
          <w:rFonts w:ascii="Times New Roman" w:hAnsi="Times New Roman"/>
          <w:sz w:val="16"/>
          <w:szCs w:val="16"/>
        </w:rPr>
      </w:pPr>
      <w:r w:rsidRPr="005F51A2">
        <w:rPr>
          <w:rStyle w:val="FootnoteReference"/>
          <w:rFonts w:ascii="Times New Roman" w:hAnsi="Times New Roman"/>
          <w:sz w:val="16"/>
          <w:szCs w:val="16"/>
        </w:rPr>
        <w:footnoteRef/>
      </w:r>
      <w:r w:rsidRPr="005F51A2">
        <w:rPr>
          <w:rFonts w:ascii="Times New Roman" w:hAnsi="Times New Roman"/>
          <w:sz w:val="16"/>
          <w:szCs w:val="16"/>
        </w:rPr>
        <w:t xml:space="preserve"> A/HRC/37/54</w:t>
      </w:r>
    </w:p>
  </w:footnote>
  <w:footnote w:id="41">
    <w:p w14:paraId="5F9E34B5" w14:textId="77777777" w:rsidR="00FF34A3" w:rsidRPr="005F51A2" w:rsidRDefault="00FF34A3" w:rsidP="00461A12">
      <w:pPr>
        <w:pStyle w:val="FootnoteText"/>
        <w:rPr>
          <w:rFonts w:ascii="Times New Roman" w:hAnsi="Times New Roman"/>
          <w:sz w:val="16"/>
          <w:szCs w:val="16"/>
        </w:rPr>
      </w:pPr>
      <w:r w:rsidRPr="005F51A2">
        <w:rPr>
          <w:rStyle w:val="FootnoteReference"/>
          <w:rFonts w:ascii="Times New Roman" w:hAnsi="Times New Roman"/>
          <w:sz w:val="16"/>
          <w:szCs w:val="16"/>
        </w:rPr>
        <w:footnoteRef/>
      </w:r>
      <w:r w:rsidRPr="005F51A2">
        <w:rPr>
          <w:rFonts w:ascii="Times New Roman" w:hAnsi="Times New Roman"/>
          <w:i/>
          <w:color w:val="1C2024"/>
          <w:sz w:val="16"/>
          <w:szCs w:val="16"/>
        </w:rPr>
        <w:t>Relazione annuale al Parlamento sul fenomeno delle tossicodipendenze in Italia anno 2016</w:t>
      </w:r>
      <w:hyperlink r:id="rId17" w:history="1">
        <w:r w:rsidRPr="005F51A2">
          <w:rPr>
            <w:rStyle w:val="Hyperlink"/>
            <w:rFonts w:ascii="Times New Roman" w:hAnsi="Times New Roman"/>
            <w:sz w:val="16"/>
            <w:szCs w:val="16"/>
          </w:rPr>
          <w:t>http://www.politicheantidroga.gov.it/media/1095/1-relazione-annuale-al-parlamento-2016-sullo-stato-delle-tossicodipendenze-in-italia.pdf</w:t>
        </w:r>
      </w:hyperlink>
    </w:p>
  </w:footnote>
  <w:footnote w:id="42">
    <w:p w14:paraId="5358FAF7" w14:textId="77777777" w:rsidR="00FF34A3" w:rsidRPr="005F51A2" w:rsidRDefault="00FF34A3">
      <w:pPr>
        <w:pStyle w:val="FootnoteText"/>
        <w:rPr>
          <w:rFonts w:ascii="Times New Roman" w:hAnsi="Times New Roman"/>
          <w:sz w:val="16"/>
          <w:szCs w:val="16"/>
          <w:lang w:val="en-US"/>
        </w:rPr>
      </w:pPr>
      <w:r w:rsidRPr="005F51A2">
        <w:rPr>
          <w:rStyle w:val="FootnoteReference"/>
          <w:rFonts w:ascii="Times New Roman" w:hAnsi="Times New Roman"/>
          <w:sz w:val="16"/>
          <w:szCs w:val="16"/>
        </w:rPr>
        <w:footnoteRef/>
      </w:r>
      <w:r w:rsidRPr="005F51A2">
        <w:rPr>
          <w:rFonts w:ascii="Times New Roman" w:hAnsi="Times New Roman"/>
          <w:sz w:val="16"/>
          <w:szCs w:val="16"/>
          <w:lang w:val="en-US"/>
        </w:rPr>
        <w:t xml:space="preserve">For a critical overview of the limits in current Italian drug policies see </w:t>
      </w:r>
      <w:r w:rsidRPr="005F51A2">
        <w:rPr>
          <w:rFonts w:ascii="Times New Roman" w:hAnsi="Times New Roman"/>
          <w:i/>
          <w:sz w:val="16"/>
          <w:szCs w:val="16"/>
          <w:lang w:val="en-US"/>
        </w:rPr>
        <w:t>Decimo Libro Bianco sulle droghe</w:t>
      </w:r>
      <w:r w:rsidRPr="005F51A2">
        <w:rPr>
          <w:rFonts w:ascii="Times New Roman" w:hAnsi="Times New Roman"/>
          <w:sz w:val="16"/>
          <w:szCs w:val="16"/>
          <w:lang w:val="en-US"/>
        </w:rPr>
        <w:t xml:space="preserve"> 2019 (White Book on Drugs Policies) , </w:t>
      </w:r>
      <w:hyperlink r:id="rId18" w:anchor=".Xd0R7_lKjIU" w:history="1">
        <w:r w:rsidRPr="005F51A2">
          <w:rPr>
            <w:rStyle w:val="Hyperlink"/>
            <w:rFonts w:ascii="Times New Roman" w:hAnsi="Times New Roman"/>
            <w:sz w:val="16"/>
            <w:szCs w:val="16"/>
            <w:lang w:val="en-GB"/>
          </w:rPr>
          <w:t>https://www.fuoriluogo.it/pubblicazioni/libro-bianco-droghe/2019-lb/#.Xd0R7_lKjIU</w:t>
        </w:r>
      </w:hyperlink>
    </w:p>
  </w:footnote>
  <w:footnote w:id="43">
    <w:p w14:paraId="17A0AF33" w14:textId="77777777" w:rsidR="00263B81" w:rsidRPr="00263B81" w:rsidRDefault="00263B81" w:rsidP="00263B81">
      <w:pPr>
        <w:pStyle w:val="EndnoteText"/>
      </w:pPr>
      <w:r>
        <w:rPr>
          <w:rStyle w:val="FootnoteReference"/>
        </w:rPr>
        <w:footnoteRef/>
      </w:r>
      <w:r>
        <w:t xml:space="preserve"> </w:t>
      </w:r>
      <w:r w:rsidRPr="00263B81">
        <w:rPr>
          <w:rFonts w:ascii="Times New Roman" w:hAnsi="Times New Roman"/>
          <w:sz w:val="16"/>
          <w:szCs w:val="16"/>
        </w:rPr>
        <w:t xml:space="preserve">Among others, see </w:t>
      </w:r>
      <w:r w:rsidRPr="00263B81">
        <w:rPr>
          <w:rStyle w:val="EndnoteReference"/>
          <w:rFonts w:ascii="Times New Roman" w:hAnsi="Times New Roman"/>
          <w:sz w:val="16"/>
          <w:szCs w:val="16"/>
        </w:rPr>
        <w:t>[i]</w:t>
      </w:r>
      <w:r w:rsidRPr="00263B81">
        <w:rPr>
          <w:rFonts w:ascii="Times New Roman" w:hAnsi="Times New Roman"/>
          <w:sz w:val="16"/>
          <w:szCs w:val="16"/>
        </w:rPr>
        <w:t xml:space="preserve"> World Health Organization, </w:t>
      </w:r>
      <w:r w:rsidRPr="00263B81">
        <w:rPr>
          <w:rFonts w:ascii="Times New Roman" w:hAnsi="Times New Roman"/>
          <w:i/>
          <w:iCs/>
          <w:sz w:val="16"/>
          <w:szCs w:val="16"/>
        </w:rPr>
        <w:t>Guidelines for the Psychosocially Assisted Pharmacological Treatment of Opioid Dependence</w:t>
      </w:r>
      <w:r w:rsidRPr="00263B81">
        <w:rPr>
          <w:rFonts w:ascii="Times New Roman" w:hAnsi="Times New Roman"/>
          <w:sz w:val="16"/>
          <w:szCs w:val="16"/>
        </w:rPr>
        <w:t xml:space="preserve"> (2009). Human Rights Council. Report of the Special Rapporteur on torture and other cruel, inhuman or degrading treatment or punishment, Juan E. Méndez (1 February 2013), para. 54. UN Doc A/HRC/22/53; Human Rights Committee. Concluding observations on the seventh periodic report of the Russian Federation (28 April 2015), para. 16. UN Doc. CCPR/C/RUS/CO/7</w:t>
      </w:r>
      <w:r>
        <w:rPr>
          <w:rFonts w:ascii="Times New Roman" w:hAnsi="Times New Roman"/>
          <w:sz w:val="16"/>
          <w:szCs w:val="16"/>
        </w:rPr>
        <w:t xml:space="preserve">; </w:t>
      </w:r>
      <w:r w:rsidRPr="00263B81">
        <w:rPr>
          <w:rFonts w:ascii="Times New Roman" w:hAnsi="Times New Roman"/>
          <w:sz w:val="16"/>
          <w:szCs w:val="16"/>
        </w:rPr>
        <w:t>Special Rapporteur on torture and other cruel, inhuman or degrading treatment or punishment, Promotion and Protection of All Human Rights, Civil, Political, Economic, Social and Cultural Rights, Including the Right to Development</w:t>
      </w:r>
      <w:r w:rsidRPr="00263B81">
        <w:rPr>
          <w:rFonts w:ascii="Times New Roman" w:hAnsi="Times New Roman"/>
          <w:i/>
          <w:iCs/>
          <w:sz w:val="16"/>
          <w:szCs w:val="16"/>
        </w:rPr>
        <w:t xml:space="preserve">, </w:t>
      </w:r>
      <w:r w:rsidRPr="00263B81">
        <w:rPr>
          <w:rFonts w:ascii="Times New Roman" w:hAnsi="Times New Roman"/>
          <w:sz w:val="16"/>
          <w:szCs w:val="16"/>
        </w:rPr>
        <w:t>U.N. Doc, A/HRC/10/44 (Jan. 14, 2009) (by Manfred Nowak). Para 74</w:t>
      </w:r>
      <w:r>
        <w:rPr>
          <w:rFonts w:ascii="Times New Roman" w:hAnsi="Times New Roman"/>
          <w:sz w:val="16"/>
          <w:szCs w:val="16"/>
        </w:rPr>
        <w:t>;</w:t>
      </w:r>
      <w:r w:rsidRPr="00263B81">
        <w:rPr>
          <w:rFonts w:ascii="Times New Roman" w:hAnsi="Times New Roman"/>
          <w:sz w:val="16"/>
          <w:szCs w:val="16"/>
        </w:rPr>
        <w:t xml:space="preserve"> European Court of Human Rights </w:t>
      </w:r>
      <w:r w:rsidRPr="00263B81">
        <w:rPr>
          <w:rFonts w:ascii="Times New Roman" w:hAnsi="Times New Roman"/>
          <w:i/>
          <w:iCs/>
          <w:sz w:val="16"/>
          <w:szCs w:val="16"/>
        </w:rPr>
        <w:t xml:space="preserve">Wenner v. Germany </w:t>
      </w:r>
      <w:r w:rsidRPr="00263B81">
        <w:rPr>
          <w:rFonts w:ascii="Times New Roman" w:hAnsi="Times New Roman"/>
          <w:sz w:val="16"/>
          <w:szCs w:val="16"/>
        </w:rPr>
        <w:t>App. 62303/13 (1 September 2016)</w:t>
      </w:r>
      <w:r>
        <w:rPr>
          <w:rFonts w:ascii="Times New Roman" w:hAnsi="Times New Roman"/>
          <w:sz w:val="16"/>
          <w:szCs w:val="16"/>
        </w:rPr>
        <w:t>.</w:t>
      </w:r>
    </w:p>
  </w:footnote>
  <w:footnote w:id="44">
    <w:p w14:paraId="0A6DE65C" w14:textId="77777777" w:rsidR="00FF34A3" w:rsidRPr="005F51A2" w:rsidRDefault="00FF34A3" w:rsidP="00362B8A">
      <w:pPr>
        <w:pStyle w:val="Heading3"/>
        <w:shd w:val="clear" w:color="auto" w:fill="FFFFFF"/>
        <w:spacing w:before="0"/>
        <w:rPr>
          <w:rFonts w:ascii="Times New Roman" w:hAnsi="Times New Roman" w:cs="Times New Roman"/>
          <w:b w:val="0"/>
          <w:sz w:val="16"/>
          <w:szCs w:val="16"/>
        </w:rPr>
      </w:pPr>
      <w:r w:rsidRPr="005F51A2">
        <w:rPr>
          <w:rStyle w:val="FootnoteReference"/>
          <w:rFonts w:ascii="Times New Roman" w:hAnsi="Times New Roman" w:cs="Times New Roman"/>
          <w:color w:val="auto"/>
          <w:sz w:val="16"/>
          <w:szCs w:val="16"/>
        </w:rPr>
        <w:footnoteRef/>
      </w:r>
      <w:r w:rsidRPr="005F51A2">
        <w:rPr>
          <w:rFonts w:ascii="Times New Roman" w:hAnsi="Times New Roman" w:cs="Times New Roman"/>
          <w:b w:val="0"/>
          <w:bCs w:val="0"/>
          <w:color w:val="auto"/>
          <w:sz w:val="16"/>
          <w:szCs w:val="16"/>
          <w:bdr w:val="none" w:sz="0" w:space="0" w:color="auto" w:frame="1"/>
        </w:rPr>
        <w:t>Modalità e criteri per il trasferimento al Servizio sanitario nazionale delle funzioni sanitarie, dei rapporti di lavoro, delle risorse finanziarie e delle attrezzature e beni strumentali in materia di sanita' penitenziaria. </w:t>
      </w:r>
      <w:hyperlink r:id="rId19" w:tgtFrame="_blank" w:history="1">
        <w:r w:rsidRPr="005F51A2">
          <w:rPr>
            <w:rStyle w:val="Hyperlink"/>
            <w:rFonts w:ascii="Times New Roman" w:hAnsi="Times New Roman" w:cs="Times New Roman"/>
            <w:b w:val="0"/>
            <w:bCs w:val="0"/>
            <w:color w:val="auto"/>
            <w:sz w:val="16"/>
            <w:szCs w:val="16"/>
            <w:bdr w:val="none" w:sz="0" w:space="0" w:color="auto" w:frame="1"/>
          </w:rPr>
          <w:t>(GU Serie Generale n.126 del 30-05-2008)</w:t>
        </w:r>
      </w:hyperlink>
      <w:hyperlink r:id="rId20" w:history="1">
        <w:r w:rsidRPr="005F51A2">
          <w:rPr>
            <w:rStyle w:val="Hyperlink"/>
            <w:rFonts w:ascii="Times New Roman" w:hAnsi="Times New Roman" w:cs="Times New Roman"/>
            <w:b w:val="0"/>
            <w:sz w:val="16"/>
            <w:szCs w:val="16"/>
          </w:rPr>
          <w:t>https://www.gazzettaufficiale.it/eli/id/2008/05/30/08A03777/sg</w:t>
        </w:r>
      </w:hyperlink>
    </w:p>
  </w:footnote>
  <w:footnote w:id="45">
    <w:p w14:paraId="352B1F0E" w14:textId="77777777" w:rsidR="00FF34A3" w:rsidRPr="005F51A2" w:rsidRDefault="00FF34A3" w:rsidP="0067424E">
      <w:pPr>
        <w:pStyle w:val="FootnoteText"/>
        <w:jc w:val="left"/>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 xml:space="preserve"> A critical issue is the lack of information and consensus on drug tests. See the case of the female prison of Florence, in 2015, where prisoners have been tested in a compulsory way for  repressive, not health reasons; the privacy  Guarantor  denounced the prison department, and won the case , </w:t>
      </w:r>
      <w:hyperlink r:id="rId21" w:anchor=".Xd1Ji_lKjIU" w:history="1">
        <w:r w:rsidRPr="005F51A2">
          <w:rPr>
            <w:rStyle w:val="Hyperlink"/>
            <w:rFonts w:ascii="Times New Roman" w:hAnsi="Times New Roman"/>
            <w:sz w:val="16"/>
            <w:szCs w:val="16"/>
            <w:lang w:val="en-GB"/>
          </w:rPr>
          <w:t>https://www.fuoriluogo.it/rubriche/la-rubrica-di-fuoriluogo-sul-manifesto/sollicciano-il-diritto-alla-privacy-vale-anche-in-carcere/#.Xd1Ji_lKjIU</w:t>
        </w:r>
      </w:hyperlink>
    </w:p>
  </w:footnote>
  <w:footnote w:id="46">
    <w:p w14:paraId="52532870" w14:textId="77777777" w:rsidR="00FF34A3" w:rsidRPr="005F51A2" w:rsidRDefault="00FF34A3" w:rsidP="0067424E">
      <w:pPr>
        <w:pStyle w:val="FootnoteText"/>
        <w:jc w:val="left"/>
        <w:rPr>
          <w:rFonts w:ascii="Times New Roman" w:hAnsi="Times New Roman"/>
          <w:sz w:val="16"/>
          <w:szCs w:val="16"/>
        </w:rPr>
      </w:pPr>
      <w:r w:rsidRPr="005F51A2">
        <w:rPr>
          <w:rStyle w:val="FootnoteReference"/>
          <w:rFonts w:ascii="Times New Roman" w:hAnsi="Times New Roman"/>
          <w:sz w:val="16"/>
          <w:szCs w:val="16"/>
        </w:rPr>
        <w:footnoteRef/>
      </w:r>
      <w:r w:rsidRPr="005F51A2">
        <w:rPr>
          <w:rFonts w:ascii="Times New Roman" w:hAnsi="Times New Roman"/>
          <w:sz w:val="16"/>
          <w:szCs w:val="16"/>
        </w:rPr>
        <w:t xml:space="preserve">Rapporto Antigone (2018), La riforma della sanità penitenziaria compie 10 anni: più ombre che luci, </w:t>
      </w:r>
      <w:hyperlink r:id="rId22" w:history="1">
        <w:r w:rsidRPr="005F51A2">
          <w:rPr>
            <w:rStyle w:val="Hyperlink"/>
            <w:rFonts w:ascii="Times New Roman" w:hAnsi="Times New Roman"/>
            <w:sz w:val="16"/>
            <w:szCs w:val="16"/>
          </w:rPr>
          <w:t>https://www.antigone.it/quattordicesimo-rapporto-sulle-condizioni-di-detenzione/wp-content/uploads/2018/06/XIVrapporto-sulle-condizioni-di-detenzione-riforma-sanita%CC%80-penitenziaria.pdf</w:t>
        </w:r>
      </w:hyperlink>
    </w:p>
  </w:footnote>
  <w:footnote w:id="47">
    <w:p w14:paraId="5B432E0C" w14:textId="77777777" w:rsidR="00FF34A3" w:rsidRPr="005F51A2" w:rsidRDefault="00FF34A3" w:rsidP="00462CF9">
      <w:pPr>
        <w:pStyle w:val="Heading2"/>
        <w:spacing w:before="0"/>
        <w:jc w:val="left"/>
        <w:rPr>
          <w:rFonts w:ascii="Times New Roman" w:hAnsi="Times New Roman" w:cs="Times New Roman"/>
          <w:sz w:val="16"/>
          <w:szCs w:val="16"/>
          <w:lang w:val="en-GB"/>
        </w:rPr>
      </w:pPr>
      <w:r w:rsidRPr="005F51A2">
        <w:rPr>
          <w:rStyle w:val="FootnoteReference"/>
          <w:rFonts w:ascii="Times New Roman" w:hAnsi="Times New Roman" w:cs="Times New Roman"/>
          <w:b w:val="0"/>
          <w:color w:val="auto"/>
          <w:sz w:val="16"/>
          <w:szCs w:val="16"/>
        </w:rPr>
        <w:footnoteRef/>
      </w:r>
      <w:r w:rsidRPr="005F51A2">
        <w:rPr>
          <w:rFonts w:ascii="Times New Roman" w:hAnsi="Times New Roman" w:cs="Times New Roman"/>
          <w:b w:val="0"/>
          <w:color w:val="auto"/>
          <w:sz w:val="16"/>
          <w:szCs w:val="16"/>
          <w:lang w:val="en-GB"/>
        </w:rPr>
        <w:t>In 2013 CEDU, European Court of  Human Rights condemned Italy for the prisons overcrowding and its consequences on inmates conditions  of life and health, Sentenza della Corte Europea dei Diritti dell'Uomo dell'8 gennaio 2013 - Ricorsi nn. 43517/09, 46882/09, 55400/09, 57875/09, 61535/09, 35315/10 e 37818/10 - Torreggiani e altri c. Italia,</w:t>
      </w:r>
      <w:hyperlink r:id="rId23" w:history="1">
        <w:r w:rsidRPr="005F51A2">
          <w:rPr>
            <w:rStyle w:val="Hyperlink"/>
            <w:rFonts w:ascii="Times New Roman" w:hAnsi="Times New Roman" w:cs="Times New Roman"/>
            <w:b w:val="0"/>
            <w:sz w:val="16"/>
            <w:szCs w:val="16"/>
            <w:lang w:val="en-GB"/>
          </w:rPr>
          <w:t>https://www.giustizia.it/giustizia/it/mg_1_20_1.wp?facetNode_1=1_2(2013)&amp;facetNode_2=0_8_1_85&amp;previsiousPage=mg_1_20&amp;contentId=SDU810042</w:t>
        </w:r>
      </w:hyperlink>
    </w:p>
  </w:footnote>
  <w:footnote w:id="48">
    <w:p w14:paraId="3B4A68A3" w14:textId="77777777" w:rsidR="00FF34A3" w:rsidRPr="005F51A2" w:rsidRDefault="00FF34A3" w:rsidP="0067424E">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hyperlink r:id="rId24" w:history="1">
        <w:r w:rsidRPr="005F51A2">
          <w:rPr>
            <w:rStyle w:val="Hyperlink"/>
            <w:rFonts w:ascii="Times New Roman" w:hAnsi="Times New Roman"/>
            <w:sz w:val="16"/>
            <w:szCs w:val="16"/>
            <w:lang w:val="en-GB"/>
          </w:rPr>
          <w:t>https://www.ncbi.nlm.nih.gov/pmc/articles/PMC2955973/</w:t>
        </w:r>
      </w:hyperlink>
    </w:p>
  </w:footnote>
  <w:footnote w:id="49">
    <w:p w14:paraId="309D0CBB" w14:textId="77777777" w:rsidR="00FF34A3" w:rsidRPr="005F51A2" w:rsidRDefault="00FF34A3">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See 1.2</w:t>
      </w:r>
    </w:p>
  </w:footnote>
  <w:footnote w:id="50">
    <w:p w14:paraId="13FE41C5" w14:textId="77777777" w:rsidR="00FF34A3" w:rsidRPr="005F51A2" w:rsidRDefault="00FF34A3" w:rsidP="002B04D8">
      <w:pPr>
        <w:shd w:val="clear" w:color="auto" w:fill="FFFFFF"/>
        <w:rPr>
          <w:rFonts w:ascii="Times New Roman" w:hAnsi="Times New Roman"/>
          <w:sz w:val="16"/>
          <w:szCs w:val="16"/>
          <w:lang w:val="en-GB"/>
        </w:rPr>
      </w:pPr>
      <w:r w:rsidRPr="005F51A2">
        <w:rPr>
          <w:rStyle w:val="FootnoteReference"/>
          <w:rFonts w:ascii="Times New Roman" w:hAnsi="Times New Roman"/>
          <w:sz w:val="16"/>
          <w:szCs w:val="16"/>
        </w:rPr>
        <w:footnoteRef/>
      </w:r>
      <w:hyperlink r:id="rId25" w:tgtFrame="_blank" w:history="1">
        <w:r w:rsidRPr="005F51A2">
          <w:rPr>
            <w:rStyle w:val="Hyperlink"/>
            <w:rFonts w:ascii="Times New Roman" w:hAnsi="Times New Roman"/>
            <w:color w:val="1155CC"/>
            <w:sz w:val="16"/>
            <w:szCs w:val="16"/>
            <w:lang w:val="en-GB"/>
          </w:rPr>
          <w:t>http://www.politicheantidroga.gov.it/media/2445/339911.pdf</w:t>
        </w:r>
      </w:hyperlink>
    </w:p>
  </w:footnote>
  <w:footnote w:id="51">
    <w:p w14:paraId="1C2DE242" w14:textId="77777777" w:rsidR="00FF34A3" w:rsidRPr="005F51A2" w:rsidRDefault="00FF34A3" w:rsidP="002B04D8">
      <w:pPr>
        <w:shd w:val="clear" w:color="auto" w:fill="FFFFFF"/>
        <w:rPr>
          <w:rFonts w:ascii="Times New Roman" w:hAnsi="Times New Roman"/>
          <w:sz w:val="16"/>
          <w:szCs w:val="16"/>
          <w:lang w:val="en-GB"/>
        </w:rPr>
      </w:pPr>
      <w:r w:rsidRPr="005F51A2">
        <w:rPr>
          <w:rStyle w:val="FootnoteReference"/>
          <w:rFonts w:ascii="Times New Roman" w:hAnsi="Times New Roman"/>
          <w:sz w:val="16"/>
          <w:szCs w:val="16"/>
        </w:rPr>
        <w:footnoteRef/>
      </w:r>
      <w:hyperlink r:id="rId26" w:tgtFrame="_blank" w:history="1">
        <w:r w:rsidRPr="005F51A2">
          <w:rPr>
            <w:rStyle w:val="Hyperlink"/>
            <w:rFonts w:ascii="Times New Roman" w:hAnsi="Times New Roman"/>
            <w:color w:val="1155CC"/>
            <w:sz w:val="16"/>
            <w:szCs w:val="16"/>
            <w:lang w:val="en-GB"/>
          </w:rPr>
          <w:t>http://www.emcdda.europa.eu/countries/drug-reports/2019/italy/drug-related-infectious-diseases_en</w:t>
        </w:r>
      </w:hyperlink>
    </w:p>
  </w:footnote>
  <w:footnote w:id="52">
    <w:p w14:paraId="274DC097" w14:textId="77777777" w:rsidR="00FF34A3" w:rsidRPr="005F51A2" w:rsidRDefault="00FF34A3" w:rsidP="002B04D8">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hyperlink r:id="rId27" w:tgtFrame="_blank" w:history="1">
        <w:r w:rsidRPr="005F51A2">
          <w:rPr>
            <w:rStyle w:val="Hyperlink"/>
            <w:rFonts w:ascii="Times New Roman" w:hAnsi="Times New Roman"/>
            <w:color w:val="1155CC"/>
            <w:sz w:val="16"/>
            <w:szCs w:val="16"/>
            <w:lang w:val="en-GB"/>
          </w:rPr>
          <w:t>http://www.agenziafarmaco.gov.it/sites/default/files/Aggiornamento_dati_Registri_AIFA_DAAs-15-07-2019.pdf</w:t>
        </w:r>
      </w:hyperlink>
    </w:p>
  </w:footnote>
  <w:footnote w:id="53">
    <w:p w14:paraId="6CE226B0" w14:textId="77777777" w:rsidR="00FF34A3" w:rsidRPr="005F51A2" w:rsidRDefault="00FF34A3">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r w:rsidR="00201850">
        <w:rPr>
          <w:rFonts w:ascii="Times New Roman" w:hAnsi="Times New Roman"/>
          <w:sz w:val="16"/>
          <w:szCs w:val="16"/>
          <w:lang w:val="en-GB"/>
        </w:rPr>
        <w:t xml:space="preserve"> </w:t>
      </w:r>
      <w:r w:rsidRPr="005F51A2">
        <w:rPr>
          <w:rFonts w:ascii="Times New Roman" w:hAnsi="Times New Roman"/>
          <w:sz w:val="16"/>
          <w:szCs w:val="16"/>
          <w:lang w:val="en-GB"/>
        </w:rPr>
        <w:t>AISF, Italian</w:t>
      </w:r>
      <w:r w:rsidR="00201850">
        <w:rPr>
          <w:rFonts w:ascii="Times New Roman" w:hAnsi="Times New Roman"/>
          <w:sz w:val="16"/>
          <w:szCs w:val="16"/>
          <w:lang w:val="en-GB"/>
        </w:rPr>
        <w:t xml:space="preserve"> Association for Liver Studies (a scientific body) on one side recognizes that “</w:t>
      </w:r>
      <w:r w:rsidRPr="005F51A2">
        <w:rPr>
          <w:rFonts w:ascii="Times New Roman" w:hAnsi="Times New Roman"/>
          <w:sz w:val="16"/>
          <w:szCs w:val="16"/>
          <w:lang w:val="en-GB"/>
        </w:rPr>
        <w:t>studies show that results and compliance are similar” between people on methadone maintenance and the other patients</w:t>
      </w:r>
      <w:r w:rsidR="00201850">
        <w:rPr>
          <w:rFonts w:ascii="Times New Roman" w:hAnsi="Times New Roman"/>
          <w:sz w:val="16"/>
          <w:szCs w:val="16"/>
          <w:lang w:val="en-GB"/>
        </w:rPr>
        <w:t>; while also prescribing</w:t>
      </w:r>
      <w:r w:rsidRPr="005F51A2">
        <w:rPr>
          <w:rFonts w:ascii="Times New Roman" w:hAnsi="Times New Roman"/>
          <w:sz w:val="16"/>
          <w:szCs w:val="16"/>
          <w:lang w:val="en-GB"/>
        </w:rPr>
        <w:t xml:space="preserve"> </w:t>
      </w:r>
      <w:r w:rsidR="00201850">
        <w:rPr>
          <w:rFonts w:ascii="Times New Roman" w:hAnsi="Times New Roman"/>
          <w:sz w:val="16"/>
          <w:szCs w:val="16"/>
          <w:lang w:val="en-GB"/>
        </w:rPr>
        <w:t xml:space="preserve">extraordinary </w:t>
      </w:r>
      <w:r w:rsidRPr="005F51A2">
        <w:rPr>
          <w:rFonts w:ascii="Times New Roman" w:hAnsi="Times New Roman"/>
          <w:sz w:val="16"/>
          <w:szCs w:val="16"/>
          <w:lang w:val="en-GB"/>
        </w:rPr>
        <w:t>cri</w:t>
      </w:r>
      <w:r w:rsidR="00201850">
        <w:rPr>
          <w:rFonts w:ascii="Times New Roman" w:hAnsi="Times New Roman"/>
          <w:sz w:val="16"/>
          <w:szCs w:val="16"/>
          <w:lang w:val="en-GB"/>
        </w:rPr>
        <w:t>teria for admission, such as “</w:t>
      </w:r>
      <w:r w:rsidRPr="005F51A2">
        <w:rPr>
          <w:rFonts w:ascii="Times New Roman" w:hAnsi="Times New Roman"/>
          <w:sz w:val="16"/>
          <w:szCs w:val="16"/>
          <w:lang w:val="en-GB"/>
        </w:rPr>
        <w:t>in depth psychiatric examination wh</w:t>
      </w:r>
      <w:r w:rsidR="00201850">
        <w:rPr>
          <w:rFonts w:ascii="Times New Roman" w:hAnsi="Times New Roman"/>
          <w:sz w:val="16"/>
          <w:szCs w:val="16"/>
          <w:lang w:val="en-GB"/>
        </w:rPr>
        <w:t>ich can exclude any personality</w:t>
      </w:r>
      <w:r w:rsidRPr="005F51A2">
        <w:rPr>
          <w:rFonts w:ascii="Times New Roman" w:hAnsi="Times New Roman"/>
          <w:sz w:val="16"/>
          <w:szCs w:val="16"/>
          <w:lang w:val="en-GB"/>
        </w:rPr>
        <w:t xml:space="preserve"> disorder” and “a very strict control over the methadone therapy”. Such a “special” control is a barrier de facto, which force</w:t>
      </w:r>
      <w:r w:rsidR="00201850">
        <w:rPr>
          <w:rFonts w:ascii="Times New Roman" w:hAnsi="Times New Roman"/>
          <w:sz w:val="16"/>
          <w:szCs w:val="16"/>
          <w:lang w:val="en-GB"/>
        </w:rPr>
        <w:t>s</w:t>
      </w:r>
      <w:r w:rsidRPr="005F51A2">
        <w:rPr>
          <w:rFonts w:ascii="Times New Roman" w:hAnsi="Times New Roman"/>
          <w:sz w:val="16"/>
          <w:szCs w:val="16"/>
          <w:lang w:val="en-GB"/>
        </w:rPr>
        <w:t xml:space="preserve"> physicians towards exclusion of people on methadone maintenance as a “defensive attitude” not to risk a failure, and bring  them to privilege other kind of patients </w:t>
      </w:r>
      <w:hyperlink r:id="rId28" w:history="1">
        <w:r w:rsidRPr="005F51A2">
          <w:rPr>
            <w:rStyle w:val="Hyperlink"/>
            <w:rFonts w:ascii="Times New Roman" w:hAnsi="Times New Roman"/>
            <w:sz w:val="16"/>
            <w:szCs w:val="16"/>
            <w:lang w:val="en-GB"/>
          </w:rPr>
          <w:t>https://appaisf.it/wp-content/uploads/2019/01/commissione_trapianto_fegato.pdf</w:t>
        </w:r>
      </w:hyperlink>
    </w:p>
  </w:footnote>
  <w:footnote w:id="54">
    <w:p w14:paraId="3AF312DE" w14:textId="77777777" w:rsidR="00FF34A3" w:rsidRPr="005F51A2" w:rsidRDefault="00FF34A3">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hyperlink r:id="rId29" w:history="1">
        <w:r w:rsidRPr="005F51A2">
          <w:rPr>
            <w:rStyle w:val="Hyperlink"/>
            <w:rFonts w:ascii="Times New Roman" w:hAnsi="Times New Roman"/>
            <w:sz w:val="16"/>
            <w:szCs w:val="16"/>
            <w:lang w:val="en-GB"/>
          </w:rPr>
          <w:t>https://www.nadironlus.org/download/NADIRPOINT2.pdf</w:t>
        </w:r>
      </w:hyperlink>
      <w:r w:rsidRPr="005F51A2">
        <w:rPr>
          <w:rFonts w:ascii="Times New Roman" w:hAnsi="Times New Roman"/>
          <w:sz w:val="16"/>
          <w:szCs w:val="16"/>
          <w:lang w:val="en-GB"/>
        </w:rPr>
        <w:t xml:space="preserve">; </w:t>
      </w:r>
      <w:hyperlink r:id="rId30" w:history="1">
        <w:r w:rsidRPr="005F51A2">
          <w:rPr>
            <w:rStyle w:val="Hyperlink"/>
            <w:rFonts w:ascii="Times New Roman" w:hAnsi="Times New Roman"/>
            <w:sz w:val="16"/>
            <w:szCs w:val="16"/>
            <w:lang w:val="en-GB"/>
          </w:rPr>
          <w:t>https://www.sciencedirect.com/science/article/abs/pii/S1527646502000357</w:t>
        </w:r>
      </w:hyperlink>
    </w:p>
  </w:footnote>
  <w:footnote w:id="55">
    <w:p w14:paraId="1A279BE7" w14:textId="77777777" w:rsidR="00FF34A3" w:rsidRPr="005F51A2" w:rsidRDefault="00FF34A3" w:rsidP="00B62330">
      <w:pPr>
        <w:pStyle w:val="CommentText"/>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 xml:space="preserve"> Decree 98 of 28/04/2007, available at: </w:t>
      </w:r>
      <w:hyperlink r:id="rId31" w:history="1">
        <w:r w:rsidRPr="005F51A2">
          <w:rPr>
            <w:rStyle w:val="Hyperlink"/>
            <w:rFonts w:ascii="Times New Roman" w:hAnsi="Times New Roman"/>
            <w:sz w:val="16"/>
            <w:szCs w:val="16"/>
            <w:lang w:val="en-GB"/>
          </w:rPr>
          <w:t>http://www.trovanorme.salute.gov.it/norme/dettaglioAtto?id=23064</w:t>
        </w:r>
      </w:hyperlink>
    </w:p>
  </w:footnote>
  <w:footnote w:id="56">
    <w:p w14:paraId="7C94AACE" w14:textId="77777777" w:rsidR="00FF34A3" w:rsidRPr="005F51A2" w:rsidRDefault="00FF34A3" w:rsidP="002B04D8">
      <w:pPr>
        <w:rPr>
          <w:rFonts w:ascii="Times New Roman" w:hAnsi="Times New Roman"/>
          <w:sz w:val="16"/>
          <w:szCs w:val="16"/>
          <w:lang w:val="en-US"/>
        </w:rPr>
      </w:pPr>
      <w:r w:rsidRPr="005F51A2">
        <w:rPr>
          <w:rStyle w:val="FootnoteReference"/>
          <w:rFonts w:ascii="Times New Roman" w:hAnsi="Times New Roman"/>
          <w:sz w:val="16"/>
          <w:szCs w:val="16"/>
        </w:rPr>
        <w:footnoteRef/>
      </w:r>
      <w:r w:rsidRPr="005F51A2">
        <w:rPr>
          <w:rFonts w:ascii="Times New Roman" w:hAnsi="Times New Roman"/>
          <w:sz w:val="16"/>
          <w:szCs w:val="16"/>
          <w:lang w:val="en-US"/>
        </w:rPr>
        <w:t xml:space="preserve"> Law. 04/12/2017 nr. 172, art 18 quater</w:t>
      </w:r>
    </w:p>
  </w:footnote>
  <w:footnote w:id="57">
    <w:p w14:paraId="6E69A262" w14:textId="77777777" w:rsidR="00FF34A3" w:rsidRPr="005F51A2" w:rsidRDefault="00FF34A3" w:rsidP="002B04D8">
      <w:pPr>
        <w:pStyle w:val="FootnoteText"/>
        <w:rPr>
          <w:rFonts w:ascii="Times New Roman" w:hAnsi="Times New Roman"/>
          <w:sz w:val="16"/>
          <w:szCs w:val="16"/>
          <w:lang w:val="en-US"/>
        </w:rPr>
      </w:pPr>
      <w:r w:rsidRPr="005F51A2">
        <w:rPr>
          <w:rStyle w:val="FootnoteReference"/>
          <w:rFonts w:ascii="Times New Roman" w:hAnsi="Times New Roman"/>
          <w:sz w:val="16"/>
          <w:szCs w:val="16"/>
        </w:rPr>
        <w:footnoteRef/>
      </w:r>
      <w:hyperlink r:id="rId32" w:history="1">
        <w:r w:rsidRPr="005F51A2">
          <w:rPr>
            <w:rStyle w:val="Hyperlink"/>
            <w:rFonts w:ascii="Times New Roman" w:hAnsi="Times New Roman"/>
            <w:sz w:val="16"/>
            <w:szCs w:val="16"/>
            <w:lang w:val="en-US"/>
          </w:rPr>
          <w:t>http://www.salute.gov.it/portale/temi/p2_6.jsp?lingua=italiano&amp;id=5066&amp;area=sostanzeStupefacenti&amp;menu=organismo</w:t>
        </w:r>
      </w:hyperlink>
    </w:p>
  </w:footnote>
  <w:footnote w:id="58">
    <w:p w14:paraId="65878C0D" w14:textId="77777777" w:rsidR="00FF34A3" w:rsidRPr="005F51A2" w:rsidRDefault="00FF34A3" w:rsidP="002B04D8">
      <w:pPr>
        <w:pStyle w:val="FootnoteText"/>
        <w:rPr>
          <w:rFonts w:ascii="Times New Roman" w:hAnsi="Times New Roman"/>
          <w:sz w:val="16"/>
          <w:szCs w:val="16"/>
          <w:lang w:val="en-US"/>
        </w:rPr>
      </w:pPr>
      <w:r w:rsidRPr="005F51A2">
        <w:rPr>
          <w:rStyle w:val="FootnoteReference"/>
          <w:rFonts w:ascii="Times New Roman" w:hAnsi="Times New Roman"/>
          <w:sz w:val="16"/>
          <w:szCs w:val="16"/>
        </w:rPr>
        <w:footnoteRef/>
      </w:r>
      <w:hyperlink r:id="rId33" w:history="1">
        <w:r w:rsidRPr="005F51A2">
          <w:rPr>
            <w:rStyle w:val="Hyperlink"/>
            <w:rFonts w:ascii="Times New Roman" w:hAnsi="Times New Roman"/>
            <w:sz w:val="16"/>
            <w:szCs w:val="16"/>
            <w:lang w:val="en-US"/>
          </w:rPr>
          <w:t>https://www.fuoriluogo.it/forum_droghe/azioni/cannabis-terapeutica-modello-diffida-al-ministero</w:t>
        </w:r>
      </w:hyperlink>
    </w:p>
  </w:footnote>
  <w:footnote w:id="59">
    <w:p w14:paraId="1C14B1B5" w14:textId="77777777" w:rsidR="00FF34A3" w:rsidRPr="005F51A2" w:rsidRDefault="00FF34A3" w:rsidP="002B04D8">
      <w:pPr>
        <w:pStyle w:val="FootnoteText"/>
        <w:rPr>
          <w:rFonts w:ascii="Times New Roman" w:hAnsi="Times New Roman"/>
          <w:sz w:val="16"/>
          <w:szCs w:val="16"/>
          <w:lang w:val="en-US"/>
        </w:rPr>
      </w:pPr>
      <w:r w:rsidRPr="005F51A2">
        <w:rPr>
          <w:rStyle w:val="FootnoteReference"/>
          <w:rFonts w:ascii="Times New Roman" w:hAnsi="Times New Roman"/>
          <w:sz w:val="16"/>
          <w:szCs w:val="16"/>
        </w:rPr>
        <w:footnoteRef/>
      </w:r>
      <w:hyperlink r:id="rId34" w:history="1">
        <w:r w:rsidRPr="005F51A2">
          <w:rPr>
            <w:rStyle w:val="Hyperlink"/>
            <w:rFonts w:ascii="Times New Roman" w:hAnsi="Times New Roman"/>
            <w:sz w:val="16"/>
            <w:szCs w:val="16"/>
            <w:lang w:val="en-US"/>
          </w:rPr>
          <w:t>https://www.fuoriluogo.it/mappamondo/cannabis-terapeutica-le-associazioni-si-appellano-al-governo</w:t>
        </w:r>
      </w:hyperlink>
    </w:p>
  </w:footnote>
  <w:footnote w:id="60">
    <w:p w14:paraId="60F21E34" w14:textId="77777777" w:rsidR="00FF34A3" w:rsidRPr="005F51A2" w:rsidRDefault="00FF34A3">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Guidelines, 2.i</w:t>
      </w:r>
    </w:p>
  </w:footnote>
  <w:footnote w:id="61">
    <w:p w14:paraId="437DAC99" w14:textId="77777777" w:rsidR="00FF34A3" w:rsidRPr="005F51A2" w:rsidRDefault="00FF34A3">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HRI submission to CESCR on right to science</w:t>
      </w:r>
    </w:p>
  </w:footnote>
  <w:footnote w:id="62">
    <w:p w14:paraId="47533F26" w14:textId="77777777" w:rsidR="00FF34A3" w:rsidRPr="005F51A2" w:rsidRDefault="00FF34A3" w:rsidP="002E07B9">
      <w:pPr>
        <w:autoSpaceDE w:val="0"/>
        <w:autoSpaceDN w:val="0"/>
        <w:adjustRightInd w:val="0"/>
        <w:jc w:val="left"/>
        <w:rPr>
          <w:rFonts w:ascii="Times New Roman" w:eastAsiaTheme="minorHAnsi" w:hAnsi="Times New Roman"/>
          <w:sz w:val="16"/>
          <w:szCs w:val="16"/>
          <w:lang w:val="en-GB" w:eastAsia="en-US" w:bidi="bn-IN"/>
        </w:rPr>
      </w:pPr>
      <w:r w:rsidRPr="005F51A2">
        <w:rPr>
          <w:rStyle w:val="FootnoteReference"/>
          <w:rFonts w:ascii="Times New Roman" w:hAnsi="Times New Roman"/>
          <w:sz w:val="16"/>
          <w:szCs w:val="16"/>
        </w:rPr>
        <w:footnoteRef/>
      </w:r>
      <w:r>
        <w:rPr>
          <w:rFonts w:ascii="Times New Roman" w:hAnsi="Times New Roman"/>
          <w:sz w:val="16"/>
          <w:szCs w:val="16"/>
          <w:lang w:val="en-GB"/>
        </w:rPr>
        <w:t>Among others, s</w:t>
      </w:r>
      <w:r w:rsidRPr="005F51A2">
        <w:rPr>
          <w:rFonts w:ascii="Times New Roman" w:hAnsi="Times New Roman"/>
          <w:sz w:val="16"/>
          <w:szCs w:val="16"/>
          <w:lang w:val="en-GB"/>
        </w:rPr>
        <w:t>ee</w:t>
      </w:r>
      <w:r>
        <w:rPr>
          <w:rFonts w:ascii="Times New Roman" w:hAnsi="Times New Roman"/>
          <w:sz w:val="16"/>
          <w:szCs w:val="16"/>
          <w:lang w:val="en-GB"/>
        </w:rPr>
        <w:t>:</w:t>
      </w:r>
      <w:r w:rsidRPr="005F51A2">
        <w:rPr>
          <w:rFonts w:ascii="Times New Roman" w:hAnsi="Times New Roman"/>
          <w:sz w:val="16"/>
          <w:szCs w:val="16"/>
          <w:lang w:val="en-GB"/>
        </w:rPr>
        <w:t xml:space="preserve"> </w:t>
      </w:r>
      <w:r w:rsidRPr="005F51A2">
        <w:rPr>
          <w:rFonts w:ascii="Times New Roman" w:hAnsi="Times New Roman"/>
          <w:color w:val="000000"/>
          <w:sz w:val="16"/>
          <w:szCs w:val="16"/>
          <w:shd w:val="clear" w:color="auto" w:fill="FFFFFF"/>
          <w:lang w:val="en-GB"/>
        </w:rPr>
        <w:t>States should stop arbitrary detentions for drug offences, say UN rights experts’ (</w:t>
      </w:r>
      <w:r w:rsidRPr="005F51A2">
        <w:rPr>
          <w:rStyle w:val="Strong"/>
          <w:rFonts w:ascii="Times New Roman" w:eastAsia="Cambria" w:hAnsi="Times New Roman"/>
          <w:b w:val="0"/>
          <w:bCs w:val="0"/>
          <w:color w:val="000000"/>
          <w:sz w:val="16"/>
          <w:szCs w:val="16"/>
          <w:shd w:val="clear" w:color="auto" w:fill="FFFFFF"/>
          <w:lang w:val="en-GB"/>
        </w:rPr>
        <w:t>Statement by the UN Working Group on Arbitrary Detention, 20 March 2019)</w:t>
      </w:r>
      <w:r w:rsidRPr="005F51A2">
        <w:rPr>
          <w:rFonts w:ascii="Times New Roman" w:eastAsia="ArialMT" w:hAnsi="Times New Roman"/>
          <w:sz w:val="16"/>
          <w:szCs w:val="16"/>
          <w:lang w:val="en-GB" w:bidi="bn-IN"/>
        </w:rPr>
        <w:t xml:space="preserve">. </w:t>
      </w:r>
      <w:hyperlink r:id="rId35" w:history="1">
        <w:r w:rsidRPr="005F51A2">
          <w:rPr>
            <w:rStyle w:val="Hyperlink"/>
            <w:rFonts w:ascii="Times New Roman" w:eastAsia="ArialMT" w:hAnsi="Times New Roman"/>
            <w:sz w:val="16"/>
            <w:szCs w:val="16"/>
            <w:lang w:val="en-GB" w:bidi="bn-IN"/>
          </w:rPr>
          <w:t>https://www.ohchr.org/EN/NewsEvents/Pages/DisplayNews.aspx?NewsID=24369&amp;LangID=E</w:t>
        </w:r>
      </w:hyperlink>
      <w:r w:rsidRPr="005F51A2">
        <w:rPr>
          <w:rFonts w:ascii="Times New Roman" w:eastAsia="ArialMT" w:hAnsi="Times New Roman"/>
          <w:sz w:val="16"/>
          <w:szCs w:val="16"/>
          <w:lang w:val="en-GB" w:bidi="bn-IN"/>
        </w:rPr>
        <w:t xml:space="preserve">.; A/HRC/41/27, para 5; </w:t>
      </w:r>
      <w:r w:rsidRPr="005F51A2">
        <w:rPr>
          <w:rFonts w:ascii="Times New Roman" w:eastAsiaTheme="minorHAnsi" w:hAnsi="Times New Roman"/>
          <w:sz w:val="16"/>
          <w:szCs w:val="16"/>
          <w:lang w:val="en-GB" w:eastAsia="en-US" w:bidi="bn-IN"/>
        </w:rPr>
        <w:t>CESCR, Concluding Observations, Philippines, E/C.12/PHL/CO/5-6 (2016), para. 54; A/65/255; Report to the</w:t>
      </w:r>
    </w:p>
    <w:p w14:paraId="5FAA7F47" w14:textId="77777777" w:rsidR="00FF34A3" w:rsidRPr="005F51A2" w:rsidRDefault="00FF34A3" w:rsidP="002E07B9">
      <w:pPr>
        <w:autoSpaceDE w:val="0"/>
        <w:autoSpaceDN w:val="0"/>
        <w:adjustRightInd w:val="0"/>
        <w:jc w:val="left"/>
        <w:rPr>
          <w:rFonts w:ascii="Times New Roman" w:eastAsiaTheme="minorHAnsi" w:hAnsi="Times New Roman"/>
          <w:sz w:val="16"/>
          <w:szCs w:val="16"/>
          <w:lang w:val="en-GB" w:eastAsia="en-US" w:bidi="bn-IN"/>
        </w:rPr>
      </w:pPr>
      <w:r w:rsidRPr="005F51A2">
        <w:rPr>
          <w:rFonts w:ascii="Times New Roman" w:eastAsiaTheme="minorHAnsi" w:hAnsi="Times New Roman"/>
          <w:sz w:val="16"/>
          <w:szCs w:val="16"/>
          <w:lang w:val="en-GB" w:eastAsia="en-US" w:bidi="bn-IN"/>
        </w:rPr>
        <w:t>General Assembly by UN Special Rapporteur on the right to health, Anand Grover (2010), A/65/255, para. 72;</w:t>
      </w:r>
    </w:p>
    <w:p w14:paraId="2AE1A4E8" w14:textId="77777777" w:rsidR="00FF34A3" w:rsidRPr="005F51A2" w:rsidRDefault="00FF34A3" w:rsidP="002E07B9">
      <w:pPr>
        <w:autoSpaceDE w:val="0"/>
        <w:autoSpaceDN w:val="0"/>
        <w:adjustRightInd w:val="0"/>
        <w:jc w:val="left"/>
        <w:rPr>
          <w:rFonts w:ascii="Times New Roman" w:eastAsiaTheme="minorHAnsi" w:hAnsi="Times New Roman"/>
          <w:sz w:val="16"/>
          <w:szCs w:val="16"/>
          <w:lang w:val="en-GB" w:eastAsia="en-US" w:bidi="bn-IN"/>
        </w:rPr>
      </w:pPr>
      <w:r w:rsidRPr="005F51A2">
        <w:rPr>
          <w:rFonts w:ascii="Times New Roman" w:eastAsiaTheme="minorHAnsi" w:hAnsi="Times New Roman"/>
          <w:sz w:val="16"/>
          <w:szCs w:val="16"/>
          <w:lang w:val="en-GB" w:eastAsia="en-US" w:bidi="bn-IN"/>
        </w:rPr>
        <w:t>Report of the United Nations High Commissioner for Human Rights: Study on the impact of the world drug</w:t>
      </w:r>
    </w:p>
    <w:p w14:paraId="2D801127" w14:textId="77777777" w:rsidR="00FF34A3" w:rsidRPr="005F51A2" w:rsidRDefault="00FF34A3" w:rsidP="002E07B9">
      <w:pPr>
        <w:autoSpaceDE w:val="0"/>
        <w:autoSpaceDN w:val="0"/>
        <w:adjustRightInd w:val="0"/>
        <w:jc w:val="left"/>
        <w:rPr>
          <w:rFonts w:ascii="Times New Roman" w:eastAsiaTheme="minorHAnsi" w:hAnsi="Times New Roman"/>
          <w:sz w:val="16"/>
          <w:szCs w:val="16"/>
          <w:lang w:val="en-GB" w:eastAsia="en-US" w:bidi="bn-IN"/>
        </w:rPr>
      </w:pPr>
      <w:r w:rsidRPr="005F51A2">
        <w:rPr>
          <w:rFonts w:ascii="Times New Roman" w:eastAsiaTheme="minorHAnsi" w:hAnsi="Times New Roman"/>
          <w:sz w:val="16"/>
          <w:szCs w:val="16"/>
          <w:lang w:val="en-GB" w:eastAsia="en-US" w:bidi="bn-IN"/>
        </w:rPr>
        <w:t>problem on the enjoyment of human rights, 4 September 2015, A/HRC/30/65.</w:t>
      </w:r>
    </w:p>
    <w:p w14:paraId="251ED9D7" w14:textId="77777777" w:rsidR="00FF34A3" w:rsidRPr="005F51A2" w:rsidRDefault="00FF34A3" w:rsidP="002E07B9">
      <w:pPr>
        <w:autoSpaceDE w:val="0"/>
        <w:autoSpaceDN w:val="0"/>
        <w:adjustRightInd w:val="0"/>
        <w:jc w:val="left"/>
        <w:rPr>
          <w:rFonts w:ascii="Times New Roman" w:eastAsiaTheme="minorHAnsi" w:hAnsi="Times New Roman"/>
          <w:i/>
          <w:iCs/>
          <w:sz w:val="16"/>
          <w:szCs w:val="16"/>
          <w:lang w:val="en-GB" w:eastAsia="en-US" w:bidi="bn-IN"/>
        </w:rPr>
      </w:pPr>
      <w:r w:rsidRPr="005F51A2">
        <w:rPr>
          <w:rFonts w:ascii="Times New Roman" w:eastAsiaTheme="minorHAnsi" w:hAnsi="Times New Roman"/>
          <w:sz w:val="16"/>
          <w:szCs w:val="16"/>
          <w:lang w:val="en-GB" w:eastAsia="en-US" w:bidi="bn-IN"/>
        </w:rPr>
        <w:t xml:space="preserve">UNAIDS/UNHCR/UNICEF/WFP/UNDP/UNFPA/UN Women/ILO/UNESCO/WHO/IOM/OHCHR, </w:t>
      </w:r>
      <w:r w:rsidRPr="005F51A2">
        <w:rPr>
          <w:rFonts w:ascii="Times New Roman" w:eastAsiaTheme="minorHAnsi" w:hAnsi="Times New Roman"/>
          <w:i/>
          <w:iCs/>
          <w:sz w:val="16"/>
          <w:szCs w:val="16"/>
          <w:lang w:val="en-GB" w:eastAsia="en-US" w:bidi="bn-IN"/>
        </w:rPr>
        <w:t>Joint United Nations</w:t>
      </w:r>
    </w:p>
    <w:p w14:paraId="2B97CA53" w14:textId="77777777" w:rsidR="00FF34A3" w:rsidRPr="005F51A2" w:rsidRDefault="00FF34A3" w:rsidP="002E07B9">
      <w:pPr>
        <w:pStyle w:val="EndnoteText"/>
        <w:rPr>
          <w:rFonts w:ascii="Times New Roman" w:hAnsi="Times New Roman"/>
          <w:sz w:val="16"/>
          <w:szCs w:val="16"/>
        </w:rPr>
      </w:pPr>
      <w:r w:rsidRPr="005F51A2">
        <w:rPr>
          <w:rFonts w:ascii="Times New Roman" w:eastAsiaTheme="minorHAnsi" w:hAnsi="Times New Roman"/>
          <w:i/>
          <w:iCs/>
          <w:sz w:val="16"/>
          <w:szCs w:val="16"/>
          <w:lang w:eastAsia="en-US" w:bidi="bn-IN"/>
        </w:rPr>
        <w:t>Statement on ending discrimination in health care</w:t>
      </w:r>
      <w:r w:rsidRPr="005F51A2">
        <w:rPr>
          <w:rFonts w:ascii="Times New Roman" w:eastAsiaTheme="minorHAnsi" w:hAnsi="Times New Roman"/>
          <w:sz w:val="16"/>
          <w:szCs w:val="16"/>
          <w:lang w:eastAsia="en-US" w:bidi="bn-IN"/>
        </w:rPr>
        <w:t>, 27 June 2017; A/HRC/39/39, paras. 14–17.</w:t>
      </w:r>
    </w:p>
  </w:footnote>
  <w:footnote w:id="63">
    <w:p w14:paraId="793994FC" w14:textId="77777777" w:rsidR="00FF34A3" w:rsidRPr="005F51A2" w:rsidRDefault="00FF34A3">
      <w:pPr>
        <w:pStyle w:val="FootnoteText"/>
        <w:rPr>
          <w:rFonts w:ascii="Times New Roman" w:hAnsi="Times New Roman"/>
          <w:i/>
          <w:iCs/>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i/>
          <w:iCs/>
          <w:sz w:val="16"/>
          <w:szCs w:val="16"/>
          <w:lang w:val="en-GB"/>
        </w:rPr>
        <w:t>Footnote on distinction between soft and hard and reference legislation</w:t>
      </w:r>
    </w:p>
  </w:footnote>
  <w:footnote w:id="64">
    <w:p w14:paraId="311588A6" w14:textId="77777777" w:rsidR="00FF34A3" w:rsidRPr="005F51A2" w:rsidRDefault="00FF34A3" w:rsidP="00A20FB1">
      <w:pPr>
        <w:pStyle w:val="FootnoteText"/>
        <w:rPr>
          <w:rFonts w:ascii="Times New Roman" w:hAnsi="Times New Roman"/>
          <w:sz w:val="16"/>
          <w:szCs w:val="16"/>
          <w:lang w:val="en-US"/>
        </w:rPr>
      </w:pPr>
      <w:r w:rsidRPr="005F51A2">
        <w:rPr>
          <w:rStyle w:val="FootnoteReference"/>
          <w:rFonts w:ascii="Times New Roman" w:hAnsi="Times New Roman"/>
          <w:sz w:val="16"/>
          <w:szCs w:val="16"/>
        </w:rPr>
        <w:footnoteRef/>
      </w:r>
      <w:r w:rsidRPr="005F51A2">
        <w:rPr>
          <w:rFonts w:ascii="Times New Roman" w:hAnsi="Times New Roman"/>
          <w:sz w:val="16"/>
          <w:szCs w:val="16"/>
          <w:lang w:val="en-US"/>
        </w:rPr>
        <w:t xml:space="preserve"> For an in-depth analysis of this issue, see: </w:t>
      </w:r>
      <w:r w:rsidRPr="005F51A2">
        <w:rPr>
          <w:rFonts w:ascii="Times New Roman" w:hAnsi="Times New Roman"/>
          <w:color w:val="222222"/>
          <w:sz w:val="16"/>
          <w:szCs w:val="16"/>
          <w:shd w:val="clear" w:color="auto" w:fill="FFFFFF"/>
          <w:lang w:val="en-US"/>
        </w:rPr>
        <w:t xml:space="preserve">Series on Legislative Reform of Drug Policies nr.15, August 2011. (How to determine personal use in drug legislation, by GraziaZuffa, </w:t>
      </w:r>
      <w:hyperlink r:id="rId36" w:history="1">
        <w:r w:rsidRPr="005F51A2">
          <w:rPr>
            <w:rStyle w:val="Hyperlink"/>
            <w:rFonts w:ascii="Times New Roman" w:hAnsi="Times New Roman"/>
            <w:sz w:val="16"/>
            <w:szCs w:val="16"/>
            <w:lang w:val="en-US"/>
          </w:rPr>
          <w:t>https://www.tni.org/files/download/dlr15.pdf</w:t>
        </w:r>
      </w:hyperlink>
    </w:p>
  </w:footnote>
  <w:footnote w:id="65">
    <w:p w14:paraId="222820F2" w14:textId="77777777" w:rsidR="00FF34A3" w:rsidRPr="005F51A2" w:rsidRDefault="00FF34A3">
      <w:pPr>
        <w:pStyle w:val="FootnoteText"/>
        <w:rPr>
          <w:rFonts w:ascii="Times New Roman" w:hAnsi="Times New Roman"/>
          <w:sz w:val="16"/>
          <w:szCs w:val="16"/>
        </w:rPr>
      </w:pPr>
      <w:r w:rsidRPr="005F51A2">
        <w:rPr>
          <w:rStyle w:val="FootnoteReference"/>
          <w:rFonts w:ascii="Times New Roman" w:hAnsi="Times New Roman"/>
          <w:sz w:val="16"/>
          <w:szCs w:val="16"/>
        </w:rPr>
        <w:footnoteRef/>
      </w:r>
      <w:r w:rsidRPr="005F51A2">
        <w:rPr>
          <w:rFonts w:ascii="Times New Roman" w:hAnsi="Times New Roman"/>
          <w:i/>
          <w:sz w:val="16"/>
          <w:szCs w:val="16"/>
        </w:rPr>
        <w:t>Decimo Libro Bianco sulle droghe</w:t>
      </w:r>
      <w:r w:rsidRPr="005F51A2">
        <w:rPr>
          <w:rFonts w:ascii="Times New Roman" w:hAnsi="Times New Roman"/>
          <w:sz w:val="16"/>
          <w:szCs w:val="16"/>
        </w:rPr>
        <w:t xml:space="preserve"> 2019 (White Book on Drugs Policies), </w:t>
      </w:r>
      <w:hyperlink r:id="rId37" w:anchor=".Xd0R7_lKjIU" w:history="1">
        <w:r w:rsidRPr="005F51A2">
          <w:rPr>
            <w:rStyle w:val="Hyperlink"/>
            <w:rFonts w:ascii="Times New Roman" w:hAnsi="Times New Roman"/>
            <w:sz w:val="16"/>
            <w:szCs w:val="16"/>
          </w:rPr>
          <w:t>https://www.fuoriluogo.it/pubblicazioni/libro-bianco-droghe/2019-lb/#.Xd0R7_lKjIU</w:t>
        </w:r>
      </w:hyperlink>
    </w:p>
  </w:footnote>
  <w:footnote w:id="66">
    <w:p w14:paraId="7884B92E" w14:textId="77777777" w:rsidR="00FF34A3" w:rsidRPr="005F51A2" w:rsidRDefault="00FF34A3">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 xml:space="preserve"> Ibidem  </w:t>
      </w:r>
    </w:p>
  </w:footnote>
  <w:footnote w:id="67">
    <w:p w14:paraId="16C10EAD" w14:textId="77777777" w:rsidR="00FF34A3" w:rsidRPr="005F51A2" w:rsidRDefault="00FF34A3">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r w:rsidRPr="005F51A2">
        <w:rPr>
          <w:rFonts w:ascii="Times New Roman" w:hAnsi="Times New Roman"/>
          <w:sz w:val="16"/>
          <w:szCs w:val="16"/>
          <w:lang w:val="en-GB"/>
        </w:rPr>
        <w:t xml:space="preserve"> Ibidem </w:t>
      </w:r>
    </w:p>
  </w:footnote>
  <w:footnote w:id="68">
    <w:p w14:paraId="075CCB28" w14:textId="77777777" w:rsidR="00FF34A3" w:rsidRPr="005F51A2" w:rsidRDefault="00FF34A3">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r w:rsidR="00FB4B6D">
        <w:rPr>
          <w:rFonts w:ascii="Times New Roman" w:hAnsi="Times New Roman"/>
          <w:sz w:val="16"/>
          <w:szCs w:val="16"/>
          <w:lang w:val="en-GB"/>
        </w:rPr>
        <w:t xml:space="preserve"> </w:t>
      </w:r>
      <w:r w:rsidR="00FB4B6D" w:rsidRPr="005F51A2">
        <w:rPr>
          <w:rFonts w:ascii="Times New Roman" w:hAnsi="Times New Roman"/>
          <w:sz w:val="16"/>
          <w:szCs w:val="16"/>
          <w:lang w:val="en-GB"/>
        </w:rPr>
        <w:t>UN Committee on Economic, Social and Cultural Rights, </w:t>
      </w:r>
      <w:r w:rsidR="00FB4B6D" w:rsidRPr="005F51A2">
        <w:rPr>
          <w:rFonts w:ascii="Times New Roman" w:hAnsi="Times New Roman"/>
          <w:iCs/>
          <w:sz w:val="16"/>
          <w:szCs w:val="16"/>
          <w:lang w:val="en-GB"/>
        </w:rPr>
        <w:t>General Comment No. 14: The Right to the Highest Attainable Standard of Health (Art. 12 of the Cov</w:t>
      </w:r>
      <w:r w:rsidR="00FB4B6D">
        <w:rPr>
          <w:rFonts w:ascii="Times New Roman" w:hAnsi="Times New Roman"/>
          <w:iCs/>
          <w:sz w:val="16"/>
          <w:szCs w:val="16"/>
          <w:lang w:val="en-GB"/>
        </w:rPr>
        <w:t>enant)  (11 August 2000), para. 11 and 54.</w:t>
      </w:r>
      <w:r w:rsidR="00FB4B6D" w:rsidRPr="005F51A2">
        <w:rPr>
          <w:rFonts w:ascii="Times New Roman" w:hAnsi="Times New Roman"/>
          <w:iCs/>
          <w:sz w:val="16"/>
          <w:szCs w:val="16"/>
        </w:rPr>
        <w:t xml:space="preserve"> UN Doc. </w:t>
      </w:r>
      <w:r w:rsidR="00FB4B6D" w:rsidRPr="005F51A2">
        <w:rPr>
          <w:rFonts w:ascii="Times New Roman" w:hAnsi="Times New Roman"/>
          <w:sz w:val="16"/>
          <w:szCs w:val="16"/>
        </w:rPr>
        <w:t>E/C.12/2000/4</w:t>
      </w:r>
    </w:p>
  </w:footnote>
  <w:footnote w:id="69">
    <w:p w14:paraId="0DEA7BE0" w14:textId="77777777" w:rsidR="00FF34A3" w:rsidRPr="005F51A2" w:rsidRDefault="00FF34A3">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r w:rsidR="00FB4B6D">
        <w:rPr>
          <w:rFonts w:ascii="Times New Roman" w:hAnsi="Times New Roman"/>
          <w:sz w:val="16"/>
          <w:szCs w:val="16"/>
          <w:lang w:val="en-GB"/>
        </w:rPr>
        <w:t xml:space="preserve"> Ibid., </w:t>
      </w:r>
      <w:r w:rsidRPr="005F51A2">
        <w:rPr>
          <w:rFonts w:ascii="Times New Roman" w:hAnsi="Times New Roman"/>
          <w:sz w:val="16"/>
          <w:szCs w:val="16"/>
          <w:lang w:val="en-GB"/>
        </w:rPr>
        <w:t>Para 17</w:t>
      </w:r>
    </w:p>
  </w:footnote>
  <w:footnote w:id="70">
    <w:p w14:paraId="779EF8A5" w14:textId="77777777" w:rsidR="00FF34A3" w:rsidRPr="00FB4B6D" w:rsidRDefault="00FF34A3" w:rsidP="00FB4B6D">
      <w:pPr>
        <w:pStyle w:val="EndnoteText"/>
        <w:contextualSpacing/>
        <w:rPr>
          <w:rFonts w:ascii="Times New Roman" w:hAnsi="Times New Roman"/>
          <w:color w:val="000000" w:themeColor="text1"/>
          <w:sz w:val="16"/>
          <w:szCs w:val="16"/>
        </w:rPr>
      </w:pPr>
      <w:r w:rsidRPr="005F51A2">
        <w:rPr>
          <w:rStyle w:val="FootnoteReference"/>
          <w:rFonts w:ascii="Times New Roman" w:hAnsi="Times New Roman"/>
          <w:sz w:val="16"/>
          <w:szCs w:val="16"/>
        </w:rPr>
        <w:footnoteRef/>
      </w:r>
      <w:r w:rsidR="00FB4B6D" w:rsidRPr="005F51A2">
        <w:rPr>
          <w:rFonts w:ascii="Times New Roman" w:hAnsi="Times New Roman"/>
          <w:color w:val="000000" w:themeColor="text1"/>
          <w:sz w:val="16"/>
          <w:szCs w:val="16"/>
        </w:rPr>
        <w:t>: International Centre on Human Rights and Drug Policy/UNDP, International Guidelines o</w:t>
      </w:r>
      <w:r w:rsidR="00FB4B6D">
        <w:rPr>
          <w:rFonts w:ascii="Times New Roman" w:hAnsi="Times New Roman"/>
          <w:color w:val="000000" w:themeColor="text1"/>
          <w:sz w:val="16"/>
          <w:szCs w:val="16"/>
        </w:rPr>
        <w:t xml:space="preserve">n Human Rights and Drug Policy (March 2019), </w:t>
      </w:r>
      <w:r w:rsidR="00FB4B6D">
        <w:rPr>
          <w:rFonts w:ascii="Times New Roman" w:hAnsi="Times New Roman"/>
          <w:sz w:val="16"/>
          <w:szCs w:val="16"/>
        </w:rPr>
        <w:t>General P</w:t>
      </w:r>
      <w:r w:rsidRPr="005F51A2">
        <w:rPr>
          <w:rFonts w:ascii="Times New Roman" w:hAnsi="Times New Roman"/>
          <w:sz w:val="16"/>
          <w:szCs w:val="16"/>
        </w:rPr>
        <w:t>rinciple 4</w:t>
      </w:r>
    </w:p>
  </w:footnote>
  <w:footnote w:id="71">
    <w:p w14:paraId="28B5BB98" w14:textId="77777777" w:rsidR="00FF34A3" w:rsidRPr="005F51A2" w:rsidRDefault="00FF34A3">
      <w:pPr>
        <w:pStyle w:val="FootnoteText"/>
        <w:rPr>
          <w:rFonts w:ascii="Times New Roman" w:hAnsi="Times New Roman"/>
          <w:sz w:val="16"/>
          <w:szCs w:val="16"/>
          <w:lang w:val="en-GB"/>
        </w:rPr>
      </w:pPr>
      <w:r w:rsidRPr="005F51A2">
        <w:rPr>
          <w:rStyle w:val="FootnoteReference"/>
          <w:rFonts w:ascii="Times New Roman" w:hAnsi="Times New Roman"/>
          <w:sz w:val="16"/>
          <w:szCs w:val="16"/>
        </w:rPr>
        <w:footnoteRef/>
      </w:r>
      <w:hyperlink r:id="rId38" w:history="1">
        <w:r w:rsidRPr="005F51A2">
          <w:rPr>
            <w:rStyle w:val="Hyperlink"/>
            <w:rFonts w:ascii="Times New Roman" w:hAnsi="Times New Roman"/>
            <w:sz w:val="16"/>
            <w:szCs w:val="16"/>
            <w:lang w:val="en-GB"/>
          </w:rPr>
          <w:t>https://eur-lex.europa.eu/legal-content/EN/TXT/?uri=celex%3A52012XG1229%2801%29</w:t>
        </w:r>
      </w:hyperlink>
    </w:p>
  </w:footnote>
  <w:footnote w:id="72">
    <w:p w14:paraId="5EEA6E30" w14:textId="77777777" w:rsidR="00FF34A3" w:rsidRPr="005F51A2" w:rsidRDefault="00FF34A3" w:rsidP="005B3481">
      <w:pPr>
        <w:pStyle w:val="FootnoteText"/>
        <w:rPr>
          <w:rFonts w:ascii="Times New Roman" w:hAnsi="Times New Roman"/>
          <w:sz w:val="16"/>
          <w:szCs w:val="16"/>
          <w:lang w:val="en-US"/>
        </w:rPr>
      </w:pPr>
      <w:r w:rsidRPr="005F51A2">
        <w:rPr>
          <w:rStyle w:val="FootnoteReference"/>
          <w:rFonts w:ascii="Times New Roman" w:hAnsi="Times New Roman"/>
          <w:sz w:val="16"/>
          <w:szCs w:val="16"/>
        </w:rPr>
        <w:footnoteRef/>
      </w:r>
      <w:hyperlink r:id="rId39" w:history="1">
        <w:r w:rsidRPr="005F51A2">
          <w:rPr>
            <w:rStyle w:val="Hyperlink"/>
            <w:rFonts w:ascii="Times New Roman" w:hAnsi="Times New Roman"/>
            <w:sz w:val="16"/>
            <w:szCs w:val="16"/>
            <w:lang w:val="en-GB"/>
          </w:rPr>
          <w:t>https://ungass2016.fuoriluogo.it/2017/07/31/conferenza-nazionale-sulle-droghe-le-associazioni-diffidano-governo/</w:t>
        </w:r>
      </w:hyperlink>
    </w:p>
  </w:footnote>
  <w:footnote w:id="73">
    <w:p w14:paraId="62921B93" w14:textId="77777777" w:rsidR="00FF34A3" w:rsidRPr="005F51A2" w:rsidRDefault="00FF34A3" w:rsidP="00754EA0">
      <w:pPr>
        <w:pStyle w:val="FootnoteText"/>
        <w:rPr>
          <w:rFonts w:ascii="Times New Roman" w:hAnsi="Times New Roman"/>
          <w:sz w:val="16"/>
          <w:szCs w:val="16"/>
          <w:lang w:val="en-US"/>
        </w:rPr>
      </w:pPr>
      <w:r w:rsidRPr="005F51A2">
        <w:rPr>
          <w:rStyle w:val="FootnoteReference"/>
          <w:rFonts w:ascii="Times New Roman" w:hAnsi="Times New Roman"/>
          <w:sz w:val="16"/>
          <w:szCs w:val="16"/>
        </w:rPr>
        <w:footnoteRef/>
      </w:r>
      <w:r w:rsidRPr="005F51A2">
        <w:rPr>
          <w:rFonts w:ascii="Times New Roman" w:hAnsi="Times New Roman"/>
          <w:sz w:val="16"/>
          <w:szCs w:val="16"/>
          <w:lang w:val="en-US"/>
        </w:rPr>
        <w:t xml:space="preserve">  A study by the University of Hamburg, in the framework of the European project </w:t>
      </w:r>
      <w:r w:rsidRPr="005F51A2">
        <w:rPr>
          <w:rFonts w:ascii="Times New Roman" w:hAnsi="Times New Roman"/>
          <w:i/>
          <w:sz w:val="16"/>
          <w:szCs w:val="16"/>
          <w:lang w:val="en-US"/>
        </w:rPr>
        <w:t>Civil Society Involvement in Drug Policy, CSI-DP</w:t>
      </w:r>
      <w:r w:rsidRPr="005F51A2">
        <w:rPr>
          <w:rFonts w:ascii="Times New Roman" w:hAnsi="Times New Roman"/>
          <w:sz w:val="16"/>
          <w:szCs w:val="16"/>
          <w:lang w:val="en-US"/>
        </w:rPr>
        <w:t xml:space="preserve">, evaluated the level of CSOs participation, </w:t>
      </w:r>
      <w:hyperlink r:id="rId40" w:history="1">
        <w:r w:rsidRPr="005F51A2">
          <w:rPr>
            <w:rStyle w:val="Hyperlink"/>
            <w:rFonts w:ascii="Times New Roman" w:hAnsi="Times New Roman"/>
            <w:sz w:val="16"/>
            <w:szCs w:val="16"/>
            <w:lang w:val="en-GB"/>
          </w:rPr>
          <w:t>https://csidp.eu/assessment/</w:t>
        </w:r>
      </w:hyperlink>
    </w:p>
  </w:footnote>
  <w:footnote w:id="74">
    <w:p w14:paraId="1A38C513" w14:textId="77777777" w:rsidR="00FF34A3" w:rsidRPr="005F51A2" w:rsidRDefault="00FF34A3">
      <w:pPr>
        <w:pStyle w:val="FootnoteText"/>
        <w:rPr>
          <w:rFonts w:ascii="Times New Roman" w:hAnsi="Times New Roman"/>
          <w:sz w:val="16"/>
          <w:szCs w:val="16"/>
          <w:lang w:val="en-US"/>
        </w:rPr>
      </w:pPr>
      <w:r w:rsidRPr="005F51A2">
        <w:rPr>
          <w:rStyle w:val="FootnoteReference"/>
          <w:rFonts w:ascii="Times New Roman" w:hAnsi="Times New Roman"/>
          <w:sz w:val="16"/>
          <w:szCs w:val="16"/>
        </w:rPr>
        <w:footnoteRef/>
      </w:r>
      <w:r w:rsidRPr="005F51A2">
        <w:rPr>
          <w:rFonts w:ascii="Times New Roman" w:hAnsi="Times New Roman"/>
          <w:sz w:val="16"/>
          <w:szCs w:val="16"/>
          <w:lang w:val="en-US"/>
        </w:rPr>
        <w:t xml:space="preserve"> Only in Regione Piemonte (North Italy) a PWUD organization participate at the Harm reduction regional working group. </w:t>
      </w:r>
    </w:p>
  </w:footnote>
  <w:footnote w:id="75">
    <w:p w14:paraId="0EED283F" w14:textId="77777777" w:rsidR="00FF34A3" w:rsidRPr="005F51A2" w:rsidRDefault="00FF34A3">
      <w:pPr>
        <w:pStyle w:val="FootnoteText"/>
        <w:rPr>
          <w:rFonts w:ascii="Times New Roman" w:hAnsi="Times New Roman"/>
          <w:sz w:val="16"/>
          <w:szCs w:val="16"/>
        </w:rPr>
      </w:pPr>
      <w:r w:rsidRPr="005F51A2">
        <w:rPr>
          <w:rStyle w:val="FootnoteReference"/>
          <w:rFonts w:ascii="Times New Roman" w:hAnsi="Times New Roman"/>
          <w:sz w:val="16"/>
          <w:szCs w:val="16"/>
        </w:rPr>
        <w:footnoteRef/>
      </w:r>
      <w:r w:rsidRPr="005F51A2">
        <w:rPr>
          <w:rFonts w:ascii="Times New Roman" w:hAnsi="Times New Roman"/>
          <w:sz w:val="16"/>
          <w:szCs w:val="16"/>
        </w:rPr>
        <w:t xml:space="preserve"> Carta dei servizi sanitari pubblici,  </w:t>
      </w:r>
      <w:hyperlink r:id="rId41" w:history="1">
        <w:r w:rsidRPr="005F51A2">
          <w:rPr>
            <w:rStyle w:val="Hyperlink"/>
            <w:rFonts w:ascii="Times New Roman" w:hAnsi="Times New Roman"/>
            <w:sz w:val="16"/>
            <w:szCs w:val="16"/>
          </w:rPr>
          <w:t>http://www.compartosanita.it/cose-la-carta-dei-servizi/</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03F02" w14:textId="407EB152" w:rsidR="00FF34A3" w:rsidRDefault="00FC7873">
    <w:pPr>
      <w:pStyle w:val="Header"/>
    </w:pPr>
    <w:r w:rsidRPr="00FC7873">
      <w:rPr>
        <w:rFonts w:ascii="Times New Roman" w:hAnsi="Times New Roman"/>
        <w:noProof/>
        <w:sz w:val="20"/>
        <w:szCs w:val="20"/>
        <w:shd w:val="clear" w:color="auto" w:fill="FFFFFF"/>
        <w:lang w:val="en-GB" w:eastAsia="en-GB" w:bidi="bn-IN"/>
      </w:rPr>
      <w:drawing>
        <wp:anchor distT="0" distB="0" distL="114300" distR="114300" simplePos="0" relativeHeight="251675136" behindDoc="0" locked="0" layoutInCell="1" allowOverlap="1" wp14:anchorId="082DF8CD" wp14:editId="14E5C647">
          <wp:simplePos x="0" y="0"/>
          <wp:positionH relativeFrom="column">
            <wp:posOffset>3420110</wp:posOffset>
          </wp:positionH>
          <wp:positionV relativeFrom="paragraph">
            <wp:posOffset>-195580</wp:posOffset>
          </wp:positionV>
          <wp:extent cx="981075" cy="654050"/>
          <wp:effectExtent l="0" t="0" r="9525" b="0"/>
          <wp:wrapThrough wrapText="bothSides">
            <wp:wrapPolygon edited="0">
              <wp:start x="0" y="0"/>
              <wp:lineTo x="0" y="20761"/>
              <wp:lineTo x="21390" y="20761"/>
              <wp:lineTo x="21390" y="0"/>
              <wp:lineTo x="0" y="0"/>
            </wp:wrapPolygon>
          </wp:wrapThrough>
          <wp:docPr id="20" name="Picture 20" descr="C:\Users\Giada\AppData\Local\Microsoft\Windows\INetCache\Content.Outlook\N1ARZRYW\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ada\AppData\Local\Microsoft\Windows\INetCache\Content.Outlook\N1ARZRYW\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0A38">
      <w:rPr>
        <w:rFonts w:ascii="Times New Roman" w:hAnsi="Times New Roman"/>
        <w:b/>
        <w:noProof/>
        <w:sz w:val="20"/>
        <w:szCs w:val="20"/>
        <w:lang w:val="en-GB" w:eastAsia="en-GB" w:bidi="bn-IN"/>
      </w:rPr>
      <w:drawing>
        <wp:anchor distT="0" distB="0" distL="114300" distR="114300" simplePos="0" relativeHeight="251661824" behindDoc="1" locked="0" layoutInCell="1" allowOverlap="1" wp14:anchorId="5E4B6500" wp14:editId="3F8695B1">
          <wp:simplePos x="0" y="0"/>
          <wp:positionH relativeFrom="margin">
            <wp:posOffset>2285365</wp:posOffset>
          </wp:positionH>
          <wp:positionV relativeFrom="paragraph">
            <wp:posOffset>-74930</wp:posOffset>
          </wp:positionV>
          <wp:extent cx="876300" cy="392430"/>
          <wp:effectExtent l="0" t="0" r="0" b="7620"/>
          <wp:wrapTight wrapText="bothSides">
            <wp:wrapPolygon edited="0">
              <wp:start x="0" y="0"/>
              <wp:lineTo x="0" y="20971"/>
              <wp:lineTo x="21130" y="20971"/>
              <wp:lineTo x="21130" y="0"/>
              <wp:lineTo x="0" y="0"/>
            </wp:wrapPolygon>
          </wp:wrapTight>
          <wp:docPr id="10" name="Immagine 2" descr="C:\Users\susanna\Downloads\logo s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na\Downloads\logo sd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6300" cy="392430"/>
                  </a:xfrm>
                  <a:prstGeom prst="rect">
                    <a:avLst/>
                  </a:prstGeom>
                  <a:noFill/>
                  <a:ln w="9525">
                    <a:noFill/>
                    <a:miter lim="800000"/>
                    <a:headEnd/>
                    <a:tailEnd/>
                  </a:ln>
                </pic:spPr>
              </pic:pic>
            </a:graphicData>
          </a:graphic>
        </wp:anchor>
      </w:drawing>
    </w:r>
    <w:r w:rsidRPr="009D0A38">
      <w:rPr>
        <w:rFonts w:ascii="Times New Roman" w:hAnsi="Times New Roman"/>
        <w:noProof/>
        <w:sz w:val="20"/>
        <w:szCs w:val="20"/>
        <w:lang w:val="en-GB" w:eastAsia="en-GB" w:bidi="bn-IN"/>
      </w:rPr>
      <w:drawing>
        <wp:anchor distT="0" distB="0" distL="114300" distR="114300" simplePos="0" relativeHeight="251671040" behindDoc="0" locked="0" layoutInCell="1" allowOverlap="1" wp14:anchorId="6F0EEEAE" wp14:editId="5BB18080">
          <wp:simplePos x="0" y="0"/>
          <wp:positionH relativeFrom="column">
            <wp:posOffset>1026160</wp:posOffset>
          </wp:positionH>
          <wp:positionV relativeFrom="paragraph">
            <wp:posOffset>-221615</wp:posOffset>
          </wp:positionV>
          <wp:extent cx="1066800" cy="573405"/>
          <wp:effectExtent l="0" t="0" r="0" b="0"/>
          <wp:wrapThrough wrapText="bothSides">
            <wp:wrapPolygon edited="0">
              <wp:start x="0" y="0"/>
              <wp:lineTo x="0" y="20811"/>
              <wp:lineTo x="21214" y="20811"/>
              <wp:lineTo x="21214" y="0"/>
              <wp:lineTo x="0" y="0"/>
            </wp:wrapPolygon>
          </wp:wrapThrough>
          <wp:docPr id="5" name="Immagine 1" descr="Risultato immagini per logoLIL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logoLILA&quo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66800" cy="573405"/>
                  </a:xfrm>
                  <a:prstGeom prst="rect">
                    <a:avLst/>
                  </a:prstGeom>
                  <a:noFill/>
                  <a:ln w="9525">
                    <a:noFill/>
                    <a:miter lim="800000"/>
                    <a:headEnd/>
                    <a:tailEnd/>
                  </a:ln>
                </pic:spPr>
              </pic:pic>
            </a:graphicData>
          </a:graphic>
        </wp:anchor>
      </w:drawing>
    </w:r>
    <w:r w:rsidRPr="009D0A38">
      <w:rPr>
        <w:rFonts w:ascii="Times New Roman" w:hAnsi="Times New Roman"/>
        <w:noProof/>
        <w:sz w:val="20"/>
        <w:szCs w:val="20"/>
        <w:lang w:val="en-GB" w:eastAsia="en-GB" w:bidi="bn-IN"/>
      </w:rPr>
      <w:drawing>
        <wp:anchor distT="0" distB="0" distL="114300" distR="114300" simplePos="0" relativeHeight="251674112" behindDoc="1" locked="0" layoutInCell="1" allowOverlap="1" wp14:anchorId="0BC3E4F8" wp14:editId="11268FBA">
          <wp:simplePos x="0" y="0"/>
          <wp:positionH relativeFrom="margin">
            <wp:posOffset>-266700</wp:posOffset>
          </wp:positionH>
          <wp:positionV relativeFrom="paragraph">
            <wp:posOffset>-106680</wp:posOffset>
          </wp:positionV>
          <wp:extent cx="1111250" cy="395605"/>
          <wp:effectExtent l="0" t="0" r="0" b="4445"/>
          <wp:wrapTight wrapText="bothSides">
            <wp:wrapPolygon edited="0">
              <wp:start x="0" y="0"/>
              <wp:lineTo x="0" y="20803"/>
              <wp:lineTo x="21106" y="20803"/>
              <wp:lineTo x="21106" y="0"/>
              <wp:lineTo x="0" y="0"/>
            </wp:wrapPolygon>
          </wp:wrapTight>
          <wp:docPr id="4" name="Immagine 1" descr="logo forum drog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um drogh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1250" cy="395605"/>
                  </a:xfrm>
                  <a:prstGeom prst="rect">
                    <a:avLst/>
                  </a:prstGeom>
                </pic:spPr>
              </pic:pic>
            </a:graphicData>
          </a:graphic>
        </wp:anchor>
      </w:drawing>
    </w:r>
    <w:r w:rsidRPr="009D0A38">
      <w:rPr>
        <w:rFonts w:ascii="Times New Roman" w:hAnsi="Times New Roman"/>
        <w:noProof/>
        <w:spacing w:val="-1"/>
        <w:sz w:val="20"/>
        <w:szCs w:val="20"/>
        <w:lang w:val="en-GB" w:eastAsia="en-GB" w:bidi="bn-IN"/>
      </w:rPr>
      <w:drawing>
        <wp:anchor distT="0" distB="0" distL="114300" distR="114300" simplePos="0" relativeHeight="251650560" behindDoc="0" locked="0" layoutInCell="1" allowOverlap="1" wp14:anchorId="5DF04006" wp14:editId="45B8C597">
          <wp:simplePos x="0" y="0"/>
          <wp:positionH relativeFrom="column">
            <wp:posOffset>4753610</wp:posOffset>
          </wp:positionH>
          <wp:positionV relativeFrom="paragraph">
            <wp:posOffset>-150495</wp:posOffset>
          </wp:positionV>
          <wp:extent cx="1727200" cy="417195"/>
          <wp:effectExtent l="0" t="0" r="0" b="0"/>
          <wp:wrapThrough wrapText="bothSides">
            <wp:wrapPolygon edited="0">
              <wp:start x="0" y="0"/>
              <wp:lineTo x="0" y="20712"/>
              <wp:lineTo x="21441" y="20712"/>
              <wp:lineTo x="2144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0" cy="417195"/>
                  </a:xfrm>
                  <a:prstGeom prst="rect">
                    <a:avLst/>
                  </a:prstGeom>
                  <a:noFill/>
                  <a:ln>
                    <a:noFill/>
                  </a:ln>
                </pic:spPr>
              </pic:pic>
            </a:graphicData>
          </a:graphic>
        </wp:anchor>
      </w:drawing>
    </w:r>
    <w:r w:rsidR="008E277E">
      <w:t xml:space="preserve">  </w:t>
    </w:r>
  </w:p>
  <w:p w14:paraId="655E38D8" w14:textId="77777777" w:rsidR="00FF34A3" w:rsidRDefault="00FF34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s://ssl.gstatic.com/ui/v1/icons/mail/images/cleardot.gif" style="width:1pt;height:1pt;visibility:visible;mso-wrap-style:square" o:bullet="t">
        <v:imagedata r:id="rId1" o:title="cleardot"/>
      </v:shape>
    </w:pict>
  </w:numPicBullet>
  <w:abstractNum w:abstractNumId="0" w15:restartNumberingAfterBreak="0">
    <w:nsid w:val="FFFFFFFE"/>
    <w:multiLevelType w:val="singleLevel"/>
    <w:tmpl w:val="5BA0A4E0"/>
    <w:lvl w:ilvl="0">
      <w:numFmt w:val="bullet"/>
      <w:lvlText w:val="*"/>
      <w:lvlJc w:val="left"/>
    </w:lvl>
  </w:abstractNum>
  <w:abstractNum w:abstractNumId="1" w15:restartNumberingAfterBreak="0">
    <w:nsid w:val="019A252B"/>
    <w:multiLevelType w:val="hybridMultilevel"/>
    <w:tmpl w:val="28BABC98"/>
    <w:lvl w:ilvl="0" w:tplc="3A0641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351956"/>
    <w:multiLevelType w:val="multilevel"/>
    <w:tmpl w:val="365853A6"/>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C251B6"/>
    <w:multiLevelType w:val="hybridMultilevel"/>
    <w:tmpl w:val="36E4483C"/>
    <w:lvl w:ilvl="0" w:tplc="B9A4410A">
      <w:start w:val="1"/>
      <w:numFmt w:val="decimal"/>
      <w:lvlText w:val="%1."/>
      <w:lvlJc w:val="left"/>
      <w:pPr>
        <w:ind w:left="720" w:hanging="360"/>
      </w:pPr>
      <w:rPr>
        <w:rFonts w:ascii="Calibri" w:hAnsi="Calibri" w:cs="Calibri"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85D4C"/>
    <w:multiLevelType w:val="hybridMultilevel"/>
    <w:tmpl w:val="ED28CC56"/>
    <w:lvl w:ilvl="0" w:tplc="AFF4B12E">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D7FD8"/>
    <w:multiLevelType w:val="multilevel"/>
    <w:tmpl w:val="B56A2BBC"/>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7274DF8"/>
    <w:multiLevelType w:val="multilevel"/>
    <w:tmpl w:val="D878EAB4"/>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7ED65A7"/>
    <w:multiLevelType w:val="hybridMultilevel"/>
    <w:tmpl w:val="6A9A2270"/>
    <w:lvl w:ilvl="0" w:tplc="21C6F304">
      <w:start w:val="2"/>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00399"/>
    <w:multiLevelType w:val="hybridMultilevel"/>
    <w:tmpl w:val="82BCFE44"/>
    <w:lvl w:ilvl="0" w:tplc="001EEA56">
      <w:start w:val="1"/>
      <w:numFmt w:val="lowerLetter"/>
      <w:lvlText w:val="%1)"/>
      <w:lvlJc w:val="left"/>
      <w:pPr>
        <w:ind w:left="1068" w:hanging="360"/>
      </w:pPr>
      <w:rPr>
        <w:rFonts w:hint="default"/>
        <w:b w:val="0"/>
        <w:bCs/>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298229BF"/>
    <w:multiLevelType w:val="hybridMultilevel"/>
    <w:tmpl w:val="67CC5E84"/>
    <w:lvl w:ilvl="0" w:tplc="4F389B1A">
      <w:start w:val="1"/>
      <w:numFmt w:val="bullet"/>
      <w:lvlText w:val=""/>
      <w:lvlPicBulletId w:val="0"/>
      <w:lvlJc w:val="left"/>
      <w:pPr>
        <w:tabs>
          <w:tab w:val="num" w:pos="720"/>
        </w:tabs>
        <w:ind w:left="720" w:hanging="360"/>
      </w:pPr>
      <w:rPr>
        <w:rFonts w:ascii="Symbol" w:hAnsi="Symbol" w:hint="default"/>
      </w:rPr>
    </w:lvl>
    <w:lvl w:ilvl="1" w:tplc="9EA80B14" w:tentative="1">
      <w:start w:val="1"/>
      <w:numFmt w:val="bullet"/>
      <w:lvlText w:val=""/>
      <w:lvlJc w:val="left"/>
      <w:pPr>
        <w:tabs>
          <w:tab w:val="num" w:pos="1440"/>
        </w:tabs>
        <w:ind w:left="1440" w:hanging="360"/>
      </w:pPr>
      <w:rPr>
        <w:rFonts w:ascii="Symbol" w:hAnsi="Symbol" w:hint="default"/>
      </w:rPr>
    </w:lvl>
    <w:lvl w:ilvl="2" w:tplc="7B8E53CE" w:tentative="1">
      <w:start w:val="1"/>
      <w:numFmt w:val="bullet"/>
      <w:lvlText w:val=""/>
      <w:lvlJc w:val="left"/>
      <w:pPr>
        <w:tabs>
          <w:tab w:val="num" w:pos="2160"/>
        </w:tabs>
        <w:ind w:left="2160" w:hanging="360"/>
      </w:pPr>
      <w:rPr>
        <w:rFonts w:ascii="Symbol" w:hAnsi="Symbol" w:hint="default"/>
      </w:rPr>
    </w:lvl>
    <w:lvl w:ilvl="3" w:tplc="99083E12" w:tentative="1">
      <w:start w:val="1"/>
      <w:numFmt w:val="bullet"/>
      <w:lvlText w:val=""/>
      <w:lvlJc w:val="left"/>
      <w:pPr>
        <w:tabs>
          <w:tab w:val="num" w:pos="2880"/>
        </w:tabs>
        <w:ind w:left="2880" w:hanging="360"/>
      </w:pPr>
      <w:rPr>
        <w:rFonts w:ascii="Symbol" w:hAnsi="Symbol" w:hint="default"/>
      </w:rPr>
    </w:lvl>
    <w:lvl w:ilvl="4" w:tplc="A538F2E2" w:tentative="1">
      <w:start w:val="1"/>
      <w:numFmt w:val="bullet"/>
      <w:lvlText w:val=""/>
      <w:lvlJc w:val="left"/>
      <w:pPr>
        <w:tabs>
          <w:tab w:val="num" w:pos="3600"/>
        </w:tabs>
        <w:ind w:left="3600" w:hanging="360"/>
      </w:pPr>
      <w:rPr>
        <w:rFonts w:ascii="Symbol" w:hAnsi="Symbol" w:hint="default"/>
      </w:rPr>
    </w:lvl>
    <w:lvl w:ilvl="5" w:tplc="831EB140" w:tentative="1">
      <w:start w:val="1"/>
      <w:numFmt w:val="bullet"/>
      <w:lvlText w:val=""/>
      <w:lvlJc w:val="left"/>
      <w:pPr>
        <w:tabs>
          <w:tab w:val="num" w:pos="4320"/>
        </w:tabs>
        <w:ind w:left="4320" w:hanging="360"/>
      </w:pPr>
      <w:rPr>
        <w:rFonts w:ascii="Symbol" w:hAnsi="Symbol" w:hint="default"/>
      </w:rPr>
    </w:lvl>
    <w:lvl w:ilvl="6" w:tplc="65500C9C" w:tentative="1">
      <w:start w:val="1"/>
      <w:numFmt w:val="bullet"/>
      <w:lvlText w:val=""/>
      <w:lvlJc w:val="left"/>
      <w:pPr>
        <w:tabs>
          <w:tab w:val="num" w:pos="5040"/>
        </w:tabs>
        <w:ind w:left="5040" w:hanging="360"/>
      </w:pPr>
      <w:rPr>
        <w:rFonts w:ascii="Symbol" w:hAnsi="Symbol" w:hint="default"/>
      </w:rPr>
    </w:lvl>
    <w:lvl w:ilvl="7" w:tplc="380A4D2C" w:tentative="1">
      <w:start w:val="1"/>
      <w:numFmt w:val="bullet"/>
      <w:lvlText w:val=""/>
      <w:lvlJc w:val="left"/>
      <w:pPr>
        <w:tabs>
          <w:tab w:val="num" w:pos="5760"/>
        </w:tabs>
        <w:ind w:left="5760" w:hanging="360"/>
      </w:pPr>
      <w:rPr>
        <w:rFonts w:ascii="Symbol" w:hAnsi="Symbol" w:hint="default"/>
      </w:rPr>
    </w:lvl>
    <w:lvl w:ilvl="8" w:tplc="E4B6DF3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A7F741D"/>
    <w:multiLevelType w:val="multilevel"/>
    <w:tmpl w:val="3CBEB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A62B4"/>
    <w:multiLevelType w:val="hybridMultilevel"/>
    <w:tmpl w:val="3B34A4C8"/>
    <w:lvl w:ilvl="0" w:tplc="C810BAD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BB6BD6"/>
    <w:multiLevelType w:val="hybridMultilevel"/>
    <w:tmpl w:val="0EF2CF66"/>
    <w:lvl w:ilvl="0" w:tplc="8CFE4DAC">
      <w:start w:val="32"/>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FF0CE9"/>
    <w:multiLevelType w:val="hybridMultilevel"/>
    <w:tmpl w:val="9DAE95EA"/>
    <w:lvl w:ilvl="0" w:tplc="A56467E0">
      <w:numFmt w:val="bullet"/>
      <w:lvlText w:val="-"/>
      <w:lvlJc w:val="left"/>
      <w:pPr>
        <w:ind w:left="720" w:hanging="360"/>
      </w:pPr>
      <w:rPr>
        <w:rFonts w:ascii="Verdana" w:eastAsia="MS Mincho" w:hAnsi="Verdana" w:cs="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5C0237"/>
    <w:multiLevelType w:val="hybridMultilevel"/>
    <w:tmpl w:val="635671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114672"/>
    <w:multiLevelType w:val="hybridMultilevel"/>
    <w:tmpl w:val="9912CB3E"/>
    <w:lvl w:ilvl="0" w:tplc="C810BAD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471CF"/>
    <w:multiLevelType w:val="hybridMultilevel"/>
    <w:tmpl w:val="635671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9A214D"/>
    <w:multiLevelType w:val="hybridMultilevel"/>
    <w:tmpl w:val="E5DCEC3A"/>
    <w:lvl w:ilvl="0" w:tplc="F614173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251AE7"/>
    <w:multiLevelType w:val="hybridMultilevel"/>
    <w:tmpl w:val="D668E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636210"/>
    <w:multiLevelType w:val="hybridMultilevel"/>
    <w:tmpl w:val="635671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E93337"/>
    <w:multiLevelType w:val="hybridMultilevel"/>
    <w:tmpl w:val="4788A3A2"/>
    <w:lvl w:ilvl="0" w:tplc="433CA902">
      <w:start w:val="12"/>
      <w:numFmt w:val="bullet"/>
      <w:lvlText w:val="-"/>
      <w:lvlJc w:val="left"/>
      <w:pPr>
        <w:ind w:left="927" w:hanging="360"/>
      </w:pPr>
      <w:rPr>
        <w:rFonts w:ascii="Calibri" w:eastAsiaTheme="minorHAnsi" w:hAnsi="Calibri" w:cstheme="minorBid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0"/>
  </w:num>
  <w:num w:numId="3">
    <w:abstractNumId w:val="13"/>
  </w:num>
  <w:num w:numId="4">
    <w:abstractNumId w:val="1"/>
  </w:num>
  <w:num w:numId="5">
    <w:abstractNumId w:val="2"/>
  </w:num>
  <w:num w:numId="6">
    <w:abstractNumId w:val="11"/>
  </w:num>
  <w:num w:numId="7">
    <w:abstractNumId w:val="5"/>
  </w:num>
  <w:num w:numId="8">
    <w:abstractNumId w:val="6"/>
  </w:num>
  <w:num w:numId="9">
    <w:abstractNumId w:val="18"/>
  </w:num>
  <w:num w:numId="10">
    <w:abstractNumId w:val="4"/>
  </w:num>
  <w:num w:numId="11">
    <w:abstractNumId w:val="14"/>
  </w:num>
  <w:num w:numId="12">
    <w:abstractNumId w:val="8"/>
  </w:num>
  <w:num w:numId="13">
    <w:abstractNumId w:val="3"/>
  </w:num>
  <w:num w:numId="14">
    <w:abstractNumId w:val="19"/>
  </w:num>
  <w:num w:numId="15">
    <w:abstractNumId w:val="16"/>
  </w:num>
  <w:num w:numId="16">
    <w:abstractNumId w:val="15"/>
  </w:num>
  <w:num w:numId="17">
    <w:abstractNumId w:val="7"/>
  </w:num>
  <w:num w:numId="18">
    <w:abstractNumId w:val="12"/>
  </w:num>
  <w:num w:numId="19">
    <w:abstractNumId w:val="9"/>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AB"/>
    <w:rsid w:val="00002927"/>
    <w:rsid w:val="00003A8F"/>
    <w:rsid w:val="00017398"/>
    <w:rsid w:val="00021A24"/>
    <w:rsid w:val="00022B43"/>
    <w:rsid w:val="00022E9B"/>
    <w:rsid w:val="000274FB"/>
    <w:rsid w:val="00031163"/>
    <w:rsid w:val="000347E2"/>
    <w:rsid w:val="00043042"/>
    <w:rsid w:val="00046CA8"/>
    <w:rsid w:val="00053DB6"/>
    <w:rsid w:val="0005429F"/>
    <w:rsid w:val="00065CED"/>
    <w:rsid w:val="00066E28"/>
    <w:rsid w:val="0007154C"/>
    <w:rsid w:val="00086E72"/>
    <w:rsid w:val="00093B4E"/>
    <w:rsid w:val="000A5061"/>
    <w:rsid w:val="000B368A"/>
    <w:rsid w:val="000B477B"/>
    <w:rsid w:val="000B58AB"/>
    <w:rsid w:val="000B5E69"/>
    <w:rsid w:val="000C4189"/>
    <w:rsid w:val="000C4F59"/>
    <w:rsid w:val="000C748D"/>
    <w:rsid w:val="000C7CF3"/>
    <w:rsid w:val="000D319D"/>
    <w:rsid w:val="000D5286"/>
    <w:rsid w:val="000E4D0A"/>
    <w:rsid w:val="000E6F6B"/>
    <w:rsid w:val="000F33D6"/>
    <w:rsid w:val="000F5529"/>
    <w:rsid w:val="000F56F7"/>
    <w:rsid w:val="00107192"/>
    <w:rsid w:val="00107F4B"/>
    <w:rsid w:val="00110E23"/>
    <w:rsid w:val="00111F07"/>
    <w:rsid w:val="0011417B"/>
    <w:rsid w:val="00114D31"/>
    <w:rsid w:val="00122DCB"/>
    <w:rsid w:val="00126261"/>
    <w:rsid w:val="0012752E"/>
    <w:rsid w:val="00141478"/>
    <w:rsid w:val="00141F1A"/>
    <w:rsid w:val="00150307"/>
    <w:rsid w:val="00153B91"/>
    <w:rsid w:val="00157103"/>
    <w:rsid w:val="00162A59"/>
    <w:rsid w:val="001635BA"/>
    <w:rsid w:val="00166957"/>
    <w:rsid w:val="00167077"/>
    <w:rsid w:val="00173051"/>
    <w:rsid w:val="00175489"/>
    <w:rsid w:val="00177A03"/>
    <w:rsid w:val="00187F94"/>
    <w:rsid w:val="001A3499"/>
    <w:rsid w:val="001A3769"/>
    <w:rsid w:val="001B175E"/>
    <w:rsid w:val="001B5A5B"/>
    <w:rsid w:val="001C37E5"/>
    <w:rsid w:val="001D6575"/>
    <w:rsid w:val="001E307F"/>
    <w:rsid w:val="001E5177"/>
    <w:rsid w:val="001F0C2B"/>
    <w:rsid w:val="001F11FA"/>
    <w:rsid w:val="001F1E73"/>
    <w:rsid w:val="001F6740"/>
    <w:rsid w:val="00201850"/>
    <w:rsid w:val="00221CD2"/>
    <w:rsid w:val="00231401"/>
    <w:rsid w:val="002316AE"/>
    <w:rsid w:val="00244D42"/>
    <w:rsid w:val="00252A79"/>
    <w:rsid w:val="00253D45"/>
    <w:rsid w:val="00263B81"/>
    <w:rsid w:val="00265D57"/>
    <w:rsid w:val="00266AA1"/>
    <w:rsid w:val="002702CD"/>
    <w:rsid w:val="0027264E"/>
    <w:rsid w:val="002745E1"/>
    <w:rsid w:val="0029016E"/>
    <w:rsid w:val="002A26A3"/>
    <w:rsid w:val="002A4AF0"/>
    <w:rsid w:val="002A5E04"/>
    <w:rsid w:val="002B04D8"/>
    <w:rsid w:val="002B5C2A"/>
    <w:rsid w:val="002B7053"/>
    <w:rsid w:val="002C053E"/>
    <w:rsid w:val="002C236B"/>
    <w:rsid w:val="002C23D4"/>
    <w:rsid w:val="002C601A"/>
    <w:rsid w:val="002D2060"/>
    <w:rsid w:val="002E07B9"/>
    <w:rsid w:val="002E0EA0"/>
    <w:rsid w:val="002E3D80"/>
    <w:rsid w:val="002F0681"/>
    <w:rsid w:val="002F0C2B"/>
    <w:rsid w:val="002F44D8"/>
    <w:rsid w:val="00300A44"/>
    <w:rsid w:val="00301217"/>
    <w:rsid w:val="003035C8"/>
    <w:rsid w:val="003036D4"/>
    <w:rsid w:val="00304AAB"/>
    <w:rsid w:val="00320F5E"/>
    <w:rsid w:val="00334F87"/>
    <w:rsid w:val="003421C2"/>
    <w:rsid w:val="003471A0"/>
    <w:rsid w:val="00350CDC"/>
    <w:rsid w:val="00351AFD"/>
    <w:rsid w:val="003605F2"/>
    <w:rsid w:val="00360DED"/>
    <w:rsid w:val="00362B8A"/>
    <w:rsid w:val="0036451E"/>
    <w:rsid w:val="00365437"/>
    <w:rsid w:val="00366B84"/>
    <w:rsid w:val="00370E9C"/>
    <w:rsid w:val="003734F0"/>
    <w:rsid w:val="0037527A"/>
    <w:rsid w:val="00375C93"/>
    <w:rsid w:val="00386770"/>
    <w:rsid w:val="003A2718"/>
    <w:rsid w:val="003A6805"/>
    <w:rsid w:val="003A7DA6"/>
    <w:rsid w:val="003B0349"/>
    <w:rsid w:val="003B51E7"/>
    <w:rsid w:val="003B52DA"/>
    <w:rsid w:val="003B5BAC"/>
    <w:rsid w:val="003C2860"/>
    <w:rsid w:val="003C587D"/>
    <w:rsid w:val="003C6F26"/>
    <w:rsid w:val="003E4159"/>
    <w:rsid w:val="003F1092"/>
    <w:rsid w:val="003F75A1"/>
    <w:rsid w:val="00400936"/>
    <w:rsid w:val="00401523"/>
    <w:rsid w:val="00407CB1"/>
    <w:rsid w:val="00412F0C"/>
    <w:rsid w:val="00426D90"/>
    <w:rsid w:val="00431E50"/>
    <w:rsid w:val="00431ECA"/>
    <w:rsid w:val="00442644"/>
    <w:rsid w:val="004448D3"/>
    <w:rsid w:val="00447CE5"/>
    <w:rsid w:val="00454176"/>
    <w:rsid w:val="0045707F"/>
    <w:rsid w:val="00461A12"/>
    <w:rsid w:val="00462CF9"/>
    <w:rsid w:val="00466953"/>
    <w:rsid w:val="00467A79"/>
    <w:rsid w:val="00470A54"/>
    <w:rsid w:val="00472751"/>
    <w:rsid w:val="00477298"/>
    <w:rsid w:val="00480740"/>
    <w:rsid w:val="004828EB"/>
    <w:rsid w:val="00484BF8"/>
    <w:rsid w:val="0049139F"/>
    <w:rsid w:val="00495995"/>
    <w:rsid w:val="0049751F"/>
    <w:rsid w:val="004A4D52"/>
    <w:rsid w:val="004A55BE"/>
    <w:rsid w:val="004A56F4"/>
    <w:rsid w:val="004B006A"/>
    <w:rsid w:val="004B0603"/>
    <w:rsid w:val="004B6539"/>
    <w:rsid w:val="004C3DFB"/>
    <w:rsid w:val="004C462A"/>
    <w:rsid w:val="004C4AD0"/>
    <w:rsid w:val="004D0695"/>
    <w:rsid w:val="004D0C18"/>
    <w:rsid w:val="004D6743"/>
    <w:rsid w:val="004E2545"/>
    <w:rsid w:val="004E4F97"/>
    <w:rsid w:val="004E7BCA"/>
    <w:rsid w:val="004F7E7D"/>
    <w:rsid w:val="00507B03"/>
    <w:rsid w:val="00513468"/>
    <w:rsid w:val="00517508"/>
    <w:rsid w:val="005219C9"/>
    <w:rsid w:val="00526307"/>
    <w:rsid w:val="00531BAA"/>
    <w:rsid w:val="00532827"/>
    <w:rsid w:val="005338BF"/>
    <w:rsid w:val="00533C4D"/>
    <w:rsid w:val="0054299C"/>
    <w:rsid w:val="005449C6"/>
    <w:rsid w:val="00545E52"/>
    <w:rsid w:val="00551D3F"/>
    <w:rsid w:val="00552A28"/>
    <w:rsid w:val="00567568"/>
    <w:rsid w:val="0057171F"/>
    <w:rsid w:val="00571726"/>
    <w:rsid w:val="005718A9"/>
    <w:rsid w:val="00573645"/>
    <w:rsid w:val="0057485C"/>
    <w:rsid w:val="00575D15"/>
    <w:rsid w:val="005770E5"/>
    <w:rsid w:val="005776DB"/>
    <w:rsid w:val="005836D6"/>
    <w:rsid w:val="0058595D"/>
    <w:rsid w:val="00586759"/>
    <w:rsid w:val="00594280"/>
    <w:rsid w:val="005A1140"/>
    <w:rsid w:val="005A1388"/>
    <w:rsid w:val="005A6AB9"/>
    <w:rsid w:val="005B3481"/>
    <w:rsid w:val="005C1B4D"/>
    <w:rsid w:val="005C4132"/>
    <w:rsid w:val="005C754C"/>
    <w:rsid w:val="005D5105"/>
    <w:rsid w:val="005D7879"/>
    <w:rsid w:val="005E0F23"/>
    <w:rsid w:val="005E1295"/>
    <w:rsid w:val="005E20C9"/>
    <w:rsid w:val="005E4B3D"/>
    <w:rsid w:val="005E5C2D"/>
    <w:rsid w:val="005E7C77"/>
    <w:rsid w:val="005F1CA9"/>
    <w:rsid w:val="005F51A2"/>
    <w:rsid w:val="00611ECE"/>
    <w:rsid w:val="0062060F"/>
    <w:rsid w:val="00623E51"/>
    <w:rsid w:val="00624C2A"/>
    <w:rsid w:val="00636E4E"/>
    <w:rsid w:val="0064681F"/>
    <w:rsid w:val="00646B2E"/>
    <w:rsid w:val="00653343"/>
    <w:rsid w:val="00655219"/>
    <w:rsid w:val="006641C8"/>
    <w:rsid w:val="00665E4F"/>
    <w:rsid w:val="0066610F"/>
    <w:rsid w:val="00671A35"/>
    <w:rsid w:val="0067424E"/>
    <w:rsid w:val="006A0144"/>
    <w:rsid w:val="006A62E9"/>
    <w:rsid w:val="006B3C29"/>
    <w:rsid w:val="006B6479"/>
    <w:rsid w:val="006C563E"/>
    <w:rsid w:val="006D0936"/>
    <w:rsid w:val="006D16D3"/>
    <w:rsid w:val="006D513B"/>
    <w:rsid w:val="006E22D6"/>
    <w:rsid w:val="006E6B7A"/>
    <w:rsid w:val="007033FA"/>
    <w:rsid w:val="00703C9C"/>
    <w:rsid w:val="00707206"/>
    <w:rsid w:val="00724518"/>
    <w:rsid w:val="00726EFF"/>
    <w:rsid w:val="00731593"/>
    <w:rsid w:val="00735FE9"/>
    <w:rsid w:val="00742C47"/>
    <w:rsid w:val="00746F44"/>
    <w:rsid w:val="00747D6B"/>
    <w:rsid w:val="00751CC1"/>
    <w:rsid w:val="00754EA0"/>
    <w:rsid w:val="007642D2"/>
    <w:rsid w:val="007649AB"/>
    <w:rsid w:val="007669DB"/>
    <w:rsid w:val="00775B86"/>
    <w:rsid w:val="00786610"/>
    <w:rsid w:val="00795985"/>
    <w:rsid w:val="00795D4C"/>
    <w:rsid w:val="007A0E4B"/>
    <w:rsid w:val="007A7D1A"/>
    <w:rsid w:val="007B4C7D"/>
    <w:rsid w:val="007B5D82"/>
    <w:rsid w:val="007C6D2D"/>
    <w:rsid w:val="007D53F3"/>
    <w:rsid w:val="007D6CF8"/>
    <w:rsid w:val="007F1DD8"/>
    <w:rsid w:val="007F5640"/>
    <w:rsid w:val="00803D80"/>
    <w:rsid w:val="008057F1"/>
    <w:rsid w:val="00811633"/>
    <w:rsid w:val="00814D97"/>
    <w:rsid w:val="0081632E"/>
    <w:rsid w:val="00825939"/>
    <w:rsid w:val="00826B2A"/>
    <w:rsid w:val="00827681"/>
    <w:rsid w:val="00833B9A"/>
    <w:rsid w:val="00834872"/>
    <w:rsid w:val="00841C8D"/>
    <w:rsid w:val="00843587"/>
    <w:rsid w:val="00853784"/>
    <w:rsid w:val="008546F8"/>
    <w:rsid w:val="00860339"/>
    <w:rsid w:val="00874A4D"/>
    <w:rsid w:val="0087612F"/>
    <w:rsid w:val="00877D89"/>
    <w:rsid w:val="00880321"/>
    <w:rsid w:val="00880BEE"/>
    <w:rsid w:val="008859C6"/>
    <w:rsid w:val="00894392"/>
    <w:rsid w:val="008A232D"/>
    <w:rsid w:val="008B7D1E"/>
    <w:rsid w:val="008C0C45"/>
    <w:rsid w:val="008C2222"/>
    <w:rsid w:val="008D089A"/>
    <w:rsid w:val="008D5A54"/>
    <w:rsid w:val="008D766A"/>
    <w:rsid w:val="008E277E"/>
    <w:rsid w:val="008E533B"/>
    <w:rsid w:val="008E5432"/>
    <w:rsid w:val="008E5A6F"/>
    <w:rsid w:val="008F23A3"/>
    <w:rsid w:val="008F64BC"/>
    <w:rsid w:val="008F6C9E"/>
    <w:rsid w:val="0090317F"/>
    <w:rsid w:val="0090473E"/>
    <w:rsid w:val="0090799A"/>
    <w:rsid w:val="009173FC"/>
    <w:rsid w:val="009305FB"/>
    <w:rsid w:val="0093377F"/>
    <w:rsid w:val="00936BC8"/>
    <w:rsid w:val="009442FD"/>
    <w:rsid w:val="00947961"/>
    <w:rsid w:val="00950075"/>
    <w:rsid w:val="00956319"/>
    <w:rsid w:val="0096623C"/>
    <w:rsid w:val="00970552"/>
    <w:rsid w:val="00980107"/>
    <w:rsid w:val="00982A54"/>
    <w:rsid w:val="009857DE"/>
    <w:rsid w:val="00991FAE"/>
    <w:rsid w:val="009A4B74"/>
    <w:rsid w:val="009B05D1"/>
    <w:rsid w:val="009B2B7C"/>
    <w:rsid w:val="009B4DA3"/>
    <w:rsid w:val="009C330B"/>
    <w:rsid w:val="009C4630"/>
    <w:rsid w:val="009D0A38"/>
    <w:rsid w:val="009D19E0"/>
    <w:rsid w:val="009D61A9"/>
    <w:rsid w:val="009E2562"/>
    <w:rsid w:val="009E4AFC"/>
    <w:rsid w:val="009E4FF4"/>
    <w:rsid w:val="00A10F62"/>
    <w:rsid w:val="00A148B1"/>
    <w:rsid w:val="00A1511C"/>
    <w:rsid w:val="00A20FB1"/>
    <w:rsid w:val="00A228AA"/>
    <w:rsid w:val="00A2493B"/>
    <w:rsid w:val="00A24C64"/>
    <w:rsid w:val="00A26D1E"/>
    <w:rsid w:val="00A361FD"/>
    <w:rsid w:val="00A36491"/>
    <w:rsid w:val="00A420AA"/>
    <w:rsid w:val="00A45B04"/>
    <w:rsid w:val="00A51E75"/>
    <w:rsid w:val="00A52D8C"/>
    <w:rsid w:val="00A571E5"/>
    <w:rsid w:val="00A65F23"/>
    <w:rsid w:val="00A674DE"/>
    <w:rsid w:val="00A748C2"/>
    <w:rsid w:val="00A83F10"/>
    <w:rsid w:val="00A92603"/>
    <w:rsid w:val="00A9405A"/>
    <w:rsid w:val="00A977E0"/>
    <w:rsid w:val="00AA38E9"/>
    <w:rsid w:val="00AA56FC"/>
    <w:rsid w:val="00AB4873"/>
    <w:rsid w:val="00AC053A"/>
    <w:rsid w:val="00AC0B1C"/>
    <w:rsid w:val="00AC36B7"/>
    <w:rsid w:val="00AC50F4"/>
    <w:rsid w:val="00AC5600"/>
    <w:rsid w:val="00AD34E7"/>
    <w:rsid w:val="00AE1FB3"/>
    <w:rsid w:val="00AE77C8"/>
    <w:rsid w:val="00AF1765"/>
    <w:rsid w:val="00AF2E7D"/>
    <w:rsid w:val="00AF301F"/>
    <w:rsid w:val="00AF3D0B"/>
    <w:rsid w:val="00AF41A1"/>
    <w:rsid w:val="00B05D2A"/>
    <w:rsid w:val="00B22FA4"/>
    <w:rsid w:val="00B32F4B"/>
    <w:rsid w:val="00B42294"/>
    <w:rsid w:val="00B44FE5"/>
    <w:rsid w:val="00B5438A"/>
    <w:rsid w:val="00B54D84"/>
    <w:rsid w:val="00B62330"/>
    <w:rsid w:val="00B6690E"/>
    <w:rsid w:val="00B72BFC"/>
    <w:rsid w:val="00B84DCD"/>
    <w:rsid w:val="00BA1256"/>
    <w:rsid w:val="00BA56E7"/>
    <w:rsid w:val="00BB646C"/>
    <w:rsid w:val="00BC1263"/>
    <w:rsid w:val="00BC3F27"/>
    <w:rsid w:val="00BD2B23"/>
    <w:rsid w:val="00BD4B31"/>
    <w:rsid w:val="00BD5113"/>
    <w:rsid w:val="00BF4DC8"/>
    <w:rsid w:val="00BF7A5E"/>
    <w:rsid w:val="00C04F3D"/>
    <w:rsid w:val="00C10D58"/>
    <w:rsid w:val="00C1550E"/>
    <w:rsid w:val="00C21D7D"/>
    <w:rsid w:val="00C24CCC"/>
    <w:rsid w:val="00C26EC0"/>
    <w:rsid w:val="00C33A4E"/>
    <w:rsid w:val="00C33BB0"/>
    <w:rsid w:val="00C34B33"/>
    <w:rsid w:val="00C37897"/>
    <w:rsid w:val="00C5068D"/>
    <w:rsid w:val="00C576CE"/>
    <w:rsid w:val="00C62100"/>
    <w:rsid w:val="00C65A7B"/>
    <w:rsid w:val="00C72808"/>
    <w:rsid w:val="00C77DF9"/>
    <w:rsid w:val="00C82D3C"/>
    <w:rsid w:val="00C83F9E"/>
    <w:rsid w:val="00C84E2A"/>
    <w:rsid w:val="00C97AD1"/>
    <w:rsid w:val="00CA2FB0"/>
    <w:rsid w:val="00CA4C8A"/>
    <w:rsid w:val="00CA51C1"/>
    <w:rsid w:val="00CA782A"/>
    <w:rsid w:val="00CA7C58"/>
    <w:rsid w:val="00CB7971"/>
    <w:rsid w:val="00CC06E0"/>
    <w:rsid w:val="00CC18DC"/>
    <w:rsid w:val="00CC6B36"/>
    <w:rsid w:val="00CD38C1"/>
    <w:rsid w:val="00CD3AC5"/>
    <w:rsid w:val="00CF4A97"/>
    <w:rsid w:val="00D0072F"/>
    <w:rsid w:val="00D02B2D"/>
    <w:rsid w:val="00D07964"/>
    <w:rsid w:val="00D10266"/>
    <w:rsid w:val="00D153CF"/>
    <w:rsid w:val="00D31278"/>
    <w:rsid w:val="00D32AC1"/>
    <w:rsid w:val="00D42150"/>
    <w:rsid w:val="00D44776"/>
    <w:rsid w:val="00D45F7C"/>
    <w:rsid w:val="00D461F3"/>
    <w:rsid w:val="00D51D57"/>
    <w:rsid w:val="00D614B2"/>
    <w:rsid w:val="00D67B01"/>
    <w:rsid w:val="00D710E3"/>
    <w:rsid w:val="00D82FCA"/>
    <w:rsid w:val="00D83D4B"/>
    <w:rsid w:val="00D92773"/>
    <w:rsid w:val="00D97D6D"/>
    <w:rsid w:val="00D97DB4"/>
    <w:rsid w:val="00DA2FEF"/>
    <w:rsid w:val="00DA79A3"/>
    <w:rsid w:val="00DB341F"/>
    <w:rsid w:val="00DB6AA3"/>
    <w:rsid w:val="00DB7EBD"/>
    <w:rsid w:val="00DC2B46"/>
    <w:rsid w:val="00DC49AB"/>
    <w:rsid w:val="00E03D92"/>
    <w:rsid w:val="00E118FD"/>
    <w:rsid w:val="00E17286"/>
    <w:rsid w:val="00E20178"/>
    <w:rsid w:val="00E27B3F"/>
    <w:rsid w:val="00E308B3"/>
    <w:rsid w:val="00E32492"/>
    <w:rsid w:val="00E34EE3"/>
    <w:rsid w:val="00E37731"/>
    <w:rsid w:val="00E45138"/>
    <w:rsid w:val="00E50AB5"/>
    <w:rsid w:val="00E55B75"/>
    <w:rsid w:val="00E617B8"/>
    <w:rsid w:val="00E621E3"/>
    <w:rsid w:val="00E65F06"/>
    <w:rsid w:val="00E7154A"/>
    <w:rsid w:val="00E72701"/>
    <w:rsid w:val="00E8345D"/>
    <w:rsid w:val="00E86CAE"/>
    <w:rsid w:val="00E941B2"/>
    <w:rsid w:val="00E97F4E"/>
    <w:rsid w:val="00EA2455"/>
    <w:rsid w:val="00EB27C8"/>
    <w:rsid w:val="00EC7342"/>
    <w:rsid w:val="00ED7427"/>
    <w:rsid w:val="00EE3758"/>
    <w:rsid w:val="00EE3EEE"/>
    <w:rsid w:val="00EE48FF"/>
    <w:rsid w:val="00F03B69"/>
    <w:rsid w:val="00F0466B"/>
    <w:rsid w:val="00F12E5B"/>
    <w:rsid w:val="00F21415"/>
    <w:rsid w:val="00F2157E"/>
    <w:rsid w:val="00F21881"/>
    <w:rsid w:val="00F24994"/>
    <w:rsid w:val="00F26CF5"/>
    <w:rsid w:val="00F270B5"/>
    <w:rsid w:val="00F34AA5"/>
    <w:rsid w:val="00F3617C"/>
    <w:rsid w:val="00F36E69"/>
    <w:rsid w:val="00F40EBF"/>
    <w:rsid w:val="00F4295D"/>
    <w:rsid w:val="00F54700"/>
    <w:rsid w:val="00F5714C"/>
    <w:rsid w:val="00F60B6D"/>
    <w:rsid w:val="00F61BF7"/>
    <w:rsid w:val="00F7149C"/>
    <w:rsid w:val="00F85978"/>
    <w:rsid w:val="00F961CB"/>
    <w:rsid w:val="00FB18B6"/>
    <w:rsid w:val="00FB4B6D"/>
    <w:rsid w:val="00FB730D"/>
    <w:rsid w:val="00FC2090"/>
    <w:rsid w:val="00FC6DEB"/>
    <w:rsid w:val="00FC7873"/>
    <w:rsid w:val="00FD01F3"/>
    <w:rsid w:val="00FD0810"/>
    <w:rsid w:val="00FD4749"/>
    <w:rsid w:val="00FD49FA"/>
    <w:rsid w:val="00FD6756"/>
    <w:rsid w:val="00FD6B0E"/>
    <w:rsid w:val="00FE0DD3"/>
    <w:rsid w:val="00FE1AF0"/>
    <w:rsid w:val="00FE2015"/>
    <w:rsid w:val="00FE6005"/>
    <w:rsid w:val="00FF2121"/>
    <w:rsid w:val="00FF34A3"/>
    <w:rsid w:val="00FF49D4"/>
    <w:rsid w:val="00FF4D80"/>
    <w:rsid w:val="00FF631A"/>
  </w:rsids>
  <m:mathPr>
    <m:mathFont m:val="Cambria Math"/>
    <m:brkBin m:val="before"/>
    <m:brkBinSub m:val="--"/>
    <m:smallFrac/>
    <m:dispDef/>
    <m:lMargin m:val="0"/>
    <m:rMargin m:val="0"/>
    <m:defJc m:val="centerGroup"/>
    <m:wrapIndent m:val="1440"/>
    <m:intLim m:val="subSup"/>
    <m:naryLim m:val="undOvr"/>
  </m:mathPr>
  <w:themeFontLang w:val="it-IT"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27D39"/>
  <w15:docId w15:val="{A8B075F4-5FC7-4753-A375-C5FCD5F5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29F"/>
    <w:pPr>
      <w:spacing w:after="0" w:line="240" w:lineRule="auto"/>
      <w:jc w:val="both"/>
    </w:pPr>
    <w:rPr>
      <w:rFonts w:ascii="Open Sans" w:eastAsia="Times New Roman" w:hAnsi="Open Sans" w:cs="Times New Roman"/>
      <w:sz w:val="18"/>
      <w:szCs w:val="24"/>
      <w:lang w:eastAsia="it-IT"/>
    </w:rPr>
  </w:style>
  <w:style w:type="paragraph" w:styleId="Heading1">
    <w:name w:val="heading 1"/>
    <w:basedOn w:val="Normal"/>
    <w:link w:val="Heading1Char"/>
    <w:uiPriority w:val="9"/>
    <w:qFormat/>
    <w:rsid w:val="00594280"/>
    <w:pPr>
      <w:spacing w:before="100" w:beforeAutospacing="1" w:after="100" w:afterAutospacing="1"/>
      <w:jc w:val="left"/>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9A4B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3C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0B5"/>
    <w:pPr>
      <w:spacing w:before="100" w:beforeAutospacing="1" w:after="100" w:afterAutospacing="1"/>
    </w:pPr>
  </w:style>
  <w:style w:type="character" w:styleId="Hyperlink">
    <w:name w:val="Hyperlink"/>
    <w:basedOn w:val="DefaultParagraphFont"/>
    <w:uiPriority w:val="99"/>
    <w:unhideWhenUsed/>
    <w:rsid w:val="00F270B5"/>
    <w:rPr>
      <w:color w:val="0000FF"/>
      <w:u w:val="single"/>
    </w:rPr>
  </w:style>
  <w:style w:type="paragraph" w:styleId="BalloonText">
    <w:name w:val="Balloon Text"/>
    <w:basedOn w:val="Normal"/>
    <w:link w:val="BalloonTextChar"/>
    <w:uiPriority w:val="99"/>
    <w:semiHidden/>
    <w:unhideWhenUsed/>
    <w:rsid w:val="00F270B5"/>
    <w:rPr>
      <w:rFonts w:ascii="Tahoma" w:hAnsi="Tahoma" w:cs="Tahoma"/>
      <w:sz w:val="16"/>
      <w:szCs w:val="16"/>
    </w:rPr>
  </w:style>
  <w:style w:type="character" w:customStyle="1" w:styleId="BalloonTextChar">
    <w:name w:val="Balloon Text Char"/>
    <w:basedOn w:val="DefaultParagraphFont"/>
    <w:link w:val="BalloonText"/>
    <w:uiPriority w:val="99"/>
    <w:semiHidden/>
    <w:rsid w:val="00F270B5"/>
    <w:rPr>
      <w:rFonts w:ascii="Tahoma" w:eastAsia="Times New Roman" w:hAnsi="Tahoma" w:cs="Tahoma"/>
      <w:sz w:val="16"/>
      <w:szCs w:val="16"/>
      <w:lang w:eastAsia="it-IT"/>
    </w:rPr>
  </w:style>
  <w:style w:type="paragraph" w:customStyle="1" w:styleId="Default">
    <w:name w:val="Default"/>
    <w:rsid w:val="00F270B5"/>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semiHidden/>
    <w:unhideWhenUsed/>
    <w:rsid w:val="00A2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24C64"/>
    <w:rPr>
      <w:rFonts w:ascii="Courier New" w:eastAsia="Times New Roman" w:hAnsi="Courier New" w:cs="Courier New"/>
      <w:sz w:val="20"/>
      <w:szCs w:val="20"/>
      <w:lang w:eastAsia="it-IT"/>
    </w:rPr>
  </w:style>
  <w:style w:type="paragraph" w:styleId="ListParagraph">
    <w:name w:val="List Paragraph"/>
    <w:basedOn w:val="Normal"/>
    <w:uiPriority w:val="34"/>
    <w:qFormat/>
    <w:rsid w:val="00A148B1"/>
    <w:pPr>
      <w:spacing w:after="200" w:line="276" w:lineRule="auto"/>
      <w:ind w:left="720" w:hanging="357"/>
      <w:contextualSpacing/>
    </w:pPr>
    <w:rPr>
      <w:rFonts w:asciiTheme="minorHAnsi" w:eastAsiaTheme="minorHAnsi" w:hAnsiTheme="minorHAnsi" w:cstheme="minorBidi"/>
      <w:sz w:val="22"/>
      <w:szCs w:val="22"/>
      <w:lang w:eastAsia="en-US"/>
    </w:rPr>
  </w:style>
  <w:style w:type="paragraph" w:styleId="FootnoteText">
    <w:name w:val="footnote text"/>
    <w:aliases w:val="ft,single space,5_G,Footnote Text Char Char,Footnote Text Char1 Char Char,Footnote Text Char Char Char Char,Footnote Text Char Char1,Texto nota pie Car,Texto nota pie Car Car Car,Texto nota pie Car Car Car Car Car Car"/>
    <w:basedOn w:val="Normal"/>
    <w:link w:val="FootnoteTextChar"/>
    <w:uiPriority w:val="99"/>
    <w:unhideWhenUsed/>
    <w:qFormat/>
    <w:rsid w:val="00586759"/>
    <w:rPr>
      <w:sz w:val="20"/>
      <w:szCs w:val="20"/>
    </w:rPr>
  </w:style>
  <w:style w:type="character" w:customStyle="1" w:styleId="FootnoteTextChar">
    <w:name w:val="Footnote Text Char"/>
    <w:aliases w:val="ft Char1,single space Char1,5_G Char,Footnote Text Char Char Char,Footnote Text Char1 Char Char Char,Footnote Text Char Char Char Char Char,Footnote Text Char Char1 Char,Texto nota pie Car Char,Texto nota pie Car Car Car Char"/>
    <w:basedOn w:val="DefaultParagraphFont"/>
    <w:link w:val="FootnoteText"/>
    <w:uiPriority w:val="99"/>
    <w:rsid w:val="00586759"/>
    <w:rPr>
      <w:rFonts w:ascii="Times New Roman" w:eastAsia="Times New Roman" w:hAnsi="Times New Roman" w:cs="Times New Roman"/>
      <w:sz w:val="20"/>
      <w:szCs w:val="20"/>
      <w:lang w:eastAsia="it-IT"/>
    </w:rPr>
  </w:style>
  <w:style w:type="character" w:styleId="FootnoteReference">
    <w:name w:val="footnote reference"/>
    <w:aliases w:val="ftref,Footnotes refss,4_G,Footnote text,16 Point,Superscript 6 Point,Footnote + Arial,10 pt,Black,Footnote,(NECG) Footnote Reference,Footnote Text1,Ref,de nota al pie,Footnote number, BVI fnr,BVI fnr, BVI fnr Car Car,Re,f"/>
    <w:basedOn w:val="DefaultParagraphFont"/>
    <w:link w:val="BVIfnrCarCharChar1CharCharCharChar"/>
    <w:uiPriority w:val="99"/>
    <w:unhideWhenUsed/>
    <w:qFormat/>
    <w:rsid w:val="00586759"/>
    <w:rPr>
      <w:vertAlign w:val="superscript"/>
    </w:rPr>
  </w:style>
  <w:style w:type="paragraph" w:styleId="Header">
    <w:name w:val="header"/>
    <w:basedOn w:val="Normal"/>
    <w:link w:val="HeaderChar"/>
    <w:uiPriority w:val="99"/>
    <w:unhideWhenUsed/>
    <w:rsid w:val="005D5105"/>
    <w:pPr>
      <w:tabs>
        <w:tab w:val="center" w:pos="4819"/>
        <w:tab w:val="right" w:pos="9638"/>
      </w:tabs>
    </w:pPr>
  </w:style>
  <w:style w:type="character" w:customStyle="1" w:styleId="HeaderChar">
    <w:name w:val="Header Char"/>
    <w:basedOn w:val="DefaultParagraphFont"/>
    <w:link w:val="Header"/>
    <w:uiPriority w:val="99"/>
    <w:rsid w:val="005D5105"/>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5D5105"/>
    <w:pPr>
      <w:tabs>
        <w:tab w:val="center" w:pos="4819"/>
        <w:tab w:val="right" w:pos="9638"/>
      </w:tabs>
    </w:pPr>
  </w:style>
  <w:style w:type="character" w:customStyle="1" w:styleId="FooterChar">
    <w:name w:val="Footer Char"/>
    <w:basedOn w:val="DefaultParagraphFont"/>
    <w:link w:val="Footer"/>
    <w:uiPriority w:val="99"/>
    <w:rsid w:val="005D5105"/>
    <w:rPr>
      <w:rFonts w:ascii="Times New Roman" w:eastAsia="Times New Roman" w:hAnsi="Times New Roman" w:cs="Times New Roman"/>
      <w:sz w:val="24"/>
      <w:szCs w:val="24"/>
      <w:lang w:eastAsia="it-IT"/>
    </w:rPr>
  </w:style>
  <w:style w:type="character" w:customStyle="1" w:styleId="adx">
    <w:name w:val="adx"/>
    <w:basedOn w:val="DefaultParagraphFont"/>
    <w:rsid w:val="003A7DA6"/>
  </w:style>
  <w:style w:type="character" w:styleId="FollowedHyperlink">
    <w:name w:val="FollowedHyperlink"/>
    <w:basedOn w:val="DefaultParagraphFont"/>
    <w:uiPriority w:val="99"/>
    <w:semiHidden/>
    <w:unhideWhenUsed/>
    <w:rsid w:val="00480740"/>
    <w:rPr>
      <w:color w:val="800080" w:themeColor="followedHyperlink"/>
      <w:u w:val="single"/>
    </w:rPr>
  </w:style>
  <w:style w:type="character" w:customStyle="1" w:styleId="FootnoteTextChar1">
    <w:name w:val="Footnote Text Char1"/>
    <w:aliases w:val="ft Char,single space Char,5_G Char1"/>
    <w:basedOn w:val="DefaultParagraphFont"/>
    <w:uiPriority w:val="99"/>
    <w:rsid w:val="00244D42"/>
    <w:rPr>
      <w:rFonts w:eastAsia="Times New Roman" w:cs="Times New Roman"/>
      <w:sz w:val="20"/>
      <w:szCs w:val="20"/>
      <w:lang w:eastAsia="en-GB"/>
    </w:rPr>
  </w:style>
  <w:style w:type="paragraph" w:styleId="EndnoteText">
    <w:name w:val="endnote text"/>
    <w:basedOn w:val="Normal"/>
    <w:link w:val="EndnoteTextChar"/>
    <w:uiPriority w:val="99"/>
    <w:unhideWhenUsed/>
    <w:rsid w:val="00244D42"/>
    <w:rPr>
      <w:rFonts w:asciiTheme="minorHAnsi" w:eastAsia="Cambria" w:hAnsiTheme="minorHAnsi"/>
      <w:lang w:val="en-GB" w:eastAsia="en-GB" w:bidi="he-IL"/>
    </w:rPr>
  </w:style>
  <w:style w:type="character" w:customStyle="1" w:styleId="EndnoteTextChar">
    <w:name w:val="Endnote Text Char"/>
    <w:basedOn w:val="DefaultParagraphFont"/>
    <w:link w:val="EndnoteText"/>
    <w:uiPriority w:val="99"/>
    <w:rsid w:val="00244D42"/>
    <w:rPr>
      <w:rFonts w:eastAsia="Cambria" w:cs="Times New Roman"/>
      <w:sz w:val="18"/>
      <w:szCs w:val="24"/>
      <w:lang w:val="en-GB" w:eastAsia="en-GB" w:bidi="he-IL"/>
    </w:rPr>
  </w:style>
  <w:style w:type="paragraph" w:customStyle="1" w:styleId="BVIfnrCarCharChar1CharCharCharChar">
    <w:name w:val="BVI fnr Car Char Char1 Char Char Char Char"/>
    <w:aliases w:val="BVI fnr Car Char Char Char Char Char Char,BVI fnr Car Car Car Char Char Char Char Char Char,BVI fnr Car Car Char Char Char Char Char Char"/>
    <w:basedOn w:val="Normal"/>
    <w:link w:val="FootnoteReference"/>
    <w:uiPriority w:val="99"/>
    <w:rsid w:val="00244D42"/>
    <w:pPr>
      <w:spacing w:after="160" w:line="240" w:lineRule="exact"/>
    </w:pPr>
    <w:rPr>
      <w:rFonts w:asciiTheme="minorHAnsi" w:eastAsiaTheme="minorHAnsi" w:hAnsiTheme="minorHAnsi" w:cstheme="minorBidi"/>
      <w:sz w:val="22"/>
      <w:szCs w:val="22"/>
      <w:vertAlign w:val="superscript"/>
      <w:lang w:eastAsia="en-US"/>
    </w:rPr>
  </w:style>
  <w:style w:type="character" w:styleId="CommentReference">
    <w:name w:val="annotation reference"/>
    <w:basedOn w:val="DefaultParagraphFont"/>
    <w:uiPriority w:val="99"/>
    <w:semiHidden/>
    <w:unhideWhenUsed/>
    <w:rsid w:val="00461A12"/>
    <w:rPr>
      <w:sz w:val="18"/>
      <w:szCs w:val="18"/>
    </w:rPr>
  </w:style>
  <w:style w:type="paragraph" w:styleId="CommentText">
    <w:name w:val="annotation text"/>
    <w:basedOn w:val="Normal"/>
    <w:link w:val="CommentTextChar"/>
    <w:uiPriority w:val="99"/>
    <w:unhideWhenUsed/>
    <w:rsid w:val="00461A12"/>
  </w:style>
  <w:style w:type="character" w:customStyle="1" w:styleId="CommentTextChar">
    <w:name w:val="Comment Text Char"/>
    <w:basedOn w:val="DefaultParagraphFont"/>
    <w:link w:val="CommentText"/>
    <w:uiPriority w:val="99"/>
    <w:rsid w:val="00461A12"/>
    <w:rPr>
      <w:rFonts w:ascii="Times New Roman" w:eastAsia="Times New Roman" w:hAnsi="Times New Roman" w:cs="Times New Roman"/>
      <w:sz w:val="24"/>
      <w:szCs w:val="24"/>
      <w:lang w:eastAsia="it-IT"/>
    </w:rPr>
  </w:style>
  <w:style w:type="paragraph" w:styleId="CommentSubject">
    <w:name w:val="annotation subject"/>
    <w:basedOn w:val="CommentText"/>
    <w:next w:val="CommentText"/>
    <w:link w:val="CommentSubjectChar"/>
    <w:uiPriority w:val="99"/>
    <w:semiHidden/>
    <w:unhideWhenUsed/>
    <w:rsid w:val="00461A12"/>
    <w:rPr>
      <w:b/>
      <w:bCs/>
      <w:sz w:val="20"/>
      <w:szCs w:val="20"/>
    </w:rPr>
  </w:style>
  <w:style w:type="character" w:customStyle="1" w:styleId="CommentSubjectChar">
    <w:name w:val="Comment Subject Char"/>
    <w:basedOn w:val="CommentTextChar"/>
    <w:link w:val="CommentSubject"/>
    <w:uiPriority w:val="99"/>
    <w:semiHidden/>
    <w:rsid w:val="00461A12"/>
    <w:rPr>
      <w:rFonts w:ascii="Times New Roman" w:eastAsia="Times New Roman" w:hAnsi="Times New Roman" w:cs="Times New Roman"/>
      <w:b/>
      <w:bCs/>
      <w:sz w:val="20"/>
      <w:szCs w:val="20"/>
      <w:lang w:eastAsia="it-IT"/>
    </w:rPr>
  </w:style>
  <w:style w:type="paragraph" w:styleId="Revision">
    <w:name w:val="Revision"/>
    <w:hidden/>
    <w:uiPriority w:val="99"/>
    <w:semiHidden/>
    <w:rsid w:val="000F56F7"/>
    <w:pPr>
      <w:spacing w:after="0" w:line="240" w:lineRule="auto"/>
    </w:pPr>
    <w:rPr>
      <w:rFonts w:ascii="Times New Roman" w:eastAsia="Times New Roman" w:hAnsi="Times New Roman" w:cs="Times New Roman"/>
      <w:sz w:val="24"/>
      <w:szCs w:val="24"/>
      <w:lang w:eastAsia="it-IT"/>
    </w:rPr>
  </w:style>
  <w:style w:type="paragraph" w:styleId="NoSpacing">
    <w:name w:val="No Spacing"/>
    <w:aliases w:val="Para"/>
    <w:uiPriority w:val="1"/>
    <w:qFormat/>
    <w:rsid w:val="009D0A38"/>
    <w:pPr>
      <w:spacing w:after="0" w:line="240" w:lineRule="auto"/>
    </w:pPr>
    <w:rPr>
      <w:rFonts w:ascii="Times New Roman" w:eastAsia="Times New Roman" w:hAnsi="Times New Roman" w:cs="Times New Roman"/>
      <w:b/>
      <w:szCs w:val="24"/>
      <w:lang w:eastAsia="it-IT"/>
    </w:rPr>
  </w:style>
  <w:style w:type="character" w:styleId="SubtleEmphasis">
    <w:name w:val="Subtle Emphasis"/>
    <w:aliases w:val="Subpara"/>
    <w:basedOn w:val="DefaultParagraphFont"/>
    <w:uiPriority w:val="19"/>
    <w:qFormat/>
    <w:rsid w:val="00111F07"/>
    <w:rPr>
      <w:rFonts w:ascii="Calibri Light" w:hAnsi="Calibri Light"/>
      <w:b/>
      <w:i/>
      <w:iCs/>
      <w:color w:val="404040" w:themeColor="text1" w:themeTint="BF"/>
      <w:sz w:val="22"/>
    </w:rPr>
  </w:style>
  <w:style w:type="paragraph" w:styleId="Subtitle">
    <w:name w:val="Subtitle"/>
    <w:basedOn w:val="Normal"/>
    <w:next w:val="Normal"/>
    <w:link w:val="SubtitleChar"/>
    <w:uiPriority w:val="11"/>
    <w:qFormat/>
    <w:rsid w:val="009563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56319"/>
    <w:rPr>
      <w:rFonts w:eastAsiaTheme="minorEastAsia"/>
      <w:color w:val="5A5A5A" w:themeColor="text1" w:themeTint="A5"/>
      <w:spacing w:val="15"/>
      <w:lang w:eastAsia="it-IT"/>
    </w:rPr>
  </w:style>
  <w:style w:type="character" w:styleId="Emphasis">
    <w:name w:val="Emphasis"/>
    <w:basedOn w:val="DefaultParagraphFont"/>
    <w:uiPriority w:val="20"/>
    <w:qFormat/>
    <w:rsid w:val="006D0936"/>
    <w:rPr>
      <w:i/>
      <w:iCs/>
    </w:rPr>
  </w:style>
  <w:style w:type="character" w:customStyle="1" w:styleId="Heading1Char">
    <w:name w:val="Heading 1 Char"/>
    <w:basedOn w:val="DefaultParagraphFont"/>
    <w:link w:val="Heading1"/>
    <w:uiPriority w:val="9"/>
    <w:rsid w:val="00594280"/>
    <w:rPr>
      <w:rFonts w:ascii="Times New Roman" w:eastAsia="Times New Roman" w:hAnsi="Times New Roman" w:cs="Times New Roman"/>
      <w:b/>
      <w:bCs/>
      <w:kern w:val="36"/>
      <w:sz w:val="48"/>
      <w:szCs w:val="48"/>
      <w:lang w:eastAsia="it-IT"/>
    </w:rPr>
  </w:style>
  <w:style w:type="character" w:customStyle="1" w:styleId="Heading3Char">
    <w:name w:val="Heading 3 Char"/>
    <w:basedOn w:val="DefaultParagraphFont"/>
    <w:link w:val="Heading3"/>
    <w:uiPriority w:val="9"/>
    <w:rsid w:val="006B3C29"/>
    <w:rPr>
      <w:rFonts w:asciiTheme="majorHAnsi" w:eastAsiaTheme="majorEastAsia" w:hAnsiTheme="majorHAnsi" w:cstheme="majorBidi"/>
      <w:b/>
      <w:bCs/>
      <w:color w:val="4F81BD" w:themeColor="accent1"/>
      <w:sz w:val="18"/>
      <w:szCs w:val="24"/>
      <w:lang w:eastAsia="it-IT"/>
    </w:rPr>
  </w:style>
  <w:style w:type="character" w:customStyle="1" w:styleId="linkgazzetta">
    <w:name w:val="link_gazzetta"/>
    <w:basedOn w:val="DefaultParagraphFont"/>
    <w:rsid w:val="006B3C29"/>
  </w:style>
  <w:style w:type="character" w:customStyle="1" w:styleId="Heading2Char">
    <w:name w:val="Heading 2 Char"/>
    <w:basedOn w:val="DefaultParagraphFont"/>
    <w:link w:val="Heading2"/>
    <w:uiPriority w:val="9"/>
    <w:rsid w:val="009A4B74"/>
    <w:rPr>
      <w:rFonts w:asciiTheme="majorHAnsi" w:eastAsiaTheme="majorEastAsia" w:hAnsiTheme="majorHAnsi" w:cstheme="majorBidi"/>
      <w:b/>
      <w:bCs/>
      <w:color w:val="4F81BD" w:themeColor="accent1"/>
      <w:sz w:val="26"/>
      <w:szCs w:val="26"/>
      <w:lang w:eastAsia="it-IT"/>
    </w:rPr>
  </w:style>
  <w:style w:type="character" w:styleId="EndnoteReference">
    <w:name w:val="endnote reference"/>
    <w:basedOn w:val="DefaultParagraphFont"/>
    <w:uiPriority w:val="99"/>
    <w:semiHidden/>
    <w:unhideWhenUsed/>
    <w:rsid w:val="00C1550E"/>
    <w:rPr>
      <w:vertAlign w:val="superscript"/>
    </w:rPr>
  </w:style>
  <w:style w:type="character" w:styleId="Strong">
    <w:name w:val="Strong"/>
    <w:basedOn w:val="DefaultParagraphFont"/>
    <w:uiPriority w:val="22"/>
    <w:qFormat/>
    <w:rsid w:val="00401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63892">
      <w:bodyDiv w:val="1"/>
      <w:marLeft w:val="0"/>
      <w:marRight w:val="0"/>
      <w:marTop w:val="0"/>
      <w:marBottom w:val="0"/>
      <w:divBdr>
        <w:top w:val="none" w:sz="0" w:space="0" w:color="auto"/>
        <w:left w:val="none" w:sz="0" w:space="0" w:color="auto"/>
        <w:bottom w:val="none" w:sz="0" w:space="0" w:color="auto"/>
        <w:right w:val="none" w:sz="0" w:space="0" w:color="auto"/>
      </w:divBdr>
      <w:divsChild>
        <w:div w:id="989210293">
          <w:marLeft w:val="0"/>
          <w:marRight w:val="0"/>
          <w:marTop w:val="0"/>
          <w:marBottom w:val="0"/>
          <w:divBdr>
            <w:top w:val="none" w:sz="0" w:space="0" w:color="auto"/>
            <w:left w:val="none" w:sz="0" w:space="0" w:color="auto"/>
            <w:bottom w:val="none" w:sz="0" w:space="0" w:color="auto"/>
            <w:right w:val="none" w:sz="0" w:space="0" w:color="auto"/>
          </w:divBdr>
          <w:divsChild>
            <w:div w:id="1180392595">
              <w:marLeft w:val="0"/>
              <w:marRight w:val="0"/>
              <w:marTop w:val="0"/>
              <w:marBottom w:val="0"/>
              <w:divBdr>
                <w:top w:val="none" w:sz="0" w:space="0" w:color="auto"/>
                <w:left w:val="none" w:sz="0" w:space="0" w:color="auto"/>
                <w:bottom w:val="none" w:sz="0" w:space="0" w:color="auto"/>
                <w:right w:val="none" w:sz="0" w:space="0" w:color="auto"/>
              </w:divBdr>
            </w:div>
            <w:div w:id="185292811">
              <w:marLeft w:val="0"/>
              <w:marRight w:val="0"/>
              <w:marTop w:val="0"/>
              <w:marBottom w:val="0"/>
              <w:divBdr>
                <w:top w:val="none" w:sz="0" w:space="0" w:color="auto"/>
                <w:left w:val="none" w:sz="0" w:space="0" w:color="auto"/>
                <w:bottom w:val="none" w:sz="0" w:space="0" w:color="auto"/>
                <w:right w:val="none" w:sz="0" w:space="0" w:color="auto"/>
              </w:divBdr>
              <w:divsChild>
                <w:div w:id="398675453">
                  <w:marLeft w:val="0"/>
                  <w:marRight w:val="0"/>
                  <w:marTop w:val="25"/>
                  <w:marBottom w:val="0"/>
                  <w:divBdr>
                    <w:top w:val="none" w:sz="0" w:space="0" w:color="auto"/>
                    <w:left w:val="none" w:sz="0" w:space="0" w:color="auto"/>
                    <w:bottom w:val="none" w:sz="0" w:space="0" w:color="auto"/>
                    <w:right w:val="none" w:sz="0" w:space="0" w:color="auto"/>
                  </w:divBdr>
                  <w:divsChild>
                    <w:div w:id="4947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23165">
      <w:bodyDiv w:val="1"/>
      <w:marLeft w:val="0"/>
      <w:marRight w:val="0"/>
      <w:marTop w:val="0"/>
      <w:marBottom w:val="0"/>
      <w:divBdr>
        <w:top w:val="none" w:sz="0" w:space="0" w:color="auto"/>
        <w:left w:val="none" w:sz="0" w:space="0" w:color="auto"/>
        <w:bottom w:val="none" w:sz="0" w:space="0" w:color="auto"/>
        <w:right w:val="none" w:sz="0" w:space="0" w:color="auto"/>
      </w:divBdr>
    </w:div>
    <w:div w:id="413284294">
      <w:bodyDiv w:val="1"/>
      <w:marLeft w:val="0"/>
      <w:marRight w:val="0"/>
      <w:marTop w:val="0"/>
      <w:marBottom w:val="0"/>
      <w:divBdr>
        <w:top w:val="none" w:sz="0" w:space="0" w:color="auto"/>
        <w:left w:val="none" w:sz="0" w:space="0" w:color="auto"/>
        <w:bottom w:val="none" w:sz="0" w:space="0" w:color="auto"/>
        <w:right w:val="none" w:sz="0" w:space="0" w:color="auto"/>
      </w:divBdr>
    </w:div>
    <w:div w:id="512840498">
      <w:bodyDiv w:val="1"/>
      <w:marLeft w:val="0"/>
      <w:marRight w:val="0"/>
      <w:marTop w:val="0"/>
      <w:marBottom w:val="0"/>
      <w:divBdr>
        <w:top w:val="none" w:sz="0" w:space="0" w:color="auto"/>
        <w:left w:val="none" w:sz="0" w:space="0" w:color="auto"/>
        <w:bottom w:val="none" w:sz="0" w:space="0" w:color="auto"/>
        <w:right w:val="none" w:sz="0" w:space="0" w:color="auto"/>
      </w:divBdr>
    </w:div>
    <w:div w:id="579950808">
      <w:bodyDiv w:val="1"/>
      <w:marLeft w:val="0"/>
      <w:marRight w:val="0"/>
      <w:marTop w:val="0"/>
      <w:marBottom w:val="0"/>
      <w:divBdr>
        <w:top w:val="none" w:sz="0" w:space="0" w:color="auto"/>
        <w:left w:val="none" w:sz="0" w:space="0" w:color="auto"/>
        <w:bottom w:val="none" w:sz="0" w:space="0" w:color="auto"/>
        <w:right w:val="none" w:sz="0" w:space="0" w:color="auto"/>
      </w:divBdr>
    </w:div>
    <w:div w:id="774447234">
      <w:bodyDiv w:val="1"/>
      <w:marLeft w:val="0"/>
      <w:marRight w:val="0"/>
      <w:marTop w:val="0"/>
      <w:marBottom w:val="0"/>
      <w:divBdr>
        <w:top w:val="none" w:sz="0" w:space="0" w:color="auto"/>
        <w:left w:val="none" w:sz="0" w:space="0" w:color="auto"/>
        <w:bottom w:val="none" w:sz="0" w:space="0" w:color="auto"/>
        <w:right w:val="none" w:sz="0" w:space="0" w:color="auto"/>
      </w:divBdr>
      <w:divsChild>
        <w:div w:id="187840640">
          <w:marLeft w:val="0"/>
          <w:marRight w:val="0"/>
          <w:marTop w:val="0"/>
          <w:marBottom w:val="0"/>
          <w:divBdr>
            <w:top w:val="none" w:sz="0" w:space="0" w:color="auto"/>
            <w:left w:val="none" w:sz="0" w:space="0" w:color="auto"/>
            <w:bottom w:val="none" w:sz="0" w:space="0" w:color="auto"/>
            <w:right w:val="none" w:sz="0" w:space="0" w:color="auto"/>
          </w:divBdr>
        </w:div>
        <w:div w:id="489366138">
          <w:marLeft w:val="0"/>
          <w:marRight w:val="0"/>
          <w:marTop w:val="0"/>
          <w:marBottom w:val="0"/>
          <w:divBdr>
            <w:top w:val="none" w:sz="0" w:space="0" w:color="auto"/>
            <w:left w:val="none" w:sz="0" w:space="0" w:color="auto"/>
            <w:bottom w:val="none" w:sz="0" w:space="0" w:color="auto"/>
            <w:right w:val="none" w:sz="0" w:space="0" w:color="auto"/>
          </w:divBdr>
        </w:div>
      </w:divsChild>
    </w:div>
    <w:div w:id="798645374">
      <w:bodyDiv w:val="1"/>
      <w:marLeft w:val="0"/>
      <w:marRight w:val="0"/>
      <w:marTop w:val="0"/>
      <w:marBottom w:val="0"/>
      <w:divBdr>
        <w:top w:val="none" w:sz="0" w:space="0" w:color="auto"/>
        <w:left w:val="none" w:sz="0" w:space="0" w:color="auto"/>
        <w:bottom w:val="none" w:sz="0" w:space="0" w:color="auto"/>
        <w:right w:val="none" w:sz="0" w:space="0" w:color="auto"/>
      </w:divBdr>
    </w:div>
    <w:div w:id="975914518">
      <w:bodyDiv w:val="1"/>
      <w:marLeft w:val="0"/>
      <w:marRight w:val="0"/>
      <w:marTop w:val="0"/>
      <w:marBottom w:val="0"/>
      <w:divBdr>
        <w:top w:val="none" w:sz="0" w:space="0" w:color="auto"/>
        <w:left w:val="none" w:sz="0" w:space="0" w:color="auto"/>
        <w:bottom w:val="none" w:sz="0" w:space="0" w:color="auto"/>
        <w:right w:val="none" w:sz="0" w:space="0" w:color="auto"/>
      </w:divBdr>
      <w:divsChild>
        <w:div w:id="530649949">
          <w:marLeft w:val="0"/>
          <w:marRight w:val="0"/>
          <w:marTop w:val="0"/>
          <w:marBottom w:val="0"/>
          <w:divBdr>
            <w:top w:val="none" w:sz="0" w:space="0" w:color="auto"/>
            <w:left w:val="none" w:sz="0" w:space="0" w:color="auto"/>
            <w:bottom w:val="none" w:sz="0" w:space="0" w:color="auto"/>
            <w:right w:val="none" w:sz="0" w:space="0" w:color="auto"/>
          </w:divBdr>
          <w:divsChild>
            <w:div w:id="330715453">
              <w:marLeft w:val="0"/>
              <w:marRight w:val="0"/>
              <w:marTop w:val="0"/>
              <w:marBottom w:val="0"/>
              <w:divBdr>
                <w:top w:val="single" w:sz="2" w:space="0" w:color="EFEFEF"/>
                <w:left w:val="none" w:sz="0" w:space="0" w:color="auto"/>
                <w:bottom w:val="none" w:sz="0" w:space="0" w:color="auto"/>
                <w:right w:val="none" w:sz="0" w:space="0" w:color="auto"/>
              </w:divBdr>
              <w:divsChild>
                <w:div w:id="263005017">
                  <w:marLeft w:val="0"/>
                  <w:marRight w:val="0"/>
                  <w:marTop w:val="0"/>
                  <w:marBottom w:val="0"/>
                  <w:divBdr>
                    <w:top w:val="none" w:sz="0" w:space="0" w:color="auto"/>
                    <w:left w:val="none" w:sz="0" w:space="0" w:color="auto"/>
                    <w:bottom w:val="none" w:sz="0" w:space="0" w:color="auto"/>
                    <w:right w:val="none" w:sz="0" w:space="0" w:color="auto"/>
                  </w:divBdr>
                  <w:divsChild>
                    <w:div w:id="1249001904">
                      <w:marLeft w:val="0"/>
                      <w:marRight w:val="0"/>
                      <w:marTop w:val="0"/>
                      <w:marBottom w:val="0"/>
                      <w:divBdr>
                        <w:top w:val="none" w:sz="0" w:space="0" w:color="auto"/>
                        <w:left w:val="none" w:sz="0" w:space="0" w:color="auto"/>
                        <w:bottom w:val="none" w:sz="0" w:space="0" w:color="auto"/>
                        <w:right w:val="none" w:sz="0" w:space="0" w:color="auto"/>
                      </w:divBdr>
                      <w:divsChild>
                        <w:div w:id="2035302149">
                          <w:marLeft w:val="0"/>
                          <w:marRight w:val="0"/>
                          <w:marTop w:val="0"/>
                          <w:marBottom w:val="0"/>
                          <w:divBdr>
                            <w:top w:val="none" w:sz="0" w:space="0" w:color="auto"/>
                            <w:left w:val="none" w:sz="0" w:space="0" w:color="auto"/>
                            <w:bottom w:val="none" w:sz="0" w:space="0" w:color="auto"/>
                            <w:right w:val="none" w:sz="0" w:space="0" w:color="auto"/>
                          </w:divBdr>
                          <w:divsChild>
                            <w:div w:id="493834219">
                              <w:marLeft w:val="0"/>
                              <w:marRight w:val="0"/>
                              <w:marTop w:val="0"/>
                              <w:marBottom w:val="0"/>
                              <w:divBdr>
                                <w:top w:val="none" w:sz="0" w:space="0" w:color="auto"/>
                                <w:left w:val="none" w:sz="0" w:space="0" w:color="auto"/>
                                <w:bottom w:val="none" w:sz="0" w:space="0" w:color="auto"/>
                                <w:right w:val="none" w:sz="0" w:space="0" w:color="auto"/>
                              </w:divBdr>
                              <w:divsChild>
                                <w:div w:id="1238515750">
                                  <w:marLeft w:val="0"/>
                                  <w:marRight w:val="0"/>
                                  <w:marTop w:val="0"/>
                                  <w:marBottom w:val="0"/>
                                  <w:divBdr>
                                    <w:top w:val="none" w:sz="0" w:space="0" w:color="auto"/>
                                    <w:left w:val="none" w:sz="0" w:space="0" w:color="auto"/>
                                    <w:bottom w:val="none" w:sz="0" w:space="0" w:color="auto"/>
                                    <w:right w:val="none" w:sz="0" w:space="0" w:color="auto"/>
                                  </w:divBdr>
                                  <w:divsChild>
                                    <w:div w:id="190339460">
                                      <w:marLeft w:val="0"/>
                                      <w:marRight w:val="0"/>
                                      <w:marTop w:val="0"/>
                                      <w:marBottom w:val="0"/>
                                      <w:divBdr>
                                        <w:top w:val="none" w:sz="0" w:space="0" w:color="auto"/>
                                        <w:left w:val="none" w:sz="0" w:space="0" w:color="auto"/>
                                        <w:bottom w:val="none" w:sz="0" w:space="0" w:color="auto"/>
                                        <w:right w:val="none" w:sz="0" w:space="0" w:color="auto"/>
                                      </w:divBdr>
                                      <w:divsChild>
                                        <w:div w:id="44987974">
                                          <w:marLeft w:val="0"/>
                                          <w:marRight w:val="0"/>
                                          <w:marTop w:val="0"/>
                                          <w:marBottom w:val="0"/>
                                          <w:divBdr>
                                            <w:top w:val="none" w:sz="0" w:space="0" w:color="auto"/>
                                            <w:left w:val="none" w:sz="0" w:space="0" w:color="auto"/>
                                            <w:bottom w:val="none" w:sz="0" w:space="0" w:color="auto"/>
                                            <w:right w:val="none" w:sz="0" w:space="0" w:color="auto"/>
                                          </w:divBdr>
                                          <w:divsChild>
                                            <w:div w:id="815489304">
                                              <w:marLeft w:val="0"/>
                                              <w:marRight w:val="0"/>
                                              <w:marTop w:val="100"/>
                                              <w:marBottom w:val="0"/>
                                              <w:divBdr>
                                                <w:top w:val="none" w:sz="0" w:space="0" w:color="auto"/>
                                                <w:left w:val="none" w:sz="0" w:space="0" w:color="auto"/>
                                                <w:bottom w:val="none" w:sz="0" w:space="0" w:color="auto"/>
                                                <w:right w:val="none" w:sz="0" w:space="0" w:color="auto"/>
                                              </w:divBdr>
                                              <w:divsChild>
                                                <w:div w:id="1033384047">
                                                  <w:marLeft w:val="0"/>
                                                  <w:marRight w:val="0"/>
                                                  <w:marTop w:val="0"/>
                                                  <w:marBottom w:val="0"/>
                                                  <w:divBdr>
                                                    <w:top w:val="none" w:sz="0" w:space="0" w:color="auto"/>
                                                    <w:left w:val="none" w:sz="0" w:space="0" w:color="auto"/>
                                                    <w:bottom w:val="none" w:sz="0" w:space="0" w:color="auto"/>
                                                    <w:right w:val="none" w:sz="0" w:space="0" w:color="auto"/>
                                                  </w:divBdr>
                                                  <w:divsChild>
                                                    <w:div w:id="1920094509">
                                                      <w:marLeft w:val="0"/>
                                                      <w:marRight w:val="0"/>
                                                      <w:marTop w:val="0"/>
                                                      <w:marBottom w:val="0"/>
                                                      <w:divBdr>
                                                        <w:top w:val="none" w:sz="0" w:space="0" w:color="auto"/>
                                                        <w:left w:val="none" w:sz="0" w:space="0" w:color="auto"/>
                                                        <w:bottom w:val="none" w:sz="0" w:space="0" w:color="auto"/>
                                                        <w:right w:val="none" w:sz="0" w:space="0" w:color="auto"/>
                                                      </w:divBdr>
                                                      <w:divsChild>
                                                        <w:div w:id="855462554">
                                                          <w:marLeft w:val="0"/>
                                                          <w:marRight w:val="0"/>
                                                          <w:marTop w:val="0"/>
                                                          <w:marBottom w:val="0"/>
                                                          <w:divBdr>
                                                            <w:top w:val="none" w:sz="0" w:space="0" w:color="auto"/>
                                                            <w:left w:val="none" w:sz="0" w:space="0" w:color="auto"/>
                                                            <w:bottom w:val="none" w:sz="0" w:space="0" w:color="auto"/>
                                                            <w:right w:val="none" w:sz="0" w:space="0" w:color="auto"/>
                                                          </w:divBdr>
                                                          <w:divsChild>
                                                            <w:div w:id="2098283063">
                                                              <w:marLeft w:val="0"/>
                                                              <w:marRight w:val="0"/>
                                                              <w:marTop w:val="0"/>
                                                              <w:marBottom w:val="0"/>
                                                              <w:divBdr>
                                                                <w:top w:val="none" w:sz="0" w:space="0" w:color="auto"/>
                                                                <w:left w:val="none" w:sz="0" w:space="0" w:color="auto"/>
                                                                <w:bottom w:val="none" w:sz="0" w:space="0" w:color="auto"/>
                                                                <w:right w:val="none" w:sz="0" w:space="0" w:color="auto"/>
                                                              </w:divBdr>
                                                            </w:div>
                                                            <w:div w:id="1350058037">
                                                              <w:marLeft w:val="0"/>
                                                              <w:marRight w:val="0"/>
                                                              <w:marTop w:val="0"/>
                                                              <w:marBottom w:val="0"/>
                                                              <w:divBdr>
                                                                <w:top w:val="none" w:sz="0" w:space="0" w:color="auto"/>
                                                                <w:left w:val="none" w:sz="0" w:space="0" w:color="auto"/>
                                                                <w:bottom w:val="none" w:sz="0" w:space="0" w:color="auto"/>
                                                                <w:right w:val="none" w:sz="0" w:space="0" w:color="auto"/>
                                                              </w:divBdr>
                                                            </w:div>
                                                            <w:div w:id="1097212000">
                                                              <w:marLeft w:val="0"/>
                                                              <w:marRight w:val="0"/>
                                                              <w:marTop w:val="0"/>
                                                              <w:marBottom w:val="0"/>
                                                              <w:divBdr>
                                                                <w:top w:val="none" w:sz="0" w:space="0" w:color="auto"/>
                                                                <w:left w:val="none" w:sz="0" w:space="0" w:color="auto"/>
                                                                <w:bottom w:val="none" w:sz="0" w:space="0" w:color="auto"/>
                                                                <w:right w:val="none" w:sz="0" w:space="0" w:color="auto"/>
                                                              </w:divBdr>
                                                            </w:div>
                                                            <w:div w:id="717507444">
                                                              <w:marLeft w:val="0"/>
                                                              <w:marRight w:val="0"/>
                                                              <w:marTop w:val="25"/>
                                                              <w:marBottom w:val="0"/>
                                                              <w:divBdr>
                                                                <w:top w:val="none" w:sz="0" w:space="0" w:color="auto"/>
                                                                <w:left w:val="none" w:sz="0" w:space="0" w:color="auto"/>
                                                                <w:bottom w:val="none" w:sz="0" w:space="0" w:color="auto"/>
                                                                <w:right w:val="none" w:sz="0" w:space="0" w:color="auto"/>
                                                              </w:divBdr>
                                                              <w:divsChild>
                                                                <w:div w:id="4602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003266">
          <w:marLeft w:val="0"/>
          <w:marRight w:val="0"/>
          <w:marTop w:val="0"/>
          <w:marBottom w:val="0"/>
          <w:divBdr>
            <w:top w:val="none" w:sz="0" w:space="0" w:color="auto"/>
            <w:left w:val="none" w:sz="0" w:space="0" w:color="auto"/>
            <w:bottom w:val="none" w:sz="0" w:space="0" w:color="auto"/>
            <w:right w:val="none" w:sz="0" w:space="0" w:color="auto"/>
          </w:divBdr>
          <w:divsChild>
            <w:div w:id="1495952849">
              <w:marLeft w:val="0"/>
              <w:marRight w:val="0"/>
              <w:marTop w:val="0"/>
              <w:marBottom w:val="0"/>
              <w:divBdr>
                <w:top w:val="single" w:sz="2" w:space="0" w:color="EFEFEF"/>
                <w:left w:val="none" w:sz="0" w:space="0" w:color="auto"/>
                <w:bottom w:val="none" w:sz="0" w:space="0" w:color="auto"/>
                <w:right w:val="none" w:sz="0" w:space="0" w:color="auto"/>
              </w:divBdr>
            </w:div>
          </w:divsChild>
        </w:div>
      </w:divsChild>
    </w:div>
    <w:div w:id="1129711345">
      <w:bodyDiv w:val="1"/>
      <w:marLeft w:val="0"/>
      <w:marRight w:val="0"/>
      <w:marTop w:val="0"/>
      <w:marBottom w:val="0"/>
      <w:divBdr>
        <w:top w:val="none" w:sz="0" w:space="0" w:color="auto"/>
        <w:left w:val="none" w:sz="0" w:space="0" w:color="auto"/>
        <w:bottom w:val="none" w:sz="0" w:space="0" w:color="auto"/>
        <w:right w:val="none" w:sz="0" w:space="0" w:color="auto"/>
      </w:divBdr>
    </w:div>
    <w:div w:id="1163621205">
      <w:bodyDiv w:val="1"/>
      <w:marLeft w:val="0"/>
      <w:marRight w:val="0"/>
      <w:marTop w:val="0"/>
      <w:marBottom w:val="0"/>
      <w:divBdr>
        <w:top w:val="none" w:sz="0" w:space="0" w:color="auto"/>
        <w:left w:val="none" w:sz="0" w:space="0" w:color="auto"/>
        <w:bottom w:val="none" w:sz="0" w:space="0" w:color="auto"/>
        <w:right w:val="none" w:sz="0" w:space="0" w:color="auto"/>
      </w:divBdr>
    </w:div>
    <w:div w:id="1768229145">
      <w:bodyDiv w:val="1"/>
      <w:marLeft w:val="0"/>
      <w:marRight w:val="0"/>
      <w:marTop w:val="0"/>
      <w:marBottom w:val="0"/>
      <w:divBdr>
        <w:top w:val="none" w:sz="0" w:space="0" w:color="auto"/>
        <w:left w:val="none" w:sz="0" w:space="0" w:color="auto"/>
        <w:bottom w:val="none" w:sz="0" w:space="0" w:color="auto"/>
        <w:right w:val="none" w:sz="0" w:space="0" w:color="auto"/>
      </w:divBdr>
    </w:div>
    <w:div w:id="1887985758">
      <w:bodyDiv w:val="1"/>
      <w:marLeft w:val="0"/>
      <w:marRight w:val="0"/>
      <w:marTop w:val="0"/>
      <w:marBottom w:val="0"/>
      <w:divBdr>
        <w:top w:val="none" w:sz="0" w:space="0" w:color="auto"/>
        <w:left w:val="none" w:sz="0" w:space="0" w:color="auto"/>
        <w:bottom w:val="none" w:sz="0" w:space="0" w:color="auto"/>
        <w:right w:val="none" w:sz="0" w:space="0" w:color="auto"/>
      </w:divBdr>
    </w:div>
    <w:div w:id="1956204765">
      <w:bodyDiv w:val="1"/>
      <w:marLeft w:val="0"/>
      <w:marRight w:val="0"/>
      <w:marTop w:val="0"/>
      <w:marBottom w:val="0"/>
      <w:divBdr>
        <w:top w:val="none" w:sz="0" w:space="0" w:color="auto"/>
        <w:left w:val="none" w:sz="0" w:space="0" w:color="auto"/>
        <w:bottom w:val="none" w:sz="0" w:space="0" w:color="auto"/>
        <w:right w:val="none" w:sz="0" w:space="0" w:color="auto"/>
      </w:divBdr>
    </w:div>
    <w:div w:id="20583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mailto:susanna.ronconi@gmail.com"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guidottialessio2@gmail.com" TargetMode="External"/><Relationship Id="rId7" Type="http://schemas.openxmlformats.org/officeDocument/2006/relationships/endnotes" Target="endnotes.xml"/><Relationship Id="rId12" Type="http://schemas.openxmlformats.org/officeDocument/2006/relationships/hyperlink" Target="https://www.lila.it" TargetMode="External"/><Relationship Id="rId17" Type="http://schemas.openxmlformats.org/officeDocument/2006/relationships/hyperlink" Target="mailto:segreteria@forumdroghe.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itanpud@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www.fuoriluogo.it" TargetMode="External"/><Relationship Id="rId19" Type="http://schemas.openxmlformats.org/officeDocument/2006/relationships/hyperlink" Target="mailto:giada.girelli@hri.global" TargetMode="External"/><Relationship Id="rId4" Type="http://schemas.openxmlformats.org/officeDocument/2006/relationships/settings" Target="settings.xml"/><Relationship Id="rId9" Type="http://schemas.openxmlformats.org/officeDocument/2006/relationships/hyperlink" Target="http://www.fuoriluogo.it" TargetMode="External"/><Relationship Id="rId14" Type="http://schemas.openxmlformats.org/officeDocument/2006/relationships/hyperlink" Target="http://www.societadellaragione.it" TargetMode="External"/><Relationship Id="rId22" Type="http://schemas.openxmlformats.org/officeDocument/2006/relationships/header" Target="header1.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emcdda.europa.eu/media-library/infographic-coverage-opioid-substitution-treatment-percentage-estimated-high-risk-opioid-users-receiving-intervention-2017-or-most-recent-year-and-20078_en" TargetMode="External"/><Relationship Id="rId13" Type="http://schemas.openxmlformats.org/officeDocument/2006/relationships/hyperlink" Target="http://www.emcdda.europa.eu/thematic-papers/ews" TargetMode="External"/><Relationship Id="rId18" Type="http://schemas.openxmlformats.org/officeDocument/2006/relationships/hyperlink" Target="https://www.fuoriluogo.it/pubblicazioni/libro-bianco-droghe/2019-lb/" TargetMode="External"/><Relationship Id="rId26" Type="http://schemas.openxmlformats.org/officeDocument/2006/relationships/hyperlink" Target="http://www.emcdda.europa.eu/countries/drug-reports/2019/italy/drug-related-infectious-diseases_en" TargetMode="External"/><Relationship Id="rId39" Type="http://schemas.openxmlformats.org/officeDocument/2006/relationships/hyperlink" Target="https://ungass2016.fuoriluogo.it/2017/07/31/conferenza-nazionale-sulle-droghe-le-associazioni-diffidano-governo/" TargetMode="External"/><Relationship Id="rId3" Type="http://schemas.openxmlformats.org/officeDocument/2006/relationships/hyperlink" Target="http://www.emcdda.europa.eu/countries/drug-reports/2019/italy/drug-use_en" TargetMode="External"/><Relationship Id="rId21" Type="http://schemas.openxmlformats.org/officeDocument/2006/relationships/hyperlink" Target="https://www.fuoriluogo.it/rubriche/la-rubrica-di-fuoriluogo-sul-manifesto/sollicciano-il-diritto-alla-privacy-vale-anche-in-carcere/" TargetMode="External"/><Relationship Id="rId34" Type="http://schemas.openxmlformats.org/officeDocument/2006/relationships/hyperlink" Target="https://www.fuoriluogo.it/mappamondo/cannabis-terapeutica-le-associazioni-si-appellano-al-governo" TargetMode="External"/><Relationship Id="rId7" Type="http://schemas.openxmlformats.org/officeDocument/2006/relationships/hyperlink" Target="https://www.fuoriluogo.it/oltrelacarta/lea-della-rdd-in-piemonte/" TargetMode="External"/><Relationship Id="rId12" Type="http://schemas.openxmlformats.org/officeDocument/2006/relationships/hyperlink" Target="https://ofad.iss.it/2019/07/04/snap-sistema-nazionale-di-allerta-precoce-contro-la-droga/" TargetMode="External"/><Relationship Id="rId17" Type="http://schemas.openxmlformats.org/officeDocument/2006/relationships/hyperlink" Target="http://www.politicheantidroga.gov.it/media/1095/1-relazione-annuale-al-parlamento-2016-sullo-stato-delle-tossicodipendenze-in-italia.pdf" TargetMode="External"/><Relationship Id="rId25" Type="http://schemas.openxmlformats.org/officeDocument/2006/relationships/hyperlink" Target="http://www.politicheantidroga.gov.it/media/2445/339911.pdf" TargetMode="External"/><Relationship Id="rId33" Type="http://schemas.openxmlformats.org/officeDocument/2006/relationships/hyperlink" Target="https://www.fuoriluogo.it/forum_droghe/azioni/cannabis-terapeutica-modello-diffida-al-ministero" TargetMode="External"/><Relationship Id="rId38" Type="http://schemas.openxmlformats.org/officeDocument/2006/relationships/hyperlink" Target="https://eur-lex.europa.eu/legal-content/EN/TXT/?uri=celex%3A52012XG1229%2801%29" TargetMode="External"/><Relationship Id="rId2" Type="http://schemas.openxmlformats.org/officeDocument/2006/relationships/hyperlink" Target="http://www.emcdda.europa.eu/edr2019_en" TargetMode="External"/><Relationship Id="rId16" Type="http://schemas.openxmlformats.org/officeDocument/2006/relationships/hyperlink" Target="https://www.hri.global/files/2017/04/25/HRWreportApril2017_web_1.pdf" TargetMode="External"/><Relationship Id="rId20" Type="http://schemas.openxmlformats.org/officeDocument/2006/relationships/hyperlink" Target="https://www.gazzettaufficiale.it/eli/id/2008/05/30/08A03777/sg" TargetMode="External"/><Relationship Id="rId29" Type="http://schemas.openxmlformats.org/officeDocument/2006/relationships/hyperlink" Target="https://www.nadironlus.org/download/NADIRPOINT2.pdf" TargetMode="External"/><Relationship Id="rId41" Type="http://schemas.openxmlformats.org/officeDocument/2006/relationships/hyperlink" Target="http://www.compartosanita.it/cose-la-carta-dei-servizi/" TargetMode="External"/><Relationship Id="rId1" Type="http://schemas.openxmlformats.org/officeDocument/2006/relationships/hyperlink" Target="http://www.emcdda.europa.eu/countries/drug-reports/2019/italy_en" TargetMode="External"/><Relationship Id="rId6" Type="http://schemas.openxmlformats.org/officeDocument/2006/relationships/hyperlink" Target="https://antidroga.interno.gov.it/wp-content/uploads/2019/07/relazione-annuale-2019.pdf" TargetMode="External"/><Relationship Id="rId11" Type="http://schemas.openxmlformats.org/officeDocument/2006/relationships/hyperlink" Target="http://baonps.coopalice.net/" TargetMode="External"/><Relationship Id="rId24" Type="http://schemas.openxmlformats.org/officeDocument/2006/relationships/hyperlink" Target="https://www.ncbi.nlm.nih.gov/pmc/articles/PMC2955973/" TargetMode="External"/><Relationship Id="rId32" Type="http://schemas.openxmlformats.org/officeDocument/2006/relationships/hyperlink" Target="http://www.salute.gov.it/portale/temi/p2_6.jsp?lingua=italiano&amp;id=5066&amp;area=sostanzeStupefacenti&amp;menu=organismo" TargetMode="External"/><Relationship Id="rId37" Type="http://schemas.openxmlformats.org/officeDocument/2006/relationships/hyperlink" Target="https://www.fuoriluogo.it/pubblicazioni/libro-bianco-droghe/2019-lb/" TargetMode="External"/><Relationship Id="rId40" Type="http://schemas.openxmlformats.org/officeDocument/2006/relationships/hyperlink" Target="https://csidp.eu/assessment/" TargetMode="External"/><Relationship Id="rId5" Type="http://schemas.openxmlformats.org/officeDocument/2006/relationships/hyperlink" Target="http://www.politicheantidroga.gov.it/it/attivita-e-progetti/relazioni-annuali-al-parlamento/relazione-annuale-al-parlamento-sul-fenomeno-delle-tossicodipendenze-in-italia-anno-2018-dati-2017/" TargetMode="External"/><Relationship Id="rId15" Type="http://schemas.openxmlformats.org/officeDocument/2006/relationships/hyperlink" Target="https://www.altalex.com/documents/news/2019/08/06/decreto-sicurezza-bis-ok-conversione" TargetMode="External"/><Relationship Id="rId23" Type="http://schemas.openxmlformats.org/officeDocument/2006/relationships/hyperlink" Target="https://www.giustizia.it/giustizia/it/mg_1_20_1.wp?facetNode_1=1_2(2013)&amp;facetNode_2=0_8_1_85&amp;previsiousPage=mg_1_20&amp;contentId=SDU810042" TargetMode="External"/><Relationship Id="rId28" Type="http://schemas.openxmlformats.org/officeDocument/2006/relationships/hyperlink" Target="https://appaisf.it/wp-content/uploads/2019/01/commissione_trapianto_fegato.pdf" TargetMode="External"/><Relationship Id="rId36" Type="http://schemas.openxmlformats.org/officeDocument/2006/relationships/hyperlink" Target="https://www.tni.org/files/download/dlr15.pdf" TargetMode="External"/><Relationship Id="rId10" Type="http://schemas.openxmlformats.org/officeDocument/2006/relationships/hyperlink" Target="http://www.emcdda.europa.eu/topics/pods/drug-consumption-rooms_en" TargetMode="External"/><Relationship Id="rId19" Type="http://schemas.openxmlformats.org/officeDocument/2006/relationships/hyperlink" Target="http://www.gazzettaufficiale.it/eli/gu/2008/05/30/126/sg/pdf" TargetMode="External"/><Relationship Id="rId31" Type="http://schemas.openxmlformats.org/officeDocument/2006/relationships/hyperlink" Target="http://www.trovanorme.salute.gov.it/norme/dettaglioAtto?id=23064" TargetMode="External"/><Relationship Id="rId4" Type="http://schemas.openxmlformats.org/officeDocument/2006/relationships/hyperlink" Target="https://www.fuoriluogo.it/ricerca/naloxone/naloxone-abstract/" TargetMode="External"/><Relationship Id="rId9" Type="http://schemas.openxmlformats.org/officeDocument/2006/relationships/hyperlink" Target="https://apps.who.int/iris/bitstream/handle/10665/77969/9789241504379_eng.pdf?sequence=1" TargetMode="External"/><Relationship Id="rId14" Type="http://schemas.openxmlformats.org/officeDocument/2006/relationships/hyperlink" Target="http://maisenzanaloxone.fuoriluogo.it" TargetMode="External"/><Relationship Id="rId22" Type="http://schemas.openxmlformats.org/officeDocument/2006/relationships/hyperlink" Target="https://www.antigone.it/quattordicesimo-rapporto-sulle-condizioni-di-detenzione/wp-content/uploads/2018/06/XIVrapporto-sulle-condizioni-di-detenzione-riforma-sanita%CC%80-penitenziaria.pdf" TargetMode="External"/><Relationship Id="rId27" Type="http://schemas.openxmlformats.org/officeDocument/2006/relationships/hyperlink" Target="http://www.agenziafarmaco.gov.it/sites/default/files/Aggiornamento_dati_Registri_AIFA_DAAs-15-07-2019.pdf" TargetMode="External"/><Relationship Id="rId30" Type="http://schemas.openxmlformats.org/officeDocument/2006/relationships/hyperlink" Target="https://www.sciencedirect.com/science/article/abs/pii/S1527646502000357" TargetMode="External"/><Relationship Id="rId35" Type="http://schemas.openxmlformats.org/officeDocument/2006/relationships/hyperlink" Target="https://www.ohchr.org/EN/NewsEvents/Pages/DisplayNews.aspx?NewsID=24369&amp;LangI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5.jpeg"/><Relationship Id="rId5" Type="http://schemas.openxmlformats.org/officeDocument/2006/relationships/image" Target="media/image6.png"/><Relationship Id="rId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6C934-A677-4791-983C-E468F45C4421}">
  <ds:schemaRefs>
    <ds:schemaRef ds:uri="http://schemas.openxmlformats.org/officeDocument/2006/bibliography"/>
  </ds:schemaRefs>
</ds:datastoreItem>
</file>

<file path=customXml/itemProps2.xml><?xml version="1.0" encoding="utf-8"?>
<ds:datastoreItem xmlns:ds="http://schemas.openxmlformats.org/officeDocument/2006/customXml" ds:itemID="{D96A319D-B66B-4CD9-9225-0143EB0DECF7}"/>
</file>

<file path=customXml/itemProps3.xml><?xml version="1.0" encoding="utf-8"?>
<ds:datastoreItem xmlns:ds="http://schemas.openxmlformats.org/officeDocument/2006/customXml" ds:itemID="{BB69CC1A-FC21-4F3E-BE70-83F358BC498B}"/>
</file>

<file path=customXml/itemProps4.xml><?xml version="1.0" encoding="utf-8"?>
<ds:datastoreItem xmlns:ds="http://schemas.openxmlformats.org/officeDocument/2006/customXml" ds:itemID="{34639B0C-2D83-4647-BBEF-8BEF4372BFDD}"/>
</file>

<file path=docProps/app.xml><?xml version="1.0" encoding="utf-8"?>
<Properties xmlns="http://schemas.openxmlformats.org/officeDocument/2006/extended-properties" xmlns:vt="http://schemas.openxmlformats.org/officeDocument/2006/docPropsVTypes">
  <Template>Normal</Template>
  <TotalTime>1</TotalTime>
  <Pages>1</Pages>
  <Words>5797</Words>
  <Characters>33047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ronconi</dc:creator>
  <cp:lastModifiedBy>Giada Girelli</cp:lastModifiedBy>
  <cp:revision>4</cp:revision>
  <cp:lastPrinted>2019-12-14T03:28:00Z</cp:lastPrinted>
  <dcterms:created xsi:type="dcterms:W3CDTF">2019-12-14T03:28:00Z</dcterms:created>
  <dcterms:modified xsi:type="dcterms:W3CDTF">2019-12-14T03:29:00Z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