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C3EDB7" w14:textId="77777777" w:rsidR="00E50C8C" w:rsidRDefault="00E50C8C" w:rsidP="00E50C8C">
      <w:pPr>
        <w:pStyle w:val="Heading1"/>
        <w:spacing w:line="360" w:lineRule="auto"/>
        <w:jc w:val="center"/>
      </w:pPr>
    </w:p>
    <w:p w14:paraId="2E8344CC" w14:textId="30A0EBC4" w:rsidR="00E50C8C" w:rsidRPr="00E20529" w:rsidRDefault="005627DE" w:rsidP="00957E6D">
      <w:pPr>
        <w:pStyle w:val="Heading1"/>
        <w:spacing w:line="360" w:lineRule="auto"/>
        <w:jc w:val="center"/>
      </w:pPr>
      <w:r w:rsidRPr="00E20529">
        <w:t>Cuba</w:t>
      </w:r>
    </w:p>
    <w:p w14:paraId="7CF30C3D" w14:textId="77777777" w:rsidR="009D7B63" w:rsidRPr="00E20529" w:rsidRDefault="009D7B63" w:rsidP="009D7B63">
      <w:pPr>
        <w:pStyle w:val="Heading1"/>
        <w:spacing w:line="360" w:lineRule="auto"/>
        <w:jc w:val="center"/>
        <w:rPr>
          <w:sz w:val="28"/>
          <w:szCs w:val="28"/>
        </w:rPr>
      </w:pPr>
      <w:r w:rsidRPr="00E20529">
        <w:rPr>
          <w:sz w:val="28"/>
          <w:szCs w:val="28"/>
        </w:rPr>
        <w:t xml:space="preserve">Submission by the </w:t>
      </w:r>
      <w:bookmarkStart w:id="0" w:name="_GoBack"/>
      <w:r w:rsidRPr="00E20529">
        <w:rPr>
          <w:sz w:val="28"/>
          <w:szCs w:val="28"/>
        </w:rPr>
        <w:t>WORLD Policy Analysis Center</w:t>
      </w:r>
      <w:bookmarkEnd w:id="0"/>
    </w:p>
    <w:p w14:paraId="132980F7" w14:textId="77777777" w:rsidR="009D7B63" w:rsidRPr="00E20529" w:rsidRDefault="009D7B63" w:rsidP="009D7B63"/>
    <w:p w14:paraId="3A45407F" w14:textId="77777777" w:rsidR="009D7B63" w:rsidRPr="00E20529" w:rsidRDefault="009D7B63" w:rsidP="009D7B63">
      <w:pPr>
        <w:pStyle w:val="Heading1"/>
        <w:spacing w:before="0" w:line="360" w:lineRule="auto"/>
        <w:jc w:val="center"/>
        <w:rPr>
          <w:iCs/>
          <w:sz w:val="24"/>
          <w:szCs w:val="24"/>
        </w:rPr>
      </w:pPr>
      <w:r w:rsidRPr="00E20529">
        <w:rPr>
          <w:iCs/>
          <w:sz w:val="24"/>
          <w:szCs w:val="24"/>
        </w:rPr>
        <w:t>To the Committee on the Rights of the Child</w:t>
      </w:r>
    </w:p>
    <w:p w14:paraId="0DC82DE5" w14:textId="0CB97009" w:rsidR="009D7B63" w:rsidRPr="00E20529" w:rsidRDefault="00527AA8" w:rsidP="009D7B63">
      <w:pPr>
        <w:pStyle w:val="Heading1"/>
        <w:spacing w:before="0" w:line="360" w:lineRule="auto"/>
        <w:jc w:val="center"/>
        <w:rPr>
          <w:iCs/>
          <w:sz w:val="24"/>
          <w:szCs w:val="24"/>
        </w:rPr>
      </w:pPr>
      <w:r w:rsidRPr="00E20529">
        <w:rPr>
          <w:iCs/>
          <w:sz w:val="24"/>
          <w:szCs w:val="24"/>
        </w:rPr>
        <w:t>85</w:t>
      </w:r>
      <w:r w:rsidR="00036502" w:rsidRPr="00E20529">
        <w:rPr>
          <w:iCs/>
          <w:sz w:val="24"/>
          <w:szCs w:val="24"/>
          <w:vertAlign w:val="superscript"/>
        </w:rPr>
        <w:t>th</w:t>
      </w:r>
      <w:r w:rsidR="00036502" w:rsidRPr="00E20529">
        <w:rPr>
          <w:iCs/>
          <w:sz w:val="24"/>
          <w:szCs w:val="24"/>
        </w:rPr>
        <w:t xml:space="preserve"> </w:t>
      </w:r>
      <w:r w:rsidR="009D7B63" w:rsidRPr="00E20529">
        <w:rPr>
          <w:iCs/>
          <w:sz w:val="24"/>
          <w:szCs w:val="24"/>
        </w:rPr>
        <w:t xml:space="preserve">Pre-Sessional Working Group, </w:t>
      </w:r>
      <w:r w:rsidR="00036502" w:rsidRPr="00E20529">
        <w:rPr>
          <w:iCs/>
          <w:sz w:val="24"/>
          <w:szCs w:val="24"/>
        </w:rPr>
        <w:t>February 2020</w:t>
      </w:r>
    </w:p>
    <w:p w14:paraId="539550EE" w14:textId="77777777" w:rsidR="009D7B63" w:rsidRPr="00E20529" w:rsidRDefault="009D7B63" w:rsidP="009D7B63">
      <w:pPr>
        <w:pStyle w:val="Heading1"/>
        <w:spacing w:before="0" w:line="360" w:lineRule="auto"/>
        <w:jc w:val="center"/>
        <w:rPr>
          <w:iCs/>
          <w:sz w:val="24"/>
          <w:szCs w:val="24"/>
        </w:rPr>
      </w:pPr>
      <w:r w:rsidRPr="00E20529">
        <w:rPr>
          <w:iCs/>
          <w:sz w:val="24"/>
          <w:szCs w:val="24"/>
        </w:rPr>
        <w:t>NGO Report</w:t>
      </w:r>
    </w:p>
    <w:p w14:paraId="224E90C8" w14:textId="77777777" w:rsidR="009D0094" w:rsidRPr="00E20529" w:rsidRDefault="009D0094" w:rsidP="00001F72">
      <w:pPr>
        <w:jc w:val="center"/>
      </w:pPr>
    </w:p>
    <w:p w14:paraId="3B1505B9" w14:textId="77777777" w:rsidR="00001F72" w:rsidRPr="00E20529" w:rsidRDefault="00001F72" w:rsidP="00001F72">
      <w:pPr>
        <w:jc w:val="center"/>
      </w:pPr>
    </w:p>
    <w:p w14:paraId="30896579" w14:textId="77777777" w:rsidR="00001F72" w:rsidRPr="00E20529" w:rsidRDefault="00001F72" w:rsidP="00001F72">
      <w:pPr>
        <w:jc w:val="center"/>
      </w:pPr>
    </w:p>
    <w:p w14:paraId="22068F94" w14:textId="77777777" w:rsidR="00001F72" w:rsidRPr="00E20529" w:rsidRDefault="00001F72" w:rsidP="00001F72">
      <w:pPr>
        <w:jc w:val="center"/>
      </w:pPr>
    </w:p>
    <w:p w14:paraId="70BED237" w14:textId="77777777" w:rsidR="00001F72" w:rsidRPr="00E20529" w:rsidRDefault="00001F72" w:rsidP="00001F72">
      <w:pPr>
        <w:pStyle w:val="Heading1"/>
        <w:spacing w:before="0" w:line="360" w:lineRule="auto"/>
        <w:jc w:val="center"/>
        <w:rPr>
          <w:iCs/>
          <w:sz w:val="24"/>
          <w:szCs w:val="24"/>
        </w:rPr>
      </w:pPr>
    </w:p>
    <w:p w14:paraId="639383AF" w14:textId="77777777" w:rsidR="009D7B63" w:rsidRPr="00E20529" w:rsidRDefault="009D7B63" w:rsidP="009D7B63">
      <w:pPr>
        <w:pStyle w:val="Heading1"/>
        <w:spacing w:before="0" w:line="360" w:lineRule="auto"/>
        <w:jc w:val="center"/>
        <w:rPr>
          <w:b/>
          <w:iCs/>
          <w:sz w:val="24"/>
          <w:szCs w:val="24"/>
        </w:rPr>
      </w:pPr>
      <w:r w:rsidRPr="00E20529">
        <w:rPr>
          <w:b/>
          <w:iCs/>
          <w:sz w:val="24"/>
          <w:szCs w:val="24"/>
        </w:rPr>
        <w:t>Submitted By</w:t>
      </w:r>
    </w:p>
    <w:p w14:paraId="2D2FCC95" w14:textId="77777777" w:rsidR="009D7B63" w:rsidRPr="00E20529" w:rsidRDefault="009D7B63" w:rsidP="009D7B63">
      <w:pPr>
        <w:pStyle w:val="Heading1"/>
        <w:spacing w:before="0" w:line="360" w:lineRule="auto"/>
        <w:jc w:val="center"/>
        <w:rPr>
          <w:iCs/>
          <w:sz w:val="24"/>
          <w:szCs w:val="24"/>
        </w:rPr>
      </w:pPr>
      <w:r w:rsidRPr="00E20529">
        <w:rPr>
          <w:iCs/>
          <w:sz w:val="24"/>
          <w:szCs w:val="24"/>
        </w:rPr>
        <w:t>The WORLD Policy Analysis Center</w:t>
      </w:r>
    </w:p>
    <w:p w14:paraId="1DC83B36" w14:textId="77777777" w:rsidR="009D7B63" w:rsidRPr="00E20529" w:rsidRDefault="009D7B63" w:rsidP="009D7B63">
      <w:pPr>
        <w:pStyle w:val="Heading1"/>
        <w:spacing w:before="0" w:line="360" w:lineRule="auto"/>
        <w:jc w:val="center"/>
        <w:rPr>
          <w:iCs/>
          <w:sz w:val="24"/>
          <w:szCs w:val="24"/>
        </w:rPr>
      </w:pPr>
      <w:r w:rsidRPr="00E20529">
        <w:rPr>
          <w:iCs/>
          <w:sz w:val="24"/>
          <w:szCs w:val="24"/>
        </w:rPr>
        <w:t xml:space="preserve">University of California, Los Angeles </w:t>
      </w:r>
    </w:p>
    <w:p w14:paraId="25943A3F" w14:textId="77777777" w:rsidR="00001F72" w:rsidRPr="00E20529" w:rsidRDefault="00001F72">
      <w:r w:rsidRPr="00E20529">
        <w:br w:type="page"/>
      </w:r>
    </w:p>
    <w:p w14:paraId="428B3C22" w14:textId="77777777" w:rsidR="00001F72" w:rsidRPr="00E20529" w:rsidRDefault="00001F72" w:rsidP="00001F72">
      <w:pPr>
        <w:pStyle w:val="Heading1"/>
        <w:jc w:val="center"/>
      </w:pPr>
    </w:p>
    <w:sdt>
      <w:sdtPr>
        <w:rPr>
          <w:rFonts w:asciiTheme="minorHAnsi" w:eastAsiaTheme="minorEastAsia" w:hAnsiTheme="minorHAnsi" w:cs="Times New Roman"/>
          <w:color w:val="auto"/>
          <w:sz w:val="22"/>
          <w:szCs w:val="22"/>
        </w:rPr>
        <w:id w:val="-1075592694"/>
        <w:docPartObj>
          <w:docPartGallery w:val="Table of Contents"/>
          <w:docPartUnique/>
        </w:docPartObj>
      </w:sdtPr>
      <w:sdtEndPr/>
      <w:sdtContent>
        <w:p w14:paraId="1EC4A36F" w14:textId="0EAEB8BE" w:rsidR="001241C4" w:rsidRDefault="001241C4">
          <w:pPr>
            <w:pStyle w:val="TOCHeading"/>
          </w:pPr>
          <w:r>
            <w:t>Table of Contents</w:t>
          </w:r>
        </w:p>
        <w:p w14:paraId="0AEAE2C8" w14:textId="55727663" w:rsidR="001241C4" w:rsidRPr="001241C4" w:rsidRDefault="001241C4">
          <w:pPr>
            <w:pStyle w:val="TOC1"/>
          </w:pPr>
          <w:r w:rsidRPr="001241C4">
            <w:t>Introduction</w:t>
          </w:r>
          <w:r w:rsidRPr="001241C4">
            <w:ptab w:relativeTo="margin" w:alignment="right" w:leader="dot"/>
          </w:r>
          <w:r w:rsidRPr="001241C4">
            <w:rPr>
              <w:bCs/>
            </w:rPr>
            <w:t>1</w:t>
          </w:r>
        </w:p>
        <w:p w14:paraId="7C13D779" w14:textId="4A0A4228" w:rsidR="001241C4" w:rsidRPr="001241C4" w:rsidRDefault="001241C4">
          <w:pPr>
            <w:pStyle w:val="TOC1"/>
            <w:rPr>
              <w:bCs/>
            </w:rPr>
          </w:pPr>
          <w:r w:rsidRPr="001241C4">
            <w:rPr>
              <w:bCs/>
            </w:rPr>
            <w:t>Summary of Key Recommendations</w:t>
          </w:r>
          <w:r w:rsidRPr="001241C4">
            <w:ptab w:relativeTo="margin" w:alignment="right" w:leader="dot"/>
          </w:r>
          <w:r w:rsidR="004A4BA4">
            <w:rPr>
              <w:bCs/>
            </w:rPr>
            <w:t>2</w:t>
          </w:r>
        </w:p>
        <w:p w14:paraId="684324D1" w14:textId="330A12CF" w:rsidR="001241C4" w:rsidRPr="001241C4" w:rsidRDefault="001241C4" w:rsidP="001241C4">
          <w:pPr>
            <w:pStyle w:val="TOC1"/>
          </w:pPr>
          <w:r w:rsidRPr="001241C4">
            <w:rPr>
              <w:bCs/>
            </w:rPr>
            <w:t>Detail</w:t>
          </w:r>
          <w:r w:rsidRPr="001241C4">
            <w:ptab w:relativeTo="margin" w:alignment="right" w:leader="dot"/>
          </w:r>
          <w:r w:rsidR="004A4BA4">
            <w:rPr>
              <w:bCs/>
            </w:rPr>
            <w:t>3</w:t>
          </w:r>
        </w:p>
        <w:p w14:paraId="10542843" w14:textId="6CF71A0D" w:rsidR="001241C4" w:rsidRPr="001241C4" w:rsidRDefault="001241C4" w:rsidP="001241C4">
          <w:pPr>
            <w:pStyle w:val="TOC2"/>
            <w:ind w:left="216"/>
          </w:pPr>
          <w:r w:rsidRPr="001241C4">
            <w:t xml:space="preserve">Special Protection Measures: Child Marriage </w:t>
          </w:r>
          <w:r w:rsidRPr="001241C4">
            <w:ptab w:relativeTo="margin" w:alignment="right" w:leader="dot"/>
          </w:r>
          <w:r w:rsidR="004A4BA4">
            <w:t>3</w:t>
          </w:r>
        </w:p>
        <w:p w14:paraId="37B03959" w14:textId="4A658F0D" w:rsidR="001241C4" w:rsidRPr="001241C4" w:rsidRDefault="001241C4" w:rsidP="001241C4">
          <w:pPr>
            <w:spacing w:line="240" w:lineRule="auto"/>
            <w:rPr>
              <w:bCs/>
            </w:rPr>
          </w:pPr>
          <w:r w:rsidRPr="001241C4">
            <w:t>Reference Sheet: Recommended Questions for</w:t>
          </w:r>
          <w:r w:rsidR="0090559F">
            <w:t xml:space="preserve"> Cuba</w:t>
          </w:r>
          <w:r w:rsidRPr="001241C4">
            <w:t>’s List of Issues</w:t>
          </w:r>
          <w:r w:rsidRPr="001241C4">
            <w:ptab w:relativeTo="margin" w:alignment="right" w:leader="dot"/>
          </w:r>
          <w:r w:rsidRPr="001241C4">
            <w:rPr>
              <w:bCs/>
            </w:rPr>
            <w:t>5</w:t>
          </w:r>
        </w:p>
        <w:p w14:paraId="7E94ED2F" w14:textId="549DD090" w:rsidR="001241C4" w:rsidRPr="001241C4" w:rsidRDefault="001241C4" w:rsidP="001241C4">
          <w:r w:rsidRPr="001241C4">
            <w:t xml:space="preserve">Reference Sheet: Recommended Concluding Observations for </w:t>
          </w:r>
          <w:r w:rsidR="0090559F">
            <w:t>Cuba</w:t>
          </w:r>
          <w:r w:rsidRPr="001241C4">
            <w:ptab w:relativeTo="margin" w:alignment="right" w:leader="dot"/>
          </w:r>
          <w:r w:rsidRPr="001241C4">
            <w:rPr>
              <w:bCs/>
            </w:rPr>
            <w:t>5</w:t>
          </w:r>
        </w:p>
        <w:p w14:paraId="4248893D" w14:textId="3472EB0E" w:rsidR="001241C4" w:rsidRPr="001241C4" w:rsidRDefault="001241C4" w:rsidP="001241C4">
          <w:pPr>
            <w:pStyle w:val="TOC1"/>
          </w:pPr>
        </w:p>
        <w:p w14:paraId="68248190" w14:textId="77777777" w:rsidR="001241C4" w:rsidRPr="001241C4" w:rsidRDefault="001241C4" w:rsidP="001241C4"/>
        <w:p w14:paraId="0BF6A63D" w14:textId="77777777" w:rsidR="001241C4" w:rsidRPr="001241C4" w:rsidRDefault="001241C4" w:rsidP="001241C4"/>
        <w:p w14:paraId="0CA677B3" w14:textId="24ABA6A3" w:rsidR="001241C4" w:rsidRDefault="00B31F9E">
          <w:pPr>
            <w:pStyle w:val="TOC3"/>
            <w:ind w:left="446"/>
          </w:pPr>
        </w:p>
      </w:sdtContent>
    </w:sdt>
    <w:p w14:paraId="67D5BE79" w14:textId="77777777" w:rsidR="00001F72" w:rsidRPr="00E20529" w:rsidRDefault="00001F72" w:rsidP="00001F72"/>
    <w:p w14:paraId="799B07D9" w14:textId="77777777" w:rsidR="00001F72" w:rsidRPr="00E20529" w:rsidRDefault="00001F72" w:rsidP="00001F72"/>
    <w:p w14:paraId="4B891128" w14:textId="77777777" w:rsidR="00001F72" w:rsidRPr="00E20529" w:rsidRDefault="00001F72" w:rsidP="00001F72"/>
    <w:p w14:paraId="64641926" w14:textId="77777777" w:rsidR="007C3BE7" w:rsidRPr="00E20529" w:rsidRDefault="007C3BE7" w:rsidP="00001F72"/>
    <w:p w14:paraId="6F25BD0A" w14:textId="77777777" w:rsidR="007C3BE7" w:rsidRPr="00E20529" w:rsidRDefault="007C3BE7" w:rsidP="00001F72"/>
    <w:p w14:paraId="15D21A9A" w14:textId="77777777" w:rsidR="007C3BE7" w:rsidRPr="00E20529" w:rsidRDefault="007C3BE7" w:rsidP="00001F72"/>
    <w:p w14:paraId="38534410" w14:textId="77777777" w:rsidR="007C3BE7" w:rsidRPr="00E20529" w:rsidRDefault="007C3BE7" w:rsidP="00001F72"/>
    <w:p w14:paraId="6D66E38A" w14:textId="77777777" w:rsidR="007C3BE7" w:rsidRPr="00E20529" w:rsidRDefault="007C3BE7" w:rsidP="00001F72"/>
    <w:p w14:paraId="1F341B26" w14:textId="77777777" w:rsidR="007C3BE7" w:rsidRPr="00E20529" w:rsidRDefault="007C3BE7" w:rsidP="00001F72"/>
    <w:p w14:paraId="2D023794" w14:textId="77777777" w:rsidR="007C3BE7" w:rsidRPr="00E20529" w:rsidRDefault="007C3BE7" w:rsidP="00001F72"/>
    <w:p w14:paraId="491AFA23" w14:textId="77777777" w:rsidR="007C3BE7" w:rsidRPr="00E20529" w:rsidRDefault="007C3BE7" w:rsidP="00001F72"/>
    <w:p w14:paraId="2AFAF499" w14:textId="77777777" w:rsidR="00167519" w:rsidRPr="00E20529" w:rsidRDefault="007C3BE7">
      <w:pPr>
        <w:sectPr w:rsidR="00167519" w:rsidRPr="00E20529" w:rsidSect="00E96637">
          <w:headerReference w:type="default" r:id="rId8"/>
          <w:footerReference w:type="default" r:id="rId9"/>
          <w:pgSz w:w="12240" w:h="15840"/>
          <w:pgMar w:top="1440" w:right="1440" w:bottom="1440" w:left="1440" w:header="720" w:footer="720" w:gutter="0"/>
          <w:pgNumType w:start="1"/>
          <w:cols w:space="720"/>
          <w:docGrid w:linePitch="360"/>
        </w:sectPr>
      </w:pPr>
      <w:r w:rsidRPr="00E20529">
        <w:br w:type="page"/>
      </w:r>
    </w:p>
    <w:p w14:paraId="788649ED" w14:textId="77777777" w:rsidR="007C3BE7" w:rsidRPr="00E20529" w:rsidRDefault="007C3BE7"/>
    <w:p w14:paraId="52CEF9B7" w14:textId="77777777" w:rsidR="009D7B63" w:rsidRPr="00E20529" w:rsidRDefault="009D7B63" w:rsidP="009D7B63">
      <w:pPr>
        <w:pStyle w:val="Heading1"/>
        <w:jc w:val="center"/>
      </w:pPr>
      <w:r w:rsidRPr="00E20529">
        <w:t>Introduction</w:t>
      </w:r>
    </w:p>
    <w:p w14:paraId="694EBB9E" w14:textId="77777777" w:rsidR="009D7B63" w:rsidRPr="00E20529" w:rsidRDefault="009D7B63" w:rsidP="009D7B63"/>
    <w:p w14:paraId="15574804" w14:textId="591E8682" w:rsidR="00355FA7" w:rsidRPr="00E20529" w:rsidRDefault="00355FA7" w:rsidP="00355FA7">
      <w:pPr>
        <w:spacing w:line="276" w:lineRule="auto"/>
      </w:pPr>
      <w:r w:rsidRPr="00E20529">
        <w:t>The WORLD Policy</w:t>
      </w:r>
      <w:r w:rsidRPr="00E20529">
        <w:rPr>
          <w:color w:val="000000" w:themeColor="text1"/>
        </w:rPr>
        <w:t xml:space="preserve"> Analysis Center, based at the University of California, Los Angeles, captures quantitative policy data on more than 2,000 indicators that matter to equality, health, and well-being. We strive to improve the quantity and quality of globally comparative data avail</w:t>
      </w:r>
      <w:r w:rsidRPr="00E20529">
        <w:t>able to policymakers, citizens, national governments, intergovernmental organizations, civil society, and researchers for all 193 UN member states.</w:t>
      </w:r>
      <w:r w:rsidR="009D7B63" w:rsidRPr="00E20529">
        <w:t xml:space="preserve"> </w:t>
      </w:r>
      <w:r w:rsidRPr="00E20529">
        <w:t>We submit the following brief in advance of the</w:t>
      </w:r>
      <w:r w:rsidR="009D7B63" w:rsidRPr="00E20529">
        <w:t xml:space="preserve"> in advance of the </w:t>
      </w:r>
      <w:r w:rsidR="00527AA8" w:rsidRPr="00E20529">
        <w:t>85</w:t>
      </w:r>
      <w:r w:rsidR="00036502" w:rsidRPr="00E20529">
        <w:rPr>
          <w:vertAlign w:val="superscript"/>
        </w:rPr>
        <w:t>th</w:t>
      </w:r>
      <w:r w:rsidR="00036502" w:rsidRPr="00E20529">
        <w:t xml:space="preserve"> </w:t>
      </w:r>
      <w:r w:rsidR="009D7B63" w:rsidRPr="00E20529">
        <w:t xml:space="preserve">Pre-Sessional Working Group of the Committee on the Rights of the Child.  </w:t>
      </w:r>
    </w:p>
    <w:p w14:paraId="3A38D1D2" w14:textId="1DC686DA" w:rsidR="009D7B63" w:rsidRPr="00E20529" w:rsidRDefault="009D7B63" w:rsidP="00355FA7">
      <w:pPr>
        <w:spacing w:line="276" w:lineRule="auto"/>
      </w:pPr>
      <w:r w:rsidRPr="00E20529">
        <w:t>This brief will focus on the following area:</w:t>
      </w:r>
    </w:p>
    <w:p w14:paraId="24BC981F" w14:textId="4BD26202" w:rsidR="009D7B63" w:rsidRPr="00E20529" w:rsidRDefault="00036502" w:rsidP="009D7B63">
      <w:pPr>
        <w:pStyle w:val="ListParagraph"/>
        <w:numPr>
          <w:ilvl w:val="0"/>
          <w:numId w:val="2"/>
        </w:numPr>
        <w:spacing w:line="360" w:lineRule="auto"/>
      </w:pPr>
      <w:r w:rsidRPr="00E20529">
        <w:t>Special Protection Measures</w:t>
      </w:r>
      <w:r w:rsidR="00355FA7" w:rsidRPr="00E20529">
        <w:t xml:space="preserve">: </w:t>
      </w:r>
      <w:r w:rsidR="00355FA7" w:rsidRPr="00E20529">
        <w:rPr>
          <w:b/>
        </w:rPr>
        <w:t>Child Marriage</w:t>
      </w:r>
    </w:p>
    <w:p w14:paraId="01DF0075" w14:textId="233ADBA9" w:rsidR="00355FA7" w:rsidRPr="00E20529" w:rsidRDefault="00355FA7" w:rsidP="00355FA7">
      <w:pPr>
        <w:spacing w:line="276" w:lineRule="auto"/>
      </w:pPr>
      <w:r w:rsidRPr="00E20529">
        <w:t>We have collected and analyzed information on rights, laws, and policies in these areas for all 193 UN member states using a variety of sources, including primary national legal sources (</w:t>
      </w:r>
      <w:r w:rsidR="00EB4071">
        <w:t xml:space="preserve">e.g. </w:t>
      </w:r>
      <w:r w:rsidRPr="00E20529">
        <w:t>original legislation), and secondary sources where clarification or corroboration of primary data is needed. Using a rigorous double-coding process, we create original databases which distill thousands of pages of text to highlight the essential features of each right, law, or policy. These original databases are the reference for our review.</w:t>
      </w:r>
    </w:p>
    <w:p w14:paraId="632138AE" w14:textId="68C7DDD2" w:rsidR="00355FA7" w:rsidRPr="00E20529" w:rsidRDefault="00355FA7" w:rsidP="00355FA7">
      <w:pPr>
        <w:spacing w:after="0" w:line="276" w:lineRule="auto"/>
      </w:pPr>
      <w:r w:rsidRPr="00E20529">
        <w:t xml:space="preserve">While our review is systematic and rigorous, we recognize that there may be other laws or policies </w:t>
      </w:r>
      <w:r w:rsidR="00E04FB9">
        <w:t xml:space="preserve">relating to child marriage </w:t>
      </w:r>
      <w:r w:rsidRPr="00E20529">
        <w:t xml:space="preserve">that we have not captured. We therefore hope the Committee will include the following questions for </w:t>
      </w:r>
      <w:r w:rsidR="005627DE" w:rsidRPr="00E20529">
        <w:t>Cuba</w:t>
      </w:r>
      <w:r w:rsidRPr="00E20529">
        <w:t xml:space="preserve"> in its list of issues, and where applicable, make the recommendations outlined below in its concluding observations. We also hope the Committee will recommend that </w:t>
      </w:r>
      <w:r w:rsidR="005627DE" w:rsidRPr="00E20529">
        <w:t>Cuba</w:t>
      </w:r>
      <w:r w:rsidRPr="00E20529">
        <w:t xml:space="preserve"> address any gaps</w:t>
      </w:r>
      <w:r w:rsidRPr="00E20529">
        <w:rPr>
          <w:color w:val="000000" w:themeColor="text1"/>
        </w:rPr>
        <w:t xml:space="preserve"> in consultation and collaboration with relevant stakeholders, including civil society organizations.  </w:t>
      </w:r>
    </w:p>
    <w:p w14:paraId="7224A38B" w14:textId="77777777" w:rsidR="007C3BE7" w:rsidRPr="00E20529" w:rsidRDefault="00001F72">
      <w:r w:rsidRPr="00E20529">
        <w:br w:type="page"/>
      </w:r>
    </w:p>
    <w:p w14:paraId="05943A10" w14:textId="77777777" w:rsidR="009D7B63" w:rsidRPr="00E20529" w:rsidRDefault="009D7B63" w:rsidP="009D7B63">
      <w:pPr>
        <w:pStyle w:val="Heading1"/>
        <w:keepNext w:val="0"/>
        <w:keepLines w:val="0"/>
        <w:pBdr>
          <w:top w:val="single" w:sz="24" w:space="0" w:color="4A66AC" w:themeColor="accent1"/>
          <w:left w:val="single" w:sz="24" w:space="0" w:color="4A66AC" w:themeColor="accent1"/>
          <w:bottom w:val="single" w:sz="24" w:space="0" w:color="4A66AC" w:themeColor="accent1"/>
          <w:right w:val="single" w:sz="24" w:space="0" w:color="4A66AC" w:themeColor="accent1"/>
        </w:pBdr>
        <w:shd w:val="clear" w:color="auto" w:fill="4A66AC" w:themeFill="accent1"/>
        <w:spacing w:before="200" w:after="0" w:line="276" w:lineRule="auto"/>
        <w:rPr>
          <w:rFonts w:asciiTheme="minorHAnsi" w:eastAsiaTheme="minorEastAsia" w:hAnsiTheme="minorHAnsi" w:cstheme="minorBidi"/>
          <w:b/>
          <w:bCs/>
          <w:caps/>
          <w:color w:val="FFFFFF" w:themeColor="background1"/>
          <w:spacing w:val="15"/>
          <w:sz w:val="22"/>
          <w:szCs w:val="22"/>
        </w:rPr>
      </w:pPr>
      <w:r w:rsidRPr="00E20529">
        <w:rPr>
          <w:rFonts w:asciiTheme="minorHAnsi" w:eastAsiaTheme="minorEastAsia" w:hAnsiTheme="minorHAnsi" w:cstheme="minorBidi"/>
          <w:b/>
          <w:bCs/>
          <w:caps/>
          <w:color w:val="FFFFFF" w:themeColor="background1"/>
          <w:spacing w:val="15"/>
          <w:sz w:val="22"/>
          <w:szCs w:val="22"/>
        </w:rPr>
        <w:lastRenderedPageBreak/>
        <w:t>SUMMARY OF KEY RECOMMENDATIONS</w:t>
      </w:r>
    </w:p>
    <w:p w14:paraId="22842E83" w14:textId="77777777" w:rsidR="009D7B63" w:rsidRPr="00E20529" w:rsidRDefault="009D7B63" w:rsidP="009D7B63"/>
    <w:p w14:paraId="2A7911E3" w14:textId="3E82A1C4" w:rsidR="00355FA7" w:rsidRPr="00E20529" w:rsidRDefault="00BA7254" w:rsidP="00355FA7">
      <w:pPr>
        <w:pBdr>
          <w:bottom w:val="single" w:sz="6" w:space="1" w:color="auto"/>
        </w:pBdr>
        <w:spacing w:line="276" w:lineRule="auto"/>
        <w:rPr>
          <w:b/>
          <w:i/>
        </w:rPr>
      </w:pPr>
      <w:r>
        <w:rPr>
          <w:b/>
          <w:i/>
        </w:rPr>
        <w:t>W</w:t>
      </w:r>
      <w:r w:rsidR="00355FA7" w:rsidRPr="00E20529">
        <w:rPr>
          <w:b/>
          <w:i/>
        </w:rPr>
        <w:t xml:space="preserve">here </w:t>
      </w:r>
      <w:r w:rsidR="005627DE" w:rsidRPr="00E20529">
        <w:rPr>
          <w:b/>
          <w:i/>
        </w:rPr>
        <w:t>Cuba</w:t>
      </w:r>
      <w:r w:rsidR="00355FA7" w:rsidRPr="00E20529">
        <w:rPr>
          <w:b/>
          <w:i/>
        </w:rPr>
        <w:t xml:space="preserve"> has provisions in place, but where these provisions do not appear to fully address the commitments </w:t>
      </w:r>
      <w:r w:rsidR="005627DE" w:rsidRPr="00E20529">
        <w:rPr>
          <w:b/>
          <w:i/>
        </w:rPr>
        <w:t>Cuba</w:t>
      </w:r>
      <w:r w:rsidR="00355FA7" w:rsidRPr="00E20529">
        <w:rPr>
          <w:b/>
          <w:i/>
        </w:rPr>
        <w:t xml:space="preserve"> has made through its ratification of </w:t>
      </w:r>
      <w:r w:rsidR="000C1859" w:rsidRPr="00E20529">
        <w:rPr>
          <w:b/>
          <w:i/>
        </w:rPr>
        <w:t>the CRC</w:t>
      </w:r>
      <w:r w:rsidR="00355FA7" w:rsidRPr="00E20529">
        <w:rPr>
          <w:b/>
          <w:i/>
        </w:rPr>
        <w:t>:</w:t>
      </w:r>
    </w:p>
    <w:p w14:paraId="62876D0E" w14:textId="77777777" w:rsidR="005627DE" w:rsidRPr="00E20529" w:rsidRDefault="005627DE" w:rsidP="00F860A2">
      <w:pPr>
        <w:pStyle w:val="NoSpacing"/>
      </w:pPr>
    </w:p>
    <w:p w14:paraId="6C35E86F" w14:textId="26BD4E2F" w:rsidR="00527AA8" w:rsidRPr="00E20529" w:rsidRDefault="00C76B45" w:rsidP="004B45B5">
      <w:pPr>
        <w:spacing w:line="276" w:lineRule="auto"/>
        <w:rPr>
          <w:color w:val="4A66AC" w:themeColor="accent1"/>
          <w:sz w:val="26"/>
          <w:szCs w:val="26"/>
        </w:rPr>
      </w:pPr>
      <w:r w:rsidRPr="00E20529">
        <w:rPr>
          <w:color w:val="4A66AC" w:themeColor="accent1"/>
          <w:sz w:val="26"/>
          <w:szCs w:val="26"/>
        </w:rPr>
        <w:t xml:space="preserve">Special Protection Measures: </w:t>
      </w:r>
      <w:r w:rsidR="00527AA8" w:rsidRPr="00E20529">
        <w:rPr>
          <w:color w:val="4A66AC" w:themeColor="accent1"/>
          <w:sz w:val="26"/>
          <w:szCs w:val="26"/>
        </w:rPr>
        <w:t>Child Marriage</w:t>
      </w:r>
    </w:p>
    <w:p w14:paraId="2BAFE95C" w14:textId="7F0C0FC0" w:rsidR="00A52F7F" w:rsidRPr="00E20529" w:rsidRDefault="00A52F7F" w:rsidP="00A52F7F">
      <w:r w:rsidRPr="00E20529">
        <w:t>Based on our systematic review of legislation and country reports as of January 2019</w:t>
      </w:r>
      <w:r w:rsidRPr="00E20529">
        <w:rPr>
          <w:i/>
        </w:rPr>
        <w:t>,</w:t>
      </w:r>
      <w:r w:rsidRPr="00E20529">
        <w:t xml:space="preserve"> Cuba establishes a general minimum age of marriage of 18 years old for both girls and boys. However, </w:t>
      </w:r>
      <w:r w:rsidR="001C1586" w:rsidRPr="00E20529">
        <w:t xml:space="preserve">girls as young as 14 and boys as young as 16 can be married with parental consent. </w:t>
      </w:r>
    </w:p>
    <w:p w14:paraId="540984C3" w14:textId="77777777" w:rsidR="001C1586" w:rsidRPr="00E20529" w:rsidRDefault="001C1586" w:rsidP="001C1586">
      <w:pPr>
        <w:spacing w:line="276" w:lineRule="auto"/>
        <w:rPr>
          <w:rFonts w:eastAsiaTheme="minorHAnsi"/>
          <w:b/>
        </w:rPr>
      </w:pPr>
      <w:r w:rsidRPr="00E20529">
        <w:rPr>
          <w:rFonts w:eastAsiaTheme="minorHAnsi"/>
          <w:b/>
        </w:rPr>
        <w:t xml:space="preserve">We hope the Committee will: </w:t>
      </w:r>
    </w:p>
    <w:p w14:paraId="123C6DB6" w14:textId="4519AD1D" w:rsidR="001C1586" w:rsidRPr="00E20529" w:rsidRDefault="001C1586" w:rsidP="00AF371C">
      <w:pPr>
        <w:pStyle w:val="ListParagraph"/>
        <w:numPr>
          <w:ilvl w:val="0"/>
          <w:numId w:val="11"/>
        </w:numPr>
        <w:spacing w:after="0" w:line="276" w:lineRule="auto"/>
        <w:ind w:left="720"/>
        <w:rPr>
          <w:color w:val="000000" w:themeColor="text1"/>
        </w:rPr>
      </w:pPr>
      <w:r w:rsidRPr="00E20529">
        <w:rPr>
          <w:color w:val="000000" w:themeColor="text1"/>
        </w:rPr>
        <w:t xml:space="preserve">In its list of issues, ask </w:t>
      </w:r>
      <w:r w:rsidR="00201F99" w:rsidRPr="00E20529">
        <w:rPr>
          <w:color w:val="000000" w:themeColor="text1"/>
        </w:rPr>
        <w:t>Cuba</w:t>
      </w:r>
      <w:r w:rsidRPr="00E20529">
        <w:rPr>
          <w:color w:val="000000" w:themeColor="text1"/>
        </w:rPr>
        <w:t xml:space="preserve">:  </w:t>
      </w:r>
      <w:r w:rsidR="002F7E4E">
        <w:rPr>
          <w:color w:val="000000" w:themeColor="text1"/>
        </w:rPr>
        <w:t xml:space="preserve">Can Cuba outline any concrete, </w:t>
      </w:r>
      <w:r w:rsidR="004B235E">
        <w:rPr>
          <w:color w:val="000000" w:themeColor="text1"/>
        </w:rPr>
        <w:t>near-term</w:t>
      </w:r>
      <w:r w:rsidR="002F7E4E">
        <w:rPr>
          <w:color w:val="000000" w:themeColor="text1"/>
        </w:rPr>
        <w:t xml:space="preserve"> plans to pass legislation </w:t>
      </w:r>
      <w:r w:rsidRPr="00E20529">
        <w:rPr>
          <w:color w:val="000000" w:themeColor="text1"/>
        </w:rPr>
        <w:t xml:space="preserve">that establishes a minimum age for marriage </w:t>
      </w:r>
      <w:r w:rsidR="00F71B11" w:rsidRPr="00E20529">
        <w:rPr>
          <w:color w:val="000000" w:themeColor="text1"/>
        </w:rPr>
        <w:t xml:space="preserve">of 18 years old for both girls and boys </w:t>
      </w:r>
      <w:r w:rsidRPr="00E20529">
        <w:rPr>
          <w:color w:val="000000" w:themeColor="text1"/>
        </w:rPr>
        <w:t>with and without parental consent?</w:t>
      </w:r>
    </w:p>
    <w:p w14:paraId="22D6442D" w14:textId="12560DDF" w:rsidR="00AF371C" w:rsidRPr="00E20529" w:rsidRDefault="001C1586" w:rsidP="00AF371C">
      <w:pPr>
        <w:pStyle w:val="ListParagraph"/>
        <w:numPr>
          <w:ilvl w:val="1"/>
          <w:numId w:val="11"/>
        </w:numPr>
        <w:spacing w:after="0" w:line="276" w:lineRule="auto"/>
        <w:ind w:left="1483"/>
        <w:rPr>
          <w:color w:val="000000" w:themeColor="text1"/>
        </w:rPr>
      </w:pPr>
      <w:r w:rsidRPr="00E20529">
        <w:rPr>
          <w:color w:val="000000" w:themeColor="text1"/>
        </w:rPr>
        <w:t xml:space="preserve">If </w:t>
      </w:r>
      <w:r w:rsidR="004B235E">
        <w:rPr>
          <w:color w:val="000000" w:themeColor="text1"/>
        </w:rPr>
        <w:t>concrete, near-term</w:t>
      </w:r>
      <w:r w:rsidR="002F7E4E">
        <w:rPr>
          <w:color w:val="000000" w:themeColor="text1"/>
        </w:rPr>
        <w:t xml:space="preserve"> plans</w:t>
      </w:r>
      <w:r w:rsidRPr="00E20529">
        <w:rPr>
          <w:color w:val="000000" w:themeColor="text1"/>
        </w:rPr>
        <w:t xml:space="preserve"> are not in place, recommend in its concluding observations that </w:t>
      </w:r>
      <w:r w:rsidR="00201F99" w:rsidRPr="00E20529">
        <w:rPr>
          <w:color w:val="000000" w:themeColor="text1"/>
        </w:rPr>
        <w:t xml:space="preserve">Cuba </w:t>
      </w:r>
      <w:r w:rsidRPr="00E20529">
        <w:rPr>
          <w:color w:val="000000" w:themeColor="text1"/>
        </w:rPr>
        <w:t xml:space="preserve">pass and implement legislation that establishes a minimum age for marriage with and without parental consent of 18 years old for both girls and boys. </w:t>
      </w:r>
    </w:p>
    <w:p w14:paraId="7D6E1E13" w14:textId="12FCD3C1" w:rsidR="00201F99" w:rsidRPr="00E20529" w:rsidRDefault="00201F99" w:rsidP="00AF371C">
      <w:pPr>
        <w:pStyle w:val="ListParagraph"/>
        <w:numPr>
          <w:ilvl w:val="1"/>
          <w:numId w:val="11"/>
        </w:numPr>
        <w:spacing w:after="0" w:line="276" w:lineRule="auto"/>
        <w:ind w:left="1483"/>
        <w:rPr>
          <w:color w:val="000000" w:themeColor="text1"/>
        </w:rPr>
      </w:pPr>
      <w:r w:rsidRPr="00E20529">
        <w:rPr>
          <w:color w:val="000000" w:themeColor="text1"/>
        </w:rPr>
        <w:t>In its concluding observations, also recommend that Cuba work to address gender d</w:t>
      </w:r>
      <w:r w:rsidR="00A33832">
        <w:rPr>
          <w:color w:val="000000" w:themeColor="text1"/>
        </w:rPr>
        <w:t>ifferences in the law that give</w:t>
      </w:r>
      <w:r w:rsidRPr="00E20529">
        <w:rPr>
          <w:color w:val="000000" w:themeColor="text1"/>
        </w:rPr>
        <w:t xml:space="preserve"> boys more protection from early marriage than girls, and to ensure that girls’ protections are raised.</w:t>
      </w:r>
    </w:p>
    <w:p w14:paraId="6D6C7DE8" w14:textId="77777777" w:rsidR="001C1586" w:rsidRPr="00E20529" w:rsidRDefault="001C1586" w:rsidP="00A52F7F"/>
    <w:p w14:paraId="24A581B3" w14:textId="018C88C9" w:rsidR="0042713A" w:rsidRPr="00E20529" w:rsidRDefault="00A52F7F" w:rsidP="004B45B5">
      <w:pPr>
        <w:pStyle w:val="Heading1"/>
        <w:jc w:val="center"/>
        <w:rPr>
          <w:b/>
        </w:rPr>
      </w:pPr>
      <w:r w:rsidRPr="00E20529">
        <w:rPr>
          <w:b/>
        </w:rPr>
        <w:br w:type="page"/>
      </w:r>
      <w:r w:rsidR="009D7B63" w:rsidRPr="00E20529">
        <w:rPr>
          <w:b/>
        </w:rPr>
        <w:lastRenderedPageBreak/>
        <w:t>Detail</w:t>
      </w:r>
      <w:r w:rsidR="0042713A" w:rsidRPr="00E20529">
        <w:t xml:space="preserve">                                                                      </w:t>
      </w:r>
    </w:p>
    <w:p w14:paraId="33D47410" w14:textId="654D2690" w:rsidR="009D7B63" w:rsidRPr="00E20529" w:rsidRDefault="00036502" w:rsidP="009D7B63">
      <w:pPr>
        <w:pStyle w:val="Heading1"/>
        <w:keepNext w:val="0"/>
        <w:keepLines w:val="0"/>
        <w:pBdr>
          <w:top w:val="single" w:sz="24" w:space="0" w:color="4A66AC" w:themeColor="accent1"/>
          <w:left w:val="single" w:sz="24" w:space="0" w:color="4A66AC" w:themeColor="accent1"/>
          <w:bottom w:val="single" w:sz="24" w:space="0" w:color="4A66AC" w:themeColor="accent1"/>
          <w:right w:val="single" w:sz="24" w:space="0" w:color="4A66AC" w:themeColor="accent1"/>
        </w:pBdr>
        <w:shd w:val="clear" w:color="auto" w:fill="4A66AC" w:themeFill="accent1"/>
        <w:spacing w:before="200" w:after="0" w:line="276" w:lineRule="auto"/>
        <w:rPr>
          <w:rFonts w:asciiTheme="minorHAnsi" w:eastAsiaTheme="minorEastAsia" w:hAnsiTheme="minorHAnsi" w:cstheme="minorBidi"/>
          <w:b/>
          <w:bCs/>
          <w:caps/>
          <w:color w:val="FFFFFF" w:themeColor="background1"/>
          <w:spacing w:val="15"/>
          <w:sz w:val="22"/>
          <w:szCs w:val="22"/>
        </w:rPr>
      </w:pPr>
      <w:r w:rsidRPr="00E20529">
        <w:rPr>
          <w:rFonts w:asciiTheme="minorHAnsi" w:eastAsiaTheme="minorEastAsia" w:hAnsiTheme="minorHAnsi" w:cstheme="minorBidi"/>
          <w:b/>
          <w:bCs/>
          <w:caps/>
          <w:color w:val="FFFFFF" w:themeColor="background1"/>
          <w:spacing w:val="15"/>
          <w:sz w:val="22"/>
          <w:szCs w:val="22"/>
        </w:rPr>
        <w:t>SPECIAL PROTECTION MEASURES -</w:t>
      </w:r>
      <w:r w:rsidR="009D7B63" w:rsidRPr="00E20529">
        <w:rPr>
          <w:rFonts w:asciiTheme="minorHAnsi" w:eastAsiaTheme="minorEastAsia" w:hAnsiTheme="minorHAnsi" w:cstheme="minorBidi"/>
          <w:b/>
          <w:bCs/>
          <w:caps/>
          <w:color w:val="FFFFFF" w:themeColor="background1"/>
          <w:spacing w:val="15"/>
          <w:sz w:val="22"/>
          <w:szCs w:val="22"/>
        </w:rPr>
        <w:t xml:space="preserve"> Child </w:t>
      </w:r>
      <w:r w:rsidR="00355FA7" w:rsidRPr="00E20529">
        <w:rPr>
          <w:rFonts w:asciiTheme="minorHAnsi" w:eastAsiaTheme="minorEastAsia" w:hAnsiTheme="minorHAnsi" w:cstheme="minorBidi"/>
          <w:b/>
          <w:bCs/>
          <w:caps/>
          <w:color w:val="FFFFFF" w:themeColor="background1"/>
          <w:spacing w:val="15"/>
          <w:sz w:val="22"/>
          <w:szCs w:val="22"/>
        </w:rPr>
        <w:t>MARRIAGE</w:t>
      </w:r>
    </w:p>
    <w:p w14:paraId="36AFE386" w14:textId="77777777" w:rsidR="00527AA8" w:rsidRPr="00E20529" w:rsidRDefault="00527AA8" w:rsidP="00527AA8">
      <w:pPr>
        <w:pStyle w:val="NoSpacing"/>
      </w:pPr>
    </w:p>
    <w:p w14:paraId="026BCC34" w14:textId="3A91D960" w:rsidR="007F217D" w:rsidRPr="00E20529" w:rsidRDefault="007F217D" w:rsidP="00417B41">
      <w:pPr>
        <w:spacing w:line="276" w:lineRule="auto"/>
      </w:pPr>
      <w:r w:rsidRPr="00E20529">
        <w:t>General Comment No. 4 (2003) states that:</w:t>
      </w:r>
    </w:p>
    <w:p w14:paraId="106562E1" w14:textId="7C9BECD5" w:rsidR="007F217D" w:rsidRPr="00E20529" w:rsidRDefault="007F217D" w:rsidP="00417B41">
      <w:pPr>
        <w:spacing w:line="276" w:lineRule="auto"/>
        <w:ind w:left="720"/>
        <w:rPr>
          <w:i/>
        </w:rPr>
      </w:pPr>
      <w:r w:rsidRPr="00E20529">
        <w:rPr>
          <w:i/>
        </w:rPr>
        <w:t>The Committee strongly recommends that States parties review and, where necessary, reform their legislation and practice to increase the minimum age for marriage with and without parental consent to 18 years, for both girls and boys.</w:t>
      </w:r>
    </w:p>
    <w:p w14:paraId="233B2F39" w14:textId="2586A62B" w:rsidR="00527AA8" w:rsidRPr="00E20529" w:rsidRDefault="00F04EF5" w:rsidP="00417B41">
      <w:pPr>
        <w:spacing w:line="276" w:lineRule="auto"/>
      </w:pPr>
      <w:r w:rsidRPr="00F04EF5">
        <w:rPr>
          <w:color w:val="000000"/>
        </w:rPr>
        <w:t xml:space="preserve">Child marriage has life-long health, educational, and economic consequences. For girls in particular, child brides are more likely to drop out </w:t>
      </w:r>
      <w:r w:rsidR="004A4BA4">
        <w:rPr>
          <w:color w:val="000000"/>
        </w:rPr>
        <w:t xml:space="preserve">of </w:t>
      </w:r>
      <w:r w:rsidRPr="00F04EF5">
        <w:rPr>
          <w:color w:val="000000"/>
        </w:rPr>
        <w:t xml:space="preserve">school, be victims of domestic abuse, and experience pregnancy and childbirth complications due to early childbearing, all </w:t>
      </w:r>
      <w:r w:rsidR="004A4BA4">
        <w:rPr>
          <w:color w:val="000000"/>
        </w:rPr>
        <w:t xml:space="preserve">of </w:t>
      </w:r>
      <w:r w:rsidRPr="00F04EF5">
        <w:rPr>
          <w:color w:val="000000"/>
        </w:rPr>
        <w:t xml:space="preserve">which </w:t>
      </w:r>
      <w:r w:rsidR="004A4BA4">
        <w:rPr>
          <w:color w:val="000000"/>
        </w:rPr>
        <w:t>affect core rights</w:t>
      </w:r>
      <w:r w:rsidRPr="00F04EF5">
        <w:rPr>
          <w:color w:val="000000"/>
        </w:rPr>
        <w:t xml:space="preserve"> of the Convention, </w:t>
      </w:r>
      <w:r w:rsidR="004A4BA4">
        <w:rPr>
          <w:color w:val="000000"/>
        </w:rPr>
        <w:t>specifically</w:t>
      </w:r>
      <w:r w:rsidRPr="00F04EF5">
        <w:rPr>
          <w:color w:val="000000"/>
        </w:rPr>
        <w:t xml:space="preserve"> </w:t>
      </w:r>
      <w:r w:rsidR="00527AA8" w:rsidRPr="00F04EF5">
        <w:t>t</w:t>
      </w:r>
      <w:r w:rsidR="00527AA8" w:rsidRPr="00E20529">
        <w:t>he right to protection from violence (Article 19), the right to health (Article 24), the right to education (Article 28), and the right to protection from sexual exploitation and abuse (Article 34).</w:t>
      </w:r>
    </w:p>
    <w:p w14:paraId="60D4194C" w14:textId="77777777" w:rsidR="00297228" w:rsidRPr="00E20529" w:rsidRDefault="00297228" w:rsidP="00297228">
      <w:pPr>
        <w:spacing w:line="276" w:lineRule="auto"/>
      </w:pPr>
      <w:r w:rsidRPr="00E20529">
        <w:t xml:space="preserve">We systematically reviewed national civil codes and child-related legislation as of January 2019 for all 193 UN member states to determine whether national legislation established a minimum age of marriage for both girls and boys generally, with parental consent, and under religious and customary law. We reviewed all legislation available through the </w:t>
      </w:r>
      <w:proofErr w:type="spellStart"/>
      <w:r w:rsidRPr="00E20529">
        <w:t>Lexadin</w:t>
      </w:r>
      <w:proofErr w:type="spellEnd"/>
      <w:r w:rsidRPr="00E20529">
        <w:t xml:space="preserve"> World Law Guide, Foreign Law Guide, International Labor Organization’s NATLEX database, Pacific Islands Legal Information Institute, Asian Legal Information Institute, </w:t>
      </w:r>
      <w:proofErr w:type="spellStart"/>
      <w:r w:rsidRPr="00E20529">
        <w:t>JaFBase</w:t>
      </w:r>
      <w:proofErr w:type="spellEnd"/>
      <w:r w:rsidRPr="00E20529">
        <w:t xml:space="preserve">, and official country websites. </w:t>
      </w:r>
    </w:p>
    <w:p w14:paraId="13E72BDC" w14:textId="77777777" w:rsidR="00F17776" w:rsidRPr="00E20529" w:rsidRDefault="00F17776" w:rsidP="00F17776">
      <w:pPr>
        <w:pStyle w:val="NoSpacing"/>
      </w:pPr>
    </w:p>
    <w:p w14:paraId="683D763B" w14:textId="5BD139D9" w:rsidR="00555A67" w:rsidRPr="00E20529" w:rsidRDefault="005627DE" w:rsidP="00555A67">
      <w:pPr>
        <w:pStyle w:val="Heading4"/>
        <w:spacing w:afterLines="100" w:after="240"/>
      </w:pPr>
      <w:r w:rsidRPr="00E20529">
        <w:t>CUBA</w:t>
      </w:r>
      <w:r w:rsidR="00555A67" w:rsidRPr="00E20529">
        <w:t>’S LEGISLATIVE PROVISIONS</w:t>
      </w:r>
    </w:p>
    <w:p w14:paraId="6737E657" w14:textId="370CCE66" w:rsidR="00201F99" w:rsidRPr="00E20529" w:rsidRDefault="00201F99" w:rsidP="00A52F7F">
      <w:pPr>
        <w:pStyle w:val="NoSpacing"/>
      </w:pPr>
      <w:r w:rsidRPr="00E20529">
        <w:t xml:space="preserve">Based on our review, the Family Code establishes a minimum age of marriage of 18 years old for both girls and boys. However, the Family Code also specifies that with parental approval girls can be married at the age of 14. In contrast, the minimum age of marriage for boys with parental consent is 16 years. </w:t>
      </w:r>
    </w:p>
    <w:p w14:paraId="668C87D9" w14:textId="77777777" w:rsidR="00201F99" w:rsidRPr="00E20529" w:rsidRDefault="00201F99" w:rsidP="00A52F7F">
      <w:pPr>
        <w:pStyle w:val="NoSpacing"/>
        <w:rPr>
          <w:i/>
        </w:rPr>
      </w:pPr>
    </w:p>
    <w:p w14:paraId="569575D1" w14:textId="77777777" w:rsidR="00A52F7F" w:rsidRPr="00E20529" w:rsidRDefault="00A52F7F" w:rsidP="00A52F7F">
      <w:pPr>
        <w:pStyle w:val="NoSpacing"/>
        <w:rPr>
          <w:i/>
          <w:lang w:val="es-CU"/>
        </w:rPr>
      </w:pPr>
      <w:r w:rsidRPr="00E20529">
        <w:rPr>
          <w:i/>
          <w:lang w:val="es-CU"/>
        </w:rPr>
        <w:t>CÓDIGO DE LA FAMILIA</w:t>
      </w:r>
    </w:p>
    <w:p w14:paraId="3ED5A69F" w14:textId="77777777" w:rsidR="00A52F7F" w:rsidRPr="00E20529" w:rsidRDefault="00A52F7F" w:rsidP="00A52F7F">
      <w:pPr>
        <w:pStyle w:val="NoSpacing"/>
        <w:rPr>
          <w:i/>
          <w:lang w:val="es-CU"/>
        </w:rPr>
      </w:pPr>
      <w:r w:rsidRPr="00E20529">
        <w:rPr>
          <w:i/>
          <w:lang w:val="es-CU"/>
        </w:rPr>
        <w:t>TITULO I: DEL MATRIMONIO</w:t>
      </w:r>
    </w:p>
    <w:p w14:paraId="2565F77B" w14:textId="77777777" w:rsidR="00A52F7F" w:rsidRPr="00E20529" w:rsidRDefault="00A52F7F" w:rsidP="00A52F7F">
      <w:pPr>
        <w:pStyle w:val="NoSpacing"/>
        <w:rPr>
          <w:i/>
          <w:lang w:val="es-CU"/>
        </w:rPr>
      </w:pPr>
      <w:r w:rsidRPr="00E20529">
        <w:rPr>
          <w:i/>
          <w:lang w:val="es-CU"/>
        </w:rPr>
        <w:t xml:space="preserve">CAPITULO I:   DEL MATRIMONIO EN GENERAL  </w:t>
      </w:r>
    </w:p>
    <w:p w14:paraId="53D3FBBB" w14:textId="77777777" w:rsidR="00A52F7F" w:rsidRPr="00E20529" w:rsidRDefault="00A52F7F" w:rsidP="00A52F7F">
      <w:pPr>
        <w:pStyle w:val="NoSpacing"/>
        <w:rPr>
          <w:i/>
          <w:lang w:val="es-CU"/>
        </w:rPr>
      </w:pPr>
      <w:r w:rsidRPr="00E20529">
        <w:rPr>
          <w:i/>
          <w:lang w:val="es-CU"/>
        </w:rPr>
        <w:t>SECCIÓN PRIMERA: Del Matrimonio Y De Su Constitución</w:t>
      </w:r>
    </w:p>
    <w:p w14:paraId="066D0ACE" w14:textId="77777777" w:rsidR="00A52F7F" w:rsidRPr="00E20529" w:rsidRDefault="00A52F7F" w:rsidP="00A52F7F">
      <w:pPr>
        <w:pStyle w:val="NoSpacing"/>
        <w:rPr>
          <w:i/>
          <w:lang w:val="es-CU"/>
        </w:rPr>
      </w:pPr>
    </w:p>
    <w:p w14:paraId="20443A75" w14:textId="77777777" w:rsidR="00A52F7F" w:rsidRPr="00E20529" w:rsidRDefault="00A52F7F" w:rsidP="00A52F7F">
      <w:pPr>
        <w:pStyle w:val="NoSpacing"/>
        <w:rPr>
          <w:i/>
          <w:lang w:val="es-CU"/>
        </w:rPr>
      </w:pPr>
      <w:r w:rsidRPr="00E20529">
        <w:rPr>
          <w:i/>
          <w:lang w:val="es-CU"/>
        </w:rPr>
        <w:t xml:space="preserve"> ARTICULO 2.- (Modificado) El matrimonio es la unión voluntariamente concertada de un hombre y una mujer con aptitud legal para ello, a fin de hacer vida en común.</w:t>
      </w:r>
    </w:p>
    <w:p w14:paraId="74836820" w14:textId="77777777" w:rsidR="00A52F7F" w:rsidRPr="00E20529" w:rsidRDefault="00A52F7F" w:rsidP="00A52F7F">
      <w:pPr>
        <w:pStyle w:val="NoSpacing"/>
        <w:rPr>
          <w:i/>
          <w:lang w:val="es-CU"/>
        </w:rPr>
      </w:pPr>
      <w:r w:rsidRPr="00E20529">
        <w:rPr>
          <w:i/>
          <w:lang w:val="es-CU"/>
        </w:rPr>
        <w:t>El matrimonio sólo producirá efectos legales cuando se formalice o se reconozca de acuerdo con las reglas establecidas en la Ley del Registro del Estado Civil.</w:t>
      </w:r>
    </w:p>
    <w:p w14:paraId="703E9AB8" w14:textId="77777777" w:rsidR="00A52F7F" w:rsidRPr="00E20529" w:rsidRDefault="00A52F7F" w:rsidP="00A52F7F">
      <w:pPr>
        <w:pStyle w:val="NoSpacing"/>
        <w:rPr>
          <w:i/>
          <w:lang w:val="es-CU"/>
        </w:rPr>
      </w:pPr>
      <w:r w:rsidRPr="00E20529">
        <w:rPr>
          <w:i/>
          <w:lang w:val="es-CU"/>
        </w:rPr>
        <w:t>El segundo párrafo de este artículo fue modificado por la Disposición Especial Sexta de la Ley No. 51, “Del Registro del Estado Civil”, de 15 de julio de 1985 (G.O.O. No. 50 de 22 de agosto de 1985, pág 843)</w:t>
      </w:r>
    </w:p>
    <w:p w14:paraId="2CC271DE" w14:textId="77777777" w:rsidR="00A52F7F" w:rsidRPr="00E20529" w:rsidRDefault="00A52F7F" w:rsidP="00A52F7F">
      <w:pPr>
        <w:pStyle w:val="NoSpacing"/>
        <w:rPr>
          <w:i/>
          <w:lang w:val="es-CU"/>
        </w:rPr>
      </w:pPr>
    </w:p>
    <w:p w14:paraId="3A971037" w14:textId="77777777" w:rsidR="00A52F7F" w:rsidRPr="00E20529" w:rsidRDefault="00A52F7F" w:rsidP="00A52F7F">
      <w:pPr>
        <w:pStyle w:val="NoSpacing"/>
        <w:rPr>
          <w:i/>
          <w:lang w:val="es-CU"/>
        </w:rPr>
      </w:pPr>
      <w:r w:rsidRPr="00E20529">
        <w:rPr>
          <w:i/>
          <w:lang w:val="es-CU"/>
        </w:rPr>
        <w:t>ARTICULO 3.- (Modificado) Están autorizados para formalizar el matrimonio la hembra y el varón mayores de 18 años de edad. En consecuencia, no están autorizados para formalizar el matrimonio los menores de 18 años de edad.</w:t>
      </w:r>
    </w:p>
    <w:p w14:paraId="5055DB28" w14:textId="77777777" w:rsidR="00A52F7F" w:rsidRPr="00E20529" w:rsidRDefault="00A52F7F" w:rsidP="00A52F7F">
      <w:pPr>
        <w:pStyle w:val="NoSpacing"/>
        <w:rPr>
          <w:i/>
          <w:lang w:val="es-CU"/>
        </w:rPr>
      </w:pPr>
      <w:r w:rsidRPr="00E20529">
        <w:rPr>
          <w:i/>
          <w:lang w:val="es-CU"/>
        </w:rPr>
        <w:t>No obstante lo dispuesto en el párrafo an-terior, excepcionalmente, y por causas justificadas, podrá otorgarse a los menores de 18 años la autorización para formalizar el matri-monio, siempre que la hembra tenga, por lo menos, 14 años cumplidos y el varón 16 años, también cumplidos.</w:t>
      </w:r>
    </w:p>
    <w:p w14:paraId="08C56AD2" w14:textId="77777777" w:rsidR="00A52F7F" w:rsidRPr="00E20529" w:rsidRDefault="00A52F7F" w:rsidP="00A52F7F">
      <w:pPr>
        <w:pStyle w:val="NoSpacing"/>
        <w:rPr>
          <w:i/>
          <w:lang w:val="es-CU"/>
        </w:rPr>
      </w:pPr>
      <w:r w:rsidRPr="00E20529">
        <w:rPr>
          <w:i/>
          <w:lang w:val="es-CU"/>
        </w:rPr>
        <w:t>Esta autorización excepcional pueden otorgarla:</w:t>
      </w:r>
    </w:p>
    <w:p w14:paraId="189FB33D" w14:textId="77777777" w:rsidR="00A52F7F" w:rsidRPr="00E20529" w:rsidRDefault="00A52F7F" w:rsidP="00A52F7F">
      <w:pPr>
        <w:pStyle w:val="NoSpacing"/>
        <w:rPr>
          <w:i/>
          <w:lang w:val="es-CU"/>
        </w:rPr>
      </w:pPr>
      <w:r w:rsidRPr="00E20529">
        <w:rPr>
          <w:i/>
          <w:lang w:val="es-CU"/>
        </w:rPr>
        <w:t xml:space="preserve">1) El padre y la madre conjuntamente, o uno de ellos si el otro hubiere fallecido o estuviere privado de la patria potestad; </w:t>
      </w:r>
    </w:p>
    <w:p w14:paraId="41ABE06F" w14:textId="77777777" w:rsidR="00A52F7F" w:rsidRPr="00E20529" w:rsidRDefault="00A52F7F" w:rsidP="00A52F7F">
      <w:pPr>
        <w:pStyle w:val="NoSpacing"/>
        <w:rPr>
          <w:i/>
          <w:lang w:val="es-CU"/>
        </w:rPr>
      </w:pPr>
      <w:r w:rsidRPr="00E20529">
        <w:rPr>
          <w:i/>
          <w:lang w:val="es-CU"/>
        </w:rPr>
        <w:t>2) el o los adoptantes cuando el menor hubiese sido adoptado;</w:t>
      </w:r>
    </w:p>
    <w:p w14:paraId="79CDE1C8" w14:textId="77777777" w:rsidR="00A52F7F" w:rsidRPr="00E20529" w:rsidRDefault="00A52F7F" w:rsidP="00A52F7F">
      <w:pPr>
        <w:pStyle w:val="NoSpacing"/>
        <w:rPr>
          <w:i/>
          <w:lang w:val="es-CU"/>
        </w:rPr>
      </w:pPr>
      <w:r w:rsidRPr="00E20529">
        <w:rPr>
          <w:i/>
          <w:lang w:val="es-CU"/>
        </w:rPr>
        <w:t>3) el tutor, si el menor estuviere sujeto a tutela;</w:t>
      </w:r>
    </w:p>
    <w:p w14:paraId="6A5B9F3A" w14:textId="77777777" w:rsidR="00A52F7F" w:rsidRPr="00E20529" w:rsidRDefault="00A52F7F" w:rsidP="00A52F7F">
      <w:pPr>
        <w:pStyle w:val="NoSpacing"/>
        <w:rPr>
          <w:i/>
          <w:lang w:val="es-CU"/>
        </w:rPr>
      </w:pPr>
      <w:r w:rsidRPr="00E20529">
        <w:rPr>
          <w:i/>
          <w:lang w:val="es-CU"/>
        </w:rPr>
        <w:t>4) los abuelos maternos o paternos, indistintamente, a falta de los anteriores, prefiriéndose a aquellos que convivan en el mismo domicilio con el menor;</w:t>
      </w:r>
    </w:p>
    <w:p w14:paraId="57F871B9" w14:textId="77777777" w:rsidR="00A52F7F" w:rsidRPr="00E20529" w:rsidRDefault="00A52F7F" w:rsidP="00A52F7F">
      <w:pPr>
        <w:pStyle w:val="NoSpacing"/>
        <w:rPr>
          <w:i/>
          <w:lang w:val="es-CU"/>
        </w:rPr>
      </w:pPr>
      <w:r w:rsidRPr="00E20529">
        <w:rPr>
          <w:i/>
          <w:lang w:val="es-CU"/>
        </w:rPr>
        <w:t>5) uno solo de los facultados, cuando el otro que deba darla conjuntamente con él se vea impedido de hacerlo;</w:t>
      </w:r>
    </w:p>
    <w:p w14:paraId="712FB77F" w14:textId="77777777" w:rsidR="00A52F7F" w:rsidRPr="00E20529" w:rsidRDefault="00A52F7F" w:rsidP="00A52F7F">
      <w:pPr>
        <w:pStyle w:val="NoSpacing"/>
        <w:rPr>
          <w:i/>
          <w:lang w:val="es-CU"/>
        </w:rPr>
      </w:pPr>
      <w:r w:rsidRPr="00E20529">
        <w:rPr>
          <w:i/>
          <w:lang w:val="es-CU"/>
        </w:rPr>
        <w:t>6) el tribunal, si por razones contrarias a los principios y normas de la sociedad socialista, se negaren a otorgar la autorización las personas facultadas para ello.</w:t>
      </w:r>
    </w:p>
    <w:p w14:paraId="4E9F758D" w14:textId="77777777" w:rsidR="00A52F7F" w:rsidRPr="00E20529" w:rsidRDefault="00A52F7F" w:rsidP="00A52F7F">
      <w:pPr>
        <w:pStyle w:val="NoSpacing"/>
        <w:rPr>
          <w:i/>
          <w:lang w:val="es-CU"/>
        </w:rPr>
      </w:pPr>
      <w:r w:rsidRPr="00E20529">
        <w:rPr>
          <w:i/>
          <w:lang w:val="es-CU"/>
        </w:rPr>
        <w:t>En caso de negar la autorización alguno de los que deben otorgarla conjuntamente con otro, los interesados en contraer matrimonio o uno de ellos o un hermano o hermana mayor de edad de cualquiera de los mismos podrá instar al tribunal popular competente para que otorgue la autorización requerida.</w:t>
      </w:r>
    </w:p>
    <w:p w14:paraId="566D8A26" w14:textId="77777777" w:rsidR="00A52F7F" w:rsidRPr="00E20529" w:rsidRDefault="00A52F7F" w:rsidP="00A52F7F">
      <w:pPr>
        <w:pStyle w:val="NoSpacing"/>
        <w:rPr>
          <w:i/>
          <w:lang w:val="es-CU"/>
        </w:rPr>
      </w:pPr>
      <w:r w:rsidRPr="00E20529">
        <w:rPr>
          <w:i/>
          <w:lang w:val="es-CU"/>
        </w:rPr>
        <w:t>El tribunal, en audiencia verbal, oirá el parecer de todos los interesados y del fiscal y, teniendo en cuenta el interés social y el de los contrayentes, decidirá lo que proceda sin ulterior recurso.</w:t>
      </w:r>
    </w:p>
    <w:p w14:paraId="4359AB2C" w14:textId="77777777" w:rsidR="00A52F7F" w:rsidRPr="00E20529" w:rsidRDefault="00A52F7F" w:rsidP="00A52F7F">
      <w:pPr>
        <w:pStyle w:val="NoSpacing"/>
        <w:rPr>
          <w:i/>
          <w:lang w:val="es-CU"/>
        </w:rPr>
      </w:pPr>
      <w:r w:rsidRPr="00E20529">
        <w:rPr>
          <w:i/>
          <w:lang w:val="es-CU"/>
        </w:rPr>
        <w:t>Este artículo fue modificado por el artículo 1 la Ley No. 9, de 22 de agosto de 1977 (G.O.O. No. 35 de 24 de agosto de 1977, pág. 481)</w:t>
      </w:r>
    </w:p>
    <w:p w14:paraId="620888E1" w14:textId="77777777" w:rsidR="00A52F7F" w:rsidRPr="00E20529" w:rsidRDefault="00A52F7F" w:rsidP="00A52F7F">
      <w:pPr>
        <w:pStyle w:val="NoSpacing"/>
        <w:rPr>
          <w:i/>
          <w:lang w:val="es-CU"/>
        </w:rPr>
      </w:pPr>
    </w:p>
    <w:p w14:paraId="7C780E08" w14:textId="77777777" w:rsidR="00A52F7F" w:rsidRPr="00E20529" w:rsidRDefault="00A52F7F" w:rsidP="00A52F7F">
      <w:pPr>
        <w:pStyle w:val="NoSpacing"/>
        <w:rPr>
          <w:i/>
          <w:lang w:val="es-CU"/>
        </w:rPr>
      </w:pPr>
      <w:r w:rsidRPr="00E20529">
        <w:rPr>
          <w:i/>
          <w:lang w:val="es-CU"/>
        </w:rPr>
        <w:t>ARTICULO 4.- No podrán contraer matrimonio:</w:t>
      </w:r>
    </w:p>
    <w:p w14:paraId="24BF3122" w14:textId="77777777" w:rsidR="00A52F7F" w:rsidRPr="00E20529" w:rsidRDefault="00A52F7F" w:rsidP="00A52F7F">
      <w:pPr>
        <w:pStyle w:val="NoSpacing"/>
        <w:rPr>
          <w:i/>
          <w:lang w:val="es-CU"/>
        </w:rPr>
      </w:pPr>
      <w:r w:rsidRPr="00E20529">
        <w:rPr>
          <w:i/>
          <w:lang w:val="es-CU"/>
        </w:rPr>
        <w:t>1) los que carecieren de capacidad mental para otorgar su consentimiento;</w:t>
      </w:r>
    </w:p>
    <w:p w14:paraId="55CCB24D" w14:textId="77777777" w:rsidR="00A52F7F" w:rsidRPr="00E20529" w:rsidRDefault="00A52F7F" w:rsidP="00A52F7F">
      <w:pPr>
        <w:pStyle w:val="NoSpacing"/>
        <w:rPr>
          <w:i/>
          <w:lang w:val="es-CU"/>
        </w:rPr>
      </w:pPr>
      <w:r w:rsidRPr="00E20529">
        <w:rPr>
          <w:i/>
          <w:lang w:val="es-CU"/>
        </w:rPr>
        <w:t>2) los unidos en matrimonio formalizado o judicialmente reconocido;</w:t>
      </w:r>
    </w:p>
    <w:p w14:paraId="724CC0A9" w14:textId="28E122B8" w:rsidR="00555A67" w:rsidRPr="00E20529" w:rsidRDefault="00A52F7F" w:rsidP="00A52F7F">
      <w:pPr>
        <w:pStyle w:val="NoSpacing"/>
        <w:rPr>
          <w:lang w:val="es-CU"/>
        </w:rPr>
      </w:pPr>
      <w:r w:rsidRPr="00E20529">
        <w:rPr>
          <w:i/>
          <w:lang w:val="es-CU"/>
        </w:rPr>
        <w:t>3) las hembras menores de 14 años y los varones menores de 16 años.</w:t>
      </w:r>
      <w:r w:rsidR="00555A67" w:rsidRPr="00E20529">
        <w:rPr>
          <w:lang w:val="es-CU"/>
        </w:rPr>
        <w:br w:type="page"/>
      </w:r>
    </w:p>
    <w:p w14:paraId="1E7A6819" w14:textId="77777777" w:rsidR="004A4BA4" w:rsidRPr="00A33832" w:rsidRDefault="004A4BA4" w:rsidP="00355FA7">
      <w:pPr>
        <w:pStyle w:val="Heading1"/>
        <w:spacing w:line="276" w:lineRule="auto"/>
        <w:jc w:val="center"/>
        <w:rPr>
          <w:lang w:val="fr-CA"/>
        </w:rPr>
      </w:pPr>
    </w:p>
    <w:p w14:paraId="4D2B1508" w14:textId="77777777" w:rsidR="00355FA7" w:rsidRPr="00E20529" w:rsidRDefault="00355FA7" w:rsidP="00355FA7">
      <w:pPr>
        <w:pStyle w:val="Heading1"/>
        <w:spacing w:line="276" w:lineRule="auto"/>
        <w:jc w:val="center"/>
      </w:pPr>
      <w:r w:rsidRPr="00E20529">
        <w:t>Reference Sheet</w:t>
      </w:r>
    </w:p>
    <w:p w14:paraId="08D2B4B8" w14:textId="2C2935DE" w:rsidR="00355FA7" w:rsidRPr="00E20529" w:rsidRDefault="005627DE" w:rsidP="00E20529">
      <w:pPr>
        <w:pStyle w:val="Heading1"/>
        <w:spacing w:before="0" w:line="276" w:lineRule="auto"/>
        <w:jc w:val="center"/>
        <w:rPr>
          <w:sz w:val="26"/>
          <w:szCs w:val="26"/>
        </w:rPr>
      </w:pPr>
      <w:r w:rsidRPr="00E20529">
        <w:rPr>
          <w:sz w:val="26"/>
          <w:szCs w:val="26"/>
        </w:rPr>
        <w:t>Cuba</w:t>
      </w:r>
      <w:r w:rsidR="00355FA7" w:rsidRPr="00E20529">
        <w:rPr>
          <w:sz w:val="26"/>
          <w:szCs w:val="26"/>
        </w:rPr>
        <w:t>: Recommended Questions for the List of Issues and Concluding Observations</w:t>
      </w:r>
    </w:p>
    <w:p w14:paraId="166B9E09" w14:textId="28D6B0C0" w:rsidR="00355FA7" w:rsidRPr="00E20529" w:rsidRDefault="00355FA7" w:rsidP="00E20529">
      <w:pPr>
        <w:pStyle w:val="Heading1"/>
        <w:spacing w:before="0" w:line="276" w:lineRule="auto"/>
        <w:jc w:val="center"/>
        <w:rPr>
          <w:i/>
          <w:iCs/>
          <w:sz w:val="22"/>
          <w:szCs w:val="22"/>
        </w:rPr>
      </w:pPr>
      <w:r w:rsidRPr="00E20529">
        <w:rPr>
          <w:i/>
          <w:iCs/>
          <w:sz w:val="22"/>
          <w:szCs w:val="22"/>
        </w:rPr>
        <w:t>For the Committee on the Rights of the Child</w:t>
      </w:r>
    </w:p>
    <w:p w14:paraId="399A72AC" w14:textId="4EEDF6A0" w:rsidR="00355FA7" w:rsidRPr="00E20529" w:rsidRDefault="00C16566" w:rsidP="00E20529">
      <w:pPr>
        <w:pStyle w:val="Heading1"/>
        <w:spacing w:before="0" w:line="276" w:lineRule="auto"/>
        <w:jc w:val="center"/>
        <w:rPr>
          <w:i/>
          <w:iCs/>
          <w:sz w:val="22"/>
          <w:szCs w:val="22"/>
        </w:rPr>
      </w:pPr>
      <w:r w:rsidRPr="00E20529">
        <w:rPr>
          <w:i/>
          <w:iCs/>
          <w:sz w:val="22"/>
          <w:szCs w:val="22"/>
        </w:rPr>
        <w:t>85</w:t>
      </w:r>
      <w:r w:rsidR="00355FA7" w:rsidRPr="00E20529">
        <w:rPr>
          <w:i/>
          <w:iCs/>
          <w:sz w:val="22"/>
          <w:szCs w:val="22"/>
        </w:rPr>
        <w:t xml:space="preserve">th Pre-Sessional Working Group, </w:t>
      </w:r>
      <w:r w:rsidRPr="00E20529">
        <w:rPr>
          <w:i/>
          <w:iCs/>
          <w:sz w:val="22"/>
          <w:szCs w:val="22"/>
        </w:rPr>
        <w:t>February 2020</w:t>
      </w:r>
    </w:p>
    <w:p w14:paraId="38310F77" w14:textId="771DAC96" w:rsidR="00355FA7" w:rsidRPr="00E20529" w:rsidRDefault="00355FA7" w:rsidP="00355FA7">
      <w:pPr>
        <w:pStyle w:val="IntenseQuote"/>
        <w:pBdr>
          <w:top w:val="single" w:sz="4" w:space="10" w:color="4A66AC" w:themeColor="accent1"/>
          <w:bottom w:val="single" w:sz="4" w:space="10" w:color="4A66AC" w:themeColor="accent1"/>
        </w:pBdr>
        <w:spacing w:before="360" w:beforeAutospacing="0" w:after="360" w:line="276" w:lineRule="auto"/>
        <w:ind w:left="0" w:right="864"/>
        <w:jc w:val="left"/>
        <w:rPr>
          <w:rFonts w:asciiTheme="minorHAnsi" w:eastAsiaTheme="minorHAnsi" w:hAnsiTheme="minorHAnsi" w:cstheme="minorBidi"/>
          <w:i/>
          <w:iCs/>
          <w:color w:val="4A66AC" w:themeColor="accent1"/>
          <w:spacing w:val="0"/>
          <w:sz w:val="22"/>
          <w:szCs w:val="22"/>
        </w:rPr>
      </w:pPr>
      <w:r w:rsidRPr="00E20529">
        <w:rPr>
          <w:rFonts w:asciiTheme="minorHAnsi" w:eastAsiaTheme="minorHAnsi" w:hAnsiTheme="minorHAnsi" w:cstheme="minorBidi"/>
          <w:i/>
          <w:iCs/>
          <w:color w:val="4A66AC" w:themeColor="accent1"/>
          <w:spacing w:val="0"/>
          <w:sz w:val="22"/>
          <w:szCs w:val="22"/>
        </w:rPr>
        <w:t xml:space="preserve">Recommended Questions for </w:t>
      </w:r>
      <w:r w:rsidR="005627DE" w:rsidRPr="00E20529">
        <w:rPr>
          <w:rFonts w:asciiTheme="minorHAnsi" w:eastAsiaTheme="minorHAnsi" w:hAnsiTheme="minorHAnsi" w:cstheme="minorBidi"/>
          <w:i/>
          <w:iCs/>
          <w:color w:val="4A66AC" w:themeColor="accent1"/>
          <w:spacing w:val="0"/>
          <w:sz w:val="22"/>
          <w:szCs w:val="22"/>
        </w:rPr>
        <w:t>Cuba</w:t>
      </w:r>
      <w:r w:rsidRPr="00E20529">
        <w:rPr>
          <w:rFonts w:asciiTheme="minorHAnsi" w:eastAsiaTheme="minorHAnsi" w:hAnsiTheme="minorHAnsi" w:cstheme="minorBidi"/>
          <w:i/>
          <w:iCs/>
          <w:color w:val="4A66AC" w:themeColor="accent1"/>
          <w:spacing w:val="0"/>
          <w:sz w:val="22"/>
          <w:szCs w:val="22"/>
        </w:rPr>
        <w:t>’s List of Issues:</w:t>
      </w:r>
    </w:p>
    <w:p w14:paraId="1839DE2C" w14:textId="3DDFB9E7" w:rsidR="008D5B8E" w:rsidRPr="00E20529" w:rsidRDefault="0072796D" w:rsidP="0072796D">
      <w:pPr>
        <w:rPr>
          <w:b/>
        </w:rPr>
      </w:pPr>
      <w:r w:rsidRPr="00E20529">
        <w:rPr>
          <w:b/>
        </w:rPr>
        <w:t>Special Protection Measures: Child Marriage</w:t>
      </w:r>
    </w:p>
    <w:p w14:paraId="4EBFA02D" w14:textId="1536433C" w:rsidR="00C16566" w:rsidRPr="00E20529" w:rsidRDefault="009B7BB6" w:rsidP="00C16566">
      <w:pPr>
        <w:pStyle w:val="ListParagraph"/>
        <w:numPr>
          <w:ilvl w:val="0"/>
          <w:numId w:val="9"/>
        </w:numPr>
        <w:spacing w:line="276" w:lineRule="auto"/>
        <w:ind w:left="360"/>
      </w:pPr>
      <w:r>
        <w:t xml:space="preserve">Can Cuba outline any concrete, </w:t>
      </w:r>
      <w:r w:rsidR="00C4336A">
        <w:t>near-term</w:t>
      </w:r>
      <w:r>
        <w:t xml:space="preserve"> plans to pass</w:t>
      </w:r>
      <w:r w:rsidRPr="00E20529">
        <w:t xml:space="preserve"> </w:t>
      </w:r>
      <w:r w:rsidR="00C16566" w:rsidRPr="00E20529">
        <w:t xml:space="preserve">legislation that establishes a minimum age for marriage </w:t>
      </w:r>
      <w:r w:rsidR="00F71B11" w:rsidRPr="00E20529">
        <w:t xml:space="preserve">of 18 years old for both girls and boys </w:t>
      </w:r>
      <w:r w:rsidR="00C16566" w:rsidRPr="00E20529">
        <w:t>with and without parental consent?</w:t>
      </w:r>
    </w:p>
    <w:p w14:paraId="55DE3F0B" w14:textId="43C151EF" w:rsidR="008D5B8E" w:rsidRPr="00E20529" w:rsidRDefault="00355FA7" w:rsidP="00977DC3">
      <w:pPr>
        <w:pStyle w:val="IntenseQuote"/>
        <w:pBdr>
          <w:top w:val="single" w:sz="4" w:space="10" w:color="4A66AC" w:themeColor="accent1"/>
          <w:bottom w:val="single" w:sz="4" w:space="10" w:color="4A66AC" w:themeColor="accent1"/>
        </w:pBdr>
        <w:spacing w:before="360" w:beforeAutospacing="0" w:after="360" w:line="276" w:lineRule="auto"/>
        <w:ind w:left="0" w:right="864"/>
        <w:jc w:val="left"/>
        <w:rPr>
          <w:rFonts w:asciiTheme="minorHAnsi" w:eastAsiaTheme="minorHAnsi" w:hAnsiTheme="minorHAnsi" w:cstheme="minorBidi"/>
          <w:i/>
          <w:iCs/>
          <w:color w:val="4A66AC" w:themeColor="accent1"/>
          <w:spacing w:val="0"/>
          <w:sz w:val="22"/>
          <w:szCs w:val="22"/>
        </w:rPr>
      </w:pPr>
      <w:r w:rsidRPr="00E20529">
        <w:rPr>
          <w:rFonts w:asciiTheme="minorHAnsi" w:eastAsiaTheme="minorHAnsi" w:hAnsiTheme="minorHAnsi" w:cstheme="minorBidi"/>
          <w:i/>
          <w:iCs/>
          <w:color w:val="4A66AC" w:themeColor="accent1"/>
          <w:spacing w:val="0"/>
          <w:sz w:val="22"/>
          <w:szCs w:val="22"/>
        </w:rPr>
        <w:t xml:space="preserve">Recommended Concluding Observations for </w:t>
      </w:r>
      <w:r w:rsidR="005627DE" w:rsidRPr="00E20529">
        <w:rPr>
          <w:rFonts w:asciiTheme="minorHAnsi" w:eastAsiaTheme="minorHAnsi" w:hAnsiTheme="minorHAnsi" w:cstheme="minorBidi"/>
          <w:i/>
          <w:iCs/>
          <w:color w:val="4A66AC" w:themeColor="accent1"/>
          <w:spacing w:val="0"/>
          <w:sz w:val="22"/>
          <w:szCs w:val="22"/>
        </w:rPr>
        <w:t>Cuba</w:t>
      </w:r>
      <w:r w:rsidR="00B729E4" w:rsidRPr="00E20529">
        <w:rPr>
          <w:rFonts w:asciiTheme="minorHAnsi" w:eastAsiaTheme="minorHAnsi" w:hAnsiTheme="minorHAnsi" w:cstheme="minorBidi"/>
          <w:i/>
          <w:iCs/>
          <w:color w:val="4A66AC" w:themeColor="accent1"/>
          <w:spacing w:val="0"/>
          <w:sz w:val="22"/>
          <w:szCs w:val="22"/>
        </w:rPr>
        <w:t xml:space="preserve"> </w:t>
      </w:r>
      <w:r w:rsidRPr="00E20529">
        <w:rPr>
          <w:rFonts w:asciiTheme="minorHAnsi" w:eastAsiaTheme="minorHAnsi" w:hAnsiTheme="minorHAnsi" w:cstheme="minorBidi"/>
          <w:i/>
          <w:iCs/>
          <w:color w:val="4A66AC" w:themeColor="accent1"/>
          <w:spacing w:val="0"/>
          <w:sz w:val="22"/>
          <w:szCs w:val="22"/>
        </w:rPr>
        <w:t xml:space="preserve">(where </w:t>
      </w:r>
      <w:r w:rsidR="005627DE" w:rsidRPr="00E20529">
        <w:rPr>
          <w:rFonts w:asciiTheme="minorHAnsi" w:eastAsiaTheme="minorHAnsi" w:hAnsiTheme="minorHAnsi" w:cstheme="minorBidi"/>
          <w:i/>
          <w:iCs/>
          <w:color w:val="4A66AC" w:themeColor="accent1"/>
          <w:spacing w:val="0"/>
          <w:sz w:val="22"/>
          <w:szCs w:val="22"/>
        </w:rPr>
        <w:t>Cuba</w:t>
      </w:r>
      <w:r w:rsidRPr="00E20529">
        <w:rPr>
          <w:rFonts w:asciiTheme="minorHAnsi" w:eastAsiaTheme="minorHAnsi" w:hAnsiTheme="minorHAnsi" w:cstheme="minorBidi"/>
          <w:i/>
          <w:iCs/>
          <w:color w:val="4A66AC" w:themeColor="accent1"/>
          <w:spacing w:val="0"/>
          <w:sz w:val="22"/>
          <w:szCs w:val="22"/>
        </w:rPr>
        <w:t>’s responses to questions from the list of issues are unclear or insufficient):</w:t>
      </w:r>
    </w:p>
    <w:p w14:paraId="71044F9D" w14:textId="37CFC07C" w:rsidR="0072796D" w:rsidRPr="00E20529" w:rsidRDefault="0072796D" w:rsidP="0072796D">
      <w:pPr>
        <w:rPr>
          <w:b/>
        </w:rPr>
      </w:pPr>
      <w:r w:rsidRPr="00E20529">
        <w:rPr>
          <w:b/>
        </w:rPr>
        <w:t>Special Protection Measures: Child Marriage</w:t>
      </w:r>
    </w:p>
    <w:p w14:paraId="1763F1BC" w14:textId="0280BE04" w:rsidR="0072796D" w:rsidRPr="00E20529" w:rsidRDefault="0072796D" w:rsidP="0072796D">
      <w:pPr>
        <w:spacing w:line="276" w:lineRule="auto"/>
      </w:pPr>
      <w:r w:rsidRPr="00E20529">
        <w:t xml:space="preserve">We hope the Committee will: </w:t>
      </w:r>
    </w:p>
    <w:p w14:paraId="7FF30ACA" w14:textId="1DC36D14" w:rsidR="00C16566" w:rsidRPr="00E20529" w:rsidRDefault="00C16566" w:rsidP="00C16566">
      <w:pPr>
        <w:pStyle w:val="ListParagraph"/>
        <w:numPr>
          <w:ilvl w:val="0"/>
          <w:numId w:val="9"/>
        </w:numPr>
        <w:ind w:left="360"/>
      </w:pPr>
      <w:r w:rsidRPr="00E20529">
        <w:t xml:space="preserve">Recommend in its concluding observations that Cuba pass and implement legislation </w:t>
      </w:r>
      <w:r w:rsidR="00C4336A">
        <w:t xml:space="preserve">in the near term </w:t>
      </w:r>
      <w:r w:rsidRPr="00E20529">
        <w:t xml:space="preserve">that establishes a minimum age for marriage with and without parental consent of 18 years old for both girls and boys. </w:t>
      </w:r>
    </w:p>
    <w:p w14:paraId="05880584" w14:textId="70142BB1" w:rsidR="009D7B63" w:rsidRPr="00E20529" w:rsidRDefault="00C16566" w:rsidP="00C16566">
      <w:pPr>
        <w:pStyle w:val="ListParagraph"/>
        <w:numPr>
          <w:ilvl w:val="0"/>
          <w:numId w:val="9"/>
        </w:numPr>
        <w:ind w:left="360"/>
      </w:pPr>
      <w:r w:rsidRPr="00E20529">
        <w:t>Recommend in its concluding observations that Cuba work to address gender d</w:t>
      </w:r>
      <w:r w:rsidR="00A33832">
        <w:t>ifferences in the law that give</w:t>
      </w:r>
      <w:r w:rsidRPr="00E20529">
        <w:t xml:space="preserve"> boys more protection from early marriage than girls, and to ensure that girls’ protections are raised.</w:t>
      </w:r>
    </w:p>
    <w:p w14:paraId="167BA95D" w14:textId="77777777" w:rsidR="009D7B63" w:rsidRPr="00E20529" w:rsidRDefault="009D7B63" w:rsidP="009D7B63">
      <w:pPr>
        <w:pBdr>
          <w:bottom w:val="single" w:sz="6" w:space="1" w:color="auto"/>
        </w:pBdr>
        <w:spacing w:line="360" w:lineRule="auto"/>
      </w:pPr>
    </w:p>
    <w:p w14:paraId="10C51980" w14:textId="77777777" w:rsidR="00977DC3" w:rsidRPr="00E20529" w:rsidRDefault="00977DC3" w:rsidP="009D7B63">
      <w:pPr>
        <w:pBdr>
          <w:bottom w:val="single" w:sz="6" w:space="1" w:color="auto"/>
        </w:pBdr>
        <w:spacing w:line="360" w:lineRule="auto"/>
      </w:pPr>
    </w:p>
    <w:p w14:paraId="211D0471" w14:textId="0568A85B" w:rsidR="009D7B63" w:rsidRPr="00BC585D" w:rsidRDefault="00355FA7" w:rsidP="00BC585D">
      <w:pPr>
        <w:pStyle w:val="Heading4"/>
        <w:jc w:val="center"/>
        <w:rPr>
          <w:i/>
          <w:sz w:val="22"/>
          <w:szCs w:val="22"/>
        </w:rPr>
      </w:pPr>
      <w:r w:rsidRPr="00BC585D">
        <w:rPr>
          <w:i/>
          <w:sz w:val="22"/>
          <w:szCs w:val="22"/>
        </w:rPr>
        <w:t>Brief</w:t>
      </w:r>
      <w:r w:rsidR="009D7B63" w:rsidRPr="00BC585D">
        <w:rPr>
          <w:i/>
          <w:sz w:val="22"/>
          <w:szCs w:val="22"/>
        </w:rPr>
        <w:t xml:space="preserve"> prepared by the WORLD Policy Analysis Center, University of California, Los Angeles - www.worldpolicycenter.org</w:t>
      </w:r>
    </w:p>
    <w:p w14:paraId="71402A9B" w14:textId="77777777" w:rsidR="00885A45" w:rsidRPr="00885A45" w:rsidRDefault="00885A45" w:rsidP="009D7B63">
      <w:pPr>
        <w:pStyle w:val="Heading1"/>
        <w:jc w:val="center"/>
        <w:rPr>
          <w:i/>
        </w:rPr>
      </w:pPr>
    </w:p>
    <w:sectPr w:rsidR="00885A45" w:rsidRPr="00885A45" w:rsidSect="00E96637">
      <w:footerReference w:type="default" r:id="rId10"/>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3E408E" w14:textId="77777777" w:rsidR="00001F72" w:rsidRDefault="00001F72" w:rsidP="00001F72">
      <w:pPr>
        <w:spacing w:after="0" w:line="240" w:lineRule="auto"/>
      </w:pPr>
      <w:r>
        <w:separator/>
      </w:r>
    </w:p>
  </w:endnote>
  <w:endnote w:type="continuationSeparator" w:id="0">
    <w:p w14:paraId="503995EE" w14:textId="77777777" w:rsidR="00001F72" w:rsidRDefault="00001F72" w:rsidP="00001F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E2D7BA" w14:textId="2E6A1102" w:rsidR="00C079EE" w:rsidRDefault="00C079EE">
    <w:pPr>
      <w:pStyle w:val="Footer"/>
      <w:pBdr>
        <w:top w:val="single" w:sz="4" w:space="1" w:color="D9D9D9" w:themeColor="background1" w:themeShade="D9"/>
      </w:pBdr>
      <w:jc w:val="right"/>
    </w:pPr>
  </w:p>
  <w:p w14:paraId="6C9B9493" w14:textId="77777777" w:rsidR="00001F72" w:rsidRDefault="00001F72" w:rsidP="00E96637">
    <w:pPr>
      <w:pStyle w:val="Footer"/>
      <w:tabs>
        <w:tab w:val="clear" w:pos="4680"/>
        <w:tab w:val="clear" w:pos="9360"/>
        <w:tab w:val="left" w:pos="4155"/>
        <w:tab w:val="left" w:pos="5953"/>
      </w:tabs>
      <w:jc w:val="both"/>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03C1DE" w14:textId="36E19A73" w:rsidR="00E96637" w:rsidRDefault="00B31F9E">
    <w:pPr>
      <w:pStyle w:val="Footer"/>
      <w:jc w:val="right"/>
    </w:pPr>
    <w:sdt>
      <w:sdtPr>
        <w:id w:val="1914196538"/>
        <w:docPartObj>
          <w:docPartGallery w:val="Page Numbers (Bottom of Page)"/>
          <w:docPartUnique/>
        </w:docPartObj>
      </w:sdtPr>
      <w:sdtEndPr>
        <w:rPr>
          <w:noProof/>
        </w:rPr>
      </w:sdtEndPr>
      <w:sdtContent>
        <w:r w:rsidR="00E96637">
          <w:fldChar w:fldCharType="begin"/>
        </w:r>
        <w:r w:rsidR="00E96637">
          <w:instrText xml:space="preserve"> PAGE   \* MERGEFORMAT </w:instrText>
        </w:r>
        <w:r w:rsidR="00E96637">
          <w:fldChar w:fldCharType="separate"/>
        </w:r>
        <w:r>
          <w:rPr>
            <w:noProof/>
          </w:rPr>
          <w:t>5</w:t>
        </w:r>
        <w:r w:rsidR="00E96637">
          <w:rPr>
            <w:noProof/>
          </w:rPr>
          <w:fldChar w:fldCharType="end"/>
        </w:r>
      </w:sdtContent>
    </w:sdt>
  </w:p>
  <w:p w14:paraId="11311859" w14:textId="77777777" w:rsidR="00E96637" w:rsidRDefault="00E96637" w:rsidP="00E96637">
    <w:pPr>
      <w:pStyle w:val="Footer"/>
      <w:tabs>
        <w:tab w:val="clear" w:pos="4680"/>
        <w:tab w:val="clear" w:pos="9360"/>
        <w:tab w:val="left" w:pos="4155"/>
        <w:tab w:val="left" w:pos="5953"/>
      </w:tabs>
      <w:jc w:val="both"/>
    </w:pPr>
    <w:r>
      <w:rPr>
        <w:noProof/>
        <w:lang w:val="en-GB" w:eastAsia="en-GB"/>
      </w:rPr>
      <w:drawing>
        <wp:anchor distT="0" distB="0" distL="114300" distR="114300" simplePos="0" relativeHeight="251658240" behindDoc="1" locked="0" layoutInCell="1" allowOverlap="1" wp14:anchorId="7840208D" wp14:editId="4F2DA8C6">
          <wp:simplePos x="0" y="0"/>
          <wp:positionH relativeFrom="column">
            <wp:posOffset>2551582</wp:posOffset>
          </wp:positionH>
          <wp:positionV relativeFrom="paragraph">
            <wp:posOffset>68011</wp:posOffset>
          </wp:positionV>
          <wp:extent cx="896940" cy="259231"/>
          <wp:effectExtent l="0" t="0" r="0" b="7620"/>
          <wp:wrapTight wrapText="bothSides">
            <wp:wrapPolygon edited="0">
              <wp:start x="0" y="0"/>
              <wp:lineTo x="0" y="20647"/>
              <wp:lineTo x="21110" y="20647"/>
              <wp:lineTo x="2111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96940" cy="259231"/>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F9CBDC" w14:textId="77777777" w:rsidR="00001F72" w:rsidRDefault="00001F72" w:rsidP="00001F72">
      <w:pPr>
        <w:spacing w:after="0" w:line="240" w:lineRule="auto"/>
      </w:pPr>
      <w:r>
        <w:separator/>
      </w:r>
    </w:p>
  </w:footnote>
  <w:footnote w:type="continuationSeparator" w:id="0">
    <w:p w14:paraId="6538CA79" w14:textId="77777777" w:rsidR="00001F72" w:rsidRDefault="00001F72" w:rsidP="00001F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B7D347" w14:textId="7B8B23A0" w:rsidR="00001F72" w:rsidRDefault="00364EAE" w:rsidP="00036502">
    <w:pPr>
      <w:pStyle w:val="Header"/>
      <w:tabs>
        <w:tab w:val="clear" w:pos="4680"/>
        <w:tab w:val="clear" w:pos="9360"/>
        <w:tab w:val="left" w:pos="3450"/>
      </w:tabs>
    </w:pPr>
    <w:r>
      <w:rPr>
        <w:noProof/>
        <w:lang w:val="en-GB" w:eastAsia="en-GB"/>
      </w:rPr>
      <w:drawing>
        <wp:anchor distT="0" distB="0" distL="114300" distR="114300" simplePos="0" relativeHeight="251660288" behindDoc="1" locked="0" layoutInCell="1" allowOverlap="1" wp14:anchorId="7BD51DF1" wp14:editId="39EA9AC4">
          <wp:simplePos x="0" y="0"/>
          <wp:positionH relativeFrom="column">
            <wp:posOffset>-805218</wp:posOffset>
          </wp:positionH>
          <wp:positionV relativeFrom="paragraph">
            <wp:posOffset>-354785</wp:posOffset>
          </wp:positionV>
          <wp:extent cx="3048006" cy="704089"/>
          <wp:effectExtent l="0" t="0" r="0" b="1270"/>
          <wp:wrapTight wrapText="bothSides">
            <wp:wrapPolygon edited="0">
              <wp:start x="3240" y="585"/>
              <wp:lineTo x="405" y="3509"/>
              <wp:lineTo x="270" y="7018"/>
              <wp:lineTo x="2160" y="11112"/>
              <wp:lineTo x="2700" y="21054"/>
              <wp:lineTo x="3375" y="21054"/>
              <wp:lineTo x="20925" y="17545"/>
              <wp:lineTo x="21060" y="11112"/>
              <wp:lineTo x="20385" y="11112"/>
              <wp:lineTo x="20250" y="4094"/>
              <wp:lineTo x="4320" y="585"/>
              <wp:lineTo x="3240" y="585"/>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LD logo rectangle small clea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48006" cy="704089"/>
                  </a:xfrm>
                  <a:prstGeom prst="rect">
                    <a:avLst/>
                  </a:prstGeom>
                </pic:spPr>
              </pic:pic>
            </a:graphicData>
          </a:graphic>
        </wp:anchor>
      </w:drawing>
    </w:r>
    <w:r w:rsidR="00C16566">
      <w:tab/>
    </w:r>
    <w:r w:rsidR="00C16566">
      <w:tab/>
    </w:r>
    <w:r w:rsidR="00C16566">
      <w:tab/>
    </w:r>
    <w:r w:rsidR="00C16566">
      <w:tab/>
    </w:r>
    <w:r w:rsidR="00C16566">
      <w:tab/>
    </w:r>
    <w:r w:rsidR="00C16566">
      <w:tab/>
      <w:t xml:space="preserve">       </w:t>
    </w:r>
    <w:r w:rsidR="00C91813">
      <w:t>October 24</w:t>
    </w:r>
    <w:r w:rsidR="00591394">
      <w:t>, 2019</w:t>
    </w:r>
    <w:r w:rsidR="00036502">
      <w:tab/>
    </w:r>
  </w:p>
  <w:p w14:paraId="32310ED4" w14:textId="77777777" w:rsidR="00001F72" w:rsidRDefault="00001F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6519D"/>
    <w:multiLevelType w:val="hybridMultilevel"/>
    <w:tmpl w:val="8C88A1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6BE6471"/>
    <w:multiLevelType w:val="hybridMultilevel"/>
    <w:tmpl w:val="3418CE5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2C765D"/>
    <w:multiLevelType w:val="hybridMultilevel"/>
    <w:tmpl w:val="29DC36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697FC3"/>
    <w:multiLevelType w:val="hybridMultilevel"/>
    <w:tmpl w:val="6D9C79BC"/>
    <w:lvl w:ilvl="0" w:tplc="847CEA1E">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5755F71"/>
    <w:multiLevelType w:val="hybridMultilevel"/>
    <w:tmpl w:val="A96878B8"/>
    <w:lvl w:ilvl="0" w:tplc="04090001">
      <w:start w:val="1"/>
      <w:numFmt w:val="bullet"/>
      <w:lvlText w:val=""/>
      <w:lvlJc w:val="left"/>
      <w:pPr>
        <w:ind w:left="720" w:hanging="360"/>
      </w:pPr>
      <w:rPr>
        <w:rFonts w:ascii="Symbol" w:hAnsi="Symbol" w:hint="default"/>
      </w:rPr>
    </w:lvl>
    <w:lvl w:ilvl="1" w:tplc="9FE0FFAC">
      <w:start w:val="1"/>
      <w:numFmt w:val="bullet"/>
      <w:lvlText w:val="o"/>
      <w:lvlJc w:val="left"/>
      <w:pPr>
        <w:ind w:left="1440" w:hanging="360"/>
      </w:pPr>
      <w:rPr>
        <w:rFonts w:ascii="Courier New" w:hAnsi="Courier New" w:cs="Courier New" w:hint="default"/>
        <w:color w:val="000000" w:themeColor="text1"/>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7B6F08"/>
    <w:multiLevelType w:val="hybridMultilevel"/>
    <w:tmpl w:val="4818342A"/>
    <w:lvl w:ilvl="0" w:tplc="5C72093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973F6C"/>
    <w:multiLevelType w:val="hybridMultilevel"/>
    <w:tmpl w:val="4DBEDAC2"/>
    <w:lvl w:ilvl="0" w:tplc="182EEC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9B7464A"/>
    <w:multiLevelType w:val="hybridMultilevel"/>
    <w:tmpl w:val="72800E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2F0577"/>
    <w:multiLevelType w:val="hybridMultilevel"/>
    <w:tmpl w:val="9C68BFA4"/>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9" w15:restartNumberingAfterBreak="0">
    <w:nsid w:val="24935732"/>
    <w:multiLevelType w:val="hybridMultilevel"/>
    <w:tmpl w:val="D15AF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0F305C"/>
    <w:multiLevelType w:val="hybridMultilevel"/>
    <w:tmpl w:val="D3089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CB2197"/>
    <w:multiLevelType w:val="hybridMultilevel"/>
    <w:tmpl w:val="4818342A"/>
    <w:lvl w:ilvl="0" w:tplc="5C72093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D54DE7"/>
    <w:multiLevelType w:val="hybridMultilevel"/>
    <w:tmpl w:val="32C0543E"/>
    <w:lvl w:ilvl="0" w:tplc="847CEA1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4B7990"/>
    <w:multiLevelType w:val="hybridMultilevel"/>
    <w:tmpl w:val="AF782E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F1E1DFB"/>
    <w:multiLevelType w:val="hybridMultilevel"/>
    <w:tmpl w:val="0150B5A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CED6C85"/>
    <w:multiLevelType w:val="hybridMultilevel"/>
    <w:tmpl w:val="A1DE39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8"/>
  </w:num>
  <w:num w:numId="4">
    <w:abstractNumId w:val="7"/>
  </w:num>
  <w:num w:numId="5">
    <w:abstractNumId w:val="5"/>
  </w:num>
  <w:num w:numId="6">
    <w:abstractNumId w:val="11"/>
  </w:num>
  <w:num w:numId="7">
    <w:abstractNumId w:val="13"/>
  </w:num>
  <w:num w:numId="8">
    <w:abstractNumId w:val="9"/>
  </w:num>
  <w:num w:numId="9">
    <w:abstractNumId w:val="15"/>
  </w:num>
  <w:num w:numId="10">
    <w:abstractNumId w:val="2"/>
  </w:num>
  <w:num w:numId="11">
    <w:abstractNumId w:val="14"/>
  </w:num>
  <w:num w:numId="12">
    <w:abstractNumId w:val="4"/>
  </w:num>
  <w:num w:numId="13">
    <w:abstractNumId w:val="12"/>
  </w:num>
  <w:num w:numId="14">
    <w:abstractNumId w:val="1"/>
  </w:num>
  <w:num w:numId="15">
    <w:abstractNumId w:val="3"/>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C8C"/>
    <w:rsid w:val="00001F72"/>
    <w:rsid w:val="000257E5"/>
    <w:rsid w:val="00036502"/>
    <w:rsid w:val="00084AA0"/>
    <w:rsid w:val="000A05C9"/>
    <w:rsid w:val="000C1859"/>
    <w:rsid w:val="001208F7"/>
    <w:rsid w:val="0012229B"/>
    <w:rsid w:val="001241C4"/>
    <w:rsid w:val="00124E5E"/>
    <w:rsid w:val="00167519"/>
    <w:rsid w:val="00197EBB"/>
    <w:rsid w:val="001A014D"/>
    <w:rsid w:val="001C1586"/>
    <w:rsid w:val="00201F99"/>
    <w:rsid w:val="00222D7F"/>
    <w:rsid w:val="002444B6"/>
    <w:rsid w:val="002968A5"/>
    <w:rsid w:val="00297228"/>
    <w:rsid w:val="002C07F5"/>
    <w:rsid w:val="002C0DA8"/>
    <w:rsid w:val="002F7E4E"/>
    <w:rsid w:val="00355FA7"/>
    <w:rsid w:val="00364EAE"/>
    <w:rsid w:val="00376390"/>
    <w:rsid w:val="00392F5D"/>
    <w:rsid w:val="00417B41"/>
    <w:rsid w:val="00424995"/>
    <w:rsid w:val="0042713A"/>
    <w:rsid w:val="00485C81"/>
    <w:rsid w:val="00497315"/>
    <w:rsid w:val="004A4BA4"/>
    <w:rsid w:val="004B235E"/>
    <w:rsid w:val="004B45B5"/>
    <w:rsid w:val="00527AA8"/>
    <w:rsid w:val="005413A7"/>
    <w:rsid w:val="00555A67"/>
    <w:rsid w:val="005627DE"/>
    <w:rsid w:val="00563402"/>
    <w:rsid w:val="00591394"/>
    <w:rsid w:val="005D2778"/>
    <w:rsid w:val="00647D7B"/>
    <w:rsid w:val="00650165"/>
    <w:rsid w:val="006816E9"/>
    <w:rsid w:val="006D5C35"/>
    <w:rsid w:val="00706B6B"/>
    <w:rsid w:val="0072796D"/>
    <w:rsid w:val="00763AD9"/>
    <w:rsid w:val="007C3BE7"/>
    <w:rsid w:val="007F217D"/>
    <w:rsid w:val="00804BDF"/>
    <w:rsid w:val="00816AFD"/>
    <w:rsid w:val="00885258"/>
    <w:rsid w:val="00885A45"/>
    <w:rsid w:val="008D5B8E"/>
    <w:rsid w:val="008E2125"/>
    <w:rsid w:val="0090559F"/>
    <w:rsid w:val="00957E6D"/>
    <w:rsid w:val="00960449"/>
    <w:rsid w:val="0096659F"/>
    <w:rsid w:val="00977DC3"/>
    <w:rsid w:val="009B7BB6"/>
    <w:rsid w:val="009D0094"/>
    <w:rsid w:val="009D7B63"/>
    <w:rsid w:val="00A33832"/>
    <w:rsid w:val="00A52F7F"/>
    <w:rsid w:val="00AB3D60"/>
    <w:rsid w:val="00AF371C"/>
    <w:rsid w:val="00B31F9E"/>
    <w:rsid w:val="00B729E4"/>
    <w:rsid w:val="00B929EF"/>
    <w:rsid w:val="00BA14E7"/>
    <w:rsid w:val="00BA51BF"/>
    <w:rsid w:val="00BA7254"/>
    <w:rsid w:val="00BA7682"/>
    <w:rsid w:val="00BC585D"/>
    <w:rsid w:val="00C079EE"/>
    <w:rsid w:val="00C16566"/>
    <w:rsid w:val="00C4336A"/>
    <w:rsid w:val="00C76B45"/>
    <w:rsid w:val="00C91813"/>
    <w:rsid w:val="00D41BB8"/>
    <w:rsid w:val="00DD541A"/>
    <w:rsid w:val="00E04FB9"/>
    <w:rsid w:val="00E05465"/>
    <w:rsid w:val="00E20529"/>
    <w:rsid w:val="00E31B9B"/>
    <w:rsid w:val="00E50C8C"/>
    <w:rsid w:val="00E96637"/>
    <w:rsid w:val="00EB4071"/>
    <w:rsid w:val="00EC3314"/>
    <w:rsid w:val="00ED5D01"/>
    <w:rsid w:val="00F04EF5"/>
    <w:rsid w:val="00F17776"/>
    <w:rsid w:val="00F71B11"/>
    <w:rsid w:val="00F860A2"/>
    <w:rsid w:val="00FA2E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497FEBCD"/>
  <w15:chartTrackingRefBased/>
  <w15:docId w15:val="{3596CE34-14BB-4D65-923A-97F12A6EA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1F72"/>
  </w:style>
  <w:style w:type="paragraph" w:styleId="Heading1">
    <w:name w:val="heading 1"/>
    <w:basedOn w:val="Normal"/>
    <w:next w:val="Normal"/>
    <w:link w:val="Heading1Char"/>
    <w:uiPriority w:val="9"/>
    <w:qFormat/>
    <w:rsid w:val="00001F72"/>
    <w:pPr>
      <w:keepNext/>
      <w:keepLines/>
      <w:spacing w:before="400" w:after="40" w:line="240" w:lineRule="auto"/>
      <w:outlineLvl w:val="0"/>
    </w:pPr>
    <w:rPr>
      <w:rFonts w:asciiTheme="majorHAnsi" w:eastAsiaTheme="majorEastAsia" w:hAnsiTheme="majorHAnsi" w:cstheme="majorBidi"/>
      <w:color w:val="253356" w:themeColor="accent1" w:themeShade="80"/>
      <w:sz w:val="36"/>
      <w:szCs w:val="36"/>
    </w:rPr>
  </w:style>
  <w:style w:type="paragraph" w:styleId="Heading2">
    <w:name w:val="heading 2"/>
    <w:basedOn w:val="Normal"/>
    <w:next w:val="Normal"/>
    <w:link w:val="Heading2Char"/>
    <w:uiPriority w:val="9"/>
    <w:unhideWhenUsed/>
    <w:qFormat/>
    <w:rsid w:val="00001F72"/>
    <w:pPr>
      <w:keepNext/>
      <w:keepLines/>
      <w:spacing w:before="40" w:after="0" w:line="240" w:lineRule="auto"/>
      <w:outlineLvl w:val="1"/>
    </w:pPr>
    <w:rPr>
      <w:rFonts w:asciiTheme="majorHAnsi" w:eastAsiaTheme="majorEastAsia" w:hAnsiTheme="majorHAnsi" w:cstheme="majorBidi"/>
      <w:color w:val="374C80" w:themeColor="accent1" w:themeShade="BF"/>
      <w:sz w:val="32"/>
      <w:szCs w:val="32"/>
    </w:rPr>
  </w:style>
  <w:style w:type="paragraph" w:styleId="Heading3">
    <w:name w:val="heading 3"/>
    <w:basedOn w:val="Normal"/>
    <w:next w:val="Normal"/>
    <w:link w:val="Heading3Char"/>
    <w:uiPriority w:val="9"/>
    <w:unhideWhenUsed/>
    <w:qFormat/>
    <w:rsid w:val="00001F72"/>
    <w:pPr>
      <w:keepNext/>
      <w:keepLines/>
      <w:spacing w:before="40" w:after="0" w:line="240" w:lineRule="auto"/>
      <w:outlineLvl w:val="2"/>
    </w:pPr>
    <w:rPr>
      <w:rFonts w:asciiTheme="majorHAnsi" w:eastAsiaTheme="majorEastAsia" w:hAnsiTheme="majorHAnsi" w:cstheme="majorBidi"/>
      <w:color w:val="374C80" w:themeColor="accent1" w:themeShade="BF"/>
      <w:sz w:val="28"/>
      <w:szCs w:val="28"/>
    </w:rPr>
  </w:style>
  <w:style w:type="paragraph" w:styleId="Heading4">
    <w:name w:val="heading 4"/>
    <w:basedOn w:val="Normal"/>
    <w:next w:val="Normal"/>
    <w:link w:val="Heading4Char"/>
    <w:uiPriority w:val="9"/>
    <w:unhideWhenUsed/>
    <w:qFormat/>
    <w:rsid w:val="00001F72"/>
    <w:pPr>
      <w:keepNext/>
      <w:keepLines/>
      <w:spacing w:before="40" w:after="0"/>
      <w:outlineLvl w:val="3"/>
    </w:pPr>
    <w:rPr>
      <w:rFonts w:asciiTheme="majorHAnsi" w:eastAsiaTheme="majorEastAsia" w:hAnsiTheme="majorHAnsi" w:cstheme="majorBidi"/>
      <w:color w:val="374C80" w:themeColor="accent1" w:themeShade="BF"/>
      <w:sz w:val="24"/>
      <w:szCs w:val="24"/>
    </w:rPr>
  </w:style>
  <w:style w:type="paragraph" w:styleId="Heading5">
    <w:name w:val="heading 5"/>
    <w:basedOn w:val="Normal"/>
    <w:next w:val="Normal"/>
    <w:link w:val="Heading5Char"/>
    <w:uiPriority w:val="9"/>
    <w:semiHidden/>
    <w:unhideWhenUsed/>
    <w:qFormat/>
    <w:rsid w:val="00001F72"/>
    <w:pPr>
      <w:keepNext/>
      <w:keepLines/>
      <w:spacing w:before="40" w:after="0"/>
      <w:outlineLvl w:val="4"/>
    </w:pPr>
    <w:rPr>
      <w:rFonts w:asciiTheme="majorHAnsi" w:eastAsiaTheme="majorEastAsia" w:hAnsiTheme="majorHAnsi" w:cstheme="majorBidi"/>
      <w:caps/>
      <w:color w:val="374C80" w:themeColor="accent1" w:themeShade="BF"/>
    </w:rPr>
  </w:style>
  <w:style w:type="paragraph" w:styleId="Heading6">
    <w:name w:val="heading 6"/>
    <w:basedOn w:val="Normal"/>
    <w:next w:val="Normal"/>
    <w:link w:val="Heading6Char"/>
    <w:uiPriority w:val="9"/>
    <w:semiHidden/>
    <w:unhideWhenUsed/>
    <w:qFormat/>
    <w:rsid w:val="00001F72"/>
    <w:pPr>
      <w:keepNext/>
      <w:keepLines/>
      <w:spacing w:before="40" w:after="0"/>
      <w:outlineLvl w:val="5"/>
    </w:pPr>
    <w:rPr>
      <w:rFonts w:asciiTheme="majorHAnsi" w:eastAsiaTheme="majorEastAsia" w:hAnsiTheme="majorHAnsi" w:cstheme="majorBidi"/>
      <w:i/>
      <w:iCs/>
      <w:caps/>
      <w:color w:val="253356" w:themeColor="accent1" w:themeShade="80"/>
    </w:rPr>
  </w:style>
  <w:style w:type="paragraph" w:styleId="Heading7">
    <w:name w:val="heading 7"/>
    <w:basedOn w:val="Normal"/>
    <w:next w:val="Normal"/>
    <w:link w:val="Heading7Char"/>
    <w:uiPriority w:val="9"/>
    <w:semiHidden/>
    <w:unhideWhenUsed/>
    <w:qFormat/>
    <w:rsid w:val="00001F72"/>
    <w:pPr>
      <w:keepNext/>
      <w:keepLines/>
      <w:spacing w:before="40" w:after="0"/>
      <w:outlineLvl w:val="6"/>
    </w:pPr>
    <w:rPr>
      <w:rFonts w:asciiTheme="majorHAnsi" w:eastAsiaTheme="majorEastAsia" w:hAnsiTheme="majorHAnsi" w:cstheme="majorBidi"/>
      <w:b/>
      <w:bCs/>
      <w:color w:val="253356" w:themeColor="accent1" w:themeShade="80"/>
    </w:rPr>
  </w:style>
  <w:style w:type="paragraph" w:styleId="Heading8">
    <w:name w:val="heading 8"/>
    <w:basedOn w:val="Normal"/>
    <w:next w:val="Normal"/>
    <w:link w:val="Heading8Char"/>
    <w:uiPriority w:val="9"/>
    <w:semiHidden/>
    <w:unhideWhenUsed/>
    <w:qFormat/>
    <w:rsid w:val="00001F72"/>
    <w:pPr>
      <w:keepNext/>
      <w:keepLines/>
      <w:spacing w:before="40" w:after="0"/>
      <w:outlineLvl w:val="7"/>
    </w:pPr>
    <w:rPr>
      <w:rFonts w:asciiTheme="majorHAnsi" w:eastAsiaTheme="majorEastAsia" w:hAnsiTheme="majorHAnsi" w:cstheme="majorBidi"/>
      <w:b/>
      <w:bCs/>
      <w:i/>
      <w:iCs/>
      <w:color w:val="253356" w:themeColor="accent1" w:themeShade="80"/>
    </w:rPr>
  </w:style>
  <w:style w:type="paragraph" w:styleId="Heading9">
    <w:name w:val="heading 9"/>
    <w:basedOn w:val="Normal"/>
    <w:next w:val="Normal"/>
    <w:link w:val="Heading9Char"/>
    <w:uiPriority w:val="9"/>
    <w:semiHidden/>
    <w:unhideWhenUsed/>
    <w:qFormat/>
    <w:rsid w:val="00001F72"/>
    <w:pPr>
      <w:keepNext/>
      <w:keepLines/>
      <w:spacing w:before="40" w:after="0"/>
      <w:outlineLvl w:val="8"/>
    </w:pPr>
    <w:rPr>
      <w:rFonts w:asciiTheme="majorHAnsi" w:eastAsiaTheme="majorEastAsia" w:hAnsiTheme="majorHAnsi" w:cstheme="majorBidi"/>
      <w:i/>
      <w:iCs/>
      <w:color w:val="253356"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1F72"/>
    <w:rPr>
      <w:rFonts w:asciiTheme="majorHAnsi" w:eastAsiaTheme="majorEastAsia" w:hAnsiTheme="majorHAnsi" w:cstheme="majorBidi"/>
      <w:color w:val="253356" w:themeColor="accent1" w:themeShade="80"/>
      <w:sz w:val="36"/>
      <w:szCs w:val="36"/>
    </w:rPr>
  </w:style>
  <w:style w:type="paragraph" w:styleId="Header">
    <w:name w:val="header"/>
    <w:basedOn w:val="Normal"/>
    <w:link w:val="HeaderChar"/>
    <w:uiPriority w:val="99"/>
    <w:unhideWhenUsed/>
    <w:rsid w:val="00001F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1F72"/>
  </w:style>
  <w:style w:type="paragraph" w:styleId="Footer">
    <w:name w:val="footer"/>
    <w:basedOn w:val="Normal"/>
    <w:link w:val="FooterChar"/>
    <w:uiPriority w:val="99"/>
    <w:unhideWhenUsed/>
    <w:rsid w:val="00001F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1F72"/>
  </w:style>
  <w:style w:type="character" w:customStyle="1" w:styleId="Heading2Char">
    <w:name w:val="Heading 2 Char"/>
    <w:basedOn w:val="DefaultParagraphFont"/>
    <w:link w:val="Heading2"/>
    <w:uiPriority w:val="9"/>
    <w:rsid w:val="00001F72"/>
    <w:rPr>
      <w:rFonts w:asciiTheme="majorHAnsi" w:eastAsiaTheme="majorEastAsia" w:hAnsiTheme="majorHAnsi" w:cstheme="majorBidi"/>
      <w:color w:val="374C80" w:themeColor="accent1" w:themeShade="BF"/>
      <w:sz w:val="32"/>
      <w:szCs w:val="32"/>
    </w:rPr>
  </w:style>
  <w:style w:type="character" w:customStyle="1" w:styleId="Heading3Char">
    <w:name w:val="Heading 3 Char"/>
    <w:basedOn w:val="DefaultParagraphFont"/>
    <w:link w:val="Heading3"/>
    <w:uiPriority w:val="9"/>
    <w:rsid w:val="00001F72"/>
    <w:rPr>
      <w:rFonts w:asciiTheme="majorHAnsi" w:eastAsiaTheme="majorEastAsia" w:hAnsiTheme="majorHAnsi" w:cstheme="majorBidi"/>
      <w:color w:val="374C80" w:themeColor="accent1" w:themeShade="BF"/>
      <w:sz w:val="28"/>
      <w:szCs w:val="28"/>
    </w:rPr>
  </w:style>
  <w:style w:type="character" w:customStyle="1" w:styleId="Heading4Char">
    <w:name w:val="Heading 4 Char"/>
    <w:basedOn w:val="DefaultParagraphFont"/>
    <w:link w:val="Heading4"/>
    <w:uiPriority w:val="9"/>
    <w:rsid w:val="00001F72"/>
    <w:rPr>
      <w:rFonts w:asciiTheme="majorHAnsi" w:eastAsiaTheme="majorEastAsia" w:hAnsiTheme="majorHAnsi" w:cstheme="majorBidi"/>
      <w:color w:val="374C80" w:themeColor="accent1" w:themeShade="BF"/>
      <w:sz w:val="24"/>
      <w:szCs w:val="24"/>
    </w:rPr>
  </w:style>
  <w:style w:type="character" w:customStyle="1" w:styleId="Heading5Char">
    <w:name w:val="Heading 5 Char"/>
    <w:basedOn w:val="DefaultParagraphFont"/>
    <w:link w:val="Heading5"/>
    <w:uiPriority w:val="9"/>
    <w:semiHidden/>
    <w:rsid w:val="00001F72"/>
    <w:rPr>
      <w:rFonts w:asciiTheme="majorHAnsi" w:eastAsiaTheme="majorEastAsia" w:hAnsiTheme="majorHAnsi" w:cstheme="majorBidi"/>
      <w:caps/>
      <w:color w:val="374C80" w:themeColor="accent1" w:themeShade="BF"/>
    </w:rPr>
  </w:style>
  <w:style w:type="character" w:customStyle="1" w:styleId="Heading6Char">
    <w:name w:val="Heading 6 Char"/>
    <w:basedOn w:val="DefaultParagraphFont"/>
    <w:link w:val="Heading6"/>
    <w:uiPriority w:val="9"/>
    <w:semiHidden/>
    <w:rsid w:val="00001F72"/>
    <w:rPr>
      <w:rFonts w:asciiTheme="majorHAnsi" w:eastAsiaTheme="majorEastAsia" w:hAnsiTheme="majorHAnsi" w:cstheme="majorBidi"/>
      <w:i/>
      <w:iCs/>
      <w:caps/>
      <w:color w:val="253356" w:themeColor="accent1" w:themeShade="80"/>
    </w:rPr>
  </w:style>
  <w:style w:type="character" w:customStyle="1" w:styleId="Heading7Char">
    <w:name w:val="Heading 7 Char"/>
    <w:basedOn w:val="DefaultParagraphFont"/>
    <w:link w:val="Heading7"/>
    <w:uiPriority w:val="9"/>
    <w:semiHidden/>
    <w:rsid w:val="00001F72"/>
    <w:rPr>
      <w:rFonts w:asciiTheme="majorHAnsi" w:eastAsiaTheme="majorEastAsia" w:hAnsiTheme="majorHAnsi" w:cstheme="majorBidi"/>
      <w:b/>
      <w:bCs/>
      <w:color w:val="253356" w:themeColor="accent1" w:themeShade="80"/>
    </w:rPr>
  </w:style>
  <w:style w:type="character" w:customStyle="1" w:styleId="Heading8Char">
    <w:name w:val="Heading 8 Char"/>
    <w:basedOn w:val="DefaultParagraphFont"/>
    <w:link w:val="Heading8"/>
    <w:uiPriority w:val="9"/>
    <w:semiHidden/>
    <w:rsid w:val="00001F72"/>
    <w:rPr>
      <w:rFonts w:asciiTheme="majorHAnsi" w:eastAsiaTheme="majorEastAsia" w:hAnsiTheme="majorHAnsi" w:cstheme="majorBidi"/>
      <w:b/>
      <w:bCs/>
      <w:i/>
      <w:iCs/>
      <w:color w:val="253356" w:themeColor="accent1" w:themeShade="80"/>
    </w:rPr>
  </w:style>
  <w:style w:type="character" w:customStyle="1" w:styleId="Heading9Char">
    <w:name w:val="Heading 9 Char"/>
    <w:basedOn w:val="DefaultParagraphFont"/>
    <w:link w:val="Heading9"/>
    <w:uiPriority w:val="9"/>
    <w:semiHidden/>
    <w:rsid w:val="00001F72"/>
    <w:rPr>
      <w:rFonts w:asciiTheme="majorHAnsi" w:eastAsiaTheme="majorEastAsia" w:hAnsiTheme="majorHAnsi" w:cstheme="majorBidi"/>
      <w:i/>
      <w:iCs/>
      <w:color w:val="253356" w:themeColor="accent1" w:themeShade="80"/>
    </w:rPr>
  </w:style>
  <w:style w:type="paragraph" w:styleId="Caption">
    <w:name w:val="caption"/>
    <w:basedOn w:val="Normal"/>
    <w:next w:val="Normal"/>
    <w:uiPriority w:val="35"/>
    <w:semiHidden/>
    <w:unhideWhenUsed/>
    <w:qFormat/>
    <w:rsid w:val="00001F72"/>
    <w:pPr>
      <w:spacing w:line="240" w:lineRule="auto"/>
    </w:pPr>
    <w:rPr>
      <w:b/>
      <w:bCs/>
      <w:smallCaps/>
      <w:color w:val="242852" w:themeColor="text2"/>
    </w:rPr>
  </w:style>
  <w:style w:type="paragraph" w:styleId="Title">
    <w:name w:val="Title"/>
    <w:basedOn w:val="Normal"/>
    <w:next w:val="Normal"/>
    <w:link w:val="TitleChar"/>
    <w:uiPriority w:val="10"/>
    <w:qFormat/>
    <w:rsid w:val="00001F72"/>
    <w:pPr>
      <w:spacing w:after="0" w:line="204" w:lineRule="auto"/>
      <w:contextualSpacing/>
    </w:pPr>
    <w:rPr>
      <w:rFonts w:asciiTheme="majorHAnsi" w:eastAsiaTheme="majorEastAsia" w:hAnsiTheme="majorHAnsi" w:cstheme="majorBidi"/>
      <w:caps/>
      <w:color w:val="242852" w:themeColor="text2"/>
      <w:spacing w:val="-15"/>
      <w:sz w:val="72"/>
      <w:szCs w:val="72"/>
    </w:rPr>
  </w:style>
  <w:style w:type="character" w:customStyle="1" w:styleId="TitleChar">
    <w:name w:val="Title Char"/>
    <w:basedOn w:val="DefaultParagraphFont"/>
    <w:link w:val="Title"/>
    <w:uiPriority w:val="10"/>
    <w:rsid w:val="00001F72"/>
    <w:rPr>
      <w:rFonts w:asciiTheme="majorHAnsi" w:eastAsiaTheme="majorEastAsia" w:hAnsiTheme="majorHAnsi" w:cstheme="majorBidi"/>
      <w:caps/>
      <w:color w:val="242852" w:themeColor="text2"/>
      <w:spacing w:val="-15"/>
      <w:sz w:val="72"/>
      <w:szCs w:val="72"/>
    </w:rPr>
  </w:style>
  <w:style w:type="paragraph" w:styleId="Subtitle">
    <w:name w:val="Subtitle"/>
    <w:basedOn w:val="Normal"/>
    <w:next w:val="Normal"/>
    <w:link w:val="SubtitleChar"/>
    <w:uiPriority w:val="11"/>
    <w:qFormat/>
    <w:rsid w:val="00001F72"/>
    <w:pPr>
      <w:numPr>
        <w:ilvl w:val="1"/>
      </w:numPr>
      <w:spacing w:after="240" w:line="240" w:lineRule="auto"/>
    </w:pPr>
    <w:rPr>
      <w:rFonts w:asciiTheme="majorHAnsi" w:eastAsiaTheme="majorEastAsia" w:hAnsiTheme="majorHAnsi" w:cstheme="majorBidi"/>
      <w:color w:val="4A66AC" w:themeColor="accent1"/>
      <w:sz w:val="28"/>
      <w:szCs w:val="28"/>
    </w:rPr>
  </w:style>
  <w:style w:type="character" w:customStyle="1" w:styleId="SubtitleChar">
    <w:name w:val="Subtitle Char"/>
    <w:basedOn w:val="DefaultParagraphFont"/>
    <w:link w:val="Subtitle"/>
    <w:uiPriority w:val="11"/>
    <w:rsid w:val="00001F72"/>
    <w:rPr>
      <w:rFonts w:asciiTheme="majorHAnsi" w:eastAsiaTheme="majorEastAsia" w:hAnsiTheme="majorHAnsi" w:cstheme="majorBidi"/>
      <w:color w:val="4A66AC" w:themeColor="accent1"/>
      <w:sz w:val="28"/>
      <w:szCs w:val="28"/>
    </w:rPr>
  </w:style>
  <w:style w:type="character" w:styleId="Strong">
    <w:name w:val="Strong"/>
    <w:basedOn w:val="DefaultParagraphFont"/>
    <w:uiPriority w:val="22"/>
    <w:qFormat/>
    <w:rsid w:val="00001F72"/>
    <w:rPr>
      <w:b/>
      <w:bCs/>
    </w:rPr>
  </w:style>
  <w:style w:type="character" w:styleId="Emphasis">
    <w:name w:val="Emphasis"/>
    <w:basedOn w:val="DefaultParagraphFont"/>
    <w:uiPriority w:val="20"/>
    <w:qFormat/>
    <w:rsid w:val="00001F72"/>
    <w:rPr>
      <w:i/>
      <w:iCs/>
    </w:rPr>
  </w:style>
  <w:style w:type="paragraph" w:styleId="NoSpacing">
    <w:name w:val="No Spacing"/>
    <w:link w:val="NoSpacingChar"/>
    <w:uiPriority w:val="1"/>
    <w:qFormat/>
    <w:rsid w:val="00001F72"/>
    <w:pPr>
      <w:spacing w:after="0" w:line="240" w:lineRule="auto"/>
    </w:pPr>
  </w:style>
  <w:style w:type="paragraph" w:styleId="Quote">
    <w:name w:val="Quote"/>
    <w:basedOn w:val="Normal"/>
    <w:next w:val="Normal"/>
    <w:link w:val="QuoteChar"/>
    <w:uiPriority w:val="29"/>
    <w:qFormat/>
    <w:rsid w:val="00001F72"/>
    <w:pPr>
      <w:spacing w:before="120" w:after="120"/>
      <w:ind w:left="720"/>
    </w:pPr>
    <w:rPr>
      <w:color w:val="242852" w:themeColor="text2"/>
      <w:sz w:val="24"/>
      <w:szCs w:val="24"/>
    </w:rPr>
  </w:style>
  <w:style w:type="character" w:customStyle="1" w:styleId="QuoteChar">
    <w:name w:val="Quote Char"/>
    <w:basedOn w:val="DefaultParagraphFont"/>
    <w:link w:val="Quote"/>
    <w:uiPriority w:val="29"/>
    <w:rsid w:val="00001F72"/>
    <w:rPr>
      <w:color w:val="242852" w:themeColor="text2"/>
      <w:sz w:val="24"/>
      <w:szCs w:val="24"/>
    </w:rPr>
  </w:style>
  <w:style w:type="paragraph" w:styleId="IntenseQuote">
    <w:name w:val="Intense Quote"/>
    <w:basedOn w:val="Normal"/>
    <w:next w:val="Normal"/>
    <w:link w:val="IntenseQuoteChar"/>
    <w:uiPriority w:val="30"/>
    <w:qFormat/>
    <w:rsid w:val="00001F72"/>
    <w:pPr>
      <w:spacing w:before="100" w:beforeAutospacing="1" w:after="240" w:line="240" w:lineRule="auto"/>
      <w:ind w:left="720"/>
      <w:jc w:val="center"/>
    </w:pPr>
    <w:rPr>
      <w:rFonts w:asciiTheme="majorHAnsi" w:eastAsiaTheme="majorEastAsia" w:hAnsiTheme="majorHAnsi" w:cstheme="majorBidi"/>
      <w:color w:val="242852" w:themeColor="text2"/>
      <w:spacing w:val="-6"/>
      <w:sz w:val="32"/>
      <w:szCs w:val="32"/>
    </w:rPr>
  </w:style>
  <w:style w:type="character" w:customStyle="1" w:styleId="IntenseQuoteChar">
    <w:name w:val="Intense Quote Char"/>
    <w:basedOn w:val="DefaultParagraphFont"/>
    <w:link w:val="IntenseQuote"/>
    <w:uiPriority w:val="30"/>
    <w:rsid w:val="00001F72"/>
    <w:rPr>
      <w:rFonts w:asciiTheme="majorHAnsi" w:eastAsiaTheme="majorEastAsia" w:hAnsiTheme="majorHAnsi" w:cstheme="majorBidi"/>
      <w:color w:val="242852" w:themeColor="text2"/>
      <w:spacing w:val="-6"/>
      <w:sz w:val="32"/>
      <w:szCs w:val="32"/>
    </w:rPr>
  </w:style>
  <w:style w:type="character" w:styleId="SubtleEmphasis">
    <w:name w:val="Subtle Emphasis"/>
    <w:basedOn w:val="DefaultParagraphFont"/>
    <w:uiPriority w:val="19"/>
    <w:qFormat/>
    <w:rsid w:val="00001F72"/>
    <w:rPr>
      <w:i/>
      <w:iCs/>
      <w:color w:val="595959" w:themeColor="text1" w:themeTint="A6"/>
    </w:rPr>
  </w:style>
  <w:style w:type="character" w:styleId="IntenseEmphasis">
    <w:name w:val="Intense Emphasis"/>
    <w:basedOn w:val="DefaultParagraphFont"/>
    <w:uiPriority w:val="21"/>
    <w:qFormat/>
    <w:rsid w:val="00001F72"/>
    <w:rPr>
      <w:b/>
      <w:bCs/>
      <w:i/>
      <w:iCs/>
    </w:rPr>
  </w:style>
  <w:style w:type="character" w:styleId="SubtleReference">
    <w:name w:val="Subtle Reference"/>
    <w:basedOn w:val="DefaultParagraphFont"/>
    <w:uiPriority w:val="31"/>
    <w:qFormat/>
    <w:rsid w:val="00001F72"/>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001F72"/>
    <w:rPr>
      <w:b/>
      <w:bCs/>
      <w:smallCaps/>
      <w:color w:val="242852" w:themeColor="text2"/>
      <w:u w:val="single"/>
    </w:rPr>
  </w:style>
  <w:style w:type="character" w:styleId="BookTitle">
    <w:name w:val="Book Title"/>
    <w:basedOn w:val="DefaultParagraphFont"/>
    <w:uiPriority w:val="33"/>
    <w:qFormat/>
    <w:rsid w:val="00001F72"/>
    <w:rPr>
      <w:b/>
      <w:bCs/>
      <w:smallCaps/>
      <w:spacing w:val="10"/>
    </w:rPr>
  </w:style>
  <w:style w:type="paragraph" w:styleId="TOCHeading">
    <w:name w:val="TOC Heading"/>
    <w:basedOn w:val="Heading1"/>
    <w:next w:val="Normal"/>
    <w:uiPriority w:val="39"/>
    <w:unhideWhenUsed/>
    <w:qFormat/>
    <w:rsid w:val="00001F72"/>
    <w:pPr>
      <w:outlineLvl w:val="9"/>
    </w:pPr>
  </w:style>
  <w:style w:type="paragraph" w:styleId="ListParagraph">
    <w:name w:val="List Paragraph"/>
    <w:basedOn w:val="Normal"/>
    <w:uiPriority w:val="34"/>
    <w:qFormat/>
    <w:rsid w:val="002444B6"/>
    <w:pPr>
      <w:ind w:left="720"/>
      <w:contextualSpacing/>
    </w:pPr>
  </w:style>
  <w:style w:type="character" w:customStyle="1" w:styleId="NoSpacingChar">
    <w:name w:val="No Spacing Char"/>
    <w:basedOn w:val="DefaultParagraphFont"/>
    <w:link w:val="NoSpacing"/>
    <w:uiPriority w:val="1"/>
    <w:rsid w:val="009D7B63"/>
  </w:style>
  <w:style w:type="character" w:styleId="CommentReference">
    <w:name w:val="annotation reference"/>
    <w:basedOn w:val="DefaultParagraphFont"/>
    <w:uiPriority w:val="99"/>
    <w:semiHidden/>
    <w:unhideWhenUsed/>
    <w:rsid w:val="00DD541A"/>
    <w:rPr>
      <w:sz w:val="16"/>
      <w:szCs w:val="16"/>
    </w:rPr>
  </w:style>
  <w:style w:type="paragraph" w:styleId="CommentText">
    <w:name w:val="annotation text"/>
    <w:basedOn w:val="Normal"/>
    <w:link w:val="CommentTextChar"/>
    <w:uiPriority w:val="99"/>
    <w:semiHidden/>
    <w:unhideWhenUsed/>
    <w:rsid w:val="00DD541A"/>
    <w:pPr>
      <w:spacing w:line="240" w:lineRule="auto"/>
    </w:pPr>
    <w:rPr>
      <w:sz w:val="20"/>
      <w:szCs w:val="20"/>
    </w:rPr>
  </w:style>
  <w:style w:type="character" w:customStyle="1" w:styleId="CommentTextChar">
    <w:name w:val="Comment Text Char"/>
    <w:basedOn w:val="DefaultParagraphFont"/>
    <w:link w:val="CommentText"/>
    <w:uiPriority w:val="99"/>
    <w:semiHidden/>
    <w:rsid w:val="00DD541A"/>
    <w:rPr>
      <w:sz w:val="20"/>
      <w:szCs w:val="20"/>
    </w:rPr>
  </w:style>
  <w:style w:type="paragraph" w:styleId="CommentSubject">
    <w:name w:val="annotation subject"/>
    <w:basedOn w:val="CommentText"/>
    <w:next w:val="CommentText"/>
    <w:link w:val="CommentSubjectChar"/>
    <w:uiPriority w:val="99"/>
    <w:semiHidden/>
    <w:unhideWhenUsed/>
    <w:rsid w:val="00DD541A"/>
    <w:rPr>
      <w:b/>
      <w:bCs/>
    </w:rPr>
  </w:style>
  <w:style w:type="character" w:customStyle="1" w:styleId="CommentSubjectChar">
    <w:name w:val="Comment Subject Char"/>
    <w:basedOn w:val="CommentTextChar"/>
    <w:link w:val="CommentSubject"/>
    <w:uiPriority w:val="99"/>
    <w:semiHidden/>
    <w:rsid w:val="00DD541A"/>
    <w:rPr>
      <w:b/>
      <w:bCs/>
      <w:sz w:val="20"/>
      <w:szCs w:val="20"/>
    </w:rPr>
  </w:style>
  <w:style w:type="paragraph" w:styleId="BalloonText">
    <w:name w:val="Balloon Text"/>
    <w:basedOn w:val="Normal"/>
    <w:link w:val="BalloonTextChar"/>
    <w:uiPriority w:val="99"/>
    <w:semiHidden/>
    <w:unhideWhenUsed/>
    <w:rsid w:val="00DD54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541A"/>
    <w:rPr>
      <w:rFonts w:ascii="Segoe UI" w:hAnsi="Segoe UI" w:cs="Segoe UI"/>
      <w:sz w:val="18"/>
      <w:szCs w:val="18"/>
    </w:rPr>
  </w:style>
  <w:style w:type="paragraph" w:styleId="NormalWeb">
    <w:name w:val="Normal (Web)"/>
    <w:basedOn w:val="Normal"/>
    <w:uiPriority w:val="99"/>
    <w:semiHidden/>
    <w:unhideWhenUsed/>
    <w:rsid w:val="00B929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g-scope">
    <w:name w:val="ng-scope"/>
    <w:basedOn w:val="Normal"/>
    <w:rsid w:val="00B929E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929EF"/>
    <w:rPr>
      <w:color w:val="0000FF"/>
      <w:u w:val="single"/>
    </w:rPr>
  </w:style>
  <w:style w:type="paragraph" w:styleId="TOC2">
    <w:name w:val="toc 2"/>
    <w:basedOn w:val="Normal"/>
    <w:next w:val="Normal"/>
    <w:autoRedefine/>
    <w:uiPriority w:val="39"/>
    <w:unhideWhenUsed/>
    <w:rsid w:val="001241C4"/>
    <w:pPr>
      <w:spacing w:after="100"/>
      <w:ind w:left="220"/>
    </w:pPr>
    <w:rPr>
      <w:rFonts w:cs="Times New Roman"/>
    </w:rPr>
  </w:style>
  <w:style w:type="paragraph" w:styleId="TOC1">
    <w:name w:val="toc 1"/>
    <w:basedOn w:val="Normal"/>
    <w:next w:val="Normal"/>
    <w:autoRedefine/>
    <w:uiPriority w:val="39"/>
    <w:unhideWhenUsed/>
    <w:rsid w:val="001241C4"/>
    <w:pPr>
      <w:spacing w:after="100"/>
    </w:pPr>
    <w:rPr>
      <w:rFonts w:cs="Times New Roman"/>
    </w:rPr>
  </w:style>
  <w:style w:type="paragraph" w:styleId="TOC3">
    <w:name w:val="toc 3"/>
    <w:basedOn w:val="Normal"/>
    <w:next w:val="Normal"/>
    <w:autoRedefine/>
    <w:uiPriority w:val="39"/>
    <w:unhideWhenUsed/>
    <w:rsid w:val="001241C4"/>
    <w:pPr>
      <w:spacing w:after="100"/>
      <w:ind w:left="440"/>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770181">
      <w:bodyDiv w:val="1"/>
      <w:marLeft w:val="0"/>
      <w:marRight w:val="0"/>
      <w:marTop w:val="0"/>
      <w:marBottom w:val="0"/>
      <w:divBdr>
        <w:top w:val="none" w:sz="0" w:space="0" w:color="auto"/>
        <w:left w:val="none" w:sz="0" w:space="0" w:color="auto"/>
        <w:bottom w:val="none" w:sz="0" w:space="0" w:color="auto"/>
        <w:right w:val="none" w:sz="0" w:space="0" w:color="auto"/>
      </w:divBdr>
    </w:div>
    <w:div w:id="1214345989">
      <w:bodyDiv w:val="1"/>
      <w:marLeft w:val="0"/>
      <w:marRight w:val="0"/>
      <w:marTop w:val="0"/>
      <w:marBottom w:val="0"/>
      <w:divBdr>
        <w:top w:val="none" w:sz="0" w:space="0" w:color="auto"/>
        <w:left w:val="none" w:sz="0" w:space="0" w:color="auto"/>
        <w:bottom w:val="none" w:sz="0" w:space="0" w:color="auto"/>
        <w:right w:val="none" w:sz="0" w:space="0" w:color="auto"/>
      </w:divBdr>
    </w:div>
    <w:div w:id="1263343391">
      <w:bodyDiv w:val="1"/>
      <w:marLeft w:val="0"/>
      <w:marRight w:val="0"/>
      <w:marTop w:val="0"/>
      <w:marBottom w:val="0"/>
      <w:divBdr>
        <w:top w:val="none" w:sz="0" w:space="0" w:color="auto"/>
        <w:left w:val="none" w:sz="0" w:space="0" w:color="auto"/>
        <w:bottom w:val="none" w:sz="0" w:space="0" w:color="auto"/>
        <w:right w:val="none" w:sz="0" w:space="0" w:color="auto"/>
      </w:divBdr>
    </w:div>
    <w:div w:id="2044280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A2EFB0846309C4280BBEF2F95FCFF71" ma:contentTypeVersion="0" ma:contentTypeDescription="Create a new document." ma:contentTypeScope="" ma:versionID="4191732259f5f252909a37c27cd4b1d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B63D93A-457E-41B1-80E7-512242291F75}">
  <ds:schemaRefs>
    <ds:schemaRef ds:uri="http://schemas.openxmlformats.org/officeDocument/2006/bibliography"/>
  </ds:schemaRefs>
</ds:datastoreItem>
</file>

<file path=customXml/itemProps2.xml><?xml version="1.0" encoding="utf-8"?>
<ds:datastoreItem xmlns:ds="http://schemas.openxmlformats.org/officeDocument/2006/customXml" ds:itemID="{C81A2A02-9BF0-43B9-BEB1-0BD3BCBA7C37}"/>
</file>

<file path=customXml/itemProps3.xml><?xml version="1.0" encoding="utf-8"?>
<ds:datastoreItem xmlns:ds="http://schemas.openxmlformats.org/officeDocument/2006/customXml" ds:itemID="{8A9F9BA4-E3C4-41A3-8EFF-135C5543DACE}"/>
</file>

<file path=customXml/itemProps4.xml><?xml version="1.0" encoding="utf-8"?>
<ds:datastoreItem xmlns:ds="http://schemas.openxmlformats.org/officeDocument/2006/customXml" ds:itemID="{9F627DEB-FF91-40D2-A867-58926C3C76B6}"/>
</file>

<file path=docProps/app.xml><?xml version="1.0" encoding="utf-8"?>
<Properties xmlns="http://schemas.openxmlformats.org/officeDocument/2006/extended-properties" xmlns:vt="http://schemas.openxmlformats.org/officeDocument/2006/docPropsVTypes">
  <Template>Normal.dotm</Template>
  <TotalTime>2</TotalTime>
  <Pages>7</Pages>
  <Words>1393</Words>
  <Characters>7946</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UCLA</Company>
  <LinksUpToDate>false</LinksUpToDate>
  <CharactersWithSpaces>9321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Bresnahan</dc:creator>
  <cp:keywords/>
  <dc:description/>
  <cp:lastModifiedBy>BROWN Helen</cp:lastModifiedBy>
  <cp:revision>2</cp:revision>
  <dcterms:created xsi:type="dcterms:W3CDTF">2019-12-17T16:57:00Z</dcterms:created>
  <dcterms:modified xsi:type="dcterms:W3CDTF">2019-12-17T16:57:00Z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0x0101000A2EFB0846309C4280BBEF2F95FCFF71</vt:lpwstr>
  </property>
</Properties>
</file>