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53593" w14:textId="77777777" w:rsidR="00D82194" w:rsidRPr="0046529A" w:rsidRDefault="00D82194" w:rsidP="00771A2C">
      <w:pPr>
        <w:pStyle w:val="NoSpacing"/>
        <w:jc w:val="right"/>
        <w:rPr>
          <w:sz w:val="32"/>
          <w:szCs w:val="32"/>
        </w:rPr>
      </w:pPr>
    </w:p>
    <w:p w14:paraId="01F25291" w14:textId="77777777" w:rsidR="006F7536" w:rsidRPr="00771A2C" w:rsidRDefault="0033534D" w:rsidP="00771A2C">
      <w:pPr>
        <w:pStyle w:val="NoSpacing"/>
        <w:jc w:val="right"/>
        <w:rPr>
          <w:b/>
          <w:bCs/>
          <w:i/>
          <w:iCs/>
          <w:sz w:val="20"/>
          <w:szCs w:val="20"/>
          <w:lang w:val="en-GB"/>
        </w:rPr>
      </w:pPr>
      <w:r w:rsidRPr="00771A2C">
        <w:rPr>
          <w:b/>
          <w:bCs/>
          <w:i/>
          <w:iCs/>
          <w:sz w:val="20"/>
          <w:szCs w:val="20"/>
          <w:lang w:val="en-GB"/>
        </w:rPr>
        <w:t>May 13</w:t>
      </w:r>
      <w:r w:rsidRPr="00771A2C">
        <w:rPr>
          <w:b/>
          <w:bCs/>
          <w:i/>
          <w:iCs/>
          <w:sz w:val="20"/>
          <w:szCs w:val="20"/>
          <w:vertAlign w:val="superscript"/>
          <w:lang w:val="en-GB"/>
        </w:rPr>
        <w:t>th</w:t>
      </w:r>
      <w:proofErr w:type="gramStart"/>
      <w:r w:rsidRPr="00771A2C">
        <w:rPr>
          <w:b/>
          <w:bCs/>
          <w:i/>
          <w:iCs/>
          <w:sz w:val="20"/>
          <w:szCs w:val="20"/>
          <w:lang w:val="en-GB"/>
        </w:rPr>
        <w:t xml:space="preserve"> 2022</w:t>
      </w:r>
      <w:proofErr w:type="gramEnd"/>
    </w:p>
    <w:p w14:paraId="3FD3FE36" w14:textId="22E44E4B" w:rsidR="00EF317D" w:rsidRPr="00EF317D" w:rsidRDefault="006F7536" w:rsidP="006F05D3">
      <w:pPr>
        <w:pStyle w:val="NoSpacing"/>
        <w:jc w:val="right"/>
        <w:rPr>
          <w:b/>
          <w:bCs/>
          <w:i/>
          <w:iCs/>
          <w:sz w:val="20"/>
          <w:szCs w:val="20"/>
          <w:lang w:val="en-GB"/>
        </w:rPr>
      </w:pPr>
      <w:r w:rsidRPr="00771A2C">
        <w:rPr>
          <w:b/>
          <w:bCs/>
          <w:i/>
          <w:iCs/>
          <w:sz w:val="20"/>
          <w:szCs w:val="20"/>
          <w:lang w:val="en-GB"/>
        </w:rPr>
        <w:t>Sofia, Bulgaria</w:t>
      </w:r>
      <w:r w:rsidR="0033534D" w:rsidRPr="00771A2C">
        <w:rPr>
          <w:b/>
          <w:bCs/>
          <w:i/>
          <w:iCs/>
          <w:sz w:val="20"/>
          <w:szCs w:val="20"/>
          <w:lang w:val="en-GB"/>
        </w:rPr>
        <w:t xml:space="preserve">  </w:t>
      </w:r>
    </w:p>
    <w:p w14:paraId="2B913B28" w14:textId="77777777" w:rsidR="0046529A" w:rsidRPr="000710E7" w:rsidRDefault="0046529A" w:rsidP="002E673A">
      <w:pPr>
        <w:jc w:val="center"/>
        <w:rPr>
          <w:b/>
          <w:bCs/>
          <w:sz w:val="28"/>
          <w:szCs w:val="28"/>
          <w:u w:val="single"/>
          <w:lang w:val="en-GB"/>
        </w:rPr>
      </w:pPr>
    </w:p>
    <w:p w14:paraId="2D3C260D" w14:textId="11CE1F3E" w:rsidR="000E73DF" w:rsidRPr="00771A2C" w:rsidRDefault="000E73DF" w:rsidP="002E673A">
      <w:pPr>
        <w:jc w:val="center"/>
        <w:rPr>
          <w:b/>
          <w:bCs/>
          <w:sz w:val="34"/>
          <w:szCs w:val="34"/>
          <w:u w:val="single"/>
          <w:lang w:val="en-GB"/>
        </w:rPr>
      </w:pPr>
      <w:r w:rsidRPr="00771A2C">
        <w:rPr>
          <w:b/>
          <w:bCs/>
          <w:sz w:val="34"/>
          <w:szCs w:val="34"/>
          <w:u w:val="single"/>
          <w:lang w:val="en-GB"/>
        </w:rPr>
        <w:t>SHADOW REPORT</w:t>
      </w:r>
    </w:p>
    <w:p w14:paraId="4FA251EE" w14:textId="04832ACE" w:rsidR="000E73DF" w:rsidRPr="002E673A" w:rsidRDefault="00FF7305" w:rsidP="002E673A">
      <w:pPr>
        <w:jc w:val="center"/>
        <w:rPr>
          <w:sz w:val="24"/>
          <w:szCs w:val="24"/>
          <w:lang w:val="en-GB"/>
        </w:rPr>
      </w:pPr>
      <w:r>
        <w:rPr>
          <w:sz w:val="24"/>
          <w:szCs w:val="24"/>
          <w:lang w:val="en-GB"/>
        </w:rPr>
        <w:t>B</w:t>
      </w:r>
      <w:r w:rsidR="00814D59" w:rsidRPr="002E673A">
        <w:rPr>
          <w:sz w:val="24"/>
          <w:szCs w:val="24"/>
          <w:lang w:val="en-GB"/>
        </w:rPr>
        <w:t xml:space="preserve">y </w:t>
      </w:r>
      <w:r w:rsidR="00D77380">
        <w:rPr>
          <w:sz w:val="24"/>
          <w:szCs w:val="24"/>
          <w:lang w:val="en-GB"/>
        </w:rPr>
        <w:t xml:space="preserve">the </w:t>
      </w:r>
      <w:r w:rsidR="00814D59" w:rsidRPr="002E673A">
        <w:rPr>
          <w:sz w:val="24"/>
          <w:szCs w:val="24"/>
          <w:lang w:val="en-GB"/>
        </w:rPr>
        <w:t>Bulgarian Fund for Women</w:t>
      </w:r>
    </w:p>
    <w:p w14:paraId="325B78E2" w14:textId="2BD3FFE6" w:rsidR="00814D59" w:rsidRPr="002E673A" w:rsidRDefault="00814D59" w:rsidP="002E673A">
      <w:pPr>
        <w:jc w:val="center"/>
        <w:rPr>
          <w:sz w:val="24"/>
          <w:szCs w:val="24"/>
          <w:lang w:val="en-GB"/>
        </w:rPr>
      </w:pPr>
      <w:r w:rsidRPr="002E673A">
        <w:rPr>
          <w:sz w:val="24"/>
          <w:szCs w:val="24"/>
          <w:lang w:val="en-GB"/>
        </w:rPr>
        <w:t xml:space="preserve">To be considered on </w:t>
      </w:r>
      <w:r w:rsidR="001962A3" w:rsidRPr="002E673A">
        <w:rPr>
          <w:sz w:val="24"/>
          <w:szCs w:val="24"/>
          <w:lang w:val="en-GB"/>
        </w:rPr>
        <w:t xml:space="preserve">the upcoming CEDAW </w:t>
      </w:r>
      <w:r w:rsidR="00FF7305">
        <w:rPr>
          <w:sz w:val="24"/>
          <w:szCs w:val="24"/>
          <w:lang w:val="en-GB"/>
        </w:rPr>
        <w:t xml:space="preserve">June 2022 </w:t>
      </w:r>
      <w:r w:rsidR="001962A3" w:rsidRPr="002E673A">
        <w:rPr>
          <w:sz w:val="24"/>
          <w:szCs w:val="24"/>
          <w:lang w:val="en-GB"/>
        </w:rPr>
        <w:t xml:space="preserve">session </w:t>
      </w:r>
      <w:r w:rsidR="0033534D" w:rsidRPr="002E673A">
        <w:rPr>
          <w:sz w:val="24"/>
          <w:szCs w:val="24"/>
          <w:lang w:val="en-GB"/>
        </w:rPr>
        <w:t>in relation to</w:t>
      </w:r>
      <w:r w:rsidR="0033534D" w:rsidRPr="000E12B3">
        <w:rPr>
          <w:sz w:val="24"/>
          <w:szCs w:val="24"/>
          <w:lang w:val="en-GB"/>
        </w:rPr>
        <w:t xml:space="preserve"> Bulgaria</w:t>
      </w:r>
    </w:p>
    <w:p w14:paraId="49AC9EC5" w14:textId="77777777" w:rsidR="00FB6E51" w:rsidRDefault="00FB6E51" w:rsidP="00D82194"/>
    <w:p w14:paraId="3B253598" w14:textId="407582FF" w:rsidR="00D82194" w:rsidRPr="00312DD2" w:rsidRDefault="008275F6" w:rsidP="00312DD2">
      <w:pPr>
        <w:pStyle w:val="ListParagraph"/>
        <w:numPr>
          <w:ilvl w:val="0"/>
          <w:numId w:val="1"/>
        </w:numPr>
        <w:rPr>
          <w:b/>
          <w:bCs/>
          <w:lang w:val="en-GB"/>
        </w:rPr>
      </w:pPr>
      <w:r w:rsidRPr="00312DD2">
        <w:rPr>
          <w:b/>
          <w:bCs/>
          <w:lang w:val="en-GB"/>
        </w:rPr>
        <w:t xml:space="preserve">About Bulgarian Fund for Women </w:t>
      </w:r>
      <w:r w:rsidR="00312DD2" w:rsidRPr="00312DD2">
        <w:rPr>
          <w:b/>
          <w:bCs/>
          <w:lang w:val="en-GB"/>
        </w:rPr>
        <w:t>(BFW)</w:t>
      </w:r>
    </w:p>
    <w:tbl>
      <w:tblPr>
        <w:tblW w:w="10091"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091"/>
      </w:tblGrid>
      <w:tr w:rsidR="00921CA8" w:rsidRPr="00921CA8" w14:paraId="670A5EA7" w14:textId="77777777" w:rsidTr="00312DD2">
        <w:tblPrEx>
          <w:tblCellMar>
            <w:top w:w="0" w:type="dxa"/>
            <w:bottom w:w="0" w:type="dxa"/>
          </w:tblCellMar>
        </w:tblPrEx>
        <w:trPr>
          <w:trHeight w:val="2302"/>
        </w:trPr>
        <w:tc>
          <w:tcPr>
            <w:tcW w:w="10091" w:type="dxa"/>
            <w:tcBorders>
              <w:top w:val="nil"/>
              <w:left w:val="nil"/>
              <w:bottom w:val="nil"/>
              <w:right w:val="nil"/>
            </w:tcBorders>
          </w:tcPr>
          <w:p w14:paraId="6BAC81AA" w14:textId="77777777" w:rsidR="00921CA8" w:rsidRDefault="00CC6738" w:rsidP="00312DD2">
            <w:pPr>
              <w:jc w:val="both"/>
              <w:rPr>
                <w:lang w:val="en-GB"/>
              </w:rPr>
            </w:pPr>
            <w:hyperlink r:id="rId11" w:history="1">
              <w:r w:rsidR="00921CA8" w:rsidRPr="00921CA8">
                <w:rPr>
                  <w:rStyle w:val="Hyperlink"/>
                  <w:lang w:val="en-GB"/>
                </w:rPr>
                <w:t>B</w:t>
              </w:r>
              <w:r w:rsidR="00312DD2" w:rsidRPr="00CC6738">
                <w:rPr>
                  <w:rStyle w:val="Hyperlink"/>
                  <w:lang w:val="en-GB"/>
                </w:rPr>
                <w:t>FW</w:t>
              </w:r>
            </w:hyperlink>
            <w:r w:rsidR="00921CA8" w:rsidRPr="00921CA8">
              <w:rPr>
                <w:lang w:val="en-GB"/>
              </w:rPr>
              <w:t xml:space="preserve"> was established in 2004 and up to date, is the only donor in Bulgaria that provides </w:t>
            </w:r>
            <w:r w:rsidR="00C10AEF">
              <w:rPr>
                <w:lang w:val="en-GB"/>
              </w:rPr>
              <w:t xml:space="preserve">direct </w:t>
            </w:r>
            <w:r w:rsidR="00B01354">
              <w:rPr>
                <w:lang w:val="en-GB"/>
              </w:rPr>
              <w:t xml:space="preserve">grants and </w:t>
            </w:r>
            <w:r w:rsidR="00921CA8" w:rsidRPr="00921CA8">
              <w:rPr>
                <w:lang w:val="en-GB"/>
              </w:rPr>
              <w:t>capacity building to CSOs,</w:t>
            </w:r>
            <w:r w:rsidR="00B01354">
              <w:rPr>
                <w:lang w:val="en-GB"/>
              </w:rPr>
              <w:t xml:space="preserve"> grass root groups</w:t>
            </w:r>
            <w:r w:rsidR="00921CA8" w:rsidRPr="00921CA8">
              <w:rPr>
                <w:lang w:val="en-GB"/>
              </w:rPr>
              <w:t xml:space="preserve"> </w:t>
            </w:r>
            <w:r w:rsidR="00B01354">
              <w:rPr>
                <w:lang w:val="en-GB"/>
              </w:rPr>
              <w:t>and</w:t>
            </w:r>
            <w:r w:rsidR="00921CA8" w:rsidRPr="00921CA8">
              <w:rPr>
                <w:lang w:val="en-GB"/>
              </w:rPr>
              <w:t xml:space="preserve"> human rights activists, working </w:t>
            </w:r>
            <w:r w:rsidR="001F78DD">
              <w:rPr>
                <w:lang w:val="en-GB"/>
              </w:rPr>
              <w:t>for the rights of</w:t>
            </w:r>
            <w:r w:rsidR="00921CA8" w:rsidRPr="00921CA8">
              <w:rPr>
                <w:lang w:val="en-GB"/>
              </w:rPr>
              <w:t xml:space="preserve"> women </w:t>
            </w:r>
            <w:r w:rsidR="0073423B">
              <w:rPr>
                <w:lang w:val="en-GB"/>
              </w:rPr>
              <w:t xml:space="preserve">and </w:t>
            </w:r>
            <w:r w:rsidR="00921CA8" w:rsidRPr="00921CA8">
              <w:rPr>
                <w:lang w:val="en-GB"/>
              </w:rPr>
              <w:t>girls</w:t>
            </w:r>
            <w:r w:rsidR="0073423B">
              <w:rPr>
                <w:lang w:val="en-GB"/>
              </w:rPr>
              <w:t xml:space="preserve"> </w:t>
            </w:r>
            <w:r w:rsidR="00921CA8" w:rsidRPr="00921CA8">
              <w:rPr>
                <w:lang w:val="en-GB"/>
              </w:rPr>
              <w:t>and</w:t>
            </w:r>
            <w:r w:rsidR="00DC40E3">
              <w:rPr>
                <w:lang w:val="en-GB"/>
              </w:rPr>
              <w:t xml:space="preserve"> to</w:t>
            </w:r>
            <w:r w:rsidR="00921CA8" w:rsidRPr="00921CA8">
              <w:rPr>
                <w:lang w:val="en-GB"/>
              </w:rPr>
              <w:t xml:space="preserve"> achieve gender </w:t>
            </w:r>
            <w:r w:rsidR="0059723F">
              <w:rPr>
                <w:lang w:val="en-GB"/>
              </w:rPr>
              <w:t xml:space="preserve">equality </w:t>
            </w:r>
            <w:r w:rsidR="00921CA8" w:rsidRPr="00921CA8">
              <w:rPr>
                <w:lang w:val="en-GB"/>
              </w:rPr>
              <w:t>and social justice for all.</w:t>
            </w:r>
            <w:r w:rsidR="00A421FF">
              <w:rPr>
                <w:lang w:val="en-GB"/>
              </w:rPr>
              <w:t xml:space="preserve"> </w:t>
            </w:r>
            <w:r w:rsidR="00123A2E">
              <w:rPr>
                <w:lang w:val="en-GB"/>
              </w:rPr>
              <w:t xml:space="preserve">Our main activities are fundraising, </w:t>
            </w:r>
            <w:proofErr w:type="spellStart"/>
            <w:r w:rsidR="00123A2E">
              <w:rPr>
                <w:lang w:val="en-GB"/>
              </w:rPr>
              <w:t>grantmaking</w:t>
            </w:r>
            <w:proofErr w:type="spellEnd"/>
            <w:r w:rsidR="00123A2E">
              <w:rPr>
                <w:lang w:val="en-GB"/>
              </w:rPr>
              <w:t xml:space="preserve">, advocacy and awareness </w:t>
            </w:r>
            <w:r w:rsidR="003F61B7">
              <w:rPr>
                <w:lang w:val="en-GB"/>
              </w:rPr>
              <w:t>raising,</w:t>
            </w:r>
            <w:r w:rsidR="00123A2E">
              <w:rPr>
                <w:lang w:val="en-GB"/>
              </w:rPr>
              <w:t xml:space="preserve"> and we implement </w:t>
            </w:r>
            <w:r w:rsidR="003F61B7">
              <w:rPr>
                <w:lang w:val="en-GB"/>
              </w:rPr>
              <w:t xml:space="preserve">them with the strategic goal to improve </w:t>
            </w:r>
            <w:r w:rsidR="00DC40E3">
              <w:rPr>
                <w:lang w:val="en-GB"/>
              </w:rPr>
              <w:t>the</w:t>
            </w:r>
            <w:r w:rsidR="00CE400D">
              <w:rPr>
                <w:lang w:val="en-GB"/>
              </w:rPr>
              <w:t xml:space="preserve"> </w:t>
            </w:r>
            <w:r w:rsidR="00C1672E">
              <w:rPr>
                <w:lang w:val="en-GB"/>
              </w:rPr>
              <w:t xml:space="preserve">environment </w:t>
            </w:r>
            <w:r w:rsidR="003F61B7">
              <w:rPr>
                <w:lang w:val="en-GB"/>
              </w:rPr>
              <w:t>for women and girls</w:t>
            </w:r>
            <w:r w:rsidR="00C1672E">
              <w:rPr>
                <w:lang w:val="en-GB"/>
              </w:rPr>
              <w:t xml:space="preserve"> </w:t>
            </w:r>
            <w:r w:rsidR="00CE400D">
              <w:rPr>
                <w:lang w:val="en-GB"/>
              </w:rPr>
              <w:t xml:space="preserve">and to </w:t>
            </w:r>
            <w:r w:rsidR="00DC40E3">
              <w:rPr>
                <w:lang w:val="en-GB"/>
              </w:rPr>
              <w:t>advance</w:t>
            </w:r>
            <w:r w:rsidR="006A1C11">
              <w:rPr>
                <w:lang w:val="en-GB"/>
              </w:rPr>
              <w:t xml:space="preserve"> gender sensitive legislation in Bulgaria</w:t>
            </w:r>
            <w:r w:rsidR="003F61B7">
              <w:rPr>
                <w:lang w:val="en-GB"/>
              </w:rPr>
              <w:t xml:space="preserve">. </w:t>
            </w:r>
            <w:r w:rsidR="0059723F">
              <w:rPr>
                <w:lang w:val="en-GB"/>
              </w:rPr>
              <w:t>As a women’s fund, our</w:t>
            </w:r>
            <w:r w:rsidR="00921CA8" w:rsidRPr="00921CA8">
              <w:rPr>
                <w:lang w:val="en-GB"/>
              </w:rPr>
              <w:t xml:space="preserve"> mission is to build and develop a diverse women’s rights movement in Bulgaria by mobilizing resources and investing them back in the human rights groups in the country. </w:t>
            </w:r>
            <w:r w:rsidR="008E2710">
              <w:rPr>
                <w:lang w:val="en-GB"/>
              </w:rPr>
              <w:t>The Fund’s</w:t>
            </w:r>
            <w:r w:rsidR="00921CA8" w:rsidRPr="00921CA8">
              <w:rPr>
                <w:lang w:val="en-GB"/>
              </w:rPr>
              <w:t xml:space="preserve"> work is deeply rooted in the understating that women and girls, together with vulnerable communities, are drivers of social change because they know best about the challenges they face and how to overcome them. For 18 years, BFW has mobilized </w:t>
            </w:r>
            <w:r w:rsidR="00426903">
              <w:rPr>
                <w:lang w:val="en-GB"/>
              </w:rPr>
              <w:t>more than</w:t>
            </w:r>
            <w:r w:rsidR="00921CA8" w:rsidRPr="00921CA8">
              <w:rPr>
                <w:lang w:val="en-GB"/>
              </w:rPr>
              <w:t xml:space="preserve"> 5M EUR from national and international sources, has supported over 260 CSOs, grassroot groups and activists and more than 550 projects and initiatives focused on </w:t>
            </w:r>
            <w:r w:rsidR="00FB241B">
              <w:rPr>
                <w:lang w:val="en-GB"/>
              </w:rPr>
              <w:t xml:space="preserve">advancing </w:t>
            </w:r>
            <w:r w:rsidR="00921CA8" w:rsidRPr="00921CA8">
              <w:rPr>
                <w:lang w:val="en-GB"/>
              </w:rPr>
              <w:t>the rights of women and girls and of some of the most vulnerable groups in Bulgaria.</w:t>
            </w:r>
            <w:r w:rsidR="00F173DF">
              <w:rPr>
                <w:lang w:val="en-GB"/>
              </w:rPr>
              <w:t xml:space="preserve"> </w:t>
            </w:r>
            <w:r w:rsidR="004A0BE6">
              <w:rPr>
                <w:lang w:val="en-GB"/>
              </w:rPr>
              <w:t>BFW is active nationally and internationally</w:t>
            </w:r>
            <w:r w:rsidR="00C366AD">
              <w:rPr>
                <w:lang w:val="en-GB"/>
              </w:rPr>
              <w:t xml:space="preserve">, has vast experience and </w:t>
            </w:r>
            <w:r w:rsidR="004A0BE6">
              <w:rPr>
                <w:lang w:val="en-GB"/>
              </w:rPr>
              <w:t xml:space="preserve">expertise in numerous issues connected to gender equality, philanthropy, </w:t>
            </w:r>
            <w:proofErr w:type="spellStart"/>
            <w:r w:rsidR="004A0BE6">
              <w:rPr>
                <w:lang w:val="en-GB"/>
              </w:rPr>
              <w:t>grantmaking</w:t>
            </w:r>
            <w:proofErr w:type="spellEnd"/>
            <w:r w:rsidR="004A0BE6">
              <w:rPr>
                <w:lang w:val="en-GB"/>
              </w:rPr>
              <w:t xml:space="preserve">, human rights. </w:t>
            </w:r>
          </w:p>
          <w:p w14:paraId="2C342208" w14:textId="59494A19" w:rsidR="00B22DAF" w:rsidRPr="00921CA8" w:rsidRDefault="00B22DAF" w:rsidP="00312DD2">
            <w:pPr>
              <w:jc w:val="both"/>
              <w:rPr>
                <w:lang w:val="en-GB"/>
              </w:rPr>
            </w:pPr>
          </w:p>
        </w:tc>
      </w:tr>
    </w:tbl>
    <w:p w14:paraId="05183217" w14:textId="4F493EF0" w:rsidR="00FB75AE" w:rsidRPr="009D2A2A" w:rsidRDefault="00FE7AC9" w:rsidP="0045048D">
      <w:pPr>
        <w:pStyle w:val="ListParagraph"/>
        <w:numPr>
          <w:ilvl w:val="0"/>
          <w:numId w:val="1"/>
        </w:numPr>
        <w:rPr>
          <w:b/>
          <w:bCs/>
          <w:lang w:val="en-GB"/>
        </w:rPr>
      </w:pPr>
      <w:r w:rsidRPr="00312DD2">
        <w:rPr>
          <w:b/>
          <w:bCs/>
          <w:lang w:val="en-GB"/>
        </w:rPr>
        <w:t>Context</w:t>
      </w:r>
      <w:bookmarkStart w:id="0" w:name="_Hlk103351108"/>
      <w:r w:rsidR="00421822">
        <w:rPr>
          <w:b/>
          <w:bCs/>
        </w:rPr>
        <w:t xml:space="preserve"> </w:t>
      </w:r>
    </w:p>
    <w:p w14:paraId="4E827C0F" w14:textId="4E600500" w:rsidR="00410F6B" w:rsidRDefault="00410F6B" w:rsidP="00AC3CBB">
      <w:pPr>
        <w:jc w:val="both"/>
        <w:rPr>
          <w:lang w:val="en-GB"/>
        </w:rPr>
      </w:pPr>
      <w:r>
        <w:rPr>
          <w:lang w:val="en-GB"/>
        </w:rPr>
        <w:t>Bulgaria is among the most conservative and patriarchal countries in the EU</w:t>
      </w:r>
      <w:r w:rsidR="001618AB">
        <w:rPr>
          <w:lang w:val="en-GB"/>
        </w:rPr>
        <w:t xml:space="preserve"> </w:t>
      </w:r>
      <w:r w:rsidR="00C56585">
        <w:rPr>
          <w:lang w:val="en-GB"/>
        </w:rPr>
        <w:t>–</w:t>
      </w:r>
      <w:r w:rsidR="001618AB">
        <w:rPr>
          <w:lang w:val="en-GB"/>
        </w:rPr>
        <w:t xml:space="preserve"> </w:t>
      </w:r>
      <w:r w:rsidR="00C46345">
        <w:rPr>
          <w:lang w:val="en-GB"/>
        </w:rPr>
        <w:t xml:space="preserve">scoring </w:t>
      </w:r>
      <w:r w:rsidR="00C56585">
        <w:rPr>
          <w:lang w:val="en-GB"/>
        </w:rPr>
        <w:t xml:space="preserve">59.9 points </w:t>
      </w:r>
      <w:r w:rsidR="00C46345">
        <w:rPr>
          <w:lang w:val="en-GB"/>
        </w:rPr>
        <w:t xml:space="preserve">in the </w:t>
      </w:r>
      <w:r w:rsidR="00987642">
        <w:rPr>
          <w:lang w:val="en-GB"/>
        </w:rPr>
        <w:t xml:space="preserve">2021 </w:t>
      </w:r>
      <w:hyperlink r:id="rId12" w:history="1">
        <w:r w:rsidR="00C46345" w:rsidRPr="00987642">
          <w:rPr>
            <w:rStyle w:val="Hyperlink"/>
            <w:lang w:val="en-GB"/>
          </w:rPr>
          <w:t>EIGE Gender Equality Index</w:t>
        </w:r>
      </w:hyperlink>
      <w:r w:rsidR="00C46345">
        <w:rPr>
          <w:lang w:val="en-GB"/>
        </w:rPr>
        <w:t>,</w:t>
      </w:r>
      <w:r w:rsidR="00C56585">
        <w:rPr>
          <w:lang w:val="en-GB"/>
        </w:rPr>
        <w:t xml:space="preserve"> </w:t>
      </w:r>
      <w:r w:rsidR="009E2B7C">
        <w:rPr>
          <w:lang w:val="en-GB"/>
        </w:rPr>
        <w:t xml:space="preserve">being the EU’s sexism champion with 81% of the Bulgarians </w:t>
      </w:r>
      <w:r w:rsidR="000D495F">
        <w:rPr>
          <w:lang w:val="en-GB"/>
        </w:rPr>
        <w:t>believing</w:t>
      </w:r>
      <w:r w:rsidR="009E2B7C">
        <w:rPr>
          <w:lang w:val="en-GB"/>
        </w:rPr>
        <w:t xml:space="preserve"> that the </w:t>
      </w:r>
      <w:r w:rsidR="00BD75FA">
        <w:rPr>
          <w:lang w:val="en-GB"/>
        </w:rPr>
        <w:t xml:space="preserve">most important role of a woman is that of a housewife (Eurobarometer, 2017), </w:t>
      </w:r>
      <w:r w:rsidR="00C128F7">
        <w:rPr>
          <w:lang w:val="en-GB"/>
        </w:rPr>
        <w:t>with 15% gender pay gap</w:t>
      </w:r>
      <w:r w:rsidR="00C617E5">
        <w:rPr>
          <w:lang w:val="en-GB"/>
        </w:rPr>
        <w:t xml:space="preserve"> (according to the 2019 data by the European Commission), </w:t>
      </w:r>
      <w:r w:rsidR="00E33A63">
        <w:rPr>
          <w:lang w:val="en-GB"/>
        </w:rPr>
        <w:t xml:space="preserve">and with </w:t>
      </w:r>
      <w:r w:rsidR="007A7F15">
        <w:rPr>
          <w:lang w:val="en-GB"/>
        </w:rPr>
        <w:t xml:space="preserve">1 in 3 women subjected to gender-based violence </w:t>
      </w:r>
      <w:r w:rsidR="00E33A63">
        <w:rPr>
          <w:lang w:val="en-GB"/>
        </w:rPr>
        <w:t xml:space="preserve">(FRA, 2014) </w:t>
      </w:r>
      <w:r w:rsidR="007A7F15">
        <w:rPr>
          <w:lang w:val="en-GB"/>
        </w:rPr>
        <w:t xml:space="preserve">and </w:t>
      </w:r>
      <w:r w:rsidR="007F45A3">
        <w:rPr>
          <w:lang w:val="en-GB"/>
        </w:rPr>
        <w:t>1 woman killed every 2 weeks</w:t>
      </w:r>
      <w:r w:rsidR="00570703">
        <w:rPr>
          <w:lang w:val="en-GB"/>
        </w:rPr>
        <w:t xml:space="preserve"> by her current or ex (male) partner</w:t>
      </w:r>
      <w:r w:rsidR="007F45A3">
        <w:rPr>
          <w:lang w:val="en-GB"/>
        </w:rPr>
        <w:t xml:space="preserve"> (Bulgarian Helsinki Committee Report, 2018)</w:t>
      </w:r>
      <w:r w:rsidR="00E33A63">
        <w:rPr>
          <w:lang w:val="en-GB"/>
        </w:rPr>
        <w:t xml:space="preserve">. Bulgaria remains the only European country whose Constitutional Court ruled the </w:t>
      </w:r>
      <w:proofErr w:type="spellStart"/>
      <w:r w:rsidR="00F72B79" w:rsidRPr="00F72B79">
        <w:t>Council</w:t>
      </w:r>
      <w:proofErr w:type="spellEnd"/>
      <w:r w:rsidR="00F72B79" w:rsidRPr="00F72B79">
        <w:t xml:space="preserve"> </w:t>
      </w:r>
      <w:proofErr w:type="spellStart"/>
      <w:r w:rsidR="00F72B79" w:rsidRPr="00F72B79">
        <w:t>of</w:t>
      </w:r>
      <w:proofErr w:type="spellEnd"/>
      <w:r w:rsidR="00F72B79" w:rsidRPr="00F72B79">
        <w:t xml:space="preserve"> </w:t>
      </w:r>
      <w:proofErr w:type="spellStart"/>
      <w:r w:rsidR="00F72B79" w:rsidRPr="00F72B79">
        <w:t>Europe</w:t>
      </w:r>
      <w:proofErr w:type="spellEnd"/>
      <w:r w:rsidR="00F72B79">
        <w:rPr>
          <w:lang w:val="en-GB"/>
        </w:rPr>
        <w:t xml:space="preserve"> </w:t>
      </w:r>
      <w:proofErr w:type="spellStart"/>
      <w:r w:rsidR="00F72B79" w:rsidRPr="00F72B79">
        <w:t>Convention</w:t>
      </w:r>
      <w:proofErr w:type="spellEnd"/>
      <w:r w:rsidR="00F72B79" w:rsidRPr="00F72B79">
        <w:t xml:space="preserve"> </w:t>
      </w:r>
      <w:proofErr w:type="spellStart"/>
      <w:r w:rsidR="00F72B79" w:rsidRPr="00F72B79">
        <w:t>on</w:t>
      </w:r>
      <w:proofErr w:type="spellEnd"/>
      <w:r w:rsidR="00F72B79" w:rsidRPr="00F72B79">
        <w:t xml:space="preserve"> </w:t>
      </w:r>
      <w:proofErr w:type="spellStart"/>
      <w:r w:rsidR="00F72B79" w:rsidRPr="00F72B79">
        <w:t>preventing</w:t>
      </w:r>
      <w:proofErr w:type="spellEnd"/>
      <w:r w:rsidR="00F72B79" w:rsidRPr="00F72B79">
        <w:t xml:space="preserve"> </w:t>
      </w:r>
      <w:proofErr w:type="spellStart"/>
      <w:r w:rsidR="00F72B79" w:rsidRPr="00F72B79">
        <w:t>and</w:t>
      </w:r>
      <w:proofErr w:type="spellEnd"/>
      <w:r w:rsidR="00F72B79" w:rsidRPr="00F72B79">
        <w:t xml:space="preserve"> </w:t>
      </w:r>
      <w:proofErr w:type="spellStart"/>
      <w:r w:rsidR="00F72B79" w:rsidRPr="00F72B79">
        <w:t>combating</w:t>
      </w:r>
      <w:proofErr w:type="spellEnd"/>
      <w:r w:rsidR="00F72B79" w:rsidRPr="00F72B79">
        <w:t xml:space="preserve"> </w:t>
      </w:r>
      <w:proofErr w:type="spellStart"/>
      <w:r w:rsidR="00F72B79" w:rsidRPr="00F72B79">
        <w:t>violence</w:t>
      </w:r>
      <w:proofErr w:type="spellEnd"/>
      <w:r w:rsidR="00F72B79" w:rsidRPr="00F72B79">
        <w:t xml:space="preserve"> </w:t>
      </w:r>
      <w:proofErr w:type="spellStart"/>
      <w:r w:rsidR="00F72B79" w:rsidRPr="00F72B79">
        <w:t>against</w:t>
      </w:r>
      <w:proofErr w:type="spellEnd"/>
      <w:r w:rsidR="00F72B79" w:rsidRPr="00F72B79">
        <w:t xml:space="preserve"> </w:t>
      </w:r>
      <w:proofErr w:type="spellStart"/>
      <w:r w:rsidR="00F72B79" w:rsidRPr="00F72B79">
        <w:t>women</w:t>
      </w:r>
      <w:proofErr w:type="spellEnd"/>
      <w:r w:rsidR="00F72B79" w:rsidRPr="00F72B79">
        <w:t xml:space="preserve"> </w:t>
      </w:r>
      <w:proofErr w:type="spellStart"/>
      <w:r w:rsidR="00F72B79" w:rsidRPr="00F72B79">
        <w:t>and</w:t>
      </w:r>
      <w:proofErr w:type="spellEnd"/>
      <w:r w:rsidR="00F72B79" w:rsidRPr="00F72B79">
        <w:t xml:space="preserve"> </w:t>
      </w:r>
      <w:proofErr w:type="spellStart"/>
      <w:r w:rsidR="00F72B79" w:rsidRPr="00F72B79">
        <w:t>domestic</w:t>
      </w:r>
      <w:proofErr w:type="spellEnd"/>
      <w:r w:rsidR="00F72B79" w:rsidRPr="00F72B79">
        <w:t xml:space="preserve"> </w:t>
      </w:r>
      <w:proofErr w:type="spellStart"/>
      <w:r w:rsidR="00F72B79" w:rsidRPr="00F72B79">
        <w:t>violence</w:t>
      </w:r>
      <w:proofErr w:type="spellEnd"/>
      <w:r w:rsidR="00F72B79">
        <w:rPr>
          <w:lang w:val="en-GB"/>
        </w:rPr>
        <w:t xml:space="preserve"> (the so-called Istanbul Convention)</w:t>
      </w:r>
      <w:r w:rsidR="007B73A1">
        <w:rPr>
          <w:lang w:val="en-GB"/>
        </w:rPr>
        <w:t xml:space="preserve"> </w:t>
      </w:r>
      <w:r w:rsidR="00DE085A">
        <w:rPr>
          <w:lang w:val="en-GB"/>
        </w:rPr>
        <w:t xml:space="preserve">as </w:t>
      </w:r>
      <w:proofErr w:type="spellStart"/>
      <w:r w:rsidR="007B73A1">
        <w:rPr>
          <w:lang w:val="en-GB"/>
        </w:rPr>
        <w:t>anti</w:t>
      </w:r>
      <w:r w:rsidR="0052666A">
        <w:rPr>
          <w:lang w:val="en-GB"/>
        </w:rPr>
        <w:t xml:space="preserve"> </w:t>
      </w:r>
      <w:r w:rsidR="007B73A1">
        <w:rPr>
          <w:lang w:val="en-GB"/>
        </w:rPr>
        <w:t>constitutional</w:t>
      </w:r>
      <w:proofErr w:type="spellEnd"/>
      <w:r w:rsidR="00AC3CBB">
        <w:rPr>
          <w:lang w:val="en-GB"/>
        </w:rPr>
        <w:t xml:space="preserve"> in 2018</w:t>
      </w:r>
      <w:r w:rsidR="007B73A1">
        <w:rPr>
          <w:lang w:val="en-GB"/>
        </w:rPr>
        <w:t>.</w:t>
      </w:r>
      <w:r w:rsidR="00AC3CBB">
        <w:rPr>
          <w:lang w:val="en-GB"/>
        </w:rPr>
        <w:t xml:space="preserve"> The year </w:t>
      </w:r>
      <w:r w:rsidR="00E84830">
        <w:rPr>
          <w:lang w:val="en-GB"/>
        </w:rPr>
        <w:t xml:space="preserve">2018 </w:t>
      </w:r>
      <w:r w:rsidR="000A440A">
        <w:rPr>
          <w:lang w:val="en-GB"/>
        </w:rPr>
        <w:t xml:space="preserve">also </w:t>
      </w:r>
      <w:r w:rsidR="00AC3CBB">
        <w:rPr>
          <w:lang w:val="en-GB"/>
        </w:rPr>
        <w:t xml:space="preserve">marked the process of shrinking space for civil society with </w:t>
      </w:r>
      <w:r w:rsidR="001C4A73">
        <w:rPr>
          <w:lang w:val="en-GB"/>
        </w:rPr>
        <w:t xml:space="preserve">unseen backlash and </w:t>
      </w:r>
      <w:r w:rsidR="00005FFE">
        <w:rPr>
          <w:lang w:val="en-GB"/>
        </w:rPr>
        <w:t>attacks</w:t>
      </w:r>
      <w:r w:rsidR="003660E2">
        <w:rPr>
          <w:lang w:val="en-GB"/>
        </w:rPr>
        <w:t xml:space="preserve"> against CSOs</w:t>
      </w:r>
      <w:r w:rsidR="00005FFE">
        <w:rPr>
          <w:lang w:val="en-GB"/>
        </w:rPr>
        <w:t>, human rights defenders and LGBTIQ+ people</w:t>
      </w:r>
      <w:r w:rsidR="003660E2">
        <w:rPr>
          <w:lang w:val="en-GB"/>
        </w:rPr>
        <w:t xml:space="preserve">, leading to </w:t>
      </w:r>
      <w:r w:rsidR="0077233E">
        <w:rPr>
          <w:lang w:val="en-GB"/>
        </w:rPr>
        <w:t xml:space="preserve">the </w:t>
      </w:r>
      <w:r w:rsidR="004F1731">
        <w:rPr>
          <w:lang w:val="en-GB"/>
        </w:rPr>
        <w:t xml:space="preserve">erosion of human rights, decreasing the trust between </w:t>
      </w:r>
      <w:r w:rsidR="007F55CD">
        <w:rPr>
          <w:lang w:val="en-GB"/>
        </w:rPr>
        <w:t>the government and the non-governmental actors</w:t>
      </w:r>
      <w:r w:rsidR="00807508">
        <w:rPr>
          <w:lang w:val="en-GB"/>
        </w:rPr>
        <w:t>, and ultimately resulting in deepening the political crisis</w:t>
      </w:r>
      <w:r w:rsidR="00DE5350">
        <w:rPr>
          <w:lang w:val="en-GB"/>
        </w:rPr>
        <w:t xml:space="preserve"> and the anti-democratic processes</w:t>
      </w:r>
      <w:r w:rsidR="00807508">
        <w:rPr>
          <w:lang w:val="en-GB"/>
        </w:rPr>
        <w:t xml:space="preserve"> in the country</w:t>
      </w:r>
      <w:r w:rsidR="004C3B5A">
        <w:rPr>
          <w:lang w:val="en-GB"/>
        </w:rPr>
        <w:t xml:space="preserve">. </w:t>
      </w:r>
      <w:r w:rsidR="002D7F88">
        <w:rPr>
          <w:lang w:val="en-GB"/>
        </w:rPr>
        <w:t xml:space="preserve">Since April 2022, Bulgaria has a new government, </w:t>
      </w:r>
      <w:r w:rsidR="003F0684">
        <w:rPr>
          <w:lang w:val="en-GB"/>
        </w:rPr>
        <w:t>and although there is only</w:t>
      </w:r>
      <w:r w:rsidR="002D7F88">
        <w:rPr>
          <w:lang w:val="en-GB"/>
        </w:rPr>
        <w:t xml:space="preserve"> 30% female representation, </w:t>
      </w:r>
      <w:r w:rsidR="00DF0536">
        <w:rPr>
          <w:lang w:val="en-GB"/>
        </w:rPr>
        <w:t xml:space="preserve">BFW hopes to see </w:t>
      </w:r>
      <w:r w:rsidR="003F0684">
        <w:rPr>
          <w:lang w:val="en-GB"/>
        </w:rPr>
        <w:t xml:space="preserve">and works for </w:t>
      </w:r>
      <w:r w:rsidR="00DF0536">
        <w:rPr>
          <w:lang w:val="en-GB"/>
        </w:rPr>
        <w:t xml:space="preserve">improvements in the sphere of gender equality. </w:t>
      </w:r>
      <w:r w:rsidR="004F1731">
        <w:rPr>
          <w:lang w:val="en-GB"/>
        </w:rPr>
        <w:t xml:space="preserve"> </w:t>
      </w:r>
      <w:r w:rsidR="007B73A1">
        <w:rPr>
          <w:lang w:val="en-GB"/>
        </w:rPr>
        <w:t xml:space="preserve"> </w:t>
      </w:r>
    </w:p>
    <w:p w14:paraId="4DD68654" w14:textId="77777777" w:rsidR="00B22DAF" w:rsidRPr="00F72B79" w:rsidRDefault="00B22DAF" w:rsidP="00AC3CBB">
      <w:pPr>
        <w:jc w:val="both"/>
        <w:rPr>
          <w:lang w:val="en-GB"/>
        </w:rPr>
      </w:pPr>
    </w:p>
    <w:p w14:paraId="438FBE29" w14:textId="4ECCB592" w:rsidR="0045048D" w:rsidRPr="00FB75AE" w:rsidRDefault="008275F6" w:rsidP="00D749C3">
      <w:pPr>
        <w:pStyle w:val="ListParagraph"/>
        <w:numPr>
          <w:ilvl w:val="0"/>
          <w:numId w:val="1"/>
        </w:numPr>
        <w:jc w:val="both"/>
        <w:rPr>
          <w:b/>
          <w:bCs/>
          <w:lang w:val="en-GB"/>
        </w:rPr>
      </w:pPr>
      <w:r w:rsidRPr="00FB75AE">
        <w:rPr>
          <w:b/>
          <w:bCs/>
          <w:lang w:val="en-GB"/>
        </w:rPr>
        <w:t xml:space="preserve">Statement </w:t>
      </w:r>
      <w:r w:rsidR="00B907AC" w:rsidRPr="00FB75AE">
        <w:rPr>
          <w:b/>
          <w:bCs/>
          <w:lang w:val="en-GB"/>
        </w:rPr>
        <w:t xml:space="preserve">relative to issue </w:t>
      </w:r>
      <w:bookmarkEnd w:id="0"/>
      <w:r w:rsidR="0045048D" w:rsidRPr="00FB75AE">
        <w:rPr>
          <w:b/>
          <w:bCs/>
          <w:lang w:val="en-GB"/>
        </w:rPr>
        <w:t>§ 16 (a) To ensure an environment that is, de jure and de facto, safe</w:t>
      </w:r>
      <w:r w:rsidR="00B31229">
        <w:rPr>
          <w:b/>
          <w:bCs/>
          <w:lang w:val="en-GB"/>
        </w:rPr>
        <w:t xml:space="preserve"> </w:t>
      </w:r>
      <w:r w:rsidR="0045048D" w:rsidRPr="00FB75AE">
        <w:rPr>
          <w:b/>
          <w:bCs/>
          <w:lang w:val="en-GB"/>
        </w:rPr>
        <w:t xml:space="preserve">and in which organizations working for </w:t>
      </w:r>
      <w:r w:rsidR="000450A1" w:rsidRPr="00FB75AE">
        <w:rPr>
          <w:b/>
          <w:bCs/>
          <w:lang w:val="en-GB"/>
        </w:rPr>
        <w:t>women’</w:t>
      </w:r>
      <w:r w:rsidR="0045048D" w:rsidRPr="00FB75AE">
        <w:rPr>
          <w:b/>
          <w:bCs/>
          <w:lang w:val="en-GB"/>
        </w:rPr>
        <w:t>s rights and gender equality participate systematically in the development and implementation of relevant legislation and policies.</w:t>
      </w:r>
    </w:p>
    <w:p w14:paraId="6E1A03DA" w14:textId="7DE80C5E" w:rsidR="002537EB" w:rsidRDefault="001F5959" w:rsidP="008B52A5">
      <w:pPr>
        <w:jc w:val="both"/>
        <w:rPr>
          <w:lang w:val="en-GB"/>
        </w:rPr>
      </w:pPr>
      <w:r>
        <w:rPr>
          <w:lang w:val="en-GB"/>
        </w:rPr>
        <w:t xml:space="preserve">In 2018, after the events around the Istanbul Convention, the </w:t>
      </w:r>
      <w:proofErr w:type="spellStart"/>
      <w:r>
        <w:rPr>
          <w:lang w:val="en-GB"/>
        </w:rPr>
        <w:t>Civicus</w:t>
      </w:r>
      <w:proofErr w:type="spellEnd"/>
      <w:r>
        <w:rPr>
          <w:lang w:val="en-GB"/>
        </w:rPr>
        <w:t xml:space="preserve"> Monitor declared the </w:t>
      </w:r>
      <w:r w:rsidR="00CF4EEA">
        <w:rPr>
          <w:lang w:val="en-GB"/>
        </w:rPr>
        <w:t>space for civil society in Bulgaria as “narrowing”</w:t>
      </w:r>
      <w:r w:rsidR="001A0070">
        <w:rPr>
          <w:lang w:val="en-GB"/>
        </w:rPr>
        <w:t xml:space="preserve">. This, combined with the anti-European </w:t>
      </w:r>
      <w:r w:rsidR="00315E27">
        <w:rPr>
          <w:lang w:val="en-GB"/>
        </w:rPr>
        <w:t xml:space="preserve">and the anti-democratic </w:t>
      </w:r>
      <w:r w:rsidR="001D16DC">
        <w:rPr>
          <w:lang w:val="en-GB"/>
        </w:rPr>
        <w:t>propaganda</w:t>
      </w:r>
      <w:r w:rsidR="00315E27">
        <w:rPr>
          <w:lang w:val="en-GB"/>
        </w:rPr>
        <w:t xml:space="preserve">, </w:t>
      </w:r>
      <w:r w:rsidR="001D16DC">
        <w:rPr>
          <w:lang w:val="en-GB"/>
        </w:rPr>
        <w:t>the representation of the far-right in the then government,</w:t>
      </w:r>
      <w:r w:rsidR="00315E27">
        <w:rPr>
          <w:lang w:val="en-GB"/>
        </w:rPr>
        <w:t xml:space="preserve"> and with th</w:t>
      </w:r>
      <w:r w:rsidR="000C1527">
        <w:rPr>
          <w:lang w:val="en-GB"/>
        </w:rPr>
        <w:t>e</w:t>
      </w:r>
      <w:r w:rsidR="00315E27">
        <w:rPr>
          <w:lang w:val="en-GB"/>
        </w:rPr>
        <w:t xml:space="preserve"> local specificities of “doing politics”, </w:t>
      </w:r>
      <w:r w:rsidR="00FE2755">
        <w:rPr>
          <w:lang w:val="en-GB"/>
        </w:rPr>
        <w:t xml:space="preserve">deepened the inability of women’s rights and gender equality CSOs to participate systemically in the development </w:t>
      </w:r>
      <w:r w:rsidR="000C1527">
        <w:rPr>
          <w:lang w:val="en-GB"/>
        </w:rPr>
        <w:t>and the implementation of relevant policies and legislation</w:t>
      </w:r>
      <w:r w:rsidR="008B52A5">
        <w:rPr>
          <w:lang w:val="en-GB"/>
        </w:rPr>
        <w:t xml:space="preserve">, and in the </w:t>
      </w:r>
      <w:r w:rsidR="006C7A8F">
        <w:rPr>
          <w:lang w:val="en-GB"/>
        </w:rPr>
        <w:t>decision-making</w:t>
      </w:r>
      <w:r w:rsidR="008B52A5">
        <w:rPr>
          <w:lang w:val="en-GB"/>
        </w:rPr>
        <w:t xml:space="preserve"> processes. </w:t>
      </w:r>
      <w:r w:rsidR="006C7A8F">
        <w:rPr>
          <w:lang w:val="en-GB"/>
        </w:rPr>
        <w:t xml:space="preserve">The environment can be hardly called safe, while CSOs’ participation remains rather de jure than de facto. </w:t>
      </w:r>
      <w:r w:rsidR="002944CD">
        <w:rPr>
          <w:lang w:val="en-GB"/>
        </w:rPr>
        <w:t>In addition, despite the eff</w:t>
      </w:r>
      <w:r w:rsidR="00B71996">
        <w:rPr>
          <w:lang w:val="en-GB"/>
        </w:rPr>
        <w:t xml:space="preserve">orts </w:t>
      </w:r>
      <w:r w:rsidR="000772B5">
        <w:rPr>
          <w:lang w:val="en-GB"/>
        </w:rPr>
        <w:t xml:space="preserve">and the active participation of CSOs in working groups, round </w:t>
      </w:r>
      <w:proofErr w:type="gramStart"/>
      <w:r w:rsidR="000772B5">
        <w:rPr>
          <w:lang w:val="en-GB"/>
        </w:rPr>
        <w:t>tables</w:t>
      </w:r>
      <w:proofErr w:type="gramEnd"/>
      <w:r w:rsidR="000772B5">
        <w:rPr>
          <w:lang w:val="en-GB"/>
        </w:rPr>
        <w:t xml:space="preserve"> </w:t>
      </w:r>
      <w:r w:rsidR="002D38B9">
        <w:rPr>
          <w:lang w:val="en-GB"/>
        </w:rPr>
        <w:t xml:space="preserve">and relevant initiatives, </w:t>
      </w:r>
      <w:r w:rsidR="00FF09DA">
        <w:rPr>
          <w:lang w:val="en-GB"/>
        </w:rPr>
        <w:t xml:space="preserve">often </w:t>
      </w:r>
      <w:r w:rsidR="00B71996">
        <w:rPr>
          <w:lang w:val="en-GB"/>
        </w:rPr>
        <w:t>their presence is</w:t>
      </w:r>
      <w:r w:rsidR="00FF09DA">
        <w:rPr>
          <w:lang w:val="en-GB"/>
        </w:rPr>
        <w:t xml:space="preserve"> used</w:t>
      </w:r>
      <w:r w:rsidR="00B71996">
        <w:rPr>
          <w:lang w:val="en-GB"/>
        </w:rPr>
        <w:t xml:space="preserve"> more to legitimize the State’s actions, than to </w:t>
      </w:r>
      <w:r w:rsidR="00FF09DA">
        <w:rPr>
          <w:lang w:val="en-GB"/>
        </w:rPr>
        <w:t xml:space="preserve">contribute to any significant </w:t>
      </w:r>
      <w:r w:rsidR="002909B0">
        <w:rPr>
          <w:lang w:val="en-GB"/>
        </w:rPr>
        <w:t>change in policies and</w:t>
      </w:r>
      <w:r w:rsidR="0003693C">
        <w:rPr>
          <w:lang w:val="en-GB"/>
        </w:rPr>
        <w:t>/or</w:t>
      </w:r>
      <w:r w:rsidR="002909B0">
        <w:rPr>
          <w:lang w:val="en-GB"/>
        </w:rPr>
        <w:t xml:space="preserve"> legislation. </w:t>
      </w:r>
    </w:p>
    <w:p w14:paraId="5336ED0F" w14:textId="4F135449" w:rsidR="0003693C" w:rsidRDefault="00924829" w:rsidP="008B52A5">
      <w:pPr>
        <w:jc w:val="both"/>
        <w:rPr>
          <w:lang w:val="en-GB"/>
        </w:rPr>
      </w:pPr>
      <w:r>
        <w:rPr>
          <w:lang w:val="en-GB"/>
        </w:rPr>
        <w:t>One of the bod</w:t>
      </w:r>
      <w:r w:rsidR="003D3C74">
        <w:rPr>
          <w:lang w:val="en-GB"/>
        </w:rPr>
        <w:t>ies</w:t>
      </w:r>
      <w:r>
        <w:rPr>
          <w:lang w:val="en-GB"/>
        </w:rPr>
        <w:t xml:space="preserve"> </w:t>
      </w:r>
      <w:r w:rsidR="003D3C74">
        <w:rPr>
          <w:lang w:val="en-GB"/>
        </w:rPr>
        <w:t>connected</w:t>
      </w:r>
      <w:r w:rsidR="005D3369">
        <w:rPr>
          <w:lang w:val="en-GB"/>
        </w:rPr>
        <w:t xml:space="preserve"> to achieving</w:t>
      </w:r>
      <w:r>
        <w:rPr>
          <w:lang w:val="en-GB"/>
        </w:rPr>
        <w:t xml:space="preserve"> gender equality is the National Council </w:t>
      </w:r>
      <w:r w:rsidR="00A62206">
        <w:rPr>
          <w:lang w:val="en-GB"/>
        </w:rPr>
        <w:t xml:space="preserve">for Equality </w:t>
      </w:r>
      <w:r w:rsidR="005D3369">
        <w:rPr>
          <w:lang w:val="en-GB"/>
        </w:rPr>
        <w:t>b</w:t>
      </w:r>
      <w:r w:rsidR="00A62206">
        <w:rPr>
          <w:lang w:val="en-GB"/>
        </w:rPr>
        <w:t>etween Women and Men</w:t>
      </w:r>
      <w:r w:rsidR="005D3369">
        <w:rPr>
          <w:lang w:val="en-GB"/>
        </w:rPr>
        <w:t>. It was created in 2016, after the adoption of the Law for Equality between Women and Men,</w:t>
      </w:r>
      <w:r w:rsidR="00850C56">
        <w:rPr>
          <w:lang w:val="en-GB"/>
        </w:rPr>
        <w:t xml:space="preserve"> and its </w:t>
      </w:r>
      <w:hyperlink r:id="rId13" w:history="1">
        <w:r w:rsidR="00850C56" w:rsidRPr="005E5E47">
          <w:rPr>
            <w:rStyle w:val="Hyperlink"/>
            <w:lang w:val="en-GB"/>
          </w:rPr>
          <w:t>goals</w:t>
        </w:r>
      </w:hyperlink>
      <w:r w:rsidR="00850C56">
        <w:rPr>
          <w:lang w:val="en-GB"/>
        </w:rPr>
        <w:t xml:space="preserve"> are </w:t>
      </w:r>
      <w:r w:rsidR="00407E7F">
        <w:rPr>
          <w:lang w:val="en-GB"/>
        </w:rPr>
        <w:t xml:space="preserve">to </w:t>
      </w:r>
      <w:r w:rsidR="0097364B">
        <w:rPr>
          <w:lang w:val="en-GB"/>
        </w:rPr>
        <w:t>issue</w:t>
      </w:r>
      <w:r w:rsidR="00407E7F">
        <w:rPr>
          <w:lang w:val="en-GB"/>
        </w:rPr>
        <w:t xml:space="preserve"> statements </w:t>
      </w:r>
      <w:r w:rsidR="005E5E47">
        <w:rPr>
          <w:lang w:val="en-GB"/>
        </w:rPr>
        <w:t xml:space="preserve">to relevant policies and legislation before their discussion within the Council of Ministers, </w:t>
      </w:r>
      <w:r w:rsidR="00E97751">
        <w:rPr>
          <w:lang w:val="en-GB"/>
        </w:rPr>
        <w:t xml:space="preserve">to participate in the development of the National Strategy for the Equality between Women and Men, </w:t>
      </w:r>
      <w:r w:rsidR="00C35BEA">
        <w:rPr>
          <w:lang w:val="en-GB"/>
        </w:rPr>
        <w:t xml:space="preserve">propose </w:t>
      </w:r>
      <w:r w:rsidR="00307A5B">
        <w:rPr>
          <w:lang w:val="en-GB"/>
        </w:rPr>
        <w:t xml:space="preserve">measures encouraging the state policy for achieving gender equality and develop </w:t>
      </w:r>
      <w:r w:rsidR="00A0459F">
        <w:rPr>
          <w:lang w:val="en-GB"/>
        </w:rPr>
        <w:t xml:space="preserve">indicators and reports tracking gender equality in Bulgaria. Government and CSOs representatives and other stakeholders and members of the body. There hasn’t been an </w:t>
      </w:r>
      <w:r w:rsidR="00CE7427">
        <w:rPr>
          <w:lang w:val="en-GB"/>
        </w:rPr>
        <w:t>in-person</w:t>
      </w:r>
      <w:r w:rsidR="00A0459F">
        <w:rPr>
          <w:lang w:val="en-GB"/>
        </w:rPr>
        <w:t xml:space="preserve"> meeting of the Council since 2020.</w:t>
      </w:r>
      <w:r w:rsidR="00CE7427">
        <w:rPr>
          <w:lang w:val="en-GB"/>
        </w:rPr>
        <w:t xml:space="preserve"> In 2021, </w:t>
      </w:r>
      <w:r w:rsidR="006C07A2">
        <w:rPr>
          <w:lang w:val="en-GB"/>
        </w:rPr>
        <w:t xml:space="preserve">the Council of Ministers adopted the </w:t>
      </w:r>
      <w:r w:rsidR="00363AA5">
        <w:rPr>
          <w:lang w:val="en-GB"/>
        </w:rPr>
        <w:t xml:space="preserve">National Strategy </w:t>
      </w:r>
      <w:r w:rsidR="001C4263">
        <w:rPr>
          <w:lang w:val="en-GB"/>
        </w:rPr>
        <w:t xml:space="preserve">and the Action plan </w:t>
      </w:r>
      <w:r w:rsidR="00363AA5">
        <w:rPr>
          <w:lang w:val="en-GB"/>
        </w:rPr>
        <w:t>for Equality between Women and Men 2021-2030</w:t>
      </w:r>
      <w:r w:rsidR="00977B2E">
        <w:rPr>
          <w:lang w:val="en-GB"/>
        </w:rPr>
        <w:t xml:space="preserve">, developed by the National Council for Equality between Women and Men which didn’t </w:t>
      </w:r>
      <w:proofErr w:type="gramStart"/>
      <w:r w:rsidR="00977B2E">
        <w:rPr>
          <w:lang w:val="en-GB"/>
        </w:rPr>
        <w:t>take into account</w:t>
      </w:r>
      <w:proofErr w:type="gramEnd"/>
      <w:r w:rsidR="00977B2E">
        <w:rPr>
          <w:lang w:val="en-GB"/>
        </w:rPr>
        <w:t xml:space="preserve"> any of the changes and improvements proposed by the organisations</w:t>
      </w:r>
      <w:r w:rsidR="00BA0EA0">
        <w:rPr>
          <w:lang w:val="en-GB"/>
        </w:rPr>
        <w:t xml:space="preserve"> who are members of the body</w:t>
      </w:r>
      <w:r w:rsidR="00977B2E">
        <w:rPr>
          <w:lang w:val="en-GB"/>
        </w:rPr>
        <w:t xml:space="preserve">. </w:t>
      </w:r>
      <w:r w:rsidR="00A0459F">
        <w:rPr>
          <w:lang w:val="en-GB"/>
        </w:rPr>
        <w:t xml:space="preserve"> </w:t>
      </w:r>
      <w:r w:rsidR="005E5E47">
        <w:rPr>
          <w:lang w:val="en-GB"/>
        </w:rPr>
        <w:t xml:space="preserve"> </w:t>
      </w:r>
    </w:p>
    <w:p w14:paraId="5C91BD90" w14:textId="6A78F06B" w:rsidR="0086382C" w:rsidRDefault="00CA188F" w:rsidP="008B52A5">
      <w:pPr>
        <w:jc w:val="both"/>
        <w:rPr>
          <w:lang w:val="en-GB"/>
        </w:rPr>
      </w:pPr>
      <w:r>
        <w:rPr>
          <w:lang w:val="en-GB"/>
        </w:rPr>
        <w:t xml:space="preserve">In 2022, the new Minister of Justice, Mrs. Nadezhda Yordanova, established a working group within the Ministry, responsible for the development of </w:t>
      </w:r>
      <w:r w:rsidR="00B648D0">
        <w:rPr>
          <w:lang w:val="en-GB"/>
        </w:rPr>
        <w:t xml:space="preserve">the </w:t>
      </w:r>
      <w:r>
        <w:rPr>
          <w:lang w:val="en-GB"/>
        </w:rPr>
        <w:t xml:space="preserve">changes in the Protection </w:t>
      </w:r>
      <w:r w:rsidR="00F81699">
        <w:rPr>
          <w:lang w:val="en-GB"/>
        </w:rPr>
        <w:t>against</w:t>
      </w:r>
      <w:r>
        <w:rPr>
          <w:lang w:val="en-GB"/>
        </w:rPr>
        <w:t xml:space="preserve"> Domestic Violence</w:t>
      </w:r>
      <w:r w:rsidR="00F81699">
        <w:rPr>
          <w:lang w:val="en-GB"/>
        </w:rPr>
        <w:t xml:space="preserve"> Act (</w:t>
      </w:r>
      <w:proofErr w:type="spellStart"/>
      <w:r w:rsidR="00F81699">
        <w:rPr>
          <w:lang w:val="en-GB"/>
        </w:rPr>
        <w:t>PaDVA</w:t>
      </w:r>
      <w:proofErr w:type="spellEnd"/>
      <w:r w:rsidR="00F81699">
        <w:rPr>
          <w:lang w:val="en-GB"/>
        </w:rPr>
        <w:t>)</w:t>
      </w:r>
      <w:r>
        <w:rPr>
          <w:lang w:val="en-GB"/>
        </w:rPr>
        <w:t xml:space="preserve">. </w:t>
      </w:r>
      <w:r w:rsidR="00716DF8">
        <w:rPr>
          <w:lang w:val="en-GB"/>
        </w:rPr>
        <w:t xml:space="preserve">The group consisted of </w:t>
      </w:r>
      <w:r w:rsidR="00946E97">
        <w:rPr>
          <w:lang w:val="en-GB"/>
        </w:rPr>
        <w:t xml:space="preserve">representatives of institutions and CSOs, judges, </w:t>
      </w:r>
      <w:proofErr w:type="gramStart"/>
      <w:r w:rsidR="00B648D0">
        <w:rPr>
          <w:lang w:val="en-GB"/>
        </w:rPr>
        <w:t>prosecutors</w:t>
      </w:r>
      <w:proofErr w:type="gramEnd"/>
      <w:r w:rsidR="00B648D0">
        <w:rPr>
          <w:lang w:val="en-GB"/>
        </w:rPr>
        <w:t xml:space="preserve"> </w:t>
      </w:r>
      <w:r w:rsidR="00946E97">
        <w:rPr>
          <w:lang w:val="en-GB"/>
        </w:rPr>
        <w:t xml:space="preserve">and relevant experts but </w:t>
      </w:r>
      <w:r w:rsidR="00716DF8">
        <w:rPr>
          <w:lang w:val="en-GB"/>
        </w:rPr>
        <w:t>t</w:t>
      </w:r>
      <w:r>
        <w:rPr>
          <w:lang w:val="en-GB"/>
        </w:rPr>
        <w:t xml:space="preserve">here was no </w:t>
      </w:r>
      <w:r w:rsidR="00716DF8">
        <w:rPr>
          <w:lang w:val="en-GB"/>
        </w:rPr>
        <w:t>transparency o</w:t>
      </w:r>
      <w:r w:rsidR="00B648D0">
        <w:rPr>
          <w:lang w:val="en-GB"/>
        </w:rPr>
        <w:t xml:space="preserve">f how the members of the working group were selected. </w:t>
      </w:r>
      <w:r w:rsidR="00890B8B">
        <w:rPr>
          <w:lang w:val="en-GB"/>
        </w:rPr>
        <w:t>A</w:t>
      </w:r>
      <w:r w:rsidR="008B1676">
        <w:rPr>
          <w:lang w:val="en-GB"/>
        </w:rPr>
        <w:t>n</w:t>
      </w:r>
      <w:r w:rsidR="00890B8B">
        <w:rPr>
          <w:lang w:val="en-GB"/>
        </w:rPr>
        <w:t xml:space="preserve"> </w:t>
      </w:r>
      <w:r w:rsidR="008B1676">
        <w:rPr>
          <w:lang w:val="en-GB"/>
        </w:rPr>
        <w:t>alarming</w:t>
      </w:r>
      <w:r w:rsidR="00890B8B">
        <w:rPr>
          <w:lang w:val="en-GB"/>
        </w:rPr>
        <w:t xml:space="preserve"> fact is that only CSOs operating as service providers were invited to participate, while feminist, human rights, gender equality and LGBTIQ+ </w:t>
      </w:r>
      <w:r w:rsidR="005B1DC6">
        <w:rPr>
          <w:lang w:val="en-GB"/>
        </w:rPr>
        <w:t>CSOs remained un</w:t>
      </w:r>
      <w:r w:rsidR="00297D2F">
        <w:rPr>
          <w:lang w:val="en-GB"/>
        </w:rPr>
        <w:t>included</w:t>
      </w:r>
      <w:r w:rsidR="005B1DC6">
        <w:rPr>
          <w:lang w:val="en-GB"/>
        </w:rPr>
        <w:t xml:space="preserve">. </w:t>
      </w:r>
    </w:p>
    <w:p w14:paraId="78264A0E" w14:textId="491E7511" w:rsidR="00900297" w:rsidRDefault="006C522B" w:rsidP="008B52A5">
      <w:pPr>
        <w:jc w:val="both"/>
        <w:rPr>
          <w:lang w:val="en-GB"/>
        </w:rPr>
      </w:pPr>
      <w:r>
        <w:rPr>
          <w:lang w:val="en-GB"/>
        </w:rPr>
        <w:t xml:space="preserve">In 2021 and 2022, gender equality was now not mentioned at all in connection to the </w:t>
      </w:r>
      <w:r w:rsidR="00A33362">
        <w:rPr>
          <w:lang w:val="en-GB"/>
        </w:rPr>
        <w:t xml:space="preserve">Recovery and Resilience plan of Bulgaria, CSOs were not consulted and there was no transparency or clarity how organisations could participate and contribute to the plan’s development (and now – implementation). </w:t>
      </w:r>
    </w:p>
    <w:p w14:paraId="35A55495" w14:textId="77777777" w:rsidR="00B22DAF" w:rsidRPr="003D3C74" w:rsidRDefault="00B22DAF" w:rsidP="008B52A5">
      <w:pPr>
        <w:jc w:val="both"/>
      </w:pPr>
    </w:p>
    <w:p w14:paraId="319D3E2F" w14:textId="240563C5" w:rsidR="0045048D" w:rsidRPr="00FB75AE" w:rsidRDefault="00A64A4E" w:rsidP="00FB75AE">
      <w:pPr>
        <w:pStyle w:val="ListParagraph"/>
        <w:numPr>
          <w:ilvl w:val="0"/>
          <w:numId w:val="1"/>
        </w:numPr>
        <w:jc w:val="both"/>
        <w:rPr>
          <w:b/>
          <w:bCs/>
          <w:lang w:val="en-GB"/>
        </w:rPr>
      </w:pPr>
      <w:r w:rsidRPr="00FB75AE">
        <w:rPr>
          <w:b/>
          <w:bCs/>
          <w:lang w:val="en-GB"/>
        </w:rPr>
        <w:t xml:space="preserve">Statement relative to issue </w:t>
      </w:r>
      <w:r w:rsidR="0045048D" w:rsidRPr="00FB75AE">
        <w:rPr>
          <w:b/>
          <w:bCs/>
          <w:lang w:val="en-GB"/>
        </w:rPr>
        <w:t xml:space="preserve">§ 16 (b) To financially support civil society organizations that </w:t>
      </w:r>
      <w:proofErr w:type="gramStart"/>
      <w:r w:rsidR="0045048D" w:rsidRPr="00FB75AE">
        <w:rPr>
          <w:b/>
          <w:bCs/>
          <w:lang w:val="en-GB"/>
        </w:rPr>
        <w:t>provide assistance to</w:t>
      </w:r>
      <w:proofErr w:type="gramEnd"/>
      <w:r w:rsidR="0045048D" w:rsidRPr="00FB75AE">
        <w:rPr>
          <w:b/>
          <w:bCs/>
          <w:lang w:val="en-GB"/>
        </w:rPr>
        <w:t xml:space="preserve"> women facing discrimination, gender-based violence and the violation of their rights, while ensuring that the State party retains the primary responsibility for providing those women with protection, rehabilitation, reintegration and other relevant services.</w:t>
      </w:r>
    </w:p>
    <w:p w14:paraId="64449A08" w14:textId="3B9F9FE8" w:rsidR="00AE4EDD" w:rsidRDefault="00AE4EDD" w:rsidP="000D2496">
      <w:pPr>
        <w:jc w:val="both"/>
        <w:rPr>
          <w:lang w:val="en-GB"/>
        </w:rPr>
      </w:pPr>
      <w:r>
        <w:rPr>
          <w:lang w:val="en-GB"/>
        </w:rPr>
        <w:t xml:space="preserve">Financial support to civil society organisations </w:t>
      </w:r>
      <w:proofErr w:type="gramStart"/>
      <w:r>
        <w:rPr>
          <w:lang w:val="en-GB"/>
        </w:rPr>
        <w:t>providing assistance to</w:t>
      </w:r>
      <w:proofErr w:type="gramEnd"/>
      <w:r>
        <w:rPr>
          <w:lang w:val="en-GB"/>
        </w:rPr>
        <w:t xml:space="preserve"> women facing discrimination, gender-based violence and </w:t>
      </w:r>
      <w:r w:rsidR="00437DD7">
        <w:rPr>
          <w:lang w:val="en-GB"/>
        </w:rPr>
        <w:t xml:space="preserve">violation of their rights, is very limited. </w:t>
      </w:r>
      <w:r w:rsidR="000D2496">
        <w:rPr>
          <w:lang w:val="en-GB"/>
        </w:rPr>
        <w:t>Women’s rights are underfunded on a global scale,</w:t>
      </w:r>
      <w:r w:rsidR="0089742C">
        <w:rPr>
          <w:lang w:val="en-GB"/>
        </w:rPr>
        <w:t xml:space="preserve"> with less </w:t>
      </w:r>
      <w:r w:rsidR="0089742C">
        <w:rPr>
          <w:lang w:val="en-GB"/>
        </w:rPr>
        <w:lastRenderedPageBreak/>
        <w:t xml:space="preserve">than 1% of the </w:t>
      </w:r>
      <w:r w:rsidR="005B1FCF">
        <w:rPr>
          <w:lang w:val="en-GB"/>
        </w:rPr>
        <w:t xml:space="preserve">gender equality </w:t>
      </w:r>
      <w:r w:rsidR="0089742C">
        <w:rPr>
          <w:lang w:val="en-GB"/>
        </w:rPr>
        <w:t>funding going to women’s organisations</w:t>
      </w:r>
      <w:r w:rsidR="00C24FE4">
        <w:rPr>
          <w:rStyle w:val="FootnoteReference"/>
          <w:lang w:val="en-GB"/>
        </w:rPr>
        <w:footnoteReference w:id="1"/>
      </w:r>
      <w:r w:rsidR="0089742C">
        <w:rPr>
          <w:lang w:val="en-GB"/>
        </w:rPr>
        <w:t xml:space="preserve">. </w:t>
      </w:r>
      <w:r w:rsidR="00833775">
        <w:rPr>
          <w:lang w:val="en-GB"/>
        </w:rPr>
        <w:t xml:space="preserve">CSOs in Bulgaria working to advance women’s and girls’ rights, achieve gender equality and eliminate GBV/VAW/DV are underfunded as well. </w:t>
      </w:r>
      <w:r w:rsidR="00473905">
        <w:rPr>
          <w:lang w:val="en-GB"/>
        </w:rPr>
        <w:t xml:space="preserve">First and foremost, there is no core support (or administrative support) at all for CSOs in Bulgaria (with some exceptions such as the Bulgarian Red Cross and other </w:t>
      </w:r>
      <w:r w:rsidR="00107743">
        <w:rPr>
          <w:lang w:val="en-GB"/>
        </w:rPr>
        <w:t xml:space="preserve">CSOs). </w:t>
      </w:r>
      <w:proofErr w:type="gramStart"/>
      <w:r w:rsidR="00107743">
        <w:rPr>
          <w:lang w:val="en-GB"/>
        </w:rPr>
        <w:t>The majority of</w:t>
      </w:r>
      <w:proofErr w:type="gramEnd"/>
      <w:r w:rsidR="00107743">
        <w:rPr>
          <w:lang w:val="en-GB"/>
        </w:rPr>
        <w:t xml:space="preserve"> the organisations</w:t>
      </w:r>
      <w:r w:rsidR="006E189C">
        <w:rPr>
          <w:lang w:val="en-GB"/>
        </w:rPr>
        <w:t xml:space="preserve"> are not sustainable,</w:t>
      </w:r>
      <w:r w:rsidR="00107743">
        <w:rPr>
          <w:lang w:val="en-GB"/>
        </w:rPr>
        <w:t xml:space="preserve"> work on a project-based mode</w:t>
      </w:r>
      <w:r w:rsidR="006E189C">
        <w:rPr>
          <w:lang w:val="en-GB"/>
        </w:rPr>
        <w:t>, and are in a constant state of applying for funding (mostly European)</w:t>
      </w:r>
      <w:r w:rsidR="00A87F26">
        <w:rPr>
          <w:lang w:val="en-GB"/>
        </w:rPr>
        <w:t xml:space="preserve"> and then implementing and reporting numerous projects at the same time, thus decreasing the quality and efficiency of their work</w:t>
      </w:r>
      <w:r w:rsidR="006E189C">
        <w:rPr>
          <w:lang w:val="en-GB"/>
        </w:rPr>
        <w:t xml:space="preserve">. </w:t>
      </w:r>
      <w:r w:rsidR="000D2496">
        <w:rPr>
          <w:lang w:val="en-GB"/>
        </w:rPr>
        <w:t xml:space="preserve"> </w:t>
      </w:r>
    </w:p>
    <w:p w14:paraId="47C9CED4" w14:textId="76F28386" w:rsidR="00D13187" w:rsidRDefault="00A87F26" w:rsidP="00FB75AE">
      <w:pPr>
        <w:jc w:val="both"/>
        <w:rPr>
          <w:lang w:val="en-GB"/>
        </w:rPr>
      </w:pPr>
      <w:r>
        <w:rPr>
          <w:lang w:val="en-GB"/>
        </w:rPr>
        <w:t xml:space="preserve">The financial support </w:t>
      </w:r>
      <w:r w:rsidR="00A80134">
        <w:rPr>
          <w:lang w:val="en-GB"/>
        </w:rPr>
        <w:t>provided</w:t>
      </w:r>
      <w:r w:rsidR="006C5F80">
        <w:rPr>
          <w:lang w:val="en-GB"/>
        </w:rPr>
        <w:t xml:space="preserve"> by the State</w:t>
      </w:r>
      <w:r w:rsidR="00A80134">
        <w:rPr>
          <w:lang w:val="en-GB"/>
        </w:rPr>
        <w:t xml:space="preserve"> to CSOs</w:t>
      </w:r>
      <w:r w:rsidR="0010503E">
        <w:rPr>
          <w:lang w:val="en-GB"/>
        </w:rPr>
        <w:t xml:space="preserve"> assisting women </w:t>
      </w:r>
      <w:r w:rsidR="0010503E" w:rsidRPr="0010503E">
        <w:rPr>
          <w:lang w:val="en-GB"/>
        </w:rPr>
        <w:t>facing discrimination, gender-based violence and violation of their rights</w:t>
      </w:r>
      <w:r w:rsidR="006C5F80">
        <w:rPr>
          <w:lang w:val="en-GB"/>
        </w:rPr>
        <w:t>, is</w:t>
      </w:r>
      <w:r w:rsidR="00F6269F">
        <w:rPr>
          <w:lang w:val="en-GB"/>
        </w:rPr>
        <w:t xml:space="preserve"> mostly</w:t>
      </w:r>
      <w:r w:rsidR="006C5F80">
        <w:rPr>
          <w:lang w:val="en-GB"/>
        </w:rPr>
        <w:t xml:space="preserve"> through the </w:t>
      </w:r>
      <w:proofErr w:type="spellStart"/>
      <w:r w:rsidR="006C5F80">
        <w:rPr>
          <w:lang w:val="en-GB"/>
        </w:rPr>
        <w:t>PaDVA</w:t>
      </w:r>
      <w:proofErr w:type="spellEnd"/>
      <w:r w:rsidR="006C5F80">
        <w:rPr>
          <w:lang w:val="en-GB"/>
        </w:rPr>
        <w:t xml:space="preserve"> </w:t>
      </w:r>
      <w:r w:rsidR="004B1ED5">
        <w:rPr>
          <w:lang w:val="en-GB"/>
        </w:rPr>
        <w:t xml:space="preserve">and the National Program for Prevention and </w:t>
      </w:r>
      <w:r w:rsidR="00331E47">
        <w:rPr>
          <w:lang w:val="en-GB"/>
        </w:rPr>
        <w:t xml:space="preserve">Elimination of Domestic Violence, annually adopted by the Council of Ministers, </w:t>
      </w:r>
      <w:r w:rsidR="006C5F80">
        <w:rPr>
          <w:lang w:val="en-GB"/>
        </w:rPr>
        <w:t xml:space="preserve">and </w:t>
      </w:r>
      <w:r w:rsidR="002F6961">
        <w:rPr>
          <w:lang w:val="en-GB"/>
        </w:rPr>
        <w:t xml:space="preserve">through the budgets of the municipalities (where concerns of becoming dependent on local authorities arise). </w:t>
      </w:r>
      <w:r w:rsidR="00394966">
        <w:rPr>
          <w:lang w:val="en-GB"/>
        </w:rPr>
        <w:t xml:space="preserve">According to </w:t>
      </w:r>
      <w:proofErr w:type="spellStart"/>
      <w:r w:rsidR="00394966">
        <w:rPr>
          <w:lang w:val="en-GB"/>
        </w:rPr>
        <w:t>PaDVA</w:t>
      </w:r>
      <w:proofErr w:type="spellEnd"/>
      <w:r w:rsidR="00394966">
        <w:rPr>
          <w:lang w:val="en-GB"/>
        </w:rPr>
        <w:t>, t</w:t>
      </w:r>
      <w:r w:rsidR="0043648C">
        <w:rPr>
          <w:lang w:val="en-GB"/>
        </w:rPr>
        <w:t xml:space="preserve">he Bulgarian Government is obliged to adopt the National Program </w:t>
      </w:r>
      <w:r w:rsidR="0043648C" w:rsidRPr="0043648C">
        <w:rPr>
          <w:lang w:val="en-GB"/>
        </w:rPr>
        <w:t>for Prevention and Elimination of Domestic Violence</w:t>
      </w:r>
      <w:r w:rsidR="00394966">
        <w:rPr>
          <w:lang w:val="en-GB"/>
        </w:rPr>
        <w:t xml:space="preserve"> by March 31 of each year. However, the Program has never been adopted on time (</w:t>
      </w:r>
      <w:r w:rsidR="008743B1">
        <w:rPr>
          <w:lang w:val="en-GB"/>
        </w:rPr>
        <w:t xml:space="preserve">currently, the 2022 Program is not adopted yet and the Ministry of Justice hasn’t published a call for supporting CSOs). </w:t>
      </w:r>
      <w:r w:rsidR="00735E2D">
        <w:rPr>
          <w:lang w:val="en-GB"/>
        </w:rPr>
        <w:t>What is more, in the past 5 years (</w:t>
      </w:r>
      <w:r w:rsidR="00226245">
        <w:rPr>
          <w:lang w:val="en-GB"/>
        </w:rPr>
        <w:t xml:space="preserve">2018-2022), the budget of the Ministry of Justice </w:t>
      </w:r>
      <w:r w:rsidR="007B5FC4">
        <w:rPr>
          <w:lang w:val="en-GB"/>
        </w:rPr>
        <w:t xml:space="preserve">to support CSOs implementing activities related to </w:t>
      </w:r>
      <w:proofErr w:type="spellStart"/>
      <w:r w:rsidR="007B5FC4">
        <w:rPr>
          <w:lang w:val="en-GB"/>
        </w:rPr>
        <w:t>PaDVA</w:t>
      </w:r>
      <w:proofErr w:type="spellEnd"/>
      <w:r w:rsidR="007B5FC4">
        <w:rPr>
          <w:lang w:val="en-GB"/>
        </w:rPr>
        <w:t xml:space="preserve"> hasn’t changed – it remains 450,000 BGN (roughly 225,000 EUR). </w:t>
      </w:r>
      <w:r w:rsidR="008622BB">
        <w:rPr>
          <w:lang w:val="en-GB"/>
        </w:rPr>
        <w:t xml:space="preserve">Not only the topic of gender equality and elimination of GBV/VAW/DV are not a priority </w:t>
      </w:r>
      <w:r w:rsidR="00E65D8A">
        <w:rPr>
          <w:lang w:val="en-GB"/>
        </w:rPr>
        <w:t xml:space="preserve">but </w:t>
      </w:r>
      <w:r w:rsidR="00A34A3F">
        <w:rPr>
          <w:lang w:val="en-GB"/>
        </w:rPr>
        <w:t>none</w:t>
      </w:r>
      <w:r w:rsidR="00E65D8A">
        <w:rPr>
          <w:lang w:val="en-GB"/>
        </w:rPr>
        <w:t xml:space="preserve"> of the </w:t>
      </w:r>
      <w:r w:rsidR="00A34A3F">
        <w:rPr>
          <w:lang w:val="en-GB"/>
        </w:rPr>
        <w:t xml:space="preserve">Bulgarian </w:t>
      </w:r>
      <w:r w:rsidR="00E65D8A">
        <w:rPr>
          <w:lang w:val="en-GB"/>
        </w:rPr>
        <w:t>government</w:t>
      </w:r>
      <w:r w:rsidR="00A34A3F">
        <w:rPr>
          <w:lang w:val="en-GB"/>
        </w:rPr>
        <w:t>s</w:t>
      </w:r>
      <w:r w:rsidR="00E65D8A">
        <w:rPr>
          <w:lang w:val="en-GB"/>
        </w:rPr>
        <w:t xml:space="preserve"> has increased the budget </w:t>
      </w:r>
      <w:r w:rsidR="00A34A3F">
        <w:rPr>
          <w:lang w:val="en-GB"/>
        </w:rPr>
        <w:t xml:space="preserve">of the Ministry </w:t>
      </w:r>
      <w:r w:rsidR="00E65D8A">
        <w:rPr>
          <w:lang w:val="en-GB"/>
        </w:rPr>
        <w:t xml:space="preserve">despite inflation, escalation of </w:t>
      </w:r>
      <w:r w:rsidR="00A34A3F">
        <w:rPr>
          <w:lang w:val="en-GB"/>
        </w:rPr>
        <w:t xml:space="preserve">domestic </w:t>
      </w:r>
      <w:r w:rsidR="00E65D8A">
        <w:rPr>
          <w:lang w:val="en-GB"/>
        </w:rPr>
        <w:t>violence during COVID-19</w:t>
      </w:r>
      <w:r w:rsidR="00A34A3F">
        <w:rPr>
          <w:lang w:val="en-GB"/>
        </w:rPr>
        <w:t xml:space="preserve">, and other objective factors. So, CSOs </w:t>
      </w:r>
      <w:r w:rsidR="001C4EFE">
        <w:rPr>
          <w:lang w:val="en-GB"/>
        </w:rPr>
        <w:t xml:space="preserve">are made to </w:t>
      </w:r>
      <w:r w:rsidR="00786BD7">
        <w:rPr>
          <w:lang w:val="en-GB"/>
        </w:rPr>
        <w:t xml:space="preserve">work on a project basis, the funding they can receive ranges </w:t>
      </w:r>
      <w:r w:rsidR="000C413A">
        <w:rPr>
          <w:lang w:val="en-GB"/>
        </w:rPr>
        <w:t>between</w:t>
      </w:r>
      <w:r w:rsidR="00786BD7">
        <w:rPr>
          <w:lang w:val="en-GB"/>
        </w:rPr>
        <w:t xml:space="preserve"> </w:t>
      </w:r>
      <w:r w:rsidR="000C413A">
        <w:rPr>
          <w:lang w:val="en-GB"/>
        </w:rPr>
        <w:t>12,500 EUR (2021, 2020), 15,000 EUR (</w:t>
      </w:r>
      <w:r w:rsidR="001C4EFE">
        <w:rPr>
          <w:lang w:val="en-GB"/>
        </w:rPr>
        <w:t>2018)</w:t>
      </w:r>
      <w:r w:rsidR="000C413A">
        <w:rPr>
          <w:lang w:val="en-GB"/>
        </w:rPr>
        <w:t xml:space="preserve"> </w:t>
      </w:r>
      <w:r w:rsidR="001C4EFE">
        <w:rPr>
          <w:lang w:val="en-GB"/>
        </w:rPr>
        <w:t>and</w:t>
      </w:r>
      <w:r w:rsidR="000C413A">
        <w:rPr>
          <w:lang w:val="en-GB"/>
        </w:rPr>
        <w:t xml:space="preserve"> 22,500 EUR (</w:t>
      </w:r>
      <w:r w:rsidR="001C4EFE">
        <w:rPr>
          <w:lang w:val="en-GB"/>
        </w:rPr>
        <w:t xml:space="preserve">2019) and the project activities can last from 3 to 6 months. </w:t>
      </w:r>
      <w:r w:rsidR="00E57C75">
        <w:rPr>
          <w:lang w:val="en-GB"/>
        </w:rPr>
        <w:t xml:space="preserve">Lastly, there is no state funding for establishing new shelter for survivors of GBV/VAW/DV and the number of the current shelters and available </w:t>
      </w:r>
      <w:r w:rsidR="00FC51BC">
        <w:rPr>
          <w:lang w:val="en-GB"/>
        </w:rPr>
        <w:t xml:space="preserve">spaces remain highly insufficient. </w:t>
      </w:r>
      <w:r w:rsidR="000C413A">
        <w:rPr>
          <w:lang w:val="en-GB"/>
        </w:rPr>
        <w:t xml:space="preserve"> </w:t>
      </w:r>
    </w:p>
    <w:p w14:paraId="05725733" w14:textId="77777777" w:rsidR="00B22DAF" w:rsidRPr="00B22DAF" w:rsidRDefault="00B22DAF" w:rsidP="00FB75AE">
      <w:pPr>
        <w:jc w:val="both"/>
        <w:rPr>
          <w:i/>
          <w:iCs/>
          <w:lang w:val="en-GB"/>
        </w:rPr>
      </w:pPr>
    </w:p>
    <w:p w14:paraId="2FEE022B" w14:textId="542734A7" w:rsidR="0045048D" w:rsidRPr="00FB75AE" w:rsidRDefault="00A64A4E" w:rsidP="00FB75AE">
      <w:pPr>
        <w:pStyle w:val="ListParagraph"/>
        <w:numPr>
          <w:ilvl w:val="0"/>
          <w:numId w:val="1"/>
        </w:numPr>
        <w:jc w:val="both"/>
        <w:rPr>
          <w:b/>
          <w:bCs/>
          <w:lang w:val="en-GB"/>
        </w:rPr>
      </w:pPr>
      <w:r w:rsidRPr="00FB75AE">
        <w:rPr>
          <w:b/>
          <w:bCs/>
          <w:lang w:val="en-GB"/>
        </w:rPr>
        <w:t xml:space="preserve">Statement relative to issue </w:t>
      </w:r>
      <w:r w:rsidR="0045048D" w:rsidRPr="00FB75AE">
        <w:rPr>
          <w:b/>
          <w:bCs/>
          <w:lang w:val="en-GB"/>
        </w:rPr>
        <w:t>§ 24 (c) To amend the Criminal Code to specifically criminalize marital rape as aggravating circumstances.</w:t>
      </w:r>
    </w:p>
    <w:p w14:paraId="60551775" w14:textId="71DDDF51" w:rsidR="00E04DFB" w:rsidRPr="00E04DFB" w:rsidRDefault="00E04DFB" w:rsidP="00F1033F">
      <w:pPr>
        <w:jc w:val="both"/>
        <w:rPr>
          <w:lang w:val="en-US"/>
        </w:rPr>
      </w:pPr>
      <w:r w:rsidRPr="00E04DFB">
        <w:rPr>
          <w:lang w:val="en-US"/>
        </w:rPr>
        <w:t xml:space="preserve">The punishment for rape (basic offence) is 2 to 8 years imprisonment, according to the effective Criminal Code. According to the constant case law of the Supreme Court of Cassation, the fact that a man and a woman have had an intimate relationship does not exclude non-consensual sex (judgment No. 443 of 05.11.2010 in criminal case No. 450/2010; judgment No. 305 of 19.07.2010 in criminal case No. 275/2010; judgment No. 589 of 05.01.2009 in criminal case No. 624/2008). The relationship between the victim and the perpetrator is a factor, which the courts take into consideration in determining the amount of the punishment. The current redaction of the Criminal Code enables the judges to impose harsh sentences on the rapists who are partners or ex-partners of the victim. In practice, however, the number of the victims who file complaints against partners or ex-partners is insignificant. A quick desktop research reveals only 3 cases and in all of them, the rapes took place after the couple was separated. The research found no case of a rape, which took place while the couple lived together. For example: </w:t>
      </w:r>
    </w:p>
    <w:p w14:paraId="3B71DC97" w14:textId="77777777" w:rsidR="00E04DFB" w:rsidRPr="00E04DFB" w:rsidRDefault="00E04DFB" w:rsidP="00E04DFB">
      <w:pPr>
        <w:rPr>
          <w:lang w:val="en-US"/>
        </w:rPr>
      </w:pPr>
      <w:r w:rsidRPr="00E04DFB">
        <w:rPr>
          <w:u w:val="single"/>
          <w:lang w:val="en-US"/>
        </w:rPr>
        <w:t xml:space="preserve">Sentence No. 39 of 28/07/2020 of the </w:t>
      </w:r>
      <w:proofErr w:type="spellStart"/>
      <w:r w:rsidRPr="00E04DFB">
        <w:rPr>
          <w:u w:val="single"/>
          <w:lang w:val="en-US"/>
        </w:rPr>
        <w:t>Burgas</w:t>
      </w:r>
      <w:proofErr w:type="spellEnd"/>
      <w:r w:rsidRPr="00E04DFB">
        <w:rPr>
          <w:u w:val="single"/>
          <w:lang w:val="en-US"/>
        </w:rPr>
        <w:t xml:space="preserve"> Regional Court in criminal case No. 734/2020</w:t>
      </w:r>
      <w:r w:rsidRPr="00E04DFB">
        <w:rPr>
          <w:lang w:val="en-US"/>
        </w:rPr>
        <w:t>:</w:t>
      </w:r>
    </w:p>
    <w:p w14:paraId="1A2854B7" w14:textId="77777777" w:rsidR="00E04DFB" w:rsidRPr="00E04DFB" w:rsidRDefault="00E04DFB" w:rsidP="00E3075F">
      <w:pPr>
        <w:jc w:val="both"/>
        <w:rPr>
          <w:lang w:val="en-US"/>
        </w:rPr>
      </w:pPr>
      <w:r w:rsidRPr="00E04DFB">
        <w:rPr>
          <w:lang w:val="en-US"/>
        </w:rPr>
        <w:lastRenderedPageBreak/>
        <w:t xml:space="preserve">The perpetrator followed, </w:t>
      </w:r>
      <w:proofErr w:type="gramStart"/>
      <w:r w:rsidRPr="00E04DFB">
        <w:rPr>
          <w:lang w:val="en-US"/>
        </w:rPr>
        <w:t>kidnapped</w:t>
      </w:r>
      <w:proofErr w:type="gramEnd"/>
      <w:r w:rsidRPr="00E04DFB">
        <w:rPr>
          <w:lang w:val="en-US"/>
        </w:rPr>
        <w:t xml:space="preserve"> and raped his ex-girlfriend, a couple of months after she left him, in an attempt to express his love feelings and desire to stay together. The judge imposed him 3 years effective imprisonment, after finding that “the motives to commit the crimes – love for the victim, which is actually a proprietary feeling in a pure form”.</w:t>
      </w:r>
    </w:p>
    <w:p w14:paraId="1846AB60" w14:textId="77777777" w:rsidR="00E04DFB" w:rsidRPr="00E04DFB" w:rsidRDefault="00E04DFB" w:rsidP="00E04DFB">
      <w:pPr>
        <w:rPr>
          <w:lang w:val="en-US"/>
        </w:rPr>
      </w:pPr>
      <w:r w:rsidRPr="00E04DFB">
        <w:rPr>
          <w:u w:val="single"/>
          <w:lang w:val="en-US"/>
        </w:rPr>
        <w:t>Sentence of 27/01/2016 of the Pleven District Court in criminal case No. 3079/2015</w:t>
      </w:r>
      <w:r w:rsidRPr="00E04DFB">
        <w:rPr>
          <w:lang w:val="en-US"/>
        </w:rPr>
        <w:t>:</w:t>
      </w:r>
    </w:p>
    <w:p w14:paraId="6A2952DF" w14:textId="77777777" w:rsidR="00E04DFB" w:rsidRPr="00E04DFB" w:rsidRDefault="00E04DFB" w:rsidP="00107F0A">
      <w:pPr>
        <w:jc w:val="both"/>
        <w:rPr>
          <w:lang w:val="en-US"/>
        </w:rPr>
      </w:pPr>
      <w:r w:rsidRPr="00E04DFB">
        <w:rPr>
          <w:lang w:val="en-US"/>
        </w:rPr>
        <w:t xml:space="preserve">The perpetrator traced his ex-girlfriend to another town and raped her in her home, a couple of months after she left him, as a revenge for their separation and following more than 7 000 calls on her phone. The judge imposed him 6 years effective imprisonment, after finding that the insults and the degrading treatment, involved in the rapes, are “an aggravating circumstance, because there had existed an intimate relationship between the two and its consequent transformation with lack of normal human relations characterize the defendant’s personality as publicly danger and hostile towards the others”. </w:t>
      </w:r>
    </w:p>
    <w:p w14:paraId="4E5D1C6A" w14:textId="77777777" w:rsidR="00E04DFB" w:rsidRPr="00E04DFB" w:rsidRDefault="00E04DFB" w:rsidP="00107F0A">
      <w:pPr>
        <w:jc w:val="both"/>
        <w:rPr>
          <w:lang w:val="en-US"/>
        </w:rPr>
      </w:pPr>
      <w:r w:rsidRPr="00E04DFB">
        <w:rPr>
          <w:lang w:val="en-US"/>
        </w:rPr>
        <w:t>Although we assess these verdicts as good examples of fair criminal justice, we are concerned by the fact that they are isolated cases. Accordingly, we consider that an explicit criminalization will not represent an effective remedy to combat marital rape. Instead, the Government should put enhanced efforts to achieve the long-term goals mapped out in CEDAW’s latest concluding observations:</w:t>
      </w:r>
    </w:p>
    <w:p w14:paraId="6517DB75" w14:textId="77777777" w:rsidR="00E04DFB" w:rsidRPr="00E04DFB" w:rsidRDefault="00E04DFB" w:rsidP="0070111A">
      <w:pPr>
        <w:jc w:val="both"/>
        <w:rPr>
          <w:bCs/>
          <w:i/>
          <w:lang w:val="en-US"/>
        </w:rPr>
      </w:pPr>
      <w:r w:rsidRPr="00E04DFB">
        <w:rPr>
          <w:bCs/>
          <w:lang w:val="en-US"/>
        </w:rPr>
        <w:t>“</w:t>
      </w:r>
      <w:r w:rsidRPr="00E04DFB">
        <w:rPr>
          <w:bCs/>
          <w:i/>
          <w:lang w:val="en-US"/>
        </w:rPr>
        <w:t>§</w:t>
      </w:r>
      <w:r w:rsidRPr="00E04DFB">
        <w:rPr>
          <w:bCs/>
          <w:lang w:val="en-US"/>
        </w:rPr>
        <w:t xml:space="preserve"> </w:t>
      </w:r>
      <w:r w:rsidRPr="00E04DFB">
        <w:rPr>
          <w:bCs/>
          <w:i/>
          <w:lang w:val="en-US"/>
        </w:rPr>
        <w:t xml:space="preserve">12. (a) Conduct a study to identify barriers faced by women and girls, in particular those who experience intersecting forms of discrimination, in terms of access to justice, and take effective measures to remove those barriers, including by raising the awareness of women of their rights and improving the accessibility of the judicial </w:t>
      </w:r>
      <w:proofErr w:type="gramStart"/>
      <w:r w:rsidRPr="00E04DFB">
        <w:rPr>
          <w:bCs/>
          <w:i/>
          <w:lang w:val="en-US"/>
        </w:rPr>
        <w:t>system;</w:t>
      </w:r>
      <w:proofErr w:type="gramEnd"/>
    </w:p>
    <w:p w14:paraId="5F4B063F" w14:textId="77777777" w:rsidR="00E04DFB" w:rsidRPr="00E04DFB" w:rsidRDefault="00E04DFB" w:rsidP="0070111A">
      <w:pPr>
        <w:jc w:val="both"/>
        <w:rPr>
          <w:bCs/>
          <w:i/>
          <w:lang w:val="en-US"/>
        </w:rPr>
      </w:pPr>
      <w:r w:rsidRPr="00E04DFB">
        <w:rPr>
          <w:bCs/>
          <w:i/>
          <w:lang w:val="en-US"/>
        </w:rPr>
        <w:t xml:space="preserve">(b) Create supportive environments in which women are encouraged to exercise their rights, to report crimes committed against them and to actively participate in criminal justice processes, and prevent the revictimization of women in their interactions with the judicial and law enforcement </w:t>
      </w:r>
      <w:proofErr w:type="gramStart"/>
      <w:r w:rsidRPr="00E04DFB">
        <w:rPr>
          <w:bCs/>
          <w:i/>
          <w:lang w:val="en-US"/>
        </w:rPr>
        <w:t>authorities;</w:t>
      </w:r>
      <w:proofErr w:type="gramEnd"/>
    </w:p>
    <w:p w14:paraId="58D5F1AE" w14:textId="32B90C3D" w:rsidR="0045048D" w:rsidRDefault="00E04DFB" w:rsidP="0070111A">
      <w:pPr>
        <w:jc w:val="both"/>
        <w:rPr>
          <w:bCs/>
          <w:i/>
          <w:lang w:val="en-US"/>
        </w:rPr>
      </w:pPr>
      <w:r w:rsidRPr="00E04DFB">
        <w:rPr>
          <w:bCs/>
          <w:i/>
          <w:lang w:val="en-US"/>
        </w:rPr>
        <w:t xml:space="preserve">§ 30. </w:t>
      </w:r>
      <w:r w:rsidRPr="00E04DFB">
        <w:rPr>
          <w:i/>
          <w:lang w:val="en-US"/>
        </w:rPr>
        <w:t xml:space="preserve">(e) Develop and integrate into school curricula inclusive and accessible content on gender equality, including on women’s rights, outstanding women in public life and the prevention of gender stereotyping and gender-based discrimination, as well as age-appropriate education on sexual and reproductive health and rights, including comprehensive sexual education for adolescent boys and girls, with particular attention paid to responsible sexual </w:t>
      </w:r>
      <w:proofErr w:type="spellStart"/>
      <w:r w:rsidRPr="00E04DFB">
        <w:rPr>
          <w:i/>
          <w:lang w:val="en-US"/>
        </w:rPr>
        <w:t>behaviour</w:t>
      </w:r>
      <w:proofErr w:type="spellEnd"/>
      <w:r w:rsidRPr="00E04DFB">
        <w:rPr>
          <w:i/>
          <w:lang w:val="en-US"/>
        </w:rPr>
        <w:t>;</w:t>
      </w:r>
      <w:r w:rsidRPr="00E04DFB">
        <w:rPr>
          <w:bCs/>
          <w:i/>
          <w:lang w:val="en-US"/>
        </w:rPr>
        <w:t>”</w:t>
      </w:r>
    </w:p>
    <w:p w14:paraId="0DEFFCA7" w14:textId="77777777" w:rsidR="00B22DAF" w:rsidRPr="00E04DFB" w:rsidRDefault="00B22DAF" w:rsidP="0070111A">
      <w:pPr>
        <w:jc w:val="both"/>
        <w:rPr>
          <w:bCs/>
          <w:i/>
          <w:lang w:val="en-US"/>
        </w:rPr>
      </w:pPr>
    </w:p>
    <w:p w14:paraId="22A573AF" w14:textId="041D2AE0" w:rsidR="0045048D" w:rsidRPr="00FB75AE" w:rsidRDefault="00A64A4E" w:rsidP="00FB75AE">
      <w:pPr>
        <w:pStyle w:val="ListParagraph"/>
        <w:numPr>
          <w:ilvl w:val="0"/>
          <w:numId w:val="1"/>
        </w:numPr>
        <w:jc w:val="both"/>
        <w:rPr>
          <w:b/>
          <w:bCs/>
          <w:lang w:val="en-GB"/>
        </w:rPr>
      </w:pPr>
      <w:r w:rsidRPr="00FB75AE">
        <w:rPr>
          <w:b/>
          <w:bCs/>
          <w:lang w:val="en-GB"/>
        </w:rPr>
        <w:t xml:space="preserve">Statement relative to issue </w:t>
      </w:r>
      <w:r w:rsidR="0045048D" w:rsidRPr="00FB75AE">
        <w:rPr>
          <w:b/>
          <w:bCs/>
          <w:lang w:val="en-GB"/>
        </w:rPr>
        <w:t>§ 34 (c) Intensify the implementation of health programmes, including inclusive awareness-raising programmes, to ensure the availability of affordable modern contraceptives to all women and girls, including those belonging to disadvantaged groups and in rural areas.</w:t>
      </w:r>
    </w:p>
    <w:p w14:paraId="2BAE4876" w14:textId="0B1F8B67" w:rsidR="00DC25E3" w:rsidRPr="00DC25E3" w:rsidRDefault="00DC25E3" w:rsidP="0070111A">
      <w:pPr>
        <w:jc w:val="both"/>
        <w:rPr>
          <w:iCs/>
          <w:lang w:val="en-US"/>
        </w:rPr>
      </w:pPr>
      <w:r w:rsidRPr="00DC25E3">
        <w:rPr>
          <w:iCs/>
          <w:lang w:val="en-US"/>
        </w:rPr>
        <w:t>The Ministry of Health reports that in 2019 and 2020 “the legal abortion continues to be used as a contraceptive method, despite the risk for the health and reproductive ability of the woman”.</w:t>
      </w:r>
      <w:r w:rsidRPr="00DC25E3">
        <w:rPr>
          <w:iCs/>
          <w:vertAlign w:val="superscript"/>
          <w:lang w:val="en-US"/>
        </w:rPr>
        <w:footnoteReference w:id="2"/>
      </w:r>
      <w:r w:rsidRPr="00DC25E3">
        <w:rPr>
          <w:iCs/>
          <w:lang w:val="en-US"/>
        </w:rPr>
        <w:t xml:space="preserve"> The number of abortions in every</w:t>
      </w:r>
      <w:r w:rsidR="00180A77">
        <w:rPr>
          <w:iCs/>
          <w:lang w:val="en-US"/>
        </w:rPr>
        <w:t xml:space="preserve"> </w:t>
      </w:r>
      <w:r w:rsidRPr="00DC25E3">
        <w:rPr>
          <w:iCs/>
          <w:lang w:val="en-US"/>
        </w:rPr>
        <w:lastRenderedPageBreak/>
        <w:t>1000 children born alive was 355.3 in 2019</w:t>
      </w:r>
      <w:r w:rsidRPr="00DC25E3">
        <w:rPr>
          <w:vertAlign w:val="superscript"/>
          <w:lang w:val="en-US"/>
        </w:rPr>
        <w:footnoteReference w:id="3"/>
      </w:r>
      <w:r w:rsidRPr="00DC25E3">
        <w:rPr>
          <w:iCs/>
          <w:lang w:val="en-US"/>
        </w:rPr>
        <w:t xml:space="preserve"> and 327.1 in 2020</w:t>
      </w:r>
      <w:r w:rsidRPr="00DC25E3">
        <w:rPr>
          <w:vertAlign w:val="superscript"/>
          <w:lang w:val="en-US"/>
        </w:rPr>
        <w:footnoteReference w:id="4"/>
      </w:r>
      <w:r w:rsidRPr="00DC25E3">
        <w:rPr>
          <w:iCs/>
          <w:lang w:val="en-US"/>
        </w:rPr>
        <w:t>.</w:t>
      </w:r>
      <w:r w:rsidRPr="00DC25E3">
        <w:rPr>
          <w:iCs/>
        </w:rPr>
        <w:t xml:space="preserve"> </w:t>
      </w:r>
      <w:r w:rsidRPr="00DC25E3">
        <w:rPr>
          <w:iCs/>
          <w:lang w:val="en-US"/>
        </w:rPr>
        <w:t xml:space="preserve">The Ministry also reports that, in 2019, 6 600 women without health insurance gave birth and in 2020 – 7 100.  </w:t>
      </w:r>
    </w:p>
    <w:p w14:paraId="581E99ED" w14:textId="77777777" w:rsidR="00DC25E3" w:rsidRPr="00DC25E3" w:rsidRDefault="00DC25E3" w:rsidP="004C0EDF">
      <w:pPr>
        <w:jc w:val="both"/>
        <w:rPr>
          <w:lang w:val="en-US"/>
        </w:rPr>
      </w:pPr>
      <w:r w:rsidRPr="00DC25E3">
        <w:rPr>
          <w:lang w:val="en-US"/>
        </w:rPr>
        <w:t xml:space="preserve">The medicines for home induced abortion or the intrauterine contraceptive devices are purchased with a prescription, after examination by a gynecologist. The examinations are free of charge for patients paying their health insurances. The Ministry of Health provides 21 mobile medical clinic vans for preventive examinations, </w:t>
      </w:r>
      <w:proofErr w:type="gramStart"/>
      <w:r w:rsidRPr="00DC25E3">
        <w:rPr>
          <w:lang w:val="en-US"/>
        </w:rPr>
        <w:t>consultations</w:t>
      </w:r>
      <w:proofErr w:type="gramEnd"/>
      <w:r w:rsidRPr="00DC25E3">
        <w:rPr>
          <w:lang w:val="en-US"/>
        </w:rPr>
        <w:t xml:space="preserve"> and testing, for Roma people without health insurance or for people with disabilities. They include 4 mobile gynecological clinic vans. In 2019, the mobile gynecological clinics examined 2 261 women /average age 40-50/ and in 2020 – 2 145 women /average age 40-50/.  </w:t>
      </w:r>
    </w:p>
    <w:p w14:paraId="290408BE" w14:textId="77777777" w:rsidR="00DC25E3" w:rsidRDefault="00DC25E3" w:rsidP="004C0EDF">
      <w:pPr>
        <w:jc w:val="both"/>
        <w:rPr>
          <w:lang w:val="en-US"/>
        </w:rPr>
      </w:pPr>
      <w:r w:rsidRPr="00DC25E3">
        <w:rPr>
          <w:iCs/>
          <w:lang w:val="en-US"/>
        </w:rPr>
        <w:t xml:space="preserve">The Ministry of Health distributes the emergency contraception pill </w:t>
      </w:r>
      <w:proofErr w:type="spellStart"/>
      <w:r w:rsidRPr="00DC25E3">
        <w:rPr>
          <w:lang w:val="en-US"/>
        </w:rPr>
        <w:t>Escapelle</w:t>
      </w:r>
      <w:proofErr w:type="spellEnd"/>
      <w:r w:rsidRPr="00DC25E3">
        <w:rPr>
          <w:lang w:val="en-US"/>
        </w:rPr>
        <w:t xml:space="preserve"> as a medicine, purchased without a prescription.</w:t>
      </w:r>
      <w:r w:rsidRPr="00DC25E3">
        <w:rPr>
          <w:vertAlign w:val="superscript"/>
          <w:lang w:val="en-US"/>
        </w:rPr>
        <w:footnoteReference w:id="5"/>
      </w:r>
      <w:r w:rsidRPr="00DC25E3">
        <w:rPr>
          <w:lang w:val="en-US"/>
        </w:rPr>
        <w:t xml:space="preserve"> The price of </w:t>
      </w:r>
      <w:proofErr w:type="spellStart"/>
      <w:r w:rsidRPr="00DC25E3">
        <w:rPr>
          <w:lang w:val="en-US"/>
        </w:rPr>
        <w:t>Escapelle</w:t>
      </w:r>
      <w:proofErr w:type="spellEnd"/>
      <w:r w:rsidRPr="00DC25E3">
        <w:rPr>
          <w:lang w:val="en-US"/>
        </w:rPr>
        <w:t xml:space="preserve"> in Bulgaria is around BGN 30 (it equals the monthly allowance for raising 1 child, paid by the State).</w:t>
      </w:r>
    </w:p>
    <w:p w14:paraId="2C4B3FE9" w14:textId="74DD80C5" w:rsidR="008F2EBB" w:rsidRPr="00DC25E3" w:rsidRDefault="008F2EBB" w:rsidP="004C0EDF">
      <w:pPr>
        <w:jc w:val="both"/>
        <w:rPr>
          <w:lang w:val="en-GB"/>
        </w:rPr>
      </w:pPr>
      <w:r>
        <w:rPr>
          <w:lang w:val="en-US"/>
        </w:rPr>
        <w:t xml:space="preserve">In </w:t>
      </w:r>
      <w:r w:rsidR="00730EA6">
        <w:rPr>
          <w:lang w:val="en-US"/>
        </w:rPr>
        <w:t xml:space="preserve">the capital city of </w:t>
      </w:r>
      <w:r>
        <w:rPr>
          <w:lang w:val="en-US"/>
        </w:rPr>
        <w:t xml:space="preserve">Sofia, there are </w:t>
      </w:r>
      <w:r w:rsidR="00E51B8D">
        <w:rPr>
          <w:lang w:val="en-GB"/>
        </w:rPr>
        <w:t xml:space="preserve">sporadic </w:t>
      </w:r>
      <w:r w:rsidR="00A70C60">
        <w:rPr>
          <w:lang w:val="en-GB"/>
        </w:rPr>
        <w:t xml:space="preserve">programs and projects implemented by the Sofia Municipality for free </w:t>
      </w:r>
      <w:r w:rsidR="003526A4">
        <w:rPr>
          <w:lang w:val="en-GB"/>
        </w:rPr>
        <w:t xml:space="preserve">contraceptive spirals </w:t>
      </w:r>
      <w:r w:rsidR="00EC6A6B">
        <w:rPr>
          <w:lang w:val="en-GB"/>
        </w:rPr>
        <w:t>available in a few municipal hospitals.</w:t>
      </w:r>
      <w:r w:rsidR="00730EA6">
        <w:rPr>
          <w:lang w:val="en-GB"/>
        </w:rPr>
        <w:t xml:space="preserve"> Besides these programs, </w:t>
      </w:r>
      <w:r w:rsidR="00293EAA">
        <w:rPr>
          <w:lang w:val="en-GB"/>
        </w:rPr>
        <w:t xml:space="preserve">free contraceptive spirals are offered from time to time, depending on funding availability, by the Bulgarian Association for Family Planning </w:t>
      </w:r>
      <w:r w:rsidR="00A67452">
        <w:rPr>
          <w:lang w:val="en-GB"/>
        </w:rPr>
        <w:t xml:space="preserve">(BAFP). In general, </w:t>
      </w:r>
      <w:r w:rsidR="00F7653C">
        <w:rPr>
          <w:lang w:val="en-GB"/>
        </w:rPr>
        <w:t xml:space="preserve">offering free or </w:t>
      </w:r>
      <w:r w:rsidR="00A67452">
        <w:rPr>
          <w:lang w:val="en-GB"/>
        </w:rPr>
        <w:t>affordable modern contraceptives</w:t>
      </w:r>
      <w:r w:rsidR="00F7653C">
        <w:rPr>
          <w:lang w:val="en-GB"/>
        </w:rPr>
        <w:t xml:space="preserve"> to women and girls, especially to </w:t>
      </w:r>
      <w:r w:rsidR="005F54B8">
        <w:rPr>
          <w:lang w:val="en-GB"/>
        </w:rPr>
        <w:t xml:space="preserve">those belonging to </w:t>
      </w:r>
      <w:r w:rsidR="00F7653C">
        <w:rPr>
          <w:lang w:val="en-GB"/>
        </w:rPr>
        <w:t>dis</w:t>
      </w:r>
      <w:r w:rsidR="005F54B8">
        <w:rPr>
          <w:lang w:val="en-GB"/>
        </w:rPr>
        <w:t>advantaged groups and/or coming from rural areas, is not a regular practice</w:t>
      </w:r>
      <w:r w:rsidR="00734BC6">
        <w:rPr>
          <w:lang w:val="en-GB"/>
        </w:rPr>
        <w:t xml:space="preserve">. There are only few </w:t>
      </w:r>
      <w:r w:rsidR="00794644">
        <w:rPr>
          <w:lang w:val="en-GB"/>
        </w:rPr>
        <w:t>programs,</w:t>
      </w:r>
      <w:r w:rsidR="00734BC6">
        <w:rPr>
          <w:lang w:val="en-GB"/>
        </w:rPr>
        <w:t xml:space="preserve"> and all are supported </w:t>
      </w:r>
      <w:r w:rsidR="00B8457D">
        <w:rPr>
          <w:lang w:val="en-GB"/>
        </w:rPr>
        <w:t xml:space="preserve">through municipal or European programs. There is no state policy </w:t>
      </w:r>
      <w:r w:rsidR="006723E3">
        <w:rPr>
          <w:lang w:val="en-GB"/>
        </w:rPr>
        <w:t>for sexual and reproductive health and rights of women and girls</w:t>
      </w:r>
      <w:r w:rsidR="00947DCE">
        <w:rPr>
          <w:lang w:val="en-GB"/>
        </w:rPr>
        <w:t xml:space="preserve"> and</w:t>
      </w:r>
      <w:r w:rsidR="006723E3">
        <w:rPr>
          <w:lang w:val="en-GB"/>
        </w:rPr>
        <w:t xml:space="preserve"> family planning</w:t>
      </w:r>
      <w:r w:rsidR="00947DCE">
        <w:rPr>
          <w:lang w:val="en-GB"/>
        </w:rPr>
        <w:t>. Also, there is no sexual education in Bulgaria.</w:t>
      </w:r>
      <w:r w:rsidR="006723E3">
        <w:rPr>
          <w:lang w:val="en-GB"/>
        </w:rPr>
        <w:t xml:space="preserve"> </w:t>
      </w:r>
      <w:r w:rsidR="005F54B8">
        <w:rPr>
          <w:lang w:val="en-GB"/>
        </w:rPr>
        <w:t xml:space="preserve"> </w:t>
      </w:r>
      <w:r w:rsidR="00A67452">
        <w:rPr>
          <w:lang w:val="en-GB"/>
        </w:rPr>
        <w:t xml:space="preserve"> </w:t>
      </w:r>
      <w:r w:rsidR="00293EAA">
        <w:rPr>
          <w:lang w:val="en-GB"/>
        </w:rPr>
        <w:t xml:space="preserve"> </w:t>
      </w:r>
      <w:r w:rsidR="00EC6A6B">
        <w:rPr>
          <w:lang w:val="en-GB"/>
        </w:rPr>
        <w:t xml:space="preserve"> </w:t>
      </w:r>
    </w:p>
    <w:p w14:paraId="3B25359C" w14:textId="01372993" w:rsidR="00D82194" w:rsidRDefault="00DC25E3" w:rsidP="00794644">
      <w:pPr>
        <w:jc w:val="both"/>
        <w:rPr>
          <w:lang w:val="en-US"/>
        </w:rPr>
      </w:pPr>
      <w:r w:rsidRPr="00DC25E3">
        <w:rPr>
          <w:lang w:val="en-US"/>
        </w:rPr>
        <w:t xml:space="preserve">Clearly, the State’s projects aimed at raising sexual education and promoting early contraception do not reach indigent women in reproductive age. </w:t>
      </w:r>
    </w:p>
    <w:p w14:paraId="225CB2EF" w14:textId="77777777" w:rsidR="00B22DAF" w:rsidRPr="00794644" w:rsidRDefault="00B22DAF" w:rsidP="00794644">
      <w:pPr>
        <w:jc w:val="both"/>
        <w:rPr>
          <w:lang w:val="en-US"/>
        </w:rPr>
      </w:pPr>
    </w:p>
    <w:p w14:paraId="137423CF" w14:textId="4B3D5B15" w:rsidR="006F7536" w:rsidRPr="00D959EC" w:rsidRDefault="0062727C" w:rsidP="00D959EC">
      <w:pPr>
        <w:pStyle w:val="ListParagraph"/>
        <w:numPr>
          <w:ilvl w:val="0"/>
          <w:numId w:val="1"/>
        </w:numPr>
        <w:rPr>
          <w:b/>
          <w:bCs/>
          <w:lang w:val="en-GB"/>
        </w:rPr>
      </w:pPr>
      <w:r w:rsidRPr="004C0EDF">
        <w:rPr>
          <w:b/>
          <w:bCs/>
          <w:lang w:val="en-GB"/>
        </w:rPr>
        <w:t xml:space="preserve">Bulgarian Fund for Women grants its </w:t>
      </w:r>
      <w:r w:rsidR="0058479E" w:rsidRPr="004C0EDF">
        <w:rPr>
          <w:b/>
          <w:bCs/>
          <w:lang w:val="en-GB"/>
        </w:rPr>
        <w:t xml:space="preserve">permission </w:t>
      </w:r>
      <w:r w:rsidR="00003ECC" w:rsidRPr="004C0EDF">
        <w:rPr>
          <w:b/>
          <w:bCs/>
          <w:lang w:val="en-GB"/>
        </w:rPr>
        <w:t xml:space="preserve">for this report to be public and </w:t>
      </w:r>
      <w:r w:rsidR="006F7536" w:rsidRPr="004C0EDF">
        <w:rPr>
          <w:b/>
          <w:bCs/>
          <w:lang w:val="en-GB"/>
        </w:rPr>
        <w:t xml:space="preserve">to be posted on the CEDAW webpage. </w:t>
      </w:r>
      <w:r w:rsidR="006F7536" w:rsidRPr="00D959EC">
        <w:rPr>
          <w:b/>
          <w:bCs/>
          <w:lang w:val="en-GB"/>
        </w:rPr>
        <w:t>Th</w:t>
      </w:r>
      <w:r w:rsidR="00D959EC" w:rsidRPr="00D959EC">
        <w:rPr>
          <w:b/>
          <w:bCs/>
          <w:lang w:val="en-GB"/>
        </w:rPr>
        <w:t>e</w:t>
      </w:r>
      <w:r w:rsidR="006F7536" w:rsidRPr="00D959EC">
        <w:rPr>
          <w:b/>
          <w:bCs/>
          <w:lang w:val="en-GB"/>
        </w:rPr>
        <w:t xml:space="preserve"> report </w:t>
      </w:r>
      <w:r w:rsidR="006F1F13" w:rsidRPr="00D959EC">
        <w:rPr>
          <w:b/>
          <w:bCs/>
          <w:lang w:val="en-GB"/>
        </w:rPr>
        <w:t>wa</w:t>
      </w:r>
      <w:r w:rsidR="006F7536" w:rsidRPr="00D959EC">
        <w:rPr>
          <w:b/>
          <w:bCs/>
          <w:lang w:val="en-GB"/>
        </w:rPr>
        <w:t>s prepared by:</w:t>
      </w:r>
      <w:r w:rsidR="006F7536" w:rsidRPr="00D959EC">
        <w:rPr>
          <w:lang w:val="en-GB"/>
        </w:rPr>
        <w:t xml:space="preserve"> </w:t>
      </w:r>
    </w:p>
    <w:p w14:paraId="15A1FE97" w14:textId="77777777" w:rsidR="009B6192" w:rsidRDefault="009B6192" w:rsidP="00D82194">
      <w:pPr>
        <w:rPr>
          <w:lang w:val="en-GB"/>
        </w:rPr>
      </w:pPr>
    </w:p>
    <w:p w14:paraId="5A74629D" w14:textId="596BBF98" w:rsidR="00794644" w:rsidRDefault="00794644" w:rsidP="00D82194">
      <w:pPr>
        <w:rPr>
          <w:lang w:val="en-GB"/>
        </w:rPr>
        <w:sectPr w:rsidR="00794644" w:rsidSect="00FB75AE">
          <w:headerReference w:type="default" r:id="rId14"/>
          <w:footerReference w:type="default" r:id="rId15"/>
          <w:pgSz w:w="12240" w:h="15840"/>
          <w:pgMar w:top="1440" w:right="1183" w:bottom="1440" w:left="993" w:header="288" w:footer="63" w:gutter="0"/>
          <w:cols w:space="720"/>
          <w:docGrid w:linePitch="360"/>
        </w:sectPr>
      </w:pPr>
    </w:p>
    <w:p w14:paraId="38B08B05" w14:textId="21308053" w:rsidR="006F7536" w:rsidRDefault="006F7536" w:rsidP="00C12963">
      <w:pPr>
        <w:ind w:firstLine="720"/>
        <w:rPr>
          <w:lang w:val="en-GB"/>
        </w:rPr>
      </w:pPr>
      <w:r>
        <w:rPr>
          <w:lang w:val="en-GB"/>
        </w:rPr>
        <w:t>Nadejda Dermendjieva</w:t>
      </w:r>
    </w:p>
    <w:p w14:paraId="3E85B343" w14:textId="2DDAB233" w:rsidR="00962B43" w:rsidRDefault="00962B43" w:rsidP="00C12963">
      <w:pPr>
        <w:ind w:firstLine="720"/>
        <w:rPr>
          <w:lang w:val="en-GB"/>
        </w:rPr>
      </w:pPr>
      <w:r>
        <w:rPr>
          <w:lang w:val="en-GB"/>
        </w:rPr>
        <w:t>Executive Director</w:t>
      </w:r>
      <w:r w:rsidR="00C12963">
        <w:rPr>
          <w:lang w:val="en-GB"/>
        </w:rPr>
        <w:t>, BFW</w:t>
      </w:r>
    </w:p>
    <w:p w14:paraId="5747A202" w14:textId="4BADA02F" w:rsidR="00570139" w:rsidRDefault="00C12963" w:rsidP="00C12963">
      <w:pPr>
        <w:ind w:firstLine="720"/>
        <w:rPr>
          <w:lang w:val="en-GB"/>
        </w:rPr>
      </w:pPr>
      <w:hyperlink r:id="rId16" w:history="1">
        <w:r w:rsidRPr="008529AD">
          <w:rPr>
            <w:rStyle w:val="Hyperlink"/>
            <w:lang w:val="en-GB"/>
          </w:rPr>
          <w:t>nadejda@bgfundforwomen.org</w:t>
        </w:r>
      </w:hyperlink>
      <w:r w:rsidR="00570139">
        <w:rPr>
          <w:lang w:val="en-GB"/>
        </w:rPr>
        <w:t xml:space="preserve"> </w:t>
      </w:r>
    </w:p>
    <w:p w14:paraId="2A1DAF95" w14:textId="39224634" w:rsidR="00570139" w:rsidRDefault="00570139" w:rsidP="00BA3514">
      <w:pPr>
        <w:ind w:firstLine="720"/>
        <w:rPr>
          <w:lang w:val="en-GB"/>
        </w:rPr>
      </w:pPr>
      <w:r>
        <w:rPr>
          <w:lang w:val="en-GB"/>
        </w:rPr>
        <w:t xml:space="preserve">Natasha Dobreva </w:t>
      </w:r>
    </w:p>
    <w:p w14:paraId="6494AD3E" w14:textId="2C3BDFC5" w:rsidR="00570139" w:rsidRDefault="00570139" w:rsidP="00BA3514">
      <w:pPr>
        <w:ind w:firstLine="720"/>
        <w:rPr>
          <w:lang w:val="en-GB"/>
        </w:rPr>
      </w:pPr>
      <w:r>
        <w:rPr>
          <w:lang w:val="en-GB"/>
        </w:rPr>
        <w:t xml:space="preserve">Human Rights Attorney </w:t>
      </w:r>
    </w:p>
    <w:p w14:paraId="133A41B7" w14:textId="75754919" w:rsidR="00570139" w:rsidRPr="0062727C" w:rsidRDefault="00BA3514" w:rsidP="00BA3514">
      <w:pPr>
        <w:ind w:firstLine="720"/>
        <w:rPr>
          <w:lang w:val="en-GB"/>
        </w:rPr>
      </w:pPr>
      <w:hyperlink r:id="rId17" w:history="1">
        <w:r w:rsidRPr="008529AD">
          <w:rPr>
            <w:rStyle w:val="Hyperlink"/>
            <w:lang w:val="en-GB"/>
          </w:rPr>
          <w:t>natashadobreva@yahoo.com</w:t>
        </w:r>
      </w:hyperlink>
      <w:r w:rsidR="00F52457">
        <w:rPr>
          <w:lang w:val="en-GB"/>
        </w:rPr>
        <w:t xml:space="preserve"> </w:t>
      </w:r>
    </w:p>
    <w:p w14:paraId="3DF818D9" w14:textId="77777777" w:rsidR="009B6192" w:rsidRDefault="009B6192" w:rsidP="00D82194">
      <w:pPr>
        <w:sectPr w:rsidR="009B6192" w:rsidSect="009B6192">
          <w:type w:val="continuous"/>
          <w:pgSz w:w="12240" w:h="15840"/>
          <w:pgMar w:top="1440" w:right="1183" w:bottom="1440" w:left="993" w:header="288" w:footer="63" w:gutter="0"/>
          <w:cols w:num="2" w:space="720"/>
          <w:docGrid w:linePitch="360"/>
        </w:sectPr>
      </w:pPr>
    </w:p>
    <w:p w14:paraId="3B2535AA" w14:textId="77777777" w:rsidR="00876611" w:rsidRPr="00D82194" w:rsidRDefault="00D82194" w:rsidP="00D82194">
      <w:pPr>
        <w:tabs>
          <w:tab w:val="left" w:pos="1318"/>
        </w:tabs>
      </w:pPr>
      <w:r>
        <w:tab/>
      </w:r>
    </w:p>
    <w:sectPr w:rsidR="00876611" w:rsidRPr="00D82194" w:rsidSect="009B6192">
      <w:type w:val="continuous"/>
      <w:pgSz w:w="12240" w:h="15840"/>
      <w:pgMar w:top="1440" w:right="1183" w:bottom="1440" w:left="993" w:header="288" w:footer="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6D766" w14:textId="77777777" w:rsidR="00AE39CB" w:rsidRDefault="00AE39CB" w:rsidP="008711CD">
      <w:pPr>
        <w:spacing w:after="0" w:line="240" w:lineRule="auto"/>
      </w:pPr>
      <w:r>
        <w:separator/>
      </w:r>
    </w:p>
  </w:endnote>
  <w:endnote w:type="continuationSeparator" w:id="0">
    <w:p w14:paraId="6BBAB6DC" w14:textId="77777777" w:rsidR="00AE39CB" w:rsidRDefault="00AE39CB" w:rsidP="00871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35B0" w14:textId="77777777" w:rsidR="008711CD" w:rsidRDefault="00D82194" w:rsidP="004B3D9F">
    <w:pPr>
      <w:pStyle w:val="Footer"/>
      <w:jc w:val="center"/>
    </w:pPr>
    <w:r>
      <w:rPr>
        <w:noProof/>
        <w:lang w:val="en-US"/>
      </w:rPr>
      <w:drawing>
        <wp:inline distT="0" distB="0" distL="0" distR="0" wp14:anchorId="3B2535B3" wp14:editId="3B2535B4">
          <wp:extent cx="5881370" cy="833755"/>
          <wp:effectExtent l="0" t="0" r="5080" b="4445"/>
          <wp:docPr id="24" name="Picture 24"/>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rotWithShape="1">
                  <a:blip r:embed="rId1">
                    <a:extLst>
                      <a:ext uri="{28A0092B-C50C-407E-A947-70E740481C1C}">
                        <a14:useLocalDpi xmlns:a14="http://schemas.microsoft.com/office/drawing/2010/main" val="0"/>
                      </a:ext>
                    </a:extLst>
                  </a:blip>
                  <a:srcRect t="88614" b="1357"/>
                  <a:stretch/>
                </pic:blipFill>
                <pic:spPr bwMode="auto">
                  <a:xfrm>
                    <a:off x="0" y="0"/>
                    <a:ext cx="5881370" cy="833755"/>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3A9C5" w14:textId="77777777" w:rsidR="00AE39CB" w:rsidRDefault="00AE39CB" w:rsidP="008711CD">
      <w:pPr>
        <w:spacing w:after="0" w:line="240" w:lineRule="auto"/>
      </w:pPr>
      <w:r>
        <w:separator/>
      </w:r>
    </w:p>
  </w:footnote>
  <w:footnote w:type="continuationSeparator" w:id="0">
    <w:p w14:paraId="4BBF84BF" w14:textId="77777777" w:rsidR="00AE39CB" w:rsidRDefault="00AE39CB" w:rsidP="008711CD">
      <w:pPr>
        <w:spacing w:after="0" w:line="240" w:lineRule="auto"/>
      </w:pPr>
      <w:r>
        <w:continuationSeparator/>
      </w:r>
    </w:p>
  </w:footnote>
  <w:footnote w:id="1">
    <w:p w14:paraId="61392B83" w14:textId="7E40AC3D" w:rsidR="00C24FE4" w:rsidRPr="00C24FE4" w:rsidRDefault="00C24FE4">
      <w:pPr>
        <w:pStyle w:val="FootnoteText"/>
        <w:rPr>
          <w:lang w:val="en-GB"/>
        </w:rPr>
      </w:pPr>
      <w:r>
        <w:rPr>
          <w:rStyle w:val="FootnoteReference"/>
        </w:rPr>
        <w:footnoteRef/>
      </w:r>
      <w:r>
        <w:t xml:space="preserve"> </w:t>
      </w:r>
      <w:hyperlink r:id="rId1" w:history="1">
        <w:r w:rsidR="00833775" w:rsidRPr="008529AD">
          <w:rPr>
            <w:rStyle w:val="Hyperlink"/>
          </w:rPr>
          <w:t>https://www.theguardian.com/global-development/2019/jul/02/gender-equality-support-1bn-boost-how-to-spend-it</w:t>
        </w:r>
      </w:hyperlink>
      <w:r w:rsidR="00833775">
        <w:t xml:space="preserve"> </w:t>
      </w:r>
    </w:p>
  </w:footnote>
  <w:footnote w:id="2">
    <w:p w14:paraId="749BA54A" w14:textId="77777777" w:rsidR="00DC25E3" w:rsidRPr="00F0581B" w:rsidRDefault="00DC25E3" w:rsidP="00DC25E3">
      <w:pPr>
        <w:pStyle w:val="FootnoteText"/>
        <w:rPr>
          <w:rFonts w:ascii="Times New Roman" w:hAnsi="Times New Roman" w:cs="Times New Roman"/>
        </w:rPr>
      </w:pPr>
      <w:r w:rsidRPr="00F0581B">
        <w:rPr>
          <w:rStyle w:val="FootnoteReference"/>
          <w:rFonts w:ascii="Times New Roman" w:hAnsi="Times New Roman" w:cs="Times New Roman"/>
        </w:rPr>
        <w:footnoteRef/>
      </w:r>
      <w:r w:rsidRPr="00F0581B">
        <w:rPr>
          <w:rFonts w:ascii="Times New Roman" w:hAnsi="Times New Roman" w:cs="Times New Roman"/>
        </w:rPr>
        <w:t xml:space="preserve"> </w:t>
      </w:r>
      <w:hyperlink r:id="rId2" w:history="1">
        <w:r w:rsidRPr="00F0581B">
          <w:rPr>
            <w:rStyle w:val="Hyperlink"/>
            <w:rFonts w:ascii="Times New Roman" w:hAnsi="Times New Roman" w:cs="Times New Roman"/>
          </w:rPr>
          <w:t>https://ncpha.government.bg/index/103-dokladi-i-analizi.html</w:t>
        </w:r>
      </w:hyperlink>
      <w:r w:rsidRPr="00F0581B">
        <w:rPr>
          <w:rFonts w:ascii="Times New Roman" w:hAnsi="Times New Roman" w:cs="Times New Roman"/>
        </w:rPr>
        <w:t xml:space="preserve"> </w:t>
      </w:r>
    </w:p>
  </w:footnote>
  <w:footnote w:id="3">
    <w:p w14:paraId="12210504" w14:textId="77777777" w:rsidR="00DC25E3" w:rsidRPr="00F0581B" w:rsidRDefault="00DC25E3" w:rsidP="00DC25E3">
      <w:pPr>
        <w:spacing w:after="0"/>
        <w:rPr>
          <w:rFonts w:ascii="Times New Roman" w:hAnsi="Times New Roman" w:cs="Times New Roman"/>
          <w:sz w:val="20"/>
          <w:szCs w:val="20"/>
        </w:rPr>
      </w:pPr>
      <w:r w:rsidRPr="00F0581B">
        <w:rPr>
          <w:rStyle w:val="FootnoteReference"/>
          <w:rFonts w:ascii="Times New Roman" w:hAnsi="Times New Roman" w:cs="Times New Roman"/>
          <w:sz w:val="20"/>
          <w:szCs w:val="20"/>
        </w:rPr>
        <w:footnoteRef/>
      </w:r>
      <w:r w:rsidRPr="00F0581B">
        <w:rPr>
          <w:rFonts w:ascii="Times New Roman" w:hAnsi="Times New Roman" w:cs="Times New Roman"/>
          <w:sz w:val="20"/>
          <w:szCs w:val="20"/>
        </w:rPr>
        <w:t xml:space="preserve"> </w:t>
      </w:r>
      <w:r w:rsidRPr="00F0581B">
        <w:rPr>
          <w:rFonts w:ascii="Times New Roman" w:hAnsi="Times New Roman" w:cs="Times New Roman"/>
          <w:sz w:val="20"/>
          <w:szCs w:val="20"/>
        </w:rPr>
        <w:t>“</w:t>
      </w:r>
      <w:r w:rsidRPr="00F0581B">
        <w:rPr>
          <w:rStyle w:val="FooterChar"/>
          <w:rFonts w:ascii="Times New Roman" w:hAnsi="Times New Roman" w:cs="Times New Roman"/>
          <w:sz w:val="20"/>
          <w:szCs w:val="20"/>
        </w:rPr>
        <w:t xml:space="preserve">Броят на абортите на 1000 </w:t>
      </w:r>
      <w:proofErr w:type="spellStart"/>
      <w:r w:rsidRPr="00F0581B">
        <w:rPr>
          <w:rStyle w:val="FooterChar"/>
          <w:rFonts w:ascii="Times New Roman" w:hAnsi="Times New Roman" w:cs="Times New Roman"/>
          <w:sz w:val="20"/>
          <w:szCs w:val="20"/>
        </w:rPr>
        <w:t>живородени</w:t>
      </w:r>
      <w:proofErr w:type="spellEnd"/>
      <w:r w:rsidRPr="00F0581B">
        <w:rPr>
          <w:rStyle w:val="FooterChar"/>
          <w:rFonts w:ascii="Times New Roman" w:hAnsi="Times New Roman" w:cs="Times New Roman"/>
          <w:sz w:val="20"/>
          <w:szCs w:val="20"/>
        </w:rPr>
        <w:t xml:space="preserve"> в България през 2019 г. е 355.3 и е почти 2 пъти по-висок от средния за ЕС (198.6‰). Легалният аборт продължава да се използва като </w:t>
      </w:r>
      <w:r w:rsidRPr="00F0581B">
        <w:rPr>
          <w:rStyle w:val="BalloonText"/>
          <w:rFonts w:ascii="Times New Roman" w:hAnsi="Times New Roman" w:cs="Times New Roman"/>
          <w:sz w:val="20"/>
          <w:szCs w:val="20"/>
        </w:rPr>
        <w:t>контрацеп</w:t>
      </w:r>
      <w:r w:rsidRPr="00F0581B">
        <w:rPr>
          <w:rStyle w:val="FooterChar"/>
          <w:rFonts w:ascii="Times New Roman" w:hAnsi="Times New Roman" w:cs="Times New Roman"/>
          <w:sz w:val="20"/>
          <w:szCs w:val="20"/>
        </w:rPr>
        <w:t>тивен метод въпреки риска за здравето и детеродната способност на жената.”</w:t>
      </w:r>
    </w:p>
  </w:footnote>
  <w:footnote w:id="4">
    <w:p w14:paraId="17CA2B1E" w14:textId="77777777" w:rsidR="00DC25E3" w:rsidRPr="00F0581B" w:rsidRDefault="00DC25E3" w:rsidP="00DC25E3">
      <w:pPr>
        <w:spacing w:after="0"/>
        <w:rPr>
          <w:rFonts w:ascii="Times New Roman" w:hAnsi="Times New Roman" w:cs="Times New Roman"/>
          <w:sz w:val="20"/>
          <w:szCs w:val="20"/>
        </w:rPr>
      </w:pPr>
      <w:r w:rsidRPr="00F0581B">
        <w:rPr>
          <w:rStyle w:val="FootnoteReference"/>
          <w:rFonts w:ascii="Times New Roman" w:hAnsi="Times New Roman" w:cs="Times New Roman"/>
          <w:sz w:val="20"/>
          <w:szCs w:val="20"/>
        </w:rPr>
        <w:footnoteRef/>
      </w:r>
      <w:r w:rsidRPr="00F0581B">
        <w:rPr>
          <w:rFonts w:ascii="Times New Roman" w:hAnsi="Times New Roman" w:cs="Times New Roman"/>
          <w:sz w:val="20"/>
          <w:szCs w:val="20"/>
        </w:rPr>
        <w:t xml:space="preserve"> </w:t>
      </w:r>
      <w:r w:rsidRPr="00F0581B">
        <w:rPr>
          <w:rFonts w:ascii="Times New Roman" w:hAnsi="Times New Roman" w:cs="Times New Roman"/>
          <w:sz w:val="20"/>
          <w:szCs w:val="20"/>
        </w:rPr>
        <w:t>“</w:t>
      </w:r>
      <w:r w:rsidRPr="00F0581B">
        <w:rPr>
          <w:rStyle w:val="FooterChar"/>
          <w:rFonts w:ascii="Times New Roman" w:hAnsi="Times New Roman" w:cs="Times New Roman"/>
          <w:sz w:val="20"/>
          <w:szCs w:val="20"/>
        </w:rPr>
        <w:t xml:space="preserve">Броят на абортите на 1000 </w:t>
      </w:r>
      <w:proofErr w:type="spellStart"/>
      <w:r w:rsidRPr="00F0581B">
        <w:rPr>
          <w:rStyle w:val="FooterChar"/>
          <w:rFonts w:ascii="Times New Roman" w:hAnsi="Times New Roman" w:cs="Times New Roman"/>
          <w:sz w:val="20"/>
          <w:szCs w:val="20"/>
        </w:rPr>
        <w:t>живородени</w:t>
      </w:r>
      <w:proofErr w:type="spellEnd"/>
      <w:r w:rsidRPr="00F0581B">
        <w:rPr>
          <w:rStyle w:val="FooterChar"/>
          <w:rFonts w:ascii="Times New Roman" w:hAnsi="Times New Roman" w:cs="Times New Roman"/>
          <w:sz w:val="20"/>
          <w:szCs w:val="20"/>
        </w:rPr>
        <w:t xml:space="preserve"> в България през 2020 г. е 327.1. Легалният аборт продължава да се използва като </w:t>
      </w:r>
      <w:r w:rsidRPr="00F0581B">
        <w:rPr>
          <w:rStyle w:val="BalloonText"/>
          <w:rFonts w:ascii="Times New Roman" w:hAnsi="Times New Roman" w:cs="Times New Roman"/>
          <w:sz w:val="20"/>
          <w:szCs w:val="20"/>
        </w:rPr>
        <w:t>контрацеп</w:t>
      </w:r>
      <w:r w:rsidRPr="00F0581B">
        <w:rPr>
          <w:rStyle w:val="FooterChar"/>
          <w:rFonts w:ascii="Times New Roman" w:hAnsi="Times New Roman" w:cs="Times New Roman"/>
          <w:sz w:val="20"/>
          <w:szCs w:val="20"/>
        </w:rPr>
        <w:t>тивен метод въпреки риска за здравето и детеродната способност на жената.”</w:t>
      </w:r>
    </w:p>
  </w:footnote>
  <w:footnote w:id="5">
    <w:p w14:paraId="41E4EE5F" w14:textId="77777777" w:rsidR="00DC25E3" w:rsidRPr="00F0581B" w:rsidRDefault="00DC25E3" w:rsidP="00DC25E3">
      <w:pPr>
        <w:pStyle w:val="FootnoteText"/>
        <w:rPr>
          <w:rFonts w:ascii="Times New Roman" w:hAnsi="Times New Roman" w:cs="Times New Roman"/>
        </w:rPr>
      </w:pPr>
      <w:r w:rsidRPr="00F0581B">
        <w:rPr>
          <w:rStyle w:val="FootnoteReference"/>
          <w:rFonts w:ascii="Times New Roman" w:hAnsi="Times New Roman" w:cs="Times New Roman"/>
        </w:rPr>
        <w:footnoteRef/>
      </w:r>
      <w:r w:rsidRPr="00F0581B">
        <w:rPr>
          <w:rFonts w:ascii="Times New Roman" w:hAnsi="Times New Roman" w:cs="Times New Roman"/>
        </w:rPr>
        <w:t xml:space="preserve"> </w:t>
      </w:r>
      <w:hyperlink r:id="rId3" w:history="1">
        <w:r w:rsidRPr="00F0581B">
          <w:rPr>
            <w:rStyle w:val="Hyperlink"/>
            <w:rFonts w:ascii="Times New Roman" w:hAnsi="Times New Roman" w:cs="Times New Roman"/>
          </w:rPr>
          <w:t>https://www.bda.bg/bg/%D0%BB%D0%B5%D0%BA%D0%B0%D1%80%D1%81%D1%82%D0%B2%D0%B0-%D0%B1%D0%B5%D0%B7-%D1%80%D0%B5%D1%86%D0%B5%D0%BF%D1%82%D0%B0</w:t>
        </w:r>
      </w:hyperlink>
      <w:r w:rsidRPr="00F0581B">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35AF" w14:textId="77777777" w:rsidR="008711CD" w:rsidRDefault="008711CD" w:rsidP="004B3D9F">
    <w:pPr>
      <w:pStyle w:val="Header"/>
      <w:jc w:val="center"/>
    </w:pPr>
    <w:r w:rsidRPr="008711CD">
      <w:rPr>
        <w:noProof/>
        <w:lang w:val="en-US"/>
      </w:rPr>
      <w:drawing>
        <wp:inline distT="0" distB="0" distL="0" distR="0" wp14:anchorId="3B2535B1" wp14:editId="3B2535B2">
          <wp:extent cx="5943600" cy="8839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 cstate="print">
                    <a:extLst>
                      <a:ext uri="{28A0092B-C50C-407E-A947-70E740481C1C}">
                        <a14:useLocalDpi xmlns:a14="http://schemas.microsoft.com/office/drawing/2010/main" val="0"/>
                      </a:ext>
                    </a:extLst>
                  </a:blip>
                  <a:srcRect t="3553" b="85923"/>
                  <a:stretch/>
                </pic:blipFill>
                <pic:spPr bwMode="auto">
                  <a:xfrm>
                    <a:off x="0" y="0"/>
                    <a:ext cx="5943600" cy="88392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A3CD1"/>
    <w:multiLevelType w:val="hybridMultilevel"/>
    <w:tmpl w:val="113EBE00"/>
    <w:lvl w:ilvl="0" w:tplc="642E8F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91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746"/>
    <w:rsid w:val="00003ECC"/>
    <w:rsid w:val="00005FFE"/>
    <w:rsid w:val="000222AB"/>
    <w:rsid w:val="0003693C"/>
    <w:rsid w:val="000450A1"/>
    <w:rsid w:val="000710E7"/>
    <w:rsid w:val="000772B5"/>
    <w:rsid w:val="000A440A"/>
    <w:rsid w:val="000A4510"/>
    <w:rsid w:val="000C1527"/>
    <w:rsid w:val="000C413A"/>
    <w:rsid w:val="000D2496"/>
    <w:rsid w:val="000D495F"/>
    <w:rsid w:val="000D78EB"/>
    <w:rsid w:val="000E12B3"/>
    <w:rsid w:val="000E73DF"/>
    <w:rsid w:val="0010503E"/>
    <w:rsid w:val="00107743"/>
    <w:rsid w:val="00107F0A"/>
    <w:rsid w:val="00112662"/>
    <w:rsid w:val="00123A2E"/>
    <w:rsid w:val="001618AB"/>
    <w:rsid w:val="00180A77"/>
    <w:rsid w:val="00182AA5"/>
    <w:rsid w:val="001906BF"/>
    <w:rsid w:val="001962A3"/>
    <w:rsid w:val="00197A41"/>
    <w:rsid w:val="001A0070"/>
    <w:rsid w:val="001C4263"/>
    <w:rsid w:val="001C4A73"/>
    <w:rsid w:val="001C4EFE"/>
    <w:rsid w:val="001D16DC"/>
    <w:rsid w:val="001E6775"/>
    <w:rsid w:val="001F5959"/>
    <w:rsid w:val="001F78DD"/>
    <w:rsid w:val="00226245"/>
    <w:rsid w:val="002315C5"/>
    <w:rsid w:val="002537EB"/>
    <w:rsid w:val="002576B9"/>
    <w:rsid w:val="002909B0"/>
    <w:rsid w:val="00293EAA"/>
    <w:rsid w:val="002944CD"/>
    <w:rsid w:val="002966C5"/>
    <w:rsid w:val="00297D2F"/>
    <w:rsid w:val="002D38B9"/>
    <w:rsid w:val="002D7F88"/>
    <w:rsid w:val="002E673A"/>
    <w:rsid w:val="002F6961"/>
    <w:rsid w:val="00300E41"/>
    <w:rsid w:val="00307A5B"/>
    <w:rsid w:val="00312DD2"/>
    <w:rsid w:val="00315E27"/>
    <w:rsid w:val="00331E47"/>
    <w:rsid w:val="0033534D"/>
    <w:rsid w:val="003526A4"/>
    <w:rsid w:val="00354E57"/>
    <w:rsid w:val="00363AA5"/>
    <w:rsid w:val="003660E2"/>
    <w:rsid w:val="00394966"/>
    <w:rsid w:val="003A5B18"/>
    <w:rsid w:val="003A5DA2"/>
    <w:rsid w:val="003C5746"/>
    <w:rsid w:val="003D3C74"/>
    <w:rsid w:val="003F0684"/>
    <w:rsid w:val="003F61B7"/>
    <w:rsid w:val="00407E7F"/>
    <w:rsid w:val="00410F6B"/>
    <w:rsid w:val="00421822"/>
    <w:rsid w:val="00426903"/>
    <w:rsid w:val="0043648C"/>
    <w:rsid w:val="00437DD7"/>
    <w:rsid w:val="004448AD"/>
    <w:rsid w:val="0045048D"/>
    <w:rsid w:val="0046529A"/>
    <w:rsid w:val="00473905"/>
    <w:rsid w:val="004A0BE6"/>
    <w:rsid w:val="004B1ED5"/>
    <w:rsid w:val="004B3D9F"/>
    <w:rsid w:val="004C0EDF"/>
    <w:rsid w:val="004C3B5A"/>
    <w:rsid w:val="004C49FA"/>
    <w:rsid w:val="004D72C0"/>
    <w:rsid w:val="004F1731"/>
    <w:rsid w:val="00512569"/>
    <w:rsid w:val="0052666A"/>
    <w:rsid w:val="00530B6B"/>
    <w:rsid w:val="005531D6"/>
    <w:rsid w:val="00570139"/>
    <w:rsid w:val="00570703"/>
    <w:rsid w:val="0058479E"/>
    <w:rsid w:val="0059723F"/>
    <w:rsid w:val="005B1DC6"/>
    <w:rsid w:val="005B1FCF"/>
    <w:rsid w:val="005D3369"/>
    <w:rsid w:val="005E5E47"/>
    <w:rsid w:val="005F54B8"/>
    <w:rsid w:val="0060133D"/>
    <w:rsid w:val="0062727C"/>
    <w:rsid w:val="00657C91"/>
    <w:rsid w:val="006723E3"/>
    <w:rsid w:val="006A1C11"/>
    <w:rsid w:val="006C07A2"/>
    <w:rsid w:val="006C4008"/>
    <w:rsid w:val="006C522B"/>
    <w:rsid w:val="006C5F80"/>
    <w:rsid w:val="006C7A8F"/>
    <w:rsid w:val="006E189C"/>
    <w:rsid w:val="006F05D3"/>
    <w:rsid w:val="006F1F13"/>
    <w:rsid w:val="006F7536"/>
    <w:rsid w:val="0070111A"/>
    <w:rsid w:val="00716DF8"/>
    <w:rsid w:val="00730EA6"/>
    <w:rsid w:val="0073423B"/>
    <w:rsid w:val="00734BC6"/>
    <w:rsid w:val="00735E2D"/>
    <w:rsid w:val="00771A2C"/>
    <w:rsid w:val="0077233E"/>
    <w:rsid w:val="00780756"/>
    <w:rsid w:val="00786BD7"/>
    <w:rsid w:val="00794644"/>
    <w:rsid w:val="007A7F15"/>
    <w:rsid w:val="007B5FC4"/>
    <w:rsid w:val="007B73A1"/>
    <w:rsid w:val="007F45A3"/>
    <w:rsid w:val="007F55CD"/>
    <w:rsid w:val="00807508"/>
    <w:rsid w:val="00814D59"/>
    <w:rsid w:val="00825D7C"/>
    <w:rsid w:val="008275F6"/>
    <w:rsid w:val="00830B3F"/>
    <w:rsid w:val="00833775"/>
    <w:rsid w:val="00850C56"/>
    <w:rsid w:val="00851553"/>
    <w:rsid w:val="008622BB"/>
    <w:rsid w:val="0086382C"/>
    <w:rsid w:val="008711CD"/>
    <w:rsid w:val="008743B1"/>
    <w:rsid w:val="00876611"/>
    <w:rsid w:val="00883038"/>
    <w:rsid w:val="00890B8B"/>
    <w:rsid w:val="0089742C"/>
    <w:rsid w:val="008B1676"/>
    <w:rsid w:val="008B52A5"/>
    <w:rsid w:val="008C0C96"/>
    <w:rsid w:val="008E05E4"/>
    <w:rsid w:val="008E2710"/>
    <w:rsid w:val="008F2EBB"/>
    <w:rsid w:val="00900297"/>
    <w:rsid w:val="00921156"/>
    <w:rsid w:val="00921CA8"/>
    <w:rsid w:val="00924829"/>
    <w:rsid w:val="00946E97"/>
    <w:rsid w:val="00947DCE"/>
    <w:rsid w:val="009531FC"/>
    <w:rsid w:val="00962B43"/>
    <w:rsid w:val="0097364B"/>
    <w:rsid w:val="00977B2E"/>
    <w:rsid w:val="00981007"/>
    <w:rsid w:val="00987642"/>
    <w:rsid w:val="009B4E3A"/>
    <w:rsid w:val="009B6192"/>
    <w:rsid w:val="009D2A2A"/>
    <w:rsid w:val="009E2B7C"/>
    <w:rsid w:val="009F414D"/>
    <w:rsid w:val="009F4572"/>
    <w:rsid w:val="00A0459F"/>
    <w:rsid w:val="00A33362"/>
    <w:rsid w:val="00A34A3F"/>
    <w:rsid w:val="00A421FF"/>
    <w:rsid w:val="00A62206"/>
    <w:rsid w:val="00A64A4E"/>
    <w:rsid w:val="00A67452"/>
    <w:rsid w:val="00A70C60"/>
    <w:rsid w:val="00A80134"/>
    <w:rsid w:val="00A87A4A"/>
    <w:rsid w:val="00A87F26"/>
    <w:rsid w:val="00AB4038"/>
    <w:rsid w:val="00AC3CBB"/>
    <w:rsid w:val="00AE39CB"/>
    <w:rsid w:val="00AE4EDD"/>
    <w:rsid w:val="00B0083B"/>
    <w:rsid w:val="00B01354"/>
    <w:rsid w:val="00B22DAF"/>
    <w:rsid w:val="00B31229"/>
    <w:rsid w:val="00B37AB7"/>
    <w:rsid w:val="00B602DC"/>
    <w:rsid w:val="00B648D0"/>
    <w:rsid w:val="00B71996"/>
    <w:rsid w:val="00B8457D"/>
    <w:rsid w:val="00B907AC"/>
    <w:rsid w:val="00B96583"/>
    <w:rsid w:val="00BA0EA0"/>
    <w:rsid w:val="00BA3514"/>
    <w:rsid w:val="00BD75FA"/>
    <w:rsid w:val="00C10AEF"/>
    <w:rsid w:val="00C128F7"/>
    <w:rsid w:val="00C12963"/>
    <w:rsid w:val="00C1672E"/>
    <w:rsid w:val="00C24FE4"/>
    <w:rsid w:val="00C35BEA"/>
    <w:rsid w:val="00C366AD"/>
    <w:rsid w:val="00C43D33"/>
    <w:rsid w:val="00C46345"/>
    <w:rsid w:val="00C56585"/>
    <w:rsid w:val="00C617E5"/>
    <w:rsid w:val="00C74478"/>
    <w:rsid w:val="00CA188F"/>
    <w:rsid w:val="00CA61CD"/>
    <w:rsid w:val="00CC6738"/>
    <w:rsid w:val="00CE400D"/>
    <w:rsid w:val="00CE7427"/>
    <w:rsid w:val="00CF4DDE"/>
    <w:rsid w:val="00CF4EEA"/>
    <w:rsid w:val="00D13187"/>
    <w:rsid w:val="00D36B0D"/>
    <w:rsid w:val="00D749C3"/>
    <w:rsid w:val="00D77380"/>
    <w:rsid w:val="00D82194"/>
    <w:rsid w:val="00D959EC"/>
    <w:rsid w:val="00DC25E3"/>
    <w:rsid w:val="00DC40E3"/>
    <w:rsid w:val="00DE085A"/>
    <w:rsid w:val="00DE5350"/>
    <w:rsid w:val="00DF0536"/>
    <w:rsid w:val="00E04DFB"/>
    <w:rsid w:val="00E3075F"/>
    <w:rsid w:val="00E33A63"/>
    <w:rsid w:val="00E430E6"/>
    <w:rsid w:val="00E51B8D"/>
    <w:rsid w:val="00E57C75"/>
    <w:rsid w:val="00E65D8A"/>
    <w:rsid w:val="00E84830"/>
    <w:rsid w:val="00E97751"/>
    <w:rsid w:val="00EC6A6B"/>
    <w:rsid w:val="00ED7A71"/>
    <w:rsid w:val="00EF317D"/>
    <w:rsid w:val="00F1033F"/>
    <w:rsid w:val="00F173DF"/>
    <w:rsid w:val="00F52457"/>
    <w:rsid w:val="00F6269F"/>
    <w:rsid w:val="00F65A24"/>
    <w:rsid w:val="00F72B79"/>
    <w:rsid w:val="00F7653C"/>
    <w:rsid w:val="00F81699"/>
    <w:rsid w:val="00FB241B"/>
    <w:rsid w:val="00FB6E51"/>
    <w:rsid w:val="00FB75AE"/>
    <w:rsid w:val="00FC51BC"/>
    <w:rsid w:val="00FE2755"/>
    <w:rsid w:val="00FE7AC9"/>
    <w:rsid w:val="00FF09DA"/>
    <w:rsid w:val="00FF7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53593"/>
  <w15:chartTrackingRefBased/>
  <w15:docId w15:val="{14599562-52A4-4BC9-9BD1-7AA310D9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bg-B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11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1CD"/>
  </w:style>
  <w:style w:type="paragraph" w:styleId="Footer">
    <w:name w:val="footer"/>
    <w:basedOn w:val="Normal"/>
    <w:link w:val="FooterChar"/>
    <w:uiPriority w:val="99"/>
    <w:unhideWhenUsed/>
    <w:rsid w:val="008711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1CD"/>
  </w:style>
  <w:style w:type="paragraph" w:styleId="BalloonText">
    <w:name w:val="Balloon Text"/>
    <w:basedOn w:val="Normal"/>
    <w:link w:val="BalloonTextChar"/>
    <w:uiPriority w:val="99"/>
    <w:semiHidden/>
    <w:unhideWhenUsed/>
    <w:rsid w:val="008C0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C96"/>
    <w:rPr>
      <w:rFonts w:ascii="Segoe UI" w:hAnsi="Segoe UI" w:cs="Segoe UI"/>
      <w:sz w:val="18"/>
      <w:szCs w:val="18"/>
    </w:rPr>
  </w:style>
  <w:style w:type="paragraph" w:styleId="NoSpacing">
    <w:name w:val="No Spacing"/>
    <w:uiPriority w:val="1"/>
    <w:qFormat/>
    <w:rsid w:val="00771A2C"/>
    <w:pPr>
      <w:spacing w:after="0" w:line="240" w:lineRule="auto"/>
    </w:pPr>
    <w:rPr>
      <w:lang w:val="bg-BG"/>
    </w:rPr>
  </w:style>
  <w:style w:type="character" w:styleId="Hyperlink">
    <w:name w:val="Hyperlink"/>
    <w:basedOn w:val="DefaultParagraphFont"/>
    <w:uiPriority w:val="99"/>
    <w:unhideWhenUsed/>
    <w:rsid w:val="00570139"/>
    <w:rPr>
      <w:color w:val="0563C1" w:themeColor="hyperlink"/>
      <w:u w:val="single"/>
    </w:rPr>
  </w:style>
  <w:style w:type="character" w:styleId="UnresolvedMention">
    <w:name w:val="Unresolved Mention"/>
    <w:basedOn w:val="DefaultParagraphFont"/>
    <w:uiPriority w:val="99"/>
    <w:semiHidden/>
    <w:unhideWhenUsed/>
    <w:rsid w:val="00570139"/>
    <w:rPr>
      <w:color w:val="605E5C"/>
      <w:shd w:val="clear" w:color="auto" w:fill="E1DFDD"/>
    </w:rPr>
  </w:style>
  <w:style w:type="paragraph" w:styleId="ListParagraph">
    <w:name w:val="List Paragraph"/>
    <w:basedOn w:val="Normal"/>
    <w:uiPriority w:val="34"/>
    <w:qFormat/>
    <w:rsid w:val="00312DD2"/>
    <w:pPr>
      <w:ind w:left="720"/>
      <w:contextualSpacing/>
    </w:pPr>
  </w:style>
  <w:style w:type="paragraph" w:styleId="FootnoteText">
    <w:name w:val="footnote text"/>
    <w:basedOn w:val="Normal"/>
    <w:link w:val="FootnoteTextChar"/>
    <w:uiPriority w:val="99"/>
    <w:semiHidden/>
    <w:unhideWhenUsed/>
    <w:rsid w:val="00DC25E3"/>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DC25E3"/>
    <w:rPr>
      <w:sz w:val="20"/>
      <w:szCs w:val="20"/>
    </w:rPr>
  </w:style>
  <w:style w:type="character" w:styleId="FootnoteReference">
    <w:name w:val="footnote reference"/>
    <w:basedOn w:val="DefaultParagraphFont"/>
    <w:uiPriority w:val="99"/>
    <w:semiHidden/>
    <w:unhideWhenUsed/>
    <w:rsid w:val="00DC25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C://Users/NadejdaDermendjieva/Downloads/%D0%A4%D1%83%D0%BD%D0%BA%D1%86%D0%B8%D0%B8%20%D0%BD%D0%B0%20%D0%9D%D0%A1%D0%A0%D0%96%D0%9C.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ige.europa.eu/gender-equality-index/2021/BG" TargetMode="External"/><Relationship Id="rId17" Type="http://schemas.openxmlformats.org/officeDocument/2006/relationships/hyperlink" Target="mailto:natashadobreva@yahoo.com" TargetMode="External"/><Relationship Id="rId2" Type="http://schemas.openxmlformats.org/officeDocument/2006/relationships/customXml" Target="../customXml/item2.xml"/><Relationship Id="rId16" Type="http://schemas.openxmlformats.org/officeDocument/2006/relationships/hyperlink" Target="mailto:nadejda@bgfundforwome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gfundforwomen.org/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www.bda.bg/bg/%D0%BB%D0%B5%D0%BA%D0%B0%D1%80%D1%81%D1%82%D0%B2%D0%B0-%D0%B1%D0%B5%D0%B7-%D1%80%D0%B5%D1%86%D0%B5%D0%BF%D1%82%D0%B0" TargetMode="External"/><Relationship Id="rId2" Type="http://schemas.openxmlformats.org/officeDocument/2006/relationships/hyperlink" Target="https://ncpha.government.bg/index/103-dokladi-i-analizi.html" TargetMode="External"/><Relationship Id="rId1" Type="http://schemas.openxmlformats.org/officeDocument/2006/relationships/hyperlink" Target="https://www.theguardian.com/global-development/2019/jul/02/gender-equality-support-1bn-boost-how-to-spen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76E21-6DEE-47E5-BFE6-D00CA32C91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B18D14-9E45-429A-98A2-0FE196D765F2}"/>
</file>

<file path=customXml/itemProps3.xml><?xml version="1.0" encoding="utf-8"?>
<ds:datastoreItem xmlns:ds="http://schemas.openxmlformats.org/officeDocument/2006/customXml" ds:itemID="{8E4CD97E-EDAE-4A44-8D7A-FBB65994525D}">
  <ds:schemaRefs>
    <ds:schemaRef ds:uri="http://schemas.microsoft.com/sharepoint/v3/contenttype/forms"/>
  </ds:schemaRefs>
</ds:datastoreItem>
</file>

<file path=customXml/itemProps4.xml><?xml version="1.0" encoding="utf-8"?>
<ds:datastoreItem xmlns:ds="http://schemas.openxmlformats.org/officeDocument/2006/customXml" ds:itemID="{43E9943D-FDF0-4308-9811-AE5EF0CF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5</Pages>
  <Words>2402</Words>
  <Characters>13695</Characters>
  <Application>Microsoft Office Word</Application>
  <DocSecurity>0</DocSecurity>
  <Lines>114</Lines>
  <Paragraphs>32</Paragraphs>
  <ScaleCrop>false</ScaleCrop>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BFW</dc:creator>
  <cp:keywords/>
  <dc:description/>
  <cp:lastModifiedBy>Nadejda Dermendjieva</cp:lastModifiedBy>
  <cp:revision>245</cp:revision>
  <dcterms:created xsi:type="dcterms:W3CDTF">2021-06-22T09:06:00Z</dcterms:created>
  <dcterms:modified xsi:type="dcterms:W3CDTF">2022-05-15T20:10:00Z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