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777811" w14:textId="77777777" w:rsidR="008D267B" w:rsidRPr="008840A9" w:rsidRDefault="008D267B" w:rsidP="008D267B">
      <w:pPr>
        <w:bidi/>
        <w:jc w:val="center"/>
        <w:rPr>
          <w:rFonts w:ascii="Traditional Arabic" w:hAnsi="Traditional Arabic" w:cs="Traditional Arabic"/>
          <w:b/>
          <w:bCs/>
          <w:sz w:val="32"/>
          <w:szCs w:val="32"/>
          <w:rtl/>
        </w:rPr>
      </w:pPr>
      <w:r w:rsidRPr="008840A9">
        <w:rPr>
          <w:rFonts w:ascii="Traditional Arabic" w:hAnsi="Traditional Arabic" w:cs="Traditional Arabic"/>
          <w:b/>
          <w:bCs/>
          <w:sz w:val="32"/>
          <w:szCs w:val="32"/>
          <w:rtl/>
        </w:rPr>
        <w:t>المملكة المغربية</w:t>
      </w:r>
    </w:p>
    <w:p w14:paraId="4E4602A9" w14:textId="77777777" w:rsidR="008D267B" w:rsidRPr="008840A9" w:rsidRDefault="008D267B" w:rsidP="008D267B">
      <w:pPr>
        <w:bidi/>
        <w:jc w:val="center"/>
        <w:rPr>
          <w:rFonts w:ascii="Traditional Arabic" w:hAnsi="Traditional Arabic" w:cs="Traditional Arabic"/>
          <w:b/>
          <w:bCs/>
          <w:sz w:val="32"/>
          <w:szCs w:val="32"/>
          <w:rtl/>
        </w:rPr>
      </w:pPr>
      <w:r w:rsidRPr="008840A9">
        <w:rPr>
          <w:rFonts w:ascii="Traditional Arabic" w:hAnsi="Traditional Arabic" w:cs="Traditional Arabic"/>
          <w:noProof/>
          <w:sz w:val="32"/>
          <w:szCs w:val="32"/>
          <w:lang w:val="fr-CH" w:eastAsia="fr-CH"/>
        </w:rPr>
        <w:drawing>
          <wp:inline distT="0" distB="0" distL="0" distR="0" wp14:anchorId="09009075" wp14:editId="75B29C76">
            <wp:extent cx="1066387" cy="784860"/>
            <wp:effectExtent l="0" t="0" r="635" b="0"/>
            <wp:docPr id="1" name="Image 1" descr="شعار المملك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شعار المملكة"/>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80527" cy="795267"/>
                    </a:xfrm>
                    <a:prstGeom prst="rect">
                      <a:avLst/>
                    </a:prstGeom>
                    <a:noFill/>
                    <a:ln>
                      <a:noFill/>
                    </a:ln>
                  </pic:spPr>
                </pic:pic>
              </a:graphicData>
            </a:graphic>
          </wp:inline>
        </w:drawing>
      </w:r>
    </w:p>
    <w:p w14:paraId="6EE0E91B" w14:textId="77777777" w:rsidR="008D267B" w:rsidRPr="008840A9" w:rsidRDefault="008D267B" w:rsidP="008D267B">
      <w:pPr>
        <w:bidi/>
        <w:spacing w:after="0" w:line="240" w:lineRule="auto"/>
        <w:jc w:val="center"/>
        <w:rPr>
          <w:rFonts w:ascii="Traditional Arabic" w:hAnsi="Traditional Arabic" w:cs="Traditional Arabic"/>
          <w:b/>
          <w:bCs/>
          <w:sz w:val="32"/>
          <w:szCs w:val="32"/>
          <w:rtl/>
        </w:rPr>
      </w:pPr>
      <w:r w:rsidRPr="008840A9">
        <w:rPr>
          <w:rFonts w:ascii="Traditional Arabic" w:hAnsi="Traditional Arabic" w:cs="Traditional Arabic"/>
          <w:b/>
          <w:bCs/>
          <w:sz w:val="32"/>
          <w:szCs w:val="32"/>
          <w:rtl/>
        </w:rPr>
        <w:t xml:space="preserve">------- </w:t>
      </w:r>
    </w:p>
    <w:p w14:paraId="455B973C" w14:textId="77777777" w:rsidR="008D267B" w:rsidRPr="008840A9" w:rsidRDefault="008D267B" w:rsidP="008D267B">
      <w:pPr>
        <w:bidi/>
        <w:spacing w:after="0" w:line="240" w:lineRule="auto"/>
        <w:jc w:val="center"/>
        <w:rPr>
          <w:rFonts w:ascii="Traditional Arabic" w:hAnsi="Traditional Arabic" w:cs="Traditional Arabic"/>
          <w:b/>
          <w:bCs/>
          <w:sz w:val="32"/>
          <w:szCs w:val="32"/>
          <w:rtl/>
          <w:lang w:bidi="ar-MA"/>
        </w:rPr>
      </w:pPr>
      <w:r w:rsidRPr="008840A9">
        <w:rPr>
          <w:rFonts w:ascii="Traditional Arabic" w:hAnsi="Traditional Arabic" w:cs="Traditional Arabic"/>
          <w:b/>
          <w:bCs/>
          <w:sz w:val="32"/>
          <w:szCs w:val="32"/>
          <w:rtl/>
        </w:rPr>
        <w:t xml:space="preserve">الحوار التفاعلي مع </w:t>
      </w:r>
      <w:r w:rsidRPr="008840A9">
        <w:rPr>
          <w:rFonts w:ascii="Traditional Arabic" w:hAnsi="Traditional Arabic" w:cs="Traditional Arabic"/>
          <w:b/>
          <w:bCs/>
          <w:sz w:val="32"/>
          <w:szCs w:val="32"/>
          <w:rtl/>
          <w:lang w:bidi="ar-MA"/>
        </w:rPr>
        <w:t xml:space="preserve">اللجنة المعنية بحقوق العمال المهاجرين وأفراد أسرهم </w:t>
      </w:r>
    </w:p>
    <w:p w14:paraId="65C5BE53" w14:textId="77777777" w:rsidR="008D267B" w:rsidRPr="008840A9" w:rsidRDefault="008D267B" w:rsidP="008840A9">
      <w:pPr>
        <w:bidi/>
        <w:spacing w:after="0" w:line="240" w:lineRule="auto"/>
        <w:ind w:left="360"/>
        <w:rPr>
          <w:rFonts w:ascii="Traditional Arabic" w:hAnsi="Traditional Arabic" w:cs="Traditional Arabic"/>
          <w:sz w:val="32"/>
          <w:szCs w:val="32"/>
        </w:rPr>
      </w:pPr>
    </w:p>
    <w:tbl>
      <w:tblPr>
        <w:tblStyle w:val="TableGrid"/>
        <w:bidiVisual/>
        <w:tblW w:w="0" w:type="auto"/>
        <w:shd w:val="clear" w:color="auto" w:fill="D9D9D9" w:themeFill="background1" w:themeFillShade="D9"/>
        <w:tblLook w:val="04A0" w:firstRow="1" w:lastRow="0" w:firstColumn="1" w:lastColumn="0" w:noHBand="0" w:noVBand="1"/>
      </w:tblPr>
      <w:tblGrid>
        <w:gridCol w:w="9062"/>
      </w:tblGrid>
      <w:tr w:rsidR="008D267B" w:rsidRPr="007B7DD1" w14:paraId="5C75ACCC" w14:textId="77777777" w:rsidTr="0020216A">
        <w:tc>
          <w:tcPr>
            <w:tcW w:w="9202" w:type="dxa"/>
            <w:shd w:val="clear" w:color="auto" w:fill="D9D9D9" w:themeFill="background1" w:themeFillShade="D9"/>
          </w:tcPr>
          <w:p w14:paraId="6E2354B6" w14:textId="77777777" w:rsidR="008D267B" w:rsidRPr="00306081" w:rsidRDefault="008D267B" w:rsidP="00293105">
            <w:pPr>
              <w:bidi/>
              <w:jc w:val="center"/>
              <w:rPr>
                <w:rFonts w:ascii="Traditional Arabic" w:hAnsi="Traditional Arabic" w:cs="Traditional Arabic"/>
                <w:b/>
                <w:bCs/>
                <w:sz w:val="36"/>
                <w:szCs w:val="36"/>
                <w:rtl/>
                <w:lang w:bidi="ar-MA"/>
              </w:rPr>
            </w:pPr>
            <w:r w:rsidRPr="00306081">
              <w:rPr>
                <w:rFonts w:ascii="Traditional Arabic" w:hAnsi="Traditional Arabic" w:cs="Traditional Arabic"/>
                <w:b/>
                <w:bCs/>
                <w:sz w:val="36"/>
                <w:szCs w:val="36"/>
                <w:rtl/>
                <w:lang w:bidi="ar-MA"/>
              </w:rPr>
              <w:t xml:space="preserve">ملائمة </w:t>
            </w:r>
            <w:r w:rsidR="00306081" w:rsidRPr="00306081">
              <w:rPr>
                <w:rFonts w:ascii="Traditional Arabic" w:hAnsi="Traditional Arabic" w:cs="Traditional Arabic" w:hint="cs"/>
                <w:b/>
                <w:bCs/>
                <w:sz w:val="36"/>
                <w:szCs w:val="36"/>
                <w:rtl/>
                <w:lang w:bidi="ar-MA"/>
              </w:rPr>
              <w:t>الإطار القانوني الوطني في مجال الهجرة واللجوء</w:t>
            </w:r>
          </w:p>
        </w:tc>
      </w:tr>
    </w:tbl>
    <w:p w14:paraId="2972F07E" w14:textId="77777777" w:rsidR="00FE412D" w:rsidRPr="007B7DD1" w:rsidRDefault="00FE412D" w:rsidP="00BC3092">
      <w:pPr>
        <w:bidi/>
        <w:jc w:val="both"/>
        <w:rPr>
          <w:rFonts w:ascii="Traditional Arabic" w:hAnsi="Traditional Arabic" w:cs="Traditional Arabic"/>
          <w:rtl/>
          <w:lang w:val="en-US"/>
        </w:rPr>
      </w:pPr>
    </w:p>
    <w:p w14:paraId="3980D835" w14:textId="77777777" w:rsidR="00717084" w:rsidRDefault="00781C62" w:rsidP="00781C62">
      <w:pPr>
        <w:pStyle w:val="ListParagraph"/>
        <w:numPr>
          <w:ilvl w:val="0"/>
          <w:numId w:val="3"/>
        </w:numPr>
        <w:bidi/>
        <w:spacing w:after="0" w:line="240" w:lineRule="auto"/>
        <w:ind w:right="-567"/>
        <w:jc w:val="both"/>
        <w:rPr>
          <w:rFonts w:ascii="Traditional Arabic" w:eastAsia="Times New Roman" w:hAnsi="Traditional Arabic" w:cs="Traditional Arabic"/>
          <w:sz w:val="32"/>
          <w:szCs w:val="32"/>
          <w:lang w:val="en-US" w:eastAsia="ar-SA" w:bidi="ar-MA"/>
        </w:rPr>
      </w:pPr>
      <w:r w:rsidRPr="00E85417">
        <w:rPr>
          <w:rFonts w:ascii="Traditional Arabic" w:eastAsia="Times New Roman" w:hAnsi="Traditional Arabic" w:cs="Traditional Arabic" w:hint="cs"/>
          <w:sz w:val="32"/>
          <w:szCs w:val="32"/>
          <w:rtl/>
          <w:lang w:val="en-US" w:eastAsia="ar-SA" w:bidi="ar-MA"/>
        </w:rPr>
        <w:t xml:space="preserve">تتوفر </w:t>
      </w:r>
      <w:r w:rsidR="00A6216B" w:rsidRPr="00E85417">
        <w:rPr>
          <w:rFonts w:ascii="Traditional Arabic" w:eastAsia="Times New Roman" w:hAnsi="Traditional Arabic" w:cs="Traditional Arabic" w:hint="cs"/>
          <w:sz w:val="32"/>
          <w:szCs w:val="32"/>
          <w:rtl/>
          <w:lang w:val="en-US" w:eastAsia="ar-SA" w:bidi="ar-MA"/>
        </w:rPr>
        <w:t xml:space="preserve">المملكة المغربية على تشريعات وطنية </w:t>
      </w:r>
      <w:r w:rsidR="0078472B">
        <w:rPr>
          <w:rFonts w:ascii="Traditional Arabic" w:eastAsia="Times New Roman" w:hAnsi="Traditional Arabic" w:cs="Traditional Arabic" w:hint="cs"/>
          <w:sz w:val="32"/>
          <w:szCs w:val="32"/>
          <w:rtl/>
          <w:lang w:val="en-US" w:eastAsia="ar-SA" w:bidi="ar-MA"/>
        </w:rPr>
        <w:t>ل</w:t>
      </w:r>
      <w:r w:rsidR="00A6216B" w:rsidRPr="00E85417">
        <w:rPr>
          <w:rFonts w:ascii="Traditional Arabic" w:eastAsia="Times New Roman" w:hAnsi="Traditional Arabic" w:cs="Traditional Arabic" w:hint="cs"/>
          <w:sz w:val="32"/>
          <w:szCs w:val="32"/>
          <w:rtl/>
          <w:lang w:val="en-US" w:eastAsia="ar-SA" w:bidi="ar-MA"/>
        </w:rPr>
        <w:t xml:space="preserve">تدبير قضايا الهجرة واللجوء، حيث يتضمن </w:t>
      </w:r>
      <w:r w:rsidR="00FE412D" w:rsidRPr="00E85417">
        <w:rPr>
          <w:rFonts w:ascii="Traditional Arabic" w:eastAsia="Times New Roman" w:hAnsi="Traditional Arabic" w:cs="Traditional Arabic"/>
          <w:sz w:val="32"/>
          <w:szCs w:val="32"/>
          <w:rtl/>
          <w:lang w:val="en-US" w:eastAsia="ar-SA" w:bidi="ar-MA"/>
        </w:rPr>
        <w:t xml:space="preserve">القانون 02.03 </w:t>
      </w:r>
      <w:r w:rsidR="00D942CF" w:rsidRPr="00E85417">
        <w:rPr>
          <w:rFonts w:ascii="Traditional Arabic" w:eastAsia="Times New Roman" w:hAnsi="Traditional Arabic" w:cs="Traditional Arabic"/>
          <w:sz w:val="32"/>
          <w:szCs w:val="32"/>
          <w:rtl/>
          <w:lang w:val="en-US" w:eastAsia="ar-SA" w:bidi="ar-MA"/>
        </w:rPr>
        <w:t xml:space="preserve">مجموعة من </w:t>
      </w:r>
      <w:r w:rsidR="00FE412D" w:rsidRPr="00E85417">
        <w:rPr>
          <w:rFonts w:ascii="Traditional Arabic" w:eastAsia="Times New Roman" w:hAnsi="Traditional Arabic" w:cs="Traditional Arabic"/>
          <w:sz w:val="32"/>
          <w:szCs w:val="32"/>
          <w:rtl/>
          <w:lang w:val="en-US" w:eastAsia="ar-SA" w:bidi="ar-MA"/>
        </w:rPr>
        <w:t xml:space="preserve">الضمانات </w:t>
      </w:r>
      <w:r w:rsidR="008E170B" w:rsidRPr="00E85417">
        <w:rPr>
          <w:rFonts w:ascii="Traditional Arabic" w:eastAsia="Times New Roman" w:hAnsi="Traditional Arabic" w:cs="Traditional Arabic" w:hint="cs"/>
          <w:sz w:val="32"/>
          <w:szCs w:val="32"/>
          <w:rtl/>
          <w:lang w:val="en-US" w:eastAsia="ar-SA" w:bidi="ar-MA"/>
        </w:rPr>
        <w:t>الحمائية</w:t>
      </w:r>
      <w:r w:rsidR="00BE27AC" w:rsidRPr="00E85417">
        <w:rPr>
          <w:rFonts w:ascii="Traditional Arabic" w:eastAsia="Times New Roman" w:hAnsi="Traditional Arabic" w:cs="Traditional Arabic" w:hint="cs"/>
          <w:sz w:val="32"/>
          <w:szCs w:val="32"/>
          <w:rtl/>
          <w:lang w:val="en-US" w:eastAsia="ar-SA" w:bidi="ar-MA"/>
        </w:rPr>
        <w:t xml:space="preserve"> لفائدة المهاجرين وأفراد أسرهم. كما وفرت المملكة المغربية، </w:t>
      </w:r>
      <w:r w:rsidR="004C5A7E">
        <w:rPr>
          <w:rFonts w:ascii="Traditional Arabic" w:eastAsia="Times New Roman" w:hAnsi="Traditional Arabic" w:cs="Traditional Arabic" w:hint="cs"/>
          <w:sz w:val="32"/>
          <w:szCs w:val="32"/>
          <w:rtl/>
          <w:lang w:val="en-US" w:eastAsia="ar-SA" w:bidi="ar-MA"/>
        </w:rPr>
        <w:t>وفق الرؤية السامية لجلالة الملك</w:t>
      </w:r>
      <w:r>
        <w:rPr>
          <w:rFonts w:ascii="Traditional Arabic" w:eastAsia="Times New Roman" w:hAnsi="Traditional Arabic" w:cs="Traditional Arabic" w:hint="cs"/>
          <w:sz w:val="32"/>
          <w:szCs w:val="32"/>
          <w:rtl/>
          <w:lang w:val="en-US" w:eastAsia="ar-SA" w:bidi="ar-MA"/>
        </w:rPr>
        <w:t xml:space="preserve"> محمد السادس نصره الله،</w:t>
      </w:r>
      <w:r w:rsidR="004C5A7E">
        <w:rPr>
          <w:rFonts w:ascii="Traditional Arabic" w:eastAsia="Times New Roman" w:hAnsi="Traditional Arabic" w:cs="Traditional Arabic" w:hint="cs"/>
          <w:sz w:val="32"/>
          <w:szCs w:val="32"/>
          <w:rtl/>
          <w:lang w:val="en-US" w:eastAsia="ar-SA" w:bidi="ar-MA"/>
        </w:rPr>
        <w:t xml:space="preserve"> المتعلقة باعتماد </w:t>
      </w:r>
      <w:r w:rsidR="00BE27AC" w:rsidRPr="00E85417">
        <w:rPr>
          <w:rFonts w:ascii="Traditional Arabic" w:eastAsia="Times New Roman" w:hAnsi="Traditional Arabic" w:cs="Traditional Arabic" w:hint="cs"/>
          <w:sz w:val="32"/>
          <w:szCs w:val="32"/>
          <w:rtl/>
          <w:lang w:val="en-US" w:eastAsia="ar-SA" w:bidi="ar-MA"/>
        </w:rPr>
        <w:t>سياسة وطنية</w:t>
      </w:r>
      <w:r w:rsidR="004C5A7E">
        <w:rPr>
          <w:rFonts w:ascii="Traditional Arabic" w:eastAsia="Times New Roman" w:hAnsi="Traditional Arabic" w:cs="Traditional Arabic" w:hint="cs"/>
          <w:sz w:val="32"/>
          <w:szCs w:val="32"/>
          <w:rtl/>
          <w:lang w:val="en-US" w:eastAsia="ar-SA" w:bidi="ar-MA"/>
        </w:rPr>
        <w:t xml:space="preserve"> في مجال</w:t>
      </w:r>
      <w:r w:rsidR="00BE27AC" w:rsidRPr="00E85417">
        <w:rPr>
          <w:rFonts w:ascii="Traditional Arabic" w:eastAsia="Times New Roman" w:hAnsi="Traditional Arabic" w:cs="Traditional Arabic" w:hint="cs"/>
          <w:sz w:val="32"/>
          <w:szCs w:val="32"/>
          <w:rtl/>
          <w:lang w:val="en-US" w:eastAsia="ar-SA" w:bidi="ar-MA"/>
        </w:rPr>
        <w:t xml:space="preserve"> </w:t>
      </w:r>
      <w:r w:rsidR="004C5A7E">
        <w:rPr>
          <w:rFonts w:ascii="Traditional Arabic" w:eastAsia="Times New Roman" w:hAnsi="Traditional Arabic" w:cs="Traditional Arabic" w:hint="cs"/>
          <w:sz w:val="32"/>
          <w:szCs w:val="32"/>
          <w:rtl/>
          <w:lang w:val="en-US" w:eastAsia="ar-SA" w:bidi="ar-MA"/>
        </w:rPr>
        <w:t>ا</w:t>
      </w:r>
      <w:r w:rsidR="00BE27AC" w:rsidRPr="00E85417">
        <w:rPr>
          <w:rFonts w:ascii="Traditional Arabic" w:eastAsia="Times New Roman" w:hAnsi="Traditional Arabic" w:cs="Traditional Arabic" w:hint="cs"/>
          <w:sz w:val="32"/>
          <w:szCs w:val="32"/>
          <w:rtl/>
          <w:lang w:val="en-US" w:eastAsia="ar-SA" w:bidi="ar-MA"/>
        </w:rPr>
        <w:t xml:space="preserve">لهجرة واللجوء، </w:t>
      </w:r>
      <w:r>
        <w:rPr>
          <w:rFonts w:ascii="Traditional Arabic" w:eastAsia="Times New Roman" w:hAnsi="Traditional Arabic" w:cs="Traditional Arabic" w:hint="cs"/>
          <w:sz w:val="32"/>
          <w:szCs w:val="32"/>
          <w:rtl/>
          <w:lang w:val="en-US" w:eastAsia="ar-SA" w:bidi="ar-MA"/>
        </w:rPr>
        <w:t>ال</w:t>
      </w:r>
      <w:r w:rsidR="00F51E64" w:rsidRPr="00E85417">
        <w:rPr>
          <w:rFonts w:ascii="Traditional Arabic" w:eastAsia="Times New Roman" w:hAnsi="Traditional Arabic" w:cs="Traditional Arabic" w:hint="cs"/>
          <w:sz w:val="32"/>
          <w:szCs w:val="32"/>
          <w:rtl/>
          <w:lang w:val="en-US" w:eastAsia="ar-SA" w:bidi="ar-MA"/>
        </w:rPr>
        <w:t xml:space="preserve">حماية </w:t>
      </w:r>
      <w:r>
        <w:rPr>
          <w:rFonts w:ascii="Traditional Arabic" w:eastAsia="Times New Roman" w:hAnsi="Traditional Arabic" w:cs="Traditional Arabic" w:hint="cs"/>
          <w:sz w:val="32"/>
          <w:szCs w:val="32"/>
          <w:rtl/>
          <w:lang w:val="en-US" w:eastAsia="ar-SA" w:bidi="ar-MA"/>
        </w:rPr>
        <w:t>ال</w:t>
      </w:r>
      <w:r w:rsidR="00F51E64" w:rsidRPr="00E85417">
        <w:rPr>
          <w:rFonts w:ascii="Traditional Arabic" w:eastAsia="Times New Roman" w:hAnsi="Traditional Arabic" w:cs="Traditional Arabic" w:hint="cs"/>
          <w:sz w:val="32"/>
          <w:szCs w:val="32"/>
          <w:rtl/>
          <w:lang w:val="en-US" w:eastAsia="ar-SA" w:bidi="ar-MA"/>
        </w:rPr>
        <w:t>قانونية</w:t>
      </w:r>
      <w:r>
        <w:rPr>
          <w:rFonts w:ascii="Traditional Arabic" w:eastAsia="Times New Roman" w:hAnsi="Traditional Arabic" w:cs="Traditional Arabic" w:hint="cs"/>
          <w:sz w:val="32"/>
          <w:szCs w:val="32"/>
          <w:rtl/>
          <w:lang w:val="en-US" w:eastAsia="ar-SA" w:bidi="ar-MA"/>
        </w:rPr>
        <w:t xml:space="preserve"> لهته الفئة</w:t>
      </w:r>
      <w:r w:rsidR="00F51E64" w:rsidRPr="00E85417">
        <w:rPr>
          <w:rFonts w:ascii="Traditional Arabic" w:eastAsia="Times New Roman" w:hAnsi="Traditional Arabic" w:cs="Traditional Arabic" w:hint="cs"/>
          <w:sz w:val="32"/>
          <w:szCs w:val="32"/>
          <w:rtl/>
          <w:lang w:val="en-US" w:eastAsia="ar-SA" w:bidi="ar-MA"/>
        </w:rPr>
        <w:t xml:space="preserve"> من خلال </w:t>
      </w:r>
      <w:r w:rsidR="005C20AD">
        <w:rPr>
          <w:rFonts w:ascii="Traditional Arabic" w:eastAsia="Times New Roman" w:hAnsi="Traditional Arabic" w:cs="Traditional Arabic" w:hint="cs"/>
          <w:sz w:val="32"/>
          <w:szCs w:val="32"/>
          <w:rtl/>
          <w:lang w:val="en-US" w:eastAsia="ar-SA" w:bidi="ar-MA"/>
        </w:rPr>
        <w:t>ال</w:t>
      </w:r>
      <w:r w:rsidR="00F51E64" w:rsidRPr="00E85417">
        <w:rPr>
          <w:rFonts w:ascii="Traditional Arabic" w:eastAsia="Times New Roman" w:hAnsi="Traditional Arabic" w:cs="Traditional Arabic" w:hint="cs"/>
          <w:sz w:val="32"/>
          <w:szCs w:val="32"/>
          <w:rtl/>
          <w:lang w:val="en-US" w:eastAsia="ar-SA" w:bidi="ar-MA"/>
        </w:rPr>
        <w:t xml:space="preserve">تسوية </w:t>
      </w:r>
      <w:r w:rsidR="005C20AD">
        <w:rPr>
          <w:rFonts w:ascii="Traditional Arabic" w:eastAsia="Times New Roman" w:hAnsi="Traditional Arabic" w:cs="Traditional Arabic" w:hint="cs"/>
          <w:sz w:val="32"/>
          <w:szCs w:val="32"/>
          <w:rtl/>
          <w:lang w:val="en-US" w:eastAsia="ar-SA" w:bidi="ar-MA"/>
        </w:rPr>
        <w:t>الاستثنائية ل</w:t>
      </w:r>
      <w:r w:rsidR="00F51E64" w:rsidRPr="00E85417">
        <w:rPr>
          <w:rFonts w:ascii="Traditional Arabic" w:eastAsia="Times New Roman" w:hAnsi="Traditional Arabic" w:cs="Traditional Arabic" w:hint="cs"/>
          <w:sz w:val="32"/>
          <w:szCs w:val="32"/>
          <w:rtl/>
          <w:lang w:val="en-US" w:eastAsia="ar-SA" w:bidi="ar-MA"/>
        </w:rPr>
        <w:t xml:space="preserve">وضعية ما يفوق 50000 مهاجرا في وضعية غير نظامية وكذا </w:t>
      </w:r>
      <w:r w:rsidR="00BE27AC" w:rsidRPr="00E85417">
        <w:rPr>
          <w:rFonts w:ascii="Traditional Arabic" w:eastAsia="Times New Roman" w:hAnsi="Traditional Arabic" w:cs="Traditional Arabic" w:hint="cs"/>
          <w:sz w:val="32"/>
          <w:szCs w:val="32"/>
          <w:rtl/>
          <w:lang w:val="en-US" w:eastAsia="ar-SA" w:bidi="ar-MA"/>
        </w:rPr>
        <w:t xml:space="preserve">تسوية وضعية </w:t>
      </w:r>
      <w:r w:rsidR="00E85417">
        <w:rPr>
          <w:rFonts w:ascii="Traditional Arabic" w:eastAsia="Times New Roman" w:hAnsi="Traditional Arabic" w:cs="Traditional Arabic" w:hint="cs"/>
          <w:sz w:val="32"/>
          <w:szCs w:val="32"/>
          <w:rtl/>
          <w:lang w:val="en-US" w:eastAsia="ar-SA" w:bidi="ar-MA"/>
        </w:rPr>
        <w:t>1198</w:t>
      </w:r>
      <w:r w:rsidR="00F51E64" w:rsidRPr="00E85417">
        <w:rPr>
          <w:rFonts w:ascii="Traditional Arabic" w:eastAsia="Times New Roman" w:hAnsi="Traditional Arabic" w:cs="Traditional Arabic" w:hint="cs"/>
          <w:sz w:val="32"/>
          <w:szCs w:val="32"/>
          <w:rtl/>
          <w:lang w:val="en-US" w:eastAsia="ar-SA" w:bidi="ar-MA"/>
        </w:rPr>
        <w:t xml:space="preserve"> طالب لجوء </w:t>
      </w:r>
      <w:r w:rsidR="00BE27AC" w:rsidRPr="00E85417">
        <w:rPr>
          <w:rFonts w:ascii="Traditional Arabic" w:eastAsia="Times New Roman" w:hAnsi="Traditional Arabic" w:cs="Traditional Arabic" w:hint="cs"/>
          <w:sz w:val="32"/>
          <w:szCs w:val="32"/>
          <w:rtl/>
          <w:lang w:val="en-US" w:eastAsia="ar-SA" w:bidi="ar-MA"/>
        </w:rPr>
        <w:t>على مستوى مكتب اللاجئين وعديمي الجنسية</w:t>
      </w:r>
      <w:r w:rsidR="00F51E64" w:rsidRPr="00E85417">
        <w:rPr>
          <w:rFonts w:ascii="Traditional Arabic" w:eastAsia="Times New Roman" w:hAnsi="Traditional Arabic" w:cs="Traditional Arabic" w:hint="cs"/>
          <w:sz w:val="32"/>
          <w:szCs w:val="32"/>
          <w:rtl/>
          <w:lang w:val="en-US" w:eastAsia="ar-SA" w:bidi="ar-MA"/>
        </w:rPr>
        <w:t xml:space="preserve">. </w:t>
      </w:r>
    </w:p>
    <w:p w14:paraId="1EF33934" w14:textId="77777777" w:rsidR="00E85417" w:rsidRDefault="00E85417" w:rsidP="00BC5046">
      <w:pPr>
        <w:pStyle w:val="ListParagraph"/>
        <w:numPr>
          <w:ilvl w:val="0"/>
          <w:numId w:val="3"/>
        </w:numPr>
        <w:bidi/>
        <w:spacing w:after="0" w:line="240" w:lineRule="auto"/>
        <w:ind w:right="-567"/>
        <w:jc w:val="both"/>
        <w:rPr>
          <w:rFonts w:ascii="Traditional Arabic" w:eastAsia="Times New Roman" w:hAnsi="Traditional Arabic" w:cs="Traditional Arabic"/>
          <w:sz w:val="32"/>
          <w:szCs w:val="32"/>
          <w:lang w:val="en-US" w:eastAsia="ar-SA" w:bidi="ar-MA"/>
        </w:rPr>
      </w:pPr>
      <w:r>
        <w:rPr>
          <w:rFonts w:ascii="Traditional Arabic" w:eastAsia="Times New Roman" w:hAnsi="Traditional Arabic" w:cs="Traditional Arabic" w:hint="cs"/>
          <w:sz w:val="32"/>
          <w:szCs w:val="32"/>
          <w:rtl/>
          <w:lang w:val="en-US" w:eastAsia="ar-SA" w:bidi="ar-MA"/>
        </w:rPr>
        <w:t>يقيم بالمملكة المغربية</w:t>
      </w:r>
      <w:r w:rsidR="00BC5046">
        <w:rPr>
          <w:rFonts w:ascii="Traditional Arabic" w:eastAsia="Times New Roman" w:hAnsi="Traditional Arabic" w:cs="Traditional Arabic" w:hint="cs"/>
          <w:sz w:val="32"/>
          <w:szCs w:val="32"/>
          <w:rtl/>
          <w:lang w:val="en-US" w:eastAsia="ar-SA" w:bidi="ar-MA"/>
        </w:rPr>
        <w:t xml:space="preserve"> أكثر من</w:t>
      </w:r>
      <w:r>
        <w:rPr>
          <w:rFonts w:ascii="Traditional Arabic" w:eastAsia="Times New Roman" w:hAnsi="Traditional Arabic" w:cs="Traditional Arabic" w:hint="cs"/>
          <w:sz w:val="32"/>
          <w:szCs w:val="32"/>
          <w:rtl/>
          <w:lang w:val="en-US" w:eastAsia="ar-SA" w:bidi="ar-MA"/>
        </w:rPr>
        <w:t xml:space="preserve"> 116000</w:t>
      </w:r>
      <w:r w:rsidR="00BC5046">
        <w:rPr>
          <w:rFonts w:ascii="Traditional Arabic" w:eastAsia="Times New Roman" w:hAnsi="Traditional Arabic" w:cs="Traditional Arabic" w:hint="cs"/>
          <w:sz w:val="32"/>
          <w:szCs w:val="32"/>
          <w:rtl/>
          <w:lang w:val="en-US" w:eastAsia="ar-SA" w:bidi="ar-MA"/>
        </w:rPr>
        <w:t xml:space="preserve"> مقيما أجنبيا من مختلف الجنسيات أغلبهم ينحدرون من القارة الإفريقية يتمتعون بكافة حقوقهم على قدم المساواة دون تمييز بنظرائهم المغاربة. </w:t>
      </w:r>
      <w:r w:rsidR="00BC5046" w:rsidRPr="00BC5046">
        <w:rPr>
          <w:rFonts w:ascii="Traditional Arabic" w:eastAsia="Times New Roman" w:hAnsi="Traditional Arabic" w:cs="Traditional Arabic" w:hint="cs"/>
          <w:sz w:val="32"/>
          <w:szCs w:val="32"/>
          <w:rtl/>
          <w:lang w:val="en-US" w:eastAsia="ar-SA" w:bidi="ar-MA"/>
        </w:rPr>
        <w:t xml:space="preserve"> </w:t>
      </w:r>
    </w:p>
    <w:p w14:paraId="73E65275" w14:textId="77777777" w:rsidR="00214377" w:rsidRDefault="00BC5046" w:rsidP="00214377">
      <w:pPr>
        <w:pStyle w:val="ListParagraph"/>
        <w:numPr>
          <w:ilvl w:val="0"/>
          <w:numId w:val="3"/>
        </w:numPr>
        <w:bidi/>
        <w:spacing w:after="0" w:line="240" w:lineRule="auto"/>
        <w:ind w:right="-567"/>
        <w:jc w:val="both"/>
        <w:rPr>
          <w:rFonts w:ascii="Traditional Arabic" w:eastAsia="Times New Roman" w:hAnsi="Traditional Arabic" w:cs="Traditional Arabic"/>
          <w:sz w:val="32"/>
          <w:szCs w:val="32"/>
          <w:lang w:val="en-US" w:eastAsia="ar-SA" w:bidi="ar-MA"/>
        </w:rPr>
      </w:pPr>
      <w:r>
        <w:rPr>
          <w:rFonts w:ascii="Traditional Arabic" w:eastAsia="Times New Roman" w:hAnsi="Traditional Arabic" w:cs="Traditional Arabic" w:hint="cs"/>
          <w:sz w:val="32"/>
          <w:szCs w:val="32"/>
          <w:rtl/>
          <w:lang w:val="en-US" w:eastAsia="ar-SA" w:bidi="ar-MA"/>
        </w:rPr>
        <w:t xml:space="preserve">في إطار تنزيل برامج الإدماج المتضمنة في الاستراتيجية الوطنية للهجرة واللجوء المبنية على مقاربة مندمجة شاملة وإنسانية، تواصل المملكة المغربية جهودها الرامية إلى تيسير ولوج المهاجرين وأفراد أسرهم لكافة الحقوق المكفولة بمقتضى الاتفاقية من خلال إدماج بعد الهجرة في السياسات والبرامج </w:t>
      </w:r>
      <w:r w:rsidR="00214377">
        <w:rPr>
          <w:rFonts w:ascii="Traditional Arabic" w:eastAsia="Times New Roman" w:hAnsi="Traditional Arabic" w:cs="Traditional Arabic" w:hint="cs"/>
          <w:sz w:val="32"/>
          <w:szCs w:val="32"/>
          <w:rtl/>
          <w:lang w:val="en-US" w:eastAsia="ar-SA" w:bidi="ar-MA"/>
        </w:rPr>
        <w:t xml:space="preserve">الحكومية (الصحة </w:t>
      </w:r>
      <w:r w:rsidR="00214377">
        <w:rPr>
          <w:rFonts w:ascii="Traditional Arabic" w:eastAsia="Times New Roman" w:hAnsi="Traditional Arabic" w:cs="Traditional Arabic"/>
          <w:sz w:val="32"/>
          <w:szCs w:val="32"/>
          <w:rtl/>
          <w:lang w:val="en-US" w:eastAsia="ar-SA" w:bidi="ar-MA"/>
        </w:rPr>
        <w:t>–</w:t>
      </w:r>
      <w:r w:rsidR="00214377">
        <w:rPr>
          <w:rFonts w:ascii="Traditional Arabic" w:eastAsia="Times New Roman" w:hAnsi="Traditional Arabic" w:cs="Traditional Arabic" w:hint="cs"/>
          <w:sz w:val="32"/>
          <w:szCs w:val="32"/>
          <w:rtl/>
          <w:lang w:val="en-US" w:eastAsia="ar-SA" w:bidi="ar-MA"/>
        </w:rPr>
        <w:t xml:space="preserve"> التربية والتكوين </w:t>
      </w:r>
      <w:r w:rsidR="00214377">
        <w:rPr>
          <w:rFonts w:ascii="Traditional Arabic" w:eastAsia="Times New Roman" w:hAnsi="Traditional Arabic" w:cs="Traditional Arabic"/>
          <w:sz w:val="32"/>
          <w:szCs w:val="32"/>
          <w:rtl/>
          <w:lang w:val="en-US" w:eastAsia="ar-SA" w:bidi="ar-MA"/>
        </w:rPr>
        <w:t>–</w:t>
      </w:r>
      <w:r w:rsidR="00214377">
        <w:rPr>
          <w:rFonts w:ascii="Traditional Arabic" w:eastAsia="Times New Roman" w:hAnsi="Traditional Arabic" w:cs="Traditional Arabic" w:hint="cs"/>
          <w:sz w:val="32"/>
          <w:szCs w:val="32"/>
          <w:rtl/>
          <w:lang w:val="en-US" w:eastAsia="ar-SA" w:bidi="ar-MA"/>
        </w:rPr>
        <w:t xml:space="preserve"> المساعدة والدعم الاجتماعي- الإدماج الاقتصادي- الدعم والتوجيه القانوني...)، وإحداث منظومة الحكامة </w:t>
      </w:r>
      <w:r w:rsidR="00A370EF">
        <w:rPr>
          <w:rFonts w:ascii="Traditional Arabic" w:eastAsia="Times New Roman" w:hAnsi="Traditional Arabic" w:cs="Traditional Arabic" w:hint="cs"/>
          <w:sz w:val="32"/>
          <w:szCs w:val="32"/>
          <w:rtl/>
          <w:lang w:val="en-US" w:eastAsia="ar-SA" w:bidi="ar-MA"/>
        </w:rPr>
        <w:t xml:space="preserve"> الخاصة بالاستراتيجية الوطنية للهجرة واللجوء </w:t>
      </w:r>
      <w:r w:rsidR="00214377">
        <w:rPr>
          <w:rFonts w:ascii="Traditional Arabic" w:eastAsia="Times New Roman" w:hAnsi="Traditional Arabic" w:cs="Traditional Arabic" w:hint="cs"/>
          <w:sz w:val="32"/>
          <w:szCs w:val="32"/>
          <w:rtl/>
          <w:lang w:val="en-US" w:eastAsia="ar-SA" w:bidi="ar-MA"/>
        </w:rPr>
        <w:t xml:space="preserve">كآلية للتتبع </w:t>
      </w:r>
      <w:r w:rsidR="0078472B">
        <w:rPr>
          <w:rFonts w:ascii="Traditional Arabic" w:eastAsia="Times New Roman" w:hAnsi="Traditional Arabic" w:cs="Traditional Arabic" w:hint="cs"/>
          <w:sz w:val="32"/>
          <w:szCs w:val="32"/>
          <w:rtl/>
          <w:lang w:val="en-US" w:eastAsia="ar-SA" w:bidi="ar-MA"/>
        </w:rPr>
        <w:t>والتقييم</w:t>
      </w:r>
      <w:r w:rsidR="00A370EF">
        <w:rPr>
          <w:rFonts w:ascii="Traditional Arabic" w:eastAsia="Times New Roman" w:hAnsi="Traditional Arabic" w:cs="Traditional Arabic" w:hint="cs"/>
          <w:sz w:val="32"/>
          <w:szCs w:val="32"/>
          <w:rtl/>
          <w:lang w:val="en-US" w:eastAsia="ar-SA" w:bidi="ar-MA"/>
        </w:rPr>
        <w:t>،</w:t>
      </w:r>
      <w:r w:rsidR="0078472B">
        <w:rPr>
          <w:rFonts w:ascii="Traditional Arabic" w:eastAsia="Times New Roman" w:hAnsi="Traditional Arabic" w:cs="Traditional Arabic" w:hint="cs"/>
          <w:sz w:val="32"/>
          <w:szCs w:val="32"/>
          <w:rtl/>
          <w:lang w:val="en-US" w:eastAsia="ar-SA" w:bidi="ar-MA"/>
        </w:rPr>
        <w:t xml:space="preserve"> وتقوية الشراكة المؤسساتية الوطنية والدولية (على سبيل المثال </w:t>
      </w:r>
      <w:r w:rsidR="0078472B">
        <w:rPr>
          <w:rFonts w:ascii="Traditional Arabic" w:eastAsia="Times New Roman" w:hAnsi="Traditional Arabic" w:cs="Traditional Arabic" w:hint="cs"/>
          <w:sz w:val="32"/>
          <w:szCs w:val="32"/>
          <w:rtl/>
          <w:lang w:eastAsia="ar-SA" w:bidi="ar-MA"/>
        </w:rPr>
        <w:t>المنظمة الدولية للهجرة ومكتب المفوضية السامية لشؤون اللاجئين)</w:t>
      </w:r>
      <w:r w:rsidR="0078472B">
        <w:rPr>
          <w:rFonts w:ascii="Traditional Arabic" w:eastAsia="Times New Roman" w:hAnsi="Traditional Arabic" w:cs="Traditional Arabic" w:hint="cs"/>
          <w:sz w:val="32"/>
          <w:szCs w:val="32"/>
          <w:rtl/>
          <w:lang w:val="en-US" w:eastAsia="ar-SA" w:bidi="ar-MA"/>
        </w:rPr>
        <w:t xml:space="preserve"> ومنظمات المجتمع المدني. </w:t>
      </w:r>
    </w:p>
    <w:p w14:paraId="65F65926" w14:textId="77777777" w:rsidR="005C20AD" w:rsidRPr="005C20AD" w:rsidRDefault="004526D2" w:rsidP="00E46918">
      <w:pPr>
        <w:pStyle w:val="ListParagraph"/>
        <w:numPr>
          <w:ilvl w:val="0"/>
          <w:numId w:val="3"/>
        </w:numPr>
        <w:bidi/>
        <w:spacing w:after="0" w:line="240" w:lineRule="auto"/>
        <w:ind w:right="-567"/>
        <w:jc w:val="both"/>
        <w:rPr>
          <w:rFonts w:ascii="Traditional Arabic" w:eastAsia="Times New Roman" w:hAnsi="Traditional Arabic" w:cs="Traditional Arabic"/>
          <w:sz w:val="32"/>
          <w:szCs w:val="32"/>
          <w:lang w:val="en-US" w:eastAsia="ar-SA" w:bidi="ar-MA"/>
        </w:rPr>
      </w:pPr>
      <w:r>
        <w:rPr>
          <w:rFonts w:ascii="Traditional Arabic" w:hAnsi="Traditional Arabic" w:cs="Traditional Arabic" w:hint="cs"/>
          <w:sz w:val="32"/>
          <w:szCs w:val="32"/>
          <w:rtl/>
          <w:lang w:val="en-US"/>
        </w:rPr>
        <w:t xml:space="preserve">تفعيلا </w:t>
      </w:r>
      <w:r w:rsidR="00425A60">
        <w:rPr>
          <w:rFonts w:ascii="Traditional Arabic" w:hAnsi="Traditional Arabic" w:cs="Traditional Arabic" w:hint="cs"/>
          <w:sz w:val="32"/>
          <w:szCs w:val="32"/>
          <w:rtl/>
          <w:lang w:val="en-US"/>
        </w:rPr>
        <w:t xml:space="preserve">للاستراتيجية الوطنية للهجرة واللجوء، خاصة </w:t>
      </w:r>
      <w:r>
        <w:rPr>
          <w:rFonts w:ascii="Traditional Arabic" w:hAnsi="Traditional Arabic" w:cs="Traditional Arabic" w:hint="cs"/>
          <w:sz w:val="32"/>
          <w:szCs w:val="32"/>
          <w:rtl/>
          <w:lang w:val="en-US"/>
        </w:rPr>
        <w:t>برنامج</w:t>
      </w:r>
      <w:r w:rsidR="00E46918">
        <w:rPr>
          <w:rFonts w:ascii="Traditional Arabic" w:hAnsi="Traditional Arabic" w:cs="Traditional Arabic" w:hint="cs"/>
          <w:sz w:val="32"/>
          <w:szCs w:val="32"/>
          <w:rtl/>
          <w:lang w:val="en-US"/>
        </w:rPr>
        <w:t>ها</w:t>
      </w:r>
      <w:r>
        <w:rPr>
          <w:rFonts w:ascii="Traditional Arabic" w:hAnsi="Traditional Arabic" w:cs="Traditional Arabic" w:hint="cs"/>
          <w:sz w:val="32"/>
          <w:szCs w:val="32"/>
          <w:rtl/>
          <w:lang w:val="en-US"/>
        </w:rPr>
        <w:t xml:space="preserve"> الخاص بتأهيل الإطار القانوني، عملت المملكة المغربية على </w:t>
      </w:r>
      <w:r>
        <w:rPr>
          <w:rFonts w:ascii="Traditional Arabic" w:hAnsi="Traditional Arabic" w:cs="Traditional Arabic" w:hint="cs"/>
          <w:sz w:val="32"/>
          <w:szCs w:val="32"/>
          <w:rtl/>
        </w:rPr>
        <w:t>اعتماد القانون المتعلق بمكافحة الاتجار بالبشر</w:t>
      </w:r>
      <w:r w:rsidR="005C20AD">
        <w:rPr>
          <w:rFonts w:ascii="Traditional Arabic" w:hAnsi="Traditional Arabic" w:cs="Traditional Arabic" w:hint="cs"/>
          <w:sz w:val="32"/>
          <w:szCs w:val="32"/>
          <w:rtl/>
        </w:rPr>
        <w:t xml:space="preserve"> سنة 2016 واعتماد اللجنة الوطنية لتنسيق إجراءات مكافحة الاتجار بالبشر سنة 2018. </w:t>
      </w:r>
    </w:p>
    <w:p w14:paraId="36C6F061" w14:textId="77777777" w:rsidR="00821F28" w:rsidRPr="002835C1" w:rsidRDefault="00FF5911" w:rsidP="007737CC">
      <w:pPr>
        <w:pStyle w:val="ListParagraph"/>
        <w:numPr>
          <w:ilvl w:val="0"/>
          <w:numId w:val="3"/>
        </w:numPr>
        <w:bidi/>
        <w:spacing w:after="0" w:line="240" w:lineRule="auto"/>
        <w:ind w:right="-567"/>
        <w:jc w:val="both"/>
        <w:rPr>
          <w:rFonts w:ascii="Traditional Arabic" w:hAnsi="Traditional Arabic" w:cs="Traditional Arabic"/>
          <w:sz w:val="32"/>
          <w:szCs w:val="32"/>
          <w:lang w:val="en-US" w:bidi="ar-MA"/>
        </w:rPr>
      </w:pPr>
      <w:r>
        <w:rPr>
          <w:rFonts w:ascii="Traditional Arabic" w:hAnsi="Traditional Arabic" w:cs="Traditional Arabic" w:hint="cs"/>
          <w:sz w:val="32"/>
          <w:szCs w:val="32"/>
          <w:rtl/>
        </w:rPr>
        <w:t>تنكب</w:t>
      </w:r>
      <w:r w:rsidR="005C20AD" w:rsidRPr="005C20AD">
        <w:rPr>
          <w:rFonts w:ascii="Traditional Arabic" w:hAnsi="Traditional Arabic" w:cs="Traditional Arabic" w:hint="cs"/>
          <w:sz w:val="32"/>
          <w:szCs w:val="32"/>
          <w:rtl/>
        </w:rPr>
        <w:t xml:space="preserve"> المملكة المغربية على </w:t>
      </w:r>
      <w:r>
        <w:rPr>
          <w:rFonts w:ascii="Traditional Arabic" w:hAnsi="Traditional Arabic" w:cs="Traditional Arabic" w:hint="cs"/>
          <w:sz w:val="32"/>
          <w:szCs w:val="32"/>
          <w:rtl/>
        </w:rPr>
        <w:t>تعزيز الإطار القانوني المتعلق بالهجرة واللجوء</w:t>
      </w:r>
      <w:r w:rsidR="008F0C5B">
        <w:rPr>
          <w:rFonts w:ascii="Traditional Arabic" w:hAnsi="Traditional Arabic" w:cs="Traditional Arabic" w:hint="cs"/>
          <w:sz w:val="32"/>
          <w:szCs w:val="32"/>
          <w:rtl/>
        </w:rPr>
        <w:t>،</w:t>
      </w:r>
      <w:r>
        <w:rPr>
          <w:rFonts w:ascii="Traditional Arabic" w:hAnsi="Traditional Arabic" w:cs="Traditional Arabic" w:hint="cs"/>
          <w:sz w:val="32"/>
          <w:szCs w:val="32"/>
          <w:rtl/>
        </w:rPr>
        <w:t xml:space="preserve"> بما ينسجم مع</w:t>
      </w:r>
      <w:r w:rsidR="008F0C5B">
        <w:rPr>
          <w:rFonts w:ascii="Traditional Arabic" w:hAnsi="Traditional Arabic" w:cs="Traditional Arabic" w:hint="cs"/>
          <w:sz w:val="32"/>
          <w:szCs w:val="32"/>
          <w:rtl/>
        </w:rPr>
        <w:t xml:space="preserve"> الدستور والتزاماتها الدولية </w:t>
      </w:r>
      <w:permStart w:id="280327302" w:edGrp="everyone"/>
      <w:permEnd w:id="280327302"/>
      <w:r w:rsidR="008F0C5B">
        <w:rPr>
          <w:rFonts w:ascii="Traditional Arabic" w:hAnsi="Traditional Arabic" w:cs="Traditional Arabic" w:hint="cs"/>
          <w:sz w:val="32"/>
          <w:szCs w:val="32"/>
          <w:rtl/>
        </w:rPr>
        <w:t xml:space="preserve">ذات الصلة، في أفق اعتماد قانونين بهذا الخصوص.  </w:t>
      </w:r>
    </w:p>
    <w:sectPr w:rsidR="00821F28" w:rsidRPr="002835C1" w:rsidSect="00D61EF0">
      <w:pgSz w:w="11906" w:h="16838"/>
      <w:pgMar w:top="709"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ED50A6"/>
    <w:multiLevelType w:val="hybridMultilevel"/>
    <w:tmpl w:val="449EB3D4"/>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2CA72B42"/>
    <w:multiLevelType w:val="hybridMultilevel"/>
    <w:tmpl w:val="6CC09ED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56CA4A83"/>
    <w:multiLevelType w:val="hybridMultilevel"/>
    <w:tmpl w:val="E56059F6"/>
    <w:lvl w:ilvl="0" w:tplc="5BFE98CA">
      <w:start w:val="28"/>
      <w:numFmt w:val="bullet"/>
      <w:lvlText w:val="-"/>
      <w:lvlJc w:val="left"/>
      <w:pPr>
        <w:ind w:left="720" w:hanging="360"/>
      </w:pPr>
      <w:rPr>
        <w:rFonts w:ascii="Sakkal Majalla" w:eastAsiaTheme="minorHAnsi" w:hAnsi="Sakkal Majalla" w:cs="Sakkal Majall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vfoly/GGfBxNgAy85CHfHWTg4qZ/ummspzZQGYkmwBR2hSph9yq3p/7UrOxvUjv0xaFfJbzVTS4bNBDLfcFnA==" w:salt="auTc78YTM8Op2ECUerkHmw=="/>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08B"/>
    <w:rsid w:val="00003194"/>
    <w:rsid w:val="00041C49"/>
    <w:rsid w:val="000709A8"/>
    <w:rsid w:val="000B589D"/>
    <w:rsid w:val="000E340D"/>
    <w:rsid w:val="00135BBC"/>
    <w:rsid w:val="00214377"/>
    <w:rsid w:val="002800E9"/>
    <w:rsid w:val="002835C1"/>
    <w:rsid w:val="00293105"/>
    <w:rsid w:val="00306081"/>
    <w:rsid w:val="003260A3"/>
    <w:rsid w:val="003A4CE8"/>
    <w:rsid w:val="00410B5A"/>
    <w:rsid w:val="00425A60"/>
    <w:rsid w:val="004526D2"/>
    <w:rsid w:val="004C5A7E"/>
    <w:rsid w:val="00511D76"/>
    <w:rsid w:val="00522C44"/>
    <w:rsid w:val="00563F75"/>
    <w:rsid w:val="005C20AD"/>
    <w:rsid w:val="00601929"/>
    <w:rsid w:val="00606C13"/>
    <w:rsid w:val="00611E28"/>
    <w:rsid w:val="00635842"/>
    <w:rsid w:val="006E5182"/>
    <w:rsid w:val="00717084"/>
    <w:rsid w:val="00723CD2"/>
    <w:rsid w:val="00756441"/>
    <w:rsid w:val="007737CC"/>
    <w:rsid w:val="00781C62"/>
    <w:rsid w:val="0078472B"/>
    <w:rsid w:val="007B01DC"/>
    <w:rsid w:val="007B7DD1"/>
    <w:rsid w:val="007C3F42"/>
    <w:rsid w:val="007E6CA7"/>
    <w:rsid w:val="007F2A30"/>
    <w:rsid w:val="008840A9"/>
    <w:rsid w:val="00886E02"/>
    <w:rsid w:val="008D267B"/>
    <w:rsid w:val="008E170B"/>
    <w:rsid w:val="008F0C5B"/>
    <w:rsid w:val="00934F9D"/>
    <w:rsid w:val="00964D79"/>
    <w:rsid w:val="009B5046"/>
    <w:rsid w:val="009E5A9C"/>
    <w:rsid w:val="00A370EF"/>
    <w:rsid w:val="00A6216B"/>
    <w:rsid w:val="00AA1223"/>
    <w:rsid w:val="00B57365"/>
    <w:rsid w:val="00BC3092"/>
    <w:rsid w:val="00BC5046"/>
    <w:rsid w:val="00BE27AC"/>
    <w:rsid w:val="00C82CE9"/>
    <w:rsid w:val="00CA0D22"/>
    <w:rsid w:val="00CE325B"/>
    <w:rsid w:val="00D17614"/>
    <w:rsid w:val="00D31978"/>
    <w:rsid w:val="00D420A0"/>
    <w:rsid w:val="00D61EF0"/>
    <w:rsid w:val="00D73632"/>
    <w:rsid w:val="00D8054D"/>
    <w:rsid w:val="00D83ECE"/>
    <w:rsid w:val="00D942CF"/>
    <w:rsid w:val="00DC523C"/>
    <w:rsid w:val="00E46918"/>
    <w:rsid w:val="00E85417"/>
    <w:rsid w:val="00E917A7"/>
    <w:rsid w:val="00F02CCC"/>
    <w:rsid w:val="00F306CB"/>
    <w:rsid w:val="00F51E64"/>
    <w:rsid w:val="00FB608B"/>
    <w:rsid w:val="00FE412D"/>
    <w:rsid w:val="00FE59F0"/>
    <w:rsid w:val="00FF5911"/>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4C40C"/>
  <w15:chartTrackingRefBased/>
  <w15:docId w15:val="{1D116077-3B95-4BDE-91DD-A92573AA0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References,Numbered list,Paragraphe de liste du rapport,List Paragraph (numbered (a)),Table of contents numbered,List ParagraphCxSpLast,List ParagraphCxSpLastCxSpLast,List ParagraphCxSpLastCxSpLastCxSpLast,Bullets"/>
    <w:basedOn w:val="Normal"/>
    <w:link w:val="ListParagraphChar"/>
    <w:uiPriority w:val="34"/>
    <w:qFormat/>
    <w:rsid w:val="00717084"/>
    <w:pPr>
      <w:ind w:left="720"/>
      <w:contextualSpacing/>
    </w:pPr>
  </w:style>
  <w:style w:type="table" w:styleId="TableGrid">
    <w:name w:val="Table Grid"/>
    <w:basedOn w:val="TableNormal"/>
    <w:uiPriority w:val="39"/>
    <w:rsid w:val="008D26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References Char,Numbered list Char,Paragraphe de liste du rapport Char,List Paragraph (numbered (a)) Char,Table of contents numbered Char,List ParagraphCxSpLast Char,List ParagraphCxSpLastCxSpLast Char,Bullets Char"/>
    <w:link w:val="ListParagraph"/>
    <w:uiPriority w:val="34"/>
    <w:qFormat/>
    <w:locked/>
    <w:rsid w:val="008D26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272</Words>
  <Characters>1552</Characters>
  <Application>Microsoft Office Word</Application>
  <DocSecurity>8</DocSecurity>
  <Lines>12</Lines>
  <Paragraphs>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Rhizlane KHAMLICHI</dc:creator>
  <cp:keywords/>
  <dc:description/>
  <cp:lastModifiedBy>FLECHE Isabelle</cp:lastModifiedBy>
  <cp:revision>3</cp:revision>
  <dcterms:created xsi:type="dcterms:W3CDTF">2023-03-29T14:14:00Z</dcterms:created>
  <dcterms:modified xsi:type="dcterms:W3CDTF">2023-03-29T20:12:00Z</dcterms:modified>
</cp:coreProperties>
</file>