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1C2BE3F1" w14:textId="77777777" w:rsidR="00394BB9" w:rsidRPr="00C64751" w:rsidRDefault="00394BB9">
      <w:pPr>
        <w:pStyle w:val="normal0"/>
        <w:jc w:val="center"/>
        <w:rPr>
          <w:rFonts w:ascii="Corbel" w:hAnsi="Corbel"/>
          <w:sz w:val="24"/>
          <w:szCs w:val="24"/>
        </w:rPr>
      </w:pPr>
    </w:p>
    <w:p w14:paraId="5AD4446E" w14:textId="77777777" w:rsidR="00394BB9" w:rsidRPr="00C64751" w:rsidRDefault="009A51FC">
      <w:pPr>
        <w:pStyle w:val="normal0"/>
        <w:jc w:val="center"/>
        <w:rPr>
          <w:rFonts w:ascii="Corbel" w:hAnsi="Corbel"/>
          <w:sz w:val="24"/>
          <w:szCs w:val="24"/>
        </w:rPr>
      </w:pPr>
      <w:r w:rsidRPr="00C64751">
        <w:rPr>
          <w:rFonts w:ascii="Corbel" w:hAnsi="Corbel"/>
          <w:b/>
          <w:sz w:val="24"/>
          <w:szCs w:val="24"/>
        </w:rPr>
        <w:t xml:space="preserve">Submission to the Committee on Economic, Social and Cultural Rights </w:t>
      </w:r>
    </w:p>
    <w:p w14:paraId="1C520C6D" w14:textId="77777777" w:rsidR="00394BB9" w:rsidRDefault="00E759FE">
      <w:pPr>
        <w:pStyle w:val="normal0"/>
        <w:jc w:val="center"/>
        <w:rPr>
          <w:rFonts w:ascii="Corbel" w:hAnsi="Corbel"/>
          <w:b/>
          <w:sz w:val="24"/>
          <w:szCs w:val="24"/>
        </w:rPr>
      </w:pPr>
      <w:r>
        <w:rPr>
          <w:rFonts w:ascii="Corbel" w:hAnsi="Corbel"/>
          <w:b/>
          <w:sz w:val="24"/>
          <w:szCs w:val="24"/>
        </w:rPr>
        <w:t>THE REPUBLIC OF THE PHILIPPINES</w:t>
      </w:r>
    </w:p>
    <w:p w14:paraId="12B36A9F" w14:textId="77777777" w:rsidR="001B41D9" w:rsidRDefault="001B41D9">
      <w:pPr>
        <w:pStyle w:val="normal0"/>
        <w:jc w:val="center"/>
        <w:rPr>
          <w:rFonts w:ascii="Corbel" w:hAnsi="Corbel"/>
          <w:sz w:val="24"/>
          <w:szCs w:val="24"/>
        </w:rPr>
      </w:pPr>
      <w:r>
        <w:rPr>
          <w:rFonts w:ascii="Corbel" w:hAnsi="Corbel"/>
          <w:sz w:val="24"/>
          <w:szCs w:val="24"/>
        </w:rPr>
        <w:t>The Asian Network of People who Use Drugs (ANPUD)</w:t>
      </w:r>
      <w:r>
        <w:rPr>
          <w:rStyle w:val="FootnoteReference"/>
          <w:rFonts w:ascii="Corbel" w:hAnsi="Corbel"/>
          <w:sz w:val="24"/>
          <w:szCs w:val="24"/>
        </w:rPr>
        <w:footnoteReference w:id="1"/>
      </w:r>
      <w:r w:rsidR="00842B44">
        <w:rPr>
          <w:rFonts w:ascii="Corbel" w:hAnsi="Corbel"/>
          <w:sz w:val="24"/>
          <w:szCs w:val="24"/>
        </w:rPr>
        <w:t xml:space="preserve">, </w:t>
      </w:r>
      <w:r>
        <w:rPr>
          <w:rFonts w:ascii="Corbel" w:hAnsi="Corbel"/>
          <w:sz w:val="24"/>
          <w:szCs w:val="24"/>
        </w:rPr>
        <w:t>The International Network of People who Use Drugs (INPUD)</w:t>
      </w:r>
      <w:r>
        <w:rPr>
          <w:rStyle w:val="FootnoteReference"/>
          <w:rFonts w:ascii="Corbel" w:hAnsi="Corbel"/>
          <w:sz w:val="24"/>
          <w:szCs w:val="24"/>
        </w:rPr>
        <w:footnoteReference w:id="2"/>
      </w:r>
      <w:r>
        <w:rPr>
          <w:rFonts w:ascii="Corbel" w:hAnsi="Corbel"/>
          <w:sz w:val="24"/>
          <w:szCs w:val="24"/>
        </w:rPr>
        <w:t>,</w:t>
      </w:r>
    </w:p>
    <w:p w14:paraId="080E1202" w14:textId="77777777" w:rsidR="001B41D9" w:rsidRPr="001B41D9" w:rsidRDefault="001B41D9">
      <w:pPr>
        <w:pStyle w:val="normal0"/>
        <w:jc w:val="center"/>
        <w:rPr>
          <w:rFonts w:ascii="Corbel" w:hAnsi="Corbel"/>
          <w:sz w:val="24"/>
          <w:szCs w:val="24"/>
        </w:rPr>
      </w:pPr>
      <w:r>
        <w:rPr>
          <w:rFonts w:ascii="Corbel" w:hAnsi="Corbel"/>
          <w:sz w:val="24"/>
          <w:szCs w:val="24"/>
        </w:rPr>
        <w:t>The International Centre on Human Rights and Drug Policy (HRDP)</w:t>
      </w:r>
      <w:r>
        <w:rPr>
          <w:rStyle w:val="FootnoteReference"/>
          <w:rFonts w:ascii="Corbel" w:hAnsi="Corbel"/>
          <w:sz w:val="24"/>
          <w:szCs w:val="24"/>
        </w:rPr>
        <w:footnoteReference w:id="3"/>
      </w:r>
    </w:p>
    <w:p w14:paraId="1ED58BB4" w14:textId="71180222" w:rsidR="00394BB9" w:rsidRPr="00C64751" w:rsidRDefault="00E759FE">
      <w:pPr>
        <w:pStyle w:val="normal0"/>
        <w:jc w:val="center"/>
        <w:rPr>
          <w:rFonts w:ascii="Corbel" w:hAnsi="Corbel"/>
          <w:sz w:val="24"/>
          <w:szCs w:val="24"/>
        </w:rPr>
      </w:pPr>
      <w:r>
        <w:rPr>
          <w:rFonts w:ascii="Corbel" w:hAnsi="Corbel"/>
          <w:sz w:val="24"/>
          <w:szCs w:val="24"/>
        </w:rPr>
        <w:t xml:space="preserve">August </w:t>
      </w:r>
      <w:r w:rsidR="001838D6">
        <w:rPr>
          <w:rFonts w:ascii="Corbel" w:hAnsi="Corbel"/>
          <w:sz w:val="24"/>
          <w:szCs w:val="24"/>
        </w:rPr>
        <w:t>29</w:t>
      </w:r>
      <w:r w:rsidR="009A51FC" w:rsidRPr="00C64751">
        <w:rPr>
          <w:rFonts w:ascii="Corbel" w:hAnsi="Corbel"/>
          <w:sz w:val="24"/>
          <w:szCs w:val="24"/>
        </w:rPr>
        <w:t xml:space="preserve"> 2016</w:t>
      </w:r>
    </w:p>
    <w:p w14:paraId="015D3BFB" w14:textId="77777777" w:rsidR="00394BB9" w:rsidRPr="00C64751" w:rsidRDefault="00394BB9">
      <w:pPr>
        <w:pStyle w:val="normal0"/>
        <w:rPr>
          <w:rFonts w:ascii="Corbel" w:hAnsi="Corbel"/>
          <w:sz w:val="24"/>
          <w:szCs w:val="24"/>
        </w:rPr>
      </w:pPr>
    </w:p>
    <w:p w14:paraId="70D2B983" w14:textId="77777777" w:rsidR="00394BB9" w:rsidRPr="00C64751" w:rsidRDefault="00E759FE">
      <w:pPr>
        <w:pStyle w:val="normal0"/>
        <w:rPr>
          <w:rFonts w:ascii="Corbel" w:hAnsi="Corbel"/>
          <w:sz w:val="24"/>
          <w:szCs w:val="24"/>
        </w:rPr>
      </w:pPr>
      <w:r>
        <w:rPr>
          <w:rFonts w:ascii="Corbel" w:hAnsi="Corbel" w:cs="Times New Roman"/>
          <w:b/>
          <w:color w:val="212121"/>
          <w:shd w:val="clear" w:color="auto" w:fill="FFFFFF"/>
        </w:rPr>
        <w:t xml:space="preserve">I.  </w:t>
      </w:r>
      <w:r w:rsidRPr="0019313C">
        <w:rPr>
          <w:rFonts w:ascii="Corbel" w:hAnsi="Corbel" w:cs="Times New Roman"/>
          <w:b/>
          <w:color w:val="212121"/>
          <w:shd w:val="clear" w:color="auto" w:fill="FFFFFF"/>
        </w:rPr>
        <w:t>General information: Economic, social, and cultural rights and drug policy</w:t>
      </w:r>
    </w:p>
    <w:p w14:paraId="5F23D2AC" w14:textId="77777777" w:rsidR="0071411B" w:rsidRPr="00C64751" w:rsidRDefault="0071411B" w:rsidP="0071411B">
      <w:pPr>
        <w:spacing w:line="240" w:lineRule="auto"/>
        <w:jc w:val="both"/>
        <w:rPr>
          <w:rFonts w:ascii="Corbel" w:hAnsi="Corbel"/>
          <w:sz w:val="24"/>
          <w:szCs w:val="24"/>
        </w:rPr>
      </w:pPr>
      <w:r w:rsidRPr="00C64751">
        <w:rPr>
          <w:rFonts w:ascii="Corbel" w:hAnsi="Corbel"/>
          <w:sz w:val="24"/>
          <w:szCs w:val="24"/>
        </w:rPr>
        <w:t>The Philippines is a party to the three main UN drug control conventions, which aim to control certain psychoactive substances by restricting their supply and demand to medical or scientific purposes.  While there arguably exists a certain degree of f</w:t>
      </w:r>
      <w:bookmarkStart w:id="0" w:name="_GoBack"/>
      <w:bookmarkEnd w:id="0"/>
      <w:r w:rsidRPr="00C64751">
        <w:rPr>
          <w:rFonts w:ascii="Corbel" w:hAnsi="Corbel"/>
          <w:sz w:val="24"/>
          <w:szCs w:val="24"/>
        </w:rPr>
        <w:t>lexibility in a State party’s approach to implementing these obligations, the treaties require the adoption of restrictive measures towards controlled substances.</w:t>
      </w:r>
      <w:r w:rsidRPr="00C64751">
        <w:rPr>
          <w:rFonts w:ascii="Corbel" w:hAnsi="Corbel"/>
          <w:sz w:val="24"/>
          <w:szCs w:val="24"/>
          <w:vertAlign w:val="superscript"/>
        </w:rPr>
        <w:footnoteReference w:id="4"/>
      </w:r>
      <w:r w:rsidRPr="00C64751">
        <w:rPr>
          <w:rFonts w:ascii="Corbel" w:hAnsi="Corbel"/>
          <w:sz w:val="24"/>
          <w:szCs w:val="24"/>
        </w:rPr>
        <w:t xml:space="preserve"> However, the Philippines must also fulfil its domestic constitutional obligations under the Constitution of the </w:t>
      </w:r>
      <w:r w:rsidR="000C7117" w:rsidRPr="00C64751">
        <w:rPr>
          <w:rFonts w:ascii="Corbel" w:hAnsi="Corbel"/>
          <w:sz w:val="24"/>
          <w:szCs w:val="24"/>
        </w:rPr>
        <w:t>Republic of the Philippines</w:t>
      </w:r>
      <w:r w:rsidR="000C7117" w:rsidRPr="00C64751">
        <w:rPr>
          <w:rStyle w:val="FootnoteReference"/>
          <w:rFonts w:ascii="Corbel" w:hAnsi="Corbel"/>
          <w:sz w:val="24"/>
          <w:szCs w:val="24"/>
        </w:rPr>
        <w:footnoteReference w:id="5"/>
      </w:r>
      <w:r w:rsidRPr="00C64751">
        <w:rPr>
          <w:rFonts w:ascii="Corbel" w:hAnsi="Corbel"/>
          <w:sz w:val="24"/>
          <w:szCs w:val="24"/>
        </w:rPr>
        <w:t xml:space="preserve">, as well as those under international human rights law, including the </w:t>
      </w:r>
      <w:r w:rsidRPr="00C64751">
        <w:rPr>
          <w:rFonts w:ascii="Corbel" w:hAnsi="Corbel"/>
          <w:i/>
          <w:sz w:val="24"/>
          <w:szCs w:val="24"/>
        </w:rPr>
        <w:t>International Covenant on Economic, Social and Cultural Rights,</w:t>
      </w:r>
      <w:r w:rsidRPr="00C64751">
        <w:rPr>
          <w:rFonts w:ascii="Corbel" w:hAnsi="Corbel"/>
          <w:sz w:val="24"/>
          <w:szCs w:val="24"/>
        </w:rPr>
        <w:t xml:space="preserve"> which </w:t>
      </w:r>
      <w:r w:rsidR="00E759FE">
        <w:rPr>
          <w:rFonts w:ascii="Corbel" w:hAnsi="Corbel"/>
          <w:sz w:val="24"/>
          <w:szCs w:val="24"/>
        </w:rPr>
        <w:t>the Philippines</w:t>
      </w:r>
      <w:r w:rsidRPr="00C64751">
        <w:rPr>
          <w:rFonts w:ascii="Corbel" w:hAnsi="Corbel"/>
          <w:sz w:val="24"/>
          <w:szCs w:val="24"/>
        </w:rPr>
        <w:t xml:space="preserve"> has ratified.  These human rights obligations bind the state in its response to drugs.</w:t>
      </w:r>
    </w:p>
    <w:p w14:paraId="7C55EE11" w14:textId="77777777" w:rsidR="0071411B" w:rsidRPr="00C64751" w:rsidRDefault="0071411B" w:rsidP="0071411B">
      <w:pPr>
        <w:spacing w:line="240" w:lineRule="auto"/>
        <w:jc w:val="both"/>
        <w:rPr>
          <w:rFonts w:ascii="Corbel" w:hAnsi="Corbel"/>
          <w:sz w:val="24"/>
          <w:szCs w:val="24"/>
        </w:rPr>
      </w:pPr>
    </w:p>
    <w:p w14:paraId="079AFD5D" w14:textId="1A4BEC5B" w:rsidR="004B6A45" w:rsidRDefault="0071411B" w:rsidP="0071411B">
      <w:pPr>
        <w:autoSpaceDE w:val="0"/>
        <w:autoSpaceDN w:val="0"/>
        <w:adjustRightInd w:val="0"/>
        <w:spacing w:line="240" w:lineRule="auto"/>
        <w:jc w:val="both"/>
        <w:rPr>
          <w:rFonts w:ascii="Corbel" w:hAnsi="Corbel" w:cs="Tahoma"/>
          <w:sz w:val="24"/>
          <w:szCs w:val="24"/>
        </w:rPr>
      </w:pPr>
      <w:r w:rsidRPr="00C64751">
        <w:rPr>
          <w:rFonts w:ascii="Corbel" w:hAnsi="Corbel" w:cs="Times New Roman"/>
          <w:color w:val="212121"/>
          <w:sz w:val="24"/>
          <w:szCs w:val="24"/>
          <w:shd w:val="clear" w:color="auto" w:fill="FFFFFF"/>
        </w:rPr>
        <w:t xml:space="preserve">When poorly developed, drug policies can contribute to an environment where individuals are at increased risk of experiencing violations of their economic, social and cultural rights. </w:t>
      </w:r>
      <w:r w:rsidRPr="00C64751">
        <w:rPr>
          <w:rFonts w:ascii="Corbel" w:hAnsi="Corbel" w:cs="Tahoma"/>
          <w:sz w:val="24"/>
          <w:szCs w:val="24"/>
        </w:rPr>
        <w:t xml:space="preserve">The </w:t>
      </w:r>
      <w:r w:rsidR="00355FB1" w:rsidRPr="00C64751">
        <w:rPr>
          <w:rFonts w:ascii="Corbel" w:hAnsi="Corbel" w:cs="Tahoma"/>
          <w:sz w:val="24"/>
          <w:szCs w:val="24"/>
          <w:lang w:val="id-ID"/>
        </w:rPr>
        <w:t>Comprehensive Dangerous Drugs Act of 2002</w:t>
      </w:r>
      <w:r w:rsidRPr="00C64751">
        <w:rPr>
          <w:rFonts w:ascii="Corbel" w:hAnsi="Corbel" w:cs="Tahoma"/>
          <w:sz w:val="24"/>
          <w:szCs w:val="24"/>
        </w:rPr>
        <w:t xml:space="preserve"> aims to prevent and suppress the misuse of narcotic drugs and psychotropic substances</w:t>
      </w:r>
      <w:r w:rsidR="00C64751">
        <w:rPr>
          <w:rFonts w:ascii="Corbel" w:hAnsi="Corbel" w:cs="Tahoma"/>
          <w:sz w:val="24"/>
          <w:szCs w:val="24"/>
        </w:rPr>
        <w:t>, including the penalisation of both personal possession and use of such substances</w:t>
      </w:r>
      <w:r w:rsidRPr="00C64751">
        <w:rPr>
          <w:rFonts w:ascii="Corbel" w:hAnsi="Corbel" w:cs="Tahoma"/>
          <w:sz w:val="24"/>
          <w:szCs w:val="24"/>
        </w:rPr>
        <w:t>.</w:t>
      </w:r>
      <w:r w:rsidR="00C64751">
        <w:rPr>
          <w:rStyle w:val="FootnoteReference"/>
          <w:rFonts w:ascii="Corbel" w:hAnsi="Corbel" w:cs="Tahoma"/>
          <w:sz w:val="24"/>
          <w:szCs w:val="24"/>
        </w:rPr>
        <w:footnoteReference w:id="6"/>
      </w:r>
      <w:r w:rsidR="00C64751" w:rsidRPr="00C64751">
        <w:rPr>
          <w:rFonts w:ascii="Corbel" w:hAnsi="Corbel" w:cs="Tahoma"/>
          <w:sz w:val="24"/>
          <w:szCs w:val="24"/>
        </w:rPr>
        <w:t xml:space="preserve">  </w:t>
      </w:r>
      <w:r w:rsidR="00F529E5">
        <w:rPr>
          <w:rFonts w:ascii="Corbel" w:hAnsi="Corbel" w:cs="Tahoma"/>
          <w:sz w:val="24"/>
          <w:szCs w:val="24"/>
        </w:rPr>
        <w:t>The requirement to penalise</w:t>
      </w:r>
      <w:r w:rsidRPr="00C64751">
        <w:rPr>
          <w:rFonts w:ascii="Corbel" w:hAnsi="Corbel" w:cs="Tahoma"/>
          <w:sz w:val="24"/>
          <w:szCs w:val="24"/>
        </w:rPr>
        <w:t xml:space="preserve"> the misuse of drugs has </w:t>
      </w:r>
      <w:r w:rsidR="00F529E5">
        <w:rPr>
          <w:rFonts w:ascii="Corbel" w:hAnsi="Corbel" w:cs="Tahoma"/>
          <w:sz w:val="24"/>
          <w:szCs w:val="24"/>
        </w:rPr>
        <w:t>translated into</w:t>
      </w:r>
      <w:r w:rsidRPr="00C64751">
        <w:rPr>
          <w:rFonts w:ascii="Corbel" w:hAnsi="Corbel" w:cs="Tahoma"/>
          <w:sz w:val="24"/>
          <w:szCs w:val="24"/>
        </w:rPr>
        <w:t xml:space="preserve"> a </w:t>
      </w:r>
      <w:r w:rsidR="00F529E5">
        <w:rPr>
          <w:rFonts w:ascii="Corbel" w:hAnsi="Corbel" w:cs="Tahoma"/>
          <w:sz w:val="24"/>
          <w:szCs w:val="24"/>
        </w:rPr>
        <w:t>highly punitive</w:t>
      </w:r>
      <w:r w:rsidRPr="00C64751">
        <w:rPr>
          <w:rFonts w:ascii="Corbel" w:hAnsi="Corbel" w:cs="Tahoma"/>
          <w:sz w:val="24"/>
          <w:szCs w:val="24"/>
        </w:rPr>
        <w:t xml:space="preserve"> policy approach </w:t>
      </w:r>
      <w:r w:rsidR="006F6BE3">
        <w:rPr>
          <w:rFonts w:ascii="Corbel" w:hAnsi="Corbel" w:cs="Tahoma"/>
          <w:sz w:val="24"/>
          <w:szCs w:val="24"/>
        </w:rPr>
        <w:t>in the country</w:t>
      </w:r>
      <w:r w:rsidR="0005742C">
        <w:rPr>
          <w:rFonts w:ascii="Corbel" w:hAnsi="Corbel" w:cs="Tahoma"/>
          <w:sz w:val="24"/>
          <w:szCs w:val="24"/>
        </w:rPr>
        <w:t xml:space="preserve"> that includes compulsory drug treatment, heavy policing and mass-incarceration.</w:t>
      </w:r>
      <w:r w:rsidR="003961BF">
        <w:rPr>
          <w:rStyle w:val="FootnoteReference"/>
          <w:rFonts w:ascii="Corbel" w:hAnsi="Corbel" w:cs="Tahoma"/>
          <w:sz w:val="24"/>
          <w:szCs w:val="24"/>
        </w:rPr>
        <w:footnoteReference w:id="7"/>
      </w:r>
      <w:r w:rsidR="0005742C">
        <w:rPr>
          <w:rFonts w:ascii="Corbel" w:hAnsi="Corbel" w:cs="Tahoma"/>
          <w:sz w:val="24"/>
          <w:szCs w:val="24"/>
        </w:rPr>
        <w:t xml:space="preserve">  The punitive focus has displaced </w:t>
      </w:r>
      <w:r w:rsidR="003961BF">
        <w:rPr>
          <w:rFonts w:ascii="Corbel" w:hAnsi="Corbel" w:cs="Tahoma"/>
          <w:sz w:val="24"/>
          <w:szCs w:val="24"/>
        </w:rPr>
        <w:t>the</w:t>
      </w:r>
      <w:r w:rsidR="0005742C">
        <w:rPr>
          <w:rFonts w:ascii="Corbel" w:hAnsi="Corbel" w:cs="Tahoma"/>
          <w:sz w:val="24"/>
          <w:szCs w:val="24"/>
        </w:rPr>
        <w:t xml:space="preserve"> needed</w:t>
      </w:r>
      <w:r w:rsidR="003961BF">
        <w:rPr>
          <w:rFonts w:ascii="Corbel" w:hAnsi="Corbel" w:cs="Tahoma"/>
          <w:sz w:val="24"/>
          <w:szCs w:val="24"/>
        </w:rPr>
        <w:t xml:space="preserve"> investment in public health measures, with inadequate and, in many cases, unscientific treatment options and an entirely absent national harm reduction strategy and programme.  The populist political environment that supports this ineffective and disproven means to address drugs in the country has exacerbated human rights abuses</w:t>
      </w:r>
      <w:r w:rsidR="008B7D64">
        <w:rPr>
          <w:rFonts w:ascii="Corbel" w:hAnsi="Corbel" w:cs="Tahoma"/>
          <w:sz w:val="24"/>
          <w:szCs w:val="24"/>
        </w:rPr>
        <w:t>, including violations of economic, social and cultural rights on a scale that is both widespread and systemic.</w:t>
      </w:r>
      <w:r w:rsidR="003961BF">
        <w:rPr>
          <w:rFonts w:ascii="Corbel" w:hAnsi="Corbel" w:cs="Tahoma"/>
          <w:sz w:val="24"/>
          <w:szCs w:val="24"/>
        </w:rPr>
        <w:t xml:space="preserve"> </w:t>
      </w:r>
    </w:p>
    <w:p w14:paraId="5FF67D93" w14:textId="77777777" w:rsidR="004B6A45" w:rsidRDefault="004B6A45" w:rsidP="0071411B">
      <w:pPr>
        <w:autoSpaceDE w:val="0"/>
        <w:autoSpaceDN w:val="0"/>
        <w:adjustRightInd w:val="0"/>
        <w:spacing w:line="240" w:lineRule="auto"/>
        <w:jc w:val="both"/>
        <w:rPr>
          <w:rFonts w:ascii="Corbel" w:hAnsi="Corbel" w:cs="Tahoma"/>
          <w:sz w:val="24"/>
          <w:szCs w:val="24"/>
        </w:rPr>
      </w:pPr>
    </w:p>
    <w:p w14:paraId="0E3C515D" w14:textId="25E6E592" w:rsidR="0071411B" w:rsidRDefault="0071411B" w:rsidP="0071411B">
      <w:pPr>
        <w:autoSpaceDE w:val="0"/>
        <w:autoSpaceDN w:val="0"/>
        <w:adjustRightInd w:val="0"/>
        <w:spacing w:line="240" w:lineRule="auto"/>
        <w:jc w:val="both"/>
        <w:rPr>
          <w:rFonts w:ascii="Corbel" w:hAnsi="Corbel" w:cs="Tahoma"/>
          <w:sz w:val="24"/>
          <w:szCs w:val="24"/>
        </w:rPr>
      </w:pPr>
      <w:r w:rsidRPr="00C64751">
        <w:rPr>
          <w:rFonts w:ascii="Corbel" w:hAnsi="Corbel" w:cs="Tahoma"/>
          <w:sz w:val="24"/>
          <w:szCs w:val="24"/>
        </w:rPr>
        <w:lastRenderedPageBreak/>
        <w:t xml:space="preserve">In 2016, </w:t>
      </w:r>
      <w:r w:rsidR="00F529E5">
        <w:rPr>
          <w:rFonts w:ascii="Corbel" w:hAnsi="Corbel" w:cs="Tahoma"/>
          <w:sz w:val="24"/>
          <w:szCs w:val="24"/>
        </w:rPr>
        <w:t>the newly elected President, Rodr</w:t>
      </w:r>
      <w:r w:rsidR="006F6BE3">
        <w:rPr>
          <w:rFonts w:ascii="Corbel" w:hAnsi="Corbel" w:cs="Tahoma"/>
          <w:sz w:val="24"/>
          <w:szCs w:val="24"/>
        </w:rPr>
        <w:t xml:space="preserve">igo </w:t>
      </w:r>
      <w:proofErr w:type="spellStart"/>
      <w:r w:rsidR="006F6BE3">
        <w:rPr>
          <w:rFonts w:ascii="Corbel" w:hAnsi="Corbel" w:cs="Tahoma"/>
          <w:sz w:val="24"/>
          <w:szCs w:val="24"/>
        </w:rPr>
        <w:t>Duterte</w:t>
      </w:r>
      <w:proofErr w:type="spellEnd"/>
      <w:r w:rsidR="006F6BE3">
        <w:rPr>
          <w:rFonts w:ascii="Corbel" w:hAnsi="Corbel" w:cs="Tahoma"/>
          <w:sz w:val="24"/>
          <w:szCs w:val="24"/>
        </w:rPr>
        <w:t xml:space="preserve">, vowed to </w:t>
      </w:r>
      <w:r w:rsidR="00E74DF5">
        <w:rPr>
          <w:rFonts w:ascii="Corbel" w:hAnsi="Corbel" w:cs="Tahoma"/>
          <w:sz w:val="24"/>
          <w:szCs w:val="24"/>
        </w:rPr>
        <w:t>cra</w:t>
      </w:r>
      <w:r w:rsidR="007260A4">
        <w:rPr>
          <w:rFonts w:ascii="Corbel" w:hAnsi="Corbel" w:cs="Tahoma"/>
          <w:sz w:val="24"/>
          <w:szCs w:val="24"/>
        </w:rPr>
        <w:t xml:space="preserve">ck down on people who use </w:t>
      </w:r>
      <w:r w:rsidR="00E74DF5">
        <w:rPr>
          <w:rFonts w:ascii="Corbel" w:hAnsi="Corbel" w:cs="Tahoma"/>
          <w:sz w:val="24"/>
          <w:szCs w:val="24"/>
        </w:rPr>
        <w:t xml:space="preserve">and sell drugs to address the country’s ‘drug problem’.  The highly punitive rhetoric, which has included calls to ‘shoot on sight’ </w:t>
      </w:r>
      <w:r w:rsidR="00232596">
        <w:rPr>
          <w:rFonts w:ascii="Corbel" w:hAnsi="Corbel" w:cs="Tahoma"/>
          <w:sz w:val="24"/>
          <w:szCs w:val="24"/>
        </w:rPr>
        <w:t xml:space="preserve">people who use and sell </w:t>
      </w:r>
      <w:r w:rsidR="00E74DF5">
        <w:rPr>
          <w:rFonts w:ascii="Corbel" w:hAnsi="Corbel" w:cs="Tahoma"/>
          <w:sz w:val="24"/>
          <w:szCs w:val="24"/>
        </w:rPr>
        <w:t>drug</w:t>
      </w:r>
      <w:r w:rsidR="00232596">
        <w:rPr>
          <w:rFonts w:ascii="Corbel" w:hAnsi="Corbel" w:cs="Tahoma"/>
          <w:sz w:val="24"/>
          <w:szCs w:val="24"/>
        </w:rPr>
        <w:t>s</w:t>
      </w:r>
      <w:r w:rsidR="008D04B8">
        <w:rPr>
          <w:rFonts w:ascii="Corbel" w:hAnsi="Corbel" w:cs="Tahoma"/>
          <w:sz w:val="24"/>
          <w:szCs w:val="24"/>
        </w:rPr>
        <w:t>,</w:t>
      </w:r>
      <w:r w:rsidR="00E74DF5">
        <w:rPr>
          <w:rFonts w:ascii="Corbel" w:hAnsi="Corbel" w:cs="Tahoma"/>
          <w:sz w:val="24"/>
          <w:szCs w:val="24"/>
        </w:rPr>
        <w:t xml:space="preserve"> </w:t>
      </w:r>
      <w:r w:rsidR="006F6BE3">
        <w:rPr>
          <w:rFonts w:ascii="Corbel" w:hAnsi="Corbel" w:cs="Tahoma"/>
          <w:sz w:val="24"/>
          <w:szCs w:val="24"/>
        </w:rPr>
        <w:t xml:space="preserve">has been </w:t>
      </w:r>
      <w:proofErr w:type="gramStart"/>
      <w:r w:rsidR="006F6BE3">
        <w:rPr>
          <w:rFonts w:ascii="Corbel" w:hAnsi="Corbel" w:cs="Tahoma"/>
          <w:sz w:val="24"/>
          <w:szCs w:val="24"/>
        </w:rPr>
        <w:t>proceeded</w:t>
      </w:r>
      <w:proofErr w:type="gramEnd"/>
      <w:r w:rsidR="006F6BE3">
        <w:rPr>
          <w:rFonts w:ascii="Corbel" w:hAnsi="Corbel" w:cs="Tahoma"/>
          <w:sz w:val="24"/>
          <w:szCs w:val="24"/>
        </w:rPr>
        <w:t xml:space="preserve"> by </w:t>
      </w:r>
      <w:r w:rsidR="00FB1347">
        <w:rPr>
          <w:rFonts w:ascii="Corbel" w:hAnsi="Corbel" w:cs="Tahoma"/>
          <w:sz w:val="24"/>
          <w:szCs w:val="24"/>
        </w:rPr>
        <w:t xml:space="preserve">prodigious </w:t>
      </w:r>
      <w:r w:rsidR="006F6BE3">
        <w:rPr>
          <w:rFonts w:ascii="Corbel" w:hAnsi="Corbel" w:cs="Tahoma"/>
          <w:sz w:val="24"/>
          <w:szCs w:val="24"/>
        </w:rPr>
        <w:t xml:space="preserve">levels of extrajudicial killings and violence </w:t>
      </w:r>
      <w:r w:rsidR="00FA3D45">
        <w:rPr>
          <w:rFonts w:ascii="Corbel" w:hAnsi="Corbel" w:cs="Tahoma"/>
          <w:sz w:val="24"/>
          <w:szCs w:val="24"/>
        </w:rPr>
        <w:t xml:space="preserve">towards those suspected of drug-related activity, </w:t>
      </w:r>
      <w:r w:rsidR="006F6BE3">
        <w:rPr>
          <w:rFonts w:ascii="Corbel" w:hAnsi="Corbel" w:cs="Tahoma"/>
          <w:sz w:val="24"/>
          <w:szCs w:val="24"/>
        </w:rPr>
        <w:t xml:space="preserve">by </w:t>
      </w:r>
      <w:r w:rsidR="007260A4">
        <w:rPr>
          <w:rFonts w:ascii="Corbel" w:hAnsi="Corbel" w:cs="Tahoma"/>
          <w:sz w:val="24"/>
          <w:szCs w:val="24"/>
        </w:rPr>
        <w:t xml:space="preserve">both </w:t>
      </w:r>
      <w:r w:rsidR="006F6BE3">
        <w:rPr>
          <w:rFonts w:ascii="Corbel" w:hAnsi="Corbel" w:cs="Tahoma"/>
          <w:sz w:val="24"/>
          <w:szCs w:val="24"/>
        </w:rPr>
        <w:t>armed vigilantes and police</w:t>
      </w:r>
      <w:r w:rsidR="00E759FE">
        <w:rPr>
          <w:rFonts w:ascii="Corbel" w:hAnsi="Corbel" w:cs="Tahoma"/>
          <w:sz w:val="24"/>
          <w:szCs w:val="24"/>
        </w:rPr>
        <w:t xml:space="preserve"> forces.  </w:t>
      </w:r>
      <w:r w:rsidR="00FB1347">
        <w:rPr>
          <w:rFonts w:ascii="Corbel" w:hAnsi="Corbel" w:cs="Tahoma"/>
          <w:sz w:val="24"/>
          <w:szCs w:val="24"/>
        </w:rPr>
        <w:t xml:space="preserve">As of the date of this submission, </w:t>
      </w:r>
      <w:r w:rsidR="00755224">
        <w:rPr>
          <w:rFonts w:ascii="Corbel" w:hAnsi="Corbel" w:cs="Tahoma"/>
          <w:sz w:val="24"/>
          <w:szCs w:val="24"/>
        </w:rPr>
        <w:t>almost 1</w:t>
      </w:r>
      <w:r w:rsidR="008B7D64">
        <w:rPr>
          <w:rFonts w:ascii="Corbel" w:hAnsi="Corbel" w:cs="Tahoma"/>
          <w:sz w:val="24"/>
          <w:szCs w:val="24"/>
        </w:rPr>
        <w:t>,</w:t>
      </w:r>
      <w:r w:rsidR="00755224">
        <w:rPr>
          <w:rFonts w:ascii="Corbel" w:hAnsi="Corbel" w:cs="Tahoma"/>
          <w:sz w:val="24"/>
          <w:szCs w:val="24"/>
        </w:rPr>
        <w:t>900</w:t>
      </w:r>
      <w:r w:rsidR="00FB1347">
        <w:rPr>
          <w:rFonts w:ascii="Corbel" w:hAnsi="Corbel" w:cs="Tahoma"/>
          <w:sz w:val="24"/>
          <w:szCs w:val="24"/>
        </w:rPr>
        <w:t xml:space="preserve"> people have been murdered as a result of this campaign</w:t>
      </w:r>
      <w:r w:rsidR="00617D3A">
        <w:rPr>
          <w:rStyle w:val="FootnoteReference"/>
          <w:rFonts w:ascii="Corbel" w:hAnsi="Corbel" w:cs="Tahoma"/>
          <w:sz w:val="24"/>
          <w:szCs w:val="24"/>
        </w:rPr>
        <w:footnoteReference w:id="8"/>
      </w:r>
      <w:r w:rsidR="00FB1347">
        <w:rPr>
          <w:rFonts w:ascii="Corbel" w:hAnsi="Corbel" w:cs="Tahoma"/>
          <w:sz w:val="24"/>
          <w:szCs w:val="24"/>
        </w:rPr>
        <w:t xml:space="preserve">.  </w:t>
      </w:r>
      <w:r w:rsidR="003A719B">
        <w:rPr>
          <w:rFonts w:ascii="Corbel" w:hAnsi="Corbel" w:cs="Tahoma"/>
          <w:sz w:val="24"/>
          <w:szCs w:val="24"/>
        </w:rPr>
        <w:t xml:space="preserve">The severity of </w:t>
      </w:r>
      <w:r w:rsidR="00FB1347">
        <w:rPr>
          <w:rFonts w:ascii="Corbel" w:hAnsi="Corbel" w:cs="Tahoma"/>
          <w:sz w:val="24"/>
          <w:szCs w:val="24"/>
        </w:rPr>
        <w:t>this violent campaign</w:t>
      </w:r>
      <w:r w:rsidR="003A719B">
        <w:rPr>
          <w:rFonts w:ascii="Corbel" w:hAnsi="Corbel" w:cs="Tahoma"/>
          <w:sz w:val="24"/>
          <w:szCs w:val="24"/>
        </w:rPr>
        <w:t xml:space="preserve"> </w:t>
      </w:r>
      <w:r w:rsidR="00FB1347">
        <w:rPr>
          <w:rFonts w:ascii="Corbel" w:hAnsi="Corbel" w:cs="Tahoma"/>
          <w:sz w:val="24"/>
          <w:szCs w:val="24"/>
        </w:rPr>
        <w:t xml:space="preserve">uncomfortably </w:t>
      </w:r>
      <w:r w:rsidR="003A719B">
        <w:rPr>
          <w:rFonts w:ascii="Corbel" w:hAnsi="Corbel" w:cs="Tahoma"/>
          <w:sz w:val="24"/>
          <w:szCs w:val="24"/>
        </w:rPr>
        <w:t>parallels</w:t>
      </w:r>
      <w:r w:rsidR="00FB1347">
        <w:rPr>
          <w:rFonts w:ascii="Corbel" w:hAnsi="Corbel" w:cs="Tahoma"/>
          <w:sz w:val="24"/>
          <w:szCs w:val="24"/>
        </w:rPr>
        <w:t xml:space="preserve"> the 2003-2004 state-sanctioned war on drugs in Thailand</w:t>
      </w:r>
      <w:r w:rsidR="003A719B">
        <w:rPr>
          <w:rFonts w:ascii="Corbel" w:hAnsi="Corbel" w:cs="Tahoma"/>
          <w:sz w:val="24"/>
          <w:szCs w:val="24"/>
        </w:rPr>
        <w:t xml:space="preserve"> </w:t>
      </w:r>
      <w:r w:rsidR="00FB1347">
        <w:rPr>
          <w:rFonts w:ascii="Corbel" w:hAnsi="Corbel" w:cs="Tahoma"/>
          <w:sz w:val="24"/>
          <w:szCs w:val="24"/>
        </w:rPr>
        <w:t>where more than 2,000 individuals were murdered.</w:t>
      </w:r>
      <w:r w:rsidR="0005742C">
        <w:rPr>
          <w:rStyle w:val="FootnoteReference"/>
          <w:rFonts w:ascii="Corbel" w:hAnsi="Corbel" w:cs="Tahoma"/>
          <w:sz w:val="24"/>
          <w:szCs w:val="24"/>
        </w:rPr>
        <w:footnoteReference w:id="9"/>
      </w:r>
      <w:r w:rsidR="00FB1347">
        <w:rPr>
          <w:rFonts w:ascii="Corbel" w:hAnsi="Corbel" w:cs="Tahoma"/>
          <w:sz w:val="24"/>
          <w:szCs w:val="24"/>
        </w:rPr>
        <w:t xml:space="preserve"> As in Thailand, t</w:t>
      </w:r>
      <w:r w:rsidR="007260A4">
        <w:rPr>
          <w:rFonts w:ascii="Corbel" w:hAnsi="Corbel" w:cs="Tahoma"/>
          <w:sz w:val="24"/>
          <w:szCs w:val="24"/>
        </w:rPr>
        <w:t>hose</w:t>
      </w:r>
      <w:r w:rsidR="006F6BE3">
        <w:rPr>
          <w:rFonts w:ascii="Corbel" w:hAnsi="Corbel" w:cs="Tahoma"/>
          <w:sz w:val="24"/>
          <w:szCs w:val="24"/>
        </w:rPr>
        <w:t xml:space="preserve"> targeted </w:t>
      </w:r>
      <w:r w:rsidR="00FB1347">
        <w:rPr>
          <w:rFonts w:ascii="Corbel" w:hAnsi="Corbel" w:cs="Tahoma"/>
          <w:sz w:val="24"/>
          <w:szCs w:val="24"/>
        </w:rPr>
        <w:t xml:space="preserve">in the Philippines </w:t>
      </w:r>
      <w:r w:rsidR="006F6BE3">
        <w:rPr>
          <w:rFonts w:ascii="Corbel" w:hAnsi="Corbel" w:cs="Tahoma"/>
          <w:sz w:val="24"/>
          <w:szCs w:val="24"/>
        </w:rPr>
        <w:t>are mainly poor individuals suspected of drug dealing or drug use</w:t>
      </w:r>
      <w:r w:rsidR="00E74DF5">
        <w:rPr>
          <w:rFonts w:ascii="Corbel" w:hAnsi="Corbel" w:cs="Tahoma"/>
          <w:sz w:val="24"/>
          <w:szCs w:val="24"/>
        </w:rPr>
        <w:t>, and to date, the killings are carried out with absolute impunity</w:t>
      </w:r>
      <w:r w:rsidR="006F6BE3">
        <w:rPr>
          <w:rFonts w:ascii="Corbel" w:hAnsi="Corbel" w:cs="Tahoma"/>
          <w:sz w:val="24"/>
          <w:szCs w:val="24"/>
        </w:rPr>
        <w:t>.</w:t>
      </w:r>
      <w:r w:rsidR="006F6BE3">
        <w:rPr>
          <w:rStyle w:val="FootnoteReference"/>
          <w:rFonts w:ascii="Corbel" w:hAnsi="Corbel" w:cs="Tahoma"/>
          <w:sz w:val="24"/>
          <w:szCs w:val="24"/>
        </w:rPr>
        <w:footnoteReference w:id="10"/>
      </w:r>
      <w:r w:rsidR="007260A4">
        <w:rPr>
          <w:rFonts w:ascii="Corbel" w:hAnsi="Corbel" w:cs="Tahoma"/>
          <w:sz w:val="24"/>
          <w:szCs w:val="24"/>
        </w:rPr>
        <w:t xml:space="preserve">  </w:t>
      </w:r>
    </w:p>
    <w:p w14:paraId="3B0A11E9" w14:textId="77777777" w:rsidR="007260A4" w:rsidRDefault="007260A4" w:rsidP="0071411B">
      <w:pPr>
        <w:autoSpaceDE w:val="0"/>
        <w:autoSpaceDN w:val="0"/>
        <w:adjustRightInd w:val="0"/>
        <w:spacing w:line="240" w:lineRule="auto"/>
        <w:jc w:val="both"/>
        <w:rPr>
          <w:rFonts w:ascii="Corbel" w:hAnsi="Corbel" w:cs="Tahoma"/>
          <w:sz w:val="24"/>
          <w:szCs w:val="24"/>
        </w:rPr>
      </w:pPr>
    </w:p>
    <w:p w14:paraId="0C5DE92C" w14:textId="3D0E6721" w:rsidR="007260A4" w:rsidRPr="00C64751" w:rsidRDefault="007260A4" w:rsidP="0071411B">
      <w:pPr>
        <w:autoSpaceDE w:val="0"/>
        <w:autoSpaceDN w:val="0"/>
        <w:adjustRightInd w:val="0"/>
        <w:spacing w:line="240" w:lineRule="auto"/>
        <w:jc w:val="both"/>
        <w:rPr>
          <w:rFonts w:ascii="Corbel" w:hAnsi="Corbel" w:cs="Tahoma"/>
          <w:sz w:val="24"/>
          <w:szCs w:val="24"/>
        </w:rPr>
      </w:pPr>
      <w:r>
        <w:rPr>
          <w:rFonts w:ascii="Corbel" w:hAnsi="Corbel" w:cs="Tahoma"/>
          <w:sz w:val="24"/>
          <w:szCs w:val="24"/>
        </w:rPr>
        <w:t xml:space="preserve">The extrajudicial </w:t>
      </w:r>
      <w:r w:rsidR="00154CBA">
        <w:rPr>
          <w:rFonts w:ascii="Corbel" w:hAnsi="Corbel" w:cs="Tahoma"/>
          <w:sz w:val="24"/>
          <w:szCs w:val="24"/>
        </w:rPr>
        <w:t>killing of people suspected of drug use has</w:t>
      </w:r>
      <w:r>
        <w:rPr>
          <w:rFonts w:ascii="Corbel" w:hAnsi="Corbel" w:cs="Tahoma"/>
          <w:sz w:val="24"/>
          <w:szCs w:val="24"/>
        </w:rPr>
        <w:t xml:space="preserve"> also led to </w:t>
      </w:r>
      <w:r w:rsidR="00BB3D42">
        <w:rPr>
          <w:rFonts w:ascii="Corbel" w:hAnsi="Corbel" w:cs="Tahoma"/>
          <w:sz w:val="24"/>
          <w:szCs w:val="24"/>
        </w:rPr>
        <w:t xml:space="preserve">thousands </w:t>
      </w:r>
      <w:r>
        <w:rPr>
          <w:rFonts w:ascii="Corbel" w:hAnsi="Corbel" w:cs="Tahoma"/>
          <w:sz w:val="24"/>
          <w:szCs w:val="24"/>
        </w:rPr>
        <w:t xml:space="preserve">of individuals turning themselves in for drug </w:t>
      </w:r>
      <w:r w:rsidR="00053247">
        <w:rPr>
          <w:rFonts w:ascii="Corbel" w:hAnsi="Corbel" w:cs="Tahoma"/>
          <w:sz w:val="24"/>
          <w:szCs w:val="24"/>
        </w:rPr>
        <w:t>“</w:t>
      </w:r>
      <w:r>
        <w:rPr>
          <w:rFonts w:ascii="Corbel" w:hAnsi="Corbel" w:cs="Tahoma"/>
          <w:sz w:val="24"/>
          <w:szCs w:val="24"/>
        </w:rPr>
        <w:t>treatment</w:t>
      </w:r>
      <w:r w:rsidR="00053247">
        <w:rPr>
          <w:rFonts w:ascii="Corbel" w:hAnsi="Corbel" w:cs="Tahoma"/>
          <w:sz w:val="24"/>
          <w:szCs w:val="24"/>
        </w:rPr>
        <w:t>”</w:t>
      </w:r>
      <w:r w:rsidR="008B7D64">
        <w:rPr>
          <w:rFonts w:ascii="Corbel" w:hAnsi="Corbel" w:cs="Tahoma"/>
          <w:sz w:val="24"/>
          <w:szCs w:val="24"/>
        </w:rPr>
        <w:t xml:space="preserve"> </w:t>
      </w:r>
      <w:r w:rsidR="0088433A">
        <w:rPr>
          <w:rFonts w:ascii="Corbel" w:hAnsi="Corbel" w:cs="Tahoma"/>
          <w:sz w:val="24"/>
          <w:szCs w:val="24"/>
        </w:rPr>
        <w:t>in fear</w:t>
      </w:r>
      <w:r w:rsidR="008B7D64">
        <w:rPr>
          <w:rFonts w:ascii="Corbel" w:hAnsi="Corbel" w:cs="Tahoma"/>
          <w:sz w:val="24"/>
          <w:szCs w:val="24"/>
        </w:rPr>
        <w:t xml:space="preserve"> for their lives</w:t>
      </w:r>
      <w:r>
        <w:rPr>
          <w:rFonts w:ascii="Corbel" w:hAnsi="Corbel" w:cs="Tahoma"/>
          <w:sz w:val="24"/>
          <w:szCs w:val="24"/>
        </w:rPr>
        <w:t>.</w:t>
      </w:r>
      <w:r w:rsidR="00DE3AF1">
        <w:rPr>
          <w:rStyle w:val="FootnoteReference"/>
          <w:rFonts w:ascii="Corbel" w:hAnsi="Corbel" w:cs="Tahoma"/>
          <w:sz w:val="24"/>
          <w:szCs w:val="24"/>
        </w:rPr>
        <w:footnoteReference w:id="11"/>
      </w:r>
      <w:r>
        <w:rPr>
          <w:rFonts w:ascii="Corbel" w:hAnsi="Corbel" w:cs="Tahoma"/>
          <w:sz w:val="24"/>
          <w:szCs w:val="24"/>
        </w:rPr>
        <w:t xml:space="preserve">  This punitive tactic uses coercion and violence to compel people to seek health treatment.  The increase </w:t>
      </w:r>
      <w:r w:rsidR="00053247">
        <w:rPr>
          <w:rFonts w:ascii="Corbel" w:hAnsi="Corbel" w:cs="Tahoma"/>
          <w:sz w:val="24"/>
          <w:szCs w:val="24"/>
        </w:rPr>
        <w:t>numbers of people surrendering to “treatment”</w:t>
      </w:r>
      <w:r>
        <w:rPr>
          <w:rFonts w:ascii="Corbel" w:hAnsi="Corbel" w:cs="Tahoma"/>
          <w:sz w:val="24"/>
          <w:szCs w:val="24"/>
        </w:rPr>
        <w:t xml:space="preserve"> also p</w:t>
      </w:r>
      <w:r w:rsidR="002674FA">
        <w:rPr>
          <w:rFonts w:ascii="Corbel" w:hAnsi="Corbel" w:cs="Tahoma"/>
          <w:sz w:val="24"/>
          <w:szCs w:val="24"/>
        </w:rPr>
        <w:t xml:space="preserve">laces a strain on the existing, </w:t>
      </w:r>
      <w:r w:rsidR="000D4911">
        <w:rPr>
          <w:rFonts w:ascii="Corbel" w:hAnsi="Corbel" w:cs="Tahoma"/>
          <w:sz w:val="24"/>
          <w:szCs w:val="24"/>
        </w:rPr>
        <w:t>weak</w:t>
      </w:r>
      <w:r>
        <w:rPr>
          <w:rFonts w:ascii="Corbel" w:hAnsi="Corbel" w:cs="Tahoma"/>
          <w:sz w:val="24"/>
          <w:szCs w:val="24"/>
        </w:rPr>
        <w:t xml:space="preserve"> treatment infrastructure across the countr</w:t>
      </w:r>
      <w:r w:rsidR="00053247">
        <w:rPr>
          <w:rFonts w:ascii="Corbel" w:hAnsi="Corbel" w:cs="Tahoma"/>
          <w:sz w:val="24"/>
          <w:szCs w:val="24"/>
        </w:rPr>
        <w:t xml:space="preserve">y.  </w:t>
      </w:r>
      <w:r w:rsidR="002674FA">
        <w:rPr>
          <w:rFonts w:ascii="Corbel" w:hAnsi="Corbel" w:cs="Tahoma"/>
          <w:sz w:val="24"/>
          <w:szCs w:val="24"/>
        </w:rPr>
        <w:t xml:space="preserve">In the wake of this violent turn in the government’s crusade against drugs, several bills have been hastily drafted and proposed by the Senate to increase Presidential authority in handling the country’s drug issue and to ramp up enforcement </w:t>
      </w:r>
      <w:r w:rsidR="00232596">
        <w:rPr>
          <w:rFonts w:ascii="Corbel" w:hAnsi="Corbel" w:cs="Tahoma"/>
          <w:sz w:val="24"/>
          <w:szCs w:val="24"/>
        </w:rPr>
        <w:t xml:space="preserve">and </w:t>
      </w:r>
      <w:r w:rsidR="00CE6725">
        <w:rPr>
          <w:rFonts w:ascii="Corbel" w:hAnsi="Corbel" w:cs="Tahoma"/>
          <w:sz w:val="24"/>
          <w:szCs w:val="24"/>
        </w:rPr>
        <w:t>compulsory drug rehabilitation centres</w:t>
      </w:r>
      <w:r w:rsidR="002674FA">
        <w:rPr>
          <w:rFonts w:ascii="Corbel" w:hAnsi="Corbel" w:cs="Tahoma"/>
          <w:sz w:val="24"/>
          <w:szCs w:val="24"/>
        </w:rPr>
        <w:t xml:space="preserve">. These </w:t>
      </w:r>
      <w:r w:rsidR="00103D1D">
        <w:rPr>
          <w:rFonts w:ascii="Corbel" w:hAnsi="Corbel" w:cs="Tahoma"/>
          <w:sz w:val="24"/>
          <w:szCs w:val="24"/>
        </w:rPr>
        <w:t>proposals</w:t>
      </w:r>
      <w:r w:rsidR="002674FA">
        <w:rPr>
          <w:rFonts w:ascii="Corbel" w:hAnsi="Corbel" w:cs="Tahoma"/>
          <w:sz w:val="24"/>
          <w:szCs w:val="24"/>
        </w:rPr>
        <w:t>, if passed, will further fuel the existing punitive policy environment and give legislative support to the President’s violent, highly c</w:t>
      </w:r>
      <w:r w:rsidR="0088433A">
        <w:rPr>
          <w:rFonts w:ascii="Corbel" w:hAnsi="Corbel" w:cs="Tahoma"/>
          <w:sz w:val="24"/>
          <w:szCs w:val="24"/>
        </w:rPr>
        <w:t>ondemned</w:t>
      </w:r>
      <w:r w:rsidR="002674FA">
        <w:rPr>
          <w:rFonts w:ascii="Corbel" w:hAnsi="Corbel" w:cs="Tahoma"/>
          <w:sz w:val="24"/>
          <w:szCs w:val="24"/>
        </w:rPr>
        <w:t xml:space="preserve">, anti-drugs </w:t>
      </w:r>
      <w:proofErr w:type="gramStart"/>
      <w:r w:rsidR="002674FA">
        <w:rPr>
          <w:rFonts w:ascii="Corbel" w:hAnsi="Corbel" w:cs="Tahoma"/>
          <w:sz w:val="24"/>
          <w:szCs w:val="24"/>
        </w:rPr>
        <w:t>campaign.</w:t>
      </w:r>
      <w:proofErr w:type="gramEnd"/>
      <w:r w:rsidR="0088433A">
        <w:rPr>
          <w:rStyle w:val="FootnoteReference"/>
          <w:rFonts w:ascii="Corbel" w:hAnsi="Corbel" w:cs="Tahoma"/>
          <w:sz w:val="24"/>
          <w:szCs w:val="24"/>
        </w:rPr>
        <w:footnoteReference w:id="12"/>
      </w:r>
      <w:r w:rsidR="00103D1D">
        <w:rPr>
          <w:rFonts w:ascii="Corbel" w:hAnsi="Corbel" w:cs="Tahoma"/>
          <w:sz w:val="24"/>
          <w:szCs w:val="24"/>
        </w:rPr>
        <w:t xml:space="preserve">  However, there are early signs that </w:t>
      </w:r>
      <w:r w:rsidR="000D4911">
        <w:rPr>
          <w:rFonts w:ascii="Corbel" w:hAnsi="Corbel" w:cs="Tahoma"/>
          <w:sz w:val="24"/>
          <w:szCs w:val="24"/>
        </w:rPr>
        <w:t>an alternative bill</w:t>
      </w:r>
      <w:r w:rsidR="00103D1D">
        <w:rPr>
          <w:rFonts w:ascii="Corbel" w:hAnsi="Corbel" w:cs="Tahoma"/>
          <w:sz w:val="24"/>
          <w:szCs w:val="24"/>
        </w:rPr>
        <w:t>—which would introduce harm reduction and human rights into a public health based approach to drug policy—could be introduced to counter these punitive proposals and redress the systemic abuses currently taking place.  Th</w:t>
      </w:r>
      <w:r w:rsidR="00CF3DB7">
        <w:rPr>
          <w:rFonts w:ascii="Corbel" w:hAnsi="Corbel" w:cs="Tahoma"/>
          <w:sz w:val="24"/>
          <w:szCs w:val="24"/>
        </w:rPr>
        <w:t xml:space="preserve">e political weight such </w:t>
      </w:r>
      <w:r w:rsidR="000D4911">
        <w:rPr>
          <w:rFonts w:ascii="Corbel" w:hAnsi="Corbel" w:cs="Tahoma"/>
          <w:sz w:val="24"/>
          <w:szCs w:val="24"/>
        </w:rPr>
        <w:t xml:space="preserve">a </w:t>
      </w:r>
      <w:r w:rsidR="00CF3DB7">
        <w:rPr>
          <w:rFonts w:ascii="Corbel" w:hAnsi="Corbel" w:cs="Tahoma"/>
          <w:sz w:val="24"/>
          <w:szCs w:val="24"/>
        </w:rPr>
        <w:t>progressive</w:t>
      </w:r>
      <w:r w:rsidR="000D4911">
        <w:rPr>
          <w:rFonts w:ascii="Corbel" w:hAnsi="Corbel" w:cs="Tahoma"/>
          <w:sz w:val="24"/>
          <w:szCs w:val="24"/>
        </w:rPr>
        <w:t xml:space="preserve"> proposal</w:t>
      </w:r>
      <w:r w:rsidR="00103D1D">
        <w:rPr>
          <w:rFonts w:ascii="Corbel" w:hAnsi="Corbel" w:cs="Tahoma"/>
          <w:sz w:val="24"/>
          <w:szCs w:val="24"/>
        </w:rPr>
        <w:t xml:space="preserve"> might carry remai</w:t>
      </w:r>
      <w:r w:rsidR="00DE6117">
        <w:rPr>
          <w:rFonts w:ascii="Corbel" w:hAnsi="Corbel" w:cs="Tahoma"/>
          <w:sz w:val="24"/>
          <w:szCs w:val="24"/>
        </w:rPr>
        <w:t>ns to be seen</w:t>
      </w:r>
      <w:r w:rsidR="00103D1D">
        <w:rPr>
          <w:rFonts w:ascii="Corbel" w:hAnsi="Corbel" w:cs="Tahoma"/>
          <w:sz w:val="24"/>
          <w:szCs w:val="24"/>
        </w:rPr>
        <w:t>.</w:t>
      </w:r>
    </w:p>
    <w:p w14:paraId="09C6E214" w14:textId="77777777" w:rsidR="0071411B" w:rsidRPr="00C64751" w:rsidRDefault="0071411B" w:rsidP="0071411B">
      <w:pPr>
        <w:autoSpaceDE w:val="0"/>
        <w:autoSpaceDN w:val="0"/>
        <w:adjustRightInd w:val="0"/>
        <w:spacing w:line="240" w:lineRule="auto"/>
        <w:jc w:val="both"/>
        <w:rPr>
          <w:rFonts w:ascii="Corbel" w:hAnsi="Corbel" w:cs="Tahoma"/>
          <w:sz w:val="24"/>
          <w:szCs w:val="24"/>
        </w:rPr>
      </w:pPr>
    </w:p>
    <w:p w14:paraId="2DDBC95F" w14:textId="77777777" w:rsidR="0071411B" w:rsidRPr="00C64751" w:rsidRDefault="0071411B" w:rsidP="0071411B">
      <w:pPr>
        <w:pStyle w:val="normal0"/>
        <w:rPr>
          <w:rFonts w:ascii="Corbel" w:hAnsi="Corbel"/>
          <w:sz w:val="24"/>
          <w:szCs w:val="24"/>
        </w:rPr>
      </w:pPr>
      <w:r w:rsidRPr="00C64751">
        <w:rPr>
          <w:rFonts w:ascii="Corbel" w:hAnsi="Corbel"/>
          <w:sz w:val="24"/>
          <w:szCs w:val="24"/>
        </w:rPr>
        <w:t xml:space="preserve">In addition to the above and in light of the Committee’s current review of </w:t>
      </w:r>
      <w:r w:rsidR="00E759FE">
        <w:rPr>
          <w:rFonts w:ascii="Corbel" w:hAnsi="Corbel"/>
          <w:sz w:val="24"/>
          <w:szCs w:val="24"/>
        </w:rPr>
        <w:t>the Philippine</w:t>
      </w:r>
      <w:r w:rsidRPr="00C64751">
        <w:rPr>
          <w:rFonts w:ascii="Corbel" w:hAnsi="Corbel"/>
          <w:sz w:val="24"/>
          <w:szCs w:val="24"/>
        </w:rPr>
        <w:t xml:space="preserve">’s implementation of the International Covenant on Economic, Social, and Cultural Rights, please find below a brief overview of our main concerns related to </w:t>
      </w:r>
      <w:r w:rsidR="00E759FE">
        <w:rPr>
          <w:rFonts w:ascii="Corbel" w:hAnsi="Corbel"/>
          <w:sz w:val="24"/>
          <w:szCs w:val="24"/>
        </w:rPr>
        <w:t>Filipino</w:t>
      </w:r>
      <w:r w:rsidRPr="00C64751">
        <w:rPr>
          <w:rFonts w:ascii="Corbel" w:hAnsi="Corbel"/>
          <w:sz w:val="24"/>
          <w:szCs w:val="24"/>
        </w:rPr>
        <w:t xml:space="preserve"> drug law and policy.  </w:t>
      </w:r>
    </w:p>
    <w:p w14:paraId="63C90C83" w14:textId="77777777" w:rsidR="00394BB9" w:rsidRDefault="00394BB9">
      <w:pPr>
        <w:pStyle w:val="normal0"/>
        <w:rPr>
          <w:rFonts w:ascii="Corbel" w:hAnsi="Corbel"/>
          <w:sz w:val="24"/>
          <w:szCs w:val="24"/>
        </w:rPr>
      </w:pPr>
    </w:p>
    <w:p w14:paraId="32F1F6FA" w14:textId="77777777" w:rsidR="000D4911" w:rsidRPr="00520E62" w:rsidRDefault="000D4911" w:rsidP="000D4911">
      <w:pPr>
        <w:pStyle w:val="normal0"/>
        <w:rPr>
          <w:rFonts w:ascii="Corbel" w:hAnsi="Corbel"/>
          <w:sz w:val="24"/>
          <w:szCs w:val="24"/>
        </w:rPr>
      </w:pPr>
      <w:r w:rsidRPr="00A326FA">
        <w:rPr>
          <w:rFonts w:ascii="Corbel" w:hAnsi="Corbel" w:cs="Times New Roman"/>
          <w:b/>
          <w:color w:val="212121"/>
          <w:sz w:val="24"/>
          <w:szCs w:val="24"/>
          <w:shd w:val="clear" w:color="auto" w:fill="FFFFFF"/>
        </w:rPr>
        <w:t xml:space="preserve">II.  Issues related to the general provisions of the </w:t>
      </w:r>
      <w:r w:rsidRPr="00520E62">
        <w:rPr>
          <w:rFonts w:ascii="Corbel" w:hAnsi="Corbel"/>
          <w:b/>
          <w:color w:val="262626"/>
          <w:sz w:val="24"/>
          <w:szCs w:val="24"/>
        </w:rPr>
        <w:t xml:space="preserve">Covenant </w:t>
      </w:r>
      <w:r w:rsidRPr="00A326FA">
        <w:rPr>
          <w:rFonts w:ascii="Corbel" w:hAnsi="Corbel" w:cs="Times New Roman"/>
          <w:b/>
          <w:color w:val="212121"/>
          <w:sz w:val="24"/>
          <w:szCs w:val="24"/>
          <w:shd w:val="clear" w:color="auto" w:fill="FFFFFF"/>
        </w:rPr>
        <w:t xml:space="preserve"> (art. 1 – 5)</w:t>
      </w:r>
    </w:p>
    <w:p w14:paraId="079C9231" w14:textId="77777777" w:rsidR="000D4911" w:rsidRPr="00A326FA" w:rsidRDefault="000D4911" w:rsidP="000D4911">
      <w:pPr>
        <w:spacing w:line="240" w:lineRule="auto"/>
        <w:jc w:val="both"/>
        <w:rPr>
          <w:rFonts w:ascii="Corbel" w:hAnsi="Corbel" w:cs="Times New Roman"/>
          <w:b/>
          <w:color w:val="212121"/>
          <w:sz w:val="24"/>
          <w:szCs w:val="24"/>
          <w:shd w:val="clear" w:color="auto" w:fill="FFFFFF"/>
        </w:rPr>
      </w:pPr>
    </w:p>
    <w:p w14:paraId="1CA10C36" w14:textId="77777777" w:rsidR="000D4911" w:rsidRPr="00A326FA" w:rsidRDefault="000D4911" w:rsidP="000D4911">
      <w:pPr>
        <w:spacing w:line="240" w:lineRule="auto"/>
        <w:jc w:val="both"/>
        <w:rPr>
          <w:rFonts w:ascii="Corbel" w:hAnsi="Corbel" w:cs="Times New Roman"/>
          <w:b/>
          <w:color w:val="212121"/>
          <w:sz w:val="24"/>
          <w:szCs w:val="24"/>
          <w:shd w:val="clear" w:color="auto" w:fill="FFFFFF"/>
        </w:rPr>
      </w:pPr>
      <w:r w:rsidRPr="00A326FA">
        <w:rPr>
          <w:rFonts w:ascii="Corbel" w:hAnsi="Corbel" w:cs="Times New Roman"/>
          <w:b/>
          <w:color w:val="212121"/>
          <w:sz w:val="24"/>
          <w:szCs w:val="24"/>
          <w:shd w:val="clear" w:color="auto" w:fill="FFFFFF"/>
        </w:rPr>
        <w:lastRenderedPageBreak/>
        <w:t>Equality &amp; Non-discrimination</w:t>
      </w:r>
    </w:p>
    <w:p w14:paraId="695E461C" w14:textId="30D76CD8" w:rsidR="0074530D" w:rsidRPr="00A326FA" w:rsidRDefault="000E1BE9" w:rsidP="000D4911">
      <w:pPr>
        <w:jc w:val="both"/>
        <w:rPr>
          <w:rFonts w:ascii="Corbel" w:hAnsi="Corbel" w:cs="Times New Roman"/>
          <w:color w:val="212121"/>
          <w:sz w:val="24"/>
          <w:szCs w:val="24"/>
          <w:shd w:val="clear" w:color="auto" w:fill="FFFFFF"/>
        </w:rPr>
      </w:pPr>
      <w:r w:rsidRPr="00A326FA">
        <w:rPr>
          <w:rFonts w:ascii="Corbel" w:hAnsi="Corbel" w:cs="Times New Roman"/>
          <w:color w:val="212121"/>
          <w:sz w:val="24"/>
          <w:szCs w:val="24"/>
          <w:shd w:val="clear" w:color="auto" w:fill="FFFFFF"/>
        </w:rPr>
        <w:t xml:space="preserve">In the Philippines, there is no </w:t>
      </w:r>
      <w:r w:rsidR="00BA6429" w:rsidRPr="00A326FA">
        <w:rPr>
          <w:rFonts w:ascii="Corbel" w:hAnsi="Corbel" w:cs="Times New Roman"/>
          <w:color w:val="212121"/>
          <w:sz w:val="24"/>
          <w:szCs w:val="24"/>
          <w:shd w:val="clear" w:color="auto" w:fill="FFFFFF"/>
        </w:rPr>
        <w:t xml:space="preserve">national </w:t>
      </w:r>
      <w:r w:rsidRPr="00A326FA">
        <w:rPr>
          <w:rFonts w:ascii="Corbel" w:hAnsi="Corbel" w:cs="Times New Roman"/>
          <w:color w:val="212121"/>
          <w:sz w:val="24"/>
          <w:szCs w:val="24"/>
          <w:shd w:val="clear" w:color="auto" w:fill="FFFFFF"/>
        </w:rPr>
        <w:t xml:space="preserve">comprehensive anti-discrimination legislation to protect </w:t>
      </w:r>
      <w:r w:rsidR="00DE3AF1">
        <w:rPr>
          <w:rFonts w:ascii="Corbel" w:hAnsi="Corbel" w:cs="Times New Roman"/>
          <w:color w:val="212121"/>
          <w:sz w:val="24"/>
          <w:szCs w:val="24"/>
          <w:shd w:val="clear" w:color="auto" w:fill="FFFFFF"/>
        </w:rPr>
        <w:t>vulnerable groups (including people who use drugs)</w:t>
      </w:r>
      <w:r w:rsidR="00C937DF">
        <w:rPr>
          <w:rFonts w:ascii="Corbel" w:hAnsi="Corbel" w:cs="Times New Roman"/>
          <w:color w:val="212121"/>
          <w:sz w:val="24"/>
          <w:szCs w:val="24"/>
          <w:shd w:val="clear" w:color="auto" w:fill="FFFFFF"/>
        </w:rPr>
        <w:t xml:space="preserve"> </w:t>
      </w:r>
      <w:r w:rsidRPr="00A326FA">
        <w:rPr>
          <w:rFonts w:ascii="Corbel" w:hAnsi="Corbel" w:cs="Times New Roman"/>
          <w:color w:val="212121"/>
          <w:sz w:val="24"/>
          <w:szCs w:val="24"/>
          <w:shd w:val="clear" w:color="auto" w:fill="FFFFFF"/>
        </w:rPr>
        <w:t>from any type of discrimination</w:t>
      </w:r>
      <w:r w:rsidR="00DE3AF1">
        <w:rPr>
          <w:rFonts w:ascii="Corbel" w:hAnsi="Corbel" w:cs="Times New Roman"/>
          <w:color w:val="212121"/>
          <w:sz w:val="24"/>
          <w:szCs w:val="24"/>
          <w:shd w:val="clear" w:color="auto" w:fill="FFFFFF"/>
        </w:rPr>
        <w:t>.  This i</w:t>
      </w:r>
      <w:r w:rsidRPr="00A326FA">
        <w:rPr>
          <w:rFonts w:ascii="Corbel" w:hAnsi="Corbel" w:cs="Times New Roman"/>
          <w:color w:val="212121"/>
          <w:sz w:val="24"/>
          <w:szCs w:val="24"/>
          <w:shd w:val="clear" w:color="auto" w:fill="FFFFFF"/>
        </w:rPr>
        <w:t>nclud</w:t>
      </w:r>
      <w:r w:rsidR="00DE3AF1">
        <w:rPr>
          <w:rFonts w:ascii="Corbel" w:hAnsi="Corbel" w:cs="Times New Roman"/>
          <w:color w:val="212121"/>
          <w:sz w:val="24"/>
          <w:szCs w:val="24"/>
          <w:shd w:val="clear" w:color="auto" w:fill="FFFFFF"/>
        </w:rPr>
        <w:t>es discrimination</w:t>
      </w:r>
      <w:r w:rsidRPr="00A326FA">
        <w:rPr>
          <w:rFonts w:ascii="Corbel" w:hAnsi="Corbel" w:cs="Times New Roman"/>
          <w:color w:val="212121"/>
          <w:sz w:val="24"/>
          <w:szCs w:val="24"/>
          <w:shd w:val="clear" w:color="auto" w:fill="FFFFFF"/>
        </w:rPr>
        <w:t xml:space="preserve"> on</w:t>
      </w:r>
      <w:r w:rsidR="000D4911" w:rsidRPr="00A326FA">
        <w:rPr>
          <w:rFonts w:ascii="Corbel" w:hAnsi="Corbel" w:cs="Times New Roman"/>
          <w:color w:val="212121"/>
          <w:sz w:val="24"/>
          <w:szCs w:val="24"/>
          <w:shd w:val="clear" w:color="auto" w:fill="FFFFFF"/>
        </w:rPr>
        <w:t xml:space="preserve"> the basis of health condition</w:t>
      </w:r>
      <w:r w:rsidR="006F46C4" w:rsidRPr="00A326FA">
        <w:rPr>
          <w:rFonts w:ascii="Corbel" w:hAnsi="Corbel" w:cs="Times New Roman"/>
          <w:color w:val="212121"/>
          <w:sz w:val="24"/>
          <w:szCs w:val="24"/>
          <w:shd w:val="clear" w:color="auto" w:fill="FFFFFF"/>
        </w:rPr>
        <w:t>, understood by the Committee to include drug dependence</w:t>
      </w:r>
      <w:r w:rsidRPr="00A326FA">
        <w:rPr>
          <w:rFonts w:ascii="Corbel" w:hAnsi="Corbel" w:cs="Times New Roman"/>
          <w:color w:val="212121"/>
          <w:sz w:val="24"/>
          <w:szCs w:val="24"/>
          <w:shd w:val="clear" w:color="auto" w:fill="FFFFFF"/>
        </w:rPr>
        <w:t>.</w:t>
      </w:r>
      <w:r w:rsidR="00DE3AF1">
        <w:rPr>
          <w:rStyle w:val="FootnoteReference"/>
          <w:rFonts w:ascii="Corbel" w:hAnsi="Corbel" w:cs="Times New Roman"/>
          <w:color w:val="212121"/>
          <w:sz w:val="24"/>
          <w:szCs w:val="24"/>
          <w:shd w:val="clear" w:color="auto" w:fill="FFFFFF"/>
        </w:rPr>
        <w:footnoteReference w:id="13"/>
      </w:r>
      <w:r w:rsidR="000D4911" w:rsidRPr="00A326FA">
        <w:rPr>
          <w:rFonts w:ascii="Corbel" w:hAnsi="Corbel" w:cs="Times New Roman"/>
          <w:color w:val="212121"/>
          <w:sz w:val="24"/>
          <w:szCs w:val="24"/>
          <w:shd w:val="clear" w:color="auto" w:fill="FFFFFF"/>
        </w:rPr>
        <w:t xml:space="preserve"> </w:t>
      </w:r>
      <w:r w:rsidR="00B65CF2" w:rsidRPr="00A326FA">
        <w:rPr>
          <w:rFonts w:ascii="Corbel" w:hAnsi="Corbel" w:cs="Times New Roman"/>
          <w:color w:val="212121"/>
          <w:sz w:val="24"/>
          <w:szCs w:val="24"/>
          <w:shd w:val="clear" w:color="auto" w:fill="FFFFFF"/>
        </w:rPr>
        <w:t>The</w:t>
      </w:r>
      <w:r w:rsidR="000D4911" w:rsidRPr="00A326FA">
        <w:rPr>
          <w:rFonts w:ascii="Corbel" w:hAnsi="Corbel" w:cs="Times New Roman"/>
          <w:color w:val="212121"/>
          <w:sz w:val="24"/>
          <w:szCs w:val="24"/>
          <w:shd w:val="clear" w:color="auto" w:fill="FFFFFF"/>
        </w:rPr>
        <w:t xml:space="preserve"> practice of discrimination against people who use drugs remains </w:t>
      </w:r>
      <w:r w:rsidR="00B65CF2" w:rsidRPr="00A326FA">
        <w:rPr>
          <w:rFonts w:ascii="Corbel" w:hAnsi="Corbel" w:cs="Times New Roman"/>
          <w:color w:val="212121"/>
          <w:sz w:val="24"/>
          <w:szCs w:val="24"/>
          <w:shd w:val="clear" w:color="auto" w:fill="FFFFFF"/>
        </w:rPr>
        <w:t>a significant</w:t>
      </w:r>
      <w:r w:rsidR="000D4911" w:rsidRPr="00A326FA">
        <w:rPr>
          <w:rFonts w:ascii="Corbel" w:hAnsi="Corbel" w:cs="Times New Roman"/>
          <w:color w:val="212121"/>
          <w:sz w:val="24"/>
          <w:szCs w:val="24"/>
          <w:shd w:val="clear" w:color="auto" w:fill="FFFFFF"/>
        </w:rPr>
        <w:t xml:space="preserve"> and under-reported concern</w:t>
      </w:r>
      <w:r w:rsidR="00D82DAF" w:rsidRPr="00A326FA">
        <w:rPr>
          <w:rFonts w:ascii="Corbel" w:hAnsi="Corbel" w:cs="Times New Roman"/>
          <w:color w:val="212121"/>
          <w:sz w:val="24"/>
          <w:szCs w:val="24"/>
          <w:shd w:val="clear" w:color="auto" w:fill="FFFFFF"/>
        </w:rPr>
        <w:t xml:space="preserve"> in the country</w:t>
      </w:r>
      <w:r w:rsidR="000D4911" w:rsidRPr="00A326FA">
        <w:rPr>
          <w:rFonts w:ascii="Corbel" w:hAnsi="Corbel" w:cs="Times New Roman"/>
          <w:color w:val="212121"/>
          <w:sz w:val="24"/>
          <w:szCs w:val="24"/>
          <w:shd w:val="clear" w:color="auto" w:fill="FFFFFF"/>
        </w:rPr>
        <w:t>.</w:t>
      </w:r>
      <w:r w:rsidR="00B65CF2" w:rsidRPr="00A326FA">
        <w:rPr>
          <w:rFonts w:ascii="Corbel" w:hAnsi="Corbel" w:cs="Times New Roman"/>
          <w:color w:val="212121"/>
          <w:sz w:val="24"/>
          <w:szCs w:val="24"/>
          <w:shd w:val="clear" w:color="auto" w:fill="FFFFFF"/>
        </w:rPr>
        <w:t xml:space="preserve">  </w:t>
      </w:r>
      <w:r w:rsidR="00D82DAF" w:rsidRPr="00A326FA">
        <w:rPr>
          <w:rFonts w:ascii="Corbel" w:hAnsi="Corbel" w:cs="Times New Roman"/>
          <w:color w:val="212121"/>
          <w:sz w:val="24"/>
          <w:szCs w:val="24"/>
          <w:shd w:val="clear" w:color="auto" w:fill="FFFFFF"/>
        </w:rPr>
        <w:t xml:space="preserve">The recent spate of murders of people suspected of using drugs by police forces and armed vigilante groups </w:t>
      </w:r>
      <w:r w:rsidR="00560111" w:rsidRPr="00A326FA">
        <w:rPr>
          <w:rFonts w:ascii="Corbel" w:hAnsi="Corbel" w:cs="Times New Roman"/>
          <w:color w:val="212121"/>
          <w:sz w:val="24"/>
          <w:szCs w:val="24"/>
          <w:shd w:val="clear" w:color="auto" w:fill="FFFFFF"/>
        </w:rPr>
        <w:t>chillingly</w:t>
      </w:r>
      <w:r w:rsidR="00D82DAF" w:rsidRPr="00A326FA">
        <w:rPr>
          <w:rFonts w:ascii="Corbel" w:hAnsi="Corbel" w:cs="Times New Roman"/>
          <w:color w:val="212121"/>
          <w:sz w:val="24"/>
          <w:szCs w:val="24"/>
          <w:shd w:val="clear" w:color="auto" w:fill="FFFFFF"/>
        </w:rPr>
        <w:t xml:space="preserve"> brings this issue out of the shadows.  </w:t>
      </w:r>
      <w:r w:rsidR="00560111" w:rsidRPr="00A326FA">
        <w:rPr>
          <w:rFonts w:ascii="Corbel" w:hAnsi="Corbel" w:cs="Times New Roman"/>
          <w:color w:val="212121"/>
          <w:sz w:val="24"/>
          <w:szCs w:val="24"/>
          <w:shd w:val="clear" w:color="auto" w:fill="FFFFFF"/>
        </w:rPr>
        <w:t>The widespread</w:t>
      </w:r>
      <w:r w:rsidR="00D82DAF" w:rsidRPr="00A326FA">
        <w:rPr>
          <w:rFonts w:ascii="Corbel" w:hAnsi="Corbel" w:cs="Times New Roman"/>
          <w:color w:val="212121"/>
          <w:sz w:val="24"/>
          <w:szCs w:val="24"/>
          <w:shd w:val="clear" w:color="auto" w:fill="FFFFFF"/>
        </w:rPr>
        <w:t xml:space="preserve"> murder of drug suspects arises from an uneasy history of extrajudicial killings in the Philippines, a tactic used to cleanse communities of ‘undesirables’, the majority of whom are poor, young adults</w:t>
      </w:r>
      <w:r w:rsidR="00772D48" w:rsidRPr="00A326FA">
        <w:rPr>
          <w:rFonts w:ascii="Corbel" w:hAnsi="Corbel" w:cs="Times New Roman"/>
          <w:color w:val="212121"/>
          <w:sz w:val="24"/>
          <w:szCs w:val="24"/>
          <w:shd w:val="clear" w:color="auto" w:fill="FFFFFF"/>
        </w:rPr>
        <w:t xml:space="preserve"> without access to social protection or socio-economic opportunities</w:t>
      </w:r>
      <w:r w:rsidR="003A62BE" w:rsidRPr="00A326FA">
        <w:rPr>
          <w:rFonts w:ascii="Corbel" w:hAnsi="Corbel" w:cs="Times New Roman"/>
          <w:color w:val="212121"/>
          <w:sz w:val="24"/>
          <w:szCs w:val="24"/>
          <w:shd w:val="clear" w:color="auto" w:fill="FFFFFF"/>
        </w:rPr>
        <w:t>, including drug suspects</w:t>
      </w:r>
      <w:r w:rsidR="00772D48" w:rsidRPr="00A326FA">
        <w:rPr>
          <w:rFonts w:ascii="Corbel" w:hAnsi="Corbel" w:cs="Times New Roman"/>
          <w:color w:val="212121"/>
          <w:sz w:val="24"/>
          <w:szCs w:val="24"/>
          <w:shd w:val="clear" w:color="auto" w:fill="FFFFFF"/>
        </w:rPr>
        <w:t>.</w:t>
      </w:r>
      <w:r w:rsidR="00DE3AF1">
        <w:rPr>
          <w:rStyle w:val="FootnoteReference"/>
          <w:rFonts w:ascii="Corbel" w:hAnsi="Corbel" w:cs="Times New Roman"/>
          <w:color w:val="212121"/>
          <w:sz w:val="24"/>
          <w:szCs w:val="24"/>
          <w:shd w:val="clear" w:color="auto" w:fill="FFFFFF"/>
        </w:rPr>
        <w:footnoteReference w:id="14"/>
      </w:r>
      <w:r w:rsidR="00772D48" w:rsidRPr="00A326FA">
        <w:rPr>
          <w:rFonts w:ascii="Corbel" w:hAnsi="Corbel" w:cs="Times New Roman"/>
          <w:color w:val="212121"/>
          <w:sz w:val="24"/>
          <w:szCs w:val="24"/>
          <w:shd w:val="clear" w:color="auto" w:fill="FFFFFF"/>
        </w:rPr>
        <w:t xml:space="preserve"> </w:t>
      </w:r>
      <w:r w:rsidR="003A62BE" w:rsidRPr="00A326FA">
        <w:rPr>
          <w:rFonts w:ascii="Corbel" w:hAnsi="Corbel" w:cs="Times New Roman"/>
          <w:color w:val="212121"/>
          <w:sz w:val="24"/>
          <w:szCs w:val="24"/>
          <w:shd w:val="clear" w:color="auto" w:fill="FFFFFF"/>
        </w:rPr>
        <w:t xml:space="preserve"> This history, in combination with</w:t>
      </w:r>
      <w:r w:rsidR="00772D48" w:rsidRPr="00A326FA">
        <w:rPr>
          <w:rFonts w:ascii="Corbel" w:hAnsi="Corbel" w:cs="Times New Roman"/>
          <w:color w:val="212121"/>
          <w:sz w:val="24"/>
          <w:szCs w:val="24"/>
          <w:shd w:val="clear" w:color="auto" w:fill="FFFFFF"/>
        </w:rPr>
        <w:t xml:space="preserve"> </w:t>
      </w:r>
      <w:r w:rsidR="003A62BE" w:rsidRPr="00A326FA">
        <w:rPr>
          <w:rFonts w:ascii="Corbel" w:hAnsi="Corbel" w:cs="Times New Roman"/>
          <w:color w:val="212121"/>
          <w:sz w:val="24"/>
          <w:szCs w:val="24"/>
          <w:shd w:val="clear" w:color="auto" w:fill="FFFFFF"/>
        </w:rPr>
        <w:t xml:space="preserve">the existing </w:t>
      </w:r>
      <w:r w:rsidR="00772D48" w:rsidRPr="00A326FA">
        <w:rPr>
          <w:rFonts w:ascii="Corbel" w:hAnsi="Corbel" w:cs="Times New Roman"/>
          <w:color w:val="212121"/>
          <w:sz w:val="24"/>
          <w:szCs w:val="24"/>
          <w:shd w:val="clear" w:color="auto" w:fill="FFFFFF"/>
        </w:rPr>
        <w:t xml:space="preserve">legal framework to address drug possession, trafficking, and consumption </w:t>
      </w:r>
      <w:r w:rsidR="003A62BE" w:rsidRPr="00A326FA">
        <w:rPr>
          <w:rFonts w:ascii="Corbel" w:hAnsi="Corbel" w:cs="Times New Roman"/>
          <w:color w:val="212121"/>
          <w:sz w:val="24"/>
          <w:szCs w:val="24"/>
          <w:shd w:val="clear" w:color="auto" w:fill="FFFFFF"/>
        </w:rPr>
        <w:t xml:space="preserve">has served as a fertile breeding ground for </w:t>
      </w:r>
      <w:r w:rsidR="0093749B" w:rsidRPr="00A326FA">
        <w:rPr>
          <w:rFonts w:ascii="Corbel" w:hAnsi="Corbel" w:cs="Times New Roman"/>
          <w:color w:val="212121"/>
          <w:sz w:val="24"/>
          <w:szCs w:val="24"/>
          <w:shd w:val="clear" w:color="auto" w:fill="FFFFFF"/>
        </w:rPr>
        <w:t>the relentless killings across the country since June</w:t>
      </w:r>
      <w:r w:rsidR="003A62BE" w:rsidRPr="00A326FA">
        <w:rPr>
          <w:rFonts w:ascii="Corbel" w:hAnsi="Corbel" w:cs="Times New Roman"/>
          <w:color w:val="212121"/>
          <w:sz w:val="24"/>
          <w:szCs w:val="24"/>
          <w:shd w:val="clear" w:color="auto" w:fill="FFFFFF"/>
        </w:rPr>
        <w:t xml:space="preserve">.  Filipino drug laws and policies have been </w:t>
      </w:r>
      <w:r w:rsidR="00772D48" w:rsidRPr="00A326FA">
        <w:rPr>
          <w:rFonts w:ascii="Corbel" w:hAnsi="Corbel" w:cs="Times New Roman"/>
          <w:color w:val="212121"/>
          <w:sz w:val="24"/>
          <w:szCs w:val="24"/>
          <w:shd w:val="clear" w:color="auto" w:fill="FFFFFF"/>
        </w:rPr>
        <w:t>entirely law enforcement focused</w:t>
      </w:r>
      <w:r w:rsidR="00E970D8" w:rsidRPr="00A326FA">
        <w:rPr>
          <w:rFonts w:ascii="Corbel" w:hAnsi="Corbel" w:cs="Times New Roman"/>
          <w:color w:val="212121"/>
          <w:sz w:val="24"/>
          <w:szCs w:val="24"/>
          <w:shd w:val="clear" w:color="auto" w:fill="FFFFFF"/>
        </w:rPr>
        <w:t>, entrenching punishment, intolerance</w:t>
      </w:r>
      <w:r w:rsidR="00772D48" w:rsidRPr="00A326FA">
        <w:rPr>
          <w:rFonts w:ascii="Corbel" w:hAnsi="Corbel" w:cs="Times New Roman"/>
          <w:color w:val="212121"/>
          <w:sz w:val="24"/>
          <w:szCs w:val="24"/>
          <w:shd w:val="clear" w:color="auto" w:fill="FFFFFF"/>
        </w:rPr>
        <w:t>, and violence towards drug suspects</w:t>
      </w:r>
      <w:r w:rsidR="00E970D8" w:rsidRPr="00A326FA">
        <w:rPr>
          <w:rFonts w:ascii="Corbel" w:hAnsi="Corbel" w:cs="Times New Roman"/>
          <w:color w:val="212121"/>
          <w:sz w:val="24"/>
          <w:szCs w:val="24"/>
          <w:shd w:val="clear" w:color="auto" w:fill="FFFFFF"/>
        </w:rPr>
        <w:t>, including people who use drugs.  Despite constitutional protection of the right to health, p</w:t>
      </w:r>
      <w:r w:rsidR="00772D48" w:rsidRPr="00A326FA">
        <w:rPr>
          <w:rFonts w:ascii="Corbel" w:hAnsi="Corbel" w:cs="Times New Roman"/>
          <w:color w:val="212121"/>
          <w:sz w:val="24"/>
          <w:szCs w:val="24"/>
          <w:shd w:val="clear" w:color="auto" w:fill="FFFFFF"/>
        </w:rPr>
        <w:t xml:space="preserve">eople </w:t>
      </w:r>
      <w:r w:rsidR="00E970D8" w:rsidRPr="00A326FA">
        <w:rPr>
          <w:rFonts w:ascii="Corbel" w:hAnsi="Corbel" w:cs="Times New Roman"/>
          <w:color w:val="212121"/>
          <w:sz w:val="24"/>
          <w:szCs w:val="24"/>
          <w:shd w:val="clear" w:color="auto" w:fill="FFFFFF"/>
        </w:rPr>
        <w:t xml:space="preserve">seeking drug treatment in the </w:t>
      </w:r>
      <w:r w:rsidR="0093749B" w:rsidRPr="00A326FA">
        <w:rPr>
          <w:rFonts w:ascii="Corbel" w:hAnsi="Corbel" w:cs="Times New Roman"/>
          <w:color w:val="212121"/>
          <w:sz w:val="24"/>
          <w:szCs w:val="24"/>
          <w:shd w:val="clear" w:color="auto" w:fill="FFFFFF"/>
        </w:rPr>
        <w:t>country</w:t>
      </w:r>
      <w:r w:rsidR="00772D48" w:rsidRPr="00A326FA">
        <w:rPr>
          <w:rFonts w:ascii="Corbel" w:hAnsi="Corbel" w:cs="Times New Roman"/>
          <w:color w:val="212121"/>
          <w:sz w:val="24"/>
          <w:szCs w:val="24"/>
          <w:shd w:val="clear" w:color="auto" w:fill="FFFFFF"/>
        </w:rPr>
        <w:t xml:space="preserve"> are not provided with affordable access to treatment as their condition is viewed as “voluntary”</w:t>
      </w:r>
      <w:r w:rsidR="00E918FB" w:rsidRPr="00A326FA">
        <w:rPr>
          <w:rFonts w:ascii="Corbel" w:hAnsi="Corbel" w:cs="Times New Roman"/>
          <w:color w:val="212121"/>
          <w:sz w:val="24"/>
          <w:szCs w:val="24"/>
          <w:shd w:val="clear" w:color="auto" w:fill="FFFFFF"/>
        </w:rPr>
        <w:t xml:space="preserve"> under t</w:t>
      </w:r>
      <w:r w:rsidR="00B138C3" w:rsidRPr="00A326FA">
        <w:rPr>
          <w:rFonts w:ascii="Corbel" w:hAnsi="Corbel" w:cs="Times New Roman"/>
          <w:color w:val="212121"/>
          <w:sz w:val="24"/>
          <w:szCs w:val="24"/>
          <w:shd w:val="clear" w:color="auto" w:fill="FFFFFF"/>
        </w:rPr>
        <w:t>he National Health Insurance Act of 1995</w:t>
      </w:r>
      <w:r w:rsidR="0093749B" w:rsidRPr="00A326FA">
        <w:rPr>
          <w:rFonts w:ascii="Corbel" w:hAnsi="Corbel" w:cs="Times New Roman"/>
          <w:color w:val="212121"/>
          <w:sz w:val="24"/>
          <w:szCs w:val="24"/>
          <w:shd w:val="clear" w:color="auto" w:fill="FFFFFF"/>
        </w:rPr>
        <w:t>.</w:t>
      </w:r>
      <w:r w:rsidR="00E918FB" w:rsidRPr="00A326FA">
        <w:rPr>
          <w:rStyle w:val="FootnoteReference"/>
          <w:rFonts w:ascii="Corbel" w:hAnsi="Corbel" w:cs="Times New Roman"/>
          <w:color w:val="212121"/>
          <w:sz w:val="24"/>
          <w:szCs w:val="24"/>
          <w:shd w:val="clear" w:color="auto" w:fill="FFFFFF"/>
        </w:rPr>
        <w:footnoteReference w:id="15"/>
      </w:r>
      <w:r w:rsidR="0093749B" w:rsidRPr="00A326FA">
        <w:rPr>
          <w:rFonts w:ascii="Corbel" w:hAnsi="Corbel" w:cs="Times New Roman"/>
          <w:color w:val="212121"/>
          <w:sz w:val="24"/>
          <w:szCs w:val="24"/>
          <w:shd w:val="clear" w:color="auto" w:fill="FFFFFF"/>
        </w:rPr>
        <w:t xml:space="preserve"> </w:t>
      </w:r>
      <w:r w:rsidR="006759FB" w:rsidRPr="00A326FA">
        <w:rPr>
          <w:rFonts w:ascii="Corbel" w:hAnsi="Corbel" w:cs="Times New Roman"/>
          <w:color w:val="212121"/>
          <w:sz w:val="24"/>
          <w:szCs w:val="24"/>
          <w:shd w:val="clear" w:color="auto" w:fill="FFFFFF"/>
        </w:rPr>
        <w:t xml:space="preserve">In light of the above and </w:t>
      </w:r>
      <w:r w:rsidR="00F86253" w:rsidRPr="00A326FA">
        <w:rPr>
          <w:rFonts w:ascii="Corbel" w:hAnsi="Corbel" w:cs="Times New Roman"/>
          <w:color w:val="212121"/>
          <w:sz w:val="24"/>
          <w:szCs w:val="24"/>
          <w:shd w:val="clear" w:color="auto" w:fill="FFFFFF"/>
        </w:rPr>
        <w:t>considering t</w:t>
      </w:r>
      <w:r w:rsidR="0093749B" w:rsidRPr="00A326FA">
        <w:rPr>
          <w:rFonts w:ascii="Corbel" w:hAnsi="Corbel" w:cs="Times New Roman"/>
          <w:color w:val="212121"/>
          <w:sz w:val="24"/>
          <w:szCs w:val="24"/>
          <w:shd w:val="clear" w:color="auto" w:fill="FFFFFF"/>
        </w:rPr>
        <w:t>he absence of comprehensive anti-discrimination laws</w:t>
      </w:r>
      <w:r w:rsidR="00F86253" w:rsidRPr="00A326FA">
        <w:rPr>
          <w:rFonts w:ascii="Corbel" w:hAnsi="Corbel" w:cs="Times New Roman"/>
          <w:color w:val="212121"/>
          <w:sz w:val="24"/>
          <w:szCs w:val="24"/>
          <w:shd w:val="clear" w:color="auto" w:fill="FFFFFF"/>
        </w:rPr>
        <w:t>, the government of the Philippines has failed</w:t>
      </w:r>
      <w:r w:rsidR="0093749B" w:rsidRPr="00A326FA">
        <w:rPr>
          <w:rFonts w:ascii="Corbel" w:hAnsi="Corbel" w:cs="Times New Roman"/>
          <w:color w:val="212121"/>
          <w:sz w:val="24"/>
          <w:szCs w:val="24"/>
          <w:shd w:val="clear" w:color="auto" w:fill="FFFFFF"/>
        </w:rPr>
        <w:t xml:space="preserve"> </w:t>
      </w:r>
      <w:r w:rsidR="00F86253" w:rsidRPr="00A326FA">
        <w:rPr>
          <w:rFonts w:ascii="Corbel" w:hAnsi="Corbel" w:cs="Times New Roman"/>
          <w:color w:val="212121"/>
          <w:sz w:val="24"/>
          <w:szCs w:val="24"/>
          <w:shd w:val="clear" w:color="auto" w:fill="FFFFFF"/>
        </w:rPr>
        <w:t xml:space="preserve">to </w:t>
      </w:r>
      <w:r w:rsidR="00B156F5" w:rsidRPr="00A326FA">
        <w:rPr>
          <w:rFonts w:ascii="Corbel" w:hAnsi="Corbel" w:cs="Times New Roman"/>
          <w:color w:val="212121"/>
          <w:sz w:val="24"/>
          <w:szCs w:val="24"/>
          <w:shd w:val="clear" w:color="auto" w:fill="FFFFFF"/>
        </w:rPr>
        <w:t xml:space="preserve">uphold their article 2 obligations under the Covenant.  Importantly, the government of the Philippines has failed to </w:t>
      </w:r>
      <w:r w:rsidR="00F86253" w:rsidRPr="00A326FA">
        <w:rPr>
          <w:rFonts w:ascii="Corbel" w:hAnsi="Corbel" w:cs="Times New Roman"/>
          <w:color w:val="212121"/>
          <w:sz w:val="24"/>
          <w:szCs w:val="24"/>
          <w:shd w:val="clear" w:color="auto" w:fill="FFFFFF"/>
        </w:rPr>
        <w:t>ensure</w:t>
      </w:r>
      <w:r w:rsidR="0093749B" w:rsidRPr="00A326FA">
        <w:rPr>
          <w:rFonts w:ascii="Corbel" w:hAnsi="Corbel" w:cs="Times New Roman"/>
          <w:color w:val="212121"/>
          <w:sz w:val="24"/>
          <w:szCs w:val="24"/>
          <w:shd w:val="clear" w:color="auto" w:fill="FFFFFF"/>
        </w:rPr>
        <w:t xml:space="preserve"> these </w:t>
      </w:r>
      <w:r w:rsidR="00154CBA" w:rsidRPr="00A326FA">
        <w:rPr>
          <w:rFonts w:ascii="Corbel" w:hAnsi="Corbel" w:cs="Times New Roman"/>
          <w:color w:val="212121"/>
          <w:sz w:val="24"/>
          <w:szCs w:val="24"/>
          <w:shd w:val="clear" w:color="auto" w:fill="FFFFFF"/>
        </w:rPr>
        <w:t xml:space="preserve">vulnerable </w:t>
      </w:r>
      <w:r w:rsidR="0093749B" w:rsidRPr="00A326FA">
        <w:rPr>
          <w:rFonts w:ascii="Corbel" w:hAnsi="Corbel" w:cs="Times New Roman"/>
          <w:color w:val="212121"/>
          <w:sz w:val="24"/>
          <w:szCs w:val="24"/>
          <w:shd w:val="clear" w:color="auto" w:fill="FFFFFF"/>
        </w:rPr>
        <w:t>individuals</w:t>
      </w:r>
      <w:r w:rsidR="00F86253" w:rsidRPr="00A326FA">
        <w:rPr>
          <w:rFonts w:ascii="Corbel" w:hAnsi="Corbel" w:cs="Times New Roman"/>
          <w:color w:val="212121"/>
          <w:sz w:val="24"/>
          <w:szCs w:val="24"/>
          <w:shd w:val="clear" w:color="auto" w:fill="FFFFFF"/>
        </w:rPr>
        <w:t xml:space="preserve"> </w:t>
      </w:r>
      <w:r w:rsidR="006759FB" w:rsidRPr="00A326FA">
        <w:rPr>
          <w:rFonts w:ascii="Corbel" w:hAnsi="Corbel" w:cs="Times New Roman"/>
          <w:color w:val="212121"/>
          <w:sz w:val="24"/>
          <w:szCs w:val="24"/>
          <w:shd w:val="clear" w:color="auto" w:fill="FFFFFF"/>
        </w:rPr>
        <w:t xml:space="preserve">have </w:t>
      </w:r>
      <w:r w:rsidR="0093749B" w:rsidRPr="00A326FA">
        <w:rPr>
          <w:rFonts w:ascii="Corbel" w:hAnsi="Corbel" w:cs="Times New Roman"/>
          <w:color w:val="212121"/>
          <w:sz w:val="24"/>
          <w:szCs w:val="24"/>
          <w:shd w:val="clear" w:color="auto" w:fill="FFFFFF"/>
        </w:rPr>
        <w:t xml:space="preserve">access </w:t>
      </w:r>
      <w:r w:rsidR="006759FB" w:rsidRPr="00A326FA">
        <w:rPr>
          <w:rFonts w:ascii="Corbel" w:hAnsi="Corbel" w:cs="Times New Roman"/>
          <w:color w:val="212121"/>
          <w:sz w:val="24"/>
          <w:szCs w:val="24"/>
          <w:shd w:val="clear" w:color="auto" w:fill="FFFFFF"/>
        </w:rPr>
        <w:t xml:space="preserve">to </w:t>
      </w:r>
      <w:r w:rsidR="0093749B" w:rsidRPr="00A326FA">
        <w:rPr>
          <w:rFonts w:ascii="Corbel" w:hAnsi="Corbel" w:cs="Times New Roman"/>
          <w:color w:val="212121"/>
          <w:sz w:val="24"/>
          <w:szCs w:val="24"/>
          <w:shd w:val="clear" w:color="auto" w:fill="FFFFFF"/>
        </w:rPr>
        <w:t xml:space="preserve">health and social services, and as we are witnessing today, </w:t>
      </w:r>
      <w:r w:rsidR="00F86253" w:rsidRPr="00A326FA">
        <w:rPr>
          <w:rFonts w:ascii="Corbel" w:hAnsi="Corbel" w:cs="Times New Roman"/>
          <w:color w:val="212121"/>
          <w:sz w:val="24"/>
          <w:szCs w:val="24"/>
          <w:shd w:val="clear" w:color="auto" w:fill="FFFFFF"/>
        </w:rPr>
        <w:t xml:space="preserve">failed to secure </w:t>
      </w:r>
      <w:r w:rsidR="0093749B" w:rsidRPr="00A326FA">
        <w:rPr>
          <w:rFonts w:ascii="Corbel" w:hAnsi="Corbel" w:cs="Times New Roman"/>
          <w:color w:val="212121"/>
          <w:sz w:val="24"/>
          <w:szCs w:val="24"/>
          <w:shd w:val="clear" w:color="auto" w:fill="FFFFFF"/>
        </w:rPr>
        <w:t xml:space="preserve">justice and </w:t>
      </w:r>
      <w:r w:rsidR="00F86253" w:rsidRPr="00A326FA">
        <w:rPr>
          <w:rFonts w:ascii="Corbel" w:hAnsi="Corbel" w:cs="Times New Roman"/>
          <w:color w:val="212121"/>
          <w:sz w:val="24"/>
          <w:szCs w:val="24"/>
          <w:shd w:val="clear" w:color="auto" w:fill="FFFFFF"/>
        </w:rPr>
        <w:t xml:space="preserve">their </w:t>
      </w:r>
      <w:r w:rsidR="0093749B" w:rsidRPr="00A326FA">
        <w:rPr>
          <w:rFonts w:ascii="Corbel" w:hAnsi="Corbel" w:cs="Times New Roman"/>
          <w:color w:val="212121"/>
          <w:sz w:val="24"/>
          <w:szCs w:val="24"/>
          <w:shd w:val="clear" w:color="auto" w:fill="FFFFFF"/>
        </w:rPr>
        <w:t>personal safety.</w:t>
      </w:r>
      <w:r w:rsidR="006759FB" w:rsidRPr="00A326FA">
        <w:rPr>
          <w:rFonts w:ascii="Corbel" w:hAnsi="Corbel" w:cs="Times New Roman"/>
          <w:color w:val="212121"/>
          <w:sz w:val="24"/>
          <w:szCs w:val="24"/>
          <w:shd w:val="clear" w:color="auto" w:fill="FFFFFF"/>
        </w:rPr>
        <w:t xml:space="preserve">  </w:t>
      </w:r>
      <w:r w:rsidR="00D82DAF" w:rsidRPr="00A326FA">
        <w:rPr>
          <w:rFonts w:ascii="Corbel" w:hAnsi="Corbel" w:cs="Times New Roman"/>
          <w:color w:val="212121"/>
          <w:sz w:val="24"/>
          <w:szCs w:val="24"/>
          <w:shd w:val="clear" w:color="auto" w:fill="FFFFFF"/>
        </w:rPr>
        <w:t xml:space="preserve"> </w:t>
      </w:r>
    </w:p>
    <w:p w14:paraId="60B49FD9" w14:textId="77777777" w:rsidR="000D4911" w:rsidRPr="00A326FA" w:rsidRDefault="000D4911" w:rsidP="000D4911">
      <w:pPr>
        <w:jc w:val="both"/>
        <w:rPr>
          <w:rFonts w:ascii="Corbel" w:hAnsi="Corbel" w:cs="Times New Roman"/>
          <w:color w:val="212121"/>
          <w:sz w:val="24"/>
          <w:szCs w:val="24"/>
          <w:shd w:val="clear" w:color="auto" w:fill="FFFFFF"/>
        </w:rPr>
      </w:pPr>
    </w:p>
    <w:p w14:paraId="0C653575" w14:textId="77777777" w:rsidR="00A61998" w:rsidRPr="00A326FA" w:rsidRDefault="00A61998" w:rsidP="000C0F56">
      <w:pPr>
        <w:pStyle w:val="ListParagraph"/>
        <w:numPr>
          <w:ilvl w:val="0"/>
          <w:numId w:val="5"/>
        </w:numPr>
        <w:spacing w:line="240" w:lineRule="auto"/>
        <w:jc w:val="both"/>
        <w:rPr>
          <w:rFonts w:ascii="Corbel" w:hAnsi="Corbel" w:cs="Times New Roman"/>
          <w:b/>
          <w:color w:val="212121"/>
          <w:sz w:val="24"/>
          <w:szCs w:val="24"/>
          <w:shd w:val="clear" w:color="auto" w:fill="FFFFFF"/>
        </w:rPr>
      </w:pPr>
      <w:r w:rsidRPr="00A326FA">
        <w:rPr>
          <w:rFonts w:ascii="Corbel" w:hAnsi="Corbel" w:cs="Times New Roman"/>
          <w:b/>
          <w:color w:val="212121"/>
          <w:sz w:val="24"/>
          <w:szCs w:val="24"/>
          <w:shd w:val="clear" w:color="auto" w:fill="FFFFFF"/>
        </w:rPr>
        <w:t xml:space="preserve"> Issues related to specific provisions of the Covenant (art. 6 – 15)</w:t>
      </w:r>
    </w:p>
    <w:p w14:paraId="21C07304" w14:textId="77777777" w:rsidR="0046198E" w:rsidRPr="00A326FA" w:rsidRDefault="0046198E" w:rsidP="000C0F56">
      <w:pPr>
        <w:spacing w:line="240" w:lineRule="auto"/>
        <w:ind w:left="360"/>
        <w:jc w:val="both"/>
        <w:rPr>
          <w:rFonts w:ascii="Corbel" w:hAnsi="Corbel" w:cs="Times New Roman"/>
          <w:b/>
          <w:color w:val="212121"/>
          <w:sz w:val="24"/>
          <w:szCs w:val="24"/>
          <w:shd w:val="clear" w:color="auto" w:fill="FFFFFF"/>
        </w:rPr>
      </w:pPr>
      <w:r w:rsidRPr="00A326FA">
        <w:rPr>
          <w:rFonts w:ascii="Corbel" w:hAnsi="Corbel" w:cs="Times New Roman"/>
          <w:b/>
          <w:color w:val="212121"/>
          <w:sz w:val="24"/>
          <w:szCs w:val="24"/>
          <w:shd w:val="clear" w:color="auto" w:fill="FFFFFF"/>
        </w:rPr>
        <w:t>The right to health (Article 12)</w:t>
      </w:r>
    </w:p>
    <w:p w14:paraId="6F092C0E" w14:textId="304BD8B9" w:rsidR="00144388" w:rsidRDefault="0046198E" w:rsidP="000C0F56">
      <w:pPr>
        <w:spacing w:line="240" w:lineRule="auto"/>
        <w:jc w:val="both"/>
        <w:rPr>
          <w:rFonts w:ascii="Corbel" w:hAnsi="Corbel" w:cs="Times New Roman"/>
          <w:color w:val="212121"/>
          <w:sz w:val="24"/>
          <w:szCs w:val="24"/>
          <w:shd w:val="clear" w:color="auto" w:fill="FFFFFF"/>
        </w:rPr>
      </w:pPr>
      <w:r w:rsidRPr="00A326FA">
        <w:rPr>
          <w:rFonts w:ascii="Corbel" w:hAnsi="Corbel" w:cs="Times New Roman"/>
          <w:color w:val="212121"/>
          <w:sz w:val="24"/>
          <w:szCs w:val="24"/>
          <w:shd w:val="clear" w:color="auto" w:fill="FFFFFF"/>
        </w:rPr>
        <w:t xml:space="preserve">According to </w:t>
      </w:r>
      <w:r w:rsidR="00634DF9" w:rsidRPr="00A326FA">
        <w:rPr>
          <w:rFonts w:ascii="Corbel" w:hAnsi="Corbel" w:cs="Times New Roman"/>
          <w:color w:val="212121"/>
          <w:sz w:val="24"/>
          <w:szCs w:val="24"/>
          <w:shd w:val="clear" w:color="auto" w:fill="FFFFFF"/>
        </w:rPr>
        <w:t xml:space="preserve">the </w:t>
      </w:r>
      <w:r w:rsidR="00F95088" w:rsidRPr="00A326FA">
        <w:rPr>
          <w:rFonts w:ascii="Corbel" w:hAnsi="Corbel" w:cs="Times New Roman"/>
          <w:color w:val="212121"/>
          <w:sz w:val="24"/>
          <w:szCs w:val="24"/>
          <w:shd w:val="clear" w:color="auto" w:fill="FFFFFF"/>
        </w:rPr>
        <w:t>Dangerous Drugs Board</w:t>
      </w:r>
      <w:r w:rsidRPr="00A326FA">
        <w:rPr>
          <w:rFonts w:ascii="Corbel" w:hAnsi="Corbel" w:cs="Times New Roman"/>
          <w:color w:val="212121"/>
          <w:sz w:val="24"/>
          <w:szCs w:val="24"/>
          <w:shd w:val="clear" w:color="auto" w:fill="FFFFFF"/>
        </w:rPr>
        <w:t xml:space="preserve">, there are approximately </w:t>
      </w:r>
      <w:r w:rsidR="00F95088" w:rsidRPr="00A326FA">
        <w:rPr>
          <w:rFonts w:ascii="Corbel" w:hAnsi="Corbel" w:cs="Times New Roman"/>
          <w:color w:val="212121"/>
          <w:sz w:val="24"/>
          <w:szCs w:val="24"/>
          <w:shd w:val="clear" w:color="auto" w:fill="FFFFFF"/>
        </w:rPr>
        <w:t>1.3 million</w:t>
      </w:r>
      <w:r w:rsidRPr="00A326FA">
        <w:rPr>
          <w:rFonts w:ascii="Corbel" w:hAnsi="Corbel" w:cs="Times New Roman"/>
          <w:color w:val="212121"/>
          <w:sz w:val="24"/>
          <w:szCs w:val="24"/>
          <w:shd w:val="clear" w:color="auto" w:fill="FFFFFF"/>
        </w:rPr>
        <w:t xml:space="preserve"> people </w:t>
      </w:r>
      <w:r w:rsidR="00F95088" w:rsidRPr="00A326FA">
        <w:rPr>
          <w:rFonts w:ascii="Corbel" w:hAnsi="Corbel" w:cs="Times New Roman"/>
          <w:color w:val="212121"/>
          <w:sz w:val="24"/>
          <w:szCs w:val="24"/>
          <w:shd w:val="clear" w:color="auto" w:fill="FFFFFF"/>
        </w:rPr>
        <w:t>who use drugs in the Philippines, with methamphetamine, cannabis and inhalants being the top illicit drugs of concern</w:t>
      </w:r>
      <w:r w:rsidR="00635FB5" w:rsidRPr="00A326FA">
        <w:rPr>
          <w:rFonts w:ascii="Corbel" w:hAnsi="Corbel" w:cs="Times New Roman"/>
          <w:color w:val="212121"/>
          <w:sz w:val="24"/>
          <w:szCs w:val="24"/>
          <w:shd w:val="clear" w:color="auto" w:fill="FFFFFF"/>
        </w:rPr>
        <w:t>.</w:t>
      </w:r>
      <w:r w:rsidR="00F95088" w:rsidRPr="00A326FA">
        <w:rPr>
          <w:rStyle w:val="FootnoteReference"/>
          <w:rFonts w:ascii="Corbel" w:hAnsi="Corbel" w:cs="Times New Roman"/>
          <w:color w:val="212121"/>
          <w:sz w:val="24"/>
          <w:szCs w:val="24"/>
          <w:shd w:val="clear" w:color="auto" w:fill="FFFFFF"/>
        </w:rPr>
        <w:footnoteReference w:id="16"/>
      </w:r>
      <w:r w:rsidRPr="00A326FA">
        <w:rPr>
          <w:rFonts w:ascii="Corbel" w:hAnsi="Corbel" w:cs="Times New Roman"/>
          <w:color w:val="212121"/>
          <w:sz w:val="24"/>
          <w:szCs w:val="24"/>
          <w:shd w:val="clear" w:color="auto" w:fill="FFFFFF"/>
        </w:rPr>
        <w:t xml:space="preserve"> </w:t>
      </w:r>
      <w:r w:rsidR="00232596" w:rsidRPr="00A326FA">
        <w:rPr>
          <w:rFonts w:ascii="Corbel" w:hAnsi="Corbel" w:cs="Times New Roman"/>
          <w:color w:val="212121"/>
          <w:sz w:val="24"/>
          <w:szCs w:val="24"/>
          <w:shd w:val="clear" w:color="auto" w:fill="FFFFFF"/>
        </w:rPr>
        <w:t xml:space="preserve">As of the date of this submission, </w:t>
      </w:r>
      <w:r w:rsidR="00156DC4">
        <w:rPr>
          <w:rFonts w:ascii="Corbel" w:hAnsi="Corbel" w:cs="Times New Roman"/>
          <w:color w:val="212121"/>
          <w:sz w:val="24"/>
          <w:szCs w:val="24"/>
          <w:shd w:val="clear" w:color="auto" w:fill="FFFFFF"/>
        </w:rPr>
        <w:t>thousands</w:t>
      </w:r>
      <w:r w:rsidR="00232596" w:rsidRPr="00A326FA">
        <w:rPr>
          <w:rFonts w:ascii="Corbel" w:hAnsi="Corbel" w:cs="Times New Roman"/>
          <w:color w:val="212121"/>
          <w:sz w:val="24"/>
          <w:szCs w:val="24"/>
          <w:shd w:val="clear" w:color="auto" w:fill="FFFFFF"/>
        </w:rPr>
        <w:t xml:space="preserve"> </w:t>
      </w:r>
      <w:r w:rsidR="00156DC4">
        <w:rPr>
          <w:rFonts w:ascii="Corbel" w:hAnsi="Corbel" w:cs="Times New Roman"/>
          <w:color w:val="212121"/>
          <w:sz w:val="24"/>
          <w:szCs w:val="24"/>
          <w:shd w:val="clear" w:color="auto" w:fill="FFFFFF"/>
        </w:rPr>
        <w:t xml:space="preserve">of </w:t>
      </w:r>
      <w:r w:rsidR="00232596" w:rsidRPr="00A326FA">
        <w:rPr>
          <w:rFonts w:ascii="Corbel" w:hAnsi="Corbel" w:cs="Times New Roman"/>
          <w:color w:val="212121"/>
          <w:sz w:val="24"/>
          <w:szCs w:val="24"/>
          <w:shd w:val="clear" w:color="auto" w:fill="FFFFFF"/>
        </w:rPr>
        <w:t xml:space="preserve">people have </w:t>
      </w:r>
      <w:r w:rsidR="00156DC4" w:rsidRPr="00A326FA">
        <w:rPr>
          <w:rFonts w:ascii="Corbel" w:hAnsi="Corbel" w:cs="Times New Roman"/>
          <w:color w:val="212121"/>
          <w:sz w:val="24"/>
          <w:szCs w:val="24"/>
          <w:shd w:val="clear" w:color="auto" w:fill="FFFFFF"/>
        </w:rPr>
        <w:t>su</w:t>
      </w:r>
      <w:r w:rsidR="00156DC4">
        <w:rPr>
          <w:rFonts w:ascii="Corbel" w:hAnsi="Corbel" w:cs="Times New Roman"/>
          <w:color w:val="212121"/>
          <w:sz w:val="24"/>
          <w:szCs w:val="24"/>
          <w:shd w:val="clear" w:color="auto" w:fill="FFFFFF"/>
        </w:rPr>
        <w:t>rrendered</w:t>
      </w:r>
      <w:r w:rsidR="00156DC4" w:rsidRPr="00A326FA">
        <w:rPr>
          <w:rFonts w:ascii="Corbel" w:hAnsi="Corbel" w:cs="Times New Roman"/>
          <w:color w:val="212121"/>
          <w:sz w:val="24"/>
          <w:szCs w:val="24"/>
          <w:shd w:val="clear" w:color="auto" w:fill="FFFFFF"/>
        </w:rPr>
        <w:t xml:space="preserve"> </w:t>
      </w:r>
      <w:r w:rsidR="00232596" w:rsidRPr="00A326FA">
        <w:rPr>
          <w:rFonts w:ascii="Corbel" w:hAnsi="Corbel" w:cs="Times New Roman"/>
          <w:color w:val="212121"/>
          <w:sz w:val="24"/>
          <w:szCs w:val="24"/>
          <w:shd w:val="clear" w:color="auto" w:fill="FFFFFF"/>
        </w:rPr>
        <w:t xml:space="preserve">to </w:t>
      </w:r>
      <w:r w:rsidR="00156DC4">
        <w:rPr>
          <w:rFonts w:ascii="Corbel" w:hAnsi="Corbel" w:cs="Times New Roman"/>
          <w:color w:val="212121"/>
          <w:sz w:val="24"/>
          <w:szCs w:val="24"/>
          <w:shd w:val="clear" w:color="auto" w:fill="FFFFFF"/>
        </w:rPr>
        <w:t>“</w:t>
      </w:r>
      <w:r w:rsidR="00232596" w:rsidRPr="00A326FA">
        <w:rPr>
          <w:rFonts w:ascii="Corbel" w:hAnsi="Corbel" w:cs="Times New Roman"/>
          <w:color w:val="212121"/>
          <w:sz w:val="24"/>
          <w:szCs w:val="24"/>
          <w:shd w:val="clear" w:color="auto" w:fill="FFFFFF"/>
        </w:rPr>
        <w:t>treatment</w:t>
      </w:r>
      <w:r w:rsidR="00156DC4">
        <w:rPr>
          <w:rFonts w:ascii="Corbel" w:hAnsi="Corbel" w:cs="Times New Roman"/>
          <w:color w:val="212121"/>
          <w:sz w:val="24"/>
          <w:szCs w:val="24"/>
          <w:shd w:val="clear" w:color="auto" w:fill="FFFFFF"/>
        </w:rPr>
        <w:t xml:space="preserve">” and </w:t>
      </w:r>
      <w:r w:rsidR="00232596" w:rsidRPr="00A326FA">
        <w:rPr>
          <w:rFonts w:ascii="Corbel" w:hAnsi="Corbel" w:cs="Times New Roman"/>
          <w:color w:val="212121"/>
          <w:sz w:val="24"/>
          <w:szCs w:val="24"/>
          <w:shd w:val="clear" w:color="auto" w:fill="FFFFFF"/>
        </w:rPr>
        <w:t>are likely to increase in light of recent events.</w:t>
      </w:r>
      <w:r w:rsidR="00232596">
        <w:rPr>
          <w:rFonts w:ascii="Corbel" w:hAnsi="Corbel" w:cs="Times New Roman"/>
          <w:color w:val="212121"/>
          <w:sz w:val="24"/>
          <w:szCs w:val="24"/>
          <w:shd w:val="clear" w:color="auto" w:fill="FFFFFF"/>
        </w:rPr>
        <w:t xml:space="preserve"> </w:t>
      </w:r>
      <w:r w:rsidRPr="00A326FA">
        <w:rPr>
          <w:rFonts w:ascii="Corbel" w:hAnsi="Corbel" w:cs="Times New Roman"/>
          <w:color w:val="212121"/>
          <w:sz w:val="24"/>
          <w:szCs w:val="24"/>
          <w:shd w:val="clear" w:color="auto" w:fill="FFFFFF"/>
        </w:rPr>
        <w:t xml:space="preserve">However, </w:t>
      </w:r>
      <w:r w:rsidR="00635FB5" w:rsidRPr="00A326FA">
        <w:rPr>
          <w:rFonts w:ascii="Corbel" w:hAnsi="Corbel" w:cs="Times New Roman"/>
          <w:color w:val="212121"/>
          <w:sz w:val="24"/>
          <w:szCs w:val="24"/>
          <w:shd w:val="clear" w:color="auto" w:fill="FFFFFF"/>
        </w:rPr>
        <w:t xml:space="preserve">as of 2014, </w:t>
      </w:r>
      <w:r w:rsidRPr="00A326FA">
        <w:rPr>
          <w:rFonts w:ascii="Corbel" w:hAnsi="Corbel" w:cs="Times New Roman"/>
          <w:color w:val="212121"/>
          <w:sz w:val="24"/>
          <w:szCs w:val="24"/>
          <w:shd w:val="clear" w:color="auto" w:fill="FFFFFF"/>
        </w:rPr>
        <w:t xml:space="preserve">only around </w:t>
      </w:r>
      <w:r w:rsidR="00635FB5" w:rsidRPr="00A326FA">
        <w:rPr>
          <w:rFonts w:ascii="Corbel" w:hAnsi="Corbel" w:cs="Times New Roman"/>
          <w:color w:val="212121"/>
          <w:sz w:val="24"/>
          <w:szCs w:val="24"/>
          <w:shd w:val="clear" w:color="auto" w:fill="FFFFFF"/>
        </w:rPr>
        <w:t>4,392</w:t>
      </w:r>
      <w:r w:rsidR="00494797" w:rsidRPr="00A326FA">
        <w:rPr>
          <w:rFonts w:ascii="Corbel" w:hAnsi="Corbel" w:cs="Times New Roman"/>
          <w:color w:val="212121"/>
          <w:sz w:val="24"/>
          <w:szCs w:val="24"/>
          <w:shd w:val="clear" w:color="auto" w:fill="FFFFFF"/>
        </w:rPr>
        <w:t xml:space="preserve"> or </w:t>
      </w:r>
      <w:r w:rsidR="00232596">
        <w:rPr>
          <w:rFonts w:ascii="Corbel" w:hAnsi="Corbel" w:cs="Times New Roman"/>
          <w:color w:val="212121"/>
          <w:sz w:val="24"/>
          <w:szCs w:val="24"/>
          <w:shd w:val="clear" w:color="auto" w:fill="FFFFFF"/>
        </w:rPr>
        <w:t>0</w:t>
      </w:r>
      <w:r w:rsidR="00494797" w:rsidRPr="00A326FA">
        <w:rPr>
          <w:rFonts w:ascii="Corbel" w:hAnsi="Corbel" w:cs="Times New Roman"/>
          <w:color w:val="212121"/>
          <w:sz w:val="24"/>
          <w:szCs w:val="24"/>
          <w:shd w:val="clear" w:color="auto" w:fill="FFFFFF"/>
        </w:rPr>
        <w:t>.004%</w:t>
      </w:r>
      <w:r w:rsidRPr="00A326FA">
        <w:rPr>
          <w:rFonts w:ascii="Corbel" w:hAnsi="Corbel" w:cs="Times New Roman"/>
          <w:color w:val="212121"/>
          <w:sz w:val="24"/>
          <w:szCs w:val="24"/>
          <w:shd w:val="clear" w:color="auto" w:fill="FFFFFF"/>
        </w:rPr>
        <w:t xml:space="preserve"> of</w:t>
      </w:r>
      <w:r w:rsidR="0020429C" w:rsidRPr="00A326FA">
        <w:rPr>
          <w:rFonts w:ascii="Corbel" w:hAnsi="Corbel" w:cs="Times New Roman"/>
          <w:color w:val="212121"/>
          <w:sz w:val="24"/>
          <w:szCs w:val="24"/>
          <w:shd w:val="clear" w:color="auto" w:fill="FFFFFF"/>
        </w:rPr>
        <w:t xml:space="preserve"> people who use drugs </w:t>
      </w:r>
      <w:r w:rsidRPr="00A326FA">
        <w:rPr>
          <w:rFonts w:ascii="Corbel" w:hAnsi="Corbel" w:cs="Times New Roman"/>
          <w:color w:val="212121"/>
          <w:sz w:val="24"/>
          <w:szCs w:val="24"/>
          <w:shd w:val="clear" w:color="auto" w:fill="FFFFFF"/>
        </w:rPr>
        <w:t>are documented as receiving treatment.</w:t>
      </w:r>
      <w:r w:rsidRPr="00A326FA">
        <w:rPr>
          <w:rStyle w:val="FootnoteReference"/>
          <w:rFonts w:ascii="Corbel" w:hAnsi="Corbel" w:cs="Times New Roman"/>
          <w:color w:val="212121"/>
          <w:sz w:val="24"/>
          <w:szCs w:val="24"/>
          <w:shd w:val="clear" w:color="auto" w:fill="FFFFFF"/>
        </w:rPr>
        <w:footnoteReference w:id="17"/>
      </w:r>
      <w:r w:rsidRPr="00A326FA">
        <w:rPr>
          <w:rFonts w:ascii="Corbel" w:hAnsi="Corbel" w:cs="Times New Roman"/>
          <w:color w:val="212121"/>
          <w:sz w:val="24"/>
          <w:szCs w:val="24"/>
          <w:shd w:val="clear" w:color="auto" w:fill="FFFFFF"/>
        </w:rPr>
        <w:t xml:space="preserve"> </w:t>
      </w:r>
    </w:p>
    <w:p w14:paraId="4DEBF97D" w14:textId="77777777" w:rsidR="00144388" w:rsidRDefault="00144388" w:rsidP="000C0F56">
      <w:pPr>
        <w:spacing w:line="240" w:lineRule="auto"/>
        <w:jc w:val="both"/>
        <w:rPr>
          <w:rFonts w:ascii="Corbel" w:hAnsi="Corbel" w:cs="Times New Roman"/>
          <w:color w:val="212121"/>
          <w:sz w:val="24"/>
          <w:szCs w:val="24"/>
          <w:shd w:val="clear" w:color="auto" w:fill="FFFFFF"/>
        </w:rPr>
      </w:pPr>
    </w:p>
    <w:p w14:paraId="70CF1988" w14:textId="000555DB" w:rsidR="00144388" w:rsidRDefault="00144388" w:rsidP="000C0F56">
      <w:pPr>
        <w:spacing w:line="240" w:lineRule="auto"/>
        <w:jc w:val="both"/>
        <w:rPr>
          <w:rFonts w:ascii="Corbel" w:hAnsi="Corbel" w:cs="Times New Roman"/>
          <w:color w:val="212121"/>
          <w:sz w:val="24"/>
          <w:szCs w:val="24"/>
          <w:shd w:val="clear" w:color="auto" w:fill="FFFFFF"/>
        </w:rPr>
      </w:pPr>
      <w:r>
        <w:rPr>
          <w:rFonts w:ascii="Corbel" w:hAnsi="Corbel" w:cs="Times New Roman"/>
          <w:color w:val="212121"/>
          <w:sz w:val="24"/>
          <w:szCs w:val="24"/>
          <w:shd w:val="clear" w:color="auto" w:fill="FFFFFF"/>
        </w:rPr>
        <w:lastRenderedPageBreak/>
        <w:t>While t</w:t>
      </w:r>
      <w:r w:rsidRPr="00A326FA">
        <w:rPr>
          <w:rFonts w:ascii="Corbel" w:hAnsi="Corbel" w:cs="Times New Roman"/>
          <w:color w:val="212121"/>
          <w:sz w:val="24"/>
          <w:szCs w:val="24"/>
          <w:shd w:val="clear" w:color="auto" w:fill="FFFFFF"/>
        </w:rPr>
        <w:t xml:space="preserve">he Dangerous Drugs Act </w:t>
      </w:r>
      <w:r>
        <w:rPr>
          <w:rFonts w:ascii="Corbel" w:hAnsi="Corbel" w:cs="Times New Roman"/>
          <w:color w:val="212121"/>
          <w:sz w:val="24"/>
          <w:szCs w:val="24"/>
          <w:shd w:val="clear" w:color="auto" w:fill="FFFFFF"/>
        </w:rPr>
        <w:t>includes</w:t>
      </w:r>
      <w:r w:rsidRPr="00A326FA">
        <w:rPr>
          <w:rFonts w:ascii="Corbel" w:hAnsi="Corbel" w:cs="Times New Roman"/>
          <w:color w:val="212121"/>
          <w:sz w:val="24"/>
          <w:szCs w:val="24"/>
          <w:shd w:val="clear" w:color="auto" w:fill="FFFFFF"/>
        </w:rPr>
        <w:t xml:space="preserve"> provision for a minimum of one treatment </w:t>
      </w:r>
      <w:r>
        <w:rPr>
          <w:rFonts w:ascii="Corbel" w:hAnsi="Corbel" w:cs="Times New Roman"/>
          <w:color w:val="212121"/>
          <w:sz w:val="24"/>
          <w:szCs w:val="24"/>
          <w:shd w:val="clear" w:color="auto" w:fill="FFFFFF"/>
        </w:rPr>
        <w:t>facility</w:t>
      </w:r>
      <w:r w:rsidRPr="00A326FA">
        <w:rPr>
          <w:rFonts w:ascii="Corbel" w:hAnsi="Corbel" w:cs="Times New Roman"/>
          <w:color w:val="212121"/>
          <w:sz w:val="24"/>
          <w:szCs w:val="24"/>
          <w:shd w:val="clear" w:color="auto" w:fill="FFFFFF"/>
        </w:rPr>
        <w:t xml:space="preserve"> </w:t>
      </w:r>
      <w:r>
        <w:rPr>
          <w:rFonts w:ascii="Corbel" w:hAnsi="Corbel" w:cs="Times New Roman"/>
          <w:color w:val="212121"/>
          <w:sz w:val="24"/>
          <w:szCs w:val="24"/>
          <w:shd w:val="clear" w:color="auto" w:fill="FFFFFF"/>
        </w:rPr>
        <w:t xml:space="preserve">in each of the country’s 81 provinces, </w:t>
      </w:r>
      <w:r w:rsidRPr="00A326FA">
        <w:rPr>
          <w:rFonts w:ascii="Corbel" w:hAnsi="Corbel" w:cs="Times New Roman"/>
          <w:color w:val="212121"/>
          <w:sz w:val="24"/>
          <w:szCs w:val="24"/>
          <w:shd w:val="clear" w:color="auto" w:fill="FFFFFF"/>
        </w:rPr>
        <w:t xml:space="preserve">there are currently </w:t>
      </w:r>
      <w:r>
        <w:rPr>
          <w:rFonts w:ascii="Corbel" w:hAnsi="Corbel" w:cs="Times New Roman"/>
          <w:color w:val="212121"/>
          <w:sz w:val="24"/>
          <w:szCs w:val="24"/>
          <w:shd w:val="clear" w:color="auto" w:fill="FFFFFF"/>
        </w:rPr>
        <w:t xml:space="preserve">only </w:t>
      </w:r>
      <w:r w:rsidRPr="00A326FA">
        <w:rPr>
          <w:rFonts w:ascii="Corbel" w:hAnsi="Corbel" w:cs="Times New Roman"/>
          <w:color w:val="212121"/>
          <w:sz w:val="24"/>
          <w:szCs w:val="24"/>
          <w:shd w:val="clear" w:color="auto" w:fill="FFFFFF"/>
        </w:rPr>
        <w:t xml:space="preserve">45 </w:t>
      </w:r>
      <w:r>
        <w:rPr>
          <w:rFonts w:ascii="Corbel" w:hAnsi="Corbel" w:cs="Times New Roman"/>
          <w:color w:val="212121"/>
          <w:sz w:val="24"/>
          <w:szCs w:val="24"/>
          <w:shd w:val="clear" w:color="auto" w:fill="FFFFFF"/>
        </w:rPr>
        <w:t xml:space="preserve">inpatient </w:t>
      </w:r>
      <w:r w:rsidRPr="00A326FA">
        <w:rPr>
          <w:rFonts w:ascii="Corbel" w:hAnsi="Corbel" w:cs="Times New Roman"/>
          <w:color w:val="212121"/>
          <w:sz w:val="24"/>
          <w:szCs w:val="24"/>
          <w:shd w:val="clear" w:color="auto" w:fill="FFFFFF"/>
        </w:rPr>
        <w:t>drug treatment centres across the country, including 19 that are run by the government.</w:t>
      </w:r>
      <w:r>
        <w:rPr>
          <w:rFonts w:ascii="Corbel" w:hAnsi="Corbel" w:cs="Times New Roman"/>
          <w:color w:val="212121"/>
          <w:sz w:val="24"/>
          <w:szCs w:val="24"/>
          <w:shd w:val="clear" w:color="auto" w:fill="FFFFFF"/>
        </w:rPr>
        <w:t xml:space="preserve"> There are extremely limited outpatient and community-based drug dependence treatment services available or accessible</w:t>
      </w:r>
      <w:r w:rsidR="00355145">
        <w:rPr>
          <w:rFonts w:ascii="Corbel" w:hAnsi="Corbel" w:cs="Times New Roman"/>
          <w:color w:val="212121"/>
          <w:sz w:val="24"/>
          <w:szCs w:val="24"/>
          <w:shd w:val="clear" w:color="auto" w:fill="FFFFFF"/>
        </w:rPr>
        <w:t>, which further reflect</w:t>
      </w:r>
      <w:r w:rsidR="0016446D">
        <w:rPr>
          <w:rFonts w:ascii="Corbel" w:hAnsi="Corbel" w:cs="Times New Roman"/>
          <w:color w:val="212121"/>
          <w:sz w:val="24"/>
          <w:szCs w:val="24"/>
          <w:shd w:val="clear" w:color="auto" w:fill="FFFFFF"/>
        </w:rPr>
        <w:t>s</w:t>
      </w:r>
      <w:r w:rsidR="00355145">
        <w:rPr>
          <w:rFonts w:ascii="Corbel" w:hAnsi="Corbel" w:cs="Times New Roman"/>
          <w:color w:val="212121"/>
          <w:sz w:val="24"/>
          <w:szCs w:val="24"/>
          <w:shd w:val="clear" w:color="auto" w:fill="FFFFFF"/>
        </w:rPr>
        <w:t xml:space="preserve"> the</w:t>
      </w:r>
      <w:r w:rsidR="00156DC4">
        <w:rPr>
          <w:rFonts w:ascii="Corbel" w:hAnsi="Corbel" w:cs="Times New Roman"/>
          <w:color w:val="212121"/>
          <w:sz w:val="24"/>
          <w:szCs w:val="24"/>
          <w:shd w:val="clear" w:color="auto" w:fill="FFFFFF"/>
        </w:rPr>
        <w:t xml:space="preserve"> significant gap in the country’s approach to evidence informed treatment</w:t>
      </w:r>
      <w:r>
        <w:rPr>
          <w:rFonts w:ascii="Corbel" w:hAnsi="Corbel" w:cs="Times New Roman"/>
          <w:color w:val="212121"/>
          <w:sz w:val="24"/>
          <w:szCs w:val="24"/>
          <w:shd w:val="clear" w:color="auto" w:fill="FFFFFF"/>
        </w:rPr>
        <w:t xml:space="preserve">. Harm reduction services are not available anywhere in the country. </w:t>
      </w:r>
      <w:r w:rsidR="005E3774">
        <w:rPr>
          <w:rFonts w:ascii="Corbel" w:hAnsi="Corbel" w:cs="Times New Roman"/>
          <w:color w:val="212121"/>
          <w:sz w:val="24"/>
          <w:szCs w:val="24"/>
          <w:shd w:val="clear" w:color="auto" w:fill="FFFFFF"/>
        </w:rPr>
        <w:t xml:space="preserve">Nationwide, fewer than 300 medical professionals are currently certified to clinically assess people who surrender to authorities. </w:t>
      </w:r>
    </w:p>
    <w:p w14:paraId="5413708A" w14:textId="77777777" w:rsidR="00144388" w:rsidRDefault="00144388" w:rsidP="000C0F56">
      <w:pPr>
        <w:spacing w:line="240" w:lineRule="auto"/>
        <w:jc w:val="both"/>
        <w:rPr>
          <w:rFonts w:ascii="Corbel" w:hAnsi="Corbel" w:cs="Times New Roman"/>
          <w:color w:val="212121"/>
          <w:sz w:val="24"/>
          <w:szCs w:val="24"/>
          <w:shd w:val="clear" w:color="auto" w:fill="FFFFFF"/>
        </w:rPr>
      </w:pPr>
    </w:p>
    <w:p w14:paraId="08D13AF9" w14:textId="75F64334" w:rsidR="00F76448" w:rsidRDefault="00232596" w:rsidP="000C0F56">
      <w:pPr>
        <w:spacing w:line="240" w:lineRule="auto"/>
        <w:jc w:val="both"/>
        <w:rPr>
          <w:rFonts w:ascii="Corbel" w:hAnsi="Corbel" w:cs="Times New Roman"/>
          <w:color w:val="212121"/>
          <w:sz w:val="24"/>
          <w:szCs w:val="24"/>
          <w:shd w:val="clear" w:color="auto" w:fill="FFFFFF"/>
        </w:rPr>
      </w:pPr>
      <w:r>
        <w:rPr>
          <w:rFonts w:ascii="Corbel" w:hAnsi="Corbel" w:cs="Times New Roman"/>
          <w:color w:val="212121"/>
          <w:sz w:val="24"/>
          <w:szCs w:val="24"/>
          <w:shd w:val="clear" w:color="auto" w:fill="FFFFFF"/>
        </w:rPr>
        <w:t xml:space="preserve">The Department of Health has set up a national task force to develop a comprehensive algorithm to assess and meet the needs of those who surrender, with significant budget allocations to support the expansion of drug dependence treatment nationwide. </w:t>
      </w:r>
      <w:r w:rsidR="00BB3D42">
        <w:rPr>
          <w:rFonts w:ascii="Corbel" w:hAnsi="Corbel" w:cs="Times New Roman"/>
          <w:color w:val="212121"/>
          <w:sz w:val="24"/>
          <w:szCs w:val="24"/>
          <w:shd w:val="clear" w:color="auto" w:fill="FFFFFF"/>
        </w:rPr>
        <w:t xml:space="preserve">However, without stronger </w:t>
      </w:r>
      <w:r w:rsidR="0016446D">
        <w:rPr>
          <w:rFonts w:ascii="Corbel" w:hAnsi="Corbel" w:cs="Times New Roman"/>
          <w:color w:val="212121"/>
          <w:sz w:val="24"/>
          <w:szCs w:val="24"/>
          <w:shd w:val="clear" w:color="auto" w:fill="FFFFFF"/>
        </w:rPr>
        <w:t>commitment</w:t>
      </w:r>
      <w:r w:rsidR="00BB3D42">
        <w:rPr>
          <w:rFonts w:ascii="Corbel" w:hAnsi="Corbel" w:cs="Times New Roman"/>
          <w:color w:val="212121"/>
          <w:sz w:val="24"/>
          <w:szCs w:val="24"/>
          <w:shd w:val="clear" w:color="auto" w:fill="FFFFFF"/>
        </w:rPr>
        <w:t xml:space="preserve"> to ensure </w:t>
      </w:r>
      <w:r w:rsidR="0016446D">
        <w:rPr>
          <w:rFonts w:ascii="Corbel" w:hAnsi="Corbel" w:cs="Times New Roman"/>
          <w:color w:val="212121"/>
          <w:sz w:val="24"/>
          <w:szCs w:val="24"/>
          <w:shd w:val="clear" w:color="auto" w:fill="FFFFFF"/>
        </w:rPr>
        <w:t xml:space="preserve">progress away from the out-dated, substandard quality in-patient treatment centres, in favour of community based models, any such expansion could further come into conflict with the right to health.  </w:t>
      </w:r>
      <w:r>
        <w:rPr>
          <w:rFonts w:ascii="Corbel" w:hAnsi="Corbel" w:cs="Times New Roman"/>
          <w:color w:val="212121"/>
          <w:sz w:val="24"/>
          <w:szCs w:val="24"/>
          <w:shd w:val="clear" w:color="auto" w:fill="FFFFFF"/>
        </w:rPr>
        <w:t xml:space="preserve">In parallel, </w:t>
      </w:r>
      <w:r w:rsidR="00F76448">
        <w:rPr>
          <w:rFonts w:ascii="Corbel" w:hAnsi="Corbel" w:cs="Times New Roman"/>
          <w:color w:val="212121"/>
          <w:sz w:val="24"/>
          <w:szCs w:val="24"/>
          <w:shd w:val="clear" w:color="auto" w:fill="FFFFFF"/>
        </w:rPr>
        <w:t xml:space="preserve">proposals from the office of the President </w:t>
      </w:r>
      <w:r>
        <w:rPr>
          <w:rFonts w:ascii="Corbel" w:hAnsi="Corbel" w:cs="Times New Roman"/>
          <w:color w:val="212121"/>
          <w:sz w:val="24"/>
          <w:szCs w:val="24"/>
          <w:shd w:val="clear" w:color="auto" w:fill="FFFFFF"/>
        </w:rPr>
        <w:t xml:space="preserve">have been advanced </w:t>
      </w:r>
      <w:r w:rsidR="00F76448">
        <w:rPr>
          <w:rFonts w:ascii="Corbel" w:hAnsi="Corbel" w:cs="Times New Roman"/>
          <w:color w:val="212121"/>
          <w:sz w:val="24"/>
          <w:szCs w:val="24"/>
          <w:shd w:val="clear" w:color="auto" w:fill="FFFFFF"/>
        </w:rPr>
        <w:t xml:space="preserve">to </w:t>
      </w:r>
      <w:r>
        <w:rPr>
          <w:rFonts w:ascii="Corbel" w:hAnsi="Corbel" w:cs="Times New Roman"/>
          <w:color w:val="212121"/>
          <w:sz w:val="24"/>
          <w:szCs w:val="24"/>
          <w:shd w:val="clear" w:color="auto" w:fill="FFFFFF"/>
        </w:rPr>
        <w:t xml:space="preserve">set up new </w:t>
      </w:r>
      <w:r w:rsidR="00F76448">
        <w:rPr>
          <w:rFonts w:ascii="Corbel" w:hAnsi="Corbel" w:cs="Times New Roman"/>
          <w:color w:val="212121"/>
          <w:sz w:val="24"/>
          <w:szCs w:val="24"/>
          <w:shd w:val="clear" w:color="auto" w:fill="FFFFFF"/>
        </w:rPr>
        <w:t>drug treatment centres</w:t>
      </w:r>
      <w:r>
        <w:rPr>
          <w:rFonts w:ascii="Corbel" w:hAnsi="Corbel" w:cs="Times New Roman"/>
          <w:color w:val="212121"/>
          <w:sz w:val="24"/>
          <w:szCs w:val="24"/>
          <w:shd w:val="clear" w:color="auto" w:fill="FFFFFF"/>
        </w:rPr>
        <w:t xml:space="preserve"> within military camps</w:t>
      </w:r>
      <w:r w:rsidR="00156DC4">
        <w:rPr>
          <w:rFonts w:ascii="Corbel" w:hAnsi="Corbel" w:cs="Times New Roman"/>
          <w:color w:val="212121"/>
          <w:sz w:val="24"/>
          <w:szCs w:val="24"/>
          <w:shd w:val="clear" w:color="auto" w:fill="FFFFFF"/>
        </w:rPr>
        <w:t xml:space="preserve"> and jails</w:t>
      </w:r>
      <w:r w:rsidR="00F76448">
        <w:rPr>
          <w:rFonts w:ascii="Corbel" w:hAnsi="Corbel" w:cs="Times New Roman"/>
          <w:color w:val="212121"/>
          <w:sz w:val="24"/>
          <w:szCs w:val="24"/>
          <w:shd w:val="clear" w:color="auto" w:fill="FFFFFF"/>
        </w:rPr>
        <w:t>.</w:t>
      </w:r>
      <w:r w:rsidR="00156DC4">
        <w:rPr>
          <w:rStyle w:val="FootnoteReference"/>
          <w:rFonts w:ascii="Corbel" w:hAnsi="Corbel" w:cs="Times New Roman"/>
          <w:color w:val="212121"/>
          <w:sz w:val="24"/>
          <w:szCs w:val="24"/>
          <w:shd w:val="clear" w:color="auto" w:fill="FFFFFF"/>
        </w:rPr>
        <w:footnoteReference w:id="18"/>
      </w:r>
      <w:r w:rsidR="00156DC4">
        <w:rPr>
          <w:rFonts w:ascii="Corbel" w:hAnsi="Corbel" w:cs="Times New Roman"/>
          <w:color w:val="212121"/>
          <w:sz w:val="24"/>
          <w:szCs w:val="24"/>
          <w:shd w:val="clear" w:color="auto" w:fill="FFFFFF"/>
        </w:rPr>
        <w:t xml:space="preserve">  Coercion and compulsory drug treatment have been widely condemned by the international community and are routinely highlighted as a violation of the right to health by the Committee.</w:t>
      </w:r>
    </w:p>
    <w:p w14:paraId="5DD017F4" w14:textId="77777777" w:rsidR="00F76448" w:rsidRDefault="00F76448" w:rsidP="000C0F56">
      <w:pPr>
        <w:spacing w:line="240" w:lineRule="auto"/>
        <w:jc w:val="both"/>
        <w:rPr>
          <w:rFonts w:ascii="Corbel" w:hAnsi="Corbel" w:cs="Times New Roman"/>
          <w:color w:val="212121"/>
          <w:sz w:val="24"/>
          <w:szCs w:val="24"/>
          <w:shd w:val="clear" w:color="auto" w:fill="FFFFFF"/>
        </w:rPr>
      </w:pPr>
    </w:p>
    <w:p w14:paraId="1333E002" w14:textId="77777777" w:rsidR="0046198E" w:rsidRPr="00A326FA" w:rsidRDefault="0046198E" w:rsidP="000C0F56">
      <w:pPr>
        <w:spacing w:line="240" w:lineRule="auto"/>
        <w:jc w:val="both"/>
        <w:rPr>
          <w:rFonts w:ascii="Corbel" w:hAnsi="Corbel" w:cs="Times New Roman"/>
          <w:color w:val="212121"/>
          <w:sz w:val="24"/>
          <w:szCs w:val="24"/>
          <w:shd w:val="clear" w:color="auto" w:fill="FFFFFF"/>
        </w:rPr>
      </w:pPr>
      <w:r w:rsidRPr="00A326FA">
        <w:rPr>
          <w:rFonts w:ascii="Corbel" w:hAnsi="Corbel" w:cs="Times New Roman"/>
          <w:color w:val="212121"/>
          <w:sz w:val="24"/>
          <w:szCs w:val="24"/>
          <w:shd w:val="clear" w:color="auto" w:fill="FFFFFF"/>
          <w:lang w:val="id-ID"/>
        </w:rPr>
        <w:t>M</w:t>
      </w:r>
      <w:r w:rsidRPr="00A326FA">
        <w:rPr>
          <w:rFonts w:ascii="Corbel" w:hAnsi="Corbel" w:cs="Times New Roman"/>
          <w:color w:val="212121"/>
          <w:sz w:val="24"/>
          <w:szCs w:val="24"/>
          <w:shd w:val="clear" w:color="auto" w:fill="FFFFFF"/>
        </w:rPr>
        <w:t xml:space="preserve">ore than </w:t>
      </w:r>
      <w:r w:rsidR="006A5ACE" w:rsidRPr="00A326FA">
        <w:rPr>
          <w:rFonts w:ascii="Corbel" w:hAnsi="Corbel" w:cs="Times New Roman"/>
          <w:color w:val="212121"/>
          <w:sz w:val="24"/>
          <w:szCs w:val="24"/>
          <w:shd w:val="clear" w:color="auto" w:fill="FFFFFF"/>
        </w:rPr>
        <w:t>4</w:t>
      </w:r>
      <w:r w:rsidRPr="00A326FA">
        <w:rPr>
          <w:rFonts w:ascii="Corbel" w:hAnsi="Corbel" w:cs="Times New Roman"/>
          <w:color w:val="212121"/>
          <w:sz w:val="24"/>
          <w:szCs w:val="24"/>
          <w:shd w:val="clear" w:color="auto" w:fill="FFFFFF"/>
        </w:rPr>
        <w:t xml:space="preserve">0% of people who are reported to be opioid dependent </w:t>
      </w:r>
      <w:r w:rsidRPr="00A326FA">
        <w:rPr>
          <w:rFonts w:ascii="Corbel" w:hAnsi="Corbel" w:cs="Times New Roman"/>
          <w:color w:val="212121"/>
          <w:sz w:val="24"/>
          <w:szCs w:val="24"/>
          <w:shd w:val="clear" w:color="auto" w:fill="FFFFFF"/>
          <w:lang w:val="id-ID"/>
        </w:rPr>
        <w:t xml:space="preserve">in </w:t>
      </w:r>
      <w:r w:rsidR="006A5ACE" w:rsidRPr="00A326FA">
        <w:rPr>
          <w:rFonts w:ascii="Corbel" w:hAnsi="Corbel" w:cs="Times New Roman"/>
          <w:color w:val="212121"/>
          <w:sz w:val="24"/>
          <w:szCs w:val="24"/>
          <w:shd w:val="clear" w:color="auto" w:fill="FFFFFF"/>
          <w:lang w:val="id-ID"/>
        </w:rPr>
        <w:t>the Philipinnes are also HIV positive, one of the highest rates in the region</w:t>
      </w:r>
      <w:r w:rsidRPr="00A326FA">
        <w:rPr>
          <w:rFonts w:ascii="Corbel" w:hAnsi="Corbel" w:cs="Times New Roman"/>
          <w:color w:val="212121"/>
          <w:sz w:val="24"/>
          <w:szCs w:val="24"/>
          <w:shd w:val="clear" w:color="auto" w:fill="FFFFFF"/>
        </w:rPr>
        <w:t>.</w:t>
      </w:r>
      <w:r w:rsidR="006A5ACE" w:rsidRPr="00A326FA">
        <w:rPr>
          <w:rStyle w:val="FootnoteReference"/>
          <w:rFonts w:ascii="Corbel" w:hAnsi="Corbel" w:cs="Times New Roman"/>
          <w:color w:val="212121"/>
          <w:sz w:val="24"/>
          <w:szCs w:val="24"/>
          <w:shd w:val="clear" w:color="auto" w:fill="FFFFFF"/>
        </w:rPr>
        <w:footnoteReference w:id="19"/>
      </w:r>
      <w:r w:rsidRPr="00A326FA">
        <w:rPr>
          <w:rFonts w:ascii="Corbel" w:hAnsi="Corbel" w:cs="Times New Roman"/>
          <w:color w:val="212121"/>
          <w:sz w:val="24"/>
          <w:szCs w:val="24"/>
          <w:shd w:val="clear" w:color="auto" w:fill="FFFFFF"/>
        </w:rPr>
        <w:t xml:space="preserve"> </w:t>
      </w:r>
      <w:r w:rsidR="005E3774" w:rsidRPr="00277475">
        <w:t xml:space="preserve">HCV rates among </w:t>
      </w:r>
      <w:r w:rsidR="005E3774">
        <w:t xml:space="preserve">people who inject drugs in the Philippines </w:t>
      </w:r>
      <w:r w:rsidR="005E3774" w:rsidRPr="00277475">
        <w:t>have been estimated at 70</w:t>
      </w:r>
      <w:r w:rsidR="005E3774">
        <w:t>%</w:t>
      </w:r>
      <w:r w:rsidR="005E3774" w:rsidRPr="00277475">
        <w:t>.</w:t>
      </w:r>
      <w:r w:rsidR="005E3774" w:rsidRPr="00277475">
        <w:rPr>
          <w:rStyle w:val="FootnoteReference"/>
        </w:rPr>
        <w:footnoteReference w:id="20"/>
      </w:r>
      <w:r w:rsidR="005E3774" w:rsidRPr="00277475">
        <w:t xml:space="preserve"> </w:t>
      </w:r>
      <w:r w:rsidR="00FC6A92" w:rsidRPr="00A326FA">
        <w:rPr>
          <w:rFonts w:ascii="Corbel" w:hAnsi="Corbel" w:cs="Times New Roman"/>
          <w:color w:val="212121"/>
          <w:sz w:val="24"/>
          <w:szCs w:val="24"/>
          <w:shd w:val="clear" w:color="auto" w:fill="FFFFFF"/>
        </w:rPr>
        <w:t xml:space="preserve">The Philippines has the fastest growing HIV infection rate amongst </w:t>
      </w:r>
      <w:r w:rsidR="00232596">
        <w:rPr>
          <w:rFonts w:ascii="Corbel" w:hAnsi="Corbel" w:cs="Times New Roman"/>
          <w:color w:val="212121"/>
          <w:sz w:val="24"/>
          <w:szCs w:val="24"/>
          <w:shd w:val="clear" w:color="auto" w:fill="FFFFFF"/>
        </w:rPr>
        <w:t>people who inject drugs</w:t>
      </w:r>
      <w:r w:rsidR="00FC6A92" w:rsidRPr="00A326FA">
        <w:rPr>
          <w:rFonts w:ascii="Corbel" w:hAnsi="Corbel" w:cs="Times New Roman"/>
          <w:color w:val="212121"/>
          <w:sz w:val="24"/>
          <w:szCs w:val="24"/>
          <w:shd w:val="clear" w:color="auto" w:fill="FFFFFF"/>
        </w:rPr>
        <w:t xml:space="preserve"> in the region.</w:t>
      </w:r>
      <w:r w:rsidR="00FC6A92" w:rsidRPr="00A326FA">
        <w:rPr>
          <w:rStyle w:val="FootnoteReference"/>
          <w:rFonts w:ascii="Corbel" w:hAnsi="Corbel" w:cs="Times New Roman"/>
          <w:color w:val="212121"/>
          <w:sz w:val="24"/>
          <w:szCs w:val="24"/>
          <w:shd w:val="clear" w:color="auto" w:fill="FFFFFF"/>
        </w:rPr>
        <w:footnoteReference w:id="21"/>
      </w:r>
      <w:r w:rsidR="00FC6A92" w:rsidRPr="00A326FA">
        <w:rPr>
          <w:rFonts w:ascii="Corbel" w:hAnsi="Corbel" w:cs="Times New Roman"/>
          <w:color w:val="212121"/>
          <w:sz w:val="24"/>
          <w:szCs w:val="24"/>
          <w:shd w:val="clear" w:color="auto" w:fill="FFFFFF"/>
        </w:rPr>
        <w:t xml:space="preserve">  </w:t>
      </w:r>
      <w:r w:rsidR="005E3774">
        <w:rPr>
          <w:rFonts w:ascii="Corbel" w:hAnsi="Corbel" w:cs="Times New Roman"/>
          <w:color w:val="212121"/>
          <w:sz w:val="24"/>
          <w:szCs w:val="24"/>
          <w:shd w:val="clear" w:color="auto" w:fill="FFFFFF"/>
        </w:rPr>
        <w:t xml:space="preserve">Yet, the </w:t>
      </w:r>
      <w:r w:rsidR="00520E62">
        <w:rPr>
          <w:rFonts w:ascii="Corbel" w:hAnsi="Corbel" w:cs="Times New Roman"/>
          <w:color w:val="212121"/>
          <w:sz w:val="24"/>
          <w:szCs w:val="24"/>
          <w:shd w:val="clear" w:color="auto" w:fill="FFFFFF"/>
        </w:rPr>
        <w:t xml:space="preserve">Dangerous Drugs Act criminalises possession and distribution of safe injecting equipment.  </w:t>
      </w:r>
      <w:r w:rsidR="0039765B">
        <w:rPr>
          <w:rFonts w:ascii="Corbel" w:hAnsi="Corbel" w:cs="Times New Roman"/>
          <w:color w:val="212121"/>
          <w:sz w:val="24"/>
          <w:szCs w:val="24"/>
          <w:shd w:val="clear" w:color="auto" w:fill="FFFFFF"/>
        </w:rPr>
        <w:t xml:space="preserve">In 2010, the Global Fund recommended that the Philippines revise its criminal laws to enable a comprehensive HIV response for </w:t>
      </w:r>
      <w:proofErr w:type="gramStart"/>
      <w:r w:rsidR="0039765B">
        <w:rPr>
          <w:rFonts w:ascii="Corbel" w:hAnsi="Corbel" w:cs="Times New Roman"/>
          <w:color w:val="212121"/>
          <w:sz w:val="24"/>
          <w:szCs w:val="24"/>
          <w:shd w:val="clear" w:color="auto" w:fill="FFFFFF"/>
        </w:rPr>
        <w:t>people who inject drugs, which includes</w:t>
      </w:r>
      <w:proofErr w:type="gramEnd"/>
      <w:r w:rsidR="0039765B">
        <w:rPr>
          <w:rFonts w:ascii="Corbel" w:hAnsi="Corbel" w:cs="Times New Roman"/>
          <w:color w:val="212121"/>
          <w:sz w:val="24"/>
          <w:szCs w:val="24"/>
          <w:shd w:val="clear" w:color="auto" w:fill="FFFFFF"/>
        </w:rPr>
        <w:t xml:space="preserve"> decriminalising safe injecting equipment.</w:t>
      </w:r>
      <w:r w:rsidR="0039765B">
        <w:rPr>
          <w:rStyle w:val="FootnoteReference"/>
          <w:rFonts w:ascii="Corbel" w:hAnsi="Corbel" w:cs="Times New Roman"/>
          <w:color w:val="212121"/>
          <w:sz w:val="24"/>
          <w:szCs w:val="24"/>
          <w:shd w:val="clear" w:color="auto" w:fill="FFFFFF"/>
        </w:rPr>
        <w:footnoteReference w:id="22"/>
      </w:r>
      <w:r w:rsidR="0039765B">
        <w:rPr>
          <w:rFonts w:ascii="Corbel" w:hAnsi="Corbel" w:cs="Times New Roman"/>
          <w:color w:val="212121"/>
          <w:sz w:val="24"/>
          <w:szCs w:val="24"/>
          <w:shd w:val="clear" w:color="auto" w:fill="FFFFFF"/>
        </w:rPr>
        <w:t xml:space="preserve"> </w:t>
      </w:r>
      <w:r w:rsidR="00520E62">
        <w:rPr>
          <w:rFonts w:ascii="Corbel" w:hAnsi="Corbel" w:cs="Times New Roman"/>
          <w:color w:val="212121"/>
          <w:sz w:val="24"/>
          <w:szCs w:val="24"/>
          <w:shd w:val="clear" w:color="auto" w:fill="FFFFFF"/>
        </w:rPr>
        <w:t>A small pilot progra</w:t>
      </w:r>
      <w:r w:rsidR="0039765B">
        <w:rPr>
          <w:rFonts w:ascii="Corbel" w:hAnsi="Corbel" w:cs="Times New Roman"/>
          <w:color w:val="212121"/>
          <w:sz w:val="24"/>
          <w:szCs w:val="24"/>
          <w:shd w:val="clear" w:color="auto" w:fill="FFFFFF"/>
        </w:rPr>
        <w:t>mme was launched from 2013-2015,</w:t>
      </w:r>
      <w:r w:rsidR="00520E62">
        <w:rPr>
          <w:rFonts w:ascii="Corbel" w:hAnsi="Corbel" w:cs="Times New Roman"/>
          <w:color w:val="212121"/>
          <w:sz w:val="24"/>
          <w:szCs w:val="24"/>
          <w:shd w:val="clear" w:color="auto" w:fill="FFFFFF"/>
        </w:rPr>
        <w:t xml:space="preserve"> which, with a legal exemption from Section 12 of the Dangerous Drugs Act, enabled </w:t>
      </w:r>
      <w:r w:rsidR="0039765B">
        <w:rPr>
          <w:rFonts w:ascii="Corbel" w:hAnsi="Corbel" w:cs="Times New Roman"/>
          <w:color w:val="212121"/>
          <w:sz w:val="24"/>
          <w:szCs w:val="24"/>
          <w:shd w:val="clear" w:color="auto" w:fill="FFFFFF"/>
        </w:rPr>
        <w:t xml:space="preserve">a </w:t>
      </w:r>
      <w:r w:rsidR="00520E62">
        <w:rPr>
          <w:rFonts w:ascii="Corbel" w:hAnsi="Corbel" w:cs="Times New Roman"/>
          <w:color w:val="212121"/>
          <w:sz w:val="24"/>
          <w:szCs w:val="24"/>
          <w:shd w:val="clear" w:color="auto" w:fill="FFFFFF"/>
        </w:rPr>
        <w:t xml:space="preserve">needle and syringe exchange programme in Cebu City.  The exchange programme was closed after only five months time, despite </w:t>
      </w:r>
      <w:r w:rsidR="0039765B">
        <w:rPr>
          <w:rFonts w:ascii="Corbel" w:hAnsi="Corbel" w:cs="Times New Roman"/>
          <w:color w:val="212121"/>
          <w:sz w:val="24"/>
          <w:szCs w:val="24"/>
          <w:shd w:val="clear" w:color="auto" w:fill="FFFFFF"/>
        </w:rPr>
        <w:t xml:space="preserve">early </w:t>
      </w:r>
      <w:r w:rsidR="00520E62">
        <w:rPr>
          <w:rFonts w:ascii="Corbel" w:hAnsi="Corbel" w:cs="Times New Roman"/>
          <w:color w:val="212121"/>
          <w:sz w:val="24"/>
          <w:szCs w:val="24"/>
          <w:shd w:val="clear" w:color="auto" w:fill="FFFFFF"/>
        </w:rPr>
        <w:t>indications of success</w:t>
      </w:r>
      <w:r w:rsidR="0039765B">
        <w:rPr>
          <w:rFonts w:ascii="Corbel" w:hAnsi="Corbel" w:cs="Times New Roman"/>
          <w:color w:val="212121"/>
          <w:sz w:val="24"/>
          <w:szCs w:val="24"/>
          <w:shd w:val="clear" w:color="auto" w:fill="FFFFFF"/>
        </w:rPr>
        <w:t>ful health outcomes</w:t>
      </w:r>
      <w:r w:rsidR="00520E62">
        <w:rPr>
          <w:rFonts w:ascii="Corbel" w:hAnsi="Corbel" w:cs="Times New Roman"/>
          <w:color w:val="212121"/>
          <w:sz w:val="24"/>
          <w:szCs w:val="24"/>
          <w:shd w:val="clear" w:color="auto" w:fill="FFFFFF"/>
        </w:rPr>
        <w:t>.</w:t>
      </w:r>
      <w:r w:rsidR="0039765B">
        <w:rPr>
          <w:rStyle w:val="FootnoteReference"/>
          <w:rFonts w:ascii="Corbel" w:hAnsi="Corbel" w:cs="Times New Roman"/>
          <w:color w:val="212121"/>
          <w:sz w:val="24"/>
          <w:szCs w:val="24"/>
          <w:shd w:val="clear" w:color="auto" w:fill="FFFFFF"/>
        </w:rPr>
        <w:footnoteReference w:id="23"/>
      </w:r>
    </w:p>
    <w:p w14:paraId="48256393" w14:textId="77777777" w:rsidR="0046198E" w:rsidRPr="00A326FA" w:rsidRDefault="0046198E" w:rsidP="000C0F56">
      <w:pPr>
        <w:spacing w:line="240" w:lineRule="auto"/>
        <w:jc w:val="both"/>
        <w:rPr>
          <w:rFonts w:ascii="Corbel" w:hAnsi="Corbel" w:cs="Times New Roman"/>
          <w:color w:val="212121"/>
          <w:sz w:val="24"/>
          <w:szCs w:val="24"/>
          <w:shd w:val="clear" w:color="auto" w:fill="FFFFFF"/>
        </w:rPr>
      </w:pPr>
    </w:p>
    <w:p w14:paraId="5D69D6BE" w14:textId="1AA44BE5" w:rsidR="007C26BC" w:rsidRPr="00A326FA" w:rsidRDefault="00900ACB" w:rsidP="000C0F56">
      <w:pPr>
        <w:spacing w:line="240" w:lineRule="auto"/>
        <w:jc w:val="both"/>
        <w:rPr>
          <w:rFonts w:ascii="Corbel" w:hAnsi="Corbel" w:cs="Times New Roman"/>
          <w:color w:val="212121"/>
          <w:sz w:val="24"/>
          <w:szCs w:val="24"/>
          <w:shd w:val="clear" w:color="auto" w:fill="FFFFFF"/>
        </w:rPr>
      </w:pPr>
      <w:r>
        <w:rPr>
          <w:rFonts w:ascii="Corbel" w:hAnsi="Corbel" w:cs="Times New Roman"/>
          <w:color w:val="212121"/>
          <w:sz w:val="24"/>
          <w:szCs w:val="24"/>
          <w:shd w:val="clear" w:color="auto" w:fill="FFFFFF"/>
        </w:rPr>
        <w:t>As made reference to earlier, i</w:t>
      </w:r>
      <w:r w:rsidR="0046198E" w:rsidRPr="00A326FA">
        <w:rPr>
          <w:rFonts w:ascii="Corbel" w:hAnsi="Corbel" w:cs="Times New Roman"/>
          <w:color w:val="212121"/>
          <w:sz w:val="24"/>
          <w:szCs w:val="24"/>
          <w:shd w:val="clear" w:color="auto" w:fill="FFFFFF"/>
        </w:rPr>
        <w:t xml:space="preserve">n </w:t>
      </w:r>
      <w:r w:rsidR="00F74202" w:rsidRPr="00A326FA">
        <w:rPr>
          <w:rFonts w:ascii="Corbel" w:hAnsi="Corbel" w:cs="Times New Roman"/>
          <w:color w:val="212121"/>
          <w:sz w:val="24"/>
          <w:szCs w:val="24"/>
          <w:shd w:val="clear" w:color="auto" w:fill="FFFFFF"/>
        </w:rPr>
        <w:t>the Philippines</w:t>
      </w:r>
      <w:r w:rsidR="0046198E" w:rsidRPr="00A326FA">
        <w:rPr>
          <w:rFonts w:ascii="Corbel" w:hAnsi="Corbel" w:cs="Times New Roman"/>
          <w:color w:val="212121"/>
          <w:sz w:val="24"/>
          <w:szCs w:val="24"/>
          <w:shd w:val="clear" w:color="auto" w:fill="FFFFFF"/>
        </w:rPr>
        <w:t xml:space="preserve">, </w:t>
      </w:r>
      <w:r>
        <w:rPr>
          <w:rFonts w:ascii="Corbel" w:hAnsi="Corbel" w:cs="Times New Roman"/>
          <w:color w:val="212121"/>
          <w:sz w:val="24"/>
          <w:szCs w:val="24"/>
          <w:shd w:val="clear" w:color="auto" w:fill="FFFFFF"/>
        </w:rPr>
        <w:t>individuals have two options for treatment: unaffordable and poor quality voluntary treatment or compulsory drug detention.  A</w:t>
      </w:r>
      <w:r w:rsidR="0046198E" w:rsidRPr="00A326FA">
        <w:rPr>
          <w:rFonts w:ascii="Corbel" w:hAnsi="Corbel" w:cs="Times New Roman"/>
          <w:color w:val="212121"/>
          <w:sz w:val="24"/>
          <w:szCs w:val="24"/>
          <w:shd w:val="clear" w:color="auto" w:fill="FFFFFF"/>
        </w:rPr>
        <w:t xml:space="preserve">ccess to </w:t>
      </w:r>
      <w:r>
        <w:rPr>
          <w:rFonts w:ascii="Corbel" w:hAnsi="Corbel" w:cs="Times New Roman"/>
          <w:color w:val="212121"/>
          <w:sz w:val="24"/>
          <w:szCs w:val="24"/>
          <w:shd w:val="clear" w:color="auto" w:fill="FFFFFF"/>
        </w:rPr>
        <w:t xml:space="preserve">the limited and poor quality </w:t>
      </w:r>
      <w:r w:rsidR="0046198E" w:rsidRPr="00A326FA">
        <w:rPr>
          <w:rFonts w:ascii="Corbel" w:hAnsi="Corbel" w:cs="Times New Roman"/>
          <w:color w:val="212121"/>
          <w:sz w:val="24"/>
          <w:szCs w:val="24"/>
          <w:shd w:val="clear" w:color="auto" w:fill="FFFFFF"/>
        </w:rPr>
        <w:t xml:space="preserve">treatment services for drug dependency is </w:t>
      </w:r>
      <w:r w:rsidR="001A02E3" w:rsidRPr="00A326FA">
        <w:rPr>
          <w:rFonts w:ascii="Corbel" w:hAnsi="Corbel" w:cs="Times New Roman"/>
          <w:color w:val="212121"/>
          <w:sz w:val="24"/>
          <w:szCs w:val="24"/>
          <w:shd w:val="clear" w:color="auto" w:fill="FFFFFF"/>
        </w:rPr>
        <w:t xml:space="preserve">explicitly excluded </w:t>
      </w:r>
      <w:r w:rsidR="0046198E" w:rsidRPr="00A326FA">
        <w:rPr>
          <w:rFonts w:ascii="Corbel" w:hAnsi="Corbel" w:cs="Times New Roman"/>
          <w:color w:val="212121"/>
          <w:sz w:val="24"/>
          <w:szCs w:val="24"/>
          <w:shd w:val="clear" w:color="auto" w:fill="FFFFFF"/>
        </w:rPr>
        <w:lastRenderedPageBreak/>
        <w:t xml:space="preserve">under the </w:t>
      </w:r>
      <w:r w:rsidR="001A02E3" w:rsidRPr="00A326FA">
        <w:rPr>
          <w:rFonts w:ascii="Corbel" w:hAnsi="Corbel" w:cs="Times New Roman"/>
          <w:color w:val="212121"/>
          <w:sz w:val="24"/>
          <w:szCs w:val="24"/>
          <w:shd w:val="clear" w:color="auto" w:fill="FFFFFF"/>
        </w:rPr>
        <w:t xml:space="preserve">National </w:t>
      </w:r>
      <w:r w:rsidR="0046198E" w:rsidRPr="00A326FA">
        <w:rPr>
          <w:rFonts w:ascii="Corbel" w:hAnsi="Corbel" w:cs="Times New Roman"/>
          <w:color w:val="212121"/>
          <w:sz w:val="24"/>
          <w:szCs w:val="24"/>
          <w:shd w:val="clear" w:color="auto" w:fill="FFFFFF"/>
        </w:rPr>
        <w:t xml:space="preserve">Health Insurance </w:t>
      </w:r>
      <w:r w:rsidR="00F74202" w:rsidRPr="00A326FA">
        <w:rPr>
          <w:rFonts w:ascii="Corbel" w:hAnsi="Corbel" w:cs="Times New Roman"/>
          <w:color w:val="212121"/>
          <w:sz w:val="24"/>
          <w:szCs w:val="24"/>
          <w:shd w:val="clear" w:color="auto" w:fill="FFFFFF"/>
        </w:rPr>
        <w:t>Act of 1995</w:t>
      </w:r>
      <w:r>
        <w:rPr>
          <w:rFonts w:ascii="Corbel" w:hAnsi="Corbel" w:cs="Times New Roman"/>
          <w:color w:val="212121"/>
          <w:sz w:val="24"/>
          <w:szCs w:val="24"/>
          <w:shd w:val="clear" w:color="auto" w:fill="FFFFFF"/>
        </w:rPr>
        <w:t>, making services unaffordable to low income communities</w:t>
      </w:r>
      <w:r w:rsidR="00F74202" w:rsidRPr="00A326FA">
        <w:rPr>
          <w:rFonts w:ascii="Corbel" w:hAnsi="Corbel" w:cs="Times New Roman"/>
          <w:color w:val="212121"/>
          <w:sz w:val="24"/>
          <w:szCs w:val="24"/>
          <w:shd w:val="clear" w:color="auto" w:fill="FFFFFF"/>
        </w:rPr>
        <w:t>.</w:t>
      </w:r>
      <w:r w:rsidR="0046198E" w:rsidRPr="00A326FA">
        <w:rPr>
          <w:rStyle w:val="FootnoteReference"/>
          <w:rFonts w:ascii="Corbel" w:hAnsi="Corbel" w:cs="Times New Roman"/>
          <w:color w:val="212121"/>
          <w:sz w:val="24"/>
          <w:szCs w:val="24"/>
          <w:shd w:val="clear" w:color="auto" w:fill="FFFFFF"/>
        </w:rPr>
        <w:footnoteReference w:id="24"/>
      </w:r>
      <w:r w:rsidR="0046198E" w:rsidRPr="00A326FA">
        <w:rPr>
          <w:rFonts w:ascii="Corbel" w:hAnsi="Corbel" w:cs="Times New Roman"/>
          <w:color w:val="212121"/>
          <w:sz w:val="24"/>
          <w:szCs w:val="24"/>
          <w:shd w:val="clear" w:color="auto" w:fill="FFFFFF"/>
        </w:rPr>
        <w:t xml:space="preserve"> </w:t>
      </w:r>
      <w:r>
        <w:rPr>
          <w:rFonts w:ascii="Corbel" w:hAnsi="Corbel" w:cs="Times New Roman"/>
          <w:color w:val="212121"/>
          <w:sz w:val="24"/>
          <w:szCs w:val="24"/>
          <w:shd w:val="clear" w:color="auto" w:fill="FFFFFF"/>
        </w:rPr>
        <w:t>Separately, u</w:t>
      </w:r>
      <w:r w:rsidR="00F74202" w:rsidRPr="00A326FA">
        <w:rPr>
          <w:rFonts w:ascii="Corbel" w:hAnsi="Corbel" w:cs="Times New Roman"/>
          <w:color w:val="212121"/>
          <w:sz w:val="24"/>
          <w:szCs w:val="24"/>
          <w:shd w:val="clear" w:color="auto" w:fill="FFFFFF"/>
        </w:rPr>
        <w:t xml:space="preserve">nder the Dangerous Drugs Act, </w:t>
      </w:r>
      <w:r w:rsidR="00CD4AED" w:rsidRPr="00A326FA">
        <w:rPr>
          <w:rFonts w:ascii="Corbel" w:hAnsi="Corbel" w:cs="Times New Roman"/>
          <w:color w:val="212121"/>
          <w:sz w:val="24"/>
          <w:szCs w:val="24"/>
          <w:shd w:val="clear" w:color="auto" w:fill="FFFFFF"/>
        </w:rPr>
        <w:t xml:space="preserve">compulsory drug treatment is </w:t>
      </w:r>
      <w:r w:rsidR="00453D35" w:rsidRPr="00A326FA">
        <w:rPr>
          <w:rFonts w:ascii="Corbel" w:hAnsi="Corbel" w:cs="Times New Roman"/>
          <w:color w:val="212121"/>
          <w:sz w:val="24"/>
          <w:szCs w:val="24"/>
          <w:shd w:val="clear" w:color="auto" w:fill="FFFFFF"/>
        </w:rPr>
        <w:t xml:space="preserve">proscribed for certain offenses, including for minors.  </w:t>
      </w:r>
      <w:r w:rsidR="00355145">
        <w:rPr>
          <w:rFonts w:ascii="Corbel" w:hAnsi="Corbel" w:cs="Times New Roman"/>
          <w:color w:val="212121"/>
          <w:sz w:val="24"/>
          <w:szCs w:val="24"/>
          <w:shd w:val="clear" w:color="auto" w:fill="FFFFFF"/>
        </w:rPr>
        <w:t xml:space="preserve">In the wake of the current state-sanctioned violence towards drug suspects, those surrendering for “treatment” are being channelled through the criminal justice system with the only treatment options available being compulsory, within closed settings (jails and potentially military camps), with no scientific evidence-base to support its effectiveness.  </w:t>
      </w:r>
    </w:p>
    <w:p w14:paraId="406016C8" w14:textId="77777777" w:rsidR="0046198E" w:rsidRPr="00A326FA" w:rsidRDefault="0046198E" w:rsidP="000C0F56">
      <w:pPr>
        <w:spacing w:line="240" w:lineRule="auto"/>
        <w:jc w:val="both"/>
        <w:rPr>
          <w:rFonts w:ascii="Corbel" w:hAnsi="Corbel" w:cs="Times New Roman"/>
          <w:color w:val="212121"/>
          <w:sz w:val="24"/>
          <w:szCs w:val="24"/>
          <w:shd w:val="clear" w:color="auto" w:fill="FFFFFF"/>
        </w:rPr>
      </w:pPr>
    </w:p>
    <w:p w14:paraId="4156D5BE" w14:textId="67BB6462" w:rsidR="0046198E" w:rsidRPr="00A326FA" w:rsidRDefault="0046198E" w:rsidP="000C0F56">
      <w:pPr>
        <w:spacing w:line="240" w:lineRule="auto"/>
        <w:jc w:val="both"/>
        <w:rPr>
          <w:rFonts w:ascii="Corbel" w:hAnsi="Corbel" w:cs="Times New Roman"/>
          <w:color w:val="212121"/>
          <w:sz w:val="24"/>
          <w:szCs w:val="24"/>
          <w:shd w:val="clear" w:color="auto" w:fill="FFFFFF"/>
        </w:rPr>
      </w:pPr>
      <w:r w:rsidRPr="00A326FA">
        <w:rPr>
          <w:rFonts w:ascii="Corbel" w:hAnsi="Corbel" w:cs="Times New Roman"/>
          <w:color w:val="212121"/>
          <w:sz w:val="24"/>
          <w:szCs w:val="24"/>
          <w:shd w:val="clear" w:color="auto" w:fill="FFFFFF"/>
        </w:rPr>
        <w:t xml:space="preserve">The right to health under the Covenant obligates State parties to ensure health services, goods, and facilities be made available in adequate numbers and provided without discrimination.  The Committee has articulated health services to include </w:t>
      </w:r>
      <w:r w:rsidR="003B4DE1" w:rsidRPr="00A326FA">
        <w:rPr>
          <w:rFonts w:ascii="Corbel" w:hAnsi="Corbel" w:cs="Times New Roman"/>
          <w:color w:val="212121"/>
          <w:sz w:val="24"/>
          <w:szCs w:val="24"/>
          <w:shd w:val="clear" w:color="auto" w:fill="FFFFFF"/>
        </w:rPr>
        <w:t xml:space="preserve">community-based </w:t>
      </w:r>
      <w:r w:rsidRPr="00A326FA">
        <w:rPr>
          <w:rFonts w:ascii="Corbel" w:hAnsi="Corbel" w:cs="Times New Roman"/>
          <w:color w:val="212121"/>
          <w:sz w:val="24"/>
          <w:szCs w:val="24"/>
          <w:shd w:val="clear" w:color="auto" w:fill="FFFFFF"/>
        </w:rPr>
        <w:t>drug dependence treatment and harm reduction interventions such as opioid substitution therapy, needle and syringe programmes, and access to naloxone for the prevention of opiate overdose.</w:t>
      </w:r>
      <w:r w:rsidRPr="00A326FA">
        <w:rPr>
          <w:rStyle w:val="FootnoteReference"/>
          <w:rFonts w:ascii="Corbel" w:hAnsi="Corbel" w:cs="Times New Roman"/>
          <w:color w:val="212121"/>
          <w:sz w:val="24"/>
          <w:szCs w:val="24"/>
          <w:shd w:val="clear" w:color="auto" w:fill="FFFFFF"/>
        </w:rPr>
        <w:footnoteReference w:id="25"/>
      </w:r>
      <w:r w:rsidRPr="00A326FA">
        <w:rPr>
          <w:rFonts w:ascii="Corbel" w:hAnsi="Corbel" w:cs="Times New Roman"/>
          <w:color w:val="212121"/>
          <w:sz w:val="24"/>
          <w:szCs w:val="24"/>
          <w:shd w:val="clear" w:color="auto" w:fill="FFFFFF"/>
        </w:rPr>
        <w:t xml:space="preserve">  The right</w:t>
      </w:r>
      <w:r w:rsidR="00775A58">
        <w:rPr>
          <w:rFonts w:ascii="Corbel" w:hAnsi="Corbel" w:cs="Times New Roman"/>
          <w:color w:val="212121"/>
          <w:sz w:val="24"/>
          <w:szCs w:val="24"/>
          <w:shd w:val="clear" w:color="auto" w:fill="FFFFFF"/>
        </w:rPr>
        <w:t xml:space="preserve"> to health</w:t>
      </w:r>
      <w:r w:rsidRPr="00A326FA">
        <w:rPr>
          <w:rFonts w:ascii="Corbel" w:hAnsi="Corbel" w:cs="Times New Roman"/>
          <w:color w:val="212121"/>
          <w:sz w:val="24"/>
          <w:szCs w:val="24"/>
          <w:shd w:val="clear" w:color="auto" w:fill="FFFFFF"/>
        </w:rPr>
        <w:t xml:space="preserve"> also requires these health services to be accessible geographically for all populations, particularly for vulnerable and marginalised groups.</w:t>
      </w:r>
      <w:r w:rsidRPr="00A326FA">
        <w:rPr>
          <w:rStyle w:val="FootnoteReference"/>
          <w:rFonts w:ascii="Corbel" w:hAnsi="Corbel" w:cs="Times New Roman"/>
          <w:color w:val="212121"/>
          <w:sz w:val="24"/>
          <w:szCs w:val="24"/>
          <w:shd w:val="clear" w:color="auto" w:fill="FFFFFF"/>
        </w:rPr>
        <w:footnoteReference w:id="26"/>
      </w:r>
      <w:r w:rsidRPr="00A326FA">
        <w:rPr>
          <w:rFonts w:ascii="Corbel" w:hAnsi="Corbel" w:cs="Times New Roman"/>
          <w:color w:val="212121"/>
          <w:sz w:val="24"/>
          <w:szCs w:val="24"/>
          <w:shd w:val="clear" w:color="auto" w:fill="FFFFFF"/>
        </w:rPr>
        <w:t xml:space="preserve">  Accessibility also means </w:t>
      </w:r>
      <w:r w:rsidR="00900ACB">
        <w:rPr>
          <w:rFonts w:ascii="Corbel" w:hAnsi="Corbel" w:cs="Times New Roman"/>
          <w:color w:val="212121"/>
          <w:sz w:val="24"/>
          <w:szCs w:val="24"/>
          <w:shd w:val="clear" w:color="auto" w:fill="FFFFFF"/>
        </w:rPr>
        <w:t xml:space="preserve">health services to address </w:t>
      </w:r>
      <w:r w:rsidRPr="00A326FA">
        <w:rPr>
          <w:rFonts w:ascii="Corbel" w:hAnsi="Corbel" w:cs="Times New Roman"/>
          <w:color w:val="212121"/>
          <w:sz w:val="24"/>
          <w:szCs w:val="24"/>
          <w:shd w:val="clear" w:color="auto" w:fill="FFFFFF"/>
        </w:rPr>
        <w:t xml:space="preserve">drug </w:t>
      </w:r>
      <w:r w:rsidR="00900ACB">
        <w:rPr>
          <w:rFonts w:ascii="Corbel" w:hAnsi="Corbel" w:cs="Times New Roman"/>
          <w:color w:val="212121"/>
          <w:sz w:val="24"/>
          <w:szCs w:val="24"/>
          <w:shd w:val="clear" w:color="auto" w:fill="FFFFFF"/>
        </w:rPr>
        <w:t>use</w:t>
      </w:r>
      <w:r w:rsidRPr="00A326FA">
        <w:rPr>
          <w:rFonts w:ascii="Corbel" w:hAnsi="Corbel" w:cs="Times New Roman"/>
          <w:color w:val="212121"/>
          <w:sz w:val="24"/>
          <w:szCs w:val="24"/>
          <w:shd w:val="clear" w:color="auto" w:fill="FFFFFF"/>
        </w:rPr>
        <w:t xml:space="preserve"> must be affordable for the population, with particular attention to the most vulnerable groups.  Importantly, </w:t>
      </w:r>
      <w:r w:rsidR="00E2307E">
        <w:rPr>
          <w:rFonts w:ascii="Corbel" w:hAnsi="Corbel" w:cs="Times New Roman"/>
          <w:color w:val="212121"/>
          <w:sz w:val="24"/>
          <w:szCs w:val="24"/>
          <w:shd w:val="clear" w:color="auto" w:fill="FFFFFF"/>
        </w:rPr>
        <w:t xml:space="preserve">these </w:t>
      </w:r>
      <w:r w:rsidRPr="00A326FA">
        <w:rPr>
          <w:rFonts w:ascii="Corbel" w:hAnsi="Corbel" w:cs="Times New Roman"/>
          <w:color w:val="212121"/>
          <w:sz w:val="24"/>
          <w:szCs w:val="24"/>
          <w:shd w:val="clear" w:color="auto" w:fill="FFFFFF"/>
        </w:rPr>
        <w:t xml:space="preserve">services must be delivered in a manner that is acceptable within the framework of medical ethics and designed to address the unique needs of </w:t>
      </w:r>
      <w:r w:rsidR="00E13AA3">
        <w:rPr>
          <w:rFonts w:ascii="Corbel" w:hAnsi="Corbel" w:cs="Times New Roman"/>
          <w:color w:val="212121"/>
          <w:sz w:val="24"/>
          <w:szCs w:val="24"/>
          <w:shd w:val="clear" w:color="auto" w:fill="FFFFFF"/>
        </w:rPr>
        <w:t>each individual</w:t>
      </w:r>
      <w:r w:rsidRPr="00A326FA">
        <w:rPr>
          <w:rFonts w:ascii="Corbel" w:hAnsi="Corbel" w:cs="Times New Roman"/>
          <w:color w:val="212121"/>
          <w:sz w:val="24"/>
          <w:szCs w:val="24"/>
          <w:shd w:val="clear" w:color="auto" w:fill="FFFFFF"/>
        </w:rPr>
        <w:t xml:space="preserve"> who use</w:t>
      </w:r>
      <w:r w:rsidR="00900ACB">
        <w:rPr>
          <w:rFonts w:ascii="Corbel" w:hAnsi="Corbel" w:cs="Times New Roman"/>
          <w:color w:val="212121"/>
          <w:sz w:val="24"/>
          <w:szCs w:val="24"/>
          <w:shd w:val="clear" w:color="auto" w:fill="FFFFFF"/>
        </w:rPr>
        <w:t>s</w:t>
      </w:r>
      <w:r w:rsidRPr="00A326FA">
        <w:rPr>
          <w:rFonts w:ascii="Corbel" w:hAnsi="Corbel" w:cs="Times New Roman"/>
          <w:color w:val="212121"/>
          <w:sz w:val="24"/>
          <w:szCs w:val="24"/>
          <w:shd w:val="clear" w:color="auto" w:fill="FFFFFF"/>
        </w:rPr>
        <w:t xml:space="preserve"> drugs.</w:t>
      </w:r>
      <w:r w:rsidR="007C26BC" w:rsidRPr="00A326FA">
        <w:rPr>
          <w:rFonts w:ascii="Corbel" w:hAnsi="Corbel" w:cs="Times New Roman"/>
          <w:color w:val="212121"/>
          <w:sz w:val="24"/>
          <w:szCs w:val="24"/>
          <w:shd w:val="clear" w:color="auto" w:fill="FFFFFF"/>
        </w:rPr>
        <w:t xml:space="preserve">  This includes providing drug related health interventions in a voluntary manner, with the informed consent of the individual.  </w:t>
      </w:r>
      <w:r w:rsidRPr="00A326FA">
        <w:rPr>
          <w:rFonts w:ascii="Corbel" w:hAnsi="Corbel" w:cs="Times New Roman"/>
          <w:color w:val="212121"/>
          <w:sz w:val="24"/>
          <w:szCs w:val="24"/>
          <w:shd w:val="clear" w:color="auto" w:fill="FFFFFF"/>
        </w:rPr>
        <w:t xml:space="preserve">The right to health also requires that health services to address drug use be of sufficient quality, based on </w:t>
      </w:r>
      <w:r w:rsidRPr="00E2307E">
        <w:rPr>
          <w:rFonts w:ascii="Corbel" w:hAnsi="Corbel" w:cs="Times New Roman"/>
          <w:i/>
          <w:color w:val="212121"/>
          <w:sz w:val="24"/>
          <w:szCs w:val="24"/>
          <w:shd w:val="clear" w:color="auto" w:fill="FFFFFF"/>
        </w:rPr>
        <w:t>scientific evidence</w:t>
      </w:r>
      <w:r w:rsidRPr="00A326FA">
        <w:rPr>
          <w:rFonts w:ascii="Corbel" w:hAnsi="Corbel" w:cs="Times New Roman"/>
          <w:color w:val="212121"/>
          <w:sz w:val="24"/>
          <w:szCs w:val="24"/>
          <w:shd w:val="clear" w:color="auto" w:fill="FFFFFF"/>
        </w:rPr>
        <w:t xml:space="preserve">, and delivered by </w:t>
      </w:r>
      <w:r w:rsidR="0016446D">
        <w:rPr>
          <w:rFonts w:ascii="Corbel" w:hAnsi="Corbel" w:cs="Times New Roman"/>
          <w:color w:val="212121"/>
          <w:sz w:val="24"/>
          <w:szCs w:val="24"/>
          <w:shd w:val="clear" w:color="auto" w:fill="FFFFFF"/>
        </w:rPr>
        <w:t xml:space="preserve">community experts and </w:t>
      </w:r>
      <w:r w:rsidRPr="00A326FA">
        <w:rPr>
          <w:rFonts w:ascii="Corbel" w:hAnsi="Corbel" w:cs="Times New Roman"/>
          <w:color w:val="212121"/>
          <w:sz w:val="24"/>
          <w:szCs w:val="24"/>
          <w:shd w:val="clear" w:color="auto" w:fill="FFFFFF"/>
        </w:rPr>
        <w:t>health professionals with adequate training and skills to provide care to this vulnerable population compassionately, ethically, without judgement.</w:t>
      </w:r>
    </w:p>
    <w:p w14:paraId="3B52A0C2" w14:textId="77777777" w:rsidR="0046198E" w:rsidRPr="00A326FA" w:rsidRDefault="0046198E" w:rsidP="000C0F56">
      <w:pPr>
        <w:autoSpaceDE w:val="0"/>
        <w:autoSpaceDN w:val="0"/>
        <w:adjustRightInd w:val="0"/>
        <w:spacing w:line="240" w:lineRule="auto"/>
        <w:jc w:val="both"/>
        <w:rPr>
          <w:rFonts w:ascii="Corbel" w:hAnsi="Corbel" w:cs="Times New Roman"/>
          <w:color w:val="212121"/>
          <w:sz w:val="24"/>
          <w:szCs w:val="24"/>
          <w:shd w:val="clear" w:color="auto" w:fill="FFFFFF"/>
        </w:rPr>
      </w:pPr>
    </w:p>
    <w:p w14:paraId="6BEDF7EF" w14:textId="77777777" w:rsidR="0046198E" w:rsidRPr="00A326FA" w:rsidRDefault="0046198E" w:rsidP="000C0F56">
      <w:pPr>
        <w:autoSpaceDE w:val="0"/>
        <w:autoSpaceDN w:val="0"/>
        <w:adjustRightInd w:val="0"/>
        <w:spacing w:line="240" w:lineRule="auto"/>
        <w:jc w:val="both"/>
        <w:rPr>
          <w:rFonts w:ascii="Corbel" w:hAnsi="Corbel" w:cs="Times New Roman"/>
          <w:color w:val="212121"/>
          <w:sz w:val="24"/>
          <w:szCs w:val="24"/>
          <w:shd w:val="clear" w:color="auto" w:fill="FFFFFF"/>
        </w:rPr>
      </w:pPr>
      <w:r w:rsidRPr="00A326FA">
        <w:rPr>
          <w:rFonts w:ascii="Corbel" w:hAnsi="Corbel" w:cs="Times New Roman"/>
          <w:color w:val="212121"/>
          <w:sz w:val="24"/>
          <w:szCs w:val="24"/>
          <w:shd w:val="clear" w:color="auto" w:fill="FFFFFF"/>
        </w:rPr>
        <w:t xml:space="preserve">While the fulfilment of the right to health is subject to progressive realisation and resource constraints, some obligations must be implemented immediately including non-discrimination and other core obligations.  </w:t>
      </w:r>
      <w:r w:rsidR="00775A58">
        <w:rPr>
          <w:rFonts w:ascii="Corbel" w:hAnsi="Corbel" w:cs="Times New Roman"/>
          <w:color w:val="212121"/>
          <w:sz w:val="24"/>
          <w:szCs w:val="24"/>
          <w:shd w:val="clear" w:color="auto" w:fill="FFFFFF"/>
        </w:rPr>
        <w:t>The Philippines</w:t>
      </w:r>
      <w:r w:rsidR="00775A58" w:rsidRPr="00A326FA">
        <w:rPr>
          <w:rFonts w:ascii="Corbel" w:hAnsi="Corbel" w:cs="Times New Roman"/>
          <w:color w:val="212121"/>
          <w:sz w:val="24"/>
          <w:szCs w:val="24"/>
          <w:shd w:val="clear" w:color="auto" w:fill="FFFFFF"/>
        </w:rPr>
        <w:t xml:space="preserve"> </w:t>
      </w:r>
      <w:r w:rsidRPr="00A326FA">
        <w:rPr>
          <w:rFonts w:ascii="Corbel" w:hAnsi="Corbel" w:cs="Times New Roman"/>
          <w:color w:val="212121"/>
          <w:sz w:val="24"/>
          <w:szCs w:val="24"/>
          <w:shd w:val="clear" w:color="auto" w:fill="FFFFFF"/>
        </w:rPr>
        <w:t>has a core obligation to adopt a national public health strategy, which addresses the health of the entire population, with particular attention to marginalised groups, including people who use drugs.</w:t>
      </w:r>
      <w:r w:rsidRPr="00A326FA">
        <w:rPr>
          <w:rStyle w:val="FootnoteReference"/>
          <w:rFonts w:ascii="Corbel" w:hAnsi="Corbel" w:cs="Times New Roman"/>
          <w:color w:val="212121"/>
          <w:sz w:val="24"/>
          <w:szCs w:val="24"/>
          <w:shd w:val="clear" w:color="auto" w:fill="FFFFFF"/>
        </w:rPr>
        <w:footnoteReference w:id="27"/>
      </w:r>
      <w:r w:rsidRPr="00A326FA">
        <w:rPr>
          <w:rFonts w:ascii="Corbel" w:hAnsi="Corbel" w:cs="Times New Roman"/>
          <w:color w:val="212121"/>
          <w:sz w:val="24"/>
          <w:szCs w:val="24"/>
          <w:shd w:val="clear" w:color="auto" w:fill="FFFFFF"/>
        </w:rPr>
        <w:t xml:space="preserve">  </w:t>
      </w:r>
    </w:p>
    <w:p w14:paraId="234D7447" w14:textId="77777777" w:rsidR="0046198E" w:rsidRPr="00A326FA" w:rsidRDefault="0046198E" w:rsidP="000C0F56">
      <w:pPr>
        <w:autoSpaceDE w:val="0"/>
        <w:autoSpaceDN w:val="0"/>
        <w:adjustRightInd w:val="0"/>
        <w:spacing w:line="240" w:lineRule="auto"/>
        <w:jc w:val="both"/>
        <w:rPr>
          <w:rFonts w:ascii="Corbel" w:hAnsi="Corbel" w:cs="Times New Roman"/>
          <w:color w:val="212121"/>
          <w:sz w:val="24"/>
          <w:szCs w:val="24"/>
          <w:shd w:val="clear" w:color="auto" w:fill="FFFFFF"/>
        </w:rPr>
      </w:pPr>
    </w:p>
    <w:p w14:paraId="6D72835C" w14:textId="50C7523F" w:rsidR="0046198E" w:rsidRPr="00A326FA" w:rsidRDefault="0046198E" w:rsidP="000C0F56">
      <w:pPr>
        <w:autoSpaceDE w:val="0"/>
        <w:autoSpaceDN w:val="0"/>
        <w:adjustRightInd w:val="0"/>
        <w:spacing w:line="240" w:lineRule="auto"/>
        <w:jc w:val="both"/>
        <w:rPr>
          <w:rFonts w:ascii="Corbel" w:hAnsi="Corbel" w:cs="Times New Roman"/>
          <w:color w:val="212121"/>
          <w:sz w:val="24"/>
          <w:szCs w:val="24"/>
          <w:shd w:val="clear" w:color="auto" w:fill="FFFFFF"/>
        </w:rPr>
      </w:pPr>
      <w:r w:rsidRPr="00A326FA">
        <w:rPr>
          <w:rFonts w:ascii="Corbel" w:hAnsi="Corbel" w:cs="Times New Roman"/>
          <w:color w:val="212121"/>
          <w:sz w:val="24"/>
          <w:szCs w:val="24"/>
          <w:shd w:val="clear" w:color="auto" w:fill="FFFFFF"/>
        </w:rPr>
        <w:t xml:space="preserve">The </w:t>
      </w:r>
      <w:r w:rsidR="00775A58">
        <w:rPr>
          <w:rFonts w:ascii="Corbel" w:hAnsi="Corbel" w:cs="Times New Roman"/>
          <w:color w:val="212121"/>
          <w:sz w:val="24"/>
          <w:szCs w:val="24"/>
          <w:shd w:val="clear" w:color="auto" w:fill="FFFFFF"/>
        </w:rPr>
        <w:t>absence of</w:t>
      </w:r>
      <w:r w:rsidRPr="00A326FA">
        <w:rPr>
          <w:rFonts w:ascii="Corbel" w:hAnsi="Corbel" w:cs="Times New Roman"/>
          <w:color w:val="212121"/>
          <w:sz w:val="24"/>
          <w:szCs w:val="24"/>
          <w:shd w:val="clear" w:color="auto" w:fill="FFFFFF"/>
        </w:rPr>
        <w:t xml:space="preserve"> harm reduction and </w:t>
      </w:r>
      <w:r w:rsidR="00835635">
        <w:rPr>
          <w:rFonts w:ascii="Corbel" w:hAnsi="Corbel" w:cs="Times New Roman"/>
          <w:color w:val="212121"/>
          <w:sz w:val="24"/>
          <w:szCs w:val="24"/>
          <w:shd w:val="clear" w:color="auto" w:fill="FFFFFF"/>
        </w:rPr>
        <w:t>community-based</w:t>
      </w:r>
      <w:r w:rsidR="00E2307E">
        <w:rPr>
          <w:rFonts w:ascii="Corbel" w:hAnsi="Corbel" w:cs="Times New Roman"/>
          <w:color w:val="212121"/>
          <w:sz w:val="24"/>
          <w:szCs w:val="24"/>
          <w:shd w:val="clear" w:color="auto" w:fill="FFFFFF"/>
        </w:rPr>
        <w:t>,</w:t>
      </w:r>
      <w:r w:rsidR="00835635">
        <w:rPr>
          <w:rFonts w:ascii="Corbel" w:hAnsi="Corbel" w:cs="Times New Roman"/>
          <w:color w:val="212121"/>
          <w:sz w:val="24"/>
          <w:szCs w:val="24"/>
          <w:shd w:val="clear" w:color="auto" w:fill="FFFFFF"/>
        </w:rPr>
        <w:t xml:space="preserve"> voluntary</w:t>
      </w:r>
      <w:r w:rsidR="00775A58">
        <w:rPr>
          <w:rFonts w:ascii="Corbel" w:hAnsi="Corbel" w:cs="Times New Roman"/>
          <w:color w:val="212121"/>
          <w:sz w:val="24"/>
          <w:szCs w:val="24"/>
          <w:shd w:val="clear" w:color="auto" w:fill="FFFFFF"/>
        </w:rPr>
        <w:t xml:space="preserve"> </w:t>
      </w:r>
      <w:r w:rsidRPr="00A326FA">
        <w:rPr>
          <w:rFonts w:ascii="Corbel" w:hAnsi="Corbel" w:cs="Times New Roman"/>
          <w:color w:val="212121"/>
          <w:sz w:val="24"/>
          <w:szCs w:val="24"/>
          <w:shd w:val="clear" w:color="auto" w:fill="FFFFFF"/>
        </w:rPr>
        <w:t xml:space="preserve">drug treatment services indicates </w:t>
      </w:r>
      <w:r w:rsidR="00775A58">
        <w:rPr>
          <w:rFonts w:ascii="Corbel" w:hAnsi="Corbel" w:cs="Times New Roman"/>
          <w:color w:val="212121"/>
          <w:sz w:val="24"/>
          <w:szCs w:val="24"/>
          <w:shd w:val="clear" w:color="auto" w:fill="FFFFFF"/>
        </w:rPr>
        <w:t>the Philippines</w:t>
      </w:r>
      <w:r w:rsidR="00775A58" w:rsidRPr="00A326FA">
        <w:rPr>
          <w:rFonts w:ascii="Corbel" w:hAnsi="Corbel" w:cs="Times New Roman"/>
          <w:color w:val="212121"/>
          <w:sz w:val="24"/>
          <w:szCs w:val="24"/>
          <w:shd w:val="clear" w:color="auto" w:fill="FFFFFF"/>
        </w:rPr>
        <w:t xml:space="preserve"> </w:t>
      </w:r>
      <w:proofErr w:type="gramStart"/>
      <w:r w:rsidRPr="00A326FA">
        <w:rPr>
          <w:rFonts w:ascii="Corbel" w:hAnsi="Corbel" w:cs="Times New Roman"/>
          <w:color w:val="212121"/>
          <w:sz w:val="24"/>
          <w:szCs w:val="24"/>
          <w:shd w:val="clear" w:color="auto" w:fill="FFFFFF"/>
        </w:rPr>
        <w:t>is</w:t>
      </w:r>
      <w:proofErr w:type="gramEnd"/>
      <w:r w:rsidRPr="00A326FA">
        <w:rPr>
          <w:rFonts w:ascii="Corbel" w:hAnsi="Corbel" w:cs="Times New Roman"/>
          <w:color w:val="212121"/>
          <w:sz w:val="24"/>
          <w:szCs w:val="24"/>
          <w:shd w:val="clear" w:color="auto" w:fill="FFFFFF"/>
        </w:rPr>
        <w:t xml:space="preserve"> currently not in compliance with their obligations under the Covenant.  </w:t>
      </w:r>
      <w:r w:rsidR="00775A58">
        <w:rPr>
          <w:rFonts w:ascii="Corbel" w:hAnsi="Corbel" w:cs="Times New Roman"/>
          <w:color w:val="212121"/>
          <w:sz w:val="24"/>
          <w:szCs w:val="24"/>
          <w:shd w:val="clear" w:color="auto" w:fill="FFFFFF"/>
        </w:rPr>
        <w:t xml:space="preserve">The highly punitive means to address drug use, including through compulsory treatment or the current climate of violence and coercion indicates an urgent need to reform </w:t>
      </w:r>
      <w:r w:rsidR="00775A58">
        <w:rPr>
          <w:rFonts w:ascii="Corbel" w:hAnsi="Corbel" w:cs="Times New Roman"/>
          <w:color w:val="212121"/>
          <w:sz w:val="24"/>
          <w:szCs w:val="24"/>
          <w:shd w:val="clear" w:color="auto" w:fill="FFFFFF"/>
        </w:rPr>
        <w:lastRenderedPageBreak/>
        <w:t>and revise existing drug policy</w:t>
      </w:r>
      <w:r w:rsidR="00E2307E">
        <w:rPr>
          <w:rFonts w:ascii="Corbel" w:hAnsi="Corbel" w:cs="Times New Roman"/>
          <w:color w:val="212121"/>
          <w:sz w:val="24"/>
          <w:szCs w:val="24"/>
          <w:shd w:val="clear" w:color="auto" w:fill="FFFFFF"/>
        </w:rPr>
        <w:t>.  Many of these measures are retrogressive and reform must</w:t>
      </w:r>
      <w:r w:rsidR="00775A58">
        <w:rPr>
          <w:rFonts w:ascii="Corbel" w:hAnsi="Corbel" w:cs="Times New Roman"/>
          <w:color w:val="212121"/>
          <w:sz w:val="24"/>
          <w:szCs w:val="24"/>
          <w:shd w:val="clear" w:color="auto" w:fill="FFFFFF"/>
        </w:rPr>
        <w:t xml:space="preserve"> ensure compliance with obligations under the Covenant.</w:t>
      </w:r>
    </w:p>
    <w:p w14:paraId="5D2649C5" w14:textId="77777777" w:rsidR="0046198E" w:rsidRPr="00A326FA" w:rsidRDefault="0046198E" w:rsidP="000C0F56">
      <w:pPr>
        <w:autoSpaceDE w:val="0"/>
        <w:autoSpaceDN w:val="0"/>
        <w:adjustRightInd w:val="0"/>
        <w:spacing w:line="240" w:lineRule="auto"/>
        <w:jc w:val="both"/>
        <w:rPr>
          <w:rFonts w:ascii="Corbel" w:hAnsi="Corbel" w:cs="Times New Roman"/>
          <w:sz w:val="24"/>
          <w:szCs w:val="24"/>
        </w:rPr>
      </w:pPr>
    </w:p>
    <w:p w14:paraId="20E8F365" w14:textId="77777777" w:rsidR="00394BB9" w:rsidRPr="00520E62" w:rsidRDefault="00394BB9">
      <w:pPr>
        <w:pStyle w:val="normal0"/>
        <w:rPr>
          <w:rFonts w:ascii="Corbel" w:hAnsi="Corbel"/>
          <w:sz w:val="24"/>
          <w:szCs w:val="24"/>
        </w:rPr>
      </w:pPr>
    </w:p>
    <w:p w14:paraId="23CE2197" w14:textId="77777777" w:rsidR="00E777DB" w:rsidRPr="00A326FA" w:rsidRDefault="00E777DB" w:rsidP="00E777DB">
      <w:pPr>
        <w:spacing w:line="240" w:lineRule="auto"/>
        <w:jc w:val="both"/>
        <w:rPr>
          <w:rFonts w:ascii="Corbel" w:hAnsi="Corbel" w:cs="Times New Roman"/>
          <w:b/>
          <w:i/>
          <w:color w:val="212121"/>
          <w:sz w:val="24"/>
          <w:szCs w:val="24"/>
          <w:shd w:val="clear" w:color="auto" w:fill="FFFFFF"/>
        </w:rPr>
      </w:pPr>
      <w:r w:rsidRPr="00A326FA">
        <w:rPr>
          <w:rFonts w:ascii="Corbel" w:hAnsi="Corbel" w:cs="Times New Roman"/>
          <w:b/>
          <w:i/>
          <w:color w:val="212121"/>
          <w:sz w:val="24"/>
          <w:szCs w:val="24"/>
          <w:shd w:val="clear" w:color="auto" w:fill="FFFFFF"/>
        </w:rPr>
        <w:t>In light of the issues presented above, we wish to make the following recommendations:</w:t>
      </w:r>
    </w:p>
    <w:p w14:paraId="35EB64AA" w14:textId="77777777" w:rsidR="00394BB9" w:rsidRPr="00520E62" w:rsidRDefault="009A51FC">
      <w:pPr>
        <w:pStyle w:val="normal0"/>
        <w:rPr>
          <w:rFonts w:ascii="Corbel" w:hAnsi="Corbel"/>
          <w:sz w:val="24"/>
          <w:szCs w:val="24"/>
        </w:rPr>
      </w:pPr>
      <w:r w:rsidRPr="00520E62">
        <w:rPr>
          <w:rFonts w:ascii="Corbel" w:hAnsi="Corbel"/>
          <w:sz w:val="24"/>
          <w:szCs w:val="24"/>
          <w:highlight w:val="white"/>
        </w:rPr>
        <w:tab/>
      </w:r>
    </w:p>
    <w:p w14:paraId="22819A30" w14:textId="11337D67" w:rsidR="00A326FA" w:rsidRPr="00E2307E" w:rsidRDefault="00F66FEC" w:rsidP="00F66FEC">
      <w:pPr>
        <w:pStyle w:val="normal0"/>
        <w:numPr>
          <w:ilvl w:val="0"/>
          <w:numId w:val="2"/>
        </w:numPr>
        <w:ind w:hanging="360"/>
        <w:contextualSpacing/>
        <w:rPr>
          <w:rFonts w:ascii="Corbel" w:hAnsi="Corbel"/>
          <w:sz w:val="24"/>
          <w:szCs w:val="24"/>
          <w:highlight w:val="white"/>
        </w:rPr>
      </w:pPr>
      <w:r>
        <w:rPr>
          <w:rFonts w:ascii="Corbel" w:hAnsi="Corbel"/>
          <w:sz w:val="24"/>
          <w:szCs w:val="24"/>
          <w:highlight w:val="white"/>
        </w:rPr>
        <w:t>Call for an</w:t>
      </w:r>
      <w:r w:rsidR="009A51FC" w:rsidRPr="00520E62">
        <w:rPr>
          <w:rFonts w:ascii="Corbel" w:hAnsi="Corbel"/>
          <w:sz w:val="24"/>
          <w:szCs w:val="24"/>
          <w:highlight w:val="white"/>
        </w:rPr>
        <w:t xml:space="preserve"> immediate end to </w:t>
      </w:r>
      <w:r>
        <w:rPr>
          <w:rFonts w:ascii="Corbel" w:hAnsi="Corbel"/>
          <w:sz w:val="24"/>
          <w:szCs w:val="24"/>
          <w:highlight w:val="white"/>
        </w:rPr>
        <w:t xml:space="preserve">the </w:t>
      </w:r>
      <w:r w:rsidR="009A51FC" w:rsidRPr="00520E62">
        <w:rPr>
          <w:rFonts w:ascii="Corbel" w:hAnsi="Corbel"/>
          <w:sz w:val="24"/>
          <w:szCs w:val="24"/>
          <w:highlight w:val="white"/>
        </w:rPr>
        <w:t>extrajudicial killings</w:t>
      </w:r>
      <w:r>
        <w:rPr>
          <w:rFonts w:ascii="Corbel" w:hAnsi="Corbel"/>
          <w:sz w:val="24"/>
          <w:szCs w:val="24"/>
          <w:highlight w:val="white"/>
        </w:rPr>
        <w:t xml:space="preserve"> of drug suspects and </w:t>
      </w:r>
      <w:r>
        <w:rPr>
          <w:rFonts w:ascii="Corbel" w:hAnsi="Corbel"/>
          <w:sz w:val="24"/>
          <w:szCs w:val="24"/>
        </w:rPr>
        <w:t>i</w:t>
      </w:r>
      <w:r w:rsidR="009A51FC" w:rsidRPr="00F66FEC">
        <w:rPr>
          <w:rFonts w:ascii="Corbel" w:hAnsi="Corbel"/>
          <w:sz w:val="24"/>
          <w:szCs w:val="24"/>
        </w:rPr>
        <w:t xml:space="preserve">nvestigate violations effectively, promptly thoroughly and impartially and where appropriate, take action against those allegedly responsible in accordance </w:t>
      </w:r>
      <w:r>
        <w:rPr>
          <w:rFonts w:ascii="Corbel" w:hAnsi="Corbel"/>
          <w:sz w:val="24"/>
          <w:szCs w:val="24"/>
        </w:rPr>
        <w:t>with</w:t>
      </w:r>
      <w:r w:rsidR="009A51FC" w:rsidRPr="00F66FEC">
        <w:rPr>
          <w:rFonts w:ascii="Corbel" w:hAnsi="Corbel"/>
          <w:sz w:val="24"/>
          <w:szCs w:val="24"/>
        </w:rPr>
        <w:t xml:space="preserve"> international law</w:t>
      </w:r>
      <w:r w:rsidR="00E2307E">
        <w:rPr>
          <w:rFonts w:ascii="Corbel" w:hAnsi="Corbel"/>
          <w:sz w:val="24"/>
          <w:szCs w:val="24"/>
        </w:rPr>
        <w:t>, empowering the national human rights commission to lead on local proceedings.</w:t>
      </w:r>
    </w:p>
    <w:p w14:paraId="43C81AD1" w14:textId="0822D134" w:rsidR="00E2307E" w:rsidRDefault="00E2307E" w:rsidP="00E2307E">
      <w:pPr>
        <w:pStyle w:val="normal0"/>
        <w:numPr>
          <w:ilvl w:val="0"/>
          <w:numId w:val="2"/>
        </w:numPr>
        <w:ind w:hanging="360"/>
        <w:contextualSpacing/>
        <w:rPr>
          <w:rFonts w:ascii="Corbel" w:hAnsi="Corbel"/>
          <w:sz w:val="24"/>
          <w:szCs w:val="24"/>
        </w:rPr>
      </w:pPr>
      <w:r>
        <w:rPr>
          <w:rFonts w:ascii="Corbel" w:hAnsi="Corbel"/>
          <w:sz w:val="24"/>
          <w:szCs w:val="24"/>
        </w:rPr>
        <w:t>Undertake a comprehensive review and reform of drug policy that is human rights based, informed by scientific evidence and explicitly incorporates a harm reduction approach with a view to harmonising efforts across the law enforcement and health ministries and an objective to strengthen the capacity of the national health care infrastructure</w:t>
      </w:r>
    </w:p>
    <w:p w14:paraId="2D0789BD" w14:textId="622AB7AE" w:rsidR="00E2307E" w:rsidRPr="00E2307E" w:rsidRDefault="00E2307E" w:rsidP="00E2307E">
      <w:pPr>
        <w:pStyle w:val="normal0"/>
        <w:numPr>
          <w:ilvl w:val="0"/>
          <w:numId w:val="2"/>
        </w:numPr>
        <w:ind w:hanging="360"/>
        <w:contextualSpacing/>
        <w:rPr>
          <w:rFonts w:ascii="Corbel" w:hAnsi="Corbel"/>
          <w:sz w:val="24"/>
          <w:szCs w:val="24"/>
        </w:rPr>
      </w:pPr>
      <w:r>
        <w:rPr>
          <w:rFonts w:ascii="Corbel" w:hAnsi="Corbel"/>
          <w:sz w:val="24"/>
          <w:szCs w:val="24"/>
        </w:rPr>
        <w:t xml:space="preserve">Comprehensive drug law reform must include the decriminalisation of drug use and drug possession for personal use, as well as the decriminalisation for possession of safe injecting equipment </w:t>
      </w:r>
    </w:p>
    <w:p w14:paraId="6104E167" w14:textId="77777777" w:rsidR="002B563B" w:rsidRPr="00F66FEC" w:rsidRDefault="002B563B" w:rsidP="00F66FEC">
      <w:pPr>
        <w:pStyle w:val="normal0"/>
        <w:numPr>
          <w:ilvl w:val="0"/>
          <w:numId w:val="2"/>
        </w:numPr>
        <w:ind w:hanging="360"/>
        <w:contextualSpacing/>
        <w:rPr>
          <w:rFonts w:ascii="Corbel" w:hAnsi="Corbel"/>
          <w:sz w:val="24"/>
          <w:szCs w:val="24"/>
          <w:highlight w:val="white"/>
        </w:rPr>
      </w:pPr>
      <w:r>
        <w:rPr>
          <w:rFonts w:ascii="Corbel" w:hAnsi="Corbel"/>
          <w:sz w:val="24"/>
          <w:szCs w:val="24"/>
          <w:highlight w:val="white"/>
        </w:rPr>
        <w:t>Close all compulsory drug detention facilities and remove compulsory drug treatment from the criminal code</w:t>
      </w:r>
    </w:p>
    <w:p w14:paraId="13480E94" w14:textId="77777777" w:rsidR="00154CBA" w:rsidRPr="00F66FEC" w:rsidRDefault="00154CBA" w:rsidP="00F66FEC">
      <w:pPr>
        <w:pStyle w:val="normal0"/>
        <w:numPr>
          <w:ilvl w:val="0"/>
          <w:numId w:val="2"/>
        </w:numPr>
        <w:ind w:hanging="360"/>
        <w:contextualSpacing/>
        <w:rPr>
          <w:rFonts w:ascii="Corbel" w:hAnsi="Corbel"/>
          <w:sz w:val="24"/>
          <w:szCs w:val="24"/>
        </w:rPr>
      </w:pPr>
      <w:r w:rsidRPr="00F66FEC">
        <w:rPr>
          <w:rFonts w:ascii="Corbel" w:hAnsi="Corbel"/>
          <w:sz w:val="24"/>
          <w:szCs w:val="24"/>
        </w:rPr>
        <w:t xml:space="preserve">Adopt </w:t>
      </w:r>
      <w:r w:rsidR="00A61998" w:rsidRPr="00F66FEC">
        <w:rPr>
          <w:rFonts w:ascii="Corbel" w:hAnsi="Corbel"/>
          <w:sz w:val="24"/>
          <w:szCs w:val="24"/>
        </w:rPr>
        <w:t>comprehensive</w:t>
      </w:r>
      <w:r w:rsidRPr="00F66FEC">
        <w:rPr>
          <w:rFonts w:ascii="Corbel" w:hAnsi="Corbel"/>
          <w:sz w:val="24"/>
          <w:szCs w:val="24"/>
        </w:rPr>
        <w:t xml:space="preserve"> anti-</w:t>
      </w:r>
      <w:r w:rsidR="00A61998" w:rsidRPr="00F66FEC">
        <w:rPr>
          <w:rFonts w:ascii="Corbel" w:hAnsi="Corbel"/>
          <w:sz w:val="24"/>
          <w:szCs w:val="24"/>
        </w:rPr>
        <w:t>discrimination</w:t>
      </w:r>
      <w:r w:rsidRPr="00F66FEC">
        <w:rPr>
          <w:rFonts w:ascii="Corbel" w:hAnsi="Corbel"/>
          <w:sz w:val="24"/>
          <w:szCs w:val="24"/>
        </w:rPr>
        <w:t xml:space="preserve"> legislation that firmly protects individuals vulnerable to discrimination based on health status, including people who use drugs</w:t>
      </w:r>
    </w:p>
    <w:p w14:paraId="29F5B166" w14:textId="5610DE31" w:rsidR="002B563B" w:rsidRDefault="002B563B">
      <w:pPr>
        <w:pStyle w:val="normal0"/>
        <w:numPr>
          <w:ilvl w:val="0"/>
          <w:numId w:val="2"/>
        </w:numPr>
        <w:ind w:hanging="360"/>
        <w:contextualSpacing/>
        <w:rPr>
          <w:rFonts w:ascii="Corbel" w:hAnsi="Corbel"/>
          <w:sz w:val="24"/>
          <w:szCs w:val="24"/>
        </w:rPr>
      </w:pPr>
      <w:r>
        <w:rPr>
          <w:rFonts w:ascii="Corbel" w:hAnsi="Corbel"/>
          <w:sz w:val="24"/>
          <w:szCs w:val="24"/>
        </w:rPr>
        <w:t xml:space="preserve">Re-launch and scale up harm reduction pilot programmes including </w:t>
      </w:r>
      <w:r w:rsidR="0020650E">
        <w:rPr>
          <w:rFonts w:ascii="Corbel" w:hAnsi="Corbel"/>
          <w:sz w:val="24"/>
          <w:szCs w:val="24"/>
        </w:rPr>
        <w:t>needle and syringe programmes</w:t>
      </w:r>
    </w:p>
    <w:p w14:paraId="51A35A9D" w14:textId="1B6FE0B5" w:rsidR="00ED47F7" w:rsidRDefault="00ED47F7">
      <w:pPr>
        <w:pStyle w:val="normal0"/>
        <w:numPr>
          <w:ilvl w:val="0"/>
          <w:numId w:val="2"/>
        </w:numPr>
        <w:ind w:hanging="360"/>
        <w:contextualSpacing/>
        <w:rPr>
          <w:rFonts w:ascii="Corbel" w:hAnsi="Corbel"/>
          <w:sz w:val="24"/>
          <w:szCs w:val="24"/>
        </w:rPr>
      </w:pPr>
      <w:r>
        <w:rPr>
          <w:rFonts w:ascii="Corbel" w:hAnsi="Corbel"/>
          <w:sz w:val="24"/>
          <w:szCs w:val="24"/>
        </w:rPr>
        <w:t xml:space="preserve">Rapidly develop </w:t>
      </w:r>
      <w:r w:rsidR="00E2307E">
        <w:rPr>
          <w:rFonts w:ascii="Corbel" w:hAnsi="Corbel"/>
          <w:sz w:val="24"/>
          <w:szCs w:val="24"/>
        </w:rPr>
        <w:t xml:space="preserve">and expand </w:t>
      </w:r>
      <w:r>
        <w:rPr>
          <w:rFonts w:ascii="Corbel" w:hAnsi="Corbel"/>
          <w:sz w:val="24"/>
          <w:szCs w:val="24"/>
        </w:rPr>
        <w:t>community based drug dependence treatment options</w:t>
      </w:r>
    </w:p>
    <w:p w14:paraId="6ADF597D" w14:textId="21C62D17" w:rsidR="006C2AFC" w:rsidRPr="00C64751" w:rsidRDefault="006C2AFC" w:rsidP="00E2307E">
      <w:pPr>
        <w:pStyle w:val="normal0"/>
        <w:contextualSpacing/>
        <w:rPr>
          <w:rFonts w:ascii="Corbel" w:hAnsi="Corbel"/>
          <w:sz w:val="24"/>
          <w:szCs w:val="24"/>
        </w:rPr>
      </w:pPr>
    </w:p>
    <w:sectPr w:rsidR="006C2AFC" w:rsidRPr="00C64751" w:rsidSect="00EA72FF">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6ABC341" w14:textId="77777777" w:rsidR="0016446D" w:rsidRDefault="0016446D">
      <w:pPr>
        <w:spacing w:line="240" w:lineRule="auto"/>
      </w:pPr>
      <w:r>
        <w:separator/>
      </w:r>
    </w:p>
  </w:endnote>
  <w:endnote w:type="continuationSeparator" w:id="0">
    <w:p w14:paraId="505D45B1" w14:textId="77777777" w:rsidR="0016446D" w:rsidRDefault="0016446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Lucida Grande">
    <w:altName w:val="Times New Roman"/>
    <w:panose1 w:val="020B0600040502020204"/>
    <w:charset w:val="00"/>
    <w:family w:val="auto"/>
    <w:pitch w:val="variable"/>
    <w:sig w:usb0="E1000AEF" w:usb1="5000A1FF" w:usb2="00000000" w:usb3="00000000" w:csb0="000001BF" w:csb1="00000000"/>
  </w:font>
  <w:font w:name="Cambria">
    <w:panose1 w:val="02040503050406030204"/>
    <w:charset w:val="00"/>
    <w:family w:val="auto"/>
    <w:pitch w:val="variable"/>
    <w:sig w:usb0="00000003" w:usb1="00000000" w:usb2="00000000" w:usb3="00000000" w:csb0="00000001" w:csb1="00000000"/>
  </w:font>
  <w:font w:name="Corbel">
    <w:panose1 w:val="020B050302020402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CCD4F35" w14:textId="77777777" w:rsidR="0016446D" w:rsidRDefault="0016446D">
      <w:pPr>
        <w:spacing w:line="240" w:lineRule="auto"/>
      </w:pPr>
      <w:r>
        <w:separator/>
      </w:r>
    </w:p>
  </w:footnote>
  <w:footnote w:type="continuationSeparator" w:id="0">
    <w:p w14:paraId="6DC3FCA8" w14:textId="77777777" w:rsidR="0016446D" w:rsidRDefault="0016446D">
      <w:pPr>
        <w:spacing w:line="240" w:lineRule="auto"/>
      </w:pPr>
      <w:r>
        <w:continuationSeparator/>
      </w:r>
    </w:p>
  </w:footnote>
  <w:footnote w:id="1">
    <w:p w14:paraId="3A87A38E" w14:textId="1FA67E30" w:rsidR="0016446D" w:rsidRPr="0016446D" w:rsidRDefault="0016446D" w:rsidP="000C0F56">
      <w:pPr>
        <w:pStyle w:val="NoSpacing"/>
        <w:rPr>
          <w:rFonts w:ascii="Corbel" w:hAnsi="Corbel"/>
          <w:sz w:val="20"/>
          <w:szCs w:val="20"/>
          <w:lang w:val="en-US"/>
        </w:rPr>
      </w:pPr>
      <w:r w:rsidRPr="0016446D">
        <w:rPr>
          <w:rStyle w:val="FootnoteReference"/>
          <w:rFonts w:ascii="Corbel" w:hAnsi="Corbel"/>
          <w:sz w:val="20"/>
          <w:szCs w:val="20"/>
        </w:rPr>
        <w:footnoteRef/>
      </w:r>
      <w:r w:rsidRPr="0016446D">
        <w:rPr>
          <w:rFonts w:ascii="Corbel" w:hAnsi="Corbel"/>
          <w:sz w:val="20"/>
          <w:szCs w:val="20"/>
        </w:rPr>
        <w:t xml:space="preserve"> http://anpud.org/</w:t>
      </w:r>
    </w:p>
  </w:footnote>
  <w:footnote w:id="2">
    <w:p w14:paraId="009A64B8" w14:textId="3182478F" w:rsidR="0016446D" w:rsidRPr="0016446D" w:rsidRDefault="0016446D" w:rsidP="000C0F56">
      <w:pPr>
        <w:pStyle w:val="NoSpacing"/>
        <w:rPr>
          <w:rFonts w:ascii="Corbel" w:hAnsi="Corbel"/>
          <w:sz w:val="20"/>
          <w:szCs w:val="20"/>
          <w:lang w:val="en-US"/>
        </w:rPr>
      </w:pPr>
      <w:r w:rsidRPr="0016446D">
        <w:rPr>
          <w:rStyle w:val="FootnoteReference"/>
          <w:rFonts w:ascii="Corbel" w:hAnsi="Corbel"/>
          <w:sz w:val="20"/>
          <w:szCs w:val="20"/>
        </w:rPr>
        <w:footnoteRef/>
      </w:r>
      <w:r w:rsidRPr="0016446D">
        <w:rPr>
          <w:rFonts w:ascii="Corbel" w:hAnsi="Corbel"/>
          <w:sz w:val="20"/>
          <w:szCs w:val="20"/>
        </w:rPr>
        <w:t xml:space="preserve"> http://www.inpud.net/</w:t>
      </w:r>
    </w:p>
  </w:footnote>
  <w:footnote w:id="3">
    <w:p w14:paraId="3E168A0F" w14:textId="77777777" w:rsidR="0016446D" w:rsidRPr="0016446D" w:rsidRDefault="0016446D" w:rsidP="000C0F56">
      <w:pPr>
        <w:pStyle w:val="NoSpacing"/>
        <w:rPr>
          <w:rFonts w:ascii="Corbel" w:hAnsi="Corbel"/>
          <w:sz w:val="20"/>
          <w:szCs w:val="20"/>
          <w:lang w:val="en-US"/>
        </w:rPr>
      </w:pPr>
      <w:r w:rsidRPr="0016446D">
        <w:rPr>
          <w:rStyle w:val="FootnoteReference"/>
          <w:rFonts w:ascii="Corbel" w:hAnsi="Corbel"/>
          <w:sz w:val="20"/>
          <w:szCs w:val="20"/>
        </w:rPr>
        <w:footnoteRef/>
      </w:r>
      <w:r w:rsidRPr="0016446D">
        <w:rPr>
          <w:rFonts w:ascii="Corbel" w:hAnsi="Corbel"/>
          <w:sz w:val="20"/>
          <w:szCs w:val="20"/>
        </w:rPr>
        <w:t xml:space="preserve"> http://www.hr-dp.org/</w:t>
      </w:r>
    </w:p>
  </w:footnote>
  <w:footnote w:id="4">
    <w:p w14:paraId="01BB4988" w14:textId="77777777" w:rsidR="0016446D" w:rsidRPr="0016446D" w:rsidRDefault="0016446D" w:rsidP="002A5945">
      <w:pPr>
        <w:pStyle w:val="NoSpacing"/>
        <w:rPr>
          <w:rFonts w:ascii="Corbel" w:hAnsi="Corbel"/>
          <w:color w:val="000000" w:themeColor="text1"/>
          <w:sz w:val="20"/>
          <w:szCs w:val="20"/>
        </w:rPr>
      </w:pPr>
      <w:r w:rsidRPr="0016446D">
        <w:rPr>
          <w:rStyle w:val="FootnoteReference"/>
          <w:rFonts w:ascii="Corbel" w:hAnsi="Corbel"/>
          <w:color w:val="000000" w:themeColor="text1"/>
          <w:sz w:val="20"/>
          <w:szCs w:val="20"/>
        </w:rPr>
        <w:footnoteRef/>
      </w:r>
      <w:r w:rsidRPr="0016446D">
        <w:rPr>
          <w:rFonts w:ascii="Corbel" w:hAnsi="Corbel"/>
          <w:color w:val="000000" w:themeColor="text1"/>
          <w:sz w:val="20"/>
          <w:szCs w:val="20"/>
        </w:rPr>
        <w:t xml:space="preserve"> United Nations, </w:t>
      </w:r>
      <w:r w:rsidRPr="0016446D">
        <w:rPr>
          <w:rFonts w:ascii="Corbel" w:hAnsi="Corbel"/>
          <w:iCs/>
          <w:color w:val="000000" w:themeColor="text1"/>
          <w:sz w:val="20"/>
          <w:szCs w:val="20"/>
        </w:rPr>
        <w:t>Single Convention on Narcotic Drugs</w:t>
      </w:r>
      <w:r w:rsidRPr="0016446D">
        <w:rPr>
          <w:rFonts w:ascii="Corbel" w:hAnsi="Corbel"/>
          <w:color w:val="000000" w:themeColor="text1"/>
          <w:sz w:val="20"/>
          <w:szCs w:val="20"/>
        </w:rPr>
        <w:t xml:space="preserve"> (1961), as amended by the 1972 Protocol amending the </w:t>
      </w:r>
      <w:r w:rsidRPr="0016446D">
        <w:rPr>
          <w:rFonts w:ascii="Corbel" w:hAnsi="Corbel"/>
          <w:iCs/>
          <w:color w:val="000000" w:themeColor="text1"/>
          <w:sz w:val="20"/>
          <w:szCs w:val="20"/>
        </w:rPr>
        <w:t>Single Convention on Narcotic Drugs</w:t>
      </w:r>
      <w:r w:rsidRPr="0016446D">
        <w:rPr>
          <w:rFonts w:ascii="Corbel" w:hAnsi="Corbel"/>
          <w:color w:val="000000" w:themeColor="text1"/>
          <w:sz w:val="20"/>
          <w:szCs w:val="20"/>
        </w:rPr>
        <w:t>; United Nations, Convention on Psychotropic Substances (1971); United Nations, Convention against Illicit Traffic in Narcotic Drugs and Psychotropic Substances (1988).</w:t>
      </w:r>
    </w:p>
  </w:footnote>
  <w:footnote w:id="5">
    <w:p w14:paraId="09008A73" w14:textId="77777777" w:rsidR="0016446D" w:rsidRPr="0016446D" w:rsidRDefault="0016446D" w:rsidP="000C0F56">
      <w:pPr>
        <w:pStyle w:val="NoSpacing"/>
        <w:rPr>
          <w:rFonts w:ascii="Corbel" w:hAnsi="Corbel"/>
          <w:sz w:val="20"/>
          <w:szCs w:val="20"/>
          <w:lang w:val="en-US"/>
        </w:rPr>
      </w:pPr>
      <w:r w:rsidRPr="0016446D">
        <w:rPr>
          <w:rStyle w:val="FootnoteReference"/>
          <w:rFonts w:ascii="Corbel" w:hAnsi="Corbel"/>
          <w:sz w:val="20"/>
          <w:szCs w:val="20"/>
        </w:rPr>
        <w:footnoteRef/>
      </w:r>
      <w:r w:rsidRPr="0016446D">
        <w:rPr>
          <w:rFonts w:ascii="Corbel" w:hAnsi="Corbel"/>
          <w:sz w:val="20"/>
          <w:szCs w:val="20"/>
        </w:rPr>
        <w:t xml:space="preserve"> </w:t>
      </w:r>
      <w:r w:rsidRPr="0016446D">
        <w:rPr>
          <w:rFonts w:ascii="Corbel" w:hAnsi="Corbel"/>
          <w:sz w:val="20"/>
          <w:szCs w:val="20"/>
          <w:lang w:val="en-US"/>
        </w:rPr>
        <w:t>The Constitution of the Republic of the Philippines, ratified 2 February 1987</w:t>
      </w:r>
    </w:p>
  </w:footnote>
  <w:footnote w:id="6">
    <w:p w14:paraId="74CC1F6A" w14:textId="77777777" w:rsidR="0016446D" w:rsidRPr="0016446D" w:rsidRDefault="0016446D" w:rsidP="000C0F56">
      <w:pPr>
        <w:pStyle w:val="NoSpacing"/>
        <w:rPr>
          <w:rFonts w:ascii="Corbel" w:hAnsi="Corbel"/>
          <w:sz w:val="20"/>
          <w:szCs w:val="20"/>
          <w:lang w:val="en-US"/>
        </w:rPr>
      </w:pPr>
      <w:r w:rsidRPr="0016446D">
        <w:rPr>
          <w:rStyle w:val="FootnoteReference"/>
          <w:rFonts w:ascii="Corbel" w:hAnsi="Corbel"/>
          <w:sz w:val="20"/>
          <w:szCs w:val="20"/>
        </w:rPr>
        <w:footnoteRef/>
      </w:r>
      <w:r w:rsidRPr="0016446D">
        <w:rPr>
          <w:rFonts w:ascii="Corbel" w:hAnsi="Corbel"/>
          <w:sz w:val="20"/>
          <w:szCs w:val="20"/>
        </w:rPr>
        <w:t xml:space="preserve"> Official Gazette, Republic Act No 10640, The Comprehensive Dangerous Drugs Act of 2002 </w:t>
      </w:r>
      <w:hyperlink r:id="rId1" w:history="1">
        <w:r w:rsidRPr="0016446D">
          <w:rPr>
            <w:rStyle w:val="Hyperlink"/>
            <w:rFonts w:ascii="Corbel" w:hAnsi="Corbel"/>
            <w:sz w:val="20"/>
            <w:szCs w:val="20"/>
          </w:rPr>
          <w:t>http://www.gov.ph/2014/07/15/republic-act-no-10640/</w:t>
        </w:r>
      </w:hyperlink>
      <w:r w:rsidRPr="0016446D">
        <w:rPr>
          <w:rFonts w:ascii="Corbel" w:hAnsi="Corbel"/>
          <w:sz w:val="20"/>
          <w:szCs w:val="20"/>
        </w:rPr>
        <w:t xml:space="preserve"> </w:t>
      </w:r>
    </w:p>
  </w:footnote>
  <w:footnote w:id="7">
    <w:p w14:paraId="5B8791A7" w14:textId="7EF01E6C" w:rsidR="0016446D" w:rsidRPr="0016446D" w:rsidRDefault="0016446D">
      <w:pPr>
        <w:pStyle w:val="FootnoteText"/>
        <w:rPr>
          <w:rFonts w:ascii="Corbel" w:hAnsi="Corbel"/>
          <w:sz w:val="20"/>
          <w:szCs w:val="20"/>
          <w:lang w:val="en-US"/>
        </w:rPr>
      </w:pPr>
      <w:r w:rsidRPr="0016446D">
        <w:rPr>
          <w:rStyle w:val="FootnoteReference"/>
          <w:rFonts w:ascii="Corbel" w:hAnsi="Corbel"/>
          <w:sz w:val="20"/>
          <w:szCs w:val="20"/>
        </w:rPr>
        <w:footnoteRef/>
      </w:r>
      <w:r w:rsidRPr="0016446D">
        <w:rPr>
          <w:rFonts w:ascii="Corbel" w:hAnsi="Corbel"/>
          <w:sz w:val="20"/>
          <w:szCs w:val="20"/>
        </w:rPr>
        <w:t xml:space="preserve"> </w:t>
      </w:r>
      <w:proofErr w:type="gramStart"/>
      <w:r w:rsidRPr="0016446D">
        <w:rPr>
          <w:rFonts w:ascii="Corbel" w:hAnsi="Corbel"/>
          <w:sz w:val="20"/>
          <w:szCs w:val="20"/>
        </w:rPr>
        <w:t>Dolan, K. et al. 2014.</w:t>
      </w:r>
      <w:proofErr w:type="gramEnd"/>
      <w:r w:rsidRPr="0016446D">
        <w:rPr>
          <w:rFonts w:ascii="Corbel" w:hAnsi="Corbel"/>
          <w:sz w:val="20"/>
          <w:szCs w:val="20"/>
        </w:rPr>
        <w:t xml:space="preserve"> </w:t>
      </w:r>
      <w:r w:rsidRPr="0016446D">
        <w:rPr>
          <w:rFonts w:ascii="Corbel" w:hAnsi="Corbel"/>
          <w:i/>
          <w:sz w:val="20"/>
          <w:szCs w:val="20"/>
        </w:rPr>
        <w:t xml:space="preserve">HIV, hepatitis B, hepatitis C and syphilis among inmates in Cebu City jails, Philippines: </w:t>
      </w:r>
      <w:proofErr w:type="spellStart"/>
      <w:r w:rsidRPr="0016446D">
        <w:rPr>
          <w:rFonts w:ascii="Corbel" w:hAnsi="Corbel"/>
          <w:i/>
          <w:sz w:val="20"/>
          <w:szCs w:val="20"/>
        </w:rPr>
        <w:t>seroprevalence</w:t>
      </w:r>
      <w:proofErr w:type="spellEnd"/>
      <w:r w:rsidRPr="0016446D">
        <w:rPr>
          <w:rFonts w:ascii="Corbel" w:hAnsi="Corbel"/>
          <w:i/>
          <w:sz w:val="20"/>
          <w:szCs w:val="20"/>
        </w:rPr>
        <w:t xml:space="preserve"> and risk </w:t>
      </w:r>
      <w:proofErr w:type="spellStart"/>
      <w:r w:rsidRPr="0016446D">
        <w:rPr>
          <w:rFonts w:ascii="Corbel" w:hAnsi="Corbel"/>
          <w:i/>
          <w:sz w:val="20"/>
          <w:szCs w:val="20"/>
        </w:rPr>
        <w:t>behaviors</w:t>
      </w:r>
      <w:proofErr w:type="spellEnd"/>
      <w:r w:rsidRPr="0016446D">
        <w:rPr>
          <w:rFonts w:ascii="Corbel" w:hAnsi="Corbel"/>
          <w:sz w:val="20"/>
          <w:szCs w:val="20"/>
        </w:rPr>
        <w:t>.</w:t>
      </w:r>
    </w:p>
  </w:footnote>
  <w:footnote w:id="8">
    <w:p w14:paraId="4F484D59" w14:textId="15E106D5" w:rsidR="0016446D" w:rsidRPr="0016446D" w:rsidRDefault="0016446D">
      <w:pPr>
        <w:pStyle w:val="FootnoteText"/>
        <w:rPr>
          <w:rFonts w:ascii="Corbel" w:hAnsi="Corbel"/>
          <w:sz w:val="20"/>
          <w:szCs w:val="20"/>
          <w:lang w:val="en-US"/>
        </w:rPr>
      </w:pPr>
      <w:r w:rsidRPr="0016446D">
        <w:rPr>
          <w:rStyle w:val="FootnoteReference"/>
          <w:rFonts w:ascii="Corbel" w:hAnsi="Corbel"/>
          <w:sz w:val="20"/>
          <w:szCs w:val="20"/>
        </w:rPr>
        <w:footnoteRef/>
      </w:r>
      <w:r w:rsidRPr="0016446D">
        <w:rPr>
          <w:rFonts w:ascii="Corbel" w:hAnsi="Corbel"/>
          <w:sz w:val="20"/>
          <w:szCs w:val="20"/>
        </w:rPr>
        <w:t xml:space="preserve"> </w:t>
      </w:r>
      <w:r w:rsidRPr="0016446D">
        <w:rPr>
          <w:rFonts w:ascii="Corbel" w:hAnsi="Corbel"/>
          <w:sz w:val="20"/>
          <w:szCs w:val="20"/>
          <w:lang w:val="en-US"/>
        </w:rPr>
        <w:t>BBC News http://www.bbc.com/news/world-asia-37162323</w:t>
      </w:r>
    </w:p>
  </w:footnote>
  <w:footnote w:id="9">
    <w:p w14:paraId="0D3CE3E6" w14:textId="3E1D8F15" w:rsidR="0016446D" w:rsidRPr="0016446D" w:rsidRDefault="0016446D" w:rsidP="00E2307E">
      <w:pPr>
        <w:rPr>
          <w:rFonts w:ascii="Corbel" w:eastAsia="Times New Roman" w:hAnsi="Corbel" w:cs="Times New Roman"/>
          <w:color w:val="auto"/>
          <w:sz w:val="20"/>
          <w:szCs w:val="20"/>
        </w:rPr>
      </w:pPr>
      <w:r w:rsidRPr="0016446D">
        <w:rPr>
          <w:rStyle w:val="FootnoteReference"/>
          <w:rFonts w:ascii="Corbel" w:hAnsi="Corbel"/>
          <w:sz w:val="20"/>
          <w:szCs w:val="20"/>
        </w:rPr>
        <w:footnoteRef/>
      </w:r>
      <w:r w:rsidRPr="0016446D">
        <w:rPr>
          <w:rFonts w:ascii="Corbel" w:hAnsi="Corbel"/>
          <w:sz w:val="20"/>
          <w:szCs w:val="20"/>
        </w:rPr>
        <w:t xml:space="preserve"> </w:t>
      </w:r>
      <w:r w:rsidRPr="0016446D">
        <w:rPr>
          <w:rFonts w:ascii="Corbel" w:eastAsia="Times New Roman" w:hAnsi="Corbel" w:cs="Times New Roman"/>
          <w:color w:val="auto"/>
          <w:sz w:val="20"/>
          <w:szCs w:val="20"/>
        </w:rPr>
        <w:t xml:space="preserve">Report of the Special Rapporteur on Executions, Summary of cases transmitted to governments and replies received (24 march 2004) E/CN.4/2004/7/Add.1, </w:t>
      </w:r>
      <w:proofErr w:type="spellStart"/>
      <w:r w:rsidRPr="0016446D">
        <w:rPr>
          <w:rFonts w:ascii="Corbel" w:eastAsia="Times New Roman" w:hAnsi="Corbel" w:cs="Times New Roman"/>
          <w:color w:val="auto"/>
          <w:sz w:val="20"/>
          <w:szCs w:val="20"/>
        </w:rPr>
        <w:t>paras</w:t>
      </w:r>
      <w:proofErr w:type="spellEnd"/>
      <w:r w:rsidRPr="0016446D">
        <w:rPr>
          <w:rFonts w:ascii="Corbel" w:eastAsia="Times New Roman" w:hAnsi="Corbel" w:cs="Times New Roman"/>
          <w:color w:val="auto"/>
          <w:sz w:val="20"/>
          <w:szCs w:val="20"/>
        </w:rPr>
        <w:t xml:space="preserve"> 557-558</w:t>
      </w:r>
    </w:p>
  </w:footnote>
  <w:footnote w:id="10">
    <w:p w14:paraId="44B85FAE" w14:textId="77777777" w:rsidR="0016446D" w:rsidRPr="0016446D" w:rsidRDefault="0016446D" w:rsidP="000C0F56">
      <w:pPr>
        <w:pStyle w:val="NoSpacing"/>
        <w:rPr>
          <w:rFonts w:ascii="Corbel" w:hAnsi="Corbel"/>
          <w:sz w:val="20"/>
          <w:szCs w:val="20"/>
          <w:lang w:val="en-US"/>
        </w:rPr>
      </w:pPr>
      <w:r w:rsidRPr="0016446D">
        <w:rPr>
          <w:rStyle w:val="FootnoteReference"/>
          <w:rFonts w:ascii="Corbel" w:hAnsi="Corbel"/>
          <w:sz w:val="20"/>
          <w:szCs w:val="20"/>
        </w:rPr>
        <w:footnoteRef/>
      </w:r>
      <w:r w:rsidRPr="0016446D">
        <w:rPr>
          <w:rFonts w:ascii="Corbel" w:hAnsi="Corbel"/>
          <w:sz w:val="20"/>
          <w:szCs w:val="20"/>
        </w:rPr>
        <w:t xml:space="preserve"> Press Release by UN Special Rapporteurs on the right to health and summary, arbitrary or extra-judicial executions “</w:t>
      </w:r>
      <w:r w:rsidRPr="0016446D">
        <w:rPr>
          <w:rFonts w:ascii="Corbel" w:hAnsi="Corbel"/>
          <w:sz w:val="20"/>
          <w:szCs w:val="20"/>
          <w:lang w:val="en-US"/>
        </w:rPr>
        <w:t xml:space="preserve">UN Experts urge the Philippines to stop unlawful killings of people suspected of drug-related offenses” (August 2016) </w:t>
      </w:r>
      <w:hyperlink r:id="rId2" w:history="1">
        <w:r w:rsidRPr="0016446D">
          <w:rPr>
            <w:rStyle w:val="Hyperlink"/>
            <w:rFonts w:ascii="Corbel" w:hAnsi="Corbel"/>
            <w:sz w:val="20"/>
            <w:szCs w:val="20"/>
            <w:lang w:val="en-US"/>
          </w:rPr>
          <w:t>http://www.ohchr.org/EN/NewsEvents/Pages/DisplayNews.aspx?NewsID=20388&amp;LangID=E</w:t>
        </w:r>
      </w:hyperlink>
      <w:r w:rsidRPr="0016446D">
        <w:rPr>
          <w:rFonts w:ascii="Corbel" w:hAnsi="Corbel"/>
          <w:sz w:val="20"/>
          <w:szCs w:val="20"/>
          <w:lang w:val="en-US"/>
        </w:rPr>
        <w:t xml:space="preserve"> </w:t>
      </w:r>
    </w:p>
  </w:footnote>
  <w:footnote w:id="11">
    <w:p w14:paraId="14169E41" w14:textId="4AC32FE4" w:rsidR="0016446D" w:rsidRPr="0016446D" w:rsidRDefault="0016446D">
      <w:pPr>
        <w:pStyle w:val="FootnoteText"/>
        <w:rPr>
          <w:rFonts w:ascii="Corbel" w:hAnsi="Corbel"/>
          <w:sz w:val="20"/>
          <w:szCs w:val="20"/>
          <w:lang w:val="en-US"/>
        </w:rPr>
      </w:pPr>
      <w:r w:rsidRPr="0016446D">
        <w:rPr>
          <w:rStyle w:val="FootnoteReference"/>
          <w:rFonts w:ascii="Corbel" w:hAnsi="Corbel"/>
          <w:sz w:val="20"/>
          <w:szCs w:val="20"/>
        </w:rPr>
        <w:footnoteRef/>
      </w:r>
      <w:r w:rsidRPr="0016446D">
        <w:rPr>
          <w:rFonts w:ascii="Corbel" w:hAnsi="Corbel"/>
          <w:sz w:val="20"/>
          <w:szCs w:val="20"/>
        </w:rPr>
        <w:t xml:space="preserve"> CNN “Dead of Alive: Is the Philippines War on Drugs Out of Control”, 4 August 2016, </w:t>
      </w:r>
      <w:hyperlink r:id="rId3" w:history="1">
        <w:r w:rsidRPr="0016446D">
          <w:rPr>
            <w:rStyle w:val="Hyperlink"/>
            <w:rFonts w:ascii="Corbel" w:hAnsi="Corbel"/>
            <w:sz w:val="20"/>
            <w:szCs w:val="20"/>
          </w:rPr>
          <w:t>http://edition.cnn.com/2016/08/03/asia/philippines-war-on-drugs/</w:t>
        </w:r>
      </w:hyperlink>
      <w:r w:rsidRPr="0016446D">
        <w:rPr>
          <w:rFonts w:ascii="Corbel" w:hAnsi="Corbel"/>
          <w:sz w:val="20"/>
          <w:szCs w:val="20"/>
        </w:rPr>
        <w:t xml:space="preserve"> (last accessed: Aug. 26, 2016)</w:t>
      </w:r>
    </w:p>
  </w:footnote>
  <w:footnote w:id="12">
    <w:p w14:paraId="03F0EF92" w14:textId="32ABF5F0" w:rsidR="0016446D" w:rsidRPr="0016446D" w:rsidRDefault="0016446D">
      <w:pPr>
        <w:pStyle w:val="FootnoteText"/>
        <w:rPr>
          <w:rFonts w:ascii="Corbel" w:hAnsi="Corbel"/>
          <w:sz w:val="20"/>
          <w:szCs w:val="20"/>
          <w:lang w:val="en-US"/>
        </w:rPr>
      </w:pPr>
      <w:r w:rsidRPr="0016446D">
        <w:rPr>
          <w:rStyle w:val="FootnoteReference"/>
          <w:rFonts w:ascii="Corbel" w:hAnsi="Corbel"/>
          <w:sz w:val="20"/>
          <w:szCs w:val="20"/>
        </w:rPr>
        <w:footnoteRef/>
      </w:r>
      <w:r w:rsidRPr="0016446D">
        <w:rPr>
          <w:rFonts w:ascii="Corbel" w:hAnsi="Corbel"/>
          <w:sz w:val="20"/>
          <w:szCs w:val="20"/>
        </w:rPr>
        <w:t xml:space="preserve"> Press Release by UN Special Rapporteurs on the right to health and summary, arbitrary or extra-judicial executions “</w:t>
      </w:r>
      <w:r w:rsidRPr="0016446D">
        <w:rPr>
          <w:rFonts w:ascii="Corbel" w:hAnsi="Corbel"/>
          <w:sz w:val="20"/>
          <w:szCs w:val="20"/>
          <w:lang w:val="en-US"/>
        </w:rPr>
        <w:t>UN Experts urge the Philippines to stop unlawful killings of people suspected of drug-related offenses” (August 2016)</w:t>
      </w:r>
    </w:p>
  </w:footnote>
  <w:footnote w:id="13">
    <w:p w14:paraId="51A68917" w14:textId="466C83B8" w:rsidR="0016446D" w:rsidRPr="0016446D" w:rsidRDefault="0016446D">
      <w:pPr>
        <w:pStyle w:val="FootnoteText"/>
        <w:rPr>
          <w:rFonts w:ascii="Corbel" w:hAnsi="Corbel"/>
          <w:sz w:val="20"/>
          <w:szCs w:val="20"/>
          <w:lang w:val="en-US"/>
        </w:rPr>
      </w:pPr>
      <w:r w:rsidRPr="0016446D">
        <w:rPr>
          <w:rStyle w:val="FootnoteReference"/>
          <w:rFonts w:ascii="Corbel" w:hAnsi="Corbel"/>
          <w:sz w:val="20"/>
          <w:szCs w:val="20"/>
        </w:rPr>
        <w:footnoteRef/>
      </w:r>
      <w:r w:rsidRPr="0016446D">
        <w:rPr>
          <w:rFonts w:ascii="Corbel" w:hAnsi="Corbel"/>
          <w:sz w:val="20"/>
          <w:szCs w:val="20"/>
        </w:rPr>
        <w:t xml:space="preserve"> </w:t>
      </w:r>
      <w:r w:rsidRPr="0016446D">
        <w:rPr>
          <w:rFonts w:ascii="Corbel" w:eastAsia="Times New Roman" w:hAnsi="Corbel" w:cs="Times New Roman"/>
          <w:color w:val="auto"/>
          <w:sz w:val="20"/>
          <w:szCs w:val="20"/>
        </w:rPr>
        <w:t xml:space="preserve">General Comment 14, </w:t>
      </w:r>
      <w:proofErr w:type="spellStart"/>
      <w:r w:rsidRPr="0016446D">
        <w:rPr>
          <w:rFonts w:ascii="Corbel" w:eastAsia="Times New Roman" w:hAnsi="Corbel" w:cs="Times New Roman"/>
          <w:color w:val="auto"/>
          <w:sz w:val="20"/>
          <w:szCs w:val="20"/>
        </w:rPr>
        <w:t>para</w:t>
      </w:r>
      <w:proofErr w:type="spellEnd"/>
      <w:r w:rsidRPr="0016446D">
        <w:rPr>
          <w:rFonts w:ascii="Corbel" w:eastAsia="Times New Roman" w:hAnsi="Corbel" w:cs="Times New Roman"/>
          <w:color w:val="auto"/>
          <w:sz w:val="20"/>
          <w:szCs w:val="20"/>
        </w:rPr>
        <w:t>. 36</w:t>
      </w:r>
    </w:p>
  </w:footnote>
  <w:footnote w:id="14">
    <w:p w14:paraId="2F3F5CB6" w14:textId="36FF596F" w:rsidR="0016446D" w:rsidRPr="0016446D" w:rsidRDefault="0016446D">
      <w:pPr>
        <w:pStyle w:val="FootnoteText"/>
        <w:rPr>
          <w:rFonts w:ascii="Corbel" w:hAnsi="Corbel"/>
          <w:sz w:val="20"/>
          <w:szCs w:val="20"/>
          <w:lang w:val="en-US"/>
        </w:rPr>
      </w:pPr>
      <w:r w:rsidRPr="0016446D">
        <w:rPr>
          <w:rStyle w:val="FootnoteReference"/>
          <w:rFonts w:ascii="Corbel" w:hAnsi="Corbel"/>
          <w:sz w:val="20"/>
          <w:szCs w:val="20"/>
        </w:rPr>
        <w:footnoteRef/>
      </w:r>
      <w:r w:rsidRPr="0016446D">
        <w:rPr>
          <w:rFonts w:ascii="Corbel" w:hAnsi="Corbel"/>
          <w:sz w:val="20"/>
          <w:szCs w:val="20"/>
        </w:rPr>
        <w:t xml:space="preserve"> </w:t>
      </w:r>
      <w:r w:rsidRPr="0016446D">
        <w:rPr>
          <w:rFonts w:ascii="Corbel" w:eastAsia="Times New Roman" w:hAnsi="Corbel" w:cs="Times New Roman"/>
          <w:i/>
          <w:iCs/>
          <w:color w:val="3F3F3F"/>
          <w:sz w:val="20"/>
          <w:szCs w:val="20"/>
        </w:rPr>
        <w:t xml:space="preserve">Report of the Special Rapporteur on Extrajudicial, Summary or Arbitrary Executions, Philip </w:t>
      </w:r>
      <w:proofErr w:type="gramStart"/>
      <w:r w:rsidRPr="0016446D">
        <w:rPr>
          <w:rFonts w:ascii="Corbel" w:eastAsia="Times New Roman" w:hAnsi="Corbel" w:cs="Times New Roman"/>
          <w:i/>
          <w:iCs/>
          <w:color w:val="3F3F3F"/>
          <w:sz w:val="20"/>
          <w:szCs w:val="20"/>
        </w:rPr>
        <w:t>Alston :</w:t>
      </w:r>
      <w:proofErr w:type="gramEnd"/>
      <w:r w:rsidRPr="0016446D">
        <w:rPr>
          <w:rFonts w:ascii="Corbel" w:eastAsia="Times New Roman" w:hAnsi="Corbel" w:cs="Times New Roman"/>
          <w:i/>
          <w:iCs/>
          <w:color w:val="3F3F3F"/>
          <w:sz w:val="20"/>
          <w:szCs w:val="20"/>
        </w:rPr>
        <w:t xml:space="preserve"> addendum : mission to Philippines</w:t>
      </w:r>
      <w:r w:rsidRPr="0016446D">
        <w:rPr>
          <w:rFonts w:ascii="Corbel" w:eastAsia="Times New Roman" w:hAnsi="Corbel" w:cs="Times New Roman"/>
          <w:color w:val="3F3F3F"/>
          <w:sz w:val="20"/>
          <w:szCs w:val="20"/>
          <w:shd w:val="clear" w:color="auto" w:fill="F9F9F9"/>
        </w:rPr>
        <w:t>, 16 April 2008, A/HRC/8/3/Add.2</w:t>
      </w:r>
    </w:p>
  </w:footnote>
  <w:footnote w:id="15">
    <w:p w14:paraId="703B6B2D" w14:textId="77777777" w:rsidR="0016446D" w:rsidRPr="0016446D" w:rsidRDefault="0016446D">
      <w:pPr>
        <w:pStyle w:val="FootnoteText"/>
        <w:rPr>
          <w:rFonts w:ascii="Corbel" w:hAnsi="Corbel"/>
          <w:sz w:val="20"/>
          <w:szCs w:val="20"/>
          <w:lang w:val="en-US"/>
        </w:rPr>
      </w:pPr>
      <w:r w:rsidRPr="0016446D">
        <w:rPr>
          <w:rStyle w:val="FootnoteReference"/>
          <w:rFonts w:ascii="Corbel" w:hAnsi="Corbel"/>
          <w:sz w:val="20"/>
          <w:szCs w:val="20"/>
        </w:rPr>
        <w:footnoteRef/>
      </w:r>
      <w:r w:rsidRPr="0016446D">
        <w:rPr>
          <w:rFonts w:ascii="Corbel" w:hAnsi="Corbel"/>
          <w:sz w:val="20"/>
          <w:szCs w:val="20"/>
        </w:rPr>
        <w:t xml:space="preserve"> National Health Insurance Act of 1995, section 11 </w:t>
      </w:r>
      <w:hyperlink r:id="rId4" w:history="1">
        <w:r w:rsidRPr="0016446D">
          <w:rPr>
            <w:rStyle w:val="Hyperlink"/>
            <w:rFonts w:ascii="Corbel" w:hAnsi="Corbel"/>
            <w:sz w:val="20"/>
            <w:szCs w:val="20"/>
          </w:rPr>
          <w:t>http://www.gov.ph/2013/06/19/republic-act-no-10606/</w:t>
        </w:r>
      </w:hyperlink>
      <w:r w:rsidRPr="0016446D">
        <w:rPr>
          <w:rFonts w:ascii="Corbel" w:hAnsi="Corbel"/>
          <w:sz w:val="20"/>
          <w:szCs w:val="20"/>
        </w:rPr>
        <w:t xml:space="preserve"> </w:t>
      </w:r>
    </w:p>
  </w:footnote>
  <w:footnote w:id="16">
    <w:p w14:paraId="328B9CCD" w14:textId="77777777" w:rsidR="0016446D" w:rsidRPr="0016446D" w:rsidRDefault="0016446D" w:rsidP="000C0F56">
      <w:pPr>
        <w:pStyle w:val="NoSpacing"/>
        <w:rPr>
          <w:rFonts w:ascii="Corbel" w:hAnsi="Corbel"/>
          <w:sz w:val="20"/>
          <w:szCs w:val="20"/>
          <w:lang w:val="en-US"/>
        </w:rPr>
      </w:pPr>
      <w:r w:rsidRPr="0016446D">
        <w:rPr>
          <w:rStyle w:val="FootnoteReference"/>
          <w:rFonts w:ascii="Corbel" w:hAnsi="Corbel"/>
          <w:sz w:val="20"/>
          <w:szCs w:val="20"/>
        </w:rPr>
        <w:footnoteRef/>
      </w:r>
      <w:r w:rsidRPr="0016446D">
        <w:rPr>
          <w:rFonts w:ascii="Corbel" w:hAnsi="Corbel"/>
          <w:sz w:val="20"/>
          <w:szCs w:val="20"/>
        </w:rPr>
        <w:t xml:space="preserve"> </w:t>
      </w:r>
      <w:hyperlink r:id="rId5" w:history="1">
        <w:r w:rsidRPr="0016446D">
          <w:rPr>
            <w:rStyle w:val="Hyperlink"/>
            <w:rFonts w:ascii="Corbel" w:hAnsi="Corbel"/>
            <w:sz w:val="20"/>
            <w:szCs w:val="20"/>
          </w:rPr>
          <w:t>http://www.ddb.gov.ph/newsroom/46-sidebar/58-facts-on-drugs</w:t>
        </w:r>
      </w:hyperlink>
      <w:r w:rsidRPr="0016446D">
        <w:rPr>
          <w:rFonts w:ascii="Corbel" w:hAnsi="Corbel"/>
          <w:sz w:val="20"/>
          <w:szCs w:val="20"/>
        </w:rPr>
        <w:t xml:space="preserve"> </w:t>
      </w:r>
    </w:p>
  </w:footnote>
  <w:footnote w:id="17">
    <w:p w14:paraId="310B3D44" w14:textId="77777777" w:rsidR="0016446D" w:rsidRPr="0016446D" w:rsidRDefault="0016446D" w:rsidP="002A5945">
      <w:pPr>
        <w:pStyle w:val="NoSpacing"/>
        <w:rPr>
          <w:rFonts w:ascii="Corbel" w:hAnsi="Corbel"/>
          <w:color w:val="000000" w:themeColor="text1"/>
          <w:sz w:val="20"/>
          <w:szCs w:val="20"/>
          <w:lang w:val="id-ID"/>
        </w:rPr>
      </w:pPr>
      <w:r w:rsidRPr="0016446D">
        <w:rPr>
          <w:rStyle w:val="FootnoteReference"/>
          <w:rFonts w:ascii="Corbel" w:hAnsi="Corbel"/>
          <w:color w:val="000000" w:themeColor="text1"/>
          <w:sz w:val="20"/>
          <w:szCs w:val="20"/>
        </w:rPr>
        <w:footnoteRef/>
      </w:r>
      <w:r w:rsidRPr="0016446D">
        <w:rPr>
          <w:rFonts w:ascii="Corbel" w:hAnsi="Corbel"/>
          <w:color w:val="000000" w:themeColor="text1"/>
          <w:sz w:val="20"/>
          <w:szCs w:val="20"/>
        </w:rPr>
        <w:t xml:space="preserve"> Dangerous Drug Board, Office of the President, 2014 statistics, </w:t>
      </w:r>
      <w:hyperlink r:id="rId6" w:history="1">
        <w:r w:rsidRPr="0016446D">
          <w:rPr>
            <w:rStyle w:val="Hyperlink"/>
            <w:rFonts w:ascii="Corbel" w:hAnsi="Corbel"/>
            <w:sz w:val="20"/>
            <w:szCs w:val="20"/>
          </w:rPr>
          <w:t>http://www.ddb.gov.ph/research-statistics/statistics/45-research-and-statistics/246-2014-statistics</w:t>
        </w:r>
      </w:hyperlink>
      <w:r w:rsidRPr="0016446D">
        <w:rPr>
          <w:rFonts w:ascii="Corbel" w:hAnsi="Corbel"/>
          <w:color w:val="000000" w:themeColor="text1"/>
          <w:sz w:val="20"/>
          <w:szCs w:val="20"/>
        </w:rPr>
        <w:t xml:space="preserve"> </w:t>
      </w:r>
    </w:p>
  </w:footnote>
  <w:footnote w:id="18">
    <w:p w14:paraId="7EB0686E" w14:textId="4C6D1CC0" w:rsidR="0016446D" w:rsidRPr="0016446D" w:rsidRDefault="0016446D">
      <w:pPr>
        <w:pStyle w:val="FootnoteText"/>
        <w:rPr>
          <w:rFonts w:ascii="Corbel" w:hAnsi="Corbel"/>
          <w:sz w:val="20"/>
          <w:szCs w:val="20"/>
          <w:lang w:val="en-US"/>
        </w:rPr>
      </w:pPr>
      <w:r w:rsidRPr="0016446D">
        <w:rPr>
          <w:rStyle w:val="FootnoteReference"/>
          <w:rFonts w:ascii="Corbel" w:hAnsi="Corbel"/>
          <w:sz w:val="20"/>
          <w:szCs w:val="20"/>
        </w:rPr>
        <w:footnoteRef/>
      </w:r>
      <w:r w:rsidRPr="0016446D">
        <w:rPr>
          <w:rFonts w:ascii="Corbel" w:hAnsi="Corbel"/>
          <w:sz w:val="20"/>
          <w:szCs w:val="20"/>
        </w:rPr>
        <w:t xml:space="preserve"> </w:t>
      </w:r>
      <w:proofErr w:type="gramStart"/>
      <w:r w:rsidRPr="0016446D">
        <w:rPr>
          <w:rFonts w:ascii="Corbel" w:hAnsi="Corbel"/>
          <w:sz w:val="20"/>
          <w:szCs w:val="20"/>
          <w:lang w:val="en-US"/>
        </w:rPr>
        <w:t>see</w:t>
      </w:r>
      <w:proofErr w:type="gramEnd"/>
      <w:r w:rsidRPr="0016446D">
        <w:rPr>
          <w:rFonts w:ascii="Corbel" w:hAnsi="Corbel"/>
          <w:sz w:val="20"/>
          <w:szCs w:val="20"/>
          <w:lang w:val="en-US"/>
        </w:rPr>
        <w:t xml:space="preserve"> DDB statements for August here: </w:t>
      </w:r>
      <w:hyperlink r:id="rId7" w:history="1">
        <w:r w:rsidRPr="0016446D">
          <w:rPr>
            <w:rStyle w:val="Hyperlink"/>
            <w:rFonts w:ascii="Corbel" w:hAnsi="Corbel"/>
            <w:sz w:val="20"/>
            <w:szCs w:val="20"/>
            <w:lang w:val="en-US"/>
          </w:rPr>
          <w:t>http://www.ddb.gov.ph/</w:t>
        </w:r>
      </w:hyperlink>
      <w:r w:rsidRPr="0016446D">
        <w:rPr>
          <w:rFonts w:ascii="Corbel" w:hAnsi="Corbel"/>
          <w:sz w:val="20"/>
          <w:szCs w:val="20"/>
          <w:lang w:val="en-US"/>
        </w:rPr>
        <w:t xml:space="preserve"> </w:t>
      </w:r>
    </w:p>
  </w:footnote>
  <w:footnote w:id="19">
    <w:p w14:paraId="173A168C" w14:textId="77777777" w:rsidR="0016446D" w:rsidRPr="0016446D" w:rsidRDefault="0016446D" w:rsidP="000C0F56">
      <w:pPr>
        <w:pStyle w:val="NoSpacing"/>
        <w:rPr>
          <w:rFonts w:ascii="Corbel" w:hAnsi="Corbel"/>
          <w:sz w:val="20"/>
          <w:szCs w:val="20"/>
          <w:lang w:val="en-US"/>
        </w:rPr>
      </w:pPr>
      <w:r w:rsidRPr="0016446D">
        <w:rPr>
          <w:rStyle w:val="FootnoteReference"/>
          <w:rFonts w:ascii="Corbel" w:hAnsi="Corbel"/>
          <w:sz w:val="20"/>
          <w:szCs w:val="20"/>
        </w:rPr>
        <w:footnoteRef/>
      </w:r>
      <w:r w:rsidRPr="0016446D">
        <w:rPr>
          <w:rFonts w:ascii="Corbel" w:hAnsi="Corbel"/>
          <w:sz w:val="20"/>
          <w:szCs w:val="20"/>
        </w:rPr>
        <w:t xml:space="preserve"> </w:t>
      </w:r>
      <w:r w:rsidRPr="0016446D">
        <w:rPr>
          <w:rFonts w:ascii="Corbel" w:hAnsi="Corbel"/>
          <w:sz w:val="20"/>
          <w:szCs w:val="20"/>
          <w:lang w:val="en-US"/>
        </w:rPr>
        <w:t>Global State of Harm Reduction 2015, p 33 https://www.hri.global/files/2015/02/16/GSHR2014.pdf</w:t>
      </w:r>
    </w:p>
  </w:footnote>
  <w:footnote w:id="20">
    <w:p w14:paraId="2A7FBF38" w14:textId="77777777" w:rsidR="0016446D" w:rsidRPr="0016446D" w:rsidRDefault="0016446D" w:rsidP="005E3774">
      <w:pPr>
        <w:pStyle w:val="FootnoteText"/>
        <w:keepLines/>
        <w:contextualSpacing/>
        <w:rPr>
          <w:rFonts w:ascii="Corbel" w:hAnsi="Corbel"/>
          <w:i/>
          <w:sz w:val="20"/>
          <w:szCs w:val="20"/>
        </w:rPr>
      </w:pPr>
      <w:r w:rsidRPr="0016446D">
        <w:rPr>
          <w:rStyle w:val="FootnoteReference"/>
          <w:rFonts w:ascii="Corbel" w:hAnsi="Corbel"/>
          <w:sz w:val="20"/>
          <w:szCs w:val="20"/>
        </w:rPr>
        <w:footnoteRef/>
      </w:r>
      <w:r w:rsidRPr="0016446D">
        <w:rPr>
          <w:rFonts w:ascii="Corbel" w:hAnsi="Corbel"/>
          <w:sz w:val="20"/>
          <w:szCs w:val="20"/>
        </w:rPr>
        <w:t xml:space="preserve"> Harm Reduction International. 2014. G</w:t>
      </w:r>
      <w:r w:rsidRPr="0016446D">
        <w:rPr>
          <w:rFonts w:ascii="Corbel" w:hAnsi="Corbel"/>
          <w:i/>
          <w:sz w:val="20"/>
          <w:szCs w:val="20"/>
        </w:rPr>
        <w:t>lobal State of Harm Reduction</w:t>
      </w:r>
      <w:r w:rsidRPr="0016446D">
        <w:rPr>
          <w:rFonts w:ascii="Corbel" w:hAnsi="Corbel"/>
          <w:sz w:val="20"/>
          <w:szCs w:val="20"/>
        </w:rPr>
        <w:t>.</w:t>
      </w:r>
      <w:r w:rsidRPr="0016446D">
        <w:rPr>
          <w:rFonts w:ascii="Corbel" w:hAnsi="Corbel"/>
          <w:i/>
          <w:sz w:val="20"/>
          <w:szCs w:val="20"/>
        </w:rPr>
        <w:t xml:space="preserve"> </w:t>
      </w:r>
    </w:p>
  </w:footnote>
  <w:footnote w:id="21">
    <w:p w14:paraId="01D79054" w14:textId="77777777" w:rsidR="0016446D" w:rsidRPr="0016446D" w:rsidRDefault="0016446D" w:rsidP="000C0F56">
      <w:pPr>
        <w:pStyle w:val="NoSpacing"/>
        <w:rPr>
          <w:rFonts w:ascii="Corbel" w:eastAsia="Times New Roman" w:hAnsi="Corbel" w:cs="Times New Roman"/>
          <w:sz w:val="20"/>
          <w:szCs w:val="20"/>
        </w:rPr>
      </w:pPr>
      <w:r w:rsidRPr="0016446D">
        <w:rPr>
          <w:rStyle w:val="FootnoteReference"/>
          <w:rFonts w:ascii="Corbel" w:hAnsi="Corbel"/>
          <w:sz w:val="20"/>
          <w:szCs w:val="20"/>
        </w:rPr>
        <w:footnoteRef/>
      </w:r>
      <w:r w:rsidRPr="0016446D">
        <w:rPr>
          <w:rFonts w:ascii="Corbel" w:hAnsi="Corbel"/>
          <w:sz w:val="20"/>
          <w:szCs w:val="20"/>
        </w:rPr>
        <w:t xml:space="preserve"> </w:t>
      </w:r>
      <w:r w:rsidRPr="0016446D">
        <w:rPr>
          <w:rFonts w:ascii="Corbel" w:eastAsia="Times New Roman" w:hAnsi="Corbel" w:cs="Times New Roman"/>
          <w:color w:val="333333"/>
          <w:sz w:val="20"/>
          <w:szCs w:val="20"/>
          <w:shd w:val="clear" w:color="auto" w:fill="FEFEFE"/>
        </w:rPr>
        <w:t xml:space="preserve">Stone K. </w:t>
      </w:r>
      <w:proofErr w:type="gramStart"/>
      <w:r w:rsidRPr="0016446D">
        <w:rPr>
          <w:rFonts w:ascii="Corbel" w:eastAsia="Times New Roman" w:hAnsi="Corbel" w:cs="Times New Roman"/>
          <w:color w:val="333333"/>
          <w:sz w:val="20"/>
          <w:szCs w:val="20"/>
          <w:shd w:val="clear" w:color="auto" w:fill="FEFEFE"/>
        </w:rPr>
        <w:t>The Global State of Harm Reduction 2014.</w:t>
      </w:r>
      <w:proofErr w:type="gramEnd"/>
      <w:r w:rsidRPr="0016446D">
        <w:rPr>
          <w:rFonts w:ascii="Corbel" w:eastAsia="Times New Roman" w:hAnsi="Corbel" w:cs="Times New Roman"/>
          <w:color w:val="333333"/>
          <w:sz w:val="20"/>
          <w:szCs w:val="20"/>
          <w:shd w:val="clear" w:color="auto" w:fill="FEFEFE"/>
        </w:rPr>
        <w:t xml:space="preserve"> London: Harm Reduction International; 2014</w:t>
      </w:r>
    </w:p>
  </w:footnote>
  <w:footnote w:id="22">
    <w:p w14:paraId="45C896D8" w14:textId="77777777" w:rsidR="0016446D" w:rsidRPr="0016446D" w:rsidRDefault="0016446D" w:rsidP="00A326FA">
      <w:pPr>
        <w:rPr>
          <w:rFonts w:ascii="Corbel" w:eastAsia="Times New Roman" w:hAnsi="Corbel" w:cs="Times New Roman"/>
          <w:color w:val="auto"/>
          <w:sz w:val="20"/>
          <w:szCs w:val="20"/>
        </w:rPr>
      </w:pPr>
      <w:r w:rsidRPr="0016446D">
        <w:rPr>
          <w:rStyle w:val="FootnoteReference"/>
          <w:rFonts w:ascii="Corbel" w:hAnsi="Corbel"/>
          <w:sz w:val="20"/>
          <w:szCs w:val="20"/>
        </w:rPr>
        <w:footnoteRef/>
      </w:r>
      <w:r w:rsidRPr="0016446D">
        <w:rPr>
          <w:rFonts w:ascii="Corbel" w:hAnsi="Corbel"/>
          <w:sz w:val="20"/>
          <w:szCs w:val="20"/>
        </w:rPr>
        <w:t xml:space="preserve"> </w:t>
      </w:r>
      <w:proofErr w:type="gramStart"/>
      <w:r w:rsidRPr="0016446D">
        <w:rPr>
          <w:rFonts w:ascii="Corbel" w:eastAsia="Times New Roman" w:hAnsi="Corbel" w:cs="Times New Roman"/>
          <w:color w:val="auto"/>
          <w:sz w:val="20"/>
          <w:szCs w:val="20"/>
        </w:rPr>
        <w:t>Office of the Inspector General.</w:t>
      </w:r>
      <w:proofErr w:type="gramEnd"/>
      <w:r w:rsidRPr="0016446D">
        <w:rPr>
          <w:rFonts w:ascii="Corbel" w:eastAsia="Times New Roman" w:hAnsi="Corbel" w:cs="Times New Roman"/>
          <w:color w:val="auto"/>
          <w:sz w:val="20"/>
          <w:szCs w:val="20"/>
        </w:rPr>
        <w:t xml:space="preserve"> 2010. Audit Report on Global Fund Grants to the Philippines. (</w:t>
      </w:r>
      <w:proofErr w:type="gramStart"/>
      <w:r w:rsidRPr="0016446D">
        <w:rPr>
          <w:rFonts w:ascii="Corbel" w:eastAsia="Times New Roman" w:hAnsi="Corbel" w:cs="Times New Roman"/>
          <w:color w:val="auto"/>
          <w:sz w:val="20"/>
          <w:szCs w:val="20"/>
        </w:rPr>
        <w:t>see</w:t>
      </w:r>
      <w:proofErr w:type="gramEnd"/>
      <w:r w:rsidRPr="0016446D">
        <w:rPr>
          <w:rFonts w:ascii="Corbel" w:eastAsia="Times New Roman" w:hAnsi="Corbel" w:cs="Times New Roman"/>
          <w:color w:val="auto"/>
          <w:sz w:val="20"/>
          <w:szCs w:val="20"/>
        </w:rPr>
        <w:t xml:space="preserve"> Recommendation #25, paragraph 267</w:t>
      </w:r>
    </w:p>
  </w:footnote>
  <w:footnote w:id="23">
    <w:p w14:paraId="3B4FBC61" w14:textId="77777777" w:rsidR="0016446D" w:rsidRPr="0016446D" w:rsidRDefault="0016446D" w:rsidP="0039765B">
      <w:pPr>
        <w:rPr>
          <w:rFonts w:ascii="Corbel" w:eastAsia="Times New Roman" w:hAnsi="Corbel" w:cs="Times New Roman"/>
          <w:color w:val="auto"/>
          <w:sz w:val="20"/>
          <w:szCs w:val="20"/>
        </w:rPr>
      </w:pPr>
      <w:r w:rsidRPr="0016446D">
        <w:rPr>
          <w:rStyle w:val="FootnoteReference"/>
          <w:rFonts w:ascii="Corbel" w:hAnsi="Corbel"/>
          <w:sz w:val="20"/>
          <w:szCs w:val="20"/>
        </w:rPr>
        <w:footnoteRef/>
      </w:r>
      <w:r w:rsidRPr="0016446D">
        <w:rPr>
          <w:rFonts w:ascii="Corbel" w:hAnsi="Corbel"/>
          <w:sz w:val="20"/>
          <w:szCs w:val="20"/>
        </w:rPr>
        <w:t xml:space="preserve"> </w:t>
      </w:r>
      <w:r w:rsidRPr="0016446D">
        <w:rPr>
          <w:rFonts w:ascii="Corbel" w:hAnsi="Corbel"/>
          <w:sz w:val="20"/>
          <w:szCs w:val="20"/>
          <w:lang w:val="en-US"/>
        </w:rPr>
        <w:t xml:space="preserve">Pascal </w:t>
      </w:r>
      <w:proofErr w:type="spellStart"/>
      <w:r w:rsidRPr="0016446D">
        <w:rPr>
          <w:rFonts w:ascii="Corbel" w:hAnsi="Corbel"/>
          <w:sz w:val="20"/>
          <w:szCs w:val="20"/>
          <w:lang w:val="en-US"/>
        </w:rPr>
        <w:t>Tanguay</w:t>
      </w:r>
      <w:proofErr w:type="spellEnd"/>
      <w:r w:rsidRPr="0016446D">
        <w:rPr>
          <w:rFonts w:ascii="Corbel" w:hAnsi="Corbel"/>
          <w:sz w:val="20"/>
          <w:szCs w:val="20"/>
          <w:lang w:val="en-US"/>
        </w:rPr>
        <w:t xml:space="preserve">, </w:t>
      </w:r>
      <w:r w:rsidRPr="0016446D">
        <w:rPr>
          <w:rFonts w:ascii="Corbel" w:eastAsia="Times New Roman" w:hAnsi="Corbel" w:cs="Times New Roman"/>
          <w:color w:val="auto"/>
          <w:sz w:val="20"/>
          <w:szCs w:val="20"/>
        </w:rPr>
        <w:t>Evaluation of Harm Reduction Service Delivery in Cebu City, Philippines (2013 –2015)</w:t>
      </w:r>
    </w:p>
    <w:p w14:paraId="7CFAB2E5" w14:textId="77777777" w:rsidR="0016446D" w:rsidRPr="0016446D" w:rsidRDefault="0016446D">
      <w:pPr>
        <w:pStyle w:val="FootnoteText"/>
        <w:rPr>
          <w:rFonts w:ascii="Corbel" w:hAnsi="Corbel"/>
          <w:sz w:val="20"/>
          <w:szCs w:val="20"/>
          <w:lang w:val="en-US"/>
        </w:rPr>
      </w:pPr>
      <w:r w:rsidRPr="0016446D">
        <w:rPr>
          <w:rFonts w:ascii="Corbel" w:hAnsi="Corbel"/>
          <w:sz w:val="20"/>
          <w:szCs w:val="20"/>
          <w:lang w:val="en-US"/>
        </w:rPr>
        <w:t xml:space="preserve">World Bank, 2016 </w:t>
      </w:r>
      <w:hyperlink r:id="rId8" w:history="1">
        <w:r w:rsidRPr="0016446D">
          <w:rPr>
            <w:rStyle w:val="Hyperlink"/>
            <w:rFonts w:ascii="Corbel" w:hAnsi="Corbel"/>
            <w:sz w:val="20"/>
            <w:szCs w:val="20"/>
            <w:lang w:val="en-US"/>
          </w:rPr>
          <w:t>http://documents.worldbank.org/curated/e</w:t>
        </w:r>
        <w:r w:rsidRPr="0016446D">
          <w:rPr>
            <w:rStyle w:val="Hyperlink"/>
            <w:rFonts w:ascii="Corbel" w:hAnsi="Corbel"/>
            <w:sz w:val="20"/>
            <w:szCs w:val="20"/>
            <w:lang w:val="en-US"/>
          </w:rPr>
          <w:t>n</w:t>
        </w:r>
        <w:r w:rsidRPr="0016446D">
          <w:rPr>
            <w:rStyle w:val="Hyperlink"/>
            <w:rFonts w:ascii="Corbel" w:hAnsi="Corbel"/>
            <w:sz w:val="20"/>
            <w:szCs w:val="20"/>
            <w:lang w:val="en-US"/>
          </w:rPr>
          <w:t>/413401468197106125/pdf/106126-WP-P132149-PUBLIC-ACS.pdf</w:t>
        </w:r>
      </w:hyperlink>
      <w:r w:rsidRPr="0016446D">
        <w:rPr>
          <w:rFonts w:ascii="Corbel" w:hAnsi="Corbel"/>
          <w:sz w:val="20"/>
          <w:szCs w:val="20"/>
          <w:lang w:val="en-US"/>
        </w:rPr>
        <w:t xml:space="preserve"> </w:t>
      </w:r>
    </w:p>
  </w:footnote>
  <w:footnote w:id="24">
    <w:p w14:paraId="38ADFD58" w14:textId="77777777" w:rsidR="0016446D" w:rsidRPr="0016446D" w:rsidRDefault="0016446D" w:rsidP="002A5945">
      <w:pPr>
        <w:pStyle w:val="NoSpacing"/>
        <w:rPr>
          <w:rFonts w:ascii="Corbel" w:hAnsi="Corbel"/>
          <w:color w:val="000000" w:themeColor="text1"/>
          <w:sz w:val="20"/>
          <w:szCs w:val="20"/>
          <w:lang w:val="id-ID"/>
        </w:rPr>
      </w:pPr>
      <w:r w:rsidRPr="0016446D">
        <w:rPr>
          <w:rStyle w:val="FootnoteReference"/>
          <w:rFonts w:ascii="Corbel" w:hAnsi="Corbel"/>
          <w:color w:val="000000" w:themeColor="text1"/>
          <w:sz w:val="20"/>
          <w:szCs w:val="20"/>
        </w:rPr>
        <w:footnoteRef/>
      </w:r>
      <w:r w:rsidRPr="0016446D">
        <w:rPr>
          <w:rFonts w:ascii="Corbel" w:hAnsi="Corbel"/>
          <w:color w:val="000000" w:themeColor="text1"/>
          <w:sz w:val="20"/>
          <w:szCs w:val="20"/>
        </w:rPr>
        <w:t xml:space="preserve"> </w:t>
      </w:r>
      <w:r w:rsidRPr="0016446D">
        <w:rPr>
          <w:rFonts w:ascii="Corbel" w:hAnsi="Corbel"/>
          <w:sz w:val="20"/>
          <w:szCs w:val="20"/>
        </w:rPr>
        <w:t>National Health Insurance Act of 1995, section 11</w:t>
      </w:r>
    </w:p>
  </w:footnote>
  <w:footnote w:id="25">
    <w:p w14:paraId="05DCE014" w14:textId="77777777" w:rsidR="0016446D" w:rsidRPr="0016446D" w:rsidRDefault="0016446D" w:rsidP="002A5945">
      <w:pPr>
        <w:pStyle w:val="NoSpacing"/>
        <w:rPr>
          <w:rFonts w:ascii="Corbel" w:eastAsia="Times New Roman" w:hAnsi="Corbel" w:cs="Times New Roman"/>
          <w:color w:val="000000" w:themeColor="text1"/>
          <w:sz w:val="20"/>
          <w:szCs w:val="20"/>
        </w:rPr>
      </w:pPr>
      <w:r w:rsidRPr="0016446D">
        <w:rPr>
          <w:rStyle w:val="FootnoteReference"/>
          <w:rFonts w:ascii="Corbel" w:hAnsi="Corbel"/>
          <w:color w:val="000000" w:themeColor="text1"/>
          <w:sz w:val="20"/>
          <w:szCs w:val="20"/>
        </w:rPr>
        <w:footnoteRef/>
      </w:r>
      <w:r w:rsidRPr="0016446D">
        <w:rPr>
          <w:rFonts w:ascii="Corbel" w:hAnsi="Corbel"/>
          <w:color w:val="000000" w:themeColor="text1"/>
          <w:sz w:val="20"/>
          <w:szCs w:val="20"/>
        </w:rPr>
        <w:t xml:space="preserve"> </w:t>
      </w:r>
      <w:proofErr w:type="gramStart"/>
      <w:r w:rsidRPr="0016446D">
        <w:rPr>
          <w:rFonts w:ascii="Corbel" w:eastAsia="Times New Roman" w:hAnsi="Corbel" w:cs="Times New Roman"/>
          <w:color w:val="000000" w:themeColor="text1"/>
          <w:sz w:val="20"/>
          <w:szCs w:val="20"/>
          <w:shd w:val="clear" w:color="auto" w:fill="FFFFFF"/>
        </w:rPr>
        <w:t>UN Committee on Economic, Social and Cultural Rights.</w:t>
      </w:r>
      <w:proofErr w:type="gramEnd"/>
      <w:r w:rsidRPr="0016446D">
        <w:rPr>
          <w:rFonts w:ascii="Corbel" w:eastAsia="Times New Roman" w:hAnsi="Corbel" w:cs="Times New Roman"/>
          <w:color w:val="000000" w:themeColor="text1"/>
          <w:sz w:val="20"/>
          <w:szCs w:val="20"/>
          <w:shd w:val="clear" w:color="auto" w:fill="FFFFFF"/>
        </w:rPr>
        <w:t xml:space="preserve"> 'Concluding Observations on Ukraine' (E/C.12/UKR/CO/6) 2014; UN Committee on Economic, Social and Cultural Rights, 'Concluding Observations on Uzbekistan' (E/C.12/UZB/CO/2) 2014</w:t>
      </w:r>
      <w:r w:rsidRPr="0016446D">
        <w:rPr>
          <w:rFonts w:ascii="Corbel" w:eastAsia="Times New Roman" w:hAnsi="Corbel" w:cs="Times New Roman"/>
          <w:color w:val="000000" w:themeColor="text1"/>
          <w:sz w:val="20"/>
          <w:szCs w:val="20"/>
        </w:rPr>
        <w:t xml:space="preserve">; </w:t>
      </w:r>
      <w:r w:rsidRPr="0016446D">
        <w:rPr>
          <w:rFonts w:ascii="Corbel" w:eastAsia="Times New Roman" w:hAnsi="Corbel" w:cs="Times New Roman"/>
          <w:color w:val="000000" w:themeColor="text1"/>
          <w:sz w:val="20"/>
          <w:szCs w:val="20"/>
          <w:shd w:val="clear" w:color="auto" w:fill="FFFFFF"/>
        </w:rPr>
        <w:t>UN Committee on Economic, Social and Cultural Rights. 'Concluding Observations on Belarus' (E/C.12/BLR/CO/4-6) 2013</w:t>
      </w:r>
      <w:proofErr w:type="gramStart"/>
      <w:r w:rsidRPr="0016446D">
        <w:rPr>
          <w:rFonts w:ascii="Corbel" w:eastAsia="Times New Roman" w:hAnsi="Corbel" w:cs="Times New Roman"/>
          <w:color w:val="000000" w:themeColor="text1"/>
          <w:sz w:val="20"/>
          <w:szCs w:val="20"/>
        </w:rPr>
        <w:t>;</w:t>
      </w:r>
      <w:proofErr w:type="gramEnd"/>
      <w:r w:rsidRPr="0016446D">
        <w:rPr>
          <w:rFonts w:ascii="Corbel" w:eastAsia="Times New Roman" w:hAnsi="Corbel" w:cs="Times New Roman"/>
          <w:color w:val="000000" w:themeColor="text1"/>
          <w:sz w:val="20"/>
          <w:szCs w:val="20"/>
        </w:rPr>
        <w:t xml:space="preserve"> </w:t>
      </w:r>
      <w:r w:rsidRPr="0016446D">
        <w:rPr>
          <w:rFonts w:ascii="Corbel" w:eastAsia="Times New Roman" w:hAnsi="Corbel" w:cs="Times New Roman"/>
          <w:color w:val="000000" w:themeColor="text1"/>
          <w:sz w:val="20"/>
          <w:szCs w:val="20"/>
          <w:shd w:val="clear" w:color="auto" w:fill="FFFFFF"/>
        </w:rPr>
        <w:t>UN Committee on Economic, Social and Cultural Rights. 'Concluding Observations on Mauritius' (2010) E/C.12/MUS/CO/4</w:t>
      </w:r>
      <w:proofErr w:type="gramStart"/>
      <w:r w:rsidRPr="0016446D">
        <w:rPr>
          <w:rFonts w:ascii="Corbel" w:eastAsia="Times New Roman" w:hAnsi="Corbel" w:cs="Times New Roman"/>
          <w:color w:val="000000" w:themeColor="text1"/>
          <w:sz w:val="20"/>
          <w:szCs w:val="20"/>
        </w:rPr>
        <w:t>;</w:t>
      </w:r>
      <w:proofErr w:type="gramEnd"/>
      <w:r w:rsidRPr="0016446D">
        <w:rPr>
          <w:rFonts w:ascii="Corbel" w:eastAsia="Times New Roman" w:hAnsi="Corbel" w:cs="Times New Roman"/>
          <w:color w:val="000000" w:themeColor="text1"/>
          <w:sz w:val="20"/>
          <w:szCs w:val="20"/>
        </w:rPr>
        <w:t xml:space="preserve"> </w:t>
      </w:r>
      <w:r w:rsidRPr="0016446D">
        <w:rPr>
          <w:rFonts w:ascii="Corbel" w:eastAsia="Times New Roman" w:hAnsi="Corbel" w:cs="Times New Roman"/>
          <w:color w:val="000000" w:themeColor="text1"/>
          <w:sz w:val="20"/>
          <w:szCs w:val="20"/>
          <w:shd w:val="clear" w:color="auto" w:fill="FFFFFF"/>
        </w:rPr>
        <w:t>UN Committee on Economic, Social and Cultural Rights. 'Concluding Observations on the Russian Federation' (2011) E/C.12/RUS/CO/5</w:t>
      </w:r>
    </w:p>
  </w:footnote>
  <w:footnote w:id="26">
    <w:p w14:paraId="058D2135" w14:textId="77777777" w:rsidR="0016446D" w:rsidRPr="0016446D" w:rsidRDefault="0016446D" w:rsidP="002A5945">
      <w:pPr>
        <w:pStyle w:val="NoSpacing"/>
        <w:rPr>
          <w:rFonts w:ascii="Corbel" w:hAnsi="Corbel"/>
          <w:color w:val="000000" w:themeColor="text1"/>
          <w:sz w:val="20"/>
          <w:szCs w:val="20"/>
          <w:lang w:val="id-ID"/>
        </w:rPr>
      </w:pPr>
      <w:r w:rsidRPr="0016446D">
        <w:rPr>
          <w:rStyle w:val="FootnoteReference"/>
          <w:rFonts w:ascii="Corbel" w:hAnsi="Corbel"/>
          <w:color w:val="000000" w:themeColor="text1"/>
          <w:sz w:val="20"/>
          <w:szCs w:val="20"/>
        </w:rPr>
        <w:footnoteRef/>
      </w:r>
      <w:r w:rsidRPr="0016446D">
        <w:rPr>
          <w:rFonts w:ascii="Corbel" w:hAnsi="Corbel"/>
          <w:color w:val="000000" w:themeColor="text1"/>
          <w:sz w:val="20"/>
          <w:szCs w:val="20"/>
        </w:rPr>
        <w:t xml:space="preserve"> </w:t>
      </w:r>
      <w:r w:rsidRPr="0016446D">
        <w:rPr>
          <w:rFonts w:ascii="Corbel" w:hAnsi="Corbel" w:cs="Times New Roman"/>
          <w:color w:val="000000" w:themeColor="text1"/>
          <w:sz w:val="20"/>
          <w:szCs w:val="20"/>
          <w:lang w:val="id-ID"/>
        </w:rPr>
        <w:t xml:space="preserve">CESCR, General Comment No. 14: The Right to the Highest Attainable Standard of Health (Article 12 of the Covenant), 11 August 2000, UN Doc. E/C.12/2000/4, para. 12. </w:t>
      </w:r>
    </w:p>
  </w:footnote>
  <w:footnote w:id="27">
    <w:p w14:paraId="123F9BBD" w14:textId="77777777" w:rsidR="0016446D" w:rsidRPr="0016446D" w:rsidRDefault="0016446D" w:rsidP="002A5945">
      <w:pPr>
        <w:pStyle w:val="NoSpacing"/>
        <w:rPr>
          <w:rFonts w:ascii="Corbel" w:hAnsi="Corbel"/>
          <w:color w:val="000000" w:themeColor="text1"/>
          <w:sz w:val="20"/>
          <w:szCs w:val="20"/>
        </w:rPr>
      </w:pPr>
      <w:r w:rsidRPr="0016446D">
        <w:rPr>
          <w:rStyle w:val="FootnoteReference"/>
          <w:rFonts w:ascii="Corbel" w:hAnsi="Corbel"/>
          <w:color w:val="000000" w:themeColor="text1"/>
          <w:sz w:val="20"/>
          <w:szCs w:val="20"/>
        </w:rPr>
        <w:footnoteRef/>
      </w:r>
      <w:r w:rsidRPr="0016446D">
        <w:rPr>
          <w:rFonts w:ascii="Corbel" w:hAnsi="Corbel"/>
          <w:color w:val="000000" w:themeColor="text1"/>
          <w:sz w:val="20"/>
          <w:szCs w:val="20"/>
        </w:rPr>
        <w:t xml:space="preserve"> </w:t>
      </w:r>
      <w:r w:rsidRPr="0016446D">
        <w:rPr>
          <w:rFonts w:ascii="Corbel" w:hAnsi="Corbel" w:cs="Times New Roman"/>
          <w:color w:val="000000" w:themeColor="text1"/>
          <w:sz w:val="20"/>
          <w:szCs w:val="20"/>
        </w:rPr>
        <w:t xml:space="preserve">CESCR, General Comment 14, </w:t>
      </w:r>
      <w:proofErr w:type="spellStart"/>
      <w:r w:rsidRPr="0016446D">
        <w:rPr>
          <w:rFonts w:ascii="Corbel" w:hAnsi="Corbel" w:cs="Times New Roman"/>
          <w:color w:val="000000" w:themeColor="text1"/>
          <w:sz w:val="20"/>
          <w:szCs w:val="20"/>
        </w:rPr>
        <w:t>para</w:t>
      </w:r>
      <w:proofErr w:type="spellEnd"/>
      <w:r w:rsidRPr="0016446D">
        <w:rPr>
          <w:rFonts w:ascii="Corbel" w:hAnsi="Corbel" w:cs="Times New Roman"/>
          <w:color w:val="000000" w:themeColor="text1"/>
          <w:sz w:val="20"/>
          <w:szCs w:val="20"/>
        </w:rPr>
        <w:t xml:space="preserve">. </w:t>
      </w:r>
      <w:proofErr w:type="gramStart"/>
      <w:r w:rsidRPr="0016446D">
        <w:rPr>
          <w:rFonts w:ascii="Corbel" w:hAnsi="Corbel" w:cs="Times New Roman"/>
          <w:color w:val="000000" w:themeColor="text1"/>
          <w:sz w:val="20"/>
          <w:szCs w:val="20"/>
        </w:rPr>
        <w:t>43(f).</w:t>
      </w:r>
      <w:proofErr w:type="gramEnd"/>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7D36EF"/>
    <w:multiLevelType w:val="multilevel"/>
    <w:tmpl w:val="6388AF2C"/>
    <w:lvl w:ilvl="0">
      <w:start w:val="1"/>
      <w:numFmt w:val="lowerLetter"/>
      <w:lvlText w:val="%1."/>
      <w:lvlJc w:val="left"/>
      <w:pPr>
        <w:ind w:left="720" w:firstLine="360"/>
      </w:pPr>
      <w:rPr>
        <w:u w:val="none"/>
      </w:rPr>
    </w:lvl>
    <w:lvl w:ilvl="1">
      <w:start w:val="1"/>
      <w:numFmt w:val="lowerRoman"/>
      <w:lvlText w:val="%2."/>
      <w:lvlJc w:val="right"/>
      <w:pPr>
        <w:ind w:left="1440" w:firstLine="1080"/>
      </w:pPr>
      <w:rPr>
        <w:u w:val="none"/>
      </w:rPr>
    </w:lvl>
    <w:lvl w:ilvl="2">
      <w:start w:val="1"/>
      <w:numFmt w:val="decimal"/>
      <w:lvlText w:val="%3."/>
      <w:lvlJc w:val="left"/>
      <w:pPr>
        <w:ind w:left="2160" w:firstLine="1800"/>
      </w:pPr>
      <w:rPr>
        <w:u w:val="none"/>
      </w:rPr>
    </w:lvl>
    <w:lvl w:ilvl="3">
      <w:start w:val="1"/>
      <w:numFmt w:val="lowerLetter"/>
      <w:lvlText w:val="%4."/>
      <w:lvlJc w:val="left"/>
      <w:pPr>
        <w:ind w:left="2880" w:firstLine="2520"/>
      </w:pPr>
      <w:rPr>
        <w:u w:val="none"/>
      </w:rPr>
    </w:lvl>
    <w:lvl w:ilvl="4">
      <w:start w:val="1"/>
      <w:numFmt w:val="lowerRoman"/>
      <w:lvlText w:val="%5."/>
      <w:lvlJc w:val="right"/>
      <w:pPr>
        <w:ind w:left="3600" w:firstLine="3240"/>
      </w:pPr>
      <w:rPr>
        <w:u w:val="none"/>
      </w:rPr>
    </w:lvl>
    <w:lvl w:ilvl="5">
      <w:start w:val="1"/>
      <w:numFmt w:val="decimal"/>
      <w:lvlText w:val="%6."/>
      <w:lvlJc w:val="left"/>
      <w:pPr>
        <w:ind w:left="4320" w:firstLine="3960"/>
      </w:pPr>
      <w:rPr>
        <w:u w:val="none"/>
      </w:rPr>
    </w:lvl>
    <w:lvl w:ilvl="6">
      <w:start w:val="1"/>
      <w:numFmt w:val="lowerLetter"/>
      <w:lvlText w:val="%7."/>
      <w:lvlJc w:val="left"/>
      <w:pPr>
        <w:ind w:left="5040" w:firstLine="4680"/>
      </w:pPr>
      <w:rPr>
        <w:u w:val="none"/>
      </w:rPr>
    </w:lvl>
    <w:lvl w:ilvl="7">
      <w:start w:val="1"/>
      <w:numFmt w:val="lowerRoman"/>
      <w:lvlText w:val="%8."/>
      <w:lvlJc w:val="right"/>
      <w:pPr>
        <w:ind w:left="5760" w:firstLine="5400"/>
      </w:pPr>
      <w:rPr>
        <w:u w:val="none"/>
      </w:rPr>
    </w:lvl>
    <w:lvl w:ilvl="8">
      <w:start w:val="1"/>
      <w:numFmt w:val="decimal"/>
      <w:lvlText w:val="%9."/>
      <w:lvlJc w:val="left"/>
      <w:pPr>
        <w:ind w:left="6480" w:firstLine="6120"/>
      </w:pPr>
      <w:rPr>
        <w:u w:val="none"/>
      </w:rPr>
    </w:lvl>
  </w:abstractNum>
  <w:abstractNum w:abstractNumId="1">
    <w:nsid w:val="2DDC005C"/>
    <w:multiLevelType w:val="multilevel"/>
    <w:tmpl w:val="D20A6E1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
    <w:nsid w:val="3A296B9E"/>
    <w:multiLevelType w:val="multilevel"/>
    <w:tmpl w:val="AA90E748"/>
    <w:lvl w:ilvl="0">
      <w:start w:val="1"/>
      <w:numFmt w:val="lowerLetter"/>
      <w:lvlText w:val="%1."/>
      <w:lvlJc w:val="left"/>
      <w:pPr>
        <w:ind w:left="720" w:firstLine="360"/>
      </w:pPr>
      <w:rPr>
        <w:u w:val="none"/>
      </w:rPr>
    </w:lvl>
    <w:lvl w:ilvl="1">
      <w:start w:val="1"/>
      <w:numFmt w:val="lowerRoman"/>
      <w:lvlText w:val="%2."/>
      <w:lvlJc w:val="right"/>
      <w:pPr>
        <w:ind w:left="1440" w:firstLine="1080"/>
      </w:pPr>
      <w:rPr>
        <w:u w:val="none"/>
      </w:rPr>
    </w:lvl>
    <w:lvl w:ilvl="2">
      <w:start w:val="1"/>
      <w:numFmt w:val="decimal"/>
      <w:lvlText w:val="%3."/>
      <w:lvlJc w:val="left"/>
      <w:pPr>
        <w:ind w:left="2160" w:firstLine="1800"/>
      </w:pPr>
      <w:rPr>
        <w:u w:val="none"/>
      </w:rPr>
    </w:lvl>
    <w:lvl w:ilvl="3">
      <w:start w:val="1"/>
      <w:numFmt w:val="lowerLetter"/>
      <w:lvlText w:val="%4."/>
      <w:lvlJc w:val="left"/>
      <w:pPr>
        <w:ind w:left="2880" w:firstLine="2520"/>
      </w:pPr>
      <w:rPr>
        <w:u w:val="none"/>
      </w:rPr>
    </w:lvl>
    <w:lvl w:ilvl="4">
      <w:start w:val="1"/>
      <w:numFmt w:val="lowerRoman"/>
      <w:lvlText w:val="%5."/>
      <w:lvlJc w:val="right"/>
      <w:pPr>
        <w:ind w:left="3600" w:firstLine="3240"/>
      </w:pPr>
      <w:rPr>
        <w:u w:val="none"/>
      </w:rPr>
    </w:lvl>
    <w:lvl w:ilvl="5">
      <w:start w:val="1"/>
      <w:numFmt w:val="decimal"/>
      <w:lvlText w:val="%6."/>
      <w:lvlJc w:val="left"/>
      <w:pPr>
        <w:ind w:left="4320" w:firstLine="3960"/>
      </w:pPr>
      <w:rPr>
        <w:u w:val="none"/>
      </w:rPr>
    </w:lvl>
    <w:lvl w:ilvl="6">
      <w:start w:val="1"/>
      <w:numFmt w:val="lowerLetter"/>
      <w:lvlText w:val="%7."/>
      <w:lvlJc w:val="left"/>
      <w:pPr>
        <w:ind w:left="5040" w:firstLine="4680"/>
      </w:pPr>
      <w:rPr>
        <w:u w:val="none"/>
      </w:rPr>
    </w:lvl>
    <w:lvl w:ilvl="7">
      <w:start w:val="1"/>
      <w:numFmt w:val="lowerRoman"/>
      <w:lvlText w:val="%8."/>
      <w:lvlJc w:val="right"/>
      <w:pPr>
        <w:ind w:left="5760" w:firstLine="5400"/>
      </w:pPr>
      <w:rPr>
        <w:u w:val="none"/>
      </w:rPr>
    </w:lvl>
    <w:lvl w:ilvl="8">
      <w:start w:val="1"/>
      <w:numFmt w:val="decimal"/>
      <w:lvlText w:val="%9."/>
      <w:lvlJc w:val="left"/>
      <w:pPr>
        <w:ind w:left="6480" w:firstLine="6120"/>
      </w:pPr>
      <w:rPr>
        <w:u w:val="none"/>
      </w:rPr>
    </w:lvl>
  </w:abstractNum>
  <w:abstractNum w:abstractNumId="3">
    <w:nsid w:val="3BAE403E"/>
    <w:multiLevelType w:val="hybridMultilevel"/>
    <w:tmpl w:val="02F612BE"/>
    <w:lvl w:ilvl="0" w:tplc="8BCEDE70">
      <w:start w:val="3"/>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FF10B63"/>
    <w:multiLevelType w:val="hybridMultilevel"/>
    <w:tmpl w:val="3EF48394"/>
    <w:lvl w:ilvl="0" w:tplc="42CAB474">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displayBackgroundShape/>
  <w:proofState w:spelling="clean" w:grammar="clean"/>
  <w:trackRevision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4BB9"/>
    <w:rsid w:val="000117E5"/>
    <w:rsid w:val="00053247"/>
    <w:rsid w:val="0005742C"/>
    <w:rsid w:val="00070E42"/>
    <w:rsid w:val="00077C20"/>
    <w:rsid w:val="000A6636"/>
    <w:rsid w:val="000C0F56"/>
    <w:rsid w:val="000C7117"/>
    <w:rsid w:val="000D4911"/>
    <w:rsid w:val="000E1BE9"/>
    <w:rsid w:val="00103D1D"/>
    <w:rsid w:val="00144388"/>
    <w:rsid w:val="0014548A"/>
    <w:rsid w:val="00154CBA"/>
    <w:rsid w:val="00156DC4"/>
    <w:rsid w:val="0016446D"/>
    <w:rsid w:val="001838D6"/>
    <w:rsid w:val="001A02E3"/>
    <w:rsid w:val="001B41D9"/>
    <w:rsid w:val="001E13A1"/>
    <w:rsid w:val="001F5AC5"/>
    <w:rsid w:val="0020429C"/>
    <w:rsid w:val="0020650E"/>
    <w:rsid w:val="00207C2A"/>
    <w:rsid w:val="00232596"/>
    <w:rsid w:val="002674FA"/>
    <w:rsid w:val="0029432F"/>
    <w:rsid w:val="002A5945"/>
    <w:rsid w:val="002B563B"/>
    <w:rsid w:val="0031615A"/>
    <w:rsid w:val="0032363F"/>
    <w:rsid w:val="00355145"/>
    <w:rsid w:val="00355FB1"/>
    <w:rsid w:val="00394BB9"/>
    <w:rsid w:val="003961BF"/>
    <w:rsid w:val="0039765B"/>
    <w:rsid w:val="003A62BE"/>
    <w:rsid w:val="003A719B"/>
    <w:rsid w:val="003B4DE1"/>
    <w:rsid w:val="003B6991"/>
    <w:rsid w:val="00453D35"/>
    <w:rsid w:val="0046198E"/>
    <w:rsid w:val="004717C5"/>
    <w:rsid w:val="00494797"/>
    <w:rsid w:val="0049686C"/>
    <w:rsid w:val="004A27CD"/>
    <w:rsid w:val="004A7D0B"/>
    <w:rsid w:val="004B6A45"/>
    <w:rsid w:val="00520E62"/>
    <w:rsid w:val="00560111"/>
    <w:rsid w:val="00585E3E"/>
    <w:rsid w:val="005C464A"/>
    <w:rsid w:val="005E3774"/>
    <w:rsid w:val="005F0E75"/>
    <w:rsid w:val="00617D3A"/>
    <w:rsid w:val="00634DF9"/>
    <w:rsid w:val="00635FB5"/>
    <w:rsid w:val="00652AE5"/>
    <w:rsid w:val="00671A9E"/>
    <w:rsid w:val="006759FB"/>
    <w:rsid w:val="0069354B"/>
    <w:rsid w:val="006A5ACE"/>
    <w:rsid w:val="006B1AE1"/>
    <w:rsid w:val="006C2AFC"/>
    <w:rsid w:val="006E31E8"/>
    <w:rsid w:val="006F46C4"/>
    <w:rsid w:val="006F6BE3"/>
    <w:rsid w:val="0071411B"/>
    <w:rsid w:val="00717BA2"/>
    <w:rsid w:val="007260A4"/>
    <w:rsid w:val="0074530D"/>
    <w:rsid w:val="00755224"/>
    <w:rsid w:val="00757942"/>
    <w:rsid w:val="00763BB8"/>
    <w:rsid w:val="00772D48"/>
    <w:rsid w:val="00775A58"/>
    <w:rsid w:val="007907B9"/>
    <w:rsid w:val="007C26BC"/>
    <w:rsid w:val="007D4418"/>
    <w:rsid w:val="00827B83"/>
    <w:rsid w:val="00831A1B"/>
    <w:rsid w:val="00835635"/>
    <w:rsid w:val="00842B44"/>
    <w:rsid w:val="00861BA5"/>
    <w:rsid w:val="0088433A"/>
    <w:rsid w:val="008B7D64"/>
    <w:rsid w:val="008C12EC"/>
    <w:rsid w:val="008D04B8"/>
    <w:rsid w:val="00900ACB"/>
    <w:rsid w:val="00904157"/>
    <w:rsid w:val="009349E0"/>
    <w:rsid w:val="0093749B"/>
    <w:rsid w:val="00937FE4"/>
    <w:rsid w:val="00966B23"/>
    <w:rsid w:val="009A51FC"/>
    <w:rsid w:val="009E1019"/>
    <w:rsid w:val="00A326FA"/>
    <w:rsid w:val="00A61998"/>
    <w:rsid w:val="00A72A47"/>
    <w:rsid w:val="00AD12E5"/>
    <w:rsid w:val="00AF68EE"/>
    <w:rsid w:val="00B138C3"/>
    <w:rsid w:val="00B156F5"/>
    <w:rsid w:val="00B533CF"/>
    <w:rsid w:val="00B53CA5"/>
    <w:rsid w:val="00B65CF2"/>
    <w:rsid w:val="00BA6429"/>
    <w:rsid w:val="00BB3D42"/>
    <w:rsid w:val="00BB3ECC"/>
    <w:rsid w:val="00BC56DF"/>
    <w:rsid w:val="00C43344"/>
    <w:rsid w:val="00C64751"/>
    <w:rsid w:val="00C937DF"/>
    <w:rsid w:val="00CA6BFD"/>
    <w:rsid w:val="00CD46AB"/>
    <w:rsid w:val="00CD4AED"/>
    <w:rsid w:val="00CD4E3D"/>
    <w:rsid w:val="00CE45D2"/>
    <w:rsid w:val="00CE6725"/>
    <w:rsid w:val="00CF3DB7"/>
    <w:rsid w:val="00D33828"/>
    <w:rsid w:val="00D82DAF"/>
    <w:rsid w:val="00DC3D79"/>
    <w:rsid w:val="00DE3AF1"/>
    <w:rsid w:val="00DE6117"/>
    <w:rsid w:val="00DF74C4"/>
    <w:rsid w:val="00E02F0C"/>
    <w:rsid w:val="00E13AA3"/>
    <w:rsid w:val="00E16580"/>
    <w:rsid w:val="00E2307E"/>
    <w:rsid w:val="00E74DF5"/>
    <w:rsid w:val="00E759FE"/>
    <w:rsid w:val="00E777DB"/>
    <w:rsid w:val="00E918FB"/>
    <w:rsid w:val="00E970D8"/>
    <w:rsid w:val="00EA72FF"/>
    <w:rsid w:val="00ED47F7"/>
    <w:rsid w:val="00F10ADF"/>
    <w:rsid w:val="00F529E5"/>
    <w:rsid w:val="00F66FEC"/>
    <w:rsid w:val="00F74202"/>
    <w:rsid w:val="00F74871"/>
    <w:rsid w:val="00F76448"/>
    <w:rsid w:val="00F86253"/>
    <w:rsid w:val="00F95088"/>
    <w:rsid w:val="00FA3D45"/>
    <w:rsid w:val="00FB1347"/>
    <w:rsid w:val="00FC6A92"/>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10D6C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color w:val="000000"/>
        <w:sz w:val="22"/>
        <w:szCs w:val="22"/>
        <w:lang w:val="en-GB" w:eastAsia="en-US" w:bidi="ar-SA"/>
      </w:rPr>
    </w:rPrDefault>
    <w:pPrDefault>
      <w:pPr>
        <w:spacing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0"/>
    <w:next w:val="normal0"/>
    <w:pPr>
      <w:keepNext/>
      <w:keepLines/>
      <w:spacing w:before="400" w:after="120"/>
      <w:contextualSpacing/>
      <w:outlineLvl w:val="0"/>
    </w:pPr>
    <w:rPr>
      <w:sz w:val="40"/>
      <w:szCs w:val="40"/>
    </w:rPr>
  </w:style>
  <w:style w:type="paragraph" w:styleId="Heading2">
    <w:name w:val="heading 2"/>
    <w:basedOn w:val="normal0"/>
    <w:next w:val="normal0"/>
    <w:pPr>
      <w:keepNext/>
      <w:keepLines/>
      <w:spacing w:before="360" w:after="120"/>
      <w:contextualSpacing/>
      <w:outlineLvl w:val="1"/>
    </w:pPr>
    <w:rPr>
      <w:sz w:val="32"/>
      <w:szCs w:val="32"/>
    </w:rPr>
  </w:style>
  <w:style w:type="paragraph" w:styleId="Heading3">
    <w:name w:val="heading 3"/>
    <w:basedOn w:val="normal0"/>
    <w:next w:val="normal0"/>
    <w:pPr>
      <w:keepNext/>
      <w:keepLines/>
      <w:spacing w:before="320" w:after="80"/>
      <w:contextualSpacing/>
      <w:outlineLvl w:val="2"/>
    </w:pPr>
    <w:rPr>
      <w:color w:val="434343"/>
      <w:sz w:val="28"/>
      <w:szCs w:val="28"/>
    </w:rPr>
  </w:style>
  <w:style w:type="paragraph" w:styleId="Heading4">
    <w:name w:val="heading 4"/>
    <w:basedOn w:val="normal0"/>
    <w:next w:val="normal0"/>
    <w:pPr>
      <w:keepNext/>
      <w:keepLines/>
      <w:spacing w:before="280" w:after="80"/>
      <w:contextualSpacing/>
      <w:outlineLvl w:val="3"/>
    </w:pPr>
    <w:rPr>
      <w:color w:val="666666"/>
      <w:sz w:val="24"/>
      <w:szCs w:val="24"/>
    </w:rPr>
  </w:style>
  <w:style w:type="paragraph" w:styleId="Heading5">
    <w:name w:val="heading 5"/>
    <w:basedOn w:val="normal0"/>
    <w:next w:val="normal0"/>
    <w:pPr>
      <w:keepNext/>
      <w:keepLines/>
      <w:spacing w:before="240" w:after="80"/>
      <w:contextualSpacing/>
      <w:outlineLvl w:val="4"/>
    </w:pPr>
    <w:rPr>
      <w:color w:val="666666"/>
    </w:rPr>
  </w:style>
  <w:style w:type="paragraph" w:styleId="Heading6">
    <w:name w:val="heading 6"/>
    <w:basedOn w:val="normal0"/>
    <w:next w:val="normal0"/>
    <w:pPr>
      <w:keepNext/>
      <w:keepLines/>
      <w:spacing w:before="240" w:after="80"/>
      <w:contextualSpacing/>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style>
  <w:style w:type="paragraph" w:styleId="Title">
    <w:name w:val="Title"/>
    <w:basedOn w:val="normal0"/>
    <w:next w:val="normal0"/>
    <w:pPr>
      <w:keepNext/>
      <w:keepLines/>
      <w:spacing w:after="60"/>
      <w:contextualSpacing/>
    </w:pPr>
    <w:rPr>
      <w:sz w:val="52"/>
      <w:szCs w:val="52"/>
    </w:rPr>
  </w:style>
  <w:style w:type="paragraph" w:styleId="Subtitle">
    <w:name w:val="Subtitle"/>
    <w:basedOn w:val="normal0"/>
    <w:next w:val="normal0"/>
    <w:pPr>
      <w:keepNext/>
      <w:keepLines/>
      <w:spacing w:after="320"/>
      <w:contextualSpacing/>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4"/>
      <w:szCs w:val="24"/>
    </w:rPr>
  </w:style>
  <w:style w:type="character" w:customStyle="1" w:styleId="CommentTextChar">
    <w:name w:val="Comment Text Char"/>
    <w:basedOn w:val="DefaultParagraphFont"/>
    <w:link w:val="CommentText"/>
    <w:uiPriority w:val="99"/>
    <w:semiHidden/>
    <w:rPr>
      <w:sz w:val="24"/>
      <w:szCs w:val="24"/>
    </w:rPr>
  </w:style>
  <w:style w:type="character" w:styleId="CommentReference">
    <w:name w:val="annotation reference"/>
    <w:basedOn w:val="DefaultParagraphFont"/>
    <w:uiPriority w:val="99"/>
    <w:semiHidden/>
    <w:unhideWhenUsed/>
    <w:rPr>
      <w:sz w:val="18"/>
      <w:szCs w:val="18"/>
    </w:rPr>
  </w:style>
  <w:style w:type="paragraph" w:styleId="BalloonText">
    <w:name w:val="Balloon Text"/>
    <w:basedOn w:val="Normal"/>
    <w:link w:val="BalloonTextChar"/>
    <w:uiPriority w:val="99"/>
    <w:semiHidden/>
    <w:unhideWhenUsed/>
    <w:rsid w:val="009A51FC"/>
    <w:pPr>
      <w:spacing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A51FC"/>
    <w:rPr>
      <w:rFonts w:ascii="Lucida Grande" w:hAnsi="Lucida Grande" w:cs="Lucida Grande"/>
      <w:sz w:val="18"/>
      <w:szCs w:val="18"/>
    </w:rPr>
  </w:style>
  <w:style w:type="paragraph" w:styleId="CommentSubject">
    <w:name w:val="annotation subject"/>
    <w:basedOn w:val="CommentText"/>
    <w:next w:val="CommentText"/>
    <w:link w:val="CommentSubjectChar"/>
    <w:uiPriority w:val="99"/>
    <w:semiHidden/>
    <w:unhideWhenUsed/>
    <w:rsid w:val="009A51FC"/>
    <w:rPr>
      <w:b/>
      <w:bCs/>
      <w:sz w:val="20"/>
      <w:szCs w:val="20"/>
    </w:rPr>
  </w:style>
  <w:style w:type="character" w:customStyle="1" w:styleId="CommentSubjectChar">
    <w:name w:val="Comment Subject Char"/>
    <w:basedOn w:val="CommentTextChar"/>
    <w:link w:val="CommentSubject"/>
    <w:uiPriority w:val="99"/>
    <w:semiHidden/>
    <w:rsid w:val="009A51FC"/>
    <w:rPr>
      <w:b/>
      <w:bCs/>
      <w:sz w:val="20"/>
      <w:szCs w:val="20"/>
    </w:rPr>
  </w:style>
  <w:style w:type="paragraph" w:styleId="ListParagraph">
    <w:name w:val="List Paragraph"/>
    <w:basedOn w:val="Normal"/>
    <w:uiPriority w:val="34"/>
    <w:qFormat/>
    <w:rsid w:val="0071411B"/>
    <w:pPr>
      <w:spacing w:after="200"/>
      <w:ind w:left="720"/>
      <w:contextualSpacing/>
    </w:pPr>
    <w:rPr>
      <w:rFonts w:asciiTheme="minorHAnsi" w:eastAsiaTheme="minorHAnsi" w:hAnsiTheme="minorHAnsi" w:cstheme="minorBidi"/>
      <w:color w:val="auto"/>
    </w:rPr>
  </w:style>
  <w:style w:type="character" w:styleId="FootnoteReference">
    <w:name w:val="footnote reference"/>
    <w:aliases w:val="Footnotes refss,4_G,16 Point,Superscript 6 Point,Footnote Reference Number,ftref,Ref,de nota al pie,(NECG) Footnote Reference,Footnote number,SUPERS,BVI fnr,RSC_WP (footnote reference), BVI fnr,Times 10 Point"/>
    <w:basedOn w:val="DefaultParagraphFont"/>
    <w:unhideWhenUsed/>
    <w:rsid w:val="0071411B"/>
    <w:rPr>
      <w:vertAlign w:val="superscript"/>
    </w:rPr>
  </w:style>
  <w:style w:type="paragraph" w:styleId="NoSpacing">
    <w:name w:val="No Spacing"/>
    <w:uiPriority w:val="1"/>
    <w:qFormat/>
    <w:rsid w:val="0071411B"/>
    <w:pPr>
      <w:spacing w:line="240" w:lineRule="auto"/>
    </w:pPr>
    <w:rPr>
      <w:rFonts w:asciiTheme="minorHAnsi" w:eastAsiaTheme="minorHAnsi" w:hAnsiTheme="minorHAnsi" w:cstheme="minorBidi"/>
      <w:color w:val="auto"/>
    </w:rPr>
  </w:style>
  <w:style w:type="paragraph" w:styleId="FootnoteText">
    <w:name w:val="footnote text"/>
    <w:aliases w:val="footnotes,Footnote Text Char2 Char,Footnote Text Char Char1 Char,Footnote Text Char2 Char Char Char,Footnote Text Char1 Char Char Char Char,Footnote Text Char Char Char Char Char Char,Char,FA Fu,5_G,Char Char Char,single space"/>
    <w:basedOn w:val="Normal"/>
    <w:link w:val="FootnoteTextChar"/>
    <w:uiPriority w:val="99"/>
    <w:unhideWhenUsed/>
    <w:rsid w:val="000C7117"/>
    <w:pPr>
      <w:spacing w:line="240" w:lineRule="auto"/>
    </w:pPr>
    <w:rPr>
      <w:sz w:val="24"/>
      <w:szCs w:val="24"/>
    </w:rPr>
  </w:style>
  <w:style w:type="character" w:customStyle="1" w:styleId="FootnoteTextChar">
    <w:name w:val="Footnote Text Char"/>
    <w:aliases w:val="footnotes Char,Footnote Text Char2 Char Char,Footnote Text Char Char1 Char Char,Footnote Text Char2 Char Char Char Char,Footnote Text Char1 Char Char Char Char Char,Footnote Text Char Char Char Char Char Char Char,Char Char,FA Fu Char"/>
    <w:basedOn w:val="DefaultParagraphFont"/>
    <w:link w:val="FootnoteText"/>
    <w:uiPriority w:val="99"/>
    <w:rsid w:val="000C7117"/>
    <w:rPr>
      <w:sz w:val="24"/>
      <w:szCs w:val="24"/>
    </w:rPr>
  </w:style>
  <w:style w:type="character" w:styleId="Hyperlink">
    <w:name w:val="Hyperlink"/>
    <w:basedOn w:val="DefaultParagraphFont"/>
    <w:uiPriority w:val="99"/>
    <w:unhideWhenUsed/>
    <w:rsid w:val="00C64751"/>
    <w:rPr>
      <w:color w:val="0000FF" w:themeColor="hyperlink"/>
      <w:u w:val="single"/>
    </w:rPr>
  </w:style>
  <w:style w:type="paragraph" w:styleId="Revision">
    <w:name w:val="Revision"/>
    <w:hidden/>
    <w:uiPriority w:val="99"/>
    <w:semiHidden/>
    <w:rsid w:val="00F86253"/>
    <w:pPr>
      <w:spacing w:line="240" w:lineRule="auto"/>
    </w:pPr>
  </w:style>
  <w:style w:type="character" w:customStyle="1" w:styleId="journaltitle">
    <w:name w:val="journaltitle"/>
    <w:basedOn w:val="DefaultParagraphFont"/>
    <w:rsid w:val="008C12EC"/>
  </w:style>
  <w:style w:type="character" w:customStyle="1" w:styleId="articlecitationyear">
    <w:name w:val="articlecitation_year"/>
    <w:basedOn w:val="DefaultParagraphFont"/>
    <w:rsid w:val="008C12EC"/>
  </w:style>
  <w:style w:type="paragraph" w:styleId="EndnoteText">
    <w:name w:val="endnote text"/>
    <w:basedOn w:val="Normal"/>
    <w:link w:val="EndnoteTextChar"/>
    <w:uiPriority w:val="99"/>
    <w:unhideWhenUsed/>
    <w:rsid w:val="0005742C"/>
    <w:pPr>
      <w:spacing w:line="240" w:lineRule="auto"/>
    </w:pPr>
    <w:rPr>
      <w:sz w:val="24"/>
      <w:szCs w:val="24"/>
    </w:rPr>
  </w:style>
  <w:style w:type="character" w:customStyle="1" w:styleId="EndnoteTextChar">
    <w:name w:val="Endnote Text Char"/>
    <w:basedOn w:val="DefaultParagraphFont"/>
    <w:link w:val="EndnoteText"/>
    <w:uiPriority w:val="99"/>
    <w:rsid w:val="0005742C"/>
    <w:rPr>
      <w:sz w:val="24"/>
      <w:szCs w:val="24"/>
    </w:rPr>
  </w:style>
  <w:style w:type="character" w:styleId="EndnoteReference">
    <w:name w:val="endnote reference"/>
    <w:basedOn w:val="DefaultParagraphFont"/>
    <w:uiPriority w:val="99"/>
    <w:unhideWhenUsed/>
    <w:rsid w:val="0005742C"/>
    <w:rPr>
      <w:vertAlign w:val="superscript"/>
    </w:rPr>
  </w:style>
  <w:style w:type="character" w:styleId="FollowedHyperlink">
    <w:name w:val="FollowedHyperlink"/>
    <w:basedOn w:val="DefaultParagraphFont"/>
    <w:uiPriority w:val="99"/>
    <w:semiHidden/>
    <w:unhideWhenUsed/>
    <w:rsid w:val="0088433A"/>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color w:val="000000"/>
        <w:sz w:val="22"/>
        <w:szCs w:val="22"/>
        <w:lang w:val="en-GB" w:eastAsia="en-US" w:bidi="ar-SA"/>
      </w:rPr>
    </w:rPrDefault>
    <w:pPrDefault>
      <w:pPr>
        <w:spacing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0"/>
    <w:next w:val="normal0"/>
    <w:pPr>
      <w:keepNext/>
      <w:keepLines/>
      <w:spacing w:before="400" w:after="120"/>
      <w:contextualSpacing/>
      <w:outlineLvl w:val="0"/>
    </w:pPr>
    <w:rPr>
      <w:sz w:val="40"/>
      <w:szCs w:val="40"/>
    </w:rPr>
  </w:style>
  <w:style w:type="paragraph" w:styleId="Heading2">
    <w:name w:val="heading 2"/>
    <w:basedOn w:val="normal0"/>
    <w:next w:val="normal0"/>
    <w:pPr>
      <w:keepNext/>
      <w:keepLines/>
      <w:spacing w:before="360" w:after="120"/>
      <w:contextualSpacing/>
      <w:outlineLvl w:val="1"/>
    </w:pPr>
    <w:rPr>
      <w:sz w:val="32"/>
      <w:szCs w:val="32"/>
    </w:rPr>
  </w:style>
  <w:style w:type="paragraph" w:styleId="Heading3">
    <w:name w:val="heading 3"/>
    <w:basedOn w:val="normal0"/>
    <w:next w:val="normal0"/>
    <w:pPr>
      <w:keepNext/>
      <w:keepLines/>
      <w:spacing w:before="320" w:after="80"/>
      <w:contextualSpacing/>
      <w:outlineLvl w:val="2"/>
    </w:pPr>
    <w:rPr>
      <w:color w:val="434343"/>
      <w:sz w:val="28"/>
      <w:szCs w:val="28"/>
    </w:rPr>
  </w:style>
  <w:style w:type="paragraph" w:styleId="Heading4">
    <w:name w:val="heading 4"/>
    <w:basedOn w:val="normal0"/>
    <w:next w:val="normal0"/>
    <w:pPr>
      <w:keepNext/>
      <w:keepLines/>
      <w:spacing w:before="280" w:after="80"/>
      <w:contextualSpacing/>
      <w:outlineLvl w:val="3"/>
    </w:pPr>
    <w:rPr>
      <w:color w:val="666666"/>
      <w:sz w:val="24"/>
      <w:szCs w:val="24"/>
    </w:rPr>
  </w:style>
  <w:style w:type="paragraph" w:styleId="Heading5">
    <w:name w:val="heading 5"/>
    <w:basedOn w:val="normal0"/>
    <w:next w:val="normal0"/>
    <w:pPr>
      <w:keepNext/>
      <w:keepLines/>
      <w:spacing w:before="240" w:after="80"/>
      <w:contextualSpacing/>
      <w:outlineLvl w:val="4"/>
    </w:pPr>
    <w:rPr>
      <w:color w:val="666666"/>
    </w:rPr>
  </w:style>
  <w:style w:type="paragraph" w:styleId="Heading6">
    <w:name w:val="heading 6"/>
    <w:basedOn w:val="normal0"/>
    <w:next w:val="normal0"/>
    <w:pPr>
      <w:keepNext/>
      <w:keepLines/>
      <w:spacing w:before="240" w:after="80"/>
      <w:contextualSpacing/>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style>
  <w:style w:type="paragraph" w:styleId="Title">
    <w:name w:val="Title"/>
    <w:basedOn w:val="normal0"/>
    <w:next w:val="normal0"/>
    <w:pPr>
      <w:keepNext/>
      <w:keepLines/>
      <w:spacing w:after="60"/>
      <w:contextualSpacing/>
    </w:pPr>
    <w:rPr>
      <w:sz w:val="52"/>
      <w:szCs w:val="52"/>
    </w:rPr>
  </w:style>
  <w:style w:type="paragraph" w:styleId="Subtitle">
    <w:name w:val="Subtitle"/>
    <w:basedOn w:val="normal0"/>
    <w:next w:val="normal0"/>
    <w:pPr>
      <w:keepNext/>
      <w:keepLines/>
      <w:spacing w:after="320"/>
      <w:contextualSpacing/>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4"/>
      <w:szCs w:val="24"/>
    </w:rPr>
  </w:style>
  <w:style w:type="character" w:customStyle="1" w:styleId="CommentTextChar">
    <w:name w:val="Comment Text Char"/>
    <w:basedOn w:val="DefaultParagraphFont"/>
    <w:link w:val="CommentText"/>
    <w:uiPriority w:val="99"/>
    <w:semiHidden/>
    <w:rPr>
      <w:sz w:val="24"/>
      <w:szCs w:val="24"/>
    </w:rPr>
  </w:style>
  <w:style w:type="character" w:styleId="CommentReference">
    <w:name w:val="annotation reference"/>
    <w:basedOn w:val="DefaultParagraphFont"/>
    <w:uiPriority w:val="99"/>
    <w:semiHidden/>
    <w:unhideWhenUsed/>
    <w:rPr>
      <w:sz w:val="18"/>
      <w:szCs w:val="18"/>
    </w:rPr>
  </w:style>
  <w:style w:type="paragraph" w:styleId="BalloonText">
    <w:name w:val="Balloon Text"/>
    <w:basedOn w:val="Normal"/>
    <w:link w:val="BalloonTextChar"/>
    <w:uiPriority w:val="99"/>
    <w:semiHidden/>
    <w:unhideWhenUsed/>
    <w:rsid w:val="009A51FC"/>
    <w:pPr>
      <w:spacing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A51FC"/>
    <w:rPr>
      <w:rFonts w:ascii="Lucida Grande" w:hAnsi="Lucida Grande" w:cs="Lucida Grande"/>
      <w:sz w:val="18"/>
      <w:szCs w:val="18"/>
    </w:rPr>
  </w:style>
  <w:style w:type="paragraph" w:styleId="CommentSubject">
    <w:name w:val="annotation subject"/>
    <w:basedOn w:val="CommentText"/>
    <w:next w:val="CommentText"/>
    <w:link w:val="CommentSubjectChar"/>
    <w:uiPriority w:val="99"/>
    <w:semiHidden/>
    <w:unhideWhenUsed/>
    <w:rsid w:val="009A51FC"/>
    <w:rPr>
      <w:b/>
      <w:bCs/>
      <w:sz w:val="20"/>
      <w:szCs w:val="20"/>
    </w:rPr>
  </w:style>
  <w:style w:type="character" w:customStyle="1" w:styleId="CommentSubjectChar">
    <w:name w:val="Comment Subject Char"/>
    <w:basedOn w:val="CommentTextChar"/>
    <w:link w:val="CommentSubject"/>
    <w:uiPriority w:val="99"/>
    <w:semiHidden/>
    <w:rsid w:val="009A51FC"/>
    <w:rPr>
      <w:b/>
      <w:bCs/>
      <w:sz w:val="20"/>
      <w:szCs w:val="20"/>
    </w:rPr>
  </w:style>
  <w:style w:type="paragraph" w:styleId="ListParagraph">
    <w:name w:val="List Paragraph"/>
    <w:basedOn w:val="Normal"/>
    <w:uiPriority w:val="34"/>
    <w:qFormat/>
    <w:rsid w:val="0071411B"/>
    <w:pPr>
      <w:spacing w:after="200"/>
      <w:ind w:left="720"/>
      <w:contextualSpacing/>
    </w:pPr>
    <w:rPr>
      <w:rFonts w:asciiTheme="minorHAnsi" w:eastAsiaTheme="minorHAnsi" w:hAnsiTheme="minorHAnsi" w:cstheme="minorBidi"/>
      <w:color w:val="auto"/>
    </w:rPr>
  </w:style>
  <w:style w:type="character" w:styleId="FootnoteReference">
    <w:name w:val="footnote reference"/>
    <w:aliases w:val="Footnotes refss,4_G,16 Point,Superscript 6 Point,Footnote Reference Number,ftref,Ref,de nota al pie,(NECG) Footnote Reference,Footnote number,SUPERS,BVI fnr,RSC_WP (footnote reference), BVI fnr,Times 10 Point"/>
    <w:basedOn w:val="DefaultParagraphFont"/>
    <w:unhideWhenUsed/>
    <w:rsid w:val="0071411B"/>
    <w:rPr>
      <w:vertAlign w:val="superscript"/>
    </w:rPr>
  </w:style>
  <w:style w:type="paragraph" w:styleId="NoSpacing">
    <w:name w:val="No Spacing"/>
    <w:uiPriority w:val="1"/>
    <w:qFormat/>
    <w:rsid w:val="0071411B"/>
    <w:pPr>
      <w:spacing w:line="240" w:lineRule="auto"/>
    </w:pPr>
    <w:rPr>
      <w:rFonts w:asciiTheme="minorHAnsi" w:eastAsiaTheme="minorHAnsi" w:hAnsiTheme="minorHAnsi" w:cstheme="minorBidi"/>
      <w:color w:val="auto"/>
    </w:rPr>
  </w:style>
  <w:style w:type="paragraph" w:styleId="FootnoteText">
    <w:name w:val="footnote text"/>
    <w:aliases w:val="footnotes,Footnote Text Char2 Char,Footnote Text Char Char1 Char,Footnote Text Char2 Char Char Char,Footnote Text Char1 Char Char Char Char,Footnote Text Char Char Char Char Char Char,Char,FA Fu,5_G,Char Char Char,single space"/>
    <w:basedOn w:val="Normal"/>
    <w:link w:val="FootnoteTextChar"/>
    <w:uiPriority w:val="99"/>
    <w:unhideWhenUsed/>
    <w:rsid w:val="000C7117"/>
    <w:pPr>
      <w:spacing w:line="240" w:lineRule="auto"/>
    </w:pPr>
    <w:rPr>
      <w:sz w:val="24"/>
      <w:szCs w:val="24"/>
    </w:rPr>
  </w:style>
  <w:style w:type="character" w:customStyle="1" w:styleId="FootnoteTextChar">
    <w:name w:val="Footnote Text Char"/>
    <w:aliases w:val="footnotes Char,Footnote Text Char2 Char Char,Footnote Text Char Char1 Char Char,Footnote Text Char2 Char Char Char Char,Footnote Text Char1 Char Char Char Char Char,Footnote Text Char Char Char Char Char Char Char,Char Char,FA Fu Char"/>
    <w:basedOn w:val="DefaultParagraphFont"/>
    <w:link w:val="FootnoteText"/>
    <w:uiPriority w:val="99"/>
    <w:rsid w:val="000C7117"/>
    <w:rPr>
      <w:sz w:val="24"/>
      <w:szCs w:val="24"/>
    </w:rPr>
  </w:style>
  <w:style w:type="character" w:styleId="Hyperlink">
    <w:name w:val="Hyperlink"/>
    <w:basedOn w:val="DefaultParagraphFont"/>
    <w:uiPriority w:val="99"/>
    <w:unhideWhenUsed/>
    <w:rsid w:val="00C64751"/>
    <w:rPr>
      <w:color w:val="0000FF" w:themeColor="hyperlink"/>
      <w:u w:val="single"/>
    </w:rPr>
  </w:style>
  <w:style w:type="paragraph" w:styleId="Revision">
    <w:name w:val="Revision"/>
    <w:hidden/>
    <w:uiPriority w:val="99"/>
    <w:semiHidden/>
    <w:rsid w:val="00F86253"/>
    <w:pPr>
      <w:spacing w:line="240" w:lineRule="auto"/>
    </w:pPr>
  </w:style>
  <w:style w:type="character" w:customStyle="1" w:styleId="journaltitle">
    <w:name w:val="journaltitle"/>
    <w:basedOn w:val="DefaultParagraphFont"/>
    <w:rsid w:val="008C12EC"/>
  </w:style>
  <w:style w:type="character" w:customStyle="1" w:styleId="articlecitationyear">
    <w:name w:val="articlecitation_year"/>
    <w:basedOn w:val="DefaultParagraphFont"/>
    <w:rsid w:val="008C12EC"/>
  </w:style>
  <w:style w:type="paragraph" w:styleId="EndnoteText">
    <w:name w:val="endnote text"/>
    <w:basedOn w:val="Normal"/>
    <w:link w:val="EndnoteTextChar"/>
    <w:uiPriority w:val="99"/>
    <w:unhideWhenUsed/>
    <w:rsid w:val="0005742C"/>
    <w:pPr>
      <w:spacing w:line="240" w:lineRule="auto"/>
    </w:pPr>
    <w:rPr>
      <w:sz w:val="24"/>
      <w:szCs w:val="24"/>
    </w:rPr>
  </w:style>
  <w:style w:type="character" w:customStyle="1" w:styleId="EndnoteTextChar">
    <w:name w:val="Endnote Text Char"/>
    <w:basedOn w:val="DefaultParagraphFont"/>
    <w:link w:val="EndnoteText"/>
    <w:uiPriority w:val="99"/>
    <w:rsid w:val="0005742C"/>
    <w:rPr>
      <w:sz w:val="24"/>
      <w:szCs w:val="24"/>
    </w:rPr>
  </w:style>
  <w:style w:type="character" w:styleId="EndnoteReference">
    <w:name w:val="endnote reference"/>
    <w:basedOn w:val="DefaultParagraphFont"/>
    <w:uiPriority w:val="99"/>
    <w:unhideWhenUsed/>
    <w:rsid w:val="0005742C"/>
    <w:rPr>
      <w:vertAlign w:val="superscript"/>
    </w:rPr>
  </w:style>
  <w:style w:type="character" w:styleId="FollowedHyperlink">
    <w:name w:val="FollowedHyperlink"/>
    <w:basedOn w:val="DefaultParagraphFont"/>
    <w:uiPriority w:val="99"/>
    <w:semiHidden/>
    <w:unhideWhenUsed/>
    <w:rsid w:val="0088433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709795">
      <w:bodyDiv w:val="1"/>
      <w:marLeft w:val="0"/>
      <w:marRight w:val="0"/>
      <w:marTop w:val="0"/>
      <w:marBottom w:val="0"/>
      <w:divBdr>
        <w:top w:val="none" w:sz="0" w:space="0" w:color="auto"/>
        <w:left w:val="none" w:sz="0" w:space="0" w:color="auto"/>
        <w:bottom w:val="none" w:sz="0" w:space="0" w:color="auto"/>
        <w:right w:val="none" w:sz="0" w:space="0" w:color="auto"/>
      </w:divBdr>
    </w:div>
    <w:div w:id="288973499">
      <w:bodyDiv w:val="1"/>
      <w:marLeft w:val="0"/>
      <w:marRight w:val="0"/>
      <w:marTop w:val="0"/>
      <w:marBottom w:val="0"/>
      <w:divBdr>
        <w:top w:val="none" w:sz="0" w:space="0" w:color="auto"/>
        <w:left w:val="none" w:sz="0" w:space="0" w:color="auto"/>
        <w:bottom w:val="none" w:sz="0" w:space="0" w:color="auto"/>
        <w:right w:val="none" w:sz="0" w:space="0" w:color="auto"/>
      </w:divBdr>
    </w:div>
    <w:div w:id="305553586">
      <w:bodyDiv w:val="1"/>
      <w:marLeft w:val="0"/>
      <w:marRight w:val="0"/>
      <w:marTop w:val="0"/>
      <w:marBottom w:val="0"/>
      <w:divBdr>
        <w:top w:val="none" w:sz="0" w:space="0" w:color="auto"/>
        <w:left w:val="none" w:sz="0" w:space="0" w:color="auto"/>
        <w:bottom w:val="none" w:sz="0" w:space="0" w:color="auto"/>
        <w:right w:val="none" w:sz="0" w:space="0" w:color="auto"/>
      </w:divBdr>
    </w:div>
    <w:div w:id="510141968">
      <w:bodyDiv w:val="1"/>
      <w:marLeft w:val="0"/>
      <w:marRight w:val="0"/>
      <w:marTop w:val="0"/>
      <w:marBottom w:val="0"/>
      <w:divBdr>
        <w:top w:val="none" w:sz="0" w:space="0" w:color="auto"/>
        <w:left w:val="none" w:sz="0" w:space="0" w:color="auto"/>
        <w:bottom w:val="none" w:sz="0" w:space="0" w:color="auto"/>
        <w:right w:val="none" w:sz="0" w:space="0" w:color="auto"/>
      </w:divBdr>
    </w:div>
    <w:div w:id="1752238843">
      <w:bodyDiv w:val="1"/>
      <w:marLeft w:val="0"/>
      <w:marRight w:val="0"/>
      <w:marTop w:val="0"/>
      <w:marBottom w:val="0"/>
      <w:divBdr>
        <w:top w:val="none" w:sz="0" w:space="0" w:color="auto"/>
        <w:left w:val="none" w:sz="0" w:space="0" w:color="auto"/>
        <w:bottom w:val="none" w:sz="0" w:space="0" w:color="auto"/>
        <w:right w:val="none" w:sz="0" w:space="0" w:color="auto"/>
      </w:divBdr>
    </w:div>
    <w:div w:id="1950889789">
      <w:bodyDiv w:val="1"/>
      <w:marLeft w:val="0"/>
      <w:marRight w:val="0"/>
      <w:marTop w:val="0"/>
      <w:marBottom w:val="0"/>
      <w:divBdr>
        <w:top w:val="none" w:sz="0" w:space="0" w:color="auto"/>
        <w:left w:val="none" w:sz="0" w:space="0" w:color="auto"/>
        <w:bottom w:val="none" w:sz="0" w:space="0" w:color="auto"/>
        <w:right w:val="none" w:sz="0" w:space="0" w:color="auto"/>
      </w:divBdr>
    </w:div>
    <w:div w:id="1974746667">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ustomXml" Target="../customXml/item3.xml"/><Relationship Id="rId2" Type="http://schemas.openxmlformats.org/officeDocument/2006/relationships/numbering" Target="numbering.xml"/><Relationship Id="rId6" Type="http://schemas.openxmlformats.org/officeDocument/2006/relationships/webSettings" Target="webSettings.xml"/><Relationship Id="rId1" Type="http://schemas.openxmlformats.org/officeDocument/2006/relationships/customXml" Target="../customXml/item1.xml"/><Relationship Id="rId11" Type="http://schemas.openxmlformats.org/officeDocument/2006/relationships/customXml" Target="../customXml/item2.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edition.cnn.com/2016/08/03/asia/philippines-war-on-drugs/" TargetMode="External"/><Relationship Id="rId4" Type="http://schemas.openxmlformats.org/officeDocument/2006/relationships/hyperlink" Target="http://www.gov.ph/2013/06/19/republic-act-no-10606/" TargetMode="External"/><Relationship Id="rId5" Type="http://schemas.openxmlformats.org/officeDocument/2006/relationships/hyperlink" Target="http://www.ddb.gov.ph/newsroom/46-sidebar/58-facts-on-drugs" TargetMode="External"/><Relationship Id="rId6" Type="http://schemas.openxmlformats.org/officeDocument/2006/relationships/hyperlink" Target="http://www.ddb.gov.ph/research-statistics/statistics/45-research-and-statistics/246-2014-statistics" TargetMode="External"/><Relationship Id="rId7" Type="http://schemas.openxmlformats.org/officeDocument/2006/relationships/hyperlink" Target="http://www.ddb.gov.ph/" TargetMode="External"/><Relationship Id="rId8" Type="http://schemas.openxmlformats.org/officeDocument/2006/relationships/hyperlink" Target="http://documents.worldbank.org/curated/en/413401468197106125/pdf/106126-WP-P132149-PUBLIC-ACS.pdf" TargetMode="External"/><Relationship Id="rId1" Type="http://schemas.openxmlformats.org/officeDocument/2006/relationships/hyperlink" Target="http://www.gov.ph/2014/07/15/republic-act-no-10640/" TargetMode="External"/><Relationship Id="rId2" Type="http://schemas.openxmlformats.org/officeDocument/2006/relationships/hyperlink" Target="http://www.ohchr.org/EN/NewsEvents/Pages/DisplayNews.aspx?NewsID=20388&amp;LangID=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264E8DC-79F6-4852-B4A4-99266FE9507C}"/>
</file>

<file path=customXml/itemProps2.xml><?xml version="1.0" encoding="utf-8"?>
<ds:datastoreItem xmlns:ds="http://schemas.openxmlformats.org/officeDocument/2006/customXml" ds:itemID="{1302FDCB-D4D1-4C50-A7DD-954A585F8B23}"/>
</file>

<file path=customXml/itemProps3.xml><?xml version="1.0" encoding="utf-8"?>
<ds:datastoreItem xmlns:ds="http://schemas.openxmlformats.org/officeDocument/2006/customXml" ds:itemID="{2E9ACE97-578B-324B-9104-CF58A78DB33E}"/>
</file>

<file path=customXml/itemProps4.xml><?xml version="1.0" encoding="utf-8"?>
<ds:datastoreItem xmlns:ds="http://schemas.openxmlformats.org/officeDocument/2006/customXml" ds:itemID="{84744EE7-854D-4B62-94F1-B5539603B711}"/>
</file>

<file path=docProps/app.xml><?xml version="1.0" encoding="utf-8"?>
<Properties xmlns="http://schemas.openxmlformats.org/officeDocument/2006/extended-properties" xmlns:vt="http://schemas.openxmlformats.org/officeDocument/2006/docPropsVTypes">
  <Template>Normal.dotm</Template>
  <TotalTime>0</TotalTime>
  <Pages>6</Pages>
  <Words>2150</Words>
  <Characters>12256</Characters>
  <Application>Microsoft Macintosh Word</Application>
  <DocSecurity>0</DocSecurity>
  <Lines>102</Lines>
  <Paragraphs>28</Paragraphs>
  <ScaleCrop>false</ScaleCrop>
  <Company/>
  <LinksUpToDate>false</LinksUpToDate>
  <CharactersWithSpaces>14378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Julie</cp:lastModifiedBy>
  <cp:revision>2</cp:revision>
  <dcterms:created xsi:type="dcterms:W3CDTF">2016-08-29T12:57:00Z</dcterms:created>
  <dcterms:modified xsi:type="dcterms:W3CDTF">2016-08-29T12:57:00Z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