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D4F0E" w14:textId="77777777" w:rsidR="00463DEC" w:rsidRDefault="00463DEC" w:rsidP="00E31EB8">
      <w:pPr>
        <w:jc w:val="center"/>
        <w:rPr>
          <w:rFonts w:cs="Times New Roman"/>
          <w:b/>
          <w:bCs/>
        </w:rPr>
      </w:pPr>
    </w:p>
    <w:p w14:paraId="6E7E8C99" w14:textId="77777777" w:rsidR="00463DEC" w:rsidRDefault="00463DEC" w:rsidP="00E31EB8">
      <w:pPr>
        <w:jc w:val="center"/>
        <w:rPr>
          <w:rFonts w:cs="Times New Roman"/>
          <w:b/>
          <w:bCs/>
        </w:rPr>
      </w:pPr>
    </w:p>
    <w:p w14:paraId="07E4B27C" w14:textId="77777777" w:rsidR="00463DEC" w:rsidRDefault="00463DEC" w:rsidP="00E31EB8">
      <w:pPr>
        <w:jc w:val="center"/>
        <w:rPr>
          <w:rFonts w:cs="Times New Roman"/>
          <w:b/>
          <w:bCs/>
        </w:rPr>
      </w:pPr>
    </w:p>
    <w:p w14:paraId="6B9FFDE9" w14:textId="77777777" w:rsidR="00463DEC" w:rsidRDefault="00463DEC" w:rsidP="00E31EB8">
      <w:pPr>
        <w:jc w:val="center"/>
        <w:rPr>
          <w:rFonts w:cs="Times New Roman"/>
          <w:b/>
          <w:bCs/>
        </w:rPr>
      </w:pPr>
    </w:p>
    <w:p w14:paraId="73DCBCB1" w14:textId="77777777" w:rsidR="00463DEC" w:rsidRDefault="00463DEC" w:rsidP="00E31EB8">
      <w:pPr>
        <w:jc w:val="center"/>
        <w:rPr>
          <w:rFonts w:cs="Times New Roman"/>
          <w:b/>
          <w:bCs/>
        </w:rPr>
      </w:pPr>
    </w:p>
    <w:p w14:paraId="7E4317A3" w14:textId="77777777" w:rsidR="00463DEC" w:rsidRDefault="00463DEC" w:rsidP="008967AF">
      <w:pPr>
        <w:rPr>
          <w:rFonts w:cs="Times New Roman"/>
          <w:b/>
          <w:bCs/>
        </w:rPr>
      </w:pPr>
    </w:p>
    <w:p w14:paraId="6EEEC618" w14:textId="77777777" w:rsidR="00463DEC" w:rsidRDefault="00463DEC" w:rsidP="00E31EB8">
      <w:pPr>
        <w:jc w:val="center"/>
        <w:rPr>
          <w:rFonts w:cs="Times New Roman"/>
          <w:b/>
          <w:bCs/>
        </w:rPr>
      </w:pPr>
    </w:p>
    <w:p w14:paraId="5932668D" w14:textId="77777777" w:rsidR="006057FD" w:rsidRDefault="006057FD" w:rsidP="00E31EB8">
      <w:pPr>
        <w:jc w:val="center"/>
        <w:rPr>
          <w:rFonts w:cs="Times New Roman"/>
          <w:b/>
          <w:bCs/>
        </w:rPr>
      </w:pPr>
      <w:r>
        <w:rPr>
          <w:rFonts w:eastAsia="Times New Roman"/>
          <w:b/>
          <w:sz w:val="28"/>
        </w:rPr>
        <w:t>Comité de Protección de los Derechos de Todos los Trabajadores Migratorios y de sus Familiares</w:t>
      </w:r>
    </w:p>
    <w:p w14:paraId="5B60E746" w14:textId="77777777" w:rsidR="0074495C" w:rsidRDefault="0074495C" w:rsidP="00A35FC3">
      <w:pPr>
        <w:rPr>
          <w:rFonts w:cs="Times New Roman"/>
          <w:b/>
          <w:bCs/>
        </w:rPr>
      </w:pPr>
    </w:p>
    <w:p w14:paraId="5C3EDA10" w14:textId="77777777" w:rsidR="00A35FC3" w:rsidRDefault="00A35FC3" w:rsidP="00A35FC3">
      <w:pPr>
        <w:rPr>
          <w:rFonts w:cs="Times New Roman"/>
          <w:b/>
          <w:bCs/>
        </w:rPr>
      </w:pPr>
    </w:p>
    <w:p w14:paraId="6A36A05E" w14:textId="77777777" w:rsidR="008967AF" w:rsidRDefault="008967AF" w:rsidP="00A35FC3">
      <w:pPr>
        <w:rPr>
          <w:rFonts w:cs="Times New Roman"/>
          <w:b/>
          <w:bCs/>
        </w:rPr>
      </w:pPr>
    </w:p>
    <w:p w14:paraId="0E987625" w14:textId="77777777" w:rsidR="008967AF" w:rsidRDefault="008967AF" w:rsidP="00A35FC3">
      <w:pPr>
        <w:rPr>
          <w:rFonts w:cs="Times New Roman"/>
          <w:b/>
          <w:bCs/>
        </w:rPr>
      </w:pPr>
    </w:p>
    <w:p w14:paraId="30712185" w14:textId="77777777" w:rsidR="00A35FC3" w:rsidRPr="00323180" w:rsidRDefault="00A35FC3" w:rsidP="00A35FC3">
      <w:pPr>
        <w:rPr>
          <w:rFonts w:cs="Times New Roman"/>
          <w:b/>
          <w:bCs/>
        </w:rPr>
      </w:pPr>
    </w:p>
    <w:p w14:paraId="2F9550A8" w14:textId="2C96855D" w:rsidR="00E31EB8" w:rsidRDefault="0064688F" w:rsidP="00E31EB8">
      <w:pPr>
        <w:jc w:val="center"/>
        <w:rPr>
          <w:rFonts w:cs="Times New Roman"/>
          <w:b/>
          <w:bCs/>
        </w:rPr>
      </w:pPr>
      <w:r>
        <w:rPr>
          <w:rFonts w:eastAsia="Times New Roman"/>
          <w:b/>
          <w:sz w:val="28"/>
        </w:rPr>
        <w:t>Respuesta presentada por la República de Colombia a la lista de cuestiones relativa al cuarto informe periódico</w:t>
      </w:r>
      <w:r w:rsidR="00A35FC3">
        <w:rPr>
          <w:rStyle w:val="Refdenotaalpie"/>
          <w:rFonts w:eastAsia="Times New Roman"/>
          <w:b/>
          <w:sz w:val="28"/>
        </w:rPr>
        <w:footnoteReference w:id="2"/>
      </w:r>
    </w:p>
    <w:p w14:paraId="0E4409E9" w14:textId="77777777" w:rsidR="0074495C" w:rsidRDefault="0074495C" w:rsidP="00A64F79">
      <w:pPr>
        <w:tabs>
          <w:tab w:val="left" w:pos="4728"/>
        </w:tabs>
        <w:rPr>
          <w:rFonts w:cs="Times New Roman"/>
          <w:b/>
          <w:bCs/>
        </w:rPr>
      </w:pPr>
    </w:p>
    <w:p w14:paraId="633CF10E" w14:textId="77777777" w:rsidR="0074495C" w:rsidRDefault="0074495C" w:rsidP="00E31EB8">
      <w:pPr>
        <w:jc w:val="center"/>
        <w:rPr>
          <w:rFonts w:cs="Times New Roman"/>
          <w:b/>
          <w:bCs/>
        </w:rPr>
      </w:pPr>
    </w:p>
    <w:p w14:paraId="7C7493E5" w14:textId="77777777" w:rsidR="00A35FC3" w:rsidRDefault="00A35FC3" w:rsidP="00E31EB8">
      <w:pPr>
        <w:jc w:val="center"/>
        <w:rPr>
          <w:rFonts w:cs="Times New Roman"/>
          <w:b/>
          <w:bCs/>
        </w:rPr>
      </w:pPr>
    </w:p>
    <w:p w14:paraId="76F645B6" w14:textId="77777777" w:rsidR="00A35FC3" w:rsidRDefault="00A35FC3" w:rsidP="00E31EB8">
      <w:pPr>
        <w:jc w:val="center"/>
        <w:rPr>
          <w:rFonts w:cs="Times New Roman"/>
          <w:b/>
          <w:bCs/>
        </w:rPr>
      </w:pPr>
    </w:p>
    <w:p w14:paraId="24077229" w14:textId="77777777" w:rsidR="00A35FC3" w:rsidRDefault="00A35FC3" w:rsidP="00E31EB8">
      <w:pPr>
        <w:jc w:val="center"/>
        <w:rPr>
          <w:rFonts w:cs="Times New Roman"/>
          <w:b/>
          <w:bCs/>
        </w:rPr>
      </w:pPr>
    </w:p>
    <w:p w14:paraId="155C18CC" w14:textId="77777777" w:rsidR="00A35FC3" w:rsidRDefault="00A35FC3" w:rsidP="00E31EB8">
      <w:pPr>
        <w:jc w:val="center"/>
        <w:rPr>
          <w:rFonts w:cs="Times New Roman"/>
          <w:b/>
          <w:bCs/>
        </w:rPr>
      </w:pPr>
    </w:p>
    <w:p w14:paraId="124E0797" w14:textId="77777777" w:rsidR="00A35FC3" w:rsidRDefault="00A35FC3" w:rsidP="00E31EB8">
      <w:pPr>
        <w:jc w:val="center"/>
        <w:rPr>
          <w:rFonts w:cs="Times New Roman"/>
          <w:b/>
          <w:bCs/>
        </w:rPr>
      </w:pPr>
    </w:p>
    <w:p w14:paraId="672944D1" w14:textId="77777777" w:rsidR="00A35FC3" w:rsidRDefault="00A35FC3" w:rsidP="00E31EB8">
      <w:pPr>
        <w:jc w:val="center"/>
        <w:rPr>
          <w:rFonts w:cs="Times New Roman"/>
          <w:b/>
          <w:bCs/>
        </w:rPr>
      </w:pPr>
    </w:p>
    <w:p w14:paraId="40E9520C" w14:textId="77777777" w:rsidR="00A35FC3" w:rsidRDefault="00A35FC3" w:rsidP="00E31EB8">
      <w:pPr>
        <w:jc w:val="center"/>
        <w:rPr>
          <w:rFonts w:cs="Times New Roman"/>
          <w:b/>
          <w:bCs/>
        </w:rPr>
      </w:pPr>
    </w:p>
    <w:p w14:paraId="048F31A4" w14:textId="77777777" w:rsidR="00A35FC3" w:rsidRDefault="00A35FC3" w:rsidP="00E31EB8">
      <w:pPr>
        <w:jc w:val="center"/>
        <w:rPr>
          <w:rFonts w:cs="Times New Roman"/>
          <w:b/>
          <w:bCs/>
        </w:rPr>
      </w:pPr>
    </w:p>
    <w:p w14:paraId="5A3714D6" w14:textId="77777777" w:rsidR="00A35FC3" w:rsidRDefault="00A35FC3" w:rsidP="00E31EB8">
      <w:pPr>
        <w:jc w:val="center"/>
        <w:rPr>
          <w:rFonts w:cs="Times New Roman"/>
          <w:b/>
          <w:bCs/>
        </w:rPr>
      </w:pPr>
    </w:p>
    <w:p w14:paraId="108FD659" w14:textId="77777777" w:rsidR="00A35FC3" w:rsidRDefault="00A35FC3" w:rsidP="00E31EB8">
      <w:pPr>
        <w:jc w:val="center"/>
        <w:rPr>
          <w:rFonts w:cs="Times New Roman"/>
          <w:b/>
          <w:bCs/>
        </w:rPr>
      </w:pPr>
    </w:p>
    <w:p w14:paraId="33F895E1" w14:textId="1C62CF50" w:rsidR="0074495C" w:rsidRPr="002755EB" w:rsidRDefault="00A35FC3" w:rsidP="00E31EB8">
      <w:pPr>
        <w:jc w:val="center"/>
        <w:rPr>
          <w:lang w:val="es-CO"/>
        </w:rPr>
      </w:pPr>
      <w:r w:rsidRPr="002755EB">
        <w:rPr>
          <w:rFonts w:eastAsia="Times New Roman"/>
          <w:b/>
          <w:bCs/>
          <w:sz w:val="28"/>
          <w:szCs w:val="28"/>
          <w:lang w:val="es-CO"/>
        </w:rPr>
        <w:t xml:space="preserve">17 de julio de </w:t>
      </w:r>
      <w:r w:rsidR="0074495C" w:rsidRPr="002755EB">
        <w:rPr>
          <w:rFonts w:eastAsia="Times New Roman"/>
          <w:b/>
          <w:bCs/>
          <w:sz w:val="28"/>
          <w:szCs w:val="28"/>
          <w:lang w:val="es-CO"/>
        </w:rPr>
        <w:t>2026</w:t>
      </w:r>
    </w:p>
    <w:p w14:paraId="16F60E6D" w14:textId="71EA8D6D" w:rsidR="0DEA14B8" w:rsidRPr="002755EB" w:rsidRDefault="0DEA14B8" w:rsidP="0DEA14B8">
      <w:pPr>
        <w:jc w:val="center"/>
        <w:rPr>
          <w:rFonts w:eastAsia="Times New Roman"/>
          <w:b/>
          <w:bCs/>
          <w:sz w:val="28"/>
          <w:szCs w:val="28"/>
          <w:lang w:val="es-CO"/>
        </w:rPr>
      </w:pPr>
    </w:p>
    <w:p w14:paraId="7340B192" w14:textId="24807128" w:rsidR="0DEA14B8" w:rsidRPr="002755EB" w:rsidRDefault="0DEA14B8" w:rsidP="0DEA14B8">
      <w:pPr>
        <w:jc w:val="center"/>
        <w:rPr>
          <w:rFonts w:eastAsia="Times New Roman"/>
          <w:b/>
          <w:bCs/>
          <w:sz w:val="28"/>
          <w:szCs w:val="28"/>
          <w:lang w:val="es-CO"/>
        </w:rPr>
      </w:pPr>
    </w:p>
    <w:p w14:paraId="5065C48D" w14:textId="25DEF9A9" w:rsidR="0DEA14B8" w:rsidRPr="002755EB" w:rsidRDefault="0DEA14B8" w:rsidP="0DEA14B8">
      <w:pPr>
        <w:jc w:val="center"/>
        <w:rPr>
          <w:rFonts w:eastAsia="Times New Roman"/>
          <w:b/>
          <w:bCs/>
          <w:sz w:val="28"/>
          <w:szCs w:val="28"/>
          <w:lang w:val="es-CO"/>
        </w:rPr>
      </w:pPr>
    </w:p>
    <w:p w14:paraId="57FECA97" w14:textId="77777777" w:rsidR="00ED7359" w:rsidRPr="002755EB" w:rsidRDefault="00ED7359" w:rsidP="0DEA14B8">
      <w:pPr>
        <w:jc w:val="both"/>
        <w:rPr>
          <w:rFonts w:eastAsia="Times New Roman"/>
          <w:b/>
          <w:bCs/>
          <w:sz w:val="28"/>
          <w:szCs w:val="28"/>
          <w:lang w:val="es-CO"/>
        </w:rPr>
      </w:pPr>
    </w:p>
    <w:p w14:paraId="529D113D" w14:textId="7C049CC2" w:rsidR="1FF2AA05" w:rsidRPr="002755EB" w:rsidRDefault="1FF2AA05" w:rsidP="0DEA14B8">
      <w:pPr>
        <w:jc w:val="both"/>
        <w:rPr>
          <w:rFonts w:eastAsia="Times New Roman"/>
          <w:b/>
          <w:bCs/>
          <w:lang w:val="es-CO"/>
        </w:rPr>
      </w:pPr>
      <w:r w:rsidRPr="002755EB">
        <w:rPr>
          <w:rFonts w:eastAsia="Times New Roman"/>
          <w:b/>
          <w:bCs/>
          <w:lang w:val="es-CO"/>
        </w:rPr>
        <w:lastRenderedPageBreak/>
        <w:t>Parte I</w:t>
      </w:r>
    </w:p>
    <w:p w14:paraId="466B2CEA" w14:textId="13349766" w:rsidR="1FF2AA05" w:rsidRDefault="1FF2AA05" w:rsidP="0DEA14B8">
      <w:pPr>
        <w:jc w:val="both"/>
        <w:rPr>
          <w:rFonts w:eastAsia="Times New Roman"/>
          <w:b/>
          <w:bCs/>
        </w:rPr>
      </w:pPr>
      <w:r w:rsidRPr="0DEA14B8">
        <w:rPr>
          <w:rFonts w:eastAsia="Times New Roman"/>
          <w:b/>
          <w:bCs/>
        </w:rPr>
        <w:t>INFORMACIÓN GENERAL</w:t>
      </w:r>
    </w:p>
    <w:p w14:paraId="292B2A20" w14:textId="6F69733E" w:rsidR="1FF2AA05" w:rsidRDefault="1FF2AA05" w:rsidP="0DEA14B8">
      <w:pPr>
        <w:jc w:val="both"/>
        <w:rPr>
          <w:rFonts w:eastAsia="Times New Roman"/>
          <w:b/>
          <w:bCs/>
        </w:rPr>
      </w:pPr>
      <w:r w:rsidRPr="0DEA14B8">
        <w:rPr>
          <w:rFonts w:eastAsia="Times New Roman"/>
          <w:b/>
          <w:bCs/>
        </w:rPr>
        <w:t>1.</w:t>
      </w:r>
    </w:p>
    <w:p w14:paraId="011AAC5A" w14:textId="60835B46" w:rsidR="1FF2AA05" w:rsidRDefault="1FF2AA05" w:rsidP="0DEA14B8">
      <w:pPr>
        <w:jc w:val="both"/>
      </w:pPr>
      <w:r w:rsidRPr="0DEA14B8">
        <w:rPr>
          <w:rFonts w:eastAsia="Times New Roman"/>
        </w:rPr>
        <w:t>Colombia ha avanzado en la armonización del marco normativo migratorio con la Convención mediante la Ley 2136 de 2021, que establece la Política Integral Migratoria conforme a la Constitución y los tratados internacionales de derechos humanos ratificados. La Ley adopta enfoques de derechos humanos, diferencial, de género, curso de vida, discapacidad e interseccional, aplicables sin discriminación por nacionalidad o situación migratoria. El marco se complementa con el CONPES 4100 de 2022, orientado al fortalecimiento de la gobernanza migratoria y la articulación institucional; el Decreto 216 de 2021, relativo a mecanismos de regularización; y la Ley 1465 de 2011, dirigida al fortalecimiento del Sistema Nacional de Migraciones. El CONPES promueve la integración económica, el trabajo decente y los derechos laborales mediante caracterización, inclusión laboral, afiliación al Sistema General de Seguridad Social, articulación empresarial, movilidad territorial y prevención de la trata.</w:t>
      </w:r>
    </w:p>
    <w:p w14:paraId="7E5597A5" w14:textId="68C9ECE1" w:rsidR="1FF2AA05" w:rsidRPr="00403190" w:rsidRDefault="1FF2AA05" w:rsidP="0DEA14B8">
      <w:pPr>
        <w:jc w:val="both"/>
      </w:pPr>
      <w:r w:rsidRPr="0DEA14B8">
        <w:rPr>
          <w:rFonts w:eastAsia="Times New Roman"/>
        </w:rPr>
        <w:t xml:space="preserve">Aunque el ordenamiento interno no incorpora una definición única de “trabajador migratorio”, la Política Integral Migratoria reconoce materialmente a quienes participan en actividades productivas dependientes o independientes, regulares o irregulares, abarcando las categorías del artículo 2, párrafo 2, de la Convención. La revisión y actualización del marco normativo se adelanta mediante mecanismos de coordinación interinstitucional, especialmente la Comisión Nacional Intersectorial de Migraciones, el Sistema Nacional de Migraciones, los documentos CONPES, el control de constitucionalidad y la articulación entre Trabajo, Relaciones Exteriores y Migración Colombia. Adicionalmente, la Ley 2466 de 2025, en particular su artículo 37, refuerza la protección de los derechos de trabajadores migrantes con independencia de su estatus </w:t>
      </w:r>
      <w:r w:rsidRPr="00403190">
        <w:rPr>
          <w:rFonts w:eastAsia="Times New Roman"/>
        </w:rPr>
        <w:t>migratorio y busca facilitar la formalización y regularización de los migrantes y sus familias.</w:t>
      </w:r>
    </w:p>
    <w:p w14:paraId="2DBFD4DF" w14:textId="45D8905C" w:rsidR="1FF2AA05" w:rsidRPr="00403190" w:rsidRDefault="1FF2AA05" w:rsidP="0DEA14B8">
      <w:pPr>
        <w:jc w:val="both"/>
        <w:rPr>
          <w:rFonts w:eastAsia="Times New Roman"/>
          <w:b/>
          <w:bCs/>
        </w:rPr>
      </w:pPr>
      <w:r w:rsidRPr="00403190">
        <w:rPr>
          <w:rFonts w:eastAsia="Times New Roman"/>
          <w:b/>
          <w:bCs/>
        </w:rPr>
        <w:t>2.</w:t>
      </w:r>
    </w:p>
    <w:p w14:paraId="7BB0DC07" w14:textId="5D57DE52" w:rsidR="1FF2AA05" w:rsidRPr="00403190" w:rsidRDefault="1FF2AA05" w:rsidP="0DEA14B8">
      <w:pPr>
        <w:jc w:val="both"/>
      </w:pPr>
      <w:r w:rsidRPr="00403190">
        <w:rPr>
          <w:rFonts w:eastAsia="Times New Roman"/>
        </w:rPr>
        <w:t xml:space="preserve">La </w:t>
      </w:r>
      <w:r w:rsidR="00A35FC3" w:rsidRPr="00403190">
        <w:rPr>
          <w:rFonts w:eastAsia="Times New Roman"/>
        </w:rPr>
        <w:t>R</w:t>
      </w:r>
      <w:r w:rsidRPr="00403190">
        <w:rPr>
          <w:rFonts w:eastAsia="Times New Roman"/>
        </w:rPr>
        <w:t xml:space="preserve">eforma </w:t>
      </w:r>
      <w:r w:rsidR="00A35FC3" w:rsidRPr="00403190">
        <w:rPr>
          <w:rFonts w:eastAsia="Times New Roman"/>
        </w:rPr>
        <w:t>L</w:t>
      </w:r>
      <w:r w:rsidRPr="00403190">
        <w:rPr>
          <w:rFonts w:eastAsia="Times New Roman"/>
        </w:rPr>
        <w:t xml:space="preserve">aboral </w:t>
      </w:r>
      <w:r w:rsidR="00A35FC3" w:rsidRPr="00403190">
        <w:rPr>
          <w:rFonts w:eastAsia="Times New Roman"/>
        </w:rPr>
        <w:t xml:space="preserve">(Ley 2466 de 2025) </w:t>
      </w:r>
      <w:r w:rsidRPr="00403190">
        <w:rPr>
          <w:rFonts w:eastAsia="Times New Roman"/>
        </w:rPr>
        <w:t>reconoce y facilita el acceso al trabajo de población migrante materializa la igualdad de trato y reduce escenarios de informalidad, explotación y precarización. Se alinea con la jurisprudencia constitucional que prohíbe discriminar por nacionalidad o estatus migratorio, aunque persisten barreras administrativas, desconocimiento de empleadores y debilidades de inspección, vigilancia y control.</w:t>
      </w:r>
    </w:p>
    <w:p w14:paraId="7B8DD2B1" w14:textId="4BE23120" w:rsidR="1FF2AA05" w:rsidRPr="00403190" w:rsidRDefault="1FF2AA05" w:rsidP="0DEA14B8">
      <w:pPr>
        <w:jc w:val="both"/>
      </w:pPr>
      <w:r w:rsidRPr="00403190">
        <w:rPr>
          <w:rFonts w:eastAsia="Times New Roman"/>
        </w:rPr>
        <w:t xml:space="preserve">El </w:t>
      </w:r>
      <w:r w:rsidR="00A35FC3" w:rsidRPr="00403190">
        <w:rPr>
          <w:rFonts w:eastAsia="Times New Roman"/>
        </w:rPr>
        <w:t>Instituto Colombiano de Bienestar Familiar (</w:t>
      </w:r>
      <w:r w:rsidRPr="00403190">
        <w:rPr>
          <w:rFonts w:eastAsia="Times New Roman"/>
        </w:rPr>
        <w:t>ICBF</w:t>
      </w:r>
      <w:r w:rsidR="00A35FC3" w:rsidRPr="00403190">
        <w:rPr>
          <w:rFonts w:eastAsia="Times New Roman"/>
        </w:rPr>
        <w:t>)</w:t>
      </w:r>
      <w:r w:rsidRPr="00403190">
        <w:rPr>
          <w:rFonts w:eastAsia="Times New Roman"/>
        </w:rPr>
        <w:t xml:space="preserve"> adoptó el Modelo de Enfoque Diferencial de Derechos (MEDD) mediante la Resolución 7998 de 2023, que incorpora categorías diferenciales de discapacidad, pertenencia étnica, género, orientaciones sexuales e identidades de género diversas, campesinado, ruralidad y migración. Bajo este Modelo ajustó políticas, programas, lineamientos, procedimientos y servicios, con fundamento en el interés superior del niño y los principios de igualdad y no discriminación, y atiende integralmente a niñas, niños, adolescentes, familias y comunidades sin distinción de nacionalidad o estatus migratorio. En Primera Infancia, la Guía para la Focalización de Usuarios prioriza a niñas, niños y mujeres gestantes migrantes, refugiadas, apátridas o retornadas. Asimismo, implementa</w:t>
      </w:r>
      <w:r w:rsidR="00A35FC3" w:rsidRPr="00403190">
        <w:rPr>
          <w:rFonts w:eastAsia="Times New Roman"/>
        </w:rPr>
        <w:t xml:space="preserve"> el programa</w:t>
      </w:r>
      <w:r w:rsidRPr="00403190">
        <w:rPr>
          <w:rFonts w:eastAsia="Times New Roman"/>
        </w:rPr>
        <w:t xml:space="preserve"> Atrapasueños y, desde 2025, la Guía Operativa de “Tejiendo Caminos Sin Fronteras”, para promover derechos y prevenir violencias en flujos migratorios mixtos. También aplica lineamientos sobre niñez venezolana no acompañada o separada, solicitudes de refugio,</w:t>
      </w:r>
      <w:r w:rsidR="00403190" w:rsidRPr="00403190">
        <w:rPr>
          <w:rFonts w:eastAsia="Times New Roman"/>
        </w:rPr>
        <w:t xml:space="preserve"> Estatuto Temporal de Protección para Migrantes Venezolanos (</w:t>
      </w:r>
      <w:r w:rsidRPr="00403190">
        <w:rPr>
          <w:rFonts w:eastAsia="Times New Roman"/>
        </w:rPr>
        <w:t>ETPV</w:t>
      </w:r>
      <w:r w:rsidR="00403190" w:rsidRPr="00403190">
        <w:rPr>
          <w:rFonts w:eastAsia="Times New Roman"/>
        </w:rPr>
        <w:t>)</w:t>
      </w:r>
      <w:r w:rsidRPr="00403190">
        <w:rPr>
          <w:rFonts w:eastAsia="Times New Roman"/>
        </w:rPr>
        <w:t xml:space="preserve"> y el </w:t>
      </w:r>
      <w:r w:rsidR="00403190" w:rsidRPr="00403190">
        <w:rPr>
          <w:rFonts w:eastAsia="Times New Roman"/>
        </w:rPr>
        <w:t>Memorando de Entendimiento (</w:t>
      </w:r>
      <w:proofErr w:type="spellStart"/>
      <w:r w:rsidRPr="00403190">
        <w:rPr>
          <w:rFonts w:eastAsia="Times New Roman"/>
        </w:rPr>
        <w:t>MdE</w:t>
      </w:r>
      <w:proofErr w:type="spellEnd"/>
      <w:r w:rsidR="00403190" w:rsidRPr="00403190">
        <w:rPr>
          <w:rFonts w:eastAsia="Times New Roman"/>
        </w:rPr>
        <w:t>)</w:t>
      </w:r>
      <w:r w:rsidRPr="00403190">
        <w:rPr>
          <w:rFonts w:eastAsia="Times New Roman"/>
        </w:rPr>
        <w:t xml:space="preserve"> Colombia–Venezuela.</w:t>
      </w:r>
    </w:p>
    <w:p w14:paraId="630996FB" w14:textId="24D9BF6B" w:rsidR="1FF2AA05" w:rsidRDefault="1FF2AA05" w:rsidP="0DEA14B8">
      <w:pPr>
        <w:jc w:val="both"/>
      </w:pPr>
      <w:r w:rsidRPr="00403190">
        <w:rPr>
          <w:rFonts w:eastAsia="Times New Roman"/>
        </w:rPr>
        <w:t>El Ministerio de Salud ha construido un marco progresivo para garantizar el derecho a la salud de población migrante, refugiada</w:t>
      </w:r>
      <w:r w:rsidRPr="0DEA14B8">
        <w:rPr>
          <w:rFonts w:eastAsia="Times New Roman"/>
        </w:rPr>
        <w:t xml:space="preserve">, retornada y comunidades de acogida, con fundamento en los artículos 49 y 100 de la Constitución, la Ley Estatutaria 1751 de 2015, la Ley 2136 de 2021 y jurisprudencia constitucional. Finalizó el Plan de Atención del Sector Salud para Población Migrante, Refugiada, Retornada y Comunidades de Acogida, estructurado en rectoría, respuesta integral, reducción de barreras y gestión del conocimiento. También adoptó mediante Resolución </w:t>
      </w:r>
      <w:r w:rsidRPr="0DEA14B8">
        <w:rPr>
          <w:rFonts w:eastAsia="Times New Roman"/>
        </w:rPr>
        <w:lastRenderedPageBreak/>
        <w:t>401 de 2025 la Estrategia de Acompañamiento Psicosocial para población migrante, retornada y comunidades de acogida, y transfirió cerca de cuatro mil millones de pesos a Empresas Sociales del Estado priorizadas mediante Resoluciones 1409 y 2731 de 2025.</w:t>
      </w:r>
    </w:p>
    <w:p w14:paraId="03A5A83F" w14:textId="4EB3C35D" w:rsidR="1FF2AA05" w:rsidRDefault="1FF2AA05" w:rsidP="0DEA14B8">
      <w:pPr>
        <w:jc w:val="both"/>
      </w:pPr>
      <w:r w:rsidRPr="0DEA14B8">
        <w:rPr>
          <w:rFonts w:eastAsia="Times New Roman"/>
        </w:rPr>
        <w:t xml:space="preserve">La reglamentación del artículo 37 de la Ley 2466 de 2025 busca hacer efectivos los derechos laborales de población migrante en condición irregular mediante una ruta coordinada entre cinco entidades: registro de la intención de contrato en </w:t>
      </w:r>
      <w:r w:rsidR="00403190">
        <w:rPr>
          <w:rFonts w:eastAsia="Times New Roman"/>
        </w:rPr>
        <w:t xml:space="preserve">el </w:t>
      </w:r>
      <w:r w:rsidR="00403190" w:rsidRPr="00403190">
        <w:rPr>
          <w:rFonts w:eastAsia="Times New Roman"/>
        </w:rPr>
        <w:t xml:space="preserve">Registro </w:t>
      </w:r>
      <w:r w:rsidR="00403190" w:rsidRPr="008967AF">
        <w:rPr>
          <w:rFonts w:eastAsia="Times New Roman"/>
        </w:rPr>
        <w:t>Único de Trabajadores Extranjeros en Colombia (</w:t>
      </w:r>
      <w:r w:rsidRPr="008967AF">
        <w:rPr>
          <w:rFonts w:eastAsia="Times New Roman"/>
        </w:rPr>
        <w:t>RUTEC</w:t>
      </w:r>
      <w:r w:rsidR="00403190" w:rsidRPr="008967AF">
        <w:rPr>
          <w:rFonts w:eastAsia="Times New Roman"/>
        </w:rPr>
        <w:t>)</w:t>
      </w:r>
      <w:r w:rsidRPr="008967AF">
        <w:rPr>
          <w:rFonts w:eastAsia="Times New Roman"/>
        </w:rPr>
        <w:t xml:space="preserve">, expedición de salvoconducto, afiliación a seguridad social integral, solicitud de visa y reporte posvisa. El </w:t>
      </w:r>
      <w:r w:rsidR="00403190" w:rsidRPr="008967AF">
        <w:rPr>
          <w:rFonts w:eastAsia="Times New Roman"/>
        </w:rPr>
        <w:t>Servicio Nacional de Aprendizaje (</w:t>
      </w:r>
      <w:r w:rsidRPr="008967AF">
        <w:rPr>
          <w:rFonts w:eastAsia="Times New Roman"/>
        </w:rPr>
        <w:t>SENA</w:t>
      </w:r>
      <w:r w:rsidR="00403190" w:rsidRPr="008967AF">
        <w:rPr>
          <w:rFonts w:eastAsia="Times New Roman"/>
        </w:rPr>
        <w:t>)</w:t>
      </w:r>
      <w:r w:rsidRPr="008967AF">
        <w:rPr>
          <w:rFonts w:eastAsia="Times New Roman"/>
        </w:rPr>
        <w:t xml:space="preserve"> cuenta con lineamientos sobre activación del </w:t>
      </w:r>
      <w:r w:rsidR="00403190" w:rsidRPr="008967AF">
        <w:rPr>
          <w:rFonts w:eastAsia="Times New Roman"/>
        </w:rPr>
        <w:t>Permiso por Protección Temporal (PPT)</w:t>
      </w:r>
      <w:r w:rsidRPr="008967AF">
        <w:rPr>
          <w:rFonts w:eastAsia="Times New Roman"/>
        </w:rPr>
        <w:t xml:space="preserve">, formación, certificación de competencias, empleo y emprendimiento para población venezolana y otros extranjeros. La Circular 038 de 2023 del Ministerio de Educación garantiza el acceso y permanencia de población migrante en educación preescolar, básica, media y superior sin restricciones indebidas. La </w:t>
      </w:r>
      <w:proofErr w:type="gramStart"/>
      <w:r w:rsidRPr="008967AF">
        <w:rPr>
          <w:rFonts w:eastAsia="Times New Roman"/>
        </w:rPr>
        <w:t xml:space="preserve">Fiscalía </w:t>
      </w:r>
      <w:r w:rsidR="00403190" w:rsidRPr="008967AF">
        <w:rPr>
          <w:rFonts w:eastAsia="Times New Roman"/>
        </w:rPr>
        <w:t>General</w:t>
      </w:r>
      <w:proofErr w:type="gramEnd"/>
      <w:r w:rsidR="00403190" w:rsidRPr="008967AF">
        <w:rPr>
          <w:rFonts w:eastAsia="Times New Roman"/>
        </w:rPr>
        <w:t xml:space="preserve"> de la Nación </w:t>
      </w:r>
      <w:r w:rsidRPr="008967AF">
        <w:rPr>
          <w:rFonts w:eastAsia="Times New Roman"/>
        </w:rPr>
        <w:t>consolidó una matriz nacional de casos de discriminación y xenofobia entre el 1 de enero de 2019 y el 31 de marzo de 2026, con variables sobre delito, etapa procesal, año, país de nacimiento, sexo, edad, origen</w:t>
      </w:r>
      <w:r w:rsidRPr="0DEA14B8">
        <w:rPr>
          <w:rFonts w:eastAsia="Times New Roman"/>
        </w:rPr>
        <w:t xml:space="preserve"> étnico y discapacidad.</w:t>
      </w:r>
    </w:p>
    <w:p w14:paraId="69B400C9" w14:textId="6115CB64" w:rsidR="1FF2AA05" w:rsidRDefault="1FF2AA05" w:rsidP="0DEA14B8">
      <w:pPr>
        <w:jc w:val="both"/>
        <w:rPr>
          <w:rFonts w:eastAsia="Times New Roman"/>
          <w:b/>
          <w:bCs/>
        </w:rPr>
      </w:pPr>
      <w:r w:rsidRPr="0DEA14B8">
        <w:rPr>
          <w:rFonts w:eastAsia="Times New Roman"/>
          <w:b/>
          <w:bCs/>
        </w:rPr>
        <w:t>3.</w:t>
      </w:r>
    </w:p>
    <w:p w14:paraId="1A6B1CE6" w14:textId="450B97F7" w:rsidR="1FF2AA05" w:rsidRDefault="1FF2AA05" w:rsidP="0DEA14B8">
      <w:pPr>
        <w:jc w:val="both"/>
      </w:pPr>
      <w:r w:rsidRPr="0DEA14B8">
        <w:rPr>
          <w:rFonts w:eastAsia="Times New Roman"/>
        </w:rPr>
        <w:t xml:space="preserve">El Estado fortaleció la recopilación y análisis de datos mediante el Observatorio de Migración de Migración Colombia y el Observatorio Nacional de Migraciones del DNP. Este último consolida información intersectorial y territorial sobre población migrante, retornada y colombiana en el exterior; caracteriza la migración regular y utiliza proyecciones de Migración Colombia para estimar la irregular. Su Tablero de Control integra fuentes oficiales y una visualización laboral con datos de RUTEC, SISE y SENA, desagregables por territorio, sexo, edad, nacionalidad y sector económico. También desarrolla el Índice Multidimensional de Integración Socioeconómica de la población migrante venezolana con vocación de permanencia, incluida </w:t>
      </w:r>
      <w:proofErr w:type="gramStart"/>
      <w:r w:rsidRPr="0DEA14B8">
        <w:rPr>
          <w:rFonts w:eastAsia="Times New Roman"/>
        </w:rPr>
        <w:t>una subdimensión laboral</w:t>
      </w:r>
      <w:proofErr w:type="gramEnd"/>
      <w:r w:rsidRPr="0DEA14B8">
        <w:rPr>
          <w:rFonts w:eastAsia="Times New Roman"/>
        </w:rPr>
        <w:t>. Migración Colombia monitorea y publica estadísticas sobre migración regular e irregular. El CONPES 4100 de 2022 prevé fortalecer la interoperabilidad entre entidades nacionales y territoriales, y el Ministerio de Relaciones Exteriores creó el micrositio “Gobernanza y Gestión de las Migraciones”.</w:t>
      </w:r>
    </w:p>
    <w:p w14:paraId="1215F65A" w14:textId="3E00C58C" w:rsidR="1FF2AA05" w:rsidRPr="008967AF" w:rsidRDefault="1FF2AA05" w:rsidP="0DEA14B8">
      <w:pPr>
        <w:jc w:val="both"/>
      </w:pPr>
      <w:r w:rsidRPr="0DEA14B8">
        <w:rPr>
          <w:rFonts w:eastAsia="Times New Roman"/>
        </w:rPr>
        <w:t>En el Registro Único de Víctimas</w:t>
      </w:r>
      <w:r w:rsidR="00F84299">
        <w:rPr>
          <w:rFonts w:eastAsia="Times New Roman"/>
        </w:rPr>
        <w:t xml:space="preserve"> (RUV)</w:t>
      </w:r>
      <w:r w:rsidRPr="0DEA14B8">
        <w:rPr>
          <w:rFonts w:eastAsia="Times New Roman"/>
        </w:rPr>
        <w:t>, la condición de víctima conforme al artículo 3 de la Ley 1448 de 2011, modificado por la Ley 2421 de 2024, no depende de la nacionalidad. La condición migratoria, incluso irregular, no impide iniciar la ruta de ingreso al RUV: quien se considere víctima del conflicto armado puede declarar ante Defensoría</w:t>
      </w:r>
      <w:r w:rsidR="00403190">
        <w:rPr>
          <w:rFonts w:eastAsia="Times New Roman"/>
        </w:rPr>
        <w:t xml:space="preserve"> del Pueblo</w:t>
      </w:r>
      <w:r w:rsidRPr="0DEA14B8">
        <w:rPr>
          <w:rFonts w:eastAsia="Times New Roman"/>
        </w:rPr>
        <w:t>, Procuraduría</w:t>
      </w:r>
      <w:r w:rsidR="00403190">
        <w:rPr>
          <w:rFonts w:eastAsia="Times New Roman"/>
        </w:rPr>
        <w:t xml:space="preserve"> General de la Nación</w:t>
      </w:r>
      <w:r w:rsidRPr="0DEA14B8">
        <w:rPr>
          <w:rFonts w:eastAsia="Times New Roman"/>
        </w:rPr>
        <w:t xml:space="preserve"> o personerías y, en el exterior, ante consulados de Colombia. Aunque no existen restricciones formales por nacionalidad o estatus migratorio, persisten barreras prácticas por desconocimiento institucional, falta de rutas difere</w:t>
      </w:r>
      <w:r w:rsidRPr="004D49A6">
        <w:rPr>
          <w:rFonts w:eastAsia="Times New Roman"/>
        </w:rPr>
        <w:t xml:space="preserve">nciales, temor de acudir a autoridades y </w:t>
      </w:r>
      <w:r w:rsidRPr="008967AF">
        <w:rPr>
          <w:rFonts w:eastAsia="Times New Roman"/>
        </w:rPr>
        <w:t xml:space="preserve">dificultades probatorias asociadas a la movilidad humana. Para garantizar el acceso efectivo a verdad, justicia, reparación y no </w:t>
      </w:r>
      <w:proofErr w:type="gramStart"/>
      <w:r w:rsidRPr="008967AF">
        <w:rPr>
          <w:rFonts w:eastAsia="Times New Roman"/>
        </w:rPr>
        <w:t xml:space="preserve">repetición </w:t>
      </w:r>
      <w:r w:rsidR="004D49A6" w:rsidRPr="008967AF">
        <w:rPr>
          <w:rFonts w:eastAsia="Times New Roman"/>
        </w:rPr>
        <w:t xml:space="preserve"> se</w:t>
      </w:r>
      <w:proofErr w:type="gramEnd"/>
      <w:r w:rsidR="004D49A6" w:rsidRPr="008967AF">
        <w:rPr>
          <w:rFonts w:eastAsia="Times New Roman"/>
        </w:rPr>
        <w:t xml:space="preserve"> trabaja en </w:t>
      </w:r>
      <w:r w:rsidRPr="008967AF">
        <w:rPr>
          <w:rFonts w:eastAsia="Times New Roman"/>
        </w:rPr>
        <w:t>fortalecer la capacitación, la coordinación del Sistema Nacional de Atención y Reparación Integral a las Víctimas y la difusión accesible de las rutas.</w:t>
      </w:r>
    </w:p>
    <w:p w14:paraId="1BDA23EF" w14:textId="38507C64" w:rsidR="1FF2AA05" w:rsidRPr="008967AF" w:rsidRDefault="1FF2AA05" w:rsidP="0DEA14B8">
      <w:pPr>
        <w:jc w:val="both"/>
        <w:rPr>
          <w:rFonts w:eastAsia="Times New Roman"/>
          <w:b/>
          <w:bCs/>
        </w:rPr>
      </w:pPr>
      <w:r w:rsidRPr="008967AF">
        <w:rPr>
          <w:rFonts w:eastAsia="Times New Roman"/>
          <w:b/>
          <w:bCs/>
        </w:rPr>
        <w:t>4.</w:t>
      </w:r>
    </w:p>
    <w:p w14:paraId="6278F4FC" w14:textId="1F184607" w:rsidR="00651440" w:rsidRPr="008967AF" w:rsidRDefault="005E1528" w:rsidP="0DEA14B8">
      <w:pPr>
        <w:jc w:val="both"/>
        <w:rPr>
          <w:rFonts w:eastAsia="Times New Roman"/>
        </w:rPr>
      </w:pPr>
      <w:r w:rsidRPr="008967AF">
        <w:rPr>
          <w:rFonts w:eastAsia="Times New Roman"/>
        </w:rPr>
        <w:t xml:space="preserve">Colombia ha avanzado decididamente en la aceptación de competencias de órganos de tratados para conocer </w:t>
      </w:r>
      <w:r w:rsidR="00651440" w:rsidRPr="008967AF">
        <w:rPr>
          <w:rFonts w:eastAsia="Times New Roman"/>
        </w:rPr>
        <w:t>comunicaciones</w:t>
      </w:r>
      <w:r w:rsidRPr="008967AF">
        <w:rPr>
          <w:rFonts w:eastAsia="Times New Roman"/>
        </w:rPr>
        <w:t xml:space="preserve"> individuales, entre otros, en materia de derechos civiles y políticos, desaparición forzada y lucha contra la discriminación racial y de género.  </w:t>
      </w:r>
      <w:r w:rsidR="005852CF" w:rsidRPr="008967AF">
        <w:rPr>
          <w:rFonts w:eastAsia="Times New Roman"/>
        </w:rPr>
        <w:t>En 2025</w:t>
      </w:r>
      <w:r w:rsidR="00651440" w:rsidRPr="008967AF">
        <w:rPr>
          <w:rFonts w:eastAsia="Times New Roman"/>
        </w:rPr>
        <w:t xml:space="preserve"> </w:t>
      </w:r>
      <w:r w:rsidR="005852CF" w:rsidRPr="008967AF">
        <w:rPr>
          <w:rFonts w:eastAsia="Times New Roman"/>
        </w:rPr>
        <w:t xml:space="preserve">se adoptó </w:t>
      </w:r>
      <w:r w:rsidR="00651440" w:rsidRPr="008967AF">
        <w:rPr>
          <w:rFonts w:eastAsia="Times New Roman"/>
        </w:rPr>
        <w:t xml:space="preserve">además </w:t>
      </w:r>
      <w:r w:rsidR="005852CF" w:rsidRPr="008967AF">
        <w:rPr>
          <w:rFonts w:eastAsia="Times New Roman"/>
        </w:rPr>
        <w:t>la Ley 2562 que aprueba</w:t>
      </w:r>
      <w:r w:rsidR="005852CF" w:rsidRPr="008967AF">
        <w:rPr>
          <w:rFonts w:eastAsia="Times New Roman"/>
          <w:b/>
          <w:bCs/>
        </w:rPr>
        <w:t xml:space="preserve"> </w:t>
      </w:r>
      <w:r w:rsidR="005852CF" w:rsidRPr="008967AF">
        <w:rPr>
          <w:rFonts w:eastAsia="Times New Roman"/>
        </w:rPr>
        <w:t xml:space="preserve">el Protocolo Facultativo de la Convención sobre los Derechos de las Personas con Discapacidad, y a la fecha se evalúa la </w:t>
      </w:r>
      <w:proofErr w:type="gramStart"/>
      <w:r w:rsidR="005852CF" w:rsidRPr="008967AF">
        <w:rPr>
          <w:rFonts w:eastAsia="Times New Roman"/>
        </w:rPr>
        <w:t>procedencia  de</w:t>
      </w:r>
      <w:proofErr w:type="gramEnd"/>
      <w:r w:rsidR="005852CF" w:rsidRPr="008967AF">
        <w:rPr>
          <w:rFonts w:eastAsia="Times New Roman"/>
        </w:rPr>
        <w:t xml:space="preserve"> realizar </w:t>
      </w:r>
      <w:r w:rsidRPr="008967AF">
        <w:rPr>
          <w:rFonts w:eastAsia="Times New Roman"/>
        </w:rPr>
        <w:t>las declaraciones previstas en los artículos 76 y 77</w:t>
      </w:r>
      <w:r w:rsidR="005852CF" w:rsidRPr="008967AF">
        <w:rPr>
          <w:rFonts w:eastAsia="Times New Roman"/>
        </w:rPr>
        <w:t xml:space="preserve"> de la Convención.</w:t>
      </w:r>
    </w:p>
    <w:p w14:paraId="2D3E9C6A" w14:textId="31F663EA" w:rsidR="005E1528" w:rsidRPr="008967AF" w:rsidRDefault="00651440" w:rsidP="0DEA14B8">
      <w:pPr>
        <w:jc w:val="both"/>
        <w:rPr>
          <w:rFonts w:eastAsia="Times New Roman"/>
        </w:rPr>
      </w:pPr>
      <w:r w:rsidRPr="008967AF">
        <w:rPr>
          <w:rFonts w:eastAsia="Times New Roman"/>
        </w:rPr>
        <w:t>En cuanto a las reservas formuladas a los artículos 15, 46 y 47 de la Convención, se</w:t>
      </w:r>
      <w:r w:rsidR="008967AF" w:rsidRPr="008967AF">
        <w:rPr>
          <w:rFonts w:eastAsia="Times New Roman"/>
        </w:rPr>
        <w:t xml:space="preserve"> </w:t>
      </w:r>
      <w:r w:rsidRPr="008967AF">
        <w:rPr>
          <w:rFonts w:eastAsia="Times New Roman"/>
        </w:rPr>
        <w:t xml:space="preserve">evalúa la </w:t>
      </w:r>
      <w:r w:rsidR="008967AF" w:rsidRPr="008967AF">
        <w:rPr>
          <w:rFonts w:eastAsia="Times New Roman"/>
        </w:rPr>
        <w:t>procedencia y</w:t>
      </w:r>
      <w:r w:rsidRPr="008967AF">
        <w:rPr>
          <w:rFonts w:eastAsia="Times New Roman"/>
        </w:rPr>
        <w:t xml:space="preserve"> sus implicaciones en materia</w:t>
      </w:r>
      <w:r w:rsidRPr="008967AF">
        <w:rPr>
          <w:rFonts w:eastAsia="Times New Roman"/>
          <w:i/>
          <w:iCs/>
        </w:rPr>
        <w:t> </w:t>
      </w:r>
      <w:r w:rsidRPr="008967AF">
        <w:rPr>
          <w:rFonts w:eastAsia="Times New Roman"/>
        </w:rPr>
        <w:t>tributaria, cambiaria y monetaria, entre otros. En caso de contar con novedades sobre estas declaraciones o reservas, serán comunicadas por el Estado al Comité.</w:t>
      </w:r>
    </w:p>
    <w:p w14:paraId="70159D85" w14:textId="7269BA84" w:rsidR="1FF2AA05" w:rsidRPr="008967AF" w:rsidRDefault="1FF2AA05" w:rsidP="0DEA14B8">
      <w:pPr>
        <w:jc w:val="both"/>
      </w:pPr>
      <w:r w:rsidRPr="008967AF">
        <w:rPr>
          <w:rFonts w:eastAsia="Times New Roman"/>
        </w:rPr>
        <w:lastRenderedPageBreak/>
        <w:t xml:space="preserve">La Defensoría, como institución nacional de derechos humanos, ejerce su mandato de promoción, divulgación y protección de población vulnerable, incluida migrante y refugiada. Ha fortalecido su presencia territorial mediante la Defensoría </w:t>
      </w:r>
      <w:proofErr w:type="gramStart"/>
      <w:r w:rsidRPr="008967AF">
        <w:rPr>
          <w:rFonts w:eastAsia="Times New Roman"/>
        </w:rPr>
        <w:t>Delegada</w:t>
      </w:r>
      <w:proofErr w:type="gramEnd"/>
      <w:r w:rsidRPr="008967AF">
        <w:rPr>
          <w:rFonts w:eastAsia="Times New Roman"/>
        </w:rPr>
        <w:t xml:space="preserve"> para Movilidad Humana y las defensorías regionales, que atienden casos, activan rutas y emiten alertas o recomendaciones. También </w:t>
      </w:r>
      <w:r w:rsidR="008967AF" w:rsidRPr="008967AF">
        <w:rPr>
          <w:rFonts w:eastAsia="Times New Roman"/>
        </w:rPr>
        <w:t>ha resaltado</w:t>
      </w:r>
      <w:r w:rsidRPr="008967AF">
        <w:rPr>
          <w:rFonts w:eastAsia="Times New Roman"/>
        </w:rPr>
        <w:t xml:space="preserve"> la necesidad de continuar fortaleciendo recursos técnicos, humanos y financieros para cumplir plenamente su mandato conforme a los Principios de París.</w:t>
      </w:r>
    </w:p>
    <w:p w14:paraId="2E003D44" w14:textId="7C054F2F" w:rsidR="0DEA14B8" w:rsidRPr="008967AF" w:rsidRDefault="0DEA14B8" w:rsidP="0DEA14B8">
      <w:pPr>
        <w:jc w:val="both"/>
        <w:rPr>
          <w:rFonts w:eastAsia="Times New Roman"/>
          <w:b/>
          <w:bCs/>
        </w:rPr>
      </w:pPr>
    </w:p>
    <w:p w14:paraId="3455EEE5" w14:textId="3DAFADC4" w:rsidR="1FF2AA05" w:rsidRPr="008967AF" w:rsidRDefault="1FF2AA05" w:rsidP="0DEA14B8">
      <w:pPr>
        <w:jc w:val="both"/>
        <w:rPr>
          <w:rFonts w:eastAsia="Times New Roman"/>
          <w:b/>
          <w:bCs/>
        </w:rPr>
      </w:pPr>
      <w:r w:rsidRPr="008967AF">
        <w:rPr>
          <w:rFonts w:eastAsia="Times New Roman"/>
          <w:b/>
          <w:bCs/>
        </w:rPr>
        <w:t>Parte II</w:t>
      </w:r>
    </w:p>
    <w:p w14:paraId="2E1911FE" w14:textId="3C27D735" w:rsidR="1FF2AA05" w:rsidRPr="008967AF" w:rsidRDefault="1FF2AA05" w:rsidP="0DEA14B8">
      <w:pPr>
        <w:jc w:val="both"/>
        <w:rPr>
          <w:rFonts w:eastAsia="Times New Roman"/>
          <w:b/>
          <w:bCs/>
        </w:rPr>
      </w:pPr>
      <w:r w:rsidRPr="008967AF">
        <w:rPr>
          <w:rFonts w:eastAsia="Times New Roman"/>
          <w:b/>
          <w:bCs/>
        </w:rPr>
        <w:t>INFORMACIÓN RELATIVA A LOS ARTÍCULOS DE LA CONVENCIÓN</w:t>
      </w:r>
    </w:p>
    <w:p w14:paraId="5222A20B" w14:textId="67F5F6B0" w:rsidR="1FF2AA05" w:rsidRPr="008967AF" w:rsidRDefault="1FF2AA05" w:rsidP="0DEA14B8">
      <w:pPr>
        <w:jc w:val="both"/>
        <w:rPr>
          <w:rFonts w:eastAsia="Times New Roman"/>
          <w:b/>
          <w:bCs/>
        </w:rPr>
      </w:pPr>
      <w:r w:rsidRPr="008967AF">
        <w:rPr>
          <w:rFonts w:eastAsia="Times New Roman"/>
          <w:b/>
          <w:bCs/>
        </w:rPr>
        <w:t>A. PRINCIPIOS GENERALES</w:t>
      </w:r>
    </w:p>
    <w:p w14:paraId="6786D1FF" w14:textId="4358445B" w:rsidR="1FF2AA05" w:rsidRPr="008967AF" w:rsidRDefault="1FF2AA05" w:rsidP="0DEA14B8">
      <w:pPr>
        <w:jc w:val="both"/>
        <w:rPr>
          <w:rFonts w:eastAsia="Times New Roman"/>
          <w:b/>
          <w:bCs/>
        </w:rPr>
      </w:pPr>
      <w:r w:rsidRPr="008967AF">
        <w:rPr>
          <w:rFonts w:eastAsia="Times New Roman"/>
          <w:b/>
          <w:bCs/>
        </w:rPr>
        <w:t>5.</w:t>
      </w:r>
    </w:p>
    <w:p w14:paraId="704D916B" w14:textId="4C52C4AE" w:rsidR="1FF2AA05" w:rsidRPr="008967AF" w:rsidRDefault="1FF2AA05" w:rsidP="0DEA14B8">
      <w:pPr>
        <w:jc w:val="both"/>
      </w:pPr>
      <w:r w:rsidRPr="008967AF">
        <w:rPr>
          <w:rFonts w:eastAsia="Times New Roman"/>
        </w:rPr>
        <w:t>El Plan Nacional de Desarrollo 2022–2026 incorpora la migración como eje transversal de igualdad y no discriminación. La creación del Ministerio de Igualdad y Equidad (Ley 2281 de 2023) y de la Dirección</w:t>
      </w:r>
      <w:r w:rsidRPr="0DEA14B8">
        <w:rPr>
          <w:rFonts w:eastAsia="Times New Roman"/>
        </w:rPr>
        <w:t xml:space="preserve"> para la Población Migrante ha permitido medidas de protección e integración socioeconómica de trabajadores migratorios y sus familias, incluidas personas con discapacidad, mujeres </w:t>
      </w:r>
      <w:r w:rsidRPr="008967AF">
        <w:rPr>
          <w:rFonts w:eastAsia="Times New Roman"/>
        </w:rPr>
        <w:t>y población LGBTIQ+, sin distinción de estatus migratorio. Como estrategia específica, la red de Centros Intégrate, desarrollada con gobiernos locales, responde a necesidades de personas migrantes, retornadas y comunidades de acogida, garantiza acceso a derechos y fomenta participación e integración.</w:t>
      </w:r>
    </w:p>
    <w:p w14:paraId="150CABF8" w14:textId="07D64C49" w:rsidR="1FF2AA05" w:rsidRPr="008967AF" w:rsidRDefault="1FF2AA05" w:rsidP="0DEA14B8">
      <w:pPr>
        <w:jc w:val="both"/>
      </w:pPr>
      <w:r w:rsidRPr="008967AF">
        <w:rPr>
          <w:rFonts w:eastAsia="Times New Roman"/>
        </w:rPr>
        <w:t>Entre marzo de 2024 y marzo de 2026, la Dirección para la Población Migrante promovió mediante Intégrate el acceso a salud, educación, regularización, protección, empleabilidad y servicios sociales, sin condicionar la atención al estatus migratorio y con énfasis en mujeres, niñez, personas con discapacidad, población LGBTIQ+, pueblos étnicos, mayores y personas en tránsito o permanencia.</w:t>
      </w:r>
    </w:p>
    <w:p w14:paraId="58A1A709" w14:textId="5668654A" w:rsidR="1FF2AA05" w:rsidRDefault="1FF2AA05" w:rsidP="0DEA14B8">
      <w:pPr>
        <w:jc w:val="both"/>
        <w:rPr>
          <w:rFonts w:eastAsia="Times New Roman"/>
          <w:b/>
          <w:bCs/>
        </w:rPr>
      </w:pPr>
      <w:r w:rsidRPr="008967AF">
        <w:rPr>
          <w:rFonts w:eastAsia="Times New Roman"/>
          <w:b/>
          <w:bCs/>
        </w:rPr>
        <w:t>6.</w:t>
      </w:r>
    </w:p>
    <w:p w14:paraId="39897B1E" w14:textId="0728459F" w:rsidR="1FF2AA05" w:rsidRDefault="1FF2AA05" w:rsidP="0DEA14B8">
      <w:pPr>
        <w:jc w:val="both"/>
      </w:pPr>
      <w:r w:rsidRPr="0DEA14B8">
        <w:rPr>
          <w:rFonts w:eastAsia="Times New Roman"/>
        </w:rPr>
        <w:t>La coordinación interinstitucional se realiza mediante la Comisión Nacional Intersectorial de Migraciones, el Sistema Nacional de Migración, las mesas migratorias territoriales, la Mesa de Cooperación para Asuntos Migratorios y los compromisos del CONPES 4100 de 2022, que asigna responsabilidades en salud, educación, trabajo, niñez, género y justicia y articula a gobiernos departamentales y municipales. La Estrategia Nacional para la Garantía de los Derechos Humanos 2014–2034 incluye acciones para fortalecer la Política Integral Migratoria y Red Migrante. Se realizó una sesión del Sistema Nacional de Migraciones con la Mesa Nacional de la Sociedad Civil, dos plenarias de la Comisión Nacional Intersectorial y se inició la formulación de un CONPES de Gestión y Gobernanza Migratoria, con participación de la Consejería Presidencial para los Derechos Humanos y el DIH.</w:t>
      </w:r>
    </w:p>
    <w:p w14:paraId="4ABD14DB" w14:textId="4839AD6E" w:rsidR="1FF2AA05" w:rsidRPr="008967AF" w:rsidRDefault="1FF2AA05" w:rsidP="0DEA14B8">
      <w:pPr>
        <w:jc w:val="both"/>
      </w:pPr>
      <w:r w:rsidRPr="0DEA14B8">
        <w:rPr>
          <w:rFonts w:eastAsia="Times New Roman"/>
        </w:rPr>
        <w:t xml:space="preserve">El Ministerio del Interior participa en la Comisión Nacional Intersectorial de Migración, la Comisión Intersectorial para el Retorno y los comités de lucha contra tráfico de migrantes y trata de personas. Desde allí articula entidades territoriales y promueve rutas sobre trata, tráfico ilícito, retorno y acceso a derechos. La Dirección para la Población Migrante lidera mecanismos para una respuesta integral y de derechos para población migrante, refugiada, retornada y comunidades de acogida, incluida Intégrate con entidades </w:t>
      </w:r>
      <w:r w:rsidRPr="008967AF">
        <w:rPr>
          <w:rFonts w:eastAsia="Times New Roman"/>
        </w:rPr>
        <w:t>nacionales, gobiernos locales, cooperación y organizaciones sociales, mediante remisión, referencia, contrarreferencia y gestión de casos.</w:t>
      </w:r>
    </w:p>
    <w:p w14:paraId="6F89603C" w14:textId="67C45B8E" w:rsidR="1FF2AA05" w:rsidRDefault="1FF2AA05" w:rsidP="0DEA14B8">
      <w:pPr>
        <w:jc w:val="both"/>
      </w:pPr>
      <w:r w:rsidRPr="008967AF">
        <w:rPr>
          <w:rFonts w:eastAsia="Times New Roman"/>
        </w:rPr>
        <w:t>Migración Colombia desarrolla una Guía de Procedimientos, Acciones y Estrategias de Intervención en Derechos Humanos, con enfoques de derechos humanos, diferencial, de género, curso de vida, étnico, discapacidad e interseccional. Mediante Red Migrante articula entidades, organismos internacionales y sociedad civil y facilita rutas de salud, protección, asistencia humanitaria y orientación jurídica. La coordinación territorial se apoya en sus Direcciones Regionales y en el Plan de Acción Transversal de Derechos Humanos; además, participa en el Comité contra la Trata, el COAT y espacios del Sistema de Alertas</w:t>
      </w:r>
      <w:r w:rsidRPr="0DEA14B8">
        <w:rPr>
          <w:rFonts w:eastAsia="Times New Roman"/>
        </w:rPr>
        <w:t xml:space="preserve"> Tempranas. Se adelanta un </w:t>
      </w:r>
      <w:r w:rsidRPr="0DEA14B8">
        <w:rPr>
          <w:rFonts w:eastAsia="Times New Roman"/>
        </w:rPr>
        <w:lastRenderedPageBreak/>
        <w:t xml:space="preserve">decreto sobre Empresas y Derechos Humanos, con Comité Técnico y un Plan de Acción y Seguimiento que incorpora </w:t>
      </w:r>
      <w:r w:rsidR="6F060373" w:rsidRPr="0DEA14B8">
        <w:rPr>
          <w:rFonts w:eastAsia="Times New Roman"/>
        </w:rPr>
        <w:t>enfoques territoriales</w:t>
      </w:r>
      <w:r w:rsidRPr="0DEA14B8">
        <w:rPr>
          <w:rFonts w:eastAsia="Times New Roman"/>
        </w:rPr>
        <w:t>, diferencial, de género, étnico y de curso de vida.</w:t>
      </w:r>
    </w:p>
    <w:p w14:paraId="59D0B653" w14:textId="324729A2" w:rsidR="1FF2AA05" w:rsidRDefault="1FF2AA05" w:rsidP="0DEA14B8">
      <w:pPr>
        <w:jc w:val="both"/>
      </w:pPr>
      <w:r w:rsidRPr="0DEA14B8">
        <w:rPr>
          <w:rFonts w:eastAsia="Times New Roman"/>
        </w:rPr>
        <w:t>La Mesa Nacional de Niñez y Adolescencia Migrante, creada por Resolución 2032 de 2024, es una instancia técnica del Sistema Nacional de Bienestar Familiar (SNBF). Su objeto es coordinar, articular y gestionar de manera interinstitucional políticas, estrategias, programas y proyectos dirigidos a la protección integral, estabilización e integración de la niñez y adolescencia migrante, refugiada y retornada. Está conformada por veinte entidades nacionales, puede vincular organismos internacionales, entes de control y representantes territoriales, sesiona trimestralmente y orienta técnicamente, define rutas, analiza oferta y demanda y hace seguimiento a planes de trabajo.</w:t>
      </w:r>
    </w:p>
    <w:p w14:paraId="34B743E2" w14:textId="46E665FB" w:rsidR="0DEA14B8" w:rsidRDefault="0DEA14B8" w:rsidP="0DEA14B8">
      <w:pPr>
        <w:jc w:val="both"/>
        <w:rPr>
          <w:rFonts w:eastAsia="Times New Roman"/>
          <w:b/>
          <w:bCs/>
        </w:rPr>
      </w:pPr>
    </w:p>
    <w:p w14:paraId="731442EC" w14:textId="180F5107" w:rsidR="1FF2AA05" w:rsidRDefault="1FF2AA05" w:rsidP="0DEA14B8">
      <w:pPr>
        <w:jc w:val="both"/>
        <w:rPr>
          <w:rFonts w:eastAsia="Times New Roman"/>
          <w:b/>
          <w:bCs/>
        </w:rPr>
      </w:pPr>
      <w:r w:rsidRPr="0DEA14B8">
        <w:rPr>
          <w:rFonts w:eastAsia="Times New Roman"/>
          <w:b/>
          <w:bCs/>
        </w:rPr>
        <w:t>B. PARTE II DE LA CONVENCIÓN</w:t>
      </w:r>
    </w:p>
    <w:p w14:paraId="0858D1FE" w14:textId="1AD306E1" w:rsidR="1FF2AA05" w:rsidRDefault="1FF2AA05" w:rsidP="0DEA14B8">
      <w:pPr>
        <w:jc w:val="both"/>
        <w:rPr>
          <w:rFonts w:eastAsia="Times New Roman"/>
          <w:b/>
          <w:bCs/>
        </w:rPr>
      </w:pPr>
      <w:r w:rsidRPr="0DEA14B8">
        <w:rPr>
          <w:rFonts w:eastAsia="Times New Roman"/>
          <w:b/>
          <w:bCs/>
        </w:rPr>
        <w:t>ARTÍCULO 7</w:t>
      </w:r>
    </w:p>
    <w:p w14:paraId="4293127F" w14:textId="3B82DB1E" w:rsidR="1FF2AA05" w:rsidRDefault="1FF2AA05" w:rsidP="0DEA14B8">
      <w:pPr>
        <w:jc w:val="both"/>
        <w:rPr>
          <w:rFonts w:eastAsia="Times New Roman"/>
          <w:b/>
          <w:bCs/>
        </w:rPr>
      </w:pPr>
      <w:r w:rsidRPr="0DEA14B8">
        <w:rPr>
          <w:rFonts w:eastAsia="Times New Roman"/>
          <w:b/>
          <w:bCs/>
        </w:rPr>
        <w:t>7.</w:t>
      </w:r>
    </w:p>
    <w:p w14:paraId="6243C7DD" w14:textId="23E8292B" w:rsidR="1FF2AA05" w:rsidRDefault="1FF2AA05" w:rsidP="0DEA14B8">
      <w:pPr>
        <w:jc w:val="both"/>
      </w:pPr>
      <w:r w:rsidRPr="0DEA14B8">
        <w:rPr>
          <w:rFonts w:eastAsia="Times New Roman"/>
        </w:rPr>
        <w:t>Colombia ha implementado medidas normativas y operativas para prevenir la xenofobia mediante campañas de sensibilización, directrices de la Procuraduría General de la Nación y acciones institucionales de inclusión social. Las políticas incorporan enfoque interseccional para mujeres migrantes, población LGBTIQ+, pueblos indígenas, personas afrodescendientes, con discapacidad, mayores y niñez migrante, conforme a Ley 2136 de 2021 y al mandato del Ministerio de Igualdad. También vinculó estas acciones con el Plan Nacional de Desarrollo 2022–2026 y el programa “Raíces en movimiento” para migración segura y acogida en dignidad.</w:t>
      </w:r>
    </w:p>
    <w:p w14:paraId="30D46FB3" w14:textId="7E6D8218" w:rsidR="1FF2AA05" w:rsidRDefault="1FF2AA05" w:rsidP="0DEA14B8">
      <w:pPr>
        <w:jc w:val="both"/>
      </w:pPr>
      <w:r w:rsidRPr="0DEA14B8">
        <w:rPr>
          <w:rFonts w:eastAsia="Times New Roman"/>
        </w:rPr>
        <w:t>El Ministerio de Igualdad incorpora enfoques de género, etnia y territorio en los Centros Intégrate, mediante atención diferencial, identificación de barreras, activación de rutas e inclusión de poblaciones en especial situación de vulnerabilidad.</w:t>
      </w:r>
    </w:p>
    <w:p w14:paraId="0FCD5C26" w14:textId="60055AAD" w:rsidR="1FF2AA05" w:rsidRDefault="1FF2AA05" w:rsidP="0DEA14B8">
      <w:pPr>
        <w:jc w:val="both"/>
      </w:pPr>
      <w:r w:rsidRPr="0DEA14B8">
        <w:rPr>
          <w:rFonts w:eastAsia="Times New Roman"/>
        </w:rPr>
        <w:t>El Ministerio del Trabajo ha adelantado capacitaciones y asistencias técnicas a inspectores y actores de interés desde enfoques de no criminalización y no revictimización. También realiza sensibilización sobre política migratoria laboral y derechos de trabajadores migrantes, y dispone de documentos del SENA sobre Reglamento del Aprendiz y prevención y atención de violencias basadas en género, acoso sexual y otras violencias.</w:t>
      </w:r>
    </w:p>
    <w:p w14:paraId="1A9FC308" w14:textId="4FFFCAB9" w:rsidR="1FF2AA05" w:rsidRDefault="1FF2AA05" w:rsidP="0DEA14B8">
      <w:pPr>
        <w:jc w:val="both"/>
      </w:pPr>
      <w:r w:rsidRPr="0DEA14B8">
        <w:rPr>
          <w:rFonts w:eastAsia="Times New Roman"/>
        </w:rPr>
        <w:t>El Ministerio del Interior participa en la Subcomisión de Integración Socioeconómica y se articula con entidades territoriales para promover la integración intercultural. Conforme al MEDD, el ICBF identifica barreras actitudinales, administrativas, documentales y de infraestructura y adopta medidas frente a la desigualdad, discriminación y xenofobia. Mediante Atrapasueños, los Equipos de Respuesta y Atención a Migrantes (ERAM) y “Tejiendo Caminos Sin Fronteras”, desarrolla acciones de convivencia y cohesión social con comunidades de acogida, prevención de estigmatización, acceso a servicios y activación de rutas ante discriminación, violencia o exclusión.</w:t>
      </w:r>
    </w:p>
    <w:p w14:paraId="434EBE87" w14:textId="719DA3A2" w:rsidR="1FF2AA05" w:rsidRDefault="1FF2AA05" w:rsidP="0DEA14B8">
      <w:pPr>
        <w:jc w:val="both"/>
        <w:rPr>
          <w:rFonts w:eastAsia="Times New Roman"/>
          <w:b/>
          <w:bCs/>
        </w:rPr>
      </w:pPr>
      <w:r w:rsidRPr="0DEA14B8">
        <w:rPr>
          <w:rFonts w:eastAsia="Times New Roman"/>
          <w:b/>
          <w:bCs/>
        </w:rPr>
        <w:t>8.</w:t>
      </w:r>
    </w:p>
    <w:p w14:paraId="00B5CD96" w14:textId="1D754B86" w:rsidR="1FF2AA05" w:rsidRDefault="1FF2AA05" w:rsidP="0DEA14B8">
      <w:pPr>
        <w:jc w:val="both"/>
      </w:pPr>
      <w:r w:rsidRPr="0DEA14B8">
        <w:rPr>
          <w:rFonts w:eastAsia="Times New Roman"/>
        </w:rPr>
        <w:t>Los artículos 13 y 100 de la Constitución y la Ley 2136 de 2021 garantizan a trabajadores migratorios y sus familiares los derechos de la Convención sin discriminación por sexo, edad, orientación sexual, identidad de género, origen étnico-racial, nacionalidad o situación migratoria. Se destacan la Ley 2136 de 2021, con enfoque de derechos humanos, igualdad material, no discriminación y enfoque diferencial; el Decreto 216 de 2021, que creó el Estatuto Temporal de Protección para Migrantes Venezolanos; y la jurisprudencia constitucional sobre igualdad, trabajo y debido proceso sin distinción de nacionalidad o estatus.</w:t>
      </w:r>
    </w:p>
    <w:p w14:paraId="535AD6EF" w14:textId="60E5F3C0" w:rsidR="1FF2AA05" w:rsidRDefault="1FF2AA05" w:rsidP="0DEA14B8">
      <w:pPr>
        <w:jc w:val="both"/>
      </w:pPr>
      <w:r w:rsidRPr="0DEA14B8">
        <w:rPr>
          <w:rFonts w:eastAsia="Times New Roman"/>
        </w:rPr>
        <w:t xml:space="preserve">La Estrategia Intégrate brinda orientación personalizada sin condicionamiento por estatus migratorio, aplica protocolos de no discriminación, remite casos a entidades nacionales y </w:t>
      </w:r>
      <w:r w:rsidRPr="0DEA14B8">
        <w:rPr>
          <w:rFonts w:eastAsia="Times New Roman"/>
        </w:rPr>
        <w:lastRenderedPageBreak/>
        <w:t>territoriales y realiza seguimiento mediante referencia y contrarreferencia. El Ministerio del Interior ejerce la secretaría técnica de la Subcomisión de Derechos Humanos de la Comisión Nacional Intersectorial de Migración, que hace seguimiento a acciones de sensibilización del Ministerio del Trabajo dirigidas a empleadores, trabajadores migrantes y sus familias. Este Ministerio elaboró una cartilla para personas trabajadoras refugiadas y migrantes sobre contratación, derechos laborales, trabajo a distancia y servicios de empleabilidad. El SENA avanza en atención diferencial y en instrumentos para prevenir violencias basadas en género, acoso sexual y otras violencias.</w:t>
      </w:r>
    </w:p>
    <w:p w14:paraId="1FB689B4" w14:textId="5C585243" w:rsidR="1FF2AA05" w:rsidRDefault="1FF2AA05" w:rsidP="0DEA14B8">
      <w:pPr>
        <w:jc w:val="both"/>
      </w:pPr>
      <w:r w:rsidRPr="0DEA14B8">
        <w:rPr>
          <w:rFonts w:eastAsia="Times New Roman"/>
        </w:rPr>
        <w:t>Para la investigación de casos de discriminación y xenofobia, la Fiscalía orienta su actuación según su Direccionamiento Estratégico 2024–2028 y aplica gestión eficiente de casos, priorización territorial, análisis criminal como eje transversal, asociación de casos e investigaciones estructuradas. La Sección de Análisis Criminal recolecta, registra, evalúa, analiza e interpreta datos para identificar patrones y apoyar la construcción de hipótesis delictivas y programas metodológicos. También implementa el Memorando 0001 del 27 de junio de 2024 sobre unidad de investigación y abordaje integral desde indagación hasta juicio, con reglas sobre unidad de la investigación, rigurosidad investigativa y gestión de recursos y articulación interna.</w:t>
      </w:r>
    </w:p>
    <w:p w14:paraId="6F5A32C8" w14:textId="65F8E8FC" w:rsidR="1FF2AA05" w:rsidRDefault="1FF2AA05" w:rsidP="0DEA14B8">
      <w:pPr>
        <w:jc w:val="both"/>
        <w:rPr>
          <w:rFonts w:eastAsia="Times New Roman"/>
          <w:b/>
          <w:bCs/>
        </w:rPr>
      </w:pPr>
      <w:r w:rsidRPr="0DEA14B8">
        <w:rPr>
          <w:rFonts w:eastAsia="Times New Roman"/>
          <w:b/>
          <w:bCs/>
        </w:rPr>
        <w:t>9.</w:t>
      </w:r>
    </w:p>
    <w:p w14:paraId="1C5CA5C0" w14:textId="5460FA80" w:rsidR="1FF2AA05" w:rsidRDefault="1FF2AA05" w:rsidP="0DEA14B8">
      <w:pPr>
        <w:jc w:val="both"/>
      </w:pPr>
      <w:r w:rsidRPr="0DEA14B8">
        <w:rPr>
          <w:rFonts w:eastAsia="Times New Roman"/>
        </w:rPr>
        <w:t>Los trabajadores migrantes, incluidos quienes están en situación irregular, pueden denunciar discriminación, violencia xenófoba, trata, tráfico ilícito, explotación laboral y otras vulneraciones ante Fiscalía, Policía Nacional, Defensoría del Pueblo, Procuraduría General y autoridades laborales, sin exigencia de estatus migratorio regular. Existen líneas y páginas de denuncia, y los informes de derechos humanos de Procuraduría y Defensoría alimentan alertas tempranas para que las autoridades adopten medidas correctivas.</w:t>
      </w:r>
    </w:p>
    <w:p w14:paraId="2B0BF1D1" w14:textId="752A94B0" w:rsidR="1FF2AA05" w:rsidRDefault="1FF2AA05" w:rsidP="0DEA14B8">
      <w:pPr>
        <w:jc w:val="both"/>
      </w:pPr>
      <w:r w:rsidRPr="0DEA14B8">
        <w:rPr>
          <w:rFonts w:eastAsia="Times New Roman"/>
        </w:rPr>
        <w:t>Desde su función preventiva, la Procuraduría General de la Nación monitorea y vigila la protección de la población migrante, especialmente en tránsito, y hace seguimiento a la Política Integral Migratoria. Ha realizado visitas a Urabá y puntos de ingreso y tránsito, documentado vulneraciones y elaborado diez informes preventivos sobre territorios y fenómenos como Necoclí, Guainía, Ipiales, La Guajira, Cúcuta–Tapón del Darién, San Andrés, Bahía Solano–Juradó y migración inversa. También abrió indagación el 5 de octubre de 2023 contra autoridades de Cancillería y Migración Colombia; diseñó el ABC migratorio para 84 procuradores territoriales; intercambia información con el GIFMM; y expidió la Directiva 002 de 2025 sobre atención, orientación y toma de declaración de población migrante víctima del conflicto armado. Recibe solicitudes mediante líneas telefónicas, portal PQRSD, correo, chat, atención presencial, redes sociales, ventanilla única y buzones.</w:t>
      </w:r>
    </w:p>
    <w:p w14:paraId="1193D4EF" w14:textId="555C6F7B" w:rsidR="1FF2AA05" w:rsidRDefault="1FF2AA05" w:rsidP="0DEA14B8">
      <w:pPr>
        <w:jc w:val="both"/>
      </w:pPr>
      <w:r w:rsidRPr="0DEA14B8">
        <w:rPr>
          <w:rFonts w:eastAsia="Times New Roman"/>
        </w:rPr>
        <w:t>La Estrategia Intégrate combina orientación jurídica, acompañamiento psicosocial y gestión de casos para acceso a derechos y rutas de protección. Sus equipos identifican necesidades, brindan información sobre mecanismos institucionales y derivan a Fiscalía, Defensoría, personerías, comisarías, inspecciones de trabajo, salud y entidades territoriales, con seguimiento mediante referencia y contrarreferencia. Existen canales de denuncia ante Fiscalía, Procuraduría, Defensoría y rutas sectoriales, pero persisten miedo a deportación, desinformación, falta de regularización y prácticas discriminatorias. La implementación territorial de guías y protocolos es desigual, y los sistemas de información no siempre permiten diferenciar claramente casos de población migrante.</w:t>
      </w:r>
    </w:p>
    <w:p w14:paraId="7E2E8DCA" w14:textId="63777419" w:rsidR="1FF2AA05" w:rsidRDefault="1FF2AA05" w:rsidP="0DEA14B8">
      <w:pPr>
        <w:jc w:val="both"/>
      </w:pPr>
      <w:r w:rsidRPr="0DEA14B8">
        <w:rPr>
          <w:rFonts w:eastAsia="Times New Roman"/>
        </w:rPr>
        <w:t xml:space="preserve">La Fiscalía dispone, con independencia del estatus migratorio, de Denuncia Fácil las 24 horas, videollamada en lengua de señas, líneas 122 y 018000919748, atención presencial en CAF, PAF, Casas de Justicia y URI, y radicación escrita. Para trata de personas existen los canales del COAT, la línea 018000522020, LibertApp, los canales de Fiscalía y la línea 155 de la Policía. La entidad desarrolla cursos sobre atención al usuario y recepción de denuncias y, en 2025, sensibilizó a servidores mediante guías para personas mayores, población OSIGD, pueblos indígenas, niñas, niños y adolescentes, personas con discapacidad y víctimas de violencia intrafamiliar. También </w:t>
      </w:r>
      <w:r w:rsidRPr="0DEA14B8">
        <w:rPr>
          <w:rFonts w:eastAsia="Times New Roman"/>
        </w:rPr>
        <w:lastRenderedPageBreak/>
        <w:t>cuenta con una Guía para la Atención de NNA Víctimas y rutas de remisión a salud, Medicina Legal, UARIV, Migración Colombia y alcaldías.</w:t>
      </w:r>
    </w:p>
    <w:p w14:paraId="29202C1B" w14:textId="67176A30" w:rsidR="1FF2AA05" w:rsidRDefault="1FF2AA05" w:rsidP="0DEA14B8">
      <w:pPr>
        <w:jc w:val="both"/>
      </w:pPr>
      <w:r w:rsidRPr="0DEA14B8">
        <w:rPr>
          <w:rFonts w:eastAsia="Times New Roman"/>
        </w:rPr>
        <w:t>El Ministerio del Interior desarrolla acciones específicas frente a trata de personas, con énfasis en que la movilidad humana incrementa riesgos de captación por necesidades económicas, dependencia, desinformación y ruptura de redes. En 2025, el Sistema Nacional de Información sobre Trata de Personas, operado mediante el COAT, registró 435 casos, de los cuales 228 correspondían a personas migrantes, 98 a no migrantes y 109 sin registro de condición migratoria. Para víctimas migrantes identificó captación en Norte de Santander, Bogotá, Meta, Antioquia, Valle del Cauca y Caldas, y destinos como República Dominicana, Camboya, Vietnam y Cancún.</w:t>
      </w:r>
    </w:p>
    <w:p w14:paraId="2AAA69A7" w14:textId="5B48E1C7" w:rsidR="1FF2AA05" w:rsidRDefault="1FF2AA05" w:rsidP="0DEA14B8">
      <w:pPr>
        <w:jc w:val="both"/>
        <w:rPr>
          <w:rFonts w:eastAsia="Times New Roman"/>
          <w:b/>
          <w:bCs/>
        </w:rPr>
      </w:pPr>
      <w:r w:rsidRPr="0DEA14B8">
        <w:rPr>
          <w:rFonts w:eastAsia="Times New Roman"/>
          <w:b/>
          <w:bCs/>
        </w:rPr>
        <w:t>10.</w:t>
      </w:r>
    </w:p>
    <w:p w14:paraId="0422151E" w14:textId="293917AD" w:rsidR="1FF2AA05" w:rsidRDefault="1FF2AA05" w:rsidP="0DEA14B8">
      <w:pPr>
        <w:jc w:val="both"/>
      </w:pPr>
      <w:r w:rsidRPr="0DEA14B8">
        <w:rPr>
          <w:rFonts w:eastAsia="Times New Roman"/>
        </w:rPr>
        <w:t>Campañas como “Empresa de Brazos Abiertos” y “Aquí cabemos todos”, junto con directivas de la Procuraduría y acciones del Ministerio del Trabajo, contribuyen a prevenir el discurso de odio mediante sensibilización, vigilancia institucional y promoción de la igualdad. Los destinatarios se seleccionan según concentración migratoria y riesgo, con sociedad civil, ACNUR y OIM.</w:t>
      </w:r>
    </w:p>
    <w:p w14:paraId="7A8D4CD1" w14:textId="0ED3C837" w:rsidR="1FF2AA05" w:rsidRDefault="1FF2AA05" w:rsidP="0DEA14B8">
      <w:pPr>
        <w:jc w:val="both"/>
      </w:pPr>
      <w:r w:rsidRPr="0DEA14B8">
        <w:rPr>
          <w:rFonts w:eastAsia="Times New Roman"/>
        </w:rPr>
        <w:t>“Aquí cabemos todos. Colombia libre de Xenofobia” buscó prevenir discursos discriminatorios contra población refugiada y migrante venezolana, especialmente en contextos electorales, mediante compromisos de candidaturas y actores políticos. “Empresa de Brazos Abiertos” se dirigió al sector privado para prevenir xenofobia y trabajo forzoso y promover la inclusión laboral formal. Ambas campañas incorporan sensibilización, articulación territorial y enfoques de derechos humanos y no discriminación.</w:t>
      </w:r>
    </w:p>
    <w:p w14:paraId="3D65B3E7" w14:textId="7E7F9DA9" w:rsidR="1FF2AA05" w:rsidRDefault="1FF2AA05" w:rsidP="0DEA14B8">
      <w:pPr>
        <w:jc w:val="both"/>
      </w:pPr>
    </w:p>
    <w:p w14:paraId="19DE3575" w14:textId="73015F30" w:rsidR="1FF2AA05" w:rsidRDefault="1FF2AA05" w:rsidP="0DEA14B8">
      <w:pPr>
        <w:jc w:val="both"/>
        <w:rPr>
          <w:rFonts w:eastAsia="Times New Roman"/>
          <w:b/>
          <w:bCs/>
        </w:rPr>
      </w:pPr>
      <w:r w:rsidRPr="0DEA14B8">
        <w:rPr>
          <w:rFonts w:eastAsia="Times New Roman"/>
          <w:b/>
          <w:bCs/>
        </w:rPr>
        <w:t>C. PARTE II</w:t>
      </w:r>
      <w:r w:rsidR="00116D98">
        <w:rPr>
          <w:rFonts w:eastAsia="Times New Roman"/>
          <w:b/>
          <w:bCs/>
        </w:rPr>
        <w:t>I</w:t>
      </w:r>
      <w:r w:rsidRPr="0DEA14B8">
        <w:rPr>
          <w:rFonts w:eastAsia="Times New Roman"/>
          <w:b/>
          <w:bCs/>
        </w:rPr>
        <w:t xml:space="preserve"> DE LA CONVENCIÓN</w:t>
      </w:r>
    </w:p>
    <w:p w14:paraId="304BE1FC" w14:textId="55BF1CD8" w:rsidR="1FF2AA05" w:rsidRDefault="1FF2AA05" w:rsidP="0DEA14B8">
      <w:pPr>
        <w:jc w:val="both"/>
        <w:rPr>
          <w:rFonts w:eastAsia="Times New Roman"/>
          <w:b/>
          <w:bCs/>
        </w:rPr>
      </w:pPr>
      <w:r w:rsidRPr="0DEA14B8">
        <w:rPr>
          <w:rFonts w:eastAsia="Times New Roman"/>
          <w:b/>
          <w:bCs/>
        </w:rPr>
        <w:t>ARTÍCULOS 8 A 15</w:t>
      </w:r>
    </w:p>
    <w:p w14:paraId="42B3CC5A" w14:textId="77777777" w:rsidR="00116D98" w:rsidRDefault="00116D98" w:rsidP="00116D98">
      <w:pPr>
        <w:jc w:val="both"/>
        <w:rPr>
          <w:rFonts w:eastAsia="Times New Roman"/>
          <w:b/>
          <w:bCs/>
        </w:rPr>
      </w:pPr>
      <w:r w:rsidRPr="0DEA14B8">
        <w:rPr>
          <w:rFonts w:eastAsia="Times New Roman"/>
          <w:b/>
          <w:bCs/>
        </w:rPr>
        <w:t>11.</w:t>
      </w:r>
    </w:p>
    <w:p w14:paraId="005B1EA8" w14:textId="2CFBB4CE" w:rsidR="00116D98" w:rsidRPr="00116D98" w:rsidRDefault="00116D98" w:rsidP="0DEA14B8">
      <w:pPr>
        <w:jc w:val="both"/>
      </w:pPr>
      <w:r w:rsidRPr="0DEA14B8">
        <w:rPr>
          <w:rFonts w:eastAsia="Times New Roman"/>
        </w:rPr>
        <w:t>Entre 2023 y 2026 se registraron 191 querellas de población migrante ante el Ministerio del Trabajo, de las cuales 179 fueron interpuestas por ciudadanos venezolanos, con distribución equitativa por género (98 mujeres, 93 hombres) y concentración territorial en Valle del Cauca (40), Bogotá (30) y Santander (25). Las infracciones más recurrentes fueron incumplimiento de obligaciones del empleador (23 casos), no pago de prestaciones sociales (19), falta de afiliación a pensiones (12), y no pago de prima y cesantías (12 y 10 respectivamente), reflejando vulneraciones a derechos laborales básicos. Los sectores con mayor incidencia fueron expendio de comidas, servicios temporales, panadería y construcción. Del total, 98 querellas finalizaron, principalmente mediante archivo definitivo en averiguación preliminar (60 casos), mientras que 93 permanecen activas. En el sector de trabajo doméstico se reportaron 87 querellas (2022-2026), con 56 finalizadas y 29 activas, imponiéndose 21 sanciones por $255 millones de pesos. El nuevo modelo "Inspección con Propósito" (Resoluciones 4179 y 4180 de 2025) incorpora enfoque preventivo, territorial y de género, con visitas sorpresa e inspecciones rurales, buscando prevenir la explotación laboral.</w:t>
      </w:r>
    </w:p>
    <w:p w14:paraId="2F687800" w14:textId="10F8779D" w:rsidR="1FF2AA05" w:rsidRDefault="1FF2AA05" w:rsidP="0DEA14B8">
      <w:pPr>
        <w:jc w:val="both"/>
        <w:rPr>
          <w:rFonts w:eastAsia="Times New Roman"/>
          <w:b/>
          <w:bCs/>
        </w:rPr>
      </w:pPr>
      <w:r w:rsidRPr="0DEA14B8">
        <w:rPr>
          <w:rFonts w:eastAsia="Times New Roman"/>
          <w:b/>
          <w:bCs/>
        </w:rPr>
        <w:t>12.</w:t>
      </w:r>
    </w:p>
    <w:p w14:paraId="7DEC865F" w14:textId="3EE5756F" w:rsidR="1FF2AA05" w:rsidRDefault="1FF2AA05" w:rsidP="0DEA14B8">
      <w:pPr>
        <w:jc w:val="both"/>
      </w:pPr>
      <w:r w:rsidRPr="008967AF">
        <w:rPr>
          <w:rFonts w:eastAsia="Times New Roman"/>
        </w:rPr>
        <w:t>El ICBF garantiza la protección integral de niñas, niños y adolescentes migrantes, en especial no acompañados, separados, en situación irregular o en tránsito, bajo el principio del interés superior. Los casos son identificados por los ERAM o remitidos por Migración Colombia, Policía, cooperación, sociedad civil u otras entidades del SNBF. Se verifica la garantía de derechos conforme al artículo 52 de la Ley 1098 de 2006 y, ante amenaza o vulneración, se abre</w:t>
      </w:r>
      <w:r w:rsidR="008967AF" w:rsidRPr="008967AF">
        <w:rPr>
          <w:rFonts w:eastAsia="Times New Roman"/>
        </w:rPr>
        <w:t xml:space="preserve"> el Proceso Administrativo de Restablecimiento de Derechos</w:t>
      </w:r>
      <w:r w:rsidRPr="008967AF">
        <w:rPr>
          <w:rFonts w:eastAsia="Times New Roman"/>
        </w:rPr>
        <w:t xml:space="preserve"> </w:t>
      </w:r>
      <w:r w:rsidR="008967AF" w:rsidRPr="008967AF">
        <w:rPr>
          <w:rFonts w:eastAsia="Times New Roman"/>
        </w:rPr>
        <w:t>(</w:t>
      </w:r>
      <w:r w:rsidRPr="008967AF">
        <w:rPr>
          <w:rFonts w:eastAsia="Times New Roman"/>
        </w:rPr>
        <w:t>PARD</w:t>
      </w:r>
      <w:r w:rsidR="008967AF" w:rsidRPr="008967AF">
        <w:rPr>
          <w:rFonts w:eastAsia="Times New Roman"/>
        </w:rPr>
        <w:t>)</w:t>
      </w:r>
      <w:r w:rsidRPr="008967AF">
        <w:rPr>
          <w:rFonts w:eastAsia="Times New Roman"/>
        </w:rPr>
        <w:t xml:space="preserve"> con medidas de protección, cuidado, fortalecimiento o reunificación familiar. Para niñez en situación irregular se gestionan medidas de regularización, incluido el salvoconducto SC-2 y, cuando existe vínculo jurídico con Venezuela, el PPT. La verificación inicial considera motivos</w:t>
      </w:r>
      <w:r w:rsidRPr="0DEA14B8">
        <w:rPr>
          <w:rFonts w:eastAsia="Times New Roman"/>
        </w:rPr>
        <w:t xml:space="preserve"> de migración, temores de retorno, </w:t>
      </w:r>
      <w:r w:rsidRPr="0DEA14B8">
        <w:rPr>
          <w:rFonts w:eastAsia="Times New Roman"/>
        </w:rPr>
        <w:lastRenderedPageBreak/>
        <w:t>necesidad de protección internacional y riesgos de trata; en estos últimos casos se abre PARD, se formula denuncia penal y se informa al comité territorial competente.</w:t>
      </w:r>
    </w:p>
    <w:p w14:paraId="06588898" w14:textId="7C174D91" w:rsidR="1FF2AA05" w:rsidRPr="008967AF" w:rsidRDefault="1FF2AA05" w:rsidP="0DEA14B8">
      <w:pPr>
        <w:jc w:val="both"/>
      </w:pPr>
      <w:r w:rsidRPr="0DEA14B8">
        <w:rPr>
          <w:rFonts w:eastAsia="Times New Roman"/>
        </w:rPr>
        <w:t xml:space="preserve">Las autoridades administrativas adelantan acciones orientadas a la búsqueda exhaustiva de redes familiares garantes de derechos, ya sea en el país de origen, en Colombia o en un tercer país, con fines de reunificación familiar o, en su defecto, retorno seguro al sistema de protección del país de origen. El Equipo de </w:t>
      </w:r>
      <w:r w:rsidRPr="008967AF">
        <w:rPr>
          <w:rFonts w:eastAsia="Times New Roman"/>
        </w:rPr>
        <w:t>Restablecimiento Internacional del ICBF se articula con consulados y autoridades homólogas para búsqueda de familia en país de origen en un tercer país o en Colombia, dependiendo de su ubicación.</w:t>
      </w:r>
    </w:p>
    <w:p w14:paraId="20E2D29B" w14:textId="2C682B65" w:rsidR="1FF2AA05" w:rsidRDefault="1FF2AA05" w:rsidP="0DEA14B8">
      <w:pPr>
        <w:jc w:val="both"/>
      </w:pPr>
      <w:r w:rsidRPr="008967AF">
        <w:rPr>
          <w:rFonts w:eastAsia="Times New Roman"/>
        </w:rPr>
        <w:t xml:space="preserve">El Estado colombiano ha </w:t>
      </w:r>
      <w:proofErr w:type="gramStart"/>
      <w:r w:rsidRPr="008967AF">
        <w:rPr>
          <w:rFonts w:eastAsia="Times New Roman"/>
        </w:rPr>
        <w:t>suscrito  MdE</w:t>
      </w:r>
      <w:proofErr w:type="gramEnd"/>
      <w:r w:rsidRPr="008967AF">
        <w:rPr>
          <w:rFonts w:eastAsia="Times New Roman"/>
        </w:rPr>
        <w:t xml:space="preserve"> con Venezuela y Panamá y un Acuerdo Interinstitucional con Chile para la búsqueda de familia con fines</w:t>
      </w:r>
      <w:r w:rsidRPr="0DEA14B8">
        <w:rPr>
          <w:rFonts w:eastAsia="Times New Roman"/>
        </w:rPr>
        <w:t xml:space="preserve"> de reunificación familiar, el restablecimiento de derechos y el retorno seguro al Estado de origen a favor de la niñez y adolescencia migrantes y connacionales. </w:t>
      </w:r>
    </w:p>
    <w:p w14:paraId="66F2F043" w14:textId="0045BACF" w:rsidR="1FF2AA05" w:rsidRDefault="1FF2AA05" w:rsidP="0DEA14B8">
      <w:pPr>
        <w:jc w:val="both"/>
      </w:pPr>
      <w:r w:rsidRPr="0DEA14B8">
        <w:rPr>
          <w:rFonts w:eastAsia="Times New Roman"/>
        </w:rPr>
        <w:t>La Mesa Nacional de Niñez y Adolescencia Migrante, que sesiona al menos tres veces al año, realizó desde julio de 2024 siete sesiones ordinarias y tres extraordinarias, e instaló tres submesas técnicas sobre tránsito y tránsito prolongado, movilidad pendular y pueblos en frontera, y vocación de permanencia y retornados. Entre sus principales resultados se destacan la coordinación de la atención a vuelos de deportación desde Estados Unidos con enfoque de niñez, el análisis de riesgos en la ruta del Darién, la definición de esquemas de atención en Maicao, la gestión de acciones para facilitar el acceso a documentación y regularización, la ampliación del PEP-Tutor hasta 2026 y la prórroga de la medida Primero la Niñez hasta 2027. Para 2026, la Mesa concertó un Plan de Acción con 14 medidas orientadas al fortalecimiento institucional, la mejora del acceso a servicios en zonas de frontera, la promoción de la participación de las familias migrantes y la incorporación del enfoque de niñez en la política migratoria y de refugio.</w:t>
      </w:r>
    </w:p>
    <w:p w14:paraId="41EA0123" w14:textId="1E59B18D" w:rsidR="1FF2AA05" w:rsidRDefault="1FF2AA05" w:rsidP="0DEA14B8">
      <w:pPr>
        <w:jc w:val="both"/>
      </w:pPr>
      <w:r w:rsidRPr="0DEA14B8">
        <w:rPr>
          <w:rFonts w:eastAsia="Times New Roman"/>
        </w:rPr>
        <w:t>Entre el 1 de agosto de 2022 y el 31 de marzo de 2026 ingresaron al (PARD) 422 niñas, niños y adolescentes extranjeros no acompañados, de los cuales 224 eran hombres y 198 mujeres. El mayor número de ingresos se registró en 2023 (142 casos), seguido de 2024 (93 casos). Más de la mitad de los casos correspondieron a adolescentes entre 12 y 17 años (260), seguidos por niñas y niños de 6 a 11 años (95) y de 0 a 5 años (64). La mayoría de los ingresos correspondió a población venezolana (384 casos), seguida de personas de nacionalidad ecuatoriana (21), además de otras nacionalidades y casos de personas apátridas.</w:t>
      </w:r>
    </w:p>
    <w:p w14:paraId="115DF9FA" w14:textId="7E2A5348" w:rsidR="1FF2AA05" w:rsidRDefault="1FF2AA05" w:rsidP="0DEA14B8">
      <w:pPr>
        <w:jc w:val="both"/>
        <w:rPr>
          <w:rFonts w:eastAsia="Times New Roman"/>
          <w:b/>
          <w:bCs/>
        </w:rPr>
      </w:pPr>
      <w:r w:rsidRPr="0DEA14B8">
        <w:rPr>
          <w:rFonts w:eastAsia="Times New Roman"/>
          <w:b/>
          <w:bCs/>
        </w:rPr>
        <w:t>13.</w:t>
      </w:r>
    </w:p>
    <w:p w14:paraId="787DC9A3" w14:textId="3F6E98A9" w:rsidR="1FF2AA05" w:rsidRDefault="1FF2AA05" w:rsidP="0DEA14B8">
      <w:pPr>
        <w:jc w:val="both"/>
      </w:pPr>
      <w:r w:rsidRPr="0DEA14B8">
        <w:rPr>
          <w:rFonts w:eastAsia="Times New Roman"/>
        </w:rPr>
        <w:t xml:space="preserve">En Darién, Necoclí, Turbo, La Guajira, Norte de Santander y Amazonía se implementan acciones de prevención, coordinación y asistencia humanitaria en el marco del CONPES 4100 de 2022; las Mesas Territoriales de Migración articulan la respuesta. Persisten desafíos asociados a presencia de actores armados ilegales y </w:t>
      </w:r>
      <w:r w:rsidR="0097755C">
        <w:rPr>
          <w:rFonts w:eastAsia="Times New Roman"/>
        </w:rPr>
        <w:t>dificultades en la</w:t>
      </w:r>
      <w:r w:rsidRPr="0DEA14B8">
        <w:rPr>
          <w:rFonts w:eastAsia="Times New Roman"/>
        </w:rPr>
        <w:t xml:space="preserve"> capacidad institucional territorial. Migración Colombia monitorea flujos irregulares en fronteras; entre enero de 2025 y abril de 2026 identificó migración inversa norte-sur, asociada al retorno o permanencia en Colombia con redes de apoyo. Los datos consolidados corresponden a 156.436 detecciones en 2025 y 37.262 en 2026. Mediante Red Migrante pone en conocimiento de las autoridades competentes los casos que requieren atención humanitaria, protección especial o activación de rutas.</w:t>
      </w:r>
    </w:p>
    <w:p w14:paraId="0183982C" w14:textId="712367AC" w:rsidR="1FF2AA05" w:rsidRDefault="1FF2AA05" w:rsidP="0DEA14B8">
      <w:pPr>
        <w:jc w:val="both"/>
      </w:pPr>
      <w:r w:rsidRPr="0DEA14B8">
        <w:rPr>
          <w:rFonts w:eastAsia="Times New Roman"/>
        </w:rPr>
        <w:t xml:space="preserve">El Ministerio de Igualdad consolidó el Plan Frontera 2026–2036, en coliderazgo con el Ministerio de Relaciones Exteriores, como instrumento para anticipar, coordinar y gestionar la respuesta estatal ante escenarios de presión o emergencia migratoria, con enfoque de derechos humanos y protección diferenciada para niñas, niños, adolescentes, mujeres y otras poblaciones vulnerables. Se abrieron o consolidaron puntos de atención en Buenaventura, Juradó, Acandí y Necoclí, iniciaron operaciones en Leticia e Ipiales y opera la Unidad Móvil de los Santanderes, con énfasis en Catatumbo. Orienta sobre migración irregular, trata, explotación laboral y violencias; fortalece tejido social, mapea actores y </w:t>
      </w:r>
      <w:proofErr w:type="gramStart"/>
      <w:r w:rsidRPr="0DEA14B8">
        <w:rPr>
          <w:rFonts w:eastAsia="Times New Roman"/>
        </w:rPr>
        <w:t>activa rutas</w:t>
      </w:r>
      <w:proofErr w:type="gramEnd"/>
      <w:r w:rsidRPr="0DEA14B8">
        <w:rPr>
          <w:rFonts w:eastAsia="Times New Roman"/>
        </w:rPr>
        <w:t>, especialmente en Juradó, Necoclí y Acandí, con organizaciones humanitarias.</w:t>
      </w:r>
    </w:p>
    <w:p w14:paraId="0535BD30" w14:textId="1AF6EEEE" w:rsidR="1FF2AA05" w:rsidRPr="004D49A6" w:rsidRDefault="1FF2AA05" w:rsidP="0DEA14B8">
      <w:pPr>
        <w:jc w:val="both"/>
        <w:rPr>
          <w:rFonts w:eastAsia="Times New Roman"/>
        </w:rPr>
      </w:pPr>
      <w:r w:rsidRPr="0DEA14B8">
        <w:rPr>
          <w:rFonts w:eastAsia="Times New Roman"/>
        </w:rPr>
        <w:lastRenderedPageBreak/>
        <w:t>El Ministerio del Interior desarrolla, con financiación de AECID, el proyecto de fortalecimiento estatal contra la trata de personas en Nariño, Chocó, Antioquia, La Guajira y Norte de Santander. Incluye sensibilización y formación a funcionarios y población en riesgo, con énfasis en NNA, mujeres migrantes y comunidades receptoras; difusión de rutas y campañas; metodologías comunitarias; y articulación con mesas de migrantes y organizaciones de base. En Norte de Santander alcanzó a más de 600 personas y 2.463 estudiantes y en Apartadó a 210 personas. También impulsó comités municipales contra la trata en Acandí, Unguía y Apartadó y la coordinación con comités territoriales, Fiscalía, Defensoría y entidades gubernamentales. Persisten restricciones presupuestales</w:t>
      </w:r>
      <w:r w:rsidR="004D49A6">
        <w:rPr>
          <w:rFonts w:eastAsia="Times New Roman"/>
        </w:rPr>
        <w:t xml:space="preserve"> que dificultan la capacidad operativa</w:t>
      </w:r>
      <w:r w:rsidRPr="0DEA14B8">
        <w:rPr>
          <w:rFonts w:eastAsia="Times New Roman"/>
        </w:rPr>
        <w:t>, dispersión geográfica, presencia de actores armados, barreras culturales</w:t>
      </w:r>
      <w:r w:rsidR="004D49A6">
        <w:rPr>
          <w:rFonts w:eastAsia="Times New Roman"/>
        </w:rPr>
        <w:t xml:space="preserve"> y </w:t>
      </w:r>
      <w:r w:rsidRPr="0DEA14B8">
        <w:rPr>
          <w:rFonts w:eastAsia="Times New Roman"/>
        </w:rPr>
        <w:t>rotación institucional</w:t>
      </w:r>
      <w:r w:rsidR="004D49A6">
        <w:rPr>
          <w:rFonts w:eastAsia="Times New Roman"/>
        </w:rPr>
        <w:t>.</w:t>
      </w:r>
    </w:p>
    <w:p w14:paraId="3E9A9BAE" w14:textId="5F52C0F0" w:rsidR="1FF2AA05" w:rsidRDefault="1FF2AA05" w:rsidP="0DEA14B8">
      <w:pPr>
        <w:jc w:val="both"/>
      </w:pPr>
      <w:r w:rsidRPr="0DEA14B8">
        <w:rPr>
          <w:rFonts w:eastAsia="Times New Roman"/>
        </w:rPr>
        <w:t xml:space="preserve">El ICBF incorpora enfoques de gestión del riesgo y la flexibilización de sus servicios de educación inicial en territorios afectados por conflicto armado, desastres, emergencias y movilidad humana. Como resultado, las atenciones dirigidas a niñas y niños de primera infancia, personas lactantes y mujeres gestantes aumentaron de 27.697 en 2024 a 50.513 en 2025, mientras que entre enero y marzo de 2026 se registraron 15.547 atenciones. Asimismo, la Estrategia Intersectorial Atrapasueños alcanzó a 2.131 participantes en 2024 y a 3.016 en 2025, principalmente en Norte de Santander y La Guajira. Entre marzo de 2024 y marzo de 2026, el ICBF también brindó acompañamiento a 2.751 familias migrantes mediante servicios de fortalecimiento familiar y comunitario en estos departamentos. En materia nutricional, atendió a 28.048 personas en corredores migratorios y zonas de frontera, incluidos 19.569 </w:t>
      </w:r>
      <w:proofErr w:type="gramStart"/>
      <w:r w:rsidRPr="0DEA14B8">
        <w:rPr>
          <w:rFonts w:eastAsia="Times New Roman"/>
        </w:rPr>
        <w:t>niños y niñas</w:t>
      </w:r>
      <w:proofErr w:type="gramEnd"/>
      <w:r w:rsidRPr="0DEA14B8">
        <w:rPr>
          <w:rFonts w:eastAsia="Times New Roman"/>
        </w:rPr>
        <w:t xml:space="preserve"> menores de cinco años con riesgo nutricional y 8.479 mujeres gestantes con malnutrición, complementando estas acciones con la entrega de 33,28 toneladas de Bienestarina a población migrante y 41 toneladas a víctimas de desplazamiento forzado para contribuir a la seguridad alimentaria en territorios priorizados.</w:t>
      </w:r>
    </w:p>
    <w:p w14:paraId="1C2572C9" w14:textId="0912D7A9" w:rsidR="1FF2AA05" w:rsidRDefault="1FF2AA05" w:rsidP="0DEA14B8">
      <w:pPr>
        <w:jc w:val="both"/>
      </w:pPr>
      <w:r w:rsidRPr="0DEA14B8">
        <w:rPr>
          <w:rFonts w:eastAsia="Times New Roman"/>
        </w:rPr>
        <w:t xml:space="preserve">El ICBF dispone de Unidades Móviles para atender a víctimas del conflicto armado y emergencias climáticas; orienta el acceso a </w:t>
      </w:r>
      <w:r w:rsidRPr="00ED7359">
        <w:rPr>
          <w:rFonts w:eastAsia="Times New Roman"/>
        </w:rPr>
        <w:t>declaración y registro bajo la Ley 1448 de 2011 y remite casos de niñez víctima de desplazamiento u otras vulneraciones, incluida población migrante con doble o triple afectación. Desde 1999 implementa el Programa Especializado para el restablecimiento de derechos de víctimas de reclutamiento ilícito desvinculadas de grupos armados. En 2025 gestionó ante el Comité Operativo de Dejación</w:t>
      </w:r>
      <w:r w:rsidRPr="0DEA14B8">
        <w:rPr>
          <w:rFonts w:eastAsia="Times New Roman"/>
        </w:rPr>
        <w:t xml:space="preserve"> de Armas la inclusión de niñez migrante víctima de reclutamiento para su certificación y acceso a reintegración. Con la UARIV incorpora los enfoques de movilidad humana y niñez en la valoración de hechos victimizantes; el Plan de Acción 2026 de la Mesa de Niñez Migrante incluyó talleres territoriales sobre toma de declaración e ingreso al RUV. Asimismo, avanza en la Circular Conjunta 006, los Canales Únicos de Reporte en aeropuertos internacionales y un memorando con Aeropuertos de Oriente S.A.S. para prevenir explotación sexual comercial y trata de NNA.</w:t>
      </w:r>
    </w:p>
    <w:p w14:paraId="2A970146" w14:textId="16D24031" w:rsidR="1FF2AA05" w:rsidRDefault="1FF2AA05" w:rsidP="0DEA14B8">
      <w:pPr>
        <w:jc w:val="both"/>
        <w:rPr>
          <w:rFonts w:eastAsia="Times New Roman"/>
          <w:b/>
          <w:bCs/>
        </w:rPr>
      </w:pPr>
      <w:r w:rsidRPr="0DEA14B8">
        <w:rPr>
          <w:rFonts w:eastAsia="Times New Roman"/>
          <w:b/>
          <w:bCs/>
        </w:rPr>
        <w:t>ARTÍCULOS 16 A 22</w:t>
      </w:r>
    </w:p>
    <w:p w14:paraId="71A95F30" w14:textId="0888FB64" w:rsidR="1FF2AA05" w:rsidRDefault="1FF2AA05" w:rsidP="0DEA14B8">
      <w:pPr>
        <w:jc w:val="both"/>
        <w:rPr>
          <w:rFonts w:eastAsia="Times New Roman"/>
          <w:b/>
          <w:bCs/>
        </w:rPr>
      </w:pPr>
      <w:r w:rsidRPr="0DEA14B8">
        <w:rPr>
          <w:rFonts w:eastAsia="Times New Roman"/>
          <w:b/>
          <w:bCs/>
        </w:rPr>
        <w:t>14.</w:t>
      </w:r>
    </w:p>
    <w:p w14:paraId="6D73717C" w14:textId="5D3BDDAC" w:rsidR="1FF2AA05" w:rsidRDefault="1FF2AA05" w:rsidP="0DEA14B8">
      <w:pPr>
        <w:jc w:val="both"/>
      </w:pPr>
      <w:r w:rsidRPr="0DEA14B8">
        <w:rPr>
          <w:rFonts w:eastAsia="Times New Roman"/>
        </w:rPr>
        <w:t xml:space="preserve">En el Código Penal colombiano no hay delitos tipificados por la situación migratoria de extranjeros que residen o habitan en el país; sí existen tipos penales frente a personas u organizaciones que realizan actividades ilícitas como tráfico de migrantes, trata de personas, explotación sexual y reclutamiento. Las actuaciones de Migración Colombia son decisiones administrativas con debido proceso, conforme a la Ley 2136 de 2021, el Decreto Ley 4062 de 2011 y el Decreto 1067 de 2015; no tiene facultades de captura ni privación de libertad por infracciones migratorias. Desde la Procuraduría </w:t>
      </w:r>
      <w:proofErr w:type="gramStart"/>
      <w:r w:rsidRPr="0DEA14B8">
        <w:rPr>
          <w:rFonts w:eastAsia="Times New Roman"/>
        </w:rPr>
        <w:t>Delegada</w:t>
      </w:r>
      <w:proofErr w:type="gramEnd"/>
      <w:r w:rsidRPr="0DEA14B8">
        <w:rPr>
          <w:rFonts w:eastAsia="Times New Roman"/>
        </w:rPr>
        <w:t xml:space="preserve"> para la Defensa de los Derechos Humanos cuenta con un grupo encargado de tramitar quejas, peticiones y solicitudes de personas privadas de la libertad, incluida población migrante, con el fin de garantizar sus derechos fundamentales y condiciones de reclusión. Además, a través de la Procuraduría </w:t>
      </w:r>
      <w:proofErr w:type="gramStart"/>
      <w:r w:rsidRPr="0DEA14B8">
        <w:rPr>
          <w:rFonts w:eastAsia="Times New Roman"/>
        </w:rPr>
        <w:t>Delegada</w:t>
      </w:r>
      <w:proofErr w:type="gramEnd"/>
      <w:r w:rsidRPr="0DEA14B8">
        <w:rPr>
          <w:rFonts w:eastAsia="Times New Roman"/>
        </w:rPr>
        <w:t xml:space="preserve"> para el Ministerio Público, puede intervenir en procesos penales para garantizar el debido proceso.</w:t>
      </w:r>
    </w:p>
    <w:p w14:paraId="653F1345" w14:textId="6A6B88A7" w:rsidR="1FF2AA05" w:rsidRDefault="1FF2AA05" w:rsidP="0DEA14B8">
      <w:pPr>
        <w:jc w:val="both"/>
      </w:pPr>
      <w:r w:rsidRPr="0DEA14B8">
        <w:rPr>
          <w:rFonts w:eastAsia="Times New Roman"/>
        </w:rPr>
        <w:t xml:space="preserve">Las Casas de Justicia y los Centros de Convivencia Ciudadana facilitan a toda la población usuaria, incluida la migrante, el acceso gratuito a servicios de información, orientación, resolución </w:t>
      </w:r>
      <w:r w:rsidRPr="0DEA14B8">
        <w:rPr>
          <w:rFonts w:eastAsia="Times New Roman"/>
        </w:rPr>
        <w:lastRenderedPageBreak/>
        <w:t>de conflictos y mecanismos de justicia formal y no formal disponibles en municipios y distritos. La asistencia jurídica gratuita es brindada por las distintas entidades presentes en estos espacios; el Ministerio de Justicia y del Derecho no presta directamente servicios de defensa judicial ni de traducción. El Programa Nacional de Casas de Justicia y Convivencia Ciudadana cuenta con reporte de atenciones por nacionalidad 2024–2025 y fortalece la captura de datos interseccionales. Asimismo, adelanta la elaboración de un Módulo de Profundización en Métodos de Resolución de Conflictos con población migrante, dirigido a fortalecer capacidades de operadores de MASC y orientar a administraciones territoriales y organizaciones locales.</w:t>
      </w:r>
    </w:p>
    <w:p w14:paraId="7F71FCC4" w14:textId="4565C1D3" w:rsidR="1FF2AA05" w:rsidRDefault="1FF2AA05" w:rsidP="0DEA14B8">
      <w:pPr>
        <w:jc w:val="both"/>
      </w:pPr>
      <w:r w:rsidRPr="0DEA14B8">
        <w:rPr>
          <w:rFonts w:eastAsia="Times New Roman"/>
        </w:rPr>
        <w:t>La Estrategia Intégrate contribuye al acceso a la justicia mediante orientación jurídica integral sobre derechos, mecanismos de protección y procedimientos administrativos y judiciales. Incluye orientación y asistencia jurídica directa, articulación con consultorios jurídicos universitarios, Defensoría del Pueblo y Ministerio Público; remisión y acompañamiento a Fiscalía, Defensoría y personerías; acompañamiento psicosocial para evitar revictimización; orientación para contacto consular; y educación en derechos. Sobre interpretación, reconoció como desafío la disponibilidad de personal con competencias en lenguas distintas al español, aunque en territorios con presencia de población indígena hablante de lengua propia se han implementado mediación cultural y articulación con organizaciones indígenas.</w:t>
      </w:r>
    </w:p>
    <w:p w14:paraId="55451722" w14:textId="68355894" w:rsidR="1FF2AA05" w:rsidRDefault="1FF2AA05" w:rsidP="0DEA14B8">
      <w:pPr>
        <w:jc w:val="both"/>
      </w:pPr>
      <w:r w:rsidRPr="0DEA14B8">
        <w:rPr>
          <w:rFonts w:eastAsia="Times New Roman"/>
        </w:rPr>
        <w:t>La Fiscalía cuenta con líneas telefónicas internacionales para que trabajadores migratorios y sus familiares pongan en conocimiento hechos con características de delito desde el exterior. Estas líneas están disponibles 24 horas y tienen atención bilingüe español–inglés en España, Chile, México, Perú, República Dominicana, China, Japón, Ecuador, Argentina, Paraguay, Emiratos Árabes Unidos, Turquía y Puerto Rico/Estados Unidos.</w:t>
      </w:r>
    </w:p>
    <w:p w14:paraId="4089813C" w14:textId="5E3A0F26" w:rsidR="1FF2AA05" w:rsidRDefault="1FF2AA05" w:rsidP="0DEA14B8">
      <w:pPr>
        <w:jc w:val="both"/>
        <w:rPr>
          <w:rFonts w:eastAsia="Times New Roman"/>
          <w:b/>
          <w:bCs/>
        </w:rPr>
      </w:pPr>
      <w:r w:rsidRPr="0DEA14B8">
        <w:rPr>
          <w:rFonts w:eastAsia="Times New Roman"/>
          <w:b/>
          <w:bCs/>
        </w:rPr>
        <w:t>15.</w:t>
      </w:r>
    </w:p>
    <w:p w14:paraId="55EA8FF1" w14:textId="31CF3B27" w:rsidR="1FF2AA05" w:rsidRDefault="1FF2AA05" w:rsidP="0DEA14B8">
      <w:pPr>
        <w:jc w:val="both"/>
      </w:pPr>
      <w:r w:rsidRPr="0DEA14B8">
        <w:rPr>
          <w:rFonts w:eastAsia="Times New Roman"/>
        </w:rPr>
        <w:t>Colombia, a través del Ministerio de Relaciones Exteriores, brinda asistencia consular y acompañamiento jurídico a trabajadores migratorios colombianos y sus familiares, sin perjuicio de su situación migratoria, para prevenir detenciones y deportaciones arbitrarias y garantizar el debido proceso, conforme a la Convención y las recomendaciones del Comité. El país se encuentra en proceso de negociación de instrumentos de cooperación en materia migratoria y consular para facilitar la gobernanza migratoria y propender por el respeto de los trabajadores migrantes colombianos.</w:t>
      </w:r>
      <w:r w:rsidR="0097755C">
        <w:rPr>
          <w:rFonts w:eastAsia="Times New Roman"/>
        </w:rPr>
        <w:t xml:space="preserve"> </w:t>
      </w:r>
    </w:p>
    <w:p w14:paraId="18EFFAA1" w14:textId="4427FABE" w:rsidR="1FF2AA05" w:rsidRDefault="1FF2AA05" w:rsidP="0DEA14B8">
      <w:pPr>
        <w:jc w:val="both"/>
        <w:rPr>
          <w:rFonts w:eastAsia="Times New Roman"/>
          <w:b/>
          <w:bCs/>
        </w:rPr>
      </w:pPr>
      <w:r w:rsidRPr="0DEA14B8">
        <w:rPr>
          <w:rFonts w:eastAsia="Times New Roman"/>
          <w:b/>
          <w:bCs/>
        </w:rPr>
        <w:t>16.</w:t>
      </w:r>
    </w:p>
    <w:p w14:paraId="20BB5B35" w14:textId="3EDF286A" w:rsidR="1FF2AA05" w:rsidRDefault="1FF2AA05" w:rsidP="0DEA14B8">
      <w:pPr>
        <w:jc w:val="both"/>
      </w:pPr>
      <w:r w:rsidRPr="0DEA14B8">
        <w:rPr>
          <w:rFonts w:eastAsia="Times New Roman"/>
        </w:rPr>
        <w:t>Las sanciones administrativas por infracciones migratorias se aplican a quienes incumplen deberes relacionados con las autorizaciones de ingreso y permanencia en el país, incluidos trabajadores migratorios y sus familiares, con observancia de los principios de legalidad, proporcionalidad y debido proceso. Pueden consistir en sanciones económicas, cancelación de permisos o autorizaciones migratorias, y deportación o expulsión en los casos expresamente previstos por la norma. Las actuaciones se adelantan mediante procedimientos administrativos reglados que garantizan defensa, contradicción y recursos administrativos efectivos; se rigen, entre otras normas, por la Ley 1437 de 2011, el Decreto 1067 de 2015 y la Resolución 2357 de 2020. Los criterios de análisis y motivación incorporan enfoques diferenciales, de razonabilidad y ponderación de derechos según las circunstancias de cada caso. Se han adoptado lineamientos internos para facilitar la renovación o actualización de autorizaciones de permanencia y prevenir situaciones de irregularidad, permitiendo el acceso a mecanismos ordinarios y excepcionales de regularización.</w:t>
      </w:r>
    </w:p>
    <w:p w14:paraId="7530871B" w14:textId="3152BE4A" w:rsidR="1FF2AA05" w:rsidRDefault="1FF2AA05" w:rsidP="0DEA14B8">
      <w:pPr>
        <w:jc w:val="both"/>
        <w:rPr>
          <w:rFonts w:eastAsia="Times New Roman"/>
          <w:b/>
          <w:bCs/>
        </w:rPr>
      </w:pPr>
      <w:r w:rsidRPr="0DEA14B8">
        <w:rPr>
          <w:rFonts w:eastAsia="Times New Roman"/>
          <w:b/>
          <w:bCs/>
        </w:rPr>
        <w:t>ARTÍCULO 23</w:t>
      </w:r>
    </w:p>
    <w:p w14:paraId="224CEC9D" w14:textId="4DF43FA5" w:rsidR="1FF2AA05" w:rsidRDefault="1FF2AA05" w:rsidP="0DEA14B8">
      <w:pPr>
        <w:jc w:val="both"/>
        <w:rPr>
          <w:rFonts w:eastAsia="Times New Roman"/>
          <w:b/>
          <w:bCs/>
        </w:rPr>
      </w:pPr>
      <w:r w:rsidRPr="0DEA14B8">
        <w:rPr>
          <w:rFonts w:eastAsia="Times New Roman"/>
          <w:b/>
          <w:bCs/>
        </w:rPr>
        <w:t>17.</w:t>
      </w:r>
    </w:p>
    <w:p w14:paraId="4F6CE13D" w14:textId="6A6EB80C" w:rsidR="1FF2AA05" w:rsidRDefault="1FF2AA05" w:rsidP="0DEA14B8">
      <w:pPr>
        <w:jc w:val="both"/>
      </w:pPr>
      <w:r w:rsidRPr="0DEA14B8">
        <w:rPr>
          <w:rFonts w:eastAsia="Times New Roman"/>
        </w:rPr>
        <w:t xml:space="preserve">En coordinación con Defensoría e ICBF, se reforzó la atención a migrantes colombianos en Estados Unidos mediante asistencia jurídica, protección del interés superior, reunificación familiar e intercambio de información para seguimiento de denuncias. Colombia acompaña el </w:t>
      </w:r>
      <w:r w:rsidRPr="0DEA14B8">
        <w:rPr>
          <w:rFonts w:eastAsia="Times New Roman"/>
        </w:rPr>
        <w:lastRenderedPageBreak/>
        <w:t>retorno y, conforme a la Ley 1565 de 2012, brinda incentivos aduaneros, tributarios y financieros y acompañamiento para reintegración social y económica, incluidas facilidades para bienes personales, herramientas y proyectos productivos.</w:t>
      </w:r>
    </w:p>
    <w:p w14:paraId="79D15FB2" w14:textId="46D1A71A" w:rsidR="1FF2AA05" w:rsidRDefault="1FF2AA05" w:rsidP="0DEA14B8">
      <w:pPr>
        <w:jc w:val="both"/>
      </w:pPr>
      <w:r w:rsidRPr="0DEA14B8">
        <w:rPr>
          <w:rFonts w:eastAsia="Times New Roman"/>
        </w:rPr>
        <w:t>La intervención del ICBF en el extranjero se ejecuta a través de una gestión con la Cancillería y las Autoridades Homólogas del país receptor. Sus acciones se desglosan en tres líneas estratégicas: acciones como autoridad central para restitución internacional (Convenio de La Haya 1980), cobro internacional de alimentos (Convenio de La Haya 2007), adopción internacional; acciones de asistencia técnica y fortalecimiento consular; y respecto a y en situaciones de Retorno y Repatriación, el ICBF asiste la recepción y atención de niñez y adolescencia no acompañada para el restablecimiento de derechos.</w:t>
      </w:r>
    </w:p>
    <w:p w14:paraId="20E95AB9" w14:textId="0F9579CA" w:rsidR="1FF2AA05" w:rsidRDefault="1FF2AA05" w:rsidP="0DEA14B8">
      <w:pPr>
        <w:jc w:val="both"/>
      </w:pPr>
      <w:r w:rsidRPr="0DEA14B8">
        <w:rPr>
          <w:rFonts w:eastAsia="Times New Roman"/>
        </w:rPr>
        <w:t>El ICBF hace presencia en el Aeropuerto Internacional El Dorado para acompañar y verificar los derechos de niñas, niños y adolescentes colombianos deportados desde Estados Unidos. Desde el 27 de enero de 2025 dispuso Defensorías de Familia para los vuelos, con apoyo psicosocial, protección integral y articulación interinstitucional. La Mesa Nacional de Niñez y Adolescencia Migrante sesionó extraordinariamente el 20 de febrero de 2025 para coordinar la recepción y atención con Cancillería, Migración Colombia, Ministerio de Igualdad, Prosperidad Social y otras entidades. Se documentaron periodos de detención de cuatro días a diez meses y testimonios sobre vulneraciones al principio de no devolución, condiciones indignas, deficiencia nutricional, pérdida de pertenencias, agresiones, medios de coerción, separaciones familiares y requisas o uso de esposas y grilletes, incluso respecto de menores de 18 años.</w:t>
      </w:r>
    </w:p>
    <w:p w14:paraId="3D5B41F6" w14:textId="562E2601" w:rsidR="1FF2AA05" w:rsidRDefault="1FF2AA05" w:rsidP="0DEA14B8">
      <w:pPr>
        <w:jc w:val="both"/>
      </w:pPr>
      <w:r w:rsidRPr="0DEA14B8">
        <w:rPr>
          <w:rFonts w:eastAsia="Times New Roman"/>
        </w:rPr>
        <w:t>En coordinación con Migración Colombia, el ICBF, mediante los equipos ERAM, recibe alertas sobre población migrante en zonas de alto flujo en el corredor del Darién y comparte información sobre la salida desde Capurganá hacia Necoclí y Turbo, donde hay equipos presentes de manera continua. Entre el 1 de enero y el 31 de octubre de 2025 acompañaron a 2.234 niñas, niños y adolescentes en Turbo y Necoclí y a 966 en Capurganá–Acandí; 47 personas manifestaron provenir de Estados Unidos.</w:t>
      </w:r>
    </w:p>
    <w:p w14:paraId="5B6D21A3" w14:textId="2D9A8EDB" w:rsidR="1FF2AA05" w:rsidRDefault="1FF2AA05" w:rsidP="0DEA14B8">
      <w:pPr>
        <w:jc w:val="both"/>
      </w:pPr>
      <w:r w:rsidRPr="0DEA14B8">
        <w:rPr>
          <w:rFonts w:eastAsia="Times New Roman"/>
        </w:rPr>
        <w:t xml:space="preserve">La Defensoría del Pueblo orienta y recibe quejas de connacionales retornados desde Estados Unidos, España y Chile, incluso en situación irregular, y se articula con Cancillería para el seguimiento de casos. Participa en la atención en El Dorado y brinda información sobre rutas y mecanismos de denuncia por presuntos maltratos en centros de detención o pérdida de pertenencias. Registró cerca de 65 quejas y brindó orientación o asistencia a aproximadamente 4.200 connacionales, incluido un niño de cinco años que llegó sin acompañante y fue entregado a su tía paterna. Prosperidad Social presta atención humanitaria inmediata mediante comunicaciones, refrigerios, kits de aseo, traslados y alojamiento en Bogotá, Rionegro e Ipiales: atendió a 9.238 personas en 2025 y 2.537 hasta el 31 de marzo de 2026. La Procuraduría </w:t>
      </w:r>
      <w:r w:rsidR="00CB576B">
        <w:rPr>
          <w:rFonts w:eastAsia="Times New Roman"/>
        </w:rPr>
        <w:t>instó</w:t>
      </w:r>
      <w:r w:rsidRPr="0DEA14B8">
        <w:rPr>
          <w:rFonts w:eastAsia="Times New Roman"/>
        </w:rPr>
        <w:t xml:space="preserve"> al Ministerio de Relaciones Exteriores a fortalecer protocolos, visitas, asistencia jurídica y acción consular, y realizó seguimiento preventivo a vuelos provenientes de Estados Unidos.</w:t>
      </w:r>
    </w:p>
    <w:p w14:paraId="71B3E5B8" w14:textId="59AE9C70" w:rsidR="1FF2AA05" w:rsidRDefault="1FF2AA05" w:rsidP="0DEA14B8">
      <w:pPr>
        <w:jc w:val="both"/>
        <w:rPr>
          <w:rFonts w:eastAsia="Times New Roman"/>
          <w:b/>
          <w:bCs/>
        </w:rPr>
      </w:pPr>
      <w:r w:rsidRPr="0DEA14B8">
        <w:rPr>
          <w:rFonts w:eastAsia="Times New Roman"/>
          <w:b/>
          <w:bCs/>
        </w:rPr>
        <w:t>ARTÍCULOS 25 A 30</w:t>
      </w:r>
    </w:p>
    <w:p w14:paraId="0D34C0E4" w14:textId="50838A17" w:rsidR="1FF2AA05" w:rsidRDefault="1FF2AA05" w:rsidP="0DEA14B8">
      <w:pPr>
        <w:jc w:val="both"/>
        <w:rPr>
          <w:rFonts w:eastAsia="Times New Roman"/>
          <w:b/>
          <w:bCs/>
        </w:rPr>
      </w:pPr>
      <w:r w:rsidRPr="0DEA14B8">
        <w:rPr>
          <w:rFonts w:eastAsia="Times New Roman"/>
          <w:b/>
          <w:bCs/>
        </w:rPr>
        <w:t>18.</w:t>
      </w:r>
    </w:p>
    <w:p w14:paraId="0165B7AB" w14:textId="02DAE44F" w:rsidR="1FF2AA05" w:rsidRDefault="1FF2AA05" w:rsidP="0DEA14B8">
      <w:pPr>
        <w:jc w:val="both"/>
      </w:pPr>
      <w:r w:rsidRPr="0DEA14B8">
        <w:rPr>
          <w:rFonts w:eastAsia="Times New Roman"/>
        </w:rPr>
        <w:t>El ordenamiento garantiza a trabajadores migratorios igualdad de trato en remuneración, condiciones de trabajo y seguridad social conforme al Código Sustantivo del Trabajo, Ley 2136 de 2021 y Decreto 216 de 2021. La inspección laboral se ha fortalecido en sectores de alta informalidad y existen mecanismos de denuncia accesibles incluso para personas en situación irregular. El artículo 37 de la Ley 2466 de 2025 reitera la protección de derechos de trabajadores migrantes y sus familias, promueve su ingreso al mercado laboral formal y posibilita una ruta de regularización para quienes se encuentran en situación irregular.</w:t>
      </w:r>
    </w:p>
    <w:p w14:paraId="331C14BF" w14:textId="2B3E3A43" w:rsidR="1FF2AA05" w:rsidRDefault="1FF2AA05" w:rsidP="0DEA14B8">
      <w:pPr>
        <w:jc w:val="both"/>
      </w:pPr>
      <w:r w:rsidRPr="0DEA14B8">
        <w:rPr>
          <w:rFonts w:eastAsia="Times New Roman"/>
        </w:rPr>
        <w:t xml:space="preserve">El proyecto de reglamentación del artículo 37 de la Ley 2466 de 2025 busca formalizar una ruta interinstitucional para población migrante irregular de cualquier nacionalidad, garantizando derechos laborales y de seguridad social y facilitando la regularización por vínculo laboral. La </w:t>
      </w:r>
      <w:r w:rsidRPr="0DEA14B8">
        <w:rPr>
          <w:rFonts w:eastAsia="Times New Roman"/>
        </w:rPr>
        <w:lastRenderedPageBreak/>
        <w:t>ruta comprende registro de la intención de contrato en RUTEC, salvoconducto, afiliación a seguridad social, solicitud de visa y reporte posvisa.</w:t>
      </w:r>
    </w:p>
    <w:p w14:paraId="0B925C22" w14:textId="0B6886DE" w:rsidR="1FF2AA05" w:rsidRDefault="1FF2AA05" w:rsidP="0DEA14B8">
      <w:pPr>
        <w:jc w:val="both"/>
      </w:pPr>
      <w:r w:rsidRPr="0DEA14B8">
        <w:rPr>
          <w:rFonts w:eastAsia="Times New Roman"/>
        </w:rPr>
        <w:t>Como rector del Sistema General de Seguridad Social (SGSSS), el Ministerio de Salud ha adoptado medidas para garantizar acceso de trabajadores migratorios y familias a servicios de salud y prestaciones económicas derivadas del empleo formal. La Resolución 3015 de 2017 adoptó el Permiso Especial de Permanencia como documento válido para afiliación al SGSSS y la Resolución 1178 de 2021 adoptó el Permiso por Protección Temporal como documento habilitante. Las personas migrantes venezolanas con documento válido pueden afiliarse al régimen contributivo si tienen capacidad de pago, o al subsidiado si están identificadas como población pobre o vulnerable en SISBÉN. En ambos regímenes acceden al Plan de Beneficios en Salud; las prestaciones económicas como licencias de maternidad o paternidad e incapacidades por enfermedad general corresponden al régimen contributivo para cotizantes, mientras que el subsidiado garantiza atención médica integral de parto, posparto y recién nacido.</w:t>
      </w:r>
    </w:p>
    <w:p w14:paraId="13ACE65A" w14:textId="2638CC68" w:rsidR="1FF2AA05" w:rsidRDefault="1FF2AA05" w:rsidP="0DEA14B8">
      <w:pPr>
        <w:jc w:val="both"/>
        <w:rPr>
          <w:rFonts w:eastAsia="Times New Roman"/>
          <w:b/>
          <w:bCs/>
        </w:rPr>
      </w:pPr>
      <w:r w:rsidRPr="0DEA14B8">
        <w:rPr>
          <w:rFonts w:eastAsia="Times New Roman"/>
          <w:b/>
          <w:bCs/>
        </w:rPr>
        <w:t>19.</w:t>
      </w:r>
    </w:p>
    <w:p w14:paraId="6BCDF3C6" w14:textId="21429AC7" w:rsidR="1FF2AA05" w:rsidRDefault="1FF2AA05" w:rsidP="0DEA14B8">
      <w:pPr>
        <w:jc w:val="both"/>
      </w:pPr>
      <w:r w:rsidRPr="0DEA14B8">
        <w:rPr>
          <w:rFonts w:eastAsia="Times New Roman"/>
        </w:rPr>
        <w:t>El acceso al Sistema General de Seguridad Social en Salud requiere documento válido de identificación. Para población migrante se han habilitado mecanismos de regularización y se reconocen visas de permanencia, salvoconductos y el Permiso por Protección Temporal para población venezolana como documentos válidos para afiliación al régimen contributivo o subsidiado. El Decreto 616 de 2022 establece disposiciones para este proceso y roles de entidades territoriales y prestadores. Las personas afiliadas acceden al Plan de Beneficios en Salud.</w:t>
      </w:r>
    </w:p>
    <w:p w14:paraId="1515F729" w14:textId="232D1EF7" w:rsidR="1FF2AA05" w:rsidRDefault="1FF2AA05" w:rsidP="0DEA14B8">
      <w:pPr>
        <w:jc w:val="both"/>
      </w:pPr>
      <w:r w:rsidRPr="0DEA14B8">
        <w:rPr>
          <w:rFonts w:eastAsia="Times New Roman"/>
        </w:rPr>
        <w:t xml:space="preserve">Para población no asegurada, la Ley 100 de 1993, la Ley 715 de 2001 y la Ley 1751 de 2015 garantizan atención inicial de urgencias a personas provenientes de otros países, con independencia de condición socioeconómica y estatus migratorio. Las personas migrantes en tránsito e irregulares pueden acceder a urgencias en todo el territorio nacional, así como a acciones incluidas en los Planes de Intervenciones Colectivas y al Programa Ampliado de Inmunizaciones. </w:t>
      </w:r>
    </w:p>
    <w:p w14:paraId="35E9F1D6" w14:textId="26797021" w:rsidR="1FF2AA05" w:rsidRDefault="1FF2AA05" w:rsidP="0DEA14B8">
      <w:pPr>
        <w:jc w:val="both"/>
      </w:pPr>
      <w:r w:rsidRPr="0DEA14B8">
        <w:rPr>
          <w:rFonts w:eastAsia="Times New Roman"/>
        </w:rPr>
        <w:t>Con corte a febrero de 2026, se registran 1.760.332 personas migrantes afiliadas al sistema de salud, principalmente en el régimen subsidiado (78,2%). Entre 2017 y 2025, 4.223.507 personas extranjeras fueron atendidas y generaron 36.105.627 atenciones, mayoritariamente ambulatorias. Persisten obstáculos estructurales relacionados con cambios en el perfil migratorio que presionan el sistema, retos de regularización e identificación, barreras de acceso e integralidad, uso frecuente de urgencias como puerta de entrada, impactos en salud pública y desafíos de coordinación institucional y sistemas de información.</w:t>
      </w:r>
    </w:p>
    <w:p w14:paraId="1815CEE6" w14:textId="7371C6B2" w:rsidR="1FF2AA05" w:rsidRDefault="1FF2AA05" w:rsidP="0DEA14B8">
      <w:pPr>
        <w:jc w:val="both"/>
        <w:rPr>
          <w:rFonts w:eastAsia="Times New Roman"/>
          <w:b/>
          <w:bCs/>
        </w:rPr>
      </w:pPr>
      <w:r w:rsidRPr="0DEA14B8">
        <w:rPr>
          <w:rFonts w:eastAsia="Times New Roman"/>
          <w:b/>
          <w:bCs/>
        </w:rPr>
        <w:t>20.</w:t>
      </w:r>
    </w:p>
    <w:p w14:paraId="149F7DDA" w14:textId="0441DC76" w:rsidR="1FF2AA05" w:rsidRDefault="1FF2AA05" w:rsidP="0DEA14B8">
      <w:pPr>
        <w:jc w:val="both"/>
      </w:pPr>
      <w:r w:rsidRPr="0DEA14B8">
        <w:rPr>
          <w:rFonts w:eastAsia="Times New Roman"/>
        </w:rPr>
        <w:t>Se adoptaron ajustes y estrategias coordinadas con sectores estatales, entidades territoriales, cooperación y sociedad civil para garantizar acceso educativo de población migrante. Estas acciones incluyen flexibilización de requisitos documentales para acceso a educación preescolar, básica y media; fortalecimiento del registro de estudiantes provenientes de Venezuela y otros países con variables de caracterización en sistemas de información; facilitación de procesos de validación de grados y convalidación de estudios; promoción de estrategias de permanencia en igualdad de condiciones; gestión e impulso de procesos de regularización migratoria para estudiantes indocumentados o con estatus irregular; diseño e implementación de estrategias y protocolos para prevenir xenofobia; y articulación intersectorial para asistencia técnica y gestión de proyectos. Estas orientaciones se consolidan en la Circular 038 de 2023.</w:t>
      </w:r>
    </w:p>
    <w:p w14:paraId="004A0B0F" w14:textId="3031ACAD" w:rsidR="1FF2AA05" w:rsidRDefault="1FF2AA05" w:rsidP="0DEA14B8">
      <w:pPr>
        <w:jc w:val="both"/>
      </w:pPr>
      <w:r w:rsidRPr="0DEA14B8">
        <w:rPr>
          <w:rFonts w:eastAsia="Times New Roman"/>
        </w:rPr>
        <w:t xml:space="preserve">La Constitución reconoce la igualdad sin discriminación por origen nacional y la prevalencia de derechos de la niñez, y que la Ley 1098 de 2006 consagra protección integral, corresponsabilidad e identidad, incluida conservación de nombre, nacionalidad, filiación, lengua, cultura e idiosincrasia. En educación inicial, el ICBF presta servicios de manera que mujeres y personas gestantes migrantes en situación irregular, así como niñas y niños de cero a cinco años, seis meses y treinta días, acceden a educación inicial y atención integral. Mediante articulación interinstitucional, se promueve que niñas, niños y adolescentes migrantes venezolanos vinculados </w:t>
      </w:r>
      <w:r w:rsidRPr="0DEA14B8">
        <w:rPr>
          <w:rFonts w:eastAsia="Times New Roman"/>
        </w:rPr>
        <w:lastRenderedPageBreak/>
        <w:t xml:space="preserve">a educación inicial o servicios de protección accedan al Estatuto Temporal de Protección y al Permiso por Protección Temporal hasta diciembre de 2031 conforme a la Resolución 971 de 2021. A través de Atrapasueños coordina con educación, salud y protección para garantizar acceso a servicios esenciales independientemente del estatus migratorio, </w:t>
      </w:r>
      <w:proofErr w:type="gramStart"/>
      <w:r w:rsidRPr="0DEA14B8">
        <w:rPr>
          <w:rFonts w:eastAsia="Times New Roman"/>
        </w:rPr>
        <w:t>activa rutas</w:t>
      </w:r>
      <w:proofErr w:type="gramEnd"/>
      <w:r w:rsidRPr="0DEA14B8">
        <w:rPr>
          <w:rFonts w:eastAsia="Times New Roman"/>
        </w:rPr>
        <w:t xml:space="preserve"> ante barreras de acceso o vulneraciones, desarrolla movilización social y formación comunitaria para inclusión y prevención de xenofobia, y fortalece capacidades familiares y entornos protectores para prevenir deserción escolar. El servicio Tejiendo Caminos Sin Fronteras identifica barreras de acceso a servicios educativos y </w:t>
      </w:r>
      <w:proofErr w:type="gramStart"/>
      <w:r w:rsidRPr="0DEA14B8">
        <w:rPr>
          <w:rFonts w:eastAsia="Times New Roman"/>
        </w:rPr>
        <w:t>activa rutas</w:t>
      </w:r>
      <w:proofErr w:type="gramEnd"/>
      <w:r w:rsidRPr="0DEA14B8">
        <w:rPr>
          <w:rFonts w:eastAsia="Times New Roman"/>
        </w:rPr>
        <w:t xml:space="preserve"> de orientación y remisión.</w:t>
      </w:r>
    </w:p>
    <w:p w14:paraId="2DB13A21" w14:textId="41A47B9D" w:rsidR="1FF2AA05" w:rsidRDefault="1FF2AA05" w:rsidP="0DEA14B8">
      <w:pPr>
        <w:jc w:val="both"/>
        <w:rPr>
          <w:rFonts w:eastAsia="Times New Roman"/>
          <w:b/>
          <w:bCs/>
        </w:rPr>
      </w:pPr>
      <w:r w:rsidRPr="0DEA14B8">
        <w:rPr>
          <w:rFonts w:eastAsia="Times New Roman"/>
          <w:b/>
          <w:bCs/>
        </w:rPr>
        <w:t>21.</w:t>
      </w:r>
    </w:p>
    <w:p w14:paraId="28FB200E" w14:textId="761B4AAA" w:rsidR="1FF2AA05" w:rsidRDefault="1FF2AA05" w:rsidP="0DEA14B8">
      <w:pPr>
        <w:jc w:val="both"/>
      </w:pPr>
      <w:r w:rsidRPr="0DEA14B8">
        <w:rPr>
          <w:rFonts w:eastAsia="Times New Roman"/>
        </w:rPr>
        <w:t>Colombia garantiza el registro civil de nacimiento de todos los niños nacidos en su territorio. La aplicación del artículo 4 de la Ley 2332 de 2023 se encuentra sujeta a interpretación conforme al bloque de constitucionalidad y a las obligaciones internacionales del Estado para prevenir la apatridia y garantizar el derecho a la nacionalidad, especialmente a la luz de la Convención sobre los Derechos del Niño.</w:t>
      </w:r>
    </w:p>
    <w:p w14:paraId="3B112C0B" w14:textId="4CDDA749" w:rsidR="1FF2AA05" w:rsidRDefault="1FF2AA05" w:rsidP="0DEA14B8">
      <w:pPr>
        <w:jc w:val="both"/>
      </w:pPr>
      <w:r w:rsidRPr="0DEA14B8">
        <w:rPr>
          <w:rFonts w:eastAsia="Times New Roman"/>
        </w:rPr>
        <w:t>El registro civil de nacimiento es el mecanismo fundamental para el reconocimiento de la personalidad jurídica. Cuando se identifican riesgos de apatridia o de falta de reconocimiento de la nacionalidad, el ICBF activa el PARD y coordina acciones con la Registraduría Nacional, Migración Colombia, el Ministerio de Relaciones Exteriores y autoridades consulares para garantizar la identidad, nacionalidad y documentación de niñas, niños y adolescentes. En este marco, la medida “Primero la Niñez”, vigente hasta agosto de 2027, ha permitido reconocer la nacionalidad colombiana a hijos e hijas de nacionales venezolanos nacidos en Colombia, constituyéndose en una herramienta clave para prevenir la apatridia.</w:t>
      </w:r>
    </w:p>
    <w:p w14:paraId="4C5F0C9D" w14:textId="6F59C889" w:rsidR="1FF2AA05" w:rsidRDefault="1FF2AA05" w:rsidP="0DEA14B8">
      <w:pPr>
        <w:jc w:val="both"/>
      </w:pPr>
      <w:r w:rsidRPr="0DEA14B8">
        <w:rPr>
          <w:rFonts w:eastAsia="Times New Roman"/>
        </w:rPr>
        <w:t>La Mesa Nacional de Niñez y Adolescencia Migrante impulsa acciones de regularización, prevención de la apatridia y garantía de identidad y nacionalidad. En este espacio se promovió la prórroga de “Primero la Niñez”, adoptada por Resolución 8470 de 2019 y extendida hasta 2027 mediante la Resolución 9820 de 2025.</w:t>
      </w:r>
    </w:p>
    <w:p w14:paraId="33BF4302" w14:textId="394AD99D" w:rsidR="1FF2AA05" w:rsidRDefault="1FF2AA05" w:rsidP="0DEA14B8">
      <w:pPr>
        <w:jc w:val="both"/>
      </w:pPr>
      <w:r w:rsidRPr="0DEA14B8">
        <w:rPr>
          <w:rFonts w:eastAsia="Times New Roman"/>
        </w:rPr>
        <w:t>Cuando no es posible acreditar una nacionalidad, las autoridades gestionan su reconocimiento ante los países de origen de los progenitores y, de persistir la imposibilidad de acceso, activan el procedimiento para la determinación de la condición de persona apátrida, conforme a la normativa vigente, mediante mecanismos de cooperación interinstitucional y consular. En caso de negativa o imposibilidad de acceso, se activa el procedimiento para la determinación de la condición de persona apátrida, conforme a la Resolución 10434 de 2023 del Ministerio de Relaciones Exteriores. Estas actuaciones se complementan con mecanismos de cooperación interinstitucional y binacional orientados a la búsqueda de documentación, el registro de nacimiento y la garantía de derechos en contextos transnacionales, incluyendo la articulación con autoridades consulares.</w:t>
      </w:r>
    </w:p>
    <w:p w14:paraId="45F06BA3" w14:textId="351E0FB4" w:rsidR="1FF2AA05" w:rsidRDefault="1FF2AA05" w:rsidP="0DEA14B8">
      <w:pPr>
        <w:jc w:val="both"/>
        <w:rPr>
          <w:rFonts w:eastAsia="Times New Roman"/>
          <w:b/>
          <w:bCs/>
        </w:rPr>
      </w:pPr>
      <w:r w:rsidRPr="0DEA14B8">
        <w:rPr>
          <w:rFonts w:eastAsia="Times New Roman"/>
          <w:b/>
          <w:bCs/>
        </w:rPr>
        <w:t>ARTÍCULOS 31 A 33</w:t>
      </w:r>
    </w:p>
    <w:p w14:paraId="6C9D0B15" w14:textId="1179A918" w:rsidR="1FF2AA05" w:rsidRDefault="1FF2AA05" w:rsidP="0DEA14B8">
      <w:pPr>
        <w:jc w:val="both"/>
        <w:rPr>
          <w:rFonts w:eastAsia="Times New Roman"/>
          <w:b/>
          <w:bCs/>
        </w:rPr>
      </w:pPr>
      <w:r w:rsidRPr="0DEA14B8">
        <w:rPr>
          <w:rFonts w:eastAsia="Times New Roman"/>
          <w:b/>
          <w:bCs/>
        </w:rPr>
        <w:t>22.</w:t>
      </w:r>
    </w:p>
    <w:p w14:paraId="0C729D45" w14:textId="2204C604" w:rsidR="1FF2AA05" w:rsidRDefault="1FF2AA05" w:rsidP="0DEA14B8">
      <w:pPr>
        <w:jc w:val="both"/>
      </w:pPr>
      <w:r w:rsidRPr="0DEA14B8">
        <w:rPr>
          <w:rFonts w:eastAsia="Times New Roman"/>
        </w:rPr>
        <w:t>El Estado proporciona información adecuada y accesible sobre derechos, procedimientos de regularización y riesgos de trata y tráfico ilícito mediante puntos fronterizos, centros de atención al migrante y campañas institucionales, con esfuerzos progresivos para ofrecerla en varios idiomas y formatos culturalmente apropiados. Los Centros Intégrate cumplen una labor relevante de información y atención personalizada, además de la información disponible en sitios web de entidades competentes. En el marco de la Política Integral Migratoria, el ETPV y los lineamientos de protección internacional, Migración Colombia desarrolla guías sobre regularización, jornadas móviles de orientación jurídica y documentación en zonas fronterizas y de alta concentración migratoria, líneas telefónicas y canales virtuales, divulgación con organizaciones humanitarias y comunitarias y capacitación a funcionarios y autoridades locales sobre atención diferencial e intercultural. En coordinación con organismos internacionales, desarrolla materiales pedagógicos y campañas; la difusión se realiza en Centros Facilitadores de Servicios Migratorios, jornadas territoriales, plataformas institucionales, redes sociales y campañas radiales.</w:t>
      </w:r>
    </w:p>
    <w:p w14:paraId="29010A85" w14:textId="5F302475" w:rsidR="1FF2AA05" w:rsidRDefault="1FF2AA05" w:rsidP="0DEA14B8">
      <w:pPr>
        <w:jc w:val="both"/>
      </w:pPr>
      <w:r w:rsidRPr="0DEA14B8">
        <w:rPr>
          <w:rFonts w:eastAsia="Times New Roman"/>
        </w:rPr>
        <w:lastRenderedPageBreak/>
        <w:t>El ICBF implementa la Estrategia de ERAM, orientada a acompañar a niñas, niños y adolescentes en movilidad humana identificar riesgos, activar rutas de protección y brindar acompañamiento psicosocial a familias; así como desarrollar acciones de prevención y mitigación de riesgos propios de las dinámicas migratorias y promoción del acceso a la oferta institucional. Cuenta con una estructura territorial conformada por un coordinador o coordinadora, un profesional en psicología, un profesional psicosocial y un gestor o gestora comunitaria. A través del servicio Tejiendo Caminos Sin Fronteras, el ICBF desarrolla encuentros comunitarios, familiares y espacios pedagógicos para difundir información sobre derechos, acceso a servicios y prevención de riesgos en movilidad humana. Cuenta con canales institucionales como la línea 141 para protección y emergencias, líneas nacionales de atención al ciudadano, puntos territoriales y equipos psicosociales en terreno. En accesibilidad lingüística, la población atendida es mayoritariamente venezolana y la información se dispone principalmente en español; si se identifica población que no habla español, se activan mecanismos de articulación institucional y rutas de asesoría migratoria.</w:t>
      </w:r>
    </w:p>
    <w:p w14:paraId="711F8404" w14:textId="158CDEB3" w:rsidR="1FF2AA05" w:rsidRDefault="1FF2AA05" w:rsidP="0DEA14B8">
      <w:pPr>
        <w:jc w:val="both"/>
      </w:pPr>
      <w:r w:rsidRPr="0DEA14B8">
        <w:rPr>
          <w:rFonts w:eastAsia="Times New Roman"/>
        </w:rPr>
        <w:t>El Ministerio del Interior desarrolla acciones bajo enfoque territorial y diferencial, reconociendo diversidad lingüística, cultural y condiciones de vulnerabilidad. En Norte de Santander, Nariño y Antioquia se han socializado rutas de atención, líneas de denuncia y LibertApp con población migrante, comunidad de acogida y actores institucionales. En Apartadó, corredor Necoclí/Turbo, se difundió información en terminales de transporte y otros puntos estratégicos. En Chocó, especialmente Unguía y Acandí, se usaron metodologías comunitarias y enfoques diferenciales; en Acandí se capacitó en español a población migrante y residente venezolana, y en Unguía se implementó adecuación lingüística con población indígena Yukpa mediante intérprete en lengua nativa. En Nariño las acciones se articularon con mesas departamentales y municipales de migrantes, organizaciones de base y población migrante. Los mecanismos incluyen jornadas presenciales, espacios comunitarios y educativos, difusión en tránsito y fronteras, aplicaciones móviles, intérpretes y adaptación cultural.</w:t>
      </w:r>
    </w:p>
    <w:p w14:paraId="1E8C365B" w14:textId="3FFE4887" w:rsidR="0DEA14B8" w:rsidRDefault="0DEA14B8" w:rsidP="0DEA14B8">
      <w:pPr>
        <w:jc w:val="both"/>
        <w:rPr>
          <w:rFonts w:eastAsia="Times New Roman"/>
          <w:b/>
          <w:bCs/>
        </w:rPr>
      </w:pPr>
    </w:p>
    <w:p w14:paraId="643296B1" w14:textId="65E8E474" w:rsidR="1FF2AA05" w:rsidRDefault="1FF2AA05" w:rsidP="0DEA14B8">
      <w:pPr>
        <w:jc w:val="both"/>
        <w:rPr>
          <w:rFonts w:eastAsia="Times New Roman"/>
          <w:b/>
          <w:bCs/>
        </w:rPr>
      </w:pPr>
      <w:r w:rsidRPr="0DEA14B8">
        <w:rPr>
          <w:rFonts w:eastAsia="Times New Roman"/>
          <w:b/>
          <w:bCs/>
        </w:rPr>
        <w:t>D. PARTE IV DE LA CONVENCIÓN</w:t>
      </w:r>
    </w:p>
    <w:p w14:paraId="40FB967F" w14:textId="0F3BD731" w:rsidR="1FF2AA05" w:rsidRDefault="1FF2AA05" w:rsidP="0DEA14B8">
      <w:pPr>
        <w:jc w:val="both"/>
        <w:rPr>
          <w:rFonts w:eastAsia="Times New Roman"/>
          <w:b/>
          <w:bCs/>
        </w:rPr>
      </w:pPr>
      <w:r w:rsidRPr="0DEA14B8">
        <w:rPr>
          <w:rFonts w:eastAsia="Times New Roman"/>
          <w:b/>
          <w:bCs/>
        </w:rPr>
        <w:t>ARTÍCULOS 36 A 56</w:t>
      </w:r>
    </w:p>
    <w:p w14:paraId="62D82355" w14:textId="26C04216" w:rsidR="1FF2AA05" w:rsidRDefault="1FF2AA05" w:rsidP="0DEA14B8">
      <w:pPr>
        <w:jc w:val="both"/>
        <w:rPr>
          <w:rFonts w:eastAsia="Times New Roman"/>
          <w:b/>
          <w:bCs/>
        </w:rPr>
      </w:pPr>
      <w:r w:rsidRPr="0DEA14B8">
        <w:rPr>
          <w:rFonts w:eastAsia="Times New Roman"/>
          <w:b/>
          <w:bCs/>
        </w:rPr>
        <w:t>23.</w:t>
      </w:r>
    </w:p>
    <w:p w14:paraId="1E623D48" w14:textId="71A6B49B" w:rsidR="1FF2AA05" w:rsidRDefault="1FF2AA05" w:rsidP="0DEA14B8">
      <w:pPr>
        <w:jc w:val="both"/>
      </w:pPr>
      <w:r w:rsidRPr="0DEA14B8">
        <w:rPr>
          <w:rFonts w:eastAsia="Times New Roman"/>
        </w:rPr>
        <w:t xml:space="preserve">Las personas migrantes en situación regular, incluidas solicitantes de asilo con </w:t>
      </w:r>
      <w:proofErr w:type="gramStart"/>
      <w:r w:rsidRPr="0DEA14B8">
        <w:rPr>
          <w:rFonts w:eastAsia="Times New Roman"/>
        </w:rPr>
        <w:t>salvoconducto,</w:t>
      </w:r>
      <w:proofErr w:type="gramEnd"/>
      <w:r w:rsidRPr="0DEA14B8">
        <w:rPr>
          <w:rFonts w:eastAsia="Times New Roman"/>
        </w:rPr>
        <w:t xml:space="preserve"> pueden acceder al empleo formal conforme al Decreto 089 de 2025 y a la jurisprudencia constitucional, y el Estado adoptó medidas para evitar que demoras administrativas afecten el derecho al trabajo o deriven en pérdida del estatus migratorio. El Decreto 089 de 2025 modificó el régimen de refugio previsto en el Decreto 1067 de 2015 y reconoció expresamente que el SC-2 habilita el ejercicio de actividades u ocupaciones en Colombia mientras se resuelve la solicitud de reconocimiento de la condición de refugiado. El salvoconducto permite la permanencia regular y el ejercicio de actividades laborales conforme a la legislación colombiana, con vigencia de hasta 180 días prorrogables por períodos iguales mientras se decide la solicitud.</w:t>
      </w:r>
    </w:p>
    <w:p w14:paraId="5A5E88F4" w14:textId="12D44970" w:rsidR="1FF2AA05" w:rsidRDefault="1FF2AA05" w:rsidP="0DEA14B8">
      <w:pPr>
        <w:jc w:val="both"/>
      </w:pPr>
      <w:r w:rsidRPr="0DEA14B8">
        <w:rPr>
          <w:rFonts w:eastAsia="Times New Roman"/>
        </w:rPr>
        <w:t xml:space="preserve">El Ministerio del Trabajo expidió la Circular Externa 0081 del 9 de julio de 2025 para orientar la implementación del Decreto 0089 de 2025, incorporando en procedimientos administrativos la posibilidad de que solicitantes de reconocimiento de la condición de refugiado y sus beneficiarios ejerzan actividades u ocupaciones en el país cuando cuenten con salvoconducto de permanencia SC-2 vigente. La Circular reitera a empleadores y autoridades laborales que las personas portadoras de SC-2 pueden acceder formalmente al trabajo, afiliarse al sistema de seguridad social y suscribir contratos laborales, sin exigir documentos migratorios adicionales distintos a los previstos por la normativa vigente. El Ministerio se encuentra en proceso de articulación y socialización con empresas, empleadores privados, EPS, ARL, Colpensiones, fondos privados de pensiones, SENA, Servicio Público de Empleo, Organizaciones Solidarias, Superintendencia de </w:t>
      </w:r>
      <w:r w:rsidRPr="0DEA14B8">
        <w:rPr>
          <w:rFonts w:eastAsia="Times New Roman"/>
        </w:rPr>
        <w:lastRenderedPageBreak/>
        <w:t>Subsidio Familiar, consejos profesionales, cajas de compensación familiar y direcciones territoriales.</w:t>
      </w:r>
    </w:p>
    <w:p w14:paraId="45A21E22" w14:textId="75C79B11" w:rsidR="1FF2AA05" w:rsidRDefault="1FF2AA05" w:rsidP="0DEA14B8">
      <w:pPr>
        <w:jc w:val="both"/>
      </w:pPr>
      <w:r w:rsidRPr="0DEA14B8">
        <w:rPr>
          <w:rFonts w:eastAsia="Times New Roman"/>
        </w:rPr>
        <w:t>Actualmente, el Permiso por Protección Temporal no se encuentra habilitado para adultos y no incide en la entrega de salvoconductos para solicitudes de refugio. El titular del PEP-TUTOR no puede contar con otro permiso otorgado por Migración Colombia, salvo el salvoconducto SC-2 cuando sea solicitante de refugio. La Agencia Pública de Empleo del SENA brinda orientación e intermediación laboral mediante plataforma virtual, permitiendo a trabajadores migrantes registrar formación y experiencia, acceder a vacantes publicadas por empresas y participar en procesos de selección en condiciones de legalidad. También mantiene registro de trabajadores migrantes para cuantificar orientación laboral y colocaciones en empleos formales, y la Dirección de Formación Profesional revisa y documenta funcionalmente la activación del tipo de documento SC-2 en sus sistemas de información.</w:t>
      </w:r>
    </w:p>
    <w:p w14:paraId="73D41CF3" w14:textId="4E59EE6D" w:rsidR="1FF2AA05" w:rsidRDefault="1FF2AA05" w:rsidP="0DEA14B8">
      <w:pPr>
        <w:jc w:val="both"/>
        <w:rPr>
          <w:rFonts w:eastAsia="Times New Roman"/>
          <w:b/>
          <w:bCs/>
        </w:rPr>
      </w:pPr>
      <w:r w:rsidRPr="0DEA14B8">
        <w:rPr>
          <w:rFonts w:eastAsia="Times New Roman"/>
          <w:b/>
          <w:bCs/>
        </w:rPr>
        <w:t>24.</w:t>
      </w:r>
    </w:p>
    <w:p w14:paraId="4B579B82" w14:textId="14E3E20E" w:rsidR="1FF2AA05" w:rsidRDefault="1FF2AA05" w:rsidP="0DEA14B8">
      <w:pPr>
        <w:jc w:val="both"/>
      </w:pPr>
      <w:r w:rsidRPr="0DEA14B8">
        <w:rPr>
          <w:rFonts w:eastAsia="Times New Roman"/>
        </w:rPr>
        <w:t xml:space="preserve">El trámite de convalidación de títulos de educación superior obtenidos en el exterior se desarrolla conforme a la Resolución 10687 de 2019, que establece criterios, procedimientos y mecanismos de reconocimiento académico bajo principios de transparencia, objetividad, debido proceso y aseguramiento de la calidad. El Ministerio de Educación Nacional ha fortalecido las herramientas tecnológicas para radicación y seguimiento en línea, actualizado y simplificado criterios documentales, ampliado mecanismos de verificación internacional, fortalecido la articulación con organismos internacionales y autoridades educativas extranjeras, y </w:t>
      </w:r>
      <w:proofErr w:type="gramStart"/>
      <w:r w:rsidRPr="0DEA14B8">
        <w:rPr>
          <w:rFonts w:eastAsia="Times New Roman"/>
        </w:rPr>
        <w:t>adoptado lineamientos</w:t>
      </w:r>
      <w:proofErr w:type="gramEnd"/>
      <w:r w:rsidRPr="0DEA14B8">
        <w:rPr>
          <w:rFonts w:eastAsia="Times New Roman"/>
        </w:rPr>
        <w:t xml:space="preserve"> para facilitar el análisis de documentación procedente de distintos sistemas educativos. Los criterios de evaluación incluyen acreditación o reconocimiento de alta calidad, precedente administrativo y evaluación académica, conforme a las particularidades de cada caso.</w:t>
      </w:r>
    </w:p>
    <w:p w14:paraId="582E09B7" w14:textId="276F02F2" w:rsidR="1FF2AA05" w:rsidRDefault="1FF2AA05" w:rsidP="0DEA14B8">
      <w:pPr>
        <w:jc w:val="both"/>
      </w:pPr>
      <w:r w:rsidRPr="0DEA14B8">
        <w:rPr>
          <w:rFonts w:eastAsia="Times New Roman"/>
        </w:rPr>
        <w:t>Las personas solicitantes cuentan con mecanismos de contradicción y recursos administrativos previstos en la Ley 1437 de 2011 y en la normativa aplicable. Los tiempos de gestión dependen de la completitud documental, validaciones internacionales, criterio de evaluación aplicable, complejidad académica y necesidad de análisis especializados; en profesiones reguladas, especialmente del sector salud, se requieren validaciones académicas y documentales más rigurosas. Se han desarrollado mecanismos de orientación al ciudadano, interoperabilidad documental y lineamientos técnicos para evitar barreras innecesarias. Desde la expedición de la Resolución 10687 de 2019 existen aproximadamente 82.230 registros asociados a trámites de convalidación. El Ministerio no consolida sistemáticamente datos por sexo o sector profesional específico y no administra ni verifica la condición migratoria de las personas solicitantes como criterio de evaluación; el reconocimiento de competencias para el ejercicio laboral en profesiones reguladas puede involucrar competencias concurrentes de otras autoridades sectoriales.</w:t>
      </w:r>
    </w:p>
    <w:p w14:paraId="380D410D" w14:textId="437B364C" w:rsidR="1FF2AA05" w:rsidRDefault="1FF2AA05" w:rsidP="0DEA14B8">
      <w:pPr>
        <w:jc w:val="both"/>
        <w:rPr>
          <w:rFonts w:eastAsia="Times New Roman"/>
          <w:b/>
          <w:bCs/>
        </w:rPr>
      </w:pPr>
      <w:r w:rsidRPr="0DEA14B8">
        <w:rPr>
          <w:rFonts w:eastAsia="Times New Roman"/>
          <w:b/>
          <w:bCs/>
        </w:rPr>
        <w:t>25.</w:t>
      </w:r>
    </w:p>
    <w:p w14:paraId="5514F7D5" w14:textId="14CDD0E5" w:rsidR="1FF2AA05" w:rsidRDefault="1FF2AA05" w:rsidP="0DEA14B8">
      <w:pPr>
        <w:jc w:val="both"/>
      </w:pPr>
      <w:r w:rsidRPr="0DEA14B8">
        <w:rPr>
          <w:rFonts w:eastAsia="Times New Roman"/>
        </w:rPr>
        <w:t>La normativa migratoria colombiana permite la reunificación familiar de trabajadores migratorios con cónyuges, parejas e hijos, con criterios y plazos definidos por la autoridad migratoria, procurando evitar requisitos desproporcionados o separaciones prolongadas, conforme a la Ley 2136 de 2021.</w:t>
      </w:r>
    </w:p>
    <w:p w14:paraId="5E32AE7E" w14:textId="2B0DE4EF" w:rsidR="1FF2AA05" w:rsidRDefault="1FF2AA05" w:rsidP="0DEA14B8">
      <w:pPr>
        <w:jc w:val="both"/>
      </w:pPr>
      <w:r w:rsidRPr="0DEA14B8">
        <w:rPr>
          <w:rFonts w:eastAsia="Times New Roman"/>
        </w:rPr>
        <w:t>En el marco de la protección de la unidad familiar de trabajadores migratorios, el Estado ha fortalecido medidas para garantizar reunificación familiar, especialmente en casos de niñas, niños y adolescentes en movilidad humana, incluidos no acompañados o sin cuidados parentales.  Mediante mecanismos como los MdE suscritos con Venezuela y Panamá y el Acuerdo Interinstitucional con Chile, se facilita la articulación directa entre autoridades homólogas de los países para la búsqueda de familiares, la valoración de entornos familiares y la materialización de reunificaciones tanto en territorio colombiano, como en la de los países parte.</w:t>
      </w:r>
    </w:p>
    <w:p w14:paraId="1A0B1A08" w14:textId="2106DF44" w:rsidR="1FF2AA05" w:rsidRDefault="1FF2AA05" w:rsidP="0DEA14B8">
      <w:pPr>
        <w:jc w:val="both"/>
        <w:rPr>
          <w:rFonts w:eastAsia="Times New Roman"/>
          <w:b/>
          <w:bCs/>
        </w:rPr>
      </w:pPr>
      <w:r w:rsidRPr="0DEA14B8">
        <w:rPr>
          <w:rFonts w:eastAsia="Times New Roman"/>
          <w:b/>
          <w:bCs/>
        </w:rPr>
        <w:t>26.</w:t>
      </w:r>
    </w:p>
    <w:p w14:paraId="4F3B260D" w14:textId="3F0AA53C" w:rsidR="1FF2AA05" w:rsidRDefault="1FF2AA05" w:rsidP="0DEA14B8">
      <w:pPr>
        <w:jc w:val="both"/>
      </w:pPr>
      <w:r w:rsidRPr="0DEA14B8">
        <w:rPr>
          <w:rFonts w:eastAsia="Times New Roman"/>
        </w:rPr>
        <w:lastRenderedPageBreak/>
        <w:t>La Ley 2136 de 2021 incorpora el principio de no discriminación y el enfoque de derechos humanos en materia migratoria, con mecanismos de regularización y coordinación interinstitucional para prevenir situaciones de irregularidad sobreviniente derivadas de vulnerabilidad económica o laboral y favorecer la integración socioeconómica. El Estatuto Temporal de Protección para Migrantes Venezolanos, ejecutado por Migración Colombia, facilita el acceso al trabajo formal, salud y servicios financieros mediante el Permiso por Protección Temporal. El Decreto 089 de 2025 fortaleció el reconocimiento del salvoconducto de permanencia SC-2 como documento habilitante para trabajar mientras se resuelve una solicitud de refugio.</w:t>
      </w:r>
    </w:p>
    <w:p w14:paraId="3E392CE7" w14:textId="2279BB2F" w:rsidR="1FF2AA05" w:rsidRDefault="1FF2AA05" w:rsidP="0DEA14B8">
      <w:pPr>
        <w:jc w:val="both"/>
      </w:pPr>
      <w:r w:rsidRPr="0DEA14B8">
        <w:rPr>
          <w:rFonts w:eastAsia="Times New Roman"/>
        </w:rPr>
        <w:t>La sentencia SU-543 de 2023 estableció estándares frente a afectaciones derivadas de demoras administrativas en procedimientos migratorios y de reconocimiento de la condición de refugiado, ordenando garantizar tiempos razonables de respuesta, continuidad documental y prevención de irregularidad sobreviniente. Entre las medidas implementadas se encuentran la expedición de salvoconductos, el reconocimiento de permanencia regular durante procedimientos migratorios y de protección internacional, plataformas virtuales para renovación documental y actualización biométrica, jornadas móviles de documentación y registro biométrico, interoperabilidad institucional y lineamientos para priorizar casos vulnerables.</w:t>
      </w:r>
    </w:p>
    <w:p w14:paraId="7AD556B8" w14:textId="71920D15" w:rsidR="0DEA14B8" w:rsidRDefault="0DEA14B8" w:rsidP="0DEA14B8">
      <w:pPr>
        <w:jc w:val="both"/>
        <w:rPr>
          <w:rFonts w:eastAsia="Times New Roman"/>
          <w:b/>
          <w:bCs/>
        </w:rPr>
      </w:pPr>
    </w:p>
    <w:p w14:paraId="51C2D9DC" w14:textId="17DC56B3" w:rsidR="1FF2AA05" w:rsidRDefault="1FF2AA05" w:rsidP="0DEA14B8">
      <w:pPr>
        <w:jc w:val="both"/>
        <w:rPr>
          <w:rFonts w:eastAsia="Times New Roman"/>
          <w:b/>
          <w:bCs/>
        </w:rPr>
      </w:pPr>
      <w:r w:rsidRPr="0DEA14B8">
        <w:rPr>
          <w:rFonts w:eastAsia="Times New Roman"/>
          <w:b/>
          <w:bCs/>
        </w:rPr>
        <w:t>E. PARTE VI DE LA CONVENCIÓN</w:t>
      </w:r>
    </w:p>
    <w:p w14:paraId="5916B9CB" w14:textId="515FD588" w:rsidR="1FF2AA05" w:rsidRDefault="1FF2AA05" w:rsidP="0DEA14B8">
      <w:pPr>
        <w:jc w:val="both"/>
        <w:rPr>
          <w:rFonts w:eastAsia="Times New Roman"/>
          <w:b/>
          <w:bCs/>
        </w:rPr>
      </w:pPr>
      <w:r w:rsidRPr="0DEA14B8">
        <w:rPr>
          <w:rFonts w:eastAsia="Times New Roman"/>
          <w:b/>
          <w:bCs/>
        </w:rPr>
        <w:t>ARTÍCULOS 64 A 71</w:t>
      </w:r>
    </w:p>
    <w:p w14:paraId="5A5139D7" w14:textId="58DFCE01" w:rsidR="1FF2AA05" w:rsidRDefault="1FF2AA05" w:rsidP="0DEA14B8">
      <w:pPr>
        <w:jc w:val="both"/>
        <w:rPr>
          <w:rFonts w:eastAsia="Times New Roman"/>
          <w:b/>
          <w:bCs/>
        </w:rPr>
      </w:pPr>
      <w:r w:rsidRPr="0DEA14B8">
        <w:rPr>
          <w:rFonts w:eastAsia="Times New Roman"/>
          <w:b/>
          <w:bCs/>
        </w:rPr>
        <w:t>27.</w:t>
      </w:r>
    </w:p>
    <w:p w14:paraId="0F236AF9" w14:textId="09A1570B" w:rsidR="1FF2AA05" w:rsidRDefault="1FF2AA05" w:rsidP="0DEA14B8">
      <w:pPr>
        <w:jc w:val="both"/>
      </w:pPr>
      <w:r w:rsidRPr="0DEA14B8">
        <w:rPr>
          <w:rFonts w:eastAsia="Times New Roman"/>
        </w:rPr>
        <w:t>Colombia ha fortalecido la cooperación bilateral, regional y multilateral mediante memorandos de entendimiento y diálogo político, incluidos acuerdos recientes con Panamá y Venezuela, orientados a la protección de derechos, regularización y reducción de riesgos en corredores migratorios.</w:t>
      </w:r>
    </w:p>
    <w:p w14:paraId="4E47F5EA" w14:textId="48834389" w:rsidR="1FF2AA05" w:rsidRDefault="1FF2AA05" w:rsidP="0DEA14B8">
      <w:pPr>
        <w:jc w:val="both"/>
      </w:pPr>
      <w:r w:rsidRPr="0DEA14B8">
        <w:rPr>
          <w:rFonts w:eastAsia="Times New Roman"/>
        </w:rPr>
        <w:t>El ICBF cuenta con mecanismos de cooperación internacional suscritos con Panamá el 23 de mayo de 2024, Venezuela el 18 de noviembre de 2023 y Chile el 10 de marzo de 2025, dirigidos a garantizar y restablecer derechos de niñas, niños y adolescentes en situación de vulnerabilidad en contextos de movilidad humana. Estos instrumentos contemplan identificación, registro, documentación, reconocimiento de nacionalidad y prevención de apatridia; búsqueda activa de familiares, restablecimiento de contacto familiar, reunificación familiar cuando responda al interés superior, o retorno asistido con garantías al país de origen. La implementación incluye intercambio de información, seguimiento de casos, medidas de protección y anexos técnicos.</w:t>
      </w:r>
    </w:p>
    <w:p w14:paraId="595BDDF8" w14:textId="26A5FA45" w:rsidR="1FF2AA05" w:rsidRDefault="1FF2AA05" w:rsidP="0DEA14B8">
      <w:pPr>
        <w:jc w:val="both"/>
      </w:pPr>
      <w:r w:rsidRPr="0DEA14B8">
        <w:rPr>
          <w:rFonts w:eastAsia="Times New Roman"/>
        </w:rPr>
        <w:t>Con corte al 30 de abril de 2026, se registraron, en cumplimiento del MdE con Venezuela, 108 retornos, de los cuales 3 fueron retornos institucionales. La reunión técnica binacional de Caracas, realizada los días 19 y 20 de agosto de 2025, estableció reuniones virtuales periódicas con participación de actores como el Consejo Nacional Electoral de Venezuela y el Instituto Autónomo Consejo Nacional de Derechos de Niños, Niñas y Adolescentes. Entre septiembre y diciembre de 2025 se avanzó hacia priorización de casos complejos y planificación de jornadas de reunificación familiar. En la III Reunión de la Comisión de Vecindad entre Colombia y Venezuela, realizada en abril de 2026, se acordó de manera general, avanzar en la operativización del MdE para la protección y retorno seguro, así como incluir acciones conjuntas dirigidas a la protección de los pueblos indígenas en movilidad transfronteriza y a la prevención y atención de violencias hacia niñas, niños y adolescentes en la frontera.</w:t>
      </w:r>
    </w:p>
    <w:p w14:paraId="64D3C44C" w14:textId="14FFCEC1" w:rsidR="1FF2AA05" w:rsidRDefault="1FF2AA05" w:rsidP="0DEA14B8">
      <w:pPr>
        <w:jc w:val="both"/>
      </w:pPr>
      <w:r w:rsidRPr="0DEA14B8">
        <w:rPr>
          <w:rFonts w:eastAsia="Times New Roman"/>
        </w:rPr>
        <w:t xml:space="preserve">Respecto </w:t>
      </w:r>
      <w:r w:rsidR="00D16041">
        <w:rPr>
          <w:rFonts w:eastAsia="Times New Roman"/>
        </w:rPr>
        <w:t>de</w:t>
      </w:r>
      <w:r w:rsidRPr="0DEA14B8">
        <w:rPr>
          <w:rFonts w:eastAsia="Times New Roman"/>
        </w:rPr>
        <w:t xml:space="preserve"> Panamá, desde la firma del MdE hasta el 28 de febrero de 2026 se registraron 9 retornos de niñas, niños y adolescentes colombianos desde Panamá, 12 solicitudes en las que Colombia actuó como país requerido para informes familiares y 5 solicitudes en las que Panamá fue requerido para verificar derechos de niñas, niños y adolescentes colombianos. Sobre Chile, desde la suscripción del acuerdo en marzo de 2025 hasta febrero de 2026 se registraron 15 retornos </w:t>
      </w:r>
      <w:r w:rsidRPr="0DEA14B8">
        <w:rPr>
          <w:rFonts w:eastAsia="Times New Roman"/>
        </w:rPr>
        <w:lastRenderedPageBreak/>
        <w:t>de niñas, niños y adolescentes colombianos desde Chile y 2 de menores venezolanos con vínculo jurídico en Colombia, así como 19 solicitudes a Colombia para informes familiares y 6 solicitudes a Chile para verificación de derechos. El acuerdo con Chile busca favorecer el ingreso al sistema de protección, el retorno con fines de reunificación familiar previa verificación de la red familiar y la reunificación de niñas, niños y adolescentes de cualquier nacionalidad vinculados al sistema de protección. También están en construcción mecanismos de cooperación con México, Ecuador, Perú y Uruguay.</w:t>
      </w:r>
    </w:p>
    <w:p w14:paraId="207915B6" w14:textId="0F23F6FD" w:rsidR="1FF2AA05" w:rsidRDefault="1FF2AA05" w:rsidP="0DEA14B8">
      <w:pPr>
        <w:jc w:val="both"/>
        <w:rPr>
          <w:rFonts w:eastAsia="Times New Roman"/>
          <w:b/>
          <w:bCs/>
        </w:rPr>
      </w:pPr>
      <w:r w:rsidRPr="0DEA14B8">
        <w:rPr>
          <w:rFonts w:eastAsia="Times New Roman"/>
          <w:b/>
          <w:bCs/>
        </w:rPr>
        <w:t>28.</w:t>
      </w:r>
    </w:p>
    <w:p w14:paraId="6B163DBC" w14:textId="56A96399" w:rsidR="1FF2AA05" w:rsidRDefault="1FF2AA05" w:rsidP="0DEA14B8">
      <w:pPr>
        <w:jc w:val="both"/>
      </w:pPr>
      <w:r w:rsidRPr="0DEA14B8">
        <w:rPr>
          <w:rFonts w:eastAsia="Times New Roman"/>
        </w:rPr>
        <w:t>El Estado gestiona flujos de tránsito y migración inversa mediante coordinación regional, presencia institucional en puntos críticos y asistencia humanitaria básica en centros de atención al migrante, conforme a la Política Integral Migratoria y al CONPES 4100.</w:t>
      </w:r>
    </w:p>
    <w:p w14:paraId="3DDAE5FC" w14:textId="6D50DB2B" w:rsidR="1FF2AA05" w:rsidRDefault="1FF2AA05" w:rsidP="0DEA14B8">
      <w:pPr>
        <w:jc w:val="both"/>
      </w:pPr>
      <w:r w:rsidRPr="0DEA14B8">
        <w:rPr>
          <w:rFonts w:eastAsia="Times New Roman"/>
        </w:rPr>
        <w:t>El Ministerio del Interior desarrolla acciones en el corredor Costa Rica–Panamá–Colombia, particularmente en el eje Darién–Acandí–Capurganá, orientadas al fortalecimiento de la capacidad institucional y comunitaria para identificar y prevenir riesgos de trata de personas y tráfico ilícito de migrantes. Estas acciones incluyen sensibilización y formación a funcionarios, población migrante, comunidades receptoras y actores territoriales; difusión de rutas de atención, líneas de denuncia y LibertApp; articulación con comités territoriales de lucha contra la trata; y fortalecimiento de capacidades para detección temprana, asistencia y activación de rutas de protección. Los territorios de tránsito presentan riesgos asociados a desinformación, informalidad, economías ilegales, presencia de actores armados, explotación sexual y laboral, y barreras de acceso a derechos.</w:t>
      </w:r>
    </w:p>
    <w:p w14:paraId="59FC080D" w14:textId="2F90BE42" w:rsidR="1FF2AA05" w:rsidRDefault="1FF2AA05" w:rsidP="0DEA14B8">
      <w:pPr>
        <w:jc w:val="both"/>
      </w:pPr>
      <w:r w:rsidRPr="0DEA14B8">
        <w:rPr>
          <w:rFonts w:eastAsia="Times New Roman"/>
        </w:rPr>
        <w:t>La Estrategia Intégrate adaptó su respuesta frente a la migración inversa y los flujos en corredores fronterizos mediante puntos de atención y unidades móviles en territorios de tránsito y frontera. Cuenta con acciones en Buenaventura, Juradó, Acandí, Necoclí, Leticia, Ipiales y la Unidad Móvil de los Santanderes. La Estrategia realiza orientación, caracterización, identificación de perfiles vulnerables, activación de rutas, mapeo de actores humanitarios, cooperación internacional y entidades territoriales, y articulación para acceso a asistencia disponible. En territorios como Juradó, Necoclí y Acandí se fortaleció la identificación de población en alto riesgo y la atención coordinada con organizaciones humanitarias.</w:t>
      </w:r>
    </w:p>
    <w:p w14:paraId="1B495A71" w14:textId="1509A1C8" w:rsidR="1FF2AA05" w:rsidRDefault="1FF2AA05" w:rsidP="0DEA14B8">
      <w:pPr>
        <w:jc w:val="both"/>
      </w:pPr>
      <w:r w:rsidRPr="0DEA14B8">
        <w:rPr>
          <w:rFonts w:eastAsia="Times New Roman"/>
        </w:rPr>
        <w:t>Migración Colombia monitorea los flujos irregulares y de tránsito en la frontera Panamá–Colombia. En 2025 se registraron 156.436 detecciones de migrantes en tránsito irregular, 61% menos que las 400.612 de 2024; en lo corrido de 2026 se registraron 37.262, frente a 60.469 en el mismo período de 2025. Las principales detecciones se realizan en Ipiales y Pasto, Acandí y Maicao, Cali y Bogotá. En Capurganá realiza identificación, entrevista migratoria, verificación de documentos y consultas en sistemas de información; según la valoración de procedencia, situación migratoria, intención de tránsito o permanencia y condiciones de vulnerabilidad, puede adoptarse salida voluntaria o expedición de salvoconducto para resolver la situación administrativa. Articula con autoridades nacionales, territoriales y organismos internacionales cuando se requieren medidas de protección o intervención humanitaria; la asistencia material directa corresponde a las entidades nacionales y territoriales competentes. Las medidas descritas incluyen prevención de riesgos asociados a rutas peligrosas, orientación sobre trata, explotación y violencia, remisión de personas con necesidades específicas de protección y articulación territorial. En la información allegada también se reconocen desafíos por dispersión geográfica, alta movilidad, barreras lingüísticas y culturales, y necesidad de fortalecer la producción de información multilingüe y la cobertura sostenida en corredores migratorios.</w:t>
      </w:r>
    </w:p>
    <w:p w14:paraId="04570F68" w14:textId="02C48DCE" w:rsidR="1FF2AA05" w:rsidRDefault="1FF2AA05" w:rsidP="0DEA14B8">
      <w:pPr>
        <w:jc w:val="both"/>
        <w:rPr>
          <w:rFonts w:eastAsia="Times New Roman"/>
          <w:b/>
          <w:bCs/>
        </w:rPr>
      </w:pPr>
      <w:r w:rsidRPr="0DEA14B8">
        <w:rPr>
          <w:rFonts w:eastAsia="Times New Roman"/>
          <w:b/>
          <w:bCs/>
        </w:rPr>
        <w:t>29.</w:t>
      </w:r>
    </w:p>
    <w:p w14:paraId="11C93E8C" w14:textId="393B5BE0" w:rsidR="1FF2AA05" w:rsidRDefault="1FF2AA05" w:rsidP="0DEA14B8">
      <w:pPr>
        <w:jc w:val="both"/>
      </w:pPr>
      <w:r w:rsidRPr="0DEA14B8">
        <w:rPr>
          <w:rFonts w:eastAsia="Times New Roman"/>
        </w:rPr>
        <w:t>Colombia cuenta con protocolos de recepción y programas de retorno voluntario y reintegración establecidos en la Ley 1565 de 2012, con atención prioritaria a personas en situación de vulnerabilidad, incluidos niños no acompañados, personas con discapacidad y mujeres víctimas de violencia.</w:t>
      </w:r>
    </w:p>
    <w:p w14:paraId="5D9F96F3" w14:textId="6FFEB21B" w:rsidR="1FF2AA05" w:rsidRDefault="1FF2AA05" w:rsidP="0DEA14B8">
      <w:pPr>
        <w:jc w:val="both"/>
      </w:pPr>
      <w:r w:rsidRPr="0DEA14B8">
        <w:rPr>
          <w:rFonts w:eastAsia="Times New Roman"/>
        </w:rPr>
        <w:lastRenderedPageBreak/>
        <w:t>De acuerdo con la Ley 2136 de 2021, para el retorno humanitario el Gobierno Nacional, a través de Prosperidad Social y en coordinación con autoridades locales, propondrá alternativas para programas de apoyo que permitan atención humanitaria de emergencia. Desde 2025, Prosperidad Social cuenta con la Ruta de atención a connacionales retornados, en el marco de la cual brinda atención humanitaria inmediata, comunicaciones, refrigerios, kits de aseo, traslados y alojamiento en puntos de recepción.</w:t>
      </w:r>
    </w:p>
    <w:p w14:paraId="73896FDD" w14:textId="35F754DC" w:rsidR="1FF2AA05" w:rsidRDefault="1FF2AA05" w:rsidP="0DEA14B8">
      <w:pPr>
        <w:jc w:val="both"/>
      </w:pPr>
      <w:r w:rsidRPr="0DEA14B8">
        <w:rPr>
          <w:rFonts w:eastAsia="Times New Roman"/>
        </w:rPr>
        <w:t>El Ministerio del Interior forma parte de la Comisión Intersectorial para el Retorno y de la Subcomisión de Acceso a Derechos, Orientación y Justicia, desde donde apoya la articulación entre entidades nacionales y territoriales para la atención de población retornada y el acceso a rutas de orientación y justicia.</w:t>
      </w:r>
    </w:p>
    <w:p w14:paraId="51395A91" w14:textId="61CD12D0" w:rsidR="1FF2AA05" w:rsidRDefault="1FF2AA05" w:rsidP="0DEA14B8">
      <w:pPr>
        <w:jc w:val="both"/>
      </w:pPr>
      <w:r w:rsidRPr="0DEA14B8">
        <w:rPr>
          <w:rFonts w:eastAsia="Times New Roman"/>
        </w:rPr>
        <w:t>El ICBF, en articulación con el Ministerio de Relaciones Exteriores, consulados de Colombia en el exterior, Migración Colombia y demás entidades competentes, se fortaleció la atención a población retornada con enfoque diferencial de derechos y ciclo de vida para garantizar retorno digno, seguro y con protección integral. En este marco, el ICBF participa en la recepción de vuelos de colombianos deportados o retornados, activando una ruta de atención específica para niñez y adolescencia, especialmente aquellas no acompañadas o en situación de vulnerabilidad. Contempla la asignación inmediata de Defensorías de Familia, la verificación de derechos, la identificación de riesgos y la activación de las medidas correspondientes, incluyendo el PARD cuando haya lugar.</w:t>
      </w:r>
    </w:p>
    <w:p w14:paraId="4739730A" w14:textId="4E7D4C36" w:rsidR="1FF2AA05" w:rsidRDefault="1FF2AA05" w:rsidP="0DEA14B8">
      <w:pPr>
        <w:jc w:val="both"/>
      </w:pPr>
      <w:r w:rsidRPr="0DEA14B8">
        <w:rPr>
          <w:rFonts w:eastAsia="Times New Roman"/>
        </w:rPr>
        <w:t>Migración Colombia verifica la identidad y la situación migratoria de personas extranjeras que manifiestan intención de retornar a su país de nacionalidad, y adelanta las actuaciones de registro, control y autorización de salida en los puntos de salida o tránsito correspondientes. Cuando se requieren medidas complementarias, articula acciones interinstitucionales para garantizar los procedimientos migratorios y el respeto de los derechos de las personas en movilidad; la asistencia material directa, como transporte, alojamiento, alimentación y apoyo logístico o económico, corresponde a las entidades competentes en asistencia humanitaria, protección social y atención a población migrante.</w:t>
      </w:r>
    </w:p>
    <w:p w14:paraId="3E1B480C" w14:textId="1B2BD327" w:rsidR="1FF2AA05" w:rsidRDefault="1FF2AA05" w:rsidP="0DEA14B8">
      <w:pPr>
        <w:jc w:val="both"/>
        <w:rPr>
          <w:rFonts w:eastAsia="Times New Roman"/>
          <w:b/>
          <w:bCs/>
        </w:rPr>
      </w:pPr>
      <w:r w:rsidRPr="0DEA14B8">
        <w:rPr>
          <w:rFonts w:eastAsia="Times New Roman"/>
          <w:b/>
          <w:bCs/>
        </w:rPr>
        <w:t>30.</w:t>
      </w:r>
    </w:p>
    <w:p w14:paraId="70027910" w14:textId="2A4C4B14" w:rsidR="1FF2AA05" w:rsidRDefault="1FF2AA05" w:rsidP="0DEA14B8">
      <w:pPr>
        <w:jc w:val="both"/>
      </w:pPr>
      <w:r w:rsidRPr="0DEA14B8">
        <w:rPr>
          <w:rFonts w:eastAsia="Times New Roman"/>
        </w:rPr>
        <w:t>El Estado fortalece estrategias de prevención dirigidas a sensibilización, información y transformación de imaginarios sociales que perpetúan la trata de personas, conforme a la Ley 985 de 2005, los Decretos 1066 y 1069 de 2015, la Política Pública Nacional contra la Trata de Personas y los compromisos del Protocolo de Palermo. En el marco del Plan Nacional de Prevención implementa la campaña “¿De qué trata la trata?”, orientada a sensibilización social, prevención del delito y acceso a rutas de denuncia y protección, con enfoques territorial, diferencial, de género y de derechos humanos. La campaña explica la trata como captación, traslado, acogida o recepción con fines de explotación conforme al artículo 188-A del Código Penal, y sus modalidades y finalidades, incluidas explotación laboral, servidumbre, mendicidad ajena, matrimonio servil, extracción de órganos, turismo sexual y prostitución ajena. También difunde la Línea Nacional Anti-Trata 018000522020, el WhatsApp 3215485090 disponible 24 horas y correos institucionales. Prioriza mujeres, niñas, niños y adolescentes, población migrante, comunidades indígenas y territorios con actores armados o alta vulnerabilidad social, mediante jornadas presenciales, talleres educativos, fortalecimiento comunitario y articulación nacional, departamental, municipal, social y privada.</w:t>
      </w:r>
    </w:p>
    <w:p w14:paraId="4ED4515C" w14:textId="3C3B77D4" w:rsidR="1FF2AA05" w:rsidRDefault="1FF2AA05" w:rsidP="0DEA14B8">
      <w:pPr>
        <w:jc w:val="both"/>
      </w:pPr>
      <w:r w:rsidRPr="0DEA14B8">
        <w:rPr>
          <w:rFonts w:eastAsia="Times New Roman"/>
        </w:rPr>
        <w:t xml:space="preserve">El Grupo contra la Trata de Personas y el Tráfico de Migrantes de la Fiscalía, adscrito a la Dirección Especializada contra las Violaciones a los Derechos Humanos, actualiza información de manera permanente conforme a la Resolución 0261 de 2022 para identificar y analizar trata y tráfico de migrantes. Articula con la delegada para la Seguridad Territorial y la Dirección de Apoyo a la Investigación y Análisis contra la Criminalidad Organizada información de las seccionales de Antioquia, Norte de Santander, Bolívar y San Andrés. Desarrolla cooperación internacional y equipos conjuntos con países de Europa, Suramérica y el Caribe, que han permitido identificar nuevas modalidades de trata con fines de explotación laboral en Polonia, </w:t>
      </w:r>
      <w:r w:rsidRPr="0DEA14B8">
        <w:rPr>
          <w:rFonts w:eastAsia="Times New Roman"/>
        </w:rPr>
        <w:lastRenderedPageBreak/>
        <w:t>Camboya y Vietnam, trata en contextos de conflicto armado en Ucrania, Rusia y Sudán, y captación de colombianos por organizaciones criminales en México. En prevención, mediante Futuro Colombia desarrolla la estrategia #ESOESCUENTO para formación, sensibilización y cultura de legalidad, prevención de captación, identificación temprana de riesgos, promoción de denuncia y uso responsable de redes sociales. Esta estrategia cuenta con alianzas con Fundación Renacer y Avianca, incluida tarjeta a bordo en 137 aeronaves que operan en más de 30 países, jornadas pedagógicas, campañas y página www.esoescuento.com con acceso a Denuncia Fácil, línea 122 y denuncias incluso anónimas.</w:t>
      </w:r>
    </w:p>
    <w:p w14:paraId="1EF6DB00" w14:textId="4822324B" w:rsidR="1FF2AA05" w:rsidRDefault="1FF2AA05" w:rsidP="0DEA14B8">
      <w:pPr>
        <w:jc w:val="both"/>
      </w:pPr>
      <w:r w:rsidRPr="0DEA14B8">
        <w:rPr>
          <w:rFonts w:eastAsia="Times New Roman"/>
        </w:rPr>
        <w:t>La Procuraduría emitió el 13 de marzo de 2024 la Circular 001 con medidas preventivas frente a riesgos de vulnerabilidad de población migrante a la trata de personas. En octubre de 2024 elaboró el informe preventivo “La PGN y la lucha contra el tráfico de migrantes y trata de personas – Seguimiento preventivo al Aeropuerto Internacional El Dorado Luis Carlos Galán Sarmiento”, con 21 recomendaciones para Ministerio de Relaciones Exteriores, Ministerio del Interior, Migración Colombia, ICBF, Policía Nacional y Alcaldía Mayor de Bogotá, orientadas a prevenir escenarios de riesgo y violaciones de derechos humanos.</w:t>
      </w:r>
    </w:p>
    <w:p w14:paraId="706D26FD" w14:textId="17434528" w:rsidR="1FF2AA05" w:rsidRDefault="1FF2AA05" w:rsidP="0DEA14B8">
      <w:pPr>
        <w:jc w:val="both"/>
      </w:pPr>
      <w:r w:rsidRPr="0DEA14B8">
        <w:rPr>
          <w:rFonts w:eastAsia="Times New Roman"/>
        </w:rPr>
        <w:t xml:space="preserve">Desde 2023, el Grupo de Investigación de Policía Judicial de Migración Colombia ha realizado siete operaciones contra la trata de personas y veintitrés contra el tráfico ilícito de migrantes, con 27 y 116 capturas, respectivamente. En articulación con fiscales adscritos a la Dirección Especializada contra las Violaciones a los Derechos Humanos, desarrolla procesos de investigación para identificar y judicializar actores asociados a estos delitos y aportar elementos probatorios a la administración de justicia. Su participación se concentra en las etapas de indagación e investigación y, en la etapa de juicio, interviene como testigo cuando es llamado. La información sobre sentencias absolutorias o condenatorias es de conocimiento de la </w:t>
      </w:r>
      <w:proofErr w:type="gramStart"/>
      <w:r w:rsidRPr="0DEA14B8">
        <w:rPr>
          <w:rFonts w:eastAsia="Times New Roman"/>
        </w:rPr>
        <w:t>Fiscalía General</w:t>
      </w:r>
      <w:proofErr w:type="gramEnd"/>
      <w:r w:rsidRPr="0DEA14B8">
        <w:rPr>
          <w:rFonts w:eastAsia="Times New Roman"/>
        </w:rPr>
        <w:t xml:space="preserve"> de la Nación.</w:t>
      </w:r>
    </w:p>
    <w:p w14:paraId="05C17624" w14:textId="51720268" w:rsidR="1FF2AA05" w:rsidRDefault="1FF2AA05" w:rsidP="0DEA14B8">
      <w:pPr>
        <w:jc w:val="both"/>
        <w:rPr>
          <w:rFonts w:eastAsia="Times New Roman"/>
          <w:b/>
          <w:bCs/>
        </w:rPr>
      </w:pPr>
      <w:r w:rsidRPr="0DEA14B8">
        <w:rPr>
          <w:rFonts w:eastAsia="Times New Roman"/>
          <w:b/>
          <w:bCs/>
        </w:rPr>
        <w:t>31.</w:t>
      </w:r>
    </w:p>
    <w:p w14:paraId="705CDA2E" w14:textId="09D1666E" w:rsidR="1FF2AA05" w:rsidRDefault="1FF2AA05" w:rsidP="0DEA14B8">
      <w:pPr>
        <w:jc w:val="both"/>
      </w:pPr>
      <w:r w:rsidRPr="0DEA14B8">
        <w:rPr>
          <w:rFonts w:eastAsia="Times New Roman"/>
        </w:rPr>
        <w:t>El Estatuto Temporal de Protección para Migrantes Venezolanos, adoptado mediante el Decreto 216 de 2021 y desarrollado por la Resolución 971 de 2021, estableció un procedimiento especial y secuencial para la conformación válida del Registro Único de Migrantes Venezolanos, con prerregistro virtual, cargue documental, encuesta de caracterización, validación de información y registro biométrico presencial. Constituye el principal mecanismo extraordinario de regularización migratoria y, mediante el Permiso por Protección Temporal, facilita la permanencia regular y el acceso a empleo formal, salud, educación, inclusión financiera y servicios públicos y privados. Más de 2,8 millones de ciudadanos venezolanos se acogieron al Estatuto y más de 2,6 millones lograron regularizarse, incluidos más de 300.000 niñas, niños y adolescentes.</w:t>
      </w:r>
    </w:p>
    <w:p w14:paraId="359D6B31" w14:textId="63725128" w:rsidR="1FF2AA05" w:rsidRDefault="1FF2AA05" w:rsidP="0DEA14B8">
      <w:pPr>
        <w:jc w:val="both"/>
      </w:pPr>
      <w:r w:rsidRPr="0DEA14B8">
        <w:rPr>
          <w:rFonts w:eastAsia="Times New Roman"/>
        </w:rPr>
        <w:t>Para garantizar el acceso efectivo al proceso, Migración Colombia implementó jornadas móviles de documentación y registro biométrico, fortaleció canales virtuales, interoperabilidad institucional y lineamientos para priorizar casos vulnerables. Persisten barreras asociadas a conectividad, falta de documentación, movilidad constante, vulnerabilidad económica y vencimiento de plazos inicialmente establecidos. Se adoptaron medidas adicionales, entre ellas la reapertura excepcional del RUMV para ciertos casos, el reconocimiento de circunstancias de fuerza mayor, el fortalecimiento de mecanismos biométricos y la articulación con entidades territoriales y organismos internacionales. En cumplimiento de la sentencia T-166 de 2024, se habilitaron nuevamente mecanismos de inscripción y regularización para quienes no culminaron oportunamente el procedimiento.</w:t>
      </w:r>
    </w:p>
    <w:p w14:paraId="44970D7C" w14:textId="6AA409C8" w:rsidR="1FF2AA05" w:rsidRDefault="1FF2AA05" w:rsidP="0DEA14B8">
      <w:pPr>
        <w:jc w:val="both"/>
      </w:pPr>
      <w:r w:rsidRPr="0DEA14B8">
        <w:rPr>
          <w:rFonts w:eastAsia="Times New Roman"/>
        </w:rPr>
        <w:t xml:space="preserve">El PEP-TUTOR, establecido mediante el Decreto 1209 de 2024 y la Resolución 2451 de 2025, es un mecanismo excepcional de regularización dirigido a representantes legales o custodios de niñas, niños y adolescentes titulares de PPT, orientado a garantizar condiciones de regularidad migratoria, acceso a derechos y transición al régimen migratorio ordinario. Migración Colombia fortaleció su despliegue territorial mediante 34 puntos estratégicos de atención nacional en zonas priorizadas con alta concentración de población migrante. El Estado amplió mecanismos como el </w:t>
      </w:r>
      <w:r w:rsidRPr="0DEA14B8">
        <w:rPr>
          <w:rFonts w:eastAsia="Times New Roman"/>
        </w:rPr>
        <w:lastRenderedPageBreak/>
        <w:t>PEP-Tutor para representantes legales o custodios de niñas, niños y adolescentes y avanza en medidas de regularización migratoria para otras nacionalidades.</w:t>
      </w:r>
    </w:p>
    <w:p w14:paraId="08A9E847" w14:textId="3417D1B9" w:rsidR="0DEA14B8" w:rsidRDefault="0DEA14B8" w:rsidP="0DEA14B8">
      <w:pPr>
        <w:jc w:val="both"/>
        <w:rPr>
          <w:rFonts w:eastAsia="Times New Roman"/>
        </w:rPr>
      </w:pPr>
    </w:p>
    <w:sectPr w:rsidR="0DEA14B8" w:rsidSect="00EE7BB0">
      <w:headerReference w:type="default" r:id="rId11"/>
      <w:footerReference w:type="default" r:id="rId12"/>
      <w:pgSz w:w="11906" w:h="16838"/>
      <w:pgMar w:top="1701" w:right="1701"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DD5F9" w14:textId="77777777" w:rsidR="00B92AD8" w:rsidRDefault="00B92AD8" w:rsidP="00153B8A">
      <w:pPr>
        <w:spacing w:after="0"/>
      </w:pPr>
      <w:r>
        <w:separator/>
      </w:r>
    </w:p>
  </w:endnote>
  <w:endnote w:type="continuationSeparator" w:id="0">
    <w:p w14:paraId="0D63092E" w14:textId="77777777" w:rsidR="00B92AD8" w:rsidRDefault="00B92AD8" w:rsidP="00153B8A">
      <w:pPr>
        <w:spacing w:after="0"/>
      </w:pPr>
      <w:r>
        <w:continuationSeparator/>
      </w:r>
    </w:p>
  </w:endnote>
  <w:endnote w:type="continuationNotice" w:id="1">
    <w:p w14:paraId="30BC1106" w14:textId="77777777" w:rsidR="00B92AD8" w:rsidRDefault="00B92AD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30"/>
      <w:gridCol w:w="2830"/>
      <w:gridCol w:w="2830"/>
    </w:tblGrid>
    <w:tr w:rsidR="00703D21" w14:paraId="6A5B41B1" w14:textId="77777777" w:rsidTr="6AFCF09B">
      <w:trPr>
        <w:trHeight w:val="300"/>
      </w:trPr>
      <w:tc>
        <w:tcPr>
          <w:tcW w:w="2830" w:type="dxa"/>
        </w:tcPr>
        <w:p w14:paraId="187AF0E8" w14:textId="77777777" w:rsidR="00703D21" w:rsidRDefault="00703D21" w:rsidP="6AFCF09B">
          <w:pPr>
            <w:pStyle w:val="Encabezado"/>
            <w:ind w:left="-115"/>
          </w:pPr>
        </w:p>
      </w:tc>
      <w:tc>
        <w:tcPr>
          <w:tcW w:w="2830" w:type="dxa"/>
        </w:tcPr>
        <w:p w14:paraId="3F78A55C" w14:textId="77777777" w:rsidR="00703D21" w:rsidRDefault="00703D21" w:rsidP="6AFCF09B">
          <w:pPr>
            <w:pStyle w:val="Encabezado"/>
            <w:jc w:val="center"/>
          </w:pPr>
        </w:p>
      </w:tc>
      <w:tc>
        <w:tcPr>
          <w:tcW w:w="2830" w:type="dxa"/>
        </w:tcPr>
        <w:p w14:paraId="126C934A" w14:textId="77777777" w:rsidR="00703D21" w:rsidRDefault="00703D21" w:rsidP="6AFCF09B">
          <w:pPr>
            <w:pStyle w:val="Encabezado"/>
            <w:ind w:right="-115"/>
            <w:jc w:val="right"/>
          </w:pPr>
        </w:p>
      </w:tc>
    </w:tr>
  </w:tbl>
  <w:p w14:paraId="49F40BE7" w14:textId="77777777" w:rsidR="00703D21" w:rsidRDefault="00703D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11FC2" w14:textId="77777777" w:rsidR="00B92AD8" w:rsidRDefault="00B92AD8" w:rsidP="00153B8A">
      <w:pPr>
        <w:spacing w:after="0"/>
      </w:pPr>
      <w:r>
        <w:separator/>
      </w:r>
    </w:p>
  </w:footnote>
  <w:footnote w:type="continuationSeparator" w:id="0">
    <w:p w14:paraId="4F9275FE" w14:textId="77777777" w:rsidR="00B92AD8" w:rsidRDefault="00B92AD8" w:rsidP="00153B8A">
      <w:pPr>
        <w:spacing w:after="0"/>
      </w:pPr>
      <w:r>
        <w:continuationSeparator/>
      </w:r>
    </w:p>
  </w:footnote>
  <w:footnote w:type="continuationNotice" w:id="1">
    <w:p w14:paraId="70604C91" w14:textId="77777777" w:rsidR="00B92AD8" w:rsidRDefault="00B92AD8">
      <w:pPr>
        <w:spacing w:after="0"/>
      </w:pPr>
    </w:p>
  </w:footnote>
  <w:footnote w:id="2">
    <w:p w14:paraId="2587166E" w14:textId="55B7820A" w:rsidR="00A35FC3" w:rsidRDefault="00A35FC3">
      <w:pPr>
        <w:pStyle w:val="Textonotapie"/>
      </w:pPr>
      <w:r>
        <w:rPr>
          <w:rStyle w:val="Refdenotaalpie"/>
        </w:rPr>
        <w:footnoteRef/>
      </w:r>
      <w:r>
        <w:t xml:space="preserve"> El documento presenta subtítulos y numeración que se corresponde</w:t>
      </w:r>
      <w:r w:rsidR="00ED7359">
        <w:t>n</w:t>
      </w:r>
      <w:r>
        <w:t xml:space="preserve"> con la</w:t>
      </w:r>
      <w:r w:rsidR="00ED7359">
        <w:t xml:space="preserve"> numeración de</w:t>
      </w:r>
      <w:r>
        <w:t xml:space="preserve"> preguntas </w:t>
      </w:r>
      <w:r w:rsidR="00ED7359">
        <w:t>de</w:t>
      </w:r>
      <w:r>
        <w:t xml:space="preserve"> la lista de cuestiones </w:t>
      </w:r>
      <w:r w:rsidRPr="00A35FC3">
        <w:t xml:space="preserve">CMW/C/COL/Q/4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30"/>
      <w:gridCol w:w="2830"/>
      <w:gridCol w:w="2830"/>
    </w:tblGrid>
    <w:tr w:rsidR="00703D21" w14:paraId="0AC40BBE" w14:textId="77777777" w:rsidTr="6AFCF09B">
      <w:trPr>
        <w:trHeight w:val="300"/>
      </w:trPr>
      <w:tc>
        <w:tcPr>
          <w:tcW w:w="2830" w:type="dxa"/>
        </w:tcPr>
        <w:p w14:paraId="7A2AA85F" w14:textId="77777777" w:rsidR="00703D21" w:rsidRDefault="00703D21" w:rsidP="6AFCF09B">
          <w:pPr>
            <w:pStyle w:val="Encabezado"/>
            <w:ind w:left="-115"/>
          </w:pPr>
        </w:p>
      </w:tc>
      <w:tc>
        <w:tcPr>
          <w:tcW w:w="2830" w:type="dxa"/>
        </w:tcPr>
        <w:p w14:paraId="518A3F05" w14:textId="77777777" w:rsidR="00703D21" w:rsidRDefault="00703D21" w:rsidP="6AFCF09B">
          <w:pPr>
            <w:pStyle w:val="Encabezado"/>
            <w:jc w:val="center"/>
          </w:pPr>
        </w:p>
      </w:tc>
      <w:tc>
        <w:tcPr>
          <w:tcW w:w="2830" w:type="dxa"/>
        </w:tcPr>
        <w:p w14:paraId="3FA07C0E" w14:textId="77777777" w:rsidR="00703D21" w:rsidRDefault="00703D21" w:rsidP="6AFCF09B">
          <w:pPr>
            <w:pStyle w:val="Encabezado"/>
            <w:ind w:right="-115"/>
            <w:jc w:val="right"/>
          </w:pPr>
        </w:p>
      </w:tc>
    </w:tr>
  </w:tbl>
  <w:p w14:paraId="1E0325A8" w14:textId="77777777" w:rsidR="00703D21" w:rsidRDefault="00703D21">
    <w:pPr>
      <w:pStyle w:val="Encabezado"/>
    </w:pPr>
    <w:r>
      <w:rPr>
        <w:noProof/>
      </w:rPr>
      <w:drawing>
        <wp:anchor distT="0" distB="0" distL="114300" distR="114300" simplePos="0" relativeHeight="251658240" behindDoc="1" locked="0" layoutInCell="1" allowOverlap="1" wp14:anchorId="441B0540" wp14:editId="5BA530DB">
          <wp:simplePos x="0" y="0"/>
          <wp:positionH relativeFrom="column">
            <wp:posOffset>-1072515</wp:posOffset>
          </wp:positionH>
          <wp:positionV relativeFrom="paragraph">
            <wp:posOffset>-929640</wp:posOffset>
          </wp:positionV>
          <wp:extent cx="7634605" cy="10895770"/>
          <wp:effectExtent l="0" t="0" r="0" b="0"/>
          <wp:wrapNone/>
          <wp:docPr id="1904815225" name="Imagen 1" descr="Imagen que contiene Interfaz de usuario gráfica&#10;&#10;Descripción generada automáticament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que contiene Interfaz de usuario gráfica&#10;&#10;Descripción generada automáticament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4605" cy="108957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2iTxqyyxobJB12" int2:id="0c1VmnQE">
      <int2:state int2:value="Rejected" int2:type="spell"/>
    </int2:textHash>
    <int2:textHash int2:hashCode="1L/i9glIQkoxQS" int2:id="1bvbwc3W">
      <int2:state int2:value="Rejected" int2:type="spell"/>
    </int2:textHash>
    <int2:textHash int2:hashCode="jnkk2PgfNqf2CO" int2:id="1tQn07C6">
      <int2:state int2:value="Rejected" int2:type="AugLoop_Text_Critique"/>
    </int2:textHash>
    <int2:textHash int2:hashCode="SJtRwUCqVcWHlv" int2:id="2gHiI6aa">
      <int2:state int2:value="Rejected" int2:type="AugLoop_Text_Critique"/>
    </int2:textHash>
    <int2:textHash int2:hashCode="HA52BB8Y9JaWtQ" int2:id="461oZrjZ">
      <int2:state int2:value="Rejected" int2:type="AugLoop_Text_Critique"/>
    </int2:textHash>
    <int2:textHash int2:hashCode="3HmvdNwh3bmfoj" int2:id="5iodpdgb">
      <int2:state int2:value="Rejected" int2:type="spell"/>
    </int2:textHash>
    <int2:textHash int2:hashCode="RtZoaK18BvNfjQ" int2:id="7FpVZhcY">
      <int2:state int2:value="Rejected" int2:type="AugLoop_Text_Critique"/>
    </int2:textHash>
    <int2:textHash int2:hashCode="I2S3fA6E9acCw+" int2:id="8grca50g">
      <int2:state int2:value="Rejected" int2:type="spell"/>
    </int2:textHash>
    <int2:textHash int2:hashCode="kMTWpe+b1G8eo3" int2:id="9KrIdoSx">
      <int2:state int2:value="Rejected" int2:type="AugLoop_Text_Critique"/>
    </int2:textHash>
    <int2:textHash int2:hashCode="zo6mHUTjni38aN" int2:id="9m5C6ptN">
      <int2:state int2:value="Rejected" int2:type="AugLoop_Text_Critique"/>
    </int2:textHash>
    <int2:textHash int2:hashCode="PgUmjxp8YCkjjo" int2:id="BDibq8Ip">
      <int2:state int2:value="Rejected" int2:type="AugLoop_Text_Critique"/>
    </int2:textHash>
    <int2:textHash int2:hashCode="hYV0bmV/IL60mv" int2:id="Cxf444hw">
      <int2:state int2:value="Rejected" int2:type="AugLoop_Text_Critique"/>
    </int2:textHash>
    <int2:textHash int2:hashCode="S+ur7RU7oXgBG9" int2:id="DCj7Kf0q">
      <int2:state int2:value="Rejected" int2:type="AugLoop_Text_Critique"/>
    </int2:textHash>
    <int2:textHash int2:hashCode="ARAzU1sYqWfqQy" int2:id="DRrJmBI3">
      <int2:state int2:value="Rejected" int2:type="AugLoop_Text_Critique"/>
    </int2:textHash>
    <int2:textHash int2:hashCode="MzEjFY84B0GRkn" int2:id="Ecg0VvTQ">
      <int2:state int2:value="Rejected" int2:type="AugLoop_Text_Critique"/>
    </int2:textHash>
    <int2:textHash int2:hashCode="xD1AT0IQZxBatV" int2:id="H3GnjP4z">
      <int2:state int2:value="Rejected" int2:type="AugLoop_Text_Critique"/>
    </int2:textHash>
    <int2:textHash int2:hashCode="ohuHHVrEH1jzrP" int2:id="H9fpE0xP">
      <int2:state int2:value="Rejected" int2:type="AugLoop_Text_Critique"/>
    </int2:textHash>
    <int2:textHash int2:hashCode="Zv76jQ3Kl2P2Os" int2:id="HIL0QaR5">
      <int2:state int2:value="Rejected" int2:type="AugLoop_Text_Critique"/>
    </int2:textHash>
    <int2:textHash int2:hashCode="BKs2wf1Wrmmwdm" int2:id="L3N6zeod">
      <int2:state int2:value="Rejected" int2:type="AugLoop_Text_Critique"/>
    </int2:textHash>
    <int2:textHash int2:hashCode="Red0IX9Nr2jnFs" int2:id="LGgh60Jb">
      <int2:state int2:value="Rejected" int2:type="AugLoop_Text_Critique"/>
    </int2:textHash>
    <int2:textHash int2:hashCode="lWEDROai1jk4lE" int2:id="LVpmyBdb">
      <int2:state int2:value="Rejected" int2:type="AugLoop_Text_Critique"/>
    </int2:textHash>
    <int2:textHash int2:hashCode="u4s4Yn6AsAcWoK" int2:id="OrvsHt6r">
      <int2:state int2:value="Rejected" int2:type="AugLoop_Text_Critique"/>
    </int2:textHash>
    <int2:textHash int2:hashCode="eQJD/DJS53UgaL" int2:id="P6fAZJJE">
      <int2:state int2:value="Rejected" int2:type="AugLoop_Text_Critique"/>
    </int2:textHash>
    <int2:textHash int2:hashCode="A43UhVf0UdETBk" int2:id="RXh0x46W">
      <int2:state int2:value="Rejected" int2:type="AugLoop_Text_Critique"/>
    </int2:textHash>
    <int2:textHash int2:hashCode="zliMIJMUPzEO4k" int2:id="V9oT7cxg">
      <int2:state int2:value="Rejected" int2:type="AugLoop_Text_Critique"/>
    </int2:textHash>
    <int2:textHash int2:hashCode="WezMGZkNHn1/S+" int2:id="VhHVIZms">
      <int2:state int2:value="Rejected" int2:type="spell"/>
    </int2:textHash>
    <int2:textHash int2:hashCode="gP2TSDA4xu1J+5" int2:id="WDYYzzST">
      <int2:state int2:value="Rejected" int2:type="spell"/>
    </int2:textHash>
    <int2:textHash int2:hashCode="cu6H7pj8Qbc9Mj" int2:id="aU8wFigA">
      <int2:state int2:value="Rejected" int2:type="spell"/>
    </int2:textHash>
    <int2:textHash int2:hashCode="Z9wWC3L/0UPFaq" int2:id="cIiWXcHf">
      <int2:state int2:value="Rejected" int2:type="AugLoop_Text_Critique"/>
    </int2:textHash>
    <int2:textHash int2:hashCode="I6X+dS4uNmxDaH" int2:id="fypNdn3B">
      <int2:state int2:value="Rejected" int2:type="AugLoop_Text_Critique"/>
    </int2:textHash>
    <int2:textHash int2:hashCode="QIWpyj5msv0Z4h" int2:id="g75dCZ0F">
      <int2:state int2:value="Rejected" int2:type="AugLoop_Text_Critique"/>
    </int2:textHash>
    <int2:textHash int2:hashCode="wyA2HUwLIM5zu6" int2:id="gj6QCalA">
      <int2:state int2:value="Rejected" int2:type="AugLoop_Text_Critique"/>
    </int2:textHash>
    <int2:textHash int2:hashCode="gJogGLKRrmRER0" int2:id="gmz2FscX">
      <int2:state int2:value="Rejected" int2:type="AugLoop_Text_Critique"/>
    </int2:textHash>
    <int2:textHash int2:hashCode="H6HyivXgqELj0x" int2:id="iHQIcvbk">
      <int2:state int2:value="Rejected" int2:type="AugLoop_Text_Critique"/>
    </int2:textHash>
    <int2:textHash int2:hashCode="CI4FWWLPoH4TC4" int2:id="ib02XFlT">
      <int2:state int2:value="Rejected" int2:type="AugLoop_Text_Critique"/>
    </int2:textHash>
    <int2:textHash int2:hashCode="WRRe2ZkV7HBZwY" int2:id="lJwLR0oA">
      <int2:state int2:value="Rejected" int2:type="AugLoop_Text_Critique"/>
    </int2:textHash>
    <int2:textHash int2:hashCode="tf8vmiO20IABEQ" int2:id="mUBxTb4h">
      <int2:state int2:value="Rejected" int2:type="AugLoop_Text_Critique"/>
    </int2:textHash>
    <int2:textHash int2:hashCode="wlkL+ri2vw+EjR" int2:id="pkM1Y0vm">
      <int2:state int2:value="Rejected" int2:type="AugLoop_Text_Critique"/>
    </int2:textHash>
    <int2:textHash int2:hashCode="+F/bYj/NRUIEhe" int2:id="qq0F47tv">
      <int2:state int2:value="Rejected" int2:type="spell"/>
    </int2:textHash>
    <int2:textHash int2:hashCode="vBVNZ2ci5+PHKb" int2:id="r2L3n5Ec">
      <int2:state int2:value="Rejected" int2:type="AugLoop_Text_Critique"/>
    </int2:textHash>
    <int2:textHash int2:hashCode="II/NzZvV9lSwWj" int2:id="r9dn5qsV">
      <int2:state int2:value="Rejected" int2:type="AugLoop_Text_Critique"/>
    </int2:textHash>
    <int2:textHash int2:hashCode="Naj+vgOywo00+0" int2:id="rsoQQ7t3">
      <int2:state int2:value="Rejected" int2:type="AugLoop_Text_Critique"/>
    </int2:textHash>
    <int2:textHash int2:hashCode="C0Fd7CxaABcYTL" int2:id="sDNwWf8u">
      <int2:state int2:value="Rejected" int2:type="AugLoop_Text_Critique"/>
    </int2:textHash>
    <int2:textHash int2:hashCode="2mi/OlUiPRn/6r" int2:id="t6bfBC4b">
      <int2:state int2:value="Rejected" int2:type="AugLoop_Text_Critique"/>
    </int2:textHash>
    <int2:textHash int2:hashCode="lCjmhNPhgTKzkx" int2:id="tCCTrFqp">
      <int2:state int2:value="Rejected" int2:type="AugLoop_Text_Critique"/>
    </int2:textHash>
    <int2:textHash int2:hashCode="m+RKcvryrihlT5" int2:id="tXHwVWdb">
      <int2:state int2:value="Rejected" int2:type="spell"/>
    </int2:textHash>
    <int2:textHash int2:hashCode="QzSnTii8ONEBOC" int2:id="tk34jnUP">
      <int2:state int2:value="Rejected" int2:type="AugLoop_Text_Critique"/>
    </int2:textHash>
    <int2:textHash int2:hashCode="Nu+jYutSyFvDto" int2:id="uGAqmygU">
      <int2:state int2:value="Rejected" int2:type="AugLoop_Text_Critique"/>
    </int2:textHash>
    <int2:textHash int2:hashCode="ltzvbEGGolWYFm" int2:id="upVsU1gf">
      <int2:state int2:value="Rejected" int2:type="AugLoop_Text_Critique"/>
    </int2:textHash>
    <int2:textHash int2:hashCode="HnuMeqq9bzOHVI" int2:id="wiDoQ5Dn">
      <int2:state int2:value="Rejected" int2:type="AugLoop_Text_Critique"/>
    </int2:textHash>
    <int2:textHash int2:hashCode="+i+JR8S5RbSNXU" int2:id="xu2YABlS">
      <int2:state int2:value="Rejected" int2:type="AugLoop_Text_Critique"/>
    </int2:textHash>
    <int2:textHash int2:hashCode="gfMnnufoR2z7I3" int2:id="yjBzyL6L">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07ACB"/>
    <w:multiLevelType w:val="hybridMultilevel"/>
    <w:tmpl w:val="FFFFFFFF"/>
    <w:lvl w:ilvl="0" w:tplc="5C64C508">
      <w:start w:val="1"/>
      <w:numFmt w:val="bullet"/>
      <w:lvlText w:val=""/>
      <w:lvlJc w:val="left"/>
      <w:pPr>
        <w:ind w:left="720" w:hanging="360"/>
      </w:pPr>
      <w:rPr>
        <w:rFonts w:ascii="Symbol" w:hAnsi="Symbol" w:hint="default"/>
      </w:rPr>
    </w:lvl>
    <w:lvl w:ilvl="1" w:tplc="3ECC7836">
      <w:start w:val="1"/>
      <w:numFmt w:val="bullet"/>
      <w:lvlText w:val="o"/>
      <w:lvlJc w:val="left"/>
      <w:pPr>
        <w:ind w:left="1440" w:hanging="360"/>
      </w:pPr>
      <w:rPr>
        <w:rFonts w:ascii="Courier New" w:hAnsi="Courier New" w:hint="default"/>
      </w:rPr>
    </w:lvl>
    <w:lvl w:ilvl="2" w:tplc="34AE4150">
      <w:start w:val="1"/>
      <w:numFmt w:val="bullet"/>
      <w:lvlText w:val=""/>
      <w:lvlJc w:val="left"/>
      <w:pPr>
        <w:ind w:left="2160" w:hanging="360"/>
      </w:pPr>
      <w:rPr>
        <w:rFonts w:ascii="Wingdings" w:hAnsi="Wingdings" w:hint="default"/>
      </w:rPr>
    </w:lvl>
    <w:lvl w:ilvl="3" w:tplc="1F0C6552">
      <w:start w:val="1"/>
      <w:numFmt w:val="bullet"/>
      <w:lvlText w:val=""/>
      <w:lvlJc w:val="left"/>
      <w:pPr>
        <w:ind w:left="2880" w:hanging="360"/>
      </w:pPr>
      <w:rPr>
        <w:rFonts w:ascii="Symbol" w:hAnsi="Symbol" w:hint="default"/>
      </w:rPr>
    </w:lvl>
    <w:lvl w:ilvl="4" w:tplc="6C124EA6">
      <w:start w:val="1"/>
      <w:numFmt w:val="bullet"/>
      <w:lvlText w:val="o"/>
      <w:lvlJc w:val="left"/>
      <w:pPr>
        <w:ind w:left="3600" w:hanging="360"/>
      </w:pPr>
      <w:rPr>
        <w:rFonts w:ascii="Courier New" w:hAnsi="Courier New" w:hint="default"/>
      </w:rPr>
    </w:lvl>
    <w:lvl w:ilvl="5" w:tplc="CC8CB83A">
      <w:start w:val="1"/>
      <w:numFmt w:val="bullet"/>
      <w:lvlText w:val=""/>
      <w:lvlJc w:val="left"/>
      <w:pPr>
        <w:ind w:left="4320" w:hanging="360"/>
      </w:pPr>
      <w:rPr>
        <w:rFonts w:ascii="Wingdings" w:hAnsi="Wingdings" w:hint="default"/>
      </w:rPr>
    </w:lvl>
    <w:lvl w:ilvl="6" w:tplc="007E461C">
      <w:start w:val="1"/>
      <w:numFmt w:val="bullet"/>
      <w:lvlText w:val=""/>
      <w:lvlJc w:val="left"/>
      <w:pPr>
        <w:ind w:left="5040" w:hanging="360"/>
      </w:pPr>
      <w:rPr>
        <w:rFonts w:ascii="Symbol" w:hAnsi="Symbol" w:hint="default"/>
      </w:rPr>
    </w:lvl>
    <w:lvl w:ilvl="7" w:tplc="24FAE95A">
      <w:start w:val="1"/>
      <w:numFmt w:val="bullet"/>
      <w:lvlText w:val="o"/>
      <w:lvlJc w:val="left"/>
      <w:pPr>
        <w:ind w:left="5760" w:hanging="360"/>
      </w:pPr>
      <w:rPr>
        <w:rFonts w:ascii="Courier New" w:hAnsi="Courier New" w:hint="default"/>
      </w:rPr>
    </w:lvl>
    <w:lvl w:ilvl="8" w:tplc="BE08C82A">
      <w:start w:val="1"/>
      <w:numFmt w:val="bullet"/>
      <w:lvlText w:val=""/>
      <w:lvlJc w:val="left"/>
      <w:pPr>
        <w:ind w:left="6480" w:hanging="360"/>
      </w:pPr>
      <w:rPr>
        <w:rFonts w:ascii="Wingdings" w:hAnsi="Wingdings" w:hint="default"/>
      </w:rPr>
    </w:lvl>
  </w:abstractNum>
  <w:abstractNum w:abstractNumId="1" w15:restartNumberingAfterBreak="0">
    <w:nsid w:val="0C0D7470"/>
    <w:multiLevelType w:val="hybridMultilevel"/>
    <w:tmpl w:val="5F12C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1372DE"/>
    <w:multiLevelType w:val="hybridMultilevel"/>
    <w:tmpl w:val="FFFFFFFF"/>
    <w:lvl w:ilvl="0" w:tplc="768432FC">
      <w:start w:val="1"/>
      <w:numFmt w:val="bullet"/>
      <w:lvlText w:val=""/>
      <w:lvlJc w:val="left"/>
      <w:pPr>
        <w:ind w:left="720" w:hanging="360"/>
      </w:pPr>
      <w:rPr>
        <w:rFonts w:ascii="Symbol" w:hAnsi="Symbol" w:hint="default"/>
      </w:rPr>
    </w:lvl>
    <w:lvl w:ilvl="1" w:tplc="78C47DB6">
      <w:start w:val="1"/>
      <w:numFmt w:val="bullet"/>
      <w:lvlText w:val="o"/>
      <w:lvlJc w:val="left"/>
      <w:pPr>
        <w:ind w:left="1440" w:hanging="360"/>
      </w:pPr>
      <w:rPr>
        <w:rFonts w:ascii="Courier New" w:hAnsi="Courier New" w:hint="default"/>
      </w:rPr>
    </w:lvl>
    <w:lvl w:ilvl="2" w:tplc="420C3C32">
      <w:start w:val="1"/>
      <w:numFmt w:val="bullet"/>
      <w:lvlText w:val=""/>
      <w:lvlJc w:val="left"/>
      <w:pPr>
        <w:ind w:left="2160" w:hanging="360"/>
      </w:pPr>
      <w:rPr>
        <w:rFonts w:ascii="Wingdings" w:hAnsi="Wingdings" w:hint="default"/>
      </w:rPr>
    </w:lvl>
    <w:lvl w:ilvl="3" w:tplc="BBECFDA6">
      <w:start w:val="1"/>
      <w:numFmt w:val="bullet"/>
      <w:lvlText w:val=""/>
      <w:lvlJc w:val="left"/>
      <w:pPr>
        <w:ind w:left="2880" w:hanging="360"/>
      </w:pPr>
      <w:rPr>
        <w:rFonts w:ascii="Symbol" w:hAnsi="Symbol" w:hint="default"/>
      </w:rPr>
    </w:lvl>
    <w:lvl w:ilvl="4" w:tplc="8790078E">
      <w:start w:val="1"/>
      <w:numFmt w:val="bullet"/>
      <w:lvlText w:val="o"/>
      <w:lvlJc w:val="left"/>
      <w:pPr>
        <w:ind w:left="3600" w:hanging="360"/>
      </w:pPr>
      <w:rPr>
        <w:rFonts w:ascii="Courier New" w:hAnsi="Courier New" w:hint="default"/>
      </w:rPr>
    </w:lvl>
    <w:lvl w:ilvl="5" w:tplc="19121524">
      <w:start w:val="1"/>
      <w:numFmt w:val="bullet"/>
      <w:lvlText w:val=""/>
      <w:lvlJc w:val="left"/>
      <w:pPr>
        <w:ind w:left="4320" w:hanging="360"/>
      </w:pPr>
      <w:rPr>
        <w:rFonts w:ascii="Wingdings" w:hAnsi="Wingdings" w:hint="default"/>
      </w:rPr>
    </w:lvl>
    <w:lvl w:ilvl="6" w:tplc="7952AA16">
      <w:start w:val="1"/>
      <w:numFmt w:val="bullet"/>
      <w:lvlText w:val=""/>
      <w:lvlJc w:val="left"/>
      <w:pPr>
        <w:ind w:left="5040" w:hanging="360"/>
      </w:pPr>
      <w:rPr>
        <w:rFonts w:ascii="Symbol" w:hAnsi="Symbol" w:hint="default"/>
      </w:rPr>
    </w:lvl>
    <w:lvl w:ilvl="7" w:tplc="C2CEFEF4">
      <w:start w:val="1"/>
      <w:numFmt w:val="bullet"/>
      <w:lvlText w:val="o"/>
      <w:lvlJc w:val="left"/>
      <w:pPr>
        <w:ind w:left="5760" w:hanging="360"/>
      </w:pPr>
      <w:rPr>
        <w:rFonts w:ascii="Courier New" w:hAnsi="Courier New" w:hint="default"/>
      </w:rPr>
    </w:lvl>
    <w:lvl w:ilvl="8" w:tplc="96D2742E">
      <w:start w:val="1"/>
      <w:numFmt w:val="bullet"/>
      <w:lvlText w:val=""/>
      <w:lvlJc w:val="left"/>
      <w:pPr>
        <w:ind w:left="6480" w:hanging="360"/>
      </w:pPr>
      <w:rPr>
        <w:rFonts w:ascii="Wingdings" w:hAnsi="Wingdings" w:hint="default"/>
      </w:rPr>
    </w:lvl>
  </w:abstractNum>
  <w:abstractNum w:abstractNumId="3" w15:restartNumberingAfterBreak="0">
    <w:nsid w:val="18D30852"/>
    <w:multiLevelType w:val="multilevel"/>
    <w:tmpl w:val="E124CA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7E337A"/>
    <w:multiLevelType w:val="hybridMultilevel"/>
    <w:tmpl w:val="2A9AE0F2"/>
    <w:lvl w:ilvl="0" w:tplc="0D98CBC6">
      <w:start w:val="5"/>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F046AE"/>
    <w:multiLevelType w:val="hybridMultilevel"/>
    <w:tmpl w:val="86F856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4C7147"/>
    <w:multiLevelType w:val="hybridMultilevel"/>
    <w:tmpl w:val="DD76A70C"/>
    <w:lvl w:ilvl="0" w:tplc="0D98CBC6">
      <w:start w:val="5"/>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BC80C0"/>
    <w:multiLevelType w:val="hybridMultilevel"/>
    <w:tmpl w:val="FFFFFFFF"/>
    <w:lvl w:ilvl="0" w:tplc="2A149602">
      <w:start w:val="1"/>
      <w:numFmt w:val="bullet"/>
      <w:lvlText w:val=""/>
      <w:lvlJc w:val="left"/>
      <w:pPr>
        <w:ind w:left="720" w:hanging="360"/>
      </w:pPr>
      <w:rPr>
        <w:rFonts w:ascii="Symbol" w:hAnsi="Symbol" w:hint="default"/>
      </w:rPr>
    </w:lvl>
    <w:lvl w:ilvl="1" w:tplc="5F1E98E6">
      <w:start w:val="1"/>
      <w:numFmt w:val="bullet"/>
      <w:lvlText w:val="o"/>
      <w:lvlJc w:val="left"/>
      <w:pPr>
        <w:ind w:left="1440" w:hanging="360"/>
      </w:pPr>
      <w:rPr>
        <w:rFonts w:ascii="Courier New" w:hAnsi="Courier New" w:hint="default"/>
      </w:rPr>
    </w:lvl>
    <w:lvl w:ilvl="2" w:tplc="172EB750">
      <w:start w:val="1"/>
      <w:numFmt w:val="bullet"/>
      <w:lvlText w:val=""/>
      <w:lvlJc w:val="left"/>
      <w:pPr>
        <w:ind w:left="2160" w:hanging="360"/>
      </w:pPr>
      <w:rPr>
        <w:rFonts w:ascii="Wingdings" w:hAnsi="Wingdings" w:hint="default"/>
      </w:rPr>
    </w:lvl>
    <w:lvl w:ilvl="3" w:tplc="FF18F21E">
      <w:start w:val="1"/>
      <w:numFmt w:val="bullet"/>
      <w:lvlText w:val=""/>
      <w:lvlJc w:val="left"/>
      <w:pPr>
        <w:ind w:left="2880" w:hanging="360"/>
      </w:pPr>
      <w:rPr>
        <w:rFonts w:ascii="Symbol" w:hAnsi="Symbol" w:hint="default"/>
      </w:rPr>
    </w:lvl>
    <w:lvl w:ilvl="4" w:tplc="30161300">
      <w:start w:val="1"/>
      <w:numFmt w:val="bullet"/>
      <w:lvlText w:val="o"/>
      <w:lvlJc w:val="left"/>
      <w:pPr>
        <w:ind w:left="3600" w:hanging="360"/>
      </w:pPr>
      <w:rPr>
        <w:rFonts w:ascii="Courier New" w:hAnsi="Courier New" w:hint="default"/>
      </w:rPr>
    </w:lvl>
    <w:lvl w:ilvl="5" w:tplc="63344FB8">
      <w:start w:val="1"/>
      <w:numFmt w:val="bullet"/>
      <w:lvlText w:val=""/>
      <w:lvlJc w:val="left"/>
      <w:pPr>
        <w:ind w:left="4320" w:hanging="360"/>
      </w:pPr>
      <w:rPr>
        <w:rFonts w:ascii="Wingdings" w:hAnsi="Wingdings" w:hint="default"/>
      </w:rPr>
    </w:lvl>
    <w:lvl w:ilvl="6" w:tplc="C1A0C780">
      <w:start w:val="1"/>
      <w:numFmt w:val="bullet"/>
      <w:lvlText w:val=""/>
      <w:lvlJc w:val="left"/>
      <w:pPr>
        <w:ind w:left="5040" w:hanging="360"/>
      </w:pPr>
      <w:rPr>
        <w:rFonts w:ascii="Symbol" w:hAnsi="Symbol" w:hint="default"/>
      </w:rPr>
    </w:lvl>
    <w:lvl w:ilvl="7" w:tplc="02D6369A">
      <w:start w:val="1"/>
      <w:numFmt w:val="bullet"/>
      <w:lvlText w:val="o"/>
      <w:lvlJc w:val="left"/>
      <w:pPr>
        <w:ind w:left="5760" w:hanging="360"/>
      </w:pPr>
      <w:rPr>
        <w:rFonts w:ascii="Courier New" w:hAnsi="Courier New" w:hint="default"/>
      </w:rPr>
    </w:lvl>
    <w:lvl w:ilvl="8" w:tplc="252ECC58">
      <w:start w:val="1"/>
      <w:numFmt w:val="bullet"/>
      <w:lvlText w:val=""/>
      <w:lvlJc w:val="left"/>
      <w:pPr>
        <w:ind w:left="6480" w:hanging="360"/>
      </w:pPr>
      <w:rPr>
        <w:rFonts w:ascii="Wingdings" w:hAnsi="Wingdings" w:hint="default"/>
      </w:rPr>
    </w:lvl>
  </w:abstractNum>
  <w:abstractNum w:abstractNumId="8" w15:restartNumberingAfterBreak="0">
    <w:nsid w:val="24FAD5DC"/>
    <w:multiLevelType w:val="hybridMultilevel"/>
    <w:tmpl w:val="FFFFFFFF"/>
    <w:lvl w:ilvl="0" w:tplc="E33404AA">
      <w:start w:val="1"/>
      <w:numFmt w:val="bullet"/>
      <w:lvlText w:val=""/>
      <w:lvlJc w:val="left"/>
      <w:pPr>
        <w:ind w:left="720" w:hanging="360"/>
      </w:pPr>
      <w:rPr>
        <w:rFonts w:ascii="Symbol" w:hAnsi="Symbol" w:hint="default"/>
      </w:rPr>
    </w:lvl>
    <w:lvl w:ilvl="1" w:tplc="2E282C98">
      <w:start w:val="1"/>
      <w:numFmt w:val="bullet"/>
      <w:lvlText w:val="o"/>
      <w:lvlJc w:val="left"/>
      <w:pPr>
        <w:ind w:left="1440" w:hanging="360"/>
      </w:pPr>
      <w:rPr>
        <w:rFonts w:ascii="Courier New" w:hAnsi="Courier New" w:hint="default"/>
      </w:rPr>
    </w:lvl>
    <w:lvl w:ilvl="2" w:tplc="20FE3B48">
      <w:start w:val="1"/>
      <w:numFmt w:val="bullet"/>
      <w:lvlText w:val=""/>
      <w:lvlJc w:val="left"/>
      <w:pPr>
        <w:ind w:left="2160" w:hanging="360"/>
      </w:pPr>
      <w:rPr>
        <w:rFonts w:ascii="Wingdings" w:hAnsi="Wingdings" w:hint="default"/>
      </w:rPr>
    </w:lvl>
    <w:lvl w:ilvl="3" w:tplc="A6C42FCA">
      <w:start w:val="1"/>
      <w:numFmt w:val="bullet"/>
      <w:lvlText w:val=""/>
      <w:lvlJc w:val="left"/>
      <w:pPr>
        <w:ind w:left="2880" w:hanging="360"/>
      </w:pPr>
      <w:rPr>
        <w:rFonts w:ascii="Symbol" w:hAnsi="Symbol" w:hint="default"/>
      </w:rPr>
    </w:lvl>
    <w:lvl w:ilvl="4" w:tplc="E09A31F0">
      <w:start w:val="1"/>
      <w:numFmt w:val="bullet"/>
      <w:lvlText w:val="o"/>
      <w:lvlJc w:val="left"/>
      <w:pPr>
        <w:ind w:left="3600" w:hanging="360"/>
      </w:pPr>
      <w:rPr>
        <w:rFonts w:ascii="Courier New" w:hAnsi="Courier New" w:hint="default"/>
      </w:rPr>
    </w:lvl>
    <w:lvl w:ilvl="5" w:tplc="33604F44">
      <w:start w:val="1"/>
      <w:numFmt w:val="bullet"/>
      <w:lvlText w:val=""/>
      <w:lvlJc w:val="left"/>
      <w:pPr>
        <w:ind w:left="4320" w:hanging="360"/>
      </w:pPr>
      <w:rPr>
        <w:rFonts w:ascii="Wingdings" w:hAnsi="Wingdings" w:hint="default"/>
      </w:rPr>
    </w:lvl>
    <w:lvl w:ilvl="6" w:tplc="3C6C6B98">
      <w:start w:val="1"/>
      <w:numFmt w:val="bullet"/>
      <w:lvlText w:val=""/>
      <w:lvlJc w:val="left"/>
      <w:pPr>
        <w:ind w:left="5040" w:hanging="360"/>
      </w:pPr>
      <w:rPr>
        <w:rFonts w:ascii="Symbol" w:hAnsi="Symbol" w:hint="default"/>
      </w:rPr>
    </w:lvl>
    <w:lvl w:ilvl="7" w:tplc="22AC75E6">
      <w:start w:val="1"/>
      <w:numFmt w:val="bullet"/>
      <w:lvlText w:val="o"/>
      <w:lvlJc w:val="left"/>
      <w:pPr>
        <w:ind w:left="5760" w:hanging="360"/>
      </w:pPr>
      <w:rPr>
        <w:rFonts w:ascii="Courier New" w:hAnsi="Courier New" w:hint="default"/>
      </w:rPr>
    </w:lvl>
    <w:lvl w:ilvl="8" w:tplc="5A6E9AD4">
      <w:start w:val="1"/>
      <w:numFmt w:val="bullet"/>
      <w:lvlText w:val=""/>
      <w:lvlJc w:val="left"/>
      <w:pPr>
        <w:ind w:left="6480" w:hanging="360"/>
      </w:pPr>
      <w:rPr>
        <w:rFonts w:ascii="Wingdings" w:hAnsi="Wingdings" w:hint="default"/>
      </w:rPr>
    </w:lvl>
  </w:abstractNum>
  <w:abstractNum w:abstractNumId="9" w15:restartNumberingAfterBreak="0">
    <w:nsid w:val="25C4FC96"/>
    <w:multiLevelType w:val="hybridMultilevel"/>
    <w:tmpl w:val="FFFFFFFF"/>
    <w:lvl w:ilvl="0" w:tplc="C1EE5ACC">
      <w:start w:val="1"/>
      <w:numFmt w:val="bullet"/>
      <w:lvlText w:val=""/>
      <w:lvlJc w:val="left"/>
      <w:pPr>
        <w:ind w:left="720" w:hanging="360"/>
      </w:pPr>
      <w:rPr>
        <w:rFonts w:ascii="Symbol" w:hAnsi="Symbol" w:hint="default"/>
      </w:rPr>
    </w:lvl>
    <w:lvl w:ilvl="1" w:tplc="AB4C03EE">
      <w:start w:val="1"/>
      <w:numFmt w:val="bullet"/>
      <w:lvlText w:val="o"/>
      <w:lvlJc w:val="left"/>
      <w:pPr>
        <w:ind w:left="1440" w:hanging="360"/>
      </w:pPr>
      <w:rPr>
        <w:rFonts w:ascii="Courier New" w:hAnsi="Courier New" w:hint="default"/>
      </w:rPr>
    </w:lvl>
    <w:lvl w:ilvl="2" w:tplc="26E80E92">
      <w:start w:val="1"/>
      <w:numFmt w:val="bullet"/>
      <w:lvlText w:val=""/>
      <w:lvlJc w:val="left"/>
      <w:pPr>
        <w:ind w:left="2160" w:hanging="360"/>
      </w:pPr>
      <w:rPr>
        <w:rFonts w:ascii="Wingdings" w:hAnsi="Wingdings" w:hint="default"/>
      </w:rPr>
    </w:lvl>
    <w:lvl w:ilvl="3" w:tplc="4A169A88">
      <w:start w:val="1"/>
      <w:numFmt w:val="bullet"/>
      <w:lvlText w:val=""/>
      <w:lvlJc w:val="left"/>
      <w:pPr>
        <w:ind w:left="2880" w:hanging="360"/>
      </w:pPr>
      <w:rPr>
        <w:rFonts w:ascii="Symbol" w:hAnsi="Symbol" w:hint="default"/>
      </w:rPr>
    </w:lvl>
    <w:lvl w:ilvl="4" w:tplc="C8D655B6">
      <w:start w:val="1"/>
      <w:numFmt w:val="bullet"/>
      <w:lvlText w:val="o"/>
      <w:lvlJc w:val="left"/>
      <w:pPr>
        <w:ind w:left="3600" w:hanging="360"/>
      </w:pPr>
      <w:rPr>
        <w:rFonts w:ascii="Courier New" w:hAnsi="Courier New" w:hint="default"/>
      </w:rPr>
    </w:lvl>
    <w:lvl w:ilvl="5" w:tplc="7C2656CC">
      <w:start w:val="1"/>
      <w:numFmt w:val="bullet"/>
      <w:lvlText w:val=""/>
      <w:lvlJc w:val="left"/>
      <w:pPr>
        <w:ind w:left="4320" w:hanging="360"/>
      </w:pPr>
      <w:rPr>
        <w:rFonts w:ascii="Wingdings" w:hAnsi="Wingdings" w:hint="default"/>
      </w:rPr>
    </w:lvl>
    <w:lvl w:ilvl="6" w:tplc="4D006862">
      <w:start w:val="1"/>
      <w:numFmt w:val="bullet"/>
      <w:lvlText w:val=""/>
      <w:lvlJc w:val="left"/>
      <w:pPr>
        <w:ind w:left="5040" w:hanging="360"/>
      </w:pPr>
      <w:rPr>
        <w:rFonts w:ascii="Symbol" w:hAnsi="Symbol" w:hint="default"/>
      </w:rPr>
    </w:lvl>
    <w:lvl w:ilvl="7" w:tplc="DA3E37F8">
      <w:start w:val="1"/>
      <w:numFmt w:val="bullet"/>
      <w:lvlText w:val="o"/>
      <w:lvlJc w:val="left"/>
      <w:pPr>
        <w:ind w:left="5760" w:hanging="360"/>
      </w:pPr>
      <w:rPr>
        <w:rFonts w:ascii="Courier New" w:hAnsi="Courier New" w:hint="default"/>
      </w:rPr>
    </w:lvl>
    <w:lvl w:ilvl="8" w:tplc="A522B552">
      <w:start w:val="1"/>
      <w:numFmt w:val="bullet"/>
      <w:lvlText w:val=""/>
      <w:lvlJc w:val="left"/>
      <w:pPr>
        <w:ind w:left="6480" w:hanging="360"/>
      </w:pPr>
      <w:rPr>
        <w:rFonts w:ascii="Wingdings" w:hAnsi="Wingdings" w:hint="default"/>
      </w:rPr>
    </w:lvl>
  </w:abstractNum>
  <w:abstractNum w:abstractNumId="10" w15:restartNumberingAfterBreak="0">
    <w:nsid w:val="26D17A91"/>
    <w:multiLevelType w:val="hybridMultilevel"/>
    <w:tmpl w:val="FFFFFFFF"/>
    <w:lvl w:ilvl="0" w:tplc="F740E11C">
      <w:start w:val="1"/>
      <w:numFmt w:val="bullet"/>
      <w:lvlText w:val=""/>
      <w:lvlJc w:val="left"/>
      <w:pPr>
        <w:ind w:left="720" w:hanging="360"/>
      </w:pPr>
      <w:rPr>
        <w:rFonts w:ascii="Symbol" w:hAnsi="Symbol" w:hint="default"/>
      </w:rPr>
    </w:lvl>
    <w:lvl w:ilvl="1" w:tplc="7A441C0C">
      <w:start w:val="1"/>
      <w:numFmt w:val="bullet"/>
      <w:lvlText w:val="o"/>
      <w:lvlJc w:val="left"/>
      <w:pPr>
        <w:ind w:left="1440" w:hanging="360"/>
      </w:pPr>
      <w:rPr>
        <w:rFonts w:ascii="Courier New" w:hAnsi="Courier New" w:hint="default"/>
      </w:rPr>
    </w:lvl>
    <w:lvl w:ilvl="2" w:tplc="6A1C3358">
      <w:start w:val="1"/>
      <w:numFmt w:val="bullet"/>
      <w:lvlText w:val=""/>
      <w:lvlJc w:val="left"/>
      <w:pPr>
        <w:ind w:left="2160" w:hanging="360"/>
      </w:pPr>
      <w:rPr>
        <w:rFonts w:ascii="Wingdings" w:hAnsi="Wingdings" w:hint="default"/>
      </w:rPr>
    </w:lvl>
    <w:lvl w:ilvl="3" w:tplc="1C9E60BE">
      <w:start w:val="1"/>
      <w:numFmt w:val="bullet"/>
      <w:lvlText w:val=""/>
      <w:lvlJc w:val="left"/>
      <w:pPr>
        <w:ind w:left="2880" w:hanging="360"/>
      </w:pPr>
      <w:rPr>
        <w:rFonts w:ascii="Symbol" w:hAnsi="Symbol" w:hint="default"/>
      </w:rPr>
    </w:lvl>
    <w:lvl w:ilvl="4" w:tplc="C8DE7DEE">
      <w:start w:val="1"/>
      <w:numFmt w:val="bullet"/>
      <w:lvlText w:val="o"/>
      <w:lvlJc w:val="left"/>
      <w:pPr>
        <w:ind w:left="3600" w:hanging="360"/>
      </w:pPr>
      <w:rPr>
        <w:rFonts w:ascii="Courier New" w:hAnsi="Courier New" w:hint="default"/>
      </w:rPr>
    </w:lvl>
    <w:lvl w:ilvl="5" w:tplc="8B2CB078">
      <w:start w:val="1"/>
      <w:numFmt w:val="bullet"/>
      <w:lvlText w:val=""/>
      <w:lvlJc w:val="left"/>
      <w:pPr>
        <w:ind w:left="4320" w:hanging="360"/>
      </w:pPr>
      <w:rPr>
        <w:rFonts w:ascii="Wingdings" w:hAnsi="Wingdings" w:hint="default"/>
      </w:rPr>
    </w:lvl>
    <w:lvl w:ilvl="6" w:tplc="88C2F63A">
      <w:start w:val="1"/>
      <w:numFmt w:val="bullet"/>
      <w:lvlText w:val=""/>
      <w:lvlJc w:val="left"/>
      <w:pPr>
        <w:ind w:left="5040" w:hanging="360"/>
      </w:pPr>
      <w:rPr>
        <w:rFonts w:ascii="Symbol" w:hAnsi="Symbol" w:hint="default"/>
      </w:rPr>
    </w:lvl>
    <w:lvl w:ilvl="7" w:tplc="AC082270">
      <w:start w:val="1"/>
      <w:numFmt w:val="bullet"/>
      <w:lvlText w:val="o"/>
      <w:lvlJc w:val="left"/>
      <w:pPr>
        <w:ind w:left="5760" w:hanging="360"/>
      </w:pPr>
      <w:rPr>
        <w:rFonts w:ascii="Courier New" w:hAnsi="Courier New" w:hint="default"/>
      </w:rPr>
    </w:lvl>
    <w:lvl w:ilvl="8" w:tplc="646AD42E">
      <w:start w:val="1"/>
      <w:numFmt w:val="bullet"/>
      <w:lvlText w:val=""/>
      <w:lvlJc w:val="left"/>
      <w:pPr>
        <w:ind w:left="6480" w:hanging="360"/>
      </w:pPr>
      <w:rPr>
        <w:rFonts w:ascii="Wingdings" w:hAnsi="Wingdings" w:hint="default"/>
      </w:rPr>
    </w:lvl>
  </w:abstractNum>
  <w:abstractNum w:abstractNumId="11" w15:restartNumberingAfterBreak="0">
    <w:nsid w:val="2E996F2A"/>
    <w:multiLevelType w:val="hybridMultilevel"/>
    <w:tmpl w:val="D1A439D0"/>
    <w:lvl w:ilvl="0" w:tplc="0D98CBC6">
      <w:start w:val="5"/>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BB1046"/>
    <w:multiLevelType w:val="hybridMultilevel"/>
    <w:tmpl w:val="FFFFFFFF"/>
    <w:lvl w:ilvl="0" w:tplc="4B4612AE">
      <w:start w:val="1"/>
      <w:numFmt w:val="bullet"/>
      <w:lvlText w:val=""/>
      <w:lvlJc w:val="left"/>
      <w:pPr>
        <w:ind w:left="720" w:hanging="360"/>
      </w:pPr>
      <w:rPr>
        <w:rFonts w:ascii="Symbol" w:hAnsi="Symbol" w:hint="default"/>
      </w:rPr>
    </w:lvl>
    <w:lvl w:ilvl="1" w:tplc="1FBCCF6E">
      <w:start w:val="1"/>
      <w:numFmt w:val="bullet"/>
      <w:lvlText w:val="o"/>
      <w:lvlJc w:val="left"/>
      <w:pPr>
        <w:ind w:left="1440" w:hanging="360"/>
      </w:pPr>
      <w:rPr>
        <w:rFonts w:ascii="Courier New" w:hAnsi="Courier New" w:hint="default"/>
      </w:rPr>
    </w:lvl>
    <w:lvl w:ilvl="2" w:tplc="43822F54">
      <w:start w:val="1"/>
      <w:numFmt w:val="bullet"/>
      <w:lvlText w:val=""/>
      <w:lvlJc w:val="left"/>
      <w:pPr>
        <w:ind w:left="2160" w:hanging="360"/>
      </w:pPr>
      <w:rPr>
        <w:rFonts w:ascii="Wingdings" w:hAnsi="Wingdings" w:hint="default"/>
      </w:rPr>
    </w:lvl>
    <w:lvl w:ilvl="3" w:tplc="39FE4ADC">
      <w:start w:val="1"/>
      <w:numFmt w:val="bullet"/>
      <w:lvlText w:val=""/>
      <w:lvlJc w:val="left"/>
      <w:pPr>
        <w:ind w:left="2880" w:hanging="360"/>
      </w:pPr>
      <w:rPr>
        <w:rFonts w:ascii="Symbol" w:hAnsi="Symbol" w:hint="default"/>
      </w:rPr>
    </w:lvl>
    <w:lvl w:ilvl="4" w:tplc="70C221A6">
      <w:start w:val="1"/>
      <w:numFmt w:val="bullet"/>
      <w:lvlText w:val="o"/>
      <w:lvlJc w:val="left"/>
      <w:pPr>
        <w:ind w:left="3600" w:hanging="360"/>
      </w:pPr>
      <w:rPr>
        <w:rFonts w:ascii="Courier New" w:hAnsi="Courier New" w:hint="default"/>
      </w:rPr>
    </w:lvl>
    <w:lvl w:ilvl="5" w:tplc="59988076">
      <w:start w:val="1"/>
      <w:numFmt w:val="bullet"/>
      <w:lvlText w:val=""/>
      <w:lvlJc w:val="left"/>
      <w:pPr>
        <w:ind w:left="4320" w:hanging="360"/>
      </w:pPr>
      <w:rPr>
        <w:rFonts w:ascii="Wingdings" w:hAnsi="Wingdings" w:hint="default"/>
      </w:rPr>
    </w:lvl>
    <w:lvl w:ilvl="6" w:tplc="D6BA2FC4">
      <w:start w:val="1"/>
      <w:numFmt w:val="bullet"/>
      <w:lvlText w:val=""/>
      <w:lvlJc w:val="left"/>
      <w:pPr>
        <w:ind w:left="5040" w:hanging="360"/>
      </w:pPr>
      <w:rPr>
        <w:rFonts w:ascii="Symbol" w:hAnsi="Symbol" w:hint="default"/>
      </w:rPr>
    </w:lvl>
    <w:lvl w:ilvl="7" w:tplc="C11AB6F4">
      <w:start w:val="1"/>
      <w:numFmt w:val="bullet"/>
      <w:lvlText w:val="o"/>
      <w:lvlJc w:val="left"/>
      <w:pPr>
        <w:ind w:left="5760" w:hanging="360"/>
      </w:pPr>
      <w:rPr>
        <w:rFonts w:ascii="Courier New" w:hAnsi="Courier New" w:hint="default"/>
      </w:rPr>
    </w:lvl>
    <w:lvl w:ilvl="8" w:tplc="2E6659BA">
      <w:start w:val="1"/>
      <w:numFmt w:val="bullet"/>
      <w:lvlText w:val=""/>
      <w:lvlJc w:val="left"/>
      <w:pPr>
        <w:ind w:left="6480" w:hanging="360"/>
      </w:pPr>
      <w:rPr>
        <w:rFonts w:ascii="Wingdings" w:hAnsi="Wingdings" w:hint="default"/>
      </w:rPr>
    </w:lvl>
  </w:abstractNum>
  <w:abstractNum w:abstractNumId="13" w15:restartNumberingAfterBreak="0">
    <w:nsid w:val="36494A44"/>
    <w:multiLevelType w:val="hybridMultilevel"/>
    <w:tmpl w:val="FFFFFFFF"/>
    <w:lvl w:ilvl="0" w:tplc="29B8E690">
      <w:start w:val="1"/>
      <w:numFmt w:val="bullet"/>
      <w:lvlText w:val=""/>
      <w:lvlJc w:val="left"/>
      <w:pPr>
        <w:ind w:left="720" w:hanging="360"/>
      </w:pPr>
      <w:rPr>
        <w:rFonts w:ascii="Symbol" w:hAnsi="Symbol" w:hint="default"/>
      </w:rPr>
    </w:lvl>
    <w:lvl w:ilvl="1" w:tplc="DAA8D9C8">
      <w:start w:val="1"/>
      <w:numFmt w:val="bullet"/>
      <w:lvlText w:val="o"/>
      <w:lvlJc w:val="left"/>
      <w:pPr>
        <w:ind w:left="1440" w:hanging="360"/>
      </w:pPr>
      <w:rPr>
        <w:rFonts w:ascii="Courier New" w:hAnsi="Courier New" w:hint="default"/>
      </w:rPr>
    </w:lvl>
    <w:lvl w:ilvl="2" w:tplc="5A260162">
      <w:start w:val="1"/>
      <w:numFmt w:val="bullet"/>
      <w:lvlText w:val=""/>
      <w:lvlJc w:val="left"/>
      <w:pPr>
        <w:ind w:left="2160" w:hanging="360"/>
      </w:pPr>
      <w:rPr>
        <w:rFonts w:ascii="Wingdings" w:hAnsi="Wingdings" w:hint="default"/>
      </w:rPr>
    </w:lvl>
    <w:lvl w:ilvl="3" w:tplc="7AA4459A">
      <w:start w:val="1"/>
      <w:numFmt w:val="bullet"/>
      <w:lvlText w:val=""/>
      <w:lvlJc w:val="left"/>
      <w:pPr>
        <w:ind w:left="2880" w:hanging="360"/>
      </w:pPr>
      <w:rPr>
        <w:rFonts w:ascii="Symbol" w:hAnsi="Symbol" w:hint="default"/>
      </w:rPr>
    </w:lvl>
    <w:lvl w:ilvl="4" w:tplc="B4AA9654">
      <w:start w:val="1"/>
      <w:numFmt w:val="bullet"/>
      <w:lvlText w:val="o"/>
      <w:lvlJc w:val="left"/>
      <w:pPr>
        <w:ind w:left="3600" w:hanging="360"/>
      </w:pPr>
      <w:rPr>
        <w:rFonts w:ascii="Courier New" w:hAnsi="Courier New" w:hint="default"/>
      </w:rPr>
    </w:lvl>
    <w:lvl w:ilvl="5" w:tplc="9A0EBA52">
      <w:start w:val="1"/>
      <w:numFmt w:val="bullet"/>
      <w:lvlText w:val=""/>
      <w:lvlJc w:val="left"/>
      <w:pPr>
        <w:ind w:left="4320" w:hanging="360"/>
      </w:pPr>
      <w:rPr>
        <w:rFonts w:ascii="Wingdings" w:hAnsi="Wingdings" w:hint="default"/>
      </w:rPr>
    </w:lvl>
    <w:lvl w:ilvl="6" w:tplc="5C1C21D2">
      <w:start w:val="1"/>
      <w:numFmt w:val="bullet"/>
      <w:lvlText w:val=""/>
      <w:lvlJc w:val="left"/>
      <w:pPr>
        <w:ind w:left="5040" w:hanging="360"/>
      </w:pPr>
      <w:rPr>
        <w:rFonts w:ascii="Symbol" w:hAnsi="Symbol" w:hint="default"/>
      </w:rPr>
    </w:lvl>
    <w:lvl w:ilvl="7" w:tplc="DE3C55C2">
      <w:start w:val="1"/>
      <w:numFmt w:val="bullet"/>
      <w:lvlText w:val="o"/>
      <w:lvlJc w:val="left"/>
      <w:pPr>
        <w:ind w:left="5760" w:hanging="360"/>
      </w:pPr>
      <w:rPr>
        <w:rFonts w:ascii="Courier New" w:hAnsi="Courier New" w:hint="default"/>
      </w:rPr>
    </w:lvl>
    <w:lvl w:ilvl="8" w:tplc="53B24BD4">
      <w:start w:val="1"/>
      <w:numFmt w:val="bullet"/>
      <w:lvlText w:val=""/>
      <w:lvlJc w:val="left"/>
      <w:pPr>
        <w:ind w:left="6480" w:hanging="360"/>
      </w:pPr>
      <w:rPr>
        <w:rFonts w:ascii="Wingdings" w:hAnsi="Wingdings" w:hint="default"/>
      </w:rPr>
    </w:lvl>
  </w:abstractNum>
  <w:abstractNum w:abstractNumId="14" w15:restartNumberingAfterBreak="0">
    <w:nsid w:val="38060FEA"/>
    <w:multiLevelType w:val="hybridMultilevel"/>
    <w:tmpl w:val="70D075C8"/>
    <w:lvl w:ilvl="0" w:tplc="0B68EB30">
      <w:start w:val="1"/>
      <w:numFmt w:val="lowerLetter"/>
      <w:lvlText w:val="%1."/>
      <w:lvlJc w:val="left"/>
      <w:pPr>
        <w:ind w:left="720" w:hanging="360"/>
      </w:pPr>
    </w:lvl>
    <w:lvl w:ilvl="1" w:tplc="2EE0A5C2">
      <w:start w:val="1"/>
      <w:numFmt w:val="lowerLetter"/>
      <w:lvlText w:val="%2."/>
      <w:lvlJc w:val="left"/>
      <w:pPr>
        <w:ind w:left="1440" w:hanging="360"/>
      </w:pPr>
    </w:lvl>
    <w:lvl w:ilvl="2" w:tplc="7FB6DCD6">
      <w:start w:val="1"/>
      <w:numFmt w:val="lowerRoman"/>
      <w:lvlText w:val="%3."/>
      <w:lvlJc w:val="right"/>
      <w:pPr>
        <w:ind w:left="2160" w:hanging="180"/>
      </w:pPr>
    </w:lvl>
    <w:lvl w:ilvl="3" w:tplc="ADF4D4BC">
      <w:start w:val="1"/>
      <w:numFmt w:val="decimal"/>
      <w:lvlText w:val="%4."/>
      <w:lvlJc w:val="left"/>
      <w:pPr>
        <w:ind w:left="2880" w:hanging="360"/>
      </w:pPr>
    </w:lvl>
    <w:lvl w:ilvl="4" w:tplc="D89EB134">
      <w:start w:val="1"/>
      <w:numFmt w:val="lowerLetter"/>
      <w:lvlText w:val="%5."/>
      <w:lvlJc w:val="left"/>
      <w:pPr>
        <w:ind w:left="3600" w:hanging="360"/>
      </w:pPr>
    </w:lvl>
    <w:lvl w:ilvl="5" w:tplc="882A53AC">
      <w:start w:val="1"/>
      <w:numFmt w:val="lowerRoman"/>
      <w:lvlText w:val="%6."/>
      <w:lvlJc w:val="right"/>
      <w:pPr>
        <w:ind w:left="4320" w:hanging="180"/>
      </w:pPr>
    </w:lvl>
    <w:lvl w:ilvl="6" w:tplc="806C0FEE">
      <w:start w:val="1"/>
      <w:numFmt w:val="decimal"/>
      <w:lvlText w:val="%7."/>
      <w:lvlJc w:val="left"/>
      <w:pPr>
        <w:ind w:left="5040" w:hanging="360"/>
      </w:pPr>
    </w:lvl>
    <w:lvl w:ilvl="7" w:tplc="5F3E6B14">
      <w:start w:val="1"/>
      <w:numFmt w:val="lowerLetter"/>
      <w:lvlText w:val="%8."/>
      <w:lvlJc w:val="left"/>
      <w:pPr>
        <w:ind w:left="5760" w:hanging="360"/>
      </w:pPr>
    </w:lvl>
    <w:lvl w:ilvl="8" w:tplc="6E52B5E4">
      <w:start w:val="1"/>
      <w:numFmt w:val="lowerRoman"/>
      <w:lvlText w:val="%9."/>
      <w:lvlJc w:val="right"/>
      <w:pPr>
        <w:ind w:left="6480" w:hanging="180"/>
      </w:pPr>
    </w:lvl>
  </w:abstractNum>
  <w:abstractNum w:abstractNumId="15" w15:restartNumberingAfterBreak="0">
    <w:nsid w:val="39FB230A"/>
    <w:multiLevelType w:val="hybridMultilevel"/>
    <w:tmpl w:val="0AEA0CD6"/>
    <w:lvl w:ilvl="0" w:tplc="C548F90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1153F1"/>
    <w:multiLevelType w:val="hybridMultilevel"/>
    <w:tmpl w:val="0234CBC6"/>
    <w:lvl w:ilvl="0" w:tplc="0D98CBC6">
      <w:start w:val="5"/>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8102F4"/>
    <w:multiLevelType w:val="multilevel"/>
    <w:tmpl w:val="F064C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6BE25C"/>
    <w:multiLevelType w:val="hybridMultilevel"/>
    <w:tmpl w:val="186A16AE"/>
    <w:lvl w:ilvl="0" w:tplc="74344D58">
      <w:start w:val="2"/>
      <w:numFmt w:val="lowerLetter"/>
      <w:lvlText w:val="%1."/>
      <w:lvlJc w:val="left"/>
      <w:pPr>
        <w:ind w:left="720" w:hanging="360"/>
      </w:pPr>
    </w:lvl>
    <w:lvl w:ilvl="1" w:tplc="8FDC641C">
      <w:start w:val="1"/>
      <w:numFmt w:val="lowerLetter"/>
      <w:lvlText w:val="%2."/>
      <w:lvlJc w:val="left"/>
      <w:pPr>
        <w:ind w:left="1440" w:hanging="360"/>
      </w:pPr>
    </w:lvl>
    <w:lvl w:ilvl="2" w:tplc="E39ECC1C">
      <w:start w:val="1"/>
      <w:numFmt w:val="lowerRoman"/>
      <w:lvlText w:val="%3."/>
      <w:lvlJc w:val="right"/>
      <w:pPr>
        <w:ind w:left="2160" w:hanging="180"/>
      </w:pPr>
    </w:lvl>
    <w:lvl w:ilvl="3" w:tplc="CCBE25FA">
      <w:start w:val="1"/>
      <w:numFmt w:val="decimal"/>
      <w:lvlText w:val="%4."/>
      <w:lvlJc w:val="left"/>
      <w:pPr>
        <w:ind w:left="2880" w:hanging="360"/>
      </w:pPr>
    </w:lvl>
    <w:lvl w:ilvl="4" w:tplc="566CE5DE">
      <w:start w:val="1"/>
      <w:numFmt w:val="lowerLetter"/>
      <w:lvlText w:val="%5."/>
      <w:lvlJc w:val="left"/>
      <w:pPr>
        <w:ind w:left="3600" w:hanging="360"/>
      </w:pPr>
    </w:lvl>
    <w:lvl w:ilvl="5" w:tplc="F602400C">
      <w:start w:val="1"/>
      <w:numFmt w:val="lowerRoman"/>
      <w:lvlText w:val="%6."/>
      <w:lvlJc w:val="right"/>
      <w:pPr>
        <w:ind w:left="4320" w:hanging="180"/>
      </w:pPr>
    </w:lvl>
    <w:lvl w:ilvl="6" w:tplc="866685AC">
      <w:start w:val="1"/>
      <w:numFmt w:val="decimal"/>
      <w:lvlText w:val="%7."/>
      <w:lvlJc w:val="left"/>
      <w:pPr>
        <w:ind w:left="5040" w:hanging="360"/>
      </w:pPr>
    </w:lvl>
    <w:lvl w:ilvl="7" w:tplc="B66604F6">
      <w:start w:val="1"/>
      <w:numFmt w:val="lowerLetter"/>
      <w:lvlText w:val="%8."/>
      <w:lvlJc w:val="left"/>
      <w:pPr>
        <w:ind w:left="5760" w:hanging="360"/>
      </w:pPr>
    </w:lvl>
    <w:lvl w:ilvl="8" w:tplc="8D30CB72">
      <w:start w:val="1"/>
      <w:numFmt w:val="lowerRoman"/>
      <w:lvlText w:val="%9."/>
      <w:lvlJc w:val="right"/>
      <w:pPr>
        <w:ind w:left="6480" w:hanging="180"/>
      </w:pPr>
    </w:lvl>
  </w:abstractNum>
  <w:abstractNum w:abstractNumId="19" w15:restartNumberingAfterBreak="0">
    <w:nsid w:val="498F07B9"/>
    <w:multiLevelType w:val="hybridMultilevel"/>
    <w:tmpl w:val="FFFFFFFF"/>
    <w:lvl w:ilvl="0" w:tplc="31DE740A">
      <w:start w:val="1"/>
      <w:numFmt w:val="bullet"/>
      <w:lvlText w:val=""/>
      <w:lvlJc w:val="left"/>
      <w:pPr>
        <w:ind w:left="720" w:hanging="360"/>
      </w:pPr>
      <w:rPr>
        <w:rFonts w:ascii="Symbol" w:hAnsi="Symbol" w:hint="default"/>
      </w:rPr>
    </w:lvl>
    <w:lvl w:ilvl="1" w:tplc="23D87DAE">
      <w:start w:val="1"/>
      <w:numFmt w:val="bullet"/>
      <w:lvlText w:val="o"/>
      <w:lvlJc w:val="left"/>
      <w:pPr>
        <w:ind w:left="1440" w:hanging="360"/>
      </w:pPr>
      <w:rPr>
        <w:rFonts w:ascii="Courier New" w:hAnsi="Courier New" w:hint="default"/>
      </w:rPr>
    </w:lvl>
    <w:lvl w:ilvl="2" w:tplc="0DEA0B1A">
      <w:start w:val="1"/>
      <w:numFmt w:val="bullet"/>
      <w:lvlText w:val=""/>
      <w:lvlJc w:val="left"/>
      <w:pPr>
        <w:ind w:left="2160" w:hanging="360"/>
      </w:pPr>
      <w:rPr>
        <w:rFonts w:ascii="Wingdings" w:hAnsi="Wingdings" w:hint="default"/>
      </w:rPr>
    </w:lvl>
    <w:lvl w:ilvl="3" w:tplc="3322F8B0">
      <w:start w:val="1"/>
      <w:numFmt w:val="bullet"/>
      <w:lvlText w:val=""/>
      <w:lvlJc w:val="left"/>
      <w:pPr>
        <w:ind w:left="2880" w:hanging="360"/>
      </w:pPr>
      <w:rPr>
        <w:rFonts w:ascii="Symbol" w:hAnsi="Symbol" w:hint="default"/>
      </w:rPr>
    </w:lvl>
    <w:lvl w:ilvl="4" w:tplc="036C8256">
      <w:start w:val="1"/>
      <w:numFmt w:val="bullet"/>
      <w:lvlText w:val="o"/>
      <w:lvlJc w:val="left"/>
      <w:pPr>
        <w:ind w:left="3600" w:hanging="360"/>
      </w:pPr>
      <w:rPr>
        <w:rFonts w:ascii="Courier New" w:hAnsi="Courier New" w:hint="default"/>
      </w:rPr>
    </w:lvl>
    <w:lvl w:ilvl="5" w:tplc="92A8B030">
      <w:start w:val="1"/>
      <w:numFmt w:val="bullet"/>
      <w:lvlText w:val=""/>
      <w:lvlJc w:val="left"/>
      <w:pPr>
        <w:ind w:left="4320" w:hanging="360"/>
      </w:pPr>
      <w:rPr>
        <w:rFonts w:ascii="Wingdings" w:hAnsi="Wingdings" w:hint="default"/>
      </w:rPr>
    </w:lvl>
    <w:lvl w:ilvl="6" w:tplc="D286F4EE">
      <w:start w:val="1"/>
      <w:numFmt w:val="bullet"/>
      <w:lvlText w:val=""/>
      <w:lvlJc w:val="left"/>
      <w:pPr>
        <w:ind w:left="5040" w:hanging="360"/>
      </w:pPr>
      <w:rPr>
        <w:rFonts w:ascii="Symbol" w:hAnsi="Symbol" w:hint="default"/>
      </w:rPr>
    </w:lvl>
    <w:lvl w:ilvl="7" w:tplc="FDE4B7F2">
      <w:start w:val="1"/>
      <w:numFmt w:val="bullet"/>
      <w:lvlText w:val="o"/>
      <w:lvlJc w:val="left"/>
      <w:pPr>
        <w:ind w:left="5760" w:hanging="360"/>
      </w:pPr>
      <w:rPr>
        <w:rFonts w:ascii="Courier New" w:hAnsi="Courier New" w:hint="default"/>
      </w:rPr>
    </w:lvl>
    <w:lvl w:ilvl="8" w:tplc="3C70F43E">
      <w:start w:val="1"/>
      <w:numFmt w:val="bullet"/>
      <w:lvlText w:val=""/>
      <w:lvlJc w:val="left"/>
      <w:pPr>
        <w:ind w:left="6480" w:hanging="360"/>
      </w:pPr>
      <w:rPr>
        <w:rFonts w:ascii="Wingdings" w:hAnsi="Wingdings" w:hint="default"/>
      </w:rPr>
    </w:lvl>
  </w:abstractNum>
  <w:abstractNum w:abstractNumId="20" w15:restartNumberingAfterBreak="0">
    <w:nsid w:val="4B3E6BA6"/>
    <w:multiLevelType w:val="hybridMultilevel"/>
    <w:tmpl w:val="FFFFFFFF"/>
    <w:lvl w:ilvl="0" w:tplc="6FE05F34">
      <w:start w:val="1"/>
      <w:numFmt w:val="bullet"/>
      <w:lvlText w:val=""/>
      <w:lvlJc w:val="left"/>
      <w:pPr>
        <w:ind w:left="720" w:hanging="360"/>
      </w:pPr>
      <w:rPr>
        <w:rFonts w:ascii="Symbol" w:hAnsi="Symbol" w:hint="default"/>
      </w:rPr>
    </w:lvl>
    <w:lvl w:ilvl="1" w:tplc="B3F66D28">
      <w:start w:val="1"/>
      <w:numFmt w:val="bullet"/>
      <w:lvlText w:val="o"/>
      <w:lvlJc w:val="left"/>
      <w:pPr>
        <w:ind w:left="1440" w:hanging="360"/>
      </w:pPr>
      <w:rPr>
        <w:rFonts w:ascii="Courier New" w:hAnsi="Courier New" w:hint="default"/>
      </w:rPr>
    </w:lvl>
    <w:lvl w:ilvl="2" w:tplc="3860495E">
      <w:start w:val="1"/>
      <w:numFmt w:val="bullet"/>
      <w:lvlText w:val=""/>
      <w:lvlJc w:val="left"/>
      <w:pPr>
        <w:ind w:left="2160" w:hanging="360"/>
      </w:pPr>
      <w:rPr>
        <w:rFonts w:ascii="Wingdings" w:hAnsi="Wingdings" w:hint="default"/>
      </w:rPr>
    </w:lvl>
    <w:lvl w:ilvl="3" w:tplc="EC2041D8">
      <w:start w:val="1"/>
      <w:numFmt w:val="bullet"/>
      <w:lvlText w:val=""/>
      <w:lvlJc w:val="left"/>
      <w:pPr>
        <w:ind w:left="2880" w:hanging="360"/>
      </w:pPr>
      <w:rPr>
        <w:rFonts w:ascii="Symbol" w:hAnsi="Symbol" w:hint="default"/>
      </w:rPr>
    </w:lvl>
    <w:lvl w:ilvl="4" w:tplc="7BBEABCC">
      <w:start w:val="1"/>
      <w:numFmt w:val="bullet"/>
      <w:lvlText w:val="o"/>
      <w:lvlJc w:val="left"/>
      <w:pPr>
        <w:ind w:left="3600" w:hanging="360"/>
      </w:pPr>
      <w:rPr>
        <w:rFonts w:ascii="Courier New" w:hAnsi="Courier New" w:hint="default"/>
      </w:rPr>
    </w:lvl>
    <w:lvl w:ilvl="5" w:tplc="21FAD5AE">
      <w:start w:val="1"/>
      <w:numFmt w:val="bullet"/>
      <w:lvlText w:val=""/>
      <w:lvlJc w:val="left"/>
      <w:pPr>
        <w:ind w:left="4320" w:hanging="360"/>
      </w:pPr>
      <w:rPr>
        <w:rFonts w:ascii="Wingdings" w:hAnsi="Wingdings" w:hint="default"/>
      </w:rPr>
    </w:lvl>
    <w:lvl w:ilvl="6" w:tplc="F28C92DE">
      <w:start w:val="1"/>
      <w:numFmt w:val="bullet"/>
      <w:lvlText w:val=""/>
      <w:lvlJc w:val="left"/>
      <w:pPr>
        <w:ind w:left="5040" w:hanging="360"/>
      </w:pPr>
      <w:rPr>
        <w:rFonts w:ascii="Symbol" w:hAnsi="Symbol" w:hint="default"/>
      </w:rPr>
    </w:lvl>
    <w:lvl w:ilvl="7" w:tplc="ED50A70E">
      <w:start w:val="1"/>
      <w:numFmt w:val="bullet"/>
      <w:lvlText w:val="o"/>
      <w:lvlJc w:val="left"/>
      <w:pPr>
        <w:ind w:left="5760" w:hanging="360"/>
      </w:pPr>
      <w:rPr>
        <w:rFonts w:ascii="Courier New" w:hAnsi="Courier New" w:hint="default"/>
      </w:rPr>
    </w:lvl>
    <w:lvl w:ilvl="8" w:tplc="3B28CD9E">
      <w:start w:val="1"/>
      <w:numFmt w:val="bullet"/>
      <w:lvlText w:val=""/>
      <w:lvlJc w:val="left"/>
      <w:pPr>
        <w:ind w:left="6480" w:hanging="360"/>
      </w:pPr>
      <w:rPr>
        <w:rFonts w:ascii="Wingdings" w:hAnsi="Wingdings" w:hint="default"/>
      </w:rPr>
    </w:lvl>
  </w:abstractNum>
  <w:abstractNum w:abstractNumId="21" w15:restartNumberingAfterBreak="0">
    <w:nsid w:val="50FEA974"/>
    <w:multiLevelType w:val="hybridMultilevel"/>
    <w:tmpl w:val="FFFFFFFF"/>
    <w:lvl w:ilvl="0" w:tplc="518483E4">
      <w:start w:val="1"/>
      <w:numFmt w:val="bullet"/>
      <w:lvlText w:val=""/>
      <w:lvlJc w:val="left"/>
      <w:pPr>
        <w:ind w:left="720" w:hanging="360"/>
      </w:pPr>
      <w:rPr>
        <w:rFonts w:ascii="Symbol" w:hAnsi="Symbol" w:hint="default"/>
      </w:rPr>
    </w:lvl>
    <w:lvl w:ilvl="1" w:tplc="38A0C8EC">
      <w:start w:val="1"/>
      <w:numFmt w:val="bullet"/>
      <w:lvlText w:val="o"/>
      <w:lvlJc w:val="left"/>
      <w:pPr>
        <w:ind w:left="1440" w:hanging="360"/>
      </w:pPr>
      <w:rPr>
        <w:rFonts w:ascii="Courier New" w:hAnsi="Courier New" w:hint="default"/>
      </w:rPr>
    </w:lvl>
    <w:lvl w:ilvl="2" w:tplc="83F615BA">
      <w:start w:val="1"/>
      <w:numFmt w:val="bullet"/>
      <w:lvlText w:val=""/>
      <w:lvlJc w:val="left"/>
      <w:pPr>
        <w:ind w:left="2160" w:hanging="360"/>
      </w:pPr>
      <w:rPr>
        <w:rFonts w:ascii="Wingdings" w:hAnsi="Wingdings" w:hint="default"/>
      </w:rPr>
    </w:lvl>
    <w:lvl w:ilvl="3" w:tplc="CE8C5486">
      <w:start w:val="1"/>
      <w:numFmt w:val="bullet"/>
      <w:lvlText w:val=""/>
      <w:lvlJc w:val="left"/>
      <w:pPr>
        <w:ind w:left="2880" w:hanging="360"/>
      </w:pPr>
      <w:rPr>
        <w:rFonts w:ascii="Symbol" w:hAnsi="Symbol" w:hint="default"/>
      </w:rPr>
    </w:lvl>
    <w:lvl w:ilvl="4" w:tplc="F3521268">
      <w:start w:val="1"/>
      <w:numFmt w:val="bullet"/>
      <w:lvlText w:val="o"/>
      <w:lvlJc w:val="left"/>
      <w:pPr>
        <w:ind w:left="3600" w:hanging="360"/>
      </w:pPr>
      <w:rPr>
        <w:rFonts w:ascii="Courier New" w:hAnsi="Courier New" w:hint="default"/>
      </w:rPr>
    </w:lvl>
    <w:lvl w:ilvl="5" w:tplc="772C573E">
      <w:start w:val="1"/>
      <w:numFmt w:val="bullet"/>
      <w:lvlText w:val=""/>
      <w:lvlJc w:val="left"/>
      <w:pPr>
        <w:ind w:left="4320" w:hanging="360"/>
      </w:pPr>
      <w:rPr>
        <w:rFonts w:ascii="Wingdings" w:hAnsi="Wingdings" w:hint="default"/>
      </w:rPr>
    </w:lvl>
    <w:lvl w:ilvl="6" w:tplc="5FCA65D6">
      <w:start w:val="1"/>
      <w:numFmt w:val="bullet"/>
      <w:lvlText w:val=""/>
      <w:lvlJc w:val="left"/>
      <w:pPr>
        <w:ind w:left="5040" w:hanging="360"/>
      </w:pPr>
      <w:rPr>
        <w:rFonts w:ascii="Symbol" w:hAnsi="Symbol" w:hint="default"/>
      </w:rPr>
    </w:lvl>
    <w:lvl w:ilvl="7" w:tplc="571A10B8">
      <w:start w:val="1"/>
      <w:numFmt w:val="bullet"/>
      <w:lvlText w:val="o"/>
      <w:lvlJc w:val="left"/>
      <w:pPr>
        <w:ind w:left="5760" w:hanging="360"/>
      </w:pPr>
      <w:rPr>
        <w:rFonts w:ascii="Courier New" w:hAnsi="Courier New" w:hint="default"/>
      </w:rPr>
    </w:lvl>
    <w:lvl w:ilvl="8" w:tplc="BB88D4E4">
      <w:start w:val="1"/>
      <w:numFmt w:val="bullet"/>
      <w:lvlText w:val=""/>
      <w:lvlJc w:val="left"/>
      <w:pPr>
        <w:ind w:left="6480" w:hanging="360"/>
      </w:pPr>
      <w:rPr>
        <w:rFonts w:ascii="Wingdings" w:hAnsi="Wingdings" w:hint="default"/>
      </w:rPr>
    </w:lvl>
  </w:abstractNum>
  <w:abstractNum w:abstractNumId="22" w15:restartNumberingAfterBreak="0">
    <w:nsid w:val="53703969"/>
    <w:multiLevelType w:val="hybridMultilevel"/>
    <w:tmpl w:val="EE200BB6"/>
    <w:lvl w:ilvl="0" w:tplc="5DB0C018">
      <w:numFmt w:val="bullet"/>
      <w:lvlText w:val="•"/>
      <w:lvlJc w:val="left"/>
      <w:pPr>
        <w:ind w:left="1068" w:hanging="708"/>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672AB91"/>
    <w:multiLevelType w:val="hybridMultilevel"/>
    <w:tmpl w:val="FFFFFFFF"/>
    <w:lvl w:ilvl="0" w:tplc="DBEC75BE">
      <w:start w:val="1"/>
      <w:numFmt w:val="bullet"/>
      <w:lvlText w:val=""/>
      <w:lvlJc w:val="left"/>
      <w:pPr>
        <w:ind w:left="720" w:hanging="360"/>
      </w:pPr>
      <w:rPr>
        <w:rFonts w:ascii="Symbol" w:hAnsi="Symbol" w:hint="default"/>
      </w:rPr>
    </w:lvl>
    <w:lvl w:ilvl="1" w:tplc="9B0EDA66">
      <w:start w:val="1"/>
      <w:numFmt w:val="bullet"/>
      <w:lvlText w:val="o"/>
      <w:lvlJc w:val="left"/>
      <w:pPr>
        <w:ind w:left="1440" w:hanging="360"/>
      </w:pPr>
      <w:rPr>
        <w:rFonts w:ascii="Courier New" w:hAnsi="Courier New" w:hint="default"/>
      </w:rPr>
    </w:lvl>
    <w:lvl w:ilvl="2" w:tplc="28DE19B0">
      <w:start w:val="1"/>
      <w:numFmt w:val="bullet"/>
      <w:lvlText w:val=""/>
      <w:lvlJc w:val="left"/>
      <w:pPr>
        <w:ind w:left="2160" w:hanging="360"/>
      </w:pPr>
      <w:rPr>
        <w:rFonts w:ascii="Wingdings" w:hAnsi="Wingdings" w:hint="default"/>
      </w:rPr>
    </w:lvl>
    <w:lvl w:ilvl="3" w:tplc="CB52BABC">
      <w:start w:val="1"/>
      <w:numFmt w:val="bullet"/>
      <w:lvlText w:val=""/>
      <w:lvlJc w:val="left"/>
      <w:pPr>
        <w:ind w:left="2880" w:hanging="360"/>
      </w:pPr>
      <w:rPr>
        <w:rFonts w:ascii="Symbol" w:hAnsi="Symbol" w:hint="default"/>
      </w:rPr>
    </w:lvl>
    <w:lvl w:ilvl="4" w:tplc="389E6990">
      <w:start w:val="1"/>
      <w:numFmt w:val="bullet"/>
      <w:lvlText w:val="o"/>
      <w:lvlJc w:val="left"/>
      <w:pPr>
        <w:ind w:left="3600" w:hanging="360"/>
      </w:pPr>
      <w:rPr>
        <w:rFonts w:ascii="Courier New" w:hAnsi="Courier New" w:hint="default"/>
      </w:rPr>
    </w:lvl>
    <w:lvl w:ilvl="5" w:tplc="2D987C58">
      <w:start w:val="1"/>
      <w:numFmt w:val="bullet"/>
      <w:lvlText w:val=""/>
      <w:lvlJc w:val="left"/>
      <w:pPr>
        <w:ind w:left="4320" w:hanging="360"/>
      </w:pPr>
      <w:rPr>
        <w:rFonts w:ascii="Wingdings" w:hAnsi="Wingdings" w:hint="default"/>
      </w:rPr>
    </w:lvl>
    <w:lvl w:ilvl="6" w:tplc="B9DA6910">
      <w:start w:val="1"/>
      <w:numFmt w:val="bullet"/>
      <w:lvlText w:val=""/>
      <w:lvlJc w:val="left"/>
      <w:pPr>
        <w:ind w:left="5040" w:hanging="360"/>
      </w:pPr>
      <w:rPr>
        <w:rFonts w:ascii="Symbol" w:hAnsi="Symbol" w:hint="default"/>
      </w:rPr>
    </w:lvl>
    <w:lvl w:ilvl="7" w:tplc="E1FAB0DA">
      <w:start w:val="1"/>
      <w:numFmt w:val="bullet"/>
      <w:lvlText w:val="o"/>
      <w:lvlJc w:val="left"/>
      <w:pPr>
        <w:ind w:left="5760" w:hanging="360"/>
      </w:pPr>
      <w:rPr>
        <w:rFonts w:ascii="Courier New" w:hAnsi="Courier New" w:hint="default"/>
      </w:rPr>
    </w:lvl>
    <w:lvl w:ilvl="8" w:tplc="42D67B30">
      <w:start w:val="1"/>
      <w:numFmt w:val="bullet"/>
      <w:lvlText w:val=""/>
      <w:lvlJc w:val="left"/>
      <w:pPr>
        <w:ind w:left="6480" w:hanging="360"/>
      </w:pPr>
      <w:rPr>
        <w:rFonts w:ascii="Wingdings" w:hAnsi="Wingdings" w:hint="default"/>
      </w:rPr>
    </w:lvl>
  </w:abstractNum>
  <w:abstractNum w:abstractNumId="24" w15:restartNumberingAfterBreak="0">
    <w:nsid w:val="571348E7"/>
    <w:multiLevelType w:val="hybridMultilevel"/>
    <w:tmpl w:val="6248D0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7A27585"/>
    <w:multiLevelType w:val="hybridMultilevel"/>
    <w:tmpl w:val="5E08E0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30DE02"/>
    <w:multiLevelType w:val="hybridMultilevel"/>
    <w:tmpl w:val="FFFFFFFF"/>
    <w:lvl w:ilvl="0" w:tplc="58841F80">
      <w:start w:val="1"/>
      <w:numFmt w:val="bullet"/>
      <w:lvlText w:val=""/>
      <w:lvlJc w:val="left"/>
      <w:pPr>
        <w:ind w:left="720" w:hanging="360"/>
      </w:pPr>
      <w:rPr>
        <w:rFonts w:ascii="Symbol" w:hAnsi="Symbol" w:hint="default"/>
      </w:rPr>
    </w:lvl>
    <w:lvl w:ilvl="1" w:tplc="BFB035B6">
      <w:start w:val="1"/>
      <w:numFmt w:val="bullet"/>
      <w:lvlText w:val="o"/>
      <w:lvlJc w:val="left"/>
      <w:pPr>
        <w:ind w:left="1440" w:hanging="360"/>
      </w:pPr>
      <w:rPr>
        <w:rFonts w:ascii="Courier New" w:hAnsi="Courier New" w:hint="default"/>
      </w:rPr>
    </w:lvl>
    <w:lvl w:ilvl="2" w:tplc="D0BC3CC0">
      <w:start w:val="1"/>
      <w:numFmt w:val="bullet"/>
      <w:lvlText w:val=""/>
      <w:lvlJc w:val="left"/>
      <w:pPr>
        <w:ind w:left="2160" w:hanging="360"/>
      </w:pPr>
      <w:rPr>
        <w:rFonts w:ascii="Wingdings" w:hAnsi="Wingdings" w:hint="default"/>
      </w:rPr>
    </w:lvl>
    <w:lvl w:ilvl="3" w:tplc="E6D6353A">
      <w:start w:val="1"/>
      <w:numFmt w:val="bullet"/>
      <w:lvlText w:val=""/>
      <w:lvlJc w:val="left"/>
      <w:pPr>
        <w:ind w:left="2880" w:hanging="360"/>
      </w:pPr>
      <w:rPr>
        <w:rFonts w:ascii="Symbol" w:hAnsi="Symbol" w:hint="default"/>
      </w:rPr>
    </w:lvl>
    <w:lvl w:ilvl="4" w:tplc="6EBA4334">
      <w:start w:val="1"/>
      <w:numFmt w:val="bullet"/>
      <w:lvlText w:val="o"/>
      <w:lvlJc w:val="left"/>
      <w:pPr>
        <w:ind w:left="3600" w:hanging="360"/>
      </w:pPr>
      <w:rPr>
        <w:rFonts w:ascii="Courier New" w:hAnsi="Courier New" w:hint="default"/>
      </w:rPr>
    </w:lvl>
    <w:lvl w:ilvl="5" w:tplc="76AC0E36">
      <w:start w:val="1"/>
      <w:numFmt w:val="bullet"/>
      <w:lvlText w:val=""/>
      <w:lvlJc w:val="left"/>
      <w:pPr>
        <w:ind w:left="4320" w:hanging="360"/>
      </w:pPr>
      <w:rPr>
        <w:rFonts w:ascii="Wingdings" w:hAnsi="Wingdings" w:hint="default"/>
      </w:rPr>
    </w:lvl>
    <w:lvl w:ilvl="6" w:tplc="9ACAB05E">
      <w:start w:val="1"/>
      <w:numFmt w:val="bullet"/>
      <w:lvlText w:val=""/>
      <w:lvlJc w:val="left"/>
      <w:pPr>
        <w:ind w:left="5040" w:hanging="360"/>
      </w:pPr>
      <w:rPr>
        <w:rFonts w:ascii="Symbol" w:hAnsi="Symbol" w:hint="default"/>
      </w:rPr>
    </w:lvl>
    <w:lvl w:ilvl="7" w:tplc="B47A452E">
      <w:start w:val="1"/>
      <w:numFmt w:val="bullet"/>
      <w:lvlText w:val="o"/>
      <w:lvlJc w:val="left"/>
      <w:pPr>
        <w:ind w:left="5760" w:hanging="360"/>
      </w:pPr>
      <w:rPr>
        <w:rFonts w:ascii="Courier New" w:hAnsi="Courier New" w:hint="default"/>
      </w:rPr>
    </w:lvl>
    <w:lvl w:ilvl="8" w:tplc="69208A96">
      <w:start w:val="1"/>
      <w:numFmt w:val="bullet"/>
      <w:lvlText w:val=""/>
      <w:lvlJc w:val="left"/>
      <w:pPr>
        <w:ind w:left="6480" w:hanging="360"/>
      </w:pPr>
      <w:rPr>
        <w:rFonts w:ascii="Wingdings" w:hAnsi="Wingdings" w:hint="default"/>
      </w:rPr>
    </w:lvl>
  </w:abstractNum>
  <w:abstractNum w:abstractNumId="27" w15:restartNumberingAfterBreak="0">
    <w:nsid w:val="75895FEC"/>
    <w:multiLevelType w:val="hybridMultilevel"/>
    <w:tmpl w:val="21FE88E6"/>
    <w:lvl w:ilvl="0" w:tplc="0D98CBC6">
      <w:start w:val="5"/>
      <w:numFmt w:val="bullet"/>
      <w:lvlText w:val="-"/>
      <w:lvlJc w:val="left"/>
      <w:pPr>
        <w:ind w:left="1080" w:hanging="720"/>
      </w:pPr>
      <w:rPr>
        <w:rFonts w:ascii="Times New Roman" w:eastAsiaTheme="minorHAnsi"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6070B36"/>
    <w:multiLevelType w:val="hybridMultilevel"/>
    <w:tmpl w:val="FFFFFFFF"/>
    <w:lvl w:ilvl="0" w:tplc="7D0C9B30">
      <w:start w:val="1"/>
      <w:numFmt w:val="bullet"/>
      <w:lvlText w:val=""/>
      <w:lvlJc w:val="left"/>
      <w:pPr>
        <w:ind w:left="720" w:hanging="360"/>
      </w:pPr>
      <w:rPr>
        <w:rFonts w:ascii="Symbol" w:hAnsi="Symbol" w:hint="default"/>
      </w:rPr>
    </w:lvl>
    <w:lvl w:ilvl="1" w:tplc="0108CC46">
      <w:start w:val="1"/>
      <w:numFmt w:val="bullet"/>
      <w:lvlText w:val="o"/>
      <w:lvlJc w:val="left"/>
      <w:pPr>
        <w:ind w:left="1440" w:hanging="360"/>
      </w:pPr>
      <w:rPr>
        <w:rFonts w:ascii="Courier New" w:hAnsi="Courier New" w:hint="default"/>
      </w:rPr>
    </w:lvl>
    <w:lvl w:ilvl="2" w:tplc="1AD4A092">
      <w:start w:val="1"/>
      <w:numFmt w:val="bullet"/>
      <w:lvlText w:val=""/>
      <w:lvlJc w:val="left"/>
      <w:pPr>
        <w:ind w:left="2160" w:hanging="360"/>
      </w:pPr>
      <w:rPr>
        <w:rFonts w:ascii="Wingdings" w:hAnsi="Wingdings" w:hint="default"/>
      </w:rPr>
    </w:lvl>
    <w:lvl w:ilvl="3" w:tplc="827EA924">
      <w:start w:val="1"/>
      <w:numFmt w:val="bullet"/>
      <w:lvlText w:val=""/>
      <w:lvlJc w:val="left"/>
      <w:pPr>
        <w:ind w:left="2880" w:hanging="360"/>
      </w:pPr>
      <w:rPr>
        <w:rFonts w:ascii="Symbol" w:hAnsi="Symbol" w:hint="default"/>
      </w:rPr>
    </w:lvl>
    <w:lvl w:ilvl="4" w:tplc="5A5012A0">
      <w:start w:val="1"/>
      <w:numFmt w:val="bullet"/>
      <w:lvlText w:val="o"/>
      <w:lvlJc w:val="left"/>
      <w:pPr>
        <w:ind w:left="3600" w:hanging="360"/>
      </w:pPr>
      <w:rPr>
        <w:rFonts w:ascii="Courier New" w:hAnsi="Courier New" w:hint="default"/>
      </w:rPr>
    </w:lvl>
    <w:lvl w:ilvl="5" w:tplc="CFDE2EF4">
      <w:start w:val="1"/>
      <w:numFmt w:val="bullet"/>
      <w:lvlText w:val=""/>
      <w:lvlJc w:val="left"/>
      <w:pPr>
        <w:ind w:left="4320" w:hanging="360"/>
      </w:pPr>
      <w:rPr>
        <w:rFonts w:ascii="Wingdings" w:hAnsi="Wingdings" w:hint="default"/>
      </w:rPr>
    </w:lvl>
    <w:lvl w:ilvl="6" w:tplc="C590C224">
      <w:start w:val="1"/>
      <w:numFmt w:val="bullet"/>
      <w:lvlText w:val=""/>
      <w:lvlJc w:val="left"/>
      <w:pPr>
        <w:ind w:left="5040" w:hanging="360"/>
      </w:pPr>
      <w:rPr>
        <w:rFonts w:ascii="Symbol" w:hAnsi="Symbol" w:hint="default"/>
      </w:rPr>
    </w:lvl>
    <w:lvl w:ilvl="7" w:tplc="78E0A330">
      <w:start w:val="1"/>
      <w:numFmt w:val="bullet"/>
      <w:lvlText w:val="o"/>
      <w:lvlJc w:val="left"/>
      <w:pPr>
        <w:ind w:left="5760" w:hanging="360"/>
      </w:pPr>
      <w:rPr>
        <w:rFonts w:ascii="Courier New" w:hAnsi="Courier New" w:hint="default"/>
      </w:rPr>
    </w:lvl>
    <w:lvl w:ilvl="8" w:tplc="0AF81CD6">
      <w:start w:val="1"/>
      <w:numFmt w:val="bullet"/>
      <w:lvlText w:val=""/>
      <w:lvlJc w:val="left"/>
      <w:pPr>
        <w:ind w:left="6480" w:hanging="360"/>
      </w:pPr>
      <w:rPr>
        <w:rFonts w:ascii="Wingdings" w:hAnsi="Wingdings" w:hint="default"/>
      </w:rPr>
    </w:lvl>
  </w:abstractNum>
  <w:abstractNum w:abstractNumId="29" w15:restartNumberingAfterBreak="0">
    <w:nsid w:val="76E2A609"/>
    <w:multiLevelType w:val="hybridMultilevel"/>
    <w:tmpl w:val="FFFFFFFF"/>
    <w:lvl w:ilvl="0" w:tplc="4BE02D12">
      <w:start w:val="1"/>
      <w:numFmt w:val="bullet"/>
      <w:lvlText w:val=""/>
      <w:lvlJc w:val="left"/>
      <w:pPr>
        <w:ind w:left="360" w:hanging="360"/>
      </w:pPr>
      <w:rPr>
        <w:rFonts w:ascii="Symbol" w:hAnsi="Symbol" w:hint="default"/>
      </w:rPr>
    </w:lvl>
    <w:lvl w:ilvl="1" w:tplc="95BCC116">
      <w:start w:val="1"/>
      <w:numFmt w:val="lowerLetter"/>
      <w:lvlText w:val="%2."/>
      <w:lvlJc w:val="left"/>
      <w:pPr>
        <w:ind w:left="1080" w:hanging="360"/>
      </w:pPr>
    </w:lvl>
    <w:lvl w:ilvl="2" w:tplc="24506662">
      <w:start w:val="1"/>
      <w:numFmt w:val="lowerRoman"/>
      <w:lvlText w:val="%3."/>
      <w:lvlJc w:val="right"/>
      <w:pPr>
        <w:ind w:left="1800" w:hanging="180"/>
      </w:pPr>
    </w:lvl>
    <w:lvl w:ilvl="3" w:tplc="491E691C">
      <w:start w:val="1"/>
      <w:numFmt w:val="decimal"/>
      <w:lvlText w:val="%4."/>
      <w:lvlJc w:val="left"/>
      <w:pPr>
        <w:ind w:left="2520" w:hanging="360"/>
      </w:pPr>
    </w:lvl>
    <w:lvl w:ilvl="4" w:tplc="D01C4D3C">
      <w:start w:val="1"/>
      <w:numFmt w:val="lowerLetter"/>
      <w:lvlText w:val="%5."/>
      <w:lvlJc w:val="left"/>
      <w:pPr>
        <w:ind w:left="3240" w:hanging="360"/>
      </w:pPr>
    </w:lvl>
    <w:lvl w:ilvl="5" w:tplc="87EE2DFE">
      <w:start w:val="1"/>
      <w:numFmt w:val="lowerRoman"/>
      <w:lvlText w:val="%6."/>
      <w:lvlJc w:val="right"/>
      <w:pPr>
        <w:ind w:left="3960" w:hanging="180"/>
      </w:pPr>
    </w:lvl>
    <w:lvl w:ilvl="6" w:tplc="E7F2B8CC">
      <w:start w:val="1"/>
      <w:numFmt w:val="decimal"/>
      <w:lvlText w:val="%7."/>
      <w:lvlJc w:val="left"/>
      <w:pPr>
        <w:ind w:left="4680" w:hanging="360"/>
      </w:pPr>
    </w:lvl>
    <w:lvl w:ilvl="7" w:tplc="E0141050">
      <w:start w:val="1"/>
      <w:numFmt w:val="lowerLetter"/>
      <w:lvlText w:val="%8."/>
      <w:lvlJc w:val="left"/>
      <w:pPr>
        <w:ind w:left="5400" w:hanging="360"/>
      </w:pPr>
    </w:lvl>
    <w:lvl w:ilvl="8" w:tplc="1CE6E6C8">
      <w:start w:val="1"/>
      <w:numFmt w:val="lowerRoman"/>
      <w:lvlText w:val="%9."/>
      <w:lvlJc w:val="right"/>
      <w:pPr>
        <w:ind w:left="6120" w:hanging="180"/>
      </w:pPr>
    </w:lvl>
  </w:abstractNum>
  <w:abstractNum w:abstractNumId="30" w15:restartNumberingAfterBreak="0">
    <w:nsid w:val="77EFDFBF"/>
    <w:multiLevelType w:val="hybridMultilevel"/>
    <w:tmpl w:val="FFFFFFFF"/>
    <w:lvl w:ilvl="0" w:tplc="2C3E8B30">
      <w:start w:val="1"/>
      <w:numFmt w:val="bullet"/>
      <w:lvlText w:val=""/>
      <w:lvlJc w:val="left"/>
      <w:pPr>
        <w:ind w:left="720" w:hanging="360"/>
      </w:pPr>
      <w:rPr>
        <w:rFonts w:ascii="Symbol" w:hAnsi="Symbol" w:hint="default"/>
      </w:rPr>
    </w:lvl>
    <w:lvl w:ilvl="1" w:tplc="3DA2F474">
      <w:start w:val="1"/>
      <w:numFmt w:val="bullet"/>
      <w:lvlText w:val="o"/>
      <w:lvlJc w:val="left"/>
      <w:pPr>
        <w:ind w:left="1440" w:hanging="360"/>
      </w:pPr>
      <w:rPr>
        <w:rFonts w:ascii="Courier New" w:hAnsi="Courier New" w:hint="default"/>
      </w:rPr>
    </w:lvl>
    <w:lvl w:ilvl="2" w:tplc="9862732C">
      <w:start w:val="1"/>
      <w:numFmt w:val="bullet"/>
      <w:lvlText w:val=""/>
      <w:lvlJc w:val="left"/>
      <w:pPr>
        <w:ind w:left="2160" w:hanging="360"/>
      </w:pPr>
      <w:rPr>
        <w:rFonts w:ascii="Wingdings" w:hAnsi="Wingdings" w:hint="default"/>
      </w:rPr>
    </w:lvl>
    <w:lvl w:ilvl="3" w:tplc="D2963B14">
      <w:start w:val="1"/>
      <w:numFmt w:val="bullet"/>
      <w:lvlText w:val=""/>
      <w:lvlJc w:val="left"/>
      <w:pPr>
        <w:ind w:left="2880" w:hanging="360"/>
      </w:pPr>
      <w:rPr>
        <w:rFonts w:ascii="Symbol" w:hAnsi="Symbol" w:hint="default"/>
      </w:rPr>
    </w:lvl>
    <w:lvl w:ilvl="4" w:tplc="DE0E7794">
      <w:start w:val="1"/>
      <w:numFmt w:val="bullet"/>
      <w:lvlText w:val="o"/>
      <w:lvlJc w:val="left"/>
      <w:pPr>
        <w:ind w:left="3600" w:hanging="360"/>
      </w:pPr>
      <w:rPr>
        <w:rFonts w:ascii="Courier New" w:hAnsi="Courier New" w:hint="default"/>
      </w:rPr>
    </w:lvl>
    <w:lvl w:ilvl="5" w:tplc="02FE4D02">
      <w:start w:val="1"/>
      <w:numFmt w:val="bullet"/>
      <w:lvlText w:val=""/>
      <w:lvlJc w:val="left"/>
      <w:pPr>
        <w:ind w:left="4320" w:hanging="360"/>
      </w:pPr>
      <w:rPr>
        <w:rFonts w:ascii="Wingdings" w:hAnsi="Wingdings" w:hint="default"/>
      </w:rPr>
    </w:lvl>
    <w:lvl w:ilvl="6" w:tplc="A4B65F3E">
      <w:start w:val="1"/>
      <w:numFmt w:val="bullet"/>
      <w:lvlText w:val=""/>
      <w:lvlJc w:val="left"/>
      <w:pPr>
        <w:ind w:left="5040" w:hanging="360"/>
      </w:pPr>
      <w:rPr>
        <w:rFonts w:ascii="Symbol" w:hAnsi="Symbol" w:hint="default"/>
      </w:rPr>
    </w:lvl>
    <w:lvl w:ilvl="7" w:tplc="29B8FAB4">
      <w:start w:val="1"/>
      <w:numFmt w:val="bullet"/>
      <w:lvlText w:val="o"/>
      <w:lvlJc w:val="left"/>
      <w:pPr>
        <w:ind w:left="5760" w:hanging="360"/>
      </w:pPr>
      <w:rPr>
        <w:rFonts w:ascii="Courier New" w:hAnsi="Courier New" w:hint="default"/>
      </w:rPr>
    </w:lvl>
    <w:lvl w:ilvl="8" w:tplc="52A63756">
      <w:start w:val="1"/>
      <w:numFmt w:val="bullet"/>
      <w:lvlText w:val=""/>
      <w:lvlJc w:val="left"/>
      <w:pPr>
        <w:ind w:left="6480" w:hanging="360"/>
      </w:pPr>
      <w:rPr>
        <w:rFonts w:ascii="Wingdings" w:hAnsi="Wingdings" w:hint="default"/>
      </w:rPr>
    </w:lvl>
  </w:abstractNum>
  <w:abstractNum w:abstractNumId="31" w15:restartNumberingAfterBreak="0">
    <w:nsid w:val="788B506F"/>
    <w:multiLevelType w:val="hybridMultilevel"/>
    <w:tmpl w:val="F674895E"/>
    <w:lvl w:ilvl="0" w:tplc="728609A8">
      <w:start w:val="3"/>
      <w:numFmt w:val="lowerLetter"/>
      <w:lvlText w:val="%1."/>
      <w:lvlJc w:val="left"/>
      <w:pPr>
        <w:ind w:left="720" w:hanging="360"/>
      </w:pPr>
    </w:lvl>
    <w:lvl w:ilvl="1" w:tplc="E8406862">
      <w:start w:val="1"/>
      <w:numFmt w:val="lowerLetter"/>
      <w:lvlText w:val="%2."/>
      <w:lvlJc w:val="left"/>
      <w:pPr>
        <w:ind w:left="1440" w:hanging="360"/>
      </w:pPr>
    </w:lvl>
    <w:lvl w:ilvl="2" w:tplc="E758B5CA">
      <w:start w:val="1"/>
      <w:numFmt w:val="lowerRoman"/>
      <w:lvlText w:val="%3."/>
      <w:lvlJc w:val="right"/>
      <w:pPr>
        <w:ind w:left="2160" w:hanging="180"/>
      </w:pPr>
    </w:lvl>
    <w:lvl w:ilvl="3" w:tplc="85A46C14">
      <w:start w:val="1"/>
      <w:numFmt w:val="decimal"/>
      <w:lvlText w:val="%4."/>
      <w:lvlJc w:val="left"/>
      <w:pPr>
        <w:ind w:left="2880" w:hanging="360"/>
      </w:pPr>
    </w:lvl>
    <w:lvl w:ilvl="4" w:tplc="C2CCC948">
      <w:start w:val="1"/>
      <w:numFmt w:val="lowerLetter"/>
      <w:lvlText w:val="%5."/>
      <w:lvlJc w:val="left"/>
      <w:pPr>
        <w:ind w:left="3600" w:hanging="360"/>
      </w:pPr>
    </w:lvl>
    <w:lvl w:ilvl="5" w:tplc="8D706CD4">
      <w:start w:val="1"/>
      <w:numFmt w:val="lowerRoman"/>
      <w:lvlText w:val="%6."/>
      <w:lvlJc w:val="right"/>
      <w:pPr>
        <w:ind w:left="4320" w:hanging="180"/>
      </w:pPr>
    </w:lvl>
    <w:lvl w:ilvl="6" w:tplc="64CAF054">
      <w:start w:val="1"/>
      <w:numFmt w:val="decimal"/>
      <w:lvlText w:val="%7."/>
      <w:lvlJc w:val="left"/>
      <w:pPr>
        <w:ind w:left="5040" w:hanging="360"/>
      </w:pPr>
    </w:lvl>
    <w:lvl w:ilvl="7" w:tplc="6C42C0DE">
      <w:start w:val="1"/>
      <w:numFmt w:val="lowerLetter"/>
      <w:lvlText w:val="%8."/>
      <w:lvlJc w:val="left"/>
      <w:pPr>
        <w:ind w:left="5760" w:hanging="360"/>
      </w:pPr>
    </w:lvl>
    <w:lvl w:ilvl="8" w:tplc="99B40576">
      <w:start w:val="1"/>
      <w:numFmt w:val="lowerRoman"/>
      <w:lvlText w:val="%9."/>
      <w:lvlJc w:val="right"/>
      <w:pPr>
        <w:ind w:left="6480" w:hanging="180"/>
      </w:pPr>
    </w:lvl>
  </w:abstractNum>
  <w:abstractNum w:abstractNumId="32" w15:restartNumberingAfterBreak="0">
    <w:nsid w:val="795E6C29"/>
    <w:multiLevelType w:val="hybridMultilevel"/>
    <w:tmpl w:val="FFFFFFFF"/>
    <w:lvl w:ilvl="0" w:tplc="969EADCE">
      <w:start w:val="1"/>
      <w:numFmt w:val="bullet"/>
      <w:lvlText w:val=""/>
      <w:lvlJc w:val="left"/>
      <w:pPr>
        <w:ind w:left="720" w:hanging="360"/>
      </w:pPr>
      <w:rPr>
        <w:rFonts w:ascii="Symbol" w:hAnsi="Symbol" w:hint="default"/>
      </w:rPr>
    </w:lvl>
    <w:lvl w:ilvl="1" w:tplc="4C0CFA7A">
      <w:start w:val="1"/>
      <w:numFmt w:val="bullet"/>
      <w:lvlText w:val="o"/>
      <w:lvlJc w:val="left"/>
      <w:pPr>
        <w:ind w:left="1440" w:hanging="360"/>
      </w:pPr>
      <w:rPr>
        <w:rFonts w:ascii="Courier New" w:hAnsi="Courier New" w:hint="default"/>
      </w:rPr>
    </w:lvl>
    <w:lvl w:ilvl="2" w:tplc="B652DB16">
      <w:start w:val="1"/>
      <w:numFmt w:val="bullet"/>
      <w:lvlText w:val=""/>
      <w:lvlJc w:val="left"/>
      <w:pPr>
        <w:ind w:left="2160" w:hanging="360"/>
      </w:pPr>
      <w:rPr>
        <w:rFonts w:ascii="Wingdings" w:hAnsi="Wingdings" w:hint="default"/>
      </w:rPr>
    </w:lvl>
    <w:lvl w:ilvl="3" w:tplc="5A4CAB32">
      <w:start w:val="1"/>
      <w:numFmt w:val="bullet"/>
      <w:lvlText w:val=""/>
      <w:lvlJc w:val="left"/>
      <w:pPr>
        <w:ind w:left="2880" w:hanging="360"/>
      </w:pPr>
      <w:rPr>
        <w:rFonts w:ascii="Symbol" w:hAnsi="Symbol" w:hint="default"/>
      </w:rPr>
    </w:lvl>
    <w:lvl w:ilvl="4" w:tplc="4770E74C">
      <w:start w:val="1"/>
      <w:numFmt w:val="bullet"/>
      <w:lvlText w:val="o"/>
      <w:lvlJc w:val="left"/>
      <w:pPr>
        <w:ind w:left="3600" w:hanging="360"/>
      </w:pPr>
      <w:rPr>
        <w:rFonts w:ascii="Courier New" w:hAnsi="Courier New" w:hint="default"/>
      </w:rPr>
    </w:lvl>
    <w:lvl w:ilvl="5" w:tplc="F998CA7A">
      <w:start w:val="1"/>
      <w:numFmt w:val="bullet"/>
      <w:lvlText w:val=""/>
      <w:lvlJc w:val="left"/>
      <w:pPr>
        <w:ind w:left="4320" w:hanging="360"/>
      </w:pPr>
      <w:rPr>
        <w:rFonts w:ascii="Wingdings" w:hAnsi="Wingdings" w:hint="default"/>
      </w:rPr>
    </w:lvl>
    <w:lvl w:ilvl="6" w:tplc="249AA6CA">
      <w:start w:val="1"/>
      <w:numFmt w:val="bullet"/>
      <w:lvlText w:val=""/>
      <w:lvlJc w:val="left"/>
      <w:pPr>
        <w:ind w:left="5040" w:hanging="360"/>
      </w:pPr>
      <w:rPr>
        <w:rFonts w:ascii="Symbol" w:hAnsi="Symbol" w:hint="default"/>
      </w:rPr>
    </w:lvl>
    <w:lvl w:ilvl="7" w:tplc="005C39E6">
      <w:start w:val="1"/>
      <w:numFmt w:val="bullet"/>
      <w:lvlText w:val="o"/>
      <w:lvlJc w:val="left"/>
      <w:pPr>
        <w:ind w:left="5760" w:hanging="360"/>
      </w:pPr>
      <w:rPr>
        <w:rFonts w:ascii="Courier New" w:hAnsi="Courier New" w:hint="default"/>
      </w:rPr>
    </w:lvl>
    <w:lvl w:ilvl="8" w:tplc="BB88C7D4">
      <w:start w:val="1"/>
      <w:numFmt w:val="bullet"/>
      <w:lvlText w:val=""/>
      <w:lvlJc w:val="left"/>
      <w:pPr>
        <w:ind w:left="6480" w:hanging="360"/>
      </w:pPr>
      <w:rPr>
        <w:rFonts w:ascii="Wingdings" w:hAnsi="Wingdings" w:hint="default"/>
      </w:rPr>
    </w:lvl>
  </w:abstractNum>
  <w:abstractNum w:abstractNumId="33" w15:restartNumberingAfterBreak="0">
    <w:nsid w:val="7CC15911"/>
    <w:multiLevelType w:val="hybridMultilevel"/>
    <w:tmpl w:val="FFFFFFFF"/>
    <w:lvl w:ilvl="0" w:tplc="08564AD8">
      <w:start w:val="1"/>
      <w:numFmt w:val="bullet"/>
      <w:lvlText w:val=""/>
      <w:lvlJc w:val="left"/>
      <w:pPr>
        <w:ind w:left="720" w:hanging="360"/>
      </w:pPr>
      <w:rPr>
        <w:rFonts w:ascii="Symbol" w:hAnsi="Symbol" w:hint="default"/>
      </w:rPr>
    </w:lvl>
    <w:lvl w:ilvl="1" w:tplc="CCA0D378">
      <w:start w:val="1"/>
      <w:numFmt w:val="bullet"/>
      <w:lvlText w:val="o"/>
      <w:lvlJc w:val="left"/>
      <w:pPr>
        <w:ind w:left="1440" w:hanging="360"/>
      </w:pPr>
      <w:rPr>
        <w:rFonts w:ascii="Courier New" w:hAnsi="Courier New" w:hint="default"/>
      </w:rPr>
    </w:lvl>
    <w:lvl w:ilvl="2" w:tplc="53FA2AF6">
      <w:start w:val="1"/>
      <w:numFmt w:val="bullet"/>
      <w:lvlText w:val=""/>
      <w:lvlJc w:val="left"/>
      <w:pPr>
        <w:ind w:left="2160" w:hanging="360"/>
      </w:pPr>
      <w:rPr>
        <w:rFonts w:ascii="Wingdings" w:hAnsi="Wingdings" w:hint="default"/>
      </w:rPr>
    </w:lvl>
    <w:lvl w:ilvl="3" w:tplc="A7D64E9A">
      <w:start w:val="1"/>
      <w:numFmt w:val="bullet"/>
      <w:lvlText w:val=""/>
      <w:lvlJc w:val="left"/>
      <w:pPr>
        <w:ind w:left="2880" w:hanging="360"/>
      </w:pPr>
      <w:rPr>
        <w:rFonts w:ascii="Symbol" w:hAnsi="Symbol" w:hint="default"/>
      </w:rPr>
    </w:lvl>
    <w:lvl w:ilvl="4" w:tplc="D9F88182">
      <w:start w:val="1"/>
      <w:numFmt w:val="bullet"/>
      <w:lvlText w:val="o"/>
      <w:lvlJc w:val="left"/>
      <w:pPr>
        <w:ind w:left="3600" w:hanging="360"/>
      </w:pPr>
      <w:rPr>
        <w:rFonts w:ascii="Courier New" w:hAnsi="Courier New" w:hint="default"/>
      </w:rPr>
    </w:lvl>
    <w:lvl w:ilvl="5" w:tplc="00C61CD2">
      <w:start w:val="1"/>
      <w:numFmt w:val="bullet"/>
      <w:lvlText w:val=""/>
      <w:lvlJc w:val="left"/>
      <w:pPr>
        <w:ind w:left="4320" w:hanging="360"/>
      </w:pPr>
      <w:rPr>
        <w:rFonts w:ascii="Wingdings" w:hAnsi="Wingdings" w:hint="default"/>
      </w:rPr>
    </w:lvl>
    <w:lvl w:ilvl="6" w:tplc="221E22EA">
      <w:start w:val="1"/>
      <w:numFmt w:val="bullet"/>
      <w:lvlText w:val=""/>
      <w:lvlJc w:val="left"/>
      <w:pPr>
        <w:ind w:left="5040" w:hanging="360"/>
      </w:pPr>
      <w:rPr>
        <w:rFonts w:ascii="Symbol" w:hAnsi="Symbol" w:hint="default"/>
      </w:rPr>
    </w:lvl>
    <w:lvl w:ilvl="7" w:tplc="BC92A386">
      <w:start w:val="1"/>
      <w:numFmt w:val="bullet"/>
      <w:lvlText w:val="o"/>
      <w:lvlJc w:val="left"/>
      <w:pPr>
        <w:ind w:left="5760" w:hanging="360"/>
      </w:pPr>
      <w:rPr>
        <w:rFonts w:ascii="Courier New" w:hAnsi="Courier New" w:hint="default"/>
      </w:rPr>
    </w:lvl>
    <w:lvl w:ilvl="8" w:tplc="B74425F8">
      <w:start w:val="1"/>
      <w:numFmt w:val="bullet"/>
      <w:lvlText w:val=""/>
      <w:lvlJc w:val="left"/>
      <w:pPr>
        <w:ind w:left="6480" w:hanging="360"/>
      </w:pPr>
      <w:rPr>
        <w:rFonts w:ascii="Wingdings" w:hAnsi="Wingdings" w:hint="default"/>
      </w:rPr>
    </w:lvl>
  </w:abstractNum>
  <w:num w:numId="1" w16cid:durableId="123039649">
    <w:abstractNumId w:val="31"/>
  </w:num>
  <w:num w:numId="2" w16cid:durableId="2075420844">
    <w:abstractNumId w:val="18"/>
  </w:num>
  <w:num w:numId="3" w16cid:durableId="1826435804">
    <w:abstractNumId w:val="14"/>
  </w:num>
  <w:num w:numId="4" w16cid:durableId="1471094397">
    <w:abstractNumId w:val="16"/>
  </w:num>
  <w:num w:numId="5" w16cid:durableId="869537663">
    <w:abstractNumId w:val="4"/>
  </w:num>
  <w:num w:numId="6" w16cid:durableId="1997755832">
    <w:abstractNumId w:val="6"/>
  </w:num>
  <w:num w:numId="7" w16cid:durableId="588467085">
    <w:abstractNumId w:val="22"/>
  </w:num>
  <w:num w:numId="8" w16cid:durableId="436218081">
    <w:abstractNumId w:val="9"/>
  </w:num>
  <w:num w:numId="9" w16cid:durableId="68424358">
    <w:abstractNumId w:val="12"/>
  </w:num>
  <w:num w:numId="10" w16cid:durableId="881945246">
    <w:abstractNumId w:val="19"/>
  </w:num>
  <w:num w:numId="11" w16cid:durableId="990796100">
    <w:abstractNumId w:val="7"/>
  </w:num>
  <w:num w:numId="12" w16cid:durableId="1883903564">
    <w:abstractNumId w:val="1"/>
  </w:num>
  <w:num w:numId="13" w16cid:durableId="174346354">
    <w:abstractNumId w:val="17"/>
  </w:num>
  <w:num w:numId="14" w16cid:durableId="1003702758">
    <w:abstractNumId w:val="3"/>
  </w:num>
  <w:num w:numId="15" w16cid:durableId="1727487098">
    <w:abstractNumId w:val="24"/>
  </w:num>
  <w:num w:numId="16" w16cid:durableId="845676601">
    <w:abstractNumId w:val="10"/>
  </w:num>
  <w:num w:numId="17" w16cid:durableId="818113851">
    <w:abstractNumId w:val="8"/>
  </w:num>
  <w:num w:numId="18" w16cid:durableId="1615358903">
    <w:abstractNumId w:val="26"/>
  </w:num>
  <w:num w:numId="19" w16cid:durableId="52313455">
    <w:abstractNumId w:val="21"/>
  </w:num>
  <w:num w:numId="20" w16cid:durableId="1742823990">
    <w:abstractNumId w:val="0"/>
  </w:num>
  <w:num w:numId="21" w16cid:durableId="1526603403">
    <w:abstractNumId w:val="13"/>
  </w:num>
  <w:num w:numId="22" w16cid:durableId="1468818890">
    <w:abstractNumId w:val="20"/>
  </w:num>
  <w:num w:numId="23" w16cid:durableId="1355571812">
    <w:abstractNumId w:val="30"/>
  </w:num>
  <w:num w:numId="24" w16cid:durableId="828523857">
    <w:abstractNumId w:val="32"/>
  </w:num>
  <w:num w:numId="25" w16cid:durableId="1803496505">
    <w:abstractNumId w:val="33"/>
  </w:num>
  <w:num w:numId="26" w16cid:durableId="1708483989">
    <w:abstractNumId w:val="28"/>
  </w:num>
  <w:num w:numId="27" w16cid:durableId="1288004260">
    <w:abstractNumId w:val="2"/>
  </w:num>
  <w:num w:numId="28" w16cid:durableId="493380384">
    <w:abstractNumId w:val="29"/>
  </w:num>
  <w:num w:numId="29" w16cid:durableId="893197813">
    <w:abstractNumId w:val="23"/>
  </w:num>
  <w:num w:numId="30" w16cid:durableId="1418332676">
    <w:abstractNumId w:val="5"/>
  </w:num>
  <w:num w:numId="31" w16cid:durableId="2075085893">
    <w:abstractNumId w:val="15"/>
  </w:num>
  <w:num w:numId="32" w16cid:durableId="209877788">
    <w:abstractNumId w:val="27"/>
  </w:num>
  <w:num w:numId="33" w16cid:durableId="927009367">
    <w:abstractNumId w:val="11"/>
  </w:num>
  <w:num w:numId="34" w16cid:durableId="1623002268">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F71BE4"/>
    <w:rsid w:val="0000088E"/>
    <w:rsid w:val="00000C32"/>
    <w:rsid w:val="00000DD9"/>
    <w:rsid w:val="00001103"/>
    <w:rsid w:val="00001321"/>
    <w:rsid w:val="000013B0"/>
    <w:rsid w:val="0000173E"/>
    <w:rsid w:val="000018D6"/>
    <w:rsid w:val="00001A70"/>
    <w:rsid w:val="00001AF9"/>
    <w:rsid w:val="00001B14"/>
    <w:rsid w:val="0000202D"/>
    <w:rsid w:val="000025D9"/>
    <w:rsid w:val="000027B7"/>
    <w:rsid w:val="000027E1"/>
    <w:rsid w:val="00002A03"/>
    <w:rsid w:val="00002B9C"/>
    <w:rsid w:val="00002DB3"/>
    <w:rsid w:val="00002E67"/>
    <w:rsid w:val="00002FA8"/>
    <w:rsid w:val="00002FEE"/>
    <w:rsid w:val="00003688"/>
    <w:rsid w:val="00003701"/>
    <w:rsid w:val="00003705"/>
    <w:rsid w:val="00003A4A"/>
    <w:rsid w:val="00003ACF"/>
    <w:rsid w:val="0000417A"/>
    <w:rsid w:val="0000420C"/>
    <w:rsid w:val="00004728"/>
    <w:rsid w:val="000048A7"/>
    <w:rsid w:val="00004963"/>
    <w:rsid w:val="000049D3"/>
    <w:rsid w:val="00004F45"/>
    <w:rsid w:val="00004F6B"/>
    <w:rsid w:val="00005229"/>
    <w:rsid w:val="000052F7"/>
    <w:rsid w:val="00005705"/>
    <w:rsid w:val="000057E2"/>
    <w:rsid w:val="00005E09"/>
    <w:rsid w:val="000066DB"/>
    <w:rsid w:val="00006909"/>
    <w:rsid w:val="00006984"/>
    <w:rsid w:val="00006E72"/>
    <w:rsid w:val="00006EA5"/>
    <w:rsid w:val="00006FAF"/>
    <w:rsid w:val="000072B8"/>
    <w:rsid w:val="00007430"/>
    <w:rsid w:val="0000779C"/>
    <w:rsid w:val="00007C1E"/>
    <w:rsid w:val="00007C23"/>
    <w:rsid w:val="00007E44"/>
    <w:rsid w:val="00010026"/>
    <w:rsid w:val="00010315"/>
    <w:rsid w:val="00010481"/>
    <w:rsid w:val="000106FF"/>
    <w:rsid w:val="00010A38"/>
    <w:rsid w:val="00010B81"/>
    <w:rsid w:val="00010EB5"/>
    <w:rsid w:val="000113FF"/>
    <w:rsid w:val="000116F8"/>
    <w:rsid w:val="00011730"/>
    <w:rsid w:val="00011B73"/>
    <w:rsid w:val="00011DCF"/>
    <w:rsid w:val="00011FE7"/>
    <w:rsid w:val="00012055"/>
    <w:rsid w:val="00012144"/>
    <w:rsid w:val="0001224A"/>
    <w:rsid w:val="000123AF"/>
    <w:rsid w:val="00012C97"/>
    <w:rsid w:val="00012D19"/>
    <w:rsid w:val="00012F35"/>
    <w:rsid w:val="00013768"/>
    <w:rsid w:val="00013931"/>
    <w:rsid w:val="00013B9D"/>
    <w:rsid w:val="00013DE1"/>
    <w:rsid w:val="00013F9F"/>
    <w:rsid w:val="00014153"/>
    <w:rsid w:val="00014BCF"/>
    <w:rsid w:val="0001517A"/>
    <w:rsid w:val="0001536A"/>
    <w:rsid w:val="000154D5"/>
    <w:rsid w:val="00015A94"/>
    <w:rsid w:val="00015C41"/>
    <w:rsid w:val="00015C58"/>
    <w:rsid w:val="00015DD9"/>
    <w:rsid w:val="00015F88"/>
    <w:rsid w:val="0001624D"/>
    <w:rsid w:val="0001638B"/>
    <w:rsid w:val="000164EC"/>
    <w:rsid w:val="000165A9"/>
    <w:rsid w:val="000165DA"/>
    <w:rsid w:val="00016600"/>
    <w:rsid w:val="0001771D"/>
    <w:rsid w:val="00017836"/>
    <w:rsid w:val="00017BFF"/>
    <w:rsid w:val="00017CA3"/>
    <w:rsid w:val="00020327"/>
    <w:rsid w:val="0002040E"/>
    <w:rsid w:val="000204D5"/>
    <w:rsid w:val="000205A7"/>
    <w:rsid w:val="000207A7"/>
    <w:rsid w:val="000208CF"/>
    <w:rsid w:val="00020B1D"/>
    <w:rsid w:val="000210E1"/>
    <w:rsid w:val="000210FB"/>
    <w:rsid w:val="00021963"/>
    <w:rsid w:val="0002196E"/>
    <w:rsid w:val="00021BF9"/>
    <w:rsid w:val="00021C8A"/>
    <w:rsid w:val="0002200F"/>
    <w:rsid w:val="000221BF"/>
    <w:rsid w:val="00022207"/>
    <w:rsid w:val="0002234F"/>
    <w:rsid w:val="000225CE"/>
    <w:rsid w:val="0002262E"/>
    <w:rsid w:val="000226D7"/>
    <w:rsid w:val="00022F6D"/>
    <w:rsid w:val="000231F3"/>
    <w:rsid w:val="000236EA"/>
    <w:rsid w:val="00023C98"/>
    <w:rsid w:val="00023DD7"/>
    <w:rsid w:val="00023F37"/>
    <w:rsid w:val="000240BB"/>
    <w:rsid w:val="00024695"/>
    <w:rsid w:val="0002480C"/>
    <w:rsid w:val="000248E9"/>
    <w:rsid w:val="00024AFC"/>
    <w:rsid w:val="00024B48"/>
    <w:rsid w:val="00024C2D"/>
    <w:rsid w:val="00025492"/>
    <w:rsid w:val="000256C9"/>
    <w:rsid w:val="00025AE6"/>
    <w:rsid w:val="0002614E"/>
    <w:rsid w:val="000262C3"/>
    <w:rsid w:val="000264F0"/>
    <w:rsid w:val="000265DE"/>
    <w:rsid w:val="00026C8C"/>
    <w:rsid w:val="00026CBF"/>
    <w:rsid w:val="00026F8B"/>
    <w:rsid w:val="0002771E"/>
    <w:rsid w:val="0002793D"/>
    <w:rsid w:val="00027B62"/>
    <w:rsid w:val="00027D44"/>
    <w:rsid w:val="00027ED1"/>
    <w:rsid w:val="00030048"/>
    <w:rsid w:val="00030141"/>
    <w:rsid w:val="000304A3"/>
    <w:rsid w:val="000306BF"/>
    <w:rsid w:val="0003072A"/>
    <w:rsid w:val="00030781"/>
    <w:rsid w:val="0003089B"/>
    <w:rsid w:val="00030D02"/>
    <w:rsid w:val="00030D5F"/>
    <w:rsid w:val="00031099"/>
    <w:rsid w:val="000316ED"/>
    <w:rsid w:val="00031E7B"/>
    <w:rsid w:val="0003224D"/>
    <w:rsid w:val="00032884"/>
    <w:rsid w:val="00032BAE"/>
    <w:rsid w:val="00032BBA"/>
    <w:rsid w:val="00032F7B"/>
    <w:rsid w:val="00033461"/>
    <w:rsid w:val="0003358F"/>
    <w:rsid w:val="000335AC"/>
    <w:rsid w:val="000335D5"/>
    <w:rsid w:val="00033851"/>
    <w:rsid w:val="000338B8"/>
    <w:rsid w:val="00033BA0"/>
    <w:rsid w:val="00033EAE"/>
    <w:rsid w:val="00033FB2"/>
    <w:rsid w:val="00033FCC"/>
    <w:rsid w:val="00034006"/>
    <w:rsid w:val="00034077"/>
    <w:rsid w:val="0003432F"/>
    <w:rsid w:val="000343B5"/>
    <w:rsid w:val="00034891"/>
    <w:rsid w:val="00034A73"/>
    <w:rsid w:val="00034A74"/>
    <w:rsid w:val="00034ABC"/>
    <w:rsid w:val="00034CC1"/>
    <w:rsid w:val="00034F88"/>
    <w:rsid w:val="00034FF0"/>
    <w:rsid w:val="000350D8"/>
    <w:rsid w:val="000351FE"/>
    <w:rsid w:val="00035307"/>
    <w:rsid w:val="00035457"/>
    <w:rsid w:val="00035496"/>
    <w:rsid w:val="00035551"/>
    <w:rsid w:val="0003573B"/>
    <w:rsid w:val="000362DD"/>
    <w:rsid w:val="00036638"/>
    <w:rsid w:val="00036660"/>
    <w:rsid w:val="00036745"/>
    <w:rsid w:val="00036A45"/>
    <w:rsid w:val="000377C5"/>
    <w:rsid w:val="00037B85"/>
    <w:rsid w:val="0004008E"/>
    <w:rsid w:val="0004018C"/>
    <w:rsid w:val="000401BC"/>
    <w:rsid w:val="00040218"/>
    <w:rsid w:val="00040377"/>
    <w:rsid w:val="000405E7"/>
    <w:rsid w:val="000406AF"/>
    <w:rsid w:val="000406C1"/>
    <w:rsid w:val="000406F3"/>
    <w:rsid w:val="0004072B"/>
    <w:rsid w:val="000408B4"/>
    <w:rsid w:val="000409A4"/>
    <w:rsid w:val="00040B3F"/>
    <w:rsid w:val="00040B68"/>
    <w:rsid w:val="00040B9F"/>
    <w:rsid w:val="00040BB7"/>
    <w:rsid w:val="00040D4D"/>
    <w:rsid w:val="00040EFF"/>
    <w:rsid w:val="00040FA9"/>
    <w:rsid w:val="0004129D"/>
    <w:rsid w:val="0004130C"/>
    <w:rsid w:val="00041346"/>
    <w:rsid w:val="00041612"/>
    <w:rsid w:val="000416D4"/>
    <w:rsid w:val="000419B2"/>
    <w:rsid w:val="00041E1A"/>
    <w:rsid w:val="000422F1"/>
    <w:rsid w:val="000422FA"/>
    <w:rsid w:val="0004230E"/>
    <w:rsid w:val="00042429"/>
    <w:rsid w:val="0004268F"/>
    <w:rsid w:val="0004281C"/>
    <w:rsid w:val="00042970"/>
    <w:rsid w:val="00042A65"/>
    <w:rsid w:val="00042D22"/>
    <w:rsid w:val="00043985"/>
    <w:rsid w:val="00043F31"/>
    <w:rsid w:val="000440B5"/>
    <w:rsid w:val="0004439E"/>
    <w:rsid w:val="000443E2"/>
    <w:rsid w:val="00044451"/>
    <w:rsid w:val="0004452D"/>
    <w:rsid w:val="00044BD6"/>
    <w:rsid w:val="00044EBE"/>
    <w:rsid w:val="0004552A"/>
    <w:rsid w:val="00045A5C"/>
    <w:rsid w:val="00045AAA"/>
    <w:rsid w:val="00045BC5"/>
    <w:rsid w:val="00045CA1"/>
    <w:rsid w:val="00045EDB"/>
    <w:rsid w:val="0004607B"/>
    <w:rsid w:val="0004614D"/>
    <w:rsid w:val="0004652C"/>
    <w:rsid w:val="0004701F"/>
    <w:rsid w:val="000470D8"/>
    <w:rsid w:val="0004712F"/>
    <w:rsid w:val="000471BC"/>
    <w:rsid w:val="000473A7"/>
    <w:rsid w:val="00047458"/>
    <w:rsid w:val="00047892"/>
    <w:rsid w:val="0004792F"/>
    <w:rsid w:val="0004799E"/>
    <w:rsid w:val="00047A55"/>
    <w:rsid w:val="00047D3A"/>
    <w:rsid w:val="00047FAB"/>
    <w:rsid w:val="00050505"/>
    <w:rsid w:val="000506CF"/>
    <w:rsid w:val="00050AAE"/>
    <w:rsid w:val="00050BCB"/>
    <w:rsid w:val="000510B7"/>
    <w:rsid w:val="00051554"/>
    <w:rsid w:val="00051C44"/>
    <w:rsid w:val="00052210"/>
    <w:rsid w:val="000526D2"/>
    <w:rsid w:val="00052866"/>
    <w:rsid w:val="0005296C"/>
    <w:rsid w:val="0005332D"/>
    <w:rsid w:val="00053685"/>
    <w:rsid w:val="00053992"/>
    <w:rsid w:val="00053A23"/>
    <w:rsid w:val="00053B89"/>
    <w:rsid w:val="00053D71"/>
    <w:rsid w:val="00053F67"/>
    <w:rsid w:val="0005419B"/>
    <w:rsid w:val="00054332"/>
    <w:rsid w:val="0005445E"/>
    <w:rsid w:val="00054662"/>
    <w:rsid w:val="000547E7"/>
    <w:rsid w:val="00054B04"/>
    <w:rsid w:val="0005526C"/>
    <w:rsid w:val="00055B48"/>
    <w:rsid w:val="00055C53"/>
    <w:rsid w:val="00055EAD"/>
    <w:rsid w:val="0005603B"/>
    <w:rsid w:val="00056171"/>
    <w:rsid w:val="000563D7"/>
    <w:rsid w:val="00056DFC"/>
    <w:rsid w:val="00057029"/>
    <w:rsid w:val="00057046"/>
    <w:rsid w:val="00057154"/>
    <w:rsid w:val="00057203"/>
    <w:rsid w:val="00057406"/>
    <w:rsid w:val="000579AC"/>
    <w:rsid w:val="00057B50"/>
    <w:rsid w:val="00057D8E"/>
    <w:rsid w:val="00060809"/>
    <w:rsid w:val="00060E5A"/>
    <w:rsid w:val="00060F0E"/>
    <w:rsid w:val="0006115E"/>
    <w:rsid w:val="000611C0"/>
    <w:rsid w:val="00061225"/>
    <w:rsid w:val="000613F4"/>
    <w:rsid w:val="00061CE5"/>
    <w:rsid w:val="000620F1"/>
    <w:rsid w:val="000624EC"/>
    <w:rsid w:val="000627F0"/>
    <w:rsid w:val="00062AB5"/>
    <w:rsid w:val="00062DCA"/>
    <w:rsid w:val="00062F03"/>
    <w:rsid w:val="000631DB"/>
    <w:rsid w:val="00063CCF"/>
    <w:rsid w:val="00063D2A"/>
    <w:rsid w:val="00063D6D"/>
    <w:rsid w:val="00063E54"/>
    <w:rsid w:val="00063E79"/>
    <w:rsid w:val="00064076"/>
    <w:rsid w:val="000643E4"/>
    <w:rsid w:val="00064E11"/>
    <w:rsid w:val="000650D2"/>
    <w:rsid w:val="000653C6"/>
    <w:rsid w:val="0006540F"/>
    <w:rsid w:val="000654FF"/>
    <w:rsid w:val="000658AA"/>
    <w:rsid w:val="0006629A"/>
    <w:rsid w:val="000662C0"/>
    <w:rsid w:val="0006637F"/>
    <w:rsid w:val="00066695"/>
    <w:rsid w:val="000666D9"/>
    <w:rsid w:val="000667DA"/>
    <w:rsid w:val="00066B68"/>
    <w:rsid w:val="00067290"/>
    <w:rsid w:val="00067295"/>
    <w:rsid w:val="00067382"/>
    <w:rsid w:val="00067955"/>
    <w:rsid w:val="00067C36"/>
    <w:rsid w:val="00067F67"/>
    <w:rsid w:val="0007010C"/>
    <w:rsid w:val="000701DA"/>
    <w:rsid w:val="0007039B"/>
    <w:rsid w:val="00070481"/>
    <w:rsid w:val="0007054C"/>
    <w:rsid w:val="00070728"/>
    <w:rsid w:val="0007079D"/>
    <w:rsid w:val="000709B7"/>
    <w:rsid w:val="00070AA0"/>
    <w:rsid w:val="000719B9"/>
    <w:rsid w:val="00071A9E"/>
    <w:rsid w:val="00071C4E"/>
    <w:rsid w:val="000721BC"/>
    <w:rsid w:val="000721D2"/>
    <w:rsid w:val="00072906"/>
    <w:rsid w:val="00072BF5"/>
    <w:rsid w:val="00073254"/>
    <w:rsid w:val="00073499"/>
    <w:rsid w:val="0007352F"/>
    <w:rsid w:val="00073A1B"/>
    <w:rsid w:val="00073B21"/>
    <w:rsid w:val="00073E58"/>
    <w:rsid w:val="00073FE1"/>
    <w:rsid w:val="000740D9"/>
    <w:rsid w:val="000749AF"/>
    <w:rsid w:val="00074B73"/>
    <w:rsid w:val="00074E10"/>
    <w:rsid w:val="00075067"/>
    <w:rsid w:val="000752B0"/>
    <w:rsid w:val="0007552A"/>
    <w:rsid w:val="0007573E"/>
    <w:rsid w:val="00075847"/>
    <w:rsid w:val="00075AD1"/>
    <w:rsid w:val="00075E4D"/>
    <w:rsid w:val="00076563"/>
    <w:rsid w:val="0007660B"/>
    <w:rsid w:val="00076882"/>
    <w:rsid w:val="00076A77"/>
    <w:rsid w:val="00076B58"/>
    <w:rsid w:val="00076D96"/>
    <w:rsid w:val="00076FFE"/>
    <w:rsid w:val="00077485"/>
    <w:rsid w:val="0007792B"/>
    <w:rsid w:val="00080052"/>
    <w:rsid w:val="000804A5"/>
    <w:rsid w:val="00080839"/>
    <w:rsid w:val="00080C43"/>
    <w:rsid w:val="00080D72"/>
    <w:rsid w:val="00080DD3"/>
    <w:rsid w:val="00081128"/>
    <w:rsid w:val="000813B6"/>
    <w:rsid w:val="00081701"/>
    <w:rsid w:val="000817A9"/>
    <w:rsid w:val="000819B5"/>
    <w:rsid w:val="00081E45"/>
    <w:rsid w:val="00081FE1"/>
    <w:rsid w:val="000823E1"/>
    <w:rsid w:val="000824BF"/>
    <w:rsid w:val="00082E4A"/>
    <w:rsid w:val="00083099"/>
    <w:rsid w:val="00083113"/>
    <w:rsid w:val="00083129"/>
    <w:rsid w:val="000831A6"/>
    <w:rsid w:val="0008341D"/>
    <w:rsid w:val="000836F5"/>
    <w:rsid w:val="00083EC9"/>
    <w:rsid w:val="000841BE"/>
    <w:rsid w:val="000842B2"/>
    <w:rsid w:val="000842EC"/>
    <w:rsid w:val="00084E6A"/>
    <w:rsid w:val="00084F2A"/>
    <w:rsid w:val="00085043"/>
    <w:rsid w:val="00085567"/>
    <w:rsid w:val="0008588D"/>
    <w:rsid w:val="00085C05"/>
    <w:rsid w:val="00085C90"/>
    <w:rsid w:val="00085CBF"/>
    <w:rsid w:val="00086233"/>
    <w:rsid w:val="0008653D"/>
    <w:rsid w:val="00086710"/>
    <w:rsid w:val="00086769"/>
    <w:rsid w:val="00086782"/>
    <w:rsid w:val="00086A6B"/>
    <w:rsid w:val="000874FF"/>
    <w:rsid w:val="00087623"/>
    <w:rsid w:val="000876D3"/>
    <w:rsid w:val="00090143"/>
    <w:rsid w:val="00090696"/>
    <w:rsid w:val="0009089A"/>
    <w:rsid w:val="0009093C"/>
    <w:rsid w:val="00090A77"/>
    <w:rsid w:val="00090D43"/>
    <w:rsid w:val="0009114B"/>
    <w:rsid w:val="0009119E"/>
    <w:rsid w:val="000913D1"/>
    <w:rsid w:val="0009218D"/>
    <w:rsid w:val="000924CE"/>
    <w:rsid w:val="00092621"/>
    <w:rsid w:val="00092A7A"/>
    <w:rsid w:val="00092B7A"/>
    <w:rsid w:val="00092C10"/>
    <w:rsid w:val="00092C42"/>
    <w:rsid w:val="00092FAE"/>
    <w:rsid w:val="000930A6"/>
    <w:rsid w:val="00093999"/>
    <w:rsid w:val="00093A74"/>
    <w:rsid w:val="00093DC1"/>
    <w:rsid w:val="00093FB0"/>
    <w:rsid w:val="00094032"/>
    <w:rsid w:val="00094067"/>
    <w:rsid w:val="00094230"/>
    <w:rsid w:val="000946E4"/>
    <w:rsid w:val="00094A58"/>
    <w:rsid w:val="00094EF3"/>
    <w:rsid w:val="00095228"/>
    <w:rsid w:val="00095377"/>
    <w:rsid w:val="00095414"/>
    <w:rsid w:val="00095505"/>
    <w:rsid w:val="000955F9"/>
    <w:rsid w:val="000957AF"/>
    <w:rsid w:val="00095BB2"/>
    <w:rsid w:val="00095D1E"/>
    <w:rsid w:val="00095E9F"/>
    <w:rsid w:val="00095F50"/>
    <w:rsid w:val="00095F6F"/>
    <w:rsid w:val="000960B6"/>
    <w:rsid w:val="0009670C"/>
    <w:rsid w:val="00096FCA"/>
    <w:rsid w:val="00097806"/>
    <w:rsid w:val="00097BE8"/>
    <w:rsid w:val="00097C37"/>
    <w:rsid w:val="000A00F2"/>
    <w:rsid w:val="000A04CA"/>
    <w:rsid w:val="000A09A4"/>
    <w:rsid w:val="000A0A68"/>
    <w:rsid w:val="000A0E6F"/>
    <w:rsid w:val="000A13F4"/>
    <w:rsid w:val="000A1401"/>
    <w:rsid w:val="000A1AA5"/>
    <w:rsid w:val="000A2966"/>
    <w:rsid w:val="000A2A7E"/>
    <w:rsid w:val="000A2BCB"/>
    <w:rsid w:val="000A2CBF"/>
    <w:rsid w:val="000A2FD5"/>
    <w:rsid w:val="000A373B"/>
    <w:rsid w:val="000A3797"/>
    <w:rsid w:val="000A3840"/>
    <w:rsid w:val="000A3918"/>
    <w:rsid w:val="000A39F5"/>
    <w:rsid w:val="000A39FA"/>
    <w:rsid w:val="000A4170"/>
    <w:rsid w:val="000A4811"/>
    <w:rsid w:val="000A4BC8"/>
    <w:rsid w:val="000A4DA6"/>
    <w:rsid w:val="000A50F3"/>
    <w:rsid w:val="000A51B3"/>
    <w:rsid w:val="000A51BE"/>
    <w:rsid w:val="000A5420"/>
    <w:rsid w:val="000A58C4"/>
    <w:rsid w:val="000A5A9B"/>
    <w:rsid w:val="000A5F6D"/>
    <w:rsid w:val="000A63ED"/>
    <w:rsid w:val="000A641A"/>
    <w:rsid w:val="000A667D"/>
    <w:rsid w:val="000A6FBA"/>
    <w:rsid w:val="000A7168"/>
    <w:rsid w:val="000A726C"/>
    <w:rsid w:val="000A7651"/>
    <w:rsid w:val="000A77BA"/>
    <w:rsid w:val="000A7D7C"/>
    <w:rsid w:val="000A7F3D"/>
    <w:rsid w:val="000A7F68"/>
    <w:rsid w:val="000B0238"/>
    <w:rsid w:val="000B0616"/>
    <w:rsid w:val="000B0697"/>
    <w:rsid w:val="000B0816"/>
    <w:rsid w:val="000B10B0"/>
    <w:rsid w:val="000B11C5"/>
    <w:rsid w:val="000B132A"/>
    <w:rsid w:val="000B136C"/>
    <w:rsid w:val="000B1716"/>
    <w:rsid w:val="000B1A14"/>
    <w:rsid w:val="000B1CDF"/>
    <w:rsid w:val="000B1F8D"/>
    <w:rsid w:val="000B21AA"/>
    <w:rsid w:val="000B2312"/>
    <w:rsid w:val="000B3436"/>
    <w:rsid w:val="000B35DE"/>
    <w:rsid w:val="000B35EE"/>
    <w:rsid w:val="000B3663"/>
    <w:rsid w:val="000B3769"/>
    <w:rsid w:val="000B3A47"/>
    <w:rsid w:val="000B3AAE"/>
    <w:rsid w:val="000B3E9E"/>
    <w:rsid w:val="000B421C"/>
    <w:rsid w:val="000B435D"/>
    <w:rsid w:val="000B444C"/>
    <w:rsid w:val="000B4483"/>
    <w:rsid w:val="000B44B2"/>
    <w:rsid w:val="000B4855"/>
    <w:rsid w:val="000B4AA6"/>
    <w:rsid w:val="000B4B1C"/>
    <w:rsid w:val="000B4BB9"/>
    <w:rsid w:val="000B4F17"/>
    <w:rsid w:val="000B5089"/>
    <w:rsid w:val="000B548C"/>
    <w:rsid w:val="000B55B2"/>
    <w:rsid w:val="000B570D"/>
    <w:rsid w:val="000B57AC"/>
    <w:rsid w:val="000B5A67"/>
    <w:rsid w:val="000B5B8D"/>
    <w:rsid w:val="000B60FB"/>
    <w:rsid w:val="000B6205"/>
    <w:rsid w:val="000B680B"/>
    <w:rsid w:val="000B69D1"/>
    <w:rsid w:val="000B6D77"/>
    <w:rsid w:val="000B6F18"/>
    <w:rsid w:val="000B6FB9"/>
    <w:rsid w:val="000B708C"/>
    <w:rsid w:val="000B70D5"/>
    <w:rsid w:val="000B7461"/>
    <w:rsid w:val="000B7AB4"/>
    <w:rsid w:val="000B7AE3"/>
    <w:rsid w:val="000B7B9E"/>
    <w:rsid w:val="000C0358"/>
    <w:rsid w:val="000C036E"/>
    <w:rsid w:val="000C055F"/>
    <w:rsid w:val="000C05C0"/>
    <w:rsid w:val="000C09BC"/>
    <w:rsid w:val="000C0C08"/>
    <w:rsid w:val="000C0FA9"/>
    <w:rsid w:val="000C1158"/>
    <w:rsid w:val="000C1211"/>
    <w:rsid w:val="000C1253"/>
    <w:rsid w:val="000C1269"/>
    <w:rsid w:val="000C15A3"/>
    <w:rsid w:val="000C199F"/>
    <w:rsid w:val="000C201D"/>
    <w:rsid w:val="000C242D"/>
    <w:rsid w:val="000C2506"/>
    <w:rsid w:val="000C262C"/>
    <w:rsid w:val="000C2826"/>
    <w:rsid w:val="000C2885"/>
    <w:rsid w:val="000C298A"/>
    <w:rsid w:val="000C2E49"/>
    <w:rsid w:val="000C3102"/>
    <w:rsid w:val="000C3138"/>
    <w:rsid w:val="000C319F"/>
    <w:rsid w:val="000C3259"/>
    <w:rsid w:val="000C383D"/>
    <w:rsid w:val="000C3A49"/>
    <w:rsid w:val="000C3B9E"/>
    <w:rsid w:val="000C3D3B"/>
    <w:rsid w:val="000C3D8F"/>
    <w:rsid w:val="000C3F78"/>
    <w:rsid w:val="000C433A"/>
    <w:rsid w:val="000C4461"/>
    <w:rsid w:val="000C44C1"/>
    <w:rsid w:val="000C45B0"/>
    <w:rsid w:val="000C469A"/>
    <w:rsid w:val="000C4815"/>
    <w:rsid w:val="000C4947"/>
    <w:rsid w:val="000C4B29"/>
    <w:rsid w:val="000C4F6E"/>
    <w:rsid w:val="000C4FE6"/>
    <w:rsid w:val="000C53CF"/>
    <w:rsid w:val="000C5689"/>
    <w:rsid w:val="000C569D"/>
    <w:rsid w:val="000C56E2"/>
    <w:rsid w:val="000C5771"/>
    <w:rsid w:val="000C577B"/>
    <w:rsid w:val="000C5A33"/>
    <w:rsid w:val="000C5AAB"/>
    <w:rsid w:val="000C5E40"/>
    <w:rsid w:val="000C5E62"/>
    <w:rsid w:val="000C6058"/>
    <w:rsid w:val="000C61B6"/>
    <w:rsid w:val="000C633A"/>
    <w:rsid w:val="000C63B9"/>
    <w:rsid w:val="000C6515"/>
    <w:rsid w:val="000C6ED0"/>
    <w:rsid w:val="000C7019"/>
    <w:rsid w:val="000C74C6"/>
    <w:rsid w:val="000C7606"/>
    <w:rsid w:val="000C7778"/>
    <w:rsid w:val="000C77DC"/>
    <w:rsid w:val="000C7BB1"/>
    <w:rsid w:val="000C7C30"/>
    <w:rsid w:val="000D0027"/>
    <w:rsid w:val="000D0294"/>
    <w:rsid w:val="000D081F"/>
    <w:rsid w:val="000D0B29"/>
    <w:rsid w:val="000D131A"/>
    <w:rsid w:val="000D142E"/>
    <w:rsid w:val="000D20A0"/>
    <w:rsid w:val="000D20F1"/>
    <w:rsid w:val="000D21EA"/>
    <w:rsid w:val="000D3206"/>
    <w:rsid w:val="000D3495"/>
    <w:rsid w:val="000D3503"/>
    <w:rsid w:val="000D3D01"/>
    <w:rsid w:val="000D3DF2"/>
    <w:rsid w:val="000D4435"/>
    <w:rsid w:val="000D463C"/>
    <w:rsid w:val="000D47DE"/>
    <w:rsid w:val="000D49BD"/>
    <w:rsid w:val="000D5178"/>
    <w:rsid w:val="000D56C1"/>
    <w:rsid w:val="000D5988"/>
    <w:rsid w:val="000D59E4"/>
    <w:rsid w:val="000D5B94"/>
    <w:rsid w:val="000D5BC0"/>
    <w:rsid w:val="000D614A"/>
    <w:rsid w:val="000D656C"/>
    <w:rsid w:val="000D6967"/>
    <w:rsid w:val="000D6A63"/>
    <w:rsid w:val="000D6BB6"/>
    <w:rsid w:val="000D6E6C"/>
    <w:rsid w:val="000D7025"/>
    <w:rsid w:val="000D715E"/>
    <w:rsid w:val="000D733F"/>
    <w:rsid w:val="000D75EB"/>
    <w:rsid w:val="000D7837"/>
    <w:rsid w:val="000D79D6"/>
    <w:rsid w:val="000D7AC2"/>
    <w:rsid w:val="000D7DBD"/>
    <w:rsid w:val="000D7EE3"/>
    <w:rsid w:val="000E0336"/>
    <w:rsid w:val="000E0711"/>
    <w:rsid w:val="000E07F2"/>
    <w:rsid w:val="000E0813"/>
    <w:rsid w:val="000E0F68"/>
    <w:rsid w:val="000E1048"/>
    <w:rsid w:val="000E10EE"/>
    <w:rsid w:val="000E11DC"/>
    <w:rsid w:val="000E1702"/>
    <w:rsid w:val="000E176C"/>
    <w:rsid w:val="000E17E6"/>
    <w:rsid w:val="000E17EB"/>
    <w:rsid w:val="000E1B38"/>
    <w:rsid w:val="000E257F"/>
    <w:rsid w:val="000E25B6"/>
    <w:rsid w:val="000E25F3"/>
    <w:rsid w:val="000E2681"/>
    <w:rsid w:val="000E2975"/>
    <w:rsid w:val="000E2B26"/>
    <w:rsid w:val="000E2BDC"/>
    <w:rsid w:val="000E2BDE"/>
    <w:rsid w:val="000E2D54"/>
    <w:rsid w:val="000E2D5C"/>
    <w:rsid w:val="000E35CF"/>
    <w:rsid w:val="000E3741"/>
    <w:rsid w:val="000E3AA5"/>
    <w:rsid w:val="000E3B4A"/>
    <w:rsid w:val="000E4021"/>
    <w:rsid w:val="000E4211"/>
    <w:rsid w:val="000E4A50"/>
    <w:rsid w:val="000E4E75"/>
    <w:rsid w:val="000E4F54"/>
    <w:rsid w:val="000E518D"/>
    <w:rsid w:val="000E53D0"/>
    <w:rsid w:val="000E53F1"/>
    <w:rsid w:val="000E586E"/>
    <w:rsid w:val="000E5BC2"/>
    <w:rsid w:val="000E5BEF"/>
    <w:rsid w:val="000E5E34"/>
    <w:rsid w:val="000E6510"/>
    <w:rsid w:val="000E6667"/>
    <w:rsid w:val="000E6B42"/>
    <w:rsid w:val="000E715C"/>
    <w:rsid w:val="000E753E"/>
    <w:rsid w:val="000E75FF"/>
    <w:rsid w:val="000E7C67"/>
    <w:rsid w:val="000E7D1F"/>
    <w:rsid w:val="000E7DF5"/>
    <w:rsid w:val="000F0334"/>
    <w:rsid w:val="000F0482"/>
    <w:rsid w:val="000F078C"/>
    <w:rsid w:val="000F09B9"/>
    <w:rsid w:val="000F0CC2"/>
    <w:rsid w:val="000F0CF0"/>
    <w:rsid w:val="000F0F2F"/>
    <w:rsid w:val="000F1111"/>
    <w:rsid w:val="000F1451"/>
    <w:rsid w:val="000F14B4"/>
    <w:rsid w:val="000F21DA"/>
    <w:rsid w:val="000F2601"/>
    <w:rsid w:val="000F2700"/>
    <w:rsid w:val="000F2815"/>
    <w:rsid w:val="000F2A8E"/>
    <w:rsid w:val="000F2F53"/>
    <w:rsid w:val="000F30A3"/>
    <w:rsid w:val="000F31D0"/>
    <w:rsid w:val="000F3494"/>
    <w:rsid w:val="000F372E"/>
    <w:rsid w:val="000F3890"/>
    <w:rsid w:val="000F398B"/>
    <w:rsid w:val="000F3A61"/>
    <w:rsid w:val="000F42C7"/>
    <w:rsid w:val="000F4628"/>
    <w:rsid w:val="000F4EF5"/>
    <w:rsid w:val="000F5086"/>
    <w:rsid w:val="000F5285"/>
    <w:rsid w:val="000F5B1D"/>
    <w:rsid w:val="000F5EB0"/>
    <w:rsid w:val="000F6315"/>
    <w:rsid w:val="000F684E"/>
    <w:rsid w:val="000F6A99"/>
    <w:rsid w:val="000F6C23"/>
    <w:rsid w:val="000F6D9E"/>
    <w:rsid w:val="000F6ECB"/>
    <w:rsid w:val="000F751F"/>
    <w:rsid w:val="000F7727"/>
    <w:rsid w:val="000F7AEF"/>
    <w:rsid w:val="000F7CDE"/>
    <w:rsid w:val="000F7D40"/>
    <w:rsid w:val="001002AC"/>
    <w:rsid w:val="00100327"/>
    <w:rsid w:val="00100538"/>
    <w:rsid w:val="00100AEB"/>
    <w:rsid w:val="00100C50"/>
    <w:rsid w:val="00100C5B"/>
    <w:rsid w:val="00100D20"/>
    <w:rsid w:val="00100ED6"/>
    <w:rsid w:val="00101091"/>
    <w:rsid w:val="001010DE"/>
    <w:rsid w:val="001011C8"/>
    <w:rsid w:val="001012CD"/>
    <w:rsid w:val="001017F3"/>
    <w:rsid w:val="00101AA2"/>
    <w:rsid w:val="00101CBD"/>
    <w:rsid w:val="00101D6F"/>
    <w:rsid w:val="0010210A"/>
    <w:rsid w:val="001021E2"/>
    <w:rsid w:val="001021E8"/>
    <w:rsid w:val="001026C0"/>
    <w:rsid w:val="00102F95"/>
    <w:rsid w:val="0010320E"/>
    <w:rsid w:val="00103345"/>
    <w:rsid w:val="00103570"/>
    <w:rsid w:val="001037D3"/>
    <w:rsid w:val="00103E1E"/>
    <w:rsid w:val="00103EE2"/>
    <w:rsid w:val="00104147"/>
    <w:rsid w:val="001042D4"/>
    <w:rsid w:val="00104470"/>
    <w:rsid w:val="00104580"/>
    <w:rsid w:val="001045E3"/>
    <w:rsid w:val="001049A2"/>
    <w:rsid w:val="00104AC0"/>
    <w:rsid w:val="00104B66"/>
    <w:rsid w:val="00104C62"/>
    <w:rsid w:val="00104DFD"/>
    <w:rsid w:val="00104EF1"/>
    <w:rsid w:val="00104FDD"/>
    <w:rsid w:val="0010500F"/>
    <w:rsid w:val="0010518A"/>
    <w:rsid w:val="0010543E"/>
    <w:rsid w:val="0010565D"/>
    <w:rsid w:val="001057AE"/>
    <w:rsid w:val="00105803"/>
    <w:rsid w:val="00105BE6"/>
    <w:rsid w:val="00105E4F"/>
    <w:rsid w:val="00105EDB"/>
    <w:rsid w:val="001068F1"/>
    <w:rsid w:val="00106CA4"/>
    <w:rsid w:val="0010720A"/>
    <w:rsid w:val="0010723D"/>
    <w:rsid w:val="00107379"/>
    <w:rsid w:val="00107565"/>
    <w:rsid w:val="00107821"/>
    <w:rsid w:val="00107828"/>
    <w:rsid w:val="001079E9"/>
    <w:rsid w:val="00107CF6"/>
    <w:rsid w:val="00107DA1"/>
    <w:rsid w:val="001103E5"/>
    <w:rsid w:val="00110499"/>
    <w:rsid w:val="0011059D"/>
    <w:rsid w:val="001106B0"/>
    <w:rsid w:val="0011097C"/>
    <w:rsid w:val="00110A19"/>
    <w:rsid w:val="00110CEB"/>
    <w:rsid w:val="00110ED3"/>
    <w:rsid w:val="00110FED"/>
    <w:rsid w:val="001114B7"/>
    <w:rsid w:val="00111CD9"/>
    <w:rsid w:val="00111F2E"/>
    <w:rsid w:val="00112829"/>
    <w:rsid w:val="001128B0"/>
    <w:rsid w:val="0011298E"/>
    <w:rsid w:val="00112A16"/>
    <w:rsid w:val="00112A92"/>
    <w:rsid w:val="00112C45"/>
    <w:rsid w:val="00112FC8"/>
    <w:rsid w:val="001131FA"/>
    <w:rsid w:val="001132A5"/>
    <w:rsid w:val="00113306"/>
    <w:rsid w:val="0011336F"/>
    <w:rsid w:val="00113814"/>
    <w:rsid w:val="00113918"/>
    <w:rsid w:val="00113A9E"/>
    <w:rsid w:val="00113C04"/>
    <w:rsid w:val="00113CE4"/>
    <w:rsid w:val="00113DBD"/>
    <w:rsid w:val="00113EC0"/>
    <w:rsid w:val="0011432B"/>
    <w:rsid w:val="00114353"/>
    <w:rsid w:val="0011448B"/>
    <w:rsid w:val="001144C3"/>
    <w:rsid w:val="00114525"/>
    <w:rsid w:val="001145F3"/>
    <w:rsid w:val="001146DA"/>
    <w:rsid w:val="00114A13"/>
    <w:rsid w:val="00114BFB"/>
    <w:rsid w:val="00114CB5"/>
    <w:rsid w:val="00115212"/>
    <w:rsid w:val="0011541B"/>
    <w:rsid w:val="0011560C"/>
    <w:rsid w:val="00115690"/>
    <w:rsid w:val="001156EA"/>
    <w:rsid w:val="00115A8E"/>
    <w:rsid w:val="00115AC9"/>
    <w:rsid w:val="00115B3E"/>
    <w:rsid w:val="00115D0F"/>
    <w:rsid w:val="00115DF0"/>
    <w:rsid w:val="00116185"/>
    <w:rsid w:val="001163E8"/>
    <w:rsid w:val="0011698A"/>
    <w:rsid w:val="001169A5"/>
    <w:rsid w:val="00116A5B"/>
    <w:rsid w:val="00116D71"/>
    <w:rsid w:val="00116D82"/>
    <w:rsid w:val="00116D98"/>
    <w:rsid w:val="00117213"/>
    <w:rsid w:val="001172C2"/>
    <w:rsid w:val="0011757A"/>
    <w:rsid w:val="0011764A"/>
    <w:rsid w:val="0011785A"/>
    <w:rsid w:val="00117B0B"/>
    <w:rsid w:val="001200D8"/>
    <w:rsid w:val="00120C46"/>
    <w:rsid w:val="00120C99"/>
    <w:rsid w:val="00120DCC"/>
    <w:rsid w:val="00120FD6"/>
    <w:rsid w:val="001210C3"/>
    <w:rsid w:val="0012157B"/>
    <w:rsid w:val="001216E8"/>
    <w:rsid w:val="00121704"/>
    <w:rsid w:val="0012172D"/>
    <w:rsid w:val="001217AD"/>
    <w:rsid w:val="00122104"/>
    <w:rsid w:val="00122464"/>
    <w:rsid w:val="001224B0"/>
    <w:rsid w:val="00122523"/>
    <w:rsid w:val="001227C0"/>
    <w:rsid w:val="00122931"/>
    <w:rsid w:val="00122CC5"/>
    <w:rsid w:val="00123408"/>
    <w:rsid w:val="00123507"/>
    <w:rsid w:val="0012362C"/>
    <w:rsid w:val="001238BE"/>
    <w:rsid w:val="00123B0D"/>
    <w:rsid w:val="00123F00"/>
    <w:rsid w:val="0012415A"/>
    <w:rsid w:val="00124258"/>
    <w:rsid w:val="0012444A"/>
    <w:rsid w:val="001249B6"/>
    <w:rsid w:val="001249C5"/>
    <w:rsid w:val="00124CCB"/>
    <w:rsid w:val="0012509C"/>
    <w:rsid w:val="00125219"/>
    <w:rsid w:val="001252D1"/>
    <w:rsid w:val="001254DD"/>
    <w:rsid w:val="001259AF"/>
    <w:rsid w:val="00125BD2"/>
    <w:rsid w:val="00125C35"/>
    <w:rsid w:val="00125CB3"/>
    <w:rsid w:val="001261CE"/>
    <w:rsid w:val="0012673A"/>
    <w:rsid w:val="001269E4"/>
    <w:rsid w:val="00126D71"/>
    <w:rsid w:val="00127136"/>
    <w:rsid w:val="00127381"/>
    <w:rsid w:val="00127657"/>
    <w:rsid w:val="001300A5"/>
    <w:rsid w:val="001300DE"/>
    <w:rsid w:val="00130398"/>
    <w:rsid w:val="00130612"/>
    <w:rsid w:val="0013074F"/>
    <w:rsid w:val="00130C15"/>
    <w:rsid w:val="00130D5B"/>
    <w:rsid w:val="00130F6F"/>
    <w:rsid w:val="001311ED"/>
    <w:rsid w:val="0013128D"/>
    <w:rsid w:val="001312A9"/>
    <w:rsid w:val="0013155F"/>
    <w:rsid w:val="001315B5"/>
    <w:rsid w:val="001315C4"/>
    <w:rsid w:val="00132181"/>
    <w:rsid w:val="001321F2"/>
    <w:rsid w:val="0013230F"/>
    <w:rsid w:val="0013235A"/>
    <w:rsid w:val="00132677"/>
    <w:rsid w:val="00132826"/>
    <w:rsid w:val="00132862"/>
    <w:rsid w:val="0013288B"/>
    <w:rsid w:val="00132A62"/>
    <w:rsid w:val="00132CF4"/>
    <w:rsid w:val="00132F50"/>
    <w:rsid w:val="00133409"/>
    <w:rsid w:val="0013352C"/>
    <w:rsid w:val="001339BC"/>
    <w:rsid w:val="00133B7E"/>
    <w:rsid w:val="00133CE3"/>
    <w:rsid w:val="001340EB"/>
    <w:rsid w:val="001343DD"/>
    <w:rsid w:val="001345D6"/>
    <w:rsid w:val="00134796"/>
    <w:rsid w:val="001347BF"/>
    <w:rsid w:val="0013486E"/>
    <w:rsid w:val="0013487D"/>
    <w:rsid w:val="00134AC5"/>
    <w:rsid w:val="00134AD2"/>
    <w:rsid w:val="0013518E"/>
    <w:rsid w:val="0013523A"/>
    <w:rsid w:val="001352CA"/>
    <w:rsid w:val="001352FF"/>
    <w:rsid w:val="0013543E"/>
    <w:rsid w:val="00135791"/>
    <w:rsid w:val="001358A5"/>
    <w:rsid w:val="001360E9"/>
    <w:rsid w:val="0013622A"/>
    <w:rsid w:val="001367BA"/>
    <w:rsid w:val="00136850"/>
    <w:rsid w:val="001368A1"/>
    <w:rsid w:val="00136B9D"/>
    <w:rsid w:val="00136C43"/>
    <w:rsid w:val="0013768C"/>
    <w:rsid w:val="001379C5"/>
    <w:rsid w:val="00137C67"/>
    <w:rsid w:val="00137C6B"/>
    <w:rsid w:val="00137C77"/>
    <w:rsid w:val="0014017A"/>
    <w:rsid w:val="0014050D"/>
    <w:rsid w:val="00140F61"/>
    <w:rsid w:val="0014111A"/>
    <w:rsid w:val="001411ED"/>
    <w:rsid w:val="0014132C"/>
    <w:rsid w:val="00141476"/>
    <w:rsid w:val="001417BF"/>
    <w:rsid w:val="00141AE1"/>
    <w:rsid w:val="00141BDA"/>
    <w:rsid w:val="00141D48"/>
    <w:rsid w:val="001425D6"/>
    <w:rsid w:val="00142735"/>
    <w:rsid w:val="00142C87"/>
    <w:rsid w:val="00142CDD"/>
    <w:rsid w:val="0014301F"/>
    <w:rsid w:val="00143155"/>
    <w:rsid w:val="00143374"/>
    <w:rsid w:val="001433B5"/>
    <w:rsid w:val="00143411"/>
    <w:rsid w:val="001435A8"/>
    <w:rsid w:val="001435D2"/>
    <w:rsid w:val="00143629"/>
    <w:rsid w:val="001437C4"/>
    <w:rsid w:val="0014381D"/>
    <w:rsid w:val="00143967"/>
    <w:rsid w:val="00143B9A"/>
    <w:rsid w:val="00143D20"/>
    <w:rsid w:val="00143D98"/>
    <w:rsid w:val="00144073"/>
    <w:rsid w:val="00144341"/>
    <w:rsid w:val="00144F61"/>
    <w:rsid w:val="0014501D"/>
    <w:rsid w:val="001451F9"/>
    <w:rsid w:val="001452AB"/>
    <w:rsid w:val="00145BB7"/>
    <w:rsid w:val="00145D91"/>
    <w:rsid w:val="00146256"/>
    <w:rsid w:val="0014635A"/>
    <w:rsid w:val="00146508"/>
    <w:rsid w:val="00146D08"/>
    <w:rsid w:val="00146E36"/>
    <w:rsid w:val="00146F68"/>
    <w:rsid w:val="0014711A"/>
    <w:rsid w:val="001471E3"/>
    <w:rsid w:val="00147309"/>
    <w:rsid w:val="00147482"/>
    <w:rsid w:val="001476D7"/>
    <w:rsid w:val="001477DC"/>
    <w:rsid w:val="00147830"/>
    <w:rsid w:val="00147CCD"/>
    <w:rsid w:val="00147D53"/>
    <w:rsid w:val="0015009B"/>
    <w:rsid w:val="001500C4"/>
    <w:rsid w:val="00150321"/>
    <w:rsid w:val="00150651"/>
    <w:rsid w:val="00150864"/>
    <w:rsid w:val="00150D04"/>
    <w:rsid w:val="00150E5E"/>
    <w:rsid w:val="00150F57"/>
    <w:rsid w:val="001512B7"/>
    <w:rsid w:val="00151603"/>
    <w:rsid w:val="001518A8"/>
    <w:rsid w:val="00152188"/>
    <w:rsid w:val="001522F9"/>
    <w:rsid w:val="00152633"/>
    <w:rsid w:val="00152C02"/>
    <w:rsid w:val="00152FD2"/>
    <w:rsid w:val="0015304D"/>
    <w:rsid w:val="001533DA"/>
    <w:rsid w:val="0015340D"/>
    <w:rsid w:val="0015375C"/>
    <w:rsid w:val="0015392F"/>
    <w:rsid w:val="00153B8A"/>
    <w:rsid w:val="00153E3D"/>
    <w:rsid w:val="00154071"/>
    <w:rsid w:val="00154158"/>
    <w:rsid w:val="001542D3"/>
    <w:rsid w:val="00154534"/>
    <w:rsid w:val="00154689"/>
    <w:rsid w:val="00154ACA"/>
    <w:rsid w:val="00154DD6"/>
    <w:rsid w:val="00154F0E"/>
    <w:rsid w:val="00154F36"/>
    <w:rsid w:val="001559B4"/>
    <w:rsid w:val="001560A3"/>
    <w:rsid w:val="0015610B"/>
    <w:rsid w:val="0015624C"/>
    <w:rsid w:val="0015636E"/>
    <w:rsid w:val="00156569"/>
    <w:rsid w:val="001565C8"/>
    <w:rsid w:val="00156661"/>
    <w:rsid w:val="00156CBF"/>
    <w:rsid w:val="00156FC6"/>
    <w:rsid w:val="00157040"/>
    <w:rsid w:val="00157282"/>
    <w:rsid w:val="00157336"/>
    <w:rsid w:val="001577A6"/>
    <w:rsid w:val="00157B44"/>
    <w:rsid w:val="00160075"/>
    <w:rsid w:val="00160251"/>
    <w:rsid w:val="00160627"/>
    <w:rsid w:val="001606CE"/>
    <w:rsid w:val="00160787"/>
    <w:rsid w:val="00160B35"/>
    <w:rsid w:val="00160C24"/>
    <w:rsid w:val="00160EB9"/>
    <w:rsid w:val="001611F3"/>
    <w:rsid w:val="0016134C"/>
    <w:rsid w:val="00161633"/>
    <w:rsid w:val="00161655"/>
    <w:rsid w:val="0016176C"/>
    <w:rsid w:val="0016184F"/>
    <w:rsid w:val="001618CD"/>
    <w:rsid w:val="00161D70"/>
    <w:rsid w:val="00161DFC"/>
    <w:rsid w:val="00161E85"/>
    <w:rsid w:val="0016218E"/>
    <w:rsid w:val="001627C7"/>
    <w:rsid w:val="00162901"/>
    <w:rsid w:val="001629F7"/>
    <w:rsid w:val="00162DA3"/>
    <w:rsid w:val="00162E44"/>
    <w:rsid w:val="00162FFD"/>
    <w:rsid w:val="0016309E"/>
    <w:rsid w:val="0016336D"/>
    <w:rsid w:val="00163666"/>
    <w:rsid w:val="001636F6"/>
    <w:rsid w:val="001639B2"/>
    <w:rsid w:val="00163AD8"/>
    <w:rsid w:val="00163E4F"/>
    <w:rsid w:val="00163EB7"/>
    <w:rsid w:val="001641F6"/>
    <w:rsid w:val="001645ED"/>
    <w:rsid w:val="001647B5"/>
    <w:rsid w:val="001647BD"/>
    <w:rsid w:val="0016484D"/>
    <w:rsid w:val="00164938"/>
    <w:rsid w:val="00164B38"/>
    <w:rsid w:val="00164D87"/>
    <w:rsid w:val="00164E44"/>
    <w:rsid w:val="00164ECC"/>
    <w:rsid w:val="00164F56"/>
    <w:rsid w:val="00164FE9"/>
    <w:rsid w:val="00165363"/>
    <w:rsid w:val="00165559"/>
    <w:rsid w:val="001658CC"/>
    <w:rsid w:val="001659A2"/>
    <w:rsid w:val="001659C0"/>
    <w:rsid w:val="00165AF1"/>
    <w:rsid w:val="00165CF1"/>
    <w:rsid w:val="00165FCA"/>
    <w:rsid w:val="0016628A"/>
    <w:rsid w:val="001662A5"/>
    <w:rsid w:val="001662A9"/>
    <w:rsid w:val="001666EE"/>
    <w:rsid w:val="00166D5A"/>
    <w:rsid w:val="00166EAE"/>
    <w:rsid w:val="00167084"/>
    <w:rsid w:val="001672C0"/>
    <w:rsid w:val="00167356"/>
    <w:rsid w:val="00167421"/>
    <w:rsid w:val="0016786F"/>
    <w:rsid w:val="00167890"/>
    <w:rsid w:val="00167919"/>
    <w:rsid w:val="00167AFF"/>
    <w:rsid w:val="00167C25"/>
    <w:rsid w:val="00170023"/>
    <w:rsid w:val="001701FD"/>
    <w:rsid w:val="0017074F"/>
    <w:rsid w:val="00170771"/>
    <w:rsid w:val="00170BB0"/>
    <w:rsid w:val="00170D72"/>
    <w:rsid w:val="00170DA5"/>
    <w:rsid w:val="001712E6"/>
    <w:rsid w:val="001713A4"/>
    <w:rsid w:val="001713F9"/>
    <w:rsid w:val="001714E8"/>
    <w:rsid w:val="001719CD"/>
    <w:rsid w:val="00171DB4"/>
    <w:rsid w:val="0017201C"/>
    <w:rsid w:val="0017209D"/>
    <w:rsid w:val="001724A9"/>
    <w:rsid w:val="00172683"/>
    <w:rsid w:val="00172771"/>
    <w:rsid w:val="0017295E"/>
    <w:rsid w:val="00172D3C"/>
    <w:rsid w:val="0017309E"/>
    <w:rsid w:val="00173232"/>
    <w:rsid w:val="00173A5F"/>
    <w:rsid w:val="00173E0E"/>
    <w:rsid w:val="0017404F"/>
    <w:rsid w:val="00174286"/>
    <w:rsid w:val="001742AB"/>
    <w:rsid w:val="001747C4"/>
    <w:rsid w:val="00174CBB"/>
    <w:rsid w:val="001750AD"/>
    <w:rsid w:val="001754F7"/>
    <w:rsid w:val="001759CA"/>
    <w:rsid w:val="00175FCC"/>
    <w:rsid w:val="001764DD"/>
    <w:rsid w:val="001766C0"/>
    <w:rsid w:val="0017674D"/>
    <w:rsid w:val="00176C7D"/>
    <w:rsid w:val="00176D4B"/>
    <w:rsid w:val="00177540"/>
    <w:rsid w:val="00177E50"/>
    <w:rsid w:val="00177F65"/>
    <w:rsid w:val="0018013B"/>
    <w:rsid w:val="0018023E"/>
    <w:rsid w:val="0018050B"/>
    <w:rsid w:val="00180916"/>
    <w:rsid w:val="00180FD0"/>
    <w:rsid w:val="00181061"/>
    <w:rsid w:val="0018120F"/>
    <w:rsid w:val="001814CC"/>
    <w:rsid w:val="00181776"/>
    <w:rsid w:val="00181790"/>
    <w:rsid w:val="001817EB"/>
    <w:rsid w:val="00181A60"/>
    <w:rsid w:val="00181D7D"/>
    <w:rsid w:val="00181FDA"/>
    <w:rsid w:val="001821C6"/>
    <w:rsid w:val="00182344"/>
    <w:rsid w:val="00182A55"/>
    <w:rsid w:val="00182BC7"/>
    <w:rsid w:val="00182C6D"/>
    <w:rsid w:val="00182F24"/>
    <w:rsid w:val="0018368E"/>
    <w:rsid w:val="0018398C"/>
    <w:rsid w:val="001839CC"/>
    <w:rsid w:val="00183A02"/>
    <w:rsid w:val="00183F62"/>
    <w:rsid w:val="0018441E"/>
    <w:rsid w:val="00184DF2"/>
    <w:rsid w:val="0018546E"/>
    <w:rsid w:val="0018598A"/>
    <w:rsid w:val="00185AF8"/>
    <w:rsid w:val="00185B11"/>
    <w:rsid w:val="00185C06"/>
    <w:rsid w:val="00185F92"/>
    <w:rsid w:val="0018630C"/>
    <w:rsid w:val="001868A0"/>
    <w:rsid w:val="0018694E"/>
    <w:rsid w:val="00186D01"/>
    <w:rsid w:val="00186D10"/>
    <w:rsid w:val="00186D13"/>
    <w:rsid w:val="00187424"/>
    <w:rsid w:val="0018751A"/>
    <w:rsid w:val="001877E9"/>
    <w:rsid w:val="00187995"/>
    <w:rsid w:val="00187A61"/>
    <w:rsid w:val="00187CD4"/>
    <w:rsid w:val="00187D02"/>
    <w:rsid w:val="00187D4B"/>
    <w:rsid w:val="001903AF"/>
    <w:rsid w:val="001904DE"/>
    <w:rsid w:val="00190785"/>
    <w:rsid w:val="001908D2"/>
    <w:rsid w:val="00191508"/>
    <w:rsid w:val="00191C91"/>
    <w:rsid w:val="00191FB5"/>
    <w:rsid w:val="001924FC"/>
    <w:rsid w:val="001925E2"/>
    <w:rsid w:val="0019282E"/>
    <w:rsid w:val="00192AD5"/>
    <w:rsid w:val="001933AE"/>
    <w:rsid w:val="001938E8"/>
    <w:rsid w:val="00193EF6"/>
    <w:rsid w:val="00193FA2"/>
    <w:rsid w:val="00194053"/>
    <w:rsid w:val="001945E3"/>
    <w:rsid w:val="00194745"/>
    <w:rsid w:val="001949CA"/>
    <w:rsid w:val="00194AD2"/>
    <w:rsid w:val="00194C53"/>
    <w:rsid w:val="00194E9A"/>
    <w:rsid w:val="00194EB9"/>
    <w:rsid w:val="00195060"/>
    <w:rsid w:val="001951EF"/>
    <w:rsid w:val="00195671"/>
    <w:rsid w:val="00195685"/>
    <w:rsid w:val="001956C8"/>
    <w:rsid w:val="00195C0E"/>
    <w:rsid w:val="00195D4C"/>
    <w:rsid w:val="00195E40"/>
    <w:rsid w:val="00195E91"/>
    <w:rsid w:val="00195F3A"/>
    <w:rsid w:val="00196021"/>
    <w:rsid w:val="001961F1"/>
    <w:rsid w:val="00196220"/>
    <w:rsid w:val="00196421"/>
    <w:rsid w:val="001965FF"/>
    <w:rsid w:val="0019664A"/>
    <w:rsid w:val="00196949"/>
    <w:rsid w:val="00196F35"/>
    <w:rsid w:val="001972CB"/>
    <w:rsid w:val="001972CE"/>
    <w:rsid w:val="001973FC"/>
    <w:rsid w:val="00197708"/>
    <w:rsid w:val="001A0341"/>
    <w:rsid w:val="001A13CB"/>
    <w:rsid w:val="001A14D2"/>
    <w:rsid w:val="001A171E"/>
    <w:rsid w:val="001A1889"/>
    <w:rsid w:val="001A1A17"/>
    <w:rsid w:val="001A1B20"/>
    <w:rsid w:val="001A1E39"/>
    <w:rsid w:val="001A1F09"/>
    <w:rsid w:val="001A1F8C"/>
    <w:rsid w:val="001A1FDB"/>
    <w:rsid w:val="001A20CA"/>
    <w:rsid w:val="001A20CD"/>
    <w:rsid w:val="001A21B8"/>
    <w:rsid w:val="001A222D"/>
    <w:rsid w:val="001A22E9"/>
    <w:rsid w:val="001A2747"/>
    <w:rsid w:val="001A2781"/>
    <w:rsid w:val="001A29A3"/>
    <w:rsid w:val="001A2B3D"/>
    <w:rsid w:val="001A2C2C"/>
    <w:rsid w:val="001A2FE4"/>
    <w:rsid w:val="001A320B"/>
    <w:rsid w:val="001A3214"/>
    <w:rsid w:val="001A3D33"/>
    <w:rsid w:val="001A431E"/>
    <w:rsid w:val="001A43C2"/>
    <w:rsid w:val="001A47FB"/>
    <w:rsid w:val="001A4A43"/>
    <w:rsid w:val="001A4C81"/>
    <w:rsid w:val="001A4E63"/>
    <w:rsid w:val="001A4E88"/>
    <w:rsid w:val="001A4F79"/>
    <w:rsid w:val="001A5260"/>
    <w:rsid w:val="001A52AC"/>
    <w:rsid w:val="001A53A5"/>
    <w:rsid w:val="001A555B"/>
    <w:rsid w:val="001A55A2"/>
    <w:rsid w:val="001A584B"/>
    <w:rsid w:val="001A5AAF"/>
    <w:rsid w:val="001A5BE6"/>
    <w:rsid w:val="001A5C0C"/>
    <w:rsid w:val="001A5D67"/>
    <w:rsid w:val="001A5E00"/>
    <w:rsid w:val="001A5E30"/>
    <w:rsid w:val="001A6100"/>
    <w:rsid w:val="001A658F"/>
    <w:rsid w:val="001A6786"/>
    <w:rsid w:val="001A6BFF"/>
    <w:rsid w:val="001A71AC"/>
    <w:rsid w:val="001A7432"/>
    <w:rsid w:val="001A7573"/>
    <w:rsid w:val="001A759A"/>
    <w:rsid w:val="001A79A7"/>
    <w:rsid w:val="001A7C8D"/>
    <w:rsid w:val="001B01F0"/>
    <w:rsid w:val="001B032C"/>
    <w:rsid w:val="001B0728"/>
    <w:rsid w:val="001B0C38"/>
    <w:rsid w:val="001B0E1D"/>
    <w:rsid w:val="001B0F4D"/>
    <w:rsid w:val="001B0F75"/>
    <w:rsid w:val="001B12A0"/>
    <w:rsid w:val="001B149F"/>
    <w:rsid w:val="001B1621"/>
    <w:rsid w:val="001B16B4"/>
    <w:rsid w:val="001B171E"/>
    <w:rsid w:val="001B1E32"/>
    <w:rsid w:val="001B1EE9"/>
    <w:rsid w:val="001B1F80"/>
    <w:rsid w:val="001B1FDF"/>
    <w:rsid w:val="001B2307"/>
    <w:rsid w:val="001B23C1"/>
    <w:rsid w:val="001B23DB"/>
    <w:rsid w:val="001B2540"/>
    <w:rsid w:val="001B25C6"/>
    <w:rsid w:val="001B26C3"/>
    <w:rsid w:val="001B2787"/>
    <w:rsid w:val="001B279F"/>
    <w:rsid w:val="001B286E"/>
    <w:rsid w:val="001B2E04"/>
    <w:rsid w:val="001B2FD8"/>
    <w:rsid w:val="001B35CB"/>
    <w:rsid w:val="001B35D0"/>
    <w:rsid w:val="001B3661"/>
    <w:rsid w:val="001B3D1C"/>
    <w:rsid w:val="001B3FA7"/>
    <w:rsid w:val="001B4263"/>
    <w:rsid w:val="001B449B"/>
    <w:rsid w:val="001B4AC2"/>
    <w:rsid w:val="001B4E1F"/>
    <w:rsid w:val="001B50D1"/>
    <w:rsid w:val="001B52E2"/>
    <w:rsid w:val="001B5A2D"/>
    <w:rsid w:val="001B5C3A"/>
    <w:rsid w:val="001B63B1"/>
    <w:rsid w:val="001B660E"/>
    <w:rsid w:val="001B6968"/>
    <w:rsid w:val="001B6A1B"/>
    <w:rsid w:val="001B6B67"/>
    <w:rsid w:val="001B6B6E"/>
    <w:rsid w:val="001B6D50"/>
    <w:rsid w:val="001B720F"/>
    <w:rsid w:val="001B72DB"/>
    <w:rsid w:val="001B73C7"/>
    <w:rsid w:val="001B7437"/>
    <w:rsid w:val="001B7505"/>
    <w:rsid w:val="001B798D"/>
    <w:rsid w:val="001B7A92"/>
    <w:rsid w:val="001B7EA0"/>
    <w:rsid w:val="001C00C7"/>
    <w:rsid w:val="001C0209"/>
    <w:rsid w:val="001C0455"/>
    <w:rsid w:val="001C047E"/>
    <w:rsid w:val="001C07F9"/>
    <w:rsid w:val="001C0861"/>
    <w:rsid w:val="001C08C4"/>
    <w:rsid w:val="001C0B88"/>
    <w:rsid w:val="001C0C66"/>
    <w:rsid w:val="001C0C89"/>
    <w:rsid w:val="001C10DC"/>
    <w:rsid w:val="001C12C8"/>
    <w:rsid w:val="001C147A"/>
    <w:rsid w:val="001C159D"/>
    <w:rsid w:val="001C190C"/>
    <w:rsid w:val="001C1F9E"/>
    <w:rsid w:val="001C1FC4"/>
    <w:rsid w:val="001C22EA"/>
    <w:rsid w:val="001C2514"/>
    <w:rsid w:val="001C2801"/>
    <w:rsid w:val="001C2870"/>
    <w:rsid w:val="001C2956"/>
    <w:rsid w:val="001C2F0A"/>
    <w:rsid w:val="001C3173"/>
    <w:rsid w:val="001C3492"/>
    <w:rsid w:val="001C3506"/>
    <w:rsid w:val="001C3885"/>
    <w:rsid w:val="001C38C5"/>
    <w:rsid w:val="001C3C95"/>
    <w:rsid w:val="001C3DFF"/>
    <w:rsid w:val="001C4294"/>
    <w:rsid w:val="001C42F2"/>
    <w:rsid w:val="001C4679"/>
    <w:rsid w:val="001C4962"/>
    <w:rsid w:val="001C498D"/>
    <w:rsid w:val="001C4A53"/>
    <w:rsid w:val="001C4AEC"/>
    <w:rsid w:val="001C4EC5"/>
    <w:rsid w:val="001C4FD0"/>
    <w:rsid w:val="001C511C"/>
    <w:rsid w:val="001C5435"/>
    <w:rsid w:val="001C562C"/>
    <w:rsid w:val="001C5923"/>
    <w:rsid w:val="001C5BA5"/>
    <w:rsid w:val="001C5C22"/>
    <w:rsid w:val="001C5D71"/>
    <w:rsid w:val="001C6325"/>
    <w:rsid w:val="001C650E"/>
    <w:rsid w:val="001C6620"/>
    <w:rsid w:val="001C6E45"/>
    <w:rsid w:val="001C70BA"/>
    <w:rsid w:val="001C7372"/>
    <w:rsid w:val="001C7387"/>
    <w:rsid w:val="001C74BD"/>
    <w:rsid w:val="001C74D0"/>
    <w:rsid w:val="001C751A"/>
    <w:rsid w:val="001C7661"/>
    <w:rsid w:val="001C7692"/>
    <w:rsid w:val="001C76C0"/>
    <w:rsid w:val="001C7B32"/>
    <w:rsid w:val="001C7BEE"/>
    <w:rsid w:val="001C7C7B"/>
    <w:rsid w:val="001D0254"/>
    <w:rsid w:val="001D0759"/>
    <w:rsid w:val="001D09BD"/>
    <w:rsid w:val="001D09DC"/>
    <w:rsid w:val="001D0AA1"/>
    <w:rsid w:val="001D0F1C"/>
    <w:rsid w:val="001D1340"/>
    <w:rsid w:val="001D1388"/>
    <w:rsid w:val="001D14B4"/>
    <w:rsid w:val="001D16C2"/>
    <w:rsid w:val="001D1C76"/>
    <w:rsid w:val="001D1CEF"/>
    <w:rsid w:val="001D2395"/>
    <w:rsid w:val="001D2496"/>
    <w:rsid w:val="001D25EB"/>
    <w:rsid w:val="001D2654"/>
    <w:rsid w:val="001D2960"/>
    <w:rsid w:val="001D2A6B"/>
    <w:rsid w:val="001D2BE2"/>
    <w:rsid w:val="001D2ED0"/>
    <w:rsid w:val="001D2F64"/>
    <w:rsid w:val="001D3546"/>
    <w:rsid w:val="001D35BE"/>
    <w:rsid w:val="001D3906"/>
    <w:rsid w:val="001D3AEC"/>
    <w:rsid w:val="001D42FD"/>
    <w:rsid w:val="001D44F0"/>
    <w:rsid w:val="001D4933"/>
    <w:rsid w:val="001D4EC8"/>
    <w:rsid w:val="001D4F3C"/>
    <w:rsid w:val="001D4F60"/>
    <w:rsid w:val="001D50A6"/>
    <w:rsid w:val="001D537B"/>
    <w:rsid w:val="001D565F"/>
    <w:rsid w:val="001D5682"/>
    <w:rsid w:val="001D57FA"/>
    <w:rsid w:val="001D5996"/>
    <w:rsid w:val="001D5D87"/>
    <w:rsid w:val="001D5E4E"/>
    <w:rsid w:val="001D6134"/>
    <w:rsid w:val="001D6452"/>
    <w:rsid w:val="001D6AD2"/>
    <w:rsid w:val="001D6C5A"/>
    <w:rsid w:val="001D6E80"/>
    <w:rsid w:val="001D6F7A"/>
    <w:rsid w:val="001D6FB8"/>
    <w:rsid w:val="001D70EE"/>
    <w:rsid w:val="001D76ED"/>
    <w:rsid w:val="001D7A8C"/>
    <w:rsid w:val="001D7E8B"/>
    <w:rsid w:val="001D7FA8"/>
    <w:rsid w:val="001E0073"/>
    <w:rsid w:val="001E00EF"/>
    <w:rsid w:val="001E06E1"/>
    <w:rsid w:val="001E070A"/>
    <w:rsid w:val="001E0A07"/>
    <w:rsid w:val="001E0A86"/>
    <w:rsid w:val="001E0CAA"/>
    <w:rsid w:val="001E0F3E"/>
    <w:rsid w:val="001E11A4"/>
    <w:rsid w:val="001E126E"/>
    <w:rsid w:val="001E1415"/>
    <w:rsid w:val="001E145D"/>
    <w:rsid w:val="001E1594"/>
    <w:rsid w:val="001E1908"/>
    <w:rsid w:val="001E192F"/>
    <w:rsid w:val="001E1B76"/>
    <w:rsid w:val="001E1C9A"/>
    <w:rsid w:val="001E1CC5"/>
    <w:rsid w:val="001E1DE5"/>
    <w:rsid w:val="001E20DC"/>
    <w:rsid w:val="001E226B"/>
    <w:rsid w:val="001E23BF"/>
    <w:rsid w:val="001E252F"/>
    <w:rsid w:val="001E269D"/>
    <w:rsid w:val="001E2E8C"/>
    <w:rsid w:val="001E2E93"/>
    <w:rsid w:val="001E2FCB"/>
    <w:rsid w:val="001E3377"/>
    <w:rsid w:val="001E342B"/>
    <w:rsid w:val="001E349C"/>
    <w:rsid w:val="001E3721"/>
    <w:rsid w:val="001E3C02"/>
    <w:rsid w:val="001E460E"/>
    <w:rsid w:val="001E497A"/>
    <w:rsid w:val="001E4AA0"/>
    <w:rsid w:val="001E4F7A"/>
    <w:rsid w:val="001E4FA5"/>
    <w:rsid w:val="001E54C0"/>
    <w:rsid w:val="001E5518"/>
    <w:rsid w:val="001E5ADF"/>
    <w:rsid w:val="001E5BED"/>
    <w:rsid w:val="001E6346"/>
    <w:rsid w:val="001E6A7F"/>
    <w:rsid w:val="001E6C6A"/>
    <w:rsid w:val="001E7050"/>
    <w:rsid w:val="001E7051"/>
    <w:rsid w:val="001E724B"/>
    <w:rsid w:val="001E729A"/>
    <w:rsid w:val="001E729C"/>
    <w:rsid w:val="001E73BB"/>
    <w:rsid w:val="001E73E2"/>
    <w:rsid w:val="001E74B8"/>
    <w:rsid w:val="001E78A9"/>
    <w:rsid w:val="001E79B7"/>
    <w:rsid w:val="001E79BF"/>
    <w:rsid w:val="001E7BC6"/>
    <w:rsid w:val="001F009A"/>
    <w:rsid w:val="001F014F"/>
    <w:rsid w:val="001F0465"/>
    <w:rsid w:val="001F05E7"/>
    <w:rsid w:val="001F06A5"/>
    <w:rsid w:val="001F0795"/>
    <w:rsid w:val="001F08B5"/>
    <w:rsid w:val="001F09F3"/>
    <w:rsid w:val="001F0CBE"/>
    <w:rsid w:val="001F17A6"/>
    <w:rsid w:val="001F1997"/>
    <w:rsid w:val="001F1AE0"/>
    <w:rsid w:val="001F1B48"/>
    <w:rsid w:val="001F1F28"/>
    <w:rsid w:val="001F1F75"/>
    <w:rsid w:val="001F1FB3"/>
    <w:rsid w:val="001F20C8"/>
    <w:rsid w:val="001F254C"/>
    <w:rsid w:val="001F27BA"/>
    <w:rsid w:val="001F2AB1"/>
    <w:rsid w:val="001F2AE2"/>
    <w:rsid w:val="001F2E97"/>
    <w:rsid w:val="001F3046"/>
    <w:rsid w:val="001F307B"/>
    <w:rsid w:val="001F31F9"/>
    <w:rsid w:val="001F3355"/>
    <w:rsid w:val="001F3416"/>
    <w:rsid w:val="001F3626"/>
    <w:rsid w:val="001F3E5E"/>
    <w:rsid w:val="001F3FC0"/>
    <w:rsid w:val="001F47B7"/>
    <w:rsid w:val="001F4AC5"/>
    <w:rsid w:val="001F4B27"/>
    <w:rsid w:val="001F4CC0"/>
    <w:rsid w:val="001F4E0A"/>
    <w:rsid w:val="001F4EBC"/>
    <w:rsid w:val="001F500E"/>
    <w:rsid w:val="001F5220"/>
    <w:rsid w:val="001F52C3"/>
    <w:rsid w:val="001F53E8"/>
    <w:rsid w:val="001F55A9"/>
    <w:rsid w:val="001F5A0E"/>
    <w:rsid w:val="001F5A89"/>
    <w:rsid w:val="001F6223"/>
    <w:rsid w:val="001F6555"/>
    <w:rsid w:val="001F66D5"/>
    <w:rsid w:val="001F6A35"/>
    <w:rsid w:val="001F6E3F"/>
    <w:rsid w:val="001F6F9D"/>
    <w:rsid w:val="001F7290"/>
    <w:rsid w:val="001F7292"/>
    <w:rsid w:val="001F75A1"/>
    <w:rsid w:val="001F7789"/>
    <w:rsid w:val="001F78FF"/>
    <w:rsid w:val="001F7C22"/>
    <w:rsid w:val="001F7CA9"/>
    <w:rsid w:val="002002DD"/>
    <w:rsid w:val="002004A4"/>
    <w:rsid w:val="002007EC"/>
    <w:rsid w:val="00200838"/>
    <w:rsid w:val="00200893"/>
    <w:rsid w:val="00200A35"/>
    <w:rsid w:val="00200BF9"/>
    <w:rsid w:val="00200C42"/>
    <w:rsid w:val="00200C64"/>
    <w:rsid w:val="002012F3"/>
    <w:rsid w:val="002012FB"/>
    <w:rsid w:val="002016ED"/>
    <w:rsid w:val="00201802"/>
    <w:rsid w:val="0020184F"/>
    <w:rsid w:val="0020231F"/>
    <w:rsid w:val="00202BAE"/>
    <w:rsid w:val="00202C9C"/>
    <w:rsid w:val="00203131"/>
    <w:rsid w:val="002031B0"/>
    <w:rsid w:val="0020358C"/>
    <w:rsid w:val="002036E8"/>
    <w:rsid w:val="0020373D"/>
    <w:rsid w:val="002037B1"/>
    <w:rsid w:val="00203898"/>
    <w:rsid w:val="0020389B"/>
    <w:rsid w:val="00203BC3"/>
    <w:rsid w:val="00203E98"/>
    <w:rsid w:val="00203F68"/>
    <w:rsid w:val="002040DC"/>
    <w:rsid w:val="002042D8"/>
    <w:rsid w:val="002047A8"/>
    <w:rsid w:val="00204A3D"/>
    <w:rsid w:val="00204C45"/>
    <w:rsid w:val="00204E94"/>
    <w:rsid w:val="00204EF8"/>
    <w:rsid w:val="002053E5"/>
    <w:rsid w:val="00205597"/>
    <w:rsid w:val="00205DE1"/>
    <w:rsid w:val="002064ED"/>
    <w:rsid w:val="00206722"/>
    <w:rsid w:val="002067F9"/>
    <w:rsid w:val="002069AA"/>
    <w:rsid w:val="00206A32"/>
    <w:rsid w:val="00206ACA"/>
    <w:rsid w:val="00206AD1"/>
    <w:rsid w:val="00206C67"/>
    <w:rsid w:val="00206DC5"/>
    <w:rsid w:val="0020795E"/>
    <w:rsid w:val="00207A9F"/>
    <w:rsid w:val="00207BA9"/>
    <w:rsid w:val="00210029"/>
    <w:rsid w:val="002106D0"/>
    <w:rsid w:val="00210942"/>
    <w:rsid w:val="00210BB9"/>
    <w:rsid w:val="00210D85"/>
    <w:rsid w:val="00210E4C"/>
    <w:rsid w:val="0021111E"/>
    <w:rsid w:val="002114AC"/>
    <w:rsid w:val="00211731"/>
    <w:rsid w:val="0021196D"/>
    <w:rsid w:val="00211DCE"/>
    <w:rsid w:val="00211DE6"/>
    <w:rsid w:val="00211EC0"/>
    <w:rsid w:val="00211F76"/>
    <w:rsid w:val="00212201"/>
    <w:rsid w:val="00212936"/>
    <w:rsid w:val="00212981"/>
    <w:rsid w:val="00212EB8"/>
    <w:rsid w:val="00212F91"/>
    <w:rsid w:val="00213285"/>
    <w:rsid w:val="0021338C"/>
    <w:rsid w:val="00213584"/>
    <w:rsid w:val="00213B17"/>
    <w:rsid w:val="0021400C"/>
    <w:rsid w:val="00214190"/>
    <w:rsid w:val="00214300"/>
    <w:rsid w:val="00214695"/>
    <w:rsid w:val="00214AA0"/>
    <w:rsid w:val="00214BAB"/>
    <w:rsid w:val="00214C71"/>
    <w:rsid w:val="00214D32"/>
    <w:rsid w:val="0021502A"/>
    <w:rsid w:val="0021507F"/>
    <w:rsid w:val="00215643"/>
    <w:rsid w:val="002167CB"/>
    <w:rsid w:val="00216A2F"/>
    <w:rsid w:val="00216D06"/>
    <w:rsid w:val="00216DD5"/>
    <w:rsid w:val="00216EDE"/>
    <w:rsid w:val="00217207"/>
    <w:rsid w:val="00217304"/>
    <w:rsid w:val="00217A10"/>
    <w:rsid w:val="00217AA3"/>
    <w:rsid w:val="00217DB1"/>
    <w:rsid w:val="00217FF4"/>
    <w:rsid w:val="002201EC"/>
    <w:rsid w:val="00220490"/>
    <w:rsid w:val="002204C7"/>
    <w:rsid w:val="0022070B"/>
    <w:rsid w:val="00220715"/>
    <w:rsid w:val="002208A0"/>
    <w:rsid w:val="00220CD2"/>
    <w:rsid w:val="00220E2C"/>
    <w:rsid w:val="002211B7"/>
    <w:rsid w:val="00221326"/>
    <w:rsid w:val="002216AB"/>
    <w:rsid w:val="002218FB"/>
    <w:rsid w:val="00221949"/>
    <w:rsid w:val="002219C6"/>
    <w:rsid w:val="00221ABE"/>
    <w:rsid w:val="00221F59"/>
    <w:rsid w:val="00222240"/>
    <w:rsid w:val="0022265C"/>
    <w:rsid w:val="002228E8"/>
    <w:rsid w:val="00222A8B"/>
    <w:rsid w:val="00222B01"/>
    <w:rsid w:val="0022303F"/>
    <w:rsid w:val="00223613"/>
    <w:rsid w:val="0022388B"/>
    <w:rsid w:val="00223DED"/>
    <w:rsid w:val="00223F54"/>
    <w:rsid w:val="00223FCB"/>
    <w:rsid w:val="0022417B"/>
    <w:rsid w:val="0022459A"/>
    <w:rsid w:val="0022475D"/>
    <w:rsid w:val="002247CA"/>
    <w:rsid w:val="00224A4D"/>
    <w:rsid w:val="00224F93"/>
    <w:rsid w:val="00225396"/>
    <w:rsid w:val="002253FC"/>
    <w:rsid w:val="002258F4"/>
    <w:rsid w:val="00225A2D"/>
    <w:rsid w:val="00225AB3"/>
    <w:rsid w:val="00225DF1"/>
    <w:rsid w:val="00225F48"/>
    <w:rsid w:val="00226090"/>
    <w:rsid w:val="002262A5"/>
    <w:rsid w:val="0022638A"/>
    <w:rsid w:val="002263A4"/>
    <w:rsid w:val="00226785"/>
    <w:rsid w:val="00226991"/>
    <w:rsid w:val="00226C94"/>
    <w:rsid w:val="0022772B"/>
    <w:rsid w:val="002277E4"/>
    <w:rsid w:val="002279C5"/>
    <w:rsid w:val="00227C13"/>
    <w:rsid w:val="00227C29"/>
    <w:rsid w:val="00230017"/>
    <w:rsid w:val="0023004D"/>
    <w:rsid w:val="002304EE"/>
    <w:rsid w:val="0023084A"/>
    <w:rsid w:val="002308B6"/>
    <w:rsid w:val="00230C68"/>
    <w:rsid w:val="00230FAD"/>
    <w:rsid w:val="002310F2"/>
    <w:rsid w:val="00231129"/>
    <w:rsid w:val="00231568"/>
    <w:rsid w:val="00231809"/>
    <w:rsid w:val="0023185F"/>
    <w:rsid w:val="00231F8E"/>
    <w:rsid w:val="00232202"/>
    <w:rsid w:val="002323C7"/>
    <w:rsid w:val="002329FC"/>
    <w:rsid w:val="00232ADF"/>
    <w:rsid w:val="00232DA0"/>
    <w:rsid w:val="00232E1E"/>
    <w:rsid w:val="00232E90"/>
    <w:rsid w:val="002332D5"/>
    <w:rsid w:val="002336A9"/>
    <w:rsid w:val="00233742"/>
    <w:rsid w:val="00233791"/>
    <w:rsid w:val="002337B2"/>
    <w:rsid w:val="00233A6E"/>
    <w:rsid w:val="00233AC4"/>
    <w:rsid w:val="00233B92"/>
    <w:rsid w:val="00233D61"/>
    <w:rsid w:val="00233E48"/>
    <w:rsid w:val="00234445"/>
    <w:rsid w:val="002344BD"/>
    <w:rsid w:val="0023451E"/>
    <w:rsid w:val="0023490D"/>
    <w:rsid w:val="00234F03"/>
    <w:rsid w:val="00235189"/>
    <w:rsid w:val="0023587C"/>
    <w:rsid w:val="00235A77"/>
    <w:rsid w:val="00235BA2"/>
    <w:rsid w:val="002362AB"/>
    <w:rsid w:val="002362FF"/>
    <w:rsid w:val="00236A22"/>
    <w:rsid w:val="00236BBF"/>
    <w:rsid w:val="00236EAD"/>
    <w:rsid w:val="002371AF"/>
    <w:rsid w:val="0023725D"/>
    <w:rsid w:val="0023741C"/>
    <w:rsid w:val="00237ADF"/>
    <w:rsid w:val="00237D3C"/>
    <w:rsid w:val="00237F42"/>
    <w:rsid w:val="00240091"/>
    <w:rsid w:val="00240480"/>
    <w:rsid w:val="00240713"/>
    <w:rsid w:val="00240891"/>
    <w:rsid w:val="00240A47"/>
    <w:rsid w:val="00240BD7"/>
    <w:rsid w:val="00240D3C"/>
    <w:rsid w:val="00240DE2"/>
    <w:rsid w:val="00240F08"/>
    <w:rsid w:val="00241153"/>
    <w:rsid w:val="002414DD"/>
    <w:rsid w:val="00241550"/>
    <w:rsid w:val="00241966"/>
    <w:rsid w:val="00241A24"/>
    <w:rsid w:val="00241A28"/>
    <w:rsid w:val="00241C1F"/>
    <w:rsid w:val="00241D5D"/>
    <w:rsid w:val="00242042"/>
    <w:rsid w:val="002427C6"/>
    <w:rsid w:val="00242B0A"/>
    <w:rsid w:val="00242DC4"/>
    <w:rsid w:val="00242DD5"/>
    <w:rsid w:val="00242FE4"/>
    <w:rsid w:val="002430F4"/>
    <w:rsid w:val="0024315C"/>
    <w:rsid w:val="00243230"/>
    <w:rsid w:val="00243A93"/>
    <w:rsid w:val="00243AFF"/>
    <w:rsid w:val="00243C94"/>
    <w:rsid w:val="00244062"/>
    <w:rsid w:val="002440C5"/>
    <w:rsid w:val="0024413B"/>
    <w:rsid w:val="002448D4"/>
    <w:rsid w:val="00244BF3"/>
    <w:rsid w:val="00245039"/>
    <w:rsid w:val="0024519F"/>
    <w:rsid w:val="002452F4"/>
    <w:rsid w:val="002454CB"/>
    <w:rsid w:val="00245816"/>
    <w:rsid w:val="00245849"/>
    <w:rsid w:val="00245E43"/>
    <w:rsid w:val="002464D7"/>
    <w:rsid w:val="0024659A"/>
    <w:rsid w:val="002465D4"/>
    <w:rsid w:val="0024682E"/>
    <w:rsid w:val="0024696E"/>
    <w:rsid w:val="00246AF3"/>
    <w:rsid w:val="0024733D"/>
    <w:rsid w:val="002474D7"/>
    <w:rsid w:val="00247908"/>
    <w:rsid w:val="00247941"/>
    <w:rsid w:val="00247B69"/>
    <w:rsid w:val="00247FB6"/>
    <w:rsid w:val="0024964F"/>
    <w:rsid w:val="002500F8"/>
    <w:rsid w:val="002502D7"/>
    <w:rsid w:val="00250349"/>
    <w:rsid w:val="002507E9"/>
    <w:rsid w:val="00250951"/>
    <w:rsid w:val="00250A53"/>
    <w:rsid w:val="00251284"/>
    <w:rsid w:val="002515D3"/>
    <w:rsid w:val="002519A1"/>
    <w:rsid w:val="00251B94"/>
    <w:rsid w:val="00251EAA"/>
    <w:rsid w:val="002520F7"/>
    <w:rsid w:val="002521FD"/>
    <w:rsid w:val="00252213"/>
    <w:rsid w:val="002527D1"/>
    <w:rsid w:val="002529EC"/>
    <w:rsid w:val="00252A57"/>
    <w:rsid w:val="00252C86"/>
    <w:rsid w:val="00252D4E"/>
    <w:rsid w:val="00252EAA"/>
    <w:rsid w:val="002530B9"/>
    <w:rsid w:val="002530FC"/>
    <w:rsid w:val="0025311B"/>
    <w:rsid w:val="0025367A"/>
    <w:rsid w:val="002537F0"/>
    <w:rsid w:val="0025401B"/>
    <w:rsid w:val="002542C7"/>
    <w:rsid w:val="0025452D"/>
    <w:rsid w:val="00254B73"/>
    <w:rsid w:val="00254FC9"/>
    <w:rsid w:val="0025506F"/>
    <w:rsid w:val="002550C0"/>
    <w:rsid w:val="00255194"/>
    <w:rsid w:val="0025551F"/>
    <w:rsid w:val="00255A55"/>
    <w:rsid w:val="00255C81"/>
    <w:rsid w:val="00255F0D"/>
    <w:rsid w:val="00256459"/>
    <w:rsid w:val="00256593"/>
    <w:rsid w:val="002566E0"/>
    <w:rsid w:val="00256D43"/>
    <w:rsid w:val="00256D5F"/>
    <w:rsid w:val="00256DF3"/>
    <w:rsid w:val="00256E73"/>
    <w:rsid w:val="00256EA0"/>
    <w:rsid w:val="00257652"/>
    <w:rsid w:val="00257B36"/>
    <w:rsid w:val="00257D06"/>
    <w:rsid w:val="00257E8E"/>
    <w:rsid w:val="00257F4E"/>
    <w:rsid w:val="002606F4"/>
    <w:rsid w:val="002607BD"/>
    <w:rsid w:val="00260969"/>
    <w:rsid w:val="00260B00"/>
    <w:rsid w:val="00260B52"/>
    <w:rsid w:val="00260D6A"/>
    <w:rsid w:val="002610E6"/>
    <w:rsid w:val="00261268"/>
    <w:rsid w:val="002612C2"/>
    <w:rsid w:val="002613DC"/>
    <w:rsid w:val="002616D4"/>
    <w:rsid w:val="00261A1B"/>
    <w:rsid w:val="00261A63"/>
    <w:rsid w:val="00261B2E"/>
    <w:rsid w:val="00261CEC"/>
    <w:rsid w:val="00261E9A"/>
    <w:rsid w:val="0026205F"/>
    <w:rsid w:val="00262159"/>
    <w:rsid w:val="002622EF"/>
    <w:rsid w:val="00262C10"/>
    <w:rsid w:val="00263361"/>
    <w:rsid w:val="0026337A"/>
    <w:rsid w:val="00263484"/>
    <w:rsid w:val="00263508"/>
    <w:rsid w:val="00263934"/>
    <w:rsid w:val="00263C19"/>
    <w:rsid w:val="002640EB"/>
    <w:rsid w:val="00264128"/>
    <w:rsid w:val="0026414B"/>
    <w:rsid w:val="0026433A"/>
    <w:rsid w:val="0026437D"/>
    <w:rsid w:val="00264636"/>
    <w:rsid w:val="0026468C"/>
    <w:rsid w:val="0026494D"/>
    <w:rsid w:val="00264AD0"/>
    <w:rsid w:val="00264BBF"/>
    <w:rsid w:val="00264C99"/>
    <w:rsid w:val="00264E99"/>
    <w:rsid w:val="00265148"/>
    <w:rsid w:val="0026515C"/>
    <w:rsid w:val="002651D9"/>
    <w:rsid w:val="00265608"/>
    <w:rsid w:val="00265773"/>
    <w:rsid w:val="002658D0"/>
    <w:rsid w:val="00265AB3"/>
    <w:rsid w:val="00265B09"/>
    <w:rsid w:val="00265D93"/>
    <w:rsid w:val="00265E2F"/>
    <w:rsid w:val="00265F33"/>
    <w:rsid w:val="00265FB4"/>
    <w:rsid w:val="002661FE"/>
    <w:rsid w:val="0026635B"/>
    <w:rsid w:val="0026644C"/>
    <w:rsid w:val="00266946"/>
    <w:rsid w:val="002669CA"/>
    <w:rsid w:val="00266B4A"/>
    <w:rsid w:val="00266D9F"/>
    <w:rsid w:val="00266E88"/>
    <w:rsid w:val="0026727D"/>
    <w:rsid w:val="00267519"/>
    <w:rsid w:val="0026751A"/>
    <w:rsid w:val="00267935"/>
    <w:rsid w:val="00267B92"/>
    <w:rsid w:val="00267C18"/>
    <w:rsid w:val="0027008C"/>
    <w:rsid w:val="00270691"/>
    <w:rsid w:val="0027083A"/>
    <w:rsid w:val="00270A5B"/>
    <w:rsid w:val="00270ECA"/>
    <w:rsid w:val="002714A7"/>
    <w:rsid w:val="002716A6"/>
    <w:rsid w:val="0027176D"/>
    <w:rsid w:val="0027184B"/>
    <w:rsid w:val="00271A4C"/>
    <w:rsid w:val="00271C2A"/>
    <w:rsid w:val="00271D1E"/>
    <w:rsid w:val="00271E40"/>
    <w:rsid w:val="00272759"/>
    <w:rsid w:val="002727DC"/>
    <w:rsid w:val="00272818"/>
    <w:rsid w:val="0027296F"/>
    <w:rsid w:val="00272D83"/>
    <w:rsid w:val="00273081"/>
    <w:rsid w:val="00273094"/>
    <w:rsid w:val="002734BD"/>
    <w:rsid w:val="002737E0"/>
    <w:rsid w:val="002738D0"/>
    <w:rsid w:val="002738F1"/>
    <w:rsid w:val="00273A11"/>
    <w:rsid w:val="00273A1D"/>
    <w:rsid w:val="00273FD4"/>
    <w:rsid w:val="0027446F"/>
    <w:rsid w:val="0027482F"/>
    <w:rsid w:val="00274BD3"/>
    <w:rsid w:val="0027505A"/>
    <w:rsid w:val="002752C3"/>
    <w:rsid w:val="002755EB"/>
    <w:rsid w:val="0027577D"/>
    <w:rsid w:val="00275839"/>
    <w:rsid w:val="002758A2"/>
    <w:rsid w:val="00275D7F"/>
    <w:rsid w:val="00275D84"/>
    <w:rsid w:val="00275DC3"/>
    <w:rsid w:val="00276370"/>
    <w:rsid w:val="00276609"/>
    <w:rsid w:val="0027680B"/>
    <w:rsid w:val="0027697F"/>
    <w:rsid w:val="00276AC9"/>
    <w:rsid w:val="00276ED1"/>
    <w:rsid w:val="00277367"/>
    <w:rsid w:val="0027737F"/>
    <w:rsid w:val="00277A13"/>
    <w:rsid w:val="0027909B"/>
    <w:rsid w:val="0028003C"/>
    <w:rsid w:val="002800FA"/>
    <w:rsid w:val="00280D9A"/>
    <w:rsid w:val="00280E26"/>
    <w:rsid w:val="00280E2E"/>
    <w:rsid w:val="002814AF"/>
    <w:rsid w:val="00281973"/>
    <w:rsid w:val="00281A18"/>
    <w:rsid w:val="00281A62"/>
    <w:rsid w:val="0028257C"/>
    <w:rsid w:val="002826D8"/>
    <w:rsid w:val="00282ACD"/>
    <w:rsid w:val="00282C4B"/>
    <w:rsid w:val="00282D13"/>
    <w:rsid w:val="002832BC"/>
    <w:rsid w:val="002834B0"/>
    <w:rsid w:val="0028352E"/>
    <w:rsid w:val="0028389A"/>
    <w:rsid w:val="002839CC"/>
    <w:rsid w:val="00283C72"/>
    <w:rsid w:val="0028419B"/>
    <w:rsid w:val="00284310"/>
    <w:rsid w:val="002845C7"/>
    <w:rsid w:val="00284625"/>
    <w:rsid w:val="00284877"/>
    <w:rsid w:val="002848C1"/>
    <w:rsid w:val="002848DE"/>
    <w:rsid w:val="00284B47"/>
    <w:rsid w:val="00284DB1"/>
    <w:rsid w:val="00284F06"/>
    <w:rsid w:val="00285289"/>
    <w:rsid w:val="002853AA"/>
    <w:rsid w:val="00285579"/>
    <w:rsid w:val="0028585D"/>
    <w:rsid w:val="00285BE9"/>
    <w:rsid w:val="00285E6E"/>
    <w:rsid w:val="0028600F"/>
    <w:rsid w:val="0028608C"/>
    <w:rsid w:val="0028634E"/>
    <w:rsid w:val="002863B8"/>
    <w:rsid w:val="00286612"/>
    <w:rsid w:val="00286C0F"/>
    <w:rsid w:val="00287869"/>
    <w:rsid w:val="00287943"/>
    <w:rsid w:val="002879EE"/>
    <w:rsid w:val="00287BC4"/>
    <w:rsid w:val="00287C4D"/>
    <w:rsid w:val="00287F1E"/>
    <w:rsid w:val="0029020D"/>
    <w:rsid w:val="00290237"/>
    <w:rsid w:val="00290319"/>
    <w:rsid w:val="00290356"/>
    <w:rsid w:val="0029047A"/>
    <w:rsid w:val="002904ED"/>
    <w:rsid w:val="00290502"/>
    <w:rsid w:val="00290933"/>
    <w:rsid w:val="00290A33"/>
    <w:rsid w:val="00290AC6"/>
    <w:rsid w:val="00290EC3"/>
    <w:rsid w:val="00291021"/>
    <w:rsid w:val="00291225"/>
    <w:rsid w:val="002912D6"/>
    <w:rsid w:val="002913AA"/>
    <w:rsid w:val="00291484"/>
    <w:rsid w:val="0029183D"/>
    <w:rsid w:val="00291950"/>
    <w:rsid w:val="00291BD8"/>
    <w:rsid w:val="00291C16"/>
    <w:rsid w:val="00291FB5"/>
    <w:rsid w:val="00292010"/>
    <w:rsid w:val="0029213D"/>
    <w:rsid w:val="00292330"/>
    <w:rsid w:val="00292375"/>
    <w:rsid w:val="0029298B"/>
    <w:rsid w:val="00292A31"/>
    <w:rsid w:val="00293071"/>
    <w:rsid w:val="0029330C"/>
    <w:rsid w:val="002933D1"/>
    <w:rsid w:val="0029393D"/>
    <w:rsid w:val="00293A72"/>
    <w:rsid w:val="00293ADE"/>
    <w:rsid w:val="00293B81"/>
    <w:rsid w:val="002942DC"/>
    <w:rsid w:val="00294337"/>
    <w:rsid w:val="002946B1"/>
    <w:rsid w:val="00294A7D"/>
    <w:rsid w:val="00294C1D"/>
    <w:rsid w:val="002951C6"/>
    <w:rsid w:val="0029525E"/>
    <w:rsid w:val="0029533B"/>
    <w:rsid w:val="00295352"/>
    <w:rsid w:val="002954EB"/>
    <w:rsid w:val="00295773"/>
    <w:rsid w:val="002958FB"/>
    <w:rsid w:val="00295D5B"/>
    <w:rsid w:val="00295E6A"/>
    <w:rsid w:val="0029616C"/>
    <w:rsid w:val="002963B2"/>
    <w:rsid w:val="002964CE"/>
    <w:rsid w:val="002964ED"/>
    <w:rsid w:val="0029662A"/>
    <w:rsid w:val="0029665B"/>
    <w:rsid w:val="00296903"/>
    <w:rsid w:val="00296911"/>
    <w:rsid w:val="0029695D"/>
    <w:rsid w:val="00296B8C"/>
    <w:rsid w:val="00296D91"/>
    <w:rsid w:val="002970CD"/>
    <w:rsid w:val="00297219"/>
    <w:rsid w:val="00297306"/>
    <w:rsid w:val="002974B1"/>
    <w:rsid w:val="00297587"/>
    <w:rsid w:val="00297619"/>
    <w:rsid w:val="0029772F"/>
    <w:rsid w:val="00297800"/>
    <w:rsid w:val="00297B81"/>
    <w:rsid w:val="002A0425"/>
    <w:rsid w:val="002A0553"/>
    <w:rsid w:val="002A069D"/>
    <w:rsid w:val="002A07C8"/>
    <w:rsid w:val="002A07F2"/>
    <w:rsid w:val="002A0915"/>
    <w:rsid w:val="002A0A4F"/>
    <w:rsid w:val="002A0A7D"/>
    <w:rsid w:val="002A0BAA"/>
    <w:rsid w:val="002A1016"/>
    <w:rsid w:val="002A10F7"/>
    <w:rsid w:val="002A12DB"/>
    <w:rsid w:val="002A1B2A"/>
    <w:rsid w:val="002A1DC0"/>
    <w:rsid w:val="002A1FEB"/>
    <w:rsid w:val="002A21C9"/>
    <w:rsid w:val="002A23E1"/>
    <w:rsid w:val="002A247F"/>
    <w:rsid w:val="002A2518"/>
    <w:rsid w:val="002A2558"/>
    <w:rsid w:val="002A2748"/>
    <w:rsid w:val="002A281C"/>
    <w:rsid w:val="002A2909"/>
    <w:rsid w:val="002A2B38"/>
    <w:rsid w:val="002A2BA2"/>
    <w:rsid w:val="002A2BAA"/>
    <w:rsid w:val="002A2BB0"/>
    <w:rsid w:val="002A2BE0"/>
    <w:rsid w:val="002A2E52"/>
    <w:rsid w:val="002A3765"/>
    <w:rsid w:val="002A3C23"/>
    <w:rsid w:val="002A3C31"/>
    <w:rsid w:val="002A3C94"/>
    <w:rsid w:val="002A404A"/>
    <w:rsid w:val="002A426C"/>
    <w:rsid w:val="002A4462"/>
    <w:rsid w:val="002A4948"/>
    <w:rsid w:val="002A4A74"/>
    <w:rsid w:val="002A4AB1"/>
    <w:rsid w:val="002A4B23"/>
    <w:rsid w:val="002A4DF1"/>
    <w:rsid w:val="002A4E97"/>
    <w:rsid w:val="002A512F"/>
    <w:rsid w:val="002A51AE"/>
    <w:rsid w:val="002A52BB"/>
    <w:rsid w:val="002A54D3"/>
    <w:rsid w:val="002A54FA"/>
    <w:rsid w:val="002A5603"/>
    <w:rsid w:val="002A5656"/>
    <w:rsid w:val="002A59B1"/>
    <w:rsid w:val="002A5D91"/>
    <w:rsid w:val="002A6250"/>
    <w:rsid w:val="002A64EF"/>
    <w:rsid w:val="002A6C65"/>
    <w:rsid w:val="002A6CEA"/>
    <w:rsid w:val="002A7218"/>
    <w:rsid w:val="002A7678"/>
    <w:rsid w:val="002A7A68"/>
    <w:rsid w:val="002A7CA1"/>
    <w:rsid w:val="002A7E5A"/>
    <w:rsid w:val="002B0134"/>
    <w:rsid w:val="002B0C8A"/>
    <w:rsid w:val="002B143E"/>
    <w:rsid w:val="002B1757"/>
    <w:rsid w:val="002B217E"/>
    <w:rsid w:val="002B2934"/>
    <w:rsid w:val="002B30EC"/>
    <w:rsid w:val="002B3294"/>
    <w:rsid w:val="002B336A"/>
    <w:rsid w:val="002B3765"/>
    <w:rsid w:val="002B376F"/>
    <w:rsid w:val="002B3A40"/>
    <w:rsid w:val="002B3D88"/>
    <w:rsid w:val="002B3D8E"/>
    <w:rsid w:val="002B3EA1"/>
    <w:rsid w:val="002B4125"/>
    <w:rsid w:val="002B421D"/>
    <w:rsid w:val="002B492E"/>
    <w:rsid w:val="002B4C2F"/>
    <w:rsid w:val="002B4C7F"/>
    <w:rsid w:val="002B540B"/>
    <w:rsid w:val="002B57A6"/>
    <w:rsid w:val="002B58B7"/>
    <w:rsid w:val="002B5E48"/>
    <w:rsid w:val="002B6238"/>
    <w:rsid w:val="002B66BF"/>
    <w:rsid w:val="002B683D"/>
    <w:rsid w:val="002B6F3E"/>
    <w:rsid w:val="002B7429"/>
    <w:rsid w:val="002B75E7"/>
    <w:rsid w:val="002B7833"/>
    <w:rsid w:val="002B7C89"/>
    <w:rsid w:val="002B7CE9"/>
    <w:rsid w:val="002B7E96"/>
    <w:rsid w:val="002BED1F"/>
    <w:rsid w:val="002C0283"/>
    <w:rsid w:val="002C06E2"/>
    <w:rsid w:val="002C0939"/>
    <w:rsid w:val="002C0CDD"/>
    <w:rsid w:val="002C0D2D"/>
    <w:rsid w:val="002C0F1C"/>
    <w:rsid w:val="002C1077"/>
    <w:rsid w:val="002C123F"/>
    <w:rsid w:val="002C12C3"/>
    <w:rsid w:val="002C173E"/>
    <w:rsid w:val="002C17BE"/>
    <w:rsid w:val="002C17C4"/>
    <w:rsid w:val="002C212D"/>
    <w:rsid w:val="002C22CD"/>
    <w:rsid w:val="002C2730"/>
    <w:rsid w:val="002C2A72"/>
    <w:rsid w:val="002C2C61"/>
    <w:rsid w:val="002C2D65"/>
    <w:rsid w:val="002C2D9F"/>
    <w:rsid w:val="002C2ECE"/>
    <w:rsid w:val="002C302D"/>
    <w:rsid w:val="002C3233"/>
    <w:rsid w:val="002C3341"/>
    <w:rsid w:val="002C3402"/>
    <w:rsid w:val="002C343E"/>
    <w:rsid w:val="002C34D8"/>
    <w:rsid w:val="002C39D5"/>
    <w:rsid w:val="002C3A1E"/>
    <w:rsid w:val="002C4090"/>
    <w:rsid w:val="002C41B7"/>
    <w:rsid w:val="002C4895"/>
    <w:rsid w:val="002C4926"/>
    <w:rsid w:val="002C4CD7"/>
    <w:rsid w:val="002C4D91"/>
    <w:rsid w:val="002C4E62"/>
    <w:rsid w:val="002C54EF"/>
    <w:rsid w:val="002C55F0"/>
    <w:rsid w:val="002C5670"/>
    <w:rsid w:val="002C57F7"/>
    <w:rsid w:val="002C5ADE"/>
    <w:rsid w:val="002C5CC4"/>
    <w:rsid w:val="002C5D84"/>
    <w:rsid w:val="002C5DE4"/>
    <w:rsid w:val="002C5E75"/>
    <w:rsid w:val="002C6307"/>
    <w:rsid w:val="002C64E3"/>
    <w:rsid w:val="002C664F"/>
    <w:rsid w:val="002C6675"/>
    <w:rsid w:val="002C6898"/>
    <w:rsid w:val="002C694D"/>
    <w:rsid w:val="002C6C37"/>
    <w:rsid w:val="002C6D3C"/>
    <w:rsid w:val="002C7180"/>
    <w:rsid w:val="002C76F6"/>
    <w:rsid w:val="002C79D2"/>
    <w:rsid w:val="002C7B95"/>
    <w:rsid w:val="002C7DBB"/>
    <w:rsid w:val="002CE941"/>
    <w:rsid w:val="002D0061"/>
    <w:rsid w:val="002D0064"/>
    <w:rsid w:val="002D006A"/>
    <w:rsid w:val="002D0098"/>
    <w:rsid w:val="002D13DC"/>
    <w:rsid w:val="002D1554"/>
    <w:rsid w:val="002D1B6A"/>
    <w:rsid w:val="002D20DD"/>
    <w:rsid w:val="002D2A3C"/>
    <w:rsid w:val="002D32FC"/>
    <w:rsid w:val="002D3426"/>
    <w:rsid w:val="002D367F"/>
    <w:rsid w:val="002D3793"/>
    <w:rsid w:val="002D3962"/>
    <w:rsid w:val="002D3E3E"/>
    <w:rsid w:val="002D42AE"/>
    <w:rsid w:val="002D42EF"/>
    <w:rsid w:val="002D4418"/>
    <w:rsid w:val="002D4435"/>
    <w:rsid w:val="002D4C15"/>
    <w:rsid w:val="002D4E51"/>
    <w:rsid w:val="002D518C"/>
    <w:rsid w:val="002D52B2"/>
    <w:rsid w:val="002D530D"/>
    <w:rsid w:val="002D535A"/>
    <w:rsid w:val="002D5587"/>
    <w:rsid w:val="002D56EC"/>
    <w:rsid w:val="002D5C66"/>
    <w:rsid w:val="002D5DA8"/>
    <w:rsid w:val="002D5E22"/>
    <w:rsid w:val="002D5F74"/>
    <w:rsid w:val="002D5F8E"/>
    <w:rsid w:val="002D616F"/>
    <w:rsid w:val="002D6645"/>
    <w:rsid w:val="002D6725"/>
    <w:rsid w:val="002D67D3"/>
    <w:rsid w:val="002D69EB"/>
    <w:rsid w:val="002D6A65"/>
    <w:rsid w:val="002D6EA6"/>
    <w:rsid w:val="002D72A0"/>
    <w:rsid w:val="002D7534"/>
    <w:rsid w:val="002D75B7"/>
    <w:rsid w:val="002D79D6"/>
    <w:rsid w:val="002D7FB5"/>
    <w:rsid w:val="002E077F"/>
    <w:rsid w:val="002E0886"/>
    <w:rsid w:val="002E08FE"/>
    <w:rsid w:val="002E0CFD"/>
    <w:rsid w:val="002E0DAC"/>
    <w:rsid w:val="002E1109"/>
    <w:rsid w:val="002E11C0"/>
    <w:rsid w:val="002E1333"/>
    <w:rsid w:val="002E146D"/>
    <w:rsid w:val="002E1B7E"/>
    <w:rsid w:val="002E1C19"/>
    <w:rsid w:val="002E1C55"/>
    <w:rsid w:val="002E1FA9"/>
    <w:rsid w:val="002E210E"/>
    <w:rsid w:val="002E23E7"/>
    <w:rsid w:val="002E24AB"/>
    <w:rsid w:val="002E2D5E"/>
    <w:rsid w:val="002E2FEC"/>
    <w:rsid w:val="002E30E6"/>
    <w:rsid w:val="002E31CE"/>
    <w:rsid w:val="002E349C"/>
    <w:rsid w:val="002E3B71"/>
    <w:rsid w:val="002E3D31"/>
    <w:rsid w:val="002E3EF1"/>
    <w:rsid w:val="002E4236"/>
    <w:rsid w:val="002E46F6"/>
    <w:rsid w:val="002E4784"/>
    <w:rsid w:val="002E4C81"/>
    <w:rsid w:val="002E50B8"/>
    <w:rsid w:val="002E5244"/>
    <w:rsid w:val="002E5665"/>
    <w:rsid w:val="002E5B8A"/>
    <w:rsid w:val="002E5C4A"/>
    <w:rsid w:val="002E5EE3"/>
    <w:rsid w:val="002E6C0E"/>
    <w:rsid w:val="002E7602"/>
    <w:rsid w:val="002E7734"/>
    <w:rsid w:val="002E7922"/>
    <w:rsid w:val="002E7A5D"/>
    <w:rsid w:val="002F016D"/>
    <w:rsid w:val="002F0874"/>
    <w:rsid w:val="002F0B9B"/>
    <w:rsid w:val="002F13EB"/>
    <w:rsid w:val="002F15BE"/>
    <w:rsid w:val="002F1903"/>
    <w:rsid w:val="002F1A08"/>
    <w:rsid w:val="002F1BF4"/>
    <w:rsid w:val="002F1E4D"/>
    <w:rsid w:val="002F2126"/>
    <w:rsid w:val="002F2B7F"/>
    <w:rsid w:val="002F2DB6"/>
    <w:rsid w:val="002F2F60"/>
    <w:rsid w:val="002F32FE"/>
    <w:rsid w:val="002F3454"/>
    <w:rsid w:val="002F35A3"/>
    <w:rsid w:val="002F35A7"/>
    <w:rsid w:val="002F3795"/>
    <w:rsid w:val="002F3C1D"/>
    <w:rsid w:val="002F3C71"/>
    <w:rsid w:val="002F466B"/>
    <w:rsid w:val="002F4697"/>
    <w:rsid w:val="002F47FC"/>
    <w:rsid w:val="002F4866"/>
    <w:rsid w:val="002F4A4E"/>
    <w:rsid w:val="002F4F73"/>
    <w:rsid w:val="002F5069"/>
    <w:rsid w:val="002F5446"/>
    <w:rsid w:val="002F5AAA"/>
    <w:rsid w:val="002F6026"/>
    <w:rsid w:val="002F62EA"/>
    <w:rsid w:val="002F665F"/>
    <w:rsid w:val="002F6895"/>
    <w:rsid w:val="002F68F1"/>
    <w:rsid w:val="002F6B4F"/>
    <w:rsid w:val="002F6E43"/>
    <w:rsid w:val="002F6F00"/>
    <w:rsid w:val="002F7773"/>
    <w:rsid w:val="002F7E20"/>
    <w:rsid w:val="002FDFB9"/>
    <w:rsid w:val="00300069"/>
    <w:rsid w:val="00300312"/>
    <w:rsid w:val="00300410"/>
    <w:rsid w:val="00300A3E"/>
    <w:rsid w:val="00300A62"/>
    <w:rsid w:val="00300CD2"/>
    <w:rsid w:val="00301383"/>
    <w:rsid w:val="0030162B"/>
    <w:rsid w:val="00301886"/>
    <w:rsid w:val="0030196F"/>
    <w:rsid w:val="00301D4C"/>
    <w:rsid w:val="00301F66"/>
    <w:rsid w:val="003020D1"/>
    <w:rsid w:val="0030216A"/>
    <w:rsid w:val="00302296"/>
    <w:rsid w:val="003023AC"/>
    <w:rsid w:val="0030242C"/>
    <w:rsid w:val="003028D8"/>
    <w:rsid w:val="00302BB7"/>
    <w:rsid w:val="00303010"/>
    <w:rsid w:val="003032BF"/>
    <w:rsid w:val="00303B54"/>
    <w:rsid w:val="00304147"/>
    <w:rsid w:val="00304265"/>
    <w:rsid w:val="00304467"/>
    <w:rsid w:val="003044C2"/>
    <w:rsid w:val="00304711"/>
    <w:rsid w:val="003047C3"/>
    <w:rsid w:val="00304D86"/>
    <w:rsid w:val="0030516A"/>
    <w:rsid w:val="003052AC"/>
    <w:rsid w:val="00305344"/>
    <w:rsid w:val="00305388"/>
    <w:rsid w:val="003057D5"/>
    <w:rsid w:val="003058BB"/>
    <w:rsid w:val="00305BCD"/>
    <w:rsid w:val="00305F2A"/>
    <w:rsid w:val="003062C9"/>
    <w:rsid w:val="00306334"/>
    <w:rsid w:val="0030653F"/>
    <w:rsid w:val="003065BF"/>
    <w:rsid w:val="00306955"/>
    <w:rsid w:val="00306A88"/>
    <w:rsid w:val="00306D04"/>
    <w:rsid w:val="003070AB"/>
    <w:rsid w:val="003073C4"/>
    <w:rsid w:val="00307A20"/>
    <w:rsid w:val="00307BE8"/>
    <w:rsid w:val="00307D30"/>
    <w:rsid w:val="00307E73"/>
    <w:rsid w:val="0030944F"/>
    <w:rsid w:val="0031010C"/>
    <w:rsid w:val="003101BF"/>
    <w:rsid w:val="00310264"/>
    <w:rsid w:val="00310273"/>
    <w:rsid w:val="00310569"/>
    <w:rsid w:val="0031059A"/>
    <w:rsid w:val="003106D0"/>
    <w:rsid w:val="00310706"/>
    <w:rsid w:val="00310F1A"/>
    <w:rsid w:val="00311467"/>
    <w:rsid w:val="0031196D"/>
    <w:rsid w:val="00311CA6"/>
    <w:rsid w:val="00311D0B"/>
    <w:rsid w:val="00312313"/>
    <w:rsid w:val="00312624"/>
    <w:rsid w:val="00312627"/>
    <w:rsid w:val="00312663"/>
    <w:rsid w:val="00312805"/>
    <w:rsid w:val="00312A81"/>
    <w:rsid w:val="00312C92"/>
    <w:rsid w:val="00312DAE"/>
    <w:rsid w:val="0031314C"/>
    <w:rsid w:val="0031344B"/>
    <w:rsid w:val="0031349C"/>
    <w:rsid w:val="00313903"/>
    <w:rsid w:val="00313B1A"/>
    <w:rsid w:val="00313D4A"/>
    <w:rsid w:val="0031412B"/>
    <w:rsid w:val="0031435B"/>
    <w:rsid w:val="003146B1"/>
    <w:rsid w:val="00314856"/>
    <w:rsid w:val="00314C44"/>
    <w:rsid w:val="00314CF1"/>
    <w:rsid w:val="00314E02"/>
    <w:rsid w:val="00314F0E"/>
    <w:rsid w:val="0031503E"/>
    <w:rsid w:val="003150EE"/>
    <w:rsid w:val="003151E1"/>
    <w:rsid w:val="0031565E"/>
    <w:rsid w:val="00315B24"/>
    <w:rsid w:val="00315BB2"/>
    <w:rsid w:val="00315C81"/>
    <w:rsid w:val="00315D42"/>
    <w:rsid w:val="00315D72"/>
    <w:rsid w:val="00315EFC"/>
    <w:rsid w:val="0031615C"/>
    <w:rsid w:val="0031623F"/>
    <w:rsid w:val="00316363"/>
    <w:rsid w:val="003165F7"/>
    <w:rsid w:val="00316807"/>
    <w:rsid w:val="0031699E"/>
    <w:rsid w:val="00316BAC"/>
    <w:rsid w:val="00316CFB"/>
    <w:rsid w:val="00317B93"/>
    <w:rsid w:val="00320108"/>
    <w:rsid w:val="003201FF"/>
    <w:rsid w:val="003202F9"/>
    <w:rsid w:val="00320453"/>
    <w:rsid w:val="00320457"/>
    <w:rsid w:val="00320864"/>
    <w:rsid w:val="0032087A"/>
    <w:rsid w:val="0032097B"/>
    <w:rsid w:val="00320B19"/>
    <w:rsid w:val="00320CD5"/>
    <w:rsid w:val="00320DCB"/>
    <w:rsid w:val="00320FD9"/>
    <w:rsid w:val="00321379"/>
    <w:rsid w:val="003217FA"/>
    <w:rsid w:val="003219E7"/>
    <w:rsid w:val="00321A7F"/>
    <w:rsid w:val="00321AAB"/>
    <w:rsid w:val="00321B43"/>
    <w:rsid w:val="00321EAD"/>
    <w:rsid w:val="0032209D"/>
    <w:rsid w:val="00322449"/>
    <w:rsid w:val="0032274D"/>
    <w:rsid w:val="0032278B"/>
    <w:rsid w:val="0032279E"/>
    <w:rsid w:val="003227DC"/>
    <w:rsid w:val="00322CEC"/>
    <w:rsid w:val="00322DC8"/>
    <w:rsid w:val="00323180"/>
    <w:rsid w:val="003231D5"/>
    <w:rsid w:val="00323762"/>
    <w:rsid w:val="00323847"/>
    <w:rsid w:val="00323944"/>
    <w:rsid w:val="00323F0A"/>
    <w:rsid w:val="003242FD"/>
    <w:rsid w:val="003247F8"/>
    <w:rsid w:val="003248D2"/>
    <w:rsid w:val="00325903"/>
    <w:rsid w:val="003259AC"/>
    <w:rsid w:val="00325C01"/>
    <w:rsid w:val="00326163"/>
    <w:rsid w:val="00326245"/>
    <w:rsid w:val="003262A3"/>
    <w:rsid w:val="0032631A"/>
    <w:rsid w:val="003263A4"/>
    <w:rsid w:val="003266E9"/>
    <w:rsid w:val="00326728"/>
    <w:rsid w:val="00326A54"/>
    <w:rsid w:val="00326AA5"/>
    <w:rsid w:val="00326C1D"/>
    <w:rsid w:val="00326EBE"/>
    <w:rsid w:val="00327148"/>
    <w:rsid w:val="003271F5"/>
    <w:rsid w:val="00327B7E"/>
    <w:rsid w:val="00327E38"/>
    <w:rsid w:val="003301E9"/>
    <w:rsid w:val="0033051E"/>
    <w:rsid w:val="003306B1"/>
    <w:rsid w:val="00330ABF"/>
    <w:rsid w:val="00330BD1"/>
    <w:rsid w:val="00330FE3"/>
    <w:rsid w:val="00331464"/>
    <w:rsid w:val="0033157D"/>
    <w:rsid w:val="003319C8"/>
    <w:rsid w:val="00331A07"/>
    <w:rsid w:val="00331ABE"/>
    <w:rsid w:val="00331DDF"/>
    <w:rsid w:val="00331DF5"/>
    <w:rsid w:val="00331E68"/>
    <w:rsid w:val="00331FC6"/>
    <w:rsid w:val="0033206A"/>
    <w:rsid w:val="00332222"/>
    <w:rsid w:val="003327DE"/>
    <w:rsid w:val="003328FE"/>
    <w:rsid w:val="00332A28"/>
    <w:rsid w:val="00332C3A"/>
    <w:rsid w:val="00332FB3"/>
    <w:rsid w:val="003333B2"/>
    <w:rsid w:val="00333449"/>
    <w:rsid w:val="003334C6"/>
    <w:rsid w:val="00333826"/>
    <w:rsid w:val="00333C85"/>
    <w:rsid w:val="00333C8C"/>
    <w:rsid w:val="00333EF7"/>
    <w:rsid w:val="0033407A"/>
    <w:rsid w:val="0033453C"/>
    <w:rsid w:val="00334D33"/>
    <w:rsid w:val="00334F60"/>
    <w:rsid w:val="003350CF"/>
    <w:rsid w:val="00335450"/>
    <w:rsid w:val="00335653"/>
    <w:rsid w:val="00335A70"/>
    <w:rsid w:val="00335AB1"/>
    <w:rsid w:val="00335DF3"/>
    <w:rsid w:val="00336015"/>
    <w:rsid w:val="00336436"/>
    <w:rsid w:val="003367EB"/>
    <w:rsid w:val="0033690E"/>
    <w:rsid w:val="00336C68"/>
    <w:rsid w:val="00337272"/>
    <w:rsid w:val="003374AE"/>
    <w:rsid w:val="003375BB"/>
    <w:rsid w:val="0034020B"/>
    <w:rsid w:val="00340251"/>
    <w:rsid w:val="0034029A"/>
    <w:rsid w:val="00340451"/>
    <w:rsid w:val="003404DE"/>
    <w:rsid w:val="003408C7"/>
    <w:rsid w:val="00340EC8"/>
    <w:rsid w:val="00340ED0"/>
    <w:rsid w:val="0034132D"/>
    <w:rsid w:val="00341762"/>
    <w:rsid w:val="00341C75"/>
    <w:rsid w:val="00341CDF"/>
    <w:rsid w:val="00341E2E"/>
    <w:rsid w:val="00341E4D"/>
    <w:rsid w:val="00342133"/>
    <w:rsid w:val="00342362"/>
    <w:rsid w:val="00342511"/>
    <w:rsid w:val="0034281F"/>
    <w:rsid w:val="00342DCA"/>
    <w:rsid w:val="00342F4A"/>
    <w:rsid w:val="00343203"/>
    <w:rsid w:val="00343359"/>
    <w:rsid w:val="0034361B"/>
    <w:rsid w:val="003438DC"/>
    <w:rsid w:val="00343BE2"/>
    <w:rsid w:val="00343D59"/>
    <w:rsid w:val="00343F01"/>
    <w:rsid w:val="0034402C"/>
    <w:rsid w:val="0034414E"/>
    <w:rsid w:val="00344264"/>
    <w:rsid w:val="0034426C"/>
    <w:rsid w:val="00344323"/>
    <w:rsid w:val="003443A1"/>
    <w:rsid w:val="00344683"/>
    <w:rsid w:val="00344BB3"/>
    <w:rsid w:val="00344BFA"/>
    <w:rsid w:val="00344E09"/>
    <w:rsid w:val="00345062"/>
    <w:rsid w:val="0034555C"/>
    <w:rsid w:val="00345B0C"/>
    <w:rsid w:val="00345C69"/>
    <w:rsid w:val="003460ED"/>
    <w:rsid w:val="00346770"/>
    <w:rsid w:val="00347125"/>
    <w:rsid w:val="00347336"/>
    <w:rsid w:val="003475A9"/>
    <w:rsid w:val="00347A43"/>
    <w:rsid w:val="00347D39"/>
    <w:rsid w:val="00347FF5"/>
    <w:rsid w:val="00350193"/>
    <w:rsid w:val="0035043D"/>
    <w:rsid w:val="003504A2"/>
    <w:rsid w:val="003504C6"/>
    <w:rsid w:val="003506DD"/>
    <w:rsid w:val="00350AE6"/>
    <w:rsid w:val="00350D73"/>
    <w:rsid w:val="0035131A"/>
    <w:rsid w:val="00351A20"/>
    <w:rsid w:val="00351A2F"/>
    <w:rsid w:val="00351AA9"/>
    <w:rsid w:val="00351C06"/>
    <w:rsid w:val="003528F1"/>
    <w:rsid w:val="00352C0B"/>
    <w:rsid w:val="00352C3B"/>
    <w:rsid w:val="00352E4E"/>
    <w:rsid w:val="00352FD5"/>
    <w:rsid w:val="00353564"/>
    <w:rsid w:val="00353704"/>
    <w:rsid w:val="003537FB"/>
    <w:rsid w:val="0035387C"/>
    <w:rsid w:val="003538B7"/>
    <w:rsid w:val="00353E4C"/>
    <w:rsid w:val="003543E3"/>
    <w:rsid w:val="0035454A"/>
    <w:rsid w:val="00354930"/>
    <w:rsid w:val="0035493F"/>
    <w:rsid w:val="00354BC6"/>
    <w:rsid w:val="0035524A"/>
    <w:rsid w:val="0035531C"/>
    <w:rsid w:val="00355C76"/>
    <w:rsid w:val="00355D7F"/>
    <w:rsid w:val="003560C0"/>
    <w:rsid w:val="00356160"/>
    <w:rsid w:val="00356223"/>
    <w:rsid w:val="003562D4"/>
    <w:rsid w:val="00356345"/>
    <w:rsid w:val="003563A4"/>
    <w:rsid w:val="00356FD9"/>
    <w:rsid w:val="003570BA"/>
    <w:rsid w:val="0035715B"/>
    <w:rsid w:val="003571BE"/>
    <w:rsid w:val="003577D4"/>
    <w:rsid w:val="00357901"/>
    <w:rsid w:val="00357DDC"/>
    <w:rsid w:val="00357DE9"/>
    <w:rsid w:val="00357EC8"/>
    <w:rsid w:val="0036032F"/>
    <w:rsid w:val="003603AC"/>
    <w:rsid w:val="003609FB"/>
    <w:rsid w:val="00360A73"/>
    <w:rsid w:val="00360AD9"/>
    <w:rsid w:val="00360B0B"/>
    <w:rsid w:val="00360C9C"/>
    <w:rsid w:val="00360DA7"/>
    <w:rsid w:val="00360E9D"/>
    <w:rsid w:val="00361346"/>
    <w:rsid w:val="00361355"/>
    <w:rsid w:val="0036159C"/>
    <w:rsid w:val="00361955"/>
    <w:rsid w:val="00361D7F"/>
    <w:rsid w:val="003623FD"/>
    <w:rsid w:val="00362586"/>
    <w:rsid w:val="00362917"/>
    <w:rsid w:val="00362AF1"/>
    <w:rsid w:val="00363038"/>
    <w:rsid w:val="003632DC"/>
    <w:rsid w:val="00363300"/>
    <w:rsid w:val="0036333D"/>
    <w:rsid w:val="003635BD"/>
    <w:rsid w:val="00363809"/>
    <w:rsid w:val="0036387D"/>
    <w:rsid w:val="00363C11"/>
    <w:rsid w:val="00363E31"/>
    <w:rsid w:val="00363F15"/>
    <w:rsid w:val="0036407D"/>
    <w:rsid w:val="003644CC"/>
    <w:rsid w:val="003646F4"/>
    <w:rsid w:val="00364737"/>
    <w:rsid w:val="0036474C"/>
    <w:rsid w:val="003649A2"/>
    <w:rsid w:val="00364CB1"/>
    <w:rsid w:val="0036505F"/>
    <w:rsid w:val="00365220"/>
    <w:rsid w:val="0036549B"/>
    <w:rsid w:val="00365664"/>
    <w:rsid w:val="00365BE8"/>
    <w:rsid w:val="003664CB"/>
    <w:rsid w:val="00366AB9"/>
    <w:rsid w:val="00366CF8"/>
    <w:rsid w:val="00366FDA"/>
    <w:rsid w:val="00367036"/>
    <w:rsid w:val="00367327"/>
    <w:rsid w:val="003674BD"/>
    <w:rsid w:val="00367846"/>
    <w:rsid w:val="003679EE"/>
    <w:rsid w:val="00367AAA"/>
    <w:rsid w:val="00367B3D"/>
    <w:rsid w:val="00367B41"/>
    <w:rsid w:val="00367E3C"/>
    <w:rsid w:val="00367F22"/>
    <w:rsid w:val="00367FB3"/>
    <w:rsid w:val="00370032"/>
    <w:rsid w:val="003700A8"/>
    <w:rsid w:val="00370140"/>
    <w:rsid w:val="003701D0"/>
    <w:rsid w:val="0037021B"/>
    <w:rsid w:val="0037023B"/>
    <w:rsid w:val="00370349"/>
    <w:rsid w:val="00370540"/>
    <w:rsid w:val="00370793"/>
    <w:rsid w:val="003708AA"/>
    <w:rsid w:val="00370AA1"/>
    <w:rsid w:val="003716CE"/>
    <w:rsid w:val="003716D5"/>
    <w:rsid w:val="003717D9"/>
    <w:rsid w:val="0037180C"/>
    <w:rsid w:val="003718C4"/>
    <w:rsid w:val="0037191C"/>
    <w:rsid w:val="00371AD7"/>
    <w:rsid w:val="00371B6A"/>
    <w:rsid w:val="00371B78"/>
    <w:rsid w:val="00371D89"/>
    <w:rsid w:val="003727D3"/>
    <w:rsid w:val="0037294B"/>
    <w:rsid w:val="00372E2E"/>
    <w:rsid w:val="00373308"/>
    <w:rsid w:val="00373435"/>
    <w:rsid w:val="00373859"/>
    <w:rsid w:val="0037391C"/>
    <w:rsid w:val="0037396A"/>
    <w:rsid w:val="003739FB"/>
    <w:rsid w:val="00373A68"/>
    <w:rsid w:val="00373E22"/>
    <w:rsid w:val="00373EA0"/>
    <w:rsid w:val="00373FB7"/>
    <w:rsid w:val="003741C7"/>
    <w:rsid w:val="003742A4"/>
    <w:rsid w:val="00374390"/>
    <w:rsid w:val="00374465"/>
    <w:rsid w:val="00374764"/>
    <w:rsid w:val="00374DCF"/>
    <w:rsid w:val="003757EC"/>
    <w:rsid w:val="00375B4F"/>
    <w:rsid w:val="0037615A"/>
    <w:rsid w:val="0037667A"/>
    <w:rsid w:val="003766A4"/>
    <w:rsid w:val="003767EE"/>
    <w:rsid w:val="00376B44"/>
    <w:rsid w:val="00377269"/>
    <w:rsid w:val="003775FA"/>
    <w:rsid w:val="00377671"/>
    <w:rsid w:val="00377A6A"/>
    <w:rsid w:val="00377C2C"/>
    <w:rsid w:val="00377D72"/>
    <w:rsid w:val="00377FFC"/>
    <w:rsid w:val="0038010D"/>
    <w:rsid w:val="003803C9"/>
    <w:rsid w:val="003804E1"/>
    <w:rsid w:val="003809EE"/>
    <w:rsid w:val="00381133"/>
    <w:rsid w:val="00381601"/>
    <w:rsid w:val="00381869"/>
    <w:rsid w:val="00381A7C"/>
    <w:rsid w:val="00381DD3"/>
    <w:rsid w:val="00382158"/>
    <w:rsid w:val="0038228B"/>
    <w:rsid w:val="0038247A"/>
    <w:rsid w:val="003824B6"/>
    <w:rsid w:val="0038259E"/>
    <w:rsid w:val="00382BD6"/>
    <w:rsid w:val="00382CD9"/>
    <w:rsid w:val="00382D0B"/>
    <w:rsid w:val="00382F1B"/>
    <w:rsid w:val="0038307D"/>
    <w:rsid w:val="003831A5"/>
    <w:rsid w:val="00383359"/>
    <w:rsid w:val="0038352C"/>
    <w:rsid w:val="00383611"/>
    <w:rsid w:val="00384509"/>
    <w:rsid w:val="00385302"/>
    <w:rsid w:val="00385362"/>
    <w:rsid w:val="003854C0"/>
    <w:rsid w:val="003854D3"/>
    <w:rsid w:val="003862E8"/>
    <w:rsid w:val="00386751"/>
    <w:rsid w:val="0038694D"/>
    <w:rsid w:val="00386D82"/>
    <w:rsid w:val="00387098"/>
    <w:rsid w:val="003870BB"/>
    <w:rsid w:val="00387288"/>
    <w:rsid w:val="00387294"/>
    <w:rsid w:val="00387485"/>
    <w:rsid w:val="00387720"/>
    <w:rsid w:val="00387771"/>
    <w:rsid w:val="0038779E"/>
    <w:rsid w:val="00387DF3"/>
    <w:rsid w:val="003907D6"/>
    <w:rsid w:val="00390C13"/>
    <w:rsid w:val="003915D4"/>
    <w:rsid w:val="00391636"/>
    <w:rsid w:val="00391982"/>
    <w:rsid w:val="00391B44"/>
    <w:rsid w:val="00391B58"/>
    <w:rsid w:val="00391CAB"/>
    <w:rsid w:val="00391E1B"/>
    <w:rsid w:val="00391E63"/>
    <w:rsid w:val="00391F69"/>
    <w:rsid w:val="003920C1"/>
    <w:rsid w:val="0039231B"/>
    <w:rsid w:val="0039244F"/>
    <w:rsid w:val="00392540"/>
    <w:rsid w:val="00392922"/>
    <w:rsid w:val="00392EB9"/>
    <w:rsid w:val="00392F84"/>
    <w:rsid w:val="003930E6"/>
    <w:rsid w:val="00393116"/>
    <w:rsid w:val="00393464"/>
    <w:rsid w:val="00393B39"/>
    <w:rsid w:val="00394068"/>
    <w:rsid w:val="003942D9"/>
    <w:rsid w:val="003945C4"/>
    <w:rsid w:val="00394660"/>
    <w:rsid w:val="00394E3C"/>
    <w:rsid w:val="003951FB"/>
    <w:rsid w:val="003959C1"/>
    <w:rsid w:val="00395AE8"/>
    <w:rsid w:val="00395E81"/>
    <w:rsid w:val="003960A5"/>
    <w:rsid w:val="003962ED"/>
    <w:rsid w:val="0039637C"/>
    <w:rsid w:val="003963D5"/>
    <w:rsid w:val="003967F3"/>
    <w:rsid w:val="00397017"/>
    <w:rsid w:val="003971C6"/>
    <w:rsid w:val="0039746A"/>
    <w:rsid w:val="003977D0"/>
    <w:rsid w:val="00397AC8"/>
    <w:rsid w:val="003A0128"/>
    <w:rsid w:val="003A0140"/>
    <w:rsid w:val="003A0227"/>
    <w:rsid w:val="003A031E"/>
    <w:rsid w:val="003A08D1"/>
    <w:rsid w:val="003A0D0A"/>
    <w:rsid w:val="003A1093"/>
    <w:rsid w:val="003A12E3"/>
    <w:rsid w:val="003A1630"/>
    <w:rsid w:val="003A1688"/>
    <w:rsid w:val="003A1AE6"/>
    <w:rsid w:val="003A1CC8"/>
    <w:rsid w:val="003A1D8E"/>
    <w:rsid w:val="003A21F0"/>
    <w:rsid w:val="003A23D0"/>
    <w:rsid w:val="003A26CD"/>
    <w:rsid w:val="003A26EA"/>
    <w:rsid w:val="003A287A"/>
    <w:rsid w:val="003A2895"/>
    <w:rsid w:val="003A29C4"/>
    <w:rsid w:val="003A29FD"/>
    <w:rsid w:val="003A2D9A"/>
    <w:rsid w:val="003A30FC"/>
    <w:rsid w:val="003A3390"/>
    <w:rsid w:val="003A33AC"/>
    <w:rsid w:val="003A38D5"/>
    <w:rsid w:val="003A391F"/>
    <w:rsid w:val="003A39E5"/>
    <w:rsid w:val="003A3AA1"/>
    <w:rsid w:val="003A3BF1"/>
    <w:rsid w:val="003A3F73"/>
    <w:rsid w:val="003A48D3"/>
    <w:rsid w:val="003A496B"/>
    <w:rsid w:val="003A4B05"/>
    <w:rsid w:val="003A4C0E"/>
    <w:rsid w:val="003A4DB2"/>
    <w:rsid w:val="003A4DF2"/>
    <w:rsid w:val="003A4F91"/>
    <w:rsid w:val="003A5547"/>
    <w:rsid w:val="003A565B"/>
    <w:rsid w:val="003A5F24"/>
    <w:rsid w:val="003A60C7"/>
    <w:rsid w:val="003A61D4"/>
    <w:rsid w:val="003A651C"/>
    <w:rsid w:val="003A6A67"/>
    <w:rsid w:val="003A6C7C"/>
    <w:rsid w:val="003A6CD8"/>
    <w:rsid w:val="003A6E17"/>
    <w:rsid w:val="003A6E5C"/>
    <w:rsid w:val="003A6F8B"/>
    <w:rsid w:val="003A720C"/>
    <w:rsid w:val="003A741F"/>
    <w:rsid w:val="003A76D0"/>
    <w:rsid w:val="003A774F"/>
    <w:rsid w:val="003A7866"/>
    <w:rsid w:val="003A7964"/>
    <w:rsid w:val="003A7B72"/>
    <w:rsid w:val="003A7E5D"/>
    <w:rsid w:val="003B034E"/>
    <w:rsid w:val="003B080E"/>
    <w:rsid w:val="003B0949"/>
    <w:rsid w:val="003B097F"/>
    <w:rsid w:val="003B0D4C"/>
    <w:rsid w:val="003B1709"/>
    <w:rsid w:val="003B1975"/>
    <w:rsid w:val="003B1CB6"/>
    <w:rsid w:val="003B1CC2"/>
    <w:rsid w:val="003B2274"/>
    <w:rsid w:val="003B2343"/>
    <w:rsid w:val="003B24E0"/>
    <w:rsid w:val="003B2A55"/>
    <w:rsid w:val="003B2EF8"/>
    <w:rsid w:val="003B31E4"/>
    <w:rsid w:val="003B3327"/>
    <w:rsid w:val="003B338C"/>
    <w:rsid w:val="003B38F3"/>
    <w:rsid w:val="003B396E"/>
    <w:rsid w:val="003B3A6B"/>
    <w:rsid w:val="003B3A9F"/>
    <w:rsid w:val="003B3B68"/>
    <w:rsid w:val="003B3C20"/>
    <w:rsid w:val="003B44A8"/>
    <w:rsid w:val="003B4815"/>
    <w:rsid w:val="003B4C99"/>
    <w:rsid w:val="003B4CB3"/>
    <w:rsid w:val="003B4DF7"/>
    <w:rsid w:val="003B50CF"/>
    <w:rsid w:val="003B51E3"/>
    <w:rsid w:val="003B55C0"/>
    <w:rsid w:val="003B55D6"/>
    <w:rsid w:val="003B5745"/>
    <w:rsid w:val="003B5748"/>
    <w:rsid w:val="003B63FE"/>
    <w:rsid w:val="003B6533"/>
    <w:rsid w:val="003B65DA"/>
    <w:rsid w:val="003B69C9"/>
    <w:rsid w:val="003B6CE5"/>
    <w:rsid w:val="003B6EEA"/>
    <w:rsid w:val="003B75B5"/>
    <w:rsid w:val="003B75FD"/>
    <w:rsid w:val="003B7DB6"/>
    <w:rsid w:val="003B7EE6"/>
    <w:rsid w:val="003B7FE5"/>
    <w:rsid w:val="003C01A3"/>
    <w:rsid w:val="003C03EA"/>
    <w:rsid w:val="003C06A7"/>
    <w:rsid w:val="003C080B"/>
    <w:rsid w:val="003C0869"/>
    <w:rsid w:val="003C0CAA"/>
    <w:rsid w:val="003C0E0B"/>
    <w:rsid w:val="003C1021"/>
    <w:rsid w:val="003C10AF"/>
    <w:rsid w:val="003C11BD"/>
    <w:rsid w:val="003C141E"/>
    <w:rsid w:val="003C165E"/>
    <w:rsid w:val="003C19F5"/>
    <w:rsid w:val="003C19F8"/>
    <w:rsid w:val="003C1BC3"/>
    <w:rsid w:val="003C1BD4"/>
    <w:rsid w:val="003C1F8D"/>
    <w:rsid w:val="003C1FDD"/>
    <w:rsid w:val="003C227F"/>
    <w:rsid w:val="003C2410"/>
    <w:rsid w:val="003C253B"/>
    <w:rsid w:val="003C281E"/>
    <w:rsid w:val="003C29BA"/>
    <w:rsid w:val="003C2C9A"/>
    <w:rsid w:val="003C2FC3"/>
    <w:rsid w:val="003C3253"/>
    <w:rsid w:val="003C32C5"/>
    <w:rsid w:val="003C3516"/>
    <w:rsid w:val="003C364D"/>
    <w:rsid w:val="003C3A3D"/>
    <w:rsid w:val="003C3A90"/>
    <w:rsid w:val="003C3CF2"/>
    <w:rsid w:val="003C3E00"/>
    <w:rsid w:val="003C4593"/>
    <w:rsid w:val="003C4AE6"/>
    <w:rsid w:val="003C4B6B"/>
    <w:rsid w:val="003C4DF3"/>
    <w:rsid w:val="003C4EA3"/>
    <w:rsid w:val="003C516E"/>
    <w:rsid w:val="003C5C0B"/>
    <w:rsid w:val="003C5C55"/>
    <w:rsid w:val="003C5F9B"/>
    <w:rsid w:val="003C60AC"/>
    <w:rsid w:val="003C6525"/>
    <w:rsid w:val="003C6573"/>
    <w:rsid w:val="003C6574"/>
    <w:rsid w:val="003C6B99"/>
    <w:rsid w:val="003C72EC"/>
    <w:rsid w:val="003C7ACC"/>
    <w:rsid w:val="003C7DDB"/>
    <w:rsid w:val="003C90B9"/>
    <w:rsid w:val="003D0289"/>
    <w:rsid w:val="003D0320"/>
    <w:rsid w:val="003D035E"/>
    <w:rsid w:val="003D042C"/>
    <w:rsid w:val="003D07C9"/>
    <w:rsid w:val="003D0B88"/>
    <w:rsid w:val="003D0D72"/>
    <w:rsid w:val="003D102A"/>
    <w:rsid w:val="003D10CA"/>
    <w:rsid w:val="003D10CD"/>
    <w:rsid w:val="003D1300"/>
    <w:rsid w:val="003D16C3"/>
    <w:rsid w:val="003D196F"/>
    <w:rsid w:val="003D1C57"/>
    <w:rsid w:val="003D1E1F"/>
    <w:rsid w:val="003D1E5C"/>
    <w:rsid w:val="003D23A2"/>
    <w:rsid w:val="003D244F"/>
    <w:rsid w:val="003D26E5"/>
    <w:rsid w:val="003D271B"/>
    <w:rsid w:val="003D2AF4"/>
    <w:rsid w:val="003D2C15"/>
    <w:rsid w:val="003D2CC3"/>
    <w:rsid w:val="003D4245"/>
    <w:rsid w:val="003D42DF"/>
    <w:rsid w:val="003D4686"/>
    <w:rsid w:val="003D4CD6"/>
    <w:rsid w:val="003D5079"/>
    <w:rsid w:val="003D523C"/>
    <w:rsid w:val="003D5791"/>
    <w:rsid w:val="003D5E7B"/>
    <w:rsid w:val="003D5F35"/>
    <w:rsid w:val="003D61B6"/>
    <w:rsid w:val="003D6441"/>
    <w:rsid w:val="003D6BA2"/>
    <w:rsid w:val="003D70CA"/>
    <w:rsid w:val="003D72BF"/>
    <w:rsid w:val="003D752D"/>
    <w:rsid w:val="003D7F3C"/>
    <w:rsid w:val="003E04B6"/>
    <w:rsid w:val="003E0BF8"/>
    <w:rsid w:val="003E10C7"/>
    <w:rsid w:val="003E114B"/>
    <w:rsid w:val="003E1338"/>
    <w:rsid w:val="003E14B6"/>
    <w:rsid w:val="003E14CC"/>
    <w:rsid w:val="003E1B99"/>
    <w:rsid w:val="003E1E5B"/>
    <w:rsid w:val="003E21BE"/>
    <w:rsid w:val="003E26CE"/>
    <w:rsid w:val="003E28A5"/>
    <w:rsid w:val="003E2950"/>
    <w:rsid w:val="003E2A51"/>
    <w:rsid w:val="003E2EEA"/>
    <w:rsid w:val="003E3783"/>
    <w:rsid w:val="003E3847"/>
    <w:rsid w:val="003E3DA9"/>
    <w:rsid w:val="003E4750"/>
    <w:rsid w:val="003E484C"/>
    <w:rsid w:val="003E4939"/>
    <w:rsid w:val="003E496D"/>
    <w:rsid w:val="003E49A2"/>
    <w:rsid w:val="003E4A3D"/>
    <w:rsid w:val="003E4AE0"/>
    <w:rsid w:val="003E4F19"/>
    <w:rsid w:val="003E4F65"/>
    <w:rsid w:val="003E4F89"/>
    <w:rsid w:val="003E4FFB"/>
    <w:rsid w:val="003E529A"/>
    <w:rsid w:val="003E5317"/>
    <w:rsid w:val="003E5AD0"/>
    <w:rsid w:val="003E5BCF"/>
    <w:rsid w:val="003E5BE5"/>
    <w:rsid w:val="003E5E84"/>
    <w:rsid w:val="003E60B8"/>
    <w:rsid w:val="003E6387"/>
    <w:rsid w:val="003E65C1"/>
    <w:rsid w:val="003E67F5"/>
    <w:rsid w:val="003E6905"/>
    <w:rsid w:val="003E6BFE"/>
    <w:rsid w:val="003E7274"/>
    <w:rsid w:val="003E768C"/>
    <w:rsid w:val="003E7854"/>
    <w:rsid w:val="003E7940"/>
    <w:rsid w:val="003E7B3D"/>
    <w:rsid w:val="003E7C86"/>
    <w:rsid w:val="003E7D69"/>
    <w:rsid w:val="003E7DF0"/>
    <w:rsid w:val="003F028A"/>
    <w:rsid w:val="003F0762"/>
    <w:rsid w:val="003F0840"/>
    <w:rsid w:val="003F08BC"/>
    <w:rsid w:val="003F0ADA"/>
    <w:rsid w:val="003F0FA0"/>
    <w:rsid w:val="003F1001"/>
    <w:rsid w:val="003F1229"/>
    <w:rsid w:val="003F140D"/>
    <w:rsid w:val="003F15A9"/>
    <w:rsid w:val="003F1FCB"/>
    <w:rsid w:val="003F223B"/>
    <w:rsid w:val="003F23F7"/>
    <w:rsid w:val="003F24C1"/>
    <w:rsid w:val="003F27C3"/>
    <w:rsid w:val="003F27E2"/>
    <w:rsid w:val="003F2897"/>
    <w:rsid w:val="003F2BEC"/>
    <w:rsid w:val="003F2C19"/>
    <w:rsid w:val="003F2CE7"/>
    <w:rsid w:val="003F33AA"/>
    <w:rsid w:val="003F3900"/>
    <w:rsid w:val="003F3BE2"/>
    <w:rsid w:val="003F3BF3"/>
    <w:rsid w:val="003F3CCC"/>
    <w:rsid w:val="003F3E84"/>
    <w:rsid w:val="003F3F17"/>
    <w:rsid w:val="003F40A2"/>
    <w:rsid w:val="003F4591"/>
    <w:rsid w:val="003F49B4"/>
    <w:rsid w:val="003F4C09"/>
    <w:rsid w:val="003F5047"/>
    <w:rsid w:val="003F5353"/>
    <w:rsid w:val="003F537B"/>
    <w:rsid w:val="003F54E1"/>
    <w:rsid w:val="003F5EF7"/>
    <w:rsid w:val="003F6179"/>
    <w:rsid w:val="003F619C"/>
    <w:rsid w:val="003F6285"/>
    <w:rsid w:val="003F63E2"/>
    <w:rsid w:val="003F6794"/>
    <w:rsid w:val="003F6EFD"/>
    <w:rsid w:val="003F7478"/>
    <w:rsid w:val="003F7775"/>
    <w:rsid w:val="003F78E4"/>
    <w:rsid w:val="003F7A33"/>
    <w:rsid w:val="003F7AB3"/>
    <w:rsid w:val="003F7B53"/>
    <w:rsid w:val="00400940"/>
    <w:rsid w:val="00400BA0"/>
    <w:rsid w:val="00400D62"/>
    <w:rsid w:val="00400FC0"/>
    <w:rsid w:val="004010B7"/>
    <w:rsid w:val="00401576"/>
    <w:rsid w:val="004016C9"/>
    <w:rsid w:val="004018FE"/>
    <w:rsid w:val="004026F8"/>
    <w:rsid w:val="004028C7"/>
    <w:rsid w:val="00402DEB"/>
    <w:rsid w:val="00403145"/>
    <w:rsid w:val="0040315C"/>
    <w:rsid w:val="00403190"/>
    <w:rsid w:val="004032BE"/>
    <w:rsid w:val="00403490"/>
    <w:rsid w:val="004036CE"/>
    <w:rsid w:val="004039FF"/>
    <w:rsid w:val="00403A32"/>
    <w:rsid w:val="00403AFB"/>
    <w:rsid w:val="00403DBE"/>
    <w:rsid w:val="004040BE"/>
    <w:rsid w:val="0040413F"/>
    <w:rsid w:val="0040468C"/>
    <w:rsid w:val="00404CDA"/>
    <w:rsid w:val="00404DCD"/>
    <w:rsid w:val="004054F5"/>
    <w:rsid w:val="00405954"/>
    <w:rsid w:val="0040598D"/>
    <w:rsid w:val="00405B9B"/>
    <w:rsid w:val="00405BDA"/>
    <w:rsid w:val="00405C89"/>
    <w:rsid w:val="00405D98"/>
    <w:rsid w:val="00406364"/>
    <w:rsid w:val="00406AB5"/>
    <w:rsid w:val="00406BAE"/>
    <w:rsid w:val="00407200"/>
    <w:rsid w:val="00407635"/>
    <w:rsid w:val="00407650"/>
    <w:rsid w:val="004077D4"/>
    <w:rsid w:val="004079C1"/>
    <w:rsid w:val="00407B44"/>
    <w:rsid w:val="00407B4B"/>
    <w:rsid w:val="00407BB0"/>
    <w:rsid w:val="00410852"/>
    <w:rsid w:val="004110E2"/>
    <w:rsid w:val="0041130E"/>
    <w:rsid w:val="00411803"/>
    <w:rsid w:val="00411888"/>
    <w:rsid w:val="004118C9"/>
    <w:rsid w:val="00411936"/>
    <w:rsid w:val="00411A52"/>
    <w:rsid w:val="00411B86"/>
    <w:rsid w:val="00411D8C"/>
    <w:rsid w:val="00411FEF"/>
    <w:rsid w:val="00412066"/>
    <w:rsid w:val="00412742"/>
    <w:rsid w:val="00412767"/>
    <w:rsid w:val="004133E0"/>
    <w:rsid w:val="0041342A"/>
    <w:rsid w:val="00413904"/>
    <w:rsid w:val="00413EC6"/>
    <w:rsid w:val="0041405E"/>
    <w:rsid w:val="004142E6"/>
    <w:rsid w:val="00414CD5"/>
    <w:rsid w:val="00414E14"/>
    <w:rsid w:val="00414EF9"/>
    <w:rsid w:val="00414FBF"/>
    <w:rsid w:val="004151F2"/>
    <w:rsid w:val="00415598"/>
    <w:rsid w:val="0041573B"/>
    <w:rsid w:val="00415820"/>
    <w:rsid w:val="00415AB9"/>
    <w:rsid w:val="00415D51"/>
    <w:rsid w:val="00415F2E"/>
    <w:rsid w:val="004160BE"/>
    <w:rsid w:val="00416115"/>
    <w:rsid w:val="00416140"/>
    <w:rsid w:val="004164D9"/>
    <w:rsid w:val="004166ED"/>
    <w:rsid w:val="004167E4"/>
    <w:rsid w:val="00416977"/>
    <w:rsid w:val="00416AFA"/>
    <w:rsid w:val="004171FD"/>
    <w:rsid w:val="00417404"/>
    <w:rsid w:val="00417714"/>
    <w:rsid w:val="004177ED"/>
    <w:rsid w:val="0041790A"/>
    <w:rsid w:val="004202C9"/>
    <w:rsid w:val="004206B9"/>
    <w:rsid w:val="00420D58"/>
    <w:rsid w:val="00420E7A"/>
    <w:rsid w:val="00421320"/>
    <w:rsid w:val="0042137E"/>
    <w:rsid w:val="0042189D"/>
    <w:rsid w:val="00421C94"/>
    <w:rsid w:val="00421D9D"/>
    <w:rsid w:val="00421DED"/>
    <w:rsid w:val="00421F02"/>
    <w:rsid w:val="0042269C"/>
    <w:rsid w:val="00422B8A"/>
    <w:rsid w:val="00422C77"/>
    <w:rsid w:val="00423252"/>
    <w:rsid w:val="00423AFC"/>
    <w:rsid w:val="00423B75"/>
    <w:rsid w:val="00423F9C"/>
    <w:rsid w:val="004244D2"/>
    <w:rsid w:val="004247CB"/>
    <w:rsid w:val="00424A1F"/>
    <w:rsid w:val="00425362"/>
    <w:rsid w:val="00425667"/>
    <w:rsid w:val="00425A66"/>
    <w:rsid w:val="00425AC3"/>
    <w:rsid w:val="00425DE4"/>
    <w:rsid w:val="00425E8D"/>
    <w:rsid w:val="00425E92"/>
    <w:rsid w:val="0042613B"/>
    <w:rsid w:val="004261DA"/>
    <w:rsid w:val="0042645A"/>
    <w:rsid w:val="00426D3A"/>
    <w:rsid w:val="00426E02"/>
    <w:rsid w:val="0042724D"/>
    <w:rsid w:val="004273E7"/>
    <w:rsid w:val="00427481"/>
    <w:rsid w:val="00427699"/>
    <w:rsid w:val="00427B6F"/>
    <w:rsid w:val="00430011"/>
    <w:rsid w:val="004302D7"/>
    <w:rsid w:val="00430338"/>
    <w:rsid w:val="00430740"/>
    <w:rsid w:val="00430D94"/>
    <w:rsid w:val="00430FEB"/>
    <w:rsid w:val="00431046"/>
    <w:rsid w:val="0043123A"/>
    <w:rsid w:val="004312B7"/>
    <w:rsid w:val="004313A8"/>
    <w:rsid w:val="004313DC"/>
    <w:rsid w:val="00431901"/>
    <w:rsid w:val="00432351"/>
    <w:rsid w:val="004323BF"/>
    <w:rsid w:val="00432853"/>
    <w:rsid w:val="004328C7"/>
    <w:rsid w:val="00432B4B"/>
    <w:rsid w:val="00432CC8"/>
    <w:rsid w:val="00432F75"/>
    <w:rsid w:val="004331CD"/>
    <w:rsid w:val="00433295"/>
    <w:rsid w:val="00433655"/>
    <w:rsid w:val="00433675"/>
    <w:rsid w:val="00433BAC"/>
    <w:rsid w:val="00433E37"/>
    <w:rsid w:val="00433F59"/>
    <w:rsid w:val="004340EC"/>
    <w:rsid w:val="00434378"/>
    <w:rsid w:val="004344FE"/>
    <w:rsid w:val="00434A30"/>
    <w:rsid w:val="00434F6D"/>
    <w:rsid w:val="004351DC"/>
    <w:rsid w:val="00435339"/>
    <w:rsid w:val="004353DC"/>
    <w:rsid w:val="00435722"/>
    <w:rsid w:val="004357F3"/>
    <w:rsid w:val="004359EA"/>
    <w:rsid w:val="0043631B"/>
    <w:rsid w:val="00436856"/>
    <w:rsid w:val="00436CE7"/>
    <w:rsid w:val="00436D94"/>
    <w:rsid w:val="00436DEA"/>
    <w:rsid w:val="00437216"/>
    <w:rsid w:val="00437370"/>
    <w:rsid w:val="00437554"/>
    <w:rsid w:val="0043759B"/>
    <w:rsid w:val="0043C590"/>
    <w:rsid w:val="0044000F"/>
    <w:rsid w:val="00440155"/>
    <w:rsid w:val="00440185"/>
    <w:rsid w:val="00440260"/>
    <w:rsid w:val="004402A4"/>
    <w:rsid w:val="00440665"/>
    <w:rsid w:val="0044129D"/>
    <w:rsid w:val="00441470"/>
    <w:rsid w:val="00441493"/>
    <w:rsid w:val="004418CF"/>
    <w:rsid w:val="00441AAB"/>
    <w:rsid w:val="00441BD5"/>
    <w:rsid w:val="00442383"/>
    <w:rsid w:val="00442452"/>
    <w:rsid w:val="0044250A"/>
    <w:rsid w:val="00442564"/>
    <w:rsid w:val="00442B50"/>
    <w:rsid w:val="0044322A"/>
    <w:rsid w:val="00443BC2"/>
    <w:rsid w:val="0044413E"/>
    <w:rsid w:val="00444A4E"/>
    <w:rsid w:val="00444C78"/>
    <w:rsid w:val="0044506F"/>
    <w:rsid w:val="00445348"/>
    <w:rsid w:val="0044568A"/>
    <w:rsid w:val="004459D2"/>
    <w:rsid w:val="00445B0E"/>
    <w:rsid w:val="00445C89"/>
    <w:rsid w:val="0044608B"/>
    <w:rsid w:val="0044617E"/>
    <w:rsid w:val="0044641A"/>
    <w:rsid w:val="004464F9"/>
    <w:rsid w:val="00446551"/>
    <w:rsid w:val="00446768"/>
    <w:rsid w:val="004468AD"/>
    <w:rsid w:val="004468EC"/>
    <w:rsid w:val="0044695E"/>
    <w:rsid w:val="00446C4E"/>
    <w:rsid w:val="00446D65"/>
    <w:rsid w:val="00446E96"/>
    <w:rsid w:val="00447050"/>
    <w:rsid w:val="004470F0"/>
    <w:rsid w:val="004472A8"/>
    <w:rsid w:val="00447679"/>
    <w:rsid w:val="004477FD"/>
    <w:rsid w:val="00447E59"/>
    <w:rsid w:val="004500C6"/>
    <w:rsid w:val="004506C2"/>
    <w:rsid w:val="004509E8"/>
    <w:rsid w:val="00450EE6"/>
    <w:rsid w:val="004511CD"/>
    <w:rsid w:val="00451210"/>
    <w:rsid w:val="004512EA"/>
    <w:rsid w:val="0045149C"/>
    <w:rsid w:val="00451757"/>
    <w:rsid w:val="00451DD4"/>
    <w:rsid w:val="00451FEA"/>
    <w:rsid w:val="00452158"/>
    <w:rsid w:val="0045219F"/>
    <w:rsid w:val="0045221E"/>
    <w:rsid w:val="00452292"/>
    <w:rsid w:val="0045241E"/>
    <w:rsid w:val="00452471"/>
    <w:rsid w:val="0045268E"/>
    <w:rsid w:val="00452899"/>
    <w:rsid w:val="00452A42"/>
    <w:rsid w:val="00452FE8"/>
    <w:rsid w:val="0045381D"/>
    <w:rsid w:val="00453E83"/>
    <w:rsid w:val="00453EA0"/>
    <w:rsid w:val="00454140"/>
    <w:rsid w:val="00454179"/>
    <w:rsid w:val="00454280"/>
    <w:rsid w:val="004546BC"/>
    <w:rsid w:val="004546F8"/>
    <w:rsid w:val="00454724"/>
    <w:rsid w:val="0045489B"/>
    <w:rsid w:val="00454A94"/>
    <w:rsid w:val="00454AE0"/>
    <w:rsid w:val="00454DFD"/>
    <w:rsid w:val="00454FB0"/>
    <w:rsid w:val="004550F9"/>
    <w:rsid w:val="00455135"/>
    <w:rsid w:val="004552C7"/>
    <w:rsid w:val="00455E93"/>
    <w:rsid w:val="004560D7"/>
    <w:rsid w:val="00456161"/>
    <w:rsid w:val="00456343"/>
    <w:rsid w:val="004565FA"/>
    <w:rsid w:val="00456677"/>
    <w:rsid w:val="0045687E"/>
    <w:rsid w:val="00456A16"/>
    <w:rsid w:val="00456CFC"/>
    <w:rsid w:val="004578AB"/>
    <w:rsid w:val="00457A1F"/>
    <w:rsid w:val="00457CA3"/>
    <w:rsid w:val="00457CD5"/>
    <w:rsid w:val="00457EBF"/>
    <w:rsid w:val="00457F43"/>
    <w:rsid w:val="00460183"/>
    <w:rsid w:val="0046029A"/>
    <w:rsid w:val="004603F5"/>
    <w:rsid w:val="004606E9"/>
    <w:rsid w:val="0046092D"/>
    <w:rsid w:val="00460C98"/>
    <w:rsid w:val="00460EA9"/>
    <w:rsid w:val="00460FB6"/>
    <w:rsid w:val="00461092"/>
    <w:rsid w:val="00461158"/>
    <w:rsid w:val="0046132F"/>
    <w:rsid w:val="0046174C"/>
    <w:rsid w:val="004618AF"/>
    <w:rsid w:val="00461A57"/>
    <w:rsid w:val="00461DCD"/>
    <w:rsid w:val="00462000"/>
    <w:rsid w:val="00462008"/>
    <w:rsid w:val="004621CB"/>
    <w:rsid w:val="004622D2"/>
    <w:rsid w:val="004622F7"/>
    <w:rsid w:val="004624AA"/>
    <w:rsid w:val="00462776"/>
    <w:rsid w:val="00463036"/>
    <w:rsid w:val="004633DA"/>
    <w:rsid w:val="00463451"/>
    <w:rsid w:val="0046386C"/>
    <w:rsid w:val="0046388E"/>
    <w:rsid w:val="004638D0"/>
    <w:rsid w:val="00463A14"/>
    <w:rsid w:val="00463C6A"/>
    <w:rsid w:val="00463DEC"/>
    <w:rsid w:val="00463E42"/>
    <w:rsid w:val="00464000"/>
    <w:rsid w:val="0046401D"/>
    <w:rsid w:val="0046438B"/>
    <w:rsid w:val="004648AB"/>
    <w:rsid w:val="00464A08"/>
    <w:rsid w:val="004652EE"/>
    <w:rsid w:val="00465419"/>
    <w:rsid w:val="004655C7"/>
    <w:rsid w:val="0046576D"/>
    <w:rsid w:val="004658E7"/>
    <w:rsid w:val="00465AD5"/>
    <w:rsid w:val="00465BCC"/>
    <w:rsid w:val="00465BF8"/>
    <w:rsid w:val="00465D87"/>
    <w:rsid w:val="00465F19"/>
    <w:rsid w:val="0046639C"/>
    <w:rsid w:val="0046657D"/>
    <w:rsid w:val="00466817"/>
    <w:rsid w:val="00466B8B"/>
    <w:rsid w:val="00466C6A"/>
    <w:rsid w:val="00466D03"/>
    <w:rsid w:val="00466F9C"/>
    <w:rsid w:val="004675E4"/>
    <w:rsid w:val="0046784B"/>
    <w:rsid w:val="00467EFA"/>
    <w:rsid w:val="004703AD"/>
    <w:rsid w:val="0047047E"/>
    <w:rsid w:val="00470ABF"/>
    <w:rsid w:val="004710D6"/>
    <w:rsid w:val="0047147B"/>
    <w:rsid w:val="00471571"/>
    <w:rsid w:val="00471B34"/>
    <w:rsid w:val="004723C1"/>
    <w:rsid w:val="004726BC"/>
    <w:rsid w:val="00472B11"/>
    <w:rsid w:val="00472D28"/>
    <w:rsid w:val="00472D9E"/>
    <w:rsid w:val="00472FE5"/>
    <w:rsid w:val="0047353E"/>
    <w:rsid w:val="00473F59"/>
    <w:rsid w:val="00474758"/>
    <w:rsid w:val="00474890"/>
    <w:rsid w:val="00474996"/>
    <w:rsid w:val="00474B6D"/>
    <w:rsid w:val="00474D8C"/>
    <w:rsid w:val="00474F20"/>
    <w:rsid w:val="004752A9"/>
    <w:rsid w:val="0047535A"/>
    <w:rsid w:val="00475539"/>
    <w:rsid w:val="004757AC"/>
    <w:rsid w:val="00475867"/>
    <w:rsid w:val="00475D14"/>
    <w:rsid w:val="00475DC7"/>
    <w:rsid w:val="00475EC6"/>
    <w:rsid w:val="0047601D"/>
    <w:rsid w:val="00476A34"/>
    <w:rsid w:val="00476DD6"/>
    <w:rsid w:val="00476EAF"/>
    <w:rsid w:val="00476F8D"/>
    <w:rsid w:val="00477190"/>
    <w:rsid w:val="0047757E"/>
    <w:rsid w:val="00477C0D"/>
    <w:rsid w:val="00480091"/>
    <w:rsid w:val="00480193"/>
    <w:rsid w:val="00480337"/>
    <w:rsid w:val="004804E8"/>
    <w:rsid w:val="00480819"/>
    <w:rsid w:val="00480A28"/>
    <w:rsid w:val="00480A3C"/>
    <w:rsid w:val="00480B2F"/>
    <w:rsid w:val="00480C08"/>
    <w:rsid w:val="00480CF3"/>
    <w:rsid w:val="00480F6D"/>
    <w:rsid w:val="00481670"/>
    <w:rsid w:val="00482112"/>
    <w:rsid w:val="004821A8"/>
    <w:rsid w:val="00482365"/>
    <w:rsid w:val="0048251E"/>
    <w:rsid w:val="00482597"/>
    <w:rsid w:val="00482AE9"/>
    <w:rsid w:val="00482B3F"/>
    <w:rsid w:val="00482C19"/>
    <w:rsid w:val="00482C49"/>
    <w:rsid w:val="004830B5"/>
    <w:rsid w:val="00483305"/>
    <w:rsid w:val="004836BE"/>
    <w:rsid w:val="00483964"/>
    <w:rsid w:val="0048398F"/>
    <w:rsid w:val="00483A46"/>
    <w:rsid w:val="00483ECA"/>
    <w:rsid w:val="00483FD8"/>
    <w:rsid w:val="004842D3"/>
    <w:rsid w:val="00484726"/>
    <w:rsid w:val="004854E9"/>
    <w:rsid w:val="0048573C"/>
    <w:rsid w:val="004857A4"/>
    <w:rsid w:val="00486108"/>
    <w:rsid w:val="0048648B"/>
    <w:rsid w:val="004868A0"/>
    <w:rsid w:val="00486B25"/>
    <w:rsid w:val="00486B45"/>
    <w:rsid w:val="00486F62"/>
    <w:rsid w:val="00487699"/>
    <w:rsid w:val="004877E8"/>
    <w:rsid w:val="00487883"/>
    <w:rsid w:val="00487C1C"/>
    <w:rsid w:val="004901B8"/>
    <w:rsid w:val="0049032E"/>
    <w:rsid w:val="0049033F"/>
    <w:rsid w:val="00490402"/>
    <w:rsid w:val="0049047C"/>
    <w:rsid w:val="004908F1"/>
    <w:rsid w:val="00490FD6"/>
    <w:rsid w:val="00491A59"/>
    <w:rsid w:val="00491F70"/>
    <w:rsid w:val="0049214F"/>
    <w:rsid w:val="004921D9"/>
    <w:rsid w:val="00492926"/>
    <w:rsid w:val="00492C7B"/>
    <w:rsid w:val="00492D14"/>
    <w:rsid w:val="00492F3C"/>
    <w:rsid w:val="0049335E"/>
    <w:rsid w:val="00493608"/>
    <w:rsid w:val="0049366E"/>
    <w:rsid w:val="004938C8"/>
    <w:rsid w:val="00493B1C"/>
    <w:rsid w:val="0049442F"/>
    <w:rsid w:val="00494BDF"/>
    <w:rsid w:val="00494D3B"/>
    <w:rsid w:val="00494FBB"/>
    <w:rsid w:val="004953F0"/>
    <w:rsid w:val="0049571A"/>
    <w:rsid w:val="004958CE"/>
    <w:rsid w:val="00495A55"/>
    <w:rsid w:val="00495B58"/>
    <w:rsid w:val="00496661"/>
    <w:rsid w:val="004968F9"/>
    <w:rsid w:val="00496CAE"/>
    <w:rsid w:val="00496F1C"/>
    <w:rsid w:val="00497328"/>
    <w:rsid w:val="0049734F"/>
    <w:rsid w:val="004974FE"/>
    <w:rsid w:val="0049756D"/>
    <w:rsid w:val="0049787B"/>
    <w:rsid w:val="00497A5F"/>
    <w:rsid w:val="00497FDB"/>
    <w:rsid w:val="004A02E5"/>
    <w:rsid w:val="004A0449"/>
    <w:rsid w:val="004A0581"/>
    <w:rsid w:val="004A06BD"/>
    <w:rsid w:val="004A06FF"/>
    <w:rsid w:val="004A07AF"/>
    <w:rsid w:val="004A09D0"/>
    <w:rsid w:val="004A0E17"/>
    <w:rsid w:val="004A11C5"/>
    <w:rsid w:val="004A1255"/>
    <w:rsid w:val="004A1354"/>
    <w:rsid w:val="004A1363"/>
    <w:rsid w:val="004A13F9"/>
    <w:rsid w:val="004A1DD8"/>
    <w:rsid w:val="004A2468"/>
    <w:rsid w:val="004A26B5"/>
    <w:rsid w:val="004A27F4"/>
    <w:rsid w:val="004A290B"/>
    <w:rsid w:val="004A29B5"/>
    <w:rsid w:val="004A2BD7"/>
    <w:rsid w:val="004A2F66"/>
    <w:rsid w:val="004A3091"/>
    <w:rsid w:val="004A30EF"/>
    <w:rsid w:val="004A3200"/>
    <w:rsid w:val="004A380A"/>
    <w:rsid w:val="004A3DC3"/>
    <w:rsid w:val="004A403B"/>
    <w:rsid w:val="004A40AA"/>
    <w:rsid w:val="004A40E5"/>
    <w:rsid w:val="004A441B"/>
    <w:rsid w:val="004A44F7"/>
    <w:rsid w:val="004A456A"/>
    <w:rsid w:val="004A45EF"/>
    <w:rsid w:val="004A477D"/>
    <w:rsid w:val="004A47E8"/>
    <w:rsid w:val="004A485B"/>
    <w:rsid w:val="004A487B"/>
    <w:rsid w:val="004A4AA8"/>
    <w:rsid w:val="004A5111"/>
    <w:rsid w:val="004A5367"/>
    <w:rsid w:val="004A53ED"/>
    <w:rsid w:val="004A5C66"/>
    <w:rsid w:val="004A5D4D"/>
    <w:rsid w:val="004A654F"/>
    <w:rsid w:val="004A67F2"/>
    <w:rsid w:val="004A6893"/>
    <w:rsid w:val="004A6998"/>
    <w:rsid w:val="004A6B45"/>
    <w:rsid w:val="004A6E3D"/>
    <w:rsid w:val="004A7227"/>
    <w:rsid w:val="004A722B"/>
    <w:rsid w:val="004A7DFD"/>
    <w:rsid w:val="004A7E5C"/>
    <w:rsid w:val="004A7E6C"/>
    <w:rsid w:val="004B02D6"/>
    <w:rsid w:val="004B0875"/>
    <w:rsid w:val="004B08A6"/>
    <w:rsid w:val="004B08C4"/>
    <w:rsid w:val="004B09B2"/>
    <w:rsid w:val="004B0A84"/>
    <w:rsid w:val="004B0D1B"/>
    <w:rsid w:val="004B0D26"/>
    <w:rsid w:val="004B1467"/>
    <w:rsid w:val="004B1819"/>
    <w:rsid w:val="004B186C"/>
    <w:rsid w:val="004B1969"/>
    <w:rsid w:val="004B19C1"/>
    <w:rsid w:val="004B1D56"/>
    <w:rsid w:val="004B2266"/>
    <w:rsid w:val="004B240E"/>
    <w:rsid w:val="004B27CD"/>
    <w:rsid w:val="004B2836"/>
    <w:rsid w:val="004B2AC6"/>
    <w:rsid w:val="004B2B49"/>
    <w:rsid w:val="004B3094"/>
    <w:rsid w:val="004B31B1"/>
    <w:rsid w:val="004B32B6"/>
    <w:rsid w:val="004B3323"/>
    <w:rsid w:val="004B33C4"/>
    <w:rsid w:val="004B407C"/>
    <w:rsid w:val="004B4764"/>
    <w:rsid w:val="004B4BD1"/>
    <w:rsid w:val="004B4D82"/>
    <w:rsid w:val="004B5260"/>
    <w:rsid w:val="004B52F3"/>
    <w:rsid w:val="004B561D"/>
    <w:rsid w:val="004B594E"/>
    <w:rsid w:val="004B5EB0"/>
    <w:rsid w:val="004B6182"/>
    <w:rsid w:val="004B62E4"/>
    <w:rsid w:val="004B637E"/>
    <w:rsid w:val="004B64ED"/>
    <w:rsid w:val="004B686E"/>
    <w:rsid w:val="004B68FD"/>
    <w:rsid w:val="004B6CCC"/>
    <w:rsid w:val="004B7093"/>
    <w:rsid w:val="004B71B7"/>
    <w:rsid w:val="004B7352"/>
    <w:rsid w:val="004B7933"/>
    <w:rsid w:val="004B7C7B"/>
    <w:rsid w:val="004B7FDC"/>
    <w:rsid w:val="004C00E9"/>
    <w:rsid w:val="004C024F"/>
    <w:rsid w:val="004C0487"/>
    <w:rsid w:val="004C05B5"/>
    <w:rsid w:val="004C0744"/>
    <w:rsid w:val="004C075C"/>
    <w:rsid w:val="004C093D"/>
    <w:rsid w:val="004C0CA9"/>
    <w:rsid w:val="004C0D20"/>
    <w:rsid w:val="004C1223"/>
    <w:rsid w:val="004C12AF"/>
    <w:rsid w:val="004C131A"/>
    <w:rsid w:val="004C15D1"/>
    <w:rsid w:val="004C1657"/>
    <w:rsid w:val="004C1749"/>
    <w:rsid w:val="004C1853"/>
    <w:rsid w:val="004C198F"/>
    <w:rsid w:val="004C1A29"/>
    <w:rsid w:val="004C1D6C"/>
    <w:rsid w:val="004C1DA8"/>
    <w:rsid w:val="004C1E9B"/>
    <w:rsid w:val="004C1F06"/>
    <w:rsid w:val="004C20C9"/>
    <w:rsid w:val="004C2554"/>
    <w:rsid w:val="004C28B9"/>
    <w:rsid w:val="004C297B"/>
    <w:rsid w:val="004C2B48"/>
    <w:rsid w:val="004C2DAB"/>
    <w:rsid w:val="004C2F23"/>
    <w:rsid w:val="004C326C"/>
    <w:rsid w:val="004C32CF"/>
    <w:rsid w:val="004C36DB"/>
    <w:rsid w:val="004C375F"/>
    <w:rsid w:val="004C382E"/>
    <w:rsid w:val="004C3D77"/>
    <w:rsid w:val="004C40D3"/>
    <w:rsid w:val="004C457D"/>
    <w:rsid w:val="004C45ED"/>
    <w:rsid w:val="004C4687"/>
    <w:rsid w:val="004C47C8"/>
    <w:rsid w:val="004C497E"/>
    <w:rsid w:val="004C4BBA"/>
    <w:rsid w:val="004C4C35"/>
    <w:rsid w:val="004C4F8B"/>
    <w:rsid w:val="004C506E"/>
    <w:rsid w:val="004C52DE"/>
    <w:rsid w:val="004C5350"/>
    <w:rsid w:val="004C5420"/>
    <w:rsid w:val="004C55D3"/>
    <w:rsid w:val="004C5614"/>
    <w:rsid w:val="004C586A"/>
    <w:rsid w:val="004C5880"/>
    <w:rsid w:val="004C5B2E"/>
    <w:rsid w:val="004C5B40"/>
    <w:rsid w:val="004C5BCA"/>
    <w:rsid w:val="004C5D85"/>
    <w:rsid w:val="004C5FB0"/>
    <w:rsid w:val="004C6183"/>
    <w:rsid w:val="004C61F0"/>
    <w:rsid w:val="004C6707"/>
    <w:rsid w:val="004C68DA"/>
    <w:rsid w:val="004C6A32"/>
    <w:rsid w:val="004C6BCA"/>
    <w:rsid w:val="004C6F3D"/>
    <w:rsid w:val="004C7226"/>
    <w:rsid w:val="004C7E6B"/>
    <w:rsid w:val="004C7FEC"/>
    <w:rsid w:val="004C7FF1"/>
    <w:rsid w:val="004D0AE0"/>
    <w:rsid w:val="004D0D64"/>
    <w:rsid w:val="004D10CF"/>
    <w:rsid w:val="004D10E7"/>
    <w:rsid w:val="004D10E8"/>
    <w:rsid w:val="004D1489"/>
    <w:rsid w:val="004D15DA"/>
    <w:rsid w:val="004D15F9"/>
    <w:rsid w:val="004D1A35"/>
    <w:rsid w:val="004D1A4C"/>
    <w:rsid w:val="004D1BFF"/>
    <w:rsid w:val="004D1CDD"/>
    <w:rsid w:val="004D22F9"/>
    <w:rsid w:val="004D232F"/>
    <w:rsid w:val="004D2743"/>
    <w:rsid w:val="004D2961"/>
    <w:rsid w:val="004D2E86"/>
    <w:rsid w:val="004D321D"/>
    <w:rsid w:val="004D32F2"/>
    <w:rsid w:val="004D35DE"/>
    <w:rsid w:val="004D371A"/>
    <w:rsid w:val="004D385B"/>
    <w:rsid w:val="004D38A4"/>
    <w:rsid w:val="004D3984"/>
    <w:rsid w:val="004D3C37"/>
    <w:rsid w:val="004D3E35"/>
    <w:rsid w:val="004D3F0C"/>
    <w:rsid w:val="004D406C"/>
    <w:rsid w:val="004D412A"/>
    <w:rsid w:val="004D4150"/>
    <w:rsid w:val="004D49A6"/>
    <w:rsid w:val="004D4CAF"/>
    <w:rsid w:val="004D5124"/>
    <w:rsid w:val="004D517B"/>
    <w:rsid w:val="004D5B13"/>
    <w:rsid w:val="004D5B4B"/>
    <w:rsid w:val="004D5CC0"/>
    <w:rsid w:val="004D5D52"/>
    <w:rsid w:val="004D60F5"/>
    <w:rsid w:val="004D6515"/>
    <w:rsid w:val="004D6617"/>
    <w:rsid w:val="004D69FF"/>
    <w:rsid w:val="004D6BE5"/>
    <w:rsid w:val="004D6FA1"/>
    <w:rsid w:val="004D70C6"/>
    <w:rsid w:val="004D7729"/>
    <w:rsid w:val="004D789E"/>
    <w:rsid w:val="004D7B3E"/>
    <w:rsid w:val="004D7C54"/>
    <w:rsid w:val="004D7D87"/>
    <w:rsid w:val="004D7EA6"/>
    <w:rsid w:val="004E0001"/>
    <w:rsid w:val="004E0119"/>
    <w:rsid w:val="004E06E9"/>
    <w:rsid w:val="004E0F60"/>
    <w:rsid w:val="004E1111"/>
    <w:rsid w:val="004E15CF"/>
    <w:rsid w:val="004E1BD4"/>
    <w:rsid w:val="004E1F06"/>
    <w:rsid w:val="004E1F77"/>
    <w:rsid w:val="004E231A"/>
    <w:rsid w:val="004E2B93"/>
    <w:rsid w:val="004E30A8"/>
    <w:rsid w:val="004E319F"/>
    <w:rsid w:val="004E332F"/>
    <w:rsid w:val="004E38EF"/>
    <w:rsid w:val="004E3B18"/>
    <w:rsid w:val="004E3BB0"/>
    <w:rsid w:val="004E3C12"/>
    <w:rsid w:val="004E3F89"/>
    <w:rsid w:val="004E42EE"/>
    <w:rsid w:val="004E4355"/>
    <w:rsid w:val="004E4567"/>
    <w:rsid w:val="004E46EF"/>
    <w:rsid w:val="004E4A93"/>
    <w:rsid w:val="004E4BE7"/>
    <w:rsid w:val="004E4EBB"/>
    <w:rsid w:val="004E505A"/>
    <w:rsid w:val="004E541B"/>
    <w:rsid w:val="004E54D7"/>
    <w:rsid w:val="004E5721"/>
    <w:rsid w:val="004E5D15"/>
    <w:rsid w:val="004E5F93"/>
    <w:rsid w:val="004E5FDB"/>
    <w:rsid w:val="004E5FF8"/>
    <w:rsid w:val="004E63CE"/>
    <w:rsid w:val="004E65FE"/>
    <w:rsid w:val="004E6648"/>
    <w:rsid w:val="004E6A3D"/>
    <w:rsid w:val="004E6D27"/>
    <w:rsid w:val="004E6F64"/>
    <w:rsid w:val="004E7012"/>
    <w:rsid w:val="004E72A8"/>
    <w:rsid w:val="004E72D4"/>
    <w:rsid w:val="004E790C"/>
    <w:rsid w:val="004E79EC"/>
    <w:rsid w:val="004E7D5A"/>
    <w:rsid w:val="004E7DF3"/>
    <w:rsid w:val="004E7E90"/>
    <w:rsid w:val="004F0083"/>
    <w:rsid w:val="004F0208"/>
    <w:rsid w:val="004F0484"/>
    <w:rsid w:val="004F05FB"/>
    <w:rsid w:val="004F0609"/>
    <w:rsid w:val="004F06AC"/>
    <w:rsid w:val="004F076A"/>
    <w:rsid w:val="004F0923"/>
    <w:rsid w:val="004F0C32"/>
    <w:rsid w:val="004F0F11"/>
    <w:rsid w:val="004F1674"/>
    <w:rsid w:val="004F1824"/>
    <w:rsid w:val="004F19E5"/>
    <w:rsid w:val="004F1AC3"/>
    <w:rsid w:val="004F1D66"/>
    <w:rsid w:val="004F1E91"/>
    <w:rsid w:val="004F1ECB"/>
    <w:rsid w:val="004F2156"/>
    <w:rsid w:val="004F21E2"/>
    <w:rsid w:val="004F22BE"/>
    <w:rsid w:val="004F2517"/>
    <w:rsid w:val="004F252D"/>
    <w:rsid w:val="004F26EE"/>
    <w:rsid w:val="004F28BB"/>
    <w:rsid w:val="004F2C67"/>
    <w:rsid w:val="004F2FD1"/>
    <w:rsid w:val="004F3421"/>
    <w:rsid w:val="004F36A6"/>
    <w:rsid w:val="004F383F"/>
    <w:rsid w:val="004F399D"/>
    <w:rsid w:val="004F39B2"/>
    <w:rsid w:val="004F3F86"/>
    <w:rsid w:val="004F42C9"/>
    <w:rsid w:val="004F4450"/>
    <w:rsid w:val="004F449A"/>
    <w:rsid w:val="004F4741"/>
    <w:rsid w:val="004F4771"/>
    <w:rsid w:val="004F4823"/>
    <w:rsid w:val="004F4D01"/>
    <w:rsid w:val="004F519A"/>
    <w:rsid w:val="004F53EB"/>
    <w:rsid w:val="004F556E"/>
    <w:rsid w:val="004F572F"/>
    <w:rsid w:val="004F57BE"/>
    <w:rsid w:val="004F5913"/>
    <w:rsid w:val="004F5927"/>
    <w:rsid w:val="004F59B9"/>
    <w:rsid w:val="004F5C8F"/>
    <w:rsid w:val="004F6E9F"/>
    <w:rsid w:val="004F6F48"/>
    <w:rsid w:val="004F7191"/>
    <w:rsid w:val="004F7425"/>
    <w:rsid w:val="004F7608"/>
    <w:rsid w:val="004F7658"/>
    <w:rsid w:val="004F767F"/>
    <w:rsid w:val="004F76C6"/>
    <w:rsid w:val="004F78D6"/>
    <w:rsid w:val="004F79D6"/>
    <w:rsid w:val="004F7CAC"/>
    <w:rsid w:val="0050019E"/>
    <w:rsid w:val="005001BB"/>
    <w:rsid w:val="005003DD"/>
    <w:rsid w:val="00500ABB"/>
    <w:rsid w:val="00500C84"/>
    <w:rsid w:val="00500FFF"/>
    <w:rsid w:val="005010D1"/>
    <w:rsid w:val="0050124E"/>
    <w:rsid w:val="00501C95"/>
    <w:rsid w:val="00501F2C"/>
    <w:rsid w:val="0050206E"/>
    <w:rsid w:val="005020D4"/>
    <w:rsid w:val="0050222B"/>
    <w:rsid w:val="00502294"/>
    <w:rsid w:val="0050234C"/>
    <w:rsid w:val="00502565"/>
    <w:rsid w:val="005029B7"/>
    <w:rsid w:val="00502ECF"/>
    <w:rsid w:val="005031C9"/>
    <w:rsid w:val="00503305"/>
    <w:rsid w:val="0050331C"/>
    <w:rsid w:val="005037DE"/>
    <w:rsid w:val="00503F32"/>
    <w:rsid w:val="005041C9"/>
    <w:rsid w:val="00504253"/>
    <w:rsid w:val="00504941"/>
    <w:rsid w:val="00504BF3"/>
    <w:rsid w:val="0050514E"/>
    <w:rsid w:val="00505930"/>
    <w:rsid w:val="00505E20"/>
    <w:rsid w:val="005064A2"/>
    <w:rsid w:val="005068AA"/>
    <w:rsid w:val="00506926"/>
    <w:rsid w:val="00506A8C"/>
    <w:rsid w:val="00506B28"/>
    <w:rsid w:val="00506B6B"/>
    <w:rsid w:val="00506BB3"/>
    <w:rsid w:val="00506D39"/>
    <w:rsid w:val="00506D80"/>
    <w:rsid w:val="005076E1"/>
    <w:rsid w:val="005078E5"/>
    <w:rsid w:val="00507FD0"/>
    <w:rsid w:val="00510AC0"/>
    <w:rsid w:val="00510B4C"/>
    <w:rsid w:val="00510CEE"/>
    <w:rsid w:val="00510EE0"/>
    <w:rsid w:val="00510F37"/>
    <w:rsid w:val="00510F59"/>
    <w:rsid w:val="005110A0"/>
    <w:rsid w:val="0051112C"/>
    <w:rsid w:val="00511285"/>
    <w:rsid w:val="005116B8"/>
    <w:rsid w:val="005117F6"/>
    <w:rsid w:val="005119B3"/>
    <w:rsid w:val="00511B20"/>
    <w:rsid w:val="00512091"/>
    <w:rsid w:val="005122C7"/>
    <w:rsid w:val="00512620"/>
    <w:rsid w:val="005130D7"/>
    <w:rsid w:val="005137A9"/>
    <w:rsid w:val="00513AFD"/>
    <w:rsid w:val="00513B58"/>
    <w:rsid w:val="00513C34"/>
    <w:rsid w:val="00513E37"/>
    <w:rsid w:val="00514189"/>
    <w:rsid w:val="005141C8"/>
    <w:rsid w:val="005145E3"/>
    <w:rsid w:val="00514693"/>
    <w:rsid w:val="00514997"/>
    <w:rsid w:val="00514AEE"/>
    <w:rsid w:val="00515C06"/>
    <w:rsid w:val="00515D8A"/>
    <w:rsid w:val="00515F84"/>
    <w:rsid w:val="00516145"/>
    <w:rsid w:val="00517236"/>
    <w:rsid w:val="00517327"/>
    <w:rsid w:val="00517702"/>
    <w:rsid w:val="00517A4D"/>
    <w:rsid w:val="00517F6A"/>
    <w:rsid w:val="00520376"/>
    <w:rsid w:val="005204F8"/>
    <w:rsid w:val="005208C8"/>
    <w:rsid w:val="005209A9"/>
    <w:rsid w:val="00520B1D"/>
    <w:rsid w:val="00520B94"/>
    <w:rsid w:val="00520FE4"/>
    <w:rsid w:val="0052184B"/>
    <w:rsid w:val="00521A28"/>
    <w:rsid w:val="00521CE0"/>
    <w:rsid w:val="00521D63"/>
    <w:rsid w:val="00521DC4"/>
    <w:rsid w:val="00521FB1"/>
    <w:rsid w:val="005221E0"/>
    <w:rsid w:val="00522204"/>
    <w:rsid w:val="005225C9"/>
    <w:rsid w:val="00522A9B"/>
    <w:rsid w:val="00522B74"/>
    <w:rsid w:val="00522CB5"/>
    <w:rsid w:val="00522D19"/>
    <w:rsid w:val="0052303A"/>
    <w:rsid w:val="00523392"/>
    <w:rsid w:val="00523870"/>
    <w:rsid w:val="00523947"/>
    <w:rsid w:val="00523B2A"/>
    <w:rsid w:val="00523CB5"/>
    <w:rsid w:val="005248E7"/>
    <w:rsid w:val="00524989"/>
    <w:rsid w:val="005250CC"/>
    <w:rsid w:val="00525359"/>
    <w:rsid w:val="005253D4"/>
    <w:rsid w:val="005258F2"/>
    <w:rsid w:val="00525959"/>
    <w:rsid w:val="00526073"/>
    <w:rsid w:val="0052640F"/>
    <w:rsid w:val="00526450"/>
    <w:rsid w:val="00526D3D"/>
    <w:rsid w:val="00526F05"/>
    <w:rsid w:val="005271A8"/>
    <w:rsid w:val="005276C5"/>
    <w:rsid w:val="005276DF"/>
    <w:rsid w:val="0052783E"/>
    <w:rsid w:val="00527B62"/>
    <w:rsid w:val="005300A3"/>
    <w:rsid w:val="00530722"/>
    <w:rsid w:val="00530836"/>
    <w:rsid w:val="005309A7"/>
    <w:rsid w:val="00530B6E"/>
    <w:rsid w:val="00530D1D"/>
    <w:rsid w:val="00530DDD"/>
    <w:rsid w:val="00530E2E"/>
    <w:rsid w:val="00530FF2"/>
    <w:rsid w:val="00531437"/>
    <w:rsid w:val="00531C52"/>
    <w:rsid w:val="00531E45"/>
    <w:rsid w:val="00531E84"/>
    <w:rsid w:val="005324FD"/>
    <w:rsid w:val="005325E9"/>
    <w:rsid w:val="0053294D"/>
    <w:rsid w:val="00532C41"/>
    <w:rsid w:val="00532C5D"/>
    <w:rsid w:val="00532D02"/>
    <w:rsid w:val="00533005"/>
    <w:rsid w:val="005331A9"/>
    <w:rsid w:val="00533300"/>
    <w:rsid w:val="00533A0D"/>
    <w:rsid w:val="00533F7F"/>
    <w:rsid w:val="00534015"/>
    <w:rsid w:val="00534760"/>
    <w:rsid w:val="005349F2"/>
    <w:rsid w:val="00534D8D"/>
    <w:rsid w:val="0053502C"/>
    <w:rsid w:val="00535496"/>
    <w:rsid w:val="0053563D"/>
    <w:rsid w:val="00535C57"/>
    <w:rsid w:val="00535CBC"/>
    <w:rsid w:val="00535D52"/>
    <w:rsid w:val="00535D58"/>
    <w:rsid w:val="00535DBE"/>
    <w:rsid w:val="00535E26"/>
    <w:rsid w:val="00536287"/>
    <w:rsid w:val="00536757"/>
    <w:rsid w:val="005368FF"/>
    <w:rsid w:val="005369B7"/>
    <w:rsid w:val="00537352"/>
    <w:rsid w:val="005374E9"/>
    <w:rsid w:val="00537796"/>
    <w:rsid w:val="005378C6"/>
    <w:rsid w:val="00537A36"/>
    <w:rsid w:val="00537C46"/>
    <w:rsid w:val="00537C76"/>
    <w:rsid w:val="0054012C"/>
    <w:rsid w:val="005401A2"/>
    <w:rsid w:val="0054051B"/>
    <w:rsid w:val="005406B4"/>
    <w:rsid w:val="00540813"/>
    <w:rsid w:val="005409E7"/>
    <w:rsid w:val="005416FC"/>
    <w:rsid w:val="00541988"/>
    <w:rsid w:val="005419AC"/>
    <w:rsid w:val="00541B1C"/>
    <w:rsid w:val="00541E20"/>
    <w:rsid w:val="00541FE1"/>
    <w:rsid w:val="005420F5"/>
    <w:rsid w:val="005423A1"/>
    <w:rsid w:val="0054271E"/>
    <w:rsid w:val="00542755"/>
    <w:rsid w:val="00542903"/>
    <w:rsid w:val="00542B73"/>
    <w:rsid w:val="0054316A"/>
    <w:rsid w:val="0054349D"/>
    <w:rsid w:val="005434AD"/>
    <w:rsid w:val="00543AC0"/>
    <w:rsid w:val="00543F92"/>
    <w:rsid w:val="0054431A"/>
    <w:rsid w:val="00544377"/>
    <w:rsid w:val="00544385"/>
    <w:rsid w:val="005448C6"/>
    <w:rsid w:val="00544A43"/>
    <w:rsid w:val="00544A91"/>
    <w:rsid w:val="00544B10"/>
    <w:rsid w:val="00544C27"/>
    <w:rsid w:val="00544F2A"/>
    <w:rsid w:val="005455CE"/>
    <w:rsid w:val="0054564C"/>
    <w:rsid w:val="005456F5"/>
    <w:rsid w:val="005456FA"/>
    <w:rsid w:val="00545953"/>
    <w:rsid w:val="00545ADE"/>
    <w:rsid w:val="00545CF4"/>
    <w:rsid w:val="00545DDD"/>
    <w:rsid w:val="0054660A"/>
    <w:rsid w:val="0054671F"/>
    <w:rsid w:val="005468A9"/>
    <w:rsid w:val="00546C1E"/>
    <w:rsid w:val="00547002"/>
    <w:rsid w:val="005470E2"/>
    <w:rsid w:val="00547192"/>
    <w:rsid w:val="005477F3"/>
    <w:rsid w:val="0054780A"/>
    <w:rsid w:val="00547CCD"/>
    <w:rsid w:val="005502A7"/>
    <w:rsid w:val="0055069F"/>
    <w:rsid w:val="005506A8"/>
    <w:rsid w:val="0055073E"/>
    <w:rsid w:val="0055075B"/>
    <w:rsid w:val="00550BAE"/>
    <w:rsid w:val="00550E70"/>
    <w:rsid w:val="00551590"/>
    <w:rsid w:val="00551869"/>
    <w:rsid w:val="00551A76"/>
    <w:rsid w:val="00551FF6"/>
    <w:rsid w:val="0055206B"/>
    <w:rsid w:val="00552249"/>
    <w:rsid w:val="005527AE"/>
    <w:rsid w:val="00552B52"/>
    <w:rsid w:val="00552FF9"/>
    <w:rsid w:val="005531A7"/>
    <w:rsid w:val="00553351"/>
    <w:rsid w:val="00553754"/>
    <w:rsid w:val="005539EC"/>
    <w:rsid w:val="00554801"/>
    <w:rsid w:val="00554A38"/>
    <w:rsid w:val="00554B68"/>
    <w:rsid w:val="00554C9B"/>
    <w:rsid w:val="00554E2A"/>
    <w:rsid w:val="0055528F"/>
    <w:rsid w:val="005552F5"/>
    <w:rsid w:val="005556AC"/>
    <w:rsid w:val="00555B2A"/>
    <w:rsid w:val="00555CFA"/>
    <w:rsid w:val="0055612F"/>
    <w:rsid w:val="005562C7"/>
    <w:rsid w:val="005565A3"/>
    <w:rsid w:val="00556643"/>
    <w:rsid w:val="00556683"/>
    <w:rsid w:val="00556CB4"/>
    <w:rsid w:val="00556DED"/>
    <w:rsid w:val="00556F16"/>
    <w:rsid w:val="00556FF2"/>
    <w:rsid w:val="0055722C"/>
    <w:rsid w:val="00557354"/>
    <w:rsid w:val="00557431"/>
    <w:rsid w:val="00557700"/>
    <w:rsid w:val="0055784C"/>
    <w:rsid w:val="0055786D"/>
    <w:rsid w:val="00557C07"/>
    <w:rsid w:val="00557F5F"/>
    <w:rsid w:val="005604C8"/>
    <w:rsid w:val="00560600"/>
    <w:rsid w:val="005609EB"/>
    <w:rsid w:val="00560F98"/>
    <w:rsid w:val="00561617"/>
    <w:rsid w:val="00561698"/>
    <w:rsid w:val="00561C6B"/>
    <w:rsid w:val="00562083"/>
    <w:rsid w:val="005621B6"/>
    <w:rsid w:val="0056252B"/>
    <w:rsid w:val="005626F4"/>
    <w:rsid w:val="00562A91"/>
    <w:rsid w:val="00562EA6"/>
    <w:rsid w:val="005630E0"/>
    <w:rsid w:val="005631BE"/>
    <w:rsid w:val="005636FF"/>
    <w:rsid w:val="005637C4"/>
    <w:rsid w:val="00563A52"/>
    <w:rsid w:val="00564043"/>
    <w:rsid w:val="00564291"/>
    <w:rsid w:val="0056470D"/>
    <w:rsid w:val="00564B3E"/>
    <w:rsid w:val="00564E6D"/>
    <w:rsid w:val="00565251"/>
    <w:rsid w:val="0056540E"/>
    <w:rsid w:val="00565474"/>
    <w:rsid w:val="005656E2"/>
    <w:rsid w:val="00565CEB"/>
    <w:rsid w:val="00565DB8"/>
    <w:rsid w:val="00565E1F"/>
    <w:rsid w:val="005660A2"/>
    <w:rsid w:val="005660B2"/>
    <w:rsid w:val="0056646E"/>
    <w:rsid w:val="005664DE"/>
    <w:rsid w:val="00566562"/>
    <w:rsid w:val="00566810"/>
    <w:rsid w:val="00566B67"/>
    <w:rsid w:val="00566CB5"/>
    <w:rsid w:val="00566E39"/>
    <w:rsid w:val="00566E8A"/>
    <w:rsid w:val="00566FD1"/>
    <w:rsid w:val="005671A3"/>
    <w:rsid w:val="00567226"/>
    <w:rsid w:val="00567507"/>
    <w:rsid w:val="00567BA7"/>
    <w:rsid w:val="00567BE2"/>
    <w:rsid w:val="00567EC9"/>
    <w:rsid w:val="00570014"/>
    <w:rsid w:val="0057037E"/>
    <w:rsid w:val="005705FB"/>
    <w:rsid w:val="00570BD7"/>
    <w:rsid w:val="005713BF"/>
    <w:rsid w:val="0057170A"/>
    <w:rsid w:val="00571A75"/>
    <w:rsid w:val="00571DD6"/>
    <w:rsid w:val="00572440"/>
    <w:rsid w:val="005726AE"/>
    <w:rsid w:val="0057287A"/>
    <w:rsid w:val="00572B38"/>
    <w:rsid w:val="00572DDC"/>
    <w:rsid w:val="00572EF3"/>
    <w:rsid w:val="00573118"/>
    <w:rsid w:val="00573231"/>
    <w:rsid w:val="005735F4"/>
    <w:rsid w:val="00573952"/>
    <w:rsid w:val="005741BB"/>
    <w:rsid w:val="0057420B"/>
    <w:rsid w:val="0057432A"/>
    <w:rsid w:val="00574524"/>
    <w:rsid w:val="00574941"/>
    <w:rsid w:val="00574C8A"/>
    <w:rsid w:val="00574D88"/>
    <w:rsid w:val="00574E3F"/>
    <w:rsid w:val="00574E62"/>
    <w:rsid w:val="00574F1C"/>
    <w:rsid w:val="0057514F"/>
    <w:rsid w:val="00575E3B"/>
    <w:rsid w:val="0057620B"/>
    <w:rsid w:val="005766AA"/>
    <w:rsid w:val="0057697F"/>
    <w:rsid w:val="00576DB9"/>
    <w:rsid w:val="00576E58"/>
    <w:rsid w:val="005771B1"/>
    <w:rsid w:val="005771CA"/>
    <w:rsid w:val="00577464"/>
    <w:rsid w:val="005779B2"/>
    <w:rsid w:val="00577EBA"/>
    <w:rsid w:val="005801FB"/>
    <w:rsid w:val="0058037A"/>
    <w:rsid w:val="00580DB6"/>
    <w:rsid w:val="00580ECC"/>
    <w:rsid w:val="005817BD"/>
    <w:rsid w:val="00582433"/>
    <w:rsid w:val="005824E7"/>
    <w:rsid w:val="005826FB"/>
    <w:rsid w:val="00582786"/>
    <w:rsid w:val="00582E49"/>
    <w:rsid w:val="005831F3"/>
    <w:rsid w:val="00583ABF"/>
    <w:rsid w:val="00583B0E"/>
    <w:rsid w:val="00583CB0"/>
    <w:rsid w:val="00584070"/>
    <w:rsid w:val="005843AC"/>
    <w:rsid w:val="00584436"/>
    <w:rsid w:val="00584567"/>
    <w:rsid w:val="0058482A"/>
    <w:rsid w:val="00584C7B"/>
    <w:rsid w:val="00584D4F"/>
    <w:rsid w:val="00585014"/>
    <w:rsid w:val="00585057"/>
    <w:rsid w:val="005852CF"/>
    <w:rsid w:val="00585585"/>
    <w:rsid w:val="00585A6B"/>
    <w:rsid w:val="00585FE9"/>
    <w:rsid w:val="0058650B"/>
    <w:rsid w:val="00586771"/>
    <w:rsid w:val="00586801"/>
    <w:rsid w:val="00586EA1"/>
    <w:rsid w:val="005872C2"/>
    <w:rsid w:val="00587309"/>
    <w:rsid w:val="00587312"/>
    <w:rsid w:val="005902E6"/>
    <w:rsid w:val="00590360"/>
    <w:rsid w:val="00590439"/>
    <w:rsid w:val="005904A0"/>
    <w:rsid w:val="0059064D"/>
    <w:rsid w:val="005906B4"/>
    <w:rsid w:val="00590BB2"/>
    <w:rsid w:val="00590E1C"/>
    <w:rsid w:val="00591082"/>
    <w:rsid w:val="00591209"/>
    <w:rsid w:val="00591393"/>
    <w:rsid w:val="00591551"/>
    <w:rsid w:val="0059163B"/>
    <w:rsid w:val="00591974"/>
    <w:rsid w:val="00591BC5"/>
    <w:rsid w:val="00591E3A"/>
    <w:rsid w:val="00591E8A"/>
    <w:rsid w:val="00592319"/>
    <w:rsid w:val="0059280F"/>
    <w:rsid w:val="00592CF6"/>
    <w:rsid w:val="00592D88"/>
    <w:rsid w:val="005930D2"/>
    <w:rsid w:val="0059359E"/>
    <w:rsid w:val="005935B5"/>
    <w:rsid w:val="0059387A"/>
    <w:rsid w:val="00593920"/>
    <w:rsid w:val="00593C7E"/>
    <w:rsid w:val="005940D3"/>
    <w:rsid w:val="005942F4"/>
    <w:rsid w:val="00594352"/>
    <w:rsid w:val="00594512"/>
    <w:rsid w:val="005947F4"/>
    <w:rsid w:val="00594AB3"/>
    <w:rsid w:val="00594C51"/>
    <w:rsid w:val="00594C85"/>
    <w:rsid w:val="00594FE5"/>
    <w:rsid w:val="005950AE"/>
    <w:rsid w:val="00595127"/>
    <w:rsid w:val="00595169"/>
    <w:rsid w:val="005951D3"/>
    <w:rsid w:val="00595331"/>
    <w:rsid w:val="0059546A"/>
    <w:rsid w:val="00595885"/>
    <w:rsid w:val="00595D52"/>
    <w:rsid w:val="00595E4F"/>
    <w:rsid w:val="00595F66"/>
    <w:rsid w:val="00596143"/>
    <w:rsid w:val="005963ED"/>
    <w:rsid w:val="00596624"/>
    <w:rsid w:val="0059694D"/>
    <w:rsid w:val="005969C3"/>
    <w:rsid w:val="00596E5C"/>
    <w:rsid w:val="00597082"/>
    <w:rsid w:val="00597385"/>
    <w:rsid w:val="005974A6"/>
    <w:rsid w:val="00597D40"/>
    <w:rsid w:val="00597E2F"/>
    <w:rsid w:val="00597EE0"/>
    <w:rsid w:val="005A00A7"/>
    <w:rsid w:val="005A02AF"/>
    <w:rsid w:val="005A0307"/>
    <w:rsid w:val="005A03E5"/>
    <w:rsid w:val="005A0553"/>
    <w:rsid w:val="005A0B24"/>
    <w:rsid w:val="005A0F6B"/>
    <w:rsid w:val="005A12CD"/>
    <w:rsid w:val="005A13B2"/>
    <w:rsid w:val="005A1638"/>
    <w:rsid w:val="005A1703"/>
    <w:rsid w:val="005A1733"/>
    <w:rsid w:val="005A1795"/>
    <w:rsid w:val="005A17A6"/>
    <w:rsid w:val="005A1911"/>
    <w:rsid w:val="005A1D5A"/>
    <w:rsid w:val="005A203D"/>
    <w:rsid w:val="005A20D9"/>
    <w:rsid w:val="005A25D5"/>
    <w:rsid w:val="005A2816"/>
    <w:rsid w:val="005A31CB"/>
    <w:rsid w:val="005A32CF"/>
    <w:rsid w:val="005A3670"/>
    <w:rsid w:val="005A36A1"/>
    <w:rsid w:val="005A3804"/>
    <w:rsid w:val="005A3A4E"/>
    <w:rsid w:val="005A3CE6"/>
    <w:rsid w:val="005A3F11"/>
    <w:rsid w:val="005A4323"/>
    <w:rsid w:val="005A49D8"/>
    <w:rsid w:val="005A4F47"/>
    <w:rsid w:val="005A5375"/>
    <w:rsid w:val="005A54AE"/>
    <w:rsid w:val="005A5A45"/>
    <w:rsid w:val="005A5EA9"/>
    <w:rsid w:val="005A6745"/>
    <w:rsid w:val="005A69C5"/>
    <w:rsid w:val="005A6B31"/>
    <w:rsid w:val="005A6E8C"/>
    <w:rsid w:val="005A6F5C"/>
    <w:rsid w:val="005A6FE9"/>
    <w:rsid w:val="005A7134"/>
    <w:rsid w:val="005A74D1"/>
    <w:rsid w:val="005A78B4"/>
    <w:rsid w:val="005A7B4C"/>
    <w:rsid w:val="005A7CA7"/>
    <w:rsid w:val="005A7DFC"/>
    <w:rsid w:val="005B0319"/>
    <w:rsid w:val="005B04DE"/>
    <w:rsid w:val="005B07BD"/>
    <w:rsid w:val="005B090F"/>
    <w:rsid w:val="005B09CB"/>
    <w:rsid w:val="005B0A5A"/>
    <w:rsid w:val="005B0E2B"/>
    <w:rsid w:val="005B0E3C"/>
    <w:rsid w:val="005B0F6A"/>
    <w:rsid w:val="005B1226"/>
    <w:rsid w:val="005B1479"/>
    <w:rsid w:val="005B16B6"/>
    <w:rsid w:val="005B1783"/>
    <w:rsid w:val="005B17D0"/>
    <w:rsid w:val="005B191B"/>
    <w:rsid w:val="005B1A52"/>
    <w:rsid w:val="005B1ADA"/>
    <w:rsid w:val="005B1E56"/>
    <w:rsid w:val="005B1E71"/>
    <w:rsid w:val="005B1E87"/>
    <w:rsid w:val="005B251F"/>
    <w:rsid w:val="005B28AE"/>
    <w:rsid w:val="005B2A77"/>
    <w:rsid w:val="005B321F"/>
    <w:rsid w:val="005B34EA"/>
    <w:rsid w:val="005B3CBA"/>
    <w:rsid w:val="005B3D78"/>
    <w:rsid w:val="005B41C5"/>
    <w:rsid w:val="005B4364"/>
    <w:rsid w:val="005B43C0"/>
    <w:rsid w:val="005B47BD"/>
    <w:rsid w:val="005B47DB"/>
    <w:rsid w:val="005B50B1"/>
    <w:rsid w:val="005B5904"/>
    <w:rsid w:val="005B5970"/>
    <w:rsid w:val="005B5D14"/>
    <w:rsid w:val="005B60B9"/>
    <w:rsid w:val="005B652B"/>
    <w:rsid w:val="005B6693"/>
    <w:rsid w:val="005B66E9"/>
    <w:rsid w:val="005B67D9"/>
    <w:rsid w:val="005B682A"/>
    <w:rsid w:val="005B6863"/>
    <w:rsid w:val="005B6E28"/>
    <w:rsid w:val="005B6E86"/>
    <w:rsid w:val="005B740E"/>
    <w:rsid w:val="005B7631"/>
    <w:rsid w:val="005B7693"/>
    <w:rsid w:val="005B7A21"/>
    <w:rsid w:val="005B7A89"/>
    <w:rsid w:val="005B7AD6"/>
    <w:rsid w:val="005B7C29"/>
    <w:rsid w:val="005B7D94"/>
    <w:rsid w:val="005B7F52"/>
    <w:rsid w:val="005C00BA"/>
    <w:rsid w:val="005C0215"/>
    <w:rsid w:val="005C042D"/>
    <w:rsid w:val="005C0AEF"/>
    <w:rsid w:val="005C0B5C"/>
    <w:rsid w:val="005C0D86"/>
    <w:rsid w:val="005C0DD8"/>
    <w:rsid w:val="005C0F61"/>
    <w:rsid w:val="005C1326"/>
    <w:rsid w:val="005C1514"/>
    <w:rsid w:val="005C19CD"/>
    <w:rsid w:val="005C1BE7"/>
    <w:rsid w:val="005C1E59"/>
    <w:rsid w:val="005C2670"/>
    <w:rsid w:val="005C28EC"/>
    <w:rsid w:val="005C2BA0"/>
    <w:rsid w:val="005C2E59"/>
    <w:rsid w:val="005C2F8D"/>
    <w:rsid w:val="005C3666"/>
    <w:rsid w:val="005C37F6"/>
    <w:rsid w:val="005C3979"/>
    <w:rsid w:val="005C3E6C"/>
    <w:rsid w:val="005C3F63"/>
    <w:rsid w:val="005C40DE"/>
    <w:rsid w:val="005C4264"/>
    <w:rsid w:val="005C444A"/>
    <w:rsid w:val="005C4BE8"/>
    <w:rsid w:val="005C4F1B"/>
    <w:rsid w:val="005C4F45"/>
    <w:rsid w:val="005C4FDC"/>
    <w:rsid w:val="005C51A8"/>
    <w:rsid w:val="005C5543"/>
    <w:rsid w:val="005C5619"/>
    <w:rsid w:val="005C58B1"/>
    <w:rsid w:val="005C597C"/>
    <w:rsid w:val="005C5A27"/>
    <w:rsid w:val="005C5D1A"/>
    <w:rsid w:val="005C5D20"/>
    <w:rsid w:val="005C5D98"/>
    <w:rsid w:val="005C5F98"/>
    <w:rsid w:val="005C6137"/>
    <w:rsid w:val="005C6387"/>
    <w:rsid w:val="005C6524"/>
    <w:rsid w:val="005C6532"/>
    <w:rsid w:val="005C66B1"/>
    <w:rsid w:val="005C6742"/>
    <w:rsid w:val="005C6B23"/>
    <w:rsid w:val="005C6B9F"/>
    <w:rsid w:val="005C6D82"/>
    <w:rsid w:val="005C6ECF"/>
    <w:rsid w:val="005C740F"/>
    <w:rsid w:val="005C74F9"/>
    <w:rsid w:val="005C7560"/>
    <w:rsid w:val="005C7733"/>
    <w:rsid w:val="005C785F"/>
    <w:rsid w:val="005C78DA"/>
    <w:rsid w:val="005C7FD6"/>
    <w:rsid w:val="005D06C5"/>
    <w:rsid w:val="005D0FAE"/>
    <w:rsid w:val="005D1068"/>
    <w:rsid w:val="005D114E"/>
    <w:rsid w:val="005D12BA"/>
    <w:rsid w:val="005D1340"/>
    <w:rsid w:val="005D13DD"/>
    <w:rsid w:val="005D1588"/>
    <w:rsid w:val="005D159B"/>
    <w:rsid w:val="005D18DF"/>
    <w:rsid w:val="005D1DC3"/>
    <w:rsid w:val="005D1DD7"/>
    <w:rsid w:val="005D1E53"/>
    <w:rsid w:val="005D203D"/>
    <w:rsid w:val="005D27F7"/>
    <w:rsid w:val="005D291A"/>
    <w:rsid w:val="005D2A9D"/>
    <w:rsid w:val="005D31C1"/>
    <w:rsid w:val="005D331D"/>
    <w:rsid w:val="005D39A3"/>
    <w:rsid w:val="005D3A33"/>
    <w:rsid w:val="005D3F66"/>
    <w:rsid w:val="005D4338"/>
    <w:rsid w:val="005D4420"/>
    <w:rsid w:val="005D4BC3"/>
    <w:rsid w:val="005D4C42"/>
    <w:rsid w:val="005D4C52"/>
    <w:rsid w:val="005D4EE2"/>
    <w:rsid w:val="005D5299"/>
    <w:rsid w:val="005D5495"/>
    <w:rsid w:val="005D554D"/>
    <w:rsid w:val="005D55A0"/>
    <w:rsid w:val="005D59FD"/>
    <w:rsid w:val="005D5C83"/>
    <w:rsid w:val="005D6086"/>
    <w:rsid w:val="005D63DD"/>
    <w:rsid w:val="005D65D6"/>
    <w:rsid w:val="005D6E62"/>
    <w:rsid w:val="005D7649"/>
    <w:rsid w:val="005D7824"/>
    <w:rsid w:val="005D791C"/>
    <w:rsid w:val="005D7972"/>
    <w:rsid w:val="005D79D4"/>
    <w:rsid w:val="005E0CF4"/>
    <w:rsid w:val="005E0D5A"/>
    <w:rsid w:val="005E1528"/>
    <w:rsid w:val="005E17EB"/>
    <w:rsid w:val="005E18E9"/>
    <w:rsid w:val="005E1A20"/>
    <w:rsid w:val="005E2267"/>
    <w:rsid w:val="005E2366"/>
    <w:rsid w:val="005E23AA"/>
    <w:rsid w:val="005E2679"/>
    <w:rsid w:val="005E2939"/>
    <w:rsid w:val="005E2B99"/>
    <w:rsid w:val="005E2BBC"/>
    <w:rsid w:val="005E2C54"/>
    <w:rsid w:val="005E2EE6"/>
    <w:rsid w:val="005E2FEC"/>
    <w:rsid w:val="005E36A8"/>
    <w:rsid w:val="005E37FC"/>
    <w:rsid w:val="005E3D96"/>
    <w:rsid w:val="005E40A7"/>
    <w:rsid w:val="005E40BD"/>
    <w:rsid w:val="005E40FC"/>
    <w:rsid w:val="005E4527"/>
    <w:rsid w:val="005E460F"/>
    <w:rsid w:val="005E46A5"/>
    <w:rsid w:val="005E4826"/>
    <w:rsid w:val="005E4ABE"/>
    <w:rsid w:val="005E4B01"/>
    <w:rsid w:val="005E4E4E"/>
    <w:rsid w:val="005E4F9E"/>
    <w:rsid w:val="005E507E"/>
    <w:rsid w:val="005E52AB"/>
    <w:rsid w:val="005E539F"/>
    <w:rsid w:val="005E53F7"/>
    <w:rsid w:val="005E5516"/>
    <w:rsid w:val="005E5786"/>
    <w:rsid w:val="005E5B9E"/>
    <w:rsid w:val="005E5BE3"/>
    <w:rsid w:val="005E5CF7"/>
    <w:rsid w:val="005E5E4A"/>
    <w:rsid w:val="005E6191"/>
    <w:rsid w:val="005E61DE"/>
    <w:rsid w:val="005E64B1"/>
    <w:rsid w:val="005E6789"/>
    <w:rsid w:val="005E6B2B"/>
    <w:rsid w:val="005E72A2"/>
    <w:rsid w:val="005E781A"/>
    <w:rsid w:val="005E79E8"/>
    <w:rsid w:val="005E7E6F"/>
    <w:rsid w:val="005E7E9C"/>
    <w:rsid w:val="005F006E"/>
    <w:rsid w:val="005F02C4"/>
    <w:rsid w:val="005F046F"/>
    <w:rsid w:val="005F054B"/>
    <w:rsid w:val="005F0B26"/>
    <w:rsid w:val="005F0B78"/>
    <w:rsid w:val="005F0CD7"/>
    <w:rsid w:val="005F0D20"/>
    <w:rsid w:val="005F150C"/>
    <w:rsid w:val="005F1671"/>
    <w:rsid w:val="005F175B"/>
    <w:rsid w:val="005F1BA7"/>
    <w:rsid w:val="005F1FA4"/>
    <w:rsid w:val="005F207D"/>
    <w:rsid w:val="005F23F4"/>
    <w:rsid w:val="005F265B"/>
    <w:rsid w:val="005F28B4"/>
    <w:rsid w:val="005F298F"/>
    <w:rsid w:val="005F2C2D"/>
    <w:rsid w:val="005F3022"/>
    <w:rsid w:val="005F31B2"/>
    <w:rsid w:val="005F3288"/>
    <w:rsid w:val="005F32B4"/>
    <w:rsid w:val="005F3464"/>
    <w:rsid w:val="005F3F1E"/>
    <w:rsid w:val="005F3F59"/>
    <w:rsid w:val="005F491D"/>
    <w:rsid w:val="005F4A88"/>
    <w:rsid w:val="005F4BAE"/>
    <w:rsid w:val="005F4CBA"/>
    <w:rsid w:val="005F5923"/>
    <w:rsid w:val="005F5962"/>
    <w:rsid w:val="005F5B90"/>
    <w:rsid w:val="005F5C73"/>
    <w:rsid w:val="005F5F37"/>
    <w:rsid w:val="005F5FA5"/>
    <w:rsid w:val="005F6117"/>
    <w:rsid w:val="005F6151"/>
    <w:rsid w:val="005F6398"/>
    <w:rsid w:val="005F6641"/>
    <w:rsid w:val="005F665D"/>
    <w:rsid w:val="005F6A54"/>
    <w:rsid w:val="005F6F7F"/>
    <w:rsid w:val="00600025"/>
    <w:rsid w:val="006001E8"/>
    <w:rsid w:val="00600339"/>
    <w:rsid w:val="0060034C"/>
    <w:rsid w:val="006003A1"/>
    <w:rsid w:val="00600571"/>
    <w:rsid w:val="00600587"/>
    <w:rsid w:val="00600A50"/>
    <w:rsid w:val="00600B36"/>
    <w:rsid w:val="00600D1F"/>
    <w:rsid w:val="00600ECC"/>
    <w:rsid w:val="0060120B"/>
    <w:rsid w:val="00601251"/>
    <w:rsid w:val="0060149B"/>
    <w:rsid w:val="0060197E"/>
    <w:rsid w:val="00601BF3"/>
    <w:rsid w:val="00602537"/>
    <w:rsid w:val="00602759"/>
    <w:rsid w:val="00602903"/>
    <w:rsid w:val="00602E20"/>
    <w:rsid w:val="00602F20"/>
    <w:rsid w:val="0060313C"/>
    <w:rsid w:val="006031B2"/>
    <w:rsid w:val="006038A7"/>
    <w:rsid w:val="006039C0"/>
    <w:rsid w:val="00603ADC"/>
    <w:rsid w:val="00603B6C"/>
    <w:rsid w:val="00604056"/>
    <w:rsid w:val="00604242"/>
    <w:rsid w:val="006043B7"/>
    <w:rsid w:val="00604405"/>
    <w:rsid w:val="00604876"/>
    <w:rsid w:val="00604C34"/>
    <w:rsid w:val="00604C4C"/>
    <w:rsid w:val="00604DF8"/>
    <w:rsid w:val="00604F87"/>
    <w:rsid w:val="006055C5"/>
    <w:rsid w:val="0060571B"/>
    <w:rsid w:val="0060575C"/>
    <w:rsid w:val="006057FD"/>
    <w:rsid w:val="0060582C"/>
    <w:rsid w:val="00605942"/>
    <w:rsid w:val="00605DE0"/>
    <w:rsid w:val="006060A5"/>
    <w:rsid w:val="006064E9"/>
    <w:rsid w:val="00606860"/>
    <w:rsid w:val="00606892"/>
    <w:rsid w:val="00606A29"/>
    <w:rsid w:val="00606C21"/>
    <w:rsid w:val="00606CF4"/>
    <w:rsid w:val="006072B7"/>
    <w:rsid w:val="0060753D"/>
    <w:rsid w:val="006077C0"/>
    <w:rsid w:val="00607947"/>
    <w:rsid w:val="00607B7E"/>
    <w:rsid w:val="00607D22"/>
    <w:rsid w:val="00610496"/>
    <w:rsid w:val="00610E6F"/>
    <w:rsid w:val="00610EDC"/>
    <w:rsid w:val="006110C3"/>
    <w:rsid w:val="00611327"/>
    <w:rsid w:val="0061153A"/>
    <w:rsid w:val="006117DE"/>
    <w:rsid w:val="00611A70"/>
    <w:rsid w:val="00611D30"/>
    <w:rsid w:val="00611E20"/>
    <w:rsid w:val="00612039"/>
    <w:rsid w:val="00612051"/>
    <w:rsid w:val="006122FE"/>
    <w:rsid w:val="00612410"/>
    <w:rsid w:val="006126FF"/>
    <w:rsid w:val="00612875"/>
    <w:rsid w:val="00612ABA"/>
    <w:rsid w:val="00612BEC"/>
    <w:rsid w:val="00612E78"/>
    <w:rsid w:val="006131EA"/>
    <w:rsid w:val="00613518"/>
    <w:rsid w:val="0061358E"/>
    <w:rsid w:val="00613AE0"/>
    <w:rsid w:val="00613FFF"/>
    <w:rsid w:val="006141D5"/>
    <w:rsid w:val="00614316"/>
    <w:rsid w:val="006146D8"/>
    <w:rsid w:val="00614744"/>
    <w:rsid w:val="00614CE7"/>
    <w:rsid w:val="0061500B"/>
    <w:rsid w:val="00615077"/>
    <w:rsid w:val="00615342"/>
    <w:rsid w:val="00615662"/>
    <w:rsid w:val="00615670"/>
    <w:rsid w:val="006165B2"/>
    <w:rsid w:val="0061688E"/>
    <w:rsid w:val="00616890"/>
    <w:rsid w:val="006169B4"/>
    <w:rsid w:val="00616B34"/>
    <w:rsid w:val="00616C9E"/>
    <w:rsid w:val="00616FC6"/>
    <w:rsid w:val="006171F5"/>
    <w:rsid w:val="006174E1"/>
    <w:rsid w:val="006179FE"/>
    <w:rsid w:val="00617A2F"/>
    <w:rsid w:val="00617B00"/>
    <w:rsid w:val="00617F17"/>
    <w:rsid w:val="00620688"/>
    <w:rsid w:val="00620BEB"/>
    <w:rsid w:val="00620EA3"/>
    <w:rsid w:val="006216F3"/>
    <w:rsid w:val="006218E1"/>
    <w:rsid w:val="00621BD5"/>
    <w:rsid w:val="00621C73"/>
    <w:rsid w:val="00621D25"/>
    <w:rsid w:val="00621E76"/>
    <w:rsid w:val="00622363"/>
    <w:rsid w:val="00622515"/>
    <w:rsid w:val="00622620"/>
    <w:rsid w:val="00622634"/>
    <w:rsid w:val="0062263F"/>
    <w:rsid w:val="00622724"/>
    <w:rsid w:val="00622788"/>
    <w:rsid w:val="006227AF"/>
    <w:rsid w:val="0062294A"/>
    <w:rsid w:val="00622E21"/>
    <w:rsid w:val="00622FB9"/>
    <w:rsid w:val="006230FA"/>
    <w:rsid w:val="006233CF"/>
    <w:rsid w:val="0062344D"/>
    <w:rsid w:val="00623658"/>
    <w:rsid w:val="00623723"/>
    <w:rsid w:val="006237A6"/>
    <w:rsid w:val="006237C1"/>
    <w:rsid w:val="00623835"/>
    <w:rsid w:val="00623C2C"/>
    <w:rsid w:val="00623CF6"/>
    <w:rsid w:val="00623EAA"/>
    <w:rsid w:val="006241A7"/>
    <w:rsid w:val="006244A1"/>
    <w:rsid w:val="0062454A"/>
    <w:rsid w:val="00624DB4"/>
    <w:rsid w:val="00625287"/>
    <w:rsid w:val="006252EF"/>
    <w:rsid w:val="00625460"/>
    <w:rsid w:val="00625A9B"/>
    <w:rsid w:val="00625AFD"/>
    <w:rsid w:val="00625B95"/>
    <w:rsid w:val="00625EAF"/>
    <w:rsid w:val="006261CD"/>
    <w:rsid w:val="00626E40"/>
    <w:rsid w:val="00626F9E"/>
    <w:rsid w:val="00626FBC"/>
    <w:rsid w:val="0062707A"/>
    <w:rsid w:val="006271E0"/>
    <w:rsid w:val="00627230"/>
    <w:rsid w:val="00627390"/>
    <w:rsid w:val="00627676"/>
    <w:rsid w:val="006276B1"/>
    <w:rsid w:val="006276EA"/>
    <w:rsid w:val="00627B01"/>
    <w:rsid w:val="00627CE5"/>
    <w:rsid w:val="00627EC1"/>
    <w:rsid w:val="00627F72"/>
    <w:rsid w:val="006301A6"/>
    <w:rsid w:val="00630657"/>
    <w:rsid w:val="006307E3"/>
    <w:rsid w:val="006307F7"/>
    <w:rsid w:val="0063081C"/>
    <w:rsid w:val="00630AA9"/>
    <w:rsid w:val="00630B7C"/>
    <w:rsid w:val="00630C2F"/>
    <w:rsid w:val="00631539"/>
    <w:rsid w:val="006315F1"/>
    <w:rsid w:val="0063174D"/>
    <w:rsid w:val="006317B5"/>
    <w:rsid w:val="00632180"/>
    <w:rsid w:val="0063243F"/>
    <w:rsid w:val="006324BA"/>
    <w:rsid w:val="00632574"/>
    <w:rsid w:val="0063262E"/>
    <w:rsid w:val="006326AE"/>
    <w:rsid w:val="0063282C"/>
    <w:rsid w:val="00632961"/>
    <w:rsid w:val="00632AEE"/>
    <w:rsid w:val="00632DC4"/>
    <w:rsid w:val="0063324E"/>
    <w:rsid w:val="0063339C"/>
    <w:rsid w:val="00633459"/>
    <w:rsid w:val="006337D0"/>
    <w:rsid w:val="00633D4C"/>
    <w:rsid w:val="00633E07"/>
    <w:rsid w:val="006343AC"/>
    <w:rsid w:val="00634552"/>
    <w:rsid w:val="00634BFE"/>
    <w:rsid w:val="006354A5"/>
    <w:rsid w:val="00635585"/>
    <w:rsid w:val="00635DB0"/>
    <w:rsid w:val="00635E02"/>
    <w:rsid w:val="00636730"/>
    <w:rsid w:val="006368C6"/>
    <w:rsid w:val="006368E3"/>
    <w:rsid w:val="006369D0"/>
    <w:rsid w:val="00636C0F"/>
    <w:rsid w:val="00636C4A"/>
    <w:rsid w:val="0063717A"/>
    <w:rsid w:val="00637302"/>
    <w:rsid w:val="006373AE"/>
    <w:rsid w:val="00637579"/>
    <w:rsid w:val="00637580"/>
    <w:rsid w:val="006375AE"/>
    <w:rsid w:val="00637638"/>
    <w:rsid w:val="006376C5"/>
    <w:rsid w:val="0063771F"/>
    <w:rsid w:val="006379F5"/>
    <w:rsid w:val="00637D85"/>
    <w:rsid w:val="00637E41"/>
    <w:rsid w:val="00637E96"/>
    <w:rsid w:val="00640052"/>
    <w:rsid w:val="006403BE"/>
    <w:rsid w:val="00640A2D"/>
    <w:rsid w:val="00640A6F"/>
    <w:rsid w:val="00640C82"/>
    <w:rsid w:val="00640FEB"/>
    <w:rsid w:val="00641199"/>
    <w:rsid w:val="00641A9D"/>
    <w:rsid w:val="00642275"/>
    <w:rsid w:val="00642282"/>
    <w:rsid w:val="0064243A"/>
    <w:rsid w:val="00642463"/>
    <w:rsid w:val="00642518"/>
    <w:rsid w:val="00642B17"/>
    <w:rsid w:val="00642CCC"/>
    <w:rsid w:val="00642FA5"/>
    <w:rsid w:val="006432E9"/>
    <w:rsid w:val="006436D3"/>
    <w:rsid w:val="006438AE"/>
    <w:rsid w:val="00643963"/>
    <w:rsid w:val="006439EE"/>
    <w:rsid w:val="00643ADF"/>
    <w:rsid w:val="00643FE7"/>
    <w:rsid w:val="006443C9"/>
    <w:rsid w:val="00644449"/>
    <w:rsid w:val="00644A95"/>
    <w:rsid w:val="00644A98"/>
    <w:rsid w:val="00644AAC"/>
    <w:rsid w:val="00644ADD"/>
    <w:rsid w:val="00644B2D"/>
    <w:rsid w:val="00644B43"/>
    <w:rsid w:val="00644CBB"/>
    <w:rsid w:val="00644CD8"/>
    <w:rsid w:val="00644E60"/>
    <w:rsid w:val="00645022"/>
    <w:rsid w:val="00645166"/>
    <w:rsid w:val="0064528E"/>
    <w:rsid w:val="00645A03"/>
    <w:rsid w:val="00645D46"/>
    <w:rsid w:val="00645E55"/>
    <w:rsid w:val="00646544"/>
    <w:rsid w:val="0064688F"/>
    <w:rsid w:val="00647109"/>
    <w:rsid w:val="006474AB"/>
    <w:rsid w:val="0064783B"/>
    <w:rsid w:val="00647C14"/>
    <w:rsid w:val="00647D95"/>
    <w:rsid w:val="00650187"/>
    <w:rsid w:val="0065093A"/>
    <w:rsid w:val="00650A44"/>
    <w:rsid w:val="00650B07"/>
    <w:rsid w:val="00650C7B"/>
    <w:rsid w:val="00650E71"/>
    <w:rsid w:val="0065102E"/>
    <w:rsid w:val="00651158"/>
    <w:rsid w:val="006511AD"/>
    <w:rsid w:val="00651440"/>
    <w:rsid w:val="0065155C"/>
    <w:rsid w:val="00651625"/>
    <w:rsid w:val="00651648"/>
    <w:rsid w:val="00651CCE"/>
    <w:rsid w:val="00651E8E"/>
    <w:rsid w:val="00652357"/>
    <w:rsid w:val="0065242E"/>
    <w:rsid w:val="00652D1C"/>
    <w:rsid w:val="00652F14"/>
    <w:rsid w:val="00652FF7"/>
    <w:rsid w:val="006531BE"/>
    <w:rsid w:val="00653327"/>
    <w:rsid w:val="006539BF"/>
    <w:rsid w:val="006539FB"/>
    <w:rsid w:val="00653C06"/>
    <w:rsid w:val="00653CAB"/>
    <w:rsid w:val="00653E92"/>
    <w:rsid w:val="00653F24"/>
    <w:rsid w:val="0065409C"/>
    <w:rsid w:val="00654268"/>
    <w:rsid w:val="00654629"/>
    <w:rsid w:val="006547C6"/>
    <w:rsid w:val="00654E75"/>
    <w:rsid w:val="006552E2"/>
    <w:rsid w:val="006552E9"/>
    <w:rsid w:val="00655564"/>
    <w:rsid w:val="0065561F"/>
    <w:rsid w:val="006556B6"/>
    <w:rsid w:val="0065584A"/>
    <w:rsid w:val="00655DF7"/>
    <w:rsid w:val="0065600B"/>
    <w:rsid w:val="0065610D"/>
    <w:rsid w:val="0065616D"/>
    <w:rsid w:val="0065659D"/>
    <w:rsid w:val="006567D5"/>
    <w:rsid w:val="00656DFB"/>
    <w:rsid w:val="00656FF4"/>
    <w:rsid w:val="00657330"/>
    <w:rsid w:val="0065759F"/>
    <w:rsid w:val="00660177"/>
    <w:rsid w:val="00660333"/>
    <w:rsid w:val="006603FD"/>
    <w:rsid w:val="0066042B"/>
    <w:rsid w:val="00660576"/>
    <w:rsid w:val="0066063B"/>
    <w:rsid w:val="00660702"/>
    <w:rsid w:val="00660744"/>
    <w:rsid w:val="00660885"/>
    <w:rsid w:val="006608E4"/>
    <w:rsid w:val="00660A06"/>
    <w:rsid w:val="00660BDC"/>
    <w:rsid w:val="00660E92"/>
    <w:rsid w:val="00661A67"/>
    <w:rsid w:val="006620EB"/>
    <w:rsid w:val="00662CC6"/>
    <w:rsid w:val="00662CEF"/>
    <w:rsid w:val="00662D01"/>
    <w:rsid w:val="0066326E"/>
    <w:rsid w:val="00663B10"/>
    <w:rsid w:val="00663C3D"/>
    <w:rsid w:val="00663D2F"/>
    <w:rsid w:val="00663E82"/>
    <w:rsid w:val="00664272"/>
    <w:rsid w:val="00664675"/>
    <w:rsid w:val="006646D0"/>
    <w:rsid w:val="00664FBC"/>
    <w:rsid w:val="0066509D"/>
    <w:rsid w:val="00665196"/>
    <w:rsid w:val="006651E5"/>
    <w:rsid w:val="006653F2"/>
    <w:rsid w:val="00665864"/>
    <w:rsid w:val="00665C86"/>
    <w:rsid w:val="00665E2B"/>
    <w:rsid w:val="00665F02"/>
    <w:rsid w:val="00666008"/>
    <w:rsid w:val="006662B2"/>
    <w:rsid w:val="006664A1"/>
    <w:rsid w:val="00666564"/>
    <w:rsid w:val="00666859"/>
    <w:rsid w:val="00666F6F"/>
    <w:rsid w:val="0066709D"/>
    <w:rsid w:val="006670B8"/>
    <w:rsid w:val="006673DE"/>
    <w:rsid w:val="006678D8"/>
    <w:rsid w:val="00667D03"/>
    <w:rsid w:val="00667DFB"/>
    <w:rsid w:val="00670094"/>
    <w:rsid w:val="0067018A"/>
    <w:rsid w:val="00670283"/>
    <w:rsid w:val="00670705"/>
    <w:rsid w:val="006707C6"/>
    <w:rsid w:val="00670893"/>
    <w:rsid w:val="00670AEE"/>
    <w:rsid w:val="00670C7C"/>
    <w:rsid w:val="00670DAA"/>
    <w:rsid w:val="00670DC1"/>
    <w:rsid w:val="00670F5E"/>
    <w:rsid w:val="00671907"/>
    <w:rsid w:val="00671FC8"/>
    <w:rsid w:val="006722D1"/>
    <w:rsid w:val="006723DA"/>
    <w:rsid w:val="00672419"/>
    <w:rsid w:val="00672533"/>
    <w:rsid w:val="006727C8"/>
    <w:rsid w:val="00672A6A"/>
    <w:rsid w:val="00672E07"/>
    <w:rsid w:val="00672E4A"/>
    <w:rsid w:val="00673049"/>
    <w:rsid w:val="006731A7"/>
    <w:rsid w:val="00673317"/>
    <w:rsid w:val="00673529"/>
    <w:rsid w:val="0067364F"/>
    <w:rsid w:val="0067380B"/>
    <w:rsid w:val="00673916"/>
    <w:rsid w:val="00673E4D"/>
    <w:rsid w:val="00673ED4"/>
    <w:rsid w:val="00673FAA"/>
    <w:rsid w:val="00673FE3"/>
    <w:rsid w:val="006742D6"/>
    <w:rsid w:val="006743EA"/>
    <w:rsid w:val="006746DF"/>
    <w:rsid w:val="0067486A"/>
    <w:rsid w:val="006748C3"/>
    <w:rsid w:val="00674B6E"/>
    <w:rsid w:val="00675287"/>
    <w:rsid w:val="00675516"/>
    <w:rsid w:val="006755EF"/>
    <w:rsid w:val="00675765"/>
    <w:rsid w:val="006757E9"/>
    <w:rsid w:val="00675B6A"/>
    <w:rsid w:val="00675FB5"/>
    <w:rsid w:val="00676193"/>
    <w:rsid w:val="006767BC"/>
    <w:rsid w:val="00676A8C"/>
    <w:rsid w:val="00676EFE"/>
    <w:rsid w:val="006770D1"/>
    <w:rsid w:val="0067711A"/>
    <w:rsid w:val="00677143"/>
    <w:rsid w:val="00677C90"/>
    <w:rsid w:val="00677D26"/>
    <w:rsid w:val="00680248"/>
    <w:rsid w:val="006802EC"/>
    <w:rsid w:val="0068077A"/>
    <w:rsid w:val="006807FD"/>
    <w:rsid w:val="00680CEA"/>
    <w:rsid w:val="006810F8"/>
    <w:rsid w:val="00681234"/>
    <w:rsid w:val="00681312"/>
    <w:rsid w:val="00681661"/>
    <w:rsid w:val="00681771"/>
    <w:rsid w:val="00681E7D"/>
    <w:rsid w:val="00682020"/>
    <w:rsid w:val="006821CA"/>
    <w:rsid w:val="006825E6"/>
    <w:rsid w:val="00682687"/>
    <w:rsid w:val="00682A79"/>
    <w:rsid w:val="00682D3A"/>
    <w:rsid w:val="00682DA0"/>
    <w:rsid w:val="0068332E"/>
    <w:rsid w:val="006833A6"/>
    <w:rsid w:val="006833DB"/>
    <w:rsid w:val="0068379C"/>
    <w:rsid w:val="00683839"/>
    <w:rsid w:val="00683BAB"/>
    <w:rsid w:val="00684106"/>
    <w:rsid w:val="006841EF"/>
    <w:rsid w:val="006843B9"/>
    <w:rsid w:val="006847E8"/>
    <w:rsid w:val="0068493B"/>
    <w:rsid w:val="00684BD0"/>
    <w:rsid w:val="00684C01"/>
    <w:rsid w:val="00684DA7"/>
    <w:rsid w:val="00684FD4"/>
    <w:rsid w:val="006852D2"/>
    <w:rsid w:val="00685385"/>
    <w:rsid w:val="006853FF"/>
    <w:rsid w:val="00685927"/>
    <w:rsid w:val="00685AF1"/>
    <w:rsid w:val="00685C21"/>
    <w:rsid w:val="00685E22"/>
    <w:rsid w:val="00686D6B"/>
    <w:rsid w:val="00686F12"/>
    <w:rsid w:val="00686F58"/>
    <w:rsid w:val="0068714F"/>
    <w:rsid w:val="006875AB"/>
    <w:rsid w:val="006876C2"/>
    <w:rsid w:val="006878EC"/>
    <w:rsid w:val="00687AB3"/>
    <w:rsid w:val="00687FA1"/>
    <w:rsid w:val="0069054C"/>
    <w:rsid w:val="00690B7F"/>
    <w:rsid w:val="00690DE2"/>
    <w:rsid w:val="006910CB"/>
    <w:rsid w:val="006913EE"/>
    <w:rsid w:val="00691460"/>
    <w:rsid w:val="00691979"/>
    <w:rsid w:val="006919A2"/>
    <w:rsid w:val="00691AAB"/>
    <w:rsid w:val="00691B05"/>
    <w:rsid w:val="00691EB5"/>
    <w:rsid w:val="00691FAA"/>
    <w:rsid w:val="006923F3"/>
    <w:rsid w:val="00692585"/>
    <w:rsid w:val="006927A6"/>
    <w:rsid w:val="00692854"/>
    <w:rsid w:val="00692B52"/>
    <w:rsid w:val="00692F4F"/>
    <w:rsid w:val="006933B7"/>
    <w:rsid w:val="0069358B"/>
    <w:rsid w:val="006935EE"/>
    <w:rsid w:val="0069377B"/>
    <w:rsid w:val="0069411C"/>
    <w:rsid w:val="00694477"/>
    <w:rsid w:val="00694622"/>
    <w:rsid w:val="006949C0"/>
    <w:rsid w:val="00694C4A"/>
    <w:rsid w:val="0069512B"/>
    <w:rsid w:val="00695278"/>
    <w:rsid w:val="006953E7"/>
    <w:rsid w:val="00695450"/>
    <w:rsid w:val="006957E0"/>
    <w:rsid w:val="00695BA6"/>
    <w:rsid w:val="00695F50"/>
    <w:rsid w:val="00696027"/>
    <w:rsid w:val="006961EE"/>
    <w:rsid w:val="00696571"/>
    <w:rsid w:val="0069671C"/>
    <w:rsid w:val="0069692D"/>
    <w:rsid w:val="00696CA3"/>
    <w:rsid w:val="00696F83"/>
    <w:rsid w:val="0069743A"/>
    <w:rsid w:val="006974B4"/>
    <w:rsid w:val="0069773E"/>
    <w:rsid w:val="0069788E"/>
    <w:rsid w:val="0069796A"/>
    <w:rsid w:val="0069798B"/>
    <w:rsid w:val="00697ACA"/>
    <w:rsid w:val="00697C4B"/>
    <w:rsid w:val="00697E6F"/>
    <w:rsid w:val="006A0AA6"/>
    <w:rsid w:val="006A0B5B"/>
    <w:rsid w:val="006A1226"/>
    <w:rsid w:val="006A135A"/>
    <w:rsid w:val="006A13C1"/>
    <w:rsid w:val="006A1669"/>
    <w:rsid w:val="006A20E1"/>
    <w:rsid w:val="006A2150"/>
    <w:rsid w:val="006A247F"/>
    <w:rsid w:val="006A2832"/>
    <w:rsid w:val="006A28CB"/>
    <w:rsid w:val="006A2A7D"/>
    <w:rsid w:val="006A2B85"/>
    <w:rsid w:val="006A2BC7"/>
    <w:rsid w:val="006A2F81"/>
    <w:rsid w:val="006A30B5"/>
    <w:rsid w:val="006A3252"/>
    <w:rsid w:val="006A374C"/>
    <w:rsid w:val="006A3945"/>
    <w:rsid w:val="006A39E4"/>
    <w:rsid w:val="006A3CA9"/>
    <w:rsid w:val="006A4432"/>
    <w:rsid w:val="006A463B"/>
    <w:rsid w:val="006A46C6"/>
    <w:rsid w:val="006A47F5"/>
    <w:rsid w:val="006A4BF0"/>
    <w:rsid w:val="006A4C4D"/>
    <w:rsid w:val="006A541E"/>
    <w:rsid w:val="006A5541"/>
    <w:rsid w:val="006A5628"/>
    <w:rsid w:val="006A567B"/>
    <w:rsid w:val="006A56AC"/>
    <w:rsid w:val="006A56C6"/>
    <w:rsid w:val="006A5CA7"/>
    <w:rsid w:val="006A5D85"/>
    <w:rsid w:val="006A6023"/>
    <w:rsid w:val="006A605A"/>
    <w:rsid w:val="006A66A6"/>
    <w:rsid w:val="006A6832"/>
    <w:rsid w:val="006A6958"/>
    <w:rsid w:val="006A6AC0"/>
    <w:rsid w:val="006A6C8A"/>
    <w:rsid w:val="006A6EDF"/>
    <w:rsid w:val="006A6FFB"/>
    <w:rsid w:val="006A7377"/>
    <w:rsid w:val="006A744D"/>
    <w:rsid w:val="006A7527"/>
    <w:rsid w:val="006A76A9"/>
    <w:rsid w:val="006A76EB"/>
    <w:rsid w:val="006A7760"/>
    <w:rsid w:val="006A7967"/>
    <w:rsid w:val="006A7AE4"/>
    <w:rsid w:val="006A7C25"/>
    <w:rsid w:val="006A7DEA"/>
    <w:rsid w:val="006A7ECD"/>
    <w:rsid w:val="006B0426"/>
    <w:rsid w:val="006B0650"/>
    <w:rsid w:val="006B0655"/>
    <w:rsid w:val="006B0AEF"/>
    <w:rsid w:val="006B0BE8"/>
    <w:rsid w:val="006B0FB6"/>
    <w:rsid w:val="006B11A3"/>
    <w:rsid w:val="006B1771"/>
    <w:rsid w:val="006B17D9"/>
    <w:rsid w:val="006B17F5"/>
    <w:rsid w:val="006B184F"/>
    <w:rsid w:val="006B1936"/>
    <w:rsid w:val="006B1941"/>
    <w:rsid w:val="006B19AC"/>
    <w:rsid w:val="006B19BE"/>
    <w:rsid w:val="006B19C4"/>
    <w:rsid w:val="006B19D5"/>
    <w:rsid w:val="006B1B30"/>
    <w:rsid w:val="006B1B5C"/>
    <w:rsid w:val="006B1CA9"/>
    <w:rsid w:val="006B1DC1"/>
    <w:rsid w:val="006B1E65"/>
    <w:rsid w:val="006B1F10"/>
    <w:rsid w:val="006B2269"/>
    <w:rsid w:val="006B2F99"/>
    <w:rsid w:val="006B3406"/>
    <w:rsid w:val="006B3DE5"/>
    <w:rsid w:val="006B4256"/>
    <w:rsid w:val="006B44AD"/>
    <w:rsid w:val="006B4B0F"/>
    <w:rsid w:val="006B4B23"/>
    <w:rsid w:val="006B4D4C"/>
    <w:rsid w:val="006B501A"/>
    <w:rsid w:val="006B5514"/>
    <w:rsid w:val="006B569A"/>
    <w:rsid w:val="006B589D"/>
    <w:rsid w:val="006B5A18"/>
    <w:rsid w:val="006B62E8"/>
    <w:rsid w:val="006B67DF"/>
    <w:rsid w:val="006B6CBA"/>
    <w:rsid w:val="006B6D5E"/>
    <w:rsid w:val="006B70AF"/>
    <w:rsid w:val="006B735B"/>
    <w:rsid w:val="006B7646"/>
    <w:rsid w:val="006B7EAF"/>
    <w:rsid w:val="006C0386"/>
    <w:rsid w:val="006C0607"/>
    <w:rsid w:val="006C0DCE"/>
    <w:rsid w:val="006C0E09"/>
    <w:rsid w:val="006C0EA8"/>
    <w:rsid w:val="006C123E"/>
    <w:rsid w:val="006C1A08"/>
    <w:rsid w:val="006C1D2A"/>
    <w:rsid w:val="006C1DB7"/>
    <w:rsid w:val="006C1ED1"/>
    <w:rsid w:val="006C229E"/>
    <w:rsid w:val="006C2456"/>
    <w:rsid w:val="006C2467"/>
    <w:rsid w:val="006C25C4"/>
    <w:rsid w:val="006C29BF"/>
    <w:rsid w:val="006C2EDA"/>
    <w:rsid w:val="006C2EF8"/>
    <w:rsid w:val="006C3134"/>
    <w:rsid w:val="006C33B7"/>
    <w:rsid w:val="006C34E4"/>
    <w:rsid w:val="006C377C"/>
    <w:rsid w:val="006C3876"/>
    <w:rsid w:val="006C3CAB"/>
    <w:rsid w:val="006C40EC"/>
    <w:rsid w:val="006C418D"/>
    <w:rsid w:val="006C451A"/>
    <w:rsid w:val="006C4554"/>
    <w:rsid w:val="006C479E"/>
    <w:rsid w:val="006C48BC"/>
    <w:rsid w:val="006C4DCD"/>
    <w:rsid w:val="006C5137"/>
    <w:rsid w:val="006C51C4"/>
    <w:rsid w:val="006C559E"/>
    <w:rsid w:val="006C56C8"/>
    <w:rsid w:val="006C56E6"/>
    <w:rsid w:val="006C591C"/>
    <w:rsid w:val="006C5A71"/>
    <w:rsid w:val="006C5CD5"/>
    <w:rsid w:val="006C6425"/>
    <w:rsid w:val="006C6590"/>
    <w:rsid w:val="006C6711"/>
    <w:rsid w:val="006C676B"/>
    <w:rsid w:val="006C67EE"/>
    <w:rsid w:val="006C6A89"/>
    <w:rsid w:val="006C6AA5"/>
    <w:rsid w:val="006C6F43"/>
    <w:rsid w:val="006C70B0"/>
    <w:rsid w:val="006C71F8"/>
    <w:rsid w:val="006C73CB"/>
    <w:rsid w:val="006C7915"/>
    <w:rsid w:val="006C7A74"/>
    <w:rsid w:val="006C7F90"/>
    <w:rsid w:val="006D06F9"/>
    <w:rsid w:val="006D0BF8"/>
    <w:rsid w:val="006D0C20"/>
    <w:rsid w:val="006D0E58"/>
    <w:rsid w:val="006D1001"/>
    <w:rsid w:val="006D13B0"/>
    <w:rsid w:val="006D15B8"/>
    <w:rsid w:val="006D1741"/>
    <w:rsid w:val="006D1B5C"/>
    <w:rsid w:val="006D1BC1"/>
    <w:rsid w:val="006D1D54"/>
    <w:rsid w:val="006D1E08"/>
    <w:rsid w:val="006D203C"/>
    <w:rsid w:val="006D247F"/>
    <w:rsid w:val="006D28FF"/>
    <w:rsid w:val="006D2CA1"/>
    <w:rsid w:val="006D3020"/>
    <w:rsid w:val="006D3736"/>
    <w:rsid w:val="006D3CAD"/>
    <w:rsid w:val="006D3F3A"/>
    <w:rsid w:val="006D3FBF"/>
    <w:rsid w:val="006D3FCA"/>
    <w:rsid w:val="006D42AF"/>
    <w:rsid w:val="006D48DC"/>
    <w:rsid w:val="006D4D5A"/>
    <w:rsid w:val="006D5267"/>
    <w:rsid w:val="006D5358"/>
    <w:rsid w:val="006D58F2"/>
    <w:rsid w:val="006D64B2"/>
    <w:rsid w:val="006D66BF"/>
    <w:rsid w:val="006D6798"/>
    <w:rsid w:val="006D67B0"/>
    <w:rsid w:val="006D682C"/>
    <w:rsid w:val="006D696C"/>
    <w:rsid w:val="006D70B5"/>
    <w:rsid w:val="006D715E"/>
    <w:rsid w:val="006D71BF"/>
    <w:rsid w:val="006D7361"/>
    <w:rsid w:val="006D7930"/>
    <w:rsid w:val="006D7A2D"/>
    <w:rsid w:val="006D7A84"/>
    <w:rsid w:val="006D7C1F"/>
    <w:rsid w:val="006D7E00"/>
    <w:rsid w:val="006D7FA9"/>
    <w:rsid w:val="006E030C"/>
    <w:rsid w:val="006E0884"/>
    <w:rsid w:val="006E0B2F"/>
    <w:rsid w:val="006E0C50"/>
    <w:rsid w:val="006E0D25"/>
    <w:rsid w:val="006E0D8E"/>
    <w:rsid w:val="006E10C3"/>
    <w:rsid w:val="006E1228"/>
    <w:rsid w:val="006E1284"/>
    <w:rsid w:val="006E12D6"/>
    <w:rsid w:val="006E161E"/>
    <w:rsid w:val="006E1650"/>
    <w:rsid w:val="006E1700"/>
    <w:rsid w:val="006E17BB"/>
    <w:rsid w:val="006E18DC"/>
    <w:rsid w:val="006E1F06"/>
    <w:rsid w:val="006E2454"/>
    <w:rsid w:val="006E27E9"/>
    <w:rsid w:val="006E2A79"/>
    <w:rsid w:val="006E2B93"/>
    <w:rsid w:val="006E300D"/>
    <w:rsid w:val="006E3095"/>
    <w:rsid w:val="006E30CD"/>
    <w:rsid w:val="006E329E"/>
    <w:rsid w:val="006E398E"/>
    <w:rsid w:val="006E3E29"/>
    <w:rsid w:val="006E3E52"/>
    <w:rsid w:val="006E4331"/>
    <w:rsid w:val="006E45C0"/>
    <w:rsid w:val="006E47BC"/>
    <w:rsid w:val="006E4881"/>
    <w:rsid w:val="006E51C9"/>
    <w:rsid w:val="006E527C"/>
    <w:rsid w:val="006E53DA"/>
    <w:rsid w:val="006E5434"/>
    <w:rsid w:val="006E552F"/>
    <w:rsid w:val="006E5841"/>
    <w:rsid w:val="006E592C"/>
    <w:rsid w:val="006E5C55"/>
    <w:rsid w:val="006E5F7A"/>
    <w:rsid w:val="006E62C6"/>
    <w:rsid w:val="006E6342"/>
    <w:rsid w:val="006E641D"/>
    <w:rsid w:val="006E6865"/>
    <w:rsid w:val="006E7138"/>
    <w:rsid w:val="006E714B"/>
    <w:rsid w:val="006E7419"/>
    <w:rsid w:val="006F00CB"/>
    <w:rsid w:val="006F08B7"/>
    <w:rsid w:val="006F09D2"/>
    <w:rsid w:val="006F0EB5"/>
    <w:rsid w:val="006F111D"/>
    <w:rsid w:val="006F12E0"/>
    <w:rsid w:val="006F1499"/>
    <w:rsid w:val="006F1510"/>
    <w:rsid w:val="006F1614"/>
    <w:rsid w:val="006F1816"/>
    <w:rsid w:val="006F18A9"/>
    <w:rsid w:val="006F19A1"/>
    <w:rsid w:val="006F1B48"/>
    <w:rsid w:val="006F1BEC"/>
    <w:rsid w:val="006F1CA0"/>
    <w:rsid w:val="006F1EB2"/>
    <w:rsid w:val="006F28DB"/>
    <w:rsid w:val="006F2AD3"/>
    <w:rsid w:val="006F2C80"/>
    <w:rsid w:val="006F2FE8"/>
    <w:rsid w:val="006F3109"/>
    <w:rsid w:val="006F314E"/>
    <w:rsid w:val="006F32C5"/>
    <w:rsid w:val="006F34D4"/>
    <w:rsid w:val="006F38C2"/>
    <w:rsid w:val="006F3A94"/>
    <w:rsid w:val="006F3D51"/>
    <w:rsid w:val="006F3DB6"/>
    <w:rsid w:val="006F3E16"/>
    <w:rsid w:val="006F3FAA"/>
    <w:rsid w:val="006F3FEB"/>
    <w:rsid w:val="006F4118"/>
    <w:rsid w:val="006F46BF"/>
    <w:rsid w:val="006F4D50"/>
    <w:rsid w:val="006F4E20"/>
    <w:rsid w:val="006F4E4E"/>
    <w:rsid w:val="006F5163"/>
    <w:rsid w:val="006F5328"/>
    <w:rsid w:val="006F59C9"/>
    <w:rsid w:val="006F5BBA"/>
    <w:rsid w:val="006F66E3"/>
    <w:rsid w:val="006F6787"/>
    <w:rsid w:val="006F6830"/>
    <w:rsid w:val="006F6958"/>
    <w:rsid w:val="006F6AD3"/>
    <w:rsid w:val="006F6B03"/>
    <w:rsid w:val="006F6C1A"/>
    <w:rsid w:val="006F6F22"/>
    <w:rsid w:val="006F7636"/>
    <w:rsid w:val="006F76AA"/>
    <w:rsid w:val="006F7B01"/>
    <w:rsid w:val="006F7D2D"/>
    <w:rsid w:val="006F977C"/>
    <w:rsid w:val="00700365"/>
    <w:rsid w:val="0070051A"/>
    <w:rsid w:val="00700530"/>
    <w:rsid w:val="0070084A"/>
    <w:rsid w:val="00700B5F"/>
    <w:rsid w:val="007011F2"/>
    <w:rsid w:val="00701396"/>
    <w:rsid w:val="007017A4"/>
    <w:rsid w:val="007018B3"/>
    <w:rsid w:val="00701BD2"/>
    <w:rsid w:val="0070202E"/>
    <w:rsid w:val="007020D7"/>
    <w:rsid w:val="0070255B"/>
    <w:rsid w:val="00702D3C"/>
    <w:rsid w:val="00702EB2"/>
    <w:rsid w:val="00702F50"/>
    <w:rsid w:val="00703149"/>
    <w:rsid w:val="00703540"/>
    <w:rsid w:val="00703A30"/>
    <w:rsid w:val="00703A91"/>
    <w:rsid w:val="00703D21"/>
    <w:rsid w:val="00703E60"/>
    <w:rsid w:val="007045EE"/>
    <w:rsid w:val="00705225"/>
    <w:rsid w:val="007054BA"/>
    <w:rsid w:val="007054E1"/>
    <w:rsid w:val="007056A8"/>
    <w:rsid w:val="007058E8"/>
    <w:rsid w:val="00705A1F"/>
    <w:rsid w:val="00705E42"/>
    <w:rsid w:val="00705F6F"/>
    <w:rsid w:val="00705F94"/>
    <w:rsid w:val="00706175"/>
    <w:rsid w:val="007066A1"/>
    <w:rsid w:val="007066F9"/>
    <w:rsid w:val="0070670E"/>
    <w:rsid w:val="00706819"/>
    <w:rsid w:val="007068DC"/>
    <w:rsid w:val="007069D1"/>
    <w:rsid w:val="00706A20"/>
    <w:rsid w:val="00706E94"/>
    <w:rsid w:val="00706FF4"/>
    <w:rsid w:val="00707595"/>
    <w:rsid w:val="007076A1"/>
    <w:rsid w:val="00707DFA"/>
    <w:rsid w:val="00707E6E"/>
    <w:rsid w:val="00707F68"/>
    <w:rsid w:val="0070EA34"/>
    <w:rsid w:val="007104CF"/>
    <w:rsid w:val="00710658"/>
    <w:rsid w:val="00710844"/>
    <w:rsid w:val="0071085A"/>
    <w:rsid w:val="00710D66"/>
    <w:rsid w:val="00710F04"/>
    <w:rsid w:val="00710F67"/>
    <w:rsid w:val="00711708"/>
    <w:rsid w:val="00711933"/>
    <w:rsid w:val="00711B5A"/>
    <w:rsid w:val="00711CC3"/>
    <w:rsid w:val="00711E6A"/>
    <w:rsid w:val="00711EB7"/>
    <w:rsid w:val="00712312"/>
    <w:rsid w:val="00712315"/>
    <w:rsid w:val="0071247E"/>
    <w:rsid w:val="0071252D"/>
    <w:rsid w:val="0071274E"/>
    <w:rsid w:val="007128BC"/>
    <w:rsid w:val="007129C3"/>
    <w:rsid w:val="00712D9A"/>
    <w:rsid w:val="00712F0D"/>
    <w:rsid w:val="00712FE3"/>
    <w:rsid w:val="0071316B"/>
    <w:rsid w:val="0071345C"/>
    <w:rsid w:val="0071348A"/>
    <w:rsid w:val="007134BB"/>
    <w:rsid w:val="0071350C"/>
    <w:rsid w:val="007137F1"/>
    <w:rsid w:val="0071436E"/>
    <w:rsid w:val="0071474A"/>
    <w:rsid w:val="00714822"/>
    <w:rsid w:val="0071486A"/>
    <w:rsid w:val="0071518E"/>
    <w:rsid w:val="00715344"/>
    <w:rsid w:val="0071540D"/>
    <w:rsid w:val="0071549A"/>
    <w:rsid w:val="00715A29"/>
    <w:rsid w:val="00715DEA"/>
    <w:rsid w:val="00715F0B"/>
    <w:rsid w:val="00716210"/>
    <w:rsid w:val="007162F7"/>
    <w:rsid w:val="00716375"/>
    <w:rsid w:val="007165B6"/>
    <w:rsid w:val="007166C8"/>
    <w:rsid w:val="007168F0"/>
    <w:rsid w:val="00716B4E"/>
    <w:rsid w:val="00716C19"/>
    <w:rsid w:val="00716C35"/>
    <w:rsid w:val="0071720C"/>
    <w:rsid w:val="00717448"/>
    <w:rsid w:val="00717501"/>
    <w:rsid w:val="00717C9B"/>
    <w:rsid w:val="00717F44"/>
    <w:rsid w:val="007200A9"/>
    <w:rsid w:val="007202A6"/>
    <w:rsid w:val="00720781"/>
    <w:rsid w:val="00720A2F"/>
    <w:rsid w:val="00720A6A"/>
    <w:rsid w:val="00720B2D"/>
    <w:rsid w:val="00720B3F"/>
    <w:rsid w:val="00720C85"/>
    <w:rsid w:val="007213F3"/>
    <w:rsid w:val="00721482"/>
    <w:rsid w:val="00721BD4"/>
    <w:rsid w:val="00721E1E"/>
    <w:rsid w:val="00721FFB"/>
    <w:rsid w:val="00722030"/>
    <w:rsid w:val="007222DD"/>
    <w:rsid w:val="007227A7"/>
    <w:rsid w:val="00723498"/>
    <w:rsid w:val="0072357A"/>
    <w:rsid w:val="007237A2"/>
    <w:rsid w:val="00723A2B"/>
    <w:rsid w:val="00723CB1"/>
    <w:rsid w:val="00723E3D"/>
    <w:rsid w:val="0072425D"/>
    <w:rsid w:val="007244F4"/>
    <w:rsid w:val="00724795"/>
    <w:rsid w:val="007248B9"/>
    <w:rsid w:val="00724AC1"/>
    <w:rsid w:val="00724E04"/>
    <w:rsid w:val="00724E89"/>
    <w:rsid w:val="007252D3"/>
    <w:rsid w:val="0072541F"/>
    <w:rsid w:val="0072562B"/>
    <w:rsid w:val="00725A09"/>
    <w:rsid w:val="00725CCB"/>
    <w:rsid w:val="00725EDC"/>
    <w:rsid w:val="00726081"/>
    <w:rsid w:val="00726098"/>
    <w:rsid w:val="0072617A"/>
    <w:rsid w:val="0072629E"/>
    <w:rsid w:val="00726441"/>
    <w:rsid w:val="007265B4"/>
    <w:rsid w:val="007267AA"/>
    <w:rsid w:val="00726845"/>
    <w:rsid w:val="00726888"/>
    <w:rsid w:val="007268E7"/>
    <w:rsid w:val="00726D64"/>
    <w:rsid w:val="00727052"/>
    <w:rsid w:val="00727878"/>
    <w:rsid w:val="00727A05"/>
    <w:rsid w:val="00727C72"/>
    <w:rsid w:val="00730A03"/>
    <w:rsid w:val="00730A18"/>
    <w:rsid w:val="00730AA9"/>
    <w:rsid w:val="00730E81"/>
    <w:rsid w:val="007310B1"/>
    <w:rsid w:val="0073130E"/>
    <w:rsid w:val="007314BA"/>
    <w:rsid w:val="00731613"/>
    <w:rsid w:val="00731948"/>
    <w:rsid w:val="00731960"/>
    <w:rsid w:val="00731F14"/>
    <w:rsid w:val="007323B0"/>
    <w:rsid w:val="007323D3"/>
    <w:rsid w:val="00732839"/>
    <w:rsid w:val="00732A97"/>
    <w:rsid w:val="00732AEB"/>
    <w:rsid w:val="00732B1D"/>
    <w:rsid w:val="00732F30"/>
    <w:rsid w:val="00733351"/>
    <w:rsid w:val="007333CE"/>
    <w:rsid w:val="00733A6D"/>
    <w:rsid w:val="00733BB2"/>
    <w:rsid w:val="00733E15"/>
    <w:rsid w:val="00733F56"/>
    <w:rsid w:val="0073428B"/>
    <w:rsid w:val="00734471"/>
    <w:rsid w:val="007346F4"/>
    <w:rsid w:val="007347F6"/>
    <w:rsid w:val="007348FD"/>
    <w:rsid w:val="00734909"/>
    <w:rsid w:val="00734D70"/>
    <w:rsid w:val="00735CF0"/>
    <w:rsid w:val="00736E58"/>
    <w:rsid w:val="00737124"/>
    <w:rsid w:val="0073728D"/>
    <w:rsid w:val="007374EE"/>
    <w:rsid w:val="00737E5D"/>
    <w:rsid w:val="00737F7C"/>
    <w:rsid w:val="00740135"/>
    <w:rsid w:val="00740856"/>
    <w:rsid w:val="0074090B"/>
    <w:rsid w:val="0074093C"/>
    <w:rsid w:val="00740B9F"/>
    <w:rsid w:val="00740BE0"/>
    <w:rsid w:val="007411A0"/>
    <w:rsid w:val="0074121D"/>
    <w:rsid w:val="00741794"/>
    <w:rsid w:val="00741B2B"/>
    <w:rsid w:val="00741BC6"/>
    <w:rsid w:val="00741C01"/>
    <w:rsid w:val="00741C16"/>
    <w:rsid w:val="00741DF6"/>
    <w:rsid w:val="0074224B"/>
    <w:rsid w:val="007424CC"/>
    <w:rsid w:val="00742842"/>
    <w:rsid w:val="007428C3"/>
    <w:rsid w:val="00742C5B"/>
    <w:rsid w:val="00742E35"/>
    <w:rsid w:val="00742F07"/>
    <w:rsid w:val="007435C2"/>
    <w:rsid w:val="00743E39"/>
    <w:rsid w:val="00743E3C"/>
    <w:rsid w:val="00744234"/>
    <w:rsid w:val="0074425A"/>
    <w:rsid w:val="0074495C"/>
    <w:rsid w:val="00744A66"/>
    <w:rsid w:val="00744B84"/>
    <w:rsid w:val="00744C85"/>
    <w:rsid w:val="00744E16"/>
    <w:rsid w:val="00745458"/>
    <w:rsid w:val="007454B2"/>
    <w:rsid w:val="0074555C"/>
    <w:rsid w:val="007456AF"/>
    <w:rsid w:val="00745791"/>
    <w:rsid w:val="0074590B"/>
    <w:rsid w:val="00745A12"/>
    <w:rsid w:val="00745C2C"/>
    <w:rsid w:val="007460A4"/>
    <w:rsid w:val="007461A9"/>
    <w:rsid w:val="0074639F"/>
    <w:rsid w:val="007463D6"/>
    <w:rsid w:val="00746CCB"/>
    <w:rsid w:val="00746EEC"/>
    <w:rsid w:val="007470DC"/>
    <w:rsid w:val="007473A5"/>
    <w:rsid w:val="00747A56"/>
    <w:rsid w:val="007503B8"/>
    <w:rsid w:val="007505CD"/>
    <w:rsid w:val="00750713"/>
    <w:rsid w:val="00750939"/>
    <w:rsid w:val="007509E6"/>
    <w:rsid w:val="00750AB4"/>
    <w:rsid w:val="00750DC4"/>
    <w:rsid w:val="007518C0"/>
    <w:rsid w:val="00751AF6"/>
    <w:rsid w:val="00751DC5"/>
    <w:rsid w:val="00751FE3"/>
    <w:rsid w:val="0075218E"/>
    <w:rsid w:val="0075248E"/>
    <w:rsid w:val="00752780"/>
    <w:rsid w:val="00752BA7"/>
    <w:rsid w:val="00753137"/>
    <w:rsid w:val="007532C9"/>
    <w:rsid w:val="00753594"/>
    <w:rsid w:val="007536A6"/>
    <w:rsid w:val="0075378F"/>
    <w:rsid w:val="00753966"/>
    <w:rsid w:val="00753FDB"/>
    <w:rsid w:val="00754699"/>
    <w:rsid w:val="007546EF"/>
    <w:rsid w:val="00754FC7"/>
    <w:rsid w:val="007552BA"/>
    <w:rsid w:val="0075546D"/>
    <w:rsid w:val="007554D6"/>
    <w:rsid w:val="007554DA"/>
    <w:rsid w:val="0075570A"/>
    <w:rsid w:val="00755A67"/>
    <w:rsid w:val="00755CDB"/>
    <w:rsid w:val="00755D5D"/>
    <w:rsid w:val="00755E9B"/>
    <w:rsid w:val="00756064"/>
    <w:rsid w:val="00756225"/>
    <w:rsid w:val="007563FC"/>
    <w:rsid w:val="007564B9"/>
    <w:rsid w:val="007564BA"/>
    <w:rsid w:val="00756980"/>
    <w:rsid w:val="00756C6A"/>
    <w:rsid w:val="00756CA8"/>
    <w:rsid w:val="007571A4"/>
    <w:rsid w:val="007571CC"/>
    <w:rsid w:val="0075732D"/>
    <w:rsid w:val="007603CC"/>
    <w:rsid w:val="00760512"/>
    <w:rsid w:val="007607AD"/>
    <w:rsid w:val="0076094C"/>
    <w:rsid w:val="00760976"/>
    <w:rsid w:val="00760985"/>
    <w:rsid w:val="007609B6"/>
    <w:rsid w:val="00760D1A"/>
    <w:rsid w:val="00761008"/>
    <w:rsid w:val="007613FC"/>
    <w:rsid w:val="0076157B"/>
    <w:rsid w:val="00761588"/>
    <w:rsid w:val="00761A8B"/>
    <w:rsid w:val="00761E17"/>
    <w:rsid w:val="00761E57"/>
    <w:rsid w:val="007624DE"/>
    <w:rsid w:val="007624EB"/>
    <w:rsid w:val="0076262D"/>
    <w:rsid w:val="00762644"/>
    <w:rsid w:val="007627FD"/>
    <w:rsid w:val="00762CB0"/>
    <w:rsid w:val="00762DA4"/>
    <w:rsid w:val="0076338B"/>
    <w:rsid w:val="007634E1"/>
    <w:rsid w:val="007637D3"/>
    <w:rsid w:val="0076385A"/>
    <w:rsid w:val="00763934"/>
    <w:rsid w:val="00763C14"/>
    <w:rsid w:val="00763D5F"/>
    <w:rsid w:val="00763E82"/>
    <w:rsid w:val="007640AC"/>
    <w:rsid w:val="007640E1"/>
    <w:rsid w:val="0076444E"/>
    <w:rsid w:val="00764C36"/>
    <w:rsid w:val="00764CCD"/>
    <w:rsid w:val="00764D24"/>
    <w:rsid w:val="00764D5E"/>
    <w:rsid w:val="0076536F"/>
    <w:rsid w:val="007656F3"/>
    <w:rsid w:val="007658BF"/>
    <w:rsid w:val="00765924"/>
    <w:rsid w:val="00765A92"/>
    <w:rsid w:val="0076645A"/>
    <w:rsid w:val="00766A05"/>
    <w:rsid w:val="00766D80"/>
    <w:rsid w:val="00766E1C"/>
    <w:rsid w:val="0076720F"/>
    <w:rsid w:val="00767423"/>
    <w:rsid w:val="007675AC"/>
    <w:rsid w:val="00770434"/>
    <w:rsid w:val="007704AE"/>
    <w:rsid w:val="007708F8"/>
    <w:rsid w:val="00770948"/>
    <w:rsid w:val="00770B37"/>
    <w:rsid w:val="00770D22"/>
    <w:rsid w:val="007713A8"/>
    <w:rsid w:val="0077141A"/>
    <w:rsid w:val="007716D6"/>
    <w:rsid w:val="00771716"/>
    <w:rsid w:val="0077226F"/>
    <w:rsid w:val="00772902"/>
    <w:rsid w:val="00772AFF"/>
    <w:rsid w:val="00772F11"/>
    <w:rsid w:val="00773720"/>
    <w:rsid w:val="0077395D"/>
    <w:rsid w:val="00773BEF"/>
    <w:rsid w:val="00774087"/>
    <w:rsid w:val="00774968"/>
    <w:rsid w:val="00775208"/>
    <w:rsid w:val="0077554C"/>
    <w:rsid w:val="007758DE"/>
    <w:rsid w:val="007759B6"/>
    <w:rsid w:val="007763D2"/>
    <w:rsid w:val="0077663A"/>
    <w:rsid w:val="00776E04"/>
    <w:rsid w:val="00777315"/>
    <w:rsid w:val="007775CC"/>
    <w:rsid w:val="00777784"/>
    <w:rsid w:val="00777EA6"/>
    <w:rsid w:val="00780175"/>
    <w:rsid w:val="007806A8"/>
    <w:rsid w:val="00780C43"/>
    <w:rsid w:val="00780EBB"/>
    <w:rsid w:val="007810E4"/>
    <w:rsid w:val="0078145E"/>
    <w:rsid w:val="007814E0"/>
    <w:rsid w:val="0078174C"/>
    <w:rsid w:val="00781D4A"/>
    <w:rsid w:val="00781D51"/>
    <w:rsid w:val="00781E2A"/>
    <w:rsid w:val="00781EDA"/>
    <w:rsid w:val="00781F14"/>
    <w:rsid w:val="007823E5"/>
    <w:rsid w:val="0078279D"/>
    <w:rsid w:val="0078281C"/>
    <w:rsid w:val="00783090"/>
    <w:rsid w:val="00783142"/>
    <w:rsid w:val="0078348B"/>
    <w:rsid w:val="00783BF8"/>
    <w:rsid w:val="00783D2E"/>
    <w:rsid w:val="00783E0D"/>
    <w:rsid w:val="007844EF"/>
    <w:rsid w:val="00784733"/>
    <w:rsid w:val="0078494B"/>
    <w:rsid w:val="00784BA7"/>
    <w:rsid w:val="00784BE4"/>
    <w:rsid w:val="00784CEA"/>
    <w:rsid w:val="00784E7C"/>
    <w:rsid w:val="00785543"/>
    <w:rsid w:val="007855F3"/>
    <w:rsid w:val="007859D0"/>
    <w:rsid w:val="00785B57"/>
    <w:rsid w:val="00785CD5"/>
    <w:rsid w:val="00785F76"/>
    <w:rsid w:val="007865A3"/>
    <w:rsid w:val="00786A48"/>
    <w:rsid w:val="00786B63"/>
    <w:rsid w:val="00786BEC"/>
    <w:rsid w:val="00786C2F"/>
    <w:rsid w:val="00786E75"/>
    <w:rsid w:val="00786EC4"/>
    <w:rsid w:val="007872BF"/>
    <w:rsid w:val="00787669"/>
    <w:rsid w:val="007876A4"/>
    <w:rsid w:val="00787838"/>
    <w:rsid w:val="00787C77"/>
    <w:rsid w:val="00787D91"/>
    <w:rsid w:val="00787EAF"/>
    <w:rsid w:val="00787F1F"/>
    <w:rsid w:val="0079035D"/>
    <w:rsid w:val="00790920"/>
    <w:rsid w:val="00790CEF"/>
    <w:rsid w:val="00791130"/>
    <w:rsid w:val="007917D5"/>
    <w:rsid w:val="007918AD"/>
    <w:rsid w:val="00791990"/>
    <w:rsid w:val="00791DD0"/>
    <w:rsid w:val="00791F8E"/>
    <w:rsid w:val="00792024"/>
    <w:rsid w:val="007924D5"/>
    <w:rsid w:val="00792D03"/>
    <w:rsid w:val="00792E2D"/>
    <w:rsid w:val="00793102"/>
    <w:rsid w:val="007933AC"/>
    <w:rsid w:val="00793AEF"/>
    <w:rsid w:val="00793D2E"/>
    <w:rsid w:val="00793E5E"/>
    <w:rsid w:val="00793EA6"/>
    <w:rsid w:val="0079427D"/>
    <w:rsid w:val="007942CC"/>
    <w:rsid w:val="00794516"/>
    <w:rsid w:val="00794741"/>
    <w:rsid w:val="007949B0"/>
    <w:rsid w:val="00794A98"/>
    <w:rsid w:val="00794CC9"/>
    <w:rsid w:val="00794E28"/>
    <w:rsid w:val="00794E33"/>
    <w:rsid w:val="007951DD"/>
    <w:rsid w:val="00795268"/>
    <w:rsid w:val="007952B6"/>
    <w:rsid w:val="00795C05"/>
    <w:rsid w:val="00795CE1"/>
    <w:rsid w:val="0079606D"/>
    <w:rsid w:val="007965F2"/>
    <w:rsid w:val="007967CF"/>
    <w:rsid w:val="007968C1"/>
    <w:rsid w:val="00796BDD"/>
    <w:rsid w:val="00796D62"/>
    <w:rsid w:val="00796DDE"/>
    <w:rsid w:val="00796ED5"/>
    <w:rsid w:val="00797433"/>
    <w:rsid w:val="00797591"/>
    <w:rsid w:val="0079760C"/>
    <w:rsid w:val="0079789C"/>
    <w:rsid w:val="007978C4"/>
    <w:rsid w:val="007978D2"/>
    <w:rsid w:val="00797D74"/>
    <w:rsid w:val="007A0196"/>
    <w:rsid w:val="007A0198"/>
    <w:rsid w:val="007A03FE"/>
    <w:rsid w:val="007A0570"/>
    <w:rsid w:val="007A0840"/>
    <w:rsid w:val="007A08B9"/>
    <w:rsid w:val="007A0EF0"/>
    <w:rsid w:val="007A1288"/>
    <w:rsid w:val="007A1355"/>
    <w:rsid w:val="007A169F"/>
    <w:rsid w:val="007A1913"/>
    <w:rsid w:val="007A1ED4"/>
    <w:rsid w:val="007A1F4C"/>
    <w:rsid w:val="007A2044"/>
    <w:rsid w:val="007A242A"/>
    <w:rsid w:val="007A2562"/>
    <w:rsid w:val="007A2681"/>
    <w:rsid w:val="007A282C"/>
    <w:rsid w:val="007A294B"/>
    <w:rsid w:val="007A29A5"/>
    <w:rsid w:val="007A2F41"/>
    <w:rsid w:val="007A345B"/>
    <w:rsid w:val="007A359C"/>
    <w:rsid w:val="007A3991"/>
    <w:rsid w:val="007A3B75"/>
    <w:rsid w:val="007A3C87"/>
    <w:rsid w:val="007A3CE7"/>
    <w:rsid w:val="007A405A"/>
    <w:rsid w:val="007A4444"/>
    <w:rsid w:val="007A453C"/>
    <w:rsid w:val="007A4CBE"/>
    <w:rsid w:val="007A4ED2"/>
    <w:rsid w:val="007A5245"/>
    <w:rsid w:val="007A5C3F"/>
    <w:rsid w:val="007A5F01"/>
    <w:rsid w:val="007A6741"/>
    <w:rsid w:val="007A68C1"/>
    <w:rsid w:val="007A6B44"/>
    <w:rsid w:val="007A73AB"/>
    <w:rsid w:val="007A7B76"/>
    <w:rsid w:val="007B043F"/>
    <w:rsid w:val="007B06B2"/>
    <w:rsid w:val="007B0D80"/>
    <w:rsid w:val="007B0F9D"/>
    <w:rsid w:val="007B126F"/>
    <w:rsid w:val="007B1383"/>
    <w:rsid w:val="007B1B5B"/>
    <w:rsid w:val="007B1BA6"/>
    <w:rsid w:val="007B1E2E"/>
    <w:rsid w:val="007B2178"/>
    <w:rsid w:val="007B2409"/>
    <w:rsid w:val="007B2C5B"/>
    <w:rsid w:val="007B2F3E"/>
    <w:rsid w:val="007B2FDA"/>
    <w:rsid w:val="007B3108"/>
    <w:rsid w:val="007B31E8"/>
    <w:rsid w:val="007B3A7B"/>
    <w:rsid w:val="007B3B00"/>
    <w:rsid w:val="007B3CAC"/>
    <w:rsid w:val="007B3EEB"/>
    <w:rsid w:val="007B4A58"/>
    <w:rsid w:val="007B4A78"/>
    <w:rsid w:val="007B53FC"/>
    <w:rsid w:val="007B54FB"/>
    <w:rsid w:val="007B5851"/>
    <w:rsid w:val="007B5972"/>
    <w:rsid w:val="007B5A27"/>
    <w:rsid w:val="007B5B1B"/>
    <w:rsid w:val="007B5BC3"/>
    <w:rsid w:val="007B6079"/>
    <w:rsid w:val="007B60BC"/>
    <w:rsid w:val="007B611B"/>
    <w:rsid w:val="007B619F"/>
    <w:rsid w:val="007B64FF"/>
    <w:rsid w:val="007B678E"/>
    <w:rsid w:val="007B71A7"/>
    <w:rsid w:val="007B72E5"/>
    <w:rsid w:val="007B7598"/>
    <w:rsid w:val="007B76DF"/>
    <w:rsid w:val="007B7759"/>
    <w:rsid w:val="007B7786"/>
    <w:rsid w:val="007B77A8"/>
    <w:rsid w:val="007B7900"/>
    <w:rsid w:val="007B79C4"/>
    <w:rsid w:val="007B7A94"/>
    <w:rsid w:val="007B7C5E"/>
    <w:rsid w:val="007B7D02"/>
    <w:rsid w:val="007C01DE"/>
    <w:rsid w:val="007C02F9"/>
    <w:rsid w:val="007C0318"/>
    <w:rsid w:val="007C03CC"/>
    <w:rsid w:val="007C0562"/>
    <w:rsid w:val="007C0589"/>
    <w:rsid w:val="007C071B"/>
    <w:rsid w:val="007C08B5"/>
    <w:rsid w:val="007C08BE"/>
    <w:rsid w:val="007C1654"/>
    <w:rsid w:val="007C182C"/>
    <w:rsid w:val="007C1863"/>
    <w:rsid w:val="007C1B13"/>
    <w:rsid w:val="007C21DB"/>
    <w:rsid w:val="007C22D7"/>
    <w:rsid w:val="007C2308"/>
    <w:rsid w:val="007C26A5"/>
    <w:rsid w:val="007C26C8"/>
    <w:rsid w:val="007C275F"/>
    <w:rsid w:val="007C2873"/>
    <w:rsid w:val="007C2A2C"/>
    <w:rsid w:val="007C2CF3"/>
    <w:rsid w:val="007C2DF3"/>
    <w:rsid w:val="007C2E04"/>
    <w:rsid w:val="007C403E"/>
    <w:rsid w:val="007C40A1"/>
    <w:rsid w:val="007C46C5"/>
    <w:rsid w:val="007C4797"/>
    <w:rsid w:val="007C492C"/>
    <w:rsid w:val="007C4AC3"/>
    <w:rsid w:val="007C4B7F"/>
    <w:rsid w:val="007C4F6F"/>
    <w:rsid w:val="007C50E5"/>
    <w:rsid w:val="007C521A"/>
    <w:rsid w:val="007C526F"/>
    <w:rsid w:val="007C52D0"/>
    <w:rsid w:val="007C5765"/>
    <w:rsid w:val="007C582D"/>
    <w:rsid w:val="007C5876"/>
    <w:rsid w:val="007C5E6A"/>
    <w:rsid w:val="007C5F3F"/>
    <w:rsid w:val="007C622B"/>
    <w:rsid w:val="007C62A8"/>
    <w:rsid w:val="007C67B8"/>
    <w:rsid w:val="007C6A81"/>
    <w:rsid w:val="007C6D5E"/>
    <w:rsid w:val="007C747D"/>
    <w:rsid w:val="007C7489"/>
    <w:rsid w:val="007C74B4"/>
    <w:rsid w:val="007C7DF9"/>
    <w:rsid w:val="007CB56C"/>
    <w:rsid w:val="007D008F"/>
    <w:rsid w:val="007D031C"/>
    <w:rsid w:val="007D05B2"/>
    <w:rsid w:val="007D060E"/>
    <w:rsid w:val="007D0BE6"/>
    <w:rsid w:val="007D0E2B"/>
    <w:rsid w:val="007D11E3"/>
    <w:rsid w:val="007D14E7"/>
    <w:rsid w:val="007D1A2E"/>
    <w:rsid w:val="007D1BA6"/>
    <w:rsid w:val="007D1C94"/>
    <w:rsid w:val="007D223A"/>
    <w:rsid w:val="007D2387"/>
    <w:rsid w:val="007D25A3"/>
    <w:rsid w:val="007D2B6C"/>
    <w:rsid w:val="007D2F71"/>
    <w:rsid w:val="007D3433"/>
    <w:rsid w:val="007D3733"/>
    <w:rsid w:val="007D3969"/>
    <w:rsid w:val="007D3BFD"/>
    <w:rsid w:val="007D3C53"/>
    <w:rsid w:val="007D3F50"/>
    <w:rsid w:val="007D415F"/>
    <w:rsid w:val="007D4388"/>
    <w:rsid w:val="007D447B"/>
    <w:rsid w:val="007D46A6"/>
    <w:rsid w:val="007D48E3"/>
    <w:rsid w:val="007D4B96"/>
    <w:rsid w:val="007D4F30"/>
    <w:rsid w:val="007D55B5"/>
    <w:rsid w:val="007D562A"/>
    <w:rsid w:val="007D5687"/>
    <w:rsid w:val="007D5ADD"/>
    <w:rsid w:val="007D5EF0"/>
    <w:rsid w:val="007D60FF"/>
    <w:rsid w:val="007D64FD"/>
    <w:rsid w:val="007D6510"/>
    <w:rsid w:val="007D65D5"/>
    <w:rsid w:val="007D6B6A"/>
    <w:rsid w:val="007D703F"/>
    <w:rsid w:val="007D753C"/>
    <w:rsid w:val="007D7B82"/>
    <w:rsid w:val="007D7BC6"/>
    <w:rsid w:val="007D7C98"/>
    <w:rsid w:val="007E01E1"/>
    <w:rsid w:val="007E0281"/>
    <w:rsid w:val="007E063C"/>
    <w:rsid w:val="007E065D"/>
    <w:rsid w:val="007E0876"/>
    <w:rsid w:val="007E0CF8"/>
    <w:rsid w:val="007E0EDD"/>
    <w:rsid w:val="007E10F4"/>
    <w:rsid w:val="007E12DA"/>
    <w:rsid w:val="007E1589"/>
    <w:rsid w:val="007E15BE"/>
    <w:rsid w:val="007E15E3"/>
    <w:rsid w:val="007E1936"/>
    <w:rsid w:val="007E1FF3"/>
    <w:rsid w:val="007E2452"/>
    <w:rsid w:val="007E265C"/>
    <w:rsid w:val="007E2700"/>
    <w:rsid w:val="007E270B"/>
    <w:rsid w:val="007E280F"/>
    <w:rsid w:val="007E2E1A"/>
    <w:rsid w:val="007E2F4C"/>
    <w:rsid w:val="007E2FBA"/>
    <w:rsid w:val="007E315C"/>
    <w:rsid w:val="007E32EC"/>
    <w:rsid w:val="007E3454"/>
    <w:rsid w:val="007E3B6A"/>
    <w:rsid w:val="007E3C5B"/>
    <w:rsid w:val="007E3F4E"/>
    <w:rsid w:val="007E40AF"/>
    <w:rsid w:val="007E41CB"/>
    <w:rsid w:val="007E42A9"/>
    <w:rsid w:val="007E4389"/>
    <w:rsid w:val="007E4B0F"/>
    <w:rsid w:val="007E4BF1"/>
    <w:rsid w:val="007E4F1C"/>
    <w:rsid w:val="007E4F90"/>
    <w:rsid w:val="007E5197"/>
    <w:rsid w:val="007E5574"/>
    <w:rsid w:val="007E563E"/>
    <w:rsid w:val="007E5D73"/>
    <w:rsid w:val="007E5EB9"/>
    <w:rsid w:val="007E6081"/>
    <w:rsid w:val="007E6135"/>
    <w:rsid w:val="007E63D1"/>
    <w:rsid w:val="007E6829"/>
    <w:rsid w:val="007E6BD0"/>
    <w:rsid w:val="007E6BD9"/>
    <w:rsid w:val="007E6D3B"/>
    <w:rsid w:val="007E71C5"/>
    <w:rsid w:val="007E7296"/>
    <w:rsid w:val="007E75CD"/>
    <w:rsid w:val="007E7784"/>
    <w:rsid w:val="007E7A3B"/>
    <w:rsid w:val="007E7B94"/>
    <w:rsid w:val="007E7C4B"/>
    <w:rsid w:val="007E7E58"/>
    <w:rsid w:val="007E7F29"/>
    <w:rsid w:val="007F00EE"/>
    <w:rsid w:val="007F0149"/>
    <w:rsid w:val="007F026A"/>
    <w:rsid w:val="007F0695"/>
    <w:rsid w:val="007F08F8"/>
    <w:rsid w:val="007F0C38"/>
    <w:rsid w:val="007F0F9F"/>
    <w:rsid w:val="007F164F"/>
    <w:rsid w:val="007F24F8"/>
    <w:rsid w:val="007F266B"/>
    <w:rsid w:val="007F2935"/>
    <w:rsid w:val="007F2BD7"/>
    <w:rsid w:val="007F37A8"/>
    <w:rsid w:val="007F38B7"/>
    <w:rsid w:val="007F39F3"/>
    <w:rsid w:val="007F424B"/>
    <w:rsid w:val="007F425A"/>
    <w:rsid w:val="007F4288"/>
    <w:rsid w:val="007F4365"/>
    <w:rsid w:val="007F445D"/>
    <w:rsid w:val="007F45FF"/>
    <w:rsid w:val="007F465F"/>
    <w:rsid w:val="007F47FE"/>
    <w:rsid w:val="007F4B0E"/>
    <w:rsid w:val="007F53DA"/>
    <w:rsid w:val="007F54DB"/>
    <w:rsid w:val="007F567F"/>
    <w:rsid w:val="007F571C"/>
    <w:rsid w:val="007F5E20"/>
    <w:rsid w:val="007F62A3"/>
    <w:rsid w:val="007F67B0"/>
    <w:rsid w:val="007F6A38"/>
    <w:rsid w:val="007F7788"/>
    <w:rsid w:val="007F7933"/>
    <w:rsid w:val="007F7B3A"/>
    <w:rsid w:val="008003A4"/>
    <w:rsid w:val="008004B1"/>
    <w:rsid w:val="0080050C"/>
    <w:rsid w:val="0080050D"/>
    <w:rsid w:val="00800682"/>
    <w:rsid w:val="008006A6"/>
    <w:rsid w:val="0080088B"/>
    <w:rsid w:val="00800DD3"/>
    <w:rsid w:val="0080109A"/>
    <w:rsid w:val="008010A3"/>
    <w:rsid w:val="008010BA"/>
    <w:rsid w:val="008012D2"/>
    <w:rsid w:val="008014DF"/>
    <w:rsid w:val="008014E8"/>
    <w:rsid w:val="008015D2"/>
    <w:rsid w:val="00801933"/>
    <w:rsid w:val="00801AA4"/>
    <w:rsid w:val="00801E47"/>
    <w:rsid w:val="00802289"/>
    <w:rsid w:val="008024E5"/>
    <w:rsid w:val="008024F3"/>
    <w:rsid w:val="0080273F"/>
    <w:rsid w:val="008028BC"/>
    <w:rsid w:val="00802A8B"/>
    <w:rsid w:val="00802B68"/>
    <w:rsid w:val="008031C1"/>
    <w:rsid w:val="00803557"/>
    <w:rsid w:val="008036CC"/>
    <w:rsid w:val="008037B6"/>
    <w:rsid w:val="00803BCD"/>
    <w:rsid w:val="0080401A"/>
    <w:rsid w:val="00804471"/>
    <w:rsid w:val="00804548"/>
    <w:rsid w:val="00804A42"/>
    <w:rsid w:val="00804A62"/>
    <w:rsid w:val="00804A6A"/>
    <w:rsid w:val="00804A94"/>
    <w:rsid w:val="00805034"/>
    <w:rsid w:val="0080525B"/>
    <w:rsid w:val="008053BD"/>
    <w:rsid w:val="008059A6"/>
    <w:rsid w:val="00805A91"/>
    <w:rsid w:val="00805CA6"/>
    <w:rsid w:val="00805CED"/>
    <w:rsid w:val="0080607F"/>
    <w:rsid w:val="00806391"/>
    <w:rsid w:val="0080659D"/>
    <w:rsid w:val="00806859"/>
    <w:rsid w:val="00806905"/>
    <w:rsid w:val="00806CF1"/>
    <w:rsid w:val="00806D4F"/>
    <w:rsid w:val="008070C9"/>
    <w:rsid w:val="0080794F"/>
    <w:rsid w:val="00807CC1"/>
    <w:rsid w:val="00807D2F"/>
    <w:rsid w:val="00807D4D"/>
    <w:rsid w:val="00807E2C"/>
    <w:rsid w:val="0081008D"/>
    <w:rsid w:val="00810461"/>
    <w:rsid w:val="00810490"/>
    <w:rsid w:val="00810918"/>
    <w:rsid w:val="00810989"/>
    <w:rsid w:val="00810ED9"/>
    <w:rsid w:val="00810FF4"/>
    <w:rsid w:val="00811096"/>
    <w:rsid w:val="0081110D"/>
    <w:rsid w:val="008112BA"/>
    <w:rsid w:val="0081130A"/>
    <w:rsid w:val="0081140D"/>
    <w:rsid w:val="008114F8"/>
    <w:rsid w:val="008119B9"/>
    <w:rsid w:val="00811A14"/>
    <w:rsid w:val="00811C17"/>
    <w:rsid w:val="00811D42"/>
    <w:rsid w:val="00811DBC"/>
    <w:rsid w:val="00811E1E"/>
    <w:rsid w:val="00812393"/>
    <w:rsid w:val="008124A3"/>
    <w:rsid w:val="008124FD"/>
    <w:rsid w:val="00812600"/>
    <w:rsid w:val="008126AD"/>
    <w:rsid w:val="008126DA"/>
    <w:rsid w:val="00812889"/>
    <w:rsid w:val="008128F8"/>
    <w:rsid w:val="0081295B"/>
    <w:rsid w:val="00812D8A"/>
    <w:rsid w:val="00812EE8"/>
    <w:rsid w:val="008135A3"/>
    <w:rsid w:val="008136FB"/>
    <w:rsid w:val="00813CD1"/>
    <w:rsid w:val="008141A5"/>
    <w:rsid w:val="00814324"/>
    <w:rsid w:val="00814386"/>
    <w:rsid w:val="00814597"/>
    <w:rsid w:val="0081470B"/>
    <w:rsid w:val="00814AC6"/>
    <w:rsid w:val="00814F76"/>
    <w:rsid w:val="00814FEB"/>
    <w:rsid w:val="00815D16"/>
    <w:rsid w:val="00815F39"/>
    <w:rsid w:val="00815FB4"/>
    <w:rsid w:val="00816009"/>
    <w:rsid w:val="00816282"/>
    <w:rsid w:val="0081682F"/>
    <w:rsid w:val="00816AC3"/>
    <w:rsid w:val="00816AE2"/>
    <w:rsid w:val="00816C05"/>
    <w:rsid w:val="0081713E"/>
    <w:rsid w:val="008171E4"/>
    <w:rsid w:val="00817303"/>
    <w:rsid w:val="008173FB"/>
    <w:rsid w:val="008175B3"/>
    <w:rsid w:val="0081787B"/>
    <w:rsid w:val="00817934"/>
    <w:rsid w:val="00817A6D"/>
    <w:rsid w:val="00817C28"/>
    <w:rsid w:val="00817CDE"/>
    <w:rsid w:val="00817F16"/>
    <w:rsid w:val="0082023F"/>
    <w:rsid w:val="00820315"/>
    <w:rsid w:val="00820616"/>
    <w:rsid w:val="008208AD"/>
    <w:rsid w:val="00820917"/>
    <w:rsid w:val="00820B74"/>
    <w:rsid w:val="00820C8C"/>
    <w:rsid w:val="00820CAC"/>
    <w:rsid w:val="00820FBD"/>
    <w:rsid w:val="00820FEE"/>
    <w:rsid w:val="00821311"/>
    <w:rsid w:val="00821357"/>
    <w:rsid w:val="00821362"/>
    <w:rsid w:val="00821398"/>
    <w:rsid w:val="0082162F"/>
    <w:rsid w:val="00821767"/>
    <w:rsid w:val="008217F2"/>
    <w:rsid w:val="00821F8E"/>
    <w:rsid w:val="00822101"/>
    <w:rsid w:val="00822136"/>
    <w:rsid w:val="00822898"/>
    <w:rsid w:val="008228ED"/>
    <w:rsid w:val="00822D73"/>
    <w:rsid w:val="00822F57"/>
    <w:rsid w:val="00823059"/>
    <w:rsid w:val="00823132"/>
    <w:rsid w:val="008234E4"/>
    <w:rsid w:val="008239C5"/>
    <w:rsid w:val="008239FF"/>
    <w:rsid w:val="00823BB0"/>
    <w:rsid w:val="008240A6"/>
    <w:rsid w:val="008240F1"/>
    <w:rsid w:val="00824495"/>
    <w:rsid w:val="008244F3"/>
    <w:rsid w:val="0082459E"/>
    <w:rsid w:val="008246F9"/>
    <w:rsid w:val="00824735"/>
    <w:rsid w:val="008249FA"/>
    <w:rsid w:val="00825520"/>
    <w:rsid w:val="008255E3"/>
    <w:rsid w:val="00826389"/>
    <w:rsid w:val="00826401"/>
    <w:rsid w:val="0082688A"/>
    <w:rsid w:val="00826C59"/>
    <w:rsid w:val="00826C99"/>
    <w:rsid w:val="00826D7C"/>
    <w:rsid w:val="008274E3"/>
    <w:rsid w:val="0082793D"/>
    <w:rsid w:val="00827C14"/>
    <w:rsid w:val="00827F02"/>
    <w:rsid w:val="00830145"/>
    <w:rsid w:val="008305C3"/>
    <w:rsid w:val="00830733"/>
    <w:rsid w:val="00830B89"/>
    <w:rsid w:val="00831050"/>
    <w:rsid w:val="008311F5"/>
    <w:rsid w:val="00831683"/>
    <w:rsid w:val="008319A8"/>
    <w:rsid w:val="00831B57"/>
    <w:rsid w:val="00831E90"/>
    <w:rsid w:val="00832446"/>
    <w:rsid w:val="008324BA"/>
    <w:rsid w:val="0083254B"/>
    <w:rsid w:val="00832912"/>
    <w:rsid w:val="00832D82"/>
    <w:rsid w:val="00832E96"/>
    <w:rsid w:val="00832EA5"/>
    <w:rsid w:val="00833238"/>
    <w:rsid w:val="0083363C"/>
    <w:rsid w:val="00833E18"/>
    <w:rsid w:val="008340DE"/>
    <w:rsid w:val="0083410D"/>
    <w:rsid w:val="00834150"/>
    <w:rsid w:val="008341FC"/>
    <w:rsid w:val="00834211"/>
    <w:rsid w:val="008346A6"/>
    <w:rsid w:val="008349F7"/>
    <w:rsid w:val="00834DF9"/>
    <w:rsid w:val="0083506D"/>
    <w:rsid w:val="008355E0"/>
    <w:rsid w:val="008362D2"/>
    <w:rsid w:val="008364A7"/>
    <w:rsid w:val="008365E3"/>
    <w:rsid w:val="008368F2"/>
    <w:rsid w:val="00836A83"/>
    <w:rsid w:val="00836D50"/>
    <w:rsid w:val="00836DF6"/>
    <w:rsid w:val="00836E2C"/>
    <w:rsid w:val="008371D6"/>
    <w:rsid w:val="00837596"/>
    <w:rsid w:val="0083764E"/>
    <w:rsid w:val="00837B1F"/>
    <w:rsid w:val="00837B43"/>
    <w:rsid w:val="00837CF1"/>
    <w:rsid w:val="00837D0B"/>
    <w:rsid w:val="0084002F"/>
    <w:rsid w:val="00840056"/>
    <w:rsid w:val="0084019F"/>
    <w:rsid w:val="00840413"/>
    <w:rsid w:val="008405CA"/>
    <w:rsid w:val="00840753"/>
    <w:rsid w:val="00840931"/>
    <w:rsid w:val="00840ABB"/>
    <w:rsid w:val="00840CDD"/>
    <w:rsid w:val="00840CE6"/>
    <w:rsid w:val="00840E38"/>
    <w:rsid w:val="0084145D"/>
    <w:rsid w:val="008418D8"/>
    <w:rsid w:val="00841B13"/>
    <w:rsid w:val="008421DE"/>
    <w:rsid w:val="0084239A"/>
    <w:rsid w:val="00842490"/>
    <w:rsid w:val="008424CC"/>
    <w:rsid w:val="008424F5"/>
    <w:rsid w:val="00842621"/>
    <w:rsid w:val="00842FF1"/>
    <w:rsid w:val="00843677"/>
    <w:rsid w:val="00843712"/>
    <w:rsid w:val="008438B1"/>
    <w:rsid w:val="00843ABE"/>
    <w:rsid w:val="00843B3E"/>
    <w:rsid w:val="00843D7E"/>
    <w:rsid w:val="00843E83"/>
    <w:rsid w:val="00844202"/>
    <w:rsid w:val="008444C3"/>
    <w:rsid w:val="00844A2A"/>
    <w:rsid w:val="00844CCE"/>
    <w:rsid w:val="00844ED5"/>
    <w:rsid w:val="00844F49"/>
    <w:rsid w:val="00844FD4"/>
    <w:rsid w:val="008450D3"/>
    <w:rsid w:val="00845104"/>
    <w:rsid w:val="00845698"/>
    <w:rsid w:val="008457A2"/>
    <w:rsid w:val="00845815"/>
    <w:rsid w:val="00845CC5"/>
    <w:rsid w:val="00845D4E"/>
    <w:rsid w:val="00845F49"/>
    <w:rsid w:val="00845F4C"/>
    <w:rsid w:val="00845F56"/>
    <w:rsid w:val="00846413"/>
    <w:rsid w:val="00846579"/>
    <w:rsid w:val="0084685F"/>
    <w:rsid w:val="00846FD4"/>
    <w:rsid w:val="0084713E"/>
    <w:rsid w:val="0084714E"/>
    <w:rsid w:val="008472A4"/>
    <w:rsid w:val="00847306"/>
    <w:rsid w:val="00847956"/>
    <w:rsid w:val="00847EF5"/>
    <w:rsid w:val="00847F44"/>
    <w:rsid w:val="00847F6B"/>
    <w:rsid w:val="00847FE6"/>
    <w:rsid w:val="0085020B"/>
    <w:rsid w:val="00850223"/>
    <w:rsid w:val="008507D8"/>
    <w:rsid w:val="00850BE8"/>
    <w:rsid w:val="00850C9D"/>
    <w:rsid w:val="00850E3A"/>
    <w:rsid w:val="00851119"/>
    <w:rsid w:val="00851168"/>
    <w:rsid w:val="00851356"/>
    <w:rsid w:val="008514DF"/>
    <w:rsid w:val="008515AB"/>
    <w:rsid w:val="0085175D"/>
    <w:rsid w:val="00851879"/>
    <w:rsid w:val="00851BAE"/>
    <w:rsid w:val="00851E53"/>
    <w:rsid w:val="00851FEB"/>
    <w:rsid w:val="00852264"/>
    <w:rsid w:val="00852CAA"/>
    <w:rsid w:val="00852CCA"/>
    <w:rsid w:val="00852EF1"/>
    <w:rsid w:val="00853052"/>
    <w:rsid w:val="008535AA"/>
    <w:rsid w:val="00853724"/>
    <w:rsid w:val="00853B12"/>
    <w:rsid w:val="00853F0E"/>
    <w:rsid w:val="00854050"/>
    <w:rsid w:val="00854514"/>
    <w:rsid w:val="0085463F"/>
    <w:rsid w:val="00854772"/>
    <w:rsid w:val="00854859"/>
    <w:rsid w:val="00854BCD"/>
    <w:rsid w:val="00855713"/>
    <w:rsid w:val="0085598C"/>
    <w:rsid w:val="00855AD5"/>
    <w:rsid w:val="00855D2E"/>
    <w:rsid w:val="00855DDB"/>
    <w:rsid w:val="00855E46"/>
    <w:rsid w:val="00855EEF"/>
    <w:rsid w:val="0085609B"/>
    <w:rsid w:val="008564A8"/>
    <w:rsid w:val="008564F3"/>
    <w:rsid w:val="0085698A"/>
    <w:rsid w:val="008569C6"/>
    <w:rsid w:val="008569DF"/>
    <w:rsid w:val="00856F0B"/>
    <w:rsid w:val="00856F76"/>
    <w:rsid w:val="00856FA8"/>
    <w:rsid w:val="0085702D"/>
    <w:rsid w:val="0085703C"/>
    <w:rsid w:val="0085761D"/>
    <w:rsid w:val="008576D9"/>
    <w:rsid w:val="00857716"/>
    <w:rsid w:val="008577F4"/>
    <w:rsid w:val="00857A24"/>
    <w:rsid w:val="00857CF7"/>
    <w:rsid w:val="00857FD0"/>
    <w:rsid w:val="0086018D"/>
    <w:rsid w:val="008602DB"/>
    <w:rsid w:val="00860512"/>
    <w:rsid w:val="00860727"/>
    <w:rsid w:val="00860989"/>
    <w:rsid w:val="00860BB1"/>
    <w:rsid w:val="0086104E"/>
    <w:rsid w:val="008612E3"/>
    <w:rsid w:val="00861499"/>
    <w:rsid w:val="00861B97"/>
    <w:rsid w:val="00861BD2"/>
    <w:rsid w:val="00861FEC"/>
    <w:rsid w:val="0086241F"/>
    <w:rsid w:val="00862425"/>
    <w:rsid w:val="00862962"/>
    <w:rsid w:val="00862B37"/>
    <w:rsid w:val="00862C36"/>
    <w:rsid w:val="0086303E"/>
    <w:rsid w:val="0086319D"/>
    <w:rsid w:val="00863247"/>
    <w:rsid w:val="00863259"/>
    <w:rsid w:val="00863699"/>
    <w:rsid w:val="008637A2"/>
    <w:rsid w:val="0086395E"/>
    <w:rsid w:val="00863B86"/>
    <w:rsid w:val="00863BB8"/>
    <w:rsid w:val="00863D2A"/>
    <w:rsid w:val="00863F0E"/>
    <w:rsid w:val="0086408C"/>
    <w:rsid w:val="0086436D"/>
    <w:rsid w:val="008644F2"/>
    <w:rsid w:val="008649A7"/>
    <w:rsid w:val="008655A2"/>
    <w:rsid w:val="0086574D"/>
    <w:rsid w:val="00865DEF"/>
    <w:rsid w:val="00865EF4"/>
    <w:rsid w:val="00865F94"/>
    <w:rsid w:val="008661C3"/>
    <w:rsid w:val="0086627F"/>
    <w:rsid w:val="00866891"/>
    <w:rsid w:val="00866A69"/>
    <w:rsid w:val="00867048"/>
    <w:rsid w:val="008671F0"/>
    <w:rsid w:val="00867565"/>
    <w:rsid w:val="008677A8"/>
    <w:rsid w:val="008677CC"/>
    <w:rsid w:val="008678EC"/>
    <w:rsid w:val="00867B79"/>
    <w:rsid w:val="00867C70"/>
    <w:rsid w:val="00867CA6"/>
    <w:rsid w:val="008702D6"/>
    <w:rsid w:val="00870328"/>
    <w:rsid w:val="00870360"/>
    <w:rsid w:val="008705EE"/>
    <w:rsid w:val="00870766"/>
    <w:rsid w:val="00870D7F"/>
    <w:rsid w:val="00870DCE"/>
    <w:rsid w:val="00871382"/>
    <w:rsid w:val="00871A66"/>
    <w:rsid w:val="00871D21"/>
    <w:rsid w:val="00871D30"/>
    <w:rsid w:val="008728E3"/>
    <w:rsid w:val="00873410"/>
    <w:rsid w:val="00873537"/>
    <w:rsid w:val="0087362E"/>
    <w:rsid w:val="008736A6"/>
    <w:rsid w:val="00873928"/>
    <w:rsid w:val="00873A05"/>
    <w:rsid w:val="00873B99"/>
    <w:rsid w:val="00873F1D"/>
    <w:rsid w:val="008741EB"/>
    <w:rsid w:val="00874222"/>
    <w:rsid w:val="008744EA"/>
    <w:rsid w:val="00874776"/>
    <w:rsid w:val="00874857"/>
    <w:rsid w:val="00874A8E"/>
    <w:rsid w:val="00875213"/>
    <w:rsid w:val="0087528D"/>
    <w:rsid w:val="00875396"/>
    <w:rsid w:val="008758EA"/>
    <w:rsid w:val="00875B09"/>
    <w:rsid w:val="00875FBD"/>
    <w:rsid w:val="008760A2"/>
    <w:rsid w:val="00876496"/>
    <w:rsid w:val="00876610"/>
    <w:rsid w:val="0087668D"/>
    <w:rsid w:val="008766B7"/>
    <w:rsid w:val="008769E4"/>
    <w:rsid w:val="00876B3A"/>
    <w:rsid w:val="00876D0E"/>
    <w:rsid w:val="00876F4F"/>
    <w:rsid w:val="00876F8D"/>
    <w:rsid w:val="008770C0"/>
    <w:rsid w:val="008770EE"/>
    <w:rsid w:val="0087714C"/>
    <w:rsid w:val="00877670"/>
    <w:rsid w:val="00877791"/>
    <w:rsid w:val="0087796F"/>
    <w:rsid w:val="00877FEB"/>
    <w:rsid w:val="00880251"/>
    <w:rsid w:val="00880630"/>
    <w:rsid w:val="00880814"/>
    <w:rsid w:val="0088085A"/>
    <w:rsid w:val="00880974"/>
    <w:rsid w:val="00880B65"/>
    <w:rsid w:val="00880BE1"/>
    <w:rsid w:val="008811C1"/>
    <w:rsid w:val="008811ED"/>
    <w:rsid w:val="00881299"/>
    <w:rsid w:val="008813CA"/>
    <w:rsid w:val="008814CF"/>
    <w:rsid w:val="008816FD"/>
    <w:rsid w:val="008819D9"/>
    <w:rsid w:val="00881D00"/>
    <w:rsid w:val="00881EF7"/>
    <w:rsid w:val="00882A47"/>
    <w:rsid w:val="00882B38"/>
    <w:rsid w:val="00882B4D"/>
    <w:rsid w:val="00882C12"/>
    <w:rsid w:val="00882D21"/>
    <w:rsid w:val="00882DAC"/>
    <w:rsid w:val="00882EBB"/>
    <w:rsid w:val="00883443"/>
    <w:rsid w:val="008836BD"/>
    <w:rsid w:val="00883C6F"/>
    <w:rsid w:val="00883E85"/>
    <w:rsid w:val="00884464"/>
    <w:rsid w:val="008846D7"/>
    <w:rsid w:val="00884701"/>
    <w:rsid w:val="00884B20"/>
    <w:rsid w:val="00884C9D"/>
    <w:rsid w:val="00884D5A"/>
    <w:rsid w:val="00885643"/>
    <w:rsid w:val="00885D01"/>
    <w:rsid w:val="00885E93"/>
    <w:rsid w:val="00886197"/>
    <w:rsid w:val="00886614"/>
    <w:rsid w:val="00886716"/>
    <w:rsid w:val="00886733"/>
    <w:rsid w:val="008867EE"/>
    <w:rsid w:val="00886AD4"/>
    <w:rsid w:val="00886CDB"/>
    <w:rsid w:val="008874C2"/>
    <w:rsid w:val="0088794C"/>
    <w:rsid w:val="00887967"/>
    <w:rsid w:val="00887A07"/>
    <w:rsid w:val="00887A0B"/>
    <w:rsid w:val="00887D28"/>
    <w:rsid w:val="0089037E"/>
    <w:rsid w:val="008912EB"/>
    <w:rsid w:val="00891679"/>
    <w:rsid w:val="008916F2"/>
    <w:rsid w:val="008917A2"/>
    <w:rsid w:val="00891874"/>
    <w:rsid w:val="008918BA"/>
    <w:rsid w:val="00891934"/>
    <w:rsid w:val="00891E89"/>
    <w:rsid w:val="00892072"/>
    <w:rsid w:val="00892259"/>
    <w:rsid w:val="008922EB"/>
    <w:rsid w:val="00892384"/>
    <w:rsid w:val="0089261A"/>
    <w:rsid w:val="0089279A"/>
    <w:rsid w:val="0089292E"/>
    <w:rsid w:val="0089370D"/>
    <w:rsid w:val="00893819"/>
    <w:rsid w:val="00893876"/>
    <w:rsid w:val="0089395A"/>
    <w:rsid w:val="00893AB4"/>
    <w:rsid w:val="008941B6"/>
    <w:rsid w:val="0089447E"/>
    <w:rsid w:val="008945CE"/>
    <w:rsid w:val="00894E7F"/>
    <w:rsid w:val="00895177"/>
    <w:rsid w:val="008951BF"/>
    <w:rsid w:val="00895332"/>
    <w:rsid w:val="0089540A"/>
    <w:rsid w:val="0089565E"/>
    <w:rsid w:val="008956B0"/>
    <w:rsid w:val="00895716"/>
    <w:rsid w:val="00895A2A"/>
    <w:rsid w:val="00895AA8"/>
    <w:rsid w:val="00895E89"/>
    <w:rsid w:val="008964CD"/>
    <w:rsid w:val="008967AF"/>
    <w:rsid w:val="00896AFD"/>
    <w:rsid w:val="00896E20"/>
    <w:rsid w:val="00896F98"/>
    <w:rsid w:val="008972E0"/>
    <w:rsid w:val="008975AA"/>
    <w:rsid w:val="00897677"/>
    <w:rsid w:val="00897A19"/>
    <w:rsid w:val="00897A81"/>
    <w:rsid w:val="00897B7A"/>
    <w:rsid w:val="00897D89"/>
    <w:rsid w:val="00897F60"/>
    <w:rsid w:val="008A02DE"/>
    <w:rsid w:val="008A031B"/>
    <w:rsid w:val="008A0557"/>
    <w:rsid w:val="008A063A"/>
    <w:rsid w:val="008A0777"/>
    <w:rsid w:val="008A0A01"/>
    <w:rsid w:val="008A0AB4"/>
    <w:rsid w:val="008A0AB7"/>
    <w:rsid w:val="008A0DBE"/>
    <w:rsid w:val="008A0F0E"/>
    <w:rsid w:val="008A1015"/>
    <w:rsid w:val="008A1384"/>
    <w:rsid w:val="008A13DA"/>
    <w:rsid w:val="008A154D"/>
    <w:rsid w:val="008A1945"/>
    <w:rsid w:val="008A1A7E"/>
    <w:rsid w:val="008A1B9B"/>
    <w:rsid w:val="008A1CC0"/>
    <w:rsid w:val="008A1EBA"/>
    <w:rsid w:val="008A2199"/>
    <w:rsid w:val="008A2758"/>
    <w:rsid w:val="008A2BAC"/>
    <w:rsid w:val="008A3013"/>
    <w:rsid w:val="008A304B"/>
    <w:rsid w:val="008A31AD"/>
    <w:rsid w:val="008A3511"/>
    <w:rsid w:val="008A3653"/>
    <w:rsid w:val="008A3811"/>
    <w:rsid w:val="008A46BE"/>
    <w:rsid w:val="008A47B3"/>
    <w:rsid w:val="008A4C58"/>
    <w:rsid w:val="008A4C68"/>
    <w:rsid w:val="008A5085"/>
    <w:rsid w:val="008A5199"/>
    <w:rsid w:val="008A52A5"/>
    <w:rsid w:val="008A58C2"/>
    <w:rsid w:val="008A6D51"/>
    <w:rsid w:val="008A6DF4"/>
    <w:rsid w:val="008A6E11"/>
    <w:rsid w:val="008A6E15"/>
    <w:rsid w:val="008A7291"/>
    <w:rsid w:val="008A741E"/>
    <w:rsid w:val="008A76E4"/>
    <w:rsid w:val="008A78EA"/>
    <w:rsid w:val="008A79DC"/>
    <w:rsid w:val="008B085C"/>
    <w:rsid w:val="008B085D"/>
    <w:rsid w:val="008B0B17"/>
    <w:rsid w:val="008B0FAD"/>
    <w:rsid w:val="008B107B"/>
    <w:rsid w:val="008B1096"/>
    <w:rsid w:val="008B10A8"/>
    <w:rsid w:val="008B14D7"/>
    <w:rsid w:val="008B1795"/>
    <w:rsid w:val="008B1A2D"/>
    <w:rsid w:val="008B1C95"/>
    <w:rsid w:val="008B1D6A"/>
    <w:rsid w:val="008B1E31"/>
    <w:rsid w:val="008B224D"/>
    <w:rsid w:val="008B22CD"/>
    <w:rsid w:val="008B24B9"/>
    <w:rsid w:val="008B26EA"/>
    <w:rsid w:val="008B2AF7"/>
    <w:rsid w:val="008B308B"/>
    <w:rsid w:val="008B37DC"/>
    <w:rsid w:val="008B38A8"/>
    <w:rsid w:val="008B393D"/>
    <w:rsid w:val="008B3B65"/>
    <w:rsid w:val="008B3DB0"/>
    <w:rsid w:val="008B4002"/>
    <w:rsid w:val="008B45DC"/>
    <w:rsid w:val="008B4817"/>
    <w:rsid w:val="008B4DBE"/>
    <w:rsid w:val="008B4DF2"/>
    <w:rsid w:val="008B4E31"/>
    <w:rsid w:val="008B54D4"/>
    <w:rsid w:val="008B57EE"/>
    <w:rsid w:val="008B598D"/>
    <w:rsid w:val="008B5B11"/>
    <w:rsid w:val="008B5B81"/>
    <w:rsid w:val="008B5BDF"/>
    <w:rsid w:val="008B5D01"/>
    <w:rsid w:val="008B653F"/>
    <w:rsid w:val="008B666E"/>
    <w:rsid w:val="008B6862"/>
    <w:rsid w:val="008B6B48"/>
    <w:rsid w:val="008B6C1F"/>
    <w:rsid w:val="008B6D49"/>
    <w:rsid w:val="008B6F61"/>
    <w:rsid w:val="008B748F"/>
    <w:rsid w:val="008B76D3"/>
    <w:rsid w:val="008B7A26"/>
    <w:rsid w:val="008C04D4"/>
    <w:rsid w:val="008C0877"/>
    <w:rsid w:val="008C0972"/>
    <w:rsid w:val="008C0AF5"/>
    <w:rsid w:val="008C0B69"/>
    <w:rsid w:val="008C0D7D"/>
    <w:rsid w:val="008C0DCF"/>
    <w:rsid w:val="008C0E04"/>
    <w:rsid w:val="008C0F87"/>
    <w:rsid w:val="008C13AA"/>
    <w:rsid w:val="008C13B0"/>
    <w:rsid w:val="008C13D7"/>
    <w:rsid w:val="008C184B"/>
    <w:rsid w:val="008C191B"/>
    <w:rsid w:val="008C1FEC"/>
    <w:rsid w:val="008C22DE"/>
    <w:rsid w:val="008C23FA"/>
    <w:rsid w:val="008C2508"/>
    <w:rsid w:val="008C271E"/>
    <w:rsid w:val="008C28CE"/>
    <w:rsid w:val="008C307B"/>
    <w:rsid w:val="008C3351"/>
    <w:rsid w:val="008C3C67"/>
    <w:rsid w:val="008C3D14"/>
    <w:rsid w:val="008C3DBB"/>
    <w:rsid w:val="008C3E6E"/>
    <w:rsid w:val="008C3FB3"/>
    <w:rsid w:val="008C4530"/>
    <w:rsid w:val="008C4629"/>
    <w:rsid w:val="008C51DE"/>
    <w:rsid w:val="008C5908"/>
    <w:rsid w:val="008C5E62"/>
    <w:rsid w:val="008C63BB"/>
    <w:rsid w:val="008C65AF"/>
    <w:rsid w:val="008C6B61"/>
    <w:rsid w:val="008C6D3B"/>
    <w:rsid w:val="008C6DA6"/>
    <w:rsid w:val="008C6F9A"/>
    <w:rsid w:val="008C72E8"/>
    <w:rsid w:val="008C734D"/>
    <w:rsid w:val="008C7AAA"/>
    <w:rsid w:val="008C7C1E"/>
    <w:rsid w:val="008C7C90"/>
    <w:rsid w:val="008CBB3D"/>
    <w:rsid w:val="008D01EB"/>
    <w:rsid w:val="008D04EE"/>
    <w:rsid w:val="008D083A"/>
    <w:rsid w:val="008D0870"/>
    <w:rsid w:val="008D0AA3"/>
    <w:rsid w:val="008D0ACC"/>
    <w:rsid w:val="008D0AE9"/>
    <w:rsid w:val="008D0E26"/>
    <w:rsid w:val="008D0EF3"/>
    <w:rsid w:val="008D0FC0"/>
    <w:rsid w:val="008D11C4"/>
    <w:rsid w:val="008D12B9"/>
    <w:rsid w:val="008D14AA"/>
    <w:rsid w:val="008D1E3F"/>
    <w:rsid w:val="008D1EF9"/>
    <w:rsid w:val="008D1F1E"/>
    <w:rsid w:val="008D294D"/>
    <w:rsid w:val="008D299C"/>
    <w:rsid w:val="008D2BBA"/>
    <w:rsid w:val="008D31F0"/>
    <w:rsid w:val="008D332D"/>
    <w:rsid w:val="008D3722"/>
    <w:rsid w:val="008D3AB2"/>
    <w:rsid w:val="008D403A"/>
    <w:rsid w:val="008D4212"/>
    <w:rsid w:val="008D476C"/>
    <w:rsid w:val="008D4C85"/>
    <w:rsid w:val="008D4D13"/>
    <w:rsid w:val="008D4E46"/>
    <w:rsid w:val="008D5061"/>
    <w:rsid w:val="008D507F"/>
    <w:rsid w:val="008D5283"/>
    <w:rsid w:val="008D59D0"/>
    <w:rsid w:val="008D5A84"/>
    <w:rsid w:val="008D5B83"/>
    <w:rsid w:val="008D641C"/>
    <w:rsid w:val="008D67AB"/>
    <w:rsid w:val="008D682D"/>
    <w:rsid w:val="008D68EA"/>
    <w:rsid w:val="008D7099"/>
    <w:rsid w:val="008D7291"/>
    <w:rsid w:val="008D746F"/>
    <w:rsid w:val="008D78FB"/>
    <w:rsid w:val="008D7A2A"/>
    <w:rsid w:val="008D7AA5"/>
    <w:rsid w:val="008D7D28"/>
    <w:rsid w:val="008D7F27"/>
    <w:rsid w:val="008E00B3"/>
    <w:rsid w:val="008E0453"/>
    <w:rsid w:val="008E04DB"/>
    <w:rsid w:val="008E0503"/>
    <w:rsid w:val="008E0940"/>
    <w:rsid w:val="008E0958"/>
    <w:rsid w:val="008E0AC3"/>
    <w:rsid w:val="008E1550"/>
    <w:rsid w:val="008E16EA"/>
    <w:rsid w:val="008E1BA4"/>
    <w:rsid w:val="008E1C59"/>
    <w:rsid w:val="008E1E7B"/>
    <w:rsid w:val="008E1EE2"/>
    <w:rsid w:val="008E1EF1"/>
    <w:rsid w:val="008E2172"/>
    <w:rsid w:val="008E26CB"/>
    <w:rsid w:val="008E27FB"/>
    <w:rsid w:val="008E281D"/>
    <w:rsid w:val="008E2911"/>
    <w:rsid w:val="008E29D6"/>
    <w:rsid w:val="008E2DF3"/>
    <w:rsid w:val="008E2F89"/>
    <w:rsid w:val="008E3227"/>
    <w:rsid w:val="008E342C"/>
    <w:rsid w:val="008E3903"/>
    <w:rsid w:val="008E3C2F"/>
    <w:rsid w:val="008E3FA5"/>
    <w:rsid w:val="008E4027"/>
    <w:rsid w:val="008E4276"/>
    <w:rsid w:val="008E4336"/>
    <w:rsid w:val="008E4450"/>
    <w:rsid w:val="008E44B3"/>
    <w:rsid w:val="008E484D"/>
    <w:rsid w:val="008E4941"/>
    <w:rsid w:val="008E4A85"/>
    <w:rsid w:val="008E4E6F"/>
    <w:rsid w:val="008E5AA6"/>
    <w:rsid w:val="008E5DDB"/>
    <w:rsid w:val="008E5EF0"/>
    <w:rsid w:val="008E6BB4"/>
    <w:rsid w:val="008E6F85"/>
    <w:rsid w:val="008E706F"/>
    <w:rsid w:val="008E70EE"/>
    <w:rsid w:val="008E7263"/>
    <w:rsid w:val="008E7268"/>
    <w:rsid w:val="008E746F"/>
    <w:rsid w:val="008E78DD"/>
    <w:rsid w:val="008E79F2"/>
    <w:rsid w:val="008E7A82"/>
    <w:rsid w:val="008E7ABF"/>
    <w:rsid w:val="008E7F50"/>
    <w:rsid w:val="008E7FC0"/>
    <w:rsid w:val="008F0125"/>
    <w:rsid w:val="008F028E"/>
    <w:rsid w:val="008F04CC"/>
    <w:rsid w:val="008F0566"/>
    <w:rsid w:val="008F0687"/>
    <w:rsid w:val="008F0897"/>
    <w:rsid w:val="008F0F95"/>
    <w:rsid w:val="008F1061"/>
    <w:rsid w:val="008F1252"/>
    <w:rsid w:val="008F210E"/>
    <w:rsid w:val="008F2217"/>
    <w:rsid w:val="008F2694"/>
    <w:rsid w:val="008F29A6"/>
    <w:rsid w:val="008F2F03"/>
    <w:rsid w:val="008F3108"/>
    <w:rsid w:val="008F36A3"/>
    <w:rsid w:val="008F3892"/>
    <w:rsid w:val="008F4032"/>
    <w:rsid w:val="008F43D3"/>
    <w:rsid w:val="008F4609"/>
    <w:rsid w:val="008F4654"/>
    <w:rsid w:val="008F4848"/>
    <w:rsid w:val="008F4EED"/>
    <w:rsid w:val="008F5212"/>
    <w:rsid w:val="008F56B4"/>
    <w:rsid w:val="008F5E10"/>
    <w:rsid w:val="008F5F8B"/>
    <w:rsid w:val="008F630F"/>
    <w:rsid w:val="008F65AF"/>
    <w:rsid w:val="008F67D4"/>
    <w:rsid w:val="008F6D5E"/>
    <w:rsid w:val="008F6D72"/>
    <w:rsid w:val="008F7A9B"/>
    <w:rsid w:val="008F7C15"/>
    <w:rsid w:val="008F7CF5"/>
    <w:rsid w:val="008F7F12"/>
    <w:rsid w:val="008F7F63"/>
    <w:rsid w:val="00900158"/>
    <w:rsid w:val="0090027A"/>
    <w:rsid w:val="009002E7"/>
    <w:rsid w:val="00900673"/>
    <w:rsid w:val="00900CBE"/>
    <w:rsid w:val="00901134"/>
    <w:rsid w:val="0090158F"/>
    <w:rsid w:val="009017D3"/>
    <w:rsid w:val="009018AF"/>
    <w:rsid w:val="00901AF4"/>
    <w:rsid w:val="00901EC1"/>
    <w:rsid w:val="00902105"/>
    <w:rsid w:val="0090217E"/>
    <w:rsid w:val="0090223B"/>
    <w:rsid w:val="009022CB"/>
    <w:rsid w:val="00902573"/>
    <w:rsid w:val="009026FD"/>
    <w:rsid w:val="00902A75"/>
    <w:rsid w:val="00902D3D"/>
    <w:rsid w:val="00902F4E"/>
    <w:rsid w:val="009030E2"/>
    <w:rsid w:val="00903181"/>
    <w:rsid w:val="0090321D"/>
    <w:rsid w:val="00903538"/>
    <w:rsid w:val="009039CC"/>
    <w:rsid w:val="0090410D"/>
    <w:rsid w:val="0090464C"/>
    <w:rsid w:val="009048B0"/>
    <w:rsid w:val="00904BA2"/>
    <w:rsid w:val="00904BCD"/>
    <w:rsid w:val="00904F1D"/>
    <w:rsid w:val="00905996"/>
    <w:rsid w:val="00906123"/>
    <w:rsid w:val="00906620"/>
    <w:rsid w:val="009067BB"/>
    <w:rsid w:val="00906AB8"/>
    <w:rsid w:val="00906CD6"/>
    <w:rsid w:val="00906D43"/>
    <w:rsid w:val="009070DE"/>
    <w:rsid w:val="009072E1"/>
    <w:rsid w:val="0090732C"/>
    <w:rsid w:val="00907405"/>
    <w:rsid w:val="00907853"/>
    <w:rsid w:val="009078F0"/>
    <w:rsid w:val="00907A0D"/>
    <w:rsid w:val="00907DEC"/>
    <w:rsid w:val="00907E27"/>
    <w:rsid w:val="00907EB3"/>
    <w:rsid w:val="0090F776"/>
    <w:rsid w:val="0091006C"/>
    <w:rsid w:val="009103C8"/>
    <w:rsid w:val="009106B7"/>
    <w:rsid w:val="00911123"/>
    <w:rsid w:val="009113A5"/>
    <w:rsid w:val="00911483"/>
    <w:rsid w:val="00911692"/>
    <w:rsid w:val="00911C16"/>
    <w:rsid w:val="00912312"/>
    <w:rsid w:val="00912404"/>
    <w:rsid w:val="00912B42"/>
    <w:rsid w:val="00912CB1"/>
    <w:rsid w:val="0091327E"/>
    <w:rsid w:val="00913410"/>
    <w:rsid w:val="00913628"/>
    <w:rsid w:val="00913D10"/>
    <w:rsid w:val="0091469E"/>
    <w:rsid w:val="00914E2E"/>
    <w:rsid w:val="00914EC5"/>
    <w:rsid w:val="009150AD"/>
    <w:rsid w:val="00915169"/>
    <w:rsid w:val="00915232"/>
    <w:rsid w:val="00915270"/>
    <w:rsid w:val="00915482"/>
    <w:rsid w:val="009158C0"/>
    <w:rsid w:val="009158DC"/>
    <w:rsid w:val="00915E02"/>
    <w:rsid w:val="00915E97"/>
    <w:rsid w:val="009165C1"/>
    <w:rsid w:val="00916768"/>
    <w:rsid w:val="00916B80"/>
    <w:rsid w:val="009171E3"/>
    <w:rsid w:val="00917392"/>
    <w:rsid w:val="009174C0"/>
    <w:rsid w:val="009178FE"/>
    <w:rsid w:val="00917A93"/>
    <w:rsid w:val="00917B8F"/>
    <w:rsid w:val="00917CAE"/>
    <w:rsid w:val="00920336"/>
    <w:rsid w:val="009205C5"/>
    <w:rsid w:val="009205EB"/>
    <w:rsid w:val="00920BA3"/>
    <w:rsid w:val="00920CC7"/>
    <w:rsid w:val="00920FAC"/>
    <w:rsid w:val="0092109C"/>
    <w:rsid w:val="009216CB"/>
    <w:rsid w:val="00921803"/>
    <w:rsid w:val="0092181C"/>
    <w:rsid w:val="00921C7B"/>
    <w:rsid w:val="00921CDA"/>
    <w:rsid w:val="00921E7C"/>
    <w:rsid w:val="00921EEE"/>
    <w:rsid w:val="00922137"/>
    <w:rsid w:val="00922205"/>
    <w:rsid w:val="00922326"/>
    <w:rsid w:val="00922402"/>
    <w:rsid w:val="00922411"/>
    <w:rsid w:val="0092245B"/>
    <w:rsid w:val="0092258E"/>
    <w:rsid w:val="00922C6A"/>
    <w:rsid w:val="0092307F"/>
    <w:rsid w:val="009230AF"/>
    <w:rsid w:val="009230D0"/>
    <w:rsid w:val="00923356"/>
    <w:rsid w:val="0092351C"/>
    <w:rsid w:val="00923570"/>
    <w:rsid w:val="009235E2"/>
    <w:rsid w:val="00923928"/>
    <w:rsid w:val="00923BB7"/>
    <w:rsid w:val="00923BC2"/>
    <w:rsid w:val="00923C47"/>
    <w:rsid w:val="00923C75"/>
    <w:rsid w:val="00923E68"/>
    <w:rsid w:val="00924081"/>
    <w:rsid w:val="00924134"/>
    <w:rsid w:val="00924187"/>
    <w:rsid w:val="009242B2"/>
    <w:rsid w:val="00924EC7"/>
    <w:rsid w:val="00924FA4"/>
    <w:rsid w:val="009251E1"/>
    <w:rsid w:val="00925404"/>
    <w:rsid w:val="009255C8"/>
    <w:rsid w:val="009257EC"/>
    <w:rsid w:val="009259C2"/>
    <w:rsid w:val="00925AE0"/>
    <w:rsid w:val="00925BF6"/>
    <w:rsid w:val="00925E5B"/>
    <w:rsid w:val="009260A3"/>
    <w:rsid w:val="009262DD"/>
    <w:rsid w:val="0092652D"/>
    <w:rsid w:val="0092656A"/>
    <w:rsid w:val="00926AA7"/>
    <w:rsid w:val="00926E99"/>
    <w:rsid w:val="009273E2"/>
    <w:rsid w:val="00927540"/>
    <w:rsid w:val="0092774A"/>
    <w:rsid w:val="00927880"/>
    <w:rsid w:val="00927F99"/>
    <w:rsid w:val="0093004C"/>
    <w:rsid w:val="00930169"/>
    <w:rsid w:val="009302C4"/>
    <w:rsid w:val="009304FC"/>
    <w:rsid w:val="009305A6"/>
    <w:rsid w:val="0093065F"/>
    <w:rsid w:val="00930898"/>
    <w:rsid w:val="0093091E"/>
    <w:rsid w:val="0093095E"/>
    <w:rsid w:val="00930E90"/>
    <w:rsid w:val="0093123D"/>
    <w:rsid w:val="00931600"/>
    <w:rsid w:val="009317CA"/>
    <w:rsid w:val="00931D6D"/>
    <w:rsid w:val="00931E71"/>
    <w:rsid w:val="00931ECF"/>
    <w:rsid w:val="00931F75"/>
    <w:rsid w:val="009320B7"/>
    <w:rsid w:val="009328AE"/>
    <w:rsid w:val="00932A0D"/>
    <w:rsid w:val="00932DD9"/>
    <w:rsid w:val="00933061"/>
    <w:rsid w:val="00933163"/>
    <w:rsid w:val="009333D1"/>
    <w:rsid w:val="00933566"/>
    <w:rsid w:val="0093398D"/>
    <w:rsid w:val="00933BFC"/>
    <w:rsid w:val="00933C20"/>
    <w:rsid w:val="00933CD3"/>
    <w:rsid w:val="00933D8B"/>
    <w:rsid w:val="00933ED6"/>
    <w:rsid w:val="00933F5F"/>
    <w:rsid w:val="00934338"/>
    <w:rsid w:val="00934650"/>
    <w:rsid w:val="00934652"/>
    <w:rsid w:val="009346CB"/>
    <w:rsid w:val="0093471C"/>
    <w:rsid w:val="0093485F"/>
    <w:rsid w:val="00934D52"/>
    <w:rsid w:val="00935868"/>
    <w:rsid w:val="00935AA3"/>
    <w:rsid w:val="00935C35"/>
    <w:rsid w:val="0093624A"/>
    <w:rsid w:val="0093630C"/>
    <w:rsid w:val="0093674F"/>
    <w:rsid w:val="00936B15"/>
    <w:rsid w:val="00937365"/>
    <w:rsid w:val="009373E2"/>
    <w:rsid w:val="009374FF"/>
    <w:rsid w:val="00937836"/>
    <w:rsid w:val="00937A51"/>
    <w:rsid w:val="00937B25"/>
    <w:rsid w:val="00937E64"/>
    <w:rsid w:val="00937E68"/>
    <w:rsid w:val="00937FE1"/>
    <w:rsid w:val="009402F8"/>
    <w:rsid w:val="0094059A"/>
    <w:rsid w:val="00940766"/>
    <w:rsid w:val="00940B70"/>
    <w:rsid w:val="00940F6D"/>
    <w:rsid w:val="009410DA"/>
    <w:rsid w:val="009410EB"/>
    <w:rsid w:val="0094112E"/>
    <w:rsid w:val="00941294"/>
    <w:rsid w:val="00941590"/>
    <w:rsid w:val="00941803"/>
    <w:rsid w:val="009419F9"/>
    <w:rsid w:val="00941EA8"/>
    <w:rsid w:val="0094206E"/>
    <w:rsid w:val="00942296"/>
    <w:rsid w:val="00942602"/>
    <w:rsid w:val="009426CF"/>
    <w:rsid w:val="00942772"/>
    <w:rsid w:val="0094282F"/>
    <w:rsid w:val="00942CE8"/>
    <w:rsid w:val="00942DAD"/>
    <w:rsid w:val="00942EC9"/>
    <w:rsid w:val="00942FBB"/>
    <w:rsid w:val="00943215"/>
    <w:rsid w:val="0094342E"/>
    <w:rsid w:val="00943BD8"/>
    <w:rsid w:val="00943C9A"/>
    <w:rsid w:val="00943E0E"/>
    <w:rsid w:val="009441D1"/>
    <w:rsid w:val="009443A7"/>
    <w:rsid w:val="009446A6"/>
    <w:rsid w:val="00944F25"/>
    <w:rsid w:val="0094541A"/>
    <w:rsid w:val="00945782"/>
    <w:rsid w:val="0094599D"/>
    <w:rsid w:val="00945B28"/>
    <w:rsid w:val="00945BD7"/>
    <w:rsid w:val="00945C4B"/>
    <w:rsid w:val="009462A9"/>
    <w:rsid w:val="00946304"/>
    <w:rsid w:val="00946550"/>
    <w:rsid w:val="009469D2"/>
    <w:rsid w:val="00946B6F"/>
    <w:rsid w:val="00946F4B"/>
    <w:rsid w:val="00947253"/>
    <w:rsid w:val="00947A25"/>
    <w:rsid w:val="00947A28"/>
    <w:rsid w:val="00947A66"/>
    <w:rsid w:val="00947B26"/>
    <w:rsid w:val="00947C59"/>
    <w:rsid w:val="00950243"/>
    <w:rsid w:val="00950305"/>
    <w:rsid w:val="00950791"/>
    <w:rsid w:val="00950841"/>
    <w:rsid w:val="00950AEC"/>
    <w:rsid w:val="00950AF1"/>
    <w:rsid w:val="00950F32"/>
    <w:rsid w:val="00950FBC"/>
    <w:rsid w:val="0095106F"/>
    <w:rsid w:val="009513A4"/>
    <w:rsid w:val="00951405"/>
    <w:rsid w:val="00951778"/>
    <w:rsid w:val="00951824"/>
    <w:rsid w:val="00951A39"/>
    <w:rsid w:val="00951A71"/>
    <w:rsid w:val="00951CF0"/>
    <w:rsid w:val="00951D1D"/>
    <w:rsid w:val="00951E96"/>
    <w:rsid w:val="00951F01"/>
    <w:rsid w:val="00951FF3"/>
    <w:rsid w:val="0095223A"/>
    <w:rsid w:val="0095233D"/>
    <w:rsid w:val="00952653"/>
    <w:rsid w:val="0095285D"/>
    <w:rsid w:val="00952AE0"/>
    <w:rsid w:val="00952C6B"/>
    <w:rsid w:val="00952CA2"/>
    <w:rsid w:val="00953570"/>
    <w:rsid w:val="00953CDB"/>
    <w:rsid w:val="0095430D"/>
    <w:rsid w:val="0095438B"/>
    <w:rsid w:val="0095484A"/>
    <w:rsid w:val="00954E4C"/>
    <w:rsid w:val="009551A0"/>
    <w:rsid w:val="009551F7"/>
    <w:rsid w:val="00955515"/>
    <w:rsid w:val="00955687"/>
    <w:rsid w:val="00955918"/>
    <w:rsid w:val="00955F78"/>
    <w:rsid w:val="009560B9"/>
    <w:rsid w:val="00956160"/>
    <w:rsid w:val="0095620B"/>
    <w:rsid w:val="0095631B"/>
    <w:rsid w:val="00956389"/>
    <w:rsid w:val="00956C7E"/>
    <w:rsid w:val="009570B8"/>
    <w:rsid w:val="009571AE"/>
    <w:rsid w:val="009574AD"/>
    <w:rsid w:val="009574CC"/>
    <w:rsid w:val="00957759"/>
    <w:rsid w:val="009577FC"/>
    <w:rsid w:val="0095793F"/>
    <w:rsid w:val="00957B58"/>
    <w:rsid w:val="00957C71"/>
    <w:rsid w:val="00957F8F"/>
    <w:rsid w:val="0096011B"/>
    <w:rsid w:val="009604D8"/>
    <w:rsid w:val="00960D10"/>
    <w:rsid w:val="00960F76"/>
    <w:rsid w:val="009615FD"/>
    <w:rsid w:val="00961645"/>
    <w:rsid w:val="00961B57"/>
    <w:rsid w:val="00961BA1"/>
    <w:rsid w:val="00961BE0"/>
    <w:rsid w:val="00961D8D"/>
    <w:rsid w:val="00962273"/>
    <w:rsid w:val="00962B54"/>
    <w:rsid w:val="00962F95"/>
    <w:rsid w:val="00962FB8"/>
    <w:rsid w:val="00963040"/>
    <w:rsid w:val="009630E7"/>
    <w:rsid w:val="00963293"/>
    <w:rsid w:val="009640DA"/>
    <w:rsid w:val="00964216"/>
    <w:rsid w:val="00964E15"/>
    <w:rsid w:val="00964E6F"/>
    <w:rsid w:val="00964E9D"/>
    <w:rsid w:val="0096508D"/>
    <w:rsid w:val="009653C7"/>
    <w:rsid w:val="009656A6"/>
    <w:rsid w:val="0096612F"/>
    <w:rsid w:val="0096687E"/>
    <w:rsid w:val="0096705A"/>
    <w:rsid w:val="00967092"/>
    <w:rsid w:val="00967686"/>
    <w:rsid w:val="009676F4"/>
    <w:rsid w:val="0096775E"/>
    <w:rsid w:val="00967C4F"/>
    <w:rsid w:val="00967E25"/>
    <w:rsid w:val="00967F0A"/>
    <w:rsid w:val="009700FD"/>
    <w:rsid w:val="00970263"/>
    <w:rsid w:val="009705F3"/>
    <w:rsid w:val="0097077E"/>
    <w:rsid w:val="00971267"/>
    <w:rsid w:val="0097154E"/>
    <w:rsid w:val="00971BDE"/>
    <w:rsid w:val="00971CEC"/>
    <w:rsid w:val="009721F4"/>
    <w:rsid w:val="0097245F"/>
    <w:rsid w:val="00972837"/>
    <w:rsid w:val="00972A27"/>
    <w:rsid w:val="00972C7B"/>
    <w:rsid w:val="00973101"/>
    <w:rsid w:val="00973369"/>
    <w:rsid w:val="00973412"/>
    <w:rsid w:val="0097389A"/>
    <w:rsid w:val="00973A33"/>
    <w:rsid w:val="00973D17"/>
    <w:rsid w:val="00973ED5"/>
    <w:rsid w:val="00974008"/>
    <w:rsid w:val="009742E6"/>
    <w:rsid w:val="00974359"/>
    <w:rsid w:val="00974374"/>
    <w:rsid w:val="00974780"/>
    <w:rsid w:val="0097486F"/>
    <w:rsid w:val="0097494E"/>
    <w:rsid w:val="00974985"/>
    <w:rsid w:val="00974CB8"/>
    <w:rsid w:val="00974F2B"/>
    <w:rsid w:val="00974FF5"/>
    <w:rsid w:val="009755DF"/>
    <w:rsid w:val="009757B7"/>
    <w:rsid w:val="009759CA"/>
    <w:rsid w:val="00975AD3"/>
    <w:rsid w:val="00975BAB"/>
    <w:rsid w:val="00975D50"/>
    <w:rsid w:val="00976038"/>
    <w:rsid w:val="009760DE"/>
    <w:rsid w:val="009760E0"/>
    <w:rsid w:val="00976279"/>
    <w:rsid w:val="00976673"/>
    <w:rsid w:val="0097685F"/>
    <w:rsid w:val="00976932"/>
    <w:rsid w:val="00976BC7"/>
    <w:rsid w:val="009773D9"/>
    <w:rsid w:val="00977417"/>
    <w:rsid w:val="0097744A"/>
    <w:rsid w:val="0097755C"/>
    <w:rsid w:val="00977647"/>
    <w:rsid w:val="009778F2"/>
    <w:rsid w:val="00977A49"/>
    <w:rsid w:val="0098010F"/>
    <w:rsid w:val="00980430"/>
    <w:rsid w:val="009804E2"/>
    <w:rsid w:val="009805EB"/>
    <w:rsid w:val="00980711"/>
    <w:rsid w:val="00980B2E"/>
    <w:rsid w:val="00980D9F"/>
    <w:rsid w:val="009810A9"/>
    <w:rsid w:val="009811C6"/>
    <w:rsid w:val="009815FA"/>
    <w:rsid w:val="009817F5"/>
    <w:rsid w:val="00981881"/>
    <w:rsid w:val="0098188A"/>
    <w:rsid w:val="009818C9"/>
    <w:rsid w:val="009818DD"/>
    <w:rsid w:val="00981BB0"/>
    <w:rsid w:val="00981FE6"/>
    <w:rsid w:val="00982080"/>
    <w:rsid w:val="009822B9"/>
    <w:rsid w:val="00982793"/>
    <w:rsid w:val="00982A16"/>
    <w:rsid w:val="009837BA"/>
    <w:rsid w:val="009837C0"/>
    <w:rsid w:val="00983824"/>
    <w:rsid w:val="00983C57"/>
    <w:rsid w:val="00983F16"/>
    <w:rsid w:val="00983FA3"/>
    <w:rsid w:val="00984227"/>
    <w:rsid w:val="009842B5"/>
    <w:rsid w:val="00984548"/>
    <w:rsid w:val="00984BC1"/>
    <w:rsid w:val="00984D30"/>
    <w:rsid w:val="00984FF4"/>
    <w:rsid w:val="00985582"/>
    <w:rsid w:val="009859F2"/>
    <w:rsid w:val="00985C4F"/>
    <w:rsid w:val="00985D5F"/>
    <w:rsid w:val="00985DC4"/>
    <w:rsid w:val="00985EC7"/>
    <w:rsid w:val="009862F1"/>
    <w:rsid w:val="0098641D"/>
    <w:rsid w:val="00986527"/>
    <w:rsid w:val="00986585"/>
    <w:rsid w:val="00986F30"/>
    <w:rsid w:val="0098713A"/>
    <w:rsid w:val="009872C7"/>
    <w:rsid w:val="00987311"/>
    <w:rsid w:val="009873FD"/>
    <w:rsid w:val="009877A1"/>
    <w:rsid w:val="00987851"/>
    <w:rsid w:val="00987E2C"/>
    <w:rsid w:val="00987F6B"/>
    <w:rsid w:val="0098D290"/>
    <w:rsid w:val="00990075"/>
    <w:rsid w:val="0099029F"/>
    <w:rsid w:val="0099038F"/>
    <w:rsid w:val="00990AD8"/>
    <w:rsid w:val="00990CB5"/>
    <w:rsid w:val="009913EF"/>
    <w:rsid w:val="0099157B"/>
    <w:rsid w:val="009919F1"/>
    <w:rsid w:val="00991EA3"/>
    <w:rsid w:val="00991EEF"/>
    <w:rsid w:val="0099208A"/>
    <w:rsid w:val="00992173"/>
    <w:rsid w:val="0099245A"/>
    <w:rsid w:val="009924F7"/>
    <w:rsid w:val="00992C50"/>
    <w:rsid w:val="00992EBF"/>
    <w:rsid w:val="009930E8"/>
    <w:rsid w:val="00993ACD"/>
    <w:rsid w:val="0099472B"/>
    <w:rsid w:val="00994875"/>
    <w:rsid w:val="00994AF1"/>
    <w:rsid w:val="00994FA8"/>
    <w:rsid w:val="00994FCB"/>
    <w:rsid w:val="0099528B"/>
    <w:rsid w:val="009953BC"/>
    <w:rsid w:val="00995A07"/>
    <w:rsid w:val="00995E11"/>
    <w:rsid w:val="00996088"/>
    <w:rsid w:val="009961FC"/>
    <w:rsid w:val="00996A99"/>
    <w:rsid w:val="00996B2F"/>
    <w:rsid w:val="00996F0E"/>
    <w:rsid w:val="0099764D"/>
    <w:rsid w:val="009979F6"/>
    <w:rsid w:val="009A033A"/>
    <w:rsid w:val="009A0364"/>
    <w:rsid w:val="009A04B1"/>
    <w:rsid w:val="009A07B0"/>
    <w:rsid w:val="009A0C87"/>
    <w:rsid w:val="009A0EE6"/>
    <w:rsid w:val="009A12AA"/>
    <w:rsid w:val="009A12F4"/>
    <w:rsid w:val="009A1696"/>
    <w:rsid w:val="009A16E9"/>
    <w:rsid w:val="009A174F"/>
    <w:rsid w:val="009A1F06"/>
    <w:rsid w:val="009A2039"/>
    <w:rsid w:val="009A2898"/>
    <w:rsid w:val="009A2CCA"/>
    <w:rsid w:val="009A2EAC"/>
    <w:rsid w:val="009A3137"/>
    <w:rsid w:val="009A33B9"/>
    <w:rsid w:val="009A359B"/>
    <w:rsid w:val="009A3906"/>
    <w:rsid w:val="009A39D2"/>
    <w:rsid w:val="009A3C6F"/>
    <w:rsid w:val="009A3CD9"/>
    <w:rsid w:val="009A3F1D"/>
    <w:rsid w:val="009A3FD9"/>
    <w:rsid w:val="009A4389"/>
    <w:rsid w:val="009A474A"/>
    <w:rsid w:val="009A48FD"/>
    <w:rsid w:val="009A51A3"/>
    <w:rsid w:val="009A5243"/>
    <w:rsid w:val="009A5424"/>
    <w:rsid w:val="009A5735"/>
    <w:rsid w:val="009A59FF"/>
    <w:rsid w:val="009A5AB3"/>
    <w:rsid w:val="009A5CB0"/>
    <w:rsid w:val="009A6611"/>
    <w:rsid w:val="009A67BB"/>
    <w:rsid w:val="009A70B8"/>
    <w:rsid w:val="009A727B"/>
    <w:rsid w:val="009A737F"/>
    <w:rsid w:val="009A7840"/>
    <w:rsid w:val="009A787F"/>
    <w:rsid w:val="009A79EB"/>
    <w:rsid w:val="009A7B10"/>
    <w:rsid w:val="009A7FCB"/>
    <w:rsid w:val="009B030B"/>
    <w:rsid w:val="009B03AE"/>
    <w:rsid w:val="009B07B0"/>
    <w:rsid w:val="009B0C60"/>
    <w:rsid w:val="009B0D02"/>
    <w:rsid w:val="009B0D12"/>
    <w:rsid w:val="009B0E14"/>
    <w:rsid w:val="009B1611"/>
    <w:rsid w:val="009B17F8"/>
    <w:rsid w:val="009B1904"/>
    <w:rsid w:val="009B201D"/>
    <w:rsid w:val="009B2315"/>
    <w:rsid w:val="009B2696"/>
    <w:rsid w:val="009B2BC6"/>
    <w:rsid w:val="009B2D74"/>
    <w:rsid w:val="009B3109"/>
    <w:rsid w:val="009B319B"/>
    <w:rsid w:val="009B32B9"/>
    <w:rsid w:val="009B3508"/>
    <w:rsid w:val="009B351E"/>
    <w:rsid w:val="009B38CF"/>
    <w:rsid w:val="009B3D27"/>
    <w:rsid w:val="009B3EF5"/>
    <w:rsid w:val="009B3FEB"/>
    <w:rsid w:val="009B3FFD"/>
    <w:rsid w:val="009B4268"/>
    <w:rsid w:val="009B49EB"/>
    <w:rsid w:val="009B4E41"/>
    <w:rsid w:val="009B4EED"/>
    <w:rsid w:val="009B527F"/>
    <w:rsid w:val="009B52A3"/>
    <w:rsid w:val="009B5EC8"/>
    <w:rsid w:val="009B62DC"/>
    <w:rsid w:val="009B658C"/>
    <w:rsid w:val="009B6A29"/>
    <w:rsid w:val="009B6A9E"/>
    <w:rsid w:val="009B6BE9"/>
    <w:rsid w:val="009B6F4F"/>
    <w:rsid w:val="009B70F9"/>
    <w:rsid w:val="009B71DB"/>
    <w:rsid w:val="009B72B4"/>
    <w:rsid w:val="009B7349"/>
    <w:rsid w:val="009B795A"/>
    <w:rsid w:val="009B7A8F"/>
    <w:rsid w:val="009B7AA8"/>
    <w:rsid w:val="009B7B5E"/>
    <w:rsid w:val="009B7B63"/>
    <w:rsid w:val="009B7EF4"/>
    <w:rsid w:val="009C03E7"/>
    <w:rsid w:val="009C0576"/>
    <w:rsid w:val="009C07FD"/>
    <w:rsid w:val="009C094B"/>
    <w:rsid w:val="009C0B83"/>
    <w:rsid w:val="009C0CCF"/>
    <w:rsid w:val="009C0D36"/>
    <w:rsid w:val="009C0EBD"/>
    <w:rsid w:val="009C0F2D"/>
    <w:rsid w:val="009C0F67"/>
    <w:rsid w:val="009C112A"/>
    <w:rsid w:val="009C1138"/>
    <w:rsid w:val="009C13C7"/>
    <w:rsid w:val="009C17CF"/>
    <w:rsid w:val="009C1886"/>
    <w:rsid w:val="009C1BE6"/>
    <w:rsid w:val="009C2144"/>
    <w:rsid w:val="009C2337"/>
    <w:rsid w:val="009C23C3"/>
    <w:rsid w:val="009C2756"/>
    <w:rsid w:val="009C2BA5"/>
    <w:rsid w:val="009C2BF7"/>
    <w:rsid w:val="009C2C70"/>
    <w:rsid w:val="009C2DDC"/>
    <w:rsid w:val="009C2E7C"/>
    <w:rsid w:val="009C2ED4"/>
    <w:rsid w:val="009C31A4"/>
    <w:rsid w:val="009C34C0"/>
    <w:rsid w:val="009C355A"/>
    <w:rsid w:val="009C3FFA"/>
    <w:rsid w:val="009C4357"/>
    <w:rsid w:val="009C43C1"/>
    <w:rsid w:val="009C4605"/>
    <w:rsid w:val="009C4702"/>
    <w:rsid w:val="009C4EC8"/>
    <w:rsid w:val="009C5231"/>
    <w:rsid w:val="009C55A0"/>
    <w:rsid w:val="009C566F"/>
    <w:rsid w:val="009C569F"/>
    <w:rsid w:val="009C58F8"/>
    <w:rsid w:val="009C5903"/>
    <w:rsid w:val="009C59B2"/>
    <w:rsid w:val="009C5C0E"/>
    <w:rsid w:val="009C5FF6"/>
    <w:rsid w:val="009C6306"/>
    <w:rsid w:val="009C63D2"/>
    <w:rsid w:val="009C6418"/>
    <w:rsid w:val="009C6440"/>
    <w:rsid w:val="009C64E8"/>
    <w:rsid w:val="009C6769"/>
    <w:rsid w:val="009C6870"/>
    <w:rsid w:val="009C68EF"/>
    <w:rsid w:val="009C6A50"/>
    <w:rsid w:val="009C6AEE"/>
    <w:rsid w:val="009C6B9E"/>
    <w:rsid w:val="009C6C51"/>
    <w:rsid w:val="009C7141"/>
    <w:rsid w:val="009C7541"/>
    <w:rsid w:val="009C77B6"/>
    <w:rsid w:val="009C7B12"/>
    <w:rsid w:val="009C7D16"/>
    <w:rsid w:val="009C7E44"/>
    <w:rsid w:val="009D002B"/>
    <w:rsid w:val="009D0070"/>
    <w:rsid w:val="009D019D"/>
    <w:rsid w:val="009D0506"/>
    <w:rsid w:val="009D06C7"/>
    <w:rsid w:val="009D07DA"/>
    <w:rsid w:val="009D0D6E"/>
    <w:rsid w:val="009D0D95"/>
    <w:rsid w:val="009D0DBF"/>
    <w:rsid w:val="009D0E8F"/>
    <w:rsid w:val="009D11B1"/>
    <w:rsid w:val="009D1279"/>
    <w:rsid w:val="009D1460"/>
    <w:rsid w:val="009D148D"/>
    <w:rsid w:val="009D1645"/>
    <w:rsid w:val="009D16AD"/>
    <w:rsid w:val="009D1A80"/>
    <w:rsid w:val="009D1DAF"/>
    <w:rsid w:val="009D20B5"/>
    <w:rsid w:val="009D2189"/>
    <w:rsid w:val="009D24D2"/>
    <w:rsid w:val="009D2D67"/>
    <w:rsid w:val="009D2E80"/>
    <w:rsid w:val="009D3275"/>
    <w:rsid w:val="009D35B6"/>
    <w:rsid w:val="009D36A9"/>
    <w:rsid w:val="009D3B34"/>
    <w:rsid w:val="009D3B5E"/>
    <w:rsid w:val="009D3C65"/>
    <w:rsid w:val="009D3D13"/>
    <w:rsid w:val="009D4003"/>
    <w:rsid w:val="009D4220"/>
    <w:rsid w:val="009D4566"/>
    <w:rsid w:val="009D4626"/>
    <w:rsid w:val="009D4966"/>
    <w:rsid w:val="009D49A8"/>
    <w:rsid w:val="009D4BAC"/>
    <w:rsid w:val="009D4C53"/>
    <w:rsid w:val="009D4E61"/>
    <w:rsid w:val="009D5054"/>
    <w:rsid w:val="009D5305"/>
    <w:rsid w:val="009D53F5"/>
    <w:rsid w:val="009D5A65"/>
    <w:rsid w:val="009D5A9C"/>
    <w:rsid w:val="009D5EC6"/>
    <w:rsid w:val="009D5EC7"/>
    <w:rsid w:val="009D643F"/>
    <w:rsid w:val="009D67B1"/>
    <w:rsid w:val="009D6ACF"/>
    <w:rsid w:val="009D73AD"/>
    <w:rsid w:val="009D7555"/>
    <w:rsid w:val="009D76D1"/>
    <w:rsid w:val="009D76D9"/>
    <w:rsid w:val="009D79C8"/>
    <w:rsid w:val="009D7A32"/>
    <w:rsid w:val="009D7D9F"/>
    <w:rsid w:val="009E04BC"/>
    <w:rsid w:val="009E08F7"/>
    <w:rsid w:val="009E0C6D"/>
    <w:rsid w:val="009E0FFF"/>
    <w:rsid w:val="009E14C8"/>
    <w:rsid w:val="009E1536"/>
    <w:rsid w:val="009E159C"/>
    <w:rsid w:val="009E16ED"/>
    <w:rsid w:val="009E1B01"/>
    <w:rsid w:val="009E1F23"/>
    <w:rsid w:val="009E205C"/>
    <w:rsid w:val="009E211B"/>
    <w:rsid w:val="009E2458"/>
    <w:rsid w:val="009E25DC"/>
    <w:rsid w:val="009E2A08"/>
    <w:rsid w:val="009E3A82"/>
    <w:rsid w:val="009E3D4E"/>
    <w:rsid w:val="009E3E81"/>
    <w:rsid w:val="009E44B8"/>
    <w:rsid w:val="009E4555"/>
    <w:rsid w:val="009E45B3"/>
    <w:rsid w:val="009E4B93"/>
    <w:rsid w:val="009E4F82"/>
    <w:rsid w:val="009E4FCB"/>
    <w:rsid w:val="009E5922"/>
    <w:rsid w:val="009E59CB"/>
    <w:rsid w:val="009E5C1A"/>
    <w:rsid w:val="009E5D03"/>
    <w:rsid w:val="009E5EB1"/>
    <w:rsid w:val="009E60D2"/>
    <w:rsid w:val="009E65C3"/>
    <w:rsid w:val="009E6A06"/>
    <w:rsid w:val="009E6A91"/>
    <w:rsid w:val="009E6BC5"/>
    <w:rsid w:val="009E6CB5"/>
    <w:rsid w:val="009E6EB5"/>
    <w:rsid w:val="009E73A2"/>
    <w:rsid w:val="009E790B"/>
    <w:rsid w:val="009E7AF2"/>
    <w:rsid w:val="009E7C16"/>
    <w:rsid w:val="009E7C42"/>
    <w:rsid w:val="009E7C8C"/>
    <w:rsid w:val="009F0111"/>
    <w:rsid w:val="009F051B"/>
    <w:rsid w:val="009F07B0"/>
    <w:rsid w:val="009F0A70"/>
    <w:rsid w:val="009F0B3E"/>
    <w:rsid w:val="009F0DCD"/>
    <w:rsid w:val="009F10BD"/>
    <w:rsid w:val="009F16AC"/>
    <w:rsid w:val="009F19E1"/>
    <w:rsid w:val="009F2EAB"/>
    <w:rsid w:val="009F2F7E"/>
    <w:rsid w:val="009F326B"/>
    <w:rsid w:val="009F38B1"/>
    <w:rsid w:val="009F39C2"/>
    <w:rsid w:val="009F3B42"/>
    <w:rsid w:val="009F3B73"/>
    <w:rsid w:val="009F416A"/>
    <w:rsid w:val="009F417E"/>
    <w:rsid w:val="009F4281"/>
    <w:rsid w:val="009F4308"/>
    <w:rsid w:val="009F4417"/>
    <w:rsid w:val="009F4576"/>
    <w:rsid w:val="009F46F8"/>
    <w:rsid w:val="009F4B76"/>
    <w:rsid w:val="009F4C35"/>
    <w:rsid w:val="009F4C92"/>
    <w:rsid w:val="009F5CD3"/>
    <w:rsid w:val="009F5FB0"/>
    <w:rsid w:val="009F63C0"/>
    <w:rsid w:val="009F646C"/>
    <w:rsid w:val="009F657E"/>
    <w:rsid w:val="009F66B8"/>
    <w:rsid w:val="009F673D"/>
    <w:rsid w:val="009F67E1"/>
    <w:rsid w:val="009F6859"/>
    <w:rsid w:val="009F720B"/>
    <w:rsid w:val="009F7D1B"/>
    <w:rsid w:val="009F7F76"/>
    <w:rsid w:val="00A00058"/>
    <w:rsid w:val="00A0059C"/>
    <w:rsid w:val="00A00703"/>
    <w:rsid w:val="00A00C95"/>
    <w:rsid w:val="00A00CE9"/>
    <w:rsid w:val="00A00D7F"/>
    <w:rsid w:val="00A01140"/>
    <w:rsid w:val="00A0125A"/>
    <w:rsid w:val="00A012BF"/>
    <w:rsid w:val="00A017DC"/>
    <w:rsid w:val="00A01C15"/>
    <w:rsid w:val="00A02651"/>
    <w:rsid w:val="00A02802"/>
    <w:rsid w:val="00A02A98"/>
    <w:rsid w:val="00A02CED"/>
    <w:rsid w:val="00A02E2B"/>
    <w:rsid w:val="00A03074"/>
    <w:rsid w:val="00A032AC"/>
    <w:rsid w:val="00A03588"/>
    <w:rsid w:val="00A03630"/>
    <w:rsid w:val="00A038C9"/>
    <w:rsid w:val="00A03BDA"/>
    <w:rsid w:val="00A03CF9"/>
    <w:rsid w:val="00A03FC1"/>
    <w:rsid w:val="00A03FC7"/>
    <w:rsid w:val="00A04039"/>
    <w:rsid w:val="00A0422C"/>
    <w:rsid w:val="00A04340"/>
    <w:rsid w:val="00A0469C"/>
    <w:rsid w:val="00A048C7"/>
    <w:rsid w:val="00A04986"/>
    <w:rsid w:val="00A04A58"/>
    <w:rsid w:val="00A0534D"/>
    <w:rsid w:val="00A05749"/>
    <w:rsid w:val="00A05929"/>
    <w:rsid w:val="00A059B1"/>
    <w:rsid w:val="00A05FF6"/>
    <w:rsid w:val="00A0601A"/>
    <w:rsid w:val="00A06287"/>
    <w:rsid w:val="00A0637B"/>
    <w:rsid w:val="00A06437"/>
    <w:rsid w:val="00A06648"/>
    <w:rsid w:val="00A069E2"/>
    <w:rsid w:val="00A06BFD"/>
    <w:rsid w:val="00A06EDA"/>
    <w:rsid w:val="00A073C8"/>
    <w:rsid w:val="00A07AF3"/>
    <w:rsid w:val="00A07F08"/>
    <w:rsid w:val="00A10427"/>
    <w:rsid w:val="00A10C93"/>
    <w:rsid w:val="00A10E27"/>
    <w:rsid w:val="00A110A8"/>
    <w:rsid w:val="00A11314"/>
    <w:rsid w:val="00A11368"/>
    <w:rsid w:val="00A114EB"/>
    <w:rsid w:val="00A1161F"/>
    <w:rsid w:val="00A11649"/>
    <w:rsid w:val="00A11695"/>
    <w:rsid w:val="00A11784"/>
    <w:rsid w:val="00A1191B"/>
    <w:rsid w:val="00A11927"/>
    <w:rsid w:val="00A12076"/>
    <w:rsid w:val="00A12460"/>
    <w:rsid w:val="00A12818"/>
    <w:rsid w:val="00A1281A"/>
    <w:rsid w:val="00A12EDC"/>
    <w:rsid w:val="00A13247"/>
    <w:rsid w:val="00A13298"/>
    <w:rsid w:val="00A13D5F"/>
    <w:rsid w:val="00A14578"/>
    <w:rsid w:val="00A1494E"/>
    <w:rsid w:val="00A14DD4"/>
    <w:rsid w:val="00A14EC8"/>
    <w:rsid w:val="00A14F07"/>
    <w:rsid w:val="00A15374"/>
    <w:rsid w:val="00A153FA"/>
    <w:rsid w:val="00A15407"/>
    <w:rsid w:val="00A15452"/>
    <w:rsid w:val="00A15463"/>
    <w:rsid w:val="00A15525"/>
    <w:rsid w:val="00A1591D"/>
    <w:rsid w:val="00A15921"/>
    <w:rsid w:val="00A15C30"/>
    <w:rsid w:val="00A15D60"/>
    <w:rsid w:val="00A15D85"/>
    <w:rsid w:val="00A1658E"/>
    <w:rsid w:val="00A16DB5"/>
    <w:rsid w:val="00A171E3"/>
    <w:rsid w:val="00A176CD"/>
    <w:rsid w:val="00A17E79"/>
    <w:rsid w:val="00A17F74"/>
    <w:rsid w:val="00A2004E"/>
    <w:rsid w:val="00A20165"/>
    <w:rsid w:val="00A20372"/>
    <w:rsid w:val="00A20402"/>
    <w:rsid w:val="00A2096A"/>
    <w:rsid w:val="00A209CC"/>
    <w:rsid w:val="00A20CFC"/>
    <w:rsid w:val="00A20D9B"/>
    <w:rsid w:val="00A21167"/>
    <w:rsid w:val="00A2128F"/>
    <w:rsid w:val="00A21304"/>
    <w:rsid w:val="00A2161A"/>
    <w:rsid w:val="00A21707"/>
    <w:rsid w:val="00A218EB"/>
    <w:rsid w:val="00A2191F"/>
    <w:rsid w:val="00A21A6A"/>
    <w:rsid w:val="00A21CC7"/>
    <w:rsid w:val="00A22D83"/>
    <w:rsid w:val="00A22E58"/>
    <w:rsid w:val="00A2327B"/>
    <w:rsid w:val="00A23484"/>
    <w:rsid w:val="00A23CB3"/>
    <w:rsid w:val="00A23D30"/>
    <w:rsid w:val="00A2410E"/>
    <w:rsid w:val="00A24326"/>
    <w:rsid w:val="00A24886"/>
    <w:rsid w:val="00A248DD"/>
    <w:rsid w:val="00A249B5"/>
    <w:rsid w:val="00A24A55"/>
    <w:rsid w:val="00A24B3B"/>
    <w:rsid w:val="00A24D6C"/>
    <w:rsid w:val="00A24FD2"/>
    <w:rsid w:val="00A251C8"/>
    <w:rsid w:val="00A25595"/>
    <w:rsid w:val="00A2579F"/>
    <w:rsid w:val="00A257A8"/>
    <w:rsid w:val="00A25919"/>
    <w:rsid w:val="00A25DA8"/>
    <w:rsid w:val="00A262E4"/>
    <w:rsid w:val="00A262F0"/>
    <w:rsid w:val="00A26356"/>
    <w:rsid w:val="00A263A7"/>
    <w:rsid w:val="00A26782"/>
    <w:rsid w:val="00A26949"/>
    <w:rsid w:val="00A26991"/>
    <w:rsid w:val="00A26E18"/>
    <w:rsid w:val="00A26F9A"/>
    <w:rsid w:val="00A2713D"/>
    <w:rsid w:val="00A27366"/>
    <w:rsid w:val="00A27B81"/>
    <w:rsid w:val="00A301A0"/>
    <w:rsid w:val="00A301C3"/>
    <w:rsid w:val="00A30387"/>
    <w:rsid w:val="00A30678"/>
    <w:rsid w:val="00A309AB"/>
    <w:rsid w:val="00A310B8"/>
    <w:rsid w:val="00A31479"/>
    <w:rsid w:val="00A32101"/>
    <w:rsid w:val="00A324E3"/>
    <w:rsid w:val="00A32591"/>
    <w:rsid w:val="00A32610"/>
    <w:rsid w:val="00A327C8"/>
    <w:rsid w:val="00A32AB0"/>
    <w:rsid w:val="00A32CC0"/>
    <w:rsid w:val="00A32D23"/>
    <w:rsid w:val="00A32E1D"/>
    <w:rsid w:val="00A32E31"/>
    <w:rsid w:val="00A3309B"/>
    <w:rsid w:val="00A330E8"/>
    <w:rsid w:val="00A335DD"/>
    <w:rsid w:val="00A3367A"/>
    <w:rsid w:val="00A33D0A"/>
    <w:rsid w:val="00A33D30"/>
    <w:rsid w:val="00A3407E"/>
    <w:rsid w:val="00A344D1"/>
    <w:rsid w:val="00A34659"/>
    <w:rsid w:val="00A34A0B"/>
    <w:rsid w:val="00A34B39"/>
    <w:rsid w:val="00A350CA"/>
    <w:rsid w:val="00A351EB"/>
    <w:rsid w:val="00A35440"/>
    <w:rsid w:val="00A35567"/>
    <w:rsid w:val="00A356CA"/>
    <w:rsid w:val="00A3571F"/>
    <w:rsid w:val="00A35AF5"/>
    <w:rsid w:val="00A35DD1"/>
    <w:rsid w:val="00A35EC4"/>
    <w:rsid w:val="00A35F9F"/>
    <w:rsid w:val="00A35FC3"/>
    <w:rsid w:val="00A36042"/>
    <w:rsid w:val="00A3633F"/>
    <w:rsid w:val="00A36447"/>
    <w:rsid w:val="00A3650C"/>
    <w:rsid w:val="00A366BA"/>
    <w:rsid w:val="00A36E9C"/>
    <w:rsid w:val="00A3707C"/>
    <w:rsid w:val="00A37594"/>
    <w:rsid w:val="00A37640"/>
    <w:rsid w:val="00A379E1"/>
    <w:rsid w:val="00A37A0A"/>
    <w:rsid w:val="00A37B42"/>
    <w:rsid w:val="00A37BD3"/>
    <w:rsid w:val="00A400E4"/>
    <w:rsid w:val="00A403FD"/>
    <w:rsid w:val="00A40525"/>
    <w:rsid w:val="00A405DA"/>
    <w:rsid w:val="00A40607"/>
    <w:rsid w:val="00A40E27"/>
    <w:rsid w:val="00A41073"/>
    <w:rsid w:val="00A41419"/>
    <w:rsid w:val="00A41424"/>
    <w:rsid w:val="00A41464"/>
    <w:rsid w:val="00A41CD0"/>
    <w:rsid w:val="00A41E25"/>
    <w:rsid w:val="00A41E2D"/>
    <w:rsid w:val="00A41E70"/>
    <w:rsid w:val="00A41F55"/>
    <w:rsid w:val="00A42337"/>
    <w:rsid w:val="00A423D0"/>
    <w:rsid w:val="00A426C0"/>
    <w:rsid w:val="00A427A0"/>
    <w:rsid w:val="00A42BDD"/>
    <w:rsid w:val="00A42D04"/>
    <w:rsid w:val="00A42D68"/>
    <w:rsid w:val="00A43017"/>
    <w:rsid w:val="00A4332C"/>
    <w:rsid w:val="00A43418"/>
    <w:rsid w:val="00A4342F"/>
    <w:rsid w:val="00A434F6"/>
    <w:rsid w:val="00A439CB"/>
    <w:rsid w:val="00A43A99"/>
    <w:rsid w:val="00A43ACE"/>
    <w:rsid w:val="00A43B04"/>
    <w:rsid w:val="00A43B62"/>
    <w:rsid w:val="00A43DAB"/>
    <w:rsid w:val="00A44329"/>
    <w:rsid w:val="00A4435F"/>
    <w:rsid w:val="00A444AF"/>
    <w:rsid w:val="00A4471A"/>
    <w:rsid w:val="00A44848"/>
    <w:rsid w:val="00A4497C"/>
    <w:rsid w:val="00A44D9C"/>
    <w:rsid w:val="00A44F31"/>
    <w:rsid w:val="00A44FF2"/>
    <w:rsid w:val="00A45191"/>
    <w:rsid w:val="00A45460"/>
    <w:rsid w:val="00A45521"/>
    <w:rsid w:val="00A456F2"/>
    <w:rsid w:val="00A45818"/>
    <w:rsid w:val="00A45C04"/>
    <w:rsid w:val="00A45C0E"/>
    <w:rsid w:val="00A46137"/>
    <w:rsid w:val="00A461B0"/>
    <w:rsid w:val="00A46324"/>
    <w:rsid w:val="00A4671C"/>
    <w:rsid w:val="00A46A2F"/>
    <w:rsid w:val="00A46A37"/>
    <w:rsid w:val="00A46CD2"/>
    <w:rsid w:val="00A46CDB"/>
    <w:rsid w:val="00A46D79"/>
    <w:rsid w:val="00A46FD7"/>
    <w:rsid w:val="00A47311"/>
    <w:rsid w:val="00A47527"/>
    <w:rsid w:val="00A4797A"/>
    <w:rsid w:val="00A47BB3"/>
    <w:rsid w:val="00A47D91"/>
    <w:rsid w:val="00A5029E"/>
    <w:rsid w:val="00A50946"/>
    <w:rsid w:val="00A50A7F"/>
    <w:rsid w:val="00A50AD0"/>
    <w:rsid w:val="00A50FA6"/>
    <w:rsid w:val="00A5107F"/>
    <w:rsid w:val="00A5115B"/>
    <w:rsid w:val="00A511A8"/>
    <w:rsid w:val="00A513C0"/>
    <w:rsid w:val="00A518CD"/>
    <w:rsid w:val="00A519AD"/>
    <w:rsid w:val="00A519B8"/>
    <w:rsid w:val="00A51A91"/>
    <w:rsid w:val="00A51BA3"/>
    <w:rsid w:val="00A51F8C"/>
    <w:rsid w:val="00A51FF0"/>
    <w:rsid w:val="00A52A19"/>
    <w:rsid w:val="00A52A4D"/>
    <w:rsid w:val="00A52FC0"/>
    <w:rsid w:val="00A53028"/>
    <w:rsid w:val="00A53130"/>
    <w:rsid w:val="00A536EF"/>
    <w:rsid w:val="00A53750"/>
    <w:rsid w:val="00A5398B"/>
    <w:rsid w:val="00A539C6"/>
    <w:rsid w:val="00A539C8"/>
    <w:rsid w:val="00A53C0A"/>
    <w:rsid w:val="00A53E77"/>
    <w:rsid w:val="00A53FA0"/>
    <w:rsid w:val="00A54157"/>
    <w:rsid w:val="00A542A3"/>
    <w:rsid w:val="00A542AC"/>
    <w:rsid w:val="00A54468"/>
    <w:rsid w:val="00A547C9"/>
    <w:rsid w:val="00A549EE"/>
    <w:rsid w:val="00A54CF8"/>
    <w:rsid w:val="00A54F2A"/>
    <w:rsid w:val="00A55010"/>
    <w:rsid w:val="00A5534E"/>
    <w:rsid w:val="00A557A4"/>
    <w:rsid w:val="00A55E68"/>
    <w:rsid w:val="00A55ECC"/>
    <w:rsid w:val="00A569A8"/>
    <w:rsid w:val="00A56A3E"/>
    <w:rsid w:val="00A56CE8"/>
    <w:rsid w:val="00A56DD4"/>
    <w:rsid w:val="00A56E06"/>
    <w:rsid w:val="00A57065"/>
    <w:rsid w:val="00A5711C"/>
    <w:rsid w:val="00A572E2"/>
    <w:rsid w:val="00A57560"/>
    <w:rsid w:val="00A575AD"/>
    <w:rsid w:val="00A575E2"/>
    <w:rsid w:val="00A578BD"/>
    <w:rsid w:val="00A57B6B"/>
    <w:rsid w:val="00A6008A"/>
    <w:rsid w:val="00A604AE"/>
    <w:rsid w:val="00A60722"/>
    <w:rsid w:val="00A6079D"/>
    <w:rsid w:val="00A60DAB"/>
    <w:rsid w:val="00A60EB6"/>
    <w:rsid w:val="00A60F7C"/>
    <w:rsid w:val="00A61061"/>
    <w:rsid w:val="00A615C2"/>
    <w:rsid w:val="00A61670"/>
    <w:rsid w:val="00A61748"/>
    <w:rsid w:val="00A61BCE"/>
    <w:rsid w:val="00A61C0B"/>
    <w:rsid w:val="00A61F5E"/>
    <w:rsid w:val="00A61FE2"/>
    <w:rsid w:val="00A62056"/>
    <w:rsid w:val="00A620B6"/>
    <w:rsid w:val="00A620D4"/>
    <w:rsid w:val="00A621BF"/>
    <w:rsid w:val="00A62372"/>
    <w:rsid w:val="00A6243A"/>
    <w:rsid w:val="00A6274A"/>
    <w:rsid w:val="00A628CC"/>
    <w:rsid w:val="00A62C30"/>
    <w:rsid w:val="00A6311D"/>
    <w:rsid w:val="00A63265"/>
    <w:rsid w:val="00A6328F"/>
    <w:rsid w:val="00A63486"/>
    <w:rsid w:val="00A636A2"/>
    <w:rsid w:val="00A636FB"/>
    <w:rsid w:val="00A63839"/>
    <w:rsid w:val="00A6383C"/>
    <w:rsid w:val="00A638F8"/>
    <w:rsid w:val="00A63B71"/>
    <w:rsid w:val="00A64204"/>
    <w:rsid w:val="00A64317"/>
    <w:rsid w:val="00A64714"/>
    <w:rsid w:val="00A647DD"/>
    <w:rsid w:val="00A648CE"/>
    <w:rsid w:val="00A64B4E"/>
    <w:rsid w:val="00A64CB5"/>
    <w:rsid w:val="00A64F79"/>
    <w:rsid w:val="00A65026"/>
    <w:rsid w:val="00A65442"/>
    <w:rsid w:val="00A654B3"/>
    <w:rsid w:val="00A657DA"/>
    <w:rsid w:val="00A6598C"/>
    <w:rsid w:val="00A65C70"/>
    <w:rsid w:val="00A65D75"/>
    <w:rsid w:val="00A65DDF"/>
    <w:rsid w:val="00A65F27"/>
    <w:rsid w:val="00A66093"/>
    <w:rsid w:val="00A663AB"/>
    <w:rsid w:val="00A66A48"/>
    <w:rsid w:val="00A66A9E"/>
    <w:rsid w:val="00A66BC1"/>
    <w:rsid w:val="00A66BDD"/>
    <w:rsid w:val="00A66BF1"/>
    <w:rsid w:val="00A674F4"/>
    <w:rsid w:val="00A67938"/>
    <w:rsid w:val="00A67A95"/>
    <w:rsid w:val="00A67E3A"/>
    <w:rsid w:val="00A67EE0"/>
    <w:rsid w:val="00A7007B"/>
    <w:rsid w:val="00A700EF"/>
    <w:rsid w:val="00A704A8"/>
    <w:rsid w:val="00A70C14"/>
    <w:rsid w:val="00A70CFD"/>
    <w:rsid w:val="00A70EAD"/>
    <w:rsid w:val="00A70F64"/>
    <w:rsid w:val="00A70F9D"/>
    <w:rsid w:val="00A71097"/>
    <w:rsid w:val="00A710EB"/>
    <w:rsid w:val="00A710FB"/>
    <w:rsid w:val="00A7158A"/>
    <w:rsid w:val="00A7211A"/>
    <w:rsid w:val="00A723B9"/>
    <w:rsid w:val="00A725E3"/>
    <w:rsid w:val="00A72E5A"/>
    <w:rsid w:val="00A730D4"/>
    <w:rsid w:val="00A73187"/>
    <w:rsid w:val="00A734A3"/>
    <w:rsid w:val="00A73727"/>
    <w:rsid w:val="00A73D52"/>
    <w:rsid w:val="00A74114"/>
    <w:rsid w:val="00A74474"/>
    <w:rsid w:val="00A74588"/>
    <w:rsid w:val="00A74632"/>
    <w:rsid w:val="00A74A18"/>
    <w:rsid w:val="00A74A41"/>
    <w:rsid w:val="00A74C29"/>
    <w:rsid w:val="00A74CBF"/>
    <w:rsid w:val="00A74DF9"/>
    <w:rsid w:val="00A7500F"/>
    <w:rsid w:val="00A751E7"/>
    <w:rsid w:val="00A75AD3"/>
    <w:rsid w:val="00A75BB0"/>
    <w:rsid w:val="00A75DAE"/>
    <w:rsid w:val="00A75F52"/>
    <w:rsid w:val="00A75F99"/>
    <w:rsid w:val="00A760D8"/>
    <w:rsid w:val="00A76F98"/>
    <w:rsid w:val="00A76FD4"/>
    <w:rsid w:val="00A77244"/>
    <w:rsid w:val="00A7753E"/>
    <w:rsid w:val="00A7757B"/>
    <w:rsid w:val="00A7773D"/>
    <w:rsid w:val="00A77BF2"/>
    <w:rsid w:val="00A77C20"/>
    <w:rsid w:val="00A80166"/>
    <w:rsid w:val="00A80298"/>
    <w:rsid w:val="00A804C8"/>
    <w:rsid w:val="00A806F7"/>
    <w:rsid w:val="00A80733"/>
    <w:rsid w:val="00A80E0A"/>
    <w:rsid w:val="00A81026"/>
    <w:rsid w:val="00A812B6"/>
    <w:rsid w:val="00A814DC"/>
    <w:rsid w:val="00A81827"/>
    <w:rsid w:val="00A8198F"/>
    <w:rsid w:val="00A81FE0"/>
    <w:rsid w:val="00A829C8"/>
    <w:rsid w:val="00A82A02"/>
    <w:rsid w:val="00A82A72"/>
    <w:rsid w:val="00A82AE3"/>
    <w:rsid w:val="00A82D85"/>
    <w:rsid w:val="00A835BB"/>
    <w:rsid w:val="00A835D7"/>
    <w:rsid w:val="00A83C96"/>
    <w:rsid w:val="00A83D47"/>
    <w:rsid w:val="00A83DB3"/>
    <w:rsid w:val="00A83F14"/>
    <w:rsid w:val="00A83F4E"/>
    <w:rsid w:val="00A8428C"/>
    <w:rsid w:val="00A846E3"/>
    <w:rsid w:val="00A846F8"/>
    <w:rsid w:val="00A84868"/>
    <w:rsid w:val="00A84953"/>
    <w:rsid w:val="00A84957"/>
    <w:rsid w:val="00A849AB"/>
    <w:rsid w:val="00A851DD"/>
    <w:rsid w:val="00A856BB"/>
    <w:rsid w:val="00A857FE"/>
    <w:rsid w:val="00A85B4C"/>
    <w:rsid w:val="00A85E98"/>
    <w:rsid w:val="00A860F5"/>
    <w:rsid w:val="00A862DE"/>
    <w:rsid w:val="00A86424"/>
    <w:rsid w:val="00A86440"/>
    <w:rsid w:val="00A866F7"/>
    <w:rsid w:val="00A86A6C"/>
    <w:rsid w:val="00A86B45"/>
    <w:rsid w:val="00A87681"/>
    <w:rsid w:val="00A900B2"/>
    <w:rsid w:val="00A9031C"/>
    <w:rsid w:val="00A908F3"/>
    <w:rsid w:val="00A90A83"/>
    <w:rsid w:val="00A90BBE"/>
    <w:rsid w:val="00A90CCC"/>
    <w:rsid w:val="00A90E60"/>
    <w:rsid w:val="00A90F80"/>
    <w:rsid w:val="00A90FD9"/>
    <w:rsid w:val="00A91180"/>
    <w:rsid w:val="00A9149D"/>
    <w:rsid w:val="00A91772"/>
    <w:rsid w:val="00A91ED3"/>
    <w:rsid w:val="00A920A1"/>
    <w:rsid w:val="00A92158"/>
    <w:rsid w:val="00A922AE"/>
    <w:rsid w:val="00A9280E"/>
    <w:rsid w:val="00A92998"/>
    <w:rsid w:val="00A92A25"/>
    <w:rsid w:val="00A92D4E"/>
    <w:rsid w:val="00A92F71"/>
    <w:rsid w:val="00A92F88"/>
    <w:rsid w:val="00A93159"/>
    <w:rsid w:val="00A9322E"/>
    <w:rsid w:val="00A935AA"/>
    <w:rsid w:val="00A9382C"/>
    <w:rsid w:val="00A93C09"/>
    <w:rsid w:val="00A93C83"/>
    <w:rsid w:val="00A941E5"/>
    <w:rsid w:val="00A943B1"/>
    <w:rsid w:val="00A9441F"/>
    <w:rsid w:val="00A944CE"/>
    <w:rsid w:val="00A9461D"/>
    <w:rsid w:val="00A9486B"/>
    <w:rsid w:val="00A94C92"/>
    <w:rsid w:val="00A94C9A"/>
    <w:rsid w:val="00A952B8"/>
    <w:rsid w:val="00A953FF"/>
    <w:rsid w:val="00A954F1"/>
    <w:rsid w:val="00A95558"/>
    <w:rsid w:val="00A95576"/>
    <w:rsid w:val="00A95688"/>
    <w:rsid w:val="00A95753"/>
    <w:rsid w:val="00A95B54"/>
    <w:rsid w:val="00A95CFC"/>
    <w:rsid w:val="00A95DD7"/>
    <w:rsid w:val="00A95F4A"/>
    <w:rsid w:val="00A95F55"/>
    <w:rsid w:val="00A95FDC"/>
    <w:rsid w:val="00A96982"/>
    <w:rsid w:val="00A96E38"/>
    <w:rsid w:val="00A96EFB"/>
    <w:rsid w:val="00A9707C"/>
    <w:rsid w:val="00A970A7"/>
    <w:rsid w:val="00A97782"/>
    <w:rsid w:val="00A97CBE"/>
    <w:rsid w:val="00A97DBB"/>
    <w:rsid w:val="00AA0456"/>
    <w:rsid w:val="00AA04EB"/>
    <w:rsid w:val="00AA056F"/>
    <w:rsid w:val="00AA0745"/>
    <w:rsid w:val="00AA09B0"/>
    <w:rsid w:val="00AA0B6D"/>
    <w:rsid w:val="00AA0B74"/>
    <w:rsid w:val="00AA0CB4"/>
    <w:rsid w:val="00AA0DAD"/>
    <w:rsid w:val="00AA0DD6"/>
    <w:rsid w:val="00AA0DD8"/>
    <w:rsid w:val="00AA142A"/>
    <w:rsid w:val="00AA1689"/>
    <w:rsid w:val="00AA1AEB"/>
    <w:rsid w:val="00AA1C73"/>
    <w:rsid w:val="00AA200B"/>
    <w:rsid w:val="00AA23AF"/>
    <w:rsid w:val="00AA2715"/>
    <w:rsid w:val="00AA2E1C"/>
    <w:rsid w:val="00AA2E33"/>
    <w:rsid w:val="00AA2F3C"/>
    <w:rsid w:val="00AA331B"/>
    <w:rsid w:val="00AA39D4"/>
    <w:rsid w:val="00AA3E89"/>
    <w:rsid w:val="00AA403F"/>
    <w:rsid w:val="00AA431D"/>
    <w:rsid w:val="00AA45BD"/>
    <w:rsid w:val="00AA465C"/>
    <w:rsid w:val="00AA48FB"/>
    <w:rsid w:val="00AA4C04"/>
    <w:rsid w:val="00AA50BE"/>
    <w:rsid w:val="00AA5126"/>
    <w:rsid w:val="00AA5481"/>
    <w:rsid w:val="00AA5606"/>
    <w:rsid w:val="00AA58A0"/>
    <w:rsid w:val="00AA5A8F"/>
    <w:rsid w:val="00AA5B1F"/>
    <w:rsid w:val="00AA5C8F"/>
    <w:rsid w:val="00AA5F51"/>
    <w:rsid w:val="00AA601C"/>
    <w:rsid w:val="00AA6057"/>
    <w:rsid w:val="00AA6680"/>
    <w:rsid w:val="00AA6971"/>
    <w:rsid w:val="00AA6CDD"/>
    <w:rsid w:val="00AA7097"/>
    <w:rsid w:val="00AA70AE"/>
    <w:rsid w:val="00AA70E9"/>
    <w:rsid w:val="00AA7482"/>
    <w:rsid w:val="00AA7B48"/>
    <w:rsid w:val="00AB05BD"/>
    <w:rsid w:val="00AB0D65"/>
    <w:rsid w:val="00AB11D2"/>
    <w:rsid w:val="00AB130D"/>
    <w:rsid w:val="00AB1375"/>
    <w:rsid w:val="00AB157B"/>
    <w:rsid w:val="00AB168D"/>
    <w:rsid w:val="00AB17BA"/>
    <w:rsid w:val="00AB1C7B"/>
    <w:rsid w:val="00AB1EF5"/>
    <w:rsid w:val="00AB2195"/>
    <w:rsid w:val="00AB2694"/>
    <w:rsid w:val="00AB271F"/>
    <w:rsid w:val="00AB278F"/>
    <w:rsid w:val="00AB2A2A"/>
    <w:rsid w:val="00AB2D66"/>
    <w:rsid w:val="00AB2F31"/>
    <w:rsid w:val="00AB3249"/>
    <w:rsid w:val="00AB33F0"/>
    <w:rsid w:val="00AB3659"/>
    <w:rsid w:val="00AB3881"/>
    <w:rsid w:val="00AB3C0D"/>
    <w:rsid w:val="00AB4056"/>
    <w:rsid w:val="00AB4296"/>
    <w:rsid w:val="00AB43B5"/>
    <w:rsid w:val="00AB4527"/>
    <w:rsid w:val="00AB48EB"/>
    <w:rsid w:val="00AB4AC8"/>
    <w:rsid w:val="00AB4F65"/>
    <w:rsid w:val="00AB4F80"/>
    <w:rsid w:val="00AB50FC"/>
    <w:rsid w:val="00AB525D"/>
    <w:rsid w:val="00AB5326"/>
    <w:rsid w:val="00AB5580"/>
    <w:rsid w:val="00AB5798"/>
    <w:rsid w:val="00AB5F00"/>
    <w:rsid w:val="00AB6116"/>
    <w:rsid w:val="00AB65D3"/>
    <w:rsid w:val="00AB6608"/>
    <w:rsid w:val="00AB6694"/>
    <w:rsid w:val="00AB6ADB"/>
    <w:rsid w:val="00AB6AEF"/>
    <w:rsid w:val="00AB6B5B"/>
    <w:rsid w:val="00AB7015"/>
    <w:rsid w:val="00AB7336"/>
    <w:rsid w:val="00AB74C3"/>
    <w:rsid w:val="00AB7C55"/>
    <w:rsid w:val="00AB7F5A"/>
    <w:rsid w:val="00AC025F"/>
    <w:rsid w:val="00AC02B5"/>
    <w:rsid w:val="00AC05D5"/>
    <w:rsid w:val="00AC084A"/>
    <w:rsid w:val="00AC0AD7"/>
    <w:rsid w:val="00AC0DB0"/>
    <w:rsid w:val="00AC0DBD"/>
    <w:rsid w:val="00AC1671"/>
    <w:rsid w:val="00AC1780"/>
    <w:rsid w:val="00AC1CAA"/>
    <w:rsid w:val="00AC1E3A"/>
    <w:rsid w:val="00AC1F9B"/>
    <w:rsid w:val="00AC2E4D"/>
    <w:rsid w:val="00AC324C"/>
    <w:rsid w:val="00AC325E"/>
    <w:rsid w:val="00AC33E9"/>
    <w:rsid w:val="00AC349E"/>
    <w:rsid w:val="00AC360F"/>
    <w:rsid w:val="00AC380C"/>
    <w:rsid w:val="00AC3BC6"/>
    <w:rsid w:val="00AC3BF5"/>
    <w:rsid w:val="00AC3D7A"/>
    <w:rsid w:val="00AC3E1E"/>
    <w:rsid w:val="00AC40F2"/>
    <w:rsid w:val="00AC438B"/>
    <w:rsid w:val="00AC4430"/>
    <w:rsid w:val="00AC458C"/>
    <w:rsid w:val="00AC470D"/>
    <w:rsid w:val="00AC4D11"/>
    <w:rsid w:val="00AC4D9B"/>
    <w:rsid w:val="00AC4E34"/>
    <w:rsid w:val="00AC4F2A"/>
    <w:rsid w:val="00AC5346"/>
    <w:rsid w:val="00AC5569"/>
    <w:rsid w:val="00AC557D"/>
    <w:rsid w:val="00AC5A76"/>
    <w:rsid w:val="00AC5C52"/>
    <w:rsid w:val="00AC5DEA"/>
    <w:rsid w:val="00AC690F"/>
    <w:rsid w:val="00AC69F1"/>
    <w:rsid w:val="00AC7071"/>
    <w:rsid w:val="00AC70CC"/>
    <w:rsid w:val="00AC721D"/>
    <w:rsid w:val="00AC762C"/>
    <w:rsid w:val="00AC7636"/>
    <w:rsid w:val="00AC77C7"/>
    <w:rsid w:val="00AC7EB0"/>
    <w:rsid w:val="00AD0154"/>
    <w:rsid w:val="00AD046C"/>
    <w:rsid w:val="00AD051F"/>
    <w:rsid w:val="00AD06B5"/>
    <w:rsid w:val="00AD0FFD"/>
    <w:rsid w:val="00AD1170"/>
    <w:rsid w:val="00AD1200"/>
    <w:rsid w:val="00AD13BC"/>
    <w:rsid w:val="00AD13D9"/>
    <w:rsid w:val="00AD13E3"/>
    <w:rsid w:val="00AD1613"/>
    <w:rsid w:val="00AD1739"/>
    <w:rsid w:val="00AD1744"/>
    <w:rsid w:val="00AD1814"/>
    <w:rsid w:val="00AD18DA"/>
    <w:rsid w:val="00AD19A9"/>
    <w:rsid w:val="00AD1A5C"/>
    <w:rsid w:val="00AD1E57"/>
    <w:rsid w:val="00AD1EA2"/>
    <w:rsid w:val="00AD2074"/>
    <w:rsid w:val="00AD2284"/>
    <w:rsid w:val="00AD244A"/>
    <w:rsid w:val="00AD25FA"/>
    <w:rsid w:val="00AD268C"/>
    <w:rsid w:val="00AD2B47"/>
    <w:rsid w:val="00AD2C38"/>
    <w:rsid w:val="00AD2CE6"/>
    <w:rsid w:val="00AD2E18"/>
    <w:rsid w:val="00AD31D8"/>
    <w:rsid w:val="00AD3321"/>
    <w:rsid w:val="00AD337A"/>
    <w:rsid w:val="00AD365F"/>
    <w:rsid w:val="00AD409C"/>
    <w:rsid w:val="00AD46DF"/>
    <w:rsid w:val="00AD48FF"/>
    <w:rsid w:val="00AD4A3D"/>
    <w:rsid w:val="00AD4D9D"/>
    <w:rsid w:val="00AD4FC1"/>
    <w:rsid w:val="00AD51E2"/>
    <w:rsid w:val="00AD56E9"/>
    <w:rsid w:val="00AD572E"/>
    <w:rsid w:val="00AD59BA"/>
    <w:rsid w:val="00AD5D8F"/>
    <w:rsid w:val="00AD6755"/>
    <w:rsid w:val="00AD6870"/>
    <w:rsid w:val="00AD694C"/>
    <w:rsid w:val="00AD6ACA"/>
    <w:rsid w:val="00AD6E30"/>
    <w:rsid w:val="00AD6E7C"/>
    <w:rsid w:val="00AD71D1"/>
    <w:rsid w:val="00AD71D4"/>
    <w:rsid w:val="00AD730F"/>
    <w:rsid w:val="00AD7391"/>
    <w:rsid w:val="00AD73E4"/>
    <w:rsid w:val="00AD79D8"/>
    <w:rsid w:val="00AD7C6C"/>
    <w:rsid w:val="00AD7CF7"/>
    <w:rsid w:val="00AD7E55"/>
    <w:rsid w:val="00AD7FFB"/>
    <w:rsid w:val="00AE048E"/>
    <w:rsid w:val="00AE0497"/>
    <w:rsid w:val="00AE04D9"/>
    <w:rsid w:val="00AE0559"/>
    <w:rsid w:val="00AE08F7"/>
    <w:rsid w:val="00AE0983"/>
    <w:rsid w:val="00AE0B9E"/>
    <w:rsid w:val="00AE0CFF"/>
    <w:rsid w:val="00AE0D85"/>
    <w:rsid w:val="00AE0E36"/>
    <w:rsid w:val="00AE11B3"/>
    <w:rsid w:val="00AE11F8"/>
    <w:rsid w:val="00AE128E"/>
    <w:rsid w:val="00AE1788"/>
    <w:rsid w:val="00AE1979"/>
    <w:rsid w:val="00AE1A0B"/>
    <w:rsid w:val="00AE1E31"/>
    <w:rsid w:val="00AE1F6F"/>
    <w:rsid w:val="00AE20BA"/>
    <w:rsid w:val="00AE2AFB"/>
    <w:rsid w:val="00AE2D48"/>
    <w:rsid w:val="00AE2F1B"/>
    <w:rsid w:val="00AE3005"/>
    <w:rsid w:val="00AE33EB"/>
    <w:rsid w:val="00AE351D"/>
    <w:rsid w:val="00AE3548"/>
    <w:rsid w:val="00AE3C9A"/>
    <w:rsid w:val="00AE3CB4"/>
    <w:rsid w:val="00AE3D50"/>
    <w:rsid w:val="00AE3D57"/>
    <w:rsid w:val="00AE3DA1"/>
    <w:rsid w:val="00AE3F50"/>
    <w:rsid w:val="00AE4390"/>
    <w:rsid w:val="00AE43B3"/>
    <w:rsid w:val="00AE43E7"/>
    <w:rsid w:val="00AE44D3"/>
    <w:rsid w:val="00AE475E"/>
    <w:rsid w:val="00AE4B44"/>
    <w:rsid w:val="00AE4C5E"/>
    <w:rsid w:val="00AE5089"/>
    <w:rsid w:val="00AE55C5"/>
    <w:rsid w:val="00AE5895"/>
    <w:rsid w:val="00AE5BA8"/>
    <w:rsid w:val="00AE6156"/>
    <w:rsid w:val="00AE61B8"/>
    <w:rsid w:val="00AE62C0"/>
    <w:rsid w:val="00AE67E4"/>
    <w:rsid w:val="00AE6980"/>
    <w:rsid w:val="00AE6ADB"/>
    <w:rsid w:val="00AE6E9C"/>
    <w:rsid w:val="00AE70D2"/>
    <w:rsid w:val="00AE74F2"/>
    <w:rsid w:val="00AE7997"/>
    <w:rsid w:val="00AE7A41"/>
    <w:rsid w:val="00AE7B27"/>
    <w:rsid w:val="00AF018B"/>
    <w:rsid w:val="00AF0301"/>
    <w:rsid w:val="00AF04E5"/>
    <w:rsid w:val="00AF076D"/>
    <w:rsid w:val="00AF08B2"/>
    <w:rsid w:val="00AF0C45"/>
    <w:rsid w:val="00AF0E41"/>
    <w:rsid w:val="00AF0F59"/>
    <w:rsid w:val="00AF1362"/>
    <w:rsid w:val="00AF144B"/>
    <w:rsid w:val="00AF1551"/>
    <w:rsid w:val="00AF15E4"/>
    <w:rsid w:val="00AF1830"/>
    <w:rsid w:val="00AF1BE6"/>
    <w:rsid w:val="00AF201C"/>
    <w:rsid w:val="00AF2028"/>
    <w:rsid w:val="00AF2098"/>
    <w:rsid w:val="00AF23A2"/>
    <w:rsid w:val="00AF260E"/>
    <w:rsid w:val="00AF2C01"/>
    <w:rsid w:val="00AF37E8"/>
    <w:rsid w:val="00AF3883"/>
    <w:rsid w:val="00AF39DE"/>
    <w:rsid w:val="00AF3CEE"/>
    <w:rsid w:val="00AF3FB8"/>
    <w:rsid w:val="00AF4294"/>
    <w:rsid w:val="00AF4871"/>
    <w:rsid w:val="00AF4B1F"/>
    <w:rsid w:val="00AF4C3E"/>
    <w:rsid w:val="00AF4D8E"/>
    <w:rsid w:val="00AF515B"/>
    <w:rsid w:val="00AF55BC"/>
    <w:rsid w:val="00AF5626"/>
    <w:rsid w:val="00AF5CAE"/>
    <w:rsid w:val="00AF62EC"/>
    <w:rsid w:val="00AF6368"/>
    <w:rsid w:val="00AF63F2"/>
    <w:rsid w:val="00AF6697"/>
    <w:rsid w:val="00AF6743"/>
    <w:rsid w:val="00AF67F4"/>
    <w:rsid w:val="00AF6B88"/>
    <w:rsid w:val="00AF6D18"/>
    <w:rsid w:val="00AF6D4D"/>
    <w:rsid w:val="00AF6E72"/>
    <w:rsid w:val="00AF7513"/>
    <w:rsid w:val="00AF7689"/>
    <w:rsid w:val="00AF7839"/>
    <w:rsid w:val="00AF78AA"/>
    <w:rsid w:val="00AF79BF"/>
    <w:rsid w:val="00AF7D16"/>
    <w:rsid w:val="00AF7E63"/>
    <w:rsid w:val="00B0008D"/>
    <w:rsid w:val="00B007ED"/>
    <w:rsid w:val="00B00C03"/>
    <w:rsid w:val="00B00E36"/>
    <w:rsid w:val="00B010FB"/>
    <w:rsid w:val="00B0117D"/>
    <w:rsid w:val="00B011C9"/>
    <w:rsid w:val="00B01332"/>
    <w:rsid w:val="00B01568"/>
    <w:rsid w:val="00B015B5"/>
    <w:rsid w:val="00B016D7"/>
    <w:rsid w:val="00B01B9A"/>
    <w:rsid w:val="00B01C32"/>
    <w:rsid w:val="00B01D15"/>
    <w:rsid w:val="00B01F9C"/>
    <w:rsid w:val="00B024C7"/>
    <w:rsid w:val="00B0264A"/>
    <w:rsid w:val="00B02752"/>
    <w:rsid w:val="00B0283A"/>
    <w:rsid w:val="00B0302B"/>
    <w:rsid w:val="00B03184"/>
    <w:rsid w:val="00B0343D"/>
    <w:rsid w:val="00B035E8"/>
    <w:rsid w:val="00B036BA"/>
    <w:rsid w:val="00B03859"/>
    <w:rsid w:val="00B0390B"/>
    <w:rsid w:val="00B0395C"/>
    <w:rsid w:val="00B03C56"/>
    <w:rsid w:val="00B03CC5"/>
    <w:rsid w:val="00B03D08"/>
    <w:rsid w:val="00B03D23"/>
    <w:rsid w:val="00B03E3A"/>
    <w:rsid w:val="00B03EF3"/>
    <w:rsid w:val="00B04096"/>
    <w:rsid w:val="00B04889"/>
    <w:rsid w:val="00B04D0B"/>
    <w:rsid w:val="00B04DF8"/>
    <w:rsid w:val="00B050CF"/>
    <w:rsid w:val="00B051B5"/>
    <w:rsid w:val="00B051EC"/>
    <w:rsid w:val="00B054BD"/>
    <w:rsid w:val="00B05595"/>
    <w:rsid w:val="00B05755"/>
    <w:rsid w:val="00B0591E"/>
    <w:rsid w:val="00B05956"/>
    <w:rsid w:val="00B059F3"/>
    <w:rsid w:val="00B05C16"/>
    <w:rsid w:val="00B05CE7"/>
    <w:rsid w:val="00B05E92"/>
    <w:rsid w:val="00B06153"/>
    <w:rsid w:val="00B06242"/>
    <w:rsid w:val="00B06447"/>
    <w:rsid w:val="00B067AA"/>
    <w:rsid w:val="00B067D8"/>
    <w:rsid w:val="00B06C78"/>
    <w:rsid w:val="00B0718B"/>
    <w:rsid w:val="00B076C9"/>
    <w:rsid w:val="00B07790"/>
    <w:rsid w:val="00B07872"/>
    <w:rsid w:val="00B07988"/>
    <w:rsid w:val="00B07BB1"/>
    <w:rsid w:val="00B07D1D"/>
    <w:rsid w:val="00B07E93"/>
    <w:rsid w:val="00B100A1"/>
    <w:rsid w:val="00B100C8"/>
    <w:rsid w:val="00B1025D"/>
    <w:rsid w:val="00B1040D"/>
    <w:rsid w:val="00B1081B"/>
    <w:rsid w:val="00B10955"/>
    <w:rsid w:val="00B10960"/>
    <w:rsid w:val="00B10D09"/>
    <w:rsid w:val="00B11187"/>
    <w:rsid w:val="00B11355"/>
    <w:rsid w:val="00B114BF"/>
    <w:rsid w:val="00B1159C"/>
    <w:rsid w:val="00B1165B"/>
    <w:rsid w:val="00B119BC"/>
    <w:rsid w:val="00B12A56"/>
    <w:rsid w:val="00B12D93"/>
    <w:rsid w:val="00B13B4D"/>
    <w:rsid w:val="00B13B96"/>
    <w:rsid w:val="00B13CBF"/>
    <w:rsid w:val="00B13D8C"/>
    <w:rsid w:val="00B13F26"/>
    <w:rsid w:val="00B1424A"/>
    <w:rsid w:val="00B144B3"/>
    <w:rsid w:val="00B14933"/>
    <w:rsid w:val="00B14ED7"/>
    <w:rsid w:val="00B14FBE"/>
    <w:rsid w:val="00B15146"/>
    <w:rsid w:val="00B151E0"/>
    <w:rsid w:val="00B15387"/>
    <w:rsid w:val="00B153DC"/>
    <w:rsid w:val="00B15981"/>
    <w:rsid w:val="00B15B1A"/>
    <w:rsid w:val="00B15C4E"/>
    <w:rsid w:val="00B15EAD"/>
    <w:rsid w:val="00B161D4"/>
    <w:rsid w:val="00B164E3"/>
    <w:rsid w:val="00B16589"/>
    <w:rsid w:val="00B16688"/>
    <w:rsid w:val="00B1676A"/>
    <w:rsid w:val="00B16889"/>
    <w:rsid w:val="00B17374"/>
    <w:rsid w:val="00B1764B"/>
    <w:rsid w:val="00B17740"/>
    <w:rsid w:val="00B177D6"/>
    <w:rsid w:val="00B201ED"/>
    <w:rsid w:val="00B2020D"/>
    <w:rsid w:val="00B203F8"/>
    <w:rsid w:val="00B2089D"/>
    <w:rsid w:val="00B20909"/>
    <w:rsid w:val="00B21046"/>
    <w:rsid w:val="00B210E8"/>
    <w:rsid w:val="00B21132"/>
    <w:rsid w:val="00B21979"/>
    <w:rsid w:val="00B21A9E"/>
    <w:rsid w:val="00B21E92"/>
    <w:rsid w:val="00B21EE8"/>
    <w:rsid w:val="00B21FA3"/>
    <w:rsid w:val="00B22048"/>
    <w:rsid w:val="00B22149"/>
    <w:rsid w:val="00B221B9"/>
    <w:rsid w:val="00B22366"/>
    <w:rsid w:val="00B226C3"/>
    <w:rsid w:val="00B22861"/>
    <w:rsid w:val="00B22903"/>
    <w:rsid w:val="00B22C9C"/>
    <w:rsid w:val="00B22D28"/>
    <w:rsid w:val="00B234C2"/>
    <w:rsid w:val="00B23B8D"/>
    <w:rsid w:val="00B23C34"/>
    <w:rsid w:val="00B23E6F"/>
    <w:rsid w:val="00B24248"/>
    <w:rsid w:val="00B2425D"/>
    <w:rsid w:val="00B243D3"/>
    <w:rsid w:val="00B24450"/>
    <w:rsid w:val="00B2489D"/>
    <w:rsid w:val="00B24975"/>
    <w:rsid w:val="00B249FC"/>
    <w:rsid w:val="00B24D6A"/>
    <w:rsid w:val="00B2525C"/>
    <w:rsid w:val="00B259C7"/>
    <w:rsid w:val="00B25C5C"/>
    <w:rsid w:val="00B25F5B"/>
    <w:rsid w:val="00B25FEB"/>
    <w:rsid w:val="00B26749"/>
    <w:rsid w:val="00B267A0"/>
    <w:rsid w:val="00B26F73"/>
    <w:rsid w:val="00B26FF8"/>
    <w:rsid w:val="00B2704C"/>
    <w:rsid w:val="00B277C2"/>
    <w:rsid w:val="00B279B4"/>
    <w:rsid w:val="00B27C9F"/>
    <w:rsid w:val="00B302E9"/>
    <w:rsid w:val="00B30301"/>
    <w:rsid w:val="00B30556"/>
    <w:rsid w:val="00B30853"/>
    <w:rsid w:val="00B308B9"/>
    <w:rsid w:val="00B309C5"/>
    <w:rsid w:val="00B30A61"/>
    <w:rsid w:val="00B30AA1"/>
    <w:rsid w:val="00B30B04"/>
    <w:rsid w:val="00B30BC0"/>
    <w:rsid w:val="00B30ECF"/>
    <w:rsid w:val="00B3103E"/>
    <w:rsid w:val="00B3121E"/>
    <w:rsid w:val="00B312C5"/>
    <w:rsid w:val="00B318BD"/>
    <w:rsid w:val="00B318F4"/>
    <w:rsid w:val="00B31901"/>
    <w:rsid w:val="00B31A98"/>
    <w:rsid w:val="00B31C6D"/>
    <w:rsid w:val="00B31CE4"/>
    <w:rsid w:val="00B32441"/>
    <w:rsid w:val="00B32A54"/>
    <w:rsid w:val="00B32ADD"/>
    <w:rsid w:val="00B32C60"/>
    <w:rsid w:val="00B32DE9"/>
    <w:rsid w:val="00B32EDC"/>
    <w:rsid w:val="00B33437"/>
    <w:rsid w:val="00B336D9"/>
    <w:rsid w:val="00B3381C"/>
    <w:rsid w:val="00B33919"/>
    <w:rsid w:val="00B339DA"/>
    <w:rsid w:val="00B33B6E"/>
    <w:rsid w:val="00B341DA"/>
    <w:rsid w:val="00B34206"/>
    <w:rsid w:val="00B34300"/>
    <w:rsid w:val="00B3466D"/>
    <w:rsid w:val="00B34DAC"/>
    <w:rsid w:val="00B3516E"/>
    <w:rsid w:val="00B35365"/>
    <w:rsid w:val="00B3576F"/>
    <w:rsid w:val="00B35839"/>
    <w:rsid w:val="00B359DC"/>
    <w:rsid w:val="00B35E08"/>
    <w:rsid w:val="00B35E0E"/>
    <w:rsid w:val="00B362C0"/>
    <w:rsid w:val="00B36640"/>
    <w:rsid w:val="00B3695A"/>
    <w:rsid w:val="00B36AE4"/>
    <w:rsid w:val="00B36BFC"/>
    <w:rsid w:val="00B36F6F"/>
    <w:rsid w:val="00B36FF8"/>
    <w:rsid w:val="00B372FF"/>
    <w:rsid w:val="00B374C7"/>
    <w:rsid w:val="00B3761A"/>
    <w:rsid w:val="00B37726"/>
    <w:rsid w:val="00B3787F"/>
    <w:rsid w:val="00B3796C"/>
    <w:rsid w:val="00B3797E"/>
    <w:rsid w:val="00B37E4B"/>
    <w:rsid w:val="00B37F61"/>
    <w:rsid w:val="00B40016"/>
    <w:rsid w:val="00B405C6"/>
    <w:rsid w:val="00B409A9"/>
    <w:rsid w:val="00B409E4"/>
    <w:rsid w:val="00B409ED"/>
    <w:rsid w:val="00B40A4F"/>
    <w:rsid w:val="00B40AD9"/>
    <w:rsid w:val="00B40C58"/>
    <w:rsid w:val="00B40C81"/>
    <w:rsid w:val="00B41416"/>
    <w:rsid w:val="00B4146A"/>
    <w:rsid w:val="00B41576"/>
    <w:rsid w:val="00B418EB"/>
    <w:rsid w:val="00B41EDE"/>
    <w:rsid w:val="00B423B7"/>
    <w:rsid w:val="00B42949"/>
    <w:rsid w:val="00B429E1"/>
    <w:rsid w:val="00B42C11"/>
    <w:rsid w:val="00B42D4A"/>
    <w:rsid w:val="00B42F01"/>
    <w:rsid w:val="00B431DF"/>
    <w:rsid w:val="00B4328A"/>
    <w:rsid w:val="00B4342A"/>
    <w:rsid w:val="00B43612"/>
    <w:rsid w:val="00B438A3"/>
    <w:rsid w:val="00B43B1B"/>
    <w:rsid w:val="00B43D36"/>
    <w:rsid w:val="00B43F28"/>
    <w:rsid w:val="00B44039"/>
    <w:rsid w:val="00B44093"/>
    <w:rsid w:val="00B4409A"/>
    <w:rsid w:val="00B441E5"/>
    <w:rsid w:val="00B442DE"/>
    <w:rsid w:val="00B44722"/>
    <w:rsid w:val="00B44AB8"/>
    <w:rsid w:val="00B44C40"/>
    <w:rsid w:val="00B44DFF"/>
    <w:rsid w:val="00B44E2B"/>
    <w:rsid w:val="00B44E61"/>
    <w:rsid w:val="00B4509D"/>
    <w:rsid w:val="00B4518D"/>
    <w:rsid w:val="00B455AE"/>
    <w:rsid w:val="00B457CA"/>
    <w:rsid w:val="00B45811"/>
    <w:rsid w:val="00B4596C"/>
    <w:rsid w:val="00B462BD"/>
    <w:rsid w:val="00B46DF4"/>
    <w:rsid w:val="00B46E0B"/>
    <w:rsid w:val="00B46EED"/>
    <w:rsid w:val="00B471C2"/>
    <w:rsid w:val="00B4739F"/>
    <w:rsid w:val="00B47402"/>
    <w:rsid w:val="00B47D40"/>
    <w:rsid w:val="00B47E9F"/>
    <w:rsid w:val="00B5039A"/>
    <w:rsid w:val="00B504F8"/>
    <w:rsid w:val="00B50526"/>
    <w:rsid w:val="00B50BD5"/>
    <w:rsid w:val="00B50F66"/>
    <w:rsid w:val="00B510B7"/>
    <w:rsid w:val="00B512AD"/>
    <w:rsid w:val="00B51365"/>
    <w:rsid w:val="00B51369"/>
    <w:rsid w:val="00B517B4"/>
    <w:rsid w:val="00B51B08"/>
    <w:rsid w:val="00B51DC1"/>
    <w:rsid w:val="00B52076"/>
    <w:rsid w:val="00B520C7"/>
    <w:rsid w:val="00B5218B"/>
    <w:rsid w:val="00B5224C"/>
    <w:rsid w:val="00B52258"/>
    <w:rsid w:val="00B526CA"/>
    <w:rsid w:val="00B52816"/>
    <w:rsid w:val="00B5289A"/>
    <w:rsid w:val="00B52A94"/>
    <w:rsid w:val="00B52AE2"/>
    <w:rsid w:val="00B52EB4"/>
    <w:rsid w:val="00B538D7"/>
    <w:rsid w:val="00B53C59"/>
    <w:rsid w:val="00B53C86"/>
    <w:rsid w:val="00B53CB9"/>
    <w:rsid w:val="00B541A9"/>
    <w:rsid w:val="00B54368"/>
    <w:rsid w:val="00B54445"/>
    <w:rsid w:val="00B544EC"/>
    <w:rsid w:val="00B551A8"/>
    <w:rsid w:val="00B551D2"/>
    <w:rsid w:val="00B55224"/>
    <w:rsid w:val="00B5528E"/>
    <w:rsid w:val="00B552E3"/>
    <w:rsid w:val="00B554AD"/>
    <w:rsid w:val="00B5559A"/>
    <w:rsid w:val="00B55755"/>
    <w:rsid w:val="00B5593E"/>
    <w:rsid w:val="00B55B04"/>
    <w:rsid w:val="00B55B67"/>
    <w:rsid w:val="00B55DA3"/>
    <w:rsid w:val="00B56101"/>
    <w:rsid w:val="00B56174"/>
    <w:rsid w:val="00B562CA"/>
    <w:rsid w:val="00B56395"/>
    <w:rsid w:val="00B56410"/>
    <w:rsid w:val="00B5691E"/>
    <w:rsid w:val="00B56B0B"/>
    <w:rsid w:val="00B56BB1"/>
    <w:rsid w:val="00B56E05"/>
    <w:rsid w:val="00B56F3D"/>
    <w:rsid w:val="00B57B5C"/>
    <w:rsid w:val="00B57CA7"/>
    <w:rsid w:val="00B600CA"/>
    <w:rsid w:val="00B60480"/>
    <w:rsid w:val="00B60DF2"/>
    <w:rsid w:val="00B60EA5"/>
    <w:rsid w:val="00B6199B"/>
    <w:rsid w:val="00B623A6"/>
    <w:rsid w:val="00B623BD"/>
    <w:rsid w:val="00B62434"/>
    <w:rsid w:val="00B6252C"/>
    <w:rsid w:val="00B62AE9"/>
    <w:rsid w:val="00B62EB1"/>
    <w:rsid w:val="00B6303B"/>
    <w:rsid w:val="00B631E9"/>
    <w:rsid w:val="00B63381"/>
    <w:rsid w:val="00B634B4"/>
    <w:rsid w:val="00B634D7"/>
    <w:rsid w:val="00B6376D"/>
    <w:rsid w:val="00B63985"/>
    <w:rsid w:val="00B63ABC"/>
    <w:rsid w:val="00B63C8F"/>
    <w:rsid w:val="00B63D86"/>
    <w:rsid w:val="00B63E2C"/>
    <w:rsid w:val="00B63E7F"/>
    <w:rsid w:val="00B64194"/>
    <w:rsid w:val="00B6422E"/>
    <w:rsid w:val="00B6424F"/>
    <w:rsid w:val="00B64268"/>
    <w:rsid w:val="00B6478B"/>
    <w:rsid w:val="00B647F6"/>
    <w:rsid w:val="00B649DA"/>
    <w:rsid w:val="00B64BFF"/>
    <w:rsid w:val="00B64D1A"/>
    <w:rsid w:val="00B64E1B"/>
    <w:rsid w:val="00B64EC6"/>
    <w:rsid w:val="00B65363"/>
    <w:rsid w:val="00B653B5"/>
    <w:rsid w:val="00B65772"/>
    <w:rsid w:val="00B65927"/>
    <w:rsid w:val="00B65A42"/>
    <w:rsid w:val="00B65F6A"/>
    <w:rsid w:val="00B663AF"/>
    <w:rsid w:val="00B66965"/>
    <w:rsid w:val="00B66B1A"/>
    <w:rsid w:val="00B66F7E"/>
    <w:rsid w:val="00B67351"/>
    <w:rsid w:val="00B67535"/>
    <w:rsid w:val="00B67B66"/>
    <w:rsid w:val="00B67D96"/>
    <w:rsid w:val="00B67E0B"/>
    <w:rsid w:val="00B70055"/>
    <w:rsid w:val="00B70596"/>
    <w:rsid w:val="00B70780"/>
    <w:rsid w:val="00B70A41"/>
    <w:rsid w:val="00B712DC"/>
    <w:rsid w:val="00B7147C"/>
    <w:rsid w:val="00B7175F"/>
    <w:rsid w:val="00B71A43"/>
    <w:rsid w:val="00B71AA2"/>
    <w:rsid w:val="00B71B06"/>
    <w:rsid w:val="00B71EA2"/>
    <w:rsid w:val="00B71EF5"/>
    <w:rsid w:val="00B71F14"/>
    <w:rsid w:val="00B722ED"/>
    <w:rsid w:val="00B72382"/>
    <w:rsid w:val="00B72D7F"/>
    <w:rsid w:val="00B72F44"/>
    <w:rsid w:val="00B73188"/>
    <w:rsid w:val="00B732B4"/>
    <w:rsid w:val="00B73A17"/>
    <w:rsid w:val="00B74176"/>
    <w:rsid w:val="00B7459B"/>
    <w:rsid w:val="00B74ADB"/>
    <w:rsid w:val="00B74C47"/>
    <w:rsid w:val="00B74F60"/>
    <w:rsid w:val="00B750BD"/>
    <w:rsid w:val="00B751D5"/>
    <w:rsid w:val="00B75C2D"/>
    <w:rsid w:val="00B75DB9"/>
    <w:rsid w:val="00B75F08"/>
    <w:rsid w:val="00B75F9C"/>
    <w:rsid w:val="00B75FBB"/>
    <w:rsid w:val="00B76335"/>
    <w:rsid w:val="00B766E3"/>
    <w:rsid w:val="00B76881"/>
    <w:rsid w:val="00B768E4"/>
    <w:rsid w:val="00B76A93"/>
    <w:rsid w:val="00B76D75"/>
    <w:rsid w:val="00B76F67"/>
    <w:rsid w:val="00B77462"/>
    <w:rsid w:val="00B774CA"/>
    <w:rsid w:val="00B7751E"/>
    <w:rsid w:val="00B77682"/>
    <w:rsid w:val="00B77C46"/>
    <w:rsid w:val="00B77C6E"/>
    <w:rsid w:val="00B77DEA"/>
    <w:rsid w:val="00B77E70"/>
    <w:rsid w:val="00B8001F"/>
    <w:rsid w:val="00B80060"/>
    <w:rsid w:val="00B806E4"/>
    <w:rsid w:val="00B8096B"/>
    <w:rsid w:val="00B809E7"/>
    <w:rsid w:val="00B80B3F"/>
    <w:rsid w:val="00B80DEE"/>
    <w:rsid w:val="00B80E88"/>
    <w:rsid w:val="00B80FD6"/>
    <w:rsid w:val="00B812E1"/>
    <w:rsid w:val="00B815CD"/>
    <w:rsid w:val="00B81719"/>
    <w:rsid w:val="00B818E6"/>
    <w:rsid w:val="00B81ABA"/>
    <w:rsid w:val="00B81B1A"/>
    <w:rsid w:val="00B81CF3"/>
    <w:rsid w:val="00B82244"/>
    <w:rsid w:val="00B82528"/>
    <w:rsid w:val="00B82C35"/>
    <w:rsid w:val="00B82E42"/>
    <w:rsid w:val="00B830AE"/>
    <w:rsid w:val="00B831BC"/>
    <w:rsid w:val="00B8344B"/>
    <w:rsid w:val="00B83529"/>
    <w:rsid w:val="00B8386E"/>
    <w:rsid w:val="00B83989"/>
    <w:rsid w:val="00B83F9A"/>
    <w:rsid w:val="00B8401B"/>
    <w:rsid w:val="00B84135"/>
    <w:rsid w:val="00B84156"/>
    <w:rsid w:val="00B84358"/>
    <w:rsid w:val="00B844A7"/>
    <w:rsid w:val="00B84664"/>
    <w:rsid w:val="00B8470A"/>
    <w:rsid w:val="00B8478E"/>
    <w:rsid w:val="00B84BEC"/>
    <w:rsid w:val="00B84D0E"/>
    <w:rsid w:val="00B84D27"/>
    <w:rsid w:val="00B85255"/>
    <w:rsid w:val="00B85380"/>
    <w:rsid w:val="00B85857"/>
    <w:rsid w:val="00B859AA"/>
    <w:rsid w:val="00B85BCB"/>
    <w:rsid w:val="00B85F91"/>
    <w:rsid w:val="00B86002"/>
    <w:rsid w:val="00B86813"/>
    <w:rsid w:val="00B86A76"/>
    <w:rsid w:val="00B86BB9"/>
    <w:rsid w:val="00B86BDC"/>
    <w:rsid w:val="00B86BFA"/>
    <w:rsid w:val="00B86C24"/>
    <w:rsid w:val="00B86DD2"/>
    <w:rsid w:val="00B8707D"/>
    <w:rsid w:val="00B8717E"/>
    <w:rsid w:val="00B87463"/>
    <w:rsid w:val="00B87997"/>
    <w:rsid w:val="00B87B5C"/>
    <w:rsid w:val="00B90248"/>
    <w:rsid w:val="00B903F2"/>
    <w:rsid w:val="00B907F7"/>
    <w:rsid w:val="00B9081D"/>
    <w:rsid w:val="00B908C7"/>
    <w:rsid w:val="00B90E75"/>
    <w:rsid w:val="00B91300"/>
    <w:rsid w:val="00B913CF"/>
    <w:rsid w:val="00B9141C"/>
    <w:rsid w:val="00B91D05"/>
    <w:rsid w:val="00B92427"/>
    <w:rsid w:val="00B92A28"/>
    <w:rsid w:val="00B92AD8"/>
    <w:rsid w:val="00B92C4C"/>
    <w:rsid w:val="00B93196"/>
    <w:rsid w:val="00B934D3"/>
    <w:rsid w:val="00B93769"/>
    <w:rsid w:val="00B93A20"/>
    <w:rsid w:val="00B93BD2"/>
    <w:rsid w:val="00B93D55"/>
    <w:rsid w:val="00B941D4"/>
    <w:rsid w:val="00B943AD"/>
    <w:rsid w:val="00B947DB"/>
    <w:rsid w:val="00B94899"/>
    <w:rsid w:val="00B9489D"/>
    <w:rsid w:val="00B94A8B"/>
    <w:rsid w:val="00B94AC0"/>
    <w:rsid w:val="00B94C27"/>
    <w:rsid w:val="00B94DBC"/>
    <w:rsid w:val="00B94E51"/>
    <w:rsid w:val="00B95167"/>
    <w:rsid w:val="00B954AF"/>
    <w:rsid w:val="00B956BF"/>
    <w:rsid w:val="00B95DC7"/>
    <w:rsid w:val="00B961A0"/>
    <w:rsid w:val="00B9624B"/>
    <w:rsid w:val="00B9680E"/>
    <w:rsid w:val="00B9691D"/>
    <w:rsid w:val="00B96AB7"/>
    <w:rsid w:val="00B96AF1"/>
    <w:rsid w:val="00B96B44"/>
    <w:rsid w:val="00B970BC"/>
    <w:rsid w:val="00B97282"/>
    <w:rsid w:val="00B97957"/>
    <w:rsid w:val="00B97AE6"/>
    <w:rsid w:val="00B97B3D"/>
    <w:rsid w:val="00B97C43"/>
    <w:rsid w:val="00B97EEE"/>
    <w:rsid w:val="00B97F49"/>
    <w:rsid w:val="00BA0375"/>
    <w:rsid w:val="00BA07C0"/>
    <w:rsid w:val="00BA092C"/>
    <w:rsid w:val="00BA0A07"/>
    <w:rsid w:val="00BA0C3E"/>
    <w:rsid w:val="00BA0E43"/>
    <w:rsid w:val="00BA0E6A"/>
    <w:rsid w:val="00BA0E73"/>
    <w:rsid w:val="00BA1017"/>
    <w:rsid w:val="00BA142A"/>
    <w:rsid w:val="00BA1523"/>
    <w:rsid w:val="00BA1574"/>
    <w:rsid w:val="00BA16FD"/>
    <w:rsid w:val="00BA1F26"/>
    <w:rsid w:val="00BA22BD"/>
    <w:rsid w:val="00BA2764"/>
    <w:rsid w:val="00BA2F96"/>
    <w:rsid w:val="00BA3570"/>
    <w:rsid w:val="00BA3652"/>
    <w:rsid w:val="00BA36CB"/>
    <w:rsid w:val="00BA3D4F"/>
    <w:rsid w:val="00BA43E0"/>
    <w:rsid w:val="00BA4C05"/>
    <w:rsid w:val="00BA4CF0"/>
    <w:rsid w:val="00BA4DC4"/>
    <w:rsid w:val="00BA51CE"/>
    <w:rsid w:val="00BA5499"/>
    <w:rsid w:val="00BA59F8"/>
    <w:rsid w:val="00BA5A33"/>
    <w:rsid w:val="00BA5D17"/>
    <w:rsid w:val="00BA5DB9"/>
    <w:rsid w:val="00BA5EAC"/>
    <w:rsid w:val="00BA6E08"/>
    <w:rsid w:val="00BA756A"/>
    <w:rsid w:val="00BA7694"/>
    <w:rsid w:val="00BA7819"/>
    <w:rsid w:val="00BA7A06"/>
    <w:rsid w:val="00BA7A65"/>
    <w:rsid w:val="00BA7C88"/>
    <w:rsid w:val="00BA7F8D"/>
    <w:rsid w:val="00BB008A"/>
    <w:rsid w:val="00BB01E1"/>
    <w:rsid w:val="00BB0587"/>
    <w:rsid w:val="00BB0B67"/>
    <w:rsid w:val="00BB12B0"/>
    <w:rsid w:val="00BB15AA"/>
    <w:rsid w:val="00BB192A"/>
    <w:rsid w:val="00BB1AAC"/>
    <w:rsid w:val="00BB1B81"/>
    <w:rsid w:val="00BB1C00"/>
    <w:rsid w:val="00BB1D37"/>
    <w:rsid w:val="00BB1FB5"/>
    <w:rsid w:val="00BB2267"/>
    <w:rsid w:val="00BB2735"/>
    <w:rsid w:val="00BB2769"/>
    <w:rsid w:val="00BB278D"/>
    <w:rsid w:val="00BB27A5"/>
    <w:rsid w:val="00BB2986"/>
    <w:rsid w:val="00BB29A7"/>
    <w:rsid w:val="00BB2F74"/>
    <w:rsid w:val="00BB3006"/>
    <w:rsid w:val="00BB30DA"/>
    <w:rsid w:val="00BB3442"/>
    <w:rsid w:val="00BB3840"/>
    <w:rsid w:val="00BB38BA"/>
    <w:rsid w:val="00BB3A2D"/>
    <w:rsid w:val="00BB3BEF"/>
    <w:rsid w:val="00BB3EEC"/>
    <w:rsid w:val="00BB43EE"/>
    <w:rsid w:val="00BB4509"/>
    <w:rsid w:val="00BB458A"/>
    <w:rsid w:val="00BB45A1"/>
    <w:rsid w:val="00BB45DC"/>
    <w:rsid w:val="00BB4804"/>
    <w:rsid w:val="00BB4B33"/>
    <w:rsid w:val="00BB4BDF"/>
    <w:rsid w:val="00BB4E06"/>
    <w:rsid w:val="00BB4EEA"/>
    <w:rsid w:val="00BB5369"/>
    <w:rsid w:val="00BB5370"/>
    <w:rsid w:val="00BB53BB"/>
    <w:rsid w:val="00BB5674"/>
    <w:rsid w:val="00BB569A"/>
    <w:rsid w:val="00BB5A4E"/>
    <w:rsid w:val="00BB5A5F"/>
    <w:rsid w:val="00BB5AE0"/>
    <w:rsid w:val="00BB60F1"/>
    <w:rsid w:val="00BB6286"/>
    <w:rsid w:val="00BB6469"/>
    <w:rsid w:val="00BB6A5D"/>
    <w:rsid w:val="00BB6B83"/>
    <w:rsid w:val="00BB6BDD"/>
    <w:rsid w:val="00BB6DB6"/>
    <w:rsid w:val="00BB6DCA"/>
    <w:rsid w:val="00BB6F4D"/>
    <w:rsid w:val="00BB7320"/>
    <w:rsid w:val="00BB758D"/>
    <w:rsid w:val="00BB7891"/>
    <w:rsid w:val="00BB7962"/>
    <w:rsid w:val="00BB7A65"/>
    <w:rsid w:val="00BC0031"/>
    <w:rsid w:val="00BC0289"/>
    <w:rsid w:val="00BC0A95"/>
    <w:rsid w:val="00BC0D44"/>
    <w:rsid w:val="00BC1381"/>
    <w:rsid w:val="00BC145A"/>
    <w:rsid w:val="00BC1886"/>
    <w:rsid w:val="00BC1C07"/>
    <w:rsid w:val="00BC1D42"/>
    <w:rsid w:val="00BC1D70"/>
    <w:rsid w:val="00BC1F13"/>
    <w:rsid w:val="00BC1F45"/>
    <w:rsid w:val="00BC1F62"/>
    <w:rsid w:val="00BC2060"/>
    <w:rsid w:val="00BC249A"/>
    <w:rsid w:val="00BC267B"/>
    <w:rsid w:val="00BC26B8"/>
    <w:rsid w:val="00BC28B5"/>
    <w:rsid w:val="00BC2C35"/>
    <w:rsid w:val="00BC2D35"/>
    <w:rsid w:val="00BC2DA2"/>
    <w:rsid w:val="00BC2DA9"/>
    <w:rsid w:val="00BC303D"/>
    <w:rsid w:val="00BC316D"/>
    <w:rsid w:val="00BC34E3"/>
    <w:rsid w:val="00BC3879"/>
    <w:rsid w:val="00BC3C15"/>
    <w:rsid w:val="00BC3F40"/>
    <w:rsid w:val="00BC45AC"/>
    <w:rsid w:val="00BC4C75"/>
    <w:rsid w:val="00BC4C8C"/>
    <w:rsid w:val="00BC4D5E"/>
    <w:rsid w:val="00BC5125"/>
    <w:rsid w:val="00BC55CB"/>
    <w:rsid w:val="00BC5886"/>
    <w:rsid w:val="00BC603E"/>
    <w:rsid w:val="00BC6205"/>
    <w:rsid w:val="00BC6452"/>
    <w:rsid w:val="00BC647E"/>
    <w:rsid w:val="00BC6570"/>
    <w:rsid w:val="00BC6996"/>
    <w:rsid w:val="00BC73B0"/>
    <w:rsid w:val="00BC7409"/>
    <w:rsid w:val="00BC7438"/>
    <w:rsid w:val="00BC77E5"/>
    <w:rsid w:val="00BC782C"/>
    <w:rsid w:val="00BC798F"/>
    <w:rsid w:val="00BC7E65"/>
    <w:rsid w:val="00BD01D9"/>
    <w:rsid w:val="00BD0202"/>
    <w:rsid w:val="00BD052A"/>
    <w:rsid w:val="00BD06E5"/>
    <w:rsid w:val="00BD07C9"/>
    <w:rsid w:val="00BD09B1"/>
    <w:rsid w:val="00BD09D7"/>
    <w:rsid w:val="00BD0A3D"/>
    <w:rsid w:val="00BD0B14"/>
    <w:rsid w:val="00BD0C3F"/>
    <w:rsid w:val="00BD0DD1"/>
    <w:rsid w:val="00BD11AD"/>
    <w:rsid w:val="00BD172A"/>
    <w:rsid w:val="00BD1E7D"/>
    <w:rsid w:val="00BD1F9F"/>
    <w:rsid w:val="00BD21CD"/>
    <w:rsid w:val="00BD2331"/>
    <w:rsid w:val="00BD23D3"/>
    <w:rsid w:val="00BD26CD"/>
    <w:rsid w:val="00BD2C9D"/>
    <w:rsid w:val="00BD2F10"/>
    <w:rsid w:val="00BD2F36"/>
    <w:rsid w:val="00BD3B9E"/>
    <w:rsid w:val="00BD3DF7"/>
    <w:rsid w:val="00BD403E"/>
    <w:rsid w:val="00BD4212"/>
    <w:rsid w:val="00BD4322"/>
    <w:rsid w:val="00BD43AD"/>
    <w:rsid w:val="00BD4735"/>
    <w:rsid w:val="00BD4779"/>
    <w:rsid w:val="00BD4A18"/>
    <w:rsid w:val="00BD4C9E"/>
    <w:rsid w:val="00BD4F22"/>
    <w:rsid w:val="00BD517C"/>
    <w:rsid w:val="00BD5225"/>
    <w:rsid w:val="00BD5272"/>
    <w:rsid w:val="00BD53B0"/>
    <w:rsid w:val="00BD53EC"/>
    <w:rsid w:val="00BD5446"/>
    <w:rsid w:val="00BD5777"/>
    <w:rsid w:val="00BD5A77"/>
    <w:rsid w:val="00BD5C9B"/>
    <w:rsid w:val="00BD5D0A"/>
    <w:rsid w:val="00BD5D77"/>
    <w:rsid w:val="00BD61FC"/>
    <w:rsid w:val="00BD6239"/>
    <w:rsid w:val="00BD6665"/>
    <w:rsid w:val="00BD695C"/>
    <w:rsid w:val="00BD6BD5"/>
    <w:rsid w:val="00BD6CCB"/>
    <w:rsid w:val="00BD6D16"/>
    <w:rsid w:val="00BD6E83"/>
    <w:rsid w:val="00BD7120"/>
    <w:rsid w:val="00BD73DB"/>
    <w:rsid w:val="00BD76F3"/>
    <w:rsid w:val="00BD78B5"/>
    <w:rsid w:val="00BD7955"/>
    <w:rsid w:val="00BD79E2"/>
    <w:rsid w:val="00BD7B7D"/>
    <w:rsid w:val="00BD7D3A"/>
    <w:rsid w:val="00BD7DC4"/>
    <w:rsid w:val="00BE0224"/>
    <w:rsid w:val="00BE0954"/>
    <w:rsid w:val="00BE0E98"/>
    <w:rsid w:val="00BE0F35"/>
    <w:rsid w:val="00BE1193"/>
    <w:rsid w:val="00BE15A5"/>
    <w:rsid w:val="00BE1925"/>
    <w:rsid w:val="00BE1CBB"/>
    <w:rsid w:val="00BE1D02"/>
    <w:rsid w:val="00BE1EFB"/>
    <w:rsid w:val="00BE1F29"/>
    <w:rsid w:val="00BE2369"/>
    <w:rsid w:val="00BE2473"/>
    <w:rsid w:val="00BE2528"/>
    <w:rsid w:val="00BE255D"/>
    <w:rsid w:val="00BE28C3"/>
    <w:rsid w:val="00BE2D7B"/>
    <w:rsid w:val="00BE2F8A"/>
    <w:rsid w:val="00BE3266"/>
    <w:rsid w:val="00BE3341"/>
    <w:rsid w:val="00BE33FA"/>
    <w:rsid w:val="00BE3665"/>
    <w:rsid w:val="00BE38A6"/>
    <w:rsid w:val="00BE413D"/>
    <w:rsid w:val="00BE43F6"/>
    <w:rsid w:val="00BE4BE0"/>
    <w:rsid w:val="00BE5D76"/>
    <w:rsid w:val="00BE5E8E"/>
    <w:rsid w:val="00BE5EFF"/>
    <w:rsid w:val="00BE5F7F"/>
    <w:rsid w:val="00BE60C4"/>
    <w:rsid w:val="00BE6100"/>
    <w:rsid w:val="00BE61F6"/>
    <w:rsid w:val="00BE6307"/>
    <w:rsid w:val="00BE660C"/>
    <w:rsid w:val="00BE6633"/>
    <w:rsid w:val="00BE6A66"/>
    <w:rsid w:val="00BE6C61"/>
    <w:rsid w:val="00BE6CB5"/>
    <w:rsid w:val="00BE6D47"/>
    <w:rsid w:val="00BE6F7B"/>
    <w:rsid w:val="00BE71BB"/>
    <w:rsid w:val="00BE74F1"/>
    <w:rsid w:val="00BE7534"/>
    <w:rsid w:val="00BE7577"/>
    <w:rsid w:val="00BE7604"/>
    <w:rsid w:val="00BE7651"/>
    <w:rsid w:val="00BE77D0"/>
    <w:rsid w:val="00BE7B01"/>
    <w:rsid w:val="00BE7BB2"/>
    <w:rsid w:val="00BE7BEA"/>
    <w:rsid w:val="00BE7DDB"/>
    <w:rsid w:val="00BE7E3F"/>
    <w:rsid w:val="00BF0A65"/>
    <w:rsid w:val="00BF0BB5"/>
    <w:rsid w:val="00BF0CD9"/>
    <w:rsid w:val="00BF0F94"/>
    <w:rsid w:val="00BF1064"/>
    <w:rsid w:val="00BF10E5"/>
    <w:rsid w:val="00BF10EE"/>
    <w:rsid w:val="00BF1286"/>
    <w:rsid w:val="00BF1502"/>
    <w:rsid w:val="00BF1EA0"/>
    <w:rsid w:val="00BF1EEB"/>
    <w:rsid w:val="00BF1F73"/>
    <w:rsid w:val="00BF2263"/>
    <w:rsid w:val="00BF235B"/>
    <w:rsid w:val="00BF23FA"/>
    <w:rsid w:val="00BF2453"/>
    <w:rsid w:val="00BF24AE"/>
    <w:rsid w:val="00BF24B8"/>
    <w:rsid w:val="00BF2F73"/>
    <w:rsid w:val="00BF306B"/>
    <w:rsid w:val="00BF3554"/>
    <w:rsid w:val="00BF35C6"/>
    <w:rsid w:val="00BF36B3"/>
    <w:rsid w:val="00BF3718"/>
    <w:rsid w:val="00BF3A23"/>
    <w:rsid w:val="00BF3BE5"/>
    <w:rsid w:val="00BF3D21"/>
    <w:rsid w:val="00BF3D2F"/>
    <w:rsid w:val="00BF4337"/>
    <w:rsid w:val="00BF4478"/>
    <w:rsid w:val="00BF451C"/>
    <w:rsid w:val="00BF45B0"/>
    <w:rsid w:val="00BF46C8"/>
    <w:rsid w:val="00BF47D3"/>
    <w:rsid w:val="00BF48D1"/>
    <w:rsid w:val="00BF4A26"/>
    <w:rsid w:val="00BF4C60"/>
    <w:rsid w:val="00BF4E25"/>
    <w:rsid w:val="00BF5AC4"/>
    <w:rsid w:val="00BF5ADA"/>
    <w:rsid w:val="00BF5AFF"/>
    <w:rsid w:val="00BF5CBF"/>
    <w:rsid w:val="00BF5FAD"/>
    <w:rsid w:val="00BF5FC3"/>
    <w:rsid w:val="00BF64A4"/>
    <w:rsid w:val="00BF66EA"/>
    <w:rsid w:val="00BF6796"/>
    <w:rsid w:val="00BF6D3D"/>
    <w:rsid w:val="00BF6E62"/>
    <w:rsid w:val="00BF7022"/>
    <w:rsid w:val="00BF7673"/>
    <w:rsid w:val="00BF76E3"/>
    <w:rsid w:val="00BF770E"/>
    <w:rsid w:val="00BF7CDF"/>
    <w:rsid w:val="00BF7F78"/>
    <w:rsid w:val="00C00811"/>
    <w:rsid w:val="00C00DD5"/>
    <w:rsid w:val="00C00F56"/>
    <w:rsid w:val="00C015EB"/>
    <w:rsid w:val="00C01985"/>
    <w:rsid w:val="00C01B9E"/>
    <w:rsid w:val="00C01D91"/>
    <w:rsid w:val="00C01E01"/>
    <w:rsid w:val="00C02022"/>
    <w:rsid w:val="00C021B6"/>
    <w:rsid w:val="00C022DF"/>
    <w:rsid w:val="00C02353"/>
    <w:rsid w:val="00C02659"/>
    <w:rsid w:val="00C02C0E"/>
    <w:rsid w:val="00C03094"/>
    <w:rsid w:val="00C03234"/>
    <w:rsid w:val="00C034F1"/>
    <w:rsid w:val="00C035DC"/>
    <w:rsid w:val="00C03839"/>
    <w:rsid w:val="00C03A79"/>
    <w:rsid w:val="00C03DBF"/>
    <w:rsid w:val="00C04046"/>
    <w:rsid w:val="00C04169"/>
    <w:rsid w:val="00C04351"/>
    <w:rsid w:val="00C04569"/>
    <w:rsid w:val="00C04603"/>
    <w:rsid w:val="00C0483E"/>
    <w:rsid w:val="00C0486C"/>
    <w:rsid w:val="00C04E0A"/>
    <w:rsid w:val="00C04E2A"/>
    <w:rsid w:val="00C050C8"/>
    <w:rsid w:val="00C050E4"/>
    <w:rsid w:val="00C053E0"/>
    <w:rsid w:val="00C055A7"/>
    <w:rsid w:val="00C056F5"/>
    <w:rsid w:val="00C0578B"/>
    <w:rsid w:val="00C05C2E"/>
    <w:rsid w:val="00C05E67"/>
    <w:rsid w:val="00C06104"/>
    <w:rsid w:val="00C061CB"/>
    <w:rsid w:val="00C06465"/>
    <w:rsid w:val="00C06617"/>
    <w:rsid w:val="00C067A0"/>
    <w:rsid w:val="00C06FB0"/>
    <w:rsid w:val="00C0703E"/>
    <w:rsid w:val="00C072C4"/>
    <w:rsid w:val="00C07498"/>
    <w:rsid w:val="00C074FB"/>
    <w:rsid w:val="00C07629"/>
    <w:rsid w:val="00C07C1B"/>
    <w:rsid w:val="00C07DD0"/>
    <w:rsid w:val="00C101A9"/>
    <w:rsid w:val="00C10370"/>
    <w:rsid w:val="00C103CC"/>
    <w:rsid w:val="00C10832"/>
    <w:rsid w:val="00C1083D"/>
    <w:rsid w:val="00C10D8E"/>
    <w:rsid w:val="00C10DB3"/>
    <w:rsid w:val="00C10ECD"/>
    <w:rsid w:val="00C10F6A"/>
    <w:rsid w:val="00C1111E"/>
    <w:rsid w:val="00C11123"/>
    <w:rsid w:val="00C11220"/>
    <w:rsid w:val="00C112D9"/>
    <w:rsid w:val="00C11639"/>
    <w:rsid w:val="00C11AC2"/>
    <w:rsid w:val="00C11B05"/>
    <w:rsid w:val="00C120D4"/>
    <w:rsid w:val="00C123B0"/>
    <w:rsid w:val="00C124F3"/>
    <w:rsid w:val="00C1254F"/>
    <w:rsid w:val="00C125B3"/>
    <w:rsid w:val="00C1281B"/>
    <w:rsid w:val="00C12884"/>
    <w:rsid w:val="00C12925"/>
    <w:rsid w:val="00C12B35"/>
    <w:rsid w:val="00C12CAE"/>
    <w:rsid w:val="00C12DB0"/>
    <w:rsid w:val="00C12E39"/>
    <w:rsid w:val="00C12E88"/>
    <w:rsid w:val="00C13004"/>
    <w:rsid w:val="00C1364E"/>
    <w:rsid w:val="00C13670"/>
    <w:rsid w:val="00C13731"/>
    <w:rsid w:val="00C137FB"/>
    <w:rsid w:val="00C139E0"/>
    <w:rsid w:val="00C13AD0"/>
    <w:rsid w:val="00C13B3E"/>
    <w:rsid w:val="00C13C05"/>
    <w:rsid w:val="00C13C22"/>
    <w:rsid w:val="00C13C86"/>
    <w:rsid w:val="00C13E88"/>
    <w:rsid w:val="00C13EBA"/>
    <w:rsid w:val="00C140EE"/>
    <w:rsid w:val="00C14249"/>
    <w:rsid w:val="00C146D0"/>
    <w:rsid w:val="00C149F5"/>
    <w:rsid w:val="00C14B24"/>
    <w:rsid w:val="00C14D69"/>
    <w:rsid w:val="00C1535D"/>
    <w:rsid w:val="00C15A47"/>
    <w:rsid w:val="00C15AE6"/>
    <w:rsid w:val="00C15C36"/>
    <w:rsid w:val="00C16A58"/>
    <w:rsid w:val="00C16BE5"/>
    <w:rsid w:val="00C17D90"/>
    <w:rsid w:val="00C2029F"/>
    <w:rsid w:val="00C202E8"/>
    <w:rsid w:val="00C205F2"/>
    <w:rsid w:val="00C2074E"/>
    <w:rsid w:val="00C2097B"/>
    <w:rsid w:val="00C20E88"/>
    <w:rsid w:val="00C20F22"/>
    <w:rsid w:val="00C20FCE"/>
    <w:rsid w:val="00C20FFD"/>
    <w:rsid w:val="00C210AB"/>
    <w:rsid w:val="00C21259"/>
    <w:rsid w:val="00C21368"/>
    <w:rsid w:val="00C21646"/>
    <w:rsid w:val="00C21B9E"/>
    <w:rsid w:val="00C22020"/>
    <w:rsid w:val="00C2241E"/>
    <w:rsid w:val="00C2264C"/>
    <w:rsid w:val="00C22A99"/>
    <w:rsid w:val="00C22DBE"/>
    <w:rsid w:val="00C22F9E"/>
    <w:rsid w:val="00C23854"/>
    <w:rsid w:val="00C238AC"/>
    <w:rsid w:val="00C23E24"/>
    <w:rsid w:val="00C24369"/>
    <w:rsid w:val="00C243A8"/>
    <w:rsid w:val="00C24775"/>
    <w:rsid w:val="00C24B7F"/>
    <w:rsid w:val="00C25393"/>
    <w:rsid w:val="00C2544B"/>
    <w:rsid w:val="00C25969"/>
    <w:rsid w:val="00C259EF"/>
    <w:rsid w:val="00C25D5E"/>
    <w:rsid w:val="00C26037"/>
    <w:rsid w:val="00C26C77"/>
    <w:rsid w:val="00C26CDD"/>
    <w:rsid w:val="00C26E1A"/>
    <w:rsid w:val="00C27045"/>
    <w:rsid w:val="00C2740E"/>
    <w:rsid w:val="00C27591"/>
    <w:rsid w:val="00C275EF"/>
    <w:rsid w:val="00C279E8"/>
    <w:rsid w:val="00C27B26"/>
    <w:rsid w:val="00C27B80"/>
    <w:rsid w:val="00C27B95"/>
    <w:rsid w:val="00C27D98"/>
    <w:rsid w:val="00C27FD8"/>
    <w:rsid w:val="00C27FD9"/>
    <w:rsid w:val="00C30154"/>
    <w:rsid w:val="00C301A6"/>
    <w:rsid w:val="00C30ABD"/>
    <w:rsid w:val="00C30B95"/>
    <w:rsid w:val="00C30EF1"/>
    <w:rsid w:val="00C3106B"/>
    <w:rsid w:val="00C31401"/>
    <w:rsid w:val="00C31575"/>
    <w:rsid w:val="00C31614"/>
    <w:rsid w:val="00C31967"/>
    <w:rsid w:val="00C31A27"/>
    <w:rsid w:val="00C32709"/>
    <w:rsid w:val="00C32890"/>
    <w:rsid w:val="00C32C65"/>
    <w:rsid w:val="00C3370D"/>
    <w:rsid w:val="00C337D3"/>
    <w:rsid w:val="00C34077"/>
    <w:rsid w:val="00C34411"/>
    <w:rsid w:val="00C34459"/>
    <w:rsid w:val="00C3460C"/>
    <w:rsid w:val="00C3475F"/>
    <w:rsid w:val="00C34A30"/>
    <w:rsid w:val="00C34A39"/>
    <w:rsid w:val="00C34B05"/>
    <w:rsid w:val="00C34BD7"/>
    <w:rsid w:val="00C34F86"/>
    <w:rsid w:val="00C34FFB"/>
    <w:rsid w:val="00C352EB"/>
    <w:rsid w:val="00C353C7"/>
    <w:rsid w:val="00C35603"/>
    <w:rsid w:val="00C35851"/>
    <w:rsid w:val="00C35A6D"/>
    <w:rsid w:val="00C35BD8"/>
    <w:rsid w:val="00C35EFC"/>
    <w:rsid w:val="00C36005"/>
    <w:rsid w:val="00C36549"/>
    <w:rsid w:val="00C36939"/>
    <w:rsid w:val="00C36A48"/>
    <w:rsid w:val="00C36B10"/>
    <w:rsid w:val="00C36B5F"/>
    <w:rsid w:val="00C36FFC"/>
    <w:rsid w:val="00C370F1"/>
    <w:rsid w:val="00C372D0"/>
    <w:rsid w:val="00C3732F"/>
    <w:rsid w:val="00C373CB"/>
    <w:rsid w:val="00C3743A"/>
    <w:rsid w:val="00C37FE1"/>
    <w:rsid w:val="00C40076"/>
    <w:rsid w:val="00C40525"/>
    <w:rsid w:val="00C40789"/>
    <w:rsid w:val="00C40AEC"/>
    <w:rsid w:val="00C40B21"/>
    <w:rsid w:val="00C40D8E"/>
    <w:rsid w:val="00C41190"/>
    <w:rsid w:val="00C42479"/>
    <w:rsid w:val="00C42651"/>
    <w:rsid w:val="00C427C1"/>
    <w:rsid w:val="00C4289B"/>
    <w:rsid w:val="00C4295B"/>
    <w:rsid w:val="00C42A6D"/>
    <w:rsid w:val="00C43658"/>
    <w:rsid w:val="00C43741"/>
    <w:rsid w:val="00C43B60"/>
    <w:rsid w:val="00C43D53"/>
    <w:rsid w:val="00C4409E"/>
    <w:rsid w:val="00C44513"/>
    <w:rsid w:val="00C445D5"/>
    <w:rsid w:val="00C447C9"/>
    <w:rsid w:val="00C448CE"/>
    <w:rsid w:val="00C44A40"/>
    <w:rsid w:val="00C44C57"/>
    <w:rsid w:val="00C44D87"/>
    <w:rsid w:val="00C44E34"/>
    <w:rsid w:val="00C44F44"/>
    <w:rsid w:val="00C45158"/>
    <w:rsid w:val="00C454AA"/>
    <w:rsid w:val="00C455EA"/>
    <w:rsid w:val="00C45A6F"/>
    <w:rsid w:val="00C45ABC"/>
    <w:rsid w:val="00C46657"/>
    <w:rsid w:val="00C4684C"/>
    <w:rsid w:val="00C46A71"/>
    <w:rsid w:val="00C46A97"/>
    <w:rsid w:val="00C47195"/>
    <w:rsid w:val="00C471E2"/>
    <w:rsid w:val="00C4721E"/>
    <w:rsid w:val="00C472AD"/>
    <w:rsid w:val="00C4775D"/>
    <w:rsid w:val="00C47812"/>
    <w:rsid w:val="00C478D1"/>
    <w:rsid w:val="00C47B2E"/>
    <w:rsid w:val="00C504FE"/>
    <w:rsid w:val="00C50556"/>
    <w:rsid w:val="00C50A19"/>
    <w:rsid w:val="00C50A7D"/>
    <w:rsid w:val="00C50B0E"/>
    <w:rsid w:val="00C510BB"/>
    <w:rsid w:val="00C5118E"/>
    <w:rsid w:val="00C5145C"/>
    <w:rsid w:val="00C516A1"/>
    <w:rsid w:val="00C51A4E"/>
    <w:rsid w:val="00C51E40"/>
    <w:rsid w:val="00C52311"/>
    <w:rsid w:val="00C525CD"/>
    <w:rsid w:val="00C525E2"/>
    <w:rsid w:val="00C526C0"/>
    <w:rsid w:val="00C528E1"/>
    <w:rsid w:val="00C52E3E"/>
    <w:rsid w:val="00C52FF7"/>
    <w:rsid w:val="00C530A8"/>
    <w:rsid w:val="00C535C7"/>
    <w:rsid w:val="00C537A3"/>
    <w:rsid w:val="00C53BDE"/>
    <w:rsid w:val="00C53DFE"/>
    <w:rsid w:val="00C53EB7"/>
    <w:rsid w:val="00C541AF"/>
    <w:rsid w:val="00C54A2B"/>
    <w:rsid w:val="00C54B7B"/>
    <w:rsid w:val="00C558D3"/>
    <w:rsid w:val="00C55A49"/>
    <w:rsid w:val="00C56279"/>
    <w:rsid w:val="00C567D2"/>
    <w:rsid w:val="00C57426"/>
    <w:rsid w:val="00C5763E"/>
    <w:rsid w:val="00C5786A"/>
    <w:rsid w:val="00C578E9"/>
    <w:rsid w:val="00C57909"/>
    <w:rsid w:val="00C57BC3"/>
    <w:rsid w:val="00C57F00"/>
    <w:rsid w:val="00C60038"/>
    <w:rsid w:val="00C6024F"/>
    <w:rsid w:val="00C603FF"/>
    <w:rsid w:val="00C60632"/>
    <w:rsid w:val="00C607A4"/>
    <w:rsid w:val="00C60AA0"/>
    <w:rsid w:val="00C60BD3"/>
    <w:rsid w:val="00C60C2D"/>
    <w:rsid w:val="00C60EF7"/>
    <w:rsid w:val="00C60FDD"/>
    <w:rsid w:val="00C61494"/>
    <w:rsid w:val="00C618F1"/>
    <w:rsid w:val="00C61944"/>
    <w:rsid w:val="00C6199E"/>
    <w:rsid w:val="00C61E67"/>
    <w:rsid w:val="00C62597"/>
    <w:rsid w:val="00C62604"/>
    <w:rsid w:val="00C626E1"/>
    <w:rsid w:val="00C62DF5"/>
    <w:rsid w:val="00C62E38"/>
    <w:rsid w:val="00C62F4E"/>
    <w:rsid w:val="00C630B3"/>
    <w:rsid w:val="00C633BA"/>
    <w:rsid w:val="00C634B9"/>
    <w:rsid w:val="00C63553"/>
    <w:rsid w:val="00C63669"/>
    <w:rsid w:val="00C63719"/>
    <w:rsid w:val="00C63769"/>
    <w:rsid w:val="00C63BC1"/>
    <w:rsid w:val="00C63D4F"/>
    <w:rsid w:val="00C64022"/>
    <w:rsid w:val="00C64075"/>
    <w:rsid w:val="00C64111"/>
    <w:rsid w:val="00C642B0"/>
    <w:rsid w:val="00C64583"/>
    <w:rsid w:val="00C64735"/>
    <w:rsid w:val="00C647CD"/>
    <w:rsid w:val="00C64CD2"/>
    <w:rsid w:val="00C64D56"/>
    <w:rsid w:val="00C650C7"/>
    <w:rsid w:val="00C6533D"/>
    <w:rsid w:val="00C655BB"/>
    <w:rsid w:val="00C659E7"/>
    <w:rsid w:val="00C664B2"/>
    <w:rsid w:val="00C665E7"/>
    <w:rsid w:val="00C666C9"/>
    <w:rsid w:val="00C66848"/>
    <w:rsid w:val="00C66B26"/>
    <w:rsid w:val="00C66B6F"/>
    <w:rsid w:val="00C6703A"/>
    <w:rsid w:val="00C6705A"/>
    <w:rsid w:val="00C6718C"/>
    <w:rsid w:val="00C6734F"/>
    <w:rsid w:val="00C67431"/>
    <w:rsid w:val="00C67480"/>
    <w:rsid w:val="00C67819"/>
    <w:rsid w:val="00C67841"/>
    <w:rsid w:val="00C67B81"/>
    <w:rsid w:val="00C67BDB"/>
    <w:rsid w:val="00C67C31"/>
    <w:rsid w:val="00C70588"/>
    <w:rsid w:val="00C70826"/>
    <w:rsid w:val="00C70ADC"/>
    <w:rsid w:val="00C70C87"/>
    <w:rsid w:val="00C70EAE"/>
    <w:rsid w:val="00C712D2"/>
    <w:rsid w:val="00C718BC"/>
    <w:rsid w:val="00C71A09"/>
    <w:rsid w:val="00C71B48"/>
    <w:rsid w:val="00C71BC1"/>
    <w:rsid w:val="00C71D60"/>
    <w:rsid w:val="00C71EDB"/>
    <w:rsid w:val="00C71F57"/>
    <w:rsid w:val="00C72187"/>
    <w:rsid w:val="00C721ED"/>
    <w:rsid w:val="00C72212"/>
    <w:rsid w:val="00C72571"/>
    <w:rsid w:val="00C72573"/>
    <w:rsid w:val="00C726FF"/>
    <w:rsid w:val="00C72848"/>
    <w:rsid w:val="00C73042"/>
    <w:rsid w:val="00C7315F"/>
    <w:rsid w:val="00C7380C"/>
    <w:rsid w:val="00C73843"/>
    <w:rsid w:val="00C73ABC"/>
    <w:rsid w:val="00C73C4E"/>
    <w:rsid w:val="00C73DA5"/>
    <w:rsid w:val="00C740AC"/>
    <w:rsid w:val="00C74655"/>
    <w:rsid w:val="00C746F6"/>
    <w:rsid w:val="00C7481C"/>
    <w:rsid w:val="00C74AB7"/>
    <w:rsid w:val="00C74DF7"/>
    <w:rsid w:val="00C7503C"/>
    <w:rsid w:val="00C753E0"/>
    <w:rsid w:val="00C75BFF"/>
    <w:rsid w:val="00C75DD7"/>
    <w:rsid w:val="00C75F4C"/>
    <w:rsid w:val="00C760B7"/>
    <w:rsid w:val="00C76762"/>
    <w:rsid w:val="00C7687E"/>
    <w:rsid w:val="00C76919"/>
    <w:rsid w:val="00C773C4"/>
    <w:rsid w:val="00C77706"/>
    <w:rsid w:val="00C7770C"/>
    <w:rsid w:val="00C777C7"/>
    <w:rsid w:val="00C77893"/>
    <w:rsid w:val="00C77B5D"/>
    <w:rsid w:val="00C77D6E"/>
    <w:rsid w:val="00C77E07"/>
    <w:rsid w:val="00C77F64"/>
    <w:rsid w:val="00C800A7"/>
    <w:rsid w:val="00C80495"/>
    <w:rsid w:val="00C804A3"/>
    <w:rsid w:val="00C804D6"/>
    <w:rsid w:val="00C804EF"/>
    <w:rsid w:val="00C80A6A"/>
    <w:rsid w:val="00C80D50"/>
    <w:rsid w:val="00C80D5E"/>
    <w:rsid w:val="00C80F89"/>
    <w:rsid w:val="00C811D4"/>
    <w:rsid w:val="00C81B80"/>
    <w:rsid w:val="00C82616"/>
    <w:rsid w:val="00C8283B"/>
    <w:rsid w:val="00C82A6B"/>
    <w:rsid w:val="00C82C01"/>
    <w:rsid w:val="00C82DD1"/>
    <w:rsid w:val="00C8300A"/>
    <w:rsid w:val="00C8360E"/>
    <w:rsid w:val="00C83642"/>
    <w:rsid w:val="00C83700"/>
    <w:rsid w:val="00C83905"/>
    <w:rsid w:val="00C83A61"/>
    <w:rsid w:val="00C83AD4"/>
    <w:rsid w:val="00C83ECD"/>
    <w:rsid w:val="00C84562"/>
    <w:rsid w:val="00C84620"/>
    <w:rsid w:val="00C84B4D"/>
    <w:rsid w:val="00C84E04"/>
    <w:rsid w:val="00C851EC"/>
    <w:rsid w:val="00C859FA"/>
    <w:rsid w:val="00C85AF0"/>
    <w:rsid w:val="00C85B99"/>
    <w:rsid w:val="00C85DD7"/>
    <w:rsid w:val="00C85E09"/>
    <w:rsid w:val="00C860B1"/>
    <w:rsid w:val="00C86468"/>
    <w:rsid w:val="00C865E2"/>
    <w:rsid w:val="00C867F5"/>
    <w:rsid w:val="00C868A2"/>
    <w:rsid w:val="00C86FAD"/>
    <w:rsid w:val="00C87053"/>
    <w:rsid w:val="00C8706F"/>
    <w:rsid w:val="00C87092"/>
    <w:rsid w:val="00C8754D"/>
    <w:rsid w:val="00C8764D"/>
    <w:rsid w:val="00C87925"/>
    <w:rsid w:val="00C87965"/>
    <w:rsid w:val="00C87A78"/>
    <w:rsid w:val="00C87C39"/>
    <w:rsid w:val="00C87CA5"/>
    <w:rsid w:val="00C87D26"/>
    <w:rsid w:val="00C87E61"/>
    <w:rsid w:val="00C901FC"/>
    <w:rsid w:val="00C9022F"/>
    <w:rsid w:val="00C90B92"/>
    <w:rsid w:val="00C90BB5"/>
    <w:rsid w:val="00C90BF8"/>
    <w:rsid w:val="00C90F4B"/>
    <w:rsid w:val="00C914F6"/>
    <w:rsid w:val="00C91871"/>
    <w:rsid w:val="00C91C1F"/>
    <w:rsid w:val="00C91CAB"/>
    <w:rsid w:val="00C92933"/>
    <w:rsid w:val="00C92B6E"/>
    <w:rsid w:val="00C92C45"/>
    <w:rsid w:val="00C92D28"/>
    <w:rsid w:val="00C92EC5"/>
    <w:rsid w:val="00C93106"/>
    <w:rsid w:val="00C93230"/>
    <w:rsid w:val="00C93293"/>
    <w:rsid w:val="00C93535"/>
    <w:rsid w:val="00C9361A"/>
    <w:rsid w:val="00C93A6C"/>
    <w:rsid w:val="00C93CAE"/>
    <w:rsid w:val="00C93F47"/>
    <w:rsid w:val="00C94010"/>
    <w:rsid w:val="00C9432D"/>
    <w:rsid w:val="00C94899"/>
    <w:rsid w:val="00C94B87"/>
    <w:rsid w:val="00C9501B"/>
    <w:rsid w:val="00C95272"/>
    <w:rsid w:val="00C95304"/>
    <w:rsid w:val="00C95326"/>
    <w:rsid w:val="00C95415"/>
    <w:rsid w:val="00C955E3"/>
    <w:rsid w:val="00C955FE"/>
    <w:rsid w:val="00C95849"/>
    <w:rsid w:val="00C958A9"/>
    <w:rsid w:val="00C95B18"/>
    <w:rsid w:val="00C95E90"/>
    <w:rsid w:val="00C95FEE"/>
    <w:rsid w:val="00C96E06"/>
    <w:rsid w:val="00C972C1"/>
    <w:rsid w:val="00C97A43"/>
    <w:rsid w:val="00C97B0C"/>
    <w:rsid w:val="00C97B42"/>
    <w:rsid w:val="00CA03D5"/>
    <w:rsid w:val="00CA048D"/>
    <w:rsid w:val="00CA0545"/>
    <w:rsid w:val="00CA0614"/>
    <w:rsid w:val="00CA06AA"/>
    <w:rsid w:val="00CA077D"/>
    <w:rsid w:val="00CA0880"/>
    <w:rsid w:val="00CA098C"/>
    <w:rsid w:val="00CA0B0A"/>
    <w:rsid w:val="00CA0B29"/>
    <w:rsid w:val="00CA0C92"/>
    <w:rsid w:val="00CA0CB5"/>
    <w:rsid w:val="00CA0F48"/>
    <w:rsid w:val="00CA1019"/>
    <w:rsid w:val="00CA149E"/>
    <w:rsid w:val="00CA150C"/>
    <w:rsid w:val="00CA184F"/>
    <w:rsid w:val="00CA1903"/>
    <w:rsid w:val="00CA1915"/>
    <w:rsid w:val="00CA1A86"/>
    <w:rsid w:val="00CA1CEA"/>
    <w:rsid w:val="00CA1ED2"/>
    <w:rsid w:val="00CA1EEF"/>
    <w:rsid w:val="00CA22FF"/>
    <w:rsid w:val="00CA2441"/>
    <w:rsid w:val="00CA2955"/>
    <w:rsid w:val="00CA2997"/>
    <w:rsid w:val="00CA2C40"/>
    <w:rsid w:val="00CA2E0F"/>
    <w:rsid w:val="00CA30B7"/>
    <w:rsid w:val="00CA31C3"/>
    <w:rsid w:val="00CA324C"/>
    <w:rsid w:val="00CA3467"/>
    <w:rsid w:val="00CA38C3"/>
    <w:rsid w:val="00CA3D75"/>
    <w:rsid w:val="00CA4B63"/>
    <w:rsid w:val="00CA4DF3"/>
    <w:rsid w:val="00CA5093"/>
    <w:rsid w:val="00CA514A"/>
    <w:rsid w:val="00CA5553"/>
    <w:rsid w:val="00CA561C"/>
    <w:rsid w:val="00CA5653"/>
    <w:rsid w:val="00CA56A2"/>
    <w:rsid w:val="00CA5EB0"/>
    <w:rsid w:val="00CA60C7"/>
    <w:rsid w:val="00CA6203"/>
    <w:rsid w:val="00CA6215"/>
    <w:rsid w:val="00CA6284"/>
    <w:rsid w:val="00CA6934"/>
    <w:rsid w:val="00CA6AE3"/>
    <w:rsid w:val="00CA6B58"/>
    <w:rsid w:val="00CA6BC5"/>
    <w:rsid w:val="00CA6D55"/>
    <w:rsid w:val="00CA772C"/>
    <w:rsid w:val="00CA7807"/>
    <w:rsid w:val="00CA7857"/>
    <w:rsid w:val="00CA7B9A"/>
    <w:rsid w:val="00CA7C82"/>
    <w:rsid w:val="00CA7DDE"/>
    <w:rsid w:val="00CA7F0C"/>
    <w:rsid w:val="00CB054D"/>
    <w:rsid w:val="00CB05C8"/>
    <w:rsid w:val="00CB093E"/>
    <w:rsid w:val="00CB1208"/>
    <w:rsid w:val="00CB1958"/>
    <w:rsid w:val="00CB1A37"/>
    <w:rsid w:val="00CB1E55"/>
    <w:rsid w:val="00CB1E8A"/>
    <w:rsid w:val="00CB22A7"/>
    <w:rsid w:val="00CB28C5"/>
    <w:rsid w:val="00CB2AB5"/>
    <w:rsid w:val="00CB2DB1"/>
    <w:rsid w:val="00CB2FE1"/>
    <w:rsid w:val="00CB312B"/>
    <w:rsid w:val="00CB3A6E"/>
    <w:rsid w:val="00CB40FD"/>
    <w:rsid w:val="00CB47B2"/>
    <w:rsid w:val="00CB49DB"/>
    <w:rsid w:val="00CB4E0C"/>
    <w:rsid w:val="00CB4FAF"/>
    <w:rsid w:val="00CB4FD9"/>
    <w:rsid w:val="00CB5042"/>
    <w:rsid w:val="00CB51AE"/>
    <w:rsid w:val="00CB54D6"/>
    <w:rsid w:val="00CB5531"/>
    <w:rsid w:val="00CB576B"/>
    <w:rsid w:val="00CB6052"/>
    <w:rsid w:val="00CB6C3A"/>
    <w:rsid w:val="00CB6EC3"/>
    <w:rsid w:val="00CB7076"/>
    <w:rsid w:val="00CB70EB"/>
    <w:rsid w:val="00CB7463"/>
    <w:rsid w:val="00CB7485"/>
    <w:rsid w:val="00CB78C2"/>
    <w:rsid w:val="00CB7CAE"/>
    <w:rsid w:val="00CB7E67"/>
    <w:rsid w:val="00CB7EB4"/>
    <w:rsid w:val="00CB7EF0"/>
    <w:rsid w:val="00CB7FB0"/>
    <w:rsid w:val="00CC016F"/>
    <w:rsid w:val="00CC038F"/>
    <w:rsid w:val="00CC0957"/>
    <w:rsid w:val="00CC099B"/>
    <w:rsid w:val="00CC0A66"/>
    <w:rsid w:val="00CC0C22"/>
    <w:rsid w:val="00CC0EA5"/>
    <w:rsid w:val="00CC0EF9"/>
    <w:rsid w:val="00CC109E"/>
    <w:rsid w:val="00CC1261"/>
    <w:rsid w:val="00CC137C"/>
    <w:rsid w:val="00CC1A84"/>
    <w:rsid w:val="00CC1ADE"/>
    <w:rsid w:val="00CC1B5B"/>
    <w:rsid w:val="00CC1EAB"/>
    <w:rsid w:val="00CC1FB1"/>
    <w:rsid w:val="00CC20A2"/>
    <w:rsid w:val="00CC2365"/>
    <w:rsid w:val="00CC25A2"/>
    <w:rsid w:val="00CC289B"/>
    <w:rsid w:val="00CC2BF7"/>
    <w:rsid w:val="00CC2E9C"/>
    <w:rsid w:val="00CC3396"/>
    <w:rsid w:val="00CC35D6"/>
    <w:rsid w:val="00CC3687"/>
    <w:rsid w:val="00CC3696"/>
    <w:rsid w:val="00CC3B48"/>
    <w:rsid w:val="00CC4033"/>
    <w:rsid w:val="00CC4364"/>
    <w:rsid w:val="00CC4688"/>
    <w:rsid w:val="00CC4C49"/>
    <w:rsid w:val="00CC4D3C"/>
    <w:rsid w:val="00CC4E30"/>
    <w:rsid w:val="00CC4E47"/>
    <w:rsid w:val="00CC50BC"/>
    <w:rsid w:val="00CC50C6"/>
    <w:rsid w:val="00CC5159"/>
    <w:rsid w:val="00CC5181"/>
    <w:rsid w:val="00CC51B0"/>
    <w:rsid w:val="00CC5329"/>
    <w:rsid w:val="00CC53FB"/>
    <w:rsid w:val="00CC5939"/>
    <w:rsid w:val="00CC596A"/>
    <w:rsid w:val="00CC5C42"/>
    <w:rsid w:val="00CC5C6A"/>
    <w:rsid w:val="00CC6987"/>
    <w:rsid w:val="00CC6A6E"/>
    <w:rsid w:val="00CC6F58"/>
    <w:rsid w:val="00CC71D9"/>
    <w:rsid w:val="00CC71EE"/>
    <w:rsid w:val="00CC73BD"/>
    <w:rsid w:val="00CC7595"/>
    <w:rsid w:val="00CC7AB4"/>
    <w:rsid w:val="00CC7F69"/>
    <w:rsid w:val="00CD0429"/>
    <w:rsid w:val="00CD055E"/>
    <w:rsid w:val="00CD079D"/>
    <w:rsid w:val="00CD0C6B"/>
    <w:rsid w:val="00CD0F20"/>
    <w:rsid w:val="00CD0F99"/>
    <w:rsid w:val="00CD104F"/>
    <w:rsid w:val="00CD10A4"/>
    <w:rsid w:val="00CD10A8"/>
    <w:rsid w:val="00CD1346"/>
    <w:rsid w:val="00CD137A"/>
    <w:rsid w:val="00CD1398"/>
    <w:rsid w:val="00CD150A"/>
    <w:rsid w:val="00CD18FD"/>
    <w:rsid w:val="00CD1D3C"/>
    <w:rsid w:val="00CD1D5C"/>
    <w:rsid w:val="00CD1D9D"/>
    <w:rsid w:val="00CD2008"/>
    <w:rsid w:val="00CD2012"/>
    <w:rsid w:val="00CD298A"/>
    <w:rsid w:val="00CD2A12"/>
    <w:rsid w:val="00CD37C3"/>
    <w:rsid w:val="00CD3831"/>
    <w:rsid w:val="00CD384F"/>
    <w:rsid w:val="00CD3A8B"/>
    <w:rsid w:val="00CD4026"/>
    <w:rsid w:val="00CD44B7"/>
    <w:rsid w:val="00CD4858"/>
    <w:rsid w:val="00CD4939"/>
    <w:rsid w:val="00CD496B"/>
    <w:rsid w:val="00CD4DAD"/>
    <w:rsid w:val="00CD5181"/>
    <w:rsid w:val="00CD51F9"/>
    <w:rsid w:val="00CD54F1"/>
    <w:rsid w:val="00CD5A76"/>
    <w:rsid w:val="00CD5BCA"/>
    <w:rsid w:val="00CD5CAA"/>
    <w:rsid w:val="00CD5DDE"/>
    <w:rsid w:val="00CD62D8"/>
    <w:rsid w:val="00CD6312"/>
    <w:rsid w:val="00CD660B"/>
    <w:rsid w:val="00CD692C"/>
    <w:rsid w:val="00CD692F"/>
    <w:rsid w:val="00CD69AD"/>
    <w:rsid w:val="00CD6B95"/>
    <w:rsid w:val="00CD7672"/>
    <w:rsid w:val="00CD7688"/>
    <w:rsid w:val="00CD78A6"/>
    <w:rsid w:val="00CD7B49"/>
    <w:rsid w:val="00CD7B9C"/>
    <w:rsid w:val="00CD7BC9"/>
    <w:rsid w:val="00CD7CB8"/>
    <w:rsid w:val="00CD7F97"/>
    <w:rsid w:val="00CE0021"/>
    <w:rsid w:val="00CE050C"/>
    <w:rsid w:val="00CE07AD"/>
    <w:rsid w:val="00CE0878"/>
    <w:rsid w:val="00CE0BA0"/>
    <w:rsid w:val="00CE0C62"/>
    <w:rsid w:val="00CE0ED7"/>
    <w:rsid w:val="00CE1002"/>
    <w:rsid w:val="00CE100A"/>
    <w:rsid w:val="00CE12B6"/>
    <w:rsid w:val="00CE1ABA"/>
    <w:rsid w:val="00CE1AEC"/>
    <w:rsid w:val="00CE1BC0"/>
    <w:rsid w:val="00CE211C"/>
    <w:rsid w:val="00CE211E"/>
    <w:rsid w:val="00CE2172"/>
    <w:rsid w:val="00CE2264"/>
    <w:rsid w:val="00CE240D"/>
    <w:rsid w:val="00CE2847"/>
    <w:rsid w:val="00CE2D6A"/>
    <w:rsid w:val="00CE2E85"/>
    <w:rsid w:val="00CE3342"/>
    <w:rsid w:val="00CE336A"/>
    <w:rsid w:val="00CE34D8"/>
    <w:rsid w:val="00CE3788"/>
    <w:rsid w:val="00CE380A"/>
    <w:rsid w:val="00CE3912"/>
    <w:rsid w:val="00CE3F67"/>
    <w:rsid w:val="00CE4168"/>
    <w:rsid w:val="00CE41D7"/>
    <w:rsid w:val="00CE4303"/>
    <w:rsid w:val="00CE48B3"/>
    <w:rsid w:val="00CE4AFF"/>
    <w:rsid w:val="00CE4DC7"/>
    <w:rsid w:val="00CE57DD"/>
    <w:rsid w:val="00CE59E3"/>
    <w:rsid w:val="00CE5F64"/>
    <w:rsid w:val="00CE6108"/>
    <w:rsid w:val="00CE6117"/>
    <w:rsid w:val="00CE626C"/>
    <w:rsid w:val="00CE6336"/>
    <w:rsid w:val="00CE667A"/>
    <w:rsid w:val="00CE674B"/>
    <w:rsid w:val="00CE6754"/>
    <w:rsid w:val="00CE6BF4"/>
    <w:rsid w:val="00CE6F49"/>
    <w:rsid w:val="00CE6FA4"/>
    <w:rsid w:val="00CE7015"/>
    <w:rsid w:val="00CE7364"/>
    <w:rsid w:val="00CE7A88"/>
    <w:rsid w:val="00CE7C95"/>
    <w:rsid w:val="00CF0105"/>
    <w:rsid w:val="00CF023C"/>
    <w:rsid w:val="00CF03F7"/>
    <w:rsid w:val="00CF042A"/>
    <w:rsid w:val="00CF0D1F"/>
    <w:rsid w:val="00CF123B"/>
    <w:rsid w:val="00CF12CF"/>
    <w:rsid w:val="00CF130E"/>
    <w:rsid w:val="00CF1367"/>
    <w:rsid w:val="00CF1563"/>
    <w:rsid w:val="00CF17F2"/>
    <w:rsid w:val="00CF1AF4"/>
    <w:rsid w:val="00CF1B7D"/>
    <w:rsid w:val="00CF1BD6"/>
    <w:rsid w:val="00CF1E1C"/>
    <w:rsid w:val="00CF200E"/>
    <w:rsid w:val="00CF21E3"/>
    <w:rsid w:val="00CF2570"/>
    <w:rsid w:val="00CF25B4"/>
    <w:rsid w:val="00CF284D"/>
    <w:rsid w:val="00CF2B90"/>
    <w:rsid w:val="00CF2CCB"/>
    <w:rsid w:val="00CF308B"/>
    <w:rsid w:val="00CF30F7"/>
    <w:rsid w:val="00CF3961"/>
    <w:rsid w:val="00CF3CC9"/>
    <w:rsid w:val="00CF3D64"/>
    <w:rsid w:val="00CF40D4"/>
    <w:rsid w:val="00CF40F2"/>
    <w:rsid w:val="00CF42AD"/>
    <w:rsid w:val="00CF4386"/>
    <w:rsid w:val="00CF4452"/>
    <w:rsid w:val="00CF4814"/>
    <w:rsid w:val="00CF4960"/>
    <w:rsid w:val="00CF5866"/>
    <w:rsid w:val="00CF59EA"/>
    <w:rsid w:val="00CF5B4A"/>
    <w:rsid w:val="00CF5B64"/>
    <w:rsid w:val="00CF5B8E"/>
    <w:rsid w:val="00CF5EC9"/>
    <w:rsid w:val="00CF5F1E"/>
    <w:rsid w:val="00CF604F"/>
    <w:rsid w:val="00CF60EA"/>
    <w:rsid w:val="00CF6334"/>
    <w:rsid w:val="00CF6448"/>
    <w:rsid w:val="00CF656B"/>
    <w:rsid w:val="00CF6683"/>
    <w:rsid w:val="00CF6A09"/>
    <w:rsid w:val="00CF6C07"/>
    <w:rsid w:val="00CF6FD9"/>
    <w:rsid w:val="00CF7006"/>
    <w:rsid w:val="00CF70DA"/>
    <w:rsid w:val="00CF753C"/>
    <w:rsid w:val="00CF7A51"/>
    <w:rsid w:val="00CF7D03"/>
    <w:rsid w:val="00CF7F0B"/>
    <w:rsid w:val="00D00131"/>
    <w:rsid w:val="00D00215"/>
    <w:rsid w:val="00D005F5"/>
    <w:rsid w:val="00D00CBB"/>
    <w:rsid w:val="00D00D5E"/>
    <w:rsid w:val="00D01021"/>
    <w:rsid w:val="00D01321"/>
    <w:rsid w:val="00D0139A"/>
    <w:rsid w:val="00D0166F"/>
    <w:rsid w:val="00D01699"/>
    <w:rsid w:val="00D01788"/>
    <w:rsid w:val="00D017D2"/>
    <w:rsid w:val="00D01815"/>
    <w:rsid w:val="00D01E91"/>
    <w:rsid w:val="00D02312"/>
    <w:rsid w:val="00D02743"/>
    <w:rsid w:val="00D02AFC"/>
    <w:rsid w:val="00D02BB0"/>
    <w:rsid w:val="00D02C07"/>
    <w:rsid w:val="00D02DEE"/>
    <w:rsid w:val="00D02EF8"/>
    <w:rsid w:val="00D033BE"/>
    <w:rsid w:val="00D03602"/>
    <w:rsid w:val="00D03BA3"/>
    <w:rsid w:val="00D03C5C"/>
    <w:rsid w:val="00D03F58"/>
    <w:rsid w:val="00D04089"/>
    <w:rsid w:val="00D0413A"/>
    <w:rsid w:val="00D04224"/>
    <w:rsid w:val="00D042E4"/>
    <w:rsid w:val="00D043E1"/>
    <w:rsid w:val="00D046F3"/>
    <w:rsid w:val="00D0489F"/>
    <w:rsid w:val="00D04ABB"/>
    <w:rsid w:val="00D04D50"/>
    <w:rsid w:val="00D04DBE"/>
    <w:rsid w:val="00D04E38"/>
    <w:rsid w:val="00D0536B"/>
    <w:rsid w:val="00D059CB"/>
    <w:rsid w:val="00D05B72"/>
    <w:rsid w:val="00D06074"/>
    <w:rsid w:val="00D061D5"/>
    <w:rsid w:val="00D0636E"/>
    <w:rsid w:val="00D06498"/>
    <w:rsid w:val="00D07726"/>
    <w:rsid w:val="00D0798C"/>
    <w:rsid w:val="00D10120"/>
    <w:rsid w:val="00D10257"/>
    <w:rsid w:val="00D104A8"/>
    <w:rsid w:val="00D10529"/>
    <w:rsid w:val="00D10CC1"/>
    <w:rsid w:val="00D111E2"/>
    <w:rsid w:val="00D112E3"/>
    <w:rsid w:val="00D1152D"/>
    <w:rsid w:val="00D116EB"/>
    <w:rsid w:val="00D11722"/>
    <w:rsid w:val="00D118D8"/>
    <w:rsid w:val="00D11EAD"/>
    <w:rsid w:val="00D11FBE"/>
    <w:rsid w:val="00D12351"/>
    <w:rsid w:val="00D1248D"/>
    <w:rsid w:val="00D1298F"/>
    <w:rsid w:val="00D129AE"/>
    <w:rsid w:val="00D12B4E"/>
    <w:rsid w:val="00D12C12"/>
    <w:rsid w:val="00D13038"/>
    <w:rsid w:val="00D13A77"/>
    <w:rsid w:val="00D13FA3"/>
    <w:rsid w:val="00D14017"/>
    <w:rsid w:val="00D1416E"/>
    <w:rsid w:val="00D145A8"/>
    <w:rsid w:val="00D148AE"/>
    <w:rsid w:val="00D14D46"/>
    <w:rsid w:val="00D14DD6"/>
    <w:rsid w:val="00D152D1"/>
    <w:rsid w:val="00D15365"/>
    <w:rsid w:val="00D15471"/>
    <w:rsid w:val="00D154DD"/>
    <w:rsid w:val="00D1571E"/>
    <w:rsid w:val="00D15A30"/>
    <w:rsid w:val="00D15BC0"/>
    <w:rsid w:val="00D15E7A"/>
    <w:rsid w:val="00D16041"/>
    <w:rsid w:val="00D16392"/>
    <w:rsid w:val="00D167C1"/>
    <w:rsid w:val="00D16963"/>
    <w:rsid w:val="00D169D6"/>
    <w:rsid w:val="00D16CCF"/>
    <w:rsid w:val="00D17062"/>
    <w:rsid w:val="00D17B32"/>
    <w:rsid w:val="00D17B5E"/>
    <w:rsid w:val="00D20196"/>
    <w:rsid w:val="00D202F8"/>
    <w:rsid w:val="00D20345"/>
    <w:rsid w:val="00D204ED"/>
    <w:rsid w:val="00D20B0E"/>
    <w:rsid w:val="00D20CC3"/>
    <w:rsid w:val="00D20FBD"/>
    <w:rsid w:val="00D21179"/>
    <w:rsid w:val="00D211C5"/>
    <w:rsid w:val="00D211EF"/>
    <w:rsid w:val="00D2169D"/>
    <w:rsid w:val="00D21779"/>
    <w:rsid w:val="00D21DEF"/>
    <w:rsid w:val="00D2217D"/>
    <w:rsid w:val="00D222CA"/>
    <w:rsid w:val="00D225AF"/>
    <w:rsid w:val="00D226A4"/>
    <w:rsid w:val="00D22EBC"/>
    <w:rsid w:val="00D2345D"/>
    <w:rsid w:val="00D239A0"/>
    <w:rsid w:val="00D23B13"/>
    <w:rsid w:val="00D23B56"/>
    <w:rsid w:val="00D23B92"/>
    <w:rsid w:val="00D23F86"/>
    <w:rsid w:val="00D2438D"/>
    <w:rsid w:val="00D245A7"/>
    <w:rsid w:val="00D247DE"/>
    <w:rsid w:val="00D24B97"/>
    <w:rsid w:val="00D250A2"/>
    <w:rsid w:val="00D25772"/>
    <w:rsid w:val="00D257E0"/>
    <w:rsid w:val="00D259FC"/>
    <w:rsid w:val="00D26029"/>
    <w:rsid w:val="00D26056"/>
    <w:rsid w:val="00D26193"/>
    <w:rsid w:val="00D2619C"/>
    <w:rsid w:val="00D262E6"/>
    <w:rsid w:val="00D2638D"/>
    <w:rsid w:val="00D265DE"/>
    <w:rsid w:val="00D26849"/>
    <w:rsid w:val="00D26AEA"/>
    <w:rsid w:val="00D270D4"/>
    <w:rsid w:val="00D2715D"/>
    <w:rsid w:val="00D2736E"/>
    <w:rsid w:val="00D2751D"/>
    <w:rsid w:val="00D2757D"/>
    <w:rsid w:val="00D2765F"/>
    <w:rsid w:val="00D29FAC"/>
    <w:rsid w:val="00D30068"/>
    <w:rsid w:val="00D301A7"/>
    <w:rsid w:val="00D301F1"/>
    <w:rsid w:val="00D30B16"/>
    <w:rsid w:val="00D30C9E"/>
    <w:rsid w:val="00D31122"/>
    <w:rsid w:val="00D31296"/>
    <w:rsid w:val="00D314AB"/>
    <w:rsid w:val="00D316FF"/>
    <w:rsid w:val="00D31855"/>
    <w:rsid w:val="00D31A13"/>
    <w:rsid w:val="00D324B7"/>
    <w:rsid w:val="00D32C3A"/>
    <w:rsid w:val="00D32C57"/>
    <w:rsid w:val="00D331F6"/>
    <w:rsid w:val="00D3361B"/>
    <w:rsid w:val="00D3365E"/>
    <w:rsid w:val="00D33CB1"/>
    <w:rsid w:val="00D342FD"/>
    <w:rsid w:val="00D34431"/>
    <w:rsid w:val="00D3464E"/>
    <w:rsid w:val="00D346B6"/>
    <w:rsid w:val="00D34713"/>
    <w:rsid w:val="00D348F5"/>
    <w:rsid w:val="00D34FBD"/>
    <w:rsid w:val="00D3537B"/>
    <w:rsid w:val="00D3570B"/>
    <w:rsid w:val="00D35955"/>
    <w:rsid w:val="00D35A88"/>
    <w:rsid w:val="00D35AE9"/>
    <w:rsid w:val="00D35ED2"/>
    <w:rsid w:val="00D35FA9"/>
    <w:rsid w:val="00D3621E"/>
    <w:rsid w:val="00D362D1"/>
    <w:rsid w:val="00D36399"/>
    <w:rsid w:val="00D36418"/>
    <w:rsid w:val="00D368E6"/>
    <w:rsid w:val="00D36B64"/>
    <w:rsid w:val="00D36BDD"/>
    <w:rsid w:val="00D36D3F"/>
    <w:rsid w:val="00D36F80"/>
    <w:rsid w:val="00D3716F"/>
    <w:rsid w:val="00D3796B"/>
    <w:rsid w:val="00D37B69"/>
    <w:rsid w:val="00D37C3C"/>
    <w:rsid w:val="00D37C69"/>
    <w:rsid w:val="00D37CD1"/>
    <w:rsid w:val="00D37D84"/>
    <w:rsid w:val="00D40044"/>
    <w:rsid w:val="00D40E14"/>
    <w:rsid w:val="00D41243"/>
    <w:rsid w:val="00D41248"/>
    <w:rsid w:val="00D412CC"/>
    <w:rsid w:val="00D413F9"/>
    <w:rsid w:val="00D4170F"/>
    <w:rsid w:val="00D4185E"/>
    <w:rsid w:val="00D418BA"/>
    <w:rsid w:val="00D4193B"/>
    <w:rsid w:val="00D41B60"/>
    <w:rsid w:val="00D41D61"/>
    <w:rsid w:val="00D41F31"/>
    <w:rsid w:val="00D42261"/>
    <w:rsid w:val="00D4257B"/>
    <w:rsid w:val="00D42A13"/>
    <w:rsid w:val="00D431BB"/>
    <w:rsid w:val="00D431CE"/>
    <w:rsid w:val="00D436A7"/>
    <w:rsid w:val="00D4374D"/>
    <w:rsid w:val="00D43774"/>
    <w:rsid w:val="00D438BF"/>
    <w:rsid w:val="00D438D8"/>
    <w:rsid w:val="00D43A9C"/>
    <w:rsid w:val="00D43BFF"/>
    <w:rsid w:val="00D43D0D"/>
    <w:rsid w:val="00D43D16"/>
    <w:rsid w:val="00D443C0"/>
    <w:rsid w:val="00D445DE"/>
    <w:rsid w:val="00D445EA"/>
    <w:rsid w:val="00D44602"/>
    <w:rsid w:val="00D4472C"/>
    <w:rsid w:val="00D44897"/>
    <w:rsid w:val="00D44AB1"/>
    <w:rsid w:val="00D44BB4"/>
    <w:rsid w:val="00D44EE0"/>
    <w:rsid w:val="00D45025"/>
    <w:rsid w:val="00D4552C"/>
    <w:rsid w:val="00D456AC"/>
    <w:rsid w:val="00D45E8D"/>
    <w:rsid w:val="00D461F0"/>
    <w:rsid w:val="00D4652C"/>
    <w:rsid w:val="00D466EE"/>
    <w:rsid w:val="00D468E7"/>
    <w:rsid w:val="00D46B51"/>
    <w:rsid w:val="00D4769F"/>
    <w:rsid w:val="00D47831"/>
    <w:rsid w:val="00D47867"/>
    <w:rsid w:val="00D479C2"/>
    <w:rsid w:val="00D479D6"/>
    <w:rsid w:val="00D479DA"/>
    <w:rsid w:val="00D47A30"/>
    <w:rsid w:val="00D47DF0"/>
    <w:rsid w:val="00D47EC4"/>
    <w:rsid w:val="00D506B5"/>
    <w:rsid w:val="00D50A97"/>
    <w:rsid w:val="00D50E94"/>
    <w:rsid w:val="00D50FBC"/>
    <w:rsid w:val="00D5112F"/>
    <w:rsid w:val="00D511A5"/>
    <w:rsid w:val="00D512E0"/>
    <w:rsid w:val="00D5161A"/>
    <w:rsid w:val="00D51879"/>
    <w:rsid w:val="00D51A05"/>
    <w:rsid w:val="00D51C2C"/>
    <w:rsid w:val="00D52050"/>
    <w:rsid w:val="00D5230F"/>
    <w:rsid w:val="00D52375"/>
    <w:rsid w:val="00D524E2"/>
    <w:rsid w:val="00D529DA"/>
    <w:rsid w:val="00D52B9F"/>
    <w:rsid w:val="00D52C41"/>
    <w:rsid w:val="00D52D54"/>
    <w:rsid w:val="00D52F40"/>
    <w:rsid w:val="00D52FE7"/>
    <w:rsid w:val="00D531CA"/>
    <w:rsid w:val="00D5332F"/>
    <w:rsid w:val="00D53A23"/>
    <w:rsid w:val="00D53E7F"/>
    <w:rsid w:val="00D54061"/>
    <w:rsid w:val="00D542C0"/>
    <w:rsid w:val="00D548D8"/>
    <w:rsid w:val="00D54990"/>
    <w:rsid w:val="00D54B11"/>
    <w:rsid w:val="00D5509C"/>
    <w:rsid w:val="00D550AD"/>
    <w:rsid w:val="00D553CE"/>
    <w:rsid w:val="00D5546B"/>
    <w:rsid w:val="00D55481"/>
    <w:rsid w:val="00D555B2"/>
    <w:rsid w:val="00D555E4"/>
    <w:rsid w:val="00D557D2"/>
    <w:rsid w:val="00D5589E"/>
    <w:rsid w:val="00D55A7F"/>
    <w:rsid w:val="00D55CA3"/>
    <w:rsid w:val="00D55F00"/>
    <w:rsid w:val="00D56297"/>
    <w:rsid w:val="00D564EC"/>
    <w:rsid w:val="00D56648"/>
    <w:rsid w:val="00D5672E"/>
    <w:rsid w:val="00D569AB"/>
    <w:rsid w:val="00D571F8"/>
    <w:rsid w:val="00D572AF"/>
    <w:rsid w:val="00D57899"/>
    <w:rsid w:val="00D5789C"/>
    <w:rsid w:val="00D57D5D"/>
    <w:rsid w:val="00D57D6B"/>
    <w:rsid w:val="00D6003A"/>
    <w:rsid w:val="00D60155"/>
    <w:rsid w:val="00D60173"/>
    <w:rsid w:val="00D602A0"/>
    <w:rsid w:val="00D6171F"/>
    <w:rsid w:val="00D6178D"/>
    <w:rsid w:val="00D61BDE"/>
    <w:rsid w:val="00D623FA"/>
    <w:rsid w:val="00D62648"/>
    <w:rsid w:val="00D629CE"/>
    <w:rsid w:val="00D63033"/>
    <w:rsid w:val="00D63612"/>
    <w:rsid w:val="00D639A7"/>
    <w:rsid w:val="00D63E24"/>
    <w:rsid w:val="00D64152"/>
    <w:rsid w:val="00D6419C"/>
    <w:rsid w:val="00D6466B"/>
    <w:rsid w:val="00D6471D"/>
    <w:rsid w:val="00D64E6A"/>
    <w:rsid w:val="00D651B7"/>
    <w:rsid w:val="00D65B0C"/>
    <w:rsid w:val="00D65C3B"/>
    <w:rsid w:val="00D65E3F"/>
    <w:rsid w:val="00D66554"/>
    <w:rsid w:val="00D66650"/>
    <w:rsid w:val="00D668CD"/>
    <w:rsid w:val="00D6694A"/>
    <w:rsid w:val="00D66DF5"/>
    <w:rsid w:val="00D66E04"/>
    <w:rsid w:val="00D671B8"/>
    <w:rsid w:val="00D67234"/>
    <w:rsid w:val="00D67247"/>
    <w:rsid w:val="00D674B5"/>
    <w:rsid w:val="00D67695"/>
    <w:rsid w:val="00D678C4"/>
    <w:rsid w:val="00D67B5B"/>
    <w:rsid w:val="00D70496"/>
    <w:rsid w:val="00D704A2"/>
    <w:rsid w:val="00D70516"/>
    <w:rsid w:val="00D7060B"/>
    <w:rsid w:val="00D7069E"/>
    <w:rsid w:val="00D70894"/>
    <w:rsid w:val="00D70A70"/>
    <w:rsid w:val="00D70EDD"/>
    <w:rsid w:val="00D713BE"/>
    <w:rsid w:val="00D713D2"/>
    <w:rsid w:val="00D7142A"/>
    <w:rsid w:val="00D7192E"/>
    <w:rsid w:val="00D719B9"/>
    <w:rsid w:val="00D71D0F"/>
    <w:rsid w:val="00D71D30"/>
    <w:rsid w:val="00D71D4E"/>
    <w:rsid w:val="00D71F96"/>
    <w:rsid w:val="00D72675"/>
    <w:rsid w:val="00D72680"/>
    <w:rsid w:val="00D72691"/>
    <w:rsid w:val="00D729D7"/>
    <w:rsid w:val="00D72CE3"/>
    <w:rsid w:val="00D737DC"/>
    <w:rsid w:val="00D73D93"/>
    <w:rsid w:val="00D73E79"/>
    <w:rsid w:val="00D740DD"/>
    <w:rsid w:val="00D74659"/>
    <w:rsid w:val="00D74955"/>
    <w:rsid w:val="00D74956"/>
    <w:rsid w:val="00D74981"/>
    <w:rsid w:val="00D749CD"/>
    <w:rsid w:val="00D74BDC"/>
    <w:rsid w:val="00D74DCB"/>
    <w:rsid w:val="00D74E07"/>
    <w:rsid w:val="00D74F76"/>
    <w:rsid w:val="00D75065"/>
    <w:rsid w:val="00D75669"/>
    <w:rsid w:val="00D758EF"/>
    <w:rsid w:val="00D75AFB"/>
    <w:rsid w:val="00D75B68"/>
    <w:rsid w:val="00D75C8F"/>
    <w:rsid w:val="00D76293"/>
    <w:rsid w:val="00D764BD"/>
    <w:rsid w:val="00D7650E"/>
    <w:rsid w:val="00D76598"/>
    <w:rsid w:val="00D766FF"/>
    <w:rsid w:val="00D76753"/>
    <w:rsid w:val="00D76A92"/>
    <w:rsid w:val="00D76AD9"/>
    <w:rsid w:val="00D777F3"/>
    <w:rsid w:val="00D779D2"/>
    <w:rsid w:val="00D77C81"/>
    <w:rsid w:val="00D77E0E"/>
    <w:rsid w:val="00D77EB7"/>
    <w:rsid w:val="00D80003"/>
    <w:rsid w:val="00D80197"/>
    <w:rsid w:val="00D80247"/>
    <w:rsid w:val="00D80861"/>
    <w:rsid w:val="00D80A03"/>
    <w:rsid w:val="00D80C2A"/>
    <w:rsid w:val="00D80D79"/>
    <w:rsid w:val="00D80E36"/>
    <w:rsid w:val="00D816C2"/>
    <w:rsid w:val="00D81948"/>
    <w:rsid w:val="00D82319"/>
    <w:rsid w:val="00D82647"/>
    <w:rsid w:val="00D826A6"/>
    <w:rsid w:val="00D83083"/>
    <w:rsid w:val="00D832C6"/>
    <w:rsid w:val="00D83440"/>
    <w:rsid w:val="00D837A8"/>
    <w:rsid w:val="00D83AE1"/>
    <w:rsid w:val="00D83BE1"/>
    <w:rsid w:val="00D84ACD"/>
    <w:rsid w:val="00D84F28"/>
    <w:rsid w:val="00D84FDE"/>
    <w:rsid w:val="00D85180"/>
    <w:rsid w:val="00D859CF"/>
    <w:rsid w:val="00D85AC6"/>
    <w:rsid w:val="00D85BC5"/>
    <w:rsid w:val="00D85D5A"/>
    <w:rsid w:val="00D85D76"/>
    <w:rsid w:val="00D85E7C"/>
    <w:rsid w:val="00D8603A"/>
    <w:rsid w:val="00D86274"/>
    <w:rsid w:val="00D8648F"/>
    <w:rsid w:val="00D86810"/>
    <w:rsid w:val="00D868AF"/>
    <w:rsid w:val="00D86956"/>
    <w:rsid w:val="00D86A15"/>
    <w:rsid w:val="00D8724E"/>
    <w:rsid w:val="00D87415"/>
    <w:rsid w:val="00D874CC"/>
    <w:rsid w:val="00D900A6"/>
    <w:rsid w:val="00D903FD"/>
    <w:rsid w:val="00D90970"/>
    <w:rsid w:val="00D909AA"/>
    <w:rsid w:val="00D90A04"/>
    <w:rsid w:val="00D90AB7"/>
    <w:rsid w:val="00D90B38"/>
    <w:rsid w:val="00D90E19"/>
    <w:rsid w:val="00D90EA8"/>
    <w:rsid w:val="00D918F2"/>
    <w:rsid w:val="00D91A96"/>
    <w:rsid w:val="00D91C94"/>
    <w:rsid w:val="00D91CE7"/>
    <w:rsid w:val="00D91EBB"/>
    <w:rsid w:val="00D920AF"/>
    <w:rsid w:val="00D92872"/>
    <w:rsid w:val="00D92951"/>
    <w:rsid w:val="00D9298D"/>
    <w:rsid w:val="00D92A3F"/>
    <w:rsid w:val="00D92F2E"/>
    <w:rsid w:val="00D92FF7"/>
    <w:rsid w:val="00D9306F"/>
    <w:rsid w:val="00D9358D"/>
    <w:rsid w:val="00D9362A"/>
    <w:rsid w:val="00D93724"/>
    <w:rsid w:val="00D937DE"/>
    <w:rsid w:val="00D9392E"/>
    <w:rsid w:val="00D93A25"/>
    <w:rsid w:val="00D93D81"/>
    <w:rsid w:val="00D93F29"/>
    <w:rsid w:val="00D940C3"/>
    <w:rsid w:val="00D94301"/>
    <w:rsid w:val="00D945D1"/>
    <w:rsid w:val="00D94640"/>
    <w:rsid w:val="00D94A7E"/>
    <w:rsid w:val="00D94BBF"/>
    <w:rsid w:val="00D9578C"/>
    <w:rsid w:val="00D958BA"/>
    <w:rsid w:val="00D958F7"/>
    <w:rsid w:val="00D95909"/>
    <w:rsid w:val="00D95AF7"/>
    <w:rsid w:val="00D95CCD"/>
    <w:rsid w:val="00D95DAE"/>
    <w:rsid w:val="00D96061"/>
    <w:rsid w:val="00D96AED"/>
    <w:rsid w:val="00D96B70"/>
    <w:rsid w:val="00D96EF8"/>
    <w:rsid w:val="00D96F64"/>
    <w:rsid w:val="00D970FA"/>
    <w:rsid w:val="00D976A4"/>
    <w:rsid w:val="00D97C25"/>
    <w:rsid w:val="00D97DBE"/>
    <w:rsid w:val="00D97DC7"/>
    <w:rsid w:val="00D97E3A"/>
    <w:rsid w:val="00DA01B7"/>
    <w:rsid w:val="00DA06DC"/>
    <w:rsid w:val="00DA0784"/>
    <w:rsid w:val="00DA098F"/>
    <w:rsid w:val="00DA0A00"/>
    <w:rsid w:val="00DA0B66"/>
    <w:rsid w:val="00DA0B86"/>
    <w:rsid w:val="00DA0BC2"/>
    <w:rsid w:val="00DA11C0"/>
    <w:rsid w:val="00DA11D7"/>
    <w:rsid w:val="00DA12B6"/>
    <w:rsid w:val="00DA18E7"/>
    <w:rsid w:val="00DA1989"/>
    <w:rsid w:val="00DA1B44"/>
    <w:rsid w:val="00DA1B5D"/>
    <w:rsid w:val="00DA1FC7"/>
    <w:rsid w:val="00DA2337"/>
    <w:rsid w:val="00DA270F"/>
    <w:rsid w:val="00DA2792"/>
    <w:rsid w:val="00DA2925"/>
    <w:rsid w:val="00DA2FBD"/>
    <w:rsid w:val="00DA346C"/>
    <w:rsid w:val="00DA3931"/>
    <w:rsid w:val="00DA3FE3"/>
    <w:rsid w:val="00DA42C6"/>
    <w:rsid w:val="00DA4432"/>
    <w:rsid w:val="00DA473D"/>
    <w:rsid w:val="00DA492B"/>
    <w:rsid w:val="00DA4950"/>
    <w:rsid w:val="00DA4B7D"/>
    <w:rsid w:val="00DA4D2A"/>
    <w:rsid w:val="00DA4D40"/>
    <w:rsid w:val="00DA4DD7"/>
    <w:rsid w:val="00DA4F48"/>
    <w:rsid w:val="00DA54BE"/>
    <w:rsid w:val="00DA5596"/>
    <w:rsid w:val="00DA56CF"/>
    <w:rsid w:val="00DA57B5"/>
    <w:rsid w:val="00DA586C"/>
    <w:rsid w:val="00DA5F6F"/>
    <w:rsid w:val="00DA5FDF"/>
    <w:rsid w:val="00DA5FED"/>
    <w:rsid w:val="00DA6390"/>
    <w:rsid w:val="00DA646E"/>
    <w:rsid w:val="00DA6949"/>
    <w:rsid w:val="00DA699D"/>
    <w:rsid w:val="00DA6EEF"/>
    <w:rsid w:val="00DA6FAA"/>
    <w:rsid w:val="00DA7173"/>
    <w:rsid w:val="00DA7181"/>
    <w:rsid w:val="00DA745C"/>
    <w:rsid w:val="00DA7A6E"/>
    <w:rsid w:val="00DB0462"/>
    <w:rsid w:val="00DB04A0"/>
    <w:rsid w:val="00DB05C5"/>
    <w:rsid w:val="00DB0756"/>
    <w:rsid w:val="00DB07F1"/>
    <w:rsid w:val="00DB0B13"/>
    <w:rsid w:val="00DB0B34"/>
    <w:rsid w:val="00DB1007"/>
    <w:rsid w:val="00DB139A"/>
    <w:rsid w:val="00DB1D84"/>
    <w:rsid w:val="00DB1F86"/>
    <w:rsid w:val="00DB2BFC"/>
    <w:rsid w:val="00DB2CC9"/>
    <w:rsid w:val="00DB303D"/>
    <w:rsid w:val="00DB308A"/>
    <w:rsid w:val="00DB367B"/>
    <w:rsid w:val="00DB3BD3"/>
    <w:rsid w:val="00DB3DDA"/>
    <w:rsid w:val="00DB4072"/>
    <w:rsid w:val="00DB48DC"/>
    <w:rsid w:val="00DB4C03"/>
    <w:rsid w:val="00DB4D0D"/>
    <w:rsid w:val="00DB4E83"/>
    <w:rsid w:val="00DB501C"/>
    <w:rsid w:val="00DB5220"/>
    <w:rsid w:val="00DB533F"/>
    <w:rsid w:val="00DB5946"/>
    <w:rsid w:val="00DB5B2A"/>
    <w:rsid w:val="00DB5E95"/>
    <w:rsid w:val="00DB66CC"/>
    <w:rsid w:val="00DB6B5F"/>
    <w:rsid w:val="00DB6C46"/>
    <w:rsid w:val="00DB6EE6"/>
    <w:rsid w:val="00DB73D5"/>
    <w:rsid w:val="00DB74B9"/>
    <w:rsid w:val="00DB7674"/>
    <w:rsid w:val="00DB77E7"/>
    <w:rsid w:val="00DB78F2"/>
    <w:rsid w:val="00DB7BE7"/>
    <w:rsid w:val="00DC005F"/>
    <w:rsid w:val="00DC023A"/>
    <w:rsid w:val="00DC092E"/>
    <w:rsid w:val="00DC0AFC"/>
    <w:rsid w:val="00DC0C2B"/>
    <w:rsid w:val="00DC0C60"/>
    <w:rsid w:val="00DC0EDE"/>
    <w:rsid w:val="00DC1041"/>
    <w:rsid w:val="00DC1589"/>
    <w:rsid w:val="00DC1A5F"/>
    <w:rsid w:val="00DC202C"/>
    <w:rsid w:val="00DC251D"/>
    <w:rsid w:val="00DC2A45"/>
    <w:rsid w:val="00DC30CF"/>
    <w:rsid w:val="00DC3410"/>
    <w:rsid w:val="00DC3E6D"/>
    <w:rsid w:val="00DC3E7B"/>
    <w:rsid w:val="00DC410B"/>
    <w:rsid w:val="00DC48D9"/>
    <w:rsid w:val="00DC4B0B"/>
    <w:rsid w:val="00DC4C7B"/>
    <w:rsid w:val="00DC4D93"/>
    <w:rsid w:val="00DC5123"/>
    <w:rsid w:val="00DC535F"/>
    <w:rsid w:val="00DC54B8"/>
    <w:rsid w:val="00DC5D54"/>
    <w:rsid w:val="00DC6338"/>
    <w:rsid w:val="00DC64D3"/>
    <w:rsid w:val="00DC6545"/>
    <w:rsid w:val="00DC6744"/>
    <w:rsid w:val="00DC6971"/>
    <w:rsid w:val="00DC6A8C"/>
    <w:rsid w:val="00DC6E74"/>
    <w:rsid w:val="00DC6FF7"/>
    <w:rsid w:val="00DC71B6"/>
    <w:rsid w:val="00DD01D9"/>
    <w:rsid w:val="00DD034F"/>
    <w:rsid w:val="00DD053E"/>
    <w:rsid w:val="00DD0737"/>
    <w:rsid w:val="00DD093E"/>
    <w:rsid w:val="00DD0953"/>
    <w:rsid w:val="00DD134A"/>
    <w:rsid w:val="00DD1566"/>
    <w:rsid w:val="00DD15CC"/>
    <w:rsid w:val="00DD1664"/>
    <w:rsid w:val="00DD186A"/>
    <w:rsid w:val="00DD18EB"/>
    <w:rsid w:val="00DD1B02"/>
    <w:rsid w:val="00DD1BD1"/>
    <w:rsid w:val="00DD1C7A"/>
    <w:rsid w:val="00DD1E9C"/>
    <w:rsid w:val="00DD2076"/>
    <w:rsid w:val="00DD20F2"/>
    <w:rsid w:val="00DD2159"/>
    <w:rsid w:val="00DD21D4"/>
    <w:rsid w:val="00DD235B"/>
    <w:rsid w:val="00DD2441"/>
    <w:rsid w:val="00DD25E8"/>
    <w:rsid w:val="00DD2657"/>
    <w:rsid w:val="00DD26E6"/>
    <w:rsid w:val="00DD2770"/>
    <w:rsid w:val="00DD278C"/>
    <w:rsid w:val="00DD2A6A"/>
    <w:rsid w:val="00DD2DD6"/>
    <w:rsid w:val="00DD2ED8"/>
    <w:rsid w:val="00DD3094"/>
    <w:rsid w:val="00DD327D"/>
    <w:rsid w:val="00DD3294"/>
    <w:rsid w:val="00DD3470"/>
    <w:rsid w:val="00DD350B"/>
    <w:rsid w:val="00DD3911"/>
    <w:rsid w:val="00DD398A"/>
    <w:rsid w:val="00DD3FAC"/>
    <w:rsid w:val="00DD405D"/>
    <w:rsid w:val="00DD45B6"/>
    <w:rsid w:val="00DD469F"/>
    <w:rsid w:val="00DD4D68"/>
    <w:rsid w:val="00DD4D70"/>
    <w:rsid w:val="00DD4E42"/>
    <w:rsid w:val="00DD547F"/>
    <w:rsid w:val="00DD572D"/>
    <w:rsid w:val="00DD6097"/>
    <w:rsid w:val="00DD6801"/>
    <w:rsid w:val="00DD6973"/>
    <w:rsid w:val="00DD6A0F"/>
    <w:rsid w:val="00DD70ED"/>
    <w:rsid w:val="00DD7429"/>
    <w:rsid w:val="00DD7995"/>
    <w:rsid w:val="00DD7E83"/>
    <w:rsid w:val="00DE03EE"/>
    <w:rsid w:val="00DE0839"/>
    <w:rsid w:val="00DE10E5"/>
    <w:rsid w:val="00DE134E"/>
    <w:rsid w:val="00DE1417"/>
    <w:rsid w:val="00DE14BD"/>
    <w:rsid w:val="00DE16FF"/>
    <w:rsid w:val="00DE1A3F"/>
    <w:rsid w:val="00DE1BE9"/>
    <w:rsid w:val="00DE1E3E"/>
    <w:rsid w:val="00DE257B"/>
    <w:rsid w:val="00DE272E"/>
    <w:rsid w:val="00DE2E51"/>
    <w:rsid w:val="00DE2E9B"/>
    <w:rsid w:val="00DE34AB"/>
    <w:rsid w:val="00DE3AE2"/>
    <w:rsid w:val="00DE4A70"/>
    <w:rsid w:val="00DE4D44"/>
    <w:rsid w:val="00DE5116"/>
    <w:rsid w:val="00DE52B0"/>
    <w:rsid w:val="00DE5388"/>
    <w:rsid w:val="00DE5547"/>
    <w:rsid w:val="00DE56D3"/>
    <w:rsid w:val="00DE5926"/>
    <w:rsid w:val="00DE6031"/>
    <w:rsid w:val="00DE6052"/>
    <w:rsid w:val="00DE6295"/>
    <w:rsid w:val="00DE66C1"/>
    <w:rsid w:val="00DE66DC"/>
    <w:rsid w:val="00DE67A4"/>
    <w:rsid w:val="00DE6E49"/>
    <w:rsid w:val="00DE7746"/>
    <w:rsid w:val="00DE7C49"/>
    <w:rsid w:val="00DF0191"/>
    <w:rsid w:val="00DF021B"/>
    <w:rsid w:val="00DF02C4"/>
    <w:rsid w:val="00DF03BC"/>
    <w:rsid w:val="00DF052D"/>
    <w:rsid w:val="00DF06BE"/>
    <w:rsid w:val="00DF0735"/>
    <w:rsid w:val="00DF07B9"/>
    <w:rsid w:val="00DF08FE"/>
    <w:rsid w:val="00DF0E04"/>
    <w:rsid w:val="00DF0F8B"/>
    <w:rsid w:val="00DF1862"/>
    <w:rsid w:val="00DF18C5"/>
    <w:rsid w:val="00DF1A5F"/>
    <w:rsid w:val="00DF2241"/>
    <w:rsid w:val="00DF24CC"/>
    <w:rsid w:val="00DF2716"/>
    <w:rsid w:val="00DF28E2"/>
    <w:rsid w:val="00DF29CE"/>
    <w:rsid w:val="00DF2C0D"/>
    <w:rsid w:val="00DF2DD9"/>
    <w:rsid w:val="00DF2F15"/>
    <w:rsid w:val="00DF316E"/>
    <w:rsid w:val="00DF32F9"/>
    <w:rsid w:val="00DF33E2"/>
    <w:rsid w:val="00DF378D"/>
    <w:rsid w:val="00DF37EA"/>
    <w:rsid w:val="00DF3827"/>
    <w:rsid w:val="00DF392B"/>
    <w:rsid w:val="00DF3A50"/>
    <w:rsid w:val="00DF3D8D"/>
    <w:rsid w:val="00DF3F12"/>
    <w:rsid w:val="00DF3F7D"/>
    <w:rsid w:val="00DF4018"/>
    <w:rsid w:val="00DF45AA"/>
    <w:rsid w:val="00DF46B9"/>
    <w:rsid w:val="00DF46F7"/>
    <w:rsid w:val="00DF474B"/>
    <w:rsid w:val="00DF4F0F"/>
    <w:rsid w:val="00DF5507"/>
    <w:rsid w:val="00DF5807"/>
    <w:rsid w:val="00DF5A67"/>
    <w:rsid w:val="00DF5D06"/>
    <w:rsid w:val="00DF5D7D"/>
    <w:rsid w:val="00DF6309"/>
    <w:rsid w:val="00DF63FB"/>
    <w:rsid w:val="00DF6417"/>
    <w:rsid w:val="00DF66DE"/>
    <w:rsid w:val="00DF68A7"/>
    <w:rsid w:val="00DF7265"/>
    <w:rsid w:val="00DF777B"/>
    <w:rsid w:val="00DF77BF"/>
    <w:rsid w:val="00DF7AD5"/>
    <w:rsid w:val="00DF7B67"/>
    <w:rsid w:val="00DF7B7D"/>
    <w:rsid w:val="00E00067"/>
    <w:rsid w:val="00E007C5"/>
    <w:rsid w:val="00E007D4"/>
    <w:rsid w:val="00E00902"/>
    <w:rsid w:val="00E00D5B"/>
    <w:rsid w:val="00E016F1"/>
    <w:rsid w:val="00E01DC9"/>
    <w:rsid w:val="00E01DCE"/>
    <w:rsid w:val="00E01DD2"/>
    <w:rsid w:val="00E01DFD"/>
    <w:rsid w:val="00E023ED"/>
    <w:rsid w:val="00E02629"/>
    <w:rsid w:val="00E0262F"/>
    <w:rsid w:val="00E027A6"/>
    <w:rsid w:val="00E027FD"/>
    <w:rsid w:val="00E02AFF"/>
    <w:rsid w:val="00E02EEC"/>
    <w:rsid w:val="00E02F95"/>
    <w:rsid w:val="00E02F9B"/>
    <w:rsid w:val="00E03083"/>
    <w:rsid w:val="00E03390"/>
    <w:rsid w:val="00E0345A"/>
    <w:rsid w:val="00E03654"/>
    <w:rsid w:val="00E0373D"/>
    <w:rsid w:val="00E0399D"/>
    <w:rsid w:val="00E03A7A"/>
    <w:rsid w:val="00E04005"/>
    <w:rsid w:val="00E045D7"/>
    <w:rsid w:val="00E04B8A"/>
    <w:rsid w:val="00E04F16"/>
    <w:rsid w:val="00E050FC"/>
    <w:rsid w:val="00E05133"/>
    <w:rsid w:val="00E054EA"/>
    <w:rsid w:val="00E05C35"/>
    <w:rsid w:val="00E05C8E"/>
    <w:rsid w:val="00E05E5F"/>
    <w:rsid w:val="00E06057"/>
    <w:rsid w:val="00E060D7"/>
    <w:rsid w:val="00E065D1"/>
    <w:rsid w:val="00E0666B"/>
    <w:rsid w:val="00E06BC3"/>
    <w:rsid w:val="00E06C8D"/>
    <w:rsid w:val="00E06E60"/>
    <w:rsid w:val="00E06F36"/>
    <w:rsid w:val="00E06FD5"/>
    <w:rsid w:val="00E074E4"/>
    <w:rsid w:val="00E07509"/>
    <w:rsid w:val="00E07736"/>
    <w:rsid w:val="00E077BB"/>
    <w:rsid w:val="00E07862"/>
    <w:rsid w:val="00E079AD"/>
    <w:rsid w:val="00E10182"/>
    <w:rsid w:val="00E1067E"/>
    <w:rsid w:val="00E10847"/>
    <w:rsid w:val="00E10DBC"/>
    <w:rsid w:val="00E114DE"/>
    <w:rsid w:val="00E1161C"/>
    <w:rsid w:val="00E11CB2"/>
    <w:rsid w:val="00E11DFD"/>
    <w:rsid w:val="00E121C5"/>
    <w:rsid w:val="00E12617"/>
    <w:rsid w:val="00E12BEE"/>
    <w:rsid w:val="00E12D5B"/>
    <w:rsid w:val="00E12EE6"/>
    <w:rsid w:val="00E131C2"/>
    <w:rsid w:val="00E1321B"/>
    <w:rsid w:val="00E13382"/>
    <w:rsid w:val="00E13495"/>
    <w:rsid w:val="00E13616"/>
    <w:rsid w:val="00E13864"/>
    <w:rsid w:val="00E13937"/>
    <w:rsid w:val="00E139BC"/>
    <w:rsid w:val="00E14010"/>
    <w:rsid w:val="00E1415B"/>
    <w:rsid w:val="00E145DB"/>
    <w:rsid w:val="00E149B6"/>
    <w:rsid w:val="00E14D2A"/>
    <w:rsid w:val="00E14E41"/>
    <w:rsid w:val="00E152A0"/>
    <w:rsid w:val="00E1535D"/>
    <w:rsid w:val="00E15663"/>
    <w:rsid w:val="00E15BF0"/>
    <w:rsid w:val="00E15ED2"/>
    <w:rsid w:val="00E163CB"/>
    <w:rsid w:val="00E1647F"/>
    <w:rsid w:val="00E16684"/>
    <w:rsid w:val="00E1671C"/>
    <w:rsid w:val="00E16813"/>
    <w:rsid w:val="00E16CC6"/>
    <w:rsid w:val="00E16D3A"/>
    <w:rsid w:val="00E1705B"/>
    <w:rsid w:val="00E17319"/>
    <w:rsid w:val="00E1767D"/>
    <w:rsid w:val="00E176CB"/>
    <w:rsid w:val="00E17D15"/>
    <w:rsid w:val="00E20171"/>
    <w:rsid w:val="00E205E9"/>
    <w:rsid w:val="00E21396"/>
    <w:rsid w:val="00E213E4"/>
    <w:rsid w:val="00E213F3"/>
    <w:rsid w:val="00E217BA"/>
    <w:rsid w:val="00E21D19"/>
    <w:rsid w:val="00E2220B"/>
    <w:rsid w:val="00E22329"/>
    <w:rsid w:val="00E2238B"/>
    <w:rsid w:val="00E22799"/>
    <w:rsid w:val="00E22B7F"/>
    <w:rsid w:val="00E23000"/>
    <w:rsid w:val="00E233C7"/>
    <w:rsid w:val="00E238FB"/>
    <w:rsid w:val="00E23935"/>
    <w:rsid w:val="00E23A85"/>
    <w:rsid w:val="00E23E72"/>
    <w:rsid w:val="00E23E80"/>
    <w:rsid w:val="00E23F31"/>
    <w:rsid w:val="00E24052"/>
    <w:rsid w:val="00E240DB"/>
    <w:rsid w:val="00E2497F"/>
    <w:rsid w:val="00E24B44"/>
    <w:rsid w:val="00E24DBF"/>
    <w:rsid w:val="00E24DE8"/>
    <w:rsid w:val="00E24E00"/>
    <w:rsid w:val="00E25770"/>
    <w:rsid w:val="00E25799"/>
    <w:rsid w:val="00E25D78"/>
    <w:rsid w:val="00E25D80"/>
    <w:rsid w:val="00E26139"/>
    <w:rsid w:val="00E261D4"/>
    <w:rsid w:val="00E261F7"/>
    <w:rsid w:val="00E266E0"/>
    <w:rsid w:val="00E268F1"/>
    <w:rsid w:val="00E26980"/>
    <w:rsid w:val="00E26A4C"/>
    <w:rsid w:val="00E271E4"/>
    <w:rsid w:val="00E275A5"/>
    <w:rsid w:val="00E278B4"/>
    <w:rsid w:val="00E27B98"/>
    <w:rsid w:val="00E27CC4"/>
    <w:rsid w:val="00E3026C"/>
    <w:rsid w:val="00E3044B"/>
    <w:rsid w:val="00E3079E"/>
    <w:rsid w:val="00E30C04"/>
    <w:rsid w:val="00E30F84"/>
    <w:rsid w:val="00E3102C"/>
    <w:rsid w:val="00E312C6"/>
    <w:rsid w:val="00E312CD"/>
    <w:rsid w:val="00E314AE"/>
    <w:rsid w:val="00E316CB"/>
    <w:rsid w:val="00E318D7"/>
    <w:rsid w:val="00E31B19"/>
    <w:rsid w:val="00E31D3A"/>
    <w:rsid w:val="00E31EB8"/>
    <w:rsid w:val="00E320E0"/>
    <w:rsid w:val="00E32146"/>
    <w:rsid w:val="00E321D3"/>
    <w:rsid w:val="00E32457"/>
    <w:rsid w:val="00E325C7"/>
    <w:rsid w:val="00E32811"/>
    <w:rsid w:val="00E32AEC"/>
    <w:rsid w:val="00E32EA3"/>
    <w:rsid w:val="00E3318D"/>
    <w:rsid w:val="00E331C0"/>
    <w:rsid w:val="00E33D88"/>
    <w:rsid w:val="00E33F8B"/>
    <w:rsid w:val="00E34244"/>
    <w:rsid w:val="00E34810"/>
    <w:rsid w:val="00E34AD7"/>
    <w:rsid w:val="00E34E3C"/>
    <w:rsid w:val="00E34EBE"/>
    <w:rsid w:val="00E34FB2"/>
    <w:rsid w:val="00E3507E"/>
    <w:rsid w:val="00E35C9F"/>
    <w:rsid w:val="00E35DC1"/>
    <w:rsid w:val="00E3689B"/>
    <w:rsid w:val="00E3692C"/>
    <w:rsid w:val="00E36BFD"/>
    <w:rsid w:val="00E36E85"/>
    <w:rsid w:val="00E36F9A"/>
    <w:rsid w:val="00E375AD"/>
    <w:rsid w:val="00E378BC"/>
    <w:rsid w:val="00E4001C"/>
    <w:rsid w:val="00E40037"/>
    <w:rsid w:val="00E4004A"/>
    <w:rsid w:val="00E4007C"/>
    <w:rsid w:val="00E400BC"/>
    <w:rsid w:val="00E40732"/>
    <w:rsid w:val="00E40966"/>
    <w:rsid w:val="00E409B3"/>
    <w:rsid w:val="00E40AA1"/>
    <w:rsid w:val="00E41351"/>
    <w:rsid w:val="00E41720"/>
    <w:rsid w:val="00E4173F"/>
    <w:rsid w:val="00E417EB"/>
    <w:rsid w:val="00E41A46"/>
    <w:rsid w:val="00E41BBA"/>
    <w:rsid w:val="00E41F53"/>
    <w:rsid w:val="00E421E2"/>
    <w:rsid w:val="00E422B0"/>
    <w:rsid w:val="00E42381"/>
    <w:rsid w:val="00E4278F"/>
    <w:rsid w:val="00E42A68"/>
    <w:rsid w:val="00E42BB0"/>
    <w:rsid w:val="00E431A1"/>
    <w:rsid w:val="00E43318"/>
    <w:rsid w:val="00E4339D"/>
    <w:rsid w:val="00E4349B"/>
    <w:rsid w:val="00E434E5"/>
    <w:rsid w:val="00E43916"/>
    <w:rsid w:val="00E43C44"/>
    <w:rsid w:val="00E4407B"/>
    <w:rsid w:val="00E441A8"/>
    <w:rsid w:val="00E44403"/>
    <w:rsid w:val="00E44853"/>
    <w:rsid w:val="00E44A5B"/>
    <w:rsid w:val="00E44E7A"/>
    <w:rsid w:val="00E44EA8"/>
    <w:rsid w:val="00E45274"/>
    <w:rsid w:val="00E45782"/>
    <w:rsid w:val="00E45D06"/>
    <w:rsid w:val="00E45D34"/>
    <w:rsid w:val="00E45EF9"/>
    <w:rsid w:val="00E46103"/>
    <w:rsid w:val="00E466A3"/>
    <w:rsid w:val="00E468A0"/>
    <w:rsid w:val="00E46911"/>
    <w:rsid w:val="00E4703B"/>
    <w:rsid w:val="00E47CD6"/>
    <w:rsid w:val="00E5038F"/>
    <w:rsid w:val="00E50461"/>
    <w:rsid w:val="00E50571"/>
    <w:rsid w:val="00E505AD"/>
    <w:rsid w:val="00E508EE"/>
    <w:rsid w:val="00E50B77"/>
    <w:rsid w:val="00E50B89"/>
    <w:rsid w:val="00E50C0C"/>
    <w:rsid w:val="00E50FC0"/>
    <w:rsid w:val="00E51242"/>
    <w:rsid w:val="00E51244"/>
    <w:rsid w:val="00E512B5"/>
    <w:rsid w:val="00E5179F"/>
    <w:rsid w:val="00E51A90"/>
    <w:rsid w:val="00E51F27"/>
    <w:rsid w:val="00E51F51"/>
    <w:rsid w:val="00E51F55"/>
    <w:rsid w:val="00E52398"/>
    <w:rsid w:val="00E526FC"/>
    <w:rsid w:val="00E52812"/>
    <w:rsid w:val="00E52877"/>
    <w:rsid w:val="00E52923"/>
    <w:rsid w:val="00E5297E"/>
    <w:rsid w:val="00E52B99"/>
    <w:rsid w:val="00E52BEE"/>
    <w:rsid w:val="00E52DAB"/>
    <w:rsid w:val="00E52F7B"/>
    <w:rsid w:val="00E53132"/>
    <w:rsid w:val="00E531E0"/>
    <w:rsid w:val="00E542A9"/>
    <w:rsid w:val="00E545DF"/>
    <w:rsid w:val="00E549AD"/>
    <w:rsid w:val="00E54A5C"/>
    <w:rsid w:val="00E54F80"/>
    <w:rsid w:val="00E550D6"/>
    <w:rsid w:val="00E556F1"/>
    <w:rsid w:val="00E55845"/>
    <w:rsid w:val="00E55957"/>
    <w:rsid w:val="00E55CEE"/>
    <w:rsid w:val="00E55E49"/>
    <w:rsid w:val="00E5660F"/>
    <w:rsid w:val="00E56F35"/>
    <w:rsid w:val="00E570C0"/>
    <w:rsid w:val="00E572D9"/>
    <w:rsid w:val="00E57438"/>
    <w:rsid w:val="00E57694"/>
    <w:rsid w:val="00E577F6"/>
    <w:rsid w:val="00E57CF9"/>
    <w:rsid w:val="00E60695"/>
    <w:rsid w:val="00E6091D"/>
    <w:rsid w:val="00E60AC5"/>
    <w:rsid w:val="00E6104F"/>
    <w:rsid w:val="00E611A5"/>
    <w:rsid w:val="00E6122C"/>
    <w:rsid w:val="00E61765"/>
    <w:rsid w:val="00E618C6"/>
    <w:rsid w:val="00E61A93"/>
    <w:rsid w:val="00E61AF9"/>
    <w:rsid w:val="00E61BEB"/>
    <w:rsid w:val="00E61C3B"/>
    <w:rsid w:val="00E6208E"/>
    <w:rsid w:val="00E62470"/>
    <w:rsid w:val="00E6247B"/>
    <w:rsid w:val="00E62694"/>
    <w:rsid w:val="00E6290A"/>
    <w:rsid w:val="00E62AD3"/>
    <w:rsid w:val="00E62DC9"/>
    <w:rsid w:val="00E62E2D"/>
    <w:rsid w:val="00E62E64"/>
    <w:rsid w:val="00E634C2"/>
    <w:rsid w:val="00E638D2"/>
    <w:rsid w:val="00E63A46"/>
    <w:rsid w:val="00E63AE8"/>
    <w:rsid w:val="00E63BA1"/>
    <w:rsid w:val="00E63CEE"/>
    <w:rsid w:val="00E6406A"/>
    <w:rsid w:val="00E64166"/>
    <w:rsid w:val="00E64189"/>
    <w:rsid w:val="00E647B5"/>
    <w:rsid w:val="00E648CB"/>
    <w:rsid w:val="00E64C03"/>
    <w:rsid w:val="00E6506D"/>
    <w:rsid w:val="00E651DA"/>
    <w:rsid w:val="00E653FF"/>
    <w:rsid w:val="00E657C5"/>
    <w:rsid w:val="00E65A88"/>
    <w:rsid w:val="00E65C79"/>
    <w:rsid w:val="00E65EA3"/>
    <w:rsid w:val="00E66072"/>
    <w:rsid w:val="00E6614E"/>
    <w:rsid w:val="00E66AB4"/>
    <w:rsid w:val="00E66E04"/>
    <w:rsid w:val="00E66FA9"/>
    <w:rsid w:val="00E673BF"/>
    <w:rsid w:val="00E679B6"/>
    <w:rsid w:val="00E67C09"/>
    <w:rsid w:val="00E67CD9"/>
    <w:rsid w:val="00E67DA6"/>
    <w:rsid w:val="00E67E9F"/>
    <w:rsid w:val="00E67F50"/>
    <w:rsid w:val="00E67F70"/>
    <w:rsid w:val="00E67FC1"/>
    <w:rsid w:val="00E701E6"/>
    <w:rsid w:val="00E703A1"/>
    <w:rsid w:val="00E70C0D"/>
    <w:rsid w:val="00E70DCF"/>
    <w:rsid w:val="00E71502"/>
    <w:rsid w:val="00E71522"/>
    <w:rsid w:val="00E7155D"/>
    <w:rsid w:val="00E7167F"/>
    <w:rsid w:val="00E71834"/>
    <w:rsid w:val="00E71963"/>
    <w:rsid w:val="00E71DF1"/>
    <w:rsid w:val="00E71E0E"/>
    <w:rsid w:val="00E72740"/>
    <w:rsid w:val="00E7294C"/>
    <w:rsid w:val="00E72A37"/>
    <w:rsid w:val="00E72DBD"/>
    <w:rsid w:val="00E72EBD"/>
    <w:rsid w:val="00E72F1E"/>
    <w:rsid w:val="00E730AB"/>
    <w:rsid w:val="00E7329A"/>
    <w:rsid w:val="00E73660"/>
    <w:rsid w:val="00E736A4"/>
    <w:rsid w:val="00E73701"/>
    <w:rsid w:val="00E73E91"/>
    <w:rsid w:val="00E7430D"/>
    <w:rsid w:val="00E74CC6"/>
    <w:rsid w:val="00E74D63"/>
    <w:rsid w:val="00E74DC8"/>
    <w:rsid w:val="00E74FD2"/>
    <w:rsid w:val="00E75199"/>
    <w:rsid w:val="00E751FD"/>
    <w:rsid w:val="00E75302"/>
    <w:rsid w:val="00E753E0"/>
    <w:rsid w:val="00E75A94"/>
    <w:rsid w:val="00E75B84"/>
    <w:rsid w:val="00E75D44"/>
    <w:rsid w:val="00E75FD9"/>
    <w:rsid w:val="00E764AC"/>
    <w:rsid w:val="00E76578"/>
    <w:rsid w:val="00E767EF"/>
    <w:rsid w:val="00E76E70"/>
    <w:rsid w:val="00E76E7C"/>
    <w:rsid w:val="00E76FA1"/>
    <w:rsid w:val="00E77052"/>
    <w:rsid w:val="00E7743F"/>
    <w:rsid w:val="00E77835"/>
    <w:rsid w:val="00E77A52"/>
    <w:rsid w:val="00E77B8A"/>
    <w:rsid w:val="00E80011"/>
    <w:rsid w:val="00E800A7"/>
    <w:rsid w:val="00E802CC"/>
    <w:rsid w:val="00E80590"/>
    <w:rsid w:val="00E80812"/>
    <w:rsid w:val="00E808CD"/>
    <w:rsid w:val="00E80BA9"/>
    <w:rsid w:val="00E80C9D"/>
    <w:rsid w:val="00E80D23"/>
    <w:rsid w:val="00E8113D"/>
    <w:rsid w:val="00E8190C"/>
    <w:rsid w:val="00E81A87"/>
    <w:rsid w:val="00E81FAA"/>
    <w:rsid w:val="00E82803"/>
    <w:rsid w:val="00E82B6D"/>
    <w:rsid w:val="00E82BFD"/>
    <w:rsid w:val="00E82ED6"/>
    <w:rsid w:val="00E835CF"/>
    <w:rsid w:val="00E83773"/>
    <w:rsid w:val="00E84339"/>
    <w:rsid w:val="00E84726"/>
    <w:rsid w:val="00E84758"/>
    <w:rsid w:val="00E84763"/>
    <w:rsid w:val="00E8480F"/>
    <w:rsid w:val="00E84CA9"/>
    <w:rsid w:val="00E84D05"/>
    <w:rsid w:val="00E8521E"/>
    <w:rsid w:val="00E858D6"/>
    <w:rsid w:val="00E85A32"/>
    <w:rsid w:val="00E86A67"/>
    <w:rsid w:val="00E86BDA"/>
    <w:rsid w:val="00E86F9F"/>
    <w:rsid w:val="00E87052"/>
    <w:rsid w:val="00E87375"/>
    <w:rsid w:val="00E873CB"/>
    <w:rsid w:val="00E8749B"/>
    <w:rsid w:val="00E87664"/>
    <w:rsid w:val="00E876E5"/>
    <w:rsid w:val="00E8779D"/>
    <w:rsid w:val="00E87850"/>
    <w:rsid w:val="00E87878"/>
    <w:rsid w:val="00E87974"/>
    <w:rsid w:val="00E90177"/>
    <w:rsid w:val="00E904C9"/>
    <w:rsid w:val="00E9095D"/>
    <w:rsid w:val="00E90C9D"/>
    <w:rsid w:val="00E90F25"/>
    <w:rsid w:val="00E90F65"/>
    <w:rsid w:val="00E912BA"/>
    <w:rsid w:val="00E913A0"/>
    <w:rsid w:val="00E913A8"/>
    <w:rsid w:val="00E91AE4"/>
    <w:rsid w:val="00E91CFD"/>
    <w:rsid w:val="00E9217A"/>
    <w:rsid w:val="00E923E5"/>
    <w:rsid w:val="00E92E6E"/>
    <w:rsid w:val="00E93030"/>
    <w:rsid w:val="00E93101"/>
    <w:rsid w:val="00E9350E"/>
    <w:rsid w:val="00E939BC"/>
    <w:rsid w:val="00E939F8"/>
    <w:rsid w:val="00E93AF4"/>
    <w:rsid w:val="00E93BB5"/>
    <w:rsid w:val="00E93E39"/>
    <w:rsid w:val="00E93EB7"/>
    <w:rsid w:val="00E93F0A"/>
    <w:rsid w:val="00E9446F"/>
    <w:rsid w:val="00E94706"/>
    <w:rsid w:val="00E94C8B"/>
    <w:rsid w:val="00E94D77"/>
    <w:rsid w:val="00E9503B"/>
    <w:rsid w:val="00E9503C"/>
    <w:rsid w:val="00E95405"/>
    <w:rsid w:val="00E955B5"/>
    <w:rsid w:val="00E95892"/>
    <w:rsid w:val="00E95896"/>
    <w:rsid w:val="00E958CB"/>
    <w:rsid w:val="00E95A01"/>
    <w:rsid w:val="00E95BDE"/>
    <w:rsid w:val="00E95E49"/>
    <w:rsid w:val="00E95E61"/>
    <w:rsid w:val="00E95ECE"/>
    <w:rsid w:val="00E9619B"/>
    <w:rsid w:val="00E962E9"/>
    <w:rsid w:val="00E967FD"/>
    <w:rsid w:val="00E9692E"/>
    <w:rsid w:val="00E96B62"/>
    <w:rsid w:val="00E96F48"/>
    <w:rsid w:val="00E96F58"/>
    <w:rsid w:val="00E97411"/>
    <w:rsid w:val="00E97506"/>
    <w:rsid w:val="00E97545"/>
    <w:rsid w:val="00E976E6"/>
    <w:rsid w:val="00E977C2"/>
    <w:rsid w:val="00E97848"/>
    <w:rsid w:val="00E97B92"/>
    <w:rsid w:val="00E97DCC"/>
    <w:rsid w:val="00EA0211"/>
    <w:rsid w:val="00EA02E0"/>
    <w:rsid w:val="00EA050E"/>
    <w:rsid w:val="00EA07C5"/>
    <w:rsid w:val="00EA07C7"/>
    <w:rsid w:val="00EA0D64"/>
    <w:rsid w:val="00EA0EEA"/>
    <w:rsid w:val="00EA1085"/>
    <w:rsid w:val="00EA14E2"/>
    <w:rsid w:val="00EA1861"/>
    <w:rsid w:val="00EA1F24"/>
    <w:rsid w:val="00EA21DD"/>
    <w:rsid w:val="00EA241E"/>
    <w:rsid w:val="00EA260F"/>
    <w:rsid w:val="00EA2736"/>
    <w:rsid w:val="00EA29FF"/>
    <w:rsid w:val="00EA2DB2"/>
    <w:rsid w:val="00EA31BD"/>
    <w:rsid w:val="00EA32F5"/>
    <w:rsid w:val="00EA33F0"/>
    <w:rsid w:val="00EA3448"/>
    <w:rsid w:val="00EA3648"/>
    <w:rsid w:val="00EA3A88"/>
    <w:rsid w:val="00EA3C63"/>
    <w:rsid w:val="00EA3C7E"/>
    <w:rsid w:val="00EA3CA1"/>
    <w:rsid w:val="00EA3FAF"/>
    <w:rsid w:val="00EA416F"/>
    <w:rsid w:val="00EA4317"/>
    <w:rsid w:val="00EA455C"/>
    <w:rsid w:val="00EA4704"/>
    <w:rsid w:val="00EA4959"/>
    <w:rsid w:val="00EA4A10"/>
    <w:rsid w:val="00EA50D2"/>
    <w:rsid w:val="00EA5507"/>
    <w:rsid w:val="00EA58D1"/>
    <w:rsid w:val="00EA58E9"/>
    <w:rsid w:val="00EA5E1F"/>
    <w:rsid w:val="00EA5E60"/>
    <w:rsid w:val="00EA63AA"/>
    <w:rsid w:val="00EA64FE"/>
    <w:rsid w:val="00EA680E"/>
    <w:rsid w:val="00EA68BC"/>
    <w:rsid w:val="00EA6CFA"/>
    <w:rsid w:val="00EA6DFD"/>
    <w:rsid w:val="00EA6EC3"/>
    <w:rsid w:val="00EA703A"/>
    <w:rsid w:val="00EA7828"/>
    <w:rsid w:val="00EA79EF"/>
    <w:rsid w:val="00EA7ACE"/>
    <w:rsid w:val="00EA7DE0"/>
    <w:rsid w:val="00EB06DD"/>
    <w:rsid w:val="00EB0A31"/>
    <w:rsid w:val="00EB0AEB"/>
    <w:rsid w:val="00EB0B66"/>
    <w:rsid w:val="00EB0C41"/>
    <w:rsid w:val="00EB0E39"/>
    <w:rsid w:val="00EB0E91"/>
    <w:rsid w:val="00EB101A"/>
    <w:rsid w:val="00EB1077"/>
    <w:rsid w:val="00EB1235"/>
    <w:rsid w:val="00EB1341"/>
    <w:rsid w:val="00EB1530"/>
    <w:rsid w:val="00EB168F"/>
    <w:rsid w:val="00EB177A"/>
    <w:rsid w:val="00EB180D"/>
    <w:rsid w:val="00EB18F4"/>
    <w:rsid w:val="00EB1A6D"/>
    <w:rsid w:val="00EB1AF6"/>
    <w:rsid w:val="00EB1F80"/>
    <w:rsid w:val="00EB1FDC"/>
    <w:rsid w:val="00EB2169"/>
    <w:rsid w:val="00EB227D"/>
    <w:rsid w:val="00EB22C7"/>
    <w:rsid w:val="00EB2330"/>
    <w:rsid w:val="00EB23BF"/>
    <w:rsid w:val="00EB2412"/>
    <w:rsid w:val="00EB266E"/>
    <w:rsid w:val="00EB2921"/>
    <w:rsid w:val="00EB2965"/>
    <w:rsid w:val="00EB2AA2"/>
    <w:rsid w:val="00EB2C65"/>
    <w:rsid w:val="00EB302A"/>
    <w:rsid w:val="00EB3756"/>
    <w:rsid w:val="00EB3765"/>
    <w:rsid w:val="00EB3873"/>
    <w:rsid w:val="00EB3C83"/>
    <w:rsid w:val="00EB447C"/>
    <w:rsid w:val="00EB44F5"/>
    <w:rsid w:val="00EB452C"/>
    <w:rsid w:val="00EB459E"/>
    <w:rsid w:val="00EB4FD4"/>
    <w:rsid w:val="00EB502E"/>
    <w:rsid w:val="00EB5078"/>
    <w:rsid w:val="00EB516D"/>
    <w:rsid w:val="00EB5231"/>
    <w:rsid w:val="00EB594A"/>
    <w:rsid w:val="00EB5C82"/>
    <w:rsid w:val="00EB5E1E"/>
    <w:rsid w:val="00EB5FB8"/>
    <w:rsid w:val="00EB62BA"/>
    <w:rsid w:val="00EB65DC"/>
    <w:rsid w:val="00EB6903"/>
    <w:rsid w:val="00EB6C42"/>
    <w:rsid w:val="00EB6CCB"/>
    <w:rsid w:val="00EB6D4E"/>
    <w:rsid w:val="00EB75C7"/>
    <w:rsid w:val="00EB782F"/>
    <w:rsid w:val="00EB7AF9"/>
    <w:rsid w:val="00EB7B96"/>
    <w:rsid w:val="00EB7BED"/>
    <w:rsid w:val="00EB7C8E"/>
    <w:rsid w:val="00EB7D60"/>
    <w:rsid w:val="00EB7E86"/>
    <w:rsid w:val="00EC01E9"/>
    <w:rsid w:val="00EC0D84"/>
    <w:rsid w:val="00EC1B83"/>
    <w:rsid w:val="00EC1F2B"/>
    <w:rsid w:val="00EC2041"/>
    <w:rsid w:val="00EC20EC"/>
    <w:rsid w:val="00EC2505"/>
    <w:rsid w:val="00EC28B7"/>
    <w:rsid w:val="00EC2B5B"/>
    <w:rsid w:val="00EC2D29"/>
    <w:rsid w:val="00EC2E2C"/>
    <w:rsid w:val="00EC2F1E"/>
    <w:rsid w:val="00EC3343"/>
    <w:rsid w:val="00EC380C"/>
    <w:rsid w:val="00EC3ADF"/>
    <w:rsid w:val="00EC3C00"/>
    <w:rsid w:val="00EC3C8F"/>
    <w:rsid w:val="00EC434D"/>
    <w:rsid w:val="00EC44EF"/>
    <w:rsid w:val="00EC46AA"/>
    <w:rsid w:val="00EC494B"/>
    <w:rsid w:val="00EC4B53"/>
    <w:rsid w:val="00EC4D16"/>
    <w:rsid w:val="00EC4F69"/>
    <w:rsid w:val="00EC4F9E"/>
    <w:rsid w:val="00EC52F0"/>
    <w:rsid w:val="00EC552A"/>
    <w:rsid w:val="00EC585A"/>
    <w:rsid w:val="00EC5914"/>
    <w:rsid w:val="00EC594A"/>
    <w:rsid w:val="00EC5B81"/>
    <w:rsid w:val="00EC5D93"/>
    <w:rsid w:val="00EC5E0B"/>
    <w:rsid w:val="00EC5F57"/>
    <w:rsid w:val="00EC5F73"/>
    <w:rsid w:val="00EC62E9"/>
    <w:rsid w:val="00EC6B33"/>
    <w:rsid w:val="00EC6F3C"/>
    <w:rsid w:val="00EC6F84"/>
    <w:rsid w:val="00EC7389"/>
    <w:rsid w:val="00EC7929"/>
    <w:rsid w:val="00EC7F16"/>
    <w:rsid w:val="00ED012B"/>
    <w:rsid w:val="00ED0395"/>
    <w:rsid w:val="00ED0439"/>
    <w:rsid w:val="00ED05EB"/>
    <w:rsid w:val="00ED0728"/>
    <w:rsid w:val="00ED0820"/>
    <w:rsid w:val="00ED0A91"/>
    <w:rsid w:val="00ED0C5C"/>
    <w:rsid w:val="00ED112C"/>
    <w:rsid w:val="00ED1184"/>
    <w:rsid w:val="00ED1847"/>
    <w:rsid w:val="00ED1DEB"/>
    <w:rsid w:val="00ED20A2"/>
    <w:rsid w:val="00ED231B"/>
    <w:rsid w:val="00ED2383"/>
    <w:rsid w:val="00ED2439"/>
    <w:rsid w:val="00ED2753"/>
    <w:rsid w:val="00ED278C"/>
    <w:rsid w:val="00ED27B9"/>
    <w:rsid w:val="00ED2BFD"/>
    <w:rsid w:val="00ED2C62"/>
    <w:rsid w:val="00ED2D36"/>
    <w:rsid w:val="00ED306D"/>
    <w:rsid w:val="00ED3304"/>
    <w:rsid w:val="00ED3308"/>
    <w:rsid w:val="00ED350F"/>
    <w:rsid w:val="00ED3518"/>
    <w:rsid w:val="00ED3551"/>
    <w:rsid w:val="00ED3664"/>
    <w:rsid w:val="00ED3B50"/>
    <w:rsid w:val="00ED3BCE"/>
    <w:rsid w:val="00ED4066"/>
    <w:rsid w:val="00ED40B3"/>
    <w:rsid w:val="00ED4468"/>
    <w:rsid w:val="00ED4600"/>
    <w:rsid w:val="00ED46EB"/>
    <w:rsid w:val="00ED4965"/>
    <w:rsid w:val="00ED4AFE"/>
    <w:rsid w:val="00ED4EBB"/>
    <w:rsid w:val="00ED4FF3"/>
    <w:rsid w:val="00ED50AC"/>
    <w:rsid w:val="00ED5224"/>
    <w:rsid w:val="00ED5389"/>
    <w:rsid w:val="00ED53C7"/>
    <w:rsid w:val="00ED5D07"/>
    <w:rsid w:val="00ED5ECB"/>
    <w:rsid w:val="00ED5F2B"/>
    <w:rsid w:val="00ED5F99"/>
    <w:rsid w:val="00ED6056"/>
    <w:rsid w:val="00ED630A"/>
    <w:rsid w:val="00ED6884"/>
    <w:rsid w:val="00ED6B0A"/>
    <w:rsid w:val="00ED6CD6"/>
    <w:rsid w:val="00ED6E36"/>
    <w:rsid w:val="00ED7359"/>
    <w:rsid w:val="00ED7624"/>
    <w:rsid w:val="00ED7AE2"/>
    <w:rsid w:val="00ED7B23"/>
    <w:rsid w:val="00ED7F3C"/>
    <w:rsid w:val="00EE00BD"/>
    <w:rsid w:val="00EE00D8"/>
    <w:rsid w:val="00EE029A"/>
    <w:rsid w:val="00EE0409"/>
    <w:rsid w:val="00EE066A"/>
    <w:rsid w:val="00EE0716"/>
    <w:rsid w:val="00EE0893"/>
    <w:rsid w:val="00EE0A94"/>
    <w:rsid w:val="00EE0BE7"/>
    <w:rsid w:val="00EE0F93"/>
    <w:rsid w:val="00EE11F3"/>
    <w:rsid w:val="00EE12F1"/>
    <w:rsid w:val="00EE13C2"/>
    <w:rsid w:val="00EE1637"/>
    <w:rsid w:val="00EE1778"/>
    <w:rsid w:val="00EE17CC"/>
    <w:rsid w:val="00EE18F5"/>
    <w:rsid w:val="00EE1973"/>
    <w:rsid w:val="00EE1A17"/>
    <w:rsid w:val="00EE1C5A"/>
    <w:rsid w:val="00EE1E07"/>
    <w:rsid w:val="00EE1E36"/>
    <w:rsid w:val="00EE255E"/>
    <w:rsid w:val="00EE2639"/>
    <w:rsid w:val="00EE26BF"/>
    <w:rsid w:val="00EE27DB"/>
    <w:rsid w:val="00EE2A61"/>
    <w:rsid w:val="00EE2EDE"/>
    <w:rsid w:val="00EE30D3"/>
    <w:rsid w:val="00EE3178"/>
    <w:rsid w:val="00EE3A66"/>
    <w:rsid w:val="00EE3E88"/>
    <w:rsid w:val="00EE3F5A"/>
    <w:rsid w:val="00EE3FF4"/>
    <w:rsid w:val="00EE4048"/>
    <w:rsid w:val="00EE40CF"/>
    <w:rsid w:val="00EE43F3"/>
    <w:rsid w:val="00EE4560"/>
    <w:rsid w:val="00EE45C4"/>
    <w:rsid w:val="00EE4A2F"/>
    <w:rsid w:val="00EE4E73"/>
    <w:rsid w:val="00EE561F"/>
    <w:rsid w:val="00EE5A6F"/>
    <w:rsid w:val="00EE60EF"/>
    <w:rsid w:val="00EE6AF3"/>
    <w:rsid w:val="00EE6BE2"/>
    <w:rsid w:val="00EE6CB0"/>
    <w:rsid w:val="00EE71B8"/>
    <w:rsid w:val="00EE720F"/>
    <w:rsid w:val="00EE73D6"/>
    <w:rsid w:val="00EE773E"/>
    <w:rsid w:val="00EE77C9"/>
    <w:rsid w:val="00EE7BB0"/>
    <w:rsid w:val="00EE7C19"/>
    <w:rsid w:val="00EE7E30"/>
    <w:rsid w:val="00EF0040"/>
    <w:rsid w:val="00EF00F1"/>
    <w:rsid w:val="00EF0412"/>
    <w:rsid w:val="00EF04E5"/>
    <w:rsid w:val="00EF0671"/>
    <w:rsid w:val="00EF06A2"/>
    <w:rsid w:val="00EF0978"/>
    <w:rsid w:val="00EF099B"/>
    <w:rsid w:val="00EF09CD"/>
    <w:rsid w:val="00EF0DAD"/>
    <w:rsid w:val="00EF1275"/>
    <w:rsid w:val="00EF15F2"/>
    <w:rsid w:val="00EF180C"/>
    <w:rsid w:val="00EF1856"/>
    <w:rsid w:val="00EF19AC"/>
    <w:rsid w:val="00EF1FFC"/>
    <w:rsid w:val="00EF2188"/>
    <w:rsid w:val="00EF225E"/>
    <w:rsid w:val="00EF2291"/>
    <w:rsid w:val="00EF233E"/>
    <w:rsid w:val="00EF2A45"/>
    <w:rsid w:val="00EF2B23"/>
    <w:rsid w:val="00EF2C2C"/>
    <w:rsid w:val="00EF2C6E"/>
    <w:rsid w:val="00EF2D34"/>
    <w:rsid w:val="00EF2FAC"/>
    <w:rsid w:val="00EF31E7"/>
    <w:rsid w:val="00EF340C"/>
    <w:rsid w:val="00EF3510"/>
    <w:rsid w:val="00EF3B26"/>
    <w:rsid w:val="00EF3D91"/>
    <w:rsid w:val="00EF403C"/>
    <w:rsid w:val="00EF4147"/>
    <w:rsid w:val="00EF42C2"/>
    <w:rsid w:val="00EF4391"/>
    <w:rsid w:val="00EF43C9"/>
    <w:rsid w:val="00EF44DD"/>
    <w:rsid w:val="00EF498A"/>
    <w:rsid w:val="00EF4A2E"/>
    <w:rsid w:val="00EF4B0A"/>
    <w:rsid w:val="00EF50B2"/>
    <w:rsid w:val="00EF57D8"/>
    <w:rsid w:val="00EF5A15"/>
    <w:rsid w:val="00EF5D0E"/>
    <w:rsid w:val="00EF5DCF"/>
    <w:rsid w:val="00EF5EA6"/>
    <w:rsid w:val="00EF5F67"/>
    <w:rsid w:val="00EF6462"/>
    <w:rsid w:val="00EF650B"/>
    <w:rsid w:val="00EF6AB0"/>
    <w:rsid w:val="00EF6D96"/>
    <w:rsid w:val="00EF6E39"/>
    <w:rsid w:val="00EF718B"/>
    <w:rsid w:val="00EF779B"/>
    <w:rsid w:val="00EF795C"/>
    <w:rsid w:val="00EF7B25"/>
    <w:rsid w:val="00F0003C"/>
    <w:rsid w:val="00F002E1"/>
    <w:rsid w:val="00F002E4"/>
    <w:rsid w:val="00F0063B"/>
    <w:rsid w:val="00F0066A"/>
    <w:rsid w:val="00F00B44"/>
    <w:rsid w:val="00F00D54"/>
    <w:rsid w:val="00F00EF9"/>
    <w:rsid w:val="00F00FA2"/>
    <w:rsid w:val="00F0102F"/>
    <w:rsid w:val="00F01669"/>
    <w:rsid w:val="00F01B65"/>
    <w:rsid w:val="00F01DD4"/>
    <w:rsid w:val="00F0202E"/>
    <w:rsid w:val="00F02888"/>
    <w:rsid w:val="00F02B1F"/>
    <w:rsid w:val="00F02BB9"/>
    <w:rsid w:val="00F02D91"/>
    <w:rsid w:val="00F02DA0"/>
    <w:rsid w:val="00F03166"/>
    <w:rsid w:val="00F031B3"/>
    <w:rsid w:val="00F031FB"/>
    <w:rsid w:val="00F03336"/>
    <w:rsid w:val="00F036E9"/>
    <w:rsid w:val="00F037A9"/>
    <w:rsid w:val="00F0387F"/>
    <w:rsid w:val="00F03BE2"/>
    <w:rsid w:val="00F03CB7"/>
    <w:rsid w:val="00F03D5A"/>
    <w:rsid w:val="00F04270"/>
    <w:rsid w:val="00F04272"/>
    <w:rsid w:val="00F042DF"/>
    <w:rsid w:val="00F04B31"/>
    <w:rsid w:val="00F05437"/>
    <w:rsid w:val="00F05549"/>
    <w:rsid w:val="00F0559C"/>
    <w:rsid w:val="00F05B48"/>
    <w:rsid w:val="00F06197"/>
    <w:rsid w:val="00F066F6"/>
    <w:rsid w:val="00F06800"/>
    <w:rsid w:val="00F06BCD"/>
    <w:rsid w:val="00F06BEB"/>
    <w:rsid w:val="00F06CFD"/>
    <w:rsid w:val="00F07023"/>
    <w:rsid w:val="00F07174"/>
    <w:rsid w:val="00F0771F"/>
    <w:rsid w:val="00F07843"/>
    <w:rsid w:val="00F079BC"/>
    <w:rsid w:val="00F07A36"/>
    <w:rsid w:val="00F07BC6"/>
    <w:rsid w:val="00F07BCB"/>
    <w:rsid w:val="00F07BED"/>
    <w:rsid w:val="00F10535"/>
    <w:rsid w:val="00F109AD"/>
    <w:rsid w:val="00F10ED0"/>
    <w:rsid w:val="00F10F5A"/>
    <w:rsid w:val="00F11768"/>
    <w:rsid w:val="00F11790"/>
    <w:rsid w:val="00F11A93"/>
    <w:rsid w:val="00F11D78"/>
    <w:rsid w:val="00F1221B"/>
    <w:rsid w:val="00F12598"/>
    <w:rsid w:val="00F12A7C"/>
    <w:rsid w:val="00F12C65"/>
    <w:rsid w:val="00F13182"/>
    <w:rsid w:val="00F131A6"/>
    <w:rsid w:val="00F1339F"/>
    <w:rsid w:val="00F13603"/>
    <w:rsid w:val="00F1382D"/>
    <w:rsid w:val="00F13BBF"/>
    <w:rsid w:val="00F13DA6"/>
    <w:rsid w:val="00F14188"/>
    <w:rsid w:val="00F14347"/>
    <w:rsid w:val="00F14B7D"/>
    <w:rsid w:val="00F14FD3"/>
    <w:rsid w:val="00F1568D"/>
    <w:rsid w:val="00F15A18"/>
    <w:rsid w:val="00F15BE7"/>
    <w:rsid w:val="00F15CF2"/>
    <w:rsid w:val="00F16148"/>
    <w:rsid w:val="00F167C7"/>
    <w:rsid w:val="00F16A40"/>
    <w:rsid w:val="00F16EF7"/>
    <w:rsid w:val="00F17226"/>
    <w:rsid w:val="00F174A4"/>
    <w:rsid w:val="00F175B3"/>
    <w:rsid w:val="00F17888"/>
    <w:rsid w:val="00F178BE"/>
    <w:rsid w:val="00F17A6B"/>
    <w:rsid w:val="00F17BD9"/>
    <w:rsid w:val="00F17D7F"/>
    <w:rsid w:val="00F20A55"/>
    <w:rsid w:val="00F20EAD"/>
    <w:rsid w:val="00F21015"/>
    <w:rsid w:val="00F211E8"/>
    <w:rsid w:val="00F21228"/>
    <w:rsid w:val="00F21395"/>
    <w:rsid w:val="00F214D5"/>
    <w:rsid w:val="00F21E70"/>
    <w:rsid w:val="00F2218E"/>
    <w:rsid w:val="00F2225C"/>
    <w:rsid w:val="00F222E9"/>
    <w:rsid w:val="00F22324"/>
    <w:rsid w:val="00F225BA"/>
    <w:rsid w:val="00F226F3"/>
    <w:rsid w:val="00F22DE3"/>
    <w:rsid w:val="00F23385"/>
    <w:rsid w:val="00F233CF"/>
    <w:rsid w:val="00F234E7"/>
    <w:rsid w:val="00F235C2"/>
    <w:rsid w:val="00F23B5C"/>
    <w:rsid w:val="00F23DBE"/>
    <w:rsid w:val="00F24007"/>
    <w:rsid w:val="00F2448E"/>
    <w:rsid w:val="00F24618"/>
    <w:rsid w:val="00F248E0"/>
    <w:rsid w:val="00F24B20"/>
    <w:rsid w:val="00F25140"/>
    <w:rsid w:val="00F251BE"/>
    <w:rsid w:val="00F254CE"/>
    <w:rsid w:val="00F25831"/>
    <w:rsid w:val="00F2597D"/>
    <w:rsid w:val="00F25A50"/>
    <w:rsid w:val="00F25ADD"/>
    <w:rsid w:val="00F25DDE"/>
    <w:rsid w:val="00F25F3A"/>
    <w:rsid w:val="00F25F50"/>
    <w:rsid w:val="00F260F8"/>
    <w:rsid w:val="00F261A4"/>
    <w:rsid w:val="00F26318"/>
    <w:rsid w:val="00F26706"/>
    <w:rsid w:val="00F26AF2"/>
    <w:rsid w:val="00F26B86"/>
    <w:rsid w:val="00F26CBE"/>
    <w:rsid w:val="00F26CED"/>
    <w:rsid w:val="00F27317"/>
    <w:rsid w:val="00F27DB7"/>
    <w:rsid w:val="00F3013A"/>
    <w:rsid w:val="00F3056A"/>
    <w:rsid w:val="00F305D6"/>
    <w:rsid w:val="00F305E3"/>
    <w:rsid w:val="00F307C6"/>
    <w:rsid w:val="00F30846"/>
    <w:rsid w:val="00F30A2B"/>
    <w:rsid w:val="00F30EC0"/>
    <w:rsid w:val="00F3100F"/>
    <w:rsid w:val="00F311BE"/>
    <w:rsid w:val="00F3143E"/>
    <w:rsid w:val="00F31AF6"/>
    <w:rsid w:val="00F31DC9"/>
    <w:rsid w:val="00F32556"/>
    <w:rsid w:val="00F32600"/>
    <w:rsid w:val="00F326C3"/>
    <w:rsid w:val="00F326DE"/>
    <w:rsid w:val="00F32810"/>
    <w:rsid w:val="00F32A8C"/>
    <w:rsid w:val="00F331A7"/>
    <w:rsid w:val="00F33381"/>
    <w:rsid w:val="00F33406"/>
    <w:rsid w:val="00F33506"/>
    <w:rsid w:val="00F335AA"/>
    <w:rsid w:val="00F339F1"/>
    <w:rsid w:val="00F34461"/>
    <w:rsid w:val="00F345F9"/>
    <w:rsid w:val="00F34612"/>
    <w:rsid w:val="00F34B40"/>
    <w:rsid w:val="00F34F85"/>
    <w:rsid w:val="00F3506F"/>
    <w:rsid w:val="00F35193"/>
    <w:rsid w:val="00F35195"/>
    <w:rsid w:val="00F35446"/>
    <w:rsid w:val="00F35673"/>
    <w:rsid w:val="00F3590C"/>
    <w:rsid w:val="00F36487"/>
    <w:rsid w:val="00F36719"/>
    <w:rsid w:val="00F36869"/>
    <w:rsid w:val="00F37104"/>
    <w:rsid w:val="00F3712F"/>
    <w:rsid w:val="00F37B64"/>
    <w:rsid w:val="00F37BBE"/>
    <w:rsid w:val="00F401C8"/>
    <w:rsid w:val="00F4055A"/>
    <w:rsid w:val="00F40565"/>
    <w:rsid w:val="00F40783"/>
    <w:rsid w:val="00F40F60"/>
    <w:rsid w:val="00F413D4"/>
    <w:rsid w:val="00F414D2"/>
    <w:rsid w:val="00F4154D"/>
    <w:rsid w:val="00F415FD"/>
    <w:rsid w:val="00F417A2"/>
    <w:rsid w:val="00F41994"/>
    <w:rsid w:val="00F41A35"/>
    <w:rsid w:val="00F41A40"/>
    <w:rsid w:val="00F41A4C"/>
    <w:rsid w:val="00F41BEA"/>
    <w:rsid w:val="00F41F9A"/>
    <w:rsid w:val="00F425E1"/>
    <w:rsid w:val="00F426C2"/>
    <w:rsid w:val="00F42D43"/>
    <w:rsid w:val="00F42D79"/>
    <w:rsid w:val="00F42FCE"/>
    <w:rsid w:val="00F4301C"/>
    <w:rsid w:val="00F431D5"/>
    <w:rsid w:val="00F43237"/>
    <w:rsid w:val="00F435B2"/>
    <w:rsid w:val="00F4369F"/>
    <w:rsid w:val="00F43A12"/>
    <w:rsid w:val="00F43A94"/>
    <w:rsid w:val="00F43C10"/>
    <w:rsid w:val="00F43CBA"/>
    <w:rsid w:val="00F44082"/>
    <w:rsid w:val="00F44132"/>
    <w:rsid w:val="00F444B0"/>
    <w:rsid w:val="00F44540"/>
    <w:rsid w:val="00F449BA"/>
    <w:rsid w:val="00F44BC9"/>
    <w:rsid w:val="00F44CC2"/>
    <w:rsid w:val="00F44D2D"/>
    <w:rsid w:val="00F44D32"/>
    <w:rsid w:val="00F45873"/>
    <w:rsid w:val="00F458E7"/>
    <w:rsid w:val="00F45916"/>
    <w:rsid w:val="00F4595F"/>
    <w:rsid w:val="00F45A69"/>
    <w:rsid w:val="00F46039"/>
    <w:rsid w:val="00F464B8"/>
    <w:rsid w:val="00F46A4F"/>
    <w:rsid w:val="00F46B12"/>
    <w:rsid w:val="00F46E06"/>
    <w:rsid w:val="00F47079"/>
    <w:rsid w:val="00F470FB"/>
    <w:rsid w:val="00F4756F"/>
    <w:rsid w:val="00F475F2"/>
    <w:rsid w:val="00F4765F"/>
    <w:rsid w:val="00F47992"/>
    <w:rsid w:val="00F47C83"/>
    <w:rsid w:val="00F50271"/>
    <w:rsid w:val="00F5092D"/>
    <w:rsid w:val="00F5106F"/>
    <w:rsid w:val="00F51630"/>
    <w:rsid w:val="00F5171A"/>
    <w:rsid w:val="00F517C0"/>
    <w:rsid w:val="00F51B0F"/>
    <w:rsid w:val="00F51CA3"/>
    <w:rsid w:val="00F51D4C"/>
    <w:rsid w:val="00F5205C"/>
    <w:rsid w:val="00F52082"/>
    <w:rsid w:val="00F5240A"/>
    <w:rsid w:val="00F52B84"/>
    <w:rsid w:val="00F52FED"/>
    <w:rsid w:val="00F53104"/>
    <w:rsid w:val="00F5357D"/>
    <w:rsid w:val="00F537DD"/>
    <w:rsid w:val="00F5380B"/>
    <w:rsid w:val="00F53D35"/>
    <w:rsid w:val="00F53D5C"/>
    <w:rsid w:val="00F53DC0"/>
    <w:rsid w:val="00F53F4B"/>
    <w:rsid w:val="00F547D5"/>
    <w:rsid w:val="00F5485F"/>
    <w:rsid w:val="00F54BDE"/>
    <w:rsid w:val="00F54D1A"/>
    <w:rsid w:val="00F54EB4"/>
    <w:rsid w:val="00F5533F"/>
    <w:rsid w:val="00F5539E"/>
    <w:rsid w:val="00F55449"/>
    <w:rsid w:val="00F55522"/>
    <w:rsid w:val="00F55C31"/>
    <w:rsid w:val="00F55F1F"/>
    <w:rsid w:val="00F5633F"/>
    <w:rsid w:val="00F568D6"/>
    <w:rsid w:val="00F56A76"/>
    <w:rsid w:val="00F56C9C"/>
    <w:rsid w:val="00F56DCA"/>
    <w:rsid w:val="00F56E03"/>
    <w:rsid w:val="00F56ED7"/>
    <w:rsid w:val="00F5716E"/>
    <w:rsid w:val="00F5745B"/>
    <w:rsid w:val="00F57CBF"/>
    <w:rsid w:val="00F57E86"/>
    <w:rsid w:val="00F601D7"/>
    <w:rsid w:val="00F6033C"/>
    <w:rsid w:val="00F607EE"/>
    <w:rsid w:val="00F61007"/>
    <w:rsid w:val="00F610BC"/>
    <w:rsid w:val="00F61106"/>
    <w:rsid w:val="00F611A4"/>
    <w:rsid w:val="00F612EC"/>
    <w:rsid w:val="00F61434"/>
    <w:rsid w:val="00F615C4"/>
    <w:rsid w:val="00F615D9"/>
    <w:rsid w:val="00F61999"/>
    <w:rsid w:val="00F61C13"/>
    <w:rsid w:val="00F61D71"/>
    <w:rsid w:val="00F61D80"/>
    <w:rsid w:val="00F61EBC"/>
    <w:rsid w:val="00F61F5E"/>
    <w:rsid w:val="00F625ED"/>
    <w:rsid w:val="00F627F9"/>
    <w:rsid w:val="00F629D2"/>
    <w:rsid w:val="00F62DC7"/>
    <w:rsid w:val="00F62E4A"/>
    <w:rsid w:val="00F62EEC"/>
    <w:rsid w:val="00F63296"/>
    <w:rsid w:val="00F63614"/>
    <w:rsid w:val="00F6361D"/>
    <w:rsid w:val="00F637A3"/>
    <w:rsid w:val="00F637FD"/>
    <w:rsid w:val="00F63A1E"/>
    <w:rsid w:val="00F63D66"/>
    <w:rsid w:val="00F63DB1"/>
    <w:rsid w:val="00F63EE6"/>
    <w:rsid w:val="00F6474A"/>
    <w:rsid w:val="00F64D1B"/>
    <w:rsid w:val="00F64E74"/>
    <w:rsid w:val="00F6520C"/>
    <w:rsid w:val="00F6542E"/>
    <w:rsid w:val="00F6552C"/>
    <w:rsid w:val="00F65E73"/>
    <w:rsid w:val="00F66A9D"/>
    <w:rsid w:val="00F66C96"/>
    <w:rsid w:val="00F6718E"/>
    <w:rsid w:val="00F67511"/>
    <w:rsid w:val="00F67EFE"/>
    <w:rsid w:val="00F70A1B"/>
    <w:rsid w:val="00F70E2A"/>
    <w:rsid w:val="00F712B1"/>
    <w:rsid w:val="00F71AC7"/>
    <w:rsid w:val="00F71DA4"/>
    <w:rsid w:val="00F71DD6"/>
    <w:rsid w:val="00F71F7A"/>
    <w:rsid w:val="00F723BB"/>
    <w:rsid w:val="00F72527"/>
    <w:rsid w:val="00F72EF9"/>
    <w:rsid w:val="00F73745"/>
    <w:rsid w:val="00F738C3"/>
    <w:rsid w:val="00F7396B"/>
    <w:rsid w:val="00F73A53"/>
    <w:rsid w:val="00F73A8D"/>
    <w:rsid w:val="00F73B97"/>
    <w:rsid w:val="00F73FDD"/>
    <w:rsid w:val="00F73FF5"/>
    <w:rsid w:val="00F74074"/>
    <w:rsid w:val="00F740B5"/>
    <w:rsid w:val="00F741B3"/>
    <w:rsid w:val="00F7432A"/>
    <w:rsid w:val="00F743E6"/>
    <w:rsid w:val="00F74569"/>
    <w:rsid w:val="00F7479A"/>
    <w:rsid w:val="00F74C9F"/>
    <w:rsid w:val="00F74E12"/>
    <w:rsid w:val="00F751BB"/>
    <w:rsid w:val="00F7561D"/>
    <w:rsid w:val="00F75F47"/>
    <w:rsid w:val="00F760BB"/>
    <w:rsid w:val="00F760F8"/>
    <w:rsid w:val="00F768BB"/>
    <w:rsid w:val="00F76DB3"/>
    <w:rsid w:val="00F77119"/>
    <w:rsid w:val="00F771A9"/>
    <w:rsid w:val="00F772BD"/>
    <w:rsid w:val="00F7735E"/>
    <w:rsid w:val="00F7753F"/>
    <w:rsid w:val="00F77548"/>
    <w:rsid w:val="00F77698"/>
    <w:rsid w:val="00F776BC"/>
    <w:rsid w:val="00F77827"/>
    <w:rsid w:val="00F77A98"/>
    <w:rsid w:val="00F77BC8"/>
    <w:rsid w:val="00F77C1E"/>
    <w:rsid w:val="00F77C9E"/>
    <w:rsid w:val="00F77FE0"/>
    <w:rsid w:val="00F803D3"/>
    <w:rsid w:val="00F80701"/>
    <w:rsid w:val="00F80836"/>
    <w:rsid w:val="00F80E41"/>
    <w:rsid w:val="00F8174A"/>
    <w:rsid w:val="00F817A4"/>
    <w:rsid w:val="00F819D0"/>
    <w:rsid w:val="00F81B79"/>
    <w:rsid w:val="00F81CF2"/>
    <w:rsid w:val="00F81D3F"/>
    <w:rsid w:val="00F81E6F"/>
    <w:rsid w:val="00F821C5"/>
    <w:rsid w:val="00F825BE"/>
    <w:rsid w:val="00F8271A"/>
    <w:rsid w:val="00F82739"/>
    <w:rsid w:val="00F8312A"/>
    <w:rsid w:val="00F835DF"/>
    <w:rsid w:val="00F837F9"/>
    <w:rsid w:val="00F83BBF"/>
    <w:rsid w:val="00F83BC3"/>
    <w:rsid w:val="00F83C9F"/>
    <w:rsid w:val="00F83F19"/>
    <w:rsid w:val="00F83F3A"/>
    <w:rsid w:val="00F83FC6"/>
    <w:rsid w:val="00F8402B"/>
    <w:rsid w:val="00F84299"/>
    <w:rsid w:val="00F844D8"/>
    <w:rsid w:val="00F849E9"/>
    <w:rsid w:val="00F84A52"/>
    <w:rsid w:val="00F84C49"/>
    <w:rsid w:val="00F84D43"/>
    <w:rsid w:val="00F84F1E"/>
    <w:rsid w:val="00F85253"/>
    <w:rsid w:val="00F85671"/>
    <w:rsid w:val="00F85733"/>
    <w:rsid w:val="00F85AAE"/>
    <w:rsid w:val="00F86002"/>
    <w:rsid w:val="00F86287"/>
    <w:rsid w:val="00F86530"/>
    <w:rsid w:val="00F872AA"/>
    <w:rsid w:val="00F87310"/>
    <w:rsid w:val="00F87386"/>
    <w:rsid w:val="00F87656"/>
    <w:rsid w:val="00F876C0"/>
    <w:rsid w:val="00F876D6"/>
    <w:rsid w:val="00F87CBD"/>
    <w:rsid w:val="00F90106"/>
    <w:rsid w:val="00F901BB"/>
    <w:rsid w:val="00F90341"/>
    <w:rsid w:val="00F909DF"/>
    <w:rsid w:val="00F90C69"/>
    <w:rsid w:val="00F90CF3"/>
    <w:rsid w:val="00F90ED4"/>
    <w:rsid w:val="00F91370"/>
    <w:rsid w:val="00F913E1"/>
    <w:rsid w:val="00F9156F"/>
    <w:rsid w:val="00F917CA"/>
    <w:rsid w:val="00F92097"/>
    <w:rsid w:val="00F920A0"/>
    <w:rsid w:val="00F9279F"/>
    <w:rsid w:val="00F928D7"/>
    <w:rsid w:val="00F92BC5"/>
    <w:rsid w:val="00F92BF5"/>
    <w:rsid w:val="00F93066"/>
    <w:rsid w:val="00F93089"/>
    <w:rsid w:val="00F93539"/>
    <w:rsid w:val="00F93B00"/>
    <w:rsid w:val="00F93F58"/>
    <w:rsid w:val="00F9468C"/>
    <w:rsid w:val="00F947DC"/>
    <w:rsid w:val="00F94900"/>
    <w:rsid w:val="00F9496A"/>
    <w:rsid w:val="00F94E38"/>
    <w:rsid w:val="00F94F68"/>
    <w:rsid w:val="00F94FA1"/>
    <w:rsid w:val="00F95018"/>
    <w:rsid w:val="00F950FB"/>
    <w:rsid w:val="00F95498"/>
    <w:rsid w:val="00F955B1"/>
    <w:rsid w:val="00F956DA"/>
    <w:rsid w:val="00F956F5"/>
    <w:rsid w:val="00F95762"/>
    <w:rsid w:val="00F958DA"/>
    <w:rsid w:val="00F9602A"/>
    <w:rsid w:val="00F9697C"/>
    <w:rsid w:val="00F96B60"/>
    <w:rsid w:val="00F96DC9"/>
    <w:rsid w:val="00F96EBF"/>
    <w:rsid w:val="00F97900"/>
    <w:rsid w:val="00F97D0D"/>
    <w:rsid w:val="00FA0238"/>
    <w:rsid w:val="00FA02CD"/>
    <w:rsid w:val="00FA049E"/>
    <w:rsid w:val="00FA05E3"/>
    <w:rsid w:val="00FA085C"/>
    <w:rsid w:val="00FA08DB"/>
    <w:rsid w:val="00FA0C36"/>
    <w:rsid w:val="00FA1112"/>
    <w:rsid w:val="00FA11B6"/>
    <w:rsid w:val="00FA16D1"/>
    <w:rsid w:val="00FA17F3"/>
    <w:rsid w:val="00FA1802"/>
    <w:rsid w:val="00FA1E29"/>
    <w:rsid w:val="00FA2434"/>
    <w:rsid w:val="00FA260F"/>
    <w:rsid w:val="00FA2B43"/>
    <w:rsid w:val="00FA2C8F"/>
    <w:rsid w:val="00FA2CC3"/>
    <w:rsid w:val="00FA2FC2"/>
    <w:rsid w:val="00FA35B8"/>
    <w:rsid w:val="00FA3620"/>
    <w:rsid w:val="00FA36BA"/>
    <w:rsid w:val="00FA3757"/>
    <w:rsid w:val="00FA37BC"/>
    <w:rsid w:val="00FA3CF3"/>
    <w:rsid w:val="00FA3F1B"/>
    <w:rsid w:val="00FA3F3C"/>
    <w:rsid w:val="00FA48E3"/>
    <w:rsid w:val="00FA54A1"/>
    <w:rsid w:val="00FA55F6"/>
    <w:rsid w:val="00FA58E8"/>
    <w:rsid w:val="00FA5AD0"/>
    <w:rsid w:val="00FA6130"/>
    <w:rsid w:val="00FA6148"/>
    <w:rsid w:val="00FA6857"/>
    <w:rsid w:val="00FA6A3E"/>
    <w:rsid w:val="00FA6CC1"/>
    <w:rsid w:val="00FA71F9"/>
    <w:rsid w:val="00FA72CB"/>
    <w:rsid w:val="00FA7566"/>
    <w:rsid w:val="00FA75EC"/>
    <w:rsid w:val="00FA7893"/>
    <w:rsid w:val="00FA7A1A"/>
    <w:rsid w:val="00FA7AF1"/>
    <w:rsid w:val="00FB0068"/>
    <w:rsid w:val="00FB0355"/>
    <w:rsid w:val="00FB04BB"/>
    <w:rsid w:val="00FB0604"/>
    <w:rsid w:val="00FB08FD"/>
    <w:rsid w:val="00FB097C"/>
    <w:rsid w:val="00FB0B57"/>
    <w:rsid w:val="00FB171B"/>
    <w:rsid w:val="00FB1B44"/>
    <w:rsid w:val="00FB2A13"/>
    <w:rsid w:val="00FB2E05"/>
    <w:rsid w:val="00FB2F5F"/>
    <w:rsid w:val="00FB329B"/>
    <w:rsid w:val="00FB32B3"/>
    <w:rsid w:val="00FB330F"/>
    <w:rsid w:val="00FB34D0"/>
    <w:rsid w:val="00FB3963"/>
    <w:rsid w:val="00FB3AAF"/>
    <w:rsid w:val="00FB3B3B"/>
    <w:rsid w:val="00FB3C8C"/>
    <w:rsid w:val="00FB4226"/>
    <w:rsid w:val="00FB4418"/>
    <w:rsid w:val="00FB44E0"/>
    <w:rsid w:val="00FB47C1"/>
    <w:rsid w:val="00FB4AD0"/>
    <w:rsid w:val="00FB4CA8"/>
    <w:rsid w:val="00FB4CF5"/>
    <w:rsid w:val="00FB4F75"/>
    <w:rsid w:val="00FB58EA"/>
    <w:rsid w:val="00FB5B2B"/>
    <w:rsid w:val="00FB5B74"/>
    <w:rsid w:val="00FB5BDF"/>
    <w:rsid w:val="00FB5D73"/>
    <w:rsid w:val="00FB5E98"/>
    <w:rsid w:val="00FB69E0"/>
    <w:rsid w:val="00FB6AEA"/>
    <w:rsid w:val="00FB6CA3"/>
    <w:rsid w:val="00FB74D5"/>
    <w:rsid w:val="00FB757F"/>
    <w:rsid w:val="00FB7649"/>
    <w:rsid w:val="00FB7864"/>
    <w:rsid w:val="00FB7978"/>
    <w:rsid w:val="00FB7F4D"/>
    <w:rsid w:val="00FB7FA8"/>
    <w:rsid w:val="00FC0907"/>
    <w:rsid w:val="00FC0ACD"/>
    <w:rsid w:val="00FC0AD4"/>
    <w:rsid w:val="00FC0C09"/>
    <w:rsid w:val="00FC0FA0"/>
    <w:rsid w:val="00FC1147"/>
    <w:rsid w:val="00FC13F9"/>
    <w:rsid w:val="00FC189C"/>
    <w:rsid w:val="00FC18C3"/>
    <w:rsid w:val="00FC1A28"/>
    <w:rsid w:val="00FC1F54"/>
    <w:rsid w:val="00FC1FB0"/>
    <w:rsid w:val="00FC230E"/>
    <w:rsid w:val="00FC243C"/>
    <w:rsid w:val="00FC2A33"/>
    <w:rsid w:val="00FC2BE8"/>
    <w:rsid w:val="00FC2CAB"/>
    <w:rsid w:val="00FC2DAF"/>
    <w:rsid w:val="00FC2E9B"/>
    <w:rsid w:val="00FC2F58"/>
    <w:rsid w:val="00FC350E"/>
    <w:rsid w:val="00FC35FC"/>
    <w:rsid w:val="00FC3700"/>
    <w:rsid w:val="00FC371E"/>
    <w:rsid w:val="00FC3B87"/>
    <w:rsid w:val="00FC3BEE"/>
    <w:rsid w:val="00FC3C50"/>
    <w:rsid w:val="00FC40B9"/>
    <w:rsid w:val="00FC4309"/>
    <w:rsid w:val="00FC44EA"/>
    <w:rsid w:val="00FC457F"/>
    <w:rsid w:val="00FC45CC"/>
    <w:rsid w:val="00FC4789"/>
    <w:rsid w:val="00FC4DF3"/>
    <w:rsid w:val="00FC502E"/>
    <w:rsid w:val="00FC51A0"/>
    <w:rsid w:val="00FC51BC"/>
    <w:rsid w:val="00FC56B5"/>
    <w:rsid w:val="00FC65CE"/>
    <w:rsid w:val="00FC6985"/>
    <w:rsid w:val="00FC6B1F"/>
    <w:rsid w:val="00FC72D7"/>
    <w:rsid w:val="00FC7306"/>
    <w:rsid w:val="00FC73D9"/>
    <w:rsid w:val="00FC797B"/>
    <w:rsid w:val="00FC79F4"/>
    <w:rsid w:val="00FC7C13"/>
    <w:rsid w:val="00FC7DDE"/>
    <w:rsid w:val="00FD003D"/>
    <w:rsid w:val="00FD021A"/>
    <w:rsid w:val="00FD02F3"/>
    <w:rsid w:val="00FD05DD"/>
    <w:rsid w:val="00FD05E8"/>
    <w:rsid w:val="00FD080E"/>
    <w:rsid w:val="00FD095F"/>
    <w:rsid w:val="00FD0DFE"/>
    <w:rsid w:val="00FD1021"/>
    <w:rsid w:val="00FD113A"/>
    <w:rsid w:val="00FD125B"/>
    <w:rsid w:val="00FD2073"/>
    <w:rsid w:val="00FD2331"/>
    <w:rsid w:val="00FD271B"/>
    <w:rsid w:val="00FD274F"/>
    <w:rsid w:val="00FD2927"/>
    <w:rsid w:val="00FD29B6"/>
    <w:rsid w:val="00FD29FB"/>
    <w:rsid w:val="00FD2B33"/>
    <w:rsid w:val="00FD2B48"/>
    <w:rsid w:val="00FD2DB3"/>
    <w:rsid w:val="00FD335E"/>
    <w:rsid w:val="00FD3435"/>
    <w:rsid w:val="00FD37DF"/>
    <w:rsid w:val="00FD3A11"/>
    <w:rsid w:val="00FD3BBA"/>
    <w:rsid w:val="00FD3D5F"/>
    <w:rsid w:val="00FD3E00"/>
    <w:rsid w:val="00FD3EEA"/>
    <w:rsid w:val="00FD430C"/>
    <w:rsid w:val="00FD44CB"/>
    <w:rsid w:val="00FD466E"/>
    <w:rsid w:val="00FD475A"/>
    <w:rsid w:val="00FD4F90"/>
    <w:rsid w:val="00FD5523"/>
    <w:rsid w:val="00FD5AA0"/>
    <w:rsid w:val="00FD5BD5"/>
    <w:rsid w:val="00FD5C66"/>
    <w:rsid w:val="00FD5D3C"/>
    <w:rsid w:val="00FD6303"/>
    <w:rsid w:val="00FD6340"/>
    <w:rsid w:val="00FD64E4"/>
    <w:rsid w:val="00FD668F"/>
    <w:rsid w:val="00FD673D"/>
    <w:rsid w:val="00FD67BC"/>
    <w:rsid w:val="00FD6818"/>
    <w:rsid w:val="00FD682E"/>
    <w:rsid w:val="00FD685E"/>
    <w:rsid w:val="00FD6C28"/>
    <w:rsid w:val="00FD6CA8"/>
    <w:rsid w:val="00FD726D"/>
    <w:rsid w:val="00FD7634"/>
    <w:rsid w:val="00FD77D2"/>
    <w:rsid w:val="00FD7829"/>
    <w:rsid w:val="00FD7914"/>
    <w:rsid w:val="00FD7CA4"/>
    <w:rsid w:val="00FD7FF3"/>
    <w:rsid w:val="00FE01F1"/>
    <w:rsid w:val="00FE03E6"/>
    <w:rsid w:val="00FE03FE"/>
    <w:rsid w:val="00FE04F6"/>
    <w:rsid w:val="00FE0689"/>
    <w:rsid w:val="00FE07B6"/>
    <w:rsid w:val="00FE07D5"/>
    <w:rsid w:val="00FE0956"/>
    <w:rsid w:val="00FE0AF1"/>
    <w:rsid w:val="00FE0B9B"/>
    <w:rsid w:val="00FE12C5"/>
    <w:rsid w:val="00FE1491"/>
    <w:rsid w:val="00FE16CF"/>
    <w:rsid w:val="00FE183D"/>
    <w:rsid w:val="00FE1864"/>
    <w:rsid w:val="00FE1B4B"/>
    <w:rsid w:val="00FE1D6D"/>
    <w:rsid w:val="00FE1FEA"/>
    <w:rsid w:val="00FE228A"/>
    <w:rsid w:val="00FE233D"/>
    <w:rsid w:val="00FE26A2"/>
    <w:rsid w:val="00FE27C5"/>
    <w:rsid w:val="00FE2AD6"/>
    <w:rsid w:val="00FE2B82"/>
    <w:rsid w:val="00FE2D0B"/>
    <w:rsid w:val="00FE3056"/>
    <w:rsid w:val="00FE32B2"/>
    <w:rsid w:val="00FE32CA"/>
    <w:rsid w:val="00FE3867"/>
    <w:rsid w:val="00FE38E0"/>
    <w:rsid w:val="00FE3C88"/>
    <w:rsid w:val="00FE4316"/>
    <w:rsid w:val="00FE4FCC"/>
    <w:rsid w:val="00FE5169"/>
    <w:rsid w:val="00FE51DF"/>
    <w:rsid w:val="00FE5385"/>
    <w:rsid w:val="00FE5389"/>
    <w:rsid w:val="00FE5420"/>
    <w:rsid w:val="00FE56A7"/>
    <w:rsid w:val="00FE5865"/>
    <w:rsid w:val="00FE5A21"/>
    <w:rsid w:val="00FE5D3E"/>
    <w:rsid w:val="00FE61AD"/>
    <w:rsid w:val="00FE61CD"/>
    <w:rsid w:val="00FE62F9"/>
    <w:rsid w:val="00FE6EF1"/>
    <w:rsid w:val="00FE72AC"/>
    <w:rsid w:val="00FE754C"/>
    <w:rsid w:val="00FE79B3"/>
    <w:rsid w:val="00FE7AF6"/>
    <w:rsid w:val="00FE7D3B"/>
    <w:rsid w:val="00FE7D42"/>
    <w:rsid w:val="00FF00E2"/>
    <w:rsid w:val="00FF011D"/>
    <w:rsid w:val="00FF06A7"/>
    <w:rsid w:val="00FF08F1"/>
    <w:rsid w:val="00FF0C27"/>
    <w:rsid w:val="00FF0C94"/>
    <w:rsid w:val="00FF1232"/>
    <w:rsid w:val="00FF12CF"/>
    <w:rsid w:val="00FF13DD"/>
    <w:rsid w:val="00FF151C"/>
    <w:rsid w:val="00FF15F7"/>
    <w:rsid w:val="00FF1C0B"/>
    <w:rsid w:val="00FF1CBA"/>
    <w:rsid w:val="00FF1F47"/>
    <w:rsid w:val="00FF240A"/>
    <w:rsid w:val="00FF2452"/>
    <w:rsid w:val="00FF25C4"/>
    <w:rsid w:val="00FF2B61"/>
    <w:rsid w:val="00FF2DD6"/>
    <w:rsid w:val="00FF2E7E"/>
    <w:rsid w:val="00FF36B7"/>
    <w:rsid w:val="00FF36CC"/>
    <w:rsid w:val="00FF3D68"/>
    <w:rsid w:val="00FF3E69"/>
    <w:rsid w:val="00FF4064"/>
    <w:rsid w:val="00FF44FA"/>
    <w:rsid w:val="00FF4627"/>
    <w:rsid w:val="00FF49B9"/>
    <w:rsid w:val="00FF4C82"/>
    <w:rsid w:val="00FF4F59"/>
    <w:rsid w:val="00FF5105"/>
    <w:rsid w:val="00FF5115"/>
    <w:rsid w:val="00FF5304"/>
    <w:rsid w:val="00FF54C8"/>
    <w:rsid w:val="00FF5610"/>
    <w:rsid w:val="00FF5EFE"/>
    <w:rsid w:val="00FF613B"/>
    <w:rsid w:val="00FF6342"/>
    <w:rsid w:val="00FF665C"/>
    <w:rsid w:val="00FF67FE"/>
    <w:rsid w:val="00FF69B7"/>
    <w:rsid w:val="00FF6BBA"/>
    <w:rsid w:val="00FF6F23"/>
    <w:rsid w:val="00FF7050"/>
    <w:rsid w:val="00FF7102"/>
    <w:rsid w:val="00FF7166"/>
    <w:rsid w:val="00FF7426"/>
    <w:rsid w:val="00FF746F"/>
    <w:rsid w:val="00FF7505"/>
    <w:rsid w:val="00FF7780"/>
    <w:rsid w:val="00FF7B6B"/>
    <w:rsid w:val="00FF7C4B"/>
    <w:rsid w:val="00FF7EE3"/>
    <w:rsid w:val="00FF7FA8"/>
    <w:rsid w:val="010262D1"/>
    <w:rsid w:val="01064333"/>
    <w:rsid w:val="010837B3"/>
    <w:rsid w:val="010FA2D9"/>
    <w:rsid w:val="010FC66C"/>
    <w:rsid w:val="011401B2"/>
    <w:rsid w:val="01145B4D"/>
    <w:rsid w:val="01184957"/>
    <w:rsid w:val="01191E3A"/>
    <w:rsid w:val="01208E03"/>
    <w:rsid w:val="01288361"/>
    <w:rsid w:val="0129124F"/>
    <w:rsid w:val="0129242B"/>
    <w:rsid w:val="01340963"/>
    <w:rsid w:val="01380205"/>
    <w:rsid w:val="0159B1AB"/>
    <w:rsid w:val="0163B71A"/>
    <w:rsid w:val="01669E1E"/>
    <w:rsid w:val="0190A325"/>
    <w:rsid w:val="01915796"/>
    <w:rsid w:val="01924A46"/>
    <w:rsid w:val="01ACB992"/>
    <w:rsid w:val="01B1075C"/>
    <w:rsid w:val="01B4C0C3"/>
    <w:rsid w:val="01C14783"/>
    <w:rsid w:val="01C7B2E8"/>
    <w:rsid w:val="01CDCF81"/>
    <w:rsid w:val="01D781EA"/>
    <w:rsid w:val="01DCE0ED"/>
    <w:rsid w:val="01DD3867"/>
    <w:rsid w:val="01DF95D5"/>
    <w:rsid w:val="01EA3FC5"/>
    <w:rsid w:val="01EF6605"/>
    <w:rsid w:val="01F96084"/>
    <w:rsid w:val="01FA3B2C"/>
    <w:rsid w:val="01FC73A2"/>
    <w:rsid w:val="01FDF416"/>
    <w:rsid w:val="01FE97D4"/>
    <w:rsid w:val="020DAA90"/>
    <w:rsid w:val="0214B82F"/>
    <w:rsid w:val="02154380"/>
    <w:rsid w:val="02168F91"/>
    <w:rsid w:val="02235E85"/>
    <w:rsid w:val="022E137C"/>
    <w:rsid w:val="02357B2B"/>
    <w:rsid w:val="023B9796"/>
    <w:rsid w:val="0242CE22"/>
    <w:rsid w:val="0247064B"/>
    <w:rsid w:val="0249BFF2"/>
    <w:rsid w:val="02501580"/>
    <w:rsid w:val="025BBCB0"/>
    <w:rsid w:val="025E951D"/>
    <w:rsid w:val="025FB9FA"/>
    <w:rsid w:val="0260B1BF"/>
    <w:rsid w:val="026E1895"/>
    <w:rsid w:val="0275BCF1"/>
    <w:rsid w:val="027F5D48"/>
    <w:rsid w:val="028238A5"/>
    <w:rsid w:val="0286275A"/>
    <w:rsid w:val="0296D18E"/>
    <w:rsid w:val="0297BFA0"/>
    <w:rsid w:val="029FEAF4"/>
    <w:rsid w:val="02B185E2"/>
    <w:rsid w:val="02BC7C7A"/>
    <w:rsid w:val="02C583C1"/>
    <w:rsid w:val="02C768DF"/>
    <w:rsid w:val="02C9A974"/>
    <w:rsid w:val="02E113A8"/>
    <w:rsid w:val="02E17B64"/>
    <w:rsid w:val="02E3C0C5"/>
    <w:rsid w:val="02E4F7FD"/>
    <w:rsid w:val="02E6BD35"/>
    <w:rsid w:val="02EAC7EF"/>
    <w:rsid w:val="02EC1129"/>
    <w:rsid w:val="02EF6F87"/>
    <w:rsid w:val="0312F2DF"/>
    <w:rsid w:val="03172AF2"/>
    <w:rsid w:val="0317BB07"/>
    <w:rsid w:val="0318A1B5"/>
    <w:rsid w:val="03234FAD"/>
    <w:rsid w:val="032765AC"/>
    <w:rsid w:val="032C8016"/>
    <w:rsid w:val="0346320B"/>
    <w:rsid w:val="034A34E7"/>
    <w:rsid w:val="0358FED2"/>
    <w:rsid w:val="035B9149"/>
    <w:rsid w:val="035C1E0E"/>
    <w:rsid w:val="03634E2C"/>
    <w:rsid w:val="0365506F"/>
    <w:rsid w:val="036B92C3"/>
    <w:rsid w:val="037045FF"/>
    <w:rsid w:val="03712626"/>
    <w:rsid w:val="03840648"/>
    <w:rsid w:val="0385C235"/>
    <w:rsid w:val="038A9F62"/>
    <w:rsid w:val="03948B1C"/>
    <w:rsid w:val="03B16825"/>
    <w:rsid w:val="03BC5D5B"/>
    <w:rsid w:val="03C2C639"/>
    <w:rsid w:val="03C6F1D7"/>
    <w:rsid w:val="03D25C50"/>
    <w:rsid w:val="03D3C9B1"/>
    <w:rsid w:val="03DF26E4"/>
    <w:rsid w:val="03E08AAF"/>
    <w:rsid w:val="03FCFCA2"/>
    <w:rsid w:val="041707C3"/>
    <w:rsid w:val="04191DA7"/>
    <w:rsid w:val="04217B09"/>
    <w:rsid w:val="042AC63C"/>
    <w:rsid w:val="04378EE3"/>
    <w:rsid w:val="04529B9B"/>
    <w:rsid w:val="04577A6E"/>
    <w:rsid w:val="045B7D94"/>
    <w:rsid w:val="045E3F8F"/>
    <w:rsid w:val="0470307C"/>
    <w:rsid w:val="0474F874"/>
    <w:rsid w:val="0475177C"/>
    <w:rsid w:val="047B8F08"/>
    <w:rsid w:val="048A2812"/>
    <w:rsid w:val="04925A56"/>
    <w:rsid w:val="04A08FD4"/>
    <w:rsid w:val="04A66BAA"/>
    <w:rsid w:val="04A844CB"/>
    <w:rsid w:val="04AE4CED"/>
    <w:rsid w:val="04B0C291"/>
    <w:rsid w:val="04B11590"/>
    <w:rsid w:val="04BAFB70"/>
    <w:rsid w:val="04CD5259"/>
    <w:rsid w:val="04DA2A78"/>
    <w:rsid w:val="04E91211"/>
    <w:rsid w:val="04F52AA2"/>
    <w:rsid w:val="05015F81"/>
    <w:rsid w:val="0502048A"/>
    <w:rsid w:val="050C3757"/>
    <w:rsid w:val="0510B943"/>
    <w:rsid w:val="0511769F"/>
    <w:rsid w:val="051DC208"/>
    <w:rsid w:val="052EE91B"/>
    <w:rsid w:val="052FD1A0"/>
    <w:rsid w:val="053A294F"/>
    <w:rsid w:val="053E53F1"/>
    <w:rsid w:val="05408E8C"/>
    <w:rsid w:val="055073B2"/>
    <w:rsid w:val="0557DA9D"/>
    <w:rsid w:val="0558F7FD"/>
    <w:rsid w:val="056881F8"/>
    <w:rsid w:val="05694C50"/>
    <w:rsid w:val="0570DBAD"/>
    <w:rsid w:val="05833E80"/>
    <w:rsid w:val="0588AB5B"/>
    <w:rsid w:val="0592A5C7"/>
    <w:rsid w:val="05956041"/>
    <w:rsid w:val="05A3BAAA"/>
    <w:rsid w:val="05B0B5A6"/>
    <w:rsid w:val="05B0FFF8"/>
    <w:rsid w:val="05B5F440"/>
    <w:rsid w:val="05B9A5FD"/>
    <w:rsid w:val="05BE1401"/>
    <w:rsid w:val="05CAF3A2"/>
    <w:rsid w:val="05CE8BD6"/>
    <w:rsid w:val="05D687BA"/>
    <w:rsid w:val="05E56121"/>
    <w:rsid w:val="0613C498"/>
    <w:rsid w:val="0615E363"/>
    <w:rsid w:val="06197162"/>
    <w:rsid w:val="061DB75D"/>
    <w:rsid w:val="061FD6E8"/>
    <w:rsid w:val="062120B8"/>
    <w:rsid w:val="0622814E"/>
    <w:rsid w:val="0642CB39"/>
    <w:rsid w:val="06463204"/>
    <w:rsid w:val="065DD90F"/>
    <w:rsid w:val="06654AEC"/>
    <w:rsid w:val="066A1A56"/>
    <w:rsid w:val="06705D46"/>
    <w:rsid w:val="06768A4B"/>
    <w:rsid w:val="068132F6"/>
    <w:rsid w:val="0684184D"/>
    <w:rsid w:val="06943B33"/>
    <w:rsid w:val="06A4CF6E"/>
    <w:rsid w:val="06A64B69"/>
    <w:rsid w:val="06AAF18F"/>
    <w:rsid w:val="06B209A9"/>
    <w:rsid w:val="06BC5F8F"/>
    <w:rsid w:val="06D5AAAF"/>
    <w:rsid w:val="06DD118B"/>
    <w:rsid w:val="06DF6F4E"/>
    <w:rsid w:val="06E49829"/>
    <w:rsid w:val="06E99BFB"/>
    <w:rsid w:val="06F4F754"/>
    <w:rsid w:val="070DD41B"/>
    <w:rsid w:val="071FB84B"/>
    <w:rsid w:val="07228C3B"/>
    <w:rsid w:val="0723FE31"/>
    <w:rsid w:val="072ADA5A"/>
    <w:rsid w:val="07336C13"/>
    <w:rsid w:val="0742DD09"/>
    <w:rsid w:val="07436DD1"/>
    <w:rsid w:val="074960AF"/>
    <w:rsid w:val="074ABD85"/>
    <w:rsid w:val="075092E0"/>
    <w:rsid w:val="075632A8"/>
    <w:rsid w:val="07567CF9"/>
    <w:rsid w:val="075F3842"/>
    <w:rsid w:val="07644D33"/>
    <w:rsid w:val="07736B8E"/>
    <w:rsid w:val="077B5559"/>
    <w:rsid w:val="077C173C"/>
    <w:rsid w:val="07822632"/>
    <w:rsid w:val="0786609D"/>
    <w:rsid w:val="07951551"/>
    <w:rsid w:val="079AC730"/>
    <w:rsid w:val="07A10342"/>
    <w:rsid w:val="07ACC03E"/>
    <w:rsid w:val="07B47E1D"/>
    <w:rsid w:val="07B4D786"/>
    <w:rsid w:val="07D8E80D"/>
    <w:rsid w:val="07E013E5"/>
    <w:rsid w:val="07E5CD37"/>
    <w:rsid w:val="07F8CE00"/>
    <w:rsid w:val="07F99502"/>
    <w:rsid w:val="0800A799"/>
    <w:rsid w:val="0804E40F"/>
    <w:rsid w:val="08061EC9"/>
    <w:rsid w:val="080A8333"/>
    <w:rsid w:val="081D930D"/>
    <w:rsid w:val="082C4541"/>
    <w:rsid w:val="0830584A"/>
    <w:rsid w:val="083650DD"/>
    <w:rsid w:val="0840D6D6"/>
    <w:rsid w:val="0843A1B5"/>
    <w:rsid w:val="08476BB8"/>
    <w:rsid w:val="084AC871"/>
    <w:rsid w:val="084B9E57"/>
    <w:rsid w:val="085021E0"/>
    <w:rsid w:val="0858CF02"/>
    <w:rsid w:val="0861B76D"/>
    <w:rsid w:val="08673E6A"/>
    <w:rsid w:val="087C053E"/>
    <w:rsid w:val="08816585"/>
    <w:rsid w:val="088EA7E2"/>
    <w:rsid w:val="08A61EEA"/>
    <w:rsid w:val="08A805B9"/>
    <w:rsid w:val="08A9CFA1"/>
    <w:rsid w:val="08B289B6"/>
    <w:rsid w:val="08B29718"/>
    <w:rsid w:val="08B42352"/>
    <w:rsid w:val="08BDA0EE"/>
    <w:rsid w:val="08CABE6F"/>
    <w:rsid w:val="08D399D7"/>
    <w:rsid w:val="08DE1943"/>
    <w:rsid w:val="08DEE417"/>
    <w:rsid w:val="08E7B797"/>
    <w:rsid w:val="08EFC964"/>
    <w:rsid w:val="08F0C199"/>
    <w:rsid w:val="08F27B3F"/>
    <w:rsid w:val="08F2D7B3"/>
    <w:rsid w:val="08F95B34"/>
    <w:rsid w:val="0903B564"/>
    <w:rsid w:val="0907F3C6"/>
    <w:rsid w:val="091B3875"/>
    <w:rsid w:val="0921AB52"/>
    <w:rsid w:val="09234299"/>
    <w:rsid w:val="0930D886"/>
    <w:rsid w:val="0935ED7D"/>
    <w:rsid w:val="093B9F4B"/>
    <w:rsid w:val="095276D0"/>
    <w:rsid w:val="0959B8F0"/>
    <w:rsid w:val="095F0ABD"/>
    <w:rsid w:val="09646CED"/>
    <w:rsid w:val="096D7DF8"/>
    <w:rsid w:val="09719EFC"/>
    <w:rsid w:val="09735766"/>
    <w:rsid w:val="09758CFB"/>
    <w:rsid w:val="097B878E"/>
    <w:rsid w:val="097CA19E"/>
    <w:rsid w:val="09813501"/>
    <w:rsid w:val="0984F0F5"/>
    <w:rsid w:val="098F2E01"/>
    <w:rsid w:val="09A215CA"/>
    <w:rsid w:val="09A72070"/>
    <w:rsid w:val="09AD9156"/>
    <w:rsid w:val="09B1075D"/>
    <w:rsid w:val="09B1C9CD"/>
    <w:rsid w:val="09BCA070"/>
    <w:rsid w:val="09BD5648"/>
    <w:rsid w:val="09CC434A"/>
    <w:rsid w:val="09CD5231"/>
    <w:rsid w:val="09CFFE27"/>
    <w:rsid w:val="09DE7851"/>
    <w:rsid w:val="09E07E62"/>
    <w:rsid w:val="09EE2A4D"/>
    <w:rsid w:val="09F0F1BF"/>
    <w:rsid w:val="09F1382A"/>
    <w:rsid w:val="0A026B39"/>
    <w:rsid w:val="0A048E77"/>
    <w:rsid w:val="0A125FAC"/>
    <w:rsid w:val="0A135682"/>
    <w:rsid w:val="0A13A8BE"/>
    <w:rsid w:val="0A191983"/>
    <w:rsid w:val="0A1D8441"/>
    <w:rsid w:val="0A25D4B7"/>
    <w:rsid w:val="0A29F6EC"/>
    <w:rsid w:val="0A31CFFB"/>
    <w:rsid w:val="0A359CCC"/>
    <w:rsid w:val="0A411AE6"/>
    <w:rsid w:val="0A4308E3"/>
    <w:rsid w:val="0A47FC1D"/>
    <w:rsid w:val="0A57DC52"/>
    <w:rsid w:val="0A5AF12E"/>
    <w:rsid w:val="0A5F7933"/>
    <w:rsid w:val="0A6E0157"/>
    <w:rsid w:val="0A71990D"/>
    <w:rsid w:val="0A89C662"/>
    <w:rsid w:val="0A8AFFE5"/>
    <w:rsid w:val="0A9A25FC"/>
    <w:rsid w:val="0AB048E7"/>
    <w:rsid w:val="0AB27F86"/>
    <w:rsid w:val="0AB4C470"/>
    <w:rsid w:val="0AC8DC7A"/>
    <w:rsid w:val="0ACB2C16"/>
    <w:rsid w:val="0AE44AD2"/>
    <w:rsid w:val="0AE5F33F"/>
    <w:rsid w:val="0AEA0575"/>
    <w:rsid w:val="0AED6CE3"/>
    <w:rsid w:val="0AEDAFD7"/>
    <w:rsid w:val="0AFB5B03"/>
    <w:rsid w:val="0B072B66"/>
    <w:rsid w:val="0B1C0365"/>
    <w:rsid w:val="0B2DBD85"/>
    <w:rsid w:val="0B2E8DF4"/>
    <w:rsid w:val="0B2EE59B"/>
    <w:rsid w:val="0B45E10A"/>
    <w:rsid w:val="0B4C34F1"/>
    <w:rsid w:val="0B529787"/>
    <w:rsid w:val="0B5EC534"/>
    <w:rsid w:val="0B671EF9"/>
    <w:rsid w:val="0B76C210"/>
    <w:rsid w:val="0B7CB8B4"/>
    <w:rsid w:val="0B800BDD"/>
    <w:rsid w:val="0B9BC472"/>
    <w:rsid w:val="0BABD11C"/>
    <w:rsid w:val="0BB1465C"/>
    <w:rsid w:val="0BB306C6"/>
    <w:rsid w:val="0BB3AA8B"/>
    <w:rsid w:val="0BB45AE8"/>
    <w:rsid w:val="0BC2D840"/>
    <w:rsid w:val="0BCBA997"/>
    <w:rsid w:val="0BD370C7"/>
    <w:rsid w:val="0BD81B00"/>
    <w:rsid w:val="0BE9ED60"/>
    <w:rsid w:val="0BF4FAB5"/>
    <w:rsid w:val="0BF582A8"/>
    <w:rsid w:val="0C0093E9"/>
    <w:rsid w:val="0C2AF128"/>
    <w:rsid w:val="0C2EDCF4"/>
    <w:rsid w:val="0C2F0CC0"/>
    <w:rsid w:val="0C308149"/>
    <w:rsid w:val="0C35961E"/>
    <w:rsid w:val="0C41A3D1"/>
    <w:rsid w:val="0C46F1FF"/>
    <w:rsid w:val="0C4EE8E6"/>
    <w:rsid w:val="0C57BBA8"/>
    <w:rsid w:val="0C5C7637"/>
    <w:rsid w:val="0C64A360"/>
    <w:rsid w:val="0C65A217"/>
    <w:rsid w:val="0C82E1B0"/>
    <w:rsid w:val="0C8E553E"/>
    <w:rsid w:val="0C8F0EC3"/>
    <w:rsid w:val="0C9A555A"/>
    <w:rsid w:val="0C9C6A6E"/>
    <w:rsid w:val="0CAEE7AB"/>
    <w:rsid w:val="0CB1BD16"/>
    <w:rsid w:val="0CCACBDF"/>
    <w:rsid w:val="0CD2D538"/>
    <w:rsid w:val="0CDA6BC5"/>
    <w:rsid w:val="0CDA8EB5"/>
    <w:rsid w:val="0CDB73EE"/>
    <w:rsid w:val="0CDC2AAF"/>
    <w:rsid w:val="0CDC2E2C"/>
    <w:rsid w:val="0CE68FBC"/>
    <w:rsid w:val="0CE8FF1B"/>
    <w:rsid w:val="0CEA02D3"/>
    <w:rsid w:val="0CEAADCB"/>
    <w:rsid w:val="0CEB67A3"/>
    <w:rsid w:val="0CED7D88"/>
    <w:rsid w:val="0D1942A1"/>
    <w:rsid w:val="0D27CD2C"/>
    <w:rsid w:val="0D346639"/>
    <w:rsid w:val="0D49ED51"/>
    <w:rsid w:val="0D4BEB79"/>
    <w:rsid w:val="0D55CBDD"/>
    <w:rsid w:val="0D627645"/>
    <w:rsid w:val="0D6EAC2E"/>
    <w:rsid w:val="0D725933"/>
    <w:rsid w:val="0D746B8D"/>
    <w:rsid w:val="0D779AEB"/>
    <w:rsid w:val="0D7B47BD"/>
    <w:rsid w:val="0D80BF81"/>
    <w:rsid w:val="0D849465"/>
    <w:rsid w:val="0D88E9B2"/>
    <w:rsid w:val="0D9D6BA7"/>
    <w:rsid w:val="0D9E2420"/>
    <w:rsid w:val="0DA2EDF6"/>
    <w:rsid w:val="0DAF54CE"/>
    <w:rsid w:val="0DB21342"/>
    <w:rsid w:val="0DB88DF7"/>
    <w:rsid w:val="0DB89448"/>
    <w:rsid w:val="0DC3E745"/>
    <w:rsid w:val="0DC41FD4"/>
    <w:rsid w:val="0DC9C634"/>
    <w:rsid w:val="0DCAEE9A"/>
    <w:rsid w:val="0DD8BDC1"/>
    <w:rsid w:val="0DE0836C"/>
    <w:rsid w:val="0DE96FA5"/>
    <w:rsid w:val="0DEA14B8"/>
    <w:rsid w:val="0DF1C18D"/>
    <w:rsid w:val="0E05872E"/>
    <w:rsid w:val="0E184D82"/>
    <w:rsid w:val="0E191248"/>
    <w:rsid w:val="0E1C87A9"/>
    <w:rsid w:val="0E204737"/>
    <w:rsid w:val="0E20B3A2"/>
    <w:rsid w:val="0E21AA77"/>
    <w:rsid w:val="0E25E943"/>
    <w:rsid w:val="0E3586D8"/>
    <w:rsid w:val="0E394213"/>
    <w:rsid w:val="0E446741"/>
    <w:rsid w:val="0E4D0A73"/>
    <w:rsid w:val="0E4E4106"/>
    <w:rsid w:val="0E4FF959"/>
    <w:rsid w:val="0E5D9C9B"/>
    <w:rsid w:val="0E5DE4A2"/>
    <w:rsid w:val="0E5FFE64"/>
    <w:rsid w:val="0E603F13"/>
    <w:rsid w:val="0E6C1CF2"/>
    <w:rsid w:val="0E754273"/>
    <w:rsid w:val="0E7714F1"/>
    <w:rsid w:val="0E80F887"/>
    <w:rsid w:val="0E8C8B7C"/>
    <w:rsid w:val="0E903B14"/>
    <w:rsid w:val="0E9CEDD1"/>
    <w:rsid w:val="0E9FC80B"/>
    <w:rsid w:val="0EB4E9BC"/>
    <w:rsid w:val="0EBAA96A"/>
    <w:rsid w:val="0EC41DCD"/>
    <w:rsid w:val="0EDF4D04"/>
    <w:rsid w:val="0EE53C99"/>
    <w:rsid w:val="0EEC1CC0"/>
    <w:rsid w:val="0EF01F60"/>
    <w:rsid w:val="0EF098E1"/>
    <w:rsid w:val="0EF43A76"/>
    <w:rsid w:val="0EFD4244"/>
    <w:rsid w:val="0F061A23"/>
    <w:rsid w:val="0F075A23"/>
    <w:rsid w:val="0F0F5AF0"/>
    <w:rsid w:val="0F11753C"/>
    <w:rsid w:val="0F190555"/>
    <w:rsid w:val="0F21B37E"/>
    <w:rsid w:val="0F2DD399"/>
    <w:rsid w:val="0F383F54"/>
    <w:rsid w:val="0F3C5EAA"/>
    <w:rsid w:val="0F428912"/>
    <w:rsid w:val="0F62D2D7"/>
    <w:rsid w:val="0F67B859"/>
    <w:rsid w:val="0F68861B"/>
    <w:rsid w:val="0F6A0EAD"/>
    <w:rsid w:val="0F6D2513"/>
    <w:rsid w:val="0F6D7894"/>
    <w:rsid w:val="0F73F2AB"/>
    <w:rsid w:val="0F7DF878"/>
    <w:rsid w:val="0F84A58B"/>
    <w:rsid w:val="0F8C4542"/>
    <w:rsid w:val="0F8CD333"/>
    <w:rsid w:val="0F9C4897"/>
    <w:rsid w:val="0FB1E1EE"/>
    <w:rsid w:val="0FB92DF7"/>
    <w:rsid w:val="0FC828B0"/>
    <w:rsid w:val="0FE604B3"/>
    <w:rsid w:val="0FE9D81F"/>
    <w:rsid w:val="0FEA1462"/>
    <w:rsid w:val="0FFA7DBC"/>
    <w:rsid w:val="100B1BC1"/>
    <w:rsid w:val="1015DBDE"/>
    <w:rsid w:val="101A1706"/>
    <w:rsid w:val="101D7F27"/>
    <w:rsid w:val="101F14FB"/>
    <w:rsid w:val="1022B5E3"/>
    <w:rsid w:val="10278961"/>
    <w:rsid w:val="10291D14"/>
    <w:rsid w:val="1029C18F"/>
    <w:rsid w:val="102E3EBA"/>
    <w:rsid w:val="102E8E4D"/>
    <w:rsid w:val="103124E8"/>
    <w:rsid w:val="1031D60E"/>
    <w:rsid w:val="104209B9"/>
    <w:rsid w:val="1045ADEE"/>
    <w:rsid w:val="104B9914"/>
    <w:rsid w:val="105F167D"/>
    <w:rsid w:val="106033EB"/>
    <w:rsid w:val="10646BE0"/>
    <w:rsid w:val="1065A77A"/>
    <w:rsid w:val="107C228A"/>
    <w:rsid w:val="1092A1FD"/>
    <w:rsid w:val="10971C88"/>
    <w:rsid w:val="10999966"/>
    <w:rsid w:val="109DCD13"/>
    <w:rsid w:val="10A99DDD"/>
    <w:rsid w:val="10AEE37C"/>
    <w:rsid w:val="10B68270"/>
    <w:rsid w:val="10BDA5B5"/>
    <w:rsid w:val="10C88E33"/>
    <w:rsid w:val="10D669FC"/>
    <w:rsid w:val="10D983BA"/>
    <w:rsid w:val="10DC3C61"/>
    <w:rsid w:val="10EC1B99"/>
    <w:rsid w:val="10EE14A2"/>
    <w:rsid w:val="10F76A10"/>
    <w:rsid w:val="1101096A"/>
    <w:rsid w:val="111EB186"/>
    <w:rsid w:val="112705BE"/>
    <w:rsid w:val="112DAD35"/>
    <w:rsid w:val="113BBFC4"/>
    <w:rsid w:val="1140E003"/>
    <w:rsid w:val="114572ED"/>
    <w:rsid w:val="11565EBD"/>
    <w:rsid w:val="1157068A"/>
    <w:rsid w:val="115C92A2"/>
    <w:rsid w:val="115D9FBB"/>
    <w:rsid w:val="115E60AB"/>
    <w:rsid w:val="116C79DA"/>
    <w:rsid w:val="1172CF97"/>
    <w:rsid w:val="118B0DD6"/>
    <w:rsid w:val="11B09513"/>
    <w:rsid w:val="11B47218"/>
    <w:rsid w:val="11C35400"/>
    <w:rsid w:val="11C4513C"/>
    <w:rsid w:val="11C63610"/>
    <w:rsid w:val="120251BF"/>
    <w:rsid w:val="120FAE15"/>
    <w:rsid w:val="1210CBC2"/>
    <w:rsid w:val="12129525"/>
    <w:rsid w:val="121AC86A"/>
    <w:rsid w:val="12253AD5"/>
    <w:rsid w:val="12284CC3"/>
    <w:rsid w:val="123962E4"/>
    <w:rsid w:val="1243A498"/>
    <w:rsid w:val="124EF096"/>
    <w:rsid w:val="125218B6"/>
    <w:rsid w:val="12533B03"/>
    <w:rsid w:val="125B16E4"/>
    <w:rsid w:val="125C451F"/>
    <w:rsid w:val="12606ABC"/>
    <w:rsid w:val="12610AF5"/>
    <w:rsid w:val="126CE38B"/>
    <w:rsid w:val="1271C897"/>
    <w:rsid w:val="12721DC7"/>
    <w:rsid w:val="12730AF9"/>
    <w:rsid w:val="1279E54D"/>
    <w:rsid w:val="127CF096"/>
    <w:rsid w:val="127FAC75"/>
    <w:rsid w:val="128F2EE8"/>
    <w:rsid w:val="129BBAF7"/>
    <w:rsid w:val="12A73CF8"/>
    <w:rsid w:val="12B176ED"/>
    <w:rsid w:val="12B42574"/>
    <w:rsid w:val="12BAA12D"/>
    <w:rsid w:val="12C21096"/>
    <w:rsid w:val="12C5682A"/>
    <w:rsid w:val="12CA682B"/>
    <w:rsid w:val="12CB51DE"/>
    <w:rsid w:val="12CB9046"/>
    <w:rsid w:val="12CDC07B"/>
    <w:rsid w:val="12D84EF1"/>
    <w:rsid w:val="12DD7B69"/>
    <w:rsid w:val="12DE176A"/>
    <w:rsid w:val="12DF82C4"/>
    <w:rsid w:val="12E12220"/>
    <w:rsid w:val="12E31857"/>
    <w:rsid w:val="12E319CB"/>
    <w:rsid w:val="12E44583"/>
    <w:rsid w:val="1300B0BA"/>
    <w:rsid w:val="130A883F"/>
    <w:rsid w:val="130AE8B6"/>
    <w:rsid w:val="130F9824"/>
    <w:rsid w:val="132006C1"/>
    <w:rsid w:val="13385B51"/>
    <w:rsid w:val="1341201B"/>
    <w:rsid w:val="1341E9E5"/>
    <w:rsid w:val="135EAE03"/>
    <w:rsid w:val="1360B8E2"/>
    <w:rsid w:val="13612E52"/>
    <w:rsid w:val="1364A620"/>
    <w:rsid w:val="1378FD52"/>
    <w:rsid w:val="13792645"/>
    <w:rsid w:val="137D03F5"/>
    <w:rsid w:val="137F0309"/>
    <w:rsid w:val="1383AF99"/>
    <w:rsid w:val="138941E5"/>
    <w:rsid w:val="1389EDD2"/>
    <w:rsid w:val="13908BFA"/>
    <w:rsid w:val="13A3EDBE"/>
    <w:rsid w:val="13B7D375"/>
    <w:rsid w:val="13F51E0F"/>
    <w:rsid w:val="13F695CF"/>
    <w:rsid w:val="13F85331"/>
    <w:rsid w:val="13FC244E"/>
    <w:rsid w:val="13FEC6E9"/>
    <w:rsid w:val="14011E39"/>
    <w:rsid w:val="140D7740"/>
    <w:rsid w:val="14141BDD"/>
    <w:rsid w:val="14228C18"/>
    <w:rsid w:val="14267A86"/>
    <w:rsid w:val="143965DC"/>
    <w:rsid w:val="14472D94"/>
    <w:rsid w:val="14512384"/>
    <w:rsid w:val="1455F861"/>
    <w:rsid w:val="145D6047"/>
    <w:rsid w:val="145DACBA"/>
    <w:rsid w:val="146D1A3D"/>
    <w:rsid w:val="1470173A"/>
    <w:rsid w:val="147D19A7"/>
    <w:rsid w:val="14827224"/>
    <w:rsid w:val="149F0FCD"/>
    <w:rsid w:val="14ACB9A7"/>
    <w:rsid w:val="14AE663E"/>
    <w:rsid w:val="14BC03D9"/>
    <w:rsid w:val="14BFE8FC"/>
    <w:rsid w:val="14C12956"/>
    <w:rsid w:val="14D3D988"/>
    <w:rsid w:val="14E4338E"/>
    <w:rsid w:val="14E6E0C4"/>
    <w:rsid w:val="14EFCE7F"/>
    <w:rsid w:val="14F03803"/>
    <w:rsid w:val="14F4D5A5"/>
    <w:rsid w:val="150D51B5"/>
    <w:rsid w:val="1520D3A2"/>
    <w:rsid w:val="15229703"/>
    <w:rsid w:val="1523A4A0"/>
    <w:rsid w:val="152EB5FD"/>
    <w:rsid w:val="1538483A"/>
    <w:rsid w:val="153FF386"/>
    <w:rsid w:val="1542B8F7"/>
    <w:rsid w:val="154A221E"/>
    <w:rsid w:val="154DC795"/>
    <w:rsid w:val="1556093F"/>
    <w:rsid w:val="15573B54"/>
    <w:rsid w:val="15597446"/>
    <w:rsid w:val="155B63A3"/>
    <w:rsid w:val="155BBFD0"/>
    <w:rsid w:val="155C931B"/>
    <w:rsid w:val="155D0DC0"/>
    <w:rsid w:val="15652A02"/>
    <w:rsid w:val="156F6A3B"/>
    <w:rsid w:val="157D45DF"/>
    <w:rsid w:val="1584DF6E"/>
    <w:rsid w:val="1585DDBB"/>
    <w:rsid w:val="158ED1CA"/>
    <w:rsid w:val="1595EF8F"/>
    <w:rsid w:val="15998D28"/>
    <w:rsid w:val="159E89DE"/>
    <w:rsid w:val="15A3DE10"/>
    <w:rsid w:val="15A9526E"/>
    <w:rsid w:val="15AAB826"/>
    <w:rsid w:val="15B78A45"/>
    <w:rsid w:val="15BEF869"/>
    <w:rsid w:val="15C4B9B9"/>
    <w:rsid w:val="15C5E99D"/>
    <w:rsid w:val="15D0E206"/>
    <w:rsid w:val="15ED6BE2"/>
    <w:rsid w:val="15F21D10"/>
    <w:rsid w:val="15FE118C"/>
    <w:rsid w:val="1604B9EF"/>
    <w:rsid w:val="16050A42"/>
    <w:rsid w:val="160C3B9B"/>
    <w:rsid w:val="1616AA64"/>
    <w:rsid w:val="161BD6D0"/>
    <w:rsid w:val="162B2B8E"/>
    <w:rsid w:val="162D3CBC"/>
    <w:rsid w:val="163186B9"/>
    <w:rsid w:val="163F91D6"/>
    <w:rsid w:val="1640B7A6"/>
    <w:rsid w:val="1652CA38"/>
    <w:rsid w:val="16664717"/>
    <w:rsid w:val="16682974"/>
    <w:rsid w:val="166CE747"/>
    <w:rsid w:val="167AB78C"/>
    <w:rsid w:val="1684D62E"/>
    <w:rsid w:val="168AE9B2"/>
    <w:rsid w:val="168B1E26"/>
    <w:rsid w:val="168FDCEC"/>
    <w:rsid w:val="169E8AD2"/>
    <w:rsid w:val="16B9B43E"/>
    <w:rsid w:val="16BA78C7"/>
    <w:rsid w:val="16C0331A"/>
    <w:rsid w:val="16CA003D"/>
    <w:rsid w:val="16D7A978"/>
    <w:rsid w:val="16DC16F3"/>
    <w:rsid w:val="16E0A04D"/>
    <w:rsid w:val="16EF9C47"/>
    <w:rsid w:val="16FD526B"/>
    <w:rsid w:val="1704BB06"/>
    <w:rsid w:val="171727BE"/>
    <w:rsid w:val="171DEE1A"/>
    <w:rsid w:val="171F8DEB"/>
    <w:rsid w:val="17243D03"/>
    <w:rsid w:val="17270AC4"/>
    <w:rsid w:val="172FBD17"/>
    <w:rsid w:val="17342ACD"/>
    <w:rsid w:val="1735D4DD"/>
    <w:rsid w:val="173D17C1"/>
    <w:rsid w:val="173EE417"/>
    <w:rsid w:val="174953E8"/>
    <w:rsid w:val="174C4B11"/>
    <w:rsid w:val="17525E81"/>
    <w:rsid w:val="1754A344"/>
    <w:rsid w:val="175DA02C"/>
    <w:rsid w:val="1762ADCF"/>
    <w:rsid w:val="176B2491"/>
    <w:rsid w:val="17849F5D"/>
    <w:rsid w:val="179C6FFF"/>
    <w:rsid w:val="17A8122C"/>
    <w:rsid w:val="17BB0329"/>
    <w:rsid w:val="17BE9BC9"/>
    <w:rsid w:val="17C5DDFA"/>
    <w:rsid w:val="17C812D5"/>
    <w:rsid w:val="17D9CCF2"/>
    <w:rsid w:val="17E8E91B"/>
    <w:rsid w:val="17FD16F9"/>
    <w:rsid w:val="1800B3BD"/>
    <w:rsid w:val="1807281E"/>
    <w:rsid w:val="1815ECE2"/>
    <w:rsid w:val="183AF719"/>
    <w:rsid w:val="183D8F73"/>
    <w:rsid w:val="1845E9C4"/>
    <w:rsid w:val="184B7E56"/>
    <w:rsid w:val="18538545"/>
    <w:rsid w:val="187B4DE3"/>
    <w:rsid w:val="18858F9F"/>
    <w:rsid w:val="18919C79"/>
    <w:rsid w:val="189E9E9B"/>
    <w:rsid w:val="18A9B814"/>
    <w:rsid w:val="18BBA712"/>
    <w:rsid w:val="18C0F6D1"/>
    <w:rsid w:val="18C81E80"/>
    <w:rsid w:val="18CD4E0E"/>
    <w:rsid w:val="18D67A51"/>
    <w:rsid w:val="18DA6F96"/>
    <w:rsid w:val="18E11275"/>
    <w:rsid w:val="18EE0469"/>
    <w:rsid w:val="18FC4416"/>
    <w:rsid w:val="19001C9F"/>
    <w:rsid w:val="190FF764"/>
    <w:rsid w:val="191BD2B1"/>
    <w:rsid w:val="1932A8FC"/>
    <w:rsid w:val="1937DD91"/>
    <w:rsid w:val="19428916"/>
    <w:rsid w:val="194976A0"/>
    <w:rsid w:val="194A63E8"/>
    <w:rsid w:val="194FFA16"/>
    <w:rsid w:val="195258A0"/>
    <w:rsid w:val="195AD3AC"/>
    <w:rsid w:val="195E40B5"/>
    <w:rsid w:val="19665917"/>
    <w:rsid w:val="196B3509"/>
    <w:rsid w:val="196E2816"/>
    <w:rsid w:val="19797497"/>
    <w:rsid w:val="1982DA9E"/>
    <w:rsid w:val="198983A9"/>
    <w:rsid w:val="198A5E5B"/>
    <w:rsid w:val="199C818E"/>
    <w:rsid w:val="19AA673C"/>
    <w:rsid w:val="19AECF91"/>
    <w:rsid w:val="19B48F3A"/>
    <w:rsid w:val="19BB2D94"/>
    <w:rsid w:val="19C0D732"/>
    <w:rsid w:val="19DF6B64"/>
    <w:rsid w:val="19F01244"/>
    <w:rsid w:val="19F71504"/>
    <w:rsid w:val="1A043F98"/>
    <w:rsid w:val="1A16BF69"/>
    <w:rsid w:val="1A1A39AE"/>
    <w:rsid w:val="1A1DAFD9"/>
    <w:rsid w:val="1A269AB7"/>
    <w:rsid w:val="1A29B0D9"/>
    <w:rsid w:val="1A3DB507"/>
    <w:rsid w:val="1A3FCBB6"/>
    <w:rsid w:val="1A43805B"/>
    <w:rsid w:val="1A49E33D"/>
    <w:rsid w:val="1A5B22BA"/>
    <w:rsid w:val="1A62F9EA"/>
    <w:rsid w:val="1A653A03"/>
    <w:rsid w:val="1A6B6BB5"/>
    <w:rsid w:val="1A6C5C00"/>
    <w:rsid w:val="1A75EA8F"/>
    <w:rsid w:val="1A846002"/>
    <w:rsid w:val="1A88B8AE"/>
    <w:rsid w:val="1A9365AB"/>
    <w:rsid w:val="1A9DA82C"/>
    <w:rsid w:val="1AA54C6A"/>
    <w:rsid w:val="1AC55893"/>
    <w:rsid w:val="1AD584AF"/>
    <w:rsid w:val="1ADA17B3"/>
    <w:rsid w:val="1ADCFD2D"/>
    <w:rsid w:val="1AE5CED3"/>
    <w:rsid w:val="1AF9CD0E"/>
    <w:rsid w:val="1AFACF87"/>
    <w:rsid w:val="1B073671"/>
    <w:rsid w:val="1B08226C"/>
    <w:rsid w:val="1B0A59C1"/>
    <w:rsid w:val="1B0F987B"/>
    <w:rsid w:val="1B142C01"/>
    <w:rsid w:val="1B177399"/>
    <w:rsid w:val="1B195963"/>
    <w:rsid w:val="1B1B4DCB"/>
    <w:rsid w:val="1B21E709"/>
    <w:rsid w:val="1B2B5AEE"/>
    <w:rsid w:val="1B30BC0E"/>
    <w:rsid w:val="1B4CF483"/>
    <w:rsid w:val="1B4E8668"/>
    <w:rsid w:val="1B50F1B9"/>
    <w:rsid w:val="1B710DE0"/>
    <w:rsid w:val="1B81DAD6"/>
    <w:rsid w:val="1B8B40FD"/>
    <w:rsid w:val="1B926C3D"/>
    <w:rsid w:val="1BA9649D"/>
    <w:rsid w:val="1BAB062A"/>
    <w:rsid w:val="1BADD323"/>
    <w:rsid w:val="1BB4AA0B"/>
    <w:rsid w:val="1BC34C8B"/>
    <w:rsid w:val="1BC3CBB7"/>
    <w:rsid w:val="1BD078DF"/>
    <w:rsid w:val="1BD9ACC9"/>
    <w:rsid w:val="1BE78FAA"/>
    <w:rsid w:val="1BF61761"/>
    <w:rsid w:val="1BFC2276"/>
    <w:rsid w:val="1BFDA0E9"/>
    <w:rsid w:val="1C14B12E"/>
    <w:rsid w:val="1C1D9940"/>
    <w:rsid w:val="1C28E323"/>
    <w:rsid w:val="1C38468A"/>
    <w:rsid w:val="1C5A8367"/>
    <w:rsid w:val="1C5DBA3F"/>
    <w:rsid w:val="1C61B573"/>
    <w:rsid w:val="1C62D860"/>
    <w:rsid w:val="1C640A7B"/>
    <w:rsid w:val="1C6D72D0"/>
    <w:rsid w:val="1C8E9A15"/>
    <w:rsid w:val="1C96B39A"/>
    <w:rsid w:val="1C970D66"/>
    <w:rsid w:val="1C9A66B6"/>
    <w:rsid w:val="1C9C934B"/>
    <w:rsid w:val="1C9D9976"/>
    <w:rsid w:val="1CA4867F"/>
    <w:rsid w:val="1CA5ABF1"/>
    <w:rsid w:val="1CA8FA59"/>
    <w:rsid w:val="1CBA5B7C"/>
    <w:rsid w:val="1CC4EA3A"/>
    <w:rsid w:val="1CD0EAD1"/>
    <w:rsid w:val="1CD2FB64"/>
    <w:rsid w:val="1CE323F9"/>
    <w:rsid w:val="1CE577A1"/>
    <w:rsid w:val="1CEB16B5"/>
    <w:rsid w:val="1CFB4CBD"/>
    <w:rsid w:val="1CFBB35E"/>
    <w:rsid w:val="1CFDA9AE"/>
    <w:rsid w:val="1D05A96D"/>
    <w:rsid w:val="1D06AB1D"/>
    <w:rsid w:val="1D10CD35"/>
    <w:rsid w:val="1D190190"/>
    <w:rsid w:val="1D1D91C0"/>
    <w:rsid w:val="1D1DC70F"/>
    <w:rsid w:val="1D26F3BE"/>
    <w:rsid w:val="1D3EC45D"/>
    <w:rsid w:val="1D4F904E"/>
    <w:rsid w:val="1D59AE3B"/>
    <w:rsid w:val="1D5B27F2"/>
    <w:rsid w:val="1D64FFE7"/>
    <w:rsid w:val="1D65C7AD"/>
    <w:rsid w:val="1D775322"/>
    <w:rsid w:val="1D77D828"/>
    <w:rsid w:val="1D81406A"/>
    <w:rsid w:val="1D88AEEB"/>
    <w:rsid w:val="1D8FF61D"/>
    <w:rsid w:val="1D913D38"/>
    <w:rsid w:val="1D93A255"/>
    <w:rsid w:val="1D94DFC3"/>
    <w:rsid w:val="1D9C42BE"/>
    <w:rsid w:val="1DA3AF7C"/>
    <w:rsid w:val="1DAF8C53"/>
    <w:rsid w:val="1DB2F50F"/>
    <w:rsid w:val="1DB6B6BC"/>
    <w:rsid w:val="1DBAA993"/>
    <w:rsid w:val="1DC0B92D"/>
    <w:rsid w:val="1DC4F674"/>
    <w:rsid w:val="1DCDB751"/>
    <w:rsid w:val="1DCEDD0D"/>
    <w:rsid w:val="1DD5B64A"/>
    <w:rsid w:val="1DDF32C3"/>
    <w:rsid w:val="1DFB0D24"/>
    <w:rsid w:val="1E008631"/>
    <w:rsid w:val="1E01D84D"/>
    <w:rsid w:val="1E12896D"/>
    <w:rsid w:val="1E154B6A"/>
    <w:rsid w:val="1E1B3162"/>
    <w:rsid w:val="1E29DBA2"/>
    <w:rsid w:val="1E2EE680"/>
    <w:rsid w:val="1E3615BA"/>
    <w:rsid w:val="1E5A9B5A"/>
    <w:rsid w:val="1E62B821"/>
    <w:rsid w:val="1E7AAC32"/>
    <w:rsid w:val="1E7DFC6C"/>
    <w:rsid w:val="1E86B14E"/>
    <w:rsid w:val="1E987A37"/>
    <w:rsid w:val="1E9D2A29"/>
    <w:rsid w:val="1EA46F21"/>
    <w:rsid w:val="1EAABB6A"/>
    <w:rsid w:val="1EB02AA7"/>
    <w:rsid w:val="1EB50D37"/>
    <w:rsid w:val="1EC03B49"/>
    <w:rsid w:val="1EC8C874"/>
    <w:rsid w:val="1ED61232"/>
    <w:rsid w:val="1ED7382E"/>
    <w:rsid w:val="1ED9A5F1"/>
    <w:rsid w:val="1EDBBAE3"/>
    <w:rsid w:val="1EE60215"/>
    <w:rsid w:val="1EF0F1EB"/>
    <w:rsid w:val="1F00F40F"/>
    <w:rsid w:val="1F013902"/>
    <w:rsid w:val="1F10BA6D"/>
    <w:rsid w:val="1F2D8AA4"/>
    <w:rsid w:val="1F2DC5E0"/>
    <w:rsid w:val="1F307310"/>
    <w:rsid w:val="1F319A66"/>
    <w:rsid w:val="1F373420"/>
    <w:rsid w:val="1F383413"/>
    <w:rsid w:val="1F3B8959"/>
    <w:rsid w:val="1F3C7C46"/>
    <w:rsid w:val="1F40D20C"/>
    <w:rsid w:val="1F41C9DA"/>
    <w:rsid w:val="1F433657"/>
    <w:rsid w:val="1F55AABC"/>
    <w:rsid w:val="1F5642A0"/>
    <w:rsid w:val="1F5CF84B"/>
    <w:rsid w:val="1F6455E5"/>
    <w:rsid w:val="1F711B3E"/>
    <w:rsid w:val="1F72B8C0"/>
    <w:rsid w:val="1F77ECC9"/>
    <w:rsid w:val="1F87E73D"/>
    <w:rsid w:val="1FA299FF"/>
    <w:rsid w:val="1FAC6561"/>
    <w:rsid w:val="1FAE384C"/>
    <w:rsid w:val="1FB5F151"/>
    <w:rsid w:val="1FB73445"/>
    <w:rsid w:val="1FC14A99"/>
    <w:rsid w:val="1FC2880F"/>
    <w:rsid w:val="1FC7473D"/>
    <w:rsid w:val="1FDAEE53"/>
    <w:rsid w:val="1FEFB910"/>
    <w:rsid w:val="1FF2AA05"/>
    <w:rsid w:val="1FFF3BBB"/>
    <w:rsid w:val="200B542D"/>
    <w:rsid w:val="200B932A"/>
    <w:rsid w:val="20124429"/>
    <w:rsid w:val="2025A207"/>
    <w:rsid w:val="20391A2C"/>
    <w:rsid w:val="203B6D44"/>
    <w:rsid w:val="203F4EB9"/>
    <w:rsid w:val="2045A903"/>
    <w:rsid w:val="2047D328"/>
    <w:rsid w:val="205A4657"/>
    <w:rsid w:val="205C6D1F"/>
    <w:rsid w:val="20602121"/>
    <w:rsid w:val="2061B992"/>
    <w:rsid w:val="20642B4E"/>
    <w:rsid w:val="2069C239"/>
    <w:rsid w:val="206C1F62"/>
    <w:rsid w:val="2071A363"/>
    <w:rsid w:val="20782EAA"/>
    <w:rsid w:val="208192EE"/>
    <w:rsid w:val="2083C768"/>
    <w:rsid w:val="2089C610"/>
    <w:rsid w:val="208CE9B7"/>
    <w:rsid w:val="20AC41E7"/>
    <w:rsid w:val="20AE3BB0"/>
    <w:rsid w:val="20B37A6D"/>
    <w:rsid w:val="20BF26F7"/>
    <w:rsid w:val="20C23C3A"/>
    <w:rsid w:val="20C28737"/>
    <w:rsid w:val="20D5D80F"/>
    <w:rsid w:val="20E65A22"/>
    <w:rsid w:val="20EFD779"/>
    <w:rsid w:val="20F615E5"/>
    <w:rsid w:val="20F71BE4"/>
    <w:rsid w:val="20FD72D0"/>
    <w:rsid w:val="210AAF56"/>
    <w:rsid w:val="210D7B1E"/>
    <w:rsid w:val="212C3710"/>
    <w:rsid w:val="2132220C"/>
    <w:rsid w:val="2138BD73"/>
    <w:rsid w:val="213E8D29"/>
    <w:rsid w:val="2145CD83"/>
    <w:rsid w:val="2149F661"/>
    <w:rsid w:val="214FA0C5"/>
    <w:rsid w:val="216B9A6D"/>
    <w:rsid w:val="21723689"/>
    <w:rsid w:val="21747868"/>
    <w:rsid w:val="2176C3F4"/>
    <w:rsid w:val="217CA4A3"/>
    <w:rsid w:val="21830E8A"/>
    <w:rsid w:val="219B73B0"/>
    <w:rsid w:val="219FABE4"/>
    <w:rsid w:val="21AE9BF5"/>
    <w:rsid w:val="21AE9F00"/>
    <w:rsid w:val="21AF8C39"/>
    <w:rsid w:val="21AFF1B4"/>
    <w:rsid w:val="21B0C5CB"/>
    <w:rsid w:val="21B15876"/>
    <w:rsid w:val="21D34BC9"/>
    <w:rsid w:val="21D5EDCC"/>
    <w:rsid w:val="21D8A3C0"/>
    <w:rsid w:val="21DB8FA3"/>
    <w:rsid w:val="21DD48D3"/>
    <w:rsid w:val="21E3431F"/>
    <w:rsid w:val="21EA8CE2"/>
    <w:rsid w:val="21EC2F02"/>
    <w:rsid w:val="21F0DB82"/>
    <w:rsid w:val="21FA1778"/>
    <w:rsid w:val="21FB54C7"/>
    <w:rsid w:val="22008742"/>
    <w:rsid w:val="22014334"/>
    <w:rsid w:val="2202E11F"/>
    <w:rsid w:val="22085D4E"/>
    <w:rsid w:val="22169900"/>
    <w:rsid w:val="22193422"/>
    <w:rsid w:val="221A1A34"/>
    <w:rsid w:val="222A0003"/>
    <w:rsid w:val="222F1E45"/>
    <w:rsid w:val="2244807C"/>
    <w:rsid w:val="22491166"/>
    <w:rsid w:val="224A80BF"/>
    <w:rsid w:val="22537B29"/>
    <w:rsid w:val="2258B689"/>
    <w:rsid w:val="22593E23"/>
    <w:rsid w:val="2268AEC7"/>
    <w:rsid w:val="226F1203"/>
    <w:rsid w:val="2284A4D2"/>
    <w:rsid w:val="228A6797"/>
    <w:rsid w:val="22923E95"/>
    <w:rsid w:val="22A5532D"/>
    <w:rsid w:val="22B54306"/>
    <w:rsid w:val="22BBF08B"/>
    <w:rsid w:val="22C2D95A"/>
    <w:rsid w:val="22C76BE4"/>
    <w:rsid w:val="22C8AA1A"/>
    <w:rsid w:val="22CEA810"/>
    <w:rsid w:val="22D41408"/>
    <w:rsid w:val="22EF7F1C"/>
    <w:rsid w:val="22EFFAC8"/>
    <w:rsid w:val="22F8768F"/>
    <w:rsid w:val="23044FD1"/>
    <w:rsid w:val="230B68CE"/>
    <w:rsid w:val="2321166E"/>
    <w:rsid w:val="23217CBD"/>
    <w:rsid w:val="23234112"/>
    <w:rsid w:val="2326C88A"/>
    <w:rsid w:val="232D13EB"/>
    <w:rsid w:val="2356F92D"/>
    <w:rsid w:val="237C4848"/>
    <w:rsid w:val="237DAD98"/>
    <w:rsid w:val="2383F98B"/>
    <w:rsid w:val="238B2B0F"/>
    <w:rsid w:val="238FCDF3"/>
    <w:rsid w:val="23982C05"/>
    <w:rsid w:val="23A4CBA4"/>
    <w:rsid w:val="23A512C4"/>
    <w:rsid w:val="23A8ACEE"/>
    <w:rsid w:val="23ACD2B3"/>
    <w:rsid w:val="23BA2320"/>
    <w:rsid w:val="23DF6DB2"/>
    <w:rsid w:val="23E000D0"/>
    <w:rsid w:val="23E041E4"/>
    <w:rsid w:val="23E29045"/>
    <w:rsid w:val="23E32DCD"/>
    <w:rsid w:val="23E38A47"/>
    <w:rsid w:val="23F13C51"/>
    <w:rsid w:val="23F4E8B0"/>
    <w:rsid w:val="23F9645C"/>
    <w:rsid w:val="23FD321A"/>
    <w:rsid w:val="2404F58E"/>
    <w:rsid w:val="2405874F"/>
    <w:rsid w:val="240A2AF9"/>
    <w:rsid w:val="240FF881"/>
    <w:rsid w:val="241C1A80"/>
    <w:rsid w:val="24254B6E"/>
    <w:rsid w:val="242662A8"/>
    <w:rsid w:val="2428BBF9"/>
    <w:rsid w:val="2429531B"/>
    <w:rsid w:val="242A0B75"/>
    <w:rsid w:val="242DD692"/>
    <w:rsid w:val="242F2572"/>
    <w:rsid w:val="243AC87A"/>
    <w:rsid w:val="24419E4A"/>
    <w:rsid w:val="244235CD"/>
    <w:rsid w:val="244B4305"/>
    <w:rsid w:val="244EA8C6"/>
    <w:rsid w:val="245C1EF9"/>
    <w:rsid w:val="2473B266"/>
    <w:rsid w:val="2476C0E6"/>
    <w:rsid w:val="247BCD89"/>
    <w:rsid w:val="24820D38"/>
    <w:rsid w:val="248D9245"/>
    <w:rsid w:val="24C00745"/>
    <w:rsid w:val="24C0A3FD"/>
    <w:rsid w:val="24CC7A6C"/>
    <w:rsid w:val="24CE19CB"/>
    <w:rsid w:val="24D16FE4"/>
    <w:rsid w:val="24D1B361"/>
    <w:rsid w:val="24E01DFE"/>
    <w:rsid w:val="24E0D30D"/>
    <w:rsid w:val="24ECAEBC"/>
    <w:rsid w:val="24EFDD95"/>
    <w:rsid w:val="251263BE"/>
    <w:rsid w:val="25130E8A"/>
    <w:rsid w:val="2513811C"/>
    <w:rsid w:val="251CA43F"/>
    <w:rsid w:val="251F16CB"/>
    <w:rsid w:val="2522FE56"/>
    <w:rsid w:val="2527ECE1"/>
    <w:rsid w:val="252C0816"/>
    <w:rsid w:val="252C3B45"/>
    <w:rsid w:val="254211DD"/>
    <w:rsid w:val="2550026A"/>
    <w:rsid w:val="255A8839"/>
    <w:rsid w:val="2569A702"/>
    <w:rsid w:val="25752235"/>
    <w:rsid w:val="257FA9BE"/>
    <w:rsid w:val="25802767"/>
    <w:rsid w:val="25853957"/>
    <w:rsid w:val="25871DB1"/>
    <w:rsid w:val="25896A67"/>
    <w:rsid w:val="2589F71E"/>
    <w:rsid w:val="258B4354"/>
    <w:rsid w:val="2590FE53"/>
    <w:rsid w:val="259A1310"/>
    <w:rsid w:val="259DB5B9"/>
    <w:rsid w:val="25A5266B"/>
    <w:rsid w:val="25C1E924"/>
    <w:rsid w:val="25D77A08"/>
    <w:rsid w:val="25E43F62"/>
    <w:rsid w:val="25ECACC4"/>
    <w:rsid w:val="25F480DB"/>
    <w:rsid w:val="25F7137B"/>
    <w:rsid w:val="25F7DD9A"/>
    <w:rsid w:val="25FE3769"/>
    <w:rsid w:val="2601D386"/>
    <w:rsid w:val="26044D0C"/>
    <w:rsid w:val="26073141"/>
    <w:rsid w:val="2609DA29"/>
    <w:rsid w:val="26124DC5"/>
    <w:rsid w:val="261659F2"/>
    <w:rsid w:val="261E9D65"/>
    <w:rsid w:val="26271EAB"/>
    <w:rsid w:val="262A22BE"/>
    <w:rsid w:val="262B0EAC"/>
    <w:rsid w:val="26310802"/>
    <w:rsid w:val="263BEEE6"/>
    <w:rsid w:val="263ED751"/>
    <w:rsid w:val="265113BC"/>
    <w:rsid w:val="2659AA41"/>
    <w:rsid w:val="266C51EB"/>
    <w:rsid w:val="26759DA4"/>
    <w:rsid w:val="2676D1B2"/>
    <w:rsid w:val="26770974"/>
    <w:rsid w:val="26770E81"/>
    <w:rsid w:val="267CC55E"/>
    <w:rsid w:val="267FFFE8"/>
    <w:rsid w:val="2683AAAB"/>
    <w:rsid w:val="268A747C"/>
    <w:rsid w:val="2695C979"/>
    <w:rsid w:val="269E65A9"/>
    <w:rsid w:val="269F7643"/>
    <w:rsid w:val="26A3149F"/>
    <w:rsid w:val="26A690E4"/>
    <w:rsid w:val="26ABA1E7"/>
    <w:rsid w:val="26B2C226"/>
    <w:rsid w:val="26BD72FE"/>
    <w:rsid w:val="26C3F0E6"/>
    <w:rsid w:val="26C6BF61"/>
    <w:rsid w:val="26CD3F7E"/>
    <w:rsid w:val="26D3503E"/>
    <w:rsid w:val="26E5041D"/>
    <w:rsid w:val="26FBEA3D"/>
    <w:rsid w:val="26FE59F6"/>
    <w:rsid w:val="26FF9A5C"/>
    <w:rsid w:val="271412E1"/>
    <w:rsid w:val="2718478A"/>
    <w:rsid w:val="271A42B1"/>
    <w:rsid w:val="271C7406"/>
    <w:rsid w:val="272EDC2D"/>
    <w:rsid w:val="27311C10"/>
    <w:rsid w:val="27357B10"/>
    <w:rsid w:val="2737EAEB"/>
    <w:rsid w:val="273C33D4"/>
    <w:rsid w:val="2742A353"/>
    <w:rsid w:val="27431517"/>
    <w:rsid w:val="2753D877"/>
    <w:rsid w:val="275C240A"/>
    <w:rsid w:val="275E2448"/>
    <w:rsid w:val="276183CA"/>
    <w:rsid w:val="2764BE80"/>
    <w:rsid w:val="2766F474"/>
    <w:rsid w:val="276C8000"/>
    <w:rsid w:val="2771E7F9"/>
    <w:rsid w:val="27726E7E"/>
    <w:rsid w:val="278AD910"/>
    <w:rsid w:val="279317AA"/>
    <w:rsid w:val="279F3084"/>
    <w:rsid w:val="27AF2226"/>
    <w:rsid w:val="27BDC1EE"/>
    <w:rsid w:val="27C44D4D"/>
    <w:rsid w:val="27D73062"/>
    <w:rsid w:val="27D9801E"/>
    <w:rsid w:val="27DCF742"/>
    <w:rsid w:val="27F2E478"/>
    <w:rsid w:val="27F36798"/>
    <w:rsid w:val="27F81078"/>
    <w:rsid w:val="27F8B0A9"/>
    <w:rsid w:val="27FE6618"/>
    <w:rsid w:val="2801A0A8"/>
    <w:rsid w:val="280C824B"/>
    <w:rsid w:val="28146B16"/>
    <w:rsid w:val="2818CD32"/>
    <w:rsid w:val="28229ED3"/>
    <w:rsid w:val="2824033F"/>
    <w:rsid w:val="2829A3F3"/>
    <w:rsid w:val="283A2DDE"/>
    <w:rsid w:val="283B9957"/>
    <w:rsid w:val="2844D276"/>
    <w:rsid w:val="28462297"/>
    <w:rsid w:val="2871D960"/>
    <w:rsid w:val="287B11E4"/>
    <w:rsid w:val="287C60F3"/>
    <w:rsid w:val="287CE681"/>
    <w:rsid w:val="2884E6FF"/>
    <w:rsid w:val="28859D37"/>
    <w:rsid w:val="288DEDEC"/>
    <w:rsid w:val="28B96AA9"/>
    <w:rsid w:val="28CDF857"/>
    <w:rsid w:val="28CEFF43"/>
    <w:rsid w:val="28D8180F"/>
    <w:rsid w:val="28DAFB29"/>
    <w:rsid w:val="28E0153F"/>
    <w:rsid w:val="28EEA2FC"/>
    <w:rsid w:val="28F88BBE"/>
    <w:rsid w:val="2906E439"/>
    <w:rsid w:val="2909F0A0"/>
    <w:rsid w:val="291DDF1A"/>
    <w:rsid w:val="29204842"/>
    <w:rsid w:val="2925A831"/>
    <w:rsid w:val="292618FD"/>
    <w:rsid w:val="292DECE7"/>
    <w:rsid w:val="292E5009"/>
    <w:rsid w:val="292EE55A"/>
    <w:rsid w:val="2930D759"/>
    <w:rsid w:val="2932243B"/>
    <w:rsid w:val="293E6BA0"/>
    <w:rsid w:val="293E6C3A"/>
    <w:rsid w:val="2946781B"/>
    <w:rsid w:val="29523B21"/>
    <w:rsid w:val="2954FE7C"/>
    <w:rsid w:val="29557E0C"/>
    <w:rsid w:val="29661031"/>
    <w:rsid w:val="296A4FF1"/>
    <w:rsid w:val="2973B498"/>
    <w:rsid w:val="297FC433"/>
    <w:rsid w:val="2994D171"/>
    <w:rsid w:val="299C2692"/>
    <w:rsid w:val="299EF72E"/>
    <w:rsid w:val="29A6D7DB"/>
    <w:rsid w:val="29AB9693"/>
    <w:rsid w:val="29B9A9E6"/>
    <w:rsid w:val="29BE5E0A"/>
    <w:rsid w:val="29C1E234"/>
    <w:rsid w:val="29D03414"/>
    <w:rsid w:val="29D55920"/>
    <w:rsid w:val="29D8CAFA"/>
    <w:rsid w:val="29D9E278"/>
    <w:rsid w:val="29E61370"/>
    <w:rsid w:val="29E93E21"/>
    <w:rsid w:val="29F123B8"/>
    <w:rsid w:val="29FBB01A"/>
    <w:rsid w:val="2A036D8B"/>
    <w:rsid w:val="2A07AA64"/>
    <w:rsid w:val="2A0F5612"/>
    <w:rsid w:val="2A106B64"/>
    <w:rsid w:val="2A1C5098"/>
    <w:rsid w:val="2A2182A7"/>
    <w:rsid w:val="2A2FE23C"/>
    <w:rsid w:val="2A49B337"/>
    <w:rsid w:val="2A582A06"/>
    <w:rsid w:val="2A5EB665"/>
    <w:rsid w:val="2A74596F"/>
    <w:rsid w:val="2A764FAE"/>
    <w:rsid w:val="2A7778B7"/>
    <w:rsid w:val="2A7A3C8C"/>
    <w:rsid w:val="2A7AFC9C"/>
    <w:rsid w:val="2A7EF669"/>
    <w:rsid w:val="2A807AB3"/>
    <w:rsid w:val="2A84895E"/>
    <w:rsid w:val="2A870599"/>
    <w:rsid w:val="2A95ECD8"/>
    <w:rsid w:val="2A9C0ECA"/>
    <w:rsid w:val="2AA99123"/>
    <w:rsid w:val="2ABBF1A3"/>
    <w:rsid w:val="2AC97332"/>
    <w:rsid w:val="2AEE9AC3"/>
    <w:rsid w:val="2B053D86"/>
    <w:rsid w:val="2B05467C"/>
    <w:rsid w:val="2B090B18"/>
    <w:rsid w:val="2B0F2745"/>
    <w:rsid w:val="2B109AFD"/>
    <w:rsid w:val="2B134C63"/>
    <w:rsid w:val="2B13AD81"/>
    <w:rsid w:val="2B16A370"/>
    <w:rsid w:val="2B25DCBB"/>
    <w:rsid w:val="2B2D888F"/>
    <w:rsid w:val="2B2EB93E"/>
    <w:rsid w:val="2B3C1F74"/>
    <w:rsid w:val="2B481345"/>
    <w:rsid w:val="2B4B0AFC"/>
    <w:rsid w:val="2B504C8B"/>
    <w:rsid w:val="2B5B9D0E"/>
    <w:rsid w:val="2B600F1F"/>
    <w:rsid w:val="2B694D2F"/>
    <w:rsid w:val="2B784DA1"/>
    <w:rsid w:val="2B87609B"/>
    <w:rsid w:val="2B9AE476"/>
    <w:rsid w:val="2BA3273E"/>
    <w:rsid w:val="2BBC2618"/>
    <w:rsid w:val="2BC5497D"/>
    <w:rsid w:val="2BC81789"/>
    <w:rsid w:val="2BCA2690"/>
    <w:rsid w:val="2BCFC3F3"/>
    <w:rsid w:val="2BD2E287"/>
    <w:rsid w:val="2BDD0257"/>
    <w:rsid w:val="2BDDDDD7"/>
    <w:rsid w:val="2BDE1E4E"/>
    <w:rsid w:val="2BE70551"/>
    <w:rsid w:val="2BE812B6"/>
    <w:rsid w:val="2BE84913"/>
    <w:rsid w:val="2BEB62F4"/>
    <w:rsid w:val="2BFA9C71"/>
    <w:rsid w:val="2BFCC78D"/>
    <w:rsid w:val="2C09A69A"/>
    <w:rsid w:val="2C550E96"/>
    <w:rsid w:val="2C559F98"/>
    <w:rsid w:val="2C65C89A"/>
    <w:rsid w:val="2C6979C0"/>
    <w:rsid w:val="2C6AD458"/>
    <w:rsid w:val="2C71C09B"/>
    <w:rsid w:val="2C83CBAE"/>
    <w:rsid w:val="2C8A6B99"/>
    <w:rsid w:val="2C92014B"/>
    <w:rsid w:val="2CAD3942"/>
    <w:rsid w:val="2CB5229C"/>
    <w:rsid w:val="2CBC26C8"/>
    <w:rsid w:val="2CC2FEF5"/>
    <w:rsid w:val="2CC56E89"/>
    <w:rsid w:val="2CD8C67C"/>
    <w:rsid w:val="2CE5A420"/>
    <w:rsid w:val="2CED06A9"/>
    <w:rsid w:val="2D06B576"/>
    <w:rsid w:val="2D0E1CE5"/>
    <w:rsid w:val="2D1A7B35"/>
    <w:rsid w:val="2D234AA7"/>
    <w:rsid w:val="2D26DA6F"/>
    <w:rsid w:val="2D27784B"/>
    <w:rsid w:val="2D293E39"/>
    <w:rsid w:val="2D39AE61"/>
    <w:rsid w:val="2D45062A"/>
    <w:rsid w:val="2D4CB0CC"/>
    <w:rsid w:val="2D555C16"/>
    <w:rsid w:val="2D5D9564"/>
    <w:rsid w:val="2D6B9E97"/>
    <w:rsid w:val="2D6D2AD6"/>
    <w:rsid w:val="2D8EA98D"/>
    <w:rsid w:val="2D8F8977"/>
    <w:rsid w:val="2D911952"/>
    <w:rsid w:val="2D92D14A"/>
    <w:rsid w:val="2D97435B"/>
    <w:rsid w:val="2D9DA9AE"/>
    <w:rsid w:val="2DA7A3AD"/>
    <w:rsid w:val="2DA9B11C"/>
    <w:rsid w:val="2DACBC41"/>
    <w:rsid w:val="2DACD5BA"/>
    <w:rsid w:val="2DB005C0"/>
    <w:rsid w:val="2DB5D079"/>
    <w:rsid w:val="2DC2D613"/>
    <w:rsid w:val="2DD763C3"/>
    <w:rsid w:val="2DDC10D4"/>
    <w:rsid w:val="2DDF65C9"/>
    <w:rsid w:val="2DEA8480"/>
    <w:rsid w:val="2DED8E5A"/>
    <w:rsid w:val="2DF4DAB2"/>
    <w:rsid w:val="2DFB96A8"/>
    <w:rsid w:val="2DFD229B"/>
    <w:rsid w:val="2DFE0A41"/>
    <w:rsid w:val="2DFFADD9"/>
    <w:rsid w:val="2E036855"/>
    <w:rsid w:val="2E0EF7F3"/>
    <w:rsid w:val="2E148034"/>
    <w:rsid w:val="2E16F67B"/>
    <w:rsid w:val="2E1FECDE"/>
    <w:rsid w:val="2E230C57"/>
    <w:rsid w:val="2E2FBEA7"/>
    <w:rsid w:val="2E37AFF9"/>
    <w:rsid w:val="2E3C3851"/>
    <w:rsid w:val="2E3D0A62"/>
    <w:rsid w:val="2E3DBDB9"/>
    <w:rsid w:val="2E3DDCD8"/>
    <w:rsid w:val="2E3F58AD"/>
    <w:rsid w:val="2E4DCF31"/>
    <w:rsid w:val="2E5303A1"/>
    <w:rsid w:val="2E545E10"/>
    <w:rsid w:val="2E54FEBF"/>
    <w:rsid w:val="2E69037F"/>
    <w:rsid w:val="2E7A0377"/>
    <w:rsid w:val="2E82EAC4"/>
    <w:rsid w:val="2E876F53"/>
    <w:rsid w:val="2E933436"/>
    <w:rsid w:val="2E96DF02"/>
    <w:rsid w:val="2EC61DAD"/>
    <w:rsid w:val="2EC7A153"/>
    <w:rsid w:val="2EDAF535"/>
    <w:rsid w:val="2EDC3938"/>
    <w:rsid w:val="2EE99BD9"/>
    <w:rsid w:val="2F06254A"/>
    <w:rsid w:val="2F066110"/>
    <w:rsid w:val="2F0748B0"/>
    <w:rsid w:val="2F104BE1"/>
    <w:rsid w:val="2F1A55B5"/>
    <w:rsid w:val="2F1A9786"/>
    <w:rsid w:val="2F1F7DCF"/>
    <w:rsid w:val="2F20EBA5"/>
    <w:rsid w:val="2F272AD4"/>
    <w:rsid w:val="2F30E3C4"/>
    <w:rsid w:val="2F3268C7"/>
    <w:rsid w:val="2F464574"/>
    <w:rsid w:val="2F50D195"/>
    <w:rsid w:val="2F5F8DAD"/>
    <w:rsid w:val="2F688966"/>
    <w:rsid w:val="2F694AB6"/>
    <w:rsid w:val="2F6FCA84"/>
    <w:rsid w:val="2F758671"/>
    <w:rsid w:val="2F87E291"/>
    <w:rsid w:val="2F8AE182"/>
    <w:rsid w:val="2F8DFB99"/>
    <w:rsid w:val="2F925F5A"/>
    <w:rsid w:val="2F945CE2"/>
    <w:rsid w:val="2F9C81DF"/>
    <w:rsid w:val="2F9C8218"/>
    <w:rsid w:val="2FAC25DD"/>
    <w:rsid w:val="2FACE9DE"/>
    <w:rsid w:val="2FB0165A"/>
    <w:rsid w:val="2FB6B429"/>
    <w:rsid w:val="2FBA68CA"/>
    <w:rsid w:val="2FBE1B24"/>
    <w:rsid w:val="2FC11290"/>
    <w:rsid w:val="2FD823D5"/>
    <w:rsid w:val="2FDA01F2"/>
    <w:rsid w:val="2FDCC601"/>
    <w:rsid w:val="2FE09337"/>
    <w:rsid w:val="2FFC9675"/>
    <w:rsid w:val="3008A0FD"/>
    <w:rsid w:val="3028387E"/>
    <w:rsid w:val="30380F29"/>
    <w:rsid w:val="3038BC1D"/>
    <w:rsid w:val="30487396"/>
    <w:rsid w:val="304D76D3"/>
    <w:rsid w:val="305D9545"/>
    <w:rsid w:val="305F9525"/>
    <w:rsid w:val="306E192E"/>
    <w:rsid w:val="306EB5E2"/>
    <w:rsid w:val="306F6233"/>
    <w:rsid w:val="3073D5D9"/>
    <w:rsid w:val="308090C1"/>
    <w:rsid w:val="3080A06E"/>
    <w:rsid w:val="3089882B"/>
    <w:rsid w:val="308FE76D"/>
    <w:rsid w:val="309574CF"/>
    <w:rsid w:val="309607FD"/>
    <w:rsid w:val="30966453"/>
    <w:rsid w:val="30A1FD71"/>
    <w:rsid w:val="30B2DD7F"/>
    <w:rsid w:val="30BA35D1"/>
    <w:rsid w:val="30CA788C"/>
    <w:rsid w:val="30CAD440"/>
    <w:rsid w:val="30D261B8"/>
    <w:rsid w:val="30D56B03"/>
    <w:rsid w:val="30D6B50A"/>
    <w:rsid w:val="30D8C368"/>
    <w:rsid w:val="30E0B407"/>
    <w:rsid w:val="30F4C40B"/>
    <w:rsid w:val="30F735AC"/>
    <w:rsid w:val="31077989"/>
    <w:rsid w:val="310E4E86"/>
    <w:rsid w:val="31173AE2"/>
    <w:rsid w:val="311BA2BE"/>
    <w:rsid w:val="3121D8CA"/>
    <w:rsid w:val="312EADDB"/>
    <w:rsid w:val="31303FA2"/>
    <w:rsid w:val="3131D7FB"/>
    <w:rsid w:val="3132998E"/>
    <w:rsid w:val="31456FF8"/>
    <w:rsid w:val="314A7E83"/>
    <w:rsid w:val="314C709F"/>
    <w:rsid w:val="3155288B"/>
    <w:rsid w:val="31566C58"/>
    <w:rsid w:val="315EEDB3"/>
    <w:rsid w:val="3163296D"/>
    <w:rsid w:val="31652A9F"/>
    <w:rsid w:val="3165CA91"/>
    <w:rsid w:val="317C32A0"/>
    <w:rsid w:val="3188D760"/>
    <w:rsid w:val="318F54C8"/>
    <w:rsid w:val="31AD29DE"/>
    <w:rsid w:val="31BA9B60"/>
    <w:rsid w:val="31BC5B43"/>
    <w:rsid w:val="31BD8B32"/>
    <w:rsid w:val="31BE206C"/>
    <w:rsid w:val="31CD24EA"/>
    <w:rsid w:val="31D3B9AD"/>
    <w:rsid w:val="31D8417B"/>
    <w:rsid w:val="31D9C73E"/>
    <w:rsid w:val="31E7C9D4"/>
    <w:rsid w:val="31E93F8C"/>
    <w:rsid w:val="31EE2C85"/>
    <w:rsid w:val="31EE5CD7"/>
    <w:rsid w:val="31F70E46"/>
    <w:rsid w:val="31F7CE20"/>
    <w:rsid w:val="32091705"/>
    <w:rsid w:val="3220EEF5"/>
    <w:rsid w:val="3224C016"/>
    <w:rsid w:val="322EBD17"/>
    <w:rsid w:val="322EC009"/>
    <w:rsid w:val="32373261"/>
    <w:rsid w:val="323BA380"/>
    <w:rsid w:val="32409E53"/>
    <w:rsid w:val="3261C2BA"/>
    <w:rsid w:val="3267C3F7"/>
    <w:rsid w:val="3272716B"/>
    <w:rsid w:val="32727E6C"/>
    <w:rsid w:val="32857006"/>
    <w:rsid w:val="32877B9A"/>
    <w:rsid w:val="3293A25B"/>
    <w:rsid w:val="32984061"/>
    <w:rsid w:val="32AB4032"/>
    <w:rsid w:val="32AD4F64"/>
    <w:rsid w:val="32B99C02"/>
    <w:rsid w:val="32BF8496"/>
    <w:rsid w:val="32C2E697"/>
    <w:rsid w:val="32C408D5"/>
    <w:rsid w:val="32CD9A41"/>
    <w:rsid w:val="32CE7B53"/>
    <w:rsid w:val="32D0F28C"/>
    <w:rsid w:val="32D12D19"/>
    <w:rsid w:val="32D4123B"/>
    <w:rsid w:val="32D54574"/>
    <w:rsid w:val="32D97C10"/>
    <w:rsid w:val="32DEB628"/>
    <w:rsid w:val="32EDE4D3"/>
    <w:rsid w:val="32F3A64E"/>
    <w:rsid w:val="33023AD0"/>
    <w:rsid w:val="330D7A5F"/>
    <w:rsid w:val="3314CAF2"/>
    <w:rsid w:val="331F54EE"/>
    <w:rsid w:val="3323CC42"/>
    <w:rsid w:val="332586FD"/>
    <w:rsid w:val="3327170D"/>
    <w:rsid w:val="332C8D04"/>
    <w:rsid w:val="33324297"/>
    <w:rsid w:val="334FE231"/>
    <w:rsid w:val="3365B412"/>
    <w:rsid w:val="336EAD0B"/>
    <w:rsid w:val="3374BB6A"/>
    <w:rsid w:val="337F99BA"/>
    <w:rsid w:val="33853E25"/>
    <w:rsid w:val="3392DF4D"/>
    <w:rsid w:val="33946C8F"/>
    <w:rsid w:val="339597A5"/>
    <w:rsid w:val="33987BB3"/>
    <w:rsid w:val="339C7E48"/>
    <w:rsid w:val="33A48467"/>
    <w:rsid w:val="33B1FE63"/>
    <w:rsid w:val="33B6304F"/>
    <w:rsid w:val="33B99FCB"/>
    <w:rsid w:val="33BB0A87"/>
    <w:rsid w:val="33D4EFA1"/>
    <w:rsid w:val="33D72670"/>
    <w:rsid w:val="33DE6681"/>
    <w:rsid w:val="33EBC2D6"/>
    <w:rsid w:val="33F26416"/>
    <w:rsid w:val="33FE57A9"/>
    <w:rsid w:val="340397A1"/>
    <w:rsid w:val="340A5C05"/>
    <w:rsid w:val="34146B2B"/>
    <w:rsid w:val="34246176"/>
    <w:rsid w:val="342796BE"/>
    <w:rsid w:val="34328846"/>
    <w:rsid w:val="3436422E"/>
    <w:rsid w:val="3439ADE5"/>
    <w:rsid w:val="343F1296"/>
    <w:rsid w:val="3443A12E"/>
    <w:rsid w:val="34454530"/>
    <w:rsid w:val="344A5793"/>
    <w:rsid w:val="34534C9D"/>
    <w:rsid w:val="3454B729"/>
    <w:rsid w:val="345C1657"/>
    <w:rsid w:val="3467877F"/>
    <w:rsid w:val="34713A68"/>
    <w:rsid w:val="34716525"/>
    <w:rsid w:val="348552B6"/>
    <w:rsid w:val="34B3C999"/>
    <w:rsid w:val="34C2339D"/>
    <w:rsid w:val="34C3F9FC"/>
    <w:rsid w:val="34C3FE3D"/>
    <w:rsid w:val="34CF4EC6"/>
    <w:rsid w:val="34D1EF9F"/>
    <w:rsid w:val="34D27628"/>
    <w:rsid w:val="34D2E585"/>
    <w:rsid w:val="34DA3C09"/>
    <w:rsid w:val="34DF76F9"/>
    <w:rsid w:val="34E860CE"/>
    <w:rsid w:val="34EA5F5A"/>
    <w:rsid w:val="34F7A31F"/>
    <w:rsid w:val="34FF3B35"/>
    <w:rsid w:val="3500E65B"/>
    <w:rsid w:val="35020E43"/>
    <w:rsid w:val="3506A88F"/>
    <w:rsid w:val="350D3B75"/>
    <w:rsid w:val="35144294"/>
    <w:rsid w:val="353F37CB"/>
    <w:rsid w:val="353F3E32"/>
    <w:rsid w:val="3544D55A"/>
    <w:rsid w:val="3546520A"/>
    <w:rsid w:val="3552A789"/>
    <w:rsid w:val="3554632D"/>
    <w:rsid w:val="35546B06"/>
    <w:rsid w:val="35581173"/>
    <w:rsid w:val="355B0040"/>
    <w:rsid w:val="35647894"/>
    <w:rsid w:val="3569C8B4"/>
    <w:rsid w:val="357303CE"/>
    <w:rsid w:val="357419E7"/>
    <w:rsid w:val="3582001E"/>
    <w:rsid w:val="3584B09A"/>
    <w:rsid w:val="3585F4C9"/>
    <w:rsid w:val="3588564C"/>
    <w:rsid w:val="35899059"/>
    <w:rsid w:val="358D3A47"/>
    <w:rsid w:val="35915B20"/>
    <w:rsid w:val="3599A061"/>
    <w:rsid w:val="35A09EEE"/>
    <w:rsid w:val="35ACEED2"/>
    <w:rsid w:val="35B68EFA"/>
    <w:rsid w:val="35BB1EF9"/>
    <w:rsid w:val="35BD52B0"/>
    <w:rsid w:val="35C0A5C1"/>
    <w:rsid w:val="35DAA706"/>
    <w:rsid w:val="35DB97AA"/>
    <w:rsid w:val="35DCEF74"/>
    <w:rsid w:val="35E21D18"/>
    <w:rsid w:val="35E28881"/>
    <w:rsid w:val="35FE9DA5"/>
    <w:rsid w:val="36088BE5"/>
    <w:rsid w:val="361C80F9"/>
    <w:rsid w:val="3624E898"/>
    <w:rsid w:val="3627EB61"/>
    <w:rsid w:val="362AAD2A"/>
    <w:rsid w:val="362CE156"/>
    <w:rsid w:val="363588A2"/>
    <w:rsid w:val="363EA931"/>
    <w:rsid w:val="363FAD42"/>
    <w:rsid w:val="36432392"/>
    <w:rsid w:val="36660060"/>
    <w:rsid w:val="3671CC47"/>
    <w:rsid w:val="36731060"/>
    <w:rsid w:val="367617D8"/>
    <w:rsid w:val="368576C9"/>
    <w:rsid w:val="3688F7BA"/>
    <w:rsid w:val="3696638A"/>
    <w:rsid w:val="369833DA"/>
    <w:rsid w:val="36A6BF7B"/>
    <w:rsid w:val="36B4C942"/>
    <w:rsid w:val="36C40D67"/>
    <w:rsid w:val="36D355A3"/>
    <w:rsid w:val="36E2065B"/>
    <w:rsid w:val="36F6935D"/>
    <w:rsid w:val="3704A0BA"/>
    <w:rsid w:val="370CA4A5"/>
    <w:rsid w:val="370EDAA5"/>
    <w:rsid w:val="3715C5F0"/>
    <w:rsid w:val="371EDCEF"/>
    <w:rsid w:val="371FE752"/>
    <w:rsid w:val="3724D5E6"/>
    <w:rsid w:val="3726A3C4"/>
    <w:rsid w:val="3730F6E6"/>
    <w:rsid w:val="3731DE00"/>
    <w:rsid w:val="373640D9"/>
    <w:rsid w:val="373CE5B1"/>
    <w:rsid w:val="373DE691"/>
    <w:rsid w:val="3754A555"/>
    <w:rsid w:val="37579803"/>
    <w:rsid w:val="375C2D4F"/>
    <w:rsid w:val="375DB28E"/>
    <w:rsid w:val="3770CD1B"/>
    <w:rsid w:val="37781086"/>
    <w:rsid w:val="3778A09A"/>
    <w:rsid w:val="377C023D"/>
    <w:rsid w:val="377C7942"/>
    <w:rsid w:val="377EB8E7"/>
    <w:rsid w:val="3780B630"/>
    <w:rsid w:val="3780FA6E"/>
    <w:rsid w:val="37823C3E"/>
    <w:rsid w:val="37893879"/>
    <w:rsid w:val="379CAE09"/>
    <w:rsid w:val="379F762D"/>
    <w:rsid w:val="37A02095"/>
    <w:rsid w:val="37A1645B"/>
    <w:rsid w:val="37B49D64"/>
    <w:rsid w:val="37B56CDC"/>
    <w:rsid w:val="37C5F650"/>
    <w:rsid w:val="37CD151D"/>
    <w:rsid w:val="37D02FFF"/>
    <w:rsid w:val="37D6EA8F"/>
    <w:rsid w:val="37D9AE7C"/>
    <w:rsid w:val="37DC531C"/>
    <w:rsid w:val="37F4D1AC"/>
    <w:rsid w:val="37FE3C5D"/>
    <w:rsid w:val="3803741F"/>
    <w:rsid w:val="38041F8B"/>
    <w:rsid w:val="3807FF6C"/>
    <w:rsid w:val="3819983C"/>
    <w:rsid w:val="3822A2CC"/>
    <w:rsid w:val="382785ED"/>
    <w:rsid w:val="383BE5F0"/>
    <w:rsid w:val="383BED1A"/>
    <w:rsid w:val="3840C817"/>
    <w:rsid w:val="386074B6"/>
    <w:rsid w:val="3877B416"/>
    <w:rsid w:val="38818584"/>
    <w:rsid w:val="38843D0B"/>
    <w:rsid w:val="38881321"/>
    <w:rsid w:val="3888A69A"/>
    <w:rsid w:val="38AACF0F"/>
    <w:rsid w:val="38AD0342"/>
    <w:rsid w:val="38AFDC9C"/>
    <w:rsid w:val="38B32526"/>
    <w:rsid w:val="38D5D824"/>
    <w:rsid w:val="38D73F53"/>
    <w:rsid w:val="38ECD0BF"/>
    <w:rsid w:val="38ED36FC"/>
    <w:rsid w:val="38EE43A0"/>
    <w:rsid w:val="38F600F9"/>
    <w:rsid w:val="3901967F"/>
    <w:rsid w:val="3917D71E"/>
    <w:rsid w:val="391D6981"/>
    <w:rsid w:val="391F614C"/>
    <w:rsid w:val="3920F30F"/>
    <w:rsid w:val="392361E8"/>
    <w:rsid w:val="392CD228"/>
    <w:rsid w:val="392E8417"/>
    <w:rsid w:val="39327F56"/>
    <w:rsid w:val="3932CE6F"/>
    <w:rsid w:val="39340248"/>
    <w:rsid w:val="39362336"/>
    <w:rsid w:val="39366E28"/>
    <w:rsid w:val="3937DC80"/>
    <w:rsid w:val="393D7AD2"/>
    <w:rsid w:val="39446FE3"/>
    <w:rsid w:val="3945EEF5"/>
    <w:rsid w:val="394F9EC9"/>
    <w:rsid w:val="39587217"/>
    <w:rsid w:val="39658F39"/>
    <w:rsid w:val="398B508A"/>
    <w:rsid w:val="399C2A69"/>
    <w:rsid w:val="39A7CD70"/>
    <w:rsid w:val="39ABB26C"/>
    <w:rsid w:val="39AE347C"/>
    <w:rsid w:val="39B06165"/>
    <w:rsid w:val="39B2303D"/>
    <w:rsid w:val="39CC4683"/>
    <w:rsid w:val="39CE08BF"/>
    <w:rsid w:val="39D0BF13"/>
    <w:rsid w:val="39DBF2C0"/>
    <w:rsid w:val="39E88C28"/>
    <w:rsid w:val="39F2E2BA"/>
    <w:rsid w:val="39F51474"/>
    <w:rsid w:val="3A0CFFBB"/>
    <w:rsid w:val="3A1226B7"/>
    <w:rsid w:val="3A1918AD"/>
    <w:rsid w:val="3A1C824D"/>
    <w:rsid w:val="3A1D2AE9"/>
    <w:rsid w:val="3A2046A0"/>
    <w:rsid w:val="3A22CF40"/>
    <w:rsid w:val="3A27B27D"/>
    <w:rsid w:val="3A2C0A0F"/>
    <w:rsid w:val="3A335C6E"/>
    <w:rsid w:val="3A496587"/>
    <w:rsid w:val="3A57FDE0"/>
    <w:rsid w:val="3A648B8C"/>
    <w:rsid w:val="3A6567B0"/>
    <w:rsid w:val="3A6B3FDF"/>
    <w:rsid w:val="3A720106"/>
    <w:rsid w:val="3A7CC9D8"/>
    <w:rsid w:val="3AAC49AE"/>
    <w:rsid w:val="3AB41B97"/>
    <w:rsid w:val="3AC2FC40"/>
    <w:rsid w:val="3ACFE430"/>
    <w:rsid w:val="3B008B54"/>
    <w:rsid w:val="3B01E20E"/>
    <w:rsid w:val="3B074B9F"/>
    <w:rsid w:val="3B109D1E"/>
    <w:rsid w:val="3B26C088"/>
    <w:rsid w:val="3B29F13C"/>
    <w:rsid w:val="3B2BD0E4"/>
    <w:rsid w:val="3B2E354F"/>
    <w:rsid w:val="3B347E8F"/>
    <w:rsid w:val="3B39C175"/>
    <w:rsid w:val="3B3C01DF"/>
    <w:rsid w:val="3B3E24AA"/>
    <w:rsid w:val="3B417265"/>
    <w:rsid w:val="3B4F4B3E"/>
    <w:rsid w:val="3B58CB5D"/>
    <w:rsid w:val="3B5E638A"/>
    <w:rsid w:val="3B6A066C"/>
    <w:rsid w:val="3B6E6756"/>
    <w:rsid w:val="3B771F26"/>
    <w:rsid w:val="3B9839B8"/>
    <w:rsid w:val="3BA2AE73"/>
    <w:rsid w:val="3BA6F65D"/>
    <w:rsid w:val="3BAD1E9B"/>
    <w:rsid w:val="3BB252E3"/>
    <w:rsid w:val="3BB4876C"/>
    <w:rsid w:val="3BBE8F26"/>
    <w:rsid w:val="3BC2550D"/>
    <w:rsid w:val="3BC70527"/>
    <w:rsid w:val="3BCBE15C"/>
    <w:rsid w:val="3BDA17C5"/>
    <w:rsid w:val="3BE5A68D"/>
    <w:rsid w:val="3BECB1D1"/>
    <w:rsid w:val="3BEEB3A2"/>
    <w:rsid w:val="3BF2682F"/>
    <w:rsid w:val="3C0249BF"/>
    <w:rsid w:val="3C08E562"/>
    <w:rsid w:val="3C10E7E6"/>
    <w:rsid w:val="3C131FEF"/>
    <w:rsid w:val="3C26354F"/>
    <w:rsid w:val="3C2A0022"/>
    <w:rsid w:val="3C3BBD98"/>
    <w:rsid w:val="3C403515"/>
    <w:rsid w:val="3C4186EB"/>
    <w:rsid w:val="3C429E42"/>
    <w:rsid w:val="3C52E927"/>
    <w:rsid w:val="3C59E02D"/>
    <w:rsid w:val="3C5D85D7"/>
    <w:rsid w:val="3C853EC0"/>
    <w:rsid w:val="3C91FE2C"/>
    <w:rsid w:val="3C9574DF"/>
    <w:rsid w:val="3CB8128C"/>
    <w:rsid w:val="3CCBAB49"/>
    <w:rsid w:val="3CD08B9C"/>
    <w:rsid w:val="3CDA250D"/>
    <w:rsid w:val="3CEC2B50"/>
    <w:rsid w:val="3CEDC3DB"/>
    <w:rsid w:val="3CFE4587"/>
    <w:rsid w:val="3D0A02B6"/>
    <w:rsid w:val="3D1F31FB"/>
    <w:rsid w:val="3D256C3E"/>
    <w:rsid w:val="3D27AC7E"/>
    <w:rsid w:val="3D3D0892"/>
    <w:rsid w:val="3D547537"/>
    <w:rsid w:val="3D5E727F"/>
    <w:rsid w:val="3D5F8832"/>
    <w:rsid w:val="3D7D2E39"/>
    <w:rsid w:val="3D84335F"/>
    <w:rsid w:val="3DA2232A"/>
    <w:rsid w:val="3DB6D957"/>
    <w:rsid w:val="3DB8ED7E"/>
    <w:rsid w:val="3DB91B29"/>
    <w:rsid w:val="3DB9A4E0"/>
    <w:rsid w:val="3DD6D66E"/>
    <w:rsid w:val="3DD70050"/>
    <w:rsid w:val="3DE6EC9A"/>
    <w:rsid w:val="3DEC479A"/>
    <w:rsid w:val="3DF06261"/>
    <w:rsid w:val="3DF23F95"/>
    <w:rsid w:val="3DF502ED"/>
    <w:rsid w:val="3DFD841C"/>
    <w:rsid w:val="3E021D3E"/>
    <w:rsid w:val="3E06D6EB"/>
    <w:rsid w:val="3E211109"/>
    <w:rsid w:val="3E233146"/>
    <w:rsid w:val="3E271811"/>
    <w:rsid w:val="3E3BE9CC"/>
    <w:rsid w:val="3E547AC9"/>
    <w:rsid w:val="3E553249"/>
    <w:rsid w:val="3E5C4826"/>
    <w:rsid w:val="3E5CD346"/>
    <w:rsid w:val="3E635427"/>
    <w:rsid w:val="3E65A5AC"/>
    <w:rsid w:val="3E6A4A8D"/>
    <w:rsid w:val="3E71631A"/>
    <w:rsid w:val="3E7219F2"/>
    <w:rsid w:val="3E8DAC97"/>
    <w:rsid w:val="3E8EBC58"/>
    <w:rsid w:val="3E990A28"/>
    <w:rsid w:val="3E9ACB4A"/>
    <w:rsid w:val="3E9C2583"/>
    <w:rsid w:val="3EA360D8"/>
    <w:rsid w:val="3EB8D7C6"/>
    <w:rsid w:val="3EBB3F26"/>
    <w:rsid w:val="3EBEF63E"/>
    <w:rsid w:val="3EC122FD"/>
    <w:rsid w:val="3ED811A4"/>
    <w:rsid w:val="3ED8418C"/>
    <w:rsid w:val="3ED90B74"/>
    <w:rsid w:val="3EE1AEA8"/>
    <w:rsid w:val="3EE48619"/>
    <w:rsid w:val="3EF87ABF"/>
    <w:rsid w:val="3EFA05C5"/>
    <w:rsid w:val="3EFD079A"/>
    <w:rsid w:val="3EFEFFDE"/>
    <w:rsid w:val="3F0548F3"/>
    <w:rsid w:val="3F0888E4"/>
    <w:rsid w:val="3F0F4BF4"/>
    <w:rsid w:val="3F13E10A"/>
    <w:rsid w:val="3F14699D"/>
    <w:rsid w:val="3F21D92B"/>
    <w:rsid w:val="3F232A10"/>
    <w:rsid w:val="3F36EE1A"/>
    <w:rsid w:val="3F39CC28"/>
    <w:rsid w:val="3F419A4E"/>
    <w:rsid w:val="3F503BA2"/>
    <w:rsid w:val="3F5C9EB7"/>
    <w:rsid w:val="3F6DFB13"/>
    <w:rsid w:val="3F7B5360"/>
    <w:rsid w:val="3F8184D0"/>
    <w:rsid w:val="3F8869A4"/>
    <w:rsid w:val="3F8B4A53"/>
    <w:rsid w:val="3F93F1A1"/>
    <w:rsid w:val="3F96F22D"/>
    <w:rsid w:val="3F970B00"/>
    <w:rsid w:val="3F9DEBE0"/>
    <w:rsid w:val="3F9E4DDA"/>
    <w:rsid w:val="3F9FE89E"/>
    <w:rsid w:val="3FA9376D"/>
    <w:rsid w:val="3FAB6724"/>
    <w:rsid w:val="3FC8D761"/>
    <w:rsid w:val="3FCA5F5F"/>
    <w:rsid w:val="3FCE3A7E"/>
    <w:rsid w:val="3FD1694E"/>
    <w:rsid w:val="3FE8C4FB"/>
    <w:rsid w:val="3FEE612F"/>
    <w:rsid w:val="3FEEBAB3"/>
    <w:rsid w:val="3FF190E0"/>
    <w:rsid w:val="3FF53CD7"/>
    <w:rsid w:val="3FFBB561"/>
    <w:rsid w:val="40003E09"/>
    <w:rsid w:val="4008122C"/>
    <w:rsid w:val="4017DE31"/>
    <w:rsid w:val="40183591"/>
    <w:rsid w:val="40274FAB"/>
    <w:rsid w:val="40297B08"/>
    <w:rsid w:val="4029FB64"/>
    <w:rsid w:val="4035AC1A"/>
    <w:rsid w:val="4038D5FA"/>
    <w:rsid w:val="4079D764"/>
    <w:rsid w:val="40802AED"/>
    <w:rsid w:val="408CA673"/>
    <w:rsid w:val="409868F9"/>
    <w:rsid w:val="40A2B6A1"/>
    <w:rsid w:val="40AF3DFF"/>
    <w:rsid w:val="40B5F4A0"/>
    <w:rsid w:val="40CF1AEE"/>
    <w:rsid w:val="40E245E2"/>
    <w:rsid w:val="40F290A8"/>
    <w:rsid w:val="40F677BC"/>
    <w:rsid w:val="40FDEAEA"/>
    <w:rsid w:val="4103E49D"/>
    <w:rsid w:val="410F56DC"/>
    <w:rsid w:val="4111255D"/>
    <w:rsid w:val="41160470"/>
    <w:rsid w:val="411AA004"/>
    <w:rsid w:val="41223849"/>
    <w:rsid w:val="41290B11"/>
    <w:rsid w:val="41374338"/>
    <w:rsid w:val="413EDD99"/>
    <w:rsid w:val="41401C1C"/>
    <w:rsid w:val="414E6104"/>
    <w:rsid w:val="4159DCBC"/>
    <w:rsid w:val="415A667A"/>
    <w:rsid w:val="416642B5"/>
    <w:rsid w:val="41735A33"/>
    <w:rsid w:val="41782325"/>
    <w:rsid w:val="417A2E1E"/>
    <w:rsid w:val="4182E399"/>
    <w:rsid w:val="418AE0A1"/>
    <w:rsid w:val="418C0CF0"/>
    <w:rsid w:val="4193EC21"/>
    <w:rsid w:val="419A864E"/>
    <w:rsid w:val="41A1CB60"/>
    <w:rsid w:val="41A8DC0B"/>
    <w:rsid w:val="41A993AA"/>
    <w:rsid w:val="41ADC980"/>
    <w:rsid w:val="41B20B29"/>
    <w:rsid w:val="41B2AB77"/>
    <w:rsid w:val="41B6E781"/>
    <w:rsid w:val="41B7B2EE"/>
    <w:rsid w:val="41C8A1A7"/>
    <w:rsid w:val="41CA6C57"/>
    <w:rsid w:val="41D46BC9"/>
    <w:rsid w:val="41D46D22"/>
    <w:rsid w:val="41D67E09"/>
    <w:rsid w:val="41DD0BCA"/>
    <w:rsid w:val="41E0982C"/>
    <w:rsid w:val="41E9B9E5"/>
    <w:rsid w:val="41ED5304"/>
    <w:rsid w:val="41EE8BF9"/>
    <w:rsid w:val="41F2EC35"/>
    <w:rsid w:val="41FCE083"/>
    <w:rsid w:val="41FF0BC5"/>
    <w:rsid w:val="42004ED4"/>
    <w:rsid w:val="42028691"/>
    <w:rsid w:val="4204E0F2"/>
    <w:rsid w:val="420F69DA"/>
    <w:rsid w:val="4225451A"/>
    <w:rsid w:val="4229FB6A"/>
    <w:rsid w:val="42304B6C"/>
    <w:rsid w:val="4233B9D3"/>
    <w:rsid w:val="4238AA49"/>
    <w:rsid w:val="423AC60B"/>
    <w:rsid w:val="423D5B4D"/>
    <w:rsid w:val="423ED73B"/>
    <w:rsid w:val="424DE7AD"/>
    <w:rsid w:val="424E6F18"/>
    <w:rsid w:val="4250A67A"/>
    <w:rsid w:val="42622AC3"/>
    <w:rsid w:val="42759925"/>
    <w:rsid w:val="4280EE19"/>
    <w:rsid w:val="428643C3"/>
    <w:rsid w:val="4286AF5A"/>
    <w:rsid w:val="429D5549"/>
    <w:rsid w:val="42A948B6"/>
    <w:rsid w:val="42AAEFFD"/>
    <w:rsid w:val="42AB79A2"/>
    <w:rsid w:val="42C662FB"/>
    <w:rsid w:val="42D3E8F1"/>
    <w:rsid w:val="42DB5F3C"/>
    <w:rsid w:val="42E44A4F"/>
    <w:rsid w:val="42E531AB"/>
    <w:rsid w:val="42E70890"/>
    <w:rsid w:val="42E797B7"/>
    <w:rsid w:val="42E82AC0"/>
    <w:rsid w:val="42EC2EA9"/>
    <w:rsid w:val="42EC6365"/>
    <w:rsid w:val="42EE5053"/>
    <w:rsid w:val="42F4A68C"/>
    <w:rsid w:val="42FDE340"/>
    <w:rsid w:val="42FE8771"/>
    <w:rsid w:val="42FF1EEA"/>
    <w:rsid w:val="42FF5C73"/>
    <w:rsid w:val="4306E834"/>
    <w:rsid w:val="430A1ACA"/>
    <w:rsid w:val="431A3E37"/>
    <w:rsid w:val="431E5D6B"/>
    <w:rsid w:val="433400F8"/>
    <w:rsid w:val="4341E06F"/>
    <w:rsid w:val="4344B7E7"/>
    <w:rsid w:val="435667C9"/>
    <w:rsid w:val="43604370"/>
    <w:rsid w:val="436492E1"/>
    <w:rsid w:val="43663D9F"/>
    <w:rsid w:val="437040C8"/>
    <w:rsid w:val="437209C5"/>
    <w:rsid w:val="43781C99"/>
    <w:rsid w:val="437B45DA"/>
    <w:rsid w:val="437D3376"/>
    <w:rsid w:val="43988466"/>
    <w:rsid w:val="43ABD6DE"/>
    <w:rsid w:val="43AD37E8"/>
    <w:rsid w:val="43B4E273"/>
    <w:rsid w:val="43B5E54B"/>
    <w:rsid w:val="43BA4C90"/>
    <w:rsid w:val="43BB2280"/>
    <w:rsid w:val="43C1E8ED"/>
    <w:rsid w:val="43D07DC4"/>
    <w:rsid w:val="43DDF38B"/>
    <w:rsid w:val="43DE4BA5"/>
    <w:rsid w:val="43E8C2A0"/>
    <w:rsid w:val="43EBBE99"/>
    <w:rsid w:val="43ECFA58"/>
    <w:rsid w:val="43F439F1"/>
    <w:rsid w:val="44049374"/>
    <w:rsid w:val="4411DB15"/>
    <w:rsid w:val="442C850E"/>
    <w:rsid w:val="443E0789"/>
    <w:rsid w:val="444EEF39"/>
    <w:rsid w:val="4450EB56"/>
    <w:rsid w:val="445102BE"/>
    <w:rsid w:val="4459F76C"/>
    <w:rsid w:val="446C2D16"/>
    <w:rsid w:val="447BE451"/>
    <w:rsid w:val="44810E1D"/>
    <w:rsid w:val="448AB435"/>
    <w:rsid w:val="448BDF1D"/>
    <w:rsid w:val="4497ED08"/>
    <w:rsid w:val="449B1D5E"/>
    <w:rsid w:val="44A00F67"/>
    <w:rsid w:val="44C71198"/>
    <w:rsid w:val="44CE0581"/>
    <w:rsid w:val="44D4BF97"/>
    <w:rsid w:val="44E634C8"/>
    <w:rsid w:val="44E72703"/>
    <w:rsid w:val="44F2AC8F"/>
    <w:rsid w:val="45009EE8"/>
    <w:rsid w:val="450645D8"/>
    <w:rsid w:val="4506DDF3"/>
    <w:rsid w:val="450D6EEC"/>
    <w:rsid w:val="451104F9"/>
    <w:rsid w:val="45171CD2"/>
    <w:rsid w:val="451BFC58"/>
    <w:rsid w:val="4522CD28"/>
    <w:rsid w:val="4531E5AE"/>
    <w:rsid w:val="4536983F"/>
    <w:rsid w:val="4543D4FC"/>
    <w:rsid w:val="45447FE2"/>
    <w:rsid w:val="454C2199"/>
    <w:rsid w:val="454F0B3B"/>
    <w:rsid w:val="4562E0B3"/>
    <w:rsid w:val="45669E85"/>
    <w:rsid w:val="456D4524"/>
    <w:rsid w:val="457E8422"/>
    <w:rsid w:val="458A9B54"/>
    <w:rsid w:val="459407B5"/>
    <w:rsid w:val="45958769"/>
    <w:rsid w:val="45A23C47"/>
    <w:rsid w:val="45AB20CB"/>
    <w:rsid w:val="45C8D554"/>
    <w:rsid w:val="45D0F443"/>
    <w:rsid w:val="45E0D0A6"/>
    <w:rsid w:val="45E6D5A3"/>
    <w:rsid w:val="45E7D2A0"/>
    <w:rsid w:val="45ECCFA5"/>
    <w:rsid w:val="45F6BA6F"/>
    <w:rsid w:val="4605F4B3"/>
    <w:rsid w:val="4616177F"/>
    <w:rsid w:val="461947FA"/>
    <w:rsid w:val="46250628"/>
    <w:rsid w:val="462F9A1D"/>
    <w:rsid w:val="46327F43"/>
    <w:rsid w:val="463BE21E"/>
    <w:rsid w:val="464FA23D"/>
    <w:rsid w:val="465772BC"/>
    <w:rsid w:val="4658E61F"/>
    <w:rsid w:val="4665E175"/>
    <w:rsid w:val="466726B7"/>
    <w:rsid w:val="46726173"/>
    <w:rsid w:val="4678E1BA"/>
    <w:rsid w:val="4682F9F9"/>
    <w:rsid w:val="46892C0D"/>
    <w:rsid w:val="4689D855"/>
    <w:rsid w:val="468D98C9"/>
    <w:rsid w:val="4698767A"/>
    <w:rsid w:val="46A13B1A"/>
    <w:rsid w:val="46B2F5F5"/>
    <w:rsid w:val="46BCB85E"/>
    <w:rsid w:val="46C43971"/>
    <w:rsid w:val="46D1D5BA"/>
    <w:rsid w:val="46D3680E"/>
    <w:rsid w:val="46D4CCDB"/>
    <w:rsid w:val="46D815FE"/>
    <w:rsid w:val="46F134D2"/>
    <w:rsid w:val="46F573CD"/>
    <w:rsid w:val="46F7796F"/>
    <w:rsid w:val="46FCED7F"/>
    <w:rsid w:val="46FE718C"/>
    <w:rsid w:val="470565BE"/>
    <w:rsid w:val="4706744F"/>
    <w:rsid w:val="470FF64A"/>
    <w:rsid w:val="471B10C7"/>
    <w:rsid w:val="471C9E06"/>
    <w:rsid w:val="4727EED2"/>
    <w:rsid w:val="4730FDD2"/>
    <w:rsid w:val="473B0BEA"/>
    <w:rsid w:val="473EFABE"/>
    <w:rsid w:val="473F0771"/>
    <w:rsid w:val="47454A14"/>
    <w:rsid w:val="4745FE23"/>
    <w:rsid w:val="474E3674"/>
    <w:rsid w:val="4757DCA3"/>
    <w:rsid w:val="475A334C"/>
    <w:rsid w:val="475E1B6A"/>
    <w:rsid w:val="4771596C"/>
    <w:rsid w:val="4777E6F9"/>
    <w:rsid w:val="47795020"/>
    <w:rsid w:val="478B62C7"/>
    <w:rsid w:val="47920E1C"/>
    <w:rsid w:val="47949D69"/>
    <w:rsid w:val="47982693"/>
    <w:rsid w:val="479E8A39"/>
    <w:rsid w:val="47AFCF8A"/>
    <w:rsid w:val="47B09AED"/>
    <w:rsid w:val="47C0F20C"/>
    <w:rsid w:val="47C7E986"/>
    <w:rsid w:val="47C8CF06"/>
    <w:rsid w:val="47C99C43"/>
    <w:rsid w:val="47D77F54"/>
    <w:rsid w:val="47D823AD"/>
    <w:rsid w:val="47D90ED3"/>
    <w:rsid w:val="47DD7764"/>
    <w:rsid w:val="47E92FB4"/>
    <w:rsid w:val="47EE4728"/>
    <w:rsid w:val="47F629BC"/>
    <w:rsid w:val="47F80847"/>
    <w:rsid w:val="4805EADC"/>
    <w:rsid w:val="48107617"/>
    <w:rsid w:val="481201BF"/>
    <w:rsid w:val="481DF816"/>
    <w:rsid w:val="481F9E27"/>
    <w:rsid w:val="48215D02"/>
    <w:rsid w:val="4821851E"/>
    <w:rsid w:val="4821E52F"/>
    <w:rsid w:val="4823A5FB"/>
    <w:rsid w:val="48264B80"/>
    <w:rsid w:val="48396C1F"/>
    <w:rsid w:val="484F4D64"/>
    <w:rsid w:val="48504731"/>
    <w:rsid w:val="48655485"/>
    <w:rsid w:val="48658CD9"/>
    <w:rsid w:val="486B1003"/>
    <w:rsid w:val="486B96F7"/>
    <w:rsid w:val="486C2FDA"/>
    <w:rsid w:val="4874D955"/>
    <w:rsid w:val="48775117"/>
    <w:rsid w:val="48824BFF"/>
    <w:rsid w:val="4886A1D8"/>
    <w:rsid w:val="48880B18"/>
    <w:rsid w:val="488A8100"/>
    <w:rsid w:val="488EEA99"/>
    <w:rsid w:val="48A603E8"/>
    <w:rsid w:val="48A7BCE5"/>
    <w:rsid w:val="48A80FBE"/>
    <w:rsid w:val="48B30C50"/>
    <w:rsid w:val="48C82C17"/>
    <w:rsid w:val="48C9EFC6"/>
    <w:rsid w:val="48CC2B90"/>
    <w:rsid w:val="48CE9AAF"/>
    <w:rsid w:val="48D3B57A"/>
    <w:rsid w:val="48D6B44E"/>
    <w:rsid w:val="48DFAF40"/>
    <w:rsid w:val="48E0E86E"/>
    <w:rsid w:val="48E2C1A2"/>
    <w:rsid w:val="48FF13D2"/>
    <w:rsid w:val="48FF3862"/>
    <w:rsid w:val="490477B8"/>
    <w:rsid w:val="490F282D"/>
    <w:rsid w:val="4929CBAC"/>
    <w:rsid w:val="492A1819"/>
    <w:rsid w:val="49338D37"/>
    <w:rsid w:val="4936F5C2"/>
    <w:rsid w:val="493C39D7"/>
    <w:rsid w:val="49431947"/>
    <w:rsid w:val="4951C46B"/>
    <w:rsid w:val="49542435"/>
    <w:rsid w:val="4978EAE9"/>
    <w:rsid w:val="49797888"/>
    <w:rsid w:val="497A706F"/>
    <w:rsid w:val="497CE2DC"/>
    <w:rsid w:val="498DA295"/>
    <w:rsid w:val="498FFD23"/>
    <w:rsid w:val="499217B1"/>
    <w:rsid w:val="499E2307"/>
    <w:rsid w:val="49A6FDC9"/>
    <w:rsid w:val="49A9BDA6"/>
    <w:rsid w:val="49ADF17A"/>
    <w:rsid w:val="49B59937"/>
    <w:rsid w:val="49B93F27"/>
    <w:rsid w:val="49C7A1B8"/>
    <w:rsid w:val="49C88457"/>
    <w:rsid w:val="49D816B3"/>
    <w:rsid w:val="49DD1224"/>
    <w:rsid w:val="49DEAECB"/>
    <w:rsid w:val="49FA12E9"/>
    <w:rsid w:val="49FA5B83"/>
    <w:rsid w:val="49FF05B5"/>
    <w:rsid w:val="49FFCEFF"/>
    <w:rsid w:val="4A3761EE"/>
    <w:rsid w:val="4A3C8F6C"/>
    <w:rsid w:val="4A403161"/>
    <w:rsid w:val="4A48A4C4"/>
    <w:rsid w:val="4A4E2DC5"/>
    <w:rsid w:val="4A506690"/>
    <w:rsid w:val="4A5B9F9B"/>
    <w:rsid w:val="4A5FF747"/>
    <w:rsid w:val="4A6CE98E"/>
    <w:rsid w:val="4A797DDB"/>
    <w:rsid w:val="4A802795"/>
    <w:rsid w:val="4A899440"/>
    <w:rsid w:val="4A9B5CB8"/>
    <w:rsid w:val="4AA75B31"/>
    <w:rsid w:val="4AA77577"/>
    <w:rsid w:val="4AB1591A"/>
    <w:rsid w:val="4AB1CE77"/>
    <w:rsid w:val="4ABD90E5"/>
    <w:rsid w:val="4AC2C617"/>
    <w:rsid w:val="4AC70CCE"/>
    <w:rsid w:val="4AD1E620"/>
    <w:rsid w:val="4AD2809D"/>
    <w:rsid w:val="4AD68FE3"/>
    <w:rsid w:val="4AD79755"/>
    <w:rsid w:val="4ADB75E7"/>
    <w:rsid w:val="4AE60188"/>
    <w:rsid w:val="4AE70357"/>
    <w:rsid w:val="4AEA4E2C"/>
    <w:rsid w:val="4AF62C73"/>
    <w:rsid w:val="4AFC67EA"/>
    <w:rsid w:val="4B007335"/>
    <w:rsid w:val="4B0A4346"/>
    <w:rsid w:val="4B184369"/>
    <w:rsid w:val="4B19EF04"/>
    <w:rsid w:val="4B2B4EC1"/>
    <w:rsid w:val="4B307BFF"/>
    <w:rsid w:val="4B35279C"/>
    <w:rsid w:val="4B35DB92"/>
    <w:rsid w:val="4B518A0D"/>
    <w:rsid w:val="4B5466D3"/>
    <w:rsid w:val="4B5870F3"/>
    <w:rsid w:val="4B5C9565"/>
    <w:rsid w:val="4B5E397B"/>
    <w:rsid w:val="4B5E4635"/>
    <w:rsid w:val="4B70652C"/>
    <w:rsid w:val="4B75FBAF"/>
    <w:rsid w:val="4B812FFC"/>
    <w:rsid w:val="4B82245B"/>
    <w:rsid w:val="4B83D44C"/>
    <w:rsid w:val="4B86BA9E"/>
    <w:rsid w:val="4B8EBA9B"/>
    <w:rsid w:val="4B8F345E"/>
    <w:rsid w:val="4B96C993"/>
    <w:rsid w:val="4BA0B0D3"/>
    <w:rsid w:val="4BA124AC"/>
    <w:rsid w:val="4BA32CE4"/>
    <w:rsid w:val="4BAAA275"/>
    <w:rsid w:val="4BAE6912"/>
    <w:rsid w:val="4BAF1548"/>
    <w:rsid w:val="4BB8FCC7"/>
    <w:rsid w:val="4BB9A911"/>
    <w:rsid w:val="4BC94EDE"/>
    <w:rsid w:val="4BCB5D01"/>
    <w:rsid w:val="4BCDAA92"/>
    <w:rsid w:val="4BE400D1"/>
    <w:rsid w:val="4BE49CD4"/>
    <w:rsid w:val="4BEC92FB"/>
    <w:rsid w:val="4BF12E02"/>
    <w:rsid w:val="4C0E83A2"/>
    <w:rsid w:val="4C1016EB"/>
    <w:rsid w:val="4C154C22"/>
    <w:rsid w:val="4C16AC1F"/>
    <w:rsid w:val="4C17F9D7"/>
    <w:rsid w:val="4C1D78DA"/>
    <w:rsid w:val="4C220917"/>
    <w:rsid w:val="4C2A7816"/>
    <w:rsid w:val="4C358C39"/>
    <w:rsid w:val="4C36503B"/>
    <w:rsid w:val="4C3ADE50"/>
    <w:rsid w:val="4C4851A7"/>
    <w:rsid w:val="4C58A12E"/>
    <w:rsid w:val="4C5D9F8B"/>
    <w:rsid w:val="4C5E40AB"/>
    <w:rsid w:val="4C619255"/>
    <w:rsid w:val="4C8006AC"/>
    <w:rsid w:val="4C83272B"/>
    <w:rsid w:val="4C87E231"/>
    <w:rsid w:val="4C8AAA1E"/>
    <w:rsid w:val="4C8E0825"/>
    <w:rsid w:val="4CB093C0"/>
    <w:rsid w:val="4CB19FB9"/>
    <w:rsid w:val="4CB9310A"/>
    <w:rsid w:val="4CC5F95D"/>
    <w:rsid w:val="4CCA1F98"/>
    <w:rsid w:val="4CD13DC1"/>
    <w:rsid w:val="4CDC70E8"/>
    <w:rsid w:val="4CDF8F11"/>
    <w:rsid w:val="4D06A001"/>
    <w:rsid w:val="4D0A7866"/>
    <w:rsid w:val="4D0D5EEA"/>
    <w:rsid w:val="4D1EC319"/>
    <w:rsid w:val="4D2033DC"/>
    <w:rsid w:val="4D32043A"/>
    <w:rsid w:val="4D39475A"/>
    <w:rsid w:val="4D431A7A"/>
    <w:rsid w:val="4D4C892F"/>
    <w:rsid w:val="4D4FE78F"/>
    <w:rsid w:val="4D5C0CE4"/>
    <w:rsid w:val="4D5DDB41"/>
    <w:rsid w:val="4D72B07A"/>
    <w:rsid w:val="4D799054"/>
    <w:rsid w:val="4D84B914"/>
    <w:rsid w:val="4D86D70A"/>
    <w:rsid w:val="4D86FC84"/>
    <w:rsid w:val="4D88F723"/>
    <w:rsid w:val="4D891DB1"/>
    <w:rsid w:val="4D902AE7"/>
    <w:rsid w:val="4D9CA401"/>
    <w:rsid w:val="4DABE655"/>
    <w:rsid w:val="4DB0FE14"/>
    <w:rsid w:val="4DBC88FD"/>
    <w:rsid w:val="4DCC2975"/>
    <w:rsid w:val="4DCE9747"/>
    <w:rsid w:val="4DCF85CF"/>
    <w:rsid w:val="4DD8018F"/>
    <w:rsid w:val="4DE11BAA"/>
    <w:rsid w:val="4DFF4BDB"/>
    <w:rsid w:val="4E07127E"/>
    <w:rsid w:val="4E1E292A"/>
    <w:rsid w:val="4E2DF8ED"/>
    <w:rsid w:val="4E2F022C"/>
    <w:rsid w:val="4E2FAF9B"/>
    <w:rsid w:val="4E40A4B3"/>
    <w:rsid w:val="4E4234B5"/>
    <w:rsid w:val="4E496C6E"/>
    <w:rsid w:val="4E4A9699"/>
    <w:rsid w:val="4E4BE50C"/>
    <w:rsid w:val="4E54FCC5"/>
    <w:rsid w:val="4E5EB047"/>
    <w:rsid w:val="4E61EBEF"/>
    <w:rsid w:val="4E6C3AEA"/>
    <w:rsid w:val="4E7428D9"/>
    <w:rsid w:val="4E75E283"/>
    <w:rsid w:val="4E7ACB88"/>
    <w:rsid w:val="4E832ACA"/>
    <w:rsid w:val="4E8D6D56"/>
    <w:rsid w:val="4E92A374"/>
    <w:rsid w:val="4EC18D5E"/>
    <w:rsid w:val="4EC94ECE"/>
    <w:rsid w:val="4ECF317A"/>
    <w:rsid w:val="4ED3F896"/>
    <w:rsid w:val="4EDCCB25"/>
    <w:rsid w:val="4EF60E07"/>
    <w:rsid w:val="4EFAB7F2"/>
    <w:rsid w:val="4F034AB8"/>
    <w:rsid w:val="4F10B9DA"/>
    <w:rsid w:val="4F132958"/>
    <w:rsid w:val="4F1BF675"/>
    <w:rsid w:val="4F31D359"/>
    <w:rsid w:val="4F37F2A4"/>
    <w:rsid w:val="4F3E1D66"/>
    <w:rsid w:val="4F450AD2"/>
    <w:rsid w:val="4F57E4A6"/>
    <w:rsid w:val="4F5CE9AC"/>
    <w:rsid w:val="4F63C4A1"/>
    <w:rsid w:val="4F73EBB8"/>
    <w:rsid w:val="4F81035E"/>
    <w:rsid w:val="4FB56BE2"/>
    <w:rsid w:val="4FBA71D1"/>
    <w:rsid w:val="4FBFA782"/>
    <w:rsid w:val="4FCBF5C4"/>
    <w:rsid w:val="4FCE12A4"/>
    <w:rsid w:val="4FD0C1F3"/>
    <w:rsid w:val="4FD737A6"/>
    <w:rsid w:val="4FE63FC5"/>
    <w:rsid w:val="4FE6D514"/>
    <w:rsid w:val="4FF1AB8B"/>
    <w:rsid w:val="4FFBECA3"/>
    <w:rsid w:val="5007713B"/>
    <w:rsid w:val="500AA512"/>
    <w:rsid w:val="5013A927"/>
    <w:rsid w:val="5013C52A"/>
    <w:rsid w:val="501ABE13"/>
    <w:rsid w:val="501BDBFE"/>
    <w:rsid w:val="501DE2ED"/>
    <w:rsid w:val="50235FA9"/>
    <w:rsid w:val="50305207"/>
    <w:rsid w:val="503C294B"/>
    <w:rsid w:val="50409501"/>
    <w:rsid w:val="504B9E90"/>
    <w:rsid w:val="5051B075"/>
    <w:rsid w:val="505AFDA4"/>
    <w:rsid w:val="50611AF5"/>
    <w:rsid w:val="5062C72E"/>
    <w:rsid w:val="5067557E"/>
    <w:rsid w:val="50747F92"/>
    <w:rsid w:val="508FE261"/>
    <w:rsid w:val="5093F922"/>
    <w:rsid w:val="50DFBF6B"/>
    <w:rsid w:val="5101B72D"/>
    <w:rsid w:val="51039EE9"/>
    <w:rsid w:val="5120EF6D"/>
    <w:rsid w:val="5131A2CA"/>
    <w:rsid w:val="5134EFC1"/>
    <w:rsid w:val="513E47DE"/>
    <w:rsid w:val="514C8F64"/>
    <w:rsid w:val="514EA34B"/>
    <w:rsid w:val="515BCEBB"/>
    <w:rsid w:val="516ACD0A"/>
    <w:rsid w:val="5178C54B"/>
    <w:rsid w:val="51955B21"/>
    <w:rsid w:val="51A1B68B"/>
    <w:rsid w:val="51A40396"/>
    <w:rsid w:val="51A5D804"/>
    <w:rsid w:val="51AE41C8"/>
    <w:rsid w:val="51B1512B"/>
    <w:rsid w:val="51B16C7C"/>
    <w:rsid w:val="51B740DA"/>
    <w:rsid w:val="51B97947"/>
    <w:rsid w:val="51BB1C2D"/>
    <w:rsid w:val="51D5CFF6"/>
    <w:rsid w:val="51E6F405"/>
    <w:rsid w:val="5209C275"/>
    <w:rsid w:val="5216CF2D"/>
    <w:rsid w:val="5229027F"/>
    <w:rsid w:val="5229F735"/>
    <w:rsid w:val="52381311"/>
    <w:rsid w:val="523D750F"/>
    <w:rsid w:val="5245B069"/>
    <w:rsid w:val="524789D3"/>
    <w:rsid w:val="525300E1"/>
    <w:rsid w:val="5255C855"/>
    <w:rsid w:val="525745CE"/>
    <w:rsid w:val="525A11CF"/>
    <w:rsid w:val="52644069"/>
    <w:rsid w:val="526F9929"/>
    <w:rsid w:val="52721B89"/>
    <w:rsid w:val="5278C8D4"/>
    <w:rsid w:val="5283FE5D"/>
    <w:rsid w:val="5284EA0E"/>
    <w:rsid w:val="5286ED79"/>
    <w:rsid w:val="52887A62"/>
    <w:rsid w:val="52935978"/>
    <w:rsid w:val="52998D42"/>
    <w:rsid w:val="52A50034"/>
    <w:rsid w:val="52A9F9F2"/>
    <w:rsid w:val="52AE1B5C"/>
    <w:rsid w:val="52B977FA"/>
    <w:rsid w:val="52CD755B"/>
    <w:rsid w:val="52D9D061"/>
    <w:rsid w:val="52E02668"/>
    <w:rsid w:val="52F33031"/>
    <w:rsid w:val="52F6C85A"/>
    <w:rsid w:val="52F7DEA6"/>
    <w:rsid w:val="52FCA631"/>
    <w:rsid w:val="52FFBE07"/>
    <w:rsid w:val="53017204"/>
    <w:rsid w:val="53092EEA"/>
    <w:rsid w:val="530A5302"/>
    <w:rsid w:val="53140BED"/>
    <w:rsid w:val="531599B9"/>
    <w:rsid w:val="531C777F"/>
    <w:rsid w:val="53240104"/>
    <w:rsid w:val="532FD12E"/>
    <w:rsid w:val="533F65A0"/>
    <w:rsid w:val="5341B916"/>
    <w:rsid w:val="53515AAC"/>
    <w:rsid w:val="535330B4"/>
    <w:rsid w:val="535A2AA6"/>
    <w:rsid w:val="535AB225"/>
    <w:rsid w:val="535C2DD1"/>
    <w:rsid w:val="5360A6CF"/>
    <w:rsid w:val="5361CE6E"/>
    <w:rsid w:val="5363E45F"/>
    <w:rsid w:val="53668EA0"/>
    <w:rsid w:val="536835EE"/>
    <w:rsid w:val="536CF9E9"/>
    <w:rsid w:val="536F5BA1"/>
    <w:rsid w:val="53833F88"/>
    <w:rsid w:val="5393AF22"/>
    <w:rsid w:val="53962E0D"/>
    <w:rsid w:val="539712CA"/>
    <w:rsid w:val="53AF8B78"/>
    <w:rsid w:val="53B779D9"/>
    <w:rsid w:val="53B7A2FE"/>
    <w:rsid w:val="53BA7607"/>
    <w:rsid w:val="53C2D0E1"/>
    <w:rsid w:val="53C8734E"/>
    <w:rsid w:val="53CC8652"/>
    <w:rsid w:val="53D69A9D"/>
    <w:rsid w:val="53E35545"/>
    <w:rsid w:val="53F4F434"/>
    <w:rsid w:val="53F9800F"/>
    <w:rsid w:val="53FB9912"/>
    <w:rsid w:val="5408F01C"/>
    <w:rsid w:val="540F24CA"/>
    <w:rsid w:val="541B8327"/>
    <w:rsid w:val="54203F09"/>
    <w:rsid w:val="542D05EF"/>
    <w:rsid w:val="542F98C4"/>
    <w:rsid w:val="5430A291"/>
    <w:rsid w:val="54402099"/>
    <w:rsid w:val="54456631"/>
    <w:rsid w:val="54544AF6"/>
    <w:rsid w:val="54560E1D"/>
    <w:rsid w:val="545A6EB4"/>
    <w:rsid w:val="5499617C"/>
    <w:rsid w:val="549A3D09"/>
    <w:rsid w:val="549A6B20"/>
    <w:rsid w:val="549EC0E9"/>
    <w:rsid w:val="54A185D8"/>
    <w:rsid w:val="54A51FA8"/>
    <w:rsid w:val="54BB139B"/>
    <w:rsid w:val="54D3E8D6"/>
    <w:rsid w:val="54D8AB7A"/>
    <w:rsid w:val="54DE2D19"/>
    <w:rsid w:val="54E5CA91"/>
    <w:rsid w:val="54EE9C00"/>
    <w:rsid w:val="54F5D943"/>
    <w:rsid w:val="54F91B15"/>
    <w:rsid w:val="54F9ED93"/>
    <w:rsid w:val="54FFF792"/>
    <w:rsid w:val="5513EFAC"/>
    <w:rsid w:val="551C1DE4"/>
    <w:rsid w:val="5520904F"/>
    <w:rsid w:val="55210FCD"/>
    <w:rsid w:val="55236D01"/>
    <w:rsid w:val="55246FCB"/>
    <w:rsid w:val="552539C9"/>
    <w:rsid w:val="55272C7A"/>
    <w:rsid w:val="553CC813"/>
    <w:rsid w:val="55683286"/>
    <w:rsid w:val="556BF352"/>
    <w:rsid w:val="558808A5"/>
    <w:rsid w:val="5588E552"/>
    <w:rsid w:val="558980EF"/>
    <w:rsid w:val="558FBCD1"/>
    <w:rsid w:val="559354CB"/>
    <w:rsid w:val="55954393"/>
    <w:rsid w:val="5598E5D8"/>
    <w:rsid w:val="559FC951"/>
    <w:rsid w:val="55A08CF2"/>
    <w:rsid w:val="55AF6774"/>
    <w:rsid w:val="55B4A3FC"/>
    <w:rsid w:val="55B794BF"/>
    <w:rsid w:val="55B9A7A9"/>
    <w:rsid w:val="55C1FB05"/>
    <w:rsid w:val="55C22B68"/>
    <w:rsid w:val="55CF0DCF"/>
    <w:rsid w:val="55D57C51"/>
    <w:rsid w:val="55DB8A95"/>
    <w:rsid w:val="55DB9870"/>
    <w:rsid w:val="55E2DEA6"/>
    <w:rsid w:val="55E6539A"/>
    <w:rsid w:val="55F02FEF"/>
    <w:rsid w:val="55F2DBF0"/>
    <w:rsid w:val="55F6BADD"/>
    <w:rsid w:val="561C6058"/>
    <w:rsid w:val="5624FE9C"/>
    <w:rsid w:val="56317292"/>
    <w:rsid w:val="5646CCB2"/>
    <w:rsid w:val="5648DFBD"/>
    <w:rsid w:val="564DCAA6"/>
    <w:rsid w:val="56524C86"/>
    <w:rsid w:val="565351CB"/>
    <w:rsid w:val="5654836A"/>
    <w:rsid w:val="565546B9"/>
    <w:rsid w:val="565F5727"/>
    <w:rsid w:val="5663A4D5"/>
    <w:rsid w:val="566CDD6E"/>
    <w:rsid w:val="566E20F7"/>
    <w:rsid w:val="567A0ECE"/>
    <w:rsid w:val="567D0E10"/>
    <w:rsid w:val="567F2E50"/>
    <w:rsid w:val="568618BF"/>
    <w:rsid w:val="5687DD0A"/>
    <w:rsid w:val="56970E3F"/>
    <w:rsid w:val="569A547F"/>
    <w:rsid w:val="569E80AB"/>
    <w:rsid w:val="56A173EB"/>
    <w:rsid w:val="56B360F6"/>
    <w:rsid w:val="56B9C95E"/>
    <w:rsid w:val="56C3C9C8"/>
    <w:rsid w:val="56C7A9EF"/>
    <w:rsid w:val="56DBD93D"/>
    <w:rsid w:val="56E862EC"/>
    <w:rsid w:val="56FAFDAD"/>
    <w:rsid w:val="56FDFC73"/>
    <w:rsid w:val="5704B349"/>
    <w:rsid w:val="5706E4D3"/>
    <w:rsid w:val="570872BD"/>
    <w:rsid w:val="570FCD47"/>
    <w:rsid w:val="571E1313"/>
    <w:rsid w:val="572CA194"/>
    <w:rsid w:val="572D5707"/>
    <w:rsid w:val="574D0658"/>
    <w:rsid w:val="574FCF42"/>
    <w:rsid w:val="5756F06B"/>
    <w:rsid w:val="57615733"/>
    <w:rsid w:val="5765A919"/>
    <w:rsid w:val="5767D5FB"/>
    <w:rsid w:val="5777C316"/>
    <w:rsid w:val="57A07823"/>
    <w:rsid w:val="57A7F925"/>
    <w:rsid w:val="57B02235"/>
    <w:rsid w:val="57B235EA"/>
    <w:rsid w:val="57B93046"/>
    <w:rsid w:val="57CE9BAE"/>
    <w:rsid w:val="57D157B4"/>
    <w:rsid w:val="57DBFB1F"/>
    <w:rsid w:val="57EAB4F7"/>
    <w:rsid w:val="57FF3A15"/>
    <w:rsid w:val="58072248"/>
    <w:rsid w:val="5809E751"/>
    <w:rsid w:val="5810C91C"/>
    <w:rsid w:val="5819E8AF"/>
    <w:rsid w:val="58227644"/>
    <w:rsid w:val="58278EB0"/>
    <w:rsid w:val="582AA74F"/>
    <w:rsid w:val="583246BB"/>
    <w:rsid w:val="58385773"/>
    <w:rsid w:val="583A08C2"/>
    <w:rsid w:val="583EC5B6"/>
    <w:rsid w:val="5844F674"/>
    <w:rsid w:val="58459FC3"/>
    <w:rsid w:val="58477560"/>
    <w:rsid w:val="585C6ABE"/>
    <w:rsid w:val="5872BA66"/>
    <w:rsid w:val="58745EAD"/>
    <w:rsid w:val="58778A96"/>
    <w:rsid w:val="587E549A"/>
    <w:rsid w:val="587FF7CE"/>
    <w:rsid w:val="5894E673"/>
    <w:rsid w:val="589F4DA4"/>
    <w:rsid w:val="58A187AD"/>
    <w:rsid w:val="58B9D72B"/>
    <w:rsid w:val="58BEE5C0"/>
    <w:rsid w:val="58FAA207"/>
    <w:rsid w:val="590FB125"/>
    <w:rsid w:val="592ADDF0"/>
    <w:rsid w:val="5938BEC5"/>
    <w:rsid w:val="593B123F"/>
    <w:rsid w:val="5946FCEE"/>
    <w:rsid w:val="5952480F"/>
    <w:rsid w:val="59540878"/>
    <w:rsid w:val="5965BBA8"/>
    <w:rsid w:val="596CEF7F"/>
    <w:rsid w:val="596D3A83"/>
    <w:rsid w:val="5972A69C"/>
    <w:rsid w:val="59772FCA"/>
    <w:rsid w:val="598DD0C9"/>
    <w:rsid w:val="59912C2F"/>
    <w:rsid w:val="599ACC08"/>
    <w:rsid w:val="59A40D94"/>
    <w:rsid w:val="59A43784"/>
    <w:rsid w:val="59A79620"/>
    <w:rsid w:val="59C2E01A"/>
    <w:rsid w:val="59C7D888"/>
    <w:rsid w:val="59CDD2B4"/>
    <w:rsid w:val="59CFBD09"/>
    <w:rsid w:val="59D5D494"/>
    <w:rsid w:val="59D98869"/>
    <w:rsid w:val="59D9F344"/>
    <w:rsid w:val="59DFE77D"/>
    <w:rsid w:val="59E6AD12"/>
    <w:rsid w:val="59E75F02"/>
    <w:rsid w:val="59EB4D0C"/>
    <w:rsid w:val="59ED001D"/>
    <w:rsid w:val="59F0B6EF"/>
    <w:rsid w:val="59F2FBBD"/>
    <w:rsid w:val="5A09E121"/>
    <w:rsid w:val="5A0BC530"/>
    <w:rsid w:val="5A0C6A4E"/>
    <w:rsid w:val="5A0DF2D8"/>
    <w:rsid w:val="5A13D133"/>
    <w:rsid w:val="5A15E7E2"/>
    <w:rsid w:val="5A19640B"/>
    <w:rsid w:val="5A214D66"/>
    <w:rsid w:val="5A21FA18"/>
    <w:rsid w:val="5A34B5EE"/>
    <w:rsid w:val="5A4BA62C"/>
    <w:rsid w:val="5A5883AD"/>
    <w:rsid w:val="5A58BA18"/>
    <w:rsid w:val="5A69026E"/>
    <w:rsid w:val="5A6A3104"/>
    <w:rsid w:val="5A6BF3A1"/>
    <w:rsid w:val="5A7587ED"/>
    <w:rsid w:val="5A77ACDA"/>
    <w:rsid w:val="5A785AE5"/>
    <w:rsid w:val="5A90BAAC"/>
    <w:rsid w:val="5A9344AC"/>
    <w:rsid w:val="5A9AD393"/>
    <w:rsid w:val="5AA9D26B"/>
    <w:rsid w:val="5ABBA269"/>
    <w:rsid w:val="5AC4CC5A"/>
    <w:rsid w:val="5ADB7139"/>
    <w:rsid w:val="5AE55AC7"/>
    <w:rsid w:val="5AFC9609"/>
    <w:rsid w:val="5AFF4214"/>
    <w:rsid w:val="5AFF7FD5"/>
    <w:rsid w:val="5B028FFD"/>
    <w:rsid w:val="5B085B22"/>
    <w:rsid w:val="5B105933"/>
    <w:rsid w:val="5B26ED88"/>
    <w:rsid w:val="5B2B3D86"/>
    <w:rsid w:val="5B2DF1A8"/>
    <w:rsid w:val="5B3A3D87"/>
    <w:rsid w:val="5B3BE224"/>
    <w:rsid w:val="5B425601"/>
    <w:rsid w:val="5B47C01E"/>
    <w:rsid w:val="5B4D24F2"/>
    <w:rsid w:val="5B618BF7"/>
    <w:rsid w:val="5B6E22C2"/>
    <w:rsid w:val="5B857D7D"/>
    <w:rsid w:val="5B881420"/>
    <w:rsid w:val="5B8FDB47"/>
    <w:rsid w:val="5B904569"/>
    <w:rsid w:val="5B9DAE1D"/>
    <w:rsid w:val="5BA41EC4"/>
    <w:rsid w:val="5BADDCF6"/>
    <w:rsid w:val="5BB23364"/>
    <w:rsid w:val="5BBA30BF"/>
    <w:rsid w:val="5BC05685"/>
    <w:rsid w:val="5BC1DA63"/>
    <w:rsid w:val="5BD06164"/>
    <w:rsid w:val="5BD4F4F8"/>
    <w:rsid w:val="5BD97074"/>
    <w:rsid w:val="5BE2D82E"/>
    <w:rsid w:val="5BE92AEA"/>
    <w:rsid w:val="5BEF1137"/>
    <w:rsid w:val="5BF5BAFF"/>
    <w:rsid w:val="5BF82C89"/>
    <w:rsid w:val="5BFC44F6"/>
    <w:rsid w:val="5BFD54AB"/>
    <w:rsid w:val="5C04E4C2"/>
    <w:rsid w:val="5C069798"/>
    <w:rsid w:val="5C0A9513"/>
    <w:rsid w:val="5C0E4A10"/>
    <w:rsid w:val="5C147D86"/>
    <w:rsid w:val="5C18585C"/>
    <w:rsid w:val="5C1BF4E6"/>
    <w:rsid w:val="5C20F64A"/>
    <w:rsid w:val="5C23F230"/>
    <w:rsid w:val="5C30AAD6"/>
    <w:rsid w:val="5C37DF0A"/>
    <w:rsid w:val="5C397E82"/>
    <w:rsid w:val="5C46C60D"/>
    <w:rsid w:val="5C491567"/>
    <w:rsid w:val="5C4F1F25"/>
    <w:rsid w:val="5C5EEBC6"/>
    <w:rsid w:val="5C65EBB8"/>
    <w:rsid w:val="5C799E7A"/>
    <w:rsid w:val="5C7B6E17"/>
    <w:rsid w:val="5C81FA91"/>
    <w:rsid w:val="5C86AA0D"/>
    <w:rsid w:val="5C88CBEB"/>
    <w:rsid w:val="5C9282DB"/>
    <w:rsid w:val="5C97BB3F"/>
    <w:rsid w:val="5C9D69AD"/>
    <w:rsid w:val="5CA56B2E"/>
    <w:rsid w:val="5CB19A48"/>
    <w:rsid w:val="5CB26B58"/>
    <w:rsid w:val="5CB5D6D0"/>
    <w:rsid w:val="5CB67EF2"/>
    <w:rsid w:val="5CB84449"/>
    <w:rsid w:val="5CBCB957"/>
    <w:rsid w:val="5CD181FC"/>
    <w:rsid w:val="5CD94EF8"/>
    <w:rsid w:val="5CDA9884"/>
    <w:rsid w:val="5CE562F2"/>
    <w:rsid w:val="5D14F1E6"/>
    <w:rsid w:val="5D1B310D"/>
    <w:rsid w:val="5D1BEC3E"/>
    <w:rsid w:val="5D1D38E9"/>
    <w:rsid w:val="5D1EA3EF"/>
    <w:rsid w:val="5D1EEF37"/>
    <w:rsid w:val="5D34D956"/>
    <w:rsid w:val="5D3C2A37"/>
    <w:rsid w:val="5D469532"/>
    <w:rsid w:val="5D46E936"/>
    <w:rsid w:val="5D49E81A"/>
    <w:rsid w:val="5D60C9B9"/>
    <w:rsid w:val="5D684F08"/>
    <w:rsid w:val="5D6AECFC"/>
    <w:rsid w:val="5D6F7D3B"/>
    <w:rsid w:val="5D724700"/>
    <w:rsid w:val="5D735D96"/>
    <w:rsid w:val="5D75A893"/>
    <w:rsid w:val="5D8D09B9"/>
    <w:rsid w:val="5D9665EC"/>
    <w:rsid w:val="5D9AB254"/>
    <w:rsid w:val="5D9F83CC"/>
    <w:rsid w:val="5DA13DB9"/>
    <w:rsid w:val="5DA906DA"/>
    <w:rsid w:val="5DBC45E9"/>
    <w:rsid w:val="5DC11D6E"/>
    <w:rsid w:val="5DCF33F9"/>
    <w:rsid w:val="5DD14F4F"/>
    <w:rsid w:val="5DD2B197"/>
    <w:rsid w:val="5DD94F4B"/>
    <w:rsid w:val="5DDA4C78"/>
    <w:rsid w:val="5DDEAF4C"/>
    <w:rsid w:val="5DE16FAB"/>
    <w:rsid w:val="5DF972D8"/>
    <w:rsid w:val="5E1E6A87"/>
    <w:rsid w:val="5E25169E"/>
    <w:rsid w:val="5E3199C9"/>
    <w:rsid w:val="5E36A6F2"/>
    <w:rsid w:val="5E3C9AD0"/>
    <w:rsid w:val="5E59CAC3"/>
    <w:rsid w:val="5E65B6EB"/>
    <w:rsid w:val="5E82ED75"/>
    <w:rsid w:val="5E8B91C8"/>
    <w:rsid w:val="5E91A8AC"/>
    <w:rsid w:val="5E92C524"/>
    <w:rsid w:val="5E982703"/>
    <w:rsid w:val="5EA17787"/>
    <w:rsid w:val="5EA3E7FC"/>
    <w:rsid w:val="5EAC8ACB"/>
    <w:rsid w:val="5EB5D143"/>
    <w:rsid w:val="5EC377A4"/>
    <w:rsid w:val="5EC384A4"/>
    <w:rsid w:val="5ED45749"/>
    <w:rsid w:val="5ED75BF8"/>
    <w:rsid w:val="5EF64C15"/>
    <w:rsid w:val="5EF8B1DA"/>
    <w:rsid w:val="5F04E869"/>
    <w:rsid w:val="5F0EB2A6"/>
    <w:rsid w:val="5F0F516D"/>
    <w:rsid w:val="5F120BE7"/>
    <w:rsid w:val="5F12ECB7"/>
    <w:rsid w:val="5F131D7F"/>
    <w:rsid w:val="5F133568"/>
    <w:rsid w:val="5F2BF0AD"/>
    <w:rsid w:val="5F40961F"/>
    <w:rsid w:val="5F5C2624"/>
    <w:rsid w:val="5F630117"/>
    <w:rsid w:val="5F72C08E"/>
    <w:rsid w:val="5F83ED0F"/>
    <w:rsid w:val="5F920F06"/>
    <w:rsid w:val="5F9C3131"/>
    <w:rsid w:val="5FA9F253"/>
    <w:rsid w:val="5FAAE812"/>
    <w:rsid w:val="5FB7FA24"/>
    <w:rsid w:val="5FBA10DA"/>
    <w:rsid w:val="5FBCB7BE"/>
    <w:rsid w:val="5FC038DB"/>
    <w:rsid w:val="5FCF5B2A"/>
    <w:rsid w:val="5FCF8789"/>
    <w:rsid w:val="5FDAB902"/>
    <w:rsid w:val="5FDBA244"/>
    <w:rsid w:val="5FF0E0B1"/>
    <w:rsid w:val="5FF2201F"/>
    <w:rsid w:val="5FF532A3"/>
    <w:rsid w:val="5FF87F9E"/>
    <w:rsid w:val="600036C8"/>
    <w:rsid w:val="6001BE06"/>
    <w:rsid w:val="600CA98B"/>
    <w:rsid w:val="6012B565"/>
    <w:rsid w:val="601447E3"/>
    <w:rsid w:val="6018EB1D"/>
    <w:rsid w:val="601ED1D6"/>
    <w:rsid w:val="60281ACA"/>
    <w:rsid w:val="602E3F61"/>
    <w:rsid w:val="603284DC"/>
    <w:rsid w:val="60374062"/>
    <w:rsid w:val="603A9EB3"/>
    <w:rsid w:val="60499553"/>
    <w:rsid w:val="604D57DE"/>
    <w:rsid w:val="6053176F"/>
    <w:rsid w:val="60690831"/>
    <w:rsid w:val="6086FE8F"/>
    <w:rsid w:val="608A0717"/>
    <w:rsid w:val="608AFC42"/>
    <w:rsid w:val="608B4D13"/>
    <w:rsid w:val="608D244E"/>
    <w:rsid w:val="60926570"/>
    <w:rsid w:val="60AC6531"/>
    <w:rsid w:val="60B522A0"/>
    <w:rsid w:val="60B8CA09"/>
    <w:rsid w:val="60BED01D"/>
    <w:rsid w:val="60D5069B"/>
    <w:rsid w:val="60EE3A9B"/>
    <w:rsid w:val="60F707FC"/>
    <w:rsid w:val="60F92F5C"/>
    <w:rsid w:val="611682BA"/>
    <w:rsid w:val="611A88C7"/>
    <w:rsid w:val="611E367B"/>
    <w:rsid w:val="611EBBA8"/>
    <w:rsid w:val="6134ADC4"/>
    <w:rsid w:val="6136BE01"/>
    <w:rsid w:val="613878E8"/>
    <w:rsid w:val="613F12A1"/>
    <w:rsid w:val="6140728A"/>
    <w:rsid w:val="6143AE90"/>
    <w:rsid w:val="61468840"/>
    <w:rsid w:val="6151E125"/>
    <w:rsid w:val="615D77C9"/>
    <w:rsid w:val="617F1450"/>
    <w:rsid w:val="6182EEF5"/>
    <w:rsid w:val="6185B1BA"/>
    <w:rsid w:val="618EE7C8"/>
    <w:rsid w:val="6190DC14"/>
    <w:rsid w:val="61925427"/>
    <w:rsid w:val="61929563"/>
    <w:rsid w:val="61982D6E"/>
    <w:rsid w:val="619CFEB5"/>
    <w:rsid w:val="619D26C7"/>
    <w:rsid w:val="619D31F8"/>
    <w:rsid w:val="619EB2E7"/>
    <w:rsid w:val="619EC190"/>
    <w:rsid w:val="61A0CB3F"/>
    <w:rsid w:val="61A3740C"/>
    <w:rsid w:val="61A4B032"/>
    <w:rsid w:val="61AF1683"/>
    <w:rsid w:val="61BBF9B3"/>
    <w:rsid w:val="61C05AA9"/>
    <w:rsid w:val="61C69669"/>
    <w:rsid w:val="61C850E7"/>
    <w:rsid w:val="61C9FB7C"/>
    <w:rsid w:val="61CD2A98"/>
    <w:rsid w:val="61CFDAD6"/>
    <w:rsid w:val="61DCB1D1"/>
    <w:rsid w:val="61F92ED2"/>
    <w:rsid w:val="61FF2990"/>
    <w:rsid w:val="62048FDD"/>
    <w:rsid w:val="62051C33"/>
    <w:rsid w:val="620A34DA"/>
    <w:rsid w:val="620B47F3"/>
    <w:rsid w:val="6210370E"/>
    <w:rsid w:val="621A8E3C"/>
    <w:rsid w:val="621AAAA3"/>
    <w:rsid w:val="62259E0C"/>
    <w:rsid w:val="62346581"/>
    <w:rsid w:val="62362CAA"/>
    <w:rsid w:val="6236B687"/>
    <w:rsid w:val="6238E788"/>
    <w:rsid w:val="623BE731"/>
    <w:rsid w:val="62477950"/>
    <w:rsid w:val="62495717"/>
    <w:rsid w:val="624ABF9C"/>
    <w:rsid w:val="624DCB7B"/>
    <w:rsid w:val="626084C3"/>
    <w:rsid w:val="62860E3A"/>
    <w:rsid w:val="628A07CF"/>
    <w:rsid w:val="628E142D"/>
    <w:rsid w:val="629F5665"/>
    <w:rsid w:val="62A5E29C"/>
    <w:rsid w:val="62A8B22D"/>
    <w:rsid w:val="62ACB924"/>
    <w:rsid w:val="62C421F0"/>
    <w:rsid w:val="62C8EB82"/>
    <w:rsid w:val="62CB9C06"/>
    <w:rsid w:val="62D14F58"/>
    <w:rsid w:val="62D4109C"/>
    <w:rsid w:val="62E2C7AE"/>
    <w:rsid w:val="62EDB517"/>
    <w:rsid w:val="62F54054"/>
    <w:rsid w:val="62F728D9"/>
    <w:rsid w:val="62F7EFB2"/>
    <w:rsid w:val="62FEF931"/>
    <w:rsid w:val="630D6A23"/>
    <w:rsid w:val="63203A46"/>
    <w:rsid w:val="6320F89B"/>
    <w:rsid w:val="6326E52C"/>
    <w:rsid w:val="63273CD3"/>
    <w:rsid w:val="6328731F"/>
    <w:rsid w:val="632C4C9E"/>
    <w:rsid w:val="6334777E"/>
    <w:rsid w:val="63374AD1"/>
    <w:rsid w:val="63457EA4"/>
    <w:rsid w:val="634DFBA7"/>
    <w:rsid w:val="6351001A"/>
    <w:rsid w:val="635F0997"/>
    <w:rsid w:val="636FC7B2"/>
    <w:rsid w:val="6374E88C"/>
    <w:rsid w:val="63777461"/>
    <w:rsid w:val="637F6149"/>
    <w:rsid w:val="638EEC77"/>
    <w:rsid w:val="639F2735"/>
    <w:rsid w:val="63A43CB4"/>
    <w:rsid w:val="63A8B8C3"/>
    <w:rsid w:val="63B02649"/>
    <w:rsid w:val="63B128D4"/>
    <w:rsid w:val="63B4E688"/>
    <w:rsid w:val="63D05939"/>
    <w:rsid w:val="63DAC2EB"/>
    <w:rsid w:val="63DCDF18"/>
    <w:rsid w:val="63DDE83F"/>
    <w:rsid w:val="63E4F52F"/>
    <w:rsid w:val="63F3729E"/>
    <w:rsid w:val="63F57C83"/>
    <w:rsid w:val="63FA465A"/>
    <w:rsid w:val="64005BD8"/>
    <w:rsid w:val="640298CC"/>
    <w:rsid w:val="6408CBC2"/>
    <w:rsid w:val="64185232"/>
    <w:rsid w:val="641EF073"/>
    <w:rsid w:val="6424E982"/>
    <w:rsid w:val="642C08AF"/>
    <w:rsid w:val="642D3ED8"/>
    <w:rsid w:val="6437E1F0"/>
    <w:rsid w:val="64432660"/>
    <w:rsid w:val="644425EF"/>
    <w:rsid w:val="644F9D4B"/>
    <w:rsid w:val="646F7542"/>
    <w:rsid w:val="64739B86"/>
    <w:rsid w:val="648FB878"/>
    <w:rsid w:val="649E0361"/>
    <w:rsid w:val="64A5A090"/>
    <w:rsid w:val="64A845C0"/>
    <w:rsid w:val="64B0252D"/>
    <w:rsid w:val="64BA9551"/>
    <w:rsid w:val="64C0D7CD"/>
    <w:rsid w:val="64DA6164"/>
    <w:rsid w:val="64F03819"/>
    <w:rsid w:val="64F141B2"/>
    <w:rsid w:val="650544C6"/>
    <w:rsid w:val="650D9735"/>
    <w:rsid w:val="650E5B8E"/>
    <w:rsid w:val="652C6134"/>
    <w:rsid w:val="652F518A"/>
    <w:rsid w:val="6530780A"/>
    <w:rsid w:val="653F2F44"/>
    <w:rsid w:val="65419D92"/>
    <w:rsid w:val="65469849"/>
    <w:rsid w:val="654E019A"/>
    <w:rsid w:val="654F5C67"/>
    <w:rsid w:val="654F7B14"/>
    <w:rsid w:val="65560CDC"/>
    <w:rsid w:val="65574F88"/>
    <w:rsid w:val="655A20C2"/>
    <w:rsid w:val="655BF69B"/>
    <w:rsid w:val="655E3AD3"/>
    <w:rsid w:val="6561850A"/>
    <w:rsid w:val="657DEDAF"/>
    <w:rsid w:val="657EEA59"/>
    <w:rsid w:val="6587DF0D"/>
    <w:rsid w:val="65A26645"/>
    <w:rsid w:val="65AD77CC"/>
    <w:rsid w:val="65B2E066"/>
    <w:rsid w:val="65B350FC"/>
    <w:rsid w:val="65B6F458"/>
    <w:rsid w:val="65C31D83"/>
    <w:rsid w:val="65DF9F2E"/>
    <w:rsid w:val="65E3C8A7"/>
    <w:rsid w:val="65EE6066"/>
    <w:rsid w:val="65EEA660"/>
    <w:rsid w:val="65EEF746"/>
    <w:rsid w:val="65F51DF9"/>
    <w:rsid w:val="65F9DB02"/>
    <w:rsid w:val="660019C5"/>
    <w:rsid w:val="6611956E"/>
    <w:rsid w:val="6611C1FF"/>
    <w:rsid w:val="661570CF"/>
    <w:rsid w:val="66204D95"/>
    <w:rsid w:val="6622F0EE"/>
    <w:rsid w:val="6649EFDC"/>
    <w:rsid w:val="664B87B8"/>
    <w:rsid w:val="66554FBC"/>
    <w:rsid w:val="665D5509"/>
    <w:rsid w:val="665E75DE"/>
    <w:rsid w:val="66603BC0"/>
    <w:rsid w:val="6666AAB1"/>
    <w:rsid w:val="66679DE4"/>
    <w:rsid w:val="666EAE69"/>
    <w:rsid w:val="668998AD"/>
    <w:rsid w:val="668E8E70"/>
    <w:rsid w:val="6692BC2E"/>
    <w:rsid w:val="6695D7FD"/>
    <w:rsid w:val="66973700"/>
    <w:rsid w:val="669A8A0F"/>
    <w:rsid w:val="669DDB3F"/>
    <w:rsid w:val="66A005F1"/>
    <w:rsid w:val="66A191B5"/>
    <w:rsid w:val="66A7080C"/>
    <w:rsid w:val="66C67178"/>
    <w:rsid w:val="66D09068"/>
    <w:rsid w:val="66D4D967"/>
    <w:rsid w:val="66D68CB1"/>
    <w:rsid w:val="66E39BF2"/>
    <w:rsid w:val="66FDDF65"/>
    <w:rsid w:val="670CF0F5"/>
    <w:rsid w:val="67131AF9"/>
    <w:rsid w:val="671A59AB"/>
    <w:rsid w:val="672C75E5"/>
    <w:rsid w:val="67343CA2"/>
    <w:rsid w:val="6737E1F4"/>
    <w:rsid w:val="673873B6"/>
    <w:rsid w:val="67491504"/>
    <w:rsid w:val="674AA4C0"/>
    <w:rsid w:val="67673734"/>
    <w:rsid w:val="67777422"/>
    <w:rsid w:val="6777EB02"/>
    <w:rsid w:val="677AE48F"/>
    <w:rsid w:val="678FCA4D"/>
    <w:rsid w:val="67A0B83A"/>
    <w:rsid w:val="67B7A2E3"/>
    <w:rsid w:val="67BAD6F4"/>
    <w:rsid w:val="67C0A117"/>
    <w:rsid w:val="67C3ED4E"/>
    <w:rsid w:val="67DB9E9E"/>
    <w:rsid w:val="67DE8D88"/>
    <w:rsid w:val="67DFA58E"/>
    <w:rsid w:val="67F45830"/>
    <w:rsid w:val="67FD8C0E"/>
    <w:rsid w:val="6807D7B9"/>
    <w:rsid w:val="68088390"/>
    <w:rsid w:val="680A4D49"/>
    <w:rsid w:val="68169858"/>
    <w:rsid w:val="682EF624"/>
    <w:rsid w:val="682FB5C7"/>
    <w:rsid w:val="6834D0DB"/>
    <w:rsid w:val="68455F5F"/>
    <w:rsid w:val="684F9001"/>
    <w:rsid w:val="68593E88"/>
    <w:rsid w:val="685C489F"/>
    <w:rsid w:val="685F035B"/>
    <w:rsid w:val="68617E17"/>
    <w:rsid w:val="686608D2"/>
    <w:rsid w:val="686A70AA"/>
    <w:rsid w:val="6873DE95"/>
    <w:rsid w:val="6880A40F"/>
    <w:rsid w:val="68875F11"/>
    <w:rsid w:val="688D8512"/>
    <w:rsid w:val="688ED5C4"/>
    <w:rsid w:val="68942AAF"/>
    <w:rsid w:val="689B0DC1"/>
    <w:rsid w:val="68A1C199"/>
    <w:rsid w:val="68A781B7"/>
    <w:rsid w:val="68B15561"/>
    <w:rsid w:val="68B3B265"/>
    <w:rsid w:val="68D08321"/>
    <w:rsid w:val="68D45446"/>
    <w:rsid w:val="68D8DCD8"/>
    <w:rsid w:val="68E92E5C"/>
    <w:rsid w:val="68EA8685"/>
    <w:rsid w:val="68F37CB6"/>
    <w:rsid w:val="68F3C509"/>
    <w:rsid w:val="68FB4F50"/>
    <w:rsid w:val="68FBF0C9"/>
    <w:rsid w:val="6905688F"/>
    <w:rsid w:val="690CC705"/>
    <w:rsid w:val="690D5354"/>
    <w:rsid w:val="693282AF"/>
    <w:rsid w:val="6937DCA4"/>
    <w:rsid w:val="693A5BE0"/>
    <w:rsid w:val="69424B35"/>
    <w:rsid w:val="694C8C8B"/>
    <w:rsid w:val="6951EAAA"/>
    <w:rsid w:val="6952F05F"/>
    <w:rsid w:val="6958BFEB"/>
    <w:rsid w:val="696BE6B3"/>
    <w:rsid w:val="69717D65"/>
    <w:rsid w:val="69858CA6"/>
    <w:rsid w:val="6992DE64"/>
    <w:rsid w:val="6995E488"/>
    <w:rsid w:val="69A7F423"/>
    <w:rsid w:val="69AA5108"/>
    <w:rsid w:val="69C23755"/>
    <w:rsid w:val="69C2590F"/>
    <w:rsid w:val="69D263F9"/>
    <w:rsid w:val="69DD37B7"/>
    <w:rsid w:val="69EB20B6"/>
    <w:rsid w:val="69EEFCED"/>
    <w:rsid w:val="69F51E92"/>
    <w:rsid w:val="69FF1E8D"/>
    <w:rsid w:val="6A00694A"/>
    <w:rsid w:val="6A04088E"/>
    <w:rsid w:val="6A05FA9F"/>
    <w:rsid w:val="6A0866EC"/>
    <w:rsid w:val="6A0F48B5"/>
    <w:rsid w:val="6A109416"/>
    <w:rsid w:val="6A14C902"/>
    <w:rsid w:val="6A1F5416"/>
    <w:rsid w:val="6A236BC8"/>
    <w:rsid w:val="6A28DD1E"/>
    <w:rsid w:val="6A30AF7B"/>
    <w:rsid w:val="6A45D4E5"/>
    <w:rsid w:val="6A4A867F"/>
    <w:rsid w:val="6A5066BE"/>
    <w:rsid w:val="6A577147"/>
    <w:rsid w:val="6A57952F"/>
    <w:rsid w:val="6A5F82BF"/>
    <w:rsid w:val="6A6918A3"/>
    <w:rsid w:val="6A695D96"/>
    <w:rsid w:val="6A6F8A3F"/>
    <w:rsid w:val="6A7C1DCD"/>
    <w:rsid w:val="6A7CB622"/>
    <w:rsid w:val="6A81202F"/>
    <w:rsid w:val="6A85A14B"/>
    <w:rsid w:val="6A8E409D"/>
    <w:rsid w:val="6A9089A2"/>
    <w:rsid w:val="6A90F46A"/>
    <w:rsid w:val="6A97BBF1"/>
    <w:rsid w:val="6A9A8BAC"/>
    <w:rsid w:val="6A9C5B39"/>
    <w:rsid w:val="6AA6C408"/>
    <w:rsid w:val="6AA9DB89"/>
    <w:rsid w:val="6AACE1C8"/>
    <w:rsid w:val="6AB309B5"/>
    <w:rsid w:val="6AB6294F"/>
    <w:rsid w:val="6AB6ED06"/>
    <w:rsid w:val="6AD2F51F"/>
    <w:rsid w:val="6AE1BD33"/>
    <w:rsid w:val="6AEAE2FE"/>
    <w:rsid w:val="6AEB43CC"/>
    <w:rsid w:val="6AF32684"/>
    <w:rsid w:val="6AF9589E"/>
    <w:rsid w:val="6AFCF09B"/>
    <w:rsid w:val="6AFD3964"/>
    <w:rsid w:val="6AFFAD6B"/>
    <w:rsid w:val="6B04354B"/>
    <w:rsid w:val="6B0B5A9A"/>
    <w:rsid w:val="6B1155B9"/>
    <w:rsid w:val="6B141481"/>
    <w:rsid w:val="6B15B29A"/>
    <w:rsid w:val="6B23F5B9"/>
    <w:rsid w:val="6B29CCFA"/>
    <w:rsid w:val="6B379D51"/>
    <w:rsid w:val="6B40332B"/>
    <w:rsid w:val="6B433213"/>
    <w:rsid w:val="6B4442FC"/>
    <w:rsid w:val="6B46269F"/>
    <w:rsid w:val="6B47D9F6"/>
    <w:rsid w:val="6B5D23AE"/>
    <w:rsid w:val="6B5D674F"/>
    <w:rsid w:val="6B5DAB3A"/>
    <w:rsid w:val="6B5EB2DC"/>
    <w:rsid w:val="6B6E34F3"/>
    <w:rsid w:val="6B78AD5A"/>
    <w:rsid w:val="6B7B8268"/>
    <w:rsid w:val="6B842C59"/>
    <w:rsid w:val="6B8E866C"/>
    <w:rsid w:val="6B9ED1F5"/>
    <w:rsid w:val="6B9F41D5"/>
    <w:rsid w:val="6BA279EA"/>
    <w:rsid w:val="6BAC9930"/>
    <w:rsid w:val="6BB1EF13"/>
    <w:rsid w:val="6BB94937"/>
    <w:rsid w:val="6BC989B5"/>
    <w:rsid w:val="6BD54A17"/>
    <w:rsid w:val="6BD88657"/>
    <w:rsid w:val="6BE29F5E"/>
    <w:rsid w:val="6BE37A56"/>
    <w:rsid w:val="6BE3FDB1"/>
    <w:rsid w:val="6BE95848"/>
    <w:rsid w:val="6BF7AE01"/>
    <w:rsid w:val="6BFAA205"/>
    <w:rsid w:val="6C0A7582"/>
    <w:rsid w:val="6C181EEF"/>
    <w:rsid w:val="6C1D04FE"/>
    <w:rsid w:val="6C3C854F"/>
    <w:rsid w:val="6C3FBC4E"/>
    <w:rsid w:val="6C457C7C"/>
    <w:rsid w:val="6C4B62A0"/>
    <w:rsid w:val="6C518751"/>
    <w:rsid w:val="6C57EEE9"/>
    <w:rsid w:val="6C5BA4B7"/>
    <w:rsid w:val="6C6D8EF2"/>
    <w:rsid w:val="6C7FA667"/>
    <w:rsid w:val="6C800C11"/>
    <w:rsid w:val="6C94B957"/>
    <w:rsid w:val="6C9B36CE"/>
    <w:rsid w:val="6C9C6750"/>
    <w:rsid w:val="6CA3429B"/>
    <w:rsid w:val="6CA5E7A3"/>
    <w:rsid w:val="6CB5A7E9"/>
    <w:rsid w:val="6CB6B3AC"/>
    <w:rsid w:val="6CBA3FBF"/>
    <w:rsid w:val="6CBCF9B2"/>
    <w:rsid w:val="6CC909FD"/>
    <w:rsid w:val="6CD02111"/>
    <w:rsid w:val="6CD2B1EC"/>
    <w:rsid w:val="6CE21797"/>
    <w:rsid w:val="6CE9668B"/>
    <w:rsid w:val="6CFC3FFF"/>
    <w:rsid w:val="6D05F3E9"/>
    <w:rsid w:val="6D140C56"/>
    <w:rsid w:val="6D1635CE"/>
    <w:rsid w:val="6D1A0D9C"/>
    <w:rsid w:val="6D1BAD65"/>
    <w:rsid w:val="6D20DEF5"/>
    <w:rsid w:val="6D37B294"/>
    <w:rsid w:val="6D3D6A81"/>
    <w:rsid w:val="6D3E6817"/>
    <w:rsid w:val="6D50F686"/>
    <w:rsid w:val="6D546ACA"/>
    <w:rsid w:val="6D5F2774"/>
    <w:rsid w:val="6D62AC15"/>
    <w:rsid w:val="6D6679E1"/>
    <w:rsid w:val="6D67964B"/>
    <w:rsid w:val="6D6A2145"/>
    <w:rsid w:val="6D6D22E7"/>
    <w:rsid w:val="6D7C18FC"/>
    <w:rsid w:val="6D868FB5"/>
    <w:rsid w:val="6D926367"/>
    <w:rsid w:val="6D93F741"/>
    <w:rsid w:val="6DAC41A1"/>
    <w:rsid w:val="6DACC52E"/>
    <w:rsid w:val="6DB0980D"/>
    <w:rsid w:val="6DC3DA16"/>
    <w:rsid w:val="6DC50D03"/>
    <w:rsid w:val="6DD91C99"/>
    <w:rsid w:val="6DF6AFB5"/>
    <w:rsid w:val="6DFF025F"/>
    <w:rsid w:val="6E05FFEC"/>
    <w:rsid w:val="6E0D303A"/>
    <w:rsid w:val="6E0FE20E"/>
    <w:rsid w:val="6E12ECD9"/>
    <w:rsid w:val="6E15120D"/>
    <w:rsid w:val="6E18C823"/>
    <w:rsid w:val="6E1C94E6"/>
    <w:rsid w:val="6E1F847F"/>
    <w:rsid w:val="6E2AB6CA"/>
    <w:rsid w:val="6E39F4FB"/>
    <w:rsid w:val="6E4419CF"/>
    <w:rsid w:val="6E50232B"/>
    <w:rsid w:val="6E52C63C"/>
    <w:rsid w:val="6E568E1A"/>
    <w:rsid w:val="6E65030B"/>
    <w:rsid w:val="6E6B6ADD"/>
    <w:rsid w:val="6E6BAC94"/>
    <w:rsid w:val="6E7114AF"/>
    <w:rsid w:val="6E8CE442"/>
    <w:rsid w:val="6EB2FED8"/>
    <w:rsid w:val="6EB4EBEE"/>
    <w:rsid w:val="6EB701B9"/>
    <w:rsid w:val="6EB8488B"/>
    <w:rsid w:val="6EBB8A93"/>
    <w:rsid w:val="6EC3D427"/>
    <w:rsid w:val="6EC79C40"/>
    <w:rsid w:val="6EDB4E37"/>
    <w:rsid w:val="6EDCBBC3"/>
    <w:rsid w:val="6EEB7CF9"/>
    <w:rsid w:val="6EFC4419"/>
    <w:rsid w:val="6F04ED10"/>
    <w:rsid w:val="6F060373"/>
    <w:rsid w:val="6F1B5323"/>
    <w:rsid w:val="6F237158"/>
    <w:rsid w:val="6F259CC4"/>
    <w:rsid w:val="6F3034E2"/>
    <w:rsid w:val="6F304A14"/>
    <w:rsid w:val="6F317B5B"/>
    <w:rsid w:val="6F329676"/>
    <w:rsid w:val="6F3FEC71"/>
    <w:rsid w:val="6F415E21"/>
    <w:rsid w:val="6F428FA7"/>
    <w:rsid w:val="6F4D9E5E"/>
    <w:rsid w:val="6F5DC8A8"/>
    <w:rsid w:val="6F61480B"/>
    <w:rsid w:val="6F63012E"/>
    <w:rsid w:val="6F63A122"/>
    <w:rsid w:val="6F63DF0B"/>
    <w:rsid w:val="6F642FA1"/>
    <w:rsid w:val="6F6562F8"/>
    <w:rsid w:val="6F7C0552"/>
    <w:rsid w:val="6F830AE2"/>
    <w:rsid w:val="6F843604"/>
    <w:rsid w:val="6F896E10"/>
    <w:rsid w:val="6F8D7679"/>
    <w:rsid w:val="6FA3DF30"/>
    <w:rsid w:val="6FA7A4DC"/>
    <w:rsid w:val="6FAD407E"/>
    <w:rsid w:val="6FC4DEBB"/>
    <w:rsid w:val="6FD0D777"/>
    <w:rsid w:val="6FDCE5C7"/>
    <w:rsid w:val="6FDF9C7E"/>
    <w:rsid w:val="6FE46A4F"/>
    <w:rsid w:val="6FE7249F"/>
    <w:rsid w:val="6FF28D9B"/>
    <w:rsid w:val="6FF45ADD"/>
    <w:rsid w:val="6FFF3696"/>
    <w:rsid w:val="7001F0EB"/>
    <w:rsid w:val="70211A6A"/>
    <w:rsid w:val="70250F55"/>
    <w:rsid w:val="70336544"/>
    <w:rsid w:val="703647F1"/>
    <w:rsid w:val="7055E7B7"/>
    <w:rsid w:val="706110EC"/>
    <w:rsid w:val="7064420F"/>
    <w:rsid w:val="7085A034"/>
    <w:rsid w:val="709B09EF"/>
    <w:rsid w:val="709C8F18"/>
    <w:rsid w:val="709D919D"/>
    <w:rsid w:val="70B14464"/>
    <w:rsid w:val="70B25B37"/>
    <w:rsid w:val="70B4E715"/>
    <w:rsid w:val="70B5EBAC"/>
    <w:rsid w:val="70C1A6B7"/>
    <w:rsid w:val="70C81CBC"/>
    <w:rsid w:val="70D7EB3A"/>
    <w:rsid w:val="70D89215"/>
    <w:rsid w:val="70DE9681"/>
    <w:rsid w:val="70E71871"/>
    <w:rsid w:val="70EA21CD"/>
    <w:rsid w:val="70FD5DDC"/>
    <w:rsid w:val="71062EB0"/>
    <w:rsid w:val="71186396"/>
    <w:rsid w:val="711BA9E8"/>
    <w:rsid w:val="71212751"/>
    <w:rsid w:val="713256B4"/>
    <w:rsid w:val="71349A51"/>
    <w:rsid w:val="713837F8"/>
    <w:rsid w:val="713F1C6A"/>
    <w:rsid w:val="714CB848"/>
    <w:rsid w:val="7166DDE4"/>
    <w:rsid w:val="71791147"/>
    <w:rsid w:val="719E0E7A"/>
    <w:rsid w:val="71A33031"/>
    <w:rsid w:val="71A5A1A9"/>
    <w:rsid w:val="71AC203A"/>
    <w:rsid w:val="71AF2702"/>
    <w:rsid w:val="71B12140"/>
    <w:rsid w:val="71B78831"/>
    <w:rsid w:val="71CE7744"/>
    <w:rsid w:val="71FB0BE1"/>
    <w:rsid w:val="7209AD99"/>
    <w:rsid w:val="720AEDAD"/>
    <w:rsid w:val="722BB350"/>
    <w:rsid w:val="723CDF5C"/>
    <w:rsid w:val="72415587"/>
    <w:rsid w:val="724A349D"/>
    <w:rsid w:val="724E4968"/>
    <w:rsid w:val="7257CCCF"/>
    <w:rsid w:val="72622B4E"/>
    <w:rsid w:val="727ABD5B"/>
    <w:rsid w:val="72863635"/>
    <w:rsid w:val="72868D16"/>
    <w:rsid w:val="72916B83"/>
    <w:rsid w:val="72C4F9D1"/>
    <w:rsid w:val="72CB235C"/>
    <w:rsid w:val="72D07186"/>
    <w:rsid w:val="72D082A3"/>
    <w:rsid w:val="72D71070"/>
    <w:rsid w:val="72DC2151"/>
    <w:rsid w:val="72DE7D8C"/>
    <w:rsid w:val="72DEFB24"/>
    <w:rsid w:val="72E6E4BB"/>
    <w:rsid w:val="72EBD109"/>
    <w:rsid w:val="72F39AB8"/>
    <w:rsid w:val="72F48DE0"/>
    <w:rsid w:val="72F6DA2C"/>
    <w:rsid w:val="72FDF958"/>
    <w:rsid w:val="72FF5BFD"/>
    <w:rsid w:val="73084FBD"/>
    <w:rsid w:val="731C0D3F"/>
    <w:rsid w:val="731EAEFC"/>
    <w:rsid w:val="73241E48"/>
    <w:rsid w:val="732B1951"/>
    <w:rsid w:val="73392177"/>
    <w:rsid w:val="733CFE99"/>
    <w:rsid w:val="73456B43"/>
    <w:rsid w:val="735A7177"/>
    <w:rsid w:val="73808D35"/>
    <w:rsid w:val="73AD7338"/>
    <w:rsid w:val="73B8E84F"/>
    <w:rsid w:val="73BC5565"/>
    <w:rsid w:val="73CBC630"/>
    <w:rsid w:val="73F2048D"/>
    <w:rsid w:val="73FA7FDC"/>
    <w:rsid w:val="7402EA9C"/>
    <w:rsid w:val="7408D4C9"/>
    <w:rsid w:val="74097C69"/>
    <w:rsid w:val="7409E917"/>
    <w:rsid w:val="74258EF7"/>
    <w:rsid w:val="743838EE"/>
    <w:rsid w:val="743C73A6"/>
    <w:rsid w:val="744231A8"/>
    <w:rsid w:val="745226F6"/>
    <w:rsid w:val="7455A1AE"/>
    <w:rsid w:val="745B1403"/>
    <w:rsid w:val="746E2BC4"/>
    <w:rsid w:val="748E124E"/>
    <w:rsid w:val="748E9A03"/>
    <w:rsid w:val="7495B741"/>
    <w:rsid w:val="749A5B8E"/>
    <w:rsid w:val="749EACC9"/>
    <w:rsid w:val="74AE5643"/>
    <w:rsid w:val="74AF9C15"/>
    <w:rsid w:val="74CCD33F"/>
    <w:rsid w:val="74D15E40"/>
    <w:rsid w:val="74D2456A"/>
    <w:rsid w:val="74D892A7"/>
    <w:rsid w:val="74DB3272"/>
    <w:rsid w:val="74DC0EF9"/>
    <w:rsid w:val="74DFBF3F"/>
    <w:rsid w:val="74EA56B1"/>
    <w:rsid w:val="74EC26EF"/>
    <w:rsid w:val="74FA3D11"/>
    <w:rsid w:val="74FB93A7"/>
    <w:rsid w:val="74FD627D"/>
    <w:rsid w:val="74FDBC96"/>
    <w:rsid w:val="7503D456"/>
    <w:rsid w:val="750F4952"/>
    <w:rsid w:val="750FC6E6"/>
    <w:rsid w:val="75161A35"/>
    <w:rsid w:val="7517E547"/>
    <w:rsid w:val="751A4E5C"/>
    <w:rsid w:val="751D3623"/>
    <w:rsid w:val="751E168D"/>
    <w:rsid w:val="7523AA6A"/>
    <w:rsid w:val="752C30DB"/>
    <w:rsid w:val="753C75B4"/>
    <w:rsid w:val="754CD3BC"/>
    <w:rsid w:val="754F5D77"/>
    <w:rsid w:val="7556FE94"/>
    <w:rsid w:val="7563F5A8"/>
    <w:rsid w:val="756651CA"/>
    <w:rsid w:val="756AE266"/>
    <w:rsid w:val="757D8FFD"/>
    <w:rsid w:val="757E32C7"/>
    <w:rsid w:val="759D303D"/>
    <w:rsid w:val="75A4C12C"/>
    <w:rsid w:val="75A6E635"/>
    <w:rsid w:val="75B0725B"/>
    <w:rsid w:val="75BB27CB"/>
    <w:rsid w:val="75C1BB2E"/>
    <w:rsid w:val="75CDC09F"/>
    <w:rsid w:val="75D013A9"/>
    <w:rsid w:val="75D90229"/>
    <w:rsid w:val="75DEBA4D"/>
    <w:rsid w:val="75E32D7C"/>
    <w:rsid w:val="75E5234C"/>
    <w:rsid w:val="75E9302F"/>
    <w:rsid w:val="75F1C650"/>
    <w:rsid w:val="75F1E7A6"/>
    <w:rsid w:val="75F2C4A6"/>
    <w:rsid w:val="75F5781D"/>
    <w:rsid w:val="75F79721"/>
    <w:rsid w:val="75FB1D68"/>
    <w:rsid w:val="761E929A"/>
    <w:rsid w:val="762D01F2"/>
    <w:rsid w:val="76322D1D"/>
    <w:rsid w:val="763BC01A"/>
    <w:rsid w:val="76518CAB"/>
    <w:rsid w:val="76591A62"/>
    <w:rsid w:val="765B503A"/>
    <w:rsid w:val="765C10FA"/>
    <w:rsid w:val="766386D5"/>
    <w:rsid w:val="76657C51"/>
    <w:rsid w:val="7669C094"/>
    <w:rsid w:val="7672871A"/>
    <w:rsid w:val="7674108B"/>
    <w:rsid w:val="767A666F"/>
    <w:rsid w:val="768959D9"/>
    <w:rsid w:val="768FA8FE"/>
    <w:rsid w:val="76904BA4"/>
    <w:rsid w:val="7699AAAC"/>
    <w:rsid w:val="769F3DFB"/>
    <w:rsid w:val="76A4AFC3"/>
    <w:rsid w:val="76B03A80"/>
    <w:rsid w:val="76B2ED19"/>
    <w:rsid w:val="76B950F6"/>
    <w:rsid w:val="76C46763"/>
    <w:rsid w:val="76C5E906"/>
    <w:rsid w:val="76CC69F7"/>
    <w:rsid w:val="76EBB625"/>
    <w:rsid w:val="76EBE540"/>
    <w:rsid w:val="76F6086A"/>
    <w:rsid w:val="7701595F"/>
    <w:rsid w:val="770A2642"/>
    <w:rsid w:val="771BC7FE"/>
    <w:rsid w:val="772B9A41"/>
    <w:rsid w:val="772D81DE"/>
    <w:rsid w:val="772E6522"/>
    <w:rsid w:val="772E9E4B"/>
    <w:rsid w:val="772EC57C"/>
    <w:rsid w:val="77308722"/>
    <w:rsid w:val="773CA662"/>
    <w:rsid w:val="7745D81E"/>
    <w:rsid w:val="774CDA7C"/>
    <w:rsid w:val="775D0CF6"/>
    <w:rsid w:val="776194C7"/>
    <w:rsid w:val="776EB337"/>
    <w:rsid w:val="77726A17"/>
    <w:rsid w:val="77811E7A"/>
    <w:rsid w:val="7796AD4B"/>
    <w:rsid w:val="779FBB70"/>
    <w:rsid w:val="77AEAD8F"/>
    <w:rsid w:val="77B2B699"/>
    <w:rsid w:val="77BC45CA"/>
    <w:rsid w:val="77BF1C2A"/>
    <w:rsid w:val="77C7BF74"/>
    <w:rsid w:val="77DCD13B"/>
    <w:rsid w:val="77E036FF"/>
    <w:rsid w:val="77E838D8"/>
    <w:rsid w:val="77E8B352"/>
    <w:rsid w:val="77EA8071"/>
    <w:rsid w:val="77EF05F5"/>
    <w:rsid w:val="77F12CB7"/>
    <w:rsid w:val="780458C3"/>
    <w:rsid w:val="780547F0"/>
    <w:rsid w:val="78060DF7"/>
    <w:rsid w:val="784111DB"/>
    <w:rsid w:val="785BA14F"/>
    <w:rsid w:val="78624231"/>
    <w:rsid w:val="7876DA98"/>
    <w:rsid w:val="787E16B6"/>
    <w:rsid w:val="787EF2BA"/>
    <w:rsid w:val="78822039"/>
    <w:rsid w:val="789A9903"/>
    <w:rsid w:val="78ACE040"/>
    <w:rsid w:val="78AE2346"/>
    <w:rsid w:val="78C1A1B0"/>
    <w:rsid w:val="78CF5072"/>
    <w:rsid w:val="78D800BB"/>
    <w:rsid w:val="78E2573E"/>
    <w:rsid w:val="78FCA164"/>
    <w:rsid w:val="78FD5B2B"/>
    <w:rsid w:val="7910FB1C"/>
    <w:rsid w:val="7913BA7E"/>
    <w:rsid w:val="791A61DE"/>
    <w:rsid w:val="7920ED5F"/>
    <w:rsid w:val="7932693C"/>
    <w:rsid w:val="7932DA03"/>
    <w:rsid w:val="793D6050"/>
    <w:rsid w:val="7947A1CD"/>
    <w:rsid w:val="79532DA7"/>
    <w:rsid w:val="7963E670"/>
    <w:rsid w:val="7964C86D"/>
    <w:rsid w:val="7966D193"/>
    <w:rsid w:val="79676DCB"/>
    <w:rsid w:val="796DA8A0"/>
    <w:rsid w:val="796EFB25"/>
    <w:rsid w:val="7991100D"/>
    <w:rsid w:val="7994DBD5"/>
    <w:rsid w:val="79971ECF"/>
    <w:rsid w:val="79C4CFE5"/>
    <w:rsid w:val="79F22D74"/>
    <w:rsid w:val="7A044A48"/>
    <w:rsid w:val="7A070B64"/>
    <w:rsid w:val="7A0DE99F"/>
    <w:rsid w:val="7A0F3571"/>
    <w:rsid w:val="7A0F70E7"/>
    <w:rsid w:val="7A1023E7"/>
    <w:rsid w:val="7A193847"/>
    <w:rsid w:val="7A20256F"/>
    <w:rsid w:val="7A224CDE"/>
    <w:rsid w:val="7A2630D4"/>
    <w:rsid w:val="7A29740F"/>
    <w:rsid w:val="7A380BFC"/>
    <w:rsid w:val="7A3CC5E1"/>
    <w:rsid w:val="7A439FF6"/>
    <w:rsid w:val="7A443710"/>
    <w:rsid w:val="7A52F065"/>
    <w:rsid w:val="7A555A3B"/>
    <w:rsid w:val="7A88A040"/>
    <w:rsid w:val="7A9B01D6"/>
    <w:rsid w:val="7A9C051D"/>
    <w:rsid w:val="7AB49DA5"/>
    <w:rsid w:val="7AB6D9F5"/>
    <w:rsid w:val="7AB938C5"/>
    <w:rsid w:val="7ABBE6E9"/>
    <w:rsid w:val="7ABC9092"/>
    <w:rsid w:val="7AC2B4AC"/>
    <w:rsid w:val="7AC55FAF"/>
    <w:rsid w:val="7AC980BB"/>
    <w:rsid w:val="7ACA464A"/>
    <w:rsid w:val="7ACF5286"/>
    <w:rsid w:val="7AD0567E"/>
    <w:rsid w:val="7AD51C07"/>
    <w:rsid w:val="7AE8B5B9"/>
    <w:rsid w:val="7AF5F918"/>
    <w:rsid w:val="7AFB2147"/>
    <w:rsid w:val="7AFB5362"/>
    <w:rsid w:val="7B051EA0"/>
    <w:rsid w:val="7B0C5B7B"/>
    <w:rsid w:val="7B0FA36B"/>
    <w:rsid w:val="7B136536"/>
    <w:rsid w:val="7B1C9EE1"/>
    <w:rsid w:val="7B20182A"/>
    <w:rsid w:val="7B2D29FC"/>
    <w:rsid w:val="7B2D9F3B"/>
    <w:rsid w:val="7B4A1229"/>
    <w:rsid w:val="7B538F7A"/>
    <w:rsid w:val="7B58D522"/>
    <w:rsid w:val="7B61B818"/>
    <w:rsid w:val="7B6E12BD"/>
    <w:rsid w:val="7B6E700B"/>
    <w:rsid w:val="7B6E9CE0"/>
    <w:rsid w:val="7B722E3E"/>
    <w:rsid w:val="7B76056C"/>
    <w:rsid w:val="7B7CA8FF"/>
    <w:rsid w:val="7B7E1F77"/>
    <w:rsid w:val="7B7F7872"/>
    <w:rsid w:val="7B8E22E1"/>
    <w:rsid w:val="7B8FAB91"/>
    <w:rsid w:val="7B9A1AF1"/>
    <w:rsid w:val="7BB7DA8F"/>
    <w:rsid w:val="7BBCC6E3"/>
    <w:rsid w:val="7BBFDDE9"/>
    <w:rsid w:val="7BC39C08"/>
    <w:rsid w:val="7BC54556"/>
    <w:rsid w:val="7BC5D0F2"/>
    <w:rsid w:val="7BC5E204"/>
    <w:rsid w:val="7BCA9935"/>
    <w:rsid w:val="7BD63621"/>
    <w:rsid w:val="7BD64A3D"/>
    <w:rsid w:val="7BD83B97"/>
    <w:rsid w:val="7BE0A7C7"/>
    <w:rsid w:val="7BEAEE10"/>
    <w:rsid w:val="7BED3EDB"/>
    <w:rsid w:val="7BF3C1BF"/>
    <w:rsid w:val="7BF67C9F"/>
    <w:rsid w:val="7BF87B77"/>
    <w:rsid w:val="7C105760"/>
    <w:rsid w:val="7C10FC56"/>
    <w:rsid w:val="7C11F50D"/>
    <w:rsid w:val="7C214C38"/>
    <w:rsid w:val="7C2515BA"/>
    <w:rsid w:val="7C3AC530"/>
    <w:rsid w:val="7C454ADC"/>
    <w:rsid w:val="7C479014"/>
    <w:rsid w:val="7C4CDF95"/>
    <w:rsid w:val="7C4F03EC"/>
    <w:rsid w:val="7C50A9C9"/>
    <w:rsid w:val="7C50C773"/>
    <w:rsid w:val="7C5D885A"/>
    <w:rsid w:val="7C628F6F"/>
    <w:rsid w:val="7C723E3E"/>
    <w:rsid w:val="7C7B4FC1"/>
    <w:rsid w:val="7C8702B4"/>
    <w:rsid w:val="7C8BD355"/>
    <w:rsid w:val="7C9AD1C3"/>
    <w:rsid w:val="7CA38D73"/>
    <w:rsid w:val="7CAE299C"/>
    <w:rsid w:val="7CAF39CA"/>
    <w:rsid w:val="7CB61078"/>
    <w:rsid w:val="7CBF7B6A"/>
    <w:rsid w:val="7CC70055"/>
    <w:rsid w:val="7CC71FCE"/>
    <w:rsid w:val="7CD39D2B"/>
    <w:rsid w:val="7CD42DBD"/>
    <w:rsid w:val="7CDACE00"/>
    <w:rsid w:val="7CE16327"/>
    <w:rsid w:val="7CF9F3E2"/>
    <w:rsid w:val="7D18F820"/>
    <w:rsid w:val="7D1AABA2"/>
    <w:rsid w:val="7D21DFC1"/>
    <w:rsid w:val="7D22A773"/>
    <w:rsid w:val="7D269A65"/>
    <w:rsid w:val="7D373FF6"/>
    <w:rsid w:val="7D4116C8"/>
    <w:rsid w:val="7D465582"/>
    <w:rsid w:val="7D4774C4"/>
    <w:rsid w:val="7D5018C8"/>
    <w:rsid w:val="7D56C55D"/>
    <w:rsid w:val="7D576AA7"/>
    <w:rsid w:val="7D5CE2A7"/>
    <w:rsid w:val="7D67530B"/>
    <w:rsid w:val="7D76E940"/>
    <w:rsid w:val="7D7D1477"/>
    <w:rsid w:val="7D81A924"/>
    <w:rsid w:val="7D85C024"/>
    <w:rsid w:val="7D87A022"/>
    <w:rsid w:val="7D8FBD00"/>
    <w:rsid w:val="7D91E787"/>
    <w:rsid w:val="7DA29F13"/>
    <w:rsid w:val="7DA52AB8"/>
    <w:rsid w:val="7DC634C0"/>
    <w:rsid w:val="7DC6B63B"/>
    <w:rsid w:val="7DD638A6"/>
    <w:rsid w:val="7DD646E1"/>
    <w:rsid w:val="7DD7C471"/>
    <w:rsid w:val="7DDB046A"/>
    <w:rsid w:val="7DE5AA27"/>
    <w:rsid w:val="7DEB6E7B"/>
    <w:rsid w:val="7DF241B1"/>
    <w:rsid w:val="7DF4C66D"/>
    <w:rsid w:val="7DF86E3E"/>
    <w:rsid w:val="7DFDB29C"/>
    <w:rsid w:val="7E0003F7"/>
    <w:rsid w:val="7E128478"/>
    <w:rsid w:val="7E1A4AF7"/>
    <w:rsid w:val="7E1E3619"/>
    <w:rsid w:val="7E2422B5"/>
    <w:rsid w:val="7E24EB22"/>
    <w:rsid w:val="7E2783C9"/>
    <w:rsid w:val="7E375C72"/>
    <w:rsid w:val="7E38945C"/>
    <w:rsid w:val="7E38CCED"/>
    <w:rsid w:val="7E39C017"/>
    <w:rsid w:val="7E3D3B31"/>
    <w:rsid w:val="7E435699"/>
    <w:rsid w:val="7E4AD180"/>
    <w:rsid w:val="7E5A8425"/>
    <w:rsid w:val="7E5AB09A"/>
    <w:rsid w:val="7E60E57A"/>
    <w:rsid w:val="7E678CBC"/>
    <w:rsid w:val="7E72395C"/>
    <w:rsid w:val="7E73A088"/>
    <w:rsid w:val="7E7853B1"/>
    <w:rsid w:val="7E791687"/>
    <w:rsid w:val="7E7A8AD2"/>
    <w:rsid w:val="7E803B55"/>
    <w:rsid w:val="7E822231"/>
    <w:rsid w:val="7E8CC81C"/>
    <w:rsid w:val="7E8D7D52"/>
    <w:rsid w:val="7E8DEEA0"/>
    <w:rsid w:val="7E92CD0E"/>
    <w:rsid w:val="7E9AA634"/>
    <w:rsid w:val="7E9E2832"/>
    <w:rsid w:val="7EA292B3"/>
    <w:rsid w:val="7EA3CBEE"/>
    <w:rsid w:val="7EABDB6B"/>
    <w:rsid w:val="7EBD9A32"/>
    <w:rsid w:val="7EC144ED"/>
    <w:rsid w:val="7EC9FEBE"/>
    <w:rsid w:val="7ECB164B"/>
    <w:rsid w:val="7ECB8DA5"/>
    <w:rsid w:val="7ED45E73"/>
    <w:rsid w:val="7ED57B45"/>
    <w:rsid w:val="7ED7AD96"/>
    <w:rsid w:val="7EDD4D58"/>
    <w:rsid w:val="7EE53294"/>
    <w:rsid w:val="7EE534CD"/>
    <w:rsid w:val="7EEA8E8E"/>
    <w:rsid w:val="7EF33413"/>
    <w:rsid w:val="7EFC9F4F"/>
    <w:rsid w:val="7F0539FF"/>
    <w:rsid w:val="7F1119AF"/>
    <w:rsid w:val="7F176E5D"/>
    <w:rsid w:val="7F22D7AD"/>
    <w:rsid w:val="7F2F8371"/>
    <w:rsid w:val="7F3A5291"/>
    <w:rsid w:val="7F3B49DB"/>
    <w:rsid w:val="7F3D5A87"/>
    <w:rsid w:val="7F55CC1D"/>
    <w:rsid w:val="7F58363E"/>
    <w:rsid w:val="7F5BF20C"/>
    <w:rsid w:val="7F6095CE"/>
    <w:rsid w:val="7F72B77C"/>
    <w:rsid w:val="7F7985E7"/>
    <w:rsid w:val="7F7BBB2D"/>
    <w:rsid w:val="7F7CE580"/>
    <w:rsid w:val="7F82DE37"/>
    <w:rsid w:val="7F87A7A9"/>
    <w:rsid w:val="7F92CBDA"/>
    <w:rsid w:val="7F9989AF"/>
    <w:rsid w:val="7F9A43D7"/>
    <w:rsid w:val="7FAC185F"/>
    <w:rsid w:val="7FAC4E8B"/>
    <w:rsid w:val="7FBB5A17"/>
    <w:rsid w:val="7FBB5F39"/>
    <w:rsid w:val="7FCD9A98"/>
    <w:rsid w:val="7FD7905A"/>
    <w:rsid w:val="7FDC7697"/>
    <w:rsid w:val="7FF3B84A"/>
    <w:rsid w:val="7FFDC589"/>
    <w:rsid w:val="7FFE364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64914"/>
  <w15:chartTrackingRefBased/>
  <w15:docId w15:val="{CAE8E10B-4CF5-4F30-9240-D3CEB2708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41D"/>
    <w:pPr>
      <w:spacing w:after="120" w:line="240" w:lineRule="auto"/>
    </w:pPr>
    <w:rPr>
      <w:rFonts w:ascii="Times New Roman" w:hAnsi="Times New Roman"/>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153B8A"/>
    <w:pPr>
      <w:spacing w:after="0"/>
    </w:pPr>
    <w:rPr>
      <w:sz w:val="20"/>
      <w:szCs w:val="20"/>
    </w:rPr>
  </w:style>
  <w:style w:type="character" w:customStyle="1" w:styleId="TextonotapieCar">
    <w:name w:val="Texto nota pie Car"/>
    <w:basedOn w:val="Fuentedeprrafopredeter"/>
    <w:link w:val="Textonotapie"/>
    <w:uiPriority w:val="99"/>
    <w:semiHidden/>
    <w:rsid w:val="00153B8A"/>
    <w:rPr>
      <w:sz w:val="20"/>
      <w:szCs w:val="20"/>
    </w:rPr>
  </w:style>
  <w:style w:type="character" w:styleId="Refdenotaalpie">
    <w:name w:val="footnote reference"/>
    <w:basedOn w:val="Fuentedeprrafopredeter"/>
    <w:uiPriority w:val="99"/>
    <w:semiHidden/>
    <w:unhideWhenUsed/>
    <w:rsid w:val="00153B8A"/>
    <w:rPr>
      <w:vertAlign w:val="superscript"/>
    </w:rPr>
  </w:style>
  <w:style w:type="character" w:styleId="Hipervnculo">
    <w:name w:val="Hyperlink"/>
    <w:basedOn w:val="Fuentedeprrafopredeter"/>
    <w:uiPriority w:val="99"/>
    <w:unhideWhenUsed/>
    <w:rsid w:val="526F9929"/>
    <w:rPr>
      <w:color w:val="467886"/>
      <w:u w:val="single"/>
    </w:rPr>
  </w:style>
  <w:style w:type="paragraph" w:styleId="Prrafodelista">
    <w:name w:val="List Paragraph"/>
    <w:basedOn w:val="Normal"/>
    <w:uiPriority w:val="34"/>
    <w:qFormat/>
    <w:rsid w:val="558FBCD1"/>
    <w:pPr>
      <w:ind w:left="720"/>
      <w:contextualSpacing/>
    </w:pPr>
  </w:style>
  <w:style w:type="paragraph" w:styleId="Encabezado">
    <w:name w:val="header"/>
    <w:basedOn w:val="Normal"/>
    <w:link w:val="EncabezadoCar"/>
    <w:uiPriority w:val="99"/>
    <w:unhideWhenUsed/>
    <w:rsid w:val="000B35DE"/>
    <w:pPr>
      <w:tabs>
        <w:tab w:val="center" w:pos="4680"/>
        <w:tab w:val="right" w:pos="9360"/>
      </w:tabs>
      <w:spacing w:after="0"/>
    </w:pPr>
  </w:style>
  <w:style w:type="character" w:customStyle="1" w:styleId="EncabezadoCar">
    <w:name w:val="Encabezado Car"/>
    <w:basedOn w:val="Fuentedeprrafopredeter"/>
    <w:link w:val="Encabezado"/>
    <w:uiPriority w:val="99"/>
    <w:rsid w:val="000B35DE"/>
  </w:style>
  <w:style w:type="paragraph" w:styleId="Piedepgina">
    <w:name w:val="footer"/>
    <w:basedOn w:val="Normal"/>
    <w:link w:val="PiedepginaCar"/>
    <w:uiPriority w:val="99"/>
    <w:unhideWhenUsed/>
    <w:rsid w:val="000B35DE"/>
    <w:pPr>
      <w:tabs>
        <w:tab w:val="center" w:pos="4680"/>
        <w:tab w:val="right" w:pos="9360"/>
      </w:tabs>
      <w:spacing w:after="0"/>
    </w:pPr>
  </w:style>
  <w:style w:type="character" w:customStyle="1" w:styleId="PiedepginaCar">
    <w:name w:val="Pie de página Car"/>
    <w:basedOn w:val="Fuentedeprrafopredeter"/>
    <w:link w:val="Piedepgina"/>
    <w:uiPriority w:val="99"/>
    <w:rsid w:val="000B35DE"/>
  </w:style>
  <w:style w:type="table" w:styleId="Tablaconcuadrcula">
    <w:name w:val="Table Grid"/>
    <w:basedOn w:val="Tablanormal"/>
    <w:uiPriority w:val="59"/>
    <w:rsid w:val="00627CE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ario">
    <w:name w:val="annotation reference"/>
    <w:basedOn w:val="Fuentedeprrafopredeter"/>
    <w:uiPriority w:val="99"/>
    <w:semiHidden/>
    <w:unhideWhenUsed/>
    <w:rsid w:val="002452F4"/>
    <w:rPr>
      <w:sz w:val="16"/>
      <w:szCs w:val="16"/>
    </w:rPr>
  </w:style>
  <w:style w:type="paragraph" w:styleId="Textocomentario">
    <w:name w:val="annotation text"/>
    <w:basedOn w:val="Normal"/>
    <w:link w:val="TextocomentarioCar"/>
    <w:uiPriority w:val="99"/>
    <w:unhideWhenUsed/>
    <w:rsid w:val="002452F4"/>
    <w:rPr>
      <w:sz w:val="20"/>
      <w:szCs w:val="20"/>
    </w:rPr>
  </w:style>
  <w:style w:type="character" w:customStyle="1" w:styleId="TextocomentarioCar">
    <w:name w:val="Texto comentario Car"/>
    <w:basedOn w:val="Fuentedeprrafopredeter"/>
    <w:link w:val="Textocomentario"/>
    <w:uiPriority w:val="99"/>
    <w:rsid w:val="002452F4"/>
    <w:rPr>
      <w:sz w:val="20"/>
      <w:szCs w:val="20"/>
    </w:rPr>
  </w:style>
  <w:style w:type="paragraph" w:styleId="Asuntodelcomentario">
    <w:name w:val="annotation subject"/>
    <w:basedOn w:val="Textocomentario"/>
    <w:next w:val="Textocomentario"/>
    <w:link w:val="AsuntodelcomentarioCar"/>
    <w:uiPriority w:val="99"/>
    <w:semiHidden/>
    <w:unhideWhenUsed/>
    <w:rsid w:val="002452F4"/>
    <w:rPr>
      <w:b/>
      <w:bCs/>
    </w:rPr>
  </w:style>
  <w:style w:type="character" w:customStyle="1" w:styleId="AsuntodelcomentarioCar">
    <w:name w:val="Asunto del comentario Car"/>
    <w:basedOn w:val="TextocomentarioCar"/>
    <w:link w:val="Asuntodelcomentario"/>
    <w:uiPriority w:val="99"/>
    <w:semiHidden/>
    <w:rsid w:val="002452F4"/>
    <w:rPr>
      <w:b/>
      <w:bCs/>
      <w:sz w:val="20"/>
      <w:szCs w:val="20"/>
    </w:rPr>
  </w:style>
  <w:style w:type="table" w:styleId="Tablaconcuadrculaclara">
    <w:name w:val="Grid Table Light"/>
    <w:basedOn w:val="Tablanormal"/>
    <w:uiPriority w:val="40"/>
    <w:rsid w:val="00622FB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
    <w:name w:val="Grid Table 1 Light"/>
    <w:basedOn w:val="Tablanormal"/>
    <w:uiPriority w:val="46"/>
    <w:rsid w:val="00622FB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4-nfasis1">
    <w:name w:val="Grid Table 4 Accent 1"/>
    <w:basedOn w:val="Tablanormal"/>
    <w:uiPriority w:val="49"/>
    <w:rsid w:val="0057170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Revisin">
    <w:name w:val="Revision"/>
    <w:hidden/>
    <w:uiPriority w:val="99"/>
    <w:semiHidden/>
    <w:rsid w:val="00A114EB"/>
    <w:pPr>
      <w:spacing w:after="0" w:line="240" w:lineRule="auto"/>
    </w:pPr>
    <w:rPr>
      <w:rFonts w:ascii="Times New Roman" w:hAnsi="Times New Roman"/>
      <w:sz w:val="22"/>
    </w:rPr>
  </w:style>
  <w:style w:type="character" w:styleId="Mencinsinresolver">
    <w:name w:val="Unresolved Mention"/>
    <w:basedOn w:val="Fuentedeprrafopredeter"/>
    <w:uiPriority w:val="99"/>
    <w:semiHidden/>
    <w:unhideWhenUsed/>
    <w:rsid w:val="004031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83010">
      <w:bodyDiv w:val="1"/>
      <w:marLeft w:val="0"/>
      <w:marRight w:val="0"/>
      <w:marTop w:val="0"/>
      <w:marBottom w:val="0"/>
      <w:divBdr>
        <w:top w:val="none" w:sz="0" w:space="0" w:color="auto"/>
        <w:left w:val="none" w:sz="0" w:space="0" w:color="auto"/>
        <w:bottom w:val="none" w:sz="0" w:space="0" w:color="auto"/>
        <w:right w:val="none" w:sz="0" w:space="0" w:color="auto"/>
      </w:divBdr>
    </w:div>
    <w:div w:id="474687048">
      <w:bodyDiv w:val="1"/>
      <w:marLeft w:val="0"/>
      <w:marRight w:val="0"/>
      <w:marTop w:val="0"/>
      <w:marBottom w:val="0"/>
      <w:divBdr>
        <w:top w:val="none" w:sz="0" w:space="0" w:color="auto"/>
        <w:left w:val="none" w:sz="0" w:space="0" w:color="auto"/>
        <w:bottom w:val="none" w:sz="0" w:space="0" w:color="auto"/>
        <w:right w:val="none" w:sz="0" w:space="0" w:color="auto"/>
      </w:divBdr>
    </w:div>
    <w:div w:id="659120348">
      <w:bodyDiv w:val="1"/>
      <w:marLeft w:val="0"/>
      <w:marRight w:val="0"/>
      <w:marTop w:val="0"/>
      <w:marBottom w:val="0"/>
      <w:divBdr>
        <w:top w:val="none" w:sz="0" w:space="0" w:color="auto"/>
        <w:left w:val="none" w:sz="0" w:space="0" w:color="auto"/>
        <w:bottom w:val="none" w:sz="0" w:space="0" w:color="auto"/>
        <w:right w:val="none" w:sz="0" w:space="0" w:color="auto"/>
      </w:divBdr>
    </w:div>
    <w:div w:id="1037315276">
      <w:bodyDiv w:val="1"/>
      <w:marLeft w:val="0"/>
      <w:marRight w:val="0"/>
      <w:marTop w:val="0"/>
      <w:marBottom w:val="0"/>
      <w:divBdr>
        <w:top w:val="none" w:sz="0" w:space="0" w:color="auto"/>
        <w:left w:val="none" w:sz="0" w:space="0" w:color="auto"/>
        <w:bottom w:val="none" w:sz="0" w:space="0" w:color="auto"/>
        <w:right w:val="none" w:sz="0" w:space="0" w:color="auto"/>
      </w:divBdr>
    </w:div>
    <w:div w:id="1626540956">
      <w:bodyDiv w:val="1"/>
      <w:marLeft w:val="0"/>
      <w:marRight w:val="0"/>
      <w:marTop w:val="0"/>
      <w:marBottom w:val="0"/>
      <w:divBdr>
        <w:top w:val="none" w:sz="0" w:space="0" w:color="auto"/>
        <w:left w:val="none" w:sz="0" w:space="0" w:color="auto"/>
        <w:bottom w:val="none" w:sz="0" w:space="0" w:color="auto"/>
        <w:right w:val="none" w:sz="0" w:space="0" w:color="auto"/>
      </w:divBdr>
      <w:divsChild>
        <w:div w:id="1323270122">
          <w:marLeft w:val="0"/>
          <w:marRight w:val="0"/>
          <w:marTop w:val="0"/>
          <w:marBottom w:val="0"/>
          <w:divBdr>
            <w:top w:val="none" w:sz="0" w:space="0" w:color="auto"/>
            <w:left w:val="none" w:sz="0" w:space="0" w:color="auto"/>
            <w:bottom w:val="none" w:sz="0" w:space="0" w:color="auto"/>
            <w:right w:val="none" w:sz="0" w:space="0" w:color="auto"/>
          </w:divBdr>
        </w:div>
        <w:div w:id="1501118173">
          <w:marLeft w:val="0"/>
          <w:marRight w:val="0"/>
          <w:marTop w:val="0"/>
          <w:marBottom w:val="0"/>
          <w:divBdr>
            <w:top w:val="none" w:sz="0" w:space="0" w:color="auto"/>
            <w:left w:val="none" w:sz="0" w:space="0" w:color="auto"/>
            <w:bottom w:val="none" w:sz="0" w:space="0" w:color="auto"/>
            <w:right w:val="none" w:sz="0" w:space="0" w:color="auto"/>
          </w:divBdr>
        </w:div>
      </w:divsChild>
    </w:div>
    <w:div w:id="1781872569">
      <w:bodyDiv w:val="1"/>
      <w:marLeft w:val="0"/>
      <w:marRight w:val="0"/>
      <w:marTop w:val="0"/>
      <w:marBottom w:val="0"/>
      <w:divBdr>
        <w:top w:val="none" w:sz="0" w:space="0" w:color="auto"/>
        <w:left w:val="none" w:sz="0" w:space="0" w:color="auto"/>
        <w:bottom w:val="none" w:sz="0" w:space="0" w:color="auto"/>
        <w:right w:val="none" w:sz="0" w:space="0" w:color="auto"/>
      </w:divBdr>
      <w:divsChild>
        <w:div w:id="779102988">
          <w:marLeft w:val="0"/>
          <w:marRight w:val="0"/>
          <w:marTop w:val="0"/>
          <w:marBottom w:val="0"/>
          <w:divBdr>
            <w:top w:val="none" w:sz="0" w:space="0" w:color="auto"/>
            <w:left w:val="none" w:sz="0" w:space="0" w:color="auto"/>
            <w:bottom w:val="none" w:sz="0" w:space="0" w:color="auto"/>
            <w:right w:val="none" w:sz="0" w:space="0" w:color="auto"/>
          </w:divBdr>
        </w:div>
        <w:div w:id="1943103074">
          <w:marLeft w:val="0"/>
          <w:marRight w:val="0"/>
          <w:marTop w:val="0"/>
          <w:marBottom w:val="0"/>
          <w:divBdr>
            <w:top w:val="none" w:sz="0" w:space="0" w:color="auto"/>
            <w:left w:val="none" w:sz="0" w:space="0" w:color="auto"/>
            <w:bottom w:val="none" w:sz="0" w:space="0" w:color="auto"/>
            <w:right w:val="none" w:sz="0" w:space="0" w:color="auto"/>
          </w:divBdr>
        </w:div>
      </w:divsChild>
    </w:div>
    <w:div w:id="2006006075">
      <w:bodyDiv w:val="1"/>
      <w:marLeft w:val="0"/>
      <w:marRight w:val="0"/>
      <w:marTop w:val="0"/>
      <w:marBottom w:val="0"/>
      <w:divBdr>
        <w:top w:val="none" w:sz="0" w:space="0" w:color="auto"/>
        <w:left w:val="none" w:sz="0" w:space="0" w:color="auto"/>
        <w:bottom w:val="none" w:sz="0" w:space="0" w:color="auto"/>
        <w:right w:val="none" w:sz="0" w:space="0" w:color="auto"/>
      </w:divBdr>
      <w:divsChild>
        <w:div w:id="522400644">
          <w:marLeft w:val="0"/>
          <w:marRight w:val="0"/>
          <w:marTop w:val="0"/>
          <w:marBottom w:val="0"/>
          <w:divBdr>
            <w:top w:val="none" w:sz="0" w:space="0" w:color="auto"/>
            <w:left w:val="none" w:sz="0" w:space="0" w:color="auto"/>
            <w:bottom w:val="none" w:sz="0" w:space="0" w:color="auto"/>
            <w:right w:val="none" w:sz="0" w:space="0" w:color="auto"/>
          </w:divBdr>
        </w:div>
        <w:div w:id="1056316549">
          <w:marLeft w:val="0"/>
          <w:marRight w:val="0"/>
          <w:marTop w:val="0"/>
          <w:marBottom w:val="0"/>
          <w:divBdr>
            <w:top w:val="none" w:sz="0" w:space="0" w:color="auto"/>
            <w:left w:val="none" w:sz="0" w:space="0" w:color="auto"/>
            <w:bottom w:val="none" w:sz="0" w:space="0" w:color="auto"/>
            <w:right w:val="none" w:sz="0" w:space="0" w:color="auto"/>
          </w:divBdr>
        </w:div>
      </w:divsChild>
    </w:div>
    <w:div w:id="2082368299">
      <w:bodyDiv w:val="1"/>
      <w:marLeft w:val="0"/>
      <w:marRight w:val="0"/>
      <w:marTop w:val="0"/>
      <w:marBottom w:val="0"/>
      <w:divBdr>
        <w:top w:val="none" w:sz="0" w:space="0" w:color="auto"/>
        <w:left w:val="none" w:sz="0" w:space="0" w:color="auto"/>
        <w:bottom w:val="none" w:sz="0" w:space="0" w:color="auto"/>
        <w:right w:val="none" w:sz="0" w:space="0" w:color="auto"/>
      </w:divBdr>
      <w:divsChild>
        <w:div w:id="395201676">
          <w:marLeft w:val="0"/>
          <w:marRight w:val="0"/>
          <w:marTop w:val="0"/>
          <w:marBottom w:val="0"/>
          <w:divBdr>
            <w:top w:val="none" w:sz="0" w:space="0" w:color="auto"/>
            <w:left w:val="none" w:sz="0" w:space="0" w:color="auto"/>
            <w:bottom w:val="none" w:sz="0" w:space="0" w:color="auto"/>
            <w:right w:val="none" w:sz="0" w:space="0" w:color="auto"/>
          </w:divBdr>
        </w:div>
        <w:div w:id="1190146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ed2cdb-1da6-4e77-9691-93a0805b4a49">
      <Terms xmlns="http://schemas.microsoft.com/office/infopath/2007/PartnerControls"/>
    </lcf76f155ced4ddcb4097134ff3c332f>
    <TaxCatchAll xmlns="985ec44e-1bab-4c0b-9df0-6ba128686fc9" xsi:nil="true"/>
    <Document_x0020_Date xmlns="985ec44e-1bab-4c0b-9df0-6ba128686fc9">2026-08-03T08:28:21+00:00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B36161-ED99-44F6-BB93-626C2C774D4A}">
  <ds:schemaRefs>
    <ds:schemaRef ds:uri="http://schemas.microsoft.com/sharepoint/v3/contenttype/forms"/>
  </ds:schemaRefs>
</ds:datastoreItem>
</file>

<file path=customXml/itemProps2.xml><?xml version="1.0" encoding="utf-8"?>
<ds:datastoreItem xmlns:ds="http://schemas.openxmlformats.org/officeDocument/2006/customXml" ds:itemID="{3D31C808-F313-4449-A877-B2DBF7169348}">
  <ds:schemaRefs>
    <ds:schemaRef ds:uri="http://schemas.microsoft.com/office/2006/metadata/properties"/>
    <ds:schemaRef ds:uri="http://schemas.microsoft.com/office/infopath/2007/PartnerControls"/>
    <ds:schemaRef ds:uri="f609a844-1f77-4b33-985c-90a678521207"/>
    <ds:schemaRef ds:uri="5541a234-f99a-483f-9cdc-523d1437b64d"/>
  </ds:schemaRefs>
</ds:datastoreItem>
</file>

<file path=customXml/itemProps3.xml><?xml version="1.0" encoding="utf-8"?>
<ds:datastoreItem xmlns:ds="http://schemas.openxmlformats.org/officeDocument/2006/customXml" ds:itemID="{8CEC04C1-F45F-41CA-98FC-75C157A678EE}">
  <ds:schemaRefs>
    <ds:schemaRef ds:uri="http://schemas.openxmlformats.org/officeDocument/2006/bibliography"/>
  </ds:schemaRefs>
</ds:datastoreItem>
</file>

<file path=customXml/itemProps4.xml><?xml version="1.0" encoding="utf-8"?>
<ds:datastoreItem xmlns:ds="http://schemas.openxmlformats.org/officeDocument/2006/customXml" ds:itemID="{76B44FA7-6AD2-4E16-9DA5-381AA81E615E}"/>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6</TotalTime>
  <Pages>20</Pages>
  <Words>11554</Words>
  <Characters>63547</Characters>
  <Application>Microsoft Office Word</Application>
  <DocSecurity>0</DocSecurity>
  <Lines>529</Lines>
  <Paragraphs>149</Paragraphs>
  <ScaleCrop>false</ScaleCrop>
  <HeadingPairs>
    <vt:vector size="2" baseType="variant">
      <vt:variant>
        <vt:lpstr>Título</vt:lpstr>
      </vt:variant>
      <vt:variant>
        <vt:i4>1</vt:i4>
      </vt:variant>
    </vt:vector>
  </HeadingPairs>
  <TitlesOfParts>
    <vt:vector size="1" baseType="lpstr">
      <vt:lpstr>Respuesta de Colombia a la lista de cuestiones - Cuarto informe periódico CMW</vt:lpstr>
    </vt:vector>
  </TitlesOfParts>
  <Company/>
  <LinksUpToDate>false</LinksUpToDate>
  <CharactersWithSpaces>74952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Respuesta de Colombia a la lista de cuestiones - Cuarto informe periódico CMW</dc:title>
  <dc:subject>Comité de Protección de los Derechos de Todos los Trabajadores Migratorios y de sus Familiares</dc:subject>
  <dc:creator>Ministerio de Relaciones Exteriores de Colombia</dc:creator>
  <cp:keywords/>
  <dc:description/>
  <cp:lastModifiedBy>YESID ANDRES SERRANO ALARCON</cp:lastModifiedBy>
  <cp:revision>3</cp:revision>
  <cp:lastPrinted>2026-07-17T22:44:00Z</cp:lastPrinted>
  <dcterms:created xsi:type="dcterms:W3CDTF">2026-07-17T17:49:00Z</dcterms:created>
  <dcterms:modified xsi:type="dcterms:W3CDTF">2026-07-17T22:44:00Z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Order">
    <vt:r8>137200</vt:r8>
  </property>
  <property fmtid="{D5CDD505-2E9C-101B-9397-08002B2CF9AE}" pid="4" name="ComplianceAssetId">
    <vt:lpwstr/>
  </property>
  <property fmtid="{D5CDD505-2E9C-101B-9397-08002B2CF9AE}" pid="5" name="_activity">
    <vt:lpwstr>{"FileActivityType":"9","FileActivityTimeStamp":"2025-09-17T20:51:51.630Z","FileActivityUsersOnPage":[{"DisplayName":"ISABELA GOMEZ SANCHEZ","Id":"c-igomezs@cancilleria.gov.co"}],"FileActivityNavigationId":null}</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