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2969EF" w14:textId="7FE2DC47" w:rsidR="002E5F76" w:rsidRPr="009069DB" w:rsidRDefault="00FB3CB7" w:rsidP="00425DEE">
      <w:pPr>
        <w:spacing w:after="120"/>
        <w:rPr>
          <w:rFonts w:eastAsia="Times New Roman" w:cstheme="minorHAnsi"/>
          <w:b/>
          <w:sz w:val="44"/>
          <w:szCs w:val="44"/>
          <w:lang w:val="en-GB"/>
        </w:rPr>
      </w:pPr>
      <w:r>
        <w:rPr>
          <w:rFonts w:eastAsia="Times New Roman" w:cstheme="minorHAnsi"/>
          <w:b/>
          <w:noProof/>
          <w:sz w:val="44"/>
          <w:szCs w:val="44"/>
          <w:lang w:val="en-GB" w:eastAsia="en-GB"/>
        </w:rPr>
        <w:drawing>
          <wp:anchor distT="0" distB="0" distL="114300" distR="114300" simplePos="0" relativeHeight="251658240" behindDoc="0" locked="0" layoutInCell="1" allowOverlap="1" wp14:anchorId="5FF650E3" wp14:editId="008C18EA">
            <wp:simplePos x="0" y="0"/>
            <wp:positionH relativeFrom="column">
              <wp:posOffset>3662045</wp:posOffset>
            </wp:positionH>
            <wp:positionV relativeFrom="paragraph">
              <wp:posOffset>114797</wp:posOffset>
            </wp:positionV>
            <wp:extent cx="2789555" cy="810895"/>
            <wp:effectExtent l="0" t="0" r="0" b="825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I_Logo_on_white_CMYK.jpg"/>
                    <pic:cNvPicPr/>
                  </pic:nvPicPr>
                  <pic:blipFill>
                    <a:blip r:embed="rId11">
                      <a:extLst>
                        <a:ext uri="{28A0092B-C50C-407E-A947-70E740481C1C}">
                          <a14:useLocalDpi xmlns:a14="http://schemas.microsoft.com/office/drawing/2010/main" val="0"/>
                        </a:ext>
                      </a:extLst>
                    </a:blip>
                    <a:stretch>
                      <a:fillRect/>
                    </a:stretch>
                  </pic:blipFill>
                  <pic:spPr>
                    <a:xfrm>
                      <a:off x="0" y="0"/>
                      <a:ext cx="2789555" cy="810895"/>
                    </a:xfrm>
                    <a:prstGeom prst="rect">
                      <a:avLst/>
                    </a:prstGeom>
                  </pic:spPr>
                </pic:pic>
              </a:graphicData>
            </a:graphic>
            <wp14:sizeRelH relativeFrom="margin">
              <wp14:pctWidth>0</wp14:pctWidth>
            </wp14:sizeRelH>
            <wp14:sizeRelV relativeFrom="margin">
              <wp14:pctHeight>0</wp14:pctHeight>
            </wp14:sizeRelV>
          </wp:anchor>
        </w:drawing>
      </w:r>
      <w:r w:rsidR="00425DEE" w:rsidRPr="009069DB">
        <w:rPr>
          <w:rFonts w:eastAsia="Times New Roman" w:cstheme="minorHAnsi"/>
          <w:b/>
          <w:sz w:val="44"/>
          <w:szCs w:val="44"/>
          <w:lang w:val="en-GB"/>
        </w:rPr>
        <w:t xml:space="preserve">Ending family violence in </w:t>
      </w:r>
      <w:r w:rsidR="001939A8">
        <w:rPr>
          <w:rFonts w:eastAsia="Times New Roman" w:cstheme="minorHAnsi"/>
          <w:b/>
          <w:sz w:val="44"/>
          <w:szCs w:val="44"/>
          <w:lang w:val="en-GB"/>
        </w:rPr>
        <w:t>Senegal</w:t>
      </w:r>
      <w:r w:rsidR="00206DE2">
        <w:rPr>
          <w:rFonts w:eastAsia="Times New Roman" w:cstheme="minorHAnsi"/>
          <w:b/>
          <w:sz w:val="44"/>
          <w:szCs w:val="44"/>
          <w:lang w:val="en-GB"/>
        </w:rPr>
        <w:t xml:space="preserve"> </w:t>
      </w:r>
      <w:r w:rsidR="00425DEE" w:rsidRPr="009069DB">
        <w:rPr>
          <w:rFonts w:eastAsia="Times New Roman" w:cstheme="minorHAnsi"/>
          <w:b/>
          <w:sz w:val="44"/>
          <w:szCs w:val="44"/>
          <w:lang w:val="en-GB"/>
        </w:rPr>
        <w:t xml:space="preserve">– </w:t>
      </w:r>
      <w:r w:rsidR="000565BC" w:rsidRPr="009069DB">
        <w:rPr>
          <w:rFonts w:eastAsia="Times New Roman" w:cstheme="minorHAnsi"/>
          <w:b/>
          <w:sz w:val="44"/>
          <w:szCs w:val="44"/>
          <w:lang w:val="en-GB"/>
        </w:rPr>
        <w:t>challenging</w:t>
      </w:r>
      <w:r w:rsidR="00425DEE" w:rsidRPr="009069DB">
        <w:rPr>
          <w:rFonts w:eastAsia="Times New Roman" w:cstheme="minorHAnsi"/>
          <w:b/>
          <w:sz w:val="44"/>
          <w:szCs w:val="44"/>
          <w:lang w:val="en-GB"/>
        </w:rPr>
        <w:t xml:space="preserve"> physical punishment of girls and boys</w:t>
      </w:r>
    </w:p>
    <w:p w14:paraId="15F98DE6" w14:textId="13AA773F" w:rsidR="003866C0" w:rsidRPr="009069DB" w:rsidRDefault="001939A8" w:rsidP="00FB3CB7">
      <w:pPr>
        <w:spacing w:after="120"/>
        <w:rPr>
          <w:rFonts w:eastAsia="Times New Roman" w:cstheme="minorHAnsi"/>
          <w:b/>
          <w:sz w:val="24"/>
          <w:szCs w:val="24"/>
          <w:lang w:val="en-GB"/>
        </w:rPr>
      </w:pPr>
      <w:r w:rsidRPr="009069DB">
        <w:rPr>
          <w:rFonts w:eastAsia="Times New Roman" w:cstheme="minorHAnsi"/>
          <w:b/>
          <w:sz w:val="24"/>
          <w:szCs w:val="24"/>
          <w:lang w:val="en-GB"/>
        </w:rPr>
        <w:t xml:space="preserve">Information for the Committee on the Elimination of Discrimination Against Women, Pre-Sessional </w:t>
      </w:r>
      <w:r>
        <w:rPr>
          <w:rFonts w:eastAsia="Times New Roman" w:cstheme="minorHAnsi"/>
          <w:b/>
          <w:sz w:val="24"/>
          <w:szCs w:val="24"/>
          <w:lang w:val="en-GB"/>
        </w:rPr>
        <w:t>Working Group for the 77</w:t>
      </w:r>
      <w:r w:rsidRPr="00474522">
        <w:rPr>
          <w:rFonts w:eastAsia="Times New Roman" w:cstheme="minorHAnsi"/>
          <w:b/>
          <w:sz w:val="24"/>
          <w:szCs w:val="24"/>
          <w:vertAlign w:val="superscript"/>
          <w:lang w:val="en-GB"/>
        </w:rPr>
        <w:t>th</w:t>
      </w:r>
      <w:r>
        <w:rPr>
          <w:rFonts w:eastAsia="Times New Roman" w:cstheme="minorHAnsi"/>
          <w:b/>
          <w:sz w:val="24"/>
          <w:szCs w:val="24"/>
          <w:lang w:val="en-GB"/>
        </w:rPr>
        <w:t xml:space="preserve"> </w:t>
      </w:r>
      <w:r w:rsidRPr="009069DB">
        <w:rPr>
          <w:rFonts w:eastAsia="Times New Roman" w:cstheme="minorHAnsi"/>
          <w:b/>
          <w:sz w:val="24"/>
          <w:szCs w:val="24"/>
          <w:lang w:val="en-GB"/>
        </w:rPr>
        <w:t xml:space="preserve">session, </w:t>
      </w:r>
      <w:r>
        <w:rPr>
          <w:rFonts w:eastAsia="Times New Roman" w:cstheme="minorHAnsi"/>
          <w:b/>
          <w:sz w:val="24"/>
          <w:szCs w:val="24"/>
          <w:lang w:val="en-GB"/>
        </w:rPr>
        <w:br/>
      </w:r>
      <w:r w:rsidRPr="007767B7">
        <w:rPr>
          <w:rFonts w:eastAsia="Times New Roman" w:cstheme="minorHAnsi"/>
          <w:i/>
          <w:sz w:val="23"/>
          <w:szCs w:val="23"/>
          <w:lang w:val="en-GB"/>
        </w:rPr>
        <w:t>from the Global Initiative to End All Corporal Punishment of Children (</w:t>
      </w:r>
      <w:hyperlink r:id="rId12" w:history="1">
        <w:r w:rsidRPr="007767B7">
          <w:rPr>
            <w:rStyle w:val="Hyperlink"/>
            <w:rFonts w:eastAsia="Times New Roman" w:cstheme="minorHAnsi"/>
            <w:i/>
            <w:color w:val="0096A3"/>
            <w:sz w:val="23"/>
            <w:szCs w:val="23"/>
            <w:lang w:val="en-GB"/>
          </w:rPr>
          <w:t>www.endcorporalpunishment.org</w:t>
        </w:r>
      </w:hyperlink>
      <w:r w:rsidRPr="007767B7">
        <w:rPr>
          <w:rFonts w:eastAsia="Times New Roman" w:cstheme="minorHAnsi"/>
          <w:i/>
          <w:sz w:val="23"/>
          <w:szCs w:val="23"/>
          <w:lang w:val="en-GB"/>
        </w:rPr>
        <w:t>), January 202</w:t>
      </w:r>
      <w:r>
        <w:rPr>
          <w:rFonts w:eastAsia="Times New Roman" w:cstheme="minorHAnsi"/>
          <w:i/>
          <w:sz w:val="23"/>
          <w:szCs w:val="23"/>
          <w:lang w:val="en-GB"/>
        </w:rPr>
        <w:t>0</w:t>
      </w:r>
      <w:r w:rsidR="00C47ED7">
        <w:rPr>
          <w:rFonts w:eastAsia="Times New Roman" w:cstheme="minorHAnsi"/>
          <w:i/>
          <w:sz w:val="24"/>
          <w:szCs w:val="24"/>
          <w:lang w:val="en-GB"/>
        </w:rPr>
        <w:t xml:space="preserve"> </w:t>
      </w:r>
    </w:p>
    <w:p w14:paraId="47A237B8" w14:textId="77777777" w:rsidR="00286205" w:rsidRPr="009069DB" w:rsidRDefault="00286205" w:rsidP="00425DEE">
      <w:pPr>
        <w:pBdr>
          <w:bottom w:val="single" w:sz="6" w:space="1" w:color="auto"/>
        </w:pBdr>
        <w:spacing w:after="120"/>
        <w:rPr>
          <w:rFonts w:eastAsia="Times New Roman" w:cstheme="minorHAnsi"/>
          <w:b/>
          <w:sz w:val="24"/>
          <w:szCs w:val="24"/>
          <w:lang w:val="en-GB"/>
        </w:rPr>
      </w:pPr>
    </w:p>
    <w:p w14:paraId="21C5647B" w14:textId="3FE85747" w:rsidR="00FA74E2" w:rsidRPr="00214F8E" w:rsidRDefault="00727862" w:rsidP="00425DEE">
      <w:pPr>
        <w:spacing w:after="120"/>
        <w:rPr>
          <w:rFonts w:eastAsia="Times New Roman" w:cstheme="minorHAnsi"/>
          <w:b/>
          <w:sz w:val="30"/>
          <w:szCs w:val="30"/>
          <w:lang w:val="en-GB"/>
        </w:rPr>
      </w:pPr>
      <w:r w:rsidRPr="009069DB">
        <w:rPr>
          <w:rFonts w:eastAsia="Times New Roman" w:cstheme="minorHAnsi"/>
          <w:b/>
          <w:sz w:val="30"/>
          <w:szCs w:val="30"/>
          <w:lang w:val="en-GB"/>
        </w:rPr>
        <w:t>Introduction: f</w:t>
      </w:r>
      <w:r w:rsidR="00FA74E2" w:rsidRPr="009069DB">
        <w:rPr>
          <w:rFonts w:eastAsia="Times New Roman" w:cstheme="minorHAnsi"/>
          <w:b/>
          <w:sz w:val="30"/>
          <w:szCs w:val="30"/>
          <w:lang w:val="en-GB"/>
        </w:rPr>
        <w:t>amily violence</w:t>
      </w:r>
      <w:r w:rsidR="002A4484" w:rsidRPr="009069DB">
        <w:rPr>
          <w:rFonts w:eastAsia="Times New Roman" w:cstheme="minorHAnsi"/>
          <w:b/>
          <w:sz w:val="30"/>
          <w:szCs w:val="30"/>
          <w:lang w:val="en-GB"/>
        </w:rPr>
        <w:t xml:space="preserve"> </w:t>
      </w:r>
      <w:r w:rsidR="00FA74E2" w:rsidRPr="009069DB">
        <w:rPr>
          <w:rFonts w:eastAsia="Times New Roman" w:cstheme="minorHAnsi"/>
          <w:b/>
          <w:sz w:val="30"/>
          <w:szCs w:val="30"/>
          <w:lang w:val="en-GB"/>
        </w:rPr>
        <w:t xml:space="preserve">in </w:t>
      </w:r>
      <w:r w:rsidR="003B0EAB">
        <w:rPr>
          <w:rFonts w:eastAsia="Times New Roman" w:cstheme="minorHAnsi"/>
          <w:b/>
          <w:sz w:val="30"/>
          <w:szCs w:val="30"/>
          <w:lang w:val="en-GB"/>
        </w:rPr>
        <w:t>Senegal</w:t>
      </w:r>
      <w:r w:rsidR="0062115C" w:rsidRPr="0062115C">
        <w:rPr>
          <w:rFonts w:eastAsia="Times New Roman" w:cstheme="minorHAnsi"/>
          <w:b/>
          <w:sz w:val="30"/>
          <w:szCs w:val="30"/>
          <w:lang w:val="en-GB"/>
        </w:rPr>
        <w:t xml:space="preserve"> </w:t>
      </w:r>
      <w:r w:rsidR="00FA74E2" w:rsidRPr="009069DB">
        <w:rPr>
          <w:rFonts w:eastAsia="Times New Roman" w:cstheme="minorHAnsi"/>
          <w:b/>
          <w:sz w:val="30"/>
          <w:szCs w:val="30"/>
          <w:lang w:val="en-GB"/>
        </w:rPr>
        <w:t>and CEDAW’s examination of</w:t>
      </w:r>
      <w:r w:rsidR="005C211E" w:rsidRPr="009069DB">
        <w:rPr>
          <w:rFonts w:eastAsia="Times New Roman" w:cstheme="minorHAnsi"/>
          <w:b/>
          <w:sz w:val="30"/>
          <w:szCs w:val="30"/>
          <w:lang w:val="en-GB"/>
        </w:rPr>
        <w:t xml:space="preserve"> the </w:t>
      </w:r>
      <w:r w:rsidR="003B0EAB">
        <w:rPr>
          <w:rFonts w:eastAsia="Times New Roman" w:cstheme="minorHAnsi"/>
          <w:b/>
          <w:sz w:val="30"/>
          <w:szCs w:val="30"/>
          <w:lang w:val="en-GB"/>
        </w:rPr>
        <w:t>eighth</w:t>
      </w:r>
      <w:r w:rsidR="0065239D" w:rsidRPr="00214F8E">
        <w:rPr>
          <w:rFonts w:eastAsia="Times New Roman" w:cstheme="minorHAnsi"/>
          <w:b/>
          <w:sz w:val="30"/>
          <w:szCs w:val="30"/>
          <w:lang w:val="en-GB"/>
        </w:rPr>
        <w:t xml:space="preserve"> </w:t>
      </w:r>
      <w:r w:rsidR="005C211E" w:rsidRPr="00214F8E">
        <w:rPr>
          <w:rFonts w:eastAsia="Times New Roman" w:cstheme="minorHAnsi"/>
          <w:b/>
          <w:sz w:val="30"/>
          <w:szCs w:val="30"/>
          <w:lang w:val="en-GB"/>
        </w:rPr>
        <w:t>state party report</w:t>
      </w:r>
    </w:p>
    <w:p w14:paraId="4EE40A27" w14:textId="4CD14ED5" w:rsidR="00A970EF" w:rsidRPr="00FA5B0D" w:rsidRDefault="00891258" w:rsidP="00FA5B0D">
      <w:pPr>
        <w:spacing w:after="120"/>
        <w:rPr>
          <w:rFonts w:eastAsia="Times New Roman" w:cstheme="minorHAnsi"/>
          <w:sz w:val="26"/>
          <w:szCs w:val="26"/>
          <w:lang w:val="en-GB"/>
        </w:rPr>
      </w:pPr>
      <w:r>
        <w:rPr>
          <w:rFonts w:eastAsia="Times New Roman" w:cstheme="minorHAnsi"/>
          <w:sz w:val="26"/>
          <w:szCs w:val="26"/>
          <w:lang w:val="en-GB"/>
        </w:rPr>
        <w:t>The</w:t>
      </w:r>
      <w:r w:rsidRPr="00891258">
        <w:rPr>
          <w:rFonts w:eastAsia="Times New Roman" w:cstheme="minorHAnsi"/>
          <w:sz w:val="26"/>
          <w:szCs w:val="26"/>
          <w:lang w:val="en-GB"/>
        </w:rPr>
        <w:t xml:space="preserve"> </w:t>
      </w:r>
      <w:r w:rsidR="00540F9F" w:rsidRPr="00540F9F">
        <w:rPr>
          <w:rFonts w:eastAsia="Times New Roman" w:cstheme="minorHAnsi"/>
          <w:sz w:val="26"/>
          <w:szCs w:val="26"/>
          <w:lang w:val="en-GB"/>
        </w:rPr>
        <w:t>Criminal Code 1977</w:t>
      </w:r>
      <w:r w:rsidR="00540F9F">
        <w:rPr>
          <w:rFonts w:eastAsia="Times New Roman" w:cstheme="minorHAnsi"/>
          <w:sz w:val="26"/>
          <w:szCs w:val="26"/>
          <w:lang w:val="en-GB"/>
        </w:rPr>
        <w:t xml:space="preserve"> </w:t>
      </w:r>
      <w:r w:rsidR="00B845E3">
        <w:rPr>
          <w:rFonts w:eastAsia="Times New Roman" w:cstheme="minorHAnsi"/>
          <w:sz w:val="26"/>
          <w:szCs w:val="26"/>
          <w:lang w:val="en-GB"/>
        </w:rPr>
        <w:t>provide</w:t>
      </w:r>
      <w:r w:rsidR="00540F9F">
        <w:rPr>
          <w:rFonts w:eastAsia="Times New Roman" w:cstheme="minorHAnsi"/>
          <w:sz w:val="26"/>
          <w:szCs w:val="26"/>
          <w:lang w:val="en-GB"/>
        </w:rPr>
        <w:t>s</w:t>
      </w:r>
      <w:r w:rsidR="00B845E3">
        <w:rPr>
          <w:rFonts w:eastAsia="Times New Roman" w:cstheme="minorHAnsi"/>
          <w:sz w:val="26"/>
          <w:szCs w:val="26"/>
          <w:lang w:val="en-GB"/>
        </w:rPr>
        <w:t xml:space="preserve"> some protection from family violence to women and girls</w:t>
      </w:r>
      <w:r w:rsidR="005B69F3">
        <w:rPr>
          <w:rFonts w:eastAsia="Times New Roman" w:cstheme="minorHAnsi"/>
          <w:sz w:val="26"/>
          <w:szCs w:val="26"/>
          <w:lang w:val="en-GB"/>
        </w:rPr>
        <w:t>,</w:t>
      </w:r>
      <w:r w:rsidR="00E04488">
        <w:rPr>
          <w:rFonts w:eastAsia="Times New Roman" w:cstheme="minorHAnsi"/>
          <w:sz w:val="26"/>
          <w:szCs w:val="26"/>
          <w:lang w:val="en-GB"/>
        </w:rPr>
        <w:t xml:space="preserve"> but </w:t>
      </w:r>
      <w:r w:rsidR="00B40B2F">
        <w:rPr>
          <w:rFonts w:eastAsia="Times New Roman" w:cstheme="minorHAnsi"/>
          <w:sz w:val="26"/>
          <w:szCs w:val="26"/>
          <w:lang w:val="en-GB"/>
        </w:rPr>
        <w:t>those provisions and other</w:t>
      </w:r>
      <w:r w:rsidR="005B69F3">
        <w:rPr>
          <w:rFonts w:eastAsia="Times New Roman" w:cstheme="minorHAnsi"/>
          <w:sz w:val="26"/>
          <w:szCs w:val="26"/>
          <w:lang w:val="en-GB"/>
        </w:rPr>
        <w:t>s</w:t>
      </w:r>
      <w:r w:rsidR="00B40B2F">
        <w:rPr>
          <w:rFonts w:eastAsia="Times New Roman" w:cstheme="minorHAnsi"/>
          <w:sz w:val="26"/>
          <w:szCs w:val="26"/>
          <w:lang w:val="en-GB"/>
        </w:rPr>
        <w:t xml:space="preserve"> in domestic legislation are not interpreted as prohibiting all corporal punishment of children</w:t>
      </w:r>
      <w:r w:rsidR="00E04488">
        <w:rPr>
          <w:rFonts w:eastAsia="Times New Roman" w:cstheme="minorHAnsi"/>
          <w:sz w:val="26"/>
          <w:szCs w:val="26"/>
          <w:lang w:val="en-GB"/>
        </w:rPr>
        <w:t xml:space="preserve">. </w:t>
      </w:r>
    </w:p>
    <w:p w14:paraId="74487A7F" w14:textId="4A31B963" w:rsidR="00FE12B6" w:rsidRPr="009069DB" w:rsidRDefault="00FE12B6" w:rsidP="00425DEE">
      <w:pPr>
        <w:spacing w:after="120"/>
        <w:rPr>
          <w:rFonts w:eastAsia="Times New Roman" w:cstheme="minorHAnsi"/>
          <w:b/>
          <w:sz w:val="26"/>
          <w:szCs w:val="26"/>
          <w:lang w:val="en-GB"/>
        </w:rPr>
      </w:pPr>
      <w:r w:rsidRPr="009069DB">
        <w:rPr>
          <w:rFonts w:eastAsia="Times New Roman" w:cstheme="minorHAnsi"/>
          <w:b/>
          <w:sz w:val="26"/>
          <w:szCs w:val="26"/>
          <w:lang w:val="en-GB"/>
        </w:rPr>
        <w:t>We hope the Committee on the Elimination of Discrimination Against Women will raise th</w:t>
      </w:r>
      <w:r w:rsidR="00CF3135" w:rsidRPr="009069DB">
        <w:rPr>
          <w:rFonts w:eastAsia="Times New Roman" w:cstheme="minorHAnsi"/>
          <w:b/>
          <w:sz w:val="26"/>
          <w:szCs w:val="26"/>
          <w:lang w:val="en-GB"/>
        </w:rPr>
        <w:t xml:space="preserve">e issue of violent punishment of girls and boys </w:t>
      </w:r>
      <w:r w:rsidRPr="009069DB">
        <w:rPr>
          <w:rFonts w:eastAsia="Times New Roman" w:cstheme="minorHAnsi"/>
          <w:b/>
          <w:sz w:val="26"/>
          <w:szCs w:val="26"/>
          <w:lang w:val="en-GB"/>
        </w:rPr>
        <w:t xml:space="preserve">in its examination of </w:t>
      </w:r>
      <w:r w:rsidR="003B0EAB">
        <w:rPr>
          <w:rFonts w:eastAsia="Times New Roman" w:cstheme="minorHAnsi"/>
          <w:b/>
          <w:sz w:val="26"/>
          <w:szCs w:val="26"/>
          <w:lang w:val="en-GB"/>
        </w:rPr>
        <w:t>Senegal</w:t>
      </w:r>
      <w:r w:rsidR="00FA74E2" w:rsidRPr="009069DB">
        <w:rPr>
          <w:rFonts w:eastAsia="Times New Roman" w:cstheme="minorHAnsi"/>
          <w:b/>
          <w:sz w:val="26"/>
          <w:szCs w:val="26"/>
          <w:lang w:val="en-GB"/>
        </w:rPr>
        <w:t>. In particular, we hope the Committee will:</w:t>
      </w:r>
    </w:p>
    <w:p w14:paraId="1B9050FA" w14:textId="0565EA98" w:rsidR="002A4484" w:rsidRPr="00131E4B" w:rsidRDefault="002A4484" w:rsidP="002F36C3">
      <w:pPr>
        <w:pStyle w:val="ListParagraph"/>
        <w:numPr>
          <w:ilvl w:val="0"/>
          <w:numId w:val="3"/>
        </w:numPr>
        <w:spacing w:after="120"/>
        <w:rPr>
          <w:rFonts w:eastAsia="Times New Roman" w:cstheme="minorHAnsi"/>
          <w:b/>
          <w:sz w:val="26"/>
          <w:szCs w:val="26"/>
          <w:lang w:val="en-GB"/>
        </w:rPr>
      </w:pPr>
      <w:r w:rsidRPr="00131E4B">
        <w:rPr>
          <w:rFonts w:eastAsia="Times New Roman" w:cstheme="minorHAnsi"/>
          <w:b/>
          <w:sz w:val="26"/>
          <w:szCs w:val="26"/>
          <w:lang w:val="en-GB"/>
        </w:rPr>
        <w:t xml:space="preserve">in its list of issues for </w:t>
      </w:r>
      <w:r w:rsidR="00540F9F">
        <w:rPr>
          <w:rFonts w:eastAsia="Times New Roman" w:cstheme="minorHAnsi"/>
          <w:b/>
          <w:sz w:val="26"/>
          <w:szCs w:val="26"/>
          <w:lang w:val="en-GB"/>
        </w:rPr>
        <w:t>Senegal</w:t>
      </w:r>
      <w:r w:rsidRPr="00131E4B">
        <w:rPr>
          <w:rFonts w:eastAsia="Times New Roman" w:cstheme="minorHAnsi"/>
          <w:b/>
          <w:sz w:val="26"/>
          <w:szCs w:val="26"/>
          <w:lang w:val="en-GB"/>
        </w:rPr>
        <w:t xml:space="preserve">, ask </w:t>
      </w:r>
      <w:r w:rsidR="003F1E3C" w:rsidRPr="00131E4B">
        <w:rPr>
          <w:rFonts w:eastAsia="Times New Roman" w:cstheme="minorHAnsi"/>
          <w:b/>
          <w:sz w:val="26"/>
          <w:szCs w:val="26"/>
          <w:lang w:val="en-GB"/>
        </w:rPr>
        <w:t xml:space="preserve">what </w:t>
      </w:r>
      <w:r w:rsidR="00A32F32">
        <w:rPr>
          <w:rFonts w:eastAsia="Times New Roman" w:cstheme="minorHAnsi"/>
          <w:b/>
          <w:sz w:val="26"/>
          <w:szCs w:val="26"/>
          <w:lang w:val="en-GB"/>
        </w:rPr>
        <w:t xml:space="preserve">progress is being made on </w:t>
      </w:r>
      <w:r w:rsidR="00BF2963">
        <w:rPr>
          <w:rFonts w:eastAsia="Times New Roman" w:cstheme="minorHAnsi"/>
          <w:b/>
          <w:sz w:val="26"/>
          <w:szCs w:val="26"/>
          <w:lang w:val="en-GB"/>
        </w:rPr>
        <w:t xml:space="preserve">enacting </w:t>
      </w:r>
      <w:r w:rsidR="00891258">
        <w:rPr>
          <w:rFonts w:eastAsia="Times New Roman" w:cstheme="minorHAnsi"/>
          <w:b/>
          <w:sz w:val="26"/>
          <w:szCs w:val="26"/>
          <w:lang w:val="en-GB"/>
        </w:rPr>
        <w:t>legislation</w:t>
      </w:r>
      <w:r w:rsidR="002F36C3">
        <w:rPr>
          <w:rFonts w:eastAsia="Times New Roman" w:cstheme="minorHAnsi"/>
          <w:b/>
          <w:sz w:val="26"/>
          <w:szCs w:val="26"/>
          <w:lang w:val="en-GB"/>
        </w:rPr>
        <w:t xml:space="preserve"> to </w:t>
      </w:r>
      <w:r w:rsidR="00FA5B0D">
        <w:rPr>
          <w:rFonts w:eastAsia="Times New Roman" w:cstheme="minorHAnsi"/>
          <w:b/>
          <w:sz w:val="26"/>
          <w:szCs w:val="26"/>
          <w:lang w:val="en-GB"/>
        </w:rPr>
        <w:t>prohibi</w:t>
      </w:r>
      <w:r w:rsidR="002F36C3">
        <w:rPr>
          <w:rFonts w:eastAsia="Times New Roman" w:cstheme="minorHAnsi"/>
          <w:b/>
          <w:sz w:val="26"/>
          <w:szCs w:val="26"/>
          <w:lang w:val="en-GB"/>
        </w:rPr>
        <w:t>t</w:t>
      </w:r>
      <w:r w:rsidR="00B40B2F">
        <w:rPr>
          <w:rFonts w:eastAsia="Times New Roman" w:cstheme="minorHAnsi"/>
          <w:b/>
          <w:sz w:val="26"/>
          <w:szCs w:val="26"/>
          <w:lang w:val="en-GB"/>
        </w:rPr>
        <w:t xml:space="preserve"> </w:t>
      </w:r>
      <w:r w:rsidR="0094143B">
        <w:rPr>
          <w:rFonts w:eastAsia="Times New Roman" w:cstheme="minorHAnsi"/>
          <w:b/>
          <w:sz w:val="26"/>
          <w:szCs w:val="26"/>
          <w:lang w:val="en-GB"/>
        </w:rPr>
        <w:t xml:space="preserve">all </w:t>
      </w:r>
      <w:r w:rsidR="00A32F32">
        <w:rPr>
          <w:rFonts w:eastAsia="Times New Roman" w:cstheme="minorHAnsi"/>
          <w:b/>
          <w:sz w:val="26"/>
          <w:szCs w:val="26"/>
          <w:lang w:val="en-GB"/>
        </w:rPr>
        <w:t>physical</w:t>
      </w:r>
      <w:r w:rsidR="0094143B">
        <w:rPr>
          <w:rFonts w:eastAsia="Times New Roman" w:cstheme="minorHAnsi"/>
          <w:b/>
          <w:sz w:val="26"/>
          <w:szCs w:val="26"/>
          <w:lang w:val="en-GB"/>
        </w:rPr>
        <w:t xml:space="preserve"> punishment of children</w:t>
      </w:r>
      <w:r w:rsidR="00540F9F">
        <w:rPr>
          <w:rFonts w:eastAsia="Times New Roman" w:cstheme="minorHAnsi"/>
          <w:b/>
          <w:sz w:val="26"/>
          <w:szCs w:val="26"/>
          <w:lang w:val="en-GB"/>
        </w:rPr>
        <w:t xml:space="preserve"> and to repeal the ‘right of correction’</w:t>
      </w:r>
      <w:bookmarkStart w:id="0" w:name="_GoBack"/>
      <w:bookmarkEnd w:id="0"/>
      <w:r w:rsidR="00891258">
        <w:rPr>
          <w:rFonts w:eastAsia="Times New Roman" w:cstheme="minorHAnsi"/>
          <w:b/>
          <w:sz w:val="26"/>
          <w:szCs w:val="26"/>
          <w:lang w:val="en-GB"/>
        </w:rPr>
        <w:t>,</w:t>
      </w:r>
      <w:r w:rsidR="00557F21" w:rsidRPr="00131E4B">
        <w:rPr>
          <w:rFonts w:eastAsia="Times New Roman" w:cstheme="minorHAnsi"/>
          <w:b/>
          <w:sz w:val="26"/>
          <w:szCs w:val="26"/>
          <w:lang w:val="en-GB"/>
        </w:rPr>
        <w:t xml:space="preserve"> </w:t>
      </w:r>
      <w:r w:rsidRPr="00131E4B">
        <w:rPr>
          <w:rFonts w:eastAsia="Times New Roman" w:cstheme="minorHAnsi"/>
          <w:b/>
          <w:sz w:val="26"/>
          <w:szCs w:val="26"/>
          <w:lang w:val="en-GB"/>
        </w:rPr>
        <w:t>and</w:t>
      </w:r>
    </w:p>
    <w:p w14:paraId="7EB5EF2A" w14:textId="6DB18534" w:rsidR="00B20BB9" w:rsidRPr="00131E4B" w:rsidRDefault="00FA74E2" w:rsidP="00B20BB9">
      <w:pPr>
        <w:pStyle w:val="ListParagraph"/>
        <w:numPr>
          <w:ilvl w:val="0"/>
          <w:numId w:val="3"/>
        </w:numPr>
        <w:spacing w:after="120"/>
        <w:rPr>
          <w:rFonts w:eastAsia="Times New Roman" w:cstheme="minorHAnsi"/>
          <w:b/>
          <w:sz w:val="26"/>
          <w:szCs w:val="26"/>
          <w:lang w:val="en-GB"/>
        </w:rPr>
      </w:pPr>
      <w:r w:rsidRPr="00131E4B">
        <w:rPr>
          <w:rFonts w:eastAsia="Times New Roman" w:cstheme="minorHAnsi"/>
          <w:b/>
          <w:sz w:val="26"/>
          <w:szCs w:val="26"/>
          <w:lang w:val="en-GB"/>
        </w:rPr>
        <w:t>in its concluding observations</w:t>
      </w:r>
      <w:r w:rsidR="00727862" w:rsidRPr="00131E4B">
        <w:rPr>
          <w:rFonts w:eastAsia="Times New Roman" w:cstheme="minorHAnsi"/>
          <w:b/>
          <w:sz w:val="26"/>
          <w:szCs w:val="26"/>
          <w:lang w:val="en-GB"/>
        </w:rPr>
        <w:t xml:space="preserve"> on the </w:t>
      </w:r>
      <w:r w:rsidR="003B0EAB">
        <w:rPr>
          <w:rFonts w:eastAsia="Times New Roman" w:cstheme="minorHAnsi"/>
          <w:b/>
          <w:sz w:val="26"/>
          <w:szCs w:val="26"/>
          <w:lang w:val="en-GB"/>
        </w:rPr>
        <w:t>eighth</w:t>
      </w:r>
      <w:r w:rsidR="00C0306B" w:rsidRPr="00131E4B">
        <w:rPr>
          <w:rFonts w:eastAsia="Times New Roman" w:cstheme="minorHAnsi"/>
          <w:b/>
          <w:sz w:val="26"/>
          <w:szCs w:val="26"/>
          <w:lang w:val="en-GB"/>
        </w:rPr>
        <w:t xml:space="preserve"> </w:t>
      </w:r>
      <w:r w:rsidR="00727862" w:rsidRPr="00131E4B">
        <w:rPr>
          <w:rFonts w:eastAsia="Times New Roman" w:cstheme="minorHAnsi"/>
          <w:b/>
          <w:sz w:val="26"/>
          <w:szCs w:val="26"/>
          <w:lang w:val="en-GB"/>
        </w:rPr>
        <w:t>state party report</w:t>
      </w:r>
      <w:r w:rsidRPr="00131E4B">
        <w:rPr>
          <w:rFonts w:eastAsia="Times New Roman" w:cstheme="minorHAnsi"/>
          <w:b/>
          <w:sz w:val="26"/>
          <w:szCs w:val="26"/>
          <w:lang w:val="en-GB"/>
        </w:rPr>
        <w:t xml:space="preserve">, recommend that </w:t>
      </w:r>
      <w:r w:rsidR="00540F9F">
        <w:rPr>
          <w:rFonts w:eastAsia="Times New Roman" w:cstheme="minorHAnsi"/>
          <w:b/>
          <w:sz w:val="26"/>
          <w:szCs w:val="26"/>
          <w:lang w:val="en-GB"/>
        </w:rPr>
        <w:t>Senegal</w:t>
      </w:r>
      <w:r w:rsidR="00BF2963">
        <w:rPr>
          <w:rFonts w:eastAsia="Times New Roman" w:cstheme="minorHAnsi"/>
          <w:b/>
          <w:sz w:val="26"/>
          <w:szCs w:val="26"/>
          <w:lang w:val="en-GB"/>
        </w:rPr>
        <w:t xml:space="preserve"> </w:t>
      </w:r>
      <w:r w:rsidRPr="00131E4B">
        <w:rPr>
          <w:rFonts w:eastAsia="Times New Roman" w:cstheme="minorHAnsi"/>
          <w:b/>
          <w:sz w:val="26"/>
          <w:szCs w:val="26"/>
          <w:lang w:val="en-GB"/>
        </w:rPr>
        <w:t xml:space="preserve">ensure that </w:t>
      </w:r>
      <w:r w:rsidRPr="00131E4B">
        <w:rPr>
          <w:rFonts w:eastAsia="Times New Roman" w:cstheme="minorHAnsi"/>
          <w:b/>
          <w:i/>
          <w:sz w:val="26"/>
          <w:szCs w:val="26"/>
          <w:lang w:val="en-GB"/>
        </w:rPr>
        <w:t>no</w:t>
      </w:r>
      <w:r w:rsidRPr="00131E4B">
        <w:rPr>
          <w:rFonts w:eastAsia="Times New Roman" w:cstheme="minorHAnsi"/>
          <w:b/>
          <w:sz w:val="26"/>
          <w:szCs w:val="26"/>
          <w:lang w:val="en-GB"/>
        </w:rPr>
        <w:t xml:space="preserve"> form of violence within the domestic sphere is condoned, including by parents against their children, and that</w:t>
      </w:r>
      <w:r w:rsidR="00FA5B0D">
        <w:rPr>
          <w:rFonts w:eastAsia="Times New Roman" w:cstheme="minorHAnsi"/>
          <w:b/>
          <w:sz w:val="26"/>
          <w:szCs w:val="26"/>
          <w:lang w:val="en-GB"/>
        </w:rPr>
        <w:t xml:space="preserve"> </w:t>
      </w:r>
      <w:r w:rsidRPr="00131E4B">
        <w:rPr>
          <w:rFonts w:eastAsia="Times New Roman" w:cstheme="minorHAnsi"/>
          <w:b/>
          <w:sz w:val="26"/>
          <w:szCs w:val="26"/>
          <w:lang w:val="en-GB"/>
        </w:rPr>
        <w:t>legislation</w:t>
      </w:r>
      <w:r w:rsidR="00B40B2F">
        <w:rPr>
          <w:rFonts w:eastAsia="Times New Roman" w:cstheme="minorHAnsi"/>
          <w:b/>
          <w:sz w:val="26"/>
          <w:szCs w:val="26"/>
          <w:lang w:val="en-GB"/>
        </w:rPr>
        <w:t xml:space="preserve"> </w:t>
      </w:r>
      <w:r w:rsidRPr="00131E4B">
        <w:rPr>
          <w:rFonts w:eastAsia="Times New Roman" w:cstheme="minorHAnsi"/>
          <w:b/>
          <w:sz w:val="26"/>
          <w:szCs w:val="26"/>
          <w:lang w:val="en-GB"/>
        </w:rPr>
        <w:t>is enacted to prohibit domestic violence against all family members</w:t>
      </w:r>
      <w:r w:rsidR="00131E4B" w:rsidRPr="00131E4B">
        <w:rPr>
          <w:rFonts w:eastAsia="Times New Roman" w:cstheme="minorHAnsi"/>
          <w:b/>
          <w:sz w:val="26"/>
          <w:szCs w:val="26"/>
          <w:lang w:val="en-GB"/>
        </w:rPr>
        <w:t>, including the violen</w:t>
      </w:r>
      <w:r w:rsidR="00214F8E" w:rsidRPr="00131E4B">
        <w:rPr>
          <w:rFonts w:eastAsia="Times New Roman" w:cstheme="minorHAnsi"/>
          <w:b/>
          <w:sz w:val="26"/>
          <w:szCs w:val="26"/>
          <w:lang w:val="en-GB"/>
        </w:rPr>
        <w:t>t</w:t>
      </w:r>
      <w:r w:rsidR="00131E4B" w:rsidRPr="00131E4B">
        <w:rPr>
          <w:rFonts w:eastAsia="Times New Roman" w:cstheme="minorHAnsi"/>
          <w:b/>
          <w:sz w:val="26"/>
          <w:szCs w:val="26"/>
          <w:lang w:val="en-GB"/>
        </w:rPr>
        <w:t xml:space="preserve"> punishment</w:t>
      </w:r>
      <w:r w:rsidR="00214F8E" w:rsidRPr="00131E4B">
        <w:rPr>
          <w:rFonts w:eastAsia="Times New Roman" w:cstheme="minorHAnsi"/>
          <w:b/>
          <w:sz w:val="26"/>
          <w:szCs w:val="26"/>
          <w:lang w:val="en-GB"/>
        </w:rPr>
        <w:t xml:space="preserve"> of girls and boys</w:t>
      </w:r>
      <w:r w:rsidR="00B40B2F">
        <w:rPr>
          <w:rFonts w:eastAsia="Times New Roman" w:cstheme="minorHAnsi"/>
          <w:b/>
          <w:sz w:val="26"/>
          <w:szCs w:val="26"/>
          <w:lang w:val="en-GB"/>
        </w:rPr>
        <w:t>.</w:t>
      </w:r>
    </w:p>
    <w:p w14:paraId="1EC4BB52" w14:textId="77777777" w:rsidR="003F1E3C" w:rsidRPr="003F1E3C" w:rsidRDefault="003F1E3C" w:rsidP="003F1E3C">
      <w:pPr>
        <w:spacing w:after="120"/>
        <w:rPr>
          <w:rFonts w:eastAsia="Times New Roman" w:cstheme="minorHAnsi"/>
          <w:b/>
          <w:sz w:val="26"/>
          <w:szCs w:val="26"/>
          <w:lang w:val="en-GB"/>
        </w:rPr>
      </w:pPr>
    </w:p>
    <w:p w14:paraId="4E6AC197" w14:textId="77777777" w:rsidR="00023216" w:rsidRPr="009069DB" w:rsidRDefault="00023216" w:rsidP="00023216">
      <w:pPr>
        <w:spacing w:after="120"/>
        <w:rPr>
          <w:rFonts w:eastAsia="Times New Roman" w:cstheme="minorHAnsi"/>
          <w:sz w:val="26"/>
          <w:szCs w:val="26"/>
          <w:lang w:val="en-GB"/>
        </w:rPr>
      </w:pPr>
      <w:r w:rsidRPr="009069DB">
        <w:rPr>
          <w:rFonts w:eastAsia="Times New Roman" w:cstheme="minorHAnsi"/>
          <w:sz w:val="26"/>
          <w:szCs w:val="26"/>
          <w:lang w:val="en-GB"/>
        </w:rPr>
        <w:t>The remaind</w:t>
      </w:r>
      <w:r w:rsidR="001A344C" w:rsidRPr="009069DB">
        <w:rPr>
          <w:rFonts w:eastAsia="Times New Roman" w:cstheme="minorHAnsi"/>
          <w:sz w:val="26"/>
          <w:szCs w:val="26"/>
          <w:lang w:val="en-GB"/>
        </w:rPr>
        <w:t>er of this briefing provides the following further details:</w:t>
      </w:r>
    </w:p>
    <w:p w14:paraId="7091A1BB" w14:textId="21C80796" w:rsidR="0004463B" w:rsidRPr="009069DB" w:rsidRDefault="001A344C" w:rsidP="001A344C">
      <w:pPr>
        <w:pStyle w:val="ListParagraph"/>
        <w:numPr>
          <w:ilvl w:val="0"/>
          <w:numId w:val="4"/>
        </w:numPr>
        <w:spacing w:after="120"/>
        <w:rPr>
          <w:rFonts w:eastAsia="Times New Roman" w:cstheme="minorHAnsi"/>
          <w:sz w:val="26"/>
          <w:szCs w:val="26"/>
          <w:lang w:val="en-GB"/>
        </w:rPr>
      </w:pPr>
      <w:r w:rsidRPr="009069DB">
        <w:rPr>
          <w:rFonts w:eastAsia="Times New Roman" w:cstheme="minorHAnsi"/>
          <w:sz w:val="26"/>
          <w:szCs w:val="26"/>
          <w:lang w:val="en-GB"/>
        </w:rPr>
        <w:t>The current law relating to family violence and cor</w:t>
      </w:r>
      <w:r w:rsidR="00CF3135" w:rsidRPr="009069DB">
        <w:rPr>
          <w:rFonts w:eastAsia="Times New Roman" w:cstheme="minorHAnsi"/>
          <w:sz w:val="26"/>
          <w:szCs w:val="26"/>
          <w:lang w:val="en-GB"/>
        </w:rPr>
        <w:t>poral punishment of children in</w:t>
      </w:r>
      <w:r w:rsidR="002236F2">
        <w:rPr>
          <w:rFonts w:eastAsia="Times New Roman" w:cstheme="minorHAnsi"/>
          <w:sz w:val="26"/>
          <w:szCs w:val="26"/>
          <w:lang w:val="en-GB"/>
        </w:rPr>
        <w:t xml:space="preserve"> </w:t>
      </w:r>
      <w:r w:rsidR="003B0EAB">
        <w:rPr>
          <w:rFonts w:eastAsia="Times New Roman" w:cstheme="minorHAnsi"/>
          <w:sz w:val="26"/>
          <w:szCs w:val="26"/>
          <w:lang w:val="en-GB"/>
        </w:rPr>
        <w:t>Senegal</w:t>
      </w:r>
      <w:r w:rsidR="005B69F3">
        <w:rPr>
          <w:rFonts w:eastAsia="Times New Roman" w:cstheme="minorHAnsi"/>
          <w:sz w:val="26"/>
          <w:szCs w:val="26"/>
          <w:lang w:val="en-GB"/>
        </w:rPr>
        <w:t>.</w:t>
      </w:r>
    </w:p>
    <w:p w14:paraId="1DF68802" w14:textId="5124BE29" w:rsidR="001A344C" w:rsidRPr="009069DB" w:rsidRDefault="00D35AC7" w:rsidP="001A344C">
      <w:pPr>
        <w:pStyle w:val="ListParagraph"/>
        <w:numPr>
          <w:ilvl w:val="0"/>
          <w:numId w:val="4"/>
        </w:numPr>
        <w:spacing w:after="120"/>
        <w:rPr>
          <w:rFonts w:eastAsia="Times New Roman" w:cstheme="minorHAnsi"/>
          <w:sz w:val="26"/>
          <w:szCs w:val="26"/>
          <w:lang w:val="en-GB"/>
        </w:rPr>
      </w:pPr>
      <w:r w:rsidRPr="009069DB">
        <w:rPr>
          <w:rFonts w:eastAsia="Times New Roman" w:cstheme="minorHAnsi"/>
          <w:sz w:val="26"/>
          <w:szCs w:val="26"/>
          <w:lang w:val="en-GB"/>
        </w:rPr>
        <w:t>T</w:t>
      </w:r>
      <w:r w:rsidR="00A970EF">
        <w:rPr>
          <w:rFonts w:eastAsia="Times New Roman" w:cstheme="minorHAnsi"/>
          <w:sz w:val="26"/>
          <w:szCs w:val="26"/>
          <w:lang w:val="en-GB"/>
        </w:rPr>
        <w:t xml:space="preserve">reaty body </w:t>
      </w:r>
      <w:r w:rsidR="002236F2">
        <w:rPr>
          <w:rFonts w:eastAsia="Times New Roman" w:cstheme="minorHAnsi"/>
          <w:sz w:val="26"/>
          <w:szCs w:val="26"/>
          <w:lang w:val="en-GB"/>
        </w:rPr>
        <w:t xml:space="preserve">and UPR </w:t>
      </w:r>
      <w:r w:rsidR="001A344C" w:rsidRPr="009069DB">
        <w:rPr>
          <w:rFonts w:eastAsia="Times New Roman" w:cstheme="minorHAnsi"/>
          <w:sz w:val="26"/>
          <w:szCs w:val="26"/>
          <w:lang w:val="en-GB"/>
        </w:rPr>
        <w:t xml:space="preserve">recommendations on the issue made to </w:t>
      </w:r>
      <w:r w:rsidR="003B0EAB">
        <w:rPr>
          <w:rFonts w:eastAsia="Times New Roman" w:cstheme="minorHAnsi"/>
          <w:sz w:val="26"/>
          <w:szCs w:val="26"/>
          <w:lang w:val="en-GB"/>
        </w:rPr>
        <w:t>Senegal</w:t>
      </w:r>
      <w:r w:rsidR="00E170C0">
        <w:rPr>
          <w:rFonts w:eastAsia="Times New Roman" w:cstheme="minorHAnsi"/>
          <w:sz w:val="26"/>
          <w:szCs w:val="26"/>
          <w:lang w:val="en-GB"/>
        </w:rPr>
        <w:t xml:space="preserve"> </w:t>
      </w:r>
      <w:r w:rsidR="00B40B2F">
        <w:rPr>
          <w:rFonts w:eastAsia="Times New Roman" w:cstheme="minorHAnsi"/>
          <w:sz w:val="26"/>
          <w:szCs w:val="26"/>
          <w:lang w:val="en-GB"/>
        </w:rPr>
        <w:t>to date</w:t>
      </w:r>
      <w:r w:rsidR="005B69F3">
        <w:rPr>
          <w:rFonts w:eastAsia="Times New Roman" w:cstheme="minorHAnsi"/>
          <w:sz w:val="26"/>
          <w:szCs w:val="26"/>
          <w:lang w:val="en-GB"/>
        </w:rPr>
        <w:t>.</w:t>
      </w:r>
    </w:p>
    <w:p w14:paraId="15CC7EFC" w14:textId="77777777" w:rsidR="00455F1B" w:rsidRPr="009069DB" w:rsidRDefault="00455F1B" w:rsidP="00455F1B">
      <w:pPr>
        <w:pBdr>
          <w:bottom w:val="single" w:sz="6" w:space="1" w:color="auto"/>
        </w:pBdr>
        <w:rPr>
          <w:rFonts w:eastAsia="Times New Roman" w:cstheme="minorHAnsi"/>
          <w:b/>
          <w:sz w:val="26"/>
          <w:szCs w:val="26"/>
          <w:lang w:val="en-GB"/>
        </w:rPr>
      </w:pPr>
    </w:p>
    <w:p w14:paraId="61303D3F" w14:textId="15D55D0F" w:rsidR="003866C0" w:rsidRDefault="003866C0" w:rsidP="00455F1B">
      <w:pPr>
        <w:rPr>
          <w:rFonts w:eastAsia="Times New Roman" w:cstheme="minorHAnsi"/>
          <w:b/>
          <w:sz w:val="26"/>
          <w:szCs w:val="26"/>
          <w:lang w:val="en-GB"/>
        </w:rPr>
      </w:pPr>
    </w:p>
    <w:p w14:paraId="66B554F2" w14:textId="7F976571" w:rsidR="006D7815" w:rsidRDefault="006D7815" w:rsidP="00455F1B">
      <w:pPr>
        <w:rPr>
          <w:rFonts w:eastAsia="Times New Roman" w:cstheme="minorHAnsi"/>
          <w:b/>
          <w:sz w:val="26"/>
          <w:szCs w:val="26"/>
          <w:lang w:val="en-GB"/>
        </w:rPr>
      </w:pPr>
    </w:p>
    <w:p w14:paraId="6E1BAA5E" w14:textId="5AD4F90F" w:rsidR="00DF1532" w:rsidRDefault="00DF1532" w:rsidP="00455F1B">
      <w:pPr>
        <w:rPr>
          <w:rFonts w:eastAsia="Times New Roman" w:cstheme="minorHAnsi"/>
          <w:b/>
          <w:sz w:val="26"/>
          <w:szCs w:val="26"/>
          <w:lang w:val="en-GB"/>
        </w:rPr>
      </w:pPr>
    </w:p>
    <w:p w14:paraId="3763AA16" w14:textId="60335D02" w:rsidR="00DF1532" w:rsidRDefault="00DF1532" w:rsidP="00455F1B">
      <w:pPr>
        <w:rPr>
          <w:rFonts w:eastAsia="Times New Roman" w:cstheme="minorHAnsi"/>
          <w:b/>
          <w:sz w:val="26"/>
          <w:szCs w:val="26"/>
          <w:lang w:val="en-GB"/>
        </w:rPr>
      </w:pPr>
    </w:p>
    <w:p w14:paraId="77B45CA1" w14:textId="2EB26859" w:rsidR="00DF1532" w:rsidRDefault="00DF1532" w:rsidP="00455F1B">
      <w:pPr>
        <w:rPr>
          <w:rFonts w:eastAsia="Times New Roman" w:cstheme="minorHAnsi"/>
          <w:b/>
          <w:sz w:val="26"/>
          <w:szCs w:val="26"/>
          <w:lang w:val="en-GB"/>
        </w:rPr>
      </w:pPr>
    </w:p>
    <w:p w14:paraId="12AA8077" w14:textId="5EE36411" w:rsidR="001A344C" w:rsidRPr="009069DB" w:rsidRDefault="00A970EF" w:rsidP="003265C9">
      <w:pPr>
        <w:rPr>
          <w:rFonts w:eastAsia="Times New Roman" w:cstheme="minorHAnsi"/>
          <w:b/>
          <w:sz w:val="26"/>
          <w:szCs w:val="26"/>
          <w:lang w:val="en-GB"/>
        </w:rPr>
      </w:pPr>
      <w:r>
        <w:rPr>
          <w:rFonts w:eastAsia="Times New Roman" w:cstheme="minorHAnsi"/>
          <w:b/>
          <w:sz w:val="26"/>
          <w:szCs w:val="26"/>
          <w:lang w:val="en-GB"/>
        </w:rPr>
        <w:br w:type="page"/>
      </w:r>
      <w:r w:rsidR="002A4484" w:rsidRPr="009069DB">
        <w:rPr>
          <w:rFonts w:eastAsia="Times New Roman" w:cstheme="minorHAnsi"/>
          <w:b/>
          <w:sz w:val="26"/>
          <w:szCs w:val="26"/>
          <w:lang w:val="en-GB"/>
        </w:rPr>
        <w:lastRenderedPageBreak/>
        <w:t>1</w:t>
      </w:r>
      <w:r w:rsidR="001A344C" w:rsidRPr="009069DB">
        <w:rPr>
          <w:rFonts w:eastAsia="Times New Roman" w:cstheme="minorHAnsi"/>
          <w:b/>
          <w:sz w:val="26"/>
          <w:szCs w:val="26"/>
          <w:lang w:val="en-GB"/>
        </w:rPr>
        <w:t xml:space="preserve"> Laws on domestic violence and corporal punishment of children </w:t>
      </w:r>
      <w:r w:rsidR="006D7815">
        <w:rPr>
          <w:rFonts w:eastAsia="Times New Roman" w:cstheme="minorHAnsi"/>
          <w:b/>
          <w:sz w:val="26"/>
          <w:szCs w:val="26"/>
          <w:lang w:val="en-GB"/>
        </w:rPr>
        <w:t xml:space="preserve">in </w:t>
      </w:r>
      <w:r w:rsidR="001939A8">
        <w:rPr>
          <w:rFonts w:eastAsia="Times New Roman" w:cstheme="minorHAnsi"/>
          <w:b/>
          <w:sz w:val="26"/>
          <w:szCs w:val="26"/>
          <w:lang w:val="en-GB"/>
        </w:rPr>
        <w:t>Senegal</w:t>
      </w:r>
      <w:r w:rsidR="003F1E3C">
        <w:rPr>
          <w:rFonts w:eastAsia="Times New Roman" w:cstheme="minorHAnsi"/>
          <w:b/>
          <w:sz w:val="26"/>
          <w:szCs w:val="26"/>
          <w:lang w:val="en-GB"/>
        </w:rPr>
        <w:t xml:space="preserve"> </w:t>
      </w:r>
    </w:p>
    <w:p w14:paraId="320F2242" w14:textId="77777777" w:rsidR="00903511" w:rsidRPr="009069DB" w:rsidRDefault="00903511" w:rsidP="004A2DB2">
      <w:pPr>
        <w:spacing w:after="120"/>
        <w:ind w:left="482" w:hanging="482"/>
        <w:rPr>
          <w:rFonts w:eastAsia="Times New Roman" w:cstheme="minorHAnsi"/>
          <w:b/>
          <w:i/>
          <w:sz w:val="24"/>
          <w:szCs w:val="24"/>
          <w:lang w:val="en-GB"/>
        </w:rPr>
      </w:pPr>
      <w:r w:rsidRPr="00042ACA">
        <w:rPr>
          <w:rFonts w:eastAsia="Times New Roman" w:cstheme="minorHAnsi"/>
          <w:b/>
          <w:i/>
          <w:sz w:val="24"/>
          <w:szCs w:val="24"/>
          <w:lang w:val="en-GB"/>
        </w:rPr>
        <w:t>Summary</w:t>
      </w:r>
    </w:p>
    <w:p w14:paraId="7FEF3E7C" w14:textId="14F0F36C" w:rsidR="00811653" w:rsidRPr="00811653" w:rsidRDefault="00AA4FCB" w:rsidP="00811653">
      <w:pPr>
        <w:spacing w:after="120"/>
        <w:ind w:left="482" w:hanging="482"/>
        <w:rPr>
          <w:rFonts w:eastAsia="Times New Roman" w:cstheme="minorHAnsi"/>
          <w:sz w:val="24"/>
          <w:szCs w:val="24"/>
          <w:lang w:val="en-GB"/>
        </w:rPr>
      </w:pPr>
      <w:r w:rsidRPr="009069DB">
        <w:rPr>
          <w:rFonts w:eastAsia="Times New Roman" w:cstheme="minorHAnsi"/>
          <w:sz w:val="24"/>
          <w:szCs w:val="24"/>
          <w:lang w:val="en-GB"/>
        </w:rPr>
        <w:t>1</w:t>
      </w:r>
      <w:r w:rsidR="001A344C" w:rsidRPr="009069DB">
        <w:rPr>
          <w:rFonts w:eastAsia="Times New Roman" w:cstheme="minorHAnsi"/>
          <w:sz w:val="24"/>
          <w:szCs w:val="24"/>
          <w:lang w:val="en-GB"/>
        </w:rPr>
        <w:t>.1</w:t>
      </w:r>
      <w:r w:rsidR="0062115C">
        <w:rPr>
          <w:rFonts w:eastAsia="Times New Roman" w:cs="Times New Roman"/>
          <w:sz w:val="24"/>
          <w:szCs w:val="24"/>
          <w:lang w:val="en-GB"/>
        </w:rPr>
        <w:t xml:space="preserve"> Provisions</w:t>
      </w:r>
      <w:r w:rsidR="0062115C">
        <w:rPr>
          <w:rFonts w:eastAsia="Times New Roman" w:cstheme="minorHAnsi"/>
          <w:sz w:val="24"/>
          <w:szCs w:val="24"/>
          <w:lang w:val="en-GB"/>
        </w:rPr>
        <w:t xml:space="preserve"> in </w:t>
      </w:r>
      <w:r w:rsidR="00F255C4">
        <w:rPr>
          <w:rFonts w:eastAsia="Times New Roman" w:cstheme="minorHAnsi"/>
          <w:sz w:val="24"/>
          <w:szCs w:val="24"/>
          <w:lang w:val="en-GB"/>
        </w:rPr>
        <w:t xml:space="preserve">the </w:t>
      </w:r>
      <w:r w:rsidR="00540F9F" w:rsidRPr="001939A8">
        <w:rPr>
          <w:rFonts w:eastAsia="Times New Roman" w:cs="Times New Roman"/>
          <w:sz w:val="24"/>
          <w:szCs w:val="24"/>
          <w:lang w:val="en-GB"/>
        </w:rPr>
        <w:t>Criminal Code 1977</w:t>
      </w:r>
      <w:r w:rsidR="00540F9F">
        <w:rPr>
          <w:rFonts w:eastAsia="Times New Roman" w:cs="Times New Roman"/>
          <w:sz w:val="24"/>
          <w:szCs w:val="24"/>
          <w:lang w:val="en-GB"/>
        </w:rPr>
        <w:t xml:space="preserve"> </w:t>
      </w:r>
      <w:r w:rsidR="003B7EB7">
        <w:rPr>
          <w:rFonts w:eastAsia="Times New Roman" w:cs="Times New Roman"/>
          <w:sz w:val="24"/>
          <w:szCs w:val="24"/>
          <w:lang w:val="en-GB"/>
        </w:rPr>
        <w:t xml:space="preserve">provide some protection from family violence, but the law is not interpreted as prohibiting all forms of physical punishment of children. </w:t>
      </w:r>
    </w:p>
    <w:p w14:paraId="78130322" w14:textId="77777777" w:rsidR="006D7815" w:rsidRPr="009069DB" w:rsidRDefault="006D7815" w:rsidP="00386703">
      <w:pPr>
        <w:spacing w:after="120"/>
        <w:ind w:left="482" w:hanging="482"/>
        <w:rPr>
          <w:rFonts w:eastAsia="Times New Roman" w:cstheme="minorHAnsi"/>
          <w:sz w:val="24"/>
          <w:szCs w:val="24"/>
          <w:lang w:val="en-GB"/>
        </w:rPr>
      </w:pPr>
    </w:p>
    <w:p w14:paraId="1D1BA448" w14:textId="77777777" w:rsidR="00903511" w:rsidRPr="009069DB" w:rsidRDefault="00903511" w:rsidP="00CF1067">
      <w:pPr>
        <w:spacing w:after="120"/>
        <w:ind w:left="482" w:hanging="482"/>
        <w:rPr>
          <w:rFonts w:eastAsia="Times New Roman" w:cstheme="minorHAnsi"/>
          <w:b/>
          <w:i/>
          <w:sz w:val="24"/>
          <w:szCs w:val="24"/>
          <w:lang w:val="en-GB"/>
        </w:rPr>
      </w:pPr>
      <w:r w:rsidRPr="009069DB">
        <w:rPr>
          <w:rFonts w:eastAsia="Times New Roman" w:cstheme="minorHAnsi"/>
          <w:b/>
          <w:i/>
          <w:sz w:val="24"/>
          <w:szCs w:val="24"/>
          <w:lang w:val="en-GB"/>
        </w:rPr>
        <w:t>Detail</w:t>
      </w:r>
    </w:p>
    <w:p w14:paraId="5E32AB29" w14:textId="77777777" w:rsidR="001939A8" w:rsidRPr="001939A8" w:rsidRDefault="00814891" w:rsidP="001939A8">
      <w:pPr>
        <w:spacing w:after="120"/>
        <w:ind w:left="482" w:hanging="482"/>
        <w:rPr>
          <w:rFonts w:eastAsia="Times New Roman" w:cs="Times New Roman"/>
          <w:sz w:val="24"/>
          <w:szCs w:val="24"/>
          <w:lang w:val="en-GB"/>
        </w:rPr>
      </w:pPr>
      <w:r w:rsidRPr="009069DB">
        <w:rPr>
          <w:rFonts w:eastAsia="Times New Roman" w:cstheme="minorHAnsi"/>
          <w:color w:val="000000" w:themeColor="text1"/>
          <w:sz w:val="24"/>
          <w:szCs w:val="24"/>
          <w:lang w:val="en-GB"/>
        </w:rPr>
        <w:t>1</w:t>
      </w:r>
      <w:r w:rsidR="00CF3135" w:rsidRPr="009069DB">
        <w:rPr>
          <w:rFonts w:eastAsia="Times New Roman" w:cstheme="minorHAnsi"/>
          <w:color w:val="000000" w:themeColor="text1"/>
          <w:sz w:val="24"/>
          <w:szCs w:val="24"/>
          <w:lang w:val="en-GB"/>
        </w:rPr>
        <w:t>.</w:t>
      </w:r>
      <w:r w:rsidR="003327C9">
        <w:rPr>
          <w:rFonts w:eastAsia="Times New Roman" w:cstheme="minorHAnsi"/>
          <w:color w:val="000000" w:themeColor="text1"/>
          <w:sz w:val="24"/>
          <w:szCs w:val="24"/>
          <w:lang w:val="en-GB"/>
        </w:rPr>
        <w:t>2</w:t>
      </w:r>
      <w:r w:rsidR="00531EC6" w:rsidRPr="00531EC6">
        <w:rPr>
          <w:rFonts w:eastAsia="Times New Roman" w:cs="Times New Roman"/>
          <w:sz w:val="24"/>
          <w:szCs w:val="24"/>
          <w:lang w:val="en-GB"/>
        </w:rPr>
        <w:t xml:space="preserve"> </w:t>
      </w:r>
      <w:r w:rsidR="001939A8" w:rsidRPr="001939A8">
        <w:rPr>
          <w:rFonts w:eastAsia="Times New Roman" w:cs="Times New Roman"/>
          <w:sz w:val="24"/>
          <w:szCs w:val="24"/>
          <w:lang w:val="en-GB"/>
        </w:rPr>
        <w:t>Corporal punishment is lawful in the home. Article 285 of the Family Code provides for persons with paternal authority to have a “right of correction” over children: “He that exercises paternal power can inflict on children reprimands and corrections to the extent that they are consistent with the child’s age and the improvement of his conduct” (unofficial translation). According to articles 277 and 281, paternal power is exercised by the father only or alternatively by the mother.</w:t>
      </w:r>
    </w:p>
    <w:p w14:paraId="58DD3E40" w14:textId="15D081DD" w:rsidR="001939A8" w:rsidRPr="001939A8" w:rsidRDefault="001939A8" w:rsidP="001939A8">
      <w:pPr>
        <w:spacing w:after="120"/>
        <w:ind w:left="482" w:hanging="482"/>
        <w:rPr>
          <w:rFonts w:eastAsia="Times New Roman" w:cs="Times New Roman"/>
          <w:sz w:val="24"/>
          <w:szCs w:val="24"/>
          <w:lang w:val="en-GB"/>
        </w:rPr>
      </w:pPr>
      <w:r>
        <w:rPr>
          <w:rFonts w:eastAsia="Times New Roman" w:cs="Times New Roman"/>
          <w:sz w:val="24"/>
          <w:szCs w:val="24"/>
          <w:lang w:val="en-GB"/>
        </w:rPr>
        <w:t xml:space="preserve">1.3 </w:t>
      </w:r>
      <w:r w:rsidRPr="001939A8">
        <w:rPr>
          <w:rFonts w:eastAsia="Times New Roman" w:cs="Times New Roman"/>
          <w:sz w:val="24"/>
          <w:szCs w:val="24"/>
          <w:lang w:val="en-GB"/>
        </w:rPr>
        <w:t>Articles 298 and 299 of the Criminal Code 1977 (amended 2016) punish the causing of injury to a child under 15 and the use of violence and assault, the punishments being more severe if the perpetrator is a parent or other person with authority over or custody of the child. However, this protects children only from punishment of some severity – i.e. that which is perceived to cause injury. Corporal punishment that does not appear to cause physical injury is lawful under the above-mentioned “right of correction in the Family Code”.</w:t>
      </w:r>
    </w:p>
    <w:p w14:paraId="3AAA0ED8" w14:textId="70B8E72B" w:rsidR="001939A8" w:rsidRPr="001939A8" w:rsidRDefault="001939A8" w:rsidP="001939A8">
      <w:pPr>
        <w:spacing w:after="120"/>
        <w:ind w:left="482" w:hanging="482"/>
        <w:rPr>
          <w:rFonts w:eastAsia="Times New Roman" w:cs="Times New Roman"/>
          <w:sz w:val="24"/>
          <w:szCs w:val="24"/>
          <w:lang w:val="en-GB"/>
        </w:rPr>
      </w:pPr>
      <w:r>
        <w:rPr>
          <w:rFonts w:eastAsia="Times New Roman" w:cs="Times New Roman"/>
          <w:sz w:val="24"/>
          <w:szCs w:val="24"/>
          <w:lang w:val="en-GB"/>
        </w:rPr>
        <w:t xml:space="preserve">1.4 </w:t>
      </w:r>
      <w:r w:rsidRPr="001939A8">
        <w:rPr>
          <w:rFonts w:eastAsia="Times New Roman" w:cs="Times New Roman"/>
          <w:sz w:val="24"/>
          <w:szCs w:val="24"/>
          <w:lang w:val="en-GB"/>
        </w:rPr>
        <w:t>In its report to the Committee on the Rights of the Child, dated 2012, the Government referred to a National Plan of Action on Law Reform to Criminal Corporal Punishment and All Forms of Violence Against Children.</w:t>
      </w:r>
      <w:r w:rsidRPr="001939A8">
        <w:rPr>
          <w:rFonts w:eastAsia="Times New Roman" w:cs="Times New Roman"/>
          <w:sz w:val="24"/>
          <w:szCs w:val="24"/>
          <w:vertAlign w:val="superscript"/>
          <w:lang w:val="en-GB"/>
        </w:rPr>
        <w:footnoteReference w:id="1"/>
      </w:r>
      <w:r w:rsidRPr="001939A8">
        <w:rPr>
          <w:rFonts w:eastAsia="Times New Roman" w:cs="Times New Roman"/>
          <w:sz w:val="24"/>
          <w:szCs w:val="24"/>
          <w:lang w:val="en-GB"/>
        </w:rPr>
        <w:t xml:space="preserve"> In reporting on the protection of children from corporal punishment to the Universal Periodic Review (UPR) in 2013, the Government again stated that it had devised “a national action plan on legal reform to criminalize corporal punishment and all forms of violence against children”.</w:t>
      </w:r>
      <w:r w:rsidRPr="001939A8">
        <w:rPr>
          <w:rFonts w:eastAsia="Times New Roman" w:cs="Times New Roman"/>
          <w:sz w:val="24"/>
          <w:szCs w:val="24"/>
          <w:vertAlign w:val="superscript"/>
          <w:lang w:val="en-GB"/>
        </w:rPr>
        <w:footnoteReference w:id="2"/>
      </w:r>
      <w:r w:rsidRPr="001939A8">
        <w:rPr>
          <w:rFonts w:eastAsia="Times New Roman" w:cs="Times New Roman"/>
          <w:sz w:val="24"/>
          <w:szCs w:val="24"/>
          <w:lang w:val="en-GB"/>
        </w:rPr>
        <w:t xml:space="preserve"> However, following the review itself, a recommendation to explicitly prohibit corporal punishment by revising the Family Code was recorded – and accepted by the Government – only as a recommendation to fight against corporal punishment.</w:t>
      </w:r>
      <w:r w:rsidRPr="001939A8">
        <w:rPr>
          <w:rFonts w:eastAsia="Times New Roman" w:cs="Times New Roman"/>
          <w:sz w:val="24"/>
          <w:szCs w:val="24"/>
          <w:vertAlign w:val="superscript"/>
          <w:lang w:val="en-GB"/>
        </w:rPr>
        <w:footnoteReference w:id="3"/>
      </w:r>
      <w:r w:rsidRPr="001939A8">
        <w:rPr>
          <w:rFonts w:eastAsia="Times New Roman" w:cs="Times New Roman"/>
          <w:sz w:val="24"/>
          <w:szCs w:val="24"/>
          <w:lang w:val="en-GB"/>
        </w:rPr>
        <w:t xml:space="preserve"> In the context of examination by the Committee on the Elimination of Discrimination Against Women in 2015, the Government was asked if it envisaged amending article 285 of the Family Code in order to prohibit corporal punishment in the home.</w:t>
      </w:r>
      <w:r w:rsidRPr="001939A8">
        <w:rPr>
          <w:rFonts w:eastAsia="Times New Roman" w:cs="Times New Roman"/>
          <w:sz w:val="24"/>
          <w:szCs w:val="24"/>
          <w:vertAlign w:val="superscript"/>
          <w:lang w:val="en-GB"/>
        </w:rPr>
        <w:footnoteReference w:id="4"/>
      </w:r>
      <w:r w:rsidRPr="001939A8">
        <w:rPr>
          <w:rFonts w:eastAsia="Times New Roman" w:cs="Times New Roman"/>
          <w:sz w:val="24"/>
          <w:szCs w:val="24"/>
          <w:lang w:val="en-GB"/>
        </w:rPr>
        <w:t xml:space="preserve"> In reply, the Government stated that there are severe penalties for acts of corporal punishment and that the social departments of the Ministry of Justice have powers to propose measures aimed at protecting child victims of corporal punishment.</w:t>
      </w:r>
      <w:r w:rsidRPr="001939A8">
        <w:rPr>
          <w:rFonts w:eastAsia="Times New Roman" w:cs="Times New Roman"/>
          <w:sz w:val="24"/>
          <w:szCs w:val="24"/>
          <w:vertAlign w:val="superscript"/>
          <w:lang w:val="en-GB"/>
        </w:rPr>
        <w:footnoteReference w:id="5"/>
      </w:r>
      <w:r w:rsidRPr="001939A8">
        <w:rPr>
          <w:rFonts w:eastAsia="Times New Roman" w:cs="Times New Roman"/>
          <w:sz w:val="24"/>
          <w:szCs w:val="24"/>
          <w:lang w:val="en-GB"/>
        </w:rPr>
        <w:t xml:space="preserve"> In 2018 in responding to Universal Periodic Review recommendations to repeal article 285 of the Family Code, the Government took an unclear stance, supporting one and noting the other.</w:t>
      </w:r>
      <w:r w:rsidRPr="001939A8">
        <w:rPr>
          <w:rFonts w:eastAsia="Times New Roman" w:cs="Times New Roman"/>
          <w:sz w:val="24"/>
          <w:szCs w:val="24"/>
          <w:vertAlign w:val="superscript"/>
          <w:lang w:val="en-GB"/>
        </w:rPr>
        <w:footnoteReference w:id="6"/>
      </w:r>
    </w:p>
    <w:p w14:paraId="29083608" w14:textId="19FA6198" w:rsidR="001939A8" w:rsidRPr="001939A8" w:rsidRDefault="001939A8" w:rsidP="001939A8">
      <w:pPr>
        <w:spacing w:after="120"/>
        <w:ind w:left="482" w:hanging="482"/>
        <w:rPr>
          <w:rFonts w:eastAsia="Times New Roman" w:cs="Times New Roman"/>
          <w:sz w:val="24"/>
          <w:szCs w:val="24"/>
          <w:lang w:val="en-GB"/>
        </w:rPr>
      </w:pPr>
      <w:r>
        <w:rPr>
          <w:rFonts w:eastAsia="Times New Roman" w:cs="Times New Roman"/>
          <w:sz w:val="24"/>
          <w:szCs w:val="24"/>
          <w:lang w:val="en-GB"/>
        </w:rPr>
        <w:t xml:space="preserve">1.5 </w:t>
      </w:r>
      <w:r w:rsidRPr="001939A8">
        <w:rPr>
          <w:rFonts w:eastAsia="Times New Roman" w:cs="Times New Roman"/>
          <w:sz w:val="24"/>
          <w:szCs w:val="24"/>
          <w:lang w:val="en-GB"/>
        </w:rPr>
        <w:t>In reporting for examination by the Committee on the Rights of the Child in January 2016, the Government stated that “provisions have been made in the Children’s Code project to make effective the prohibition of corporal punishment, even within the family”.</w:t>
      </w:r>
      <w:r w:rsidRPr="001939A8">
        <w:rPr>
          <w:rFonts w:eastAsia="Times New Roman" w:cs="Times New Roman"/>
          <w:sz w:val="24"/>
          <w:szCs w:val="24"/>
          <w:vertAlign w:val="superscript"/>
          <w:lang w:val="en-GB"/>
        </w:rPr>
        <w:footnoteReference w:id="7"/>
      </w:r>
      <w:r w:rsidRPr="001939A8">
        <w:rPr>
          <w:rFonts w:eastAsia="Times New Roman" w:cs="Times New Roman"/>
          <w:sz w:val="24"/>
          <w:szCs w:val="24"/>
          <w:lang w:val="en-GB"/>
        </w:rPr>
        <w:t xml:space="preserve"> The draft Code does include provisions intended to prohibit corporal punishment (articles 14 and 45), but as at March 2016 the draft does not explicitly repeal the “right of correction” in the Family Code. In February 2017, the Government reported that it planned “to expressly delete article 285 of the Family Code on forms of corporal punishment tolerated within the family”.</w:t>
      </w:r>
      <w:r w:rsidRPr="001939A8">
        <w:rPr>
          <w:rFonts w:eastAsia="Times New Roman" w:cs="Times New Roman"/>
          <w:sz w:val="24"/>
          <w:szCs w:val="24"/>
          <w:vertAlign w:val="superscript"/>
          <w:lang w:val="en-GB"/>
        </w:rPr>
        <w:footnoteReference w:id="8"/>
      </w:r>
      <w:r w:rsidRPr="001939A8">
        <w:rPr>
          <w:rFonts w:eastAsia="Times New Roman" w:cs="Times New Roman"/>
          <w:sz w:val="24"/>
          <w:szCs w:val="24"/>
          <w:lang w:val="en-GB"/>
        </w:rPr>
        <w:t xml:space="preserve"> But as at May 2017, there seemed </w:t>
      </w:r>
      <w:r w:rsidRPr="001939A8">
        <w:rPr>
          <w:rFonts w:eastAsia="Times New Roman" w:cs="Times New Roman"/>
          <w:sz w:val="24"/>
          <w:szCs w:val="24"/>
          <w:lang w:val="en-GB"/>
        </w:rPr>
        <w:lastRenderedPageBreak/>
        <w:t>to be no formal plans to repeal the “right of correction”, and the legislative process had stalled due to the inclusion of controversial inheritance provisions.</w:t>
      </w:r>
      <w:r w:rsidRPr="001939A8">
        <w:rPr>
          <w:rFonts w:eastAsia="Times New Roman" w:cs="Times New Roman"/>
          <w:sz w:val="24"/>
          <w:szCs w:val="24"/>
          <w:vertAlign w:val="superscript"/>
          <w:lang w:val="en-GB"/>
        </w:rPr>
        <w:footnoteReference w:id="9"/>
      </w:r>
      <w:r w:rsidRPr="001939A8">
        <w:rPr>
          <w:rFonts w:eastAsia="Times New Roman" w:cs="Times New Roman"/>
          <w:sz w:val="24"/>
          <w:szCs w:val="24"/>
          <w:lang w:val="en-GB"/>
        </w:rPr>
        <w:t xml:space="preserve"> Work has now resumed on finalising the Children’s Code.</w:t>
      </w:r>
      <w:r w:rsidRPr="001939A8">
        <w:rPr>
          <w:rFonts w:eastAsia="Times New Roman" w:cs="Times New Roman"/>
          <w:sz w:val="24"/>
          <w:szCs w:val="24"/>
          <w:vertAlign w:val="superscript"/>
          <w:lang w:val="en-GB"/>
        </w:rPr>
        <w:footnoteReference w:id="10"/>
      </w:r>
      <w:r w:rsidRPr="001939A8">
        <w:rPr>
          <w:rFonts w:eastAsia="Times New Roman" w:cs="Times New Roman"/>
          <w:sz w:val="24"/>
          <w:szCs w:val="24"/>
          <w:lang w:val="en-GB"/>
        </w:rPr>
        <w:t xml:space="preserve"> </w:t>
      </w:r>
    </w:p>
    <w:p w14:paraId="7ACC225C" w14:textId="0A1D684C" w:rsidR="00A970EF" w:rsidRDefault="00814891" w:rsidP="001939A8">
      <w:pPr>
        <w:spacing w:after="120"/>
        <w:ind w:left="482" w:hanging="482"/>
        <w:rPr>
          <w:rFonts w:eastAsia="Times New Roman" w:cstheme="minorHAnsi"/>
          <w:b/>
          <w:sz w:val="24"/>
          <w:szCs w:val="24"/>
          <w:lang w:val="en-GB"/>
        </w:rPr>
      </w:pPr>
      <w:r w:rsidRPr="009069DB">
        <w:rPr>
          <w:rFonts w:eastAsia="Times New Roman" w:cstheme="minorHAnsi"/>
          <w:b/>
          <w:sz w:val="24"/>
          <w:szCs w:val="24"/>
          <w:lang w:val="en-GB"/>
        </w:rPr>
        <w:t>1</w:t>
      </w:r>
      <w:r w:rsidR="00D16D07">
        <w:rPr>
          <w:rFonts w:eastAsia="Times New Roman" w:cstheme="minorHAnsi"/>
          <w:b/>
          <w:sz w:val="24"/>
          <w:szCs w:val="24"/>
          <w:lang w:val="en-GB"/>
        </w:rPr>
        <w:t>.</w:t>
      </w:r>
      <w:r w:rsidR="00667188">
        <w:rPr>
          <w:rFonts w:eastAsia="Times New Roman" w:cstheme="minorHAnsi"/>
          <w:b/>
          <w:sz w:val="24"/>
          <w:szCs w:val="24"/>
          <w:lang w:val="en-GB"/>
        </w:rPr>
        <w:t>6</w:t>
      </w:r>
      <w:r w:rsidR="00455F1B" w:rsidRPr="009069DB">
        <w:rPr>
          <w:rFonts w:eastAsia="Times New Roman" w:cstheme="minorHAnsi"/>
          <w:b/>
          <w:sz w:val="24"/>
          <w:szCs w:val="24"/>
          <w:lang w:val="en-GB"/>
        </w:rPr>
        <w:t xml:space="preserve"> </w:t>
      </w:r>
      <w:r w:rsidR="00856996" w:rsidRPr="009069DB">
        <w:rPr>
          <w:rFonts w:eastAsia="Times New Roman" w:cstheme="minorHAnsi"/>
          <w:b/>
          <w:sz w:val="24"/>
          <w:szCs w:val="24"/>
          <w:lang w:val="en-GB"/>
        </w:rPr>
        <w:t>Prohibition of all violent punishment of children – which is critical in laying the legal foundations for efforts to reduce child abuse and domest</w:t>
      </w:r>
      <w:r w:rsidR="00AA532A" w:rsidRPr="009069DB">
        <w:rPr>
          <w:rFonts w:eastAsia="Times New Roman" w:cstheme="minorHAnsi"/>
          <w:b/>
          <w:sz w:val="24"/>
          <w:szCs w:val="24"/>
          <w:lang w:val="en-GB"/>
        </w:rPr>
        <w:t>ic violence – requires an explicit ban in legislation</w:t>
      </w:r>
      <w:r w:rsidR="00856996" w:rsidRPr="009069DB">
        <w:rPr>
          <w:rFonts w:eastAsia="Times New Roman" w:cstheme="minorHAnsi"/>
          <w:b/>
          <w:sz w:val="24"/>
          <w:szCs w:val="24"/>
          <w:lang w:val="en-GB"/>
        </w:rPr>
        <w:t xml:space="preserve">. </w:t>
      </w:r>
      <w:r w:rsidR="00425E71" w:rsidRPr="009069DB">
        <w:rPr>
          <w:rFonts w:eastAsia="Times New Roman" w:cstheme="minorHAnsi"/>
          <w:b/>
          <w:sz w:val="24"/>
          <w:szCs w:val="24"/>
          <w:lang w:val="en-GB"/>
        </w:rPr>
        <w:t xml:space="preserve">We hope the Committee will urge the Government of </w:t>
      </w:r>
      <w:r w:rsidR="00540F9F">
        <w:rPr>
          <w:rFonts w:eastAsia="Times New Roman" w:cstheme="minorHAnsi"/>
          <w:b/>
          <w:sz w:val="24"/>
          <w:szCs w:val="24"/>
          <w:lang w:val="en-GB"/>
        </w:rPr>
        <w:t>Senegal</w:t>
      </w:r>
      <w:r w:rsidR="006D7815">
        <w:rPr>
          <w:rFonts w:eastAsia="Times New Roman" w:cstheme="minorHAnsi"/>
          <w:b/>
          <w:sz w:val="24"/>
          <w:szCs w:val="24"/>
          <w:lang w:val="en-GB"/>
        </w:rPr>
        <w:t xml:space="preserve"> </w:t>
      </w:r>
      <w:r w:rsidR="00425E71" w:rsidRPr="009069DB">
        <w:rPr>
          <w:rFonts w:eastAsia="Times New Roman" w:cstheme="minorHAnsi"/>
          <w:b/>
          <w:sz w:val="24"/>
          <w:szCs w:val="24"/>
          <w:lang w:val="en-GB"/>
        </w:rPr>
        <w:t xml:space="preserve">to </w:t>
      </w:r>
      <w:r w:rsidR="00AA532A" w:rsidRPr="009069DB">
        <w:rPr>
          <w:rFonts w:eastAsia="Times New Roman" w:cstheme="minorHAnsi"/>
          <w:b/>
          <w:sz w:val="24"/>
          <w:szCs w:val="24"/>
          <w:lang w:val="en-GB"/>
        </w:rPr>
        <w:t>enact</w:t>
      </w:r>
      <w:r w:rsidR="00332931" w:rsidRPr="009069DB">
        <w:rPr>
          <w:rFonts w:eastAsia="Times New Roman" w:cstheme="minorHAnsi"/>
          <w:b/>
          <w:sz w:val="24"/>
          <w:szCs w:val="24"/>
          <w:lang w:val="en-GB"/>
        </w:rPr>
        <w:t xml:space="preserve"> </w:t>
      </w:r>
      <w:r w:rsidR="009069DB">
        <w:rPr>
          <w:rFonts w:eastAsia="Times New Roman" w:cstheme="minorHAnsi"/>
          <w:b/>
          <w:sz w:val="24"/>
          <w:szCs w:val="24"/>
          <w:lang w:val="en-GB"/>
        </w:rPr>
        <w:t>legislation</w:t>
      </w:r>
      <w:r w:rsidR="00332931" w:rsidRPr="009069DB">
        <w:rPr>
          <w:rFonts w:eastAsia="Times New Roman" w:cstheme="minorHAnsi"/>
          <w:b/>
          <w:sz w:val="24"/>
          <w:szCs w:val="24"/>
          <w:lang w:val="en-GB"/>
        </w:rPr>
        <w:t xml:space="preserve"> as a matter of </w:t>
      </w:r>
      <w:r w:rsidR="00324CD5">
        <w:rPr>
          <w:rFonts w:eastAsia="Times New Roman" w:cstheme="minorHAnsi"/>
          <w:b/>
          <w:sz w:val="24"/>
          <w:szCs w:val="24"/>
          <w:lang w:val="en-GB"/>
        </w:rPr>
        <w:t>urgency</w:t>
      </w:r>
      <w:r w:rsidR="00332931" w:rsidRPr="009069DB">
        <w:rPr>
          <w:rFonts w:eastAsia="Times New Roman" w:cstheme="minorHAnsi"/>
          <w:b/>
          <w:sz w:val="24"/>
          <w:szCs w:val="24"/>
          <w:lang w:val="en-GB"/>
        </w:rPr>
        <w:t xml:space="preserve"> to </w:t>
      </w:r>
      <w:r w:rsidR="00AA4FCB" w:rsidRPr="009069DB">
        <w:rPr>
          <w:rFonts w:eastAsia="Times New Roman" w:cstheme="minorHAnsi"/>
          <w:b/>
          <w:sz w:val="24"/>
          <w:szCs w:val="24"/>
          <w:lang w:val="en-GB"/>
        </w:rPr>
        <w:t xml:space="preserve">clearly prohibit all corporal punishment of </w:t>
      </w:r>
      <w:r w:rsidR="00004F12" w:rsidRPr="009069DB">
        <w:rPr>
          <w:rFonts w:eastAsia="Times New Roman" w:cstheme="minorHAnsi"/>
          <w:b/>
          <w:sz w:val="24"/>
          <w:szCs w:val="24"/>
          <w:lang w:val="en-GB"/>
        </w:rPr>
        <w:t>girls</w:t>
      </w:r>
      <w:r w:rsidR="00051B7A">
        <w:rPr>
          <w:rFonts w:eastAsia="Times New Roman" w:cstheme="minorHAnsi"/>
          <w:b/>
          <w:sz w:val="24"/>
          <w:szCs w:val="24"/>
          <w:lang w:val="en-GB"/>
        </w:rPr>
        <w:t xml:space="preserve"> and boys</w:t>
      </w:r>
      <w:r w:rsidR="00540F9F">
        <w:rPr>
          <w:rFonts w:eastAsia="Times New Roman" w:cstheme="minorHAnsi"/>
          <w:b/>
          <w:sz w:val="24"/>
          <w:szCs w:val="24"/>
          <w:lang w:val="en-GB"/>
        </w:rPr>
        <w:t xml:space="preserve"> and repeal the ‘right of correction’</w:t>
      </w:r>
      <w:r w:rsidR="002D1829">
        <w:rPr>
          <w:rFonts w:eastAsia="Times New Roman" w:cstheme="minorHAnsi"/>
          <w:b/>
          <w:sz w:val="24"/>
          <w:szCs w:val="24"/>
          <w:lang w:val="en-GB"/>
        </w:rPr>
        <w:t>.</w:t>
      </w:r>
    </w:p>
    <w:p w14:paraId="10CA243C" w14:textId="77777777" w:rsidR="00A970EF" w:rsidRPr="009069DB" w:rsidRDefault="00A970EF" w:rsidP="00004F12">
      <w:pPr>
        <w:spacing w:after="120"/>
        <w:ind w:left="482" w:hanging="482"/>
        <w:rPr>
          <w:rFonts w:eastAsia="Times New Roman" w:cstheme="minorHAnsi"/>
          <w:b/>
          <w:sz w:val="24"/>
          <w:szCs w:val="24"/>
          <w:lang w:val="en-GB"/>
        </w:rPr>
      </w:pPr>
    </w:p>
    <w:p w14:paraId="04F24B1F" w14:textId="795D85AF" w:rsidR="00455F1B" w:rsidRPr="009069DB" w:rsidRDefault="00814891" w:rsidP="00004F12">
      <w:pPr>
        <w:pStyle w:val="BodyText"/>
        <w:rPr>
          <w:rFonts w:asciiTheme="minorHAnsi" w:hAnsiTheme="minorHAnsi" w:cstheme="minorHAnsi"/>
          <w:b/>
          <w:sz w:val="26"/>
          <w:szCs w:val="26"/>
          <w:u w:val="none"/>
          <w:lang w:val="en-GB"/>
        </w:rPr>
      </w:pPr>
      <w:r w:rsidRPr="009069DB">
        <w:rPr>
          <w:rFonts w:asciiTheme="minorHAnsi" w:hAnsiTheme="minorHAnsi" w:cstheme="minorHAnsi"/>
          <w:b/>
          <w:sz w:val="26"/>
          <w:szCs w:val="26"/>
          <w:u w:val="none"/>
          <w:lang w:val="en-GB"/>
        </w:rPr>
        <w:t>2</w:t>
      </w:r>
      <w:r w:rsidR="00455F1B" w:rsidRPr="009069DB">
        <w:rPr>
          <w:rFonts w:asciiTheme="minorHAnsi" w:hAnsiTheme="minorHAnsi" w:cstheme="minorHAnsi"/>
          <w:b/>
          <w:sz w:val="26"/>
          <w:szCs w:val="26"/>
          <w:u w:val="none"/>
          <w:lang w:val="en-GB"/>
        </w:rPr>
        <w:t xml:space="preserve"> </w:t>
      </w:r>
      <w:r w:rsidR="00455F1B" w:rsidRPr="0007488D">
        <w:rPr>
          <w:rFonts w:asciiTheme="minorHAnsi" w:hAnsiTheme="minorHAnsi" w:cstheme="minorHAnsi"/>
          <w:b/>
          <w:sz w:val="26"/>
          <w:szCs w:val="26"/>
          <w:u w:val="none"/>
          <w:lang w:val="en-GB"/>
        </w:rPr>
        <w:t>Recommendations</w:t>
      </w:r>
      <w:r w:rsidR="00455F1B" w:rsidRPr="009069DB">
        <w:rPr>
          <w:rFonts w:asciiTheme="minorHAnsi" w:hAnsiTheme="minorHAnsi" w:cstheme="minorHAnsi"/>
          <w:b/>
          <w:sz w:val="26"/>
          <w:szCs w:val="26"/>
          <w:u w:val="none"/>
          <w:lang w:val="en-GB"/>
        </w:rPr>
        <w:t xml:space="preserve"> by human right treaty monitorin</w:t>
      </w:r>
      <w:r w:rsidR="00E16457">
        <w:rPr>
          <w:rFonts w:asciiTheme="minorHAnsi" w:hAnsiTheme="minorHAnsi" w:cstheme="minorHAnsi"/>
          <w:b/>
          <w:sz w:val="26"/>
          <w:szCs w:val="26"/>
          <w:u w:val="none"/>
          <w:lang w:val="en-GB"/>
        </w:rPr>
        <w:t>g bodies</w:t>
      </w:r>
      <w:r w:rsidR="002236F2">
        <w:rPr>
          <w:rFonts w:asciiTheme="minorHAnsi" w:hAnsiTheme="minorHAnsi" w:cstheme="minorHAnsi"/>
          <w:b/>
          <w:sz w:val="26"/>
          <w:szCs w:val="26"/>
          <w:u w:val="none"/>
          <w:lang w:val="en-GB"/>
        </w:rPr>
        <w:t xml:space="preserve"> and during the Universal Periodic Review</w:t>
      </w:r>
    </w:p>
    <w:p w14:paraId="61EDA544" w14:textId="7CB4F4F7" w:rsidR="00525423" w:rsidRPr="001939A8" w:rsidRDefault="008F7BE9" w:rsidP="001939A8">
      <w:pPr>
        <w:spacing w:after="120"/>
        <w:ind w:left="482" w:hanging="482"/>
        <w:rPr>
          <w:rFonts w:cstheme="minorHAnsi"/>
          <w:bCs/>
          <w:sz w:val="24"/>
          <w:szCs w:val="24"/>
          <w:lang w:val="en-GB"/>
        </w:rPr>
      </w:pPr>
      <w:r>
        <w:rPr>
          <w:rFonts w:cstheme="minorHAnsi"/>
          <w:bCs/>
          <w:sz w:val="24"/>
          <w:szCs w:val="24"/>
          <w:lang w:val="en-GB"/>
        </w:rPr>
        <w:t>2.1</w:t>
      </w:r>
      <w:r w:rsidR="00734B3D">
        <w:rPr>
          <w:rFonts w:cstheme="minorHAnsi"/>
          <w:bCs/>
          <w:sz w:val="24"/>
          <w:szCs w:val="24"/>
          <w:lang w:val="en-GB"/>
        </w:rPr>
        <w:t xml:space="preserve"> </w:t>
      </w:r>
      <w:r w:rsidR="001939A8" w:rsidRPr="001939A8">
        <w:rPr>
          <w:rFonts w:cstheme="minorHAnsi"/>
          <w:bCs/>
          <w:sz w:val="24"/>
          <w:szCs w:val="24"/>
          <w:lang w:val="en-GB"/>
        </w:rPr>
        <w:t xml:space="preserve">The </w:t>
      </w:r>
      <w:r w:rsidR="001939A8" w:rsidRPr="001939A8">
        <w:rPr>
          <w:rFonts w:cstheme="minorHAnsi"/>
          <w:bCs/>
          <w:i/>
          <w:sz w:val="24"/>
          <w:szCs w:val="24"/>
          <w:lang w:val="en-GB"/>
        </w:rPr>
        <w:t>Committee on the Rights of the Child</w:t>
      </w:r>
      <w:r w:rsidR="001939A8" w:rsidRPr="001939A8">
        <w:rPr>
          <w:rFonts w:cstheme="minorHAnsi"/>
          <w:bCs/>
          <w:sz w:val="24"/>
          <w:szCs w:val="24"/>
          <w:lang w:val="en-GB"/>
        </w:rPr>
        <w:t xml:space="preserve"> first recommended that corporal punishment of children be prohibited in the family in Senegal in 1995, following examination of the state party’s initial report.</w:t>
      </w:r>
      <w:r w:rsidR="001939A8" w:rsidRPr="001939A8">
        <w:rPr>
          <w:rFonts w:cstheme="minorHAnsi"/>
          <w:bCs/>
          <w:sz w:val="24"/>
          <w:szCs w:val="24"/>
          <w:vertAlign w:val="superscript"/>
          <w:lang w:val="en-GB"/>
        </w:rPr>
        <w:footnoteReference w:id="11"/>
      </w:r>
      <w:r w:rsidR="001939A8" w:rsidRPr="001939A8">
        <w:rPr>
          <w:rFonts w:cstheme="minorHAnsi"/>
          <w:bCs/>
          <w:sz w:val="24"/>
          <w:szCs w:val="24"/>
          <w:lang w:val="en-GB"/>
        </w:rPr>
        <w:t xml:space="preserve"> In its concluding observations on the second report in 2006, the Committee recommended prohibition in all settings, including the home.</w:t>
      </w:r>
      <w:r w:rsidR="001939A8" w:rsidRPr="001939A8">
        <w:rPr>
          <w:rFonts w:cstheme="minorHAnsi"/>
          <w:bCs/>
          <w:sz w:val="24"/>
          <w:szCs w:val="24"/>
          <w:vertAlign w:val="superscript"/>
          <w:lang w:val="en-GB"/>
        </w:rPr>
        <w:footnoteReference w:id="12"/>
      </w:r>
      <w:r w:rsidR="001939A8" w:rsidRPr="001939A8">
        <w:rPr>
          <w:rFonts w:cstheme="minorHAnsi"/>
          <w:bCs/>
          <w:sz w:val="24"/>
          <w:szCs w:val="24"/>
          <w:lang w:val="en-GB"/>
        </w:rPr>
        <w:t xml:space="preserve"> Finally in 2016, the Committee again recommended the prohibition of corporal punishment in all settings as well as the repeal of all provisions authorising corporal punishment, including article 285 of the Family Code.</w:t>
      </w:r>
      <w:r w:rsidR="001939A8" w:rsidRPr="001939A8">
        <w:rPr>
          <w:rFonts w:cstheme="minorHAnsi"/>
          <w:bCs/>
          <w:sz w:val="24"/>
          <w:szCs w:val="24"/>
          <w:vertAlign w:val="superscript"/>
          <w:lang w:val="en-GB"/>
        </w:rPr>
        <w:footnoteReference w:id="13"/>
      </w:r>
    </w:p>
    <w:p w14:paraId="329C187D" w14:textId="2A7C58FA" w:rsidR="00525423" w:rsidRPr="00525423" w:rsidRDefault="00525423" w:rsidP="00525423">
      <w:pPr>
        <w:spacing w:after="120"/>
        <w:ind w:left="482" w:hanging="482"/>
        <w:rPr>
          <w:rFonts w:cstheme="minorHAnsi"/>
          <w:bCs/>
          <w:sz w:val="24"/>
          <w:szCs w:val="24"/>
          <w:lang w:val="en-GB"/>
        </w:rPr>
      </w:pPr>
      <w:r>
        <w:rPr>
          <w:rFonts w:cstheme="minorHAnsi"/>
          <w:bCs/>
          <w:sz w:val="24"/>
          <w:szCs w:val="24"/>
          <w:lang w:val="en-GB"/>
        </w:rPr>
        <w:t xml:space="preserve">2.2 </w:t>
      </w:r>
      <w:r w:rsidR="001939A8" w:rsidRPr="001939A8">
        <w:rPr>
          <w:rFonts w:cstheme="minorHAnsi"/>
          <w:bCs/>
          <w:sz w:val="24"/>
          <w:szCs w:val="24"/>
          <w:lang w:val="en-GB"/>
        </w:rPr>
        <w:t xml:space="preserve">In 2013, the </w:t>
      </w:r>
      <w:r w:rsidR="001939A8" w:rsidRPr="001939A8">
        <w:rPr>
          <w:rFonts w:cstheme="minorHAnsi"/>
          <w:bCs/>
          <w:i/>
          <w:sz w:val="24"/>
          <w:szCs w:val="24"/>
          <w:lang w:val="en-GB"/>
        </w:rPr>
        <w:t>Committee Against Torture</w:t>
      </w:r>
      <w:r w:rsidR="001939A8" w:rsidRPr="001939A8">
        <w:rPr>
          <w:rFonts w:cstheme="minorHAnsi"/>
          <w:bCs/>
          <w:sz w:val="24"/>
          <w:szCs w:val="24"/>
          <w:lang w:val="en-GB"/>
        </w:rPr>
        <w:t xml:space="preserve"> recommended to Senegal that article 285 of the Family Code be amended to explicitly prohibit corporal punishment of children, including in the home.</w:t>
      </w:r>
      <w:r w:rsidR="001939A8" w:rsidRPr="001939A8">
        <w:rPr>
          <w:rFonts w:cstheme="minorHAnsi"/>
          <w:bCs/>
          <w:sz w:val="24"/>
          <w:szCs w:val="24"/>
          <w:vertAlign w:val="superscript"/>
          <w:lang w:val="en-GB"/>
        </w:rPr>
        <w:footnoteReference w:id="14"/>
      </w:r>
      <w:r w:rsidR="001939A8" w:rsidRPr="001939A8">
        <w:rPr>
          <w:rFonts w:cstheme="minorHAnsi"/>
          <w:bCs/>
          <w:sz w:val="24"/>
          <w:szCs w:val="24"/>
          <w:lang w:val="en-GB"/>
        </w:rPr>
        <w:t xml:space="preserve"> </w:t>
      </w:r>
    </w:p>
    <w:p w14:paraId="564E2E5D" w14:textId="5D1AF8AE" w:rsidR="0007488D" w:rsidRPr="001939A8" w:rsidRDefault="00525423" w:rsidP="001939A8">
      <w:pPr>
        <w:ind w:left="482" w:hanging="482"/>
        <w:rPr>
          <w:rFonts w:cstheme="minorHAnsi"/>
          <w:bCs/>
          <w:sz w:val="24"/>
          <w:szCs w:val="24"/>
          <w:lang w:val="en-GB"/>
        </w:rPr>
      </w:pPr>
      <w:r w:rsidRPr="00525423">
        <w:rPr>
          <w:rFonts w:cstheme="minorHAnsi"/>
          <w:bCs/>
          <w:sz w:val="24"/>
          <w:szCs w:val="24"/>
          <w:lang w:val="en-GB"/>
        </w:rPr>
        <w:t>2.</w:t>
      </w:r>
      <w:r w:rsidR="001939A8">
        <w:rPr>
          <w:rFonts w:cstheme="minorHAnsi"/>
          <w:bCs/>
          <w:sz w:val="24"/>
          <w:szCs w:val="24"/>
          <w:lang w:val="en-GB"/>
        </w:rPr>
        <w:t>3</w:t>
      </w:r>
      <w:r w:rsidRPr="00525423">
        <w:rPr>
          <w:rFonts w:cstheme="minorHAnsi"/>
          <w:b/>
          <w:bCs/>
          <w:sz w:val="24"/>
          <w:szCs w:val="24"/>
          <w:lang w:val="en-GB"/>
        </w:rPr>
        <w:t xml:space="preserve"> </w:t>
      </w:r>
      <w:r w:rsidR="001939A8" w:rsidRPr="001939A8">
        <w:rPr>
          <w:rFonts w:cstheme="minorHAnsi"/>
          <w:bCs/>
          <w:sz w:val="24"/>
          <w:szCs w:val="24"/>
          <w:lang w:val="en-GB"/>
        </w:rPr>
        <w:t xml:space="preserve">Senegal was examined in the first cycle of the </w:t>
      </w:r>
      <w:r w:rsidR="001939A8" w:rsidRPr="001939A8">
        <w:rPr>
          <w:rFonts w:cstheme="minorHAnsi"/>
          <w:bCs/>
          <w:i/>
          <w:sz w:val="24"/>
          <w:szCs w:val="24"/>
          <w:lang w:val="en-GB"/>
        </w:rPr>
        <w:t>Universal Periodic Review</w:t>
      </w:r>
      <w:r w:rsidR="001939A8" w:rsidRPr="001939A8">
        <w:rPr>
          <w:rFonts w:cstheme="minorHAnsi"/>
          <w:bCs/>
          <w:sz w:val="24"/>
          <w:szCs w:val="24"/>
          <w:lang w:val="en-GB"/>
        </w:rPr>
        <w:t xml:space="preserve"> in 2009. The Government accepted a recommendation to take measures to ensure that children are protected from corporal punishment.</w:t>
      </w:r>
      <w:r w:rsidR="001939A8" w:rsidRPr="001939A8">
        <w:rPr>
          <w:rFonts w:cstheme="minorHAnsi"/>
          <w:bCs/>
          <w:sz w:val="24"/>
          <w:szCs w:val="24"/>
          <w:vertAlign w:val="superscript"/>
          <w:lang w:val="en-GB"/>
        </w:rPr>
        <w:footnoteReference w:id="15"/>
      </w:r>
      <w:r w:rsidR="001939A8" w:rsidRPr="001939A8">
        <w:rPr>
          <w:rFonts w:cstheme="minorHAnsi"/>
          <w:bCs/>
          <w:sz w:val="24"/>
          <w:szCs w:val="24"/>
          <w:lang w:val="en-GB"/>
        </w:rPr>
        <w:t xml:space="preserve"> The second cycle UPR took place in 2013. The Government reported to the review that it had devised “a national action plan on legal reform to criminalize corporal punishment and all forms of violence against children”.</w:t>
      </w:r>
      <w:r w:rsidR="001939A8" w:rsidRPr="001939A8">
        <w:rPr>
          <w:rFonts w:cstheme="minorHAnsi"/>
          <w:bCs/>
          <w:sz w:val="24"/>
          <w:szCs w:val="24"/>
          <w:vertAlign w:val="superscript"/>
          <w:lang w:val="en-GB"/>
        </w:rPr>
        <w:footnoteReference w:id="16"/>
      </w:r>
      <w:r w:rsidR="001939A8" w:rsidRPr="001939A8">
        <w:rPr>
          <w:rFonts w:cstheme="minorHAnsi"/>
          <w:bCs/>
          <w:sz w:val="24"/>
          <w:szCs w:val="24"/>
          <w:lang w:val="en-GB"/>
        </w:rPr>
        <w:t xml:space="preserve"> During the review, Tunisia made the following recommendation: “Revise the Code of the Family to explicitly prohibit corporal punishment in all places.” However, the recommendation as recorded in the report of the working group – and which the Government accepted – was to “continue its efforts to fight against corporal punishment in all places (Tunisia)”.</w:t>
      </w:r>
      <w:r w:rsidR="001939A8" w:rsidRPr="001939A8">
        <w:rPr>
          <w:rFonts w:cstheme="minorHAnsi"/>
          <w:bCs/>
          <w:sz w:val="24"/>
          <w:szCs w:val="24"/>
          <w:vertAlign w:val="superscript"/>
          <w:lang w:val="en-GB"/>
        </w:rPr>
        <w:footnoteReference w:id="17"/>
      </w:r>
      <w:r w:rsidR="001939A8" w:rsidRPr="001939A8">
        <w:rPr>
          <w:rFonts w:cstheme="minorHAnsi"/>
          <w:bCs/>
          <w:sz w:val="24"/>
          <w:szCs w:val="24"/>
          <w:lang w:val="en-GB"/>
        </w:rPr>
        <w:t xml:space="preserve"> The Government gave a mixed response to recommendations on corporal punishment extended during the 2018 Review, supporting one to repeal article 285 of the Family Code (which allows for a ‘right’ of correction) but noting another to repeal all provisions authorising corporal punishment.</w:t>
      </w:r>
      <w:r w:rsidR="001939A8" w:rsidRPr="001939A8">
        <w:rPr>
          <w:rFonts w:cstheme="minorHAnsi"/>
          <w:bCs/>
          <w:sz w:val="24"/>
          <w:szCs w:val="24"/>
          <w:vertAlign w:val="superscript"/>
          <w:lang w:val="en-GB"/>
        </w:rPr>
        <w:footnoteReference w:id="18"/>
      </w:r>
    </w:p>
    <w:p w14:paraId="5FD7A3C8" w14:textId="211FF458" w:rsidR="001D03EA" w:rsidRDefault="001D03EA" w:rsidP="00525423">
      <w:pPr>
        <w:spacing w:after="120"/>
        <w:ind w:left="482" w:hanging="482"/>
        <w:rPr>
          <w:rFonts w:cstheme="minorHAnsi"/>
          <w:bCs/>
          <w:sz w:val="24"/>
          <w:szCs w:val="24"/>
          <w:lang w:val="en-GB"/>
        </w:rPr>
      </w:pPr>
    </w:p>
    <w:p w14:paraId="696AD433" w14:textId="77777777" w:rsidR="00BE7FD3" w:rsidRPr="00734B3D" w:rsidRDefault="00BE7FD3" w:rsidP="00734B3D">
      <w:pPr>
        <w:spacing w:after="120"/>
        <w:ind w:left="482" w:hanging="482"/>
        <w:rPr>
          <w:rFonts w:cstheme="minorHAnsi"/>
          <w:bCs/>
          <w:sz w:val="24"/>
          <w:szCs w:val="24"/>
          <w:lang w:val="en-GB"/>
        </w:rPr>
      </w:pPr>
    </w:p>
    <w:p w14:paraId="1814879A" w14:textId="77777777" w:rsidR="00CF1067" w:rsidRPr="009069DB" w:rsidRDefault="00FB34F5" w:rsidP="00E45B78">
      <w:pPr>
        <w:rPr>
          <w:rFonts w:cstheme="minorHAnsi"/>
          <w:i/>
          <w:sz w:val="24"/>
          <w:szCs w:val="24"/>
          <w:lang w:val="en-GB"/>
        </w:rPr>
      </w:pPr>
      <w:r w:rsidRPr="009069DB">
        <w:rPr>
          <w:rFonts w:cstheme="minorHAnsi"/>
          <w:i/>
          <w:sz w:val="24"/>
          <w:szCs w:val="24"/>
          <w:lang w:val="en-GB"/>
        </w:rPr>
        <w:t xml:space="preserve">Briefing </w:t>
      </w:r>
      <w:r w:rsidRPr="009069DB">
        <w:rPr>
          <w:rFonts w:cstheme="minorHAnsi"/>
          <w:i/>
          <w:spacing w:val="-1"/>
          <w:sz w:val="24"/>
          <w:szCs w:val="24"/>
          <w:lang w:val="en-GB"/>
        </w:rPr>
        <w:t xml:space="preserve">prepared </w:t>
      </w:r>
      <w:r w:rsidRPr="009069DB">
        <w:rPr>
          <w:rFonts w:cstheme="minorHAnsi"/>
          <w:i/>
          <w:sz w:val="24"/>
          <w:szCs w:val="24"/>
          <w:lang w:val="en-GB"/>
        </w:rPr>
        <w:t>by</w:t>
      </w:r>
      <w:r w:rsidRPr="009069DB">
        <w:rPr>
          <w:rFonts w:cstheme="minorHAnsi"/>
          <w:i/>
          <w:spacing w:val="-1"/>
          <w:sz w:val="24"/>
          <w:szCs w:val="24"/>
          <w:lang w:val="en-GB"/>
        </w:rPr>
        <w:t xml:space="preserve"> </w:t>
      </w:r>
      <w:r w:rsidRPr="009069DB">
        <w:rPr>
          <w:rFonts w:cstheme="minorHAnsi"/>
          <w:i/>
          <w:sz w:val="24"/>
          <w:szCs w:val="24"/>
          <w:lang w:val="en-GB"/>
        </w:rPr>
        <w:t>the</w:t>
      </w:r>
      <w:r w:rsidRPr="009069DB">
        <w:rPr>
          <w:rFonts w:cstheme="minorHAnsi"/>
          <w:i/>
          <w:spacing w:val="1"/>
          <w:sz w:val="24"/>
          <w:szCs w:val="24"/>
          <w:lang w:val="en-GB"/>
        </w:rPr>
        <w:t xml:space="preserve"> </w:t>
      </w:r>
      <w:r w:rsidRPr="009069DB">
        <w:rPr>
          <w:rFonts w:cstheme="minorHAnsi"/>
          <w:i/>
          <w:sz w:val="24"/>
          <w:szCs w:val="24"/>
          <w:lang w:val="en-GB"/>
        </w:rPr>
        <w:t>Global Initiative</w:t>
      </w:r>
      <w:r w:rsidRPr="009069DB">
        <w:rPr>
          <w:rFonts w:cstheme="minorHAnsi"/>
          <w:i/>
          <w:spacing w:val="-2"/>
          <w:sz w:val="24"/>
          <w:szCs w:val="24"/>
          <w:lang w:val="en-GB"/>
        </w:rPr>
        <w:t xml:space="preserve"> </w:t>
      </w:r>
      <w:r w:rsidRPr="009069DB">
        <w:rPr>
          <w:rFonts w:cstheme="minorHAnsi"/>
          <w:i/>
          <w:sz w:val="24"/>
          <w:szCs w:val="24"/>
          <w:lang w:val="en-GB"/>
        </w:rPr>
        <w:t xml:space="preserve">to End All Corporal </w:t>
      </w:r>
      <w:r w:rsidRPr="009069DB">
        <w:rPr>
          <w:rFonts w:cstheme="minorHAnsi"/>
          <w:i/>
          <w:spacing w:val="-1"/>
          <w:sz w:val="24"/>
          <w:szCs w:val="24"/>
          <w:lang w:val="en-GB"/>
        </w:rPr>
        <w:t>Punishment</w:t>
      </w:r>
      <w:r w:rsidRPr="009069DB">
        <w:rPr>
          <w:rFonts w:cstheme="minorHAnsi"/>
          <w:i/>
          <w:spacing w:val="-2"/>
          <w:sz w:val="24"/>
          <w:szCs w:val="24"/>
          <w:lang w:val="en-GB"/>
        </w:rPr>
        <w:t xml:space="preserve"> </w:t>
      </w:r>
      <w:r w:rsidRPr="009069DB">
        <w:rPr>
          <w:rFonts w:cstheme="minorHAnsi"/>
          <w:i/>
          <w:sz w:val="24"/>
          <w:szCs w:val="24"/>
          <w:lang w:val="en-GB"/>
        </w:rPr>
        <w:t xml:space="preserve">of Children </w:t>
      </w:r>
    </w:p>
    <w:p w14:paraId="12C7E45F" w14:textId="7F3B3196" w:rsidR="00015B33" w:rsidRPr="000034FB" w:rsidRDefault="004A104C" w:rsidP="00466383">
      <w:pPr>
        <w:rPr>
          <w:rFonts w:eastAsia="Times New Roman" w:cstheme="minorHAnsi"/>
          <w:i/>
          <w:sz w:val="24"/>
          <w:szCs w:val="24"/>
          <w:lang w:val="en-GB"/>
        </w:rPr>
      </w:pPr>
      <w:hyperlink r:id="rId13">
        <w:r w:rsidR="00FB34F5" w:rsidRPr="000034FB">
          <w:rPr>
            <w:rStyle w:val="Hyperlink"/>
            <w:rFonts w:eastAsia="Times New Roman"/>
            <w:i/>
            <w:color w:val="0096A3"/>
            <w:sz w:val="24"/>
            <w:szCs w:val="24"/>
            <w:lang w:eastAsia="en-GB"/>
          </w:rPr>
          <w:t>www.endcorporalpunishment.org</w:t>
        </w:r>
      </w:hyperlink>
      <w:r w:rsidR="00FB34F5" w:rsidRPr="000034FB">
        <w:rPr>
          <w:rFonts w:cstheme="minorHAnsi"/>
          <w:i/>
          <w:spacing w:val="-1"/>
          <w:sz w:val="24"/>
          <w:szCs w:val="24"/>
          <w:lang w:val="en-GB"/>
        </w:rPr>
        <w:t xml:space="preserve">; </w:t>
      </w:r>
      <w:hyperlink r:id="rId14">
        <w:r w:rsidR="00FB34F5" w:rsidRPr="000034FB">
          <w:rPr>
            <w:rStyle w:val="Hyperlink"/>
            <w:rFonts w:eastAsia="Times New Roman"/>
            <w:i/>
            <w:color w:val="0096A3"/>
            <w:sz w:val="24"/>
            <w:szCs w:val="24"/>
            <w:lang w:eastAsia="en-GB"/>
          </w:rPr>
          <w:t>info@endcorporalpunishment.org</w:t>
        </w:r>
      </w:hyperlink>
    </w:p>
    <w:p w14:paraId="1990C317" w14:textId="77777777" w:rsidR="005677EF" w:rsidRPr="009069DB" w:rsidRDefault="005677EF" w:rsidP="00455F1B">
      <w:pPr>
        <w:spacing w:after="120"/>
        <w:rPr>
          <w:rFonts w:eastAsia="Times New Roman" w:cstheme="minorHAnsi"/>
          <w:i/>
          <w:sz w:val="24"/>
          <w:szCs w:val="24"/>
          <w:lang w:val="en-GB"/>
        </w:rPr>
      </w:pPr>
    </w:p>
    <w:sectPr w:rsidR="005677EF" w:rsidRPr="009069DB" w:rsidSect="00727862">
      <w:footerReference w:type="even" r:id="rId15"/>
      <w:footerReference w:type="default" r:id="rId16"/>
      <w:endnotePr>
        <w:numFmt w:val="decimal"/>
      </w:endnotePr>
      <w:pgSz w:w="11910" w:h="16840"/>
      <w:pgMar w:top="920" w:right="940" w:bottom="940" w:left="880" w:header="0" w:footer="759"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012D1F" w14:textId="77777777" w:rsidR="004A104C" w:rsidRDefault="004A104C">
      <w:r>
        <w:separator/>
      </w:r>
    </w:p>
  </w:endnote>
  <w:endnote w:type="continuationSeparator" w:id="0">
    <w:p w14:paraId="59E67289" w14:textId="77777777" w:rsidR="004A104C" w:rsidRDefault="004A10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3A4E1D" w14:textId="77777777" w:rsidR="00E43E05" w:rsidRDefault="00E43E05" w:rsidP="0072786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0D366CE" w14:textId="77777777" w:rsidR="00E43E05" w:rsidRDefault="00E43E05">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00313C" w14:textId="66C18E7C" w:rsidR="00E43E05" w:rsidRDefault="00E43E05" w:rsidP="0072786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40F9F">
      <w:rPr>
        <w:rStyle w:val="PageNumber"/>
        <w:noProof/>
      </w:rPr>
      <w:t>2</w:t>
    </w:r>
    <w:r>
      <w:rPr>
        <w:rStyle w:val="PageNumber"/>
      </w:rPr>
      <w:fldChar w:fldCharType="end"/>
    </w:r>
  </w:p>
  <w:p w14:paraId="1E6D8AA3" w14:textId="77777777" w:rsidR="00E43E05" w:rsidRDefault="00E43E05">
    <w:pPr>
      <w:spacing w:line="14" w:lineRule="auto"/>
      <w:rPr>
        <w:sz w:val="20"/>
        <w:szCs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88600D" w14:textId="77777777" w:rsidR="004A104C" w:rsidRDefault="004A104C">
      <w:r>
        <w:separator/>
      </w:r>
    </w:p>
  </w:footnote>
  <w:footnote w:type="continuationSeparator" w:id="0">
    <w:p w14:paraId="406F9770" w14:textId="77777777" w:rsidR="004A104C" w:rsidRDefault="004A104C">
      <w:r>
        <w:continuationSeparator/>
      </w:r>
    </w:p>
  </w:footnote>
  <w:footnote w:id="1">
    <w:p w14:paraId="3B0DA846" w14:textId="77777777" w:rsidR="001939A8" w:rsidRPr="001939A8" w:rsidRDefault="001939A8" w:rsidP="001939A8">
      <w:pPr>
        <w:pStyle w:val="FootnoteText"/>
        <w:rPr>
          <w:rFonts w:eastAsia="Times New Roman" w:cstheme="minorHAnsi"/>
          <w:sz w:val="20"/>
          <w:szCs w:val="20"/>
          <w:lang w:eastAsia="en-GB"/>
        </w:rPr>
      </w:pPr>
      <w:r w:rsidRPr="001939A8">
        <w:rPr>
          <w:rStyle w:val="FootnoteReference"/>
          <w:rFonts w:cstheme="minorHAnsi"/>
          <w:sz w:val="20"/>
          <w:szCs w:val="20"/>
        </w:rPr>
        <w:footnoteRef/>
      </w:r>
      <w:r w:rsidRPr="001939A8">
        <w:rPr>
          <w:rFonts w:cstheme="minorHAnsi"/>
          <w:sz w:val="20"/>
          <w:szCs w:val="20"/>
        </w:rPr>
        <w:t xml:space="preserve"> </w:t>
      </w:r>
      <w:r w:rsidRPr="001939A8">
        <w:rPr>
          <w:rFonts w:eastAsia="Calibri" w:cstheme="minorHAnsi"/>
          <w:sz w:val="20"/>
          <w:szCs w:val="20"/>
        </w:rPr>
        <w:t>CRC/C/SEN/3-5 Unedited Version, Third-fifth state party report, para. 36</w:t>
      </w:r>
    </w:p>
  </w:footnote>
  <w:footnote w:id="2">
    <w:p w14:paraId="15FD5754" w14:textId="77777777" w:rsidR="001939A8" w:rsidRPr="001939A8" w:rsidRDefault="001939A8" w:rsidP="001939A8">
      <w:pPr>
        <w:pStyle w:val="FootnoteText"/>
        <w:rPr>
          <w:rFonts w:cstheme="minorHAnsi"/>
          <w:sz w:val="20"/>
          <w:szCs w:val="20"/>
        </w:rPr>
      </w:pPr>
      <w:r w:rsidRPr="001939A8">
        <w:rPr>
          <w:rStyle w:val="FootnoteReference"/>
          <w:rFonts w:cstheme="minorHAnsi"/>
          <w:sz w:val="20"/>
          <w:szCs w:val="20"/>
        </w:rPr>
        <w:footnoteRef/>
      </w:r>
      <w:r w:rsidRPr="001939A8">
        <w:rPr>
          <w:rFonts w:cstheme="minorHAnsi"/>
          <w:sz w:val="20"/>
          <w:szCs w:val="20"/>
        </w:rPr>
        <w:t xml:space="preserve"> 23 July 2013, A/HRC/WG.6/17/SEN/1, National report to the UPR, para. 102</w:t>
      </w:r>
    </w:p>
  </w:footnote>
  <w:footnote w:id="3">
    <w:p w14:paraId="330BF973" w14:textId="77777777" w:rsidR="001939A8" w:rsidRPr="001939A8" w:rsidRDefault="001939A8" w:rsidP="001939A8">
      <w:pPr>
        <w:rPr>
          <w:rFonts w:cstheme="minorHAnsi"/>
          <w:sz w:val="20"/>
          <w:szCs w:val="20"/>
          <w:lang w:eastAsia="en-GB"/>
        </w:rPr>
      </w:pPr>
      <w:r w:rsidRPr="001939A8">
        <w:rPr>
          <w:rStyle w:val="FootnoteReference"/>
          <w:rFonts w:cstheme="minorHAnsi"/>
          <w:sz w:val="20"/>
          <w:szCs w:val="20"/>
        </w:rPr>
        <w:footnoteRef/>
      </w:r>
      <w:r w:rsidRPr="001939A8">
        <w:rPr>
          <w:rFonts w:cstheme="minorHAnsi"/>
          <w:sz w:val="20"/>
          <w:szCs w:val="20"/>
        </w:rPr>
        <w:t xml:space="preserve"> 11 December 2013, A/HRC/25/4, Report of the working group, para. 123.64</w:t>
      </w:r>
    </w:p>
  </w:footnote>
  <w:footnote w:id="4">
    <w:p w14:paraId="6D6D72A3" w14:textId="77777777" w:rsidR="001939A8" w:rsidRPr="001939A8" w:rsidRDefault="001939A8" w:rsidP="001939A8">
      <w:pPr>
        <w:pStyle w:val="FootnoteText"/>
        <w:rPr>
          <w:rFonts w:cstheme="minorHAnsi"/>
          <w:sz w:val="20"/>
          <w:szCs w:val="20"/>
          <w:lang w:eastAsia="en-GB"/>
        </w:rPr>
      </w:pPr>
      <w:r w:rsidRPr="001939A8">
        <w:rPr>
          <w:rStyle w:val="FootnoteReference"/>
          <w:rFonts w:cstheme="minorHAnsi"/>
          <w:sz w:val="20"/>
          <w:szCs w:val="20"/>
        </w:rPr>
        <w:footnoteRef/>
      </w:r>
      <w:r w:rsidRPr="001939A8">
        <w:rPr>
          <w:rFonts w:cstheme="minorHAnsi"/>
          <w:sz w:val="20"/>
          <w:szCs w:val="20"/>
        </w:rPr>
        <w:t xml:space="preserve"> </w:t>
      </w:r>
      <w:r w:rsidRPr="001939A8">
        <w:rPr>
          <w:rFonts w:eastAsia="Calibri" w:cstheme="minorHAnsi"/>
          <w:sz w:val="20"/>
          <w:szCs w:val="20"/>
        </w:rPr>
        <w:t>17 November 2014, CEDAW/C/SEN/Q/3-7, List of issues, para. 6</w:t>
      </w:r>
    </w:p>
  </w:footnote>
  <w:footnote w:id="5">
    <w:p w14:paraId="1AD3CA75" w14:textId="77777777" w:rsidR="001939A8" w:rsidRPr="001939A8" w:rsidRDefault="001939A8" w:rsidP="001939A8">
      <w:pPr>
        <w:pStyle w:val="FootnoteText"/>
        <w:rPr>
          <w:rFonts w:cstheme="minorHAnsi"/>
          <w:sz w:val="20"/>
          <w:szCs w:val="20"/>
        </w:rPr>
      </w:pPr>
      <w:r w:rsidRPr="001939A8">
        <w:rPr>
          <w:rStyle w:val="FootnoteReference"/>
          <w:rFonts w:cstheme="minorHAnsi"/>
          <w:sz w:val="20"/>
          <w:szCs w:val="20"/>
        </w:rPr>
        <w:footnoteRef/>
      </w:r>
      <w:r w:rsidRPr="001939A8">
        <w:rPr>
          <w:rFonts w:cstheme="minorHAnsi"/>
          <w:sz w:val="20"/>
          <w:szCs w:val="20"/>
        </w:rPr>
        <w:t xml:space="preserve"> </w:t>
      </w:r>
      <w:r w:rsidRPr="001939A8">
        <w:rPr>
          <w:rFonts w:eastAsia="Calibri" w:cstheme="minorHAnsi"/>
          <w:sz w:val="20"/>
          <w:szCs w:val="20"/>
        </w:rPr>
        <w:t>17 June 2015, CEDAW/C/SEN/Q3-7/Add.1, Reply to list of issues, paras. 74 and 75</w:t>
      </w:r>
    </w:p>
  </w:footnote>
  <w:footnote w:id="6">
    <w:p w14:paraId="4A0AAC11" w14:textId="77777777" w:rsidR="001939A8" w:rsidRPr="001939A8" w:rsidRDefault="001939A8" w:rsidP="001939A8">
      <w:pPr>
        <w:pStyle w:val="FootnoteText"/>
        <w:rPr>
          <w:rFonts w:cstheme="minorHAnsi"/>
          <w:sz w:val="20"/>
          <w:szCs w:val="20"/>
        </w:rPr>
      </w:pPr>
      <w:r w:rsidRPr="001939A8">
        <w:rPr>
          <w:rStyle w:val="FootnoteReference"/>
          <w:rFonts w:cstheme="minorHAnsi"/>
          <w:sz w:val="20"/>
          <w:szCs w:val="20"/>
        </w:rPr>
        <w:footnoteRef/>
      </w:r>
      <w:r w:rsidRPr="001939A8">
        <w:rPr>
          <w:rFonts w:cstheme="minorHAnsi"/>
          <w:sz w:val="20"/>
          <w:szCs w:val="20"/>
        </w:rPr>
        <w:t xml:space="preserve"> 24 December 2018, A/HRC/40/5, Report of the Working Group, paras. 144(181) and 145(23)</w:t>
      </w:r>
    </w:p>
  </w:footnote>
  <w:footnote w:id="7">
    <w:p w14:paraId="1677DF8C" w14:textId="77777777" w:rsidR="001939A8" w:rsidRPr="001939A8" w:rsidRDefault="001939A8" w:rsidP="001939A8">
      <w:pPr>
        <w:pStyle w:val="FootnoteText"/>
        <w:rPr>
          <w:rFonts w:cstheme="minorHAnsi"/>
          <w:sz w:val="20"/>
          <w:szCs w:val="20"/>
        </w:rPr>
      </w:pPr>
      <w:r w:rsidRPr="001939A8">
        <w:rPr>
          <w:rStyle w:val="FootnoteReference"/>
          <w:rFonts w:cstheme="minorHAnsi"/>
          <w:sz w:val="20"/>
          <w:szCs w:val="20"/>
        </w:rPr>
        <w:footnoteRef/>
      </w:r>
      <w:r w:rsidRPr="001939A8">
        <w:rPr>
          <w:rFonts w:cstheme="minorHAnsi"/>
          <w:sz w:val="20"/>
          <w:szCs w:val="20"/>
        </w:rPr>
        <w:t xml:space="preserve"> </w:t>
      </w:r>
      <w:r w:rsidRPr="001939A8">
        <w:rPr>
          <w:rFonts w:eastAsia="Calibri" w:cstheme="minorHAnsi"/>
          <w:sz w:val="20"/>
          <w:szCs w:val="20"/>
        </w:rPr>
        <w:t>29 December 2015, CRC/C/SEN/Q/3-5/Add.1, Reply to list of issues, para. 25</w:t>
      </w:r>
    </w:p>
  </w:footnote>
  <w:footnote w:id="8">
    <w:p w14:paraId="0FC7A965" w14:textId="77777777" w:rsidR="001939A8" w:rsidRPr="001939A8" w:rsidRDefault="001939A8" w:rsidP="001939A8">
      <w:pPr>
        <w:pStyle w:val="FootnoteText"/>
        <w:rPr>
          <w:rFonts w:cstheme="minorHAnsi"/>
          <w:sz w:val="20"/>
          <w:szCs w:val="20"/>
        </w:rPr>
      </w:pPr>
      <w:r w:rsidRPr="001939A8">
        <w:rPr>
          <w:rStyle w:val="FootnoteReference"/>
          <w:rFonts w:cstheme="minorHAnsi"/>
          <w:sz w:val="20"/>
          <w:szCs w:val="20"/>
        </w:rPr>
        <w:footnoteRef/>
      </w:r>
      <w:r w:rsidRPr="001939A8">
        <w:rPr>
          <w:rFonts w:cstheme="minorHAnsi"/>
          <w:sz w:val="20"/>
          <w:szCs w:val="20"/>
        </w:rPr>
        <w:t xml:space="preserve"> 16 March 2017, CAT/C/SEN/4, Fourth report, para. 237</w:t>
      </w:r>
    </w:p>
  </w:footnote>
  <w:footnote w:id="9">
    <w:p w14:paraId="79BA4F9F" w14:textId="77777777" w:rsidR="001939A8" w:rsidRPr="001939A8" w:rsidRDefault="001939A8" w:rsidP="001939A8">
      <w:pPr>
        <w:pStyle w:val="FootnoteText"/>
        <w:rPr>
          <w:rFonts w:cstheme="minorHAnsi"/>
          <w:sz w:val="20"/>
          <w:szCs w:val="20"/>
        </w:rPr>
      </w:pPr>
      <w:r w:rsidRPr="001939A8">
        <w:rPr>
          <w:rStyle w:val="FootnoteReference"/>
          <w:rFonts w:cstheme="minorHAnsi"/>
          <w:sz w:val="20"/>
          <w:szCs w:val="20"/>
        </w:rPr>
        <w:footnoteRef/>
      </w:r>
      <w:r w:rsidRPr="001939A8">
        <w:rPr>
          <w:rFonts w:cstheme="minorHAnsi"/>
          <w:sz w:val="20"/>
          <w:szCs w:val="20"/>
        </w:rPr>
        <w:t xml:space="preserve"> Information provided to the Global Initiative, May 2017</w:t>
      </w:r>
    </w:p>
  </w:footnote>
  <w:footnote w:id="10">
    <w:p w14:paraId="7B8D6EFC" w14:textId="77777777" w:rsidR="001939A8" w:rsidRPr="001939A8" w:rsidRDefault="001939A8" w:rsidP="001939A8">
      <w:pPr>
        <w:pStyle w:val="FootnoteText"/>
        <w:rPr>
          <w:rFonts w:cstheme="minorHAnsi"/>
          <w:sz w:val="20"/>
          <w:szCs w:val="20"/>
        </w:rPr>
      </w:pPr>
      <w:r w:rsidRPr="001939A8">
        <w:rPr>
          <w:rStyle w:val="FootnoteReference"/>
          <w:rFonts w:cstheme="minorHAnsi"/>
          <w:sz w:val="20"/>
          <w:szCs w:val="20"/>
        </w:rPr>
        <w:footnoteRef/>
      </w:r>
      <w:r w:rsidRPr="001939A8">
        <w:rPr>
          <w:rFonts w:cstheme="minorHAnsi"/>
          <w:sz w:val="20"/>
          <w:szCs w:val="20"/>
        </w:rPr>
        <w:t xml:space="preserve"> 24 December 2018, A/HRC/40/5, Report of the Working Group, paras. 11 and 57; 31 August 2018, A/HRC/WG.6/31/SEN/1, National report to the UPR, para. 26; communication with the Senegalese Committee for Human Rights, July 2018</w:t>
      </w:r>
    </w:p>
  </w:footnote>
  <w:footnote w:id="11">
    <w:p w14:paraId="452694FA" w14:textId="77777777" w:rsidR="001939A8" w:rsidRPr="001939A8" w:rsidRDefault="001939A8" w:rsidP="001939A8">
      <w:pPr>
        <w:pStyle w:val="FootnoteText"/>
        <w:rPr>
          <w:rFonts w:cstheme="minorHAnsi"/>
          <w:sz w:val="20"/>
          <w:szCs w:val="20"/>
          <w:lang w:val="en-GB"/>
        </w:rPr>
      </w:pPr>
      <w:r w:rsidRPr="001939A8">
        <w:rPr>
          <w:rStyle w:val="FootnoteReference"/>
          <w:rFonts w:cstheme="minorHAnsi"/>
          <w:sz w:val="20"/>
          <w:szCs w:val="20"/>
        </w:rPr>
        <w:footnoteRef/>
      </w:r>
      <w:r w:rsidRPr="001939A8">
        <w:rPr>
          <w:rFonts w:cstheme="minorHAnsi"/>
          <w:sz w:val="20"/>
          <w:szCs w:val="20"/>
          <w:lang w:val="en-GB"/>
        </w:rPr>
        <w:t xml:space="preserve"> 27 November 1995, CRC/C/15/Add.44, Concluding observations on initial report, para. 24</w:t>
      </w:r>
    </w:p>
  </w:footnote>
  <w:footnote w:id="12">
    <w:p w14:paraId="742E0E5D" w14:textId="77777777" w:rsidR="001939A8" w:rsidRPr="001939A8" w:rsidRDefault="001939A8" w:rsidP="001939A8">
      <w:pPr>
        <w:pStyle w:val="FootnoteText"/>
        <w:rPr>
          <w:rFonts w:cstheme="minorHAnsi"/>
          <w:sz w:val="20"/>
          <w:szCs w:val="20"/>
          <w:lang w:val="en-GB" w:eastAsia="fr-FR"/>
        </w:rPr>
      </w:pPr>
      <w:r w:rsidRPr="001939A8">
        <w:rPr>
          <w:rStyle w:val="FootnoteReference"/>
          <w:rFonts w:cstheme="minorHAnsi"/>
          <w:sz w:val="20"/>
          <w:szCs w:val="20"/>
        </w:rPr>
        <w:footnoteRef/>
      </w:r>
      <w:r w:rsidRPr="001939A8">
        <w:rPr>
          <w:rFonts w:cstheme="minorHAnsi"/>
          <w:sz w:val="20"/>
          <w:szCs w:val="20"/>
          <w:lang w:val="en-GB"/>
        </w:rPr>
        <w:t xml:space="preserve"> </w:t>
      </w:r>
      <w:r w:rsidRPr="001939A8">
        <w:rPr>
          <w:rFonts w:cstheme="minorHAnsi"/>
          <w:bCs/>
          <w:sz w:val="20"/>
          <w:szCs w:val="20"/>
          <w:lang w:val="en-GB"/>
        </w:rPr>
        <w:t>20 October 2006, CRC/C/SEN/CO/2, Concluding observations on second report, paras. 36 and 37</w:t>
      </w:r>
    </w:p>
  </w:footnote>
  <w:footnote w:id="13">
    <w:p w14:paraId="25E9F3EF" w14:textId="77777777" w:rsidR="001939A8" w:rsidRPr="001939A8" w:rsidRDefault="001939A8" w:rsidP="001939A8">
      <w:pPr>
        <w:pStyle w:val="FootnoteText"/>
        <w:rPr>
          <w:rFonts w:cstheme="minorHAnsi"/>
          <w:sz w:val="20"/>
          <w:szCs w:val="20"/>
          <w:lang w:val="en-GB" w:eastAsia="en-GB"/>
        </w:rPr>
      </w:pPr>
      <w:r w:rsidRPr="001939A8">
        <w:rPr>
          <w:rStyle w:val="FootnoteReference"/>
          <w:rFonts w:cstheme="minorHAnsi"/>
          <w:sz w:val="20"/>
          <w:szCs w:val="20"/>
        </w:rPr>
        <w:footnoteRef/>
      </w:r>
      <w:r w:rsidRPr="001939A8">
        <w:rPr>
          <w:rFonts w:cstheme="minorHAnsi"/>
          <w:sz w:val="20"/>
          <w:szCs w:val="20"/>
          <w:lang w:val="en-GB"/>
        </w:rPr>
        <w:t xml:space="preserve"> 29 January 2016, CRC/C/SEN/CO/3-5 Advance Unedited Version, Concluding observations on third-fifth report, paras. 35 and 36</w:t>
      </w:r>
    </w:p>
  </w:footnote>
  <w:footnote w:id="14">
    <w:p w14:paraId="5671D741" w14:textId="77777777" w:rsidR="001939A8" w:rsidRPr="001939A8" w:rsidRDefault="001939A8" w:rsidP="001939A8">
      <w:pPr>
        <w:pStyle w:val="FootnoteText"/>
        <w:rPr>
          <w:rFonts w:cstheme="minorHAnsi"/>
          <w:sz w:val="20"/>
          <w:szCs w:val="20"/>
          <w:lang w:val="en-GB"/>
        </w:rPr>
      </w:pPr>
      <w:r w:rsidRPr="001939A8">
        <w:rPr>
          <w:rStyle w:val="FootnoteReference"/>
          <w:rFonts w:cstheme="minorHAnsi"/>
          <w:sz w:val="20"/>
          <w:szCs w:val="20"/>
        </w:rPr>
        <w:footnoteRef/>
      </w:r>
      <w:r w:rsidRPr="001939A8">
        <w:rPr>
          <w:rFonts w:cstheme="minorHAnsi"/>
          <w:sz w:val="20"/>
          <w:szCs w:val="20"/>
          <w:lang w:val="en-GB"/>
        </w:rPr>
        <w:t xml:space="preserve"> 17 January 2013, CAT/C/SEN/CO/3 Concluding observations on third report, para. 15</w:t>
      </w:r>
    </w:p>
  </w:footnote>
  <w:footnote w:id="15">
    <w:p w14:paraId="41E045E0" w14:textId="77777777" w:rsidR="001939A8" w:rsidRPr="001939A8" w:rsidRDefault="001939A8" w:rsidP="001939A8">
      <w:pPr>
        <w:pStyle w:val="FootnoteText"/>
        <w:rPr>
          <w:rFonts w:cstheme="minorHAnsi"/>
          <w:sz w:val="20"/>
          <w:szCs w:val="20"/>
          <w:lang w:val="en-GB" w:eastAsia="fr-FR"/>
        </w:rPr>
      </w:pPr>
      <w:r w:rsidRPr="001939A8">
        <w:rPr>
          <w:rStyle w:val="FootnoteReference"/>
          <w:rFonts w:cstheme="minorHAnsi"/>
          <w:sz w:val="20"/>
          <w:szCs w:val="20"/>
        </w:rPr>
        <w:footnoteRef/>
      </w:r>
      <w:r w:rsidRPr="001939A8">
        <w:rPr>
          <w:rFonts w:cstheme="minorHAnsi"/>
          <w:sz w:val="20"/>
          <w:szCs w:val="20"/>
          <w:lang w:val="en-GB"/>
        </w:rPr>
        <w:t xml:space="preserve"> 5 October 2009, A/HRC/11/24, Report of the working group, para. 97(26)</w:t>
      </w:r>
    </w:p>
  </w:footnote>
  <w:footnote w:id="16">
    <w:p w14:paraId="53E58A26" w14:textId="77777777" w:rsidR="001939A8" w:rsidRPr="001939A8" w:rsidRDefault="001939A8" w:rsidP="001939A8">
      <w:pPr>
        <w:pStyle w:val="FootnoteText"/>
        <w:rPr>
          <w:rFonts w:cstheme="minorHAnsi"/>
          <w:sz w:val="20"/>
          <w:szCs w:val="20"/>
          <w:lang w:eastAsia="en-GB"/>
        </w:rPr>
      </w:pPr>
      <w:r w:rsidRPr="001939A8">
        <w:rPr>
          <w:rStyle w:val="FootnoteReference"/>
          <w:rFonts w:cstheme="minorHAnsi"/>
          <w:sz w:val="20"/>
          <w:szCs w:val="20"/>
        </w:rPr>
        <w:footnoteRef/>
      </w:r>
      <w:r w:rsidRPr="001939A8">
        <w:rPr>
          <w:rFonts w:cstheme="minorHAnsi"/>
          <w:sz w:val="20"/>
          <w:szCs w:val="20"/>
          <w:lang w:val="en-GB"/>
        </w:rPr>
        <w:t xml:space="preserve"> 23 July 2013, A/HRC/WG.6/17/SEN/1, National report to the UPR, para. 102</w:t>
      </w:r>
    </w:p>
  </w:footnote>
  <w:footnote w:id="17">
    <w:p w14:paraId="27F1C399" w14:textId="77777777" w:rsidR="001939A8" w:rsidRPr="001939A8" w:rsidRDefault="001939A8" w:rsidP="001939A8">
      <w:pPr>
        <w:rPr>
          <w:rFonts w:cstheme="minorHAnsi"/>
          <w:sz w:val="20"/>
          <w:szCs w:val="20"/>
          <w:lang w:val="en-GB" w:eastAsia="en-GB"/>
        </w:rPr>
      </w:pPr>
      <w:r w:rsidRPr="001939A8">
        <w:rPr>
          <w:rStyle w:val="FootnoteReference"/>
          <w:rFonts w:cstheme="minorHAnsi"/>
          <w:sz w:val="20"/>
          <w:szCs w:val="20"/>
        </w:rPr>
        <w:footnoteRef/>
      </w:r>
      <w:r w:rsidRPr="001939A8">
        <w:rPr>
          <w:rFonts w:cstheme="minorHAnsi"/>
          <w:sz w:val="20"/>
          <w:szCs w:val="20"/>
        </w:rPr>
        <w:t xml:space="preserve"> 11 December 2013, A/HRC/25/4, Report of the working group, para. 123.64</w:t>
      </w:r>
    </w:p>
  </w:footnote>
  <w:footnote w:id="18">
    <w:p w14:paraId="00E99EBA" w14:textId="77777777" w:rsidR="001939A8" w:rsidRPr="001939A8" w:rsidRDefault="001939A8" w:rsidP="001939A8">
      <w:pPr>
        <w:pStyle w:val="FootnoteText"/>
        <w:rPr>
          <w:rFonts w:cstheme="minorHAnsi"/>
          <w:sz w:val="20"/>
          <w:szCs w:val="20"/>
        </w:rPr>
      </w:pPr>
      <w:r w:rsidRPr="001939A8">
        <w:rPr>
          <w:rStyle w:val="FootnoteReference"/>
          <w:rFonts w:cstheme="minorHAnsi"/>
          <w:sz w:val="20"/>
          <w:szCs w:val="20"/>
        </w:rPr>
        <w:footnoteRef/>
      </w:r>
      <w:r w:rsidRPr="001939A8">
        <w:rPr>
          <w:rFonts w:cstheme="minorHAnsi"/>
          <w:sz w:val="20"/>
          <w:szCs w:val="20"/>
          <w:lang w:val="en-GB"/>
        </w:rPr>
        <w:t xml:space="preserve"> 12 November 2018, A/HRC/WG.6/31/L.2 Unedited version, Draft report of the Working group, paras. </w:t>
      </w:r>
      <w:r w:rsidRPr="001939A8">
        <w:rPr>
          <w:rFonts w:cstheme="minorHAnsi"/>
          <w:sz w:val="20"/>
          <w:szCs w:val="20"/>
        </w:rPr>
        <w:t>6(180) and 7(23)</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0021A6"/>
    <w:multiLevelType w:val="hybridMultilevel"/>
    <w:tmpl w:val="37201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53120E4"/>
    <w:multiLevelType w:val="hybridMultilevel"/>
    <w:tmpl w:val="063A283A"/>
    <w:lvl w:ilvl="0" w:tplc="927ACADC">
      <w:start w:val="1"/>
      <w:numFmt w:val="bullet"/>
      <w:lvlText w:val=""/>
      <w:lvlJc w:val="left"/>
      <w:pPr>
        <w:ind w:left="863" w:hanging="360"/>
      </w:pPr>
      <w:rPr>
        <w:rFonts w:ascii="Symbol" w:eastAsia="Symbol" w:hAnsi="Symbol" w:hint="default"/>
        <w:w w:val="45"/>
        <w:sz w:val="26"/>
        <w:szCs w:val="26"/>
      </w:rPr>
    </w:lvl>
    <w:lvl w:ilvl="1" w:tplc="CE2E61FE">
      <w:start w:val="1"/>
      <w:numFmt w:val="bullet"/>
      <w:lvlText w:val="•"/>
      <w:lvlJc w:val="left"/>
      <w:pPr>
        <w:ind w:left="1761" w:hanging="360"/>
      </w:pPr>
      <w:rPr>
        <w:rFonts w:hint="default"/>
      </w:rPr>
    </w:lvl>
    <w:lvl w:ilvl="2" w:tplc="E6F28E8E">
      <w:start w:val="1"/>
      <w:numFmt w:val="bullet"/>
      <w:lvlText w:val="•"/>
      <w:lvlJc w:val="left"/>
      <w:pPr>
        <w:ind w:left="2659" w:hanging="360"/>
      </w:pPr>
      <w:rPr>
        <w:rFonts w:hint="default"/>
      </w:rPr>
    </w:lvl>
    <w:lvl w:ilvl="3" w:tplc="4F387666">
      <w:start w:val="1"/>
      <w:numFmt w:val="bullet"/>
      <w:lvlText w:val="•"/>
      <w:lvlJc w:val="left"/>
      <w:pPr>
        <w:ind w:left="3556" w:hanging="360"/>
      </w:pPr>
      <w:rPr>
        <w:rFonts w:hint="default"/>
      </w:rPr>
    </w:lvl>
    <w:lvl w:ilvl="4" w:tplc="B218D1C8">
      <w:start w:val="1"/>
      <w:numFmt w:val="bullet"/>
      <w:lvlText w:val="•"/>
      <w:lvlJc w:val="left"/>
      <w:pPr>
        <w:ind w:left="4454" w:hanging="360"/>
      </w:pPr>
      <w:rPr>
        <w:rFonts w:hint="default"/>
      </w:rPr>
    </w:lvl>
    <w:lvl w:ilvl="5" w:tplc="5C3CF67C">
      <w:start w:val="1"/>
      <w:numFmt w:val="bullet"/>
      <w:lvlText w:val="•"/>
      <w:lvlJc w:val="left"/>
      <w:pPr>
        <w:ind w:left="5352" w:hanging="360"/>
      </w:pPr>
      <w:rPr>
        <w:rFonts w:hint="default"/>
      </w:rPr>
    </w:lvl>
    <w:lvl w:ilvl="6" w:tplc="77D496EA">
      <w:start w:val="1"/>
      <w:numFmt w:val="bullet"/>
      <w:lvlText w:val="•"/>
      <w:lvlJc w:val="left"/>
      <w:pPr>
        <w:ind w:left="6249" w:hanging="360"/>
      </w:pPr>
      <w:rPr>
        <w:rFonts w:hint="default"/>
      </w:rPr>
    </w:lvl>
    <w:lvl w:ilvl="7" w:tplc="F9CA6AE6">
      <w:start w:val="1"/>
      <w:numFmt w:val="bullet"/>
      <w:lvlText w:val="•"/>
      <w:lvlJc w:val="left"/>
      <w:pPr>
        <w:ind w:left="7147" w:hanging="360"/>
      </w:pPr>
      <w:rPr>
        <w:rFonts w:hint="default"/>
      </w:rPr>
    </w:lvl>
    <w:lvl w:ilvl="8" w:tplc="970AC3E4">
      <w:start w:val="1"/>
      <w:numFmt w:val="bullet"/>
      <w:lvlText w:val="•"/>
      <w:lvlJc w:val="left"/>
      <w:pPr>
        <w:ind w:left="8044" w:hanging="360"/>
      </w:pPr>
      <w:rPr>
        <w:rFonts w:hint="default"/>
      </w:rPr>
    </w:lvl>
  </w:abstractNum>
  <w:abstractNum w:abstractNumId="2" w15:restartNumberingAfterBreak="0">
    <w:nsid w:val="5BB735D1"/>
    <w:multiLevelType w:val="multilevel"/>
    <w:tmpl w:val="11EA8E12"/>
    <w:lvl w:ilvl="0">
      <w:start w:val="1"/>
      <w:numFmt w:val="decimal"/>
      <w:lvlText w:val="%1"/>
      <w:lvlJc w:val="left"/>
      <w:pPr>
        <w:ind w:left="322" w:hanging="212"/>
      </w:pPr>
      <w:rPr>
        <w:rFonts w:ascii="Times New Roman" w:eastAsia="Times New Roman" w:hAnsi="Times New Roman" w:hint="default"/>
        <w:b/>
        <w:bCs/>
        <w:sz w:val="28"/>
        <w:szCs w:val="28"/>
      </w:rPr>
    </w:lvl>
    <w:lvl w:ilvl="1">
      <w:start w:val="1"/>
      <w:numFmt w:val="decimal"/>
      <w:lvlText w:val="%1.%2"/>
      <w:lvlJc w:val="left"/>
      <w:pPr>
        <w:ind w:left="594" w:hanging="483"/>
      </w:pPr>
      <w:rPr>
        <w:rFonts w:ascii="Times New Roman" w:eastAsia="Times New Roman" w:hAnsi="Times New Roman" w:hint="default"/>
        <w:sz w:val="24"/>
        <w:szCs w:val="24"/>
      </w:rPr>
    </w:lvl>
    <w:lvl w:ilvl="2">
      <w:start w:val="1"/>
      <w:numFmt w:val="bullet"/>
      <w:lvlText w:val="•"/>
      <w:lvlJc w:val="left"/>
      <w:pPr>
        <w:ind w:left="1648" w:hanging="483"/>
      </w:pPr>
      <w:rPr>
        <w:rFonts w:hint="default"/>
      </w:rPr>
    </w:lvl>
    <w:lvl w:ilvl="3">
      <w:start w:val="1"/>
      <w:numFmt w:val="bullet"/>
      <w:lvlText w:val="•"/>
      <w:lvlJc w:val="left"/>
      <w:pPr>
        <w:ind w:left="2703" w:hanging="483"/>
      </w:pPr>
      <w:rPr>
        <w:rFonts w:hint="default"/>
      </w:rPr>
    </w:lvl>
    <w:lvl w:ilvl="4">
      <w:start w:val="1"/>
      <w:numFmt w:val="bullet"/>
      <w:lvlText w:val="•"/>
      <w:lvlJc w:val="left"/>
      <w:pPr>
        <w:ind w:left="3758" w:hanging="483"/>
      </w:pPr>
      <w:rPr>
        <w:rFonts w:hint="default"/>
      </w:rPr>
    </w:lvl>
    <w:lvl w:ilvl="5">
      <w:start w:val="1"/>
      <w:numFmt w:val="bullet"/>
      <w:lvlText w:val="•"/>
      <w:lvlJc w:val="left"/>
      <w:pPr>
        <w:ind w:left="4812" w:hanging="483"/>
      </w:pPr>
      <w:rPr>
        <w:rFonts w:hint="default"/>
      </w:rPr>
    </w:lvl>
    <w:lvl w:ilvl="6">
      <w:start w:val="1"/>
      <w:numFmt w:val="bullet"/>
      <w:lvlText w:val="•"/>
      <w:lvlJc w:val="left"/>
      <w:pPr>
        <w:ind w:left="5867" w:hanging="483"/>
      </w:pPr>
      <w:rPr>
        <w:rFonts w:hint="default"/>
      </w:rPr>
    </w:lvl>
    <w:lvl w:ilvl="7">
      <w:start w:val="1"/>
      <w:numFmt w:val="bullet"/>
      <w:lvlText w:val="•"/>
      <w:lvlJc w:val="left"/>
      <w:pPr>
        <w:ind w:left="6922" w:hanging="483"/>
      </w:pPr>
      <w:rPr>
        <w:rFonts w:hint="default"/>
      </w:rPr>
    </w:lvl>
    <w:lvl w:ilvl="8">
      <w:start w:val="1"/>
      <w:numFmt w:val="bullet"/>
      <w:lvlText w:val="•"/>
      <w:lvlJc w:val="left"/>
      <w:pPr>
        <w:ind w:left="7977" w:hanging="483"/>
      </w:pPr>
      <w:rPr>
        <w:rFonts w:hint="default"/>
      </w:rPr>
    </w:lvl>
  </w:abstractNum>
  <w:abstractNum w:abstractNumId="3" w15:restartNumberingAfterBreak="0">
    <w:nsid w:val="64F4227F"/>
    <w:multiLevelType w:val="hybridMultilevel"/>
    <w:tmpl w:val="23DC2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numFmt w:val="decimal"/>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88D"/>
    <w:rsid w:val="000034FB"/>
    <w:rsid w:val="00004F12"/>
    <w:rsid w:val="0000655D"/>
    <w:rsid w:val="00015B33"/>
    <w:rsid w:val="000172B9"/>
    <w:rsid w:val="00023216"/>
    <w:rsid w:val="000237D5"/>
    <w:rsid w:val="00042ACA"/>
    <w:rsid w:val="0004463B"/>
    <w:rsid w:val="00046414"/>
    <w:rsid w:val="00051B7A"/>
    <w:rsid w:val="00052D37"/>
    <w:rsid w:val="00056533"/>
    <w:rsid w:val="000565BC"/>
    <w:rsid w:val="000617BA"/>
    <w:rsid w:val="0007488D"/>
    <w:rsid w:val="000873B5"/>
    <w:rsid w:val="00090EC6"/>
    <w:rsid w:val="000A0795"/>
    <w:rsid w:val="000B1213"/>
    <w:rsid w:val="000C55DF"/>
    <w:rsid w:val="000D6F69"/>
    <w:rsid w:val="000F2F81"/>
    <w:rsid w:val="000F39B5"/>
    <w:rsid w:val="000F698C"/>
    <w:rsid w:val="00114FD3"/>
    <w:rsid w:val="00131E4B"/>
    <w:rsid w:val="00141559"/>
    <w:rsid w:val="00156598"/>
    <w:rsid w:val="001842FF"/>
    <w:rsid w:val="001902F1"/>
    <w:rsid w:val="001939A8"/>
    <w:rsid w:val="00195005"/>
    <w:rsid w:val="0019666A"/>
    <w:rsid w:val="001A344C"/>
    <w:rsid w:val="001B10D8"/>
    <w:rsid w:val="001B3A03"/>
    <w:rsid w:val="001B4A12"/>
    <w:rsid w:val="001D03EA"/>
    <w:rsid w:val="001D3761"/>
    <w:rsid w:val="00201836"/>
    <w:rsid w:val="00203D59"/>
    <w:rsid w:val="00204AFD"/>
    <w:rsid w:val="00206DE2"/>
    <w:rsid w:val="00214F8E"/>
    <w:rsid w:val="00215892"/>
    <w:rsid w:val="002236F2"/>
    <w:rsid w:val="00225BDF"/>
    <w:rsid w:val="00245511"/>
    <w:rsid w:val="00250435"/>
    <w:rsid w:val="00254D04"/>
    <w:rsid w:val="0025528E"/>
    <w:rsid w:val="00257343"/>
    <w:rsid w:val="0026613A"/>
    <w:rsid w:val="00281DCE"/>
    <w:rsid w:val="00286205"/>
    <w:rsid w:val="002A4484"/>
    <w:rsid w:val="002A4758"/>
    <w:rsid w:val="002A573D"/>
    <w:rsid w:val="002C1788"/>
    <w:rsid w:val="002C292F"/>
    <w:rsid w:val="002D1829"/>
    <w:rsid w:val="002E5F76"/>
    <w:rsid w:val="002F36C3"/>
    <w:rsid w:val="00305B3A"/>
    <w:rsid w:val="0032457A"/>
    <w:rsid w:val="00324CD5"/>
    <w:rsid w:val="00324DCB"/>
    <w:rsid w:val="003265C9"/>
    <w:rsid w:val="003327C9"/>
    <w:rsid w:val="00332931"/>
    <w:rsid w:val="003533B0"/>
    <w:rsid w:val="003540FB"/>
    <w:rsid w:val="0036069B"/>
    <w:rsid w:val="00372F53"/>
    <w:rsid w:val="00385162"/>
    <w:rsid w:val="003866C0"/>
    <w:rsid w:val="00386703"/>
    <w:rsid w:val="003950A9"/>
    <w:rsid w:val="00397CE1"/>
    <w:rsid w:val="003A7E00"/>
    <w:rsid w:val="003B0DDD"/>
    <w:rsid w:val="003B0EAB"/>
    <w:rsid w:val="003B7EB7"/>
    <w:rsid w:val="003C36EB"/>
    <w:rsid w:val="003F1E3C"/>
    <w:rsid w:val="00425DEE"/>
    <w:rsid w:val="00425E71"/>
    <w:rsid w:val="004508A3"/>
    <w:rsid w:val="004512B2"/>
    <w:rsid w:val="0045274A"/>
    <w:rsid w:val="00455F1B"/>
    <w:rsid w:val="00466383"/>
    <w:rsid w:val="00473638"/>
    <w:rsid w:val="004A104C"/>
    <w:rsid w:val="004A2DB2"/>
    <w:rsid w:val="004D437A"/>
    <w:rsid w:val="004F144F"/>
    <w:rsid w:val="004F220E"/>
    <w:rsid w:val="005124D4"/>
    <w:rsid w:val="0052090F"/>
    <w:rsid w:val="00524A05"/>
    <w:rsid w:val="00525423"/>
    <w:rsid w:val="00531EC6"/>
    <w:rsid w:val="00536734"/>
    <w:rsid w:val="00540A13"/>
    <w:rsid w:val="00540F9F"/>
    <w:rsid w:val="00556CCC"/>
    <w:rsid w:val="00557F21"/>
    <w:rsid w:val="005677EF"/>
    <w:rsid w:val="00597C30"/>
    <w:rsid w:val="005A3967"/>
    <w:rsid w:val="005B69F3"/>
    <w:rsid w:val="005C211E"/>
    <w:rsid w:val="005C4EF7"/>
    <w:rsid w:val="005D5362"/>
    <w:rsid w:val="005F08A2"/>
    <w:rsid w:val="005F3DB9"/>
    <w:rsid w:val="006040E0"/>
    <w:rsid w:val="0062115C"/>
    <w:rsid w:val="00647F27"/>
    <w:rsid w:val="00651BC7"/>
    <w:rsid w:val="0065239D"/>
    <w:rsid w:val="00667188"/>
    <w:rsid w:val="00674B20"/>
    <w:rsid w:val="00690E23"/>
    <w:rsid w:val="006B2D0D"/>
    <w:rsid w:val="006C1D33"/>
    <w:rsid w:val="006D7815"/>
    <w:rsid w:val="006E6DAE"/>
    <w:rsid w:val="00727862"/>
    <w:rsid w:val="00734B3D"/>
    <w:rsid w:val="007436D7"/>
    <w:rsid w:val="00757738"/>
    <w:rsid w:val="00770416"/>
    <w:rsid w:val="00794BF1"/>
    <w:rsid w:val="00797F6C"/>
    <w:rsid w:val="007B47BE"/>
    <w:rsid w:val="007D2134"/>
    <w:rsid w:val="007E0A38"/>
    <w:rsid w:val="007F3455"/>
    <w:rsid w:val="007F3DC3"/>
    <w:rsid w:val="007F66F5"/>
    <w:rsid w:val="008029FD"/>
    <w:rsid w:val="00811653"/>
    <w:rsid w:val="00814471"/>
    <w:rsid w:val="00814891"/>
    <w:rsid w:val="00841CF2"/>
    <w:rsid w:val="00853D56"/>
    <w:rsid w:val="00856996"/>
    <w:rsid w:val="00863689"/>
    <w:rsid w:val="00875929"/>
    <w:rsid w:val="00891258"/>
    <w:rsid w:val="00895A9E"/>
    <w:rsid w:val="008E13C7"/>
    <w:rsid w:val="008F7BE9"/>
    <w:rsid w:val="00903511"/>
    <w:rsid w:val="009069DB"/>
    <w:rsid w:val="0094143B"/>
    <w:rsid w:val="00971056"/>
    <w:rsid w:val="009859AD"/>
    <w:rsid w:val="009A0870"/>
    <w:rsid w:val="009A5718"/>
    <w:rsid w:val="009B1E5D"/>
    <w:rsid w:val="009C5469"/>
    <w:rsid w:val="009C550F"/>
    <w:rsid w:val="009D3BAB"/>
    <w:rsid w:val="009D3E63"/>
    <w:rsid w:val="009D7A6C"/>
    <w:rsid w:val="00A02E6B"/>
    <w:rsid w:val="00A32F32"/>
    <w:rsid w:val="00A40C54"/>
    <w:rsid w:val="00A611AF"/>
    <w:rsid w:val="00A91F0C"/>
    <w:rsid w:val="00A9391B"/>
    <w:rsid w:val="00A970EF"/>
    <w:rsid w:val="00AA4FCB"/>
    <w:rsid w:val="00AA532A"/>
    <w:rsid w:val="00AC7CDC"/>
    <w:rsid w:val="00AC7D57"/>
    <w:rsid w:val="00AD56A5"/>
    <w:rsid w:val="00AE5C25"/>
    <w:rsid w:val="00AF2C81"/>
    <w:rsid w:val="00B145BF"/>
    <w:rsid w:val="00B16AF6"/>
    <w:rsid w:val="00B20BB9"/>
    <w:rsid w:val="00B21D9B"/>
    <w:rsid w:val="00B23F56"/>
    <w:rsid w:val="00B301D6"/>
    <w:rsid w:val="00B40B2F"/>
    <w:rsid w:val="00B47068"/>
    <w:rsid w:val="00B676BC"/>
    <w:rsid w:val="00B70DC0"/>
    <w:rsid w:val="00B845E3"/>
    <w:rsid w:val="00B85A04"/>
    <w:rsid w:val="00BA376C"/>
    <w:rsid w:val="00BA61BD"/>
    <w:rsid w:val="00BB1216"/>
    <w:rsid w:val="00BD71D0"/>
    <w:rsid w:val="00BE7FD3"/>
    <w:rsid w:val="00BF1440"/>
    <w:rsid w:val="00BF2963"/>
    <w:rsid w:val="00C0306B"/>
    <w:rsid w:val="00C05E9C"/>
    <w:rsid w:val="00C11E40"/>
    <w:rsid w:val="00C125AA"/>
    <w:rsid w:val="00C20AF6"/>
    <w:rsid w:val="00C2735A"/>
    <w:rsid w:val="00C35902"/>
    <w:rsid w:val="00C45C75"/>
    <w:rsid w:val="00C47ED7"/>
    <w:rsid w:val="00C570EC"/>
    <w:rsid w:val="00C74C5A"/>
    <w:rsid w:val="00C766F0"/>
    <w:rsid w:val="00CA0418"/>
    <w:rsid w:val="00CB20E2"/>
    <w:rsid w:val="00CE1235"/>
    <w:rsid w:val="00CE1B73"/>
    <w:rsid w:val="00CF1067"/>
    <w:rsid w:val="00CF3135"/>
    <w:rsid w:val="00D16D07"/>
    <w:rsid w:val="00D35AC7"/>
    <w:rsid w:val="00D35B3A"/>
    <w:rsid w:val="00D36BC6"/>
    <w:rsid w:val="00D43755"/>
    <w:rsid w:val="00D538F1"/>
    <w:rsid w:val="00D759F5"/>
    <w:rsid w:val="00D841BD"/>
    <w:rsid w:val="00D86145"/>
    <w:rsid w:val="00DB18C0"/>
    <w:rsid w:val="00DC6F45"/>
    <w:rsid w:val="00DD0B80"/>
    <w:rsid w:val="00DE21DA"/>
    <w:rsid w:val="00DF1532"/>
    <w:rsid w:val="00DF3F48"/>
    <w:rsid w:val="00E04488"/>
    <w:rsid w:val="00E16457"/>
    <w:rsid w:val="00E16FEA"/>
    <w:rsid w:val="00E170A5"/>
    <w:rsid w:val="00E170C0"/>
    <w:rsid w:val="00E43E05"/>
    <w:rsid w:val="00E45B78"/>
    <w:rsid w:val="00E50106"/>
    <w:rsid w:val="00E5444D"/>
    <w:rsid w:val="00E75256"/>
    <w:rsid w:val="00E96D9F"/>
    <w:rsid w:val="00E97ED4"/>
    <w:rsid w:val="00EA1767"/>
    <w:rsid w:val="00EA1E17"/>
    <w:rsid w:val="00ED5BC1"/>
    <w:rsid w:val="00EE1B4A"/>
    <w:rsid w:val="00EE48FA"/>
    <w:rsid w:val="00F06AD8"/>
    <w:rsid w:val="00F13827"/>
    <w:rsid w:val="00F14513"/>
    <w:rsid w:val="00F255C4"/>
    <w:rsid w:val="00F30137"/>
    <w:rsid w:val="00F3181B"/>
    <w:rsid w:val="00F46740"/>
    <w:rsid w:val="00F7165B"/>
    <w:rsid w:val="00F73E20"/>
    <w:rsid w:val="00F77961"/>
    <w:rsid w:val="00F8168C"/>
    <w:rsid w:val="00F86275"/>
    <w:rsid w:val="00F86BDC"/>
    <w:rsid w:val="00FA5B0D"/>
    <w:rsid w:val="00FA74E2"/>
    <w:rsid w:val="00FB34F5"/>
    <w:rsid w:val="00FB3CB7"/>
    <w:rsid w:val="00FB488D"/>
    <w:rsid w:val="00FE12B6"/>
    <w:rsid w:val="00FE48B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F0D814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style>
  <w:style w:type="paragraph" w:styleId="Heading1">
    <w:name w:val="heading 1"/>
    <w:basedOn w:val="Normal"/>
    <w:uiPriority w:val="1"/>
    <w:qFormat/>
    <w:pPr>
      <w:ind w:left="322" w:hanging="211"/>
      <w:outlineLvl w:val="0"/>
    </w:pPr>
    <w:rPr>
      <w:rFonts w:ascii="Times New Roman" w:eastAsia="Times New Roman" w:hAnsi="Times New Roman"/>
      <w:b/>
      <w:bCs/>
      <w:sz w:val="28"/>
      <w:szCs w:val="28"/>
    </w:rPr>
  </w:style>
  <w:style w:type="paragraph" w:styleId="Heading3">
    <w:name w:val="heading 3"/>
    <w:basedOn w:val="Normal"/>
    <w:next w:val="Normal"/>
    <w:link w:val="Heading3Char"/>
    <w:uiPriority w:val="9"/>
    <w:unhideWhenUsed/>
    <w:qFormat/>
    <w:rsid w:val="002C1788"/>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20"/>
      <w:ind w:left="594" w:hanging="483"/>
    </w:pPr>
    <w:rPr>
      <w:rFonts w:ascii="Times New Roman" w:eastAsia="Times New Roman" w:hAnsi="Times New Roman"/>
      <w:sz w:val="24"/>
      <w:szCs w:val="24"/>
      <w:u w:val="single"/>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FB34F5"/>
    <w:rPr>
      <w:rFonts w:ascii="Lucida Grande" w:hAnsi="Lucida Grande"/>
      <w:sz w:val="18"/>
      <w:szCs w:val="18"/>
    </w:rPr>
  </w:style>
  <w:style w:type="character" w:customStyle="1" w:styleId="BalloonTextChar">
    <w:name w:val="Balloon Text Char"/>
    <w:basedOn w:val="DefaultParagraphFont"/>
    <w:link w:val="BalloonText"/>
    <w:uiPriority w:val="99"/>
    <w:semiHidden/>
    <w:rsid w:val="00FB34F5"/>
    <w:rPr>
      <w:rFonts w:ascii="Lucida Grande" w:hAnsi="Lucida Grande"/>
      <w:sz w:val="18"/>
      <w:szCs w:val="18"/>
    </w:rPr>
  </w:style>
  <w:style w:type="character" w:styleId="Hyperlink">
    <w:name w:val="Hyperlink"/>
    <w:basedOn w:val="DefaultParagraphFont"/>
    <w:uiPriority w:val="99"/>
    <w:unhideWhenUsed/>
    <w:rsid w:val="00FB34F5"/>
    <w:rPr>
      <w:color w:val="0000FF" w:themeColor="hyperlink"/>
      <w:u w:val="single"/>
    </w:rPr>
  </w:style>
  <w:style w:type="paragraph" w:styleId="FootnoteText">
    <w:name w:val="footnote text"/>
    <w:aliases w:val="Text pozn. pod čarou_martin_ang,Schriftart: 9 pt,Schriftart: 10 pt,Schriftart: 8 pt,Char,Char Char Char,Char Char Char Char,5_G,single space,FOOTNOTES,fn,ft,ADB,pod carou,Footnote Text Char1 Char,Footnote Text Char2 Char Char"/>
    <w:basedOn w:val="Normal"/>
    <w:link w:val="FootnoteTextChar"/>
    <w:uiPriority w:val="99"/>
    <w:unhideWhenUsed/>
    <w:rsid w:val="0032457A"/>
    <w:rPr>
      <w:sz w:val="24"/>
      <w:szCs w:val="24"/>
    </w:rPr>
  </w:style>
  <w:style w:type="character" w:customStyle="1" w:styleId="FootnoteTextChar">
    <w:name w:val="Footnote Text Char"/>
    <w:aliases w:val="Text pozn. pod čarou_martin_ang Char,Schriftart: 9 pt Char,Schriftart: 10 pt Char,Schriftart: 8 pt Char,Char Char,Char Char Char Char1,Char Char Char Char Char,5_G Char,single space Char,FOOTNOTES Char,fn Char,ft Char,ADB Char"/>
    <w:basedOn w:val="DefaultParagraphFont"/>
    <w:link w:val="FootnoteText"/>
    <w:rsid w:val="0032457A"/>
    <w:rPr>
      <w:sz w:val="24"/>
      <w:szCs w:val="24"/>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basedOn w:val="DefaultParagraphFont"/>
    <w:unhideWhenUsed/>
    <w:rsid w:val="0032457A"/>
    <w:rPr>
      <w:vertAlign w:val="superscript"/>
    </w:rPr>
  </w:style>
  <w:style w:type="paragraph" w:customStyle="1" w:styleId="Default">
    <w:name w:val="Default"/>
    <w:rsid w:val="0032457A"/>
    <w:pPr>
      <w:autoSpaceDE w:val="0"/>
      <w:autoSpaceDN w:val="0"/>
      <w:adjustRightInd w:val="0"/>
    </w:pPr>
    <w:rPr>
      <w:rFonts w:ascii="Times New Roman" w:hAnsi="Times New Roman" w:cs="Times New Roman"/>
      <w:color w:val="000000"/>
      <w:sz w:val="24"/>
      <w:szCs w:val="24"/>
    </w:rPr>
  </w:style>
  <w:style w:type="paragraph" w:styleId="NormalWeb">
    <w:name w:val="Normal (Web)"/>
    <w:basedOn w:val="Normal"/>
    <w:uiPriority w:val="99"/>
    <w:unhideWhenUsed/>
    <w:rsid w:val="00C05E9C"/>
    <w:pPr>
      <w:widowControl/>
      <w:spacing w:before="100" w:beforeAutospacing="1" w:after="100" w:afterAutospacing="1"/>
    </w:pPr>
    <w:rPr>
      <w:rFonts w:ascii="Times" w:hAnsi="Times" w:cs="Times New Roman"/>
      <w:sz w:val="20"/>
      <w:szCs w:val="20"/>
      <w:lang w:val="en-GB"/>
    </w:rPr>
  </w:style>
  <w:style w:type="character" w:customStyle="1" w:styleId="Heading1Char">
    <w:name w:val="Heading 1 Char"/>
    <w:rsid w:val="00254D04"/>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rsid w:val="002C1788"/>
    <w:rPr>
      <w:rFonts w:asciiTheme="majorHAnsi" w:eastAsiaTheme="majorEastAsia" w:hAnsiTheme="majorHAnsi" w:cstheme="majorBidi"/>
      <w:b/>
      <w:bCs/>
      <w:color w:val="4F81BD" w:themeColor="accent1"/>
    </w:rPr>
  </w:style>
  <w:style w:type="character" w:customStyle="1" w:styleId="lblnewstitle">
    <w:name w:val="lblnewstitle"/>
    <w:basedOn w:val="DefaultParagraphFont"/>
    <w:rsid w:val="002C1788"/>
  </w:style>
  <w:style w:type="paragraph" w:styleId="Header">
    <w:name w:val="header"/>
    <w:basedOn w:val="Normal"/>
    <w:link w:val="HeaderChar"/>
    <w:uiPriority w:val="99"/>
    <w:unhideWhenUsed/>
    <w:rsid w:val="00727862"/>
    <w:pPr>
      <w:tabs>
        <w:tab w:val="center" w:pos="4320"/>
        <w:tab w:val="right" w:pos="8640"/>
      </w:tabs>
    </w:pPr>
  </w:style>
  <w:style w:type="character" w:customStyle="1" w:styleId="HeaderChar">
    <w:name w:val="Header Char"/>
    <w:basedOn w:val="DefaultParagraphFont"/>
    <w:link w:val="Header"/>
    <w:uiPriority w:val="99"/>
    <w:rsid w:val="00727862"/>
  </w:style>
  <w:style w:type="paragraph" w:styleId="Footer">
    <w:name w:val="footer"/>
    <w:basedOn w:val="Normal"/>
    <w:link w:val="FooterChar"/>
    <w:uiPriority w:val="99"/>
    <w:unhideWhenUsed/>
    <w:rsid w:val="00727862"/>
    <w:pPr>
      <w:tabs>
        <w:tab w:val="center" w:pos="4320"/>
        <w:tab w:val="right" w:pos="8640"/>
      </w:tabs>
    </w:pPr>
  </w:style>
  <w:style w:type="character" w:customStyle="1" w:styleId="FooterChar">
    <w:name w:val="Footer Char"/>
    <w:basedOn w:val="DefaultParagraphFont"/>
    <w:link w:val="Footer"/>
    <w:uiPriority w:val="99"/>
    <w:rsid w:val="00727862"/>
  </w:style>
  <w:style w:type="character" w:styleId="PageNumber">
    <w:name w:val="page number"/>
    <w:basedOn w:val="DefaultParagraphFont"/>
    <w:uiPriority w:val="99"/>
    <w:semiHidden/>
    <w:unhideWhenUsed/>
    <w:rsid w:val="00727862"/>
  </w:style>
  <w:style w:type="paragraph" w:styleId="EndnoteText">
    <w:name w:val="endnote text"/>
    <w:basedOn w:val="Normal"/>
    <w:link w:val="EndnoteTextChar"/>
    <w:uiPriority w:val="99"/>
    <w:semiHidden/>
    <w:unhideWhenUsed/>
    <w:rsid w:val="005677EF"/>
    <w:rPr>
      <w:sz w:val="24"/>
      <w:szCs w:val="24"/>
    </w:rPr>
  </w:style>
  <w:style w:type="character" w:customStyle="1" w:styleId="EndnoteTextChar">
    <w:name w:val="Endnote Text Char"/>
    <w:basedOn w:val="DefaultParagraphFont"/>
    <w:link w:val="EndnoteText"/>
    <w:uiPriority w:val="99"/>
    <w:semiHidden/>
    <w:rsid w:val="005677EF"/>
    <w:rPr>
      <w:sz w:val="24"/>
      <w:szCs w:val="24"/>
    </w:rPr>
  </w:style>
  <w:style w:type="character" w:styleId="EndnoteReference">
    <w:name w:val="endnote reference"/>
    <w:basedOn w:val="DefaultParagraphFont"/>
    <w:uiPriority w:val="99"/>
    <w:semiHidden/>
    <w:unhideWhenUsed/>
    <w:rsid w:val="005677EF"/>
    <w:rPr>
      <w:vertAlign w:val="superscript"/>
    </w:rPr>
  </w:style>
  <w:style w:type="character" w:styleId="Strong">
    <w:name w:val="Strong"/>
    <w:basedOn w:val="DefaultParagraphFont"/>
    <w:uiPriority w:val="22"/>
    <w:qFormat/>
    <w:rsid w:val="004A2DB2"/>
    <w:rPr>
      <w:b/>
      <w:bCs/>
    </w:rPr>
  </w:style>
  <w:style w:type="character" w:customStyle="1" w:styleId="UnresolvedMention1">
    <w:name w:val="Unresolved Mention1"/>
    <w:basedOn w:val="DefaultParagraphFont"/>
    <w:uiPriority w:val="99"/>
    <w:semiHidden/>
    <w:unhideWhenUsed/>
    <w:rsid w:val="005C4EF7"/>
    <w:rPr>
      <w:color w:val="808080"/>
      <w:shd w:val="clear" w:color="auto" w:fill="E6E6E6"/>
    </w:rPr>
  </w:style>
  <w:style w:type="character" w:styleId="FollowedHyperlink">
    <w:name w:val="FollowedHyperlink"/>
    <w:basedOn w:val="DefaultParagraphFont"/>
    <w:uiPriority w:val="99"/>
    <w:semiHidden/>
    <w:unhideWhenUsed/>
    <w:rsid w:val="003B7EB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8168">
      <w:bodyDiv w:val="1"/>
      <w:marLeft w:val="0"/>
      <w:marRight w:val="0"/>
      <w:marTop w:val="0"/>
      <w:marBottom w:val="0"/>
      <w:divBdr>
        <w:top w:val="none" w:sz="0" w:space="0" w:color="auto"/>
        <w:left w:val="none" w:sz="0" w:space="0" w:color="auto"/>
        <w:bottom w:val="none" w:sz="0" w:space="0" w:color="auto"/>
        <w:right w:val="none" w:sz="0" w:space="0" w:color="auto"/>
      </w:divBdr>
    </w:div>
    <w:div w:id="38365910">
      <w:bodyDiv w:val="1"/>
      <w:marLeft w:val="0"/>
      <w:marRight w:val="0"/>
      <w:marTop w:val="0"/>
      <w:marBottom w:val="0"/>
      <w:divBdr>
        <w:top w:val="none" w:sz="0" w:space="0" w:color="auto"/>
        <w:left w:val="none" w:sz="0" w:space="0" w:color="auto"/>
        <w:bottom w:val="none" w:sz="0" w:space="0" w:color="auto"/>
        <w:right w:val="none" w:sz="0" w:space="0" w:color="auto"/>
      </w:divBdr>
    </w:div>
    <w:div w:id="155457520">
      <w:bodyDiv w:val="1"/>
      <w:marLeft w:val="0"/>
      <w:marRight w:val="0"/>
      <w:marTop w:val="0"/>
      <w:marBottom w:val="0"/>
      <w:divBdr>
        <w:top w:val="none" w:sz="0" w:space="0" w:color="auto"/>
        <w:left w:val="none" w:sz="0" w:space="0" w:color="auto"/>
        <w:bottom w:val="none" w:sz="0" w:space="0" w:color="auto"/>
        <w:right w:val="none" w:sz="0" w:space="0" w:color="auto"/>
      </w:divBdr>
      <w:divsChild>
        <w:div w:id="1161315493">
          <w:marLeft w:val="0"/>
          <w:marRight w:val="0"/>
          <w:marTop w:val="0"/>
          <w:marBottom w:val="0"/>
          <w:divBdr>
            <w:top w:val="none" w:sz="0" w:space="0" w:color="auto"/>
            <w:left w:val="none" w:sz="0" w:space="0" w:color="auto"/>
            <w:bottom w:val="none" w:sz="0" w:space="0" w:color="auto"/>
            <w:right w:val="none" w:sz="0" w:space="0" w:color="auto"/>
          </w:divBdr>
          <w:divsChild>
            <w:div w:id="442462338">
              <w:marLeft w:val="0"/>
              <w:marRight w:val="0"/>
              <w:marTop w:val="0"/>
              <w:marBottom w:val="0"/>
              <w:divBdr>
                <w:top w:val="none" w:sz="0" w:space="0" w:color="auto"/>
                <w:left w:val="none" w:sz="0" w:space="0" w:color="auto"/>
                <w:bottom w:val="none" w:sz="0" w:space="0" w:color="auto"/>
                <w:right w:val="none" w:sz="0" w:space="0" w:color="auto"/>
              </w:divBdr>
              <w:divsChild>
                <w:div w:id="138020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4018321">
      <w:bodyDiv w:val="1"/>
      <w:marLeft w:val="0"/>
      <w:marRight w:val="0"/>
      <w:marTop w:val="0"/>
      <w:marBottom w:val="0"/>
      <w:divBdr>
        <w:top w:val="none" w:sz="0" w:space="0" w:color="auto"/>
        <w:left w:val="none" w:sz="0" w:space="0" w:color="auto"/>
        <w:bottom w:val="none" w:sz="0" w:space="0" w:color="auto"/>
        <w:right w:val="none" w:sz="0" w:space="0" w:color="auto"/>
      </w:divBdr>
    </w:div>
    <w:div w:id="359474710">
      <w:bodyDiv w:val="1"/>
      <w:marLeft w:val="0"/>
      <w:marRight w:val="0"/>
      <w:marTop w:val="0"/>
      <w:marBottom w:val="0"/>
      <w:divBdr>
        <w:top w:val="none" w:sz="0" w:space="0" w:color="auto"/>
        <w:left w:val="none" w:sz="0" w:space="0" w:color="auto"/>
        <w:bottom w:val="none" w:sz="0" w:space="0" w:color="auto"/>
        <w:right w:val="none" w:sz="0" w:space="0" w:color="auto"/>
      </w:divBdr>
    </w:div>
    <w:div w:id="711852189">
      <w:bodyDiv w:val="1"/>
      <w:marLeft w:val="0"/>
      <w:marRight w:val="0"/>
      <w:marTop w:val="0"/>
      <w:marBottom w:val="0"/>
      <w:divBdr>
        <w:top w:val="none" w:sz="0" w:space="0" w:color="auto"/>
        <w:left w:val="none" w:sz="0" w:space="0" w:color="auto"/>
        <w:bottom w:val="none" w:sz="0" w:space="0" w:color="auto"/>
        <w:right w:val="none" w:sz="0" w:space="0" w:color="auto"/>
      </w:divBdr>
    </w:div>
    <w:div w:id="762989425">
      <w:bodyDiv w:val="1"/>
      <w:marLeft w:val="0"/>
      <w:marRight w:val="0"/>
      <w:marTop w:val="0"/>
      <w:marBottom w:val="0"/>
      <w:divBdr>
        <w:top w:val="none" w:sz="0" w:space="0" w:color="auto"/>
        <w:left w:val="none" w:sz="0" w:space="0" w:color="auto"/>
        <w:bottom w:val="none" w:sz="0" w:space="0" w:color="auto"/>
        <w:right w:val="none" w:sz="0" w:space="0" w:color="auto"/>
      </w:divBdr>
    </w:div>
    <w:div w:id="763261515">
      <w:bodyDiv w:val="1"/>
      <w:marLeft w:val="0"/>
      <w:marRight w:val="0"/>
      <w:marTop w:val="0"/>
      <w:marBottom w:val="0"/>
      <w:divBdr>
        <w:top w:val="none" w:sz="0" w:space="0" w:color="auto"/>
        <w:left w:val="none" w:sz="0" w:space="0" w:color="auto"/>
        <w:bottom w:val="none" w:sz="0" w:space="0" w:color="auto"/>
        <w:right w:val="none" w:sz="0" w:space="0" w:color="auto"/>
      </w:divBdr>
    </w:div>
    <w:div w:id="783696843">
      <w:bodyDiv w:val="1"/>
      <w:marLeft w:val="0"/>
      <w:marRight w:val="0"/>
      <w:marTop w:val="0"/>
      <w:marBottom w:val="0"/>
      <w:divBdr>
        <w:top w:val="none" w:sz="0" w:space="0" w:color="auto"/>
        <w:left w:val="none" w:sz="0" w:space="0" w:color="auto"/>
        <w:bottom w:val="none" w:sz="0" w:space="0" w:color="auto"/>
        <w:right w:val="none" w:sz="0" w:space="0" w:color="auto"/>
      </w:divBdr>
    </w:div>
    <w:div w:id="872234424">
      <w:bodyDiv w:val="1"/>
      <w:marLeft w:val="0"/>
      <w:marRight w:val="0"/>
      <w:marTop w:val="0"/>
      <w:marBottom w:val="0"/>
      <w:divBdr>
        <w:top w:val="none" w:sz="0" w:space="0" w:color="auto"/>
        <w:left w:val="none" w:sz="0" w:space="0" w:color="auto"/>
        <w:bottom w:val="none" w:sz="0" w:space="0" w:color="auto"/>
        <w:right w:val="none" w:sz="0" w:space="0" w:color="auto"/>
      </w:divBdr>
    </w:div>
    <w:div w:id="900748562">
      <w:bodyDiv w:val="1"/>
      <w:marLeft w:val="0"/>
      <w:marRight w:val="0"/>
      <w:marTop w:val="0"/>
      <w:marBottom w:val="0"/>
      <w:divBdr>
        <w:top w:val="none" w:sz="0" w:space="0" w:color="auto"/>
        <w:left w:val="none" w:sz="0" w:space="0" w:color="auto"/>
        <w:bottom w:val="none" w:sz="0" w:space="0" w:color="auto"/>
        <w:right w:val="none" w:sz="0" w:space="0" w:color="auto"/>
      </w:divBdr>
      <w:divsChild>
        <w:div w:id="1790513131">
          <w:marLeft w:val="0"/>
          <w:marRight w:val="0"/>
          <w:marTop w:val="0"/>
          <w:marBottom w:val="0"/>
          <w:divBdr>
            <w:top w:val="none" w:sz="0" w:space="0" w:color="auto"/>
            <w:left w:val="none" w:sz="0" w:space="0" w:color="auto"/>
            <w:bottom w:val="none" w:sz="0" w:space="0" w:color="auto"/>
            <w:right w:val="none" w:sz="0" w:space="0" w:color="auto"/>
          </w:divBdr>
          <w:divsChild>
            <w:div w:id="1650938898">
              <w:marLeft w:val="0"/>
              <w:marRight w:val="0"/>
              <w:marTop w:val="0"/>
              <w:marBottom w:val="0"/>
              <w:divBdr>
                <w:top w:val="none" w:sz="0" w:space="0" w:color="auto"/>
                <w:left w:val="none" w:sz="0" w:space="0" w:color="auto"/>
                <w:bottom w:val="none" w:sz="0" w:space="0" w:color="auto"/>
                <w:right w:val="none" w:sz="0" w:space="0" w:color="auto"/>
              </w:divBdr>
              <w:divsChild>
                <w:div w:id="932277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4128436">
      <w:bodyDiv w:val="1"/>
      <w:marLeft w:val="0"/>
      <w:marRight w:val="0"/>
      <w:marTop w:val="0"/>
      <w:marBottom w:val="0"/>
      <w:divBdr>
        <w:top w:val="none" w:sz="0" w:space="0" w:color="auto"/>
        <w:left w:val="none" w:sz="0" w:space="0" w:color="auto"/>
        <w:bottom w:val="none" w:sz="0" w:space="0" w:color="auto"/>
        <w:right w:val="none" w:sz="0" w:space="0" w:color="auto"/>
      </w:divBdr>
    </w:div>
    <w:div w:id="934944591">
      <w:bodyDiv w:val="1"/>
      <w:marLeft w:val="0"/>
      <w:marRight w:val="0"/>
      <w:marTop w:val="0"/>
      <w:marBottom w:val="0"/>
      <w:divBdr>
        <w:top w:val="none" w:sz="0" w:space="0" w:color="auto"/>
        <w:left w:val="none" w:sz="0" w:space="0" w:color="auto"/>
        <w:bottom w:val="none" w:sz="0" w:space="0" w:color="auto"/>
        <w:right w:val="none" w:sz="0" w:space="0" w:color="auto"/>
      </w:divBdr>
    </w:div>
    <w:div w:id="1073166740">
      <w:bodyDiv w:val="1"/>
      <w:marLeft w:val="0"/>
      <w:marRight w:val="0"/>
      <w:marTop w:val="0"/>
      <w:marBottom w:val="0"/>
      <w:divBdr>
        <w:top w:val="none" w:sz="0" w:space="0" w:color="auto"/>
        <w:left w:val="none" w:sz="0" w:space="0" w:color="auto"/>
        <w:bottom w:val="none" w:sz="0" w:space="0" w:color="auto"/>
        <w:right w:val="none" w:sz="0" w:space="0" w:color="auto"/>
      </w:divBdr>
    </w:div>
    <w:div w:id="1123185918">
      <w:bodyDiv w:val="1"/>
      <w:marLeft w:val="0"/>
      <w:marRight w:val="0"/>
      <w:marTop w:val="0"/>
      <w:marBottom w:val="0"/>
      <w:divBdr>
        <w:top w:val="none" w:sz="0" w:space="0" w:color="auto"/>
        <w:left w:val="none" w:sz="0" w:space="0" w:color="auto"/>
        <w:bottom w:val="none" w:sz="0" w:space="0" w:color="auto"/>
        <w:right w:val="none" w:sz="0" w:space="0" w:color="auto"/>
      </w:divBdr>
    </w:div>
    <w:div w:id="1273585697">
      <w:bodyDiv w:val="1"/>
      <w:marLeft w:val="0"/>
      <w:marRight w:val="0"/>
      <w:marTop w:val="0"/>
      <w:marBottom w:val="0"/>
      <w:divBdr>
        <w:top w:val="none" w:sz="0" w:space="0" w:color="auto"/>
        <w:left w:val="none" w:sz="0" w:space="0" w:color="auto"/>
        <w:bottom w:val="none" w:sz="0" w:space="0" w:color="auto"/>
        <w:right w:val="none" w:sz="0" w:space="0" w:color="auto"/>
      </w:divBdr>
    </w:div>
    <w:div w:id="1334379130">
      <w:bodyDiv w:val="1"/>
      <w:marLeft w:val="0"/>
      <w:marRight w:val="0"/>
      <w:marTop w:val="0"/>
      <w:marBottom w:val="0"/>
      <w:divBdr>
        <w:top w:val="none" w:sz="0" w:space="0" w:color="auto"/>
        <w:left w:val="none" w:sz="0" w:space="0" w:color="auto"/>
        <w:bottom w:val="none" w:sz="0" w:space="0" w:color="auto"/>
        <w:right w:val="none" w:sz="0" w:space="0" w:color="auto"/>
      </w:divBdr>
    </w:div>
    <w:div w:id="1366105062">
      <w:bodyDiv w:val="1"/>
      <w:marLeft w:val="0"/>
      <w:marRight w:val="0"/>
      <w:marTop w:val="0"/>
      <w:marBottom w:val="0"/>
      <w:divBdr>
        <w:top w:val="none" w:sz="0" w:space="0" w:color="auto"/>
        <w:left w:val="none" w:sz="0" w:space="0" w:color="auto"/>
        <w:bottom w:val="none" w:sz="0" w:space="0" w:color="auto"/>
        <w:right w:val="none" w:sz="0" w:space="0" w:color="auto"/>
      </w:divBdr>
    </w:div>
    <w:div w:id="1439762849">
      <w:bodyDiv w:val="1"/>
      <w:marLeft w:val="0"/>
      <w:marRight w:val="0"/>
      <w:marTop w:val="0"/>
      <w:marBottom w:val="0"/>
      <w:divBdr>
        <w:top w:val="none" w:sz="0" w:space="0" w:color="auto"/>
        <w:left w:val="none" w:sz="0" w:space="0" w:color="auto"/>
        <w:bottom w:val="none" w:sz="0" w:space="0" w:color="auto"/>
        <w:right w:val="none" w:sz="0" w:space="0" w:color="auto"/>
      </w:divBdr>
    </w:div>
    <w:div w:id="1533570117">
      <w:bodyDiv w:val="1"/>
      <w:marLeft w:val="0"/>
      <w:marRight w:val="0"/>
      <w:marTop w:val="0"/>
      <w:marBottom w:val="0"/>
      <w:divBdr>
        <w:top w:val="none" w:sz="0" w:space="0" w:color="auto"/>
        <w:left w:val="none" w:sz="0" w:space="0" w:color="auto"/>
        <w:bottom w:val="none" w:sz="0" w:space="0" w:color="auto"/>
        <w:right w:val="none" w:sz="0" w:space="0" w:color="auto"/>
      </w:divBdr>
    </w:div>
    <w:div w:id="1755739136">
      <w:bodyDiv w:val="1"/>
      <w:marLeft w:val="0"/>
      <w:marRight w:val="0"/>
      <w:marTop w:val="0"/>
      <w:marBottom w:val="0"/>
      <w:divBdr>
        <w:top w:val="none" w:sz="0" w:space="0" w:color="auto"/>
        <w:left w:val="none" w:sz="0" w:space="0" w:color="auto"/>
        <w:bottom w:val="none" w:sz="0" w:space="0" w:color="auto"/>
        <w:right w:val="none" w:sz="0" w:space="0" w:color="auto"/>
      </w:divBdr>
    </w:div>
    <w:div w:id="1967881846">
      <w:bodyDiv w:val="1"/>
      <w:marLeft w:val="0"/>
      <w:marRight w:val="0"/>
      <w:marTop w:val="0"/>
      <w:marBottom w:val="0"/>
      <w:divBdr>
        <w:top w:val="none" w:sz="0" w:space="0" w:color="auto"/>
        <w:left w:val="none" w:sz="0" w:space="0" w:color="auto"/>
        <w:bottom w:val="none" w:sz="0" w:space="0" w:color="auto"/>
        <w:right w:val="none" w:sz="0" w:space="0" w:color="auto"/>
      </w:divBdr>
    </w:div>
    <w:div w:id="2112699001">
      <w:bodyDiv w:val="1"/>
      <w:marLeft w:val="0"/>
      <w:marRight w:val="0"/>
      <w:marTop w:val="0"/>
      <w:marBottom w:val="0"/>
      <w:divBdr>
        <w:top w:val="none" w:sz="0" w:space="0" w:color="auto"/>
        <w:left w:val="none" w:sz="0" w:space="0" w:color="auto"/>
        <w:bottom w:val="none" w:sz="0" w:space="0" w:color="auto"/>
        <w:right w:val="none" w:sz="0" w:space="0" w:color="auto"/>
      </w:divBdr>
    </w:div>
    <w:div w:id="21149780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ndcorporalpunishment.or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fo@endcorporalpunishmen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EF3949C8-4EC9-4187-841A-BD6A2EC71A9D}"/>
</file>

<file path=customXml/itemProps2.xml><?xml version="1.0" encoding="utf-8"?>
<ds:datastoreItem xmlns:ds="http://schemas.openxmlformats.org/officeDocument/2006/customXml" ds:itemID="{DF935CC0-8409-4B14-8F63-9016C3DD862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F3F7CF3-0C50-4230-B9F7-732C0FFB922C}">
  <ds:schemaRefs>
    <ds:schemaRef ds:uri="http://schemas.microsoft.com/sharepoint/v3/contenttype/forms"/>
  </ds:schemaRefs>
</ds:datastoreItem>
</file>

<file path=customXml/itemProps4.xml><?xml version="1.0" encoding="utf-8"?>
<ds:datastoreItem xmlns:ds="http://schemas.openxmlformats.org/officeDocument/2006/customXml" ds:itemID="{75B7C773-3E95-4DC4-882E-C6FAC9C45E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734</TotalTime>
  <Pages>3</Pages>
  <Words>1181</Words>
  <Characters>6733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GI briefing</vt:lpstr>
    </vt:vector>
  </TitlesOfParts>
  <Company>Sharon Owen</Company>
  <LinksUpToDate>false</LinksUpToDate>
  <CharactersWithSpaces>7899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dc:title>
  <dc:creator>Global Initiative to End All Corporal Punishment of Children</dc:creator>
  <cp:lastModifiedBy>Eloïse Di Gianni</cp:lastModifiedBy>
  <cp:revision>100</cp:revision>
  <dcterms:created xsi:type="dcterms:W3CDTF">2016-01-21T13:24:00Z</dcterms:created>
  <dcterms:modified xsi:type="dcterms:W3CDTF">2020-01-10T11:18:00Z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2014-06-12T00:00:00Z</vt:filetime>
  </property>
  <property fmtid="{D5CDD505-2E9C-101B-9397-08002B2CF9AE}" pid="3" name="LastSaved">
    <vt:filetime>2014-10-21T00:00:00Z</vt:filetime>
  </property>
  <property fmtid="{D5CDD505-2E9C-101B-9397-08002B2CF9AE}" pid="4" name="ContentTypeId">
    <vt:lpwstr>0x010100F397614B75B84E4C841CE911BA0CCB9D</vt:lpwstr>
  </property>
</Properties>
</file>