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8"/>
        <w:rPr>
          <w:rFonts w:ascii="Times New Roman"/>
          <w:sz w:val="8"/>
        </w:rPr>
      </w:pPr>
    </w:p>
    <w:p>
      <w:pPr>
        <w:pStyle w:val="BodyText"/>
        <w:ind w:left="603"/>
        <w:rPr>
          <w:rFonts w:ascii="Times New Roman"/>
          <w:sz w:val="20"/>
        </w:rPr>
      </w:pPr>
      <w:r>
        <w:rPr>
          <w:rFonts w:ascii="Times New Roman"/>
          <w:sz w:val="20"/>
        </w:rPr>
        <w:pict>
          <v:group style="width:477.35pt;height:102.6pt;mso-position-horizontal-relative:char;mso-position-vertical-relative:line" coordorigin="0,0" coordsize="9547,2052">
            <v:shape style="position:absolute;left:1882;top:959;width:7346;height:1093" type="#_x0000_t75" stroked="false">
              <v:imagedata r:id="rId6" o:title=""/>
            </v:shape>
            <v:shape style="position:absolute;left:1032;top:951;width:615;height:864" type="#_x0000_t75" stroked="false">
              <v:imagedata r:id="rId7" o:title=""/>
            </v:shape>
            <v:shape style="position:absolute;left:0;top:0;width:9547;height:960" type="#_x0000_t75" stroked="false">
              <v:imagedata r:id="rId8" o:title=""/>
            </v:shape>
          </v:group>
        </w:pict>
      </w:r>
      <w:r>
        <w:rPr>
          <w:rFonts w:ascii="Times New Roman"/>
          <w:sz w:val="20"/>
        </w:rPr>
      </w:r>
    </w:p>
    <w:p>
      <w:pPr>
        <w:pStyle w:val="BodyText"/>
        <w:spacing w:before="11"/>
        <w:rPr>
          <w:rFonts w:ascii="Times New Roman"/>
          <w:sz w:val="25"/>
        </w:rPr>
      </w:pPr>
    </w:p>
    <w:p>
      <w:pPr>
        <w:pStyle w:val="Title"/>
      </w:pPr>
      <w:r>
        <w:rPr>
          <w:color w:val="C00000"/>
        </w:rPr>
        <w:t>The</w:t>
      </w:r>
      <w:r>
        <w:rPr>
          <w:color w:val="C00000"/>
          <w:spacing w:val="-3"/>
        </w:rPr>
        <w:t> </w:t>
      </w:r>
      <w:r>
        <w:rPr>
          <w:color w:val="C00000"/>
        </w:rPr>
        <w:t>situation</w:t>
      </w:r>
      <w:r>
        <w:rPr>
          <w:color w:val="C00000"/>
          <w:spacing w:val="-6"/>
        </w:rPr>
        <w:t> </w:t>
      </w:r>
      <w:r>
        <w:rPr>
          <w:color w:val="C00000"/>
        </w:rPr>
        <w:t>of</w:t>
      </w:r>
      <w:r>
        <w:rPr>
          <w:color w:val="C00000"/>
          <w:spacing w:val="-3"/>
        </w:rPr>
        <w:t> </w:t>
      </w:r>
      <w:r>
        <w:rPr>
          <w:color w:val="C00000"/>
        </w:rPr>
        <w:t>sexual</w:t>
      </w:r>
      <w:r>
        <w:rPr>
          <w:color w:val="C00000"/>
          <w:spacing w:val="-1"/>
        </w:rPr>
        <w:t> </w:t>
      </w:r>
      <w:r>
        <w:rPr>
          <w:color w:val="C00000"/>
        </w:rPr>
        <w:t>and</w:t>
      </w:r>
      <w:r>
        <w:rPr>
          <w:color w:val="C00000"/>
          <w:spacing w:val="-1"/>
        </w:rPr>
        <w:t> </w:t>
      </w:r>
      <w:r>
        <w:rPr>
          <w:color w:val="C00000"/>
        </w:rPr>
        <w:t>reproductive</w:t>
      </w:r>
      <w:r>
        <w:rPr>
          <w:color w:val="C00000"/>
          <w:spacing w:val="-4"/>
        </w:rPr>
        <w:t> </w:t>
      </w:r>
      <w:r>
        <w:rPr>
          <w:color w:val="C00000"/>
        </w:rPr>
        <w:t>rights.</w:t>
      </w:r>
    </w:p>
    <w:p>
      <w:pPr>
        <w:tabs>
          <w:tab w:pos="2565" w:val="left" w:leader="none"/>
          <w:tab w:pos="3266" w:val="left" w:leader="none"/>
          <w:tab w:pos="4109" w:val="left" w:leader="none"/>
          <w:tab w:pos="4584" w:val="left" w:leader="none"/>
          <w:tab w:pos="4888" w:val="left" w:leader="none"/>
          <w:tab w:pos="5212" w:val="left" w:leader="none"/>
          <w:tab w:pos="6867" w:val="left" w:leader="none"/>
          <w:tab w:pos="7418" w:val="left" w:leader="none"/>
          <w:tab w:pos="8042" w:val="left" w:leader="none"/>
          <w:tab w:pos="9763" w:val="left" w:leader="none"/>
        </w:tabs>
        <w:spacing w:before="202"/>
        <w:ind w:left="680" w:right="453" w:firstLine="0"/>
        <w:jc w:val="left"/>
        <w:rPr>
          <w:rFonts w:ascii="Arial"/>
          <w:b/>
          <w:sz w:val="28"/>
        </w:rPr>
      </w:pPr>
      <w:r>
        <w:rPr/>
        <w:drawing>
          <wp:anchor distT="0" distB="0" distL="0" distR="0" allowOverlap="1" layoutInCell="1" locked="0" behindDoc="1" simplePos="0" relativeHeight="487408128">
            <wp:simplePos x="0" y="0"/>
            <wp:positionH relativeFrom="page">
              <wp:posOffset>4347845</wp:posOffset>
            </wp:positionH>
            <wp:positionV relativeFrom="paragraph">
              <wp:posOffset>368980</wp:posOffset>
            </wp:positionV>
            <wp:extent cx="2666328" cy="2416787"/>
            <wp:effectExtent l="0" t="0" r="0" b="0"/>
            <wp:wrapNone/>
            <wp:docPr id="1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6328" cy="24167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  <w:sz w:val="28"/>
        </w:rPr>
        <w:t>Contribution</w:t>
        <w:tab/>
        <w:t>submitted</w:t>
        <w:tab/>
        <w:t>to</w:t>
        <w:tab/>
        <w:t>the</w:t>
        <w:tab/>
        <w:t>Committee</w:t>
        <w:tab/>
        <w:t>on</w:t>
        <w:tab/>
        <w:t>the</w:t>
        <w:tab/>
        <w:t>Elimination</w:t>
        <w:tab/>
      </w:r>
      <w:r>
        <w:rPr>
          <w:rFonts w:ascii="Arial"/>
          <w:b/>
          <w:spacing w:val="-4"/>
          <w:sz w:val="28"/>
        </w:rPr>
        <w:t>of</w:t>
      </w:r>
      <w:r>
        <w:rPr>
          <w:rFonts w:ascii="Arial"/>
          <w:b/>
          <w:spacing w:val="-75"/>
          <w:sz w:val="28"/>
        </w:rPr>
        <w:t> </w:t>
      </w:r>
      <w:r>
        <w:rPr>
          <w:rFonts w:ascii="Arial"/>
          <w:b/>
          <w:sz w:val="28"/>
        </w:rPr>
        <w:t>Discrimination</w:t>
        <w:tab/>
        <w:t>against</w:t>
        <w:tab/>
        <w:tab/>
        <w:t>Women</w:t>
      </w:r>
    </w:p>
    <w:p>
      <w:pPr>
        <w:spacing w:line="321" w:lineRule="exact" w:before="0"/>
        <w:ind w:left="680" w:right="0" w:firstLine="0"/>
        <w:jc w:val="left"/>
        <w:rPr>
          <w:sz w:val="28"/>
        </w:rPr>
      </w:pPr>
      <w:r>
        <w:rPr>
          <w:rFonts w:ascii="Arial"/>
          <w:b/>
          <w:sz w:val="28"/>
        </w:rPr>
        <w:t>(CEDAW)</w:t>
      </w:r>
      <w:r>
        <w:rPr>
          <w:rFonts w:ascii="Arial"/>
          <w:b/>
          <w:spacing w:val="-5"/>
          <w:sz w:val="28"/>
        </w:rPr>
        <w:t> </w:t>
      </w:r>
      <w:r>
        <w:rPr>
          <w:sz w:val="28"/>
        </w:rPr>
        <w:t>Session</w:t>
      </w:r>
      <w:r>
        <w:rPr>
          <w:spacing w:val="-4"/>
          <w:sz w:val="28"/>
        </w:rPr>
        <w:t> </w:t>
      </w:r>
      <w:r>
        <w:rPr>
          <w:sz w:val="28"/>
        </w:rPr>
        <w:t>86</w:t>
      </w:r>
      <w:r>
        <w:rPr>
          <w:spacing w:val="1"/>
          <w:sz w:val="28"/>
        </w:rPr>
        <w:t> </w:t>
      </w:r>
      <w:r>
        <w:rPr>
          <w:sz w:val="28"/>
        </w:rPr>
        <w:t>-</w:t>
      </w:r>
      <w:r>
        <w:rPr>
          <w:spacing w:val="-5"/>
          <w:sz w:val="28"/>
        </w:rPr>
        <w:t> </w:t>
      </w:r>
      <w:r>
        <w:rPr>
          <w:sz w:val="28"/>
        </w:rPr>
        <w:t>Oct</w:t>
      </w:r>
      <w:r>
        <w:rPr>
          <w:spacing w:val="-1"/>
          <w:sz w:val="28"/>
        </w:rPr>
        <w:t> </w:t>
      </w:r>
      <w:r>
        <w:rPr>
          <w:sz w:val="28"/>
        </w:rPr>
        <w:t>2023</w:t>
      </w: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2"/>
        </w:rPr>
      </w:pPr>
    </w:p>
    <w:p>
      <w:pPr>
        <w:spacing w:before="0"/>
        <w:ind w:left="680" w:right="0" w:firstLine="0"/>
        <w:jc w:val="left"/>
        <w:rPr>
          <w:rFonts w:ascii="Arial"/>
          <w:b/>
          <w:sz w:val="24"/>
        </w:rPr>
      </w:pPr>
      <w:r>
        <w:rPr>
          <w:rFonts w:ascii="Arial"/>
          <w:b/>
          <w:color w:val="C00000"/>
          <w:sz w:val="24"/>
        </w:rPr>
        <w:t>This</w:t>
      </w:r>
      <w:r>
        <w:rPr>
          <w:rFonts w:ascii="Arial"/>
          <w:b/>
          <w:color w:val="C00000"/>
          <w:spacing w:val="-2"/>
          <w:sz w:val="24"/>
        </w:rPr>
        <w:t> </w:t>
      </w:r>
      <w:r>
        <w:rPr>
          <w:rFonts w:ascii="Arial"/>
          <w:b/>
          <w:color w:val="C00000"/>
          <w:sz w:val="24"/>
        </w:rPr>
        <w:t>report</w:t>
      </w:r>
      <w:r>
        <w:rPr>
          <w:rFonts w:ascii="Arial"/>
          <w:b/>
          <w:color w:val="C00000"/>
          <w:spacing w:val="-1"/>
          <w:sz w:val="24"/>
        </w:rPr>
        <w:t> </w:t>
      </w:r>
      <w:r>
        <w:rPr>
          <w:rFonts w:ascii="Arial"/>
          <w:b/>
          <w:color w:val="C00000"/>
          <w:sz w:val="24"/>
        </w:rPr>
        <w:t>is</w:t>
      </w:r>
      <w:r>
        <w:rPr>
          <w:rFonts w:ascii="Arial"/>
          <w:b/>
          <w:color w:val="C00000"/>
          <w:spacing w:val="-7"/>
          <w:sz w:val="24"/>
        </w:rPr>
        <w:t> </w:t>
      </w:r>
      <w:r>
        <w:rPr>
          <w:rFonts w:ascii="Arial"/>
          <w:b/>
          <w:color w:val="C00000"/>
          <w:sz w:val="24"/>
        </w:rPr>
        <w:t>presented</w:t>
      </w:r>
      <w:r>
        <w:rPr>
          <w:rFonts w:ascii="Arial"/>
          <w:b/>
          <w:color w:val="C00000"/>
          <w:spacing w:val="-1"/>
          <w:sz w:val="24"/>
        </w:rPr>
        <w:t> </w:t>
      </w:r>
      <w:r>
        <w:rPr>
          <w:rFonts w:ascii="Arial"/>
          <w:b/>
          <w:color w:val="C00000"/>
          <w:sz w:val="24"/>
        </w:rPr>
        <w:t>by</w:t>
      </w:r>
      <w:r>
        <w:rPr>
          <w:rFonts w:ascii="Arial"/>
          <w:b/>
          <w:color w:val="C00000"/>
          <w:spacing w:val="-6"/>
          <w:sz w:val="24"/>
        </w:rPr>
        <w:t> </w:t>
      </w:r>
      <w:r>
        <w:rPr>
          <w:rFonts w:ascii="Arial"/>
          <w:b/>
          <w:color w:val="C00000"/>
          <w:sz w:val="24"/>
        </w:rPr>
        <w:t>the</w:t>
      </w:r>
      <w:r>
        <w:rPr>
          <w:rFonts w:ascii="Arial"/>
          <w:b/>
          <w:color w:val="C00000"/>
          <w:spacing w:val="-7"/>
          <w:sz w:val="24"/>
        </w:rPr>
        <w:t> </w:t>
      </w:r>
      <w:r>
        <w:rPr>
          <w:rFonts w:ascii="Arial"/>
          <w:b/>
          <w:color w:val="C00000"/>
          <w:sz w:val="24"/>
        </w:rPr>
        <w:t>Lead</w:t>
      </w:r>
      <w:r>
        <w:rPr>
          <w:rFonts w:ascii="Arial"/>
          <w:b/>
          <w:color w:val="C00000"/>
          <w:spacing w:val="-1"/>
          <w:sz w:val="24"/>
        </w:rPr>
        <w:t> </w:t>
      </w:r>
      <w:r>
        <w:rPr>
          <w:rFonts w:ascii="Arial"/>
          <w:b/>
          <w:color w:val="C00000"/>
          <w:sz w:val="24"/>
        </w:rPr>
        <w:t>Community/We</w:t>
      </w:r>
      <w:r>
        <w:rPr>
          <w:rFonts w:ascii="Arial"/>
          <w:b/>
          <w:color w:val="C00000"/>
          <w:spacing w:val="-3"/>
          <w:sz w:val="24"/>
        </w:rPr>
        <w:t> </w:t>
      </w:r>
      <w:r>
        <w:rPr>
          <w:rFonts w:ascii="Arial"/>
          <w:b/>
          <w:color w:val="C00000"/>
          <w:sz w:val="24"/>
        </w:rPr>
        <w:t>Lead</w:t>
      </w:r>
      <w:r>
        <w:rPr>
          <w:rFonts w:ascii="Arial"/>
          <w:b/>
          <w:color w:val="C00000"/>
          <w:spacing w:val="-1"/>
          <w:sz w:val="24"/>
        </w:rPr>
        <w:t> </w:t>
      </w:r>
      <w:r>
        <w:rPr>
          <w:rFonts w:ascii="Arial"/>
          <w:b/>
          <w:color w:val="C00000"/>
          <w:sz w:val="24"/>
        </w:rPr>
        <w:t>in</w:t>
      </w:r>
      <w:r>
        <w:rPr>
          <w:rFonts w:ascii="Arial"/>
          <w:b/>
          <w:color w:val="C00000"/>
          <w:spacing w:val="-5"/>
          <w:sz w:val="24"/>
        </w:rPr>
        <w:t> </w:t>
      </w:r>
      <w:r>
        <w:rPr>
          <w:rFonts w:ascii="Arial"/>
          <w:b/>
          <w:color w:val="C00000"/>
          <w:sz w:val="24"/>
        </w:rPr>
        <w:t>Guatemala.</w:t>
      </w:r>
    </w:p>
    <w:p>
      <w:pPr>
        <w:pStyle w:val="BodyText"/>
        <w:spacing w:before="3"/>
        <w:rPr>
          <w:rFonts w:ascii="Arial"/>
          <w:b/>
          <w:sz w:val="27"/>
        </w:rPr>
      </w:pPr>
    </w:p>
    <w:p>
      <w:pPr>
        <w:pStyle w:val="BodyText"/>
        <w:spacing w:line="276" w:lineRule="auto"/>
        <w:ind w:left="680" w:right="112"/>
        <w:jc w:val="both"/>
      </w:pPr>
      <w:r>
        <w:rPr/>
        <w:t>This coalition is made up of civil society organizations and diverse women's collectives working to</w:t>
      </w:r>
      <w:r>
        <w:rPr>
          <w:spacing w:val="1"/>
        </w:rPr>
        <w:t> </w:t>
      </w:r>
      <w:r>
        <w:rPr/>
        <w:t>strengthen and position the political participation of young women whose demands have been</w:t>
      </w:r>
      <w:r>
        <w:rPr>
          <w:spacing w:val="1"/>
        </w:rPr>
        <w:t> </w:t>
      </w:r>
      <w:r>
        <w:rPr/>
        <w:t>neglected by the State. Through this report, the situation in particular of sexual and reproductive</w:t>
      </w:r>
      <w:r>
        <w:rPr>
          <w:spacing w:val="1"/>
        </w:rPr>
        <w:t> </w:t>
      </w:r>
      <w:r>
        <w:rPr/>
        <w:t>rights of young women and adolescents in Guatemala is addressed, putting at the center the Rights</w:t>
      </w:r>
      <w:r>
        <w:rPr>
          <w:spacing w:val="-59"/>
        </w:rPr>
        <w:t> </w:t>
      </w:r>
      <w:r>
        <w:rPr/>
        <w:t>Holders</w:t>
      </w:r>
      <w:r>
        <w:rPr>
          <w:spacing w:val="-7"/>
        </w:rPr>
        <w:t> </w:t>
      </w:r>
      <w:r>
        <w:rPr/>
        <w:t>who</w:t>
      </w:r>
      <w:r>
        <w:rPr>
          <w:spacing w:val="-4"/>
        </w:rPr>
        <w:t> </w:t>
      </w:r>
      <w:r>
        <w:rPr/>
        <w:t>make</w:t>
      </w:r>
      <w:r>
        <w:rPr>
          <w:spacing w:val="-4"/>
        </w:rPr>
        <w:t> </w:t>
      </w:r>
      <w:r>
        <w:rPr/>
        <w:t>up</w:t>
      </w:r>
      <w:r>
        <w:rPr>
          <w:spacing w:val="-4"/>
        </w:rPr>
        <w:t> </w:t>
      </w:r>
      <w:r>
        <w:rPr/>
        <w:t>the </w:t>
      </w:r>
      <w:r>
        <w:rPr>
          <w:rFonts w:ascii="Arial"/>
          <w:i/>
        </w:rPr>
        <w:t>WeLead</w:t>
      </w:r>
      <w:r>
        <w:rPr>
          <w:rFonts w:ascii="Arial"/>
          <w:i/>
          <w:spacing w:val="-4"/>
        </w:rPr>
        <w:t> </w:t>
      </w:r>
      <w:r>
        <w:rPr/>
        <w:t>program:</w:t>
      </w:r>
      <w:r>
        <w:rPr>
          <w:spacing w:val="-5"/>
        </w:rPr>
        <w:t> </w:t>
      </w:r>
      <w:r>
        <w:rPr/>
        <w:t>those</w:t>
      </w:r>
      <w:r>
        <w:rPr>
          <w:spacing w:val="-4"/>
        </w:rPr>
        <w:t> </w:t>
      </w:r>
      <w:r>
        <w:rPr/>
        <w:t>living</w:t>
      </w:r>
      <w:r>
        <w:rPr>
          <w:spacing w:val="-4"/>
        </w:rPr>
        <w:t> </w:t>
      </w:r>
      <w:r>
        <w:rPr/>
        <w:t>with</w:t>
      </w:r>
      <w:r>
        <w:rPr>
          <w:spacing w:val="-4"/>
        </w:rPr>
        <w:t> </w:t>
      </w:r>
      <w:r>
        <w:rPr/>
        <w:t>HIV;</w:t>
      </w:r>
      <w:r>
        <w:rPr>
          <w:spacing w:val="-6"/>
        </w:rPr>
        <w:t> </w:t>
      </w:r>
      <w:r>
        <w:rPr/>
        <w:t>those</w:t>
      </w:r>
      <w:r>
        <w:rPr>
          <w:spacing w:val="-4"/>
        </w:rPr>
        <w:t> </w:t>
      </w:r>
      <w:r>
        <w:rPr/>
        <w:t>who identify</w:t>
      </w:r>
      <w:r>
        <w:rPr>
          <w:spacing w:val="-6"/>
        </w:rPr>
        <w:t> </w:t>
      </w:r>
      <w:r>
        <w:rPr/>
        <w:t>themselves</w:t>
      </w:r>
      <w:r>
        <w:rPr>
          <w:spacing w:val="-6"/>
        </w:rPr>
        <w:t> </w:t>
      </w:r>
      <w:r>
        <w:rPr/>
        <w:t>as</w:t>
      </w:r>
      <w:r>
        <w:rPr>
          <w:spacing w:val="-59"/>
        </w:rPr>
        <w:t> </w:t>
      </w:r>
      <w:r>
        <w:rPr/>
        <w:t>lesbian, bisexual, trans or intersex - LBTI -; those living with disabilities and those who are migrants</w:t>
      </w:r>
      <w:r>
        <w:rPr>
          <w:spacing w:val="-59"/>
        </w:rPr>
        <w:t> </w:t>
      </w:r>
      <w:r>
        <w:rPr/>
        <w:t>or have been affected by displacement. From an intersectional perspective that recognizes their</w:t>
      </w:r>
      <w:r>
        <w:rPr>
          <w:spacing w:val="1"/>
        </w:rPr>
        <w:t> </w:t>
      </w:r>
      <w:r>
        <w:rPr/>
        <w:t>multiple</w:t>
      </w:r>
      <w:r>
        <w:rPr>
          <w:spacing w:val="-3"/>
        </w:rPr>
        <w:t> </w:t>
      </w:r>
      <w:r>
        <w:rPr/>
        <w:t>experiences</w:t>
      </w:r>
      <w:r>
        <w:rPr>
          <w:spacing w:val="-4"/>
        </w:rPr>
        <w:t> </w:t>
      </w:r>
      <w:r>
        <w:rPr/>
        <w:t>and</w:t>
      </w:r>
      <w:r>
        <w:rPr>
          <w:spacing w:val="2"/>
        </w:rPr>
        <w:t> </w:t>
      </w:r>
      <w:r>
        <w:rPr/>
        <w:t>identities.</w:t>
      </w:r>
    </w:p>
    <w:p>
      <w:pPr>
        <w:spacing w:after="0" w:line="276" w:lineRule="auto"/>
        <w:jc w:val="both"/>
        <w:sectPr>
          <w:headerReference w:type="default" r:id="rId5"/>
          <w:type w:val="continuous"/>
          <w:pgSz w:w="12240" w:h="15840"/>
          <w:pgMar w:header="752" w:top="1320" w:bottom="280" w:left="760" w:right="1000"/>
          <w:pgNumType w:start="1"/>
        </w:sectPr>
      </w:pPr>
    </w:p>
    <w:p>
      <w:pPr>
        <w:pStyle w:val="Heading1"/>
        <w:numPr>
          <w:ilvl w:val="0"/>
          <w:numId w:val="1"/>
        </w:numPr>
        <w:tabs>
          <w:tab w:pos="301" w:val="left" w:leader="none"/>
        </w:tabs>
        <w:spacing w:line="240" w:lineRule="auto" w:before="101" w:after="0"/>
        <w:ind w:left="300" w:right="0" w:hanging="187"/>
        <w:jc w:val="both"/>
      </w:pPr>
      <w:r>
        <w:rPr/>
        <w:t>Context</w:t>
      </w:r>
    </w:p>
    <w:p>
      <w:pPr>
        <w:pStyle w:val="BodyText"/>
        <w:rPr>
          <w:rFonts w:ascii="Arial"/>
          <w:b/>
          <w:sz w:val="28"/>
        </w:rPr>
      </w:pPr>
    </w:p>
    <w:p>
      <w:pPr>
        <w:pStyle w:val="ListParagraph"/>
        <w:numPr>
          <w:ilvl w:val="1"/>
          <w:numId w:val="1"/>
        </w:numPr>
        <w:tabs>
          <w:tab w:pos="354" w:val="left" w:leader="none"/>
        </w:tabs>
        <w:spacing w:line="276" w:lineRule="auto" w:before="1" w:after="0"/>
        <w:ind w:left="114" w:right="109" w:firstLine="0"/>
        <w:jc w:val="both"/>
        <w:rPr>
          <w:sz w:val="22"/>
        </w:rPr>
      </w:pPr>
      <w:r>
        <w:rPr>
          <w:spacing w:val="-1"/>
          <w:sz w:val="22"/>
        </w:rPr>
        <w:t>Guatemala</w:t>
      </w:r>
      <w:r>
        <w:rPr>
          <w:spacing w:val="-13"/>
          <w:sz w:val="22"/>
        </w:rPr>
        <w:t> </w:t>
      </w:r>
      <w:r>
        <w:rPr>
          <w:spacing w:val="-1"/>
          <w:sz w:val="22"/>
        </w:rPr>
        <w:t>has</w:t>
      </w:r>
      <w:r>
        <w:rPr>
          <w:spacing w:val="-14"/>
          <w:sz w:val="22"/>
        </w:rPr>
        <w:t> </w:t>
      </w:r>
      <w:r>
        <w:rPr>
          <w:spacing w:val="-1"/>
          <w:sz w:val="22"/>
        </w:rPr>
        <w:t>a</w:t>
      </w:r>
      <w:r>
        <w:rPr>
          <w:spacing w:val="-4"/>
          <w:sz w:val="22"/>
        </w:rPr>
        <w:t> </w:t>
      </w:r>
      <w:r>
        <w:rPr>
          <w:spacing w:val="-1"/>
          <w:sz w:val="22"/>
        </w:rPr>
        <w:t>predominantly</w:t>
      </w:r>
      <w:r>
        <w:rPr>
          <w:spacing w:val="-4"/>
          <w:sz w:val="22"/>
        </w:rPr>
        <w:t> </w:t>
      </w:r>
      <w:r>
        <w:rPr>
          <w:spacing w:val="-1"/>
          <w:sz w:val="22"/>
        </w:rPr>
        <w:t>female</w:t>
      </w:r>
      <w:r>
        <w:rPr>
          <w:spacing w:val="-7"/>
          <w:sz w:val="22"/>
        </w:rPr>
        <w:t> </w:t>
      </w:r>
      <w:r>
        <w:rPr>
          <w:spacing w:val="-1"/>
          <w:sz w:val="22"/>
        </w:rPr>
        <w:t>population.</w:t>
      </w:r>
      <w:r>
        <w:rPr>
          <w:spacing w:val="-8"/>
          <w:sz w:val="22"/>
        </w:rPr>
        <w:t> </w:t>
      </w:r>
      <w:r>
        <w:rPr>
          <w:spacing w:val="-1"/>
          <w:sz w:val="22"/>
        </w:rPr>
        <w:t>According</w:t>
      </w:r>
      <w:r>
        <w:rPr>
          <w:spacing w:val="-7"/>
          <w:sz w:val="22"/>
        </w:rPr>
        <w:t> </w:t>
      </w:r>
      <w:r>
        <w:rPr>
          <w:sz w:val="22"/>
        </w:rPr>
        <w:t>to</w:t>
      </w:r>
      <w:r>
        <w:rPr>
          <w:spacing w:val="-7"/>
          <w:sz w:val="22"/>
        </w:rPr>
        <w:t> </w:t>
      </w:r>
      <w:r>
        <w:rPr>
          <w:sz w:val="22"/>
        </w:rPr>
        <w:t>the</w:t>
      </w:r>
      <w:r>
        <w:rPr>
          <w:spacing w:val="-7"/>
          <w:sz w:val="22"/>
        </w:rPr>
        <w:t> </w:t>
      </w:r>
      <w:r>
        <w:rPr>
          <w:sz w:val="22"/>
        </w:rPr>
        <w:t>National</w:t>
      </w:r>
      <w:r>
        <w:rPr>
          <w:spacing w:val="-11"/>
          <w:sz w:val="22"/>
        </w:rPr>
        <w:t> </w:t>
      </w:r>
      <w:r>
        <w:rPr>
          <w:sz w:val="22"/>
        </w:rPr>
        <w:t>Institute</w:t>
      </w:r>
      <w:r>
        <w:rPr>
          <w:spacing w:val="-7"/>
          <w:sz w:val="22"/>
        </w:rPr>
        <w:t> </w:t>
      </w:r>
      <w:r>
        <w:rPr>
          <w:sz w:val="22"/>
        </w:rPr>
        <w:t>of</w:t>
      </w:r>
      <w:r>
        <w:rPr>
          <w:spacing w:val="-8"/>
          <w:sz w:val="22"/>
        </w:rPr>
        <w:t> </w:t>
      </w:r>
      <w:r>
        <w:rPr>
          <w:sz w:val="22"/>
        </w:rPr>
        <w:t>Statistics</w:t>
      </w:r>
      <w:r>
        <w:rPr>
          <w:spacing w:val="-4"/>
          <w:sz w:val="22"/>
        </w:rPr>
        <w:t> </w:t>
      </w:r>
      <w:r>
        <w:rPr>
          <w:sz w:val="22"/>
        </w:rPr>
        <w:t>in</w:t>
      </w:r>
      <w:r>
        <w:rPr>
          <w:spacing w:val="-7"/>
          <w:sz w:val="22"/>
        </w:rPr>
        <w:t> </w:t>
      </w:r>
      <w:r>
        <w:rPr>
          <w:sz w:val="22"/>
        </w:rPr>
        <w:t>the</w:t>
      </w:r>
      <w:r>
        <w:rPr>
          <w:spacing w:val="1"/>
          <w:sz w:val="22"/>
        </w:rPr>
        <w:t> </w:t>
      </w:r>
      <w:r>
        <w:rPr>
          <w:sz w:val="22"/>
        </w:rPr>
        <w:t>2018</w:t>
      </w:r>
      <w:r>
        <w:rPr>
          <w:sz w:val="22"/>
          <w:vertAlign w:val="superscript"/>
        </w:rPr>
        <w:t>1</w:t>
      </w:r>
      <w:r>
        <w:rPr>
          <w:sz w:val="22"/>
          <w:vertAlign w:val="baseline"/>
        </w:rPr>
        <w:t> Census, 51.53% of the population are women. The population under 30 years of age represents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52.16% and 36.39% is between 14 and 34 years of age. The young population represents an immense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opportunity</w:t>
      </w:r>
      <w:r>
        <w:rPr>
          <w:spacing w:val="-5"/>
          <w:sz w:val="22"/>
          <w:vertAlign w:val="baseline"/>
        </w:rPr>
        <w:t> </w:t>
      </w:r>
      <w:r>
        <w:rPr>
          <w:sz w:val="22"/>
          <w:vertAlign w:val="baseline"/>
        </w:rPr>
        <w:t>for</w:t>
      </w:r>
      <w:r>
        <w:rPr>
          <w:spacing w:val="-6"/>
          <w:sz w:val="22"/>
          <w:vertAlign w:val="baseline"/>
        </w:rPr>
        <w:t> </w:t>
      </w:r>
      <w:r>
        <w:rPr>
          <w:sz w:val="22"/>
          <w:vertAlign w:val="baseline"/>
        </w:rPr>
        <w:t>the</w:t>
      </w:r>
      <w:r>
        <w:rPr>
          <w:spacing w:val="2"/>
          <w:sz w:val="22"/>
          <w:vertAlign w:val="baseline"/>
        </w:rPr>
        <w:t> </w:t>
      </w:r>
      <w:r>
        <w:rPr>
          <w:sz w:val="22"/>
          <w:vertAlign w:val="baseline"/>
        </w:rPr>
        <w:t>development</w:t>
      </w:r>
      <w:r>
        <w:rPr>
          <w:spacing w:val="-3"/>
          <w:sz w:val="22"/>
          <w:vertAlign w:val="baseline"/>
        </w:rPr>
        <w:t> </w:t>
      </w:r>
      <w:r>
        <w:rPr>
          <w:sz w:val="22"/>
          <w:vertAlign w:val="baseline"/>
        </w:rPr>
        <w:t>of</w:t>
      </w:r>
      <w:r>
        <w:rPr>
          <w:spacing w:val="2"/>
          <w:sz w:val="22"/>
          <w:vertAlign w:val="baseline"/>
        </w:rPr>
        <w:t> </w:t>
      </w:r>
      <w:r>
        <w:rPr>
          <w:sz w:val="22"/>
          <w:vertAlign w:val="baseline"/>
        </w:rPr>
        <w:t>the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country.</w:t>
      </w:r>
    </w:p>
    <w:p>
      <w:pPr>
        <w:pStyle w:val="BodyText"/>
        <w:spacing w:before="5"/>
        <w:rPr>
          <w:sz w:val="24"/>
        </w:rPr>
      </w:pPr>
    </w:p>
    <w:p>
      <w:pPr>
        <w:pStyle w:val="ListParagraph"/>
        <w:numPr>
          <w:ilvl w:val="1"/>
          <w:numId w:val="1"/>
        </w:numPr>
        <w:tabs>
          <w:tab w:pos="383" w:val="left" w:leader="none"/>
        </w:tabs>
        <w:spacing w:line="276" w:lineRule="auto" w:before="0" w:after="0"/>
        <w:ind w:left="114" w:right="110" w:firstLine="0"/>
        <w:jc w:val="both"/>
        <w:rPr>
          <w:sz w:val="22"/>
        </w:rPr>
      </w:pPr>
      <w:r>
        <w:rPr>
          <w:sz w:val="22"/>
        </w:rPr>
        <w:t>Regarding the people of belonging, 41.74 per cent identify themselves as Mayan, 55.95 per cent as</w:t>
      </w:r>
      <w:r>
        <w:rPr>
          <w:spacing w:val="1"/>
          <w:sz w:val="22"/>
        </w:rPr>
        <w:t> </w:t>
      </w:r>
      <w:r>
        <w:rPr>
          <w:sz w:val="22"/>
        </w:rPr>
        <w:t>Ladin, 1.75 per cent as Xinka, and 0.18 per cent, 0.13 per cent and 0.25 per cent as Afro-Descendant,</w:t>
      </w:r>
      <w:r>
        <w:rPr>
          <w:spacing w:val="1"/>
          <w:sz w:val="22"/>
        </w:rPr>
        <w:t> </w:t>
      </w:r>
      <w:r>
        <w:rPr>
          <w:sz w:val="22"/>
        </w:rPr>
        <w:t>Garífuna and Foreigner respectively. The country is mainly supported by young people, 6 out of 10 young</w:t>
      </w:r>
      <w:r>
        <w:rPr>
          <w:spacing w:val="-59"/>
          <w:sz w:val="22"/>
        </w:rPr>
        <w:t> </w:t>
      </w:r>
      <w:r>
        <w:rPr>
          <w:sz w:val="22"/>
        </w:rPr>
        <w:t>people who are part of the Economically Active Population -AEP-</w:t>
      </w:r>
      <w:r>
        <w:rPr>
          <w:sz w:val="22"/>
          <w:vertAlign w:val="superscript"/>
        </w:rPr>
        <w:t>2</w:t>
      </w:r>
      <w:r>
        <w:rPr>
          <w:sz w:val="22"/>
          <w:vertAlign w:val="baseline"/>
        </w:rPr>
        <w:t> are between 19 and 24 years old. In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addition, only among the total female population, 33.84 per cent of the women's population are between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13</w:t>
      </w:r>
      <w:r>
        <w:rPr>
          <w:spacing w:val="-3"/>
          <w:sz w:val="22"/>
          <w:vertAlign w:val="baseline"/>
        </w:rPr>
        <w:t> </w:t>
      </w:r>
      <w:r>
        <w:rPr>
          <w:sz w:val="22"/>
          <w:vertAlign w:val="baseline"/>
        </w:rPr>
        <w:t>and</w:t>
      </w:r>
      <w:r>
        <w:rPr>
          <w:spacing w:val="-3"/>
          <w:sz w:val="22"/>
          <w:vertAlign w:val="baseline"/>
        </w:rPr>
        <w:t> </w:t>
      </w:r>
      <w:r>
        <w:rPr>
          <w:sz w:val="22"/>
          <w:vertAlign w:val="baseline"/>
        </w:rPr>
        <w:t>29 years</w:t>
      </w:r>
      <w:r>
        <w:rPr>
          <w:sz w:val="22"/>
          <w:vertAlign w:val="superscript"/>
        </w:rPr>
        <w:t>3</w:t>
      </w:r>
      <w:r>
        <w:rPr>
          <w:spacing w:val="-1"/>
          <w:sz w:val="22"/>
          <w:vertAlign w:val="baseline"/>
        </w:rPr>
        <w:t> </w:t>
      </w:r>
      <w:r>
        <w:rPr>
          <w:sz w:val="22"/>
          <w:vertAlign w:val="baseline"/>
        </w:rPr>
        <w:t>of</w:t>
      </w:r>
      <w:r>
        <w:rPr>
          <w:spacing w:val="-4"/>
          <w:sz w:val="22"/>
          <w:vertAlign w:val="baseline"/>
        </w:rPr>
        <w:t> </w:t>
      </w:r>
      <w:r>
        <w:rPr>
          <w:sz w:val="22"/>
          <w:vertAlign w:val="baseline"/>
        </w:rPr>
        <w:t>age,</w:t>
      </w:r>
      <w:r>
        <w:rPr>
          <w:spacing w:val="-3"/>
          <w:sz w:val="22"/>
          <w:vertAlign w:val="baseline"/>
        </w:rPr>
        <w:t> </w:t>
      </w:r>
      <w:r>
        <w:rPr>
          <w:sz w:val="22"/>
          <w:vertAlign w:val="baseline"/>
        </w:rPr>
        <w:t>with</w:t>
      </w:r>
      <w:r>
        <w:rPr>
          <w:spacing w:val="-3"/>
          <w:sz w:val="22"/>
          <w:vertAlign w:val="baseline"/>
        </w:rPr>
        <w:t> </w:t>
      </w:r>
      <w:r>
        <w:rPr>
          <w:sz w:val="22"/>
          <w:vertAlign w:val="baseline"/>
        </w:rPr>
        <w:t>an overall</w:t>
      </w:r>
      <w:r>
        <w:rPr>
          <w:spacing w:val="-5"/>
          <w:sz w:val="22"/>
          <w:vertAlign w:val="baseline"/>
        </w:rPr>
        <w:t> </w:t>
      </w:r>
      <w:r>
        <w:rPr>
          <w:sz w:val="22"/>
          <w:vertAlign w:val="baseline"/>
        </w:rPr>
        <w:t>percentage of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those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who</w:t>
      </w:r>
      <w:r>
        <w:rPr>
          <w:spacing w:val="-3"/>
          <w:sz w:val="22"/>
          <w:vertAlign w:val="baseline"/>
        </w:rPr>
        <w:t> </w:t>
      </w:r>
      <w:r>
        <w:rPr>
          <w:sz w:val="22"/>
          <w:vertAlign w:val="baseline"/>
        </w:rPr>
        <w:t>are</w:t>
      </w:r>
      <w:r>
        <w:rPr>
          <w:spacing w:val="-3"/>
          <w:sz w:val="22"/>
          <w:vertAlign w:val="baseline"/>
        </w:rPr>
        <w:t> </w:t>
      </w:r>
      <w:r>
        <w:rPr>
          <w:sz w:val="22"/>
          <w:vertAlign w:val="baseline"/>
        </w:rPr>
        <w:t>between</w:t>
      </w:r>
      <w:r>
        <w:rPr>
          <w:spacing w:val="-3"/>
          <w:sz w:val="22"/>
          <w:vertAlign w:val="baseline"/>
        </w:rPr>
        <w:t> </w:t>
      </w:r>
      <w:r>
        <w:rPr>
          <w:sz w:val="22"/>
          <w:vertAlign w:val="baseline"/>
        </w:rPr>
        <w:t>13</w:t>
      </w:r>
      <w:r>
        <w:rPr>
          <w:spacing w:val="-3"/>
          <w:sz w:val="22"/>
          <w:vertAlign w:val="baseline"/>
        </w:rPr>
        <w:t> </w:t>
      </w:r>
      <w:r>
        <w:rPr>
          <w:sz w:val="22"/>
          <w:vertAlign w:val="baseline"/>
        </w:rPr>
        <w:t>and</w:t>
      </w:r>
      <w:r>
        <w:rPr>
          <w:spacing w:val="-3"/>
          <w:sz w:val="22"/>
          <w:vertAlign w:val="baseline"/>
        </w:rPr>
        <w:t> </w:t>
      </w:r>
      <w:r>
        <w:rPr>
          <w:sz w:val="22"/>
          <w:vertAlign w:val="baseline"/>
        </w:rPr>
        <w:t>29</w:t>
      </w:r>
      <w:r>
        <w:rPr>
          <w:spacing w:val="-3"/>
          <w:sz w:val="22"/>
          <w:vertAlign w:val="baseline"/>
        </w:rPr>
        <w:t> </w:t>
      </w:r>
      <w:r>
        <w:rPr>
          <w:sz w:val="22"/>
          <w:vertAlign w:val="baseline"/>
        </w:rPr>
        <w:t>years old.</w:t>
      </w:r>
    </w:p>
    <w:p>
      <w:pPr>
        <w:pStyle w:val="BodyText"/>
        <w:spacing w:before="5"/>
        <w:rPr>
          <w:sz w:val="24"/>
        </w:rPr>
      </w:pPr>
    </w:p>
    <w:p>
      <w:pPr>
        <w:pStyle w:val="ListParagraph"/>
        <w:numPr>
          <w:ilvl w:val="1"/>
          <w:numId w:val="1"/>
        </w:numPr>
        <w:tabs>
          <w:tab w:pos="412" w:val="left" w:leader="none"/>
        </w:tabs>
        <w:spacing w:line="276" w:lineRule="auto" w:before="0" w:after="0"/>
        <w:ind w:left="114" w:right="110" w:firstLine="0"/>
        <w:jc w:val="both"/>
        <w:rPr>
          <w:sz w:val="22"/>
        </w:rPr>
      </w:pPr>
      <w:r>
        <w:rPr>
          <w:sz w:val="22"/>
        </w:rPr>
        <w:t>The State of Guatemala is not investing adequately in youth to guarantee rights, comprehensive</w:t>
      </w:r>
      <w:r>
        <w:rPr>
          <w:spacing w:val="1"/>
          <w:sz w:val="22"/>
        </w:rPr>
        <w:t> </w:t>
      </w:r>
      <w:r>
        <w:rPr>
          <w:sz w:val="22"/>
        </w:rPr>
        <w:t>development, and a decent future. Guatemala is one of the most violent countries in the world and the</w:t>
      </w:r>
      <w:r>
        <w:rPr>
          <w:spacing w:val="1"/>
          <w:sz w:val="22"/>
        </w:rPr>
        <w:t> </w:t>
      </w:r>
      <w:r>
        <w:rPr>
          <w:sz w:val="22"/>
        </w:rPr>
        <w:t>population</w:t>
      </w:r>
      <w:r>
        <w:rPr>
          <w:spacing w:val="-5"/>
          <w:sz w:val="22"/>
        </w:rPr>
        <w:t> </w:t>
      </w:r>
      <w:r>
        <w:rPr>
          <w:sz w:val="22"/>
        </w:rPr>
        <w:t>most</w:t>
      </w:r>
      <w:r>
        <w:rPr>
          <w:spacing w:val="-6"/>
          <w:sz w:val="22"/>
        </w:rPr>
        <w:t> </w:t>
      </w:r>
      <w:r>
        <w:rPr>
          <w:sz w:val="22"/>
        </w:rPr>
        <w:t>vulnerable</w:t>
      </w:r>
      <w:r>
        <w:rPr>
          <w:spacing w:val="-5"/>
          <w:sz w:val="22"/>
        </w:rPr>
        <w:t> </w:t>
      </w:r>
      <w:r>
        <w:rPr>
          <w:sz w:val="22"/>
        </w:rPr>
        <w:t>to</w:t>
      </w:r>
      <w:r>
        <w:rPr>
          <w:spacing w:val="-5"/>
          <w:sz w:val="22"/>
        </w:rPr>
        <w:t> </w:t>
      </w:r>
      <w:r>
        <w:rPr>
          <w:sz w:val="22"/>
        </w:rPr>
        <w:t>endemic</w:t>
      </w:r>
      <w:r>
        <w:rPr>
          <w:spacing w:val="-6"/>
          <w:sz w:val="22"/>
        </w:rPr>
        <w:t> </w:t>
      </w:r>
      <w:r>
        <w:rPr>
          <w:sz w:val="22"/>
        </w:rPr>
        <w:t>violence</w:t>
      </w:r>
      <w:r>
        <w:rPr>
          <w:spacing w:val="-5"/>
          <w:sz w:val="22"/>
        </w:rPr>
        <w:t> </w:t>
      </w:r>
      <w:r>
        <w:rPr>
          <w:sz w:val="22"/>
        </w:rPr>
        <w:t>is</w:t>
      </w:r>
      <w:r>
        <w:rPr>
          <w:spacing w:val="-12"/>
          <w:sz w:val="22"/>
        </w:rPr>
        <w:t> </w:t>
      </w:r>
      <w:r>
        <w:rPr>
          <w:sz w:val="22"/>
        </w:rPr>
        <w:t>youth.</w:t>
      </w:r>
      <w:r>
        <w:rPr>
          <w:spacing w:val="3"/>
          <w:sz w:val="22"/>
        </w:rPr>
        <w:t> </w:t>
      </w:r>
      <w:r>
        <w:rPr>
          <w:sz w:val="22"/>
        </w:rPr>
        <w:t>Studies</w:t>
      </w:r>
      <w:r>
        <w:rPr>
          <w:spacing w:val="-7"/>
          <w:sz w:val="22"/>
        </w:rPr>
        <w:t> </w:t>
      </w:r>
      <w:r>
        <w:rPr>
          <w:sz w:val="22"/>
        </w:rPr>
        <w:t>have</w:t>
      </w:r>
      <w:r>
        <w:rPr>
          <w:spacing w:val="-4"/>
          <w:sz w:val="22"/>
        </w:rPr>
        <w:t> </w:t>
      </w:r>
      <w:r>
        <w:rPr>
          <w:sz w:val="22"/>
        </w:rPr>
        <w:t>shown</w:t>
      </w:r>
      <w:r>
        <w:rPr>
          <w:spacing w:val="-5"/>
          <w:sz w:val="22"/>
        </w:rPr>
        <w:t> </w:t>
      </w:r>
      <w:r>
        <w:rPr>
          <w:sz w:val="22"/>
        </w:rPr>
        <w:t>that</w:t>
      </w:r>
      <w:r>
        <w:rPr>
          <w:spacing w:val="-6"/>
          <w:sz w:val="22"/>
        </w:rPr>
        <w:t> </w:t>
      </w:r>
      <w:r>
        <w:rPr>
          <w:sz w:val="22"/>
        </w:rPr>
        <w:t>violence</w:t>
      </w:r>
      <w:r>
        <w:rPr>
          <w:spacing w:val="-10"/>
          <w:sz w:val="22"/>
        </w:rPr>
        <w:t> </w:t>
      </w:r>
      <w:r>
        <w:rPr>
          <w:sz w:val="22"/>
        </w:rPr>
        <w:t>takes</w:t>
      </w:r>
      <w:r>
        <w:rPr>
          <w:spacing w:val="-6"/>
          <w:sz w:val="22"/>
        </w:rPr>
        <w:t> </w:t>
      </w:r>
      <w:r>
        <w:rPr>
          <w:sz w:val="22"/>
        </w:rPr>
        <w:t>different</w:t>
      </w:r>
      <w:r>
        <w:rPr>
          <w:spacing w:val="-59"/>
          <w:sz w:val="22"/>
        </w:rPr>
        <w:t> </w:t>
      </w:r>
      <w:r>
        <w:rPr>
          <w:sz w:val="22"/>
        </w:rPr>
        <w:t>forms, consequences, and patterns for women than for men. This places special importance on the</w:t>
      </w:r>
      <w:r>
        <w:rPr>
          <w:spacing w:val="1"/>
          <w:sz w:val="22"/>
        </w:rPr>
        <w:t> </w:t>
      </w:r>
      <w:r>
        <w:rPr>
          <w:sz w:val="22"/>
        </w:rPr>
        <w:t>observation and treatment of these violences against women, and even more so for young women who</w:t>
      </w:r>
      <w:r>
        <w:rPr>
          <w:spacing w:val="1"/>
          <w:sz w:val="22"/>
        </w:rPr>
        <w:t> </w:t>
      </w:r>
      <w:r>
        <w:rPr>
          <w:sz w:val="22"/>
        </w:rPr>
        <w:t>experience a cross-section of risk variables in societies such as the Guatemalan one. It is important to</w:t>
      </w:r>
      <w:r>
        <w:rPr>
          <w:spacing w:val="1"/>
          <w:sz w:val="22"/>
        </w:rPr>
        <w:t> </w:t>
      </w:r>
      <w:r>
        <w:rPr>
          <w:sz w:val="22"/>
        </w:rPr>
        <w:t>highlight that these violent conditions in which they live also have serious consequences for their sexual</w:t>
      </w:r>
      <w:r>
        <w:rPr>
          <w:spacing w:val="1"/>
          <w:sz w:val="22"/>
        </w:rPr>
        <w:t> </w:t>
      </w:r>
      <w:r>
        <w:rPr>
          <w:sz w:val="22"/>
        </w:rPr>
        <w:t>and</w:t>
      </w:r>
      <w:r>
        <w:rPr>
          <w:spacing w:val="1"/>
          <w:sz w:val="22"/>
        </w:rPr>
        <w:t> </w:t>
      </w:r>
      <w:r>
        <w:rPr>
          <w:sz w:val="22"/>
        </w:rPr>
        <w:t>reproductive</w:t>
      </w:r>
      <w:r>
        <w:rPr>
          <w:spacing w:val="2"/>
          <w:sz w:val="22"/>
        </w:rPr>
        <w:t> </w:t>
      </w:r>
      <w:r>
        <w:rPr>
          <w:sz w:val="22"/>
        </w:rPr>
        <w:t>health.</w:t>
      </w:r>
    </w:p>
    <w:p>
      <w:pPr>
        <w:pStyle w:val="BodyText"/>
        <w:spacing w:before="8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359" w:val="left" w:leader="none"/>
        </w:tabs>
        <w:spacing w:line="276" w:lineRule="auto" w:before="1" w:after="0"/>
        <w:ind w:left="114" w:right="119" w:firstLine="0"/>
        <w:jc w:val="both"/>
        <w:rPr>
          <w:sz w:val="22"/>
        </w:rPr>
      </w:pPr>
      <w:r>
        <w:rPr>
          <w:sz w:val="22"/>
        </w:rPr>
        <w:t>The</w:t>
      </w:r>
      <w:r>
        <w:rPr>
          <w:spacing w:val="-10"/>
          <w:sz w:val="22"/>
        </w:rPr>
        <w:t> </w:t>
      </w:r>
      <w:r>
        <w:rPr>
          <w:sz w:val="22"/>
        </w:rPr>
        <w:t>typology</w:t>
      </w:r>
      <w:r>
        <w:rPr>
          <w:spacing w:val="-11"/>
          <w:sz w:val="22"/>
        </w:rPr>
        <w:t> </w:t>
      </w:r>
      <w:r>
        <w:rPr>
          <w:sz w:val="22"/>
        </w:rPr>
        <w:t>of</w:t>
      </w:r>
      <w:r>
        <w:rPr>
          <w:spacing w:val="-5"/>
          <w:sz w:val="22"/>
        </w:rPr>
        <w:t> </w:t>
      </w:r>
      <w:r>
        <w:rPr>
          <w:sz w:val="22"/>
        </w:rPr>
        <w:t>violence</w:t>
      </w:r>
      <w:r>
        <w:rPr>
          <w:spacing w:val="-9"/>
          <w:sz w:val="22"/>
        </w:rPr>
        <w:t> </w:t>
      </w:r>
      <w:r>
        <w:rPr>
          <w:sz w:val="22"/>
        </w:rPr>
        <w:t>against</w:t>
      </w:r>
      <w:r>
        <w:rPr>
          <w:spacing w:val="-6"/>
          <w:sz w:val="22"/>
        </w:rPr>
        <w:t> </w:t>
      </w:r>
      <w:r>
        <w:rPr>
          <w:sz w:val="22"/>
        </w:rPr>
        <w:t>women</w:t>
      </w:r>
      <w:r>
        <w:rPr>
          <w:spacing w:val="-9"/>
          <w:sz w:val="22"/>
        </w:rPr>
        <w:t> </w:t>
      </w:r>
      <w:r>
        <w:rPr>
          <w:sz w:val="22"/>
        </w:rPr>
        <w:t>encompasses</w:t>
      </w:r>
      <w:r>
        <w:rPr>
          <w:spacing w:val="-11"/>
          <w:sz w:val="22"/>
        </w:rPr>
        <w:t> </w:t>
      </w:r>
      <w:r>
        <w:rPr>
          <w:sz w:val="22"/>
        </w:rPr>
        <w:t>a</w:t>
      </w:r>
      <w:r>
        <w:rPr>
          <w:spacing w:val="-9"/>
          <w:sz w:val="22"/>
        </w:rPr>
        <w:t> </w:t>
      </w:r>
      <w:r>
        <w:rPr>
          <w:sz w:val="22"/>
        </w:rPr>
        <w:t>number</w:t>
      </w:r>
      <w:r>
        <w:rPr>
          <w:spacing w:val="-8"/>
          <w:sz w:val="22"/>
        </w:rPr>
        <w:t> </w:t>
      </w:r>
      <w:r>
        <w:rPr>
          <w:sz w:val="22"/>
        </w:rPr>
        <w:t>of</w:t>
      </w:r>
      <w:r>
        <w:rPr>
          <w:spacing w:val="-11"/>
          <w:sz w:val="22"/>
        </w:rPr>
        <w:t> </w:t>
      </w:r>
      <w:r>
        <w:rPr>
          <w:sz w:val="22"/>
        </w:rPr>
        <w:t>manifestations,</w:t>
      </w:r>
      <w:r>
        <w:rPr>
          <w:spacing w:val="-10"/>
          <w:sz w:val="22"/>
        </w:rPr>
        <w:t> </w:t>
      </w:r>
      <w:r>
        <w:rPr>
          <w:sz w:val="22"/>
        </w:rPr>
        <w:t>but</w:t>
      </w:r>
      <w:r>
        <w:rPr>
          <w:spacing w:val="-5"/>
          <w:sz w:val="22"/>
        </w:rPr>
        <w:t> </w:t>
      </w:r>
      <w:r>
        <w:rPr>
          <w:sz w:val="22"/>
        </w:rPr>
        <w:t>all</w:t>
      </w:r>
      <w:r>
        <w:rPr>
          <w:spacing w:val="-12"/>
          <w:sz w:val="22"/>
        </w:rPr>
        <w:t> </w:t>
      </w:r>
      <w:r>
        <w:rPr>
          <w:sz w:val="22"/>
        </w:rPr>
        <w:t>of</w:t>
      </w:r>
      <w:r>
        <w:rPr>
          <w:spacing w:val="-10"/>
          <w:sz w:val="22"/>
        </w:rPr>
        <w:t> </w:t>
      </w:r>
      <w:r>
        <w:rPr>
          <w:sz w:val="22"/>
        </w:rPr>
        <w:t>them</w:t>
      </w:r>
      <w:r>
        <w:rPr>
          <w:spacing w:val="-9"/>
          <w:sz w:val="22"/>
        </w:rPr>
        <w:t> </w:t>
      </w:r>
      <w:r>
        <w:rPr>
          <w:sz w:val="22"/>
        </w:rPr>
        <w:t>have</w:t>
      </w:r>
      <w:r>
        <w:rPr>
          <w:spacing w:val="-58"/>
          <w:sz w:val="22"/>
        </w:rPr>
        <w:t> </w:t>
      </w:r>
      <w:r>
        <w:rPr>
          <w:spacing w:val="-1"/>
          <w:sz w:val="22"/>
        </w:rPr>
        <w:t>impacts</w:t>
      </w:r>
      <w:r>
        <w:rPr>
          <w:spacing w:val="-14"/>
          <w:sz w:val="22"/>
        </w:rPr>
        <w:t> </w:t>
      </w:r>
      <w:r>
        <w:rPr>
          <w:spacing w:val="-1"/>
          <w:sz w:val="22"/>
        </w:rPr>
        <w:t>that</w:t>
      </w:r>
      <w:r>
        <w:rPr>
          <w:spacing w:val="-13"/>
          <w:sz w:val="22"/>
        </w:rPr>
        <w:t> </w:t>
      </w:r>
      <w:r>
        <w:rPr>
          <w:spacing w:val="-1"/>
          <w:sz w:val="22"/>
        </w:rPr>
        <w:t>spread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to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all</w:t>
      </w:r>
      <w:r>
        <w:rPr>
          <w:spacing w:val="-15"/>
          <w:sz w:val="22"/>
        </w:rPr>
        <w:t> </w:t>
      </w:r>
      <w:r>
        <w:rPr>
          <w:spacing w:val="-1"/>
          <w:sz w:val="22"/>
        </w:rPr>
        <w:t>spheres</w:t>
      </w:r>
      <w:r>
        <w:rPr>
          <w:spacing w:val="-19"/>
          <w:sz w:val="22"/>
        </w:rPr>
        <w:t> </w:t>
      </w:r>
      <w:r>
        <w:rPr>
          <w:spacing w:val="-1"/>
          <w:sz w:val="22"/>
        </w:rPr>
        <w:t>and</w:t>
      </w:r>
      <w:r>
        <w:rPr>
          <w:spacing w:val="-6"/>
          <w:sz w:val="22"/>
        </w:rPr>
        <w:t> </w:t>
      </w:r>
      <w:r>
        <w:rPr>
          <w:spacing w:val="-1"/>
          <w:sz w:val="22"/>
        </w:rPr>
        <w:t>ties,</w:t>
      </w:r>
      <w:r>
        <w:rPr>
          <w:spacing w:val="-13"/>
          <w:sz w:val="22"/>
        </w:rPr>
        <w:t> </w:t>
      </w:r>
      <w:r>
        <w:rPr>
          <w:spacing w:val="-1"/>
          <w:sz w:val="22"/>
        </w:rPr>
        <w:t>generating</w:t>
      </w:r>
      <w:r>
        <w:rPr>
          <w:spacing w:val="-6"/>
          <w:sz w:val="22"/>
        </w:rPr>
        <w:t> </w:t>
      </w:r>
      <w:r>
        <w:rPr>
          <w:sz w:val="22"/>
        </w:rPr>
        <w:t>individual</w:t>
      </w:r>
      <w:r>
        <w:rPr>
          <w:spacing w:val="-15"/>
          <w:sz w:val="22"/>
        </w:rPr>
        <w:t> </w:t>
      </w:r>
      <w:r>
        <w:rPr>
          <w:sz w:val="22"/>
        </w:rPr>
        <w:t>and</w:t>
      </w:r>
      <w:r>
        <w:rPr>
          <w:spacing w:val="-7"/>
          <w:sz w:val="22"/>
        </w:rPr>
        <w:t> </w:t>
      </w:r>
      <w:r>
        <w:rPr>
          <w:sz w:val="22"/>
        </w:rPr>
        <w:t>collective</w:t>
      </w:r>
      <w:r>
        <w:rPr>
          <w:spacing w:val="-12"/>
          <w:sz w:val="22"/>
        </w:rPr>
        <w:t> </w:t>
      </w:r>
      <w:r>
        <w:rPr>
          <w:sz w:val="22"/>
        </w:rPr>
        <w:t>negative</w:t>
      </w:r>
      <w:r>
        <w:rPr>
          <w:spacing w:val="-12"/>
          <w:sz w:val="22"/>
        </w:rPr>
        <w:t> </w:t>
      </w:r>
      <w:r>
        <w:rPr>
          <w:sz w:val="22"/>
        </w:rPr>
        <w:t>impacts.</w:t>
      </w:r>
      <w:r>
        <w:rPr>
          <w:spacing w:val="-13"/>
          <w:sz w:val="22"/>
        </w:rPr>
        <w:t> </w:t>
      </w:r>
      <w:r>
        <w:rPr>
          <w:sz w:val="22"/>
        </w:rPr>
        <w:t>The</w:t>
      </w:r>
      <w:r>
        <w:rPr>
          <w:spacing w:val="-12"/>
          <w:sz w:val="22"/>
        </w:rPr>
        <w:t> </w:t>
      </w:r>
      <w:r>
        <w:rPr>
          <w:sz w:val="22"/>
        </w:rPr>
        <w:t>data,</w:t>
      </w:r>
      <w:r>
        <w:rPr>
          <w:spacing w:val="-58"/>
          <w:sz w:val="22"/>
        </w:rPr>
        <w:t> </w:t>
      </w:r>
      <w:r>
        <w:rPr>
          <w:sz w:val="22"/>
        </w:rPr>
        <w:t>below,</w:t>
      </w:r>
      <w:r>
        <w:rPr>
          <w:spacing w:val="-6"/>
          <w:sz w:val="22"/>
        </w:rPr>
        <w:t> </w:t>
      </w:r>
      <w:r>
        <w:rPr>
          <w:sz w:val="22"/>
        </w:rPr>
        <w:t>show</w:t>
      </w:r>
      <w:r>
        <w:rPr>
          <w:spacing w:val="-8"/>
          <w:sz w:val="22"/>
        </w:rPr>
        <w:t> </w:t>
      </w:r>
      <w:r>
        <w:rPr>
          <w:sz w:val="22"/>
        </w:rPr>
        <w:t>not</w:t>
      </w:r>
      <w:r>
        <w:rPr>
          <w:spacing w:val="-6"/>
          <w:sz w:val="22"/>
        </w:rPr>
        <w:t> </w:t>
      </w:r>
      <w:r>
        <w:rPr>
          <w:sz w:val="22"/>
        </w:rPr>
        <w:t>only</w:t>
      </w:r>
      <w:r>
        <w:rPr>
          <w:spacing w:val="-7"/>
          <w:sz w:val="22"/>
        </w:rPr>
        <w:t> </w:t>
      </w:r>
      <w:r>
        <w:rPr>
          <w:sz w:val="22"/>
        </w:rPr>
        <w:t>the</w:t>
      </w:r>
      <w:r>
        <w:rPr>
          <w:spacing w:val="-10"/>
          <w:sz w:val="22"/>
        </w:rPr>
        <w:t> </w:t>
      </w:r>
      <w:r>
        <w:rPr>
          <w:sz w:val="22"/>
        </w:rPr>
        <w:t>high</w:t>
      </w:r>
      <w:r>
        <w:rPr>
          <w:spacing w:val="-5"/>
          <w:sz w:val="22"/>
        </w:rPr>
        <w:t> </w:t>
      </w:r>
      <w:r>
        <w:rPr>
          <w:sz w:val="22"/>
        </w:rPr>
        <w:t>incidence</w:t>
      </w:r>
      <w:r>
        <w:rPr>
          <w:spacing w:val="-5"/>
          <w:sz w:val="22"/>
        </w:rPr>
        <w:t> </w:t>
      </w:r>
      <w:r>
        <w:rPr>
          <w:sz w:val="22"/>
        </w:rPr>
        <w:t>of</w:t>
      </w:r>
      <w:r>
        <w:rPr>
          <w:spacing w:val="-6"/>
          <w:sz w:val="22"/>
        </w:rPr>
        <w:t> </w:t>
      </w:r>
      <w:r>
        <w:rPr>
          <w:sz w:val="22"/>
        </w:rPr>
        <w:t>these</w:t>
      </w:r>
      <w:r>
        <w:rPr>
          <w:spacing w:val="-5"/>
          <w:sz w:val="22"/>
        </w:rPr>
        <w:t> </w:t>
      </w:r>
      <w:r>
        <w:rPr>
          <w:sz w:val="22"/>
        </w:rPr>
        <w:t>violence</w:t>
      </w:r>
      <w:r>
        <w:rPr>
          <w:spacing w:val="-5"/>
          <w:sz w:val="22"/>
        </w:rPr>
        <w:t> </w:t>
      </w:r>
      <w:r>
        <w:rPr>
          <w:sz w:val="22"/>
        </w:rPr>
        <w:t>against</w:t>
      </w:r>
      <w:r>
        <w:rPr>
          <w:spacing w:val="-6"/>
          <w:sz w:val="22"/>
        </w:rPr>
        <w:t> </w:t>
      </w:r>
      <w:r>
        <w:rPr>
          <w:sz w:val="22"/>
        </w:rPr>
        <w:t>women</w:t>
      </w:r>
      <w:r>
        <w:rPr>
          <w:spacing w:val="-5"/>
          <w:sz w:val="22"/>
        </w:rPr>
        <w:t> </w:t>
      </w:r>
      <w:r>
        <w:rPr>
          <w:sz w:val="22"/>
        </w:rPr>
        <w:t>in</w:t>
      </w:r>
      <w:r>
        <w:rPr>
          <w:spacing w:val="-5"/>
          <w:sz w:val="22"/>
        </w:rPr>
        <w:t> </w:t>
      </w:r>
      <w:r>
        <w:rPr>
          <w:sz w:val="22"/>
        </w:rPr>
        <w:t>general,</w:t>
      </w:r>
      <w:r>
        <w:rPr>
          <w:spacing w:val="-11"/>
          <w:sz w:val="22"/>
        </w:rPr>
        <w:t> </w:t>
      </w:r>
      <w:r>
        <w:rPr>
          <w:sz w:val="22"/>
        </w:rPr>
        <w:t>and</w:t>
      </w:r>
      <w:r>
        <w:rPr>
          <w:spacing w:val="-5"/>
          <w:sz w:val="22"/>
        </w:rPr>
        <w:t> </w:t>
      </w:r>
      <w:r>
        <w:rPr>
          <w:sz w:val="22"/>
        </w:rPr>
        <w:t>young</w:t>
      </w:r>
      <w:r>
        <w:rPr>
          <w:spacing w:val="-5"/>
          <w:sz w:val="22"/>
        </w:rPr>
        <w:t> </w:t>
      </w:r>
      <w:r>
        <w:rPr>
          <w:sz w:val="22"/>
        </w:rPr>
        <w:t>women</w:t>
      </w:r>
      <w:r>
        <w:rPr>
          <w:spacing w:val="-5"/>
          <w:sz w:val="22"/>
        </w:rPr>
        <w:t> </w:t>
      </w:r>
      <w:r>
        <w:rPr>
          <w:sz w:val="22"/>
        </w:rPr>
        <w:t>in</w:t>
      </w:r>
      <w:r>
        <w:rPr>
          <w:spacing w:val="-58"/>
          <w:sz w:val="22"/>
        </w:rPr>
        <w:t> </w:t>
      </w:r>
      <w:r>
        <w:rPr>
          <w:sz w:val="22"/>
        </w:rPr>
        <w:t>particular,</w:t>
      </w:r>
      <w:r>
        <w:rPr>
          <w:spacing w:val="-4"/>
          <w:sz w:val="22"/>
        </w:rPr>
        <w:t> </w:t>
      </w:r>
      <w:r>
        <w:rPr>
          <w:sz w:val="22"/>
        </w:rPr>
        <w:t>but</w:t>
      </w:r>
      <w:r>
        <w:rPr>
          <w:spacing w:val="-4"/>
          <w:sz w:val="22"/>
        </w:rPr>
        <w:t> </w:t>
      </w:r>
      <w:r>
        <w:rPr>
          <w:sz w:val="22"/>
        </w:rPr>
        <w:t>also</w:t>
      </w:r>
      <w:r>
        <w:rPr>
          <w:spacing w:val="2"/>
          <w:sz w:val="22"/>
        </w:rPr>
        <w:t> </w:t>
      </w:r>
      <w:r>
        <w:rPr>
          <w:sz w:val="22"/>
        </w:rPr>
        <w:t>the</w:t>
      </w:r>
      <w:r>
        <w:rPr>
          <w:spacing w:val="1"/>
          <w:sz w:val="22"/>
        </w:rPr>
        <w:t> </w:t>
      </w:r>
      <w:r>
        <w:rPr>
          <w:sz w:val="22"/>
        </w:rPr>
        <w:t>wide</w:t>
      </w:r>
      <w:r>
        <w:rPr>
          <w:spacing w:val="-3"/>
          <w:sz w:val="22"/>
        </w:rPr>
        <w:t> </w:t>
      </w:r>
      <w:r>
        <w:rPr>
          <w:sz w:val="22"/>
        </w:rPr>
        <w:t>margin</w:t>
      </w:r>
      <w:r>
        <w:rPr>
          <w:spacing w:val="-2"/>
          <w:sz w:val="22"/>
        </w:rPr>
        <w:t> </w:t>
      </w:r>
      <w:r>
        <w:rPr>
          <w:sz w:val="22"/>
        </w:rPr>
        <w:t>of</w:t>
      </w:r>
      <w:r>
        <w:rPr>
          <w:spacing w:val="-4"/>
          <w:sz w:val="22"/>
        </w:rPr>
        <w:t> </w:t>
      </w:r>
      <w:r>
        <w:rPr>
          <w:sz w:val="22"/>
        </w:rPr>
        <w:t>impunity</w:t>
      </w:r>
      <w:r>
        <w:rPr>
          <w:spacing w:val="-5"/>
          <w:sz w:val="22"/>
        </w:rPr>
        <w:t> </w:t>
      </w:r>
      <w:r>
        <w:rPr>
          <w:sz w:val="22"/>
        </w:rPr>
        <w:t>that</w:t>
      </w:r>
      <w:r>
        <w:rPr>
          <w:spacing w:val="2"/>
          <w:sz w:val="22"/>
        </w:rPr>
        <w:t> </w:t>
      </w:r>
      <w:r>
        <w:rPr>
          <w:sz w:val="22"/>
        </w:rPr>
        <w:t>is recorded</w:t>
      </w:r>
      <w:r>
        <w:rPr>
          <w:spacing w:val="1"/>
          <w:sz w:val="22"/>
        </w:rPr>
        <w:t> </w:t>
      </w:r>
      <w:r>
        <w:rPr>
          <w:sz w:val="22"/>
        </w:rPr>
        <w:t>in</w:t>
      </w:r>
      <w:r>
        <w:rPr>
          <w:spacing w:val="-2"/>
          <w:sz w:val="22"/>
        </w:rPr>
        <w:t> </w:t>
      </w:r>
      <w:r>
        <w:rPr>
          <w:sz w:val="22"/>
        </w:rPr>
        <w:t>Guatemala.</w:t>
      </w:r>
    </w:p>
    <w:p>
      <w:pPr>
        <w:pStyle w:val="BodyText"/>
        <w:spacing w:before="5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388" w:val="left" w:leader="none"/>
        </w:tabs>
        <w:spacing w:line="276" w:lineRule="auto" w:before="0" w:after="0"/>
        <w:ind w:left="114" w:right="116" w:firstLine="0"/>
        <w:jc w:val="both"/>
        <w:rPr>
          <w:sz w:val="22"/>
        </w:rPr>
      </w:pPr>
      <w:r>
        <w:rPr>
          <w:sz w:val="22"/>
        </w:rPr>
        <w:t>The legal framework is outdated and lacks sensitizing approaches to the multiple positions of policy</w:t>
      </w:r>
      <w:r>
        <w:rPr>
          <w:spacing w:val="1"/>
          <w:sz w:val="22"/>
        </w:rPr>
        <w:t> </w:t>
      </w:r>
      <w:r>
        <w:rPr>
          <w:sz w:val="22"/>
        </w:rPr>
        <w:t>subjects that are needed for the protection it provides to be comprehensive and meaningful. It is urgent</w:t>
      </w:r>
      <w:r>
        <w:rPr>
          <w:spacing w:val="1"/>
          <w:sz w:val="22"/>
        </w:rPr>
        <w:t> </w:t>
      </w:r>
      <w:r>
        <w:rPr>
          <w:sz w:val="22"/>
        </w:rPr>
        <w:t>that</w:t>
      </w:r>
      <w:r>
        <w:rPr>
          <w:spacing w:val="-6"/>
          <w:sz w:val="22"/>
        </w:rPr>
        <w:t> </w:t>
      </w:r>
      <w:r>
        <w:rPr>
          <w:sz w:val="22"/>
        </w:rPr>
        <w:t>they</w:t>
      </w:r>
      <w:r>
        <w:rPr>
          <w:spacing w:val="-12"/>
          <w:sz w:val="22"/>
        </w:rPr>
        <w:t> </w:t>
      </w:r>
      <w:r>
        <w:rPr>
          <w:sz w:val="22"/>
        </w:rPr>
        <w:t>are</w:t>
      </w:r>
      <w:r>
        <w:rPr>
          <w:spacing w:val="-4"/>
          <w:sz w:val="22"/>
        </w:rPr>
        <w:t> </w:t>
      </w:r>
      <w:r>
        <w:rPr>
          <w:sz w:val="22"/>
        </w:rPr>
        <w:t>redesigned</w:t>
      </w:r>
      <w:r>
        <w:rPr>
          <w:spacing w:val="-10"/>
          <w:sz w:val="22"/>
        </w:rPr>
        <w:t> </w:t>
      </w:r>
      <w:r>
        <w:rPr>
          <w:sz w:val="22"/>
        </w:rPr>
        <w:t>and</w:t>
      </w:r>
      <w:r>
        <w:rPr>
          <w:spacing w:val="-9"/>
          <w:sz w:val="22"/>
        </w:rPr>
        <w:t> </w:t>
      </w:r>
      <w:r>
        <w:rPr>
          <w:sz w:val="22"/>
        </w:rPr>
        <w:t>updated</w:t>
      </w:r>
      <w:r>
        <w:rPr>
          <w:spacing w:val="-5"/>
          <w:sz w:val="22"/>
        </w:rPr>
        <w:t> </w:t>
      </w:r>
      <w:r>
        <w:rPr>
          <w:sz w:val="22"/>
        </w:rPr>
        <w:t>from</w:t>
      </w:r>
      <w:r>
        <w:rPr>
          <w:spacing w:val="-8"/>
          <w:sz w:val="22"/>
        </w:rPr>
        <w:t> </w:t>
      </w:r>
      <w:r>
        <w:rPr>
          <w:sz w:val="22"/>
        </w:rPr>
        <w:t>an</w:t>
      </w:r>
      <w:r>
        <w:rPr>
          <w:spacing w:val="-5"/>
          <w:sz w:val="22"/>
        </w:rPr>
        <w:t> </w:t>
      </w:r>
      <w:r>
        <w:rPr>
          <w:sz w:val="22"/>
        </w:rPr>
        <w:t>intersectional,</w:t>
      </w:r>
      <w:r>
        <w:rPr>
          <w:spacing w:val="-6"/>
          <w:sz w:val="22"/>
        </w:rPr>
        <w:t> </w:t>
      </w:r>
      <w:r>
        <w:rPr>
          <w:sz w:val="22"/>
        </w:rPr>
        <w:t>intercultural,</w:t>
      </w:r>
      <w:r>
        <w:rPr>
          <w:spacing w:val="-5"/>
          <w:sz w:val="22"/>
        </w:rPr>
        <w:t> </w:t>
      </w:r>
      <w:r>
        <w:rPr>
          <w:sz w:val="22"/>
        </w:rPr>
        <w:t>youth,</w:t>
      </w:r>
      <w:r>
        <w:rPr>
          <w:spacing w:val="-11"/>
          <w:sz w:val="22"/>
        </w:rPr>
        <w:t> </w:t>
      </w:r>
      <w:r>
        <w:rPr>
          <w:sz w:val="22"/>
        </w:rPr>
        <w:t>gender</w:t>
      </w:r>
      <w:r>
        <w:rPr>
          <w:spacing w:val="-8"/>
          <w:sz w:val="22"/>
        </w:rPr>
        <w:t> </w:t>
      </w:r>
      <w:r>
        <w:rPr>
          <w:sz w:val="22"/>
        </w:rPr>
        <w:t>and</w:t>
      </w:r>
      <w:r>
        <w:rPr>
          <w:spacing w:val="-10"/>
          <w:sz w:val="22"/>
        </w:rPr>
        <w:t> </w:t>
      </w:r>
      <w:r>
        <w:rPr>
          <w:sz w:val="22"/>
        </w:rPr>
        <w:t>human</w:t>
      </w:r>
      <w:r>
        <w:rPr>
          <w:spacing w:val="-9"/>
          <w:sz w:val="22"/>
        </w:rPr>
        <w:t> </w:t>
      </w:r>
      <w:r>
        <w:rPr>
          <w:sz w:val="22"/>
        </w:rPr>
        <w:t>rights</w:t>
      </w:r>
      <w:r>
        <w:rPr>
          <w:spacing w:val="-59"/>
          <w:sz w:val="22"/>
        </w:rPr>
        <w:t> </w:t>
      </w:r>
      <w:r>
        <w:rPr>
          <w:sz w:val="22"/>
        </w:rPr>
        <w:t>approach.</w:t>
      </w:r>
    </w:p>
    <w:p>
      <w:pPr>
        <w:pStyle w:val="BodyText"/>
        <w:spacing w:before="6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383" w:val="left" w:leader="none"/>
        </w:tabs>
        <w:spacing w:line="276" w:lineRule="auto" w:before="0" w:after="0"/>
        <w:ind w:left="114" w:right="109" w:firstLine="0"/>
        <w:jc w:val="both"/>
        <w:rPr>
          <w:sz w:val="22"/>
        </w:rPr>
      </w:pPr>
      <w:r>
        <w:rPr>
          <w:sz w:val="22"/>
        </w:rPr>
        <w:t>For that reason, this report will be disaggregated on the basis of the human rights situation of young</w:t>
      </w:r>
      <w:r>
        <w:rPr>
          <w:spacing w:val="1"/>
          <w:sz w:val="22"/>
        </w:rPr>
        <w:t> </w:t>
      </w:r>
      <w:r>
        <w:rPr>
          <w:sz w:val="22"/>
        </w:rPr>
        <w:t>women</w:t>
      </w:r>
      <w:r>
        <w:rPr>
          <w:spacing w:val="1"/>
          <w:sz w:val="22"/>
        </w:rPr>
        <w:t> </w:t>
      </w:r>
      <w:r>
        <w:rPr>
          <w:sz w:val="22"/>
        </w:rPr>
        <w:t>in</w:t>
      </w:r>
      <w:r>
        <w:rPr>
          <w:spacing w:val="1"/>
          <w:sz w:val="22"/>
        </w:rPr>
        <w:t> </w:t>
      </w:r>
      <w:r>
        <w:rPr>
          <w:sz w:val="22"/>
        </w:rPr>
        <w:t>accordance</w:t>
      </w:r>
      <w:r>
        <w:rPr>
          <w:spacing w:val="1"/>
          <w:sz w:val="22"/>
        </w:rPr>
        <w:t> </w:t>
      </w:r>
      <w:r>
        <w:rPr>
          <w:sz w:val="22"/>
        </w:rPr>
        <w:t>with</w:t>
      </w:r>
      <w:r>
        <w:rPr>
          <w:spacing w:val="1"/>
          <w:sz w:val="22"/>
        </w:rPr>
        <w:t> </w:t>
      </w:r>
      <w:r>
        <w:rPr>
          <w:sz w:val="22"/>
        </w:rPr>
        <w:t>compliance</w:t>
      </w:r>
      <w:r>
        <w:rPr>
          <w:spacing w:val="1"/>
          <w:sz w:val="22"/>
        </w:rPr>
        <w:t> </w:t>
      </w:r>
      <w:r>
        <w:rPr>
          <w:sz w:val="22"/>
        </w:rPr>
        <w:t>with</w:t>
      </w:r>
      <w:r>
        <w:rPr>
          <w:spacing w:val="1"/>
          <w:sz w:val="22"/>
        </w:rPr>
        <w:t> </w:t>
      </w:r>
      <w:r>
        <w:rPr>
          <w:sz w:val="22"/>
        </w:rPr>
        <w:t>the</w:t>
      </w:r>
      <w:r>
        <w:rPr>
          <w:spacing w:val="1"/>
          <w:sz w:val="22"/>
        </w:rPr>
        <w:t> </w:t>
      </w:r>
      <w:r>
        <w:rPr>
          <w:sz w:val="22"/>
        </w:rPr>
        <w:t>Convention</w:t>
      </w:r>
      <w:r>
        <w:rPr>
          <w:spacing w:val="1"/>
          <w:sz w:val="22"/>
        </w:rPr>
        <w:t> </w:t>
      </w:r>
      <w:r>
        <w:rPr>
          <w:sz w:val="22"/>
        </w:rPr>
        <w:t>on</w:t>
      </w:r>
      <w:r>
        <w:rPr>
          <w:spacing w:val="1"/>
          <w:sz w:val="22"/>
        </w:rPr>
        <w:t> </w:t>
      </w:r>
      <w:r>
        <w:rPr>
          <w:sz w:val="22"/>
        </w:rPr>
        <w:t>the</w:t>
      </w:r>
      <w:r>
        <w:rPr>
          <w:spacing w:val="1"/>
          <w:sz w:val="22"/>
        </w:rPr>
        <w:t> </w:t>
      </w:r>
      <w:r>
        <w:rPr>
          <w:sz w:val="22"/>
        </w:rPr>
        <w:t>Elimination</w:t>
      </w:r>
      <w:r>
        <w:rPr>
          <w:spacing w:val="1"/>
          <w:sz w:val="22"/>
        </w:rPr>
        <w:t> </w:t>
      </w:r>
      <w:r>
        <w:rPr>
          <w:sz w:val="22"/>
        </w:rPr>
        <w:t>of</w:t>
      </w:r>
      <w:r>
        <w:rPr>
          <w:spacing w:val="1"/>
          <w:sz w:val="22"/>
        </w:rPr>
        <w:t> </w:t>
      </w:r>
      <w:r>
        <w:rPr>
          <w:sz w:val="22"/>
        </w:rPr>
        <w:t>All</w:t>
      </w:r>
      <w:r>
        <w:rPr>
          <w:spacing w:val="1"/>
          <w:sz w:val="22"/>
        </w:rPr>
        <w:t> </w:t>
      </w:r>
      <w:r>
        <w:rPr>
          <w:sz w:val="22"/>
        </w:rPr>
        <w:t>Forms</w:t>
      </w:r>
      <w:r>
        <w:rPr>
          <w:spacing w:val="1"/>
          <w:sz w:val="22"/>
        </w:rPr>
        <w:t> </w:t>
      </w:r>
      <w:r>
        <w:rPr>
          <w:sz w:val="22"/>
        </w:rPr>
        <w:t>of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Discrimination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against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Women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(CEDAW)</w:t>
      </w:r>
      <w:r>
        <w:rPr>
          <w:spacing w:val="-14"/>
          <w:sz w:val="22"/>
        </w:rPr>
        <w:t> </w:t>
      </w:r>
      <w:r>
        <w:rPr>
          <w:spacing w:val="-1"/>
          <w:sz w:val="22"/>
        </w:rPr>
        <w:t>and</w:t>
      </w:r>
      <w:r>
        <w:rPr>
          <w:spacing w:val="-11"/>
          <w:sz w:val="22"/>
        </w:rPr>
        <w:t> </w:t>
      </w:r>
      <w:r>
        <w:rPr>
          <w:spacing w:val="-1"/>
          <w:sz w:val="22"/>
        </w:rPr>
        <w:t>its</w:t>
      </w:r>
      <w:r>
        <w:rPr>
          <w:spacing w:val="-14"/>
          <w:sz w:val="22"/>
        </w:rPr>
        <w:t> </w:t>
      </w:r>
      <w:r>
        <w:rPr>
          <w:spacing w:val="-1"/>
          <w:sz w:val="22"/>
        </w:rPr>
        <w:t>concluding</w:t>
      </w:r>
      <w:r>
        <w:rPr>
          <w:spacing w:val="-11"/>
          <w:sz w:val="22"/>
        </w:rPr>
        <w:t> </w:t>
      </w:r>
      <w:r>
        <w:rPr>
          <w:sz w:val="22"/>
        </w:rPr>
        <w:t>observations</w:t>
      </w:r>
      <w:r>
        <w:rPr>
          <w:spacing w:val="-17"/>
          <w:sz w:val="22"/>
        </w:rPr>
        <w:t> </w:t>
      </w:r>
      <w:r>
        <w:rPr>
          <w:sz w:val="22"/>
        </w:rPr>
        <w:t>on</w:t>
      </w:r>
      <w:r>
        <w:rPr>
          <w:spacing w:val="-17"/>
          <w:sz w:val="22"/>
        </w:rPr>
        <w:t> </w:t>
      </w:r>
      <w:r>
        <w:rPr>
          <w:sz w:val="22"/>
        </w:rPr>
        <w:t>Guatemala's</w:t>
      </w:r>
      <w:r>
        <w:rPr>
          <w:spacing w:val="-17"/>
          <w:sz w:val="22"/>
        </w:rPr>
        <w:t> </w:t>
      </w:r>
      <w:r>
        <w:rPr>
          <w:sz w:val="22"/>
        </w:rPr>
        <w:t>combined</w:t>
      </w:r>
      <w:r>
        <w:rPr>
          <w:spacing w:val="-17"/>
          <w:sz w:val="22"/>
        </w:rPr>
        <w:t> </w:t>
      </w:r>
      <w:r>
        <w:rPr>
          <w:sz w:val="22"/>
        </w:rPr>
        <w:t>eighth</w:t>
      </w:r>
      <w:r>
        <w:rPr>
          <w:spacing w:val="1"/>
          <w:sz w:val="22"/>
        </w:rPr>
        <w:t> </w:t>
      </w:r>
      <w:r>
        <w:rPr>
          <w:sz w:val="22"/>
        </w:rPr>
        <w:t>and</w:t>
      </w:r>
      <w:r>
        <w:rPr>
          <w:spacing w:val="1"/>
          <w:sz w:val="22"/>
        </w:rPr>
        <w:t> </w:t>
      </w:r>
      <w:r>
        <w:rPr>
          <w:sz w:val="22"/>
        </w:rPr>
        <w:t>ninth</w:t>
      </w:r>
      <w:r>
        <w:rPr>
          <w:spacing w:val="-2"/>
          <w:sz w:val="22"/>
        </w:rPr>
        <w:t> </w:t>
      </w:r>
      <w:r>
        <w:rPr>
          <w:sz w:val="22"/>
        </w:rPr>
        <w:t>report</w:t>
      </w:r>
      <w:r>
        <w:rPr>
          <w:spacing w:val="2"/>
          <w:sz w:val="22"/>
        </w:rPr>
        <w:t> </w:t>
      </w:r>
      <w:r>
        <w:rPr>
          <w:sz w:val="22"/>
        </w:rPr>
        <w:t>in</w:t>
      </w:r>
      <w:r>
        <w:rPr>
          <w:spacing w:val="2"/>
          <w:sz w:val="22"/>
        </w:rPr>
        <w:t> </w:t>
      </w:r>
      <w:r>
        <w:rPr>
          <w:sz w:val="22"/>
        </w:rPr>
        <w:t>2017.</w:t>
      </w:r>
    </w:p>
    <w:p>
      <w:pPr>
        <w:pStyle w:val="BodyText"/>
        <w:spacing w:before="5"/>
        <w:rPr>
          <w:sz w:val="24"/>
        </w:rPr>
      </w:pPr>
    </w:p>
    <w:p>
      <w:pPr>
        <w:pStyle w:val="Heading1"/>
        <w:numPr>
          <w:ilvl w:val="0"/>
          <w:numId w:val="1"/>
        </w:numPr>
        <w:tabs>
          <w:tab w:pos="364" w:val="left" w:leader="none"/>
        </w:tabs>
        <w:spacing w:line="240" w:lineRule="auto" w:before="0" w:after="0"/>
        <w:ind w:left="363" w:right="0" w:hanging="250"/>
        <w:jc w:val="both"/>
      </w:pPr>
      <w:r>
        <w:rPr/>
        <w:t>Discriminatory</w:t>
      </w:r>
      <w:r>
        <w:rPr>
          <w:spacing w:val="-4"/>
        </w:rPr>
        <w:t> </w:t>
      </w:r>
      <w:r>
        <w:rPr/>
        <w:t>Legislation,</w:t>
      </w:r>
      <w:r>
        <w:rPr>
          <w:spacing w:val="-5"/>
        </w:rPr>
        <w:t> </w:t>
      </w:r>
      <w:r>
        <w:rPr/>
        <w:t>Stereotypes</w:t>
      </w:r>
      <w:r>
        <w:rPr>
          <w:spacing w:val="-4"/>
        </w:rPr>
        <w:t> </w:t>
      </w:r>
      <w:r>
        <w:rPr/>
        <w:t>and</w:t>
      </w:r>
      <w:r>
        <w:rPr>
          <w:spacing w:val="-7"/>
        </w:rPr>
        <w:t> </w:t>
      </w:r>
      <w:r>
        <w:rPr/>
        <w:t>Cultural</w:t>
      </w:r>
      <w:r>
        <w:rPr>
          <w:spacing w:val="-5"/>
        </w:rPr>
        <w:t> </w:t>
      </w:r>
      <w:r>
        <w:rPr/>
        <w:t>Practices</w:t>
      </w:r>
      <w:r>
        <w:rPr>
          <w:spacing w:val="-3"/>
        </w:rPr>
        <w:t> </w:t>
      </w:r>
      <w:r>
        <w:rPr/>
        <w:t>(Articles</w:t>
      </w:r>
      <w:r>
        <w:rPr>
          <w:spacing w:val="-4"/>
        </w:rPr>
        <w:t> </w:t>
      </w:r>
      <w:r>
        <w:rPr/>
        <w:t>2</w:t>
      </w:r>
      <w:r>
        <w:rPr>
          <w:spacing w:val="-4"/>
        </w:rPr>
        <w:t> </w:t>
      </w:r>
      <w:r>
        <w:rPr/>
        <w:t>and</w:t>
      </w:r>
      <w:r>
        <w:rPr>
          <w:spacing w:val="-7"/>
        </w:rPr>
        <w:t> </w:t>
      </w:r>
      <w:r>
        <w:rPr/>
        <w:t>5).</w: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10"/>
        <w:rPr>
          <w:rFonts w:ascii="Arial"/>
          <w:b/>
          <w:sz w:val="21"/>
        </w:rPr>
      </w:pPr>
      <w:r>
        <w:rPr/>
        <w:pict>
          <v:rect style="position:absolute;margin-left:72.024002pt;margin-top:14.56621pt;width:144.07pt;height:.72003pt;mso-position-horizontal-relative:page;mso-position-vertical-relative:paragraph;z-index:-15727616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line="209" w:lineRule="exact" w:before="67"/>
        <w:ind w:left="680" w:right="0" w:firstLine="0"/>
        <w:jc w:val="left"/>
        <w:rPr>
          <w:sz w:val="18"/>
        </w:rPr>
      </w:pPr>
      <w:r>
        <w:rPr>
          <w:position w:val="6"/>
          <w:sz w:val="12"/>
        </w:rPr>
        <w:t>1</w:t>
      </w:r>
      <w:r>
        <w:rPr>
          <w:spacing w:val="16"/>
          <w:position w:val="6"/>
          <w:sz w:val="12"/>
        </w:rPr>
        <w:t> </w:t>
      </w:r>
      <w:r>
        <w:rPr>
          <w:sz w:val="18"/>
        </w:rPr>
        <w:t>XII</w:t>
      </w:r>
      <w:r>
        <w:rPr>
          <w:spacing w:val="1"/>
          <w:sz w:val="18"/>
        </w:rPr>
        <w:t> </w:t>
      </w:r>
      <w:r>
        <w:rPr>
          <w:sz w:val="18"/>
        </w:rPr>
        <w:t>Population</w:t>
      </w:r>
      <w:r>
        <w:rPr>
          <w:spacing w:val="-6"/>
          <w:sz w:val="18"/>
        </w:rPr>
        <w:t> </w:t>
      </w:r>
      <w:r>
        <w:rPr>
          <w:sz w:val="18"/>
        </w:rPr>
        <w:t>and</w:t>
      </w:r>
      <w:r>
        <w:rPr>
          <w:spacing w:val="-5"/>
          <w:sz w:val="18"/>
        </w:rPr>
        <w:t> </w:t>
      </w:r>
      <w:r>
        <w:rPr>
          <w:sz w:val="18"/>
        </w:rPr>
        <w:t>housing</w:t>
      </w:r>
      <w:r>
        <w:rPr>
          <w:spacing w:val="-6"/>
          <w:sz w:val="18"/>
        </w:rPr>
        <w:t> </w:t>
      </w:r>
      <w:r>
        <w:rPr>
          <w:sz w:val="18"/>
        </w:rPr>
        <w:t>census.</w:t>
      </w:r>
      <w:r>
        <w:rPr>
          <w:spacing w:val="-4"/>
          <w:sz w:val="18"/>
        </w:rPr>
        <w:t> </w:t>
      </w:r>
      <w:r>
        <w:rPr>
          <w:sz w:val="18"/>
        </w:rPr>
        <w:t>(2018).</w:t>
      </w:r>
      <w:r>
        <w:rPr>
          <w:spacing w:val="1"/>
          <w:sz w:val="18"/>
        </w:rPr>
        <w:t> </w:t>
      </w:r>
      <w:r>
        <w:rPr>
          <w:sz w:val="18"/>
        </w:rPr>
        <w:t>National</w:t>
      </w:r>
      <w:r>
        <w:rPr>
          <w:spacing w:val="-7"/>
          <w:sz w:val="18"/>
        </w:rPr>
        <w:t> </w:t>
      </w:r>
      <w:r>
        <w:rPr>
          <w:sz w:val="18"/>
        </w:rPr>
        <w:t>Institute</w:t>
      </w:r>
      <w:r>
        <w:rPr>
          <w:spacing w:val="-6"/>
          <w:sz w:val="18"/>
        </w:rPr>
        <w:t> </w:t>
      </w:r>
      <w:r>
        <w:rPr>
          <w:sz w:val="18"/>
        </w:rPr>
        <w:t>of</w:t>
      </w:r>
      <w:r>
        <w:rPr>
          <w:spacing w:val="-4"/>
          <w:sz w:val="18"/>
        </w:rPr>
        <w:t> </w:t>
      </w:r>
      <w:r>
        <w:rPr>
          <w:sz w:val="18"/>
        </w:rPr>
        <w:t>Statistics</w:t>
      </w:r>
      <w:r>
        <w:rPr>
          <w:spacing w:val="-5"/>
          <w:sz w:val="18"/>
        </w:rPr>
        <w:t> </w:t>
      </w:r>
      <w:r>
        <w:rPr>
          <w:sz w:val="18"/>
        </w:rPr>
        <w:t>Guatemala.</w:t>
      </w:r>
    </w:p>
    <w:p>
      <w:pPr>
        <w:spacing w:line="207" w:lineRule="exact" w:before="0"/>
        <w:ind w:left="680" w:right="0" w:firstLine="0"/>
        <w:jc w:val="left"/>
        <w:rPr>
          <w:sz w:val="18"/>
        </w:rPr>
      </w:pPr>
      <w:r>
        <w:rPr>
          <w:spacing w:val="-1"/>
          <w:position w:val="6"/>
          <w:sz w:val="12"/>
        </w:rPr>
        <w:t>2</w:t>
      </w:r>
      <w:r>
        <w:rPr>
          <w:spacing w:val="16"/>
          <w:position w:val="6"/>
          <w:sz w:val="12"/>
        </w:rPr>
        <w:t> </w:t>
      </w:r>
      <w:r>
        <w:rPr>
          <w:spacing w:val="-1"/>
          <w:sz w:val="18"/>
        </w:rPr>
        <w:t>CONJUVE</w:t>
      </w:r>
      <w:r>
        <w:rPr>
          <w:spacing w:val="-3"/>
          <w:sz w:val="18"/>
        </w:rPr>
        <w:t> </w:t>
      </w:r>
      <w:r>
        <w:rPr>
          <w:spacing w:val="-1"/>
          <w:sz w:val="18"/>
        </w:rPr>
        <w:t>and</w:t>
      </w:r>
      <w:r>
        <w:rPr>
          <w:spacing w:val="-6"/>
          <w:sz w:val="18"/>
        </w:rPr>
        <w:t> </w:t>
      </w:r>
      <w:r>
        <w:rPr>
          <w:spacing w:val="-1"/>
          <w:sz w:val="18"/>
        </w:rPr>
        <w:t>UNFPA.</w:t>
      </w:r>
      <w:r>
        <w:rPr>
          <w:spacing w:val="-4"/>
          <w:sz w:val="18"/>
        </w:rPr>
        <w:t> </w:t>
      </w:r>
      <w:r>
        <w:rPr>
          <w:spacing w:val="-1"/>
          <w:sz w:val="18"/>
        </w:rPr>
        <w:t>(2020).</w:t>
      </w:r>
      <w:r>
        <w:rPr>
          <w:spacing w:val="-7"/>
          <w:sz w:val="18"/>
        </w:rPr>
        <w:t> </w:t>
      </w:r>
      <w:r>
        <w:rPr>
          <w:sz w:val="18"/>
        </w:rPr>
        <w:t>Youth</w:t>
      </w:r>
      <w:r>
        <w:rPr>
          <w:spacing w:val="-2"/>
          <w:sz w:val="18"/>
        </w:rPr>
        <w:t> </w:t>
      </w:r>
      <w:r>
        <w:rPr>
          <w:sz w:val="18"/>
        </w:rPr>
        <w:t>in</w:t>
      </w:r>
      <w:r>
        <w:rPr>
          <w:spacing w:val="-11"/>
          <w:sz w:val="18"/>
        </w:rPr>
        <w:t> </w:t>
      </w:r>
      <w:r>
        <w:rPr>
          <w:sz w:val="18"/>
        </w:rPr>
        <w:t>Guatemala.</w:t>
      </w:r>
      <w:r>
        <w:rPr>
          <w:spacing w:val="-12"/>
          <w:sz w:val="18"/>
        </w:rPr>
        <w:t> </w:t>
      </w:r>
      <w:r>
        <w:rPr>
          <w:sz w:val="18"/>
        </w:rPr>
        <w:t>Analytical</w:t>
      </w:r>
      <w:r>
        <w:rPr>
          <w:spacing w:val="-3"/>
          <w:sz w:val="18"/>
        </w:rPr>
        <w:t> </w:t>
      </w:r>
      <w:r>
        <w:rPr>
          <w:sz w:val="18"/>
        </w:rPr>
        <w:t>document.</w:t>
      </w:r>
    </w:p>
    <w:p>
      <w:pPr>
        <w:spacing w:line="209" w:lineRule="exact" w:before="0"/>
        <w:ind w:left="680" w:right="0" w:firstLine="0"/>
        <w:jc w:val="left"/>
        <w:rPr>
          <w:sz w:val="18"/>
        </w:rPr>
      </w:pPr>
      <w:r>
        <w:rPr>
          <w:position w:val="6"/>
          <w:sz w:val="12"/>
        </w:rPr>
        <w:t>3</w:t>
      </w:r>
      <w:r>
        <w:rPr>
          <w:spacing w:val="16"/>
          <w:position w:val="6"/>
          <w:sz w:val="12"/>
        </w:rPr>
        <w:t> </w:t>
      </w:r>
      <w:r>
        <w:rPr>
          <w:sz w:val="18"/>
        </w:rPr>
        <w:t>XII</w:t>
      </w:r>
      <w:r>
        <w:rPr>
          <w:spacing w:val="1"/>
          <w:sz w:val="18"/>
        </w:rPr>
        <w:t> </w:t>
      </w:r>
      <w:r>
        <w:rPr>
          <w:sz w:val="18"/>
        </w:rPr>
        <w:t>Population</w:t>
      </w:r>
      <w:r>
        <w:rPr>
          <w:spacing w:val="-6"/>
          <w:sz w:val="18"/>
        </w:rPr>
        <w:t> </w:t>
      </w:r>
      <w:r>
        <w:rPr>
          <w:sz w:val="18"/>
        </w:rPr>
        <w:t>and</w:t>
      </w:r>
      <w:r>
        <w:rPr>
          <w:spacing w:val="-5"/>
          <w:sz w:val="18"/>
        </w:rPr>
        <w:t> </w:t>
      </w:r>
      <w:r>
        <w:rPr>
          <w:sz w:val="18"/>
        </w:rPr>
        <w:t>housing</w:t>
      </w:r>
      <w:r>
        <w:rPr>
          <w:spacing w:val="-6"/>
          <w:sz w:val="18"/>
        </w:rPr>
        <w:t> </w:t>
      </w:r>
      <w:r>
        <w:rPr>
          <w:sz w:val="18"/>
        </w:rPr>
        <w:t>census.</w:t>
      </w:r>
      <w:r>
        <w:rPr>
          <w:spacing w:val="-4"/>
          <w:sz w:val="18"/>
        </w:rPr>
        <w:t> </w:t>
      </w:r>
      <w:r>
        <w:rPr>
          <w:sz w:val="18"/>
        </w:rPr>
        <w:t>(2018).</w:t>
      </w:r>
      <w:r>
        <w:rPr>
          <w:spacing w:val="1"/>
          <w:sz w:val="18"/>
        </w:rPr>
        <w:t> </w:t>
      </w:r>
      <w:r>
        <w:rPr>
          <w:sz w:val="18"/>
        </w:rPr>
        <w:t>National</w:t>
      </w:r>
      <w:r>
        <w:rPr>
          <w:spacing w:val="-7"/>
          <w:sz w:val="18"/>
        </w:rPr>
        <w:t> </w:t>
      </w:r>
      <w:r>
        <w:rPr>
          <w:sz w:val="18"/>
        </w:rPr>
        <w:t>Institute</w:t>
      </w:r>
      <w:r>
        <w:rPr>
          <w:spacing w:val="-6"/>
          <w:sz w:val="18"/>
        </w:rPr>
        <w:t> </w:t>
      </w:r>
      <w:r>
        <w:rPr>
          <w:sz w:val="18"/>
        </w:rPr>
        <w:t>of</w:t>
      </w:r>
      <w:r>
        <w:rPr>
          <w:spacing w:val="-4"/>
          <w:sz w:val="18"/>
        </w:rPr>
        <w:t> </w:t>
      </w:r>
      <w:r>
        <w:rPr>
          <w:sz w:val="18"/>
        </w:rPr>
        <w:t>Statistics</w:t>
      </w:r>
      <w:r>
        <w:rPr>
          <w:spacing w:val="-5"/>
          <w:sz w:val="18"/>
        </w:rPr>
        <w:t> </w:t>
      </w:r>
      <w:r>
        <w:rPr>
          <w:sz w:val="18"/>
        </w:rPr>
        <w:t>Guatemala.</w:t>
      </w:r>
    </w:p>
    <w:p>
      <w:pPr>
        <w:spacing w:after="0" w:line="209" w:lineRule="exact"/>
        <w:jc w:val="left"/>
        <w:rPr>
          <w:sz w:val="18"/>
        </w:rPr>
        <w:sectPr>
          <w:pgSz w:w="12240" w:h="15840"/>
          <w:pgMar w:header="752" w:footer="0" w:top="1320" w:bottom="280" w:left="760" w:right="1000"/>
        </w:sectPr>
      </w:pPr>
    </w:p>
    <w:p>
      <w:pPr>
        <w:pStyle w:val="ListParagraph"/>
        <w:numPr>
          <w:ilvl w:val="0"/>
          <w:numId w:val="2"/>
        </w:numPr>
        <w:tabs>
          <w:tab w:pos="368" w:val="left" w:leader="none"/>
        </w:tabs>
        <w:spacing w:line="276" w:lineRule="auto" w:before="101" w:after="0"/>
        <w:ind w:left="114" w:right="112" w:firstLine="0"/>
        <w:jc w:val="both"/>
        <w:rPr>
          <w:sz w:val="22"/>
        </w:rPr>
      </w:pPr>
      <w:r>
        <w:rPr>
          <w:sz w:val="22"/>
        </w:rPr>
        <w:t>Guatemala has a legal framework that supports human rights without distinction, although the State is</w:t>
      </w:r>
      <w:r>
        <w:rPr>
          <w:spacing w:val="1"/>
          <w:sz w:val="22"/>
        </w:rPr>
        <w:t> </w:t>
      </w:r>
      <w:r>
        <w:rPr>
          <w:sz w:val="22"/>
        </w:rPr>
        <w:t>characterized by a wide range of laws, there are still major challenges in recognizing some fundamental</w:t>
      </w:r>
      <w:r>
        <w:rPr>
          <w:spacing w:val="1"/>
          <w:sz w:val="22"/>
        </w:rPr>
        <w:t> </w:t>
      </w:r>
      <w:r>
        <w:rPr>
          <w:sz w:val="22"/>
        </w:rPr>
        <w:t>rights such as the sexual and reproductive health and rights of women, mainly young women, lesbian,</w:t>
      </w:r>
      <w:r>
        <w:rPr>
          <w:spacing w:val="1"/>
          <w:sz w:val="22"/>
        </w:rPr>
        <w:t> </w:t>
      </w:r>
      <w:r>
        <w:rPr>
          <w:sz w:val="22"/>
        </w:rPr>
        <w:t>bisexual and transgender women, young women living with HIV, young women migrants and women with</w:t>
      </w:r>
      <w:r>
        <w:rPr>
          <w:spacing w:val="-59"/>
          <w:sz w:val="22"/>
        </w:rPr>
        <w:t> </w:t>
      </w:r>
      <w:r>
        <w:rPr>
          <w:sz w:val="22"/>
        </w:rPr>
        <w:t>disabilities.</w:t>
      </w:r>
    </w:p>
    <w:p>
      <w:pPr>
        <w:pStyle w:val="BodyText"/>
        <w:spacing w:before="7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392" w:val="left" w:leader="none"/>
        </w:tabs>
        <w:spacing w:line="276" w:lineRule="auto" w:before="0" w:after="0"/>
        <w:ind w:left="114" w:right="115" w:firstLine="0"/>
        <w:jc w:val="both"/>
        <w:rPr>
          <w:sz w:val="22"/>
        </w:rPr>
      </w:pPr>
      <w:r>
        <w:rPr>
          <w:sz w:val="22"/>
        </w:rPr>
        <w:t>Over the past few years, Guatemala has been a State with democratic and therefore human rights</w:t>
      </w:r>
      <w:r>
        <w:rPr>
          <w:spacing w:val="1"/>
          <w:sz w:val="22"/>
        </w:rPr>
        <w:t> </w:t>
      </w:r>
      <w:r>
        <w:rPr>
          <w:sz w:val="22"/>
        </w:rPr>
        <w:t>backsliding.</w:t>
      </w:r>
      <w:r>
        <w:rPr>
          <w:spacing w:val="-2"/>
          <w:sz w:val="22"/>
        </w:rPr>
        <w:t> </w:t>
      </w:r>
      <w:r>
        <w:rPr>
          <w:sz w:val="22"/>
        </w:rPr>
        <w:t>Government</w:t>
      </w:r>
      <w:r>
        <w:rPr>
          <w:spacing w:val="-2"/>
          <w:sz w:val="22"/>
        </w:rPr>
        <w:t> </w:t>
      </w:r>
      <w:r>
        <w:rPr>
          <w:sz w:val="22"/>
        </w:rPr>
        <w:t>institutions</w:t>
      </w:r>
      <w:r>
        <w:rPr>
          <w:spacing w:val="-8"/>
          <w:sz w:val="22"/>
        </w:rPr>
        <w:t> </w:t>
      </w:r>
      <w:r>
        <w:rPr>
          <w:sz w:val="22"/>
        </w:rPr>
        <w:t>have</w:t>
      </w:r>
      <w:r>
        <w:rPr>
          <w:spacing w:val="-5"/>
          <w:sz w:val="22"/>
        </w:rPr>
        <w:t> </w:t>
      </w:r>
      <w:r>
        <w:rPr>
          <w:sz w:val="22"/>
        </w:rPr>
        <w:t>been</w:t>
      </w:r>
      <w:r>
        <w:rPr>
          <w:spacing w:val="-6"/>
          <w:sz w:val="22"/>
        </w:rPr>
        <w:t> </w:t>
      </w:r>
      <w:r>
        <w:rPr>
          <w:sz w:val="22"/>
        </w:rPr>
        <w:t>led</w:t>
      </w:r>
      <w:r>
        <w:rPr>
          <w:spacing w:val="-2"/>
          <w:sz w:val="22"/>
        </w:rPr>
        <w:t> </w:t>
      </w:r>
      <w:r>
        <w:rPr>
          <w:sz w:val="22"/>
        </w:rPr>
        <w:t>by</w:t>
      </w:r>
      <w:r>
        <w:rPr>
          <w:spacing w:val="-3"/>
          <w:sz w:val="22"/>
        </w:rPr>
        <w:t> </w:t>
      </w:r>
      <w:r>
        <w:rPr>
          <w:sz w:val="22"/>
        </w:rPr>
        <w:t>conservative</w:t>
      </w:r>
      <w:r>
        <w:rPr>
          <w:spacing w:val="-5"/>
          <w:sz w:val="22"/>
        </w:rPr>
        <w:t> </w:t>
      </w:r>
      <w:r>
        <w:rPr>
          <w:sz w:val="22"/>
        </w:rPr>
        <w:t>economic</w:t>
      </w:r>
      <w:r>
        <w:rPr>
          <w:spacing w:val="-8"/>
          <w:sz w:val="22"/>
        </w:rPr>
        <w:t> </w:t>
      </w:r>
      <w:r>
        <w:rPr>
          <w:sz w:val="22"/>
        </w:rPr>
        <w:t>and</w:t>
      </w:r>
      <w:r>
        <w:rPr>
          <w:spacing w:val="-2"/>
          <w:sz w:val="22"/>
        </w:rPr>
        <w:t> </w:t>
      </w:r>
      <w:r>
        <w:rPr>
          <w:sz w:val="22"/>
        </w:rPr>
        <w:t>religious</w:t>
      </w:r>
      <w:r>
        <w:rPr>
          <w:spacing w:val="-7"/>
          <w:sz w:val="22"/>
        </w:rPr>
        <w:t> </w:t>
      </w:r>
      <w:r>
        <w:rPr>
          <w:sz w:val="22"/>
        </w:rPr>
        <w:t>power</w:t>
      </w:r>
      <w:r>
        <w:rPr>
          <w:spacing w:val="-5"/>
          <w:sz w:val="22"/>
        </w:rPr>
        <w:t> </w:t>
      </w:r>
      <w:r>
        <w:rPr>
          <w:sz w:val="22"/>
        </w:rPr>
        <w:t>groups</w:t>
      </w:r>
      <w:r>
        <w:rPr>
          <w:spacing w:val="-58"/>
          <w:sz w:val="22"/>
        </w:rPr>
        <w:t> </w:t>
      </w:r>
      <w:r>
        <w:rPr>
          <w:sz w:val="22"/>
        </w:rPr>
        <w:t>that</w:t>
      </w:r>
      <w:r>
        <w:rPr>
          <w:spacing w:val="-7"/>
          <w:sz w:val="22"/>
        </w:rPr>
        <w:t> </w:t>
      </w:r>
      <w:r>
        <w:rPr>
          <w:sz w:val="22"/>
        </w:rPr>
        <w:t>have</w:t>
      </w:r>
      <w:r>
        <w:rPr>
          <w:spacing w:val="-6"/>
          <w:sz w:val="22"/>
        </w:rPr>
        <w:t> </w:t>
      </w:r>
      <w:r>
        <w:rPr>
          <w:sz w:val="22"/>
        </w:rPr>
        <w:t>promoted</w:t>
      </w:r>
      <w:r>
        <w:rPr>
          <w:spacing w:val="-2"/>
          <w:sz w:val="22"/>
        </w:rPr>
        <w:t> </w:t>
      </w:r>
      <w:r>
        <w:rPr>
          <w:sz w:val="22"/>
        </w:rPr>
        <w:t>regressivity</w:t>
      </w:r>
      <w:r>
        <w:rPr>
          <w:spacing w:val="-8"/>
          <w:sz w:val="22"/>
        </w:rPr>
        <w:t> </w:t>
      </w:r>
      <w:r>
        <w:rPr>
          <w:sz w:val="22"/>
        </w:rPr>
        <w:t>and</w:t>
      </w:r>
      <w:r>
        <w:rPr>
          <w:spacing w:val="-6"/>
          <w:sz w:val="22"/>
        </w:rPr>
        <w:t> </w:t>
      </w:r>
      <w:r>
        <w:rPr>
          <w:sz w:val="22"/>
        </w:rPr>
        <w:t>criminalization</w:t>
      </w:r>
      <w:r>
        <w:rPr>
          <w:spacing w:val="-6"/>
          <w:sz w:val="22"/>
        </w:rPr>
        <w:t> </w:t>
      </w:r>
      <w:r>
        <w:rPr>
          <w:sz w:val="22"/>
        </w:rPr>
        <w:t>of</w:t>
      </w:r>
      <w:r>
        <w:rPr>
          <w:spacing w:val="-7"/>
          <w:sz w:val="22"/>
        </w:rPr>
        <w:t> </w:t>
      </w:r>
      <w:r>
        <w:rPr>
          <w:sz w:val="22"/>
        </w:rPr>
        <w:t>sexual</w:t>
      </w:r>
      <w:r>
        <w:rPr>
          <w:spacing w:val="-8"/>
          <w:sz w:val="22"/>
        </w:rPr>
        <w:t> </w:t>
      </w:r>
      <w:r>
        <w:rPr>
          <w:sz w:val="22"/>
        </w:rPr>
        <w:t>and</w:t>
      </w:r>
      <w:r>
        <w:rPr>
          <w:spacing w:val="-6"/>
          <w:sz w:val="22"/>
        </w:rPr>
        <w:t> </w:t>
      </w:r>
      <w:r>
        <w:rPr>
          <w:sz w:val="22"/>
        </w:rPr>
        <w:t>reproductive</w:t>
      </w:r>
      <w:r>
        <w:rPr>
          <w:spacing w:val="-2"/>
          <w:sz w:val="22"/>
        </w:rPr>
        <w:t> </w:t>
      </w:r>
      <w:r>
        <w:rPr>
          <w:sz w:val="22"/>
        </w:rPr>
        <w:t>rights,</w:t>
      </w:r>
      <w:r>
        <w:rPr>
          <w:spacing w:val="-7"/>
          <w:sz w:val="22"/>
        </w:rPr>
        <w:t> </w:t>
      </w:r>
      <w:r>
        <w:rPr>
          <w:sz w:val="22"/>
        </w:rPr>
        <w:t>including</w:t>
      </w:r>
      <w:r>
        <w:rPr>
          <w:spacing w:val="-6"/>
          <w:sz w:val="22"/>
        </w:rPr>
        <w:t> </w:t>
      </w:r>
      <w:r>
        <w:rPr>
          <w:sz w:val="22"/>
        </w:rPr>
        <w:t>other</w:t>
      </w:r>
      <w:r>
        <w:rPr>
          <w:spacing w:val="-5"/>
          <w:sz w:val="22"/>
        </w:rPr>
        <w:t> </w:t>
      </w:r>
      <w:r>
        <w:rPr>
          <w:sz w:val="22"/>
        </w:rPr>
        <w:t>legal</w:t>
      </w:r>
      <w:r>
        <w:rPr>
          <w:spacing w:val="-59"/>
          <w:sz w:val="22"/>
        </w:rPr>
        <w:t> </w:t>
      </w:r>
      <w:r>
        <w:rPr>
          <w:sz w:val="22"/>
        </w:rPr>
        <w:t>and</w:t>
      </w:r>
      <w:r>
        <w:rPr>
          <w:spacing w:val="1"/>
          <w:sz w:val="22"/>
        </w:rPr>
        <w:t> </w:t>
      </w:r>
      <w:r>
        <w:rPr>
          <w:sz w:val="22"/>
        </w:rPr>
        <w:t>political</w:t>
      </w:r>
      <w:r>
        <w:rPr>
          <w:spacing w:val="-6"/>
          <w:sz w:val="22"/>
        </w:rPr>
        <w:t> </w:t>
      </w:r>
      <w:r>
        <w:rPr>
          <w:sz w:val="22"/>
        </w:rPr>
        <w:t>property linked</w:t>
      </w:r>
      <w:r>
        <w:rPr>
          <w:spacing w:val="2"/>
          <w:sz w:val="22"/>
        </w:rPr>
        <w:t> </w:t>
      </w:r>
      <w:r>
        <w:rPr>
          <w:sz w:val="22"/>
        </w:rPr>
        <w:t>to</w:t>
      </w:r>
      <w:r>
        <w:rPr>
          <w:spacing w:val="1"/>
          <w:sz w:val="22"/>
        </w:rPr>
        <w:t> </w:t>
      </w:r>
      <w:r>
        <w:rPr>
          <w:sz w:val="22"/>
        </w:rPr>
        <w:t>integrity,</w:t>
      </w:r>
      <w:r>
        <w:rPr>
          <w:spacing w:val="1"/>
          <w:sz w:val="22"/>
        </w:rPr>
        <w:t> </w:t>
      </w:r>
      <w:r>
        <w:rPr>
          <w:sz w:val="22"/>
        </w:rPr>
        <w:t>respect,</w:t>
      </w:r>
      <w:r>
        <w:rPr>
          <w:spacing w:val="1"/>
          <w:sz w:val="22"/>
        </w:rPr>
        <w:t> </w:t>
      </w:r>
      <w:r>
        <w:rPr>
          <w:sz w:val="22"/>
        </w:rPr>
        <w:t>life,</w:t>
      </w:r>
      <w:r>
        <w:rPr>
          <w:spacing w:val="1"/>
          <w:sz w:val="22"/>
        </w:rPr>
        <w:t> </w:t>
      </w:r>
      <w:r>
        <w:rPr>
          <w:sz w:val="22"/>
        </w:rPr>
        <w:t>identity,</w:t>
      </w:r>
      <w:r>
        <w:rPr>
          <w:spacing w:val="8"/>
          <w:sz w:val="22"/>
        </w:rPr>
        <w:t> </w:t>
      </w:r>
      <w:r>
        <w:rPr>
          <w:sz w:val="22"/>
        </w:rPr>
        <w:t>among</w:t>
      </w:r>
      <w:r>
        <w:rPr>
          <w:spacing w:val="-3"/>
          <w:sz w:val="22"/>
        </w:rPr>
        <w:t> </w:t>
      </w:r>
      <w:r>
        <w:rPr>
          <w:sz w:val="22"/>
        </w:rPr>
        <w:t>others.</w:t>
      </w:r>
    </w:p>
    <w:p>
      <w:pPr>
        <w:pStyle w:val="BodyText"/>
        <w:spacing w:before="5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527" w:val="left" w:leader="none"/>
        </w:tabs>
        <w:spacing w:line="276" w:lineRule="auto" w:before="1" w:after="0"/>
        <w:ind w:left="114" w:right="109" w:firstLine="0"/>
        <w:jc w:val="both"/>
        <w:rPr>
          <w:sz w:val="22"/>
        </w:rPr>
      </w:pPr>
      <w:r>
        <w:rPr>
          <w:sz w:val="22"/>
        </w:rPr>
        <w:t>In 2017, some deputies of the Congress of the Republic, together with the National Evangelical</w:t>
      </w:r>
      <w:r>
        <w:rPr>
          <w:spacing w:val="1"/>
          <w:sz w:val="22"/>
        </w:rPr>
        <w:t> </w:t>
      </w:r>
      <w:r>
        <w:rPr>
          <w:sz w:val="22"/>
        </w:rPr>
        <w:t>Coordinator of Guatemala, submitted Initiative No. 5272</w:t>
      </w:r>
      <w:r>
        <w:rPr>
          <w:sz w:val="22"/>
          <w:vertAlign w:val="superscript"/>
        </w:rPr>
        <w:t>4</w:t>
      </w:r>
      <w:r>
        <w:rPr>
          <w:sz w:val="22"/>
          <w:vertAlign w:val="baseline"/>
        </w:rPr>
        <w:t> </w:t>
      </w:r>
      <w:r>
        <w:rPr>
          <w:rFonts w:ascii="Arial" w:hAnsi="Arial"/>
          <w:b/>
          <w:sz w:val="22"/>
          <w:vertAlign w:val="baseline"/>
        </w:rPr>
        <w:t>“Law on the Protection of Life and the</w:t>
      </w:r>
      <w:r>
        <w:rPr>
          <w:rFonts w:ascii="Arial" w:hAnsi="Arial"/>
          <w:b/>
          <w:spacing w:val="1"/>
          <w:sz w:val="22"/>
          <w:vertAlign w:val="baseline"/>
        </w:rPr>
        <w:t> </w:t>
      </w:r>
      <w:r>
        <w:rPr>
          <w:rFonts w:ascii="Arial" w:hAnsi="Arial"/>
          <w:b/>
          <w:sz w:val="22"/>
          <w:vertAlign w:val="baseline"/>
        </w:rPr>
        <w:t>Family”</w:t>
      </w:r>
      <w:r>
        <w:rPr>
          <w:sz w:val="22"/>
          <w:vertAlign w:val="baseline"/>
        </w:rPr>
        <w:t>.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This initiative violates various Human Rights, promoting and legalizing the exercise of violence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and discrimination against the LGBTIQ+ population, the increase of penalties for abortion, including the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creation of crimes for spontaneous abortion and for “public or private speaking” about abortion; as well as</w:t>
      </w:r>
      <w:r>
        <w:rPr>
          <w:spacing w:val="-59"/>
          <w:sz w:val="22"/>
          <w:vertAlign w:val="baseline"/>
        </w:rPr>
        <w:t> </w:t>
      </w:r>
      <w:r>
        <w:rPr>
          <w:sz w:val="22"/>
          <w:vertAlign w:val="baseline"/>
        </w:rPr>
        <w:t>the</w:t>
      </w:r>
      <w:r>
        <w:rPr>
          <w:spacing w:val="-3"/>
          <w:sz w:val="22"/>
          <w:vertAlign w:val="baseline"/>
        </w:rPr>
        <w:t> </w:t>
      </w:r>
      <w:r>
        <w:rPr>
          <w:sz w:val="22"/>
          <w:vertAlign w:val="baseline"/>
        </w:rPr>
        <w:t>prohibition</w:t>
      </w:r>
      <w:r>
        <w:rPr>
          <w:spacing w:val="-2"/>
          <w:sz w:val="22"/>
          <w:vertAlign w:val="baseline"/>
        </w:rPr>
        <w:t> </w:t>
      </w:r>
      <w:r>
        <w:rPr>
          <w:sz w:val="22"/>
          <w:vertAlign w:val="baseline"/>
        </w:rPr>
        <w:t>of</w:t>
      </w:r>
      <w:r>
        <w:rPr>
          <w:spacing w:val="2"/>
          <w:sz w:val="22"/>
          <w:vertAlign w:val="baseline"/>
        </w:rPr>
        <w:t> </w:t>
      </w:r>
      <w:r>
        <w:rPr>
          <w:sz w:val="22"/>
          <w:vertAlign w:val="baseline"/>
        </w:rPr>
        <w:t>Comprehensive</w:t>
      </w:r>
      <w:r>
        <w:rPr>
          <w:spacing w:val="-2"/>
          <w:sz w:val="22"/>
          <w:vertAlign w:val="baseline"/>
        </w:rPr>
        <w:t> </w:t>
      </w:r>
      <w:r>
        <w:rPr>
          <w:sz w:val="22"/>
          <w:vertAlign w:val="baseline"/>
        </w:rPr>
        <w:t>Sexuality</w:t>
      </w:r>
      <w:r>
        <w:rPr>
          <w:spacing w:val="-4"/>
          <w:sz w:val="22"/>
          <w:vertAlign w:val="baseline"/>
        </w:rPr>
        <w:t> </w:t>
      </w:r>
      <w:r>
        <w:rPr>
          <w:sz w:val="22"/>
          <w:vertAlign w:val="baseline"/>
        </w:rPr>
        <w:t>Education.</w:t>
      </w:r>
    </w:p>
    <w:p>
      <w:pPr>
        <w:pStyle w:val="BodyText"/>
        <w:spacing w:before="9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469" w:val="left" w:leader="none"/>
        </w:tabs>
        <w:spacing w:line="276" w:lineRule="auto" w:before="0" w:after="0"/>
        <w:ind w:left="114" w:right="111" w:firstLine="0"/>
        <w:jc w:val="both"/>
        <w:rPr>
          <w:sz w:val="22"/>
        </w:rPr>
      </w:pPr>
      <w:r>
        <w:rPr>
          <w:spacing w:val="-1"/>
          <w:sz w:val="22"/>
        </w:rPr>
        <w:t>Several</w:t>
      </w:r>
      <w:r>
        <w:rPr>
          <w:spacing w:val="-19"/>
          <w:sz w:val="22"/>
        </w:rPr>
        <w:t> </w:t>
      </w:r>
      <w:r>
        <w:rPr>
          <w:spacing w:val="-1"/>
          <w:sz w:val="22"/>
        </w:rPr>
        <w:t>civil</w:t>
      </w:r>
      <w:r>
        <w:rPr>
          <w:spacing w:val="-15"/>
          <w:sz w:val="22"/>
        </w:rPr>
        <w:t> </w:t>
      </w:r>
      <w:r>
        <w:rPr>
          <w:spacing w:val="-1"/>
          <w:sz w:val="22"/>
        </w:rPr>
        <w:t>society</w:t>
      </w:r>
      <w:r>
        <w:rPr>
          <w:spacing w:val="-14"/>
          <w:sz w:val="22"/>
        </w:rPr>
        <w:t> </w:t>
      </w:r>
      <w:r>
        <w:rPr>
          <w:spacing w:val="-1"/>
          <w:sz w:val="22"/>
        </w:rPr>
        <w:t>reports</w:t>
      </w:r>
      <w:r>
        <w:rPr>
          <w:spacing w:val="-14"/>
          <w:sz w:val="22"/>
        </w:rPr>
        <w:t> </w:t>
      </w:r>
      <w:r>
        <w:rPr>
          <w:spacing w:val="-1"/>
          <w:sz w:val="22"/>
        </w:rPr>
        <w:t>for</w:t>
      </w:r>
      <w:r>
        <w:rPr>
          <w:spacing w:val="-15"/>
          <w:sz w:val="22"/>
        </w:rPr>
        <w:t> </w:t>
      </w:r>
      <w:r>
        <w:rPr>
          <w:spacing w:val="-1"/>
          <w:sz w:val="22"/>
        </w:rPr>
        <w:t>the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85th</w:t>
      </w:r>
      <w:r>
        <w:rPr>
          <w:spacing w:val="-21"/>
          <w:sz w:val="22"/>
        </w:rPr>
        <w:t> </w:t>
      </w:r>
      <w:r>
        <w:rPr>
          <w:spacing w:val="-1"/>
          <w:sz w:val="22"/>
        </w:rPr>
        <w:t>meeting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of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CEDAW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raised</w:t>
      </w:r>
      <w:r>
        <w:rPr>
          <w:spacing w:val="-17"/>
          <w:sz w:val="22"/>
        </w:rPr>
        <w:t> </w:t>
      </w:r>
      <w:r>
        <w:rPr>
          <w:sz w:val="22"/>
        </w:rPr>
        <w:t>the</w:t>
      </w:r>
      <w:r>
        <w:rPr>
          <w:spacing w:val="-12"/>
          <w:sz w:val="22"/>
        </w:rPr>
        <w:t> </w:t>
      </w:r>
      <w:r>
        <w:rPr>
          <w:sz w:val="22"/>
        </w:rPr>
        <w:t>serious</w:t>
      </w:r>
      <w:r>
        <w:rPr>
          <w:spacing w:val="-19"/>
          <w:sz w:val="22"/>
        </w:rPr>
        <w:t> </w:t>
      </w:r>
      <w:r>
        <w:rPr>
          <w:sz w:val="22"/>
        </w:rPr>
        <w:t>concern</w:t>
      </w:r>
      <w:r>
        <w:rPr>
          <w:spacing w:val="-12"/>
          <w:sz w:val="22"/>
        </w:rPr>
        <w:t> </w:t>
      </w:r>
      <w:r>
        <w:rPr>
          <w:sz w:val="22"/>
        </w:rPr>
        <w:t>that</w:t>
      </w:r>
      <w:r>
        <w:rPr>
          <w:spacing w:val="-13"/>
          <w:sz w:val="22"/>
        </w:rPr>
        <w:t> </w:t>
      </w:r>
      <w:r>
        <w:rPr>
          <w:sz w:val="22"/>
        </w:rPr>
        <w:t>this</w:t>
      </w:r>
      <w:r>
        <w:rPr>
          <w:spacing w:val="-14"/>
          <w:sz w:val="22"/>
        </w:rPr>
        <w:t> </w:t>
      </w:r>
      <w:r>
        <w:rPr>
          <w:sz w:val="22"/>
        </w:rPr>
        <w:t>initiative</w:t>
      </w:r>
      <w:r>
        <w:rPr>
          <w:spacing w:val="1"/>
          <w:sz w:val="22"/>
        </w:rPr>
        <w:t> </w:t>
      </w:r>
      <w:r>
        <w:rPr>
          <w:sz w:val="22"/>
        </w:rPr>
        <w:t>promoted for young women in Guatemala. Based on these recommendations, the Committee urged the</w:t>
      </w:r>
      <w:r>
        <w:rPr>
          <w:spacing w:val="1"/>
          <w:sz w:val="22"/>
        </w:rPr>
        <w:t> </w:t>
      </w:r>
      <w:r>
        <w:rPr>
          <w:sz w:val="22"/>
        </w:rPr>
        <w:t>State party in recommendation 14 of 2009 to </w:t>
      </w:r>
      <w:r>
        <w:rPr>
          <w:rFonts w:ascii="Arial"/>
          <w:b/>
          <w:i/>
          <w:sz w:val="22"/>
        </w:rPr>
        <w:t>prioritize legislative reforms necessary to eliminate</w:t>
      </w:r>
      <w:r>
        <w:rPr>
          <w:rFonts w:ascii="Arial"/>
          <w:b/>
          <w:i/>
          <w:spacing w:val="1"/>
          <w:sz w:val="22"/>
        </w:rPr>
        <w:t> </w:t>
      </w:r>
      <w:r>
        <w:rPr>
          <w:rFonts w:ascii="Arial"/>
          <w:b/>
          <w:i/>
          <w:sz w:val="22"/>
        </w:rPr>
        <w:t>discriminatory laws against women and to ensure compliance with the State party's obligations</w:t>
      </w:r>
      <w:r>
        <w:rPr>
          <w:rFonts w:ascii="Arial"/>
          <w:b/>
          <w:i/>
          <w:spacing w:val="1"/>
          <w:sz w:val="22"/>
        </w:rPr>
        <w:t> </w:t>
      </w:r>
      <w:r>
        <w:rPr>
          <w:rFonts w:ascii="Arial"/>
          <w:b/>
          <w:i/>
          <w:sz w:val="22"/>
        </w:rPr>
        <w:t>under the Convention and the Political Constitution of the Republic of Guatemala</w:t>
      </w:r>
      <w:r>
        <w:rPr>
          <w:rFonts w:ascii="Arial"/>
          <w:i/>
          <w:sz w:val="22"/>
        </w:rPr>
        <w:t>. </w:t>
      </w:r>
      <w:r>
        <w:rPr>
          <w:sz w:val="22"/>
        </w:rPr>
        <w:t>Despite these</w:t>
      </w:r>
      <w:r>
        <w:rPr>
          <w:spacing w:val="1"/>
          <w:sz w:val="22"/>
        </w:rPr>
        <w:t> </w:t>
      </w:r>
      <w:r>
        <w:rPr>
          <w:sz w:val="22"/>
        </w:rPr>
        <w:t>calls from international bodies, the Congress approved this initiative under Decree 18-2022 on March 8,</w:t>
      </w:r>
      <w:r>
        <w:rPr>
          <w:spacing w:val="1"/>
          <w:sz w:val="22"/>
        </w:rPr>
        <w:t> </w:t>
      </w:r>
      <w:r>
        <w:rPr>
          <w:sz w:val="22"/>
        </w:rPr>
        <w:t>2022</w:t>
      </w:r>
      <w:r>
        <w:rPr>
          <w:spacing w:val="-6"/>
          <w:sz w:val="22"/>
        </w:rPr>
        <w:t> </w:t>
      </w:r>
      <w:r>
        <w:rPr>
          <w:sz w:val="22"/>
        </w:rPr>
        <w:t>with</w:t>
      </w:r>
      <w:r>
        <w:rPr>
          <w:spacing w:val="-10"/>
          <w:sz w:val="22"/>
        </w:rPr>
        <w:t> </w:t>
      </w:r>
      <w:r>
        <w:rPr>
          <w:sz w:val="22"/>
        </w:rPr>
        <w:t>119</w:t>
      </w:r>
      <w:r>
        <w:rPr>
          <w:spacing w:val="-6"/>
          <w:sz w:val="22"/>
        </w:rPr>
        <w:t> </w:t>
      </w:r>
      <w:r>
        <w:rPr>
          <w:sz w:val="22"/>
        </w:rPr>
        <w:t>votes</w:t>
      </w:r>
      <w:r>
        <w:rPr>
          <w:spacing w:val="-12"/>
          <w:sz w:val="22"/>
        </w:rPr>
        <w:t> </w:t>
      </w:r>
      <w:r>
        <w:rPr>
          <w:sz w:val="22"/>
        </w:rPr>
        <w:t>from</w:t>
      </w:r>
      <w:r>
        <w:rPr>
          <w:spacing w:val="-6"/>
          <w:sz w:val="22"/>
        </w:rPr>
        <w:t> </w:t>
      </w:r>
      <w:r>
        <w:rPr>
          <w:sz w:val="22"/>
        </w:rPr>
        <w:t>congressmen.</w:t>
      </w:r>
      <w:r>
        <w:rPr>
          <w:spacing w:val="-6"/>
          <w:sz w:val="22"/>
        </w:rPr>
        <w:t> </w:t>
      </w:r>
      <w:r>
        <w:rPr>
          <w:sz w:val="22"/>
        </w:rPr>
        <w:t>Faced</w:t>
      </w:r>
      <w:r>
        <w:rPr>
          <w:spacing w:val="-6"/>
          <w:sz w:val="22"/>
        </w:rPr>
        <w:t> </w:t>
      </w:r>
      <w:r>
        <w:rPr>
          <w:sz w:val="22"/>
        </w:rPr>
        <w:t>with</w:t>
      </w:r>
      <w:r>
        <w:rPr>
          <w:spacing w:val="-5"/>
          <w:sz w:val="22"/>
        </w:rPr>
        <w:t> </w:t>
      </w:r>
      <w:r>
        <w:rPr>
          <w:sz w:val="22"/>
        </w:rPr>
        <w:t>public</w:t>
      </w:r>
      <w:r>
        <w:rPr>
          <w:spacing w:val="-13"/>
          <w:sz w:val="22"/>
        </w:rPr>
        <w:t> </w:t>
      </w:r>
      <w:r>
        <w:rPr>
          <w:sz w:val="22"/>
        </w:rPr>
        <w:t>pressure,</w:t>
      </w:r>
      <w:r>
        <w:rPr>
          <w:spacing w:val="-11"/>
          <w:sz w:val="22"/>
        </w:rPr>
        <w:t> </w:t>
      </w:r>
      <w:r>
        <w:rPr>
          <w:sz w:val="22"/>
        </w:rPr>
        <w:t>from</w:t>
      </w:r>
      <w:r>
        <w:rPr>
          <w:spacing w:val="-9"/>
          <w:sz w:val="22"/>
        </w:rPr>
        <w:t> </w:t>
      </w:r>
      <w:r>
        <w:rPr>
          <w:sz w:val="22"/>
        </w:rPr>
        <w:t>the</w:t>
      </w:r>
      <w:r>
        <w:rPr>
          <w:spacing w:val="-1"/>
          <w:sz w:val="22"/>
        </w:rPr>
        <w:t> </w:t>
      </w:r>
      <w:r>
        <w:rPr>
          <w:sz w:val="22"/>
        </w:rPr>
        <w:t>international</w:t>
      </w:r>
      <w:r>
        <w:rPr>
          <w:spacing w:val="-13"/>
          <w:sz w:val="22"/>
        </w:rPr>
        <w:t> </w:t>
      </w:r>
      <w:r>
        <w:rPr>
          <w:sz w:val="22"/>
        </w:rPr>
        <w:t>community</w:t>
      </w:r>
      <w:r>
        <w:rPr>
          <w:spacing w:val="-8"/>
          <w:sz w:val="22"/>
        </w:rPr>
        <w:t> </w:t>
      </w:r>
      <w:r>
        <w:rPr>
          <w:sz w:val="22"/>
        </w:rPr>
        <w:t>and</w:t>
      </w:r>
      <w:r>
        <w:rPr>
          <w:spacing w:val="-58"/>
          <w:sz w:val="22"/>
        </w:rPr>
        <w:t> </w:t>
      </w:r>
      <w:r>
        <w:rPr>
          <w:sz w:val="22"/>
        </w:rPr>
        <w:t>several</w:t>
      </w:r>
      <w:r>
        <w:rPr>
          <w:spacing w:val="-8"/>
          <w:sz w:val="22"/>
        </w:rPr>
        <w:t> </w:t>
      </w:r>
      <w:r>
        <w:rPr>
          <w:sz w:val="22"/>
        </w:rPr>
        <w:t>United</w:t>
      </w:r>
      <w:r>
        <w:rPr>
          <w:spacing w:val="-5"/>
          <w:sz w:val="22"/>
        </w:rPr>
        <w:t> </w:t>
      </w:r>
      <w:r>
        <w:rPr>
          <w:sz w:val="22"/>
        </w:rPr>
        <w:t>Nations</w:t>
      </w:r>
      <w:r>
        <w:rPr>
          <w:spacing w:val="-11"/>
          <w:sz w:val="22"/>
        </w:rPr>
        <w:t> </w:t>
      </w:r>
      <w:r>
        <w:rPr>
          <w:sz w:val="22"/>
        </w:rPr>
        <w:t>human</w:t>
      </w:r>
      <w:r>
        <w:rPr>
          <w:spacing w:val="-5"/>
          <w:sz w:val="22"/>
        </w:rPr>
        <w:t> </w:t>
      </w:r>
      <w:r>
        <w:rPr>
          <w:sz w:val="22"/>
        </w:rPr>
        <w:t>rights</w:t>
      </w:r>
      <w:r>
        <w:rPr>
          <w:spacing w:val="-7"/>
          <w:sz w:val="22"/>
        </w:rPr>
        <w:t> </w:t>
      </w:r>
      <w:r>
        <w:rPr>
          <w:sz w:val="22"/>
        </w:rPr>
        <w:t>committees</w:t>
      </w:r>
      <w:r>
        <w:rPr>
          <w:spacing w:val="-11"/>
          <w:sz w:val="22"/>
        </w:rPr>
        <w:t> </w:t>
      </w:r>
      <w:r>
        <w:rPr>
          <w:sz w:val="22"/>
        </w:rPr>
        <w:t>to</w:t>
      </w:r>
      <w:r>
        <w:rPr>
          <w:spacing w:val="-5"/>
          <w:sz w:val="22"/>
        </w:rPr>
        <w:t> </w:t>
      </w:r>
      <w:r>
        <w:rPr>
          <w:sz w:val="22"/>
        </w:rPr>
        <w:t>the</w:t>
      </w:r>
      <w:r>
        <w:rPr>
          <w:spacing w:val="-4"/>
          <w:sz w:val="22"/>
        </w:rPr>
        <w:t> </w:t>
      </w:r>
      <w:r>
        <w:rPr>
          <w:sz w:val="22"/>
        </w:rPr>
        <w:t>State,</w:t>
      </w:r>
      <w:r>
        <w:rPr>
          <w:spacing w:val="-6"/>
          <w:sz w:val="22"/>
        </w:rPr>
        <w:t> </w:t>
      </w:r>
      <w:r>
        <w:rPr>
          <w:sz w:val="22"/>
        </w:rPr>
        <w:t>it</w:t>
      </w:r>
      <w:r>
        <w:rPr>
          <w:spacing w:val="-6"/>
          <w:sz w:val="22"/>
        </w:rPr>
        <w:t> </w:t>
      </w:r>
      <w:r>
        <w:rPr>
          <w:sz w:val="22"/>
        </w:rPr>
        <w:t>was</w:t>
      </w:r>
      <w:r>
        <w:rPr>
          <w:spacing w:val="-6"/>
          <w:sz w:val="22"/>
        </w:rPr>
        <w:t> </w:t>
      </w:r>
      <w:r>
        <w:rPr>
          <w:sz w:val="22"/>
        </w:rPr>
        <w:t>shelved</w:t>
      </w:r>
      <w:r>
        <w:rPr>
          <w:spacing w:val="-10"/>
          <w:sz w:val="22"/>
        </w:rPr>
        <w:t> </w:t>
      </w:r>
      <w:r>
        <w:rPr>
          <w:sz w:val="22"/>
        </w:rPr>
        <w:t>and</w:t>
      </w:r>
      <w:r>
        <w:rPr>
          <w:spacing w:val="-5"/>
          <w:sz w:val="22"/>
        </w:rPr>
        <w:t> </w:t>
      </w:r>
      <w:r>
        <w:rPr>
          <w:sz w:val="22"/>
        </w:rPr>
        <w:t>was</w:t>
      </w:r>
      <w:r>
        <w:rPr>
          <w:spacing w:val="-6"/>
          <w:sz w:val="22"/>
        </w:rPr>
        <w:t> </w:t>
      </w:r>
      <w:r>
        <w:rPr>
          <w:sz w:val="22"/>
        </w:rPr>
        <w:t>rendered</w:t>
      </w:r>
      <w:r>
        <w:rPr>
          <w:spacing w:val="-5"/>
          <w:sz w:val="22"/>
        </w:rPr>
        <w:t> </w:t>
      </w:r>
      <w:r>
        <w:rPr>
          <w:sz w:val="22"/>
        </w:rPr>
        <w:t>ineffective</w:t>
      </w:r>
      <w:r>
        <w:rPr>
          <w:spacing w:val="-59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week</w:t>
      </w:r>
      <w:r>
        <w:rPr>
          <w:spacing w:val="1"/>
          <w:sz w:val="22"/>
        </w:rPr>
        <w:t> </w:t>
      </w:r>
      <w:r>
        <w:rPr>
          <w:sz w:val="22"/>
        </w:rPr>
        <w:t>later.</w:t>
      </w:r>
    </w:p>
    <w:p>
      <w:pPr>
        <w:pStyle w:val="BodyText"/>
        <w:spacing w:before="6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488" w:val="left" w:leader="none"/>
        </w:tabs>
        <w:spacing w:line="276" w:lineRule="auto" w:before="0" w:after="0"/>
        <w:ind w:left="114" w:right="100" w:firstLine="0"/>
        <w:jc w:val="both"/>
        <w:rPr>
          <w:sz w:val="22"/>
        </w:rPr>
      </w:pPr>
      <w:r>
        <w:rPr>
          <w:sz w:val="22"/>
        </w:rPr>
        <w:t>Despite the fact that the Decree was filed and left out of force, the State's insistence on the promotion</w:t>
      </w:r>
      <w:r>
        <w:rPr>
          <w:spacing w:val="-59"/>
          <w:sz w:val="22"/>
        </w:rPr>
        <w:t> </w:t>
      </w:r>
      <w:r>
        <w:rPr>
          <w:sz w:val="22"/>
        </w:rPr>
        <w:t>of regressive laws and discriminatory attitudes is a cause for concern, as is demonstrated by the fact that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it</w:t>
      </w:r>
      <w:r>
        <w:rPr>
          <w:spacing w:val="-10"/>
          <w:sz w:val="22"/>
        </w:rPr>
        <w:t> </w:t>
      </w:r>
      <w:r>
        <w:rPr>
          <w:spacing w:val="-1"/>
          <w:sz w:val="22"/>
        </w:rPr>
        <w:t>supports</w:t>
      </w:r>
      <w:r>
        <w:rPr>
          <w:spacing w:val="-10"/>
          <w:sz w:val="22"/>
        </w:rPr>
        <w:t> </w:t>
      </w:r>
      <w:r>
        <w:rPr>
          <w:spacing w:val="-1"/>
          <w:sz w:val="22"/>
        </w:rPr>
        <w:t>laws</w:t>
      </w:r>
      <w:r>
        <w:rPr>
          <w:spacing w:val="-10"/>
          <w:sz w:val="22"/>
        </w:rPr>
        <w:t> </w:t>
      </w:r>
      <w:r>
        <w:rPr>
          <w:spacing w:val="-1"/>
          <w:sz w:val="22"/>
        </w:rPr>
        <w:t>that</w:t>
      </w:r>
      <w:r>
        <w:rPr>
          <w:spacing w:val="-9"/>
          <w:sz w:val="22"/>
        </w:rPr>
        <w:t> </w:t>
      </w:r>
      <w:r>
        <w:rPr>
          <w:spacing w:val="-1"/>
          <w:sz w:val="22"/>
        </w:rPr>
        <w:t>threaten</w:t>
      </w:r>
      <w:r>
        <w:rPr>
          <w:spacing w:val="-8"/>
          <w:sz w:val="22"/>
        </w:rPr>
        <w:t> </w:t>
      </w:r>
      <w:r>
        <w:rPr>
          <w:spacing w:val="-1"/>
          <w:sz w:val="22"/>
        </w:rPr>
        <w:t>young</w:t>
      </w:r>
      <w:r>
        <w:rPr>
          <w:spacing w:val="-13"/>
          <w:sz w:val="22"/>
        </w:rPr>
        <w:t> </w:t>
      </w:r>
      <w:r>
        <w:rPr>
          <w:spacing w:val="-1"/>
          <w:sz w:val="22"/>
        </w:rPr>
        <w:t>women.</w:t>
      </w:r>
      <w:r>
        <w:rPr>
          <w:spacing w:val="-14"/>
          <w:sz w:val="22"/>
        </w:rPr>
        <w:t> </w:t>
      </w:r>
      <w:r>
        <w:rPr>
          <w:sz w:val="22"/>
        </w:rPr>
        <w:t>On</w:t>
      </w:r>
      <w:r>
        <w:rPr>
          <w:spacing w:val="-8"/>
          <w:sz w:val="22"/>
        </w:rPr>
        <w:t> </w:t>
      </w:r>
      <w:r>
        <w:rPr>
          <w:sz w:val="22"/>
        </w:rPr>
        <w:t>February</w:t>
      </w:r>
      <w:r>
        <w:rPr>
          <w:spacing w:val="-16"/>
          <w:sz w:val="22"/>
        </w:rPr>
        <w:t> </w:t>
      </w:r>
      <w:r>
        <w:rPr>
          <w:sz w:val="22"/>
        </w:rPr>
        <w:t>9,</w:t>
      </w:r>
      <w:r>
        <w:rPr>
          <w:spacing w:val="-14"/>
          <w:sz w:val="22"/>
        </w:rPr>
        <w:t> </w:t>
      </w:r>
      <w:r>
        <w:rPr>
          <w:sz w:val="22"/>
        </w:rPr>
        <w:t>2022,</w:t>
      </w:r>
      <w:r>
        <w:rPr>
          <w:spacing w:val="-14"/>
          <w:sz w:val="22"/>
        </w:rPr>
        <w:t> </w:t>
      </w:r>
      <w:r>
        <w:rPr>
          <w:sz w:val="22"/>
        </w:rPr>
        <w:t>the</w:t>
      </w:r>
      <w:r>
        <w:rPr>
          <w:spacing w:val="-8"/>
          <w:sz w:val="22"/>
        </w:rPr>
        <w:t> </w:t>
      </w:r>
      <w:r>
        <w:rPr>
          <w:sz w:val="22"/>
        </w:rPr>
        <w:t>Congress</w:t>
      </w:r>
      <w:r>
        <w:rPr>
          <w:spacing w:val="-15"/>
          <w:sz w:val="22"/>
        </w:rPr>
        <w:t> </w:t>
      </w:r>
      <w:r>
        <w:rPr>
          <w:sz w:val="22"/>
        </w:rPr>
        <w:t>approved</w:t>
      </w:r>
      <w:r>
        <w:rPr>
          <w:spacing w:val="1"/>
          <w:sz w:val="22"/>
        </w:rPr>
        <w:t> </w:t>
      </w:r>
      <w:r>
        <w:rPr>
          <w:rFonts w:ascii="Arial" w:hAnsi="Arial"/>
          <w:b/>
          <w:i/>
          <w:sz w:val="22"/>
        </w:rPr>
        <w:t>Decree</w:t>
      </w:r>
      <w:r>
        <w:rPr>
          <w:rFonts w:ascii="Arial" w:hAnsi="Arial"/>
          <w:b/>
          <w:i/>
          <w:spacing w:val="-13"/>
          <w:sz w:val="22"/>
        </w:rPr>
        <w:t> </w:t>
      </w:r>
      <w:r>
        <w:rPr>
          <w:rFonts w:ascii="Arial" w:hAnsi="Arial"/>
          <w:b/>
          <w:i/>
          <w:sz w:val="22"/>
        </w:rPr>
        <w:t>9-2022,</w:t>
      </w:r>
      <w:r>
        <w:rPr>
          <w:rFonts w:ascii="Arial" w:hAnsi="Arial"/>
          <w:b/>
          <w:i/>
          <w:spacing w:val="-59"/>
          <w:sz w:val="22"/>
        </w:rPr>
        <w:t> </w:t>
      </w:r>
      <w:r>
        <w:rPr>
          <w:rFonts w:ascii="Arial" w:hAnsi="Arial"/>
          <w:b/>
          <w:i/>
          <w:sz w:val="22"/>
        </w:rPr>
        <w:t>to</w:t>
      </w:r>
      <w:r>
        <w:rPr>
          <w:rFonts w:ascii="Arial" w:hAnsi="Arial"/>
          <w:b/>
          <w:i/>
          <w:spacing w:val="-6"/>
          <w:sz w:val="22"/>
        </w:rPr>
        <w:t> </w:t>
      </w:r>
      <w:r>
        <w:rPr>
          <w:rFonts w:ascii="Arial" w:hAnsi="Arial"/>
          <w:b/>
          <w:i/>
          <w:sz w:val="22"/>
        </w:rPr>
        <w:t>name</w:t>
      </w:r>
      <w:r>
        <w:rPr>
          <w:rFonts w:ascii="Arial" w:hAnsi="Arial"/>
          <w:b/>
          <w:i/>
          <w:spacing w:val="-8"/>
          <w:sz w:val="22"/>
        </w:rPr>
        <w:t> </w:t>
      </w:r>
      <w:r>
        <w:rPr>
          <w:rFonts w:ascii="Arial" w:hAnsi="Arial"/>
          <w:b/>
          <w:i/>
          <w:sz w:val="22"/>
        </w:rPr>
        <w:t>March</w:t>
      </w:r>
      <w:r>
        <w:rPr>
          <w:rFonts w:ascii="Arial" w:hAnsi="Arial"/>
          <w:b/>
          <w:i/>
          <w:spacing w:val="-6"/>
          <w:sz w:val="22"/>
        </w:rPr>
        <w:t> </w:t>
      </w:r>
      <w:r>
        <w:rPr>
          <w:rFonts w:ascii="Arial" w:hAnsi="Arial"/>
          <w:b/>
          <w:i/>
          <w:sz w:val="22"/>
        </w:rPr>
        <w:t>9</w:t>
      </w:r>
      <w:r>
        <w:rPr>
          <w:rFonts w:ascii="Arial" w:hAnsi="Arial"/>
          <w:b/>
          <w:i/>
          <w:spacing w:val="-8"/>
          <w:sz w:val="22"/>
        </w:rPr>
        <w:t> </w:t>
      </w:r>
      <w:r>
        <w:rPr>
          <w:rFonts w:ascii="Arial" w:hAnsi="Arial"/>
          <w:b/>
          <w:i/>
          <w:sz w:val="22"/>
        </w:rPr>
        <w:t>of</w:t>
      </w:r>
      <w:r>
        <w:rPr>
          <w:rFonts w:ascii="Arial" w:hAnsi="Arial"/>
          <w:b/>
          <w:i/>
          <w:spacing w:val="-8"/>
          <w:sz w:val="22"/>
        </w:rPr>
        <w:t> </w:t>
      </w:r>
      <w:r>
        <w:rPr>
          <w:rFonts w:ascii="Arial" w:hAnsi="Arial"/>
          <w:b/>
          <w:i/>
          <w:sz w:val="22"/>
        </w:rPr>
        <w:t>each</w:t>
      </w:r>
      <w:r>
        <w:rPr>
          <w:rFonts w:ascii="Arial" w:hAnsi="Arial"/>
          <w:b/>
          <w:i/>
          <w:spacing w:val="-11"/>
          <w:sz w:val="22"/>
        </w:rPr>
        <w:t> </w:t>
      </w:r>
      <w:r>
        <w:rPr>
          <w:rFonts w:ascii="Arial" w:hAnsi="Arial"/>
          <w:b/>
          <w:i/>
          <w:sz w:val="22"/>
        </w:rPr>
        <w:t>year</w:t>
      </w:r>
      <w:r>
        <w:rPr>
          <w:rFonts w:ascii="Arial" w:hAnsi="Arial"/>
          <w:b/>
          <w:i/>
          <w:spacing w:val="-9"/>
          <w:sz w:val="22"/>
        </w:rPr>
        <w:t> </w:t>
      </w:r>
      <w:r>
        <w:rPr>
          <w:rFonts w:ascii="Arial" w:hAnsi="Arial"/>
          <w:b/>
          <w:i/>
          <w:sz w:val="22"/>
        </w:rPr>
        <w:t>as</w:t>
      </w:r>
      <w:r>
        <w:rPr>
          <w:rFonts w:ascii="Arial" w:hAnsi="Arial"/>
          <w:b/>
          <w:i/>
          <w:spacing w:val="-9"/>
          <w:sz w:val="22"/>
        </w:rPr>
        <w:t> </w:t>
      </w:r>
      <w:r>
        <w:rPr>
          <w:rFonts w:ascii="Arial" w:hAnsi="Arial"/>
          <w:b/>
          <w:i/>
          <w:sz w:val="22"/>
        </w:rPr>
        <w:t>the</w:t>
      </w:r>
      <w:r>
        <w:rPr>
          <w:rFonts w:ascii="Arial" w:hAnsi="Arial"/>
          <w:b/>
          <w:i/>
          <w:spacing w:val="-5"/>
          <w:sz w:val="22"/>
        </w:rPr>
        <w:t> </w:t>
      </w:r>
      <w:r>
        <w:rPr>
          <w:rFonts w:ascii="Arial" w:hAnsi="Arial"/>
          <w:b/>
          <w:i/>
          <w:sz w:val="22"/>
        </w:rPr>
        <w:t>“Day</w:t>
      </w:r>
      <w:r>
        <w:rPr>
          <w:rFonts w:ascii="Arial" w:hAnsi="Arial"/>
          <w:b/>
          <w:i/>
          <w:spacing w:val="-3"/>
          <w:sz w:val="22"/>
        </w:rPr>
        <w:t> </w:t>
      </w:r>
      <w:r>
        <w:rPr>
          <w:rFonts w:ascii="Arial" w:hAnsi="Arial"/>
          <w:b/>
          <w:i/>
          <w:sz w:val="22"/>
        </w:rPr>
        <w:t>for</w:t>
      </w:r>
      <w:r>
        <w:rPr>
          <w:rFonts w:ascii="Arial" w:hAnsi="Arial"/>
          <w:b/>
          <w:i/>
          <w:spacing w:val="-6"/>
          <w:sz w:val="22"/>
        </w:rPr>
        <w:t> </w:t>
      </w:r>
      <w:r>
        <w:rPr>
          <w:rFonts w:ascii="Arial" w:hAnsi="Arial"/>
          <w:b/>
          <w:i/>
          <w:sz w:val="22"/>
        </w:rPr>
        <w:t>Life</w:t>
      </w:r>
      <w:r>
        <w:rPr>
          <w:rFonts w:ascii="Arial" w:hAnsi="Arial"/>
          <w:b/>
          <w:i/>
          <w:spacing w:val="-4"/>
          <w:sz w:val="22"/>
        </w:rPr>
        <w:t> </w:t>
      </w:r>
      <w:r>
        <w:rPr>
          <w:rFonts w:ascii="Arial" w:hAnsi="Arial"/>
          <w:b/>
          <w:i/>
          <w:sz w:val="22"/>
        </w:rPr>
        <w:t>and</w:t>
      </w:r>
      <w:r>
        <w:rPr>
          <w:rFonts w:ascii="Arial" w:hAnsi="Arial"/>
          <w:b/>
          <w:i/>
          <w:spacing w:val="-7"/>
          <w:sz w:val="22"/>
        </w:rPr>
        <w:t> </w:t>
      </w:r>
      <w:r>
        <w:rPr>
          <w:rFonts w:ascii="Arial" w:hAnsi="Arial"/>
          <w:b/>
          <w:i/>
          <w:sz w:val="22"/>
        </w:rPr>
        <w:t>Family”</w:t>
      </w:r>
      <w:r>
        <w:rPr>
          <w:sz w:val="22"/>
        </w:rPr>
        <w:t>,</w:t>
      </w:r>
      <w:r>
        <w:rPr>
          <w:sz w:val="22"/>
          <w:vertAlign w:val="superscript"/>
        </w:rPr>
        <w:t>5</w:t>
      </w:r>
      <w:r>
        <w:rPr>
          <w:spacing w:val="-6"/>
          <w:sz w:val="22"/>
          <w:vertAlign w:val="baseline"/>
        </w:rPr>
        <w:t> </w:t>
      </w:r>
      <w:r>
        <w:rPr>
          <w:sz w:val="22"/>
          <w:vertAlign w:val="baseline"/>
        </w:rPr>
        <w:t>which</w:t>
      </w:r>
      <w:r>
        <w:rPr>
          <w:spacing w:val="-4"/>
          <w:sz w:val="22"/>
          <w:vertAlign w:val="baseline"/>
        </w:rPr>
        <w:t> </w:t>
      </w:r>
      <w:r>
        <w:rPr>
          <w:sz w:val="22"/>
          <w:vertAlign w:val="baseline"/>
        </w:rPr>
        <w:t>establishes</w:t>
      </w:r>
      <w:r>
        <w:rPr>
          <w:spacing w:val="-6"/>
          <w:sz w:val="22"/>
          <w:vertAlign w:val="baseline"/>
        </w:rPr>
        <w:t> </w:t>
      </w:r>
      <w:r>
        <w:rPr>
          <w:sz w:val="22"/>
          <w:vertAlign w:val="baseline"/>
        </w:rPr>
        <w:t>that</w:t>
      </w:r>
      <w:r>
        <w:rPr>
          <w:spacing w:val="-9"/>
          <w:sz w:val="22"/>
          <w:vertAlign w:val="baseline"/>
        </w:rPr>
        <w:t> </w:t>
      </w:r>
      <w:r>
        <w:rPr>
          <w:sz w:val="22"/>
          <w:vertAlign w:val="baseline"/>
        </w:rPr>
        <w:t>all</w:t>
      </w:r>
      <w:r>
        <w:rPr>
          <w:spacing w:val="-12"/>
          <w:sz w:val="22"/>
          <w:vertAlign w:val="baseline"/>
        </w:rPr>
        <w:t> </w:t>
      </w:r>
      <w:r>
        <w:rPr>
          <w:sz w:val="22"/>
          <w:vertAlign w:val="baseline"/>
        </w:rPr>
        <w:t>government</w:t>
      </w:r>
      <w:r>
        <w:rPr>
          <w:spacing w:val="-59"/>
          <w:sz w:val="22"/>
          <w:vertAlign w:val="baseline"/>
        </w:rPr>
        <w:t> </w:t>
      </w:r>
      <w:r>
        <w:rPr>
          <w:sz w:val="22"/>
          <w:vertAlign w:val="baseline"/>
        </w:rPr>
        <w:t>institutions</w:t>
      </w:r>
      <w:r>
        <w:rPr>
          <w:spacing w:val="-11"/>
          <w:sz w:val="22"/>
          <w:vertAlign w:val="baseline"/>
        </w:rPr>
        <w:t> </w:t>
      </w:r>
      <w:r>
        <w:rPr>
          <w:sz w:val="22"/>
          <w:vertAlign w:val="baseline"/>
        </w:rPr>
        <w:t>must</w:t>
      </w:r>
      <w:r>
        <w:rPr>
          <w:spacing w:val="-10"/>
          <w:sz w:val="22"/>
          <w:vertAlign w:val="baseline"/>
        </w:rPr>
        <w:t> </w:t>
      </w:r>
      <w:r>
        <w:rPr>
          <w:sz w:val="22"/>
          <w:vertAlign w:val="baseline"/>
        </w:rPr>
        <w:t>carry</w:t>
      </w:r>
      <w:r>
        <w:rPr>
          <w:spacing w:val="-5"/>
          <w:sz w:val="22"/>
          <w:vertAlign w:val="baseline"/>
        </w:rPr>
        <w:t> </w:t>
      </w:r>
      <w:r>
        <w:rPr>
          <w:sz w:val="22"/>
          <w:vertAlign w:val="baseline"/>
        </w:rPr>
        <w:t>out</w:t>
      </w:r>
      <w:r>
        <w:rPr>
          <w:spacing w:val="-10"/>
          <w:sz w:val="22"/>
          <w:vertAlign w:val="baseline"/>
        </w:rPr>
        <w:t> </w:t>
      </w:r>
      <w:r>
        <w:rPr>
          <w:sz w:val="22"/>
          <w:vertAlign w:val="baseline"/>
        </w:rPr>
        <w:t>activities</w:t>
      </w:r>
      <w:r>
        <w:rPr>
          <w:spacing w:val="-10"/>
          <w:sz w:val="22"/>
          <w:vertAlign w:val="baseline"/>
        </w:rPr>
        <w:t> </w:t>
      </w:r>
      <w:r>
        <w:rPr>
          <w:sz w:val="22"/>
          <w:vertAlign w:val="baseline"/>
        </w:rPr>
        <w:t>that</w:t>
      </w:r>
      <w:r>
        <w:rPr>
          <w:spacing w:val="-10"/>
          <w:sz w:val="22"/>
          <w:vertAlign w:val="baseline"/>
        </w:rPr>
        <w:t> </w:t>
      </w:r>
      <w:r>
        <w:rPr>
          <w:sz w:val="22"/>
          <w:vertAlign w:val="baseline"/>
        </w:rPr>
        <w:t>highlight</w:t>
      </w:r>
      <w:r>
        <w:rPr>
          <w:spacing w:val="-9"/>
          <w:sz w:val="22"/>
          <w:vertAlign w:val="baseline"/>
        </w:rPr>
        <w:t> </w:t>
      </w:r>
      <w:r>
        <w:rPr>
          <w:sz w:val="22"/>
          <w:vertAlign w:val="baseline"/>
        </w:rPr>
        <w:t>the</w:t>
      </w:r>
      <w:r>
        <w:rPr>
          <w:spacing w:val="-4"/>
          <w:sz w:val="22"/>
          <w:vertAlign w:val="baseline"/>
        </w:rPr>
        <w:t> </w:t>
      </w:r>
      <w:r>
        <w:rPr>
          <w:sz w:val="22"/>
          <w:vertAlign w:val="baseline"/>
        </w:rPr>
        <w:t>importance</w:t>
      </w:r>
      <w:r>
        <w:rPr>
          <w:spacing w:val="-9"/>
          <w:sz w:val="22"/>
          <w:vertAlign w:val="baseline"/>
        </w:rPr>
        <w:t> </w:t>
      </w:r>
      <w:r>
        <w:rPr>
          <w:sz w:val="22"/>
          <w:vertAlign w:val="baseline"/>
        </w:rPr>
        <w:t>of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the</w:t>
      </w:r>
      <w:r>
        <w:rPr>
          <w:spacing w:val="-4"/>
          <w:sz w:val="22"/>
          <w:vertAlign w:val="baseline"/>
        </w:rPr>
        <w:t> </w:t>
      </w:r>
      <w:r>
        <w:rPr>
          <w:sz w:val="22"/>
          <w:vertAlign w:val="baseline"/>
        </w:rPr>
        <w:t>respect</w:t>
      </w:r>
      <w:r>
        <w:rPr>
          <w:spacing w:val="-5"/>
          <w:sz w:val="22"/>
          <w:vertAlign w:val="baseline"/>
        </w:rPr>
        <w:t> </w:t>
      </w:r>
      <w:r>
        <w:rPr>
          <w:sz w:val="22"/>
          <w:vertAlign w:val="baseline"/>
        </w:rPr>
        <w:t>for</w:t>
      </w:r>
      <w:r>
        <w:rPr>
          <w:spacing w:val="-7"/>
          <w:sz w:val="22"/>
          <w:vertAlign w:val="baseline"/>
        </w:rPr>
        <w:t> </w:t>
      </w:r>
      <w:r>
        <w:rPr>
          <w:sz w:val="22"/>
          <w:vertAlign w:val="baseline"/>
        </w:rPr>
        <w:t>life</w:t>
      </w:r>
      <w:r>
        <w:rPr>
          <w:spacing w:val="-4"/>
          <w:sz w:val="22"/>
          <w:vertAlign w:val="baseline"/>
        </w:rPr>
        <w:t> </w:t>
      </w:r>
      <w:r>
        <w:rPr>
          <w:sz w:val="22"/>
          <w:vertAlign w:val="baseline"/>
        </w:rPr>
        <w:t>and</w:t>
      </w:r>
      <w:r>
        <w:rPr>
          <w:spacing w:val="-9"/>
          <w:sz w:val="22"/>
          <w:vertAlign w:val="baseline"/>
        </w:rPr>
        <w:t> </w:t>
      </w:r>
      <w:r>
        <w:rPr>
          <w:sz w:val="22"/>
          <w:vertAlign w:val="baseline"/>
        </w:rPr>
        <w:t>family,</w:t>
      </w:r>
      <w:r>
        <w:rPr>
          <w:spacing w:val="-4"/>
          <w:sz w:val="22"/>
          <w:vertAlign w:val="baseline"/>
        </w:rPr>
        <w:t> </w:t>
      </w:r>
      <w:r>
        <w:rPr>
          <w:sz w:val="22"/>
          <w:vertAlign w:val="baseline"/>
        </w:rPr>
        <w:t>and</w:t>
      </w:r>
      <w:r>
        <w:rPr>
          <w:spacing w:val="-4"/>
          <w:sz w:val="22"/>
          <w:vertAlign w:val="baseline"/>
        </w:rPr>
        <w:t> </w:t>
      </w:r>
      <w:r>
        <w:rPr>
          <w:sz w:val="22"/>
          <w:vertAlign w:val="baseline"/>
        </w:rPr>
        <w:t>“No”</w:t>
      </w:r>
      <w:r>
        <w:rPr>
          <w:spacing w:val="-59"/>
          <w:sz w:val="22"/>
          <w:vertAlign w:val="baseline"/>
        </w:rPr>
        <w:t> </w:t>
      </w:r>
      <w:r>
        <w:rPr>
          <w:sz w:val="22"/>
          <w:vertAlign w:val="baseline"/>
        </w:rPr>
        <w:t>to</w:t>
      </w:r>
      <w:r>
        <w:rPr>
          <w:spacing w:val="-5"/>
          <w:sz w:val="22"/>
          <w:vertAlign w:val="baseline"/>
        </w:rPr>
        <w:t> </w:t>
      </w:r>
      <w:r>
        <w:rPr>
          <w:sz w:val="22"/>
          <w:vertAlign w:val="baseline"/>
        </w:rPr>
        <w:t>abortion</w:t>
      </w:r>
      <w:r>
        <w:rPr>
          <w:spacing w:val="-4"/>
          <w:sz w:val="22"/>
          <w:vertAlign w:val="baseline"/>
        </w:rPr>
        <w:t> </w:t>
      </w:r>
      <w:r>
        <w:rPr>
          <w:sz w:val="22"/>
          <w:vertAlign w:val="baseline"/>
        </w:rPr>
        <w:t>and</w:t>
      </w:r>
      <w:r>
        <w:rPr>
          <w:spacing w:val="-1"/>
          <w:sz w:val="22"/>
          <w:vertAlign w:val="baseline"/>
        </w:rPr>
        <w:t> </w:t>
      </w:r>
      <w:r>
        <w:rPr>
          <w:sz w:val="22"/>
          <w:vertAlign w:val="baseline"/>
        </w:rPr>
        <w:t>“No”</w:t>
      </w:r>
      <w:r>
        <w:rPr>
          <w:spacing w:val="-8"/>
          <w:sz w:val="22"/>
          <w:vertAlign w:val="baseline"/>
        </w:rPr>
        <w:t> </w:t>
      </w:r>
      <w:r>
        <w:rPr>
          <w:sz w:val="22"/>
          <w:vertAlign w:val="baseline"/>
        </w:rPr>
        <w:t>to</w:t>
      </w:r>
      <w:r>
        <w:rPr>
          <w:spacing w:val="-4"/>
          <w:sz w:val="22"/>
          <w:vertAlign w:val="baseline"/>
        </w:rPr>
        <w:t> </w:t>
      </w:r>
      <w:r>
        <w:rPr>
          <w:sz w:val="22"/>
          <w:vertAlign w:val="baseline"/>
        </w:rPr>
        <w:t>violence.</w:t>
      </w:r>
      <w:r>
        <w:rPr>
          <w:spacing w:val="-5"/>
          <w:sz w:val="22"/>
          <w:vertAlign w:val="baseline"/>
        </w:rPr>
        <w:t> </w:t>
      </w:r>
      <w:r>
        <w:rPr>
          <w:sz w:val="22"/>
          <w:vertAlign w:val="baseline"/>
        </w:rPr>
        <w:t>On</w:t>
      </w:r>
      <w:r>
        <w:rPr>
          <w:spacing w:val="-4"/>
          <w:sz w:val="22"/>
          <w:vertAlign w:val="baseline"/>
        </w:rPr>
        <w:t> </w:t>
      </w:r>
      <w:r>
        <w:rPr>
          <w:sz w:val="22"/>
          <w:vertAlign w:val="baseline"/>
        </w:rPr>
        <w:t>March</w:t>
      </w:r>
      <w:r>
        <w:rPr>
          <w:spacing w:val="-4"/>
          <w:sz w:val="22"/>
          <w:vertAlign w:val="baseline"/>
        </w:rPr>
        <w:t> </w:t>
      </w:r>
      <w:r>
        <w:rPr>
          <w:sz w:val="22"/>
          <w:vertAlign w:val="baseline"/>
        </w:rPr>
        <w:t>9,</w:t>
      </w:r>
      <w:r>
        <w:rPr>
          <w:spacing w:val="-5"/>
          <w:sz w:val="22"/>
          <w:vertAlign w:val="baseline"/>
        </w:rPr>
        <w:t> </w:t>
      </w:r>
      <w:r>
        <w:rPr>
          <w:sz w:val="22"/>
          <w:vertAlign w:val="baseline"/>
        </w:rPr>
        <w:t>2022,</w:t>
      </w:r>
      <w:r>
        <w:rPr>
          <w:spacing w:val="-5"/>
          <w:sz w:val="22"/>
          <w:vertAlign w:val="baseline"/>
        </w:rPr>
        <w:t> </w:t>
      </w:r>
      <w:r>
        <w:rPr>
          <w:sz w:val="22"/>
          <w:vertAlign w:val="baseline"/>
        </w:rPr>
        <w:t>the</w:t>
      </w:r>
      <w:r>
        <w:rPr>
          <w:spacing w:val="-4"/>
          <w:sz w:val="22"/>
          <w:vertAlign w:val="baseline"/>
        </w:rPr>
        <w:t> </w:t>
      </w:r>
      <w:r>
        <w:rPr>
          <w:sz w:val="22"/>
          <w:vertAlign w:val="baseline"/>
        </w:rPr>
        <w:t>first</w:t>
      </w:r>
      <w:r>
        <w:rPr>
          <w:spacing w:val="-5"/>
          <w:sz w:val="22"/>
          <w:vertAlign w:val="baseline"/>
        </w:rPr>
        <w:t> </w:t>
      </w:r>
      <w:r>
        <w:rPr>
          <w:sz w:val="22"/>
          <w:vertAlign w:val="baseline"/>
        </w:rPr>
        <w:t>public</w:t>
      </w:r>
      <w:r>
        <w:rPr>
          <w:spacing w:val="-6"/>
          <w:sz w:val="22"/>
          <w:vertAlign w:val="baseline"/>
        </w:rPr>
        <w:t> </w:t>
      </w:r>
      <w:r>
        <w:rPr>
          <w:sz w:val="22"/>
          <w:vertAlign w:val="baseline"/>
        </w:rPr>
        <w:t>action</w:t>
      </w:r>
      <w:r>
        <w:rPr>
          <w:spacing w:val="-4"/>
          <w:sz w:val="22"/>
          <w:vertAlign w:val="baseline"/>
        </w:rPr>
        <w:t> </w:t>
      </w:r>
      <w:r>
        <w:rPr>
          <w:sz w:val="22"/>
          <w:vertAlign w:val="baseline"/>
        </w:rPr>
        <w:t>was</w:t>
      </w:r>
      <w:r>
        <w:rPr>
          <w:spacing w:val="-6"/>
          <w:sz w:val="22"/>
          <w:vertAlign w:val="baseline"/>
        </w:rPr>
        <w:t> </w:t>
      </w:r>
      <w:r>
        <w:rPr>
          <w:sz w:val="22"/>
          <w:vertAlign w:val="baseline"/>
        </w:rPr>
        <w:t>held,</w:t>
      </w:r>
      <w:r>
        <w:rPr>
          <w:spacing w:val="-5"/>
          <w:sz w:val="22"/>
          <w:vertAlign w:val="baseline"/>
        </w:rPr>
        <w:t> </w:t>
      </w:r>
      <w:r>
        <w:rPr>
          <w:sz w:val="22"/>
          <w:vertAlign w:val="baseline"/>
        </w:rPr>
        <w:t>naming</w:t>
      </w:r>
      <w:r>
        <w:rPr>
          <w:spacing w:val="6"/>
          <w:sz w:val="22"/>
          <w:vertAlign w:val="baseline"/>
        </w:rPr>
        <w:t> </w:t>
      </w:r>
      <w:r>
        <w:rPr>
          <w:sz w:val="22"/>
          <w:vertAlign w:val="baseline"/>
        </w:rPr>
        <w:t>Guatemala</w:t>
      </w:r>
      <w:r>
        <w:rPr>
          <w:spacing w:val="-4"/>
          <w:sz w:val="22"/>
          <w:vertAlign w:val="baseline"/>
        </w:rPr>
        <w:t> </w:t>
      </w:r>
      <w:r>
        <w:rPr>
          <w:sz w:val="22"/>
          <w:vertAlign w:val="baseline"/>
        </w:rPr>
        <w:t>as</w:t>
      </w:r>
      <w:r>
        <w:rPr>
          <w:spacing w:val="-58"/>
          <w:sz w:val="22"/>
          <w:vertAlign w:val="baseline"/>
        </w:rPr>
        <w:t> </w:t>
      </w:r>
      <w:r>
        <w:rPr>
          <w:sz w:val="22"/>
          <w:vertAlign w:val="baseline"/>
        </w:rPr>
        <w:t>the </w:t>
      </w:r>
      <w:r>
        <w:rPr>
          <w:rFonts w:ascii="Arial" w:hAnsi="Arial"/>
          <w:b/>
          <w:i/>
          <w:sz w:val="22"/>
          <w:vertAlign w:val="baseline"/>
        </w:rPr>
        <w:t>“Pro-Life Capital of Ibero-America”</w:t>
      </w:r>
      <w:r>
        <w:rPr>
          <w:sz w:val="22"/>
          <w:vertAlign w:val="baseline"/>
        </w:rPr>
        <w:t>.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This activity took place within the framework of the Ibero-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American Congress of Life and Family, led by several religious organizations in the region. The symbolic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content of this action grants a highly religious discursive control to the State, which can undermine the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possibilities of putting on the public agenda, issues related to freedoms and social rights, especially in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relation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to</w:t>
      </w:r>
      <w:r>
        <w:rPr>
          <w:spacing w:val="2"/>
          <w:sz w:val="22"/>
          <w:vertAlign w:val="baseline"/>
        </w:rPr>
        <w:t> </w:t>
      </w:r>
      <w:r>
        <w:rPr>
          <w:sz w:val="22"/>
          <w:vertAlign w:val="baseline"/>
        </w:rPr>
        <w:t>women</w:t>
      </w:r>
      <w:r>
        <w:rPr>
          <w:spacing w:val="-2"/>
          <w:sz w:val="22"/>
          <w:vertAlign w:val="baseline"/>
        </w:rPr>
        <w:t> </w:t>
      </w:r>
      <w:r>
        <w:rPr>
          <w:sz w:val="22"/>
          <w:vertAlign w:val="baseline"/>
        </w:rPr>
        <w:t>and</w:t>
      </w:r>
      <w:r>
        <w:rPr>
          <w:spacing w:val="-2"/>
          <w:sz w:val="22"/>
          <w:vertAlign w:val="baseline"/>
        </w:rPr>
        <w:t> </w:t>
      </w:r>
      <w:r>
        <w:rPr>
          <w:sz w:val="22"/>
          <w:vertAlign w:val="baseline"/>
        </w:rPr>
        <w:t>LGBTIQ+ population.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4"/>
        </w:rPr>
      </w:pPr>
      <w:r>
        <w:rPr/>
        <w:pict>
          <v:rect style="position:absolute;margin-left:72.024002pt;margin-top:10.052004pt;width:144.07pt;height:.72003pt;mso-position-horizontal-relative:page;mso-position-vertical-relative:paragraph;z-index:-15727104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line="209" w:lineRule="exact" w:before="67"/>
        <w:ind w:left="680" w:right="0" w:firstLine="0"/>
        <w:jc w:val="left"/>
        <w:rPr>
          <w:sz w:val="18"/>
        </w:rPr>
      </w:pPr>
      <w:r>
        <w:rPr>
          <w:spacing w:val="-1"/>
          <w:position w:val="6"/>
          <w:sz w:val="12"/>
        </w:rPr>
        <w:t>4</w:t>
      </w:r>
      <w:r>
        <w:rPr>
          <w:spacing w:val="29"/>
          <w:position w:val="6"/>
          <w:sz w:val="12"/>
        </w:rPr>
        <w:t> </w:t>
      </w:r>
      <w:r>
        <w:rPr>
          <w:spacing w:val="-1"/>
          <w:sz w:val="18"/>
        </w:rPr>
        <w:t>https://</w:t>
      </w:r>
      <w:hyperlink r:id="rId10">
        <w:r>
          <w:rPr>
            <w:spacing w:val="-1"/>
            <w:sz w:val="18"/>
          </w:rPr>
          <w:t>www.congreso.gob.gt/buscador_iniciativas/5272</w:t>
        </w:r>
      </w:hyperlink>
    </w:p>
    <w:p>
      <w:pPr>
        <w:spacing w:line="209" w:lineRule="exact" w:before="0"/>
        <w:ind w:left="680" w:right="0" w:firstLine="0"/>
        <w:jc w:val="left"/>
        <w:rPr>
          <w:sz w:val="18"/>
        </w:rPr>
      </w:pPr>
      <w:r>
        <w:rPr>
          <w:spacing w:val="-1"/>
          <w:position w:val="6"/>
          <w:sz w:val="12"/>
        </w:rPr>
        <w:t>5</w:t>
      </w:r>
      <w:r>
        <w:rPr>
          <w:spacing w:val="27"/>
          <w:position w:val="6"/>
          <w:sz w:val="12"/>
        </w:rPr>
        <w:t> </w:t>
      </w:r>
      <w:r>
        <w:rPr>
          <w:spacing w:val="-1"/>
          <w:sz w:val="18"/>
        </w:rPr>
        <w:t>https://</w:t>
      </w:r>
      <w:hyperlink r:id="rId11">
        <w:r>
          <w:rPr>
            <w:spacing w:val="-1"/>
            <w:sz w:val="18"/>
          </w:rPr>
          <w:t>www.congreso.gob.gt/detalle_pdf/decretos/13563</w:t>
        </w:r>
      </w:hyperlink>
    </w:p>
    <w:p>
      <w:pPr>
        <w:spacing w:after="0" w:line="209" w:lineRule="exact"/>
        <w:jc w:val="left"/>
        <w:rPr>
          <w:sz w:val="18"/>
        </w:rPr>
        <w:sectPr>
          <w:pgSz w:w="12240" w:h="15840"/>
          <w:pgMar w:header="752" w:footer="0" w:top="1320" w:bottom="280" w:left="760" w:right="1000"/>
        </w:sectPr>
      </w:pPr>
    </w:p>
    <w:p>
      <w:pPr>
        <w:pStyle w:val="ListParagraph"/>
        <w:numPr>
          <w:ilvl w:val="0"/>
          <w:numId w:val="2"/>
        </w:numPr>
        <w:tabs>
          <w:tab w:pos="560" w:val="left" w:leader="none"/>
        </w:tabs>
        <w:spacing w:line="276" w:lineRule="auto" w:before="101" w:after="0"/>
        <w:ind w:left="114" w:right="108" w:firstLine="0"/>
        <w:jc w:val="both"/>
        <w:rPr>
          <w:sz w:val="22"/>
        </w:rPr>
      </w:pPr>
      <w:r>
        <w:rPr>
          <w:sz w:val="22"/>
        </w:rPr>
        <w:t>In</w:t>
      </w:r>
      <w:r>
        <w:rPr>
          <w:spacing w:val="1"/>
          <w:sz w:val="22"/>
        </w:rPr>
        <w:t> </w:t>
      </w:r>
      <w:r>
        <w:rPr>
          <w:sz w:val="22"/>
        </w:rPr>
        <w:t>September</w:t>
      </w:r>
      <w:r>
        <w:rPr>
          <w:spacing w:val="1"/>
          <w:sz w:val="22"/>
        </w:rPr>
        <w:t> </w:t>
      </w:r>
      <w:r>
        <w:rPr>
          <w:sz w:val="22"/>
        </w:rPr>
        <w:t>2021,</w:t>
      </w:r>
      <w:r>
        <w:rPr>
          <w:spacing w:val="1"/>
          <w:sz w:val="22"/>
        </w:rPr>
        <w:t> </w:t>
      </w:r>
      <w:r>
        <w:rPr>
          <w:sz w:val="22"/>
        </w:rPr>
        <w:t>19</w:t>
      </w:r>
      <w:r>
        <w:rPr>
          <w:spacing w:val="1"/>
          <w:sz w:val="22"/>
        </w:rPr>
        <w:t> </w:t>
      </w:r>
      <w:r>
        <w:rPr>
          <w:sz w:val="22"/>
        </w:rPr>
        <w:t>congressmen</w:t>
      </w:r>
      <w:r>
        <w:rPr>
          <w:spacing w:val="1"/>
          <w:sz w:val="22"/>
        </w:rPr>
        <w:t> </w:t>
      </w:r>
      <w:r>
        <w:rPr>
          <w:sz w:val="22"/>
        </w:rPr>
        <w:t>promoted</w:t>
      </w:r>
      <w:r>
        <w:rPr>
          <w:spacing w:val="1"/>
          <w:sz w:val="22"/>
        </w:rPr>
        <w:t> </w:t>
      </w:r>
      <w:r>
        <w:rPr>
          <w:rFonts w:ascii="Arial" w:hAnsi="Arial"/>
          <w:b/>
          <w:i/>
          <w:sz w:val="22"/>
        </w:rPr>
        <w:t>the</w:t>
      </w:r>
      <w:r>
        <w:rPr>
          <w:rFonts w:ascii="Arial" w:hAnsi="Arial"/>
          <w:b/>
          <w:i/>
          <w:spacing w:val="1"/>
          <w:sz w:val="22"/>
        </w:rPr>
        <w:t> </w:t>
      </w:r>
      <w:r>
        <w:rPr>
          <w:rFonts w:ascii="Arial" w:hAnsi="Arial"/>
          <w:b/>
          <w:i/>
          <w:sz w:val="22"/>
        </w:rPr>
        <w:t>initiative</w:t>
      </w:r>
      <w:r>
        <w:rPr>
          <w:rFonts w:ascii="Arial" w:hAnsi="Arial"/>
          <w:b/>
          <w:i/>
          <w:spacing w:val="1"/>
          <w:sz w:val="22"/>
        </w:rPr>
        <w:t> </w:t>
      </w:r>
      <w:r>
        <w:rPr>
          <w:rFonts w:ascii="Arial" w:hAnsi="Arial"/>
          <w:b/>
          <w:i/>
          <w:sz w:val="22"/>
        </w:rPr>
        <w:t>5940</w:t>
      </w:r>
      <w:r>
        <w:rPr>
          <w:rFonts w:ascii="Arial" w:hAnsi="Arial"/>
          <w:b/>
          <w:i/>
          <w:spacing w:val="1"/>
          <w:sz w:val="22"/>
        </w:rPr>
        <w:t> </w:t>
      </w:r>
      <w:r>
        <w:rPr>
          <w:rFonts w:ascii="Arial" w:hAnsi="Arial"/>
          <w:b/>
          <w:i/>
          <w:sz w:val="22"/>
        </w:rPr>
        <w:t>“Law</w:t>
      </w:r>
      <w:r>
        <w:rPr>
          <w:rFonts w:ascii="Arial" w:hAnsi="Arial"/>
          <w:b/>
          <w:i/>
          <w:spacing w:val="1"/>
          <w:sz w:val="22"/>
        </w:rPr>
        <w:t> </w:t>
      </w:r>
      <w:r>
        <w:rPr>
          <w:rFonts w:ascii="Arial" w:hAnsi="Arial"/>
          <w:b/>
          <w:i/>
          <w:sz w:val="22"/>
        </w:rPr>
        <w:t>to</w:t>
      </w:r>
      <w:r>
        <w:rPr>
          <w:rFonts w:ascii="Arial" w:hAnsi="Arial"/>
          <w:b/>
          <w:i/>
          <w:spacing w:val="1"/>
          <w:sz w:val="22"/>
        </w:rPr>
        <w:t> </w:t>
      </w:r>
      <w:r>
        <w:rPr>
          <w:rFonts w:ascii="Arial" w:hAnsi="Arial"/>
          <w:b/>
          <w:i/>
          <w:sz w:val="22"/>
        </w:rPr>
        <w:t>Guarantee</w:t>
      </w:r>
      <w:r>
        <w:rPr>
          <w:rFonts w:ascii="Arial" w:hAnsi="Arial"/>
          <w:b/>
          <w:i/>
          <w:spacing w:val="1"/>
          <w:sz w:val="22"/>
        </w:rPr>
        <w:t> </w:t>
      </w:r>
      <w:r>
        <w:rPr>
          <w:rFonts w:ascii="Arial" w:hAnsi="Arial"/>
          <w:b/>
          <w:i/>
          <w:sz w:val="22"/>
        </w:rPr>
        <w:t>the</w:t>
      </w:r>
      <w:r>
        <w:rPr>
          <w:rFonts w:ascii="Arial" w:hAnsi="Arial"/>
          <w:b/>
          <w:i/>
          <w:spacing w:val="1"/>
          <w:sz w:val="22"/>
        </w:rPr>
        <w:t> </w:t>
      </w:r>
      <w:r>
        <w:rPr>
          <w:rFonts w:ascii="Arial" w:hAnsi="Arial"/>
          <w:b/>
          <w:i/>
          <w:sz w:val="22"/>
        </w:rPr>
        <w:t>Comprehensive</w:t>
      </w:r>
      <w:r>
        <w:rPr>
          <w:rFonts w:ascii="Arial" w:hAnsi="Arial"/>
          <w:b/>
          <w:i/>
          <w:spacing w:val="-4"/>
          <w:sz w:val="22"/>
        </w:rPr>
        <w:t> </w:t>
      </w:r>
      <w:r>
        <w:rPr>
          <w:rFonts w:ascii="Arial" w:hAnsi="Arial"/>
          <w:b/>
          <w:i/>
          <w:sz w:val="22"/>
        </w:rPr>
        <w:t>Protection</w:t>
      </w:r>
      <w:r>
        <w:rPr>
          <w:rFonts w:ascii="Arial" w:hAnsi="Arial"/>
          <w:b/>
          <w:i/>
          <w:spacing w:val="-7"/>
          <w:sz w:val="22"/>
        </w:rPr>
        <w:t> </w:t>
      </w:r>
      <w:r>
        <w:rPr>
          <w:rFonts w:ascii="Arial" w:hAnsi="Arial"/>
          <w:b/>
          <w:i/>
          <w:sz w:val="22"/>
        </w:rPr>
        <w:t>of</w:t>
      </w:r>
      <w:r>
        <w:rPr>
          <w:rFonts w:ascii="Arial" w:hAnsi="Arial"/>
          <w:b/>
          <w:i/>
          <w:spacing w:val="-8"/>
          <w:sz w:val="22"/>
        </w:rPr>
        <w:t> </w:t>
      </w:r>
      <w:r>
        <w:rPr>
          <w:rFonts w:ascii="Arial" w:hAnsi="Arial"/>
          <w:b/>
          <w:i/>
          <w:sz w:val="22"/>
        </w:rPr>
        <w:t>Children</w:t>
      </w:r>
      <w:r>
        <w:rPr>
          <w:rFonts w:ascii="Arial" w:hAnsi="Arial"/>
          <w:b/>
          <w:i/>
          <w:spacing w:val="-6"/>
          <w:sz w:val="22"/>
        </w:rPr>
        <w:t> </w:t>
      </w:r>
      <w:r>
        <w:rPr>
          <w:rFonts w:ascii="Arial" w:hAnsi="Arial"/>
          <w:b/>
          <w:i/>
          <w:sz w:val="22"/>
        </w:rPr>
        <w:t>and</w:t>
      </w:r>
      <w:r>
        <w:rPr>
          <w:rFonts w:ascii="Arial" w:hAnsi="Arial"/>
          <w:b/>
          <w:i/>
          <w:spacing w:val="-7"/>
          <w:sz w:val="22"/>
        </w:rPr>
        <w:t> </w:t>
      </w:r>
      <w:r>
        <w:rPr>
          <w:rFonts w:ascii="Arial" w:hAnsi="Arial"/>
          <w:b/>
          <w:i/>
          <w:sz w:val="22"/>
        </w:rPr>
        <w:t>Adolescents</w:t>
      </w:r>
      <w:r>
        <w:rPr>
          <w:rFonts w:ascii="Arial" w:hAnsi="Arial"/>
          <w:b/>
          <w:i/>
          <w:spacing w:val="-4"/>
          <w:sz w:val="22"/>
        </w:rPr>
        <w:t> </w:t>
      </w:r>
      <w:r>
        <w:rPr>
          <w:rFonts w:ascii="Arial" w:hAnsi="Arial"/>
          <w:b/>
          <w:i/>
          <w:sz w:val="22"/>
        </w:rPr>
        <w:t>against</w:t>
      </w:r>
      <w:r>
        <w:rPr>
          <w:rFonts w:ascii="Arial" w:hAnsi="Arial"/>
          <w:b/>
          <w:i/>
          <w:spacing w:val="-8"/>
          <w:sz w:val="22"/>
        </w:rPr>
        <w:t> </w:t>
      </w:r>
      <w:r>
        <w:rPr>
          <w:rFonts w:ascii="Arial" w:hAnsi="Arial"/>
          <w:b/>
          <w:i/>
          <w:sz w:val="22"/>
        </w:rPr>
        <w:t>Gender</w:t>
      </w:r>
      <w:r>
        <w:rPr>
          <w:rFonts w:ascii="Arial" w:hAnsi="Arial"/>
          <w:b/>
          <w:i/>
          <w:spacing w:val="-5"/>
          <w:sz w:val="22"/>
        </w:rPr>
        <w:t> </w:t>
      </w:r>
      <w:r>
        <w:rPr>
          <w:rFonts w:ascii="Arial" w:hAnsi="Arial"/>
          <w:b/>
          <w:i/>
          <w:sz w:val="22"/>
        </w:rPr>
        <w:t>Identity</w:t>
      </w:r>
      <w:r>
        <w:rPr>
          <w:rFonts w:ascii="Arial" w:hAnsi="Arial"/>
          <w:b/>
          <w:i/>
          <w:spacing w:val="-4"/>
          <w:sz w:val="22"/>
        </w:rPr>
        <w:t> </w:t>
      </w:r>
      <w:r>
        <w:rPr>
          <w:rFonts w:ascii="Arial" w:hAnsi="Arial"/>
          <w:b/>
          <w:i/>
          <w:sz w:val="22"/>
        </w:rPr>
        <w:t>Disorders</w:t>
      </w:r>
      <w:r>
        <w:rPr>
          <w:rFonts w:ascii="Arial" w:hAnsi="Arial"/>
          <w:i/>
          <w:sz w:val="22"/>
        </w:rPr>
        <w:t>”</w:t>
      </w:r>
      <w:r>
        <w:rPr>
          <w:sz w:val="22"/>
        </w:rPr>
        <w:t>,</w:t>
      </w:r>
      <w:r>
        <w:rPr>
          <w:sz w:val="22"/>
          <w:vertAlign w:val="superscript"/>
        </w:rPr>
        <w:t>6</w:t>
      </w:r>
      <w:r>
        <w:rPr>
          <w:spacing w:val="-7"/>
          <w:sz w:val="22"/>
          <w:vertAlign w:val="baseline"/>
        </w:rPr>
        <w:t> </w:t>
      </w:r>
      <w:r>
        <w:rPr>
          <w:sz w:val="22"/>
          <w:vertAlign w:val="baseline"/>
        </w:rPr>
        <w:t>which</w:t>
      </w:r>
      <w:r>
        <w:rPr>
          <w:spacing w:val="-59"/>
          <w:sz w:val="22"/>
          <w:vertAlign w:val="baseline"/>
        </w:rPr>
        <w:t> </w:t>
      </w:r>
      <w:r>
        <w:rPr>
          <w:sz w:val="22"/>
          <w:vertAlign w:val="baseline"/>
        </w:rPr>
        <w:t>promotes discrimination, pathologizes trans people, which could lead to "conversion therapies”, and also</w:t>
      </w:r>
      <w:r>
        <w:rPr>
          <w:spacing w:val="1"/>
          <w:sz w:val="22"/>
          <w:vertAlign w:val="baseline"/>
        </w:rPr>
        <w:t> </w:t>
      </w:r>
      <w:r>
        <w:rPr>
          <w:spacing w:val="-1"/>
          <w:sz w:val="22"/>
          <w:vertAlign w:val="baseline"/>
        </w:rPr>
        <w:t>classifies</w:t>
      </w:r>
      <w:r>
        <w:rPr>
          <w:spacing w:val="-14"/>
          <w:sz w:val="22"/>
          <w:vertAlign w:val="baseline"/>
        </w:rPr>
        <w:t> </w:t>
      </w:r>
      <w:r>
        <w:rPr>
          <w:spacing w:val="-1"/>
          <w:sz w:val="22"/>
          <w:vertAlign w:val="baseline"/>
        </w:rPr>
        <w:t>as</w:t>
      </w:r>
      <w:r>
        <w:rPr>
          <w:spacing w:val="-9"/>
          <w:sz w:val="22"/>
          <w:vertAlign w:val="baseline"/>
        </w:rPr>
        <w:t> </w:t>
      </w:r>
      <w:r>
        <w:rPr>
          <w:spacing w:val="-1"/>
          <w:sz w:val="22"/>
          <w:vertAlign w:val="baseline"/>
        </w:rPr>
        <w:t>"pornographic"</w:t>
      </w:r>
      <w:r>
        <w:rPr>
          <w:spacing w:val="-10"/>
          <w:sz w:val="22"/>
          <w:vertAlign w:val="baseline"/>
        </w:rPr>
        <w:t> </w:t>
      </w:r>
      <w:r>
        <w:rPr>
          <w:spacing w:val="-1"/>
          <w:sz w:val="22"/>
          <w:vertAlign w:val="baseline"/>
        </w:rPr>
        <w:t>any</w:t>
      </w:r>
      <w:r>
        <w:rPr>
          <w:spacing w:val="-9"/>
          <w:sz w:val="22"/>
          <w:vertAlign w:val="baseline"/>
        </w:rPr>
        <w:t> </w:t>
      </w:r>
      <w:r>
        <w:rPr>
          <w:spacing w:val="-1"/>
          <w:sz w:val="22"/>
          <w:vertAlign w:val="baseline"/>
        </w:rPr>
        <w:t>content</w:t>
      </w:r>
      <w:r>
        <w:rPr>
          <w:spacing w:val="-8"/>
          <w:sz w:val="22"/>
          <w:vertAlign w:val="baseline"/>
        </w:rPr>
        <w:t> </w:t>
      </w:r>
      <w:r>
        <w:rPr>
          <w:sz w:val="22"/>
          <w:vertAlign w:val="baseline"/>
        </w:rPr>
        <w:t>that</w:t>
      </w:r>
      <w:r>
        <w:rPr>
          <w:spacing w:val="-13"/>
          <w:sz w:val="22"/>
          <w:vertAlign w:val="baseline"/>
        </w:rPr>
        <w:t> </w:t>
      </w:r>
      <w:r>
        <w:rPr>
          <w:sz w:val="22"/>
          <w:vertAlign w:val="baseline"/>
        </w:rPr>
        <w:t>makes</w:t>
      </w:r>
      <w:r>
        <w:rPr>
          <w:spacing w:val="-9"/>
          <w:sz w:val="22"/>
          <w:vertAlign w:val="baseline"/>
        </w:rPr>
        <w:t> </w:t>
      </w:r>
      <w:r>
        <w:rPr>
          <w:sz w:val="22"/>
          <w:vertAlign w:val="baseline"/>
        </w:rPr>
        <w:t>the</w:t>
      </w:r>
      <w:r>
        <w:rPr>
          <w:spacing w:val="-12"/>
          <w:sz w:val="22"/>
          <w:vertAlign w:val="baseline"/>
        </w:rPr>
        <w:t> </w:t>
      </w:r>
      <w:r>
        <w:rPr>
          <w:sz w:val="22"/>
          <w:vertAlign w:val="baseline"/>
        </w:rPr>
        <w:t>experience</w:t>
      </w:r>
      <w:r>
        <w:rPr>
          <w:spacing w:val="-7"/>
          <w:sz w:val="22"/>
          <w:vertAlign w:val="baseline"/>
        </w:rPr>
        <w:t> </w:t>
      </w:r>
      <w:r>
        <w:rPr>
          <w:sz w:val="22"/>
          <w:vertAlign w:val="baseline"/>
        </w:rPr>
        <w:t>of</w:t>
      </w:r>
      <w:r>
        <w:rPr>
          <w:spacing w:val="-8"/>
          <w:sz w:val="22"/>
          <w:vertAlign w:val="baseline"/>
        </w:rPr>
        <w:t> </w:t>
      </w:r>
      <w:r>
        <w:rPr>
          <w:sz w:val="22"/>
          <w:vertAlign w:val="baseline"/>
        </w:rPr>
        <w:t>trans</w:t>
      </w:r>
      <w:r>
        <w:rPr>
          <w:spacing w:val="-9"/>
          <w:sz w:val="22"/>
          <w:vertAlign w:val="baseline"/>
        </w:rPr>
        <w:t> </w:t>
      </w:r>
      <w:r>
        <w:rPr>
          <w:sz w:val="22"/>
          <w:vertAlign w:val="baseline"/>
        </w:rPr>
        <w:t>people</w:t>
      </w:r>
      <w:r>
        <w:rPr>
          <w:spacing w:val="-7"/>
          <w:sz w:val="22"/>
          <w:vertAlign w:val="baseline"/>
        </w:rPr>
        <w:t> </w:t>
      </w:r>
      <w:r>
        <w:rPr>
          <w:sz w:val="22"/>
          <w:vertAlign w:val="baseline"/>
        </w:rPr>
        <w:t>visible</w:t>
      </w:r>
      <w:r>
        <w:rPr>
          <w:spacing w:val="-7"/>
          <w:sz w:val="22"/>
          <w:vertAlign w:val="baseline"/>
        </w:rPr>
        <w:t> </w:t>
      </w:r>
      <w:r>
        <w:rPr>
          <w:sz w:val="22"/>
          <w:vertAlign w:val="baseline"/>
        </w:rPr>
        <w:t>in</w:t>
      </w:r>
      <w:r>
        <w:rPr>
          <w:spacing w:val="-7"/>
          <w:sz w:val="22"/>
          <w:vertAlign w:val="baseline"/>
        </w:rPr>
        <w:t> </w:t>
      </w:r>
      <w:r>
        <w:rPr>
          <w:sz w:val="22"/>
          <w:vertAlign w:val="baseline"/>
        </w:rPr>
        <w:t>sex</w:t>
      </w:r>
      <w:r>
        <w:rPr>
          <w:spacing w:val="-14"/>
          <w:sz w:val="22"/>
          <w:vertAlign w:val="baseline"/>
        </w:rPr>
        <w:t> </w:t>
      </w:r>
      <w:r>
        <w:rPr>
          <w:sz w:val="22"/>
          <w:vertAlign w:val="baseline"/>
        </w:rPr>
        <w:t>education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programs</w:t>
      </w:r>
      <w:r>
        <w:rPr>
          <w:spacing w:val="-4"/>
          <w:sz w:val="22"/>
          <w:vertAlign w:val="baseline"/>
        </w:rPr>
        <w:t> </w:t>
      </w:r>
      <w:r>
        <w:rPr>
          <w:sz w:val="22"/>
          <w:vertAlign w:val="baseline"/>
        </w:rPr>
        <w:t>or</w:t>
      </w:r>
      <w:r>
        <w:rPr>
          <w:spacing w:val="-6"/>
          <w:sz w:val="22"/>
          <w:vertAlign w:val="baseline"/>
        </w:rPr>
        <w:t> </w:t>
      </w:r>
      <w:r>
        <w:rPr>
          <w:sz w:val="22"/>
          <w:vertAlign w:val="baseline"/>
        </w:rPr>
        <w:t>media.</w:t>
      </w:r>
    </w:p>
    <w:p>
      <w:pPr>
        <w:pStyle w:val="BodyText"/>
        <w:spacing w:before="7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479" w:val="left" w:leader="none"/>
        </w:tabs>
        <w:spacing w:line="276" w:lineRule="auto" w:before="0" w:after="0"/>
        <w:ind w:left="114" w:right="108" w:firstLine="0"/>
        <w:jc w:val="both"/>
        <w:rPr>
          <w:sz w:val="22"/>
        </w:rPr>
      </w:pPr>
      <w:r>
        <w:rPr>
          <w:sz w:val="22"/>
        </w:rPr>
        <w:t>In</w:t>
      </w:r>
      <w:r>
        <w:rPr>
          <w:spacing w:val="-5"/>
          <w:sz w:val="22"/>
        </w:rPr>
        <w:t> </w:t>
      </w:r>
      <w:r>
        <w:rPr>
          <w:sz w:val="22"/>
        </w:rPr>
        <w:t>October</w:t>
      </w:r>
      <w:r>
        <w:rPr>
          <w:spacing w:val="-8"/>
          <w:sz w:val="22"/>
        </w:rPr>
        <w:t> </w:t>
      </w:r>
      <w:r>
        <w:rPr>
          <w:sz w:val="22"/>
        </w:rPr>
        <w:t>2021,</w:t>
      </w:r>
      <w:r>
        <w:rPr>
          <w:spacing w:val="-6"/>
          <w:sz w:val="22"/>
        </w:rPr>
        <w:t> </w:t>
      </w:r>
      <w:r>
        <w:rPr>
          <w:sz w:val="22"/>
        </w:rPr>
        <w:t>the</w:t>
      </w:r>
      <w:r>
        <w:rPr>
          <w:spacing w:val="-9"/>
          <w:sz w:val="22"/>
        </w:rPr>
        <w:t> </w:t>
      </w:r>
      <w:r>
        <w:rPr>
          <w:sz w:val="22"/>
        </w:rPr>
        <w:t>State</w:t>
      </w:r>
      <w:r>
        <w:rPr>
          <w:spacing w:val="-9"/>
          <w:sz w:val="22"/>
        </w:rPr>
        <w:t> </w:t>
      </w:r>
      <w:r>
        <w:rPr>
          <w:sz w:val="22"/>
        </w:rPr>
        <w:t>of</w:t>
      </w:r>
      <w:r>
        <w:rPr>
          <w:spacing w:val="-6"/>
          <w:sz w:val="22"/>
        </w:rPr>
        <w:t> </w:t>
      </w:r>
      <w:r>
        <w:rPr>
          <w:sz w:val="22"/>
        </w:rPr>
        <w:t>Guatemala</w:t>
      </w:r>
      <w:r>
        <w:rPr>
          <w:spacing w:val="-4"/>
          <w:sz w:val="22"/>
        </w:rPr>
        <w:t> </w:t>
      </w:r>
      <w:r>
        <w:rPr>
          <w:sz w:val="22"/>
        </w:rPr>
        <w:t>acceded</w:t>
      </w:r>
      <w:r>
        <w:rPr>
          <w:spacing w:val="-5"/>
          <w:sz w:val="22"/>
        </w:rPr>
        <w:t> </w:t>
      </w:r>
      <w:r>
        <w:rPr>
          <w:sz w:val="22"/>
        </w:rPr>
        <w:t>to</w:t>
      </w:r>
      <w:r>
        <w:rPr>
          <w:spacing w:val="-5"/>
          <w:sz w:val="22"/>
        </w:rPr>
        <w:t> </w:t>
      </w:r>
      <w:r>
        <w:rPr>
          <w:sz w:val="22"/>
        </w:rPr>
        <w:t>the</w:t>
      </w:r>
      <w:r>
        <w:rPr>
          <w:spacing w:val="1"/>
          <w:sz w:val="22"/>
        </w:rPr>
        <w:t> </w:t>
      </w:r>
      <w:r>
        <w:rPr>
          <w:rFonts w:ascii="Arial" w:hAnsi="Arial"/>
          <w:b/>
          <w:i/>
          <w:sz w:val="22"/>
        </w:rPr>
        <w:t>“Geneva</w:t>
      </w:r>
      <w:r>
        <w:rPr>
          <w:rFonts w:ascii="Arial" w:hAnsi="Arial"/>
          <w:b/>
          <w:i/>
          <w:spacing w:val="-5"/>
          <w:sz w:val="22"/>
        </w:rPr>
        <w:t> </w:t>
      </w:r>
      <w:r>
        <w:rPr>
          <w:rFonts w:ascii="Arial" w:hAnsi="Arial"/>
          <w:b/>
          <w:i/>
          <w:sz w:val="22"/>
        </w:rPr>
        <w:t>Consensus</w:t>
      </w:r>
      <w:r>
        <w:rPr>
          <w:rFonts w:ascii="Arial" w:hAnsi="Arial"/>
          <w:b/>
          <w:i/>
          <w:spacing w:val="-4"/>
          <w:sz w:val="22"/>
        </w:rPr>
        <w:t> </w:t>
      </w:r>
      <w:r>
        <w:rPr>
          <w:rFonts w:ascii="Arial" w:hAnsi="Arial"/>
          <w:b/>
          <w:i/>
          <w:sz w:val="22"/>
        </w:rPr>
        <w:t>to</w:t>
      </w:r>
      <w:r>
        <w:rPr>
          <w:rFonts w:ascii="Arial" w:hAnsi="Arial"/>
          <w:b/>
          <w:i/>
          <w:spacing w:val="-7"/>
          <w:sz w:val="22"/>
        </w:rPr>
        <w:t> </w:t>
      </w:r>
      <w:r>
        <w:rPr>
          <w:rFonts w:ascii="Arial" w:hAnsi="Arial"/>
          <w:b/>
          <w:i/>
          <w:sz w:val="22"/>
        </w:rPr>
        <w:t>Promote</w:t>
      </w:r>
      <w:r>
        <w:rPr>
          <w:rFonts w:ascii="Arial" w:hAnsi="Arial"/>
          <w:b/>
          <w:i/>
          <w:spacing w:val="-4"/>
          <w:sz w:val="22"/>
        </w:rPr>
        <w:t> </w:t>
      </w:r>
      <w:r>
        <w:rPr>
          <w:rFonts w:ascii="Arial" w:hAnsi="Arial"/>
          <w:b/>
          <w:i/>
          <w:sz w:val="22"/>
        </w:rPr>
        <w:t>Women's</w:t>
      </w:r>
      <w:r>
        <w:rPr>
          <w:rFonts w:ascii="Arial" w:hAnsi="Arial"/>
          <w:b/>
          <w:i/>
          <w:spacing w:val="-59"/>
          <w:sz w:val="22"/>
        </w:rPr>
        <w:t> </w:t>
      </w:r>
      <w:r>
        <w:rPr>
          <w:rFonts w:ascii="Arial" w:hAnsi="Arial"/>
          <w:b/>
          <w:i/>
          <w:sz w:val="22"/>
        </w:rPr>
        <w:t>Health and the Promotion of the Family”</w:t>
      </w:r>
      <w:r>
        <w:rPr>
          <w:sz w:val="22"/>
        </w:rPr>
        <w:t>. With this, the government expressed its conservative stance</w:t>
      </w:r>
      <w:r>
        <w:rPr>
          <w:spacing w:val="1"/>
          <w:sz w:val="22"/>
        </w:rPr>
        <w:t> </w:t>
      </w:r>
      <w:r>
        <w:rPr>
          <w:sz w:val="22"/>
        </w:rPr>
        <w:t>towards the international community, positioning itself against the agenda of Women's Human Rights and</w:t>
      </w:r>
      <w:r>
        <w:rPr>
          <w:spacing w:val="-59"/>
          <w:sz w:val="22"/>
        </w:rPr>
        <w:t> </w:t>
      </w:r>
      <w:r>
        <w:rPr>
          <w:sz w:val="22"/>
        </w:rPr>
        <w:t>Sexual and Reproductive Rights, especially against the efforts to guarantee safe abortion services. Since</w:t>
      </w:r>
      <w:r>
        <w:rPr>
          <w:spacing w:val="-59"/>
          <w:sz w:val="22"/>
        </w:rPr>
        <w:t> </w:t>
      </w:r>
      <w:r>
        <w:rPr>
          <w:sz w:val="22"/>
        </w:rPr>
        <w:t>the legislation and the political framework have been violated all the ways that would make it possible to</w:t>
      </w:r>
      <w:r>
        <w:rPr>
          <w:spacing w:val="1"/>
          <w:sz w:val="22"/>
        </w:rPr>
        <w:t> </w:t>
      </w:r>
      <w:r>
        <w:rPr>
          <w:sz w:val="22"/>
        </w:rPr>
        <w:t>ensure</w:t>
      </w:r>
      <w:r>
        <w:rPr>
          <w:spacing w:val="-3"/>
          <w:sz w:val="22"/>
        </w:rPr>
        <w:t> </w:t>
      </w:r>
      <w:r>
        <w:rPr>
          <w:sz w:val="22"/>
        </w:rPr>
        <w:t>access</w:t>
      </w:r>
      <w:r>
        <w:rPr>
          <w:spacing w:val="1"/>
          <w:sz w:val="22"/>
        </w:rPr>
        <w:t> </w:t>
      </w:r>
      <w:r>
        <w:rPr>
          <w:sz w:val="22"/>
        </w:rPr>
        <w:t>to</w:t>
      </w:r>
      <w:r>
        <w:rPr>
          <w:spacing w:val="2"/>
          <w:sz w:val="22"/>
        </w:rPr>
        <w:t> </w:t>
      </w:r>
      <w:r>
        <w:rPr>
          <w:sz w:val="22"/>
        </w:rPr>
        <w:t>legal</w:t>
      </w:r>
      <w:r>
        <w:rPr>
          <w:spacing w:val="-5"/>
          <w:sz w:val="22"/>
        </w:rPr>
        <w:t> </w:t>
      </w:r>
      <w:r>
        <w:rPr>
          <w:sz w:val="22"/>
        </w:rPr>
        <w:t>and</w:t>
      </w:r>
      <w:r>
        <w:rPr>
          <w:spacing w:val="2"/>
          <w:sz w:val="22"/>
        </w:rPr>
        <w:t> </w:t>
      </w:r>
      <w:r>
        <w:rPr>
          <w:sz w:val="22"/>
        </w:rPr>
        <w:t>safe</w:t>
      </w:r>
      <w:r>
        <w:rPr>
          <w:spacing w:val="-2"/>
          <w:sz w:val="22"/>
        </w:rPr>
        <w:t> </w:t>
      </w:r>
      <w:r>
        <w:rPr>
          <w:sz w:val="22"/>
        </w:rPr>
        <w:t>abortion.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493" w:val="left" w:leader="none"/>
        </w:tabs>
        <w:spacing w:line="276" w:lineRule="auto" w:before="1" w:after="0"/>
        <w:ind w:left="114" w:right="116" w:firstLine="0"/>
        <w:jc w:val="both"/>
        <w:rPr>
          <w:sz w:val="22"/>
        </w:rPr>
      </w:pPr>
      <w:r>
        <w:rPr>
          <w:sz w:val="22"/>
        </w:rPr>
        <w:t>The State has adopted a conservative narrative to promote actions that restrict access to sexual and</w:t>
      </w:r>
      <w:r>
        <w:rPr>
          <w:spacing w:val="1"/>
          <w:sz w:val="22"/>
        </w:rPr>
        <w:t> </w:t>
      </w:r>
      <w:r>
        <w:rPr>
          <w:sz w:val="22"/>
        </w:rPr>
        <w:t>reproductive rights of young women rights holders. The enactment of regressive laws increases control</w:t>
      </w:r>
      <w:r>
        <w:rPr>
          <w:spacing w:val="1"/>
          <w:sz w:val="22"/>
        </w:rPr>
        <w:t> </w:t>
      </w:r>
      <w:r>
        <w:rPr>
          <w:sz w:val="22"/>
        </w:rPr>
        <w:t>over the bodies of young women in their diversity and restricts the space for participation and social</w:t>
      </w:r>
      <w:r>
        <w:rPr>
          <w:spacing w:val="1"/>
          <w:sz w:val="22"/>
        </w:rPr>
        <w:t> </w:t>
      </w:r>
      <w:r>
        <w:rPr>
          <w:sz w:val="22"/>
        </w:rPr>
        <w:t>manifestation, such as the </w:t>
      </w:r>
      <w:r>
        <w:rPr>
          <w:rFonts w:ascii="Arial" w:hAnsi="Arial"/>
          <w:b/>
          <w:i/>
          <w:sz w:val="22"/>
        </w:rPr>
        <w:t>NGO Law, Decree No. 4-2020</w:t>
      </w:r>
      <w:r>
        <w:rPr>
          <w:rFonts w:ascii="Arial" w:hAnsi="Arial"/>
          <w:b/>
          <w:i/>
          <w:sz w:val="22"/>
          <w:vertAlign w:val="superscript"/>
        </w:rPr>
        <w:t>7</w:t>
      </w:r>
      <w:r>
        <w:rPr>
          <w:rFonts w:ascii="Arial" w:hAnsi="Arial"/>
          <w:b/>
          <w:i/>
          <w:sz w:val="22"/>
          <w:vertAlign w:val="baseline"/>
        </w:rPr>
        <w:t>, </w:t>
      </w:r>
      <w:r>
        <w:rPr>
          <w:sz w:val="22"/>
          <w:vertAlign w:val="baseline"/>
        </w:rPr>
        <w:t>which seeks to control all civil society actions</w:t>
      </w:r>
      <w:r>
        <w:rPr>
          <w:spacing w:val="-59"/>
          <w:sz w:val="22"/>
          <w:vertAlign w:val="baseline"/>
        </w:rPr>
        <w:t> </w:t>
      </w:r>
      <w:r>
        <w:rPr>
          <w:sz w:val="22"/>
          <w:vertAlign w:val="baseline"/>
        </w:rPr>
        <w:t>that go</w:t>
      </w:r>
      <w:r>
        <w:rPr>
          <w:spacing w:val="-4"/>
          <w:sz w:val="22"/>
          <w:vertAlign w:val="baseline"/>
        </w:rPr>
        <w:t> </w:t>
      </w:r>
      <w:r>
        <w:rPr>
          <w:sz w:val="22"/>
          <w:vertAlign w:val="baseline"/>
        </w:rPr>
        <w:t>against</w:t>
      </w:r>
      <w:r>
        <w:rPr>
          <w:spacing w:val="-5"/>
          <w:sz w:val="22"/>
          <w:vertAlign w:val="baseline"/>
        </w:rPr>
        <w:t> </w:t>
      </w:r>
      <w:r>
        <w:rPr>
          <w:sz w:val="22"/>
          <w:vertAlign w:val="baseline"/>
        </w:rPr>
        <w:t>“public</w:t>
      </w:r>
      <w:r>
        <w:rPr>
          <w:spacing w:val="-1"/>
          <w:sz w:val="22"/>
          <w:vertAlign w:val="baseline"/>
        </w:rPr>
        <w:t> </w:t>
      </w:r>
      <w:r>
        <w:rPr>
          <w:sz w:val="22"/>
          <w:vertAlign w:val="baseline"/>
        </w:rPr>
        <w:t>order”, criminalizing social</w:t>
      </w:r>
      <w:r>
        <w:rPr>
          <w:spacing w:val="-7"/>
          <w:sz w:val="22"/>
          <w:vertAlign w:val="baseline"/>
        </w:rPr>
        <w:t> </w:t>
      </w:r>
      <w:r>
        <w:rPr>
          <w:sz w:val="22"/>
          <w:vertAlign w:val="baseline"/>
        </w:rPr>
        <w:t>movements,</w:t>
      </w:r>
      <w:r>
        <w:rPr>
          <w:spacing w:val="-5"/>
          <w:sz w:val="22"/>
          <w:vertAlign w:val="baseline"/>
        </w:rPr>
        <w:t> </w:t>
      </w:r>
      <w:r>
        <w:rPr>
          <w:sz w:val="22"/>
          <w:vertAlign w:val="baseline"/>
        </w:rPr>
        <w:t>activists</w:t>
      </w:r>
      <w:r>
        <w:rPr>
          <w:spacing w:val="-6"/>
          <w:sz w:val="22"/>
          <w:vertAlign w:val="baseline"/>
        </w:rPr>
        <w:t> </w:t>
      </w:r>
      <w:r>
        <w:rPr>
          <w:sz w:val="22"/>
          <w:vertAlign w:val="baseline"/>
        </w:rPr>
        <w:t>and human rights</w:t>
      </w:r>
      <w:r>
        <w:rPr>
          <w:spacing w:val="-5"/>
          <w:sz w:val="22"/>
          <w:vertAlign w:val="baseline"/>
        </w:rPr>
        <w:t> </w:t>
      </w:r>
      <w:r>
        <w:rPr>
          <w:sz w:val="22"/>
          <w:vertAlign w:val="baseline"/>
        </w:rPr>
        <w:t>defenders.</w:t>
      </w:r>
    </w:p>
    <w:p>
      <w:pPr>
        <w:pStyle w:val="BodyText"/>
        <w:spacing w:before="7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503" w:val="left" w:leader="none"/>
        </w:tabs>
        <w:spacing w:line="276" w:lineRule="auto" w:before="0" w:after="0"/>
        <w:ind w:left="114" w:right="111" w:firstLine="0"/>
        <w:jc w:val="both"/>
        <w:rPr>
          <w:sz w:val="22"/>
        </w:rPr>
      </w:pPr>
      <w:r>
        <w:rPr>
          <w:sz w:val="22"/>
        </w:rPr>
        <w:t>The criminalization of the political and social participation of young women has also increased. One</w:t>
      </w:r>
      <w:r>
        <w:rPr>
          <w:spacing w:val="1"/>
          <w:sz w:val="22"/>
        </w:rPr>
        <w:t> </w:t>
      </w:r>
      <w:r>
        <w:rPr>
          <w:sz w:val="22"/>
        </w:rPr>
        <w:t>can read the repressive actions directed against this group in the national demonstrations on November</w:t>
      </w:r>
      <w:r>
        <w:rPr>
          <w:spacing w:val="1"/>
          <w:sz w:val="22"/>
        </w:rPr>
        <w:t> </w:t>
      </w:r>
      <w:r>
        <w:rPr>
          <w:sz w:val="22"/>
        </w:rPr>
        <w:t>21, 2020</w:t>
      </w:r>
      <w:r>
        <w:rPr>
          <w:sz w:val="22"/>
          <w:vertAlign w:val="superscript"/>
        </w:rPr>
        <w:t>8</w:t>
      </w:r>
      <w:r>
        <w:rPr>
          <w:sz w:val="22"/>
          <w:vertAlign w:val="baseline"/>
        </w:rPr>
        <w:t>, after the approval of a budget that cut and even withdrawn funds from ministries and programs</w:t>
      </w:r>
      <w:r>
        <w:rPr>
          <w:spacing w:val="-59"/>
          <w:sz w:val="22"/>
          <w:vertAlign w:val="baseline"/>
        </w:rPr>
        <w:t> </w:t>
      </w:r>
      <w:r>
        <w:rPr>
          <w:sz w:val="22"/>
          <w:vertAlign w:val="baseline"/>
        </w:rPr>
        <w:t>of health, education, people with disabilities, among others. Disproportionality of force and apprehensions</w:t>
      </w:r>
      <w:r>
        <w:rPr>
          <w:spacing w:val="-59"/>
          <w:sz w:val="22"/>
          <w:vertAlign w:val="baseline"/>
        </w:rPr>
        <w:t> </w:t>
      </w:r>
      <w:r>
        <w:rPr>
          <w:sz w:val="22"/>
          <w:vertAlign w:val="baseline"/>
        </w:rPr>
        <w:t>against young women have been recorded in several press releases and several pronouncements at the</w:t>
      </w:r>
      <w:r>
        <w:rPr>
          <w:spacing w:val="1"/>
          <w:sz w:val="22"/>
          <w:vertAlign w:val="baseline"/>
        </w:rPr>
        <w:t> </w:t>
      </w:r>
      <w:r>
        <w:rPr>
          <w:spacing w:val="-1"/>
          <w:sz w:val="22"/>
          <w:vertAlign w:val="baseline"/>
        </w:rPr>
        <w:t>national</w:t>
      </w:r>
      <w:r>
        <w:rPr>
          <w:spacing w:val="-15"/>
          <w:sz w:val="22"/>
          <w:vertAlign w:val="baseline"/>
        </w:rPr>
        <w:t> </w:t>
      </w:r>
      <w:r>
        <w:rPr>
          <w:spacing w:val="-1"/>
          <w:sz w:val="22"/>
          <w:vertAlign w:val="baseline"/>
        </w:rPr>
        <w:t>and</w:t>
      </w:r>
      <w:r>
        <w:rPr>
          <w:spacing w:val="-17"/>
          <w:sz w:val="22"/>
          <w:vertAlign w:val="baseline"/>
        </w:rPr>
        <w:t> </w:t>
      </w:r>
      <w:r>
        <w:rPr>
          <w:spacing w:val="-1"/>
          <w:sz w:val="22"/>
          <w:vertAlign w:val="baseline"/>
        </w:rPr>
        <w:t>international</w:t>
      </w:r>
      <w:r>
        <w:rPr>
          <w:spacing w:val="-15"/>
          <w:sz w:val="22"/>
          <w:vertAlign w:val="baseline"/>
        </w:rPr>
        <w:t> </w:t>
      </w:r>
      <w:r>
        <w:rPr>
          <w:spacing w:val="-1"/>
          <w:sz w:val="22"/>
          <w:vertAlign w:val="baseline"/>
        </w:rPr>
        <w:t>level.</w:t>
      </w:r>
      <w:r>
        <w:rPr>
          <w:spacing w:val="-1"/>
          <w:sz w:val="22"/>
          <w:vertAlign w:val="superscript"/>
        </w:rPr>
        <w:t>9</w:t>
      </w:r>
      <w:r>
        <w:rPr>
          <w:spacing w:val="-14"/>
          <w:sz w:val="22"/>
          <w:vertAlign w:val="baseline"/>
        </w:rPr>
        <w:t> </w:t>
      </w:r>
      <w:r>
        <w:rPr>
          <w:spacing w:val="-1"/>
          <w:sz w:val="22"/>
          <w:vertAlign w:val="baseline"/>
        </w:rPr>
        <w:t>Despite</w:t>
      </w:r>
      <w:r>
        <w:rPr>
          <w:spacing w:val="-17"/>
          <w:sz w:val="22"/>
          <w:vertAlign w:val="baseline"/>
        </w:rPr>
        <w:t> </w:t>
      </w:r>
      <w:r>
        <w:rPr>
          <w:spacing w:val="-1"/>
          <w:sz w:val="22"/>
          <w:vertAlign w:val="baseline"/>
        </w:rPr>
        <w:t>the</w:t>
      </w:r>
      <w:r>
        <w:rPr>
          <w:spacing w:val="-12"/>
          <w:sz w:val="22"/>
          <w:vertAlign w:val="baseline"/>
        </w:rPr>
        <w:t> </w:t>
      </w:r>
      <w:r>
        <w:rPr>
          <w:spacing w:val="-1"/>
          <w:sz w:val="22"/>
          <w:vertAlign w:val="baseline"/>
        </w:rPr>
        <w:t>clear</w:t>
      </w:r>
      <w:r>
        <w:rPr>
          <w:spacing w:val="-15"/>
          <w:sz w:val="22"/>
          <w:vertAlign w:val="baseline"/>
        </w:rPr>
        <w:t> </w:t>
      </w:r>
      <w:r>
        <w:rPr>
          <w:spacing w:val="-1"/>
          <w:sz w:val="22"/>
          <w:vertAlign w:val="baseline"/>
        </w:rPr>
        <w:t>violations,</w:t>
      </w:r>
      <w:r>
        <w:rPr>
          <w:spacing w:val="-17"/>
          <w:sz w:val="22"/>
          <w:vertAlign w:val="baseline"/>
        </w:rPr>
        <w:t> </w:t>
      </w:r>
      <w:r>
        <w:rPr>
          <w:sz w:val="22"/>
          <w:vertAlign w:val="baseline"/>
        </w:rPr>
        <w:t>the</w:t>
      </w:r>
      <w:r>
        <w:rPr>
          <w:spacing w:val="-12"/>
          <w:sz w:val="22"/>
          <w:vertAlign w:val="baseline"/>
        </w:rPr>
        <w:t> </w:t>
      </w:r>
      <w:r>
        <w:rPr>
          <w:sz w:val="22"/>
          <w:vertAlign w:val="baseline"/>
        </w:rPr>
        <w:t>Ministry</w:t>
      </w:r>
      <w:r>
        <w:rPr>
          <w:spacing w:val="-14"/>
          <w:sz w:val="22"/>
          <w:vertAlign w:val="baseline"/>
        </w:rPr>
        <w:t> </w:t>
      </w:r>
      <w:r>
        <w:rPr>
          <w:sz w:val="22"/>
          <w:vertAlign w:val="baseline"/>
        </w:rPr>
        <w:t>of</w:t>
      </w:r>
      <w:r>
        <w:rPr>
          <w:spacing w:val="-13"/>
          <w:sz w:val="22"/>
          <w:vertAlign w:val="baseline"/>
        </w:rPr>
        <w:t> </w:t>
      </w:r>
      <w:r>
        <w:rPr>
          <w:sz w:val="22"/>
          <w:vertAlign w:val="baseline"/>
        </w:rPr>
        <w:t>the</w:t>
      </w:r>
      <w:r>
        <w:rPr>
          <w:spacing w:val="-17"/>
          <w:sz w:val="22"/>
          <w:vertAlign w:val="baseline"/>
        </w:rPr>
        <w:t> </w:t>
      </w:r>
      <w:r>
        <w:rPr>
          <w:sz w:val="22"/>
          <w:vertAlign w:val="baseline"/>
        </w:rPr>
        <w:t>Interior</w:t>
      </w:r>
      <w:r>
        <w:rPr>
          <w:spacing w:val="-11"/>
          <w:sz w:val="22"/>
          <w:vertAlign w:val="baseline"/>
        </w:rPr>
        <w:t> </w:t>
      </w:r>
      <w:r>
        <w:rPr>
          <w:sz w:val="22"/>
          <w:vertAlign w:val="baseline"/>
        </w:rPr>
        <w:t>and</w:t>
      </w:r>
      <w:r>
        <w:rPr>
          <w:spacing w:val="-12"/>
          <w:sz w:val="22"/>
          <w:vertAlign w:val="baseline"/>
        </w:rPr>
        <w:t> </w:t>
      </w:r>
      <w:r>
        <w:rPr>
          <w:sz w:val="22"/>
          <w:vertAlign w:val="baseline"/>
        </w:rPr>
        <w:t>the</w:t>
      </w:r>
      <w:r>
        <w:rPr>
          <w:spacing w:val="-17"/>
          <w:sz w:val="22"/>
          <w:vertAlign w:val="baseline"/>
        </w:rPr>
        <w:t> </w:t>
      </w:r>
      <w:r>
        <w:rPr>
          <w:sz w:val="22"/>
          <w:vertAlign w:val="baseline"/>
        </w:rPr>
        <w:t>Government</w:t>
      </w:r>
      <w:r>
        <w:rPr>
          <w:spacing w:val="-59"/>
          <w:sz w:val="22"/>
          <w:vertAlign w:val="baseline"/>
        </w:rPr>
        <w:t> </w:t>
      </w:r>
      <w:r>
        <w:rPr>
          <w:sz w:val="22"/>
          <w:vertAlign w:val="baseline"/>
        </w:rPr>
        <w:t>did</w:t>
      </w:r>
      <w:r>
        <w:rPr>
          <w:spacing w:val="-3"/>
          <w:sz w:val="22"/>
          <w:vertAlign w:val="baseline"/>
        </w:rPr>
        <w:t> </w:t>
      </w:r>
      <w:r>
        <w:rPr>
          <w:sz w:val="22"/>
          <w:vertAlign w:val="baseline"/>
        </w:rPr>
        <w:t>not</w:t>
      </w:r>
      <w:r>
        <w:rPr>
          <w:spacing w:val="-3"/>
          <w:sz w:val="22"/>
          <w:vertAlign w:val="baseline"/>
        </w:rPr>
        <w:t> </w:t>
      </w:r>
      <w:r>
        <w:rPr>
          <w:sz w:val="22"/>
          <w:vertAlign w:val="baseline"/>
        </w:rPr>
        <w:t>issue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the</w:t>
      </w:r>
      <w:r>
        <w:rPr>
          <w:spacing w:val="-2"/>
          <w:sz w:val="22"/>
          <w:vertAlign w:val="baseline"/>
        </w:rPr>
        <w:t> </w:t>
      </w:r>
      <w:r>
        <w:rPr>
          <w:sz w:val="22"/>
          <w:vertAlign w:val="baseline"/>
        </w:rPr>
        <w:t>procedural sanctions for</w:t>
      </w:r>
      <w:r>
        <w:rPr>
          <w:spacing w:val="-1"/>
          <w:sz w:val="22"/>
          <w:vertAlign w:val="baseline"/>
        </w:rPr>
        <w:t> </w:t>
      </w:r>
      <w:r>
        <w:rPr>
          <w:sz w:val="22"/>
          <w:vertAlign w:val="baseline"/>
        </w:rPr>
        <w:t>these</w:t>
      </w:r>
      <w:r>
        <w:rPr>
          <w:spacing w:val="2"/>
          <w:sz w:val="22"/>
          <w:vertAlign w:val="baseline"/>
        </w:rPr>
        <w:t> </w:t>
      </w:r>
      <w:r>
        <w:rPr>
          <w:sz w:val="22"/>
          <w:vertAlign w:val="baseline"/>
        </w:rPr>
        <w:t>police</w:t>
      </w:r>
      <w:r>
        <w:rPr>
          <w:spacing w:val="-3"/>
          <w:sz w:val="22"/>
          <w:vertAlign w:val="baseline"/>
        </w:rPr>
        <w:t> </w:t>
      </w:r>
      <w:r>
        <w:rPr>
          <w:sz w:val="22"/>
          <w:vertAlign w:val="baseline"/>
        </w:rPr>
        <w:t>abuses.</w:t>
      </w:r>
    </w:p>
    <w:p>
      <w:pPr>
        <w:pStyle w:val="BodyText"/>
        <w:spacing w:before="7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484" w:val="left" w:leader="none"/>
        </w:tabs>
        <w:spacing w:line="276" w:lineRule="auto" w:before="0" w:after="0"/>
        <w:ind w:left="114" w:right="109" w:firstLine="0"/>
        <w:jc w:val="both"/>
        <w:rPr>
          <w:sz w:val="22"/>
        </w:rPr>
      </w:pPr>
      <w:r>
        <w:rPr>
          <w:sz w:val="22"/>
        </w:rPr>
        <w:t>Rather</w:t>
      </w:r>
      <w:r>
        <w:rPr>
          <w:spacing w:val="-8"/>
          <w:sz w:val="22"/>
        </w:rPr>
        <w:t> </w:t>
      </w:r>
      <w:r>
        <w:rPr>
          <w:sz w:val="22"/>
        </w:rPr>
        <w:t>than</w:t>
      </w:r>
      <w:r>
        <w:rPr>
          <w:spacing w:val="-4"/>
          <w:sz w:val="22"/>
        </w:rPr>
        <w:t> </w:t>
      </w:r>
      <w:r>
        <w:rPr>
          <w:sz w:val="22"/>
        </w:rPr>
        <w:t>sanctioning</w:t>
      </w:r>
      <w:r>
        <w:rPr>
          <w:spacing w:val="-4"/>
          <w:sz w:val="22"/>
        </w:rPr>
        <w:t> </w:t>
      </w:r>
      <w:r>
        <w:rPr>
          <w:sz w:val="22"/>
        </w:rPr>
        <w:t>the</w:t>
      </w:r>
      <w:r>
        <w:rPr>
          <w:spacing w:val="-1"/>
          <w:sz w:val="22"/>
        </w:rPr>
        <w:t> </w:t>
      </w:r>
      <w:r>
        <w:rPr>
          <w:sz w:val="22"/>
        </w:rPr>
        <w:t>abuses</w:t>
      </w:r>
      <w:r>
        <w:rPr>
          <w:spacing w:val="-5"/>
          <w:sz w:val="22"/>
        </w:rPr>
        <w:t> </w:t>
      </w:r>
      <w:r>
        <w:rPr>
          <w:sz w:val="22"/>
        </w:rPr>
        <w:t>of</w:t>
      </w:r>
      <w:r>
        <w:rPr>
          <w:spacing w:val="-5"/>
          <w:sz w:val="22"/>
        </w:rPr>
        <w:t> </w:t>
      </w:r>
      <w:r>
        <w:rPr>
          <w:sz w:val="22"/>
        </w:rPr>
        <w:t>force</w:t>
      </w:r>
      <w:r>
        <w:rPr>
          <w:spacing w:val="-4"/>
          <w:sz w:val="22"/>
        </w:rPr>
        <w:t> </w:t>
      </w:r>
      <w:r>
        <w:rPr>
          <w:sz w:val="22"/>
        </w:rPr>
        <w:t>and</w:t>
      </w:r>
      <w:r>
        <w:rPr>
          <w:spacing w:val="-4"/>
          <w:sz w:val="22"/>
        </w:rPr>
        <w:t> </w:t>
      </w:r>
      <w:r>
        <w:rPr>
          <w:sz w:val="22"/>
        </w:rPr>
        <w:t>power</w:t>
      </w:r>
      <w:r>
        <w:rPr>
          <w:spacing w:val="-3"/>
          <w:sz w:val="22"/>
        </w:rPr>
        <w:t> </w:t>
      </w:r>
      <w:r>
        <w:rPr>
          <w:sz w:val="22"/>
        </w:rPr>
        <w:t>by</w:t>
      </w:r>
      <w:r>
        <w:rPr>
          <w:spacing w:val="-2"/>
          <w:sz w:val="22"/>
        </w:rPr>
        <w:t> </w:t>
      </w:r>
      <w:r>
        <w:rPr>
          <w:sz w:val="22"/>
        </w:rPr>
        <w:t>the</w:t>
      </w:r>
      <w:r>
        <w:rPr>
          <w:spacing w:val="-4"/>
          <w:sz w:val="22"/>
        </w:rPr>
        <w:t> </w:t>
      </w:r>
      <w:r>
        <w:rPr>
          <w:sz w:val="22"/>
        </w:rPr>
        <w:t>National</w:t>
      </w:r>
      <w:r>
        <w:rPr>
          <w:spacing w:val="-2"/>
          <w:sz w:val="22"/>
        </w:rPr>
        <w:t> </w:t>
      </w:r>
      <w:r>
        <w:rPr>
          <w:sz w:val="22"/>
        </w:rPr>
        <w:t>Civil</w:t>
      </w:r>
      <w:r>
        <w:rPr>
          <w:spacing w:val="-2"/>
          <w:sz w:val="22"/>
        </w:rPr>
        <w:t> </w:t>
      </w:r>
      <w:r>
        <w:rPr>
          <w:sz w:val="22"/>
        </w:rPr>
        <w:t>Police,</w:t>
      </w:r>
      <w:r>
        <w:rPr>
          <w:spacing w:val="-5"/>
          <w:sz w:val="22"/>
        </w:rPr>
        <w:t> </w:t>
      </w:r>
      <w:r>
        <w:rPr>
          <w:sz w:val="22"/>
        </w:rPr>
        <w:t>efforts</w:t>
      </w:r>
      <w:r>
        <w:rPr>
          <w:spacing w:val="-6"/>
          <w:sz w:val="22"/>
        </w:rPr>
        <w:t> </w:t>
      </w:r>
      <w:r>
        <w:rPr>
          <w:sz w:val="22"/>
        </w:rPr>
        <w:t>were</w:t>
      </w:r>
      <w:r>
        <w:rPr>
          <w:spacing w:val="-8"/>
          <w:sz w:val="22"/>
        </w:rPr>
        <w:t> </w:t>
      </w:r>
      <w:r>
        <w:rPr>
          <w:sz w:val="22"/>
        </w:rPr>
        <w:t>made</w:t>
      </w:r>
      <w:r>
        <w:rPr>
          <w:spacing w:val="1"/>
          <w:sz w:val="22"/>
        </w:rPr>
        <w:t> </w:t>
      </w:r>
      <w:r>
        <w:rPr>
          <w:sz w:val="22"/>
        </w:rPr>
        <w:t>to promote the initiative of </w:t>
      </w:r>
      <w:r>
        <w:rPr>
          <w:rFonts w:ascii="Arial" w:hAnsi="Arial"/>
          <w:b/>
          <w:sz w:val="22"/>
        </w:rPr>
        <w:t>Law No. 6076, “</w:t>
      </w:r>
      <w:r>
        <w:rPr>
          <w:rFonts w:ascii="Arial" w:hAnsi="Arial"/>
          <w:b/>
          <w:color w:val="37393B"/>
          <w:sz w:val="22"/>
        </w:rPr>
        <w:t>Law for the Strengthening of the Guatemalan Army and</w:t>
      </w:r>
      <w:r>
        <w:rPr>
          <w:rFonts w:ascii="Arial" w:hAnsi="Arial"/>
          <w:b/>
          <w:color w:val="37393B"/>
          <w:spacing w:val="1"/>
          <w:sz w:val="22"/>
        </w:rPr>
        <w:t> </w:t>
      </w:r>
      <w:r>
        <w:rPr>
          <w:rFonts w:ascii="Arial" w:hAnsi="Arial"/>
          <w:b/>
          <w:color w:val="37393B"/>
          <w:sz w:val="22"/>
        </w:rPr>
        <w:t>Public Security Forces.”</w:t>
      </w:r>
      <w:r>
        <w:rPr>
          <w:color w:val="37393B"/>
          <w:sz w:val="22"/>
          <w:vertAlign w:val="superscript"/>
        </w:rPr>
        <w:t>10</w:t>
      </w:r>
      <w:r>
        <w:rPr>
          <w:color w:val="37393B"/>
          <w:sz w:val="22"/>
          <w:vertAlign w:val="baseline"/>
        </w:rPr>
        <w:t> </w:t>
      </w:r>
      <w:r>
        <w:rPr>
          <w:sz w:val="22"/>
          <w:vertAlign w:val="baseline"/>
        </w:rPr>
        <w:t>Which seeks to shield the agents who committed these and future abuses of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force. This initiative has been granted a favorable opinion, although it has not been reopened in full.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Contrary to this, there have been investigation and prosecution processes against young activists, mainly</w:t>
      </w:r>
      <w:r>
        <w:rPr>
          <w:spacing w:val="-59"/>
          <w:sz w:val="22"/>
          <w:vertAlign w:val="baseline"/>
        </w:rPr>
        <w:t> </w:t>
      </w:r>
      <w:r>
        <w:rPr>
          <w:sz w:val="22"/>
          <w:vertAlign w:val="baseline"/>
        </w:rPr>
        <w:t>students, however, only formal proceedings against two women have been established: N.S and D. A.</w:t>
      </w:r>
      <w:r>
        <w:rPr>
          <w:sz w:val="22"/>
          <w:vertAlign w:val="superscript"/>
        </w:rPr>
        <w:t>11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This</w:t>
      </w:r>
      <w:r>
        <w:rPr>
          <w:spacing w:val="-2"/>
          <w:sz w:val="22"/>
          <w:vertAlign w:val="baseline"/>
        </w:rPr>
        <w:t> </w:t>
      </w:r>
      <w:r>
        <w:rPr>
          <w:sz w:val="22"/>
          <w:vertAlign w:val="baseline"/>
        </w:rPr>
        <w:t>puts</w:t>
      </w:r>
      <w:r>
        <w:rPr>
          <w:spacing w:val="-4"/>
          <w:sz w:val="22"/>
          <w:vertAlign w:val="baseline"/>
        </w:rPr>
        <w:t> </w:t>
      </w:r>
      <w:r>
        <w:rPr>
          <w:sz w:val="22"/>
          <w:vertAlign w:val="baseline"/>
        </w:rPr>
        <w:t>at risk</w:t>
      </w:r>
      <w:r>
        <w:rPr>
          <w:spacing w:val="-6"/>
          <w:sz w:val="22"/>
          <w:vertAlign w:val="baseline"/>
        </w:rPr>
        <w:t> </w:t>
      </w:r>
      <w:r>
        <w:rPr>
          <w:sz w:val="22"/>
          <w:vertAlign w:val="baseline"/>
        </w:rPr>
        <w:t>the political</w:t>
      </w:r>
      <w:r>
        <w:rPr>
          <w:spacing w:val="-7"/>
          <w:sz w:val="22"/>
          <w:vertAlign w:val="baseline"/>
        </w:rPr>
        <w:t> </w:t>
      </w:r>
      <w:r>
        <w:rPr>
          <w:sz w:val="22"/>
          <w:vertAlign w:val="baseline"/>
        </w:rPr>
        <w:t>participation</w:t>
      </w:r>
      <w:r>
        <w:rPr>
          <w:spacing w:val="-4"/>
          <w:sz w:val="22"/>
          <w:vertAlign w:val="baseline"/>
        </w:rPr>
        <w:t> </w:t>
      </w:r>
      <w:r>
        <w:rPr>
          <w:sz w:val="22"/>
          <w:vertAlign w:val="baseline"/>
        </w:rPr>
        <w:t>of</w:t>
      </w:r>
      <w:r>
        <w:rPr>
          <w:spacing w:val="-5"/>
          <w:sz w:val="22"/>
          <w:vertAlign w:val="baseline"/>
        </w:rPr>
        <w:t> </w:t>
      </w:r>
      <w:r>
        <w:rPr>
          <w:sz w:val="22"/>
          <w:vertAlign w:val="baseline"/>
        </w:rPr>
        <w:t>young</w:t>
      </w:r>
      <w:r>
        <w:rPr>
          <w:spacing w:val="-4"/>
          <w:sz w:val="22"/>
          <w:vertAlign w:val="baseline"/>
        </w:rPr>
        <w:t> </w:t>
      </w:r>
      <w:r>
        <w:rPr>
          <w:sz w:val="22"/>
          <w:vertAlign w:val="baseline"/>
        </w:rPr>
        <w:t>women and</w:t>
      </w:r>
      <w:r>
        <w:rPr>
          <w:spacing w:val="-4"/>
          <w:sz w:val="22"/>
          <w:vertAlign w:val="baseline"/>
        </w:rPr>
        <w:t> </w:t>
      </w:r>
      <w:r>
        <w:rPr>
          <w:sz w:val="22"/>
          <w:vertAlign w:val="baseline"/>
        </w:rPr>
        <w:t>strengthens</w:t>
      </w:r>
      <w:r>
        <w:rPr>
          <w:spacing w:val="-6"/>
          <w:sz w:val="22"/>
          <w:vertAlign w:val="baseline"/>
        </w:rPr>
        <w:t> </w:t>
      </w:r>
      <w:r>
        <w:rPr>
          <w:sz w:val="22"/>
          <w:vertAlign w:val="baseline"/>
        </w:rPr>
        <w:t>a repressive state culture.</w:t>
      </w:r>
    </w:p>
    <w:p>
      <w:pPr>
        <w:pStyle w:val="BodyText"/>
        <w:spacing w:before="6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503" w:val="left" w:leader="none"/>
        </w:tabs>
        <w:spacing w:line="276" w:lineRule="auto" w:before="1" w:after="0"/>
        <w:ind w:left="114" w:right="110" w:firstLine="0"/>
        <w:jc w:val="both"/>
        <w:rPr>
          <w:rFonts w:ascii="Arial" w:hAnsi="Arial"/>
          <w:b/>
          <w:sz w:val="22"/>
        </w:rPr>
      </w:pPr>
      <w:r>
        <w:rPr>
          <w:sz w:val="22"/>
        </w:rPr>
        <w:t>The legal framework for women with disabilities was lacking. The 5125 initiative, “</w:t>
      </w:r>
      <w:r>
        <w:rPr>
          <w:rFonts w:ascii="Arial" w:hAnsi="Arial"/>
          <w:b/>
          <w:color w:val="37393B"/>
          <w:sz w:val="22"/>
        </w:rPr>
        <w:t>Law on Persons</w:t>
      </w:r>
      <w:r>
        <w:rPr>
          <w:rFonts w:ascii="Arial" w:hAnsi="Arial"/>
          <w:b/>
          <w:color w:val="37393B"/>
          <w:spacing w:val="1"/>
          <w:sz w:val="22"/>
        </w:rPr>
        <w:t> </w:t>
      </w:r>
      <w:r>
        <w:rPr>
          <w:rFonts w:ascii="Arial" w:hAnsi="Arial"/>
          <w:b/>
          <w:color w:val="37393B"/>
          <w:sz w:val="22"/>
        </w:rPr>
        <w:t>with Disabilities.” </w:t>
      </w:r>
      <w:r>
        <w:rPr>
          <w:color w:val="37393B"/>
          <w:sz w:val="22"/>
        </w:rPr>
        <w:t>has received a favorable opinion since 2016, but no priority has been given to</w:t>
      </w:r>
      <w:r>
        <w:rPr>
          <w:color w:val="37393B"/>
          <w:spacing w:val="1"/>
          <w:sz w:val="22"/>
        </w:rPr>
        <w:t> </w:t>
      </w:r>
      <w:r>
        <w:rPr>
          <w:color w:val="37393B"/>
          <w:sz w:val="22"/>
        </w:rPr>
        <w:t>continuing</w:t>
      </w:r>
      <w:r>
        <w:rPr>
          <w:color w:val="37393B"/>
          <w:spacing w:val="43"/>
          <w:sz w:val="22"/>
        </w:rPr>
        <w:t> </w:t>
      </w:r>
      <w:r>
        <w:rPr>
          <w:color w:val="37393B"/>
          <w:sz w:val="22"/>
        </w:rPr>
        <w:t>it.</w:t>
      </w:r>
      <w:r>
        <w:rPr>
          <w:color w:val="37393B"/>
          <w:spacing w:val="39"/>
          <w:sz w:val="22"/>
        </w:rPr>
        <w:t> </w:t>
      </w:r>
      <w:r>
        <w:rPr>
          <w:color w:val="37393B"/>
          <w:sz w:val="22"/>
        </w:rPr>
        <w:t>The</w:t>
      </w:r>
      <w:r>
        <w:rPr>
          <w:color w:val="37393B"/>
          <w:spacing w:val="43"/>
          <w:sz w:val="22"/>
        </w:rPr>
        <w:t> </w:t>
      </w:r>
      <w:r>
        <w:rPr>
          <w:color w:val="37393B"/>
          <w:sz w:val="22"/>
        </w:rPr>
        <w:t>5529</w:t>
      </w:r>
      <w:r>
        <w:rPr>
          <w:color w:val="37393B"/>
          <w:spacing w:val="52"/>
          <w:sz w:val="22"/>
        </w:rPr>
        <w:t> </w:t>
      </w:r>
      <w:r>
        <w:rPr>
          <w:rFonts w:ascii="Arial" w:hAnsi="Arial"/>
          <w:b/>
          <w:color w:val="37393B"/>
          <w:sz w:val="22"/>
        </w:rPr>
        <w:t>“Act</w:t>
      </w:r>
      <w:r>
        <w:rPr>
          <w:rFonts w:ascii="Arial" w:hAnsi="Arial"/>
          <w:b/>
          <w:color w:val="37393B"/>
          <w:spacing w:val="45"/>
          <w:sz w:val="22"/>
        </w:rPr>
        <w:t> </w:t>
      </w:r>
      <w:r>
        <w:rPr>
          <w:rFonts w:ascii="Arial" w:hAnsi="Arial"/>
          <w:b/>
          <w:color w:val="37393B"/>
          <w:sz w:val="22"/>
        </w:rPr>
        <w:t>on</w:t>
      </w:r>
      <w:r>
        <w:rPr>
          <w:rFonts w:ascii="Arial" w:hAnsi="Arial"/>
          <w:b/>
          <w:color w:val="37393B"/>
          <w:spacing w:val="41"/>
          <w:sz w:val="22"/>
        </w:rPr>
        <w:t> </w:t>
      </w:r>
      <w:r>
        <w:rPr>
          <w:rFonts w:ascii="Arial" w:hAnsi="Arial"/>
          <w:b/>
          <w:color w:val="37393B"/>
          <w:sz w:val="22"/>
        </w:rPr>
        <w:t>the</w:t>
      </w:r>
      <w:r>
        <w:rPr>
          <w:rFonts w:ascii="Arial" w:hAnsi="Arial"/>
          <w:b/>
          <w:color w:val="37393B"/>
          <w:spacing w:val="43"/>
          <w:sz w:val="22"/>
        </w:rPr>
        <w:t> </w:t>
      </w:r>
      <w:r>
        <w:rPr>
          <w:rFonts w:ascii="Arial" w:hAnsi="Arial"/>
          <w:b/>
          <w:color w:val="37393B"/>
          <w:sz w:val="22"/>
        </w:rPr>
        <w:t>Promotion</w:t>
      </w:r>
      <w:r>
        <w:rPr>
          <w:rFonts w:ascii="Arial" w:hAnsi="Arial"/>
          <w:b/>
          <w:color w:val="37393B"/>
          <w:spacing w:val="46"/>
          <w:sz w:val="22"/>
        </w:rPr>
        <w:t> </w:t>
      </w:r>
      <w:r>
        <w:rPr>
          <w:rFonts w:ascii="Arial" w:hAnsi="Arial"/>
          <w:b/>
          <w:color w:val="37393B"/>
          <w:sz w:val="22"/>
        </w:rPr>
        <w:t>of</w:t>
      </w:r>
      <w:r>
        <w:rPr>
          <w:rFonts w:ascii="Arial" w:hAnsi="Arial"/>
          <w:b/>
          <w:color w:val="37393B"/>
          <w:spacing w:val="40"/>
          <w:sz w:val="22"/>
        </w:rPr>
        <w:t> </w:t>
      </w:r>
      <w:r>
        <w:rPr>
          <w:rFonts w:ascii="Arial" w:hAnsi="Arial"/>
          <w:b/>
          <w:color w:val="37393B"/>
          <w:sz w:val="22"/>
        </w:rPr>
        <w:t>Work,</w:t>
      </w:r>
      <w:r>
        <w:rPr>
          <w:rFonts w:ascii="Arial" w:hAnsi="Arial"/>
          <w:b/>
          <w:color w:val="37393B"/>
          <w:spacing w:val="38"/>
          <w:sz w:val="22"/>
        </w:rPr>
        <w:t> </w:t>
      </w:r>
      <w:r>
        <w:rPr>
          <w:rFonts w:ascii="Arial" w:hAnsi="Arial"/>
          <w:b/>
          <w:color w:val="37393B"/>
          <w:sz w:val="22"/>
        </w:rPr>
        <w:t>Employment</w:t>
      </w:r>
      <w:r>
        <w:rPr>
          <w:rFonts w:ascii="Arial" w:hAnsi="Arial"/>
          <w:b/>
          <w:color w:val="37393B"/>
          <w:spacing w:val="40"/>
          <w:sz w:val="22"/>
        </w:rPr>
        <w:t> </w:t>
      </w:r>
      <w:r>
        <w:rPr>
          <w:rFonts w:ascii="Arial" w:hAnsi="Arial"/>
          <w:b/>
          <w:color w:val="37393B"/>
          <w:sz w:val="22"/>
        </w:rPr>
        <w:t>and</w:t>
      </w:r>
      <w:r>
        <w:rPr>
          <w:rFonts w:ascii="Arial" w:hAnsi="Arial"/>
          <w:b/>
          <w:color w:val="37393B"/>
          <w:spacing w:val="41"/>
          <w:sz w:val="22"/>
        </w:rPr>
        <w:t> </w:t>
      </w:r>
      <w:r>
        <w:rPr>
          <w:rFonts w:ascii="Arial" w:hAnsi="Arial"/>
          <w:b/>
          <w:color w:val="37393B"/>
          <w:sz w:val="22"/>
        </w:rPr>
        <w:t>Entrepreneurship</w:t>
      </w:r>
      <w:r>
        <w:rPr>
          <w:rFonts w:ascii="Arial" w:hAnsi="Arial"/>
          <w:b/>
          <w:color w:val="37393B"/>
          <w:spacing w:val="46"/>
          <w:sz w:val="22"/>
        </w:rPr>
        <w:t> </w:t>
      </w:r>
      <w:r>
        <w:rPr>
          <w:rFonts w:ascii="Arial" w:hAnsi="Arial"/>
          <w:b/>
          <w:color w:val="37393B"/>
          <w:sz w:val="22"/>
        </w:rPr>
        <w:t>for</w:t>
      </w:r>
    </w:p>
    <w:p>
      <w:pPr>
        <w:pStyle w:val="BodyText"/>
        <w:spacing w:before="1"/>
        <w:rPr>
          <w:rFonts w:ascii="Arial"/>
          <w:b/>
          <w:sz w:val="12"/>
        </w:rPr>
      </w:pPr>
      <w:r>
        <w:rPr/>
        <w:pict>
          <v:rect style="position:absolute;margin-left:72.024002pt;margin-top:8.929859pt;width:144.07pt;height:.71997pt;mso-position-horizontal-relative:page;mso-position-vertical-relative:paragraph;z-index:-15726592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line="209" w:lineRule="exact" w:before="67"/>
        <w:ind w:left="680" w:right="0" w:firstLine="0"/>
        <w:jc w:val="left"/>
        <w:rPr>
          <w:sz w:val="18"/>
        </w:rPr>
      </w:pPr>
      <w:r>
        <w:rPr>
          <w:spacing w:val="-1"/>
          <w:position w:val="6"/>
          <w:sz w:val="12"/>
        </w:rPr>
        <w:t>6</w:t>
      </w:r>
      <w:r>
        <w:rPr>
          <w:spacing w:val="36"/>
          <w:position w:val="6"/>
          <w:sz w:val="12"/>
        </w:rPr>
        <w:t> </w:t>
      </w:r>
      <w:r>
        <w:rPr>
          <w:spacing w:val="-1"/>
          <w:sz w:val="18"/>
        </w:rPr>
        <w:t>https://</w:t>
      </w:r>
      <w:hyperlink r:id="rId12">
        <w:r>
          <w:rPr>
            <w:spacing w:val="-1"/>
            <w:sz w:val="18"/>
          </w:rPr>
          <w:t>www.congreso.gob.gt/detalle_pdf/iniciativas/5787</w:t>
        </w:r>
      </w:hyperlink>
    </w:p>
    <w:p>
      <w:pPr>
        <w:spacing w:line="206" w:lineRule="exact" w:before="0"/>
        <w:ind w:left="680" w:right="0" w:firstLine="0"/>
        <w:jc w:val="left"/>
        <w:rPr>
          <w:sz w:val="18"/>
        </w:rPr>
      </w:pPr>
      <w:r>
        <w:rPr>
          <w:spacing w:val="-1"/>
          <w:position w:val="6"/>
          <w:sz w:val="12"/>
        </w:rPr>
        <w:t>7</w:t>
      </w:r>
      <w:r>
        <w:rPr>
          <w:spacing w:val="34"/>
          <w:position w:val="6"/>
          <w:sz w:val="12"/>
        </w:rPr>
        <w:t> </w:t>
      </w:r>
      <w:r>
        <w:rPr>
          <w:spacing w:val="-1"/>
          <w:sz w:val="18"/>
        </w:rPr>
        <w:t>https://</w:t>
      </w:r>
      <w:hyperlink r:id="rId13">
        <w:r>
          <w:rPr>
            <w:spacing w:val="-1"/>
            <w:sz w:val="18"/>
          </w:rPr>
          <w:t>www.congreso.gob.gt/detalle_pdf/decretos/13510</w:t>
        </w:r>
      </w:hyperlink>
    </w:p>
    <w:p>
      <w:pPr>
        <w:spacing w:line="206" w:lineRule="exact" w:before="0"/>
        <w:ind w:left="680" w:right="0" w:firstLine="0"/>
        <w:jc w:val="left"/>
        <w:rPr>
          <w:sz w:val="18"/>
        </w:rPr>
      </w:pPr>
      <w:r>
        <w:rPr>
          <w:spacing w:val="-1"/>
          <w:position w:val="6"/>
          <w:sz w:val="12"/>
        </w:rPr>
        <w:t>8</w:t>
      </w:r>
      <w:r>
        <w:rPr>
          <w:spacing w:val="44"/>
          <w:position w:val="6"/>
          <w:sz w:val="12"/>
        </w:rPr>
        <w:t> </w:t>
      </w:r>
      <w:r>
        <w:rPr>
          <w:spacing w:val="-1"/>
          <w:sz w:val="18"/>
        </w:rPr>
        <w:t>https://</w:t>
      </w:r>
      <w:hyperlink r:id="rId14">
        <w:r>
          <w:rPr>
            <w:spacing w:val="-1"/>
            <w:sz w:val="18"/>
          </w:rPr>
          <w:t>www.entremundos.org/revista/mujer/pero-ellas-se-manifiestan-mujeres-protestando-contra-la-</w:t>
        </w:r>
      </w:hyperlink>
    </w:p>
    <w:p>
      <w:pPr>
        <w:spacing w:line="244" w:lineRule="auto" w:before="0"/>
        <w:ind w:left="680" w:right="453" w:firstLine="0"/>
        <w:jc w:val="left"/>
        <w:rPr>
          <w:sz w:val="18"/>
        </w:rPr>
      </w:pPr>
      <w:r>
        <w:rPr>
          <w:spacing w:val="-1"/>
          <w:position w:val="6"/>
          <w:sz w:val="12"/>
        </w:rPr>
        <w:t>9</w:t>
      </w:r>
      <w:r>
        <w:rPr>
          <w:position w:val="6"/>
          <w:sz w:val="12"/>
        </w:rPr>
        <w:t> </w:t>
      </w:r>
      <w:r>
        <w:rPr>
          <w:spacing w:val="-1"/>
          <w:sz w:val="18"/>
        </w:rPr>
        <w:t>https://</w:t>
      </w:r>
      <w:hyperlink r:id="rId15">
        <w:r>
          <w:rPr>
            <w:spacing w:val="-1"/>
            <w:sz w:val="18"/>
          </w:rPr>
          <w:t>www.amnesty.org/es/latest/press-release/2020/11/guatemala-amnistia-exige-investigacion-uso-excesivo-</w:t>
        </w:r>
      </w:hyperlink>
      <w:r>
        <w:rPr>
          <w:sz w:val="18"/>
        </w:rPr>
        <w:t> fuerza/</w:t>
      </w:r>
    </w:p>
    <w:p>
      <w:pPr>
        <w:spacing w:line="200" w:lineRule="exact" w:before="0"/>
        <w:ind w:left="680" w:right="0" w:firstLine="0"/>
        <w:jc w:val="left"/>
        <w:rPr>
          <w:sz w:val="18"/>
        </w:rPr>
      </w:pPr>
      <w:r>
        <w:rPr>
          <w:spacing w:val="-1"/>
          <w:position w:val="6"/>
          <w:sz w:val="12"/>
        </w:rPr>
        <w:t>10</w:t>
      </w:r>
      <w:r>
        <w:rPr>
          <w:spacing w:val="31"/>
          <w:position w:val="6"/>
          <w:sz w:val="12"/>
        </w:rPr>
        <w:t> </w:t>
      </w:r>
      <w:r>
        <w:rPr>
          <w:spacing w:val="-1"/>
          <w:sz w:val="18"/>
        </w:rPr>
        <w:t>https://</w:t>
      </w:r>
      <w:hyperlink r:id="rId16">
        <w:r>
          <w:rPr>
            <w:spacing w:val="-1"/>
            <w:sz w:val="18"/>
          </w:rPr>
          <w:t>www.congreso.gob.gt/detalle_pdf/iniciativas/5930#gsc.tab=0</w:t>
        </w:r>
      </w:hyperlink>
    </w:p>
    <w:p>
      <w:pPr>
        <w:spacing w:line="240" w:lineRule="auto" w:before="0"/>
        <w:ind w:left="680" w:right="453" w:firstLine="0"/>
        <w:jc w:val="left"/>
        <w:rPr>
          <w:sz w:val="18"/>
        </w:rPr>
      </w:pPr>
      <w:r>
        <w:rPr>
          <w:spacing w:val="-1"/>
          <w:position w:val="6"/>
          <w:sz w:val="12"/>
        </w:rPr>
        <w:t>11</w:t>
      </w:r>
      <w:r>
        <w:rPr>
          <w:position w:val="6"/>
          <w:sz w:val="12"/>
        </w:rPr>
        <w:t> </w:t>
      </w:r>
      <w:r>
        <w:rPr>
          <w:spacing w:val="-1"/>
          <w:sz w:val="18"/>
        </w:rPr>
        <w:t>https://lahora.gt/nacionales/diego/2023/06/05/caso-archila-sinto-suspenden-inicio-de-juicio-jueza-senalo-</w:t>
      </w:r>
      <w:r>
        <w:rPr>
          <w:sz w:val="18"/>
        </w:rPr>
        <w:t> enfermedad/</w:t>
      </w:r>
    </w:p>
    <w:p>
      <w:pPr>
        <w:spacing w:after="0" w:line="240" w:lineRule="auto"/>
        <w:jc w:val="left"/>
        <w:rPr>
          <w:sz w:val="18"/>
        </w:rPr>
        <w:sectPr>
          <w:pgSz w:w="12240" w:h="15840"/>
          <w:pgMar w:header="752" w:footer="0" w:top="1320" w:bottom="280" w:left="760" w:right="1000"/>
        </w:sectPr>
      </w:pPr>
    </w:p>
    <w:p>
      <w:pPr>
        <w:spacing w:line="278" w:lineRule="auto" w:before="101"/>
        <w:ind w:left="114" w:right="0" w:firstLine="0"/>
        <w:jc w:val="left"/>
        <w:rPr>
          <w:sz w:val="22"/>
        </w:rPr>
      </w:pPr>
      <w:r>
        <w:rPr>
          <w:rFonts w:ascii="Arial" w:hAnsi="Arial"/>
          <w:b/>
          <w:color w:val="37393B"/>
          <w:sz w:val="22"/>
        </w:rPr>
        <w:t>Persons</w:t>
      </w:r>
      <w:r>
        <w:rPr>
          <w:rFonts w:ascii="Arial" w:hAnsi="Arial"/>
          <w:b/>
          <w:color w:val="37393B"/>
          <w:spacing w:val="20"/>
          <w:sz w:val="22"/>
        </w:rPr>
        <w:t> </w:t>
      </w:r>
      <w:r>
        <w:rPr>
          <w:rFonts w:ascii="Arial" w:hAnsi="Arial"/>
          <w:b/>
          <w:color w:val="37393B"/>
          <w:sz w:val="22"/>
        </w:rPr>
        <w:t>with</w:t>
      </w:r>
      <w:r>
        <w:rPr>
          <w:rFonts w:ascii="Arial" w:hAnsi="Arial"/>
          <w:b/>
          <w:color w:val="37393B"/>
          <w:spacing w:val="21"/>
          <w:sz w:val="22"/>
        </w:rPr>
        <w:t> </w:t>
      </w:r>
      <w:r>
        <w:rPr>
          <w:rFonts w:ascii="Arial" w:hAnsi="Arial"/>
          <w:b/>
          <w:color w:val="37393B"/>
          <w:sz w:val="22"/>
        </w:rPr>
        <w:t>Disabilities.</w:t>
      </w:r>
      <w:r>
        <w:rPr>
          <w:rFonts w:ascii="Arial" w:hAnsi="Arial"/>
          <w:b/>
          <w:color w:val="37393B"/>
          <w:sz w:val="22"/>
          <w:vertAlign w:val="superscript"/>
        </w:rPr>
        <w:t>12</w:t>
      </w:r>
      <w:r>
        <w:rPr>
          <w:rFonts w:ascii="Arial" w:hAnsi="Arial"/>
          <w:b/>
          <w:color w:val="37393B"/>
          <w:sz w:val="22"/>
          <w:vertAlign w:val="baseline"/>
        </w:rPr>
        <w:t>”</w:t>
      </w:r>
      <w:r>
        <w:rPr>
          <w:rFonts w:ascii="Arial" w:hAnsi="Arial"/>
          <w:b/>
          <w:color w:val="37393B"/>
          <w:spacing w:val="23"/>
          <w:sz w:val="22"/>
          <w:vertAlign w:val="baseline"/>
        </w:rPr>
        <w:t> </w:t>
      </w:r>
      <w:r>
        <w:rPr>
          <w:color w:val="37393B"/>
          <w:sz w:val="22"/>
          <w:vertAlign w:val="baseline"/>
        </w:rPr>
        <w:t>has</w:t>
      </w:r>
      <w:r>
        <w:rPr>
          <w:color w:val="37393B"/>
          <w:spacing w:val="18"/>
          <w:sz w:val="22"/>
          <w:vertAlign w:val="baseline"/>
        </w:rPr>
        <w:t> </w:t>
      </w:r>
      <w:r>
        <w:rPr>
          <w:color w:val="37393B"/>
          <w:sz w:val="22"/>
          <w:vertAlign w:val="baseline"/>
        </w:rPr>
        <w:t>not</w:t>
      </w:r>
      <w:r>
        <w:rPr>
          <w:color w:val="37393B"/>
          <w:spacing w:val="23"/>
          <w:sz w:val="22"/>
          <w:vertAlign w:val="baseline"/>
        </w:rPr>
        <w:t> </w:t>
      </w:r>
      <w:r>
        <w:rPr>
          <w:color w:val="37393B"/>
          <w:sz w:val="22"/>
          <w:vertAlign w:val="baseline"/>
        </w:rPr>
        <w:t>moved</w:t>
      </w:r>
      <w:r>
        <w:rPr>
          <w:color w:val="37393B"/>
          <w:spacing w:val="24"/>
          <w:sz w:val="22"/>
          <w:vertAlign w:val="baseline"/>
        </w:rPr>
        <w:t> </w:t>
      </w:r>
      <w:r>
        <w:rPr>
          <w:color w:val="37393B"/>
          <w:sz w:val="22"/>
          <w:vertAlign w:val="baseline"/>
        </w:rPr>
        <w:t>forward</w:t>
      </w:r>
      <w:r>
        <w:rPr>
          <w:color w:val="37393B"/>
          <w:spacing w:val="24"/>
          <w:sz w:val="22"/>
          <w:vertAlign w:val="baseline"/>
        </w:rPr>
        <w:t> </w:t>
      </w:r>
      <w:r>
        <w:rPr>
          <w:color w:val="37393B"/>
          <w:sz w:val="22"/>
          <w:vertAlign w:val="baseline"/>
        </w:rPr>
        <w:t>since</w:t>
      </w:r>
      <w:r>
        <w:rPr>
          <w:color w:val="37393B"/>
          <w:spacing w:val="24"/>
          <w:sz w:val="22"/>
          <w:vertAlign w:val="baseline"/>
        </w:rPr>
        <w:t> </w:t>
      </w:r>
      <w:r>
        <w:rPr>
          <w:color w:val="37393B"/>
          <w:sz w:val="22"/>
          <w:vertAlign w:val="baseline"/>
        </w:rPr>
        <w:t>2020.</w:t>
      </w:r>
      <w:r>
        <w:rPr>
          <w:color w:val="37393B"/>
          <w:spacing w:val="4"/>
          <w:sz w:val="22"/>
          <w:vertAlign w:val="baseline"/>
        </w:rPr>
        <w:t> </w:t>
      </w:r>
      <w:r>
        <w:rPr>
          <w:color w:val="37393B"/>
          <w:sz w:val="22"/>
          <w:vertAlign w:val="baseline"/>
        </w:rPr>
        <w:t>And</w:t>
      </w:r>
      <w:r>
        <w:rPr>
          <w:color w:val="37393B"/>
          <w:spacing w:val="20"/>
          <w:sz w:val="22"/>
          <w:vertAlign w:val="baseline"/>
        </w:rPr>
        <w:t> </w:t>
      </w:r>
      <w:r>
        <w:rPr>
          <w:color w:val="37393B"/>
          <w:sz w:val="22"/>
          <w:vertAlign w:val="baseline"/>
        </w:rPr>
        <w:t>the</w:t>
      </w:r>
      <w:r>
        <w:rPr>
          <w:color w:val="37393B"/>
          <w:spacing w:val="24"/>
          <w:sz w:val="22"/>
          <w:vertAlign w:val="baseline"/>
        </w:rPr>
        <w:t> </w:t>
      </w:r>
      <w:r>
        <w:rPr>
          <w:color w:val="37393B"/>
          <w:sz w:val="22"/>
          <w:vertAlign w:val="baseline"/>
        </w:rPr>
        <w:t>"</w:t>
      </w:r>
      <w:r>
        <w:rPr>
          <w:rFonts w:ascii="Arial" w:hAnsi="Arial"/>
          <w:b/>
          <w:color w:val="37393B"/>
          <w:sz w:val="22"/>
          <w:vertAlign w:val="baseline"/>
        </w:rPr>
        <w:t>Law</w:t>
      </w:r>
      <w:r>
        <w:rPr>
          <w:rFonts w:ascii="Arial" w:hAnsi="Arial"/>
          <w:b/>
          <w:color w:val="37393B"/>
          <w:spacing w:val="23"/>
          <w:sz w:val="22"/>
          <w:vertAlign w:val="baseline"/>
        </w:rPr>
        <w:t> </w:t>
      </w:r>
      <w:r>
        <w:rPr>
          <w:rFonts w:ascii="Arial" w:hAnsi="Arial"/>
          <w:b/>
          <w:color w:val="37393B"/>
          <w:sz w:val="22"/>
          <w:vertAlign w:val="baseline"/>
        </w:rPr>
        <w:t>that</w:t>
      </w:r>
      <w:r>
        <w:rPr>
          <w:rFonts w:ascii="Arial" w:hAnsi="Arial"/>
          <w:b/>
          <w:color w:val="37393B"/>
          <w:spacing w:val="21"/>
          <w:sz w:val="22"/>
          <w:vertAlign w:val="baseline"/>
        </w:rPr>
        <w:t> </w:t>
      </w:r>
      <w:r>
        <w:rPr>
          <w:rFonts w:ascii="Arial" w:hAnsi="Arial"/>
          <w:b/>
          <w:color w:val="37393B"/>
          <w:sz w:val="22"/>
          <w:vertAlign w:val="baseline"/>
        </w:rPr>
        <w:t>recognizes</w:t>
      </w:r>
      <w:r>
        <w:rPr>
          <w:rFonts w:ascii="Arial" w:hAnsi="Arial"/>
          <w:b/>
          <w:color w:val="37393B"/>
          <w:spacing w:val="20"/>
          <w:sz w:val="22"/>
          <w:vertAlign w:val="baseline"/>
        </w:rPr>
        <w:t> </w:t>
      </w:r>
      <w:r>
        <w:rPr>
          <w:rFonts w:ascii="Arial" w:hAnsi="Arial"/>
          <w:b/>
          <w:color w:val="37393B"/>
          <w:sz w:val="22"/>
          <w:vertAlign w:val="baseline"/>
        </w:rPr>
        <w:t>and</w:t>
      </w:r>
      <w:r>
        <w:rPr>
          <w:rFonts w:ascii="Arial" w:hAnsi="Arial"/>
          <w:b/>
          <w:color w:val="37393B"/>
          <w:spacing w:val="-58"/>
          <w:sz w:val="22"/>
          <w:vertAlign w:val="baseline"/>
        </w:rPr>
        <w:t> </w:t>
      </w:r>
      <w:r>
        <w:rPr>
          <w:rFonts w:ascii="Arial" w:hAnsi="Arial"/>
          <w:b/>
          <w:color w:val="37393B"/>
          <w:sz w:val="22"/>
          <w:vertAlign w:val="baseline"/>
        </w:rPr>
        <w:t>approves</w:t>
      </w:r>
      <w:r>
        <w:rPr>
          <w:rFonts w:ascii="Arial" w:hAnsi="Arial"/>
          <w:b/>
          <w:color w:val="37393B"/>
          <w:spacing w:val="-4"/>
          <w:sz w:val="22"/>
          <w:vertAlign w:val="baseline"/>
        </w:rPr>
        <w:t> </w:t>
      </w:r>
      <w:r>
        <w:rPr>
          <w:rFonts w:ascii="Arial" w:hAnsi="Arial"/>
          <w:b/>
          <w:color w:val="37393B"/>
          <w:sz w:val="22"/>
          <w:vertAlign w:val="baseline"/>
        </w:rPr>
        <w:t>the</w:t>
      </w:r>
      <w:r>
        <w:rPr>
          <w:rFonts w:ascii="Arial" w:hAnsi="Arial"/>
          <w:b/>
          <w:color w:val="37393B"/>
          <w:spacing w:val="1"/>
          <w:sz w:val="22"/>
          <w:vertAlign w:val="baseline"/>
        </w:rPr>
        <w:t> </w:t>
      </w:r>
      <w:r>
        <w:rPr>
          <w:rFonts w:ascii="Arial" w:hAnsi="Arial"/>
          <w:b/>
          <w:color w:val="37393B"/>
          <w:sz w:val="22"/>
          <w:vertAlign w:val="baseline"/>
        </w:rPr>
        <w:t>Sign</w:t>
      </w:r>
      <w:r>
        <w:rPr>
          <w:rFonts w:ascii="Arial" w:hAnsi="Arial"/>
          <w:b/>
          <w:color w:val="37393B"/>
          <w:spacing w:val="-1"/>
          <w:sz w:val="22"/>
          <w:vertAlign w:val="baseline"/>
        </w:rPr>
        <w:t> </w:t>
      </w:r>
      <w:r>
        <w:rPr>
          <w:rFonts w:ascii="Arial" w:hAnsi="Arial"/>
          <w:b/>
          <w:color w:val="37393B"/>
          <w:sz w:val="22"/>
          <w:vertAlign w:val="baseline"/>
        </w:rPr>
        <w:t>Language</w:t>
      </w:r>
      <w:r>
        <w:rPr>
          <w:rFonts w:ascii="Arial" w:hAnsi="Arial"/>
          <w:b/>
          <w:color w:val="37393B"/>
          <w:spacing w:val="5"/>
          <w:sz w:val="22"/>
          <w:vertAlign w:val="baseline"/>
        </w:rPr>
        <w:t> </w:t>
      </w:r>
      <w:r>
        <w:rPr>
          <w:rFonts w:ascii="Arial" w:hAnsi="Arial"/>
          <w:b/>
          <w:color w:val="37393B"/>
          <w:sz w:val="22"/>
          <w:vertAlign w:val="baseline"/>
        </w:rPr>
        <w:t>of</w:t>
      </w:r>
      <w:r>
        <w:rPr>
          <w:rFonts w:ascii="Arial" w:hAnsi="Arial"/>
          <w:b/>
          <w:color w:val="37393B"/>
          <w:spacing w:val="-2"/>
          <w:sz w:val="22"/>
          <w:vertAlign w:val="baseline"/>
        </w:rPr>
        <w:t> </w:t>
      </w:r>
      <w:r>
        <w:rPr>
          <w:rFonts w:ascii="Arial" w:hAnsi="Arial"/>
          <w:b/>
          <w:color w:val="37393B"/>
          <w:sz w:val="22"/>
          <w:vertAlign w:val="baseline"/>
        </w:rPr>
        <w:t>Guatemala",</w:t>
      </w:r>
      <w:r>
        <w:rPr>
          <w:rFonts w:ascii="Arial" w:hAnsi="Arial"/>
          <w:b/>
          <w:color w:val="37393B"/>
          <w:spacing w:val="2"/>
          <w:sz w:val="22"/>
          <w:vertAlign w:val="baseline"/>
        </w:rPr>
        <w:t> </w:t>
      </w:r>
      <w:r>
        <w:rPr>
          <w:color w:val="37393B"/>
          <w:sz w:val="22"/>
          <w:vertAlign w:val="baseline"/>
        </w:rPr>
        <w:t>Decree</w:t>
      </w:r>
      <w:r>
        <w:rPr>
          <w:color w:val="37393B"/>
          <w:spacing w:val="-3"/>
          <w:sz w:val="22"/>
          <w:vertAlign w:val="baseline"/>
        </w:rPr>
        <w:t> </w:t>
      </w:r>
      <w:r>
        <w:rPr>
          <w:color w:val="37393B"/>
          <w:sz w:val="22"/>
          <w:vertAlign w:val="baseline"/>
        </w:rPr>
        <w:t>3-2020</w:t>
      </w:r>
      <w:r>
        <w:rPr>
          <w:color w:val="37393B"/>
          <w:sz w:val="22"/>
          <w:vertAlign w:val="superscript"/>
        </w:rPr>
        <w:t>13</w:t>
      </w:r>
      <w:r>
        <w:rPr>
          <w:color w:val="37393B"/>
          <w:sz w:val="22"/>
          <w:vertAlign w:val="baseline"/>
        </w:rPr>
        <w:t>,</w:t>
      </w:r>
      <w:r>
        <w:rPr>
          <w:color w:val="37393B"/>
          <w:spacing w:val="1"/>
          <w:sz w:val="22"/>
          <w:vertAlign w:val="baseline"/>
        </w:rPr>
        <w:t> </w:t>
      </w:r>
      <w:r>
        <w:rPr>
          <w:color w:val="37393B"/>
          <w:sz w:val="22"/>
          <w:vertAlign w:val="baseline"/>
        </w:rPr>
        <w:t>is not</w:t>
      </w:r>
      <w:r>
        <w:rPr>
          <w:color w:val="37393B"/>
          <w:spacing w:val="1"/>
          <w:sz w:val="22"/>
          <w:vertAlign w:val="baseline"/>
        </w:rPr>
        <w:t> </w:t>
      </w:r>
      <w:r>
        <w:rPr>
          <w:color w:val="37393B"/>
          <w:sz w:val="22"/>
          <w:vertAlign w:val="baseline"/>
        </w:rPr>
        <w:t>complied</w:t>
      </w:r>
      <w:r>
        <w:rPr>
          <w:color w:val="37393B"/>
          <w:spacing w:val="1"/>
          <w:sz w:val="22"/>
          <w:vertAlign w:val="baseline"/>
        </w:rPr>
        <w:t> </w:t>
      </w:r>
      <w:r>
        <w:rPr>
          <w:color w:val="37393B"/>
          <w:sz w:val="22"/>
          <w:vertAlign w:val="baseline"/>
        </w:rPr>
        <w:t>with.</w:t>
      </w:r>
    </w:p>
    <w:p>
      <w:pPr>
        <w:pStyle w:val="BodyText"/>
        <w:spacing w:before="1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589" w:val="left" w:leader="none"/>
        </w:tabs>
        <w:spacing w:line="276" w:lineRule="auto" w:before="0" w:after="0"/>
        <w:ind w:left="114" w:right="112" w:firstLine="0"/>
        <w:jc w:val="both"/>
        <w:rPr>
          <w:rFonts w:ascii="Arial" w:hAnsi="Arial"/>
          <w:b/>
          <w:i/>
          <w:sz w:val="22"/>
        </w:rPr>
      </w:pPr>
      <w:r>
        <w:rPr>
          <w:sz w:val="22"/>
        </w:rPr>
        <w:t>Although</w:t>
      </w:r>
      <w:r>
        <w:rPr>
          <w:spacing w:val="1"/>
          <w:sz w:val="22"/>
        </w:rPr>
        <w:t> </w:t>
      </w:r>
      <w:r>
        <w:rPr>
          <w:sz w:val="22"/>
        </w:rPr>
        <w:t>Guatemala</w:t>
      </w:r>
      <w:r>
        <w:rPr>
          <w:spacing w:val="1"/>
          <w:sz w:val="22"/>
        </w:rPr>
        <w:t> </w:t>
      </w:r>
      <w:r>
        <w:rPr>
          <w:sz w:val="22"/>
        </w:rPr>
        <w:t>is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party</w:t>
      </w:r>
      <w:r>
        <w:rPr>
          <w:spacing w:val="1"/>
          <w:sz w:val="22"/>
        </w:rPr>
        <w:t> </w:t>
      </w:r>
      <w:r>
        <w:rPr>
          <w:sz w:val="22"/>
        </w:rPr>
        <w:t>to</w:t>
      </w:r>
      <w:r>
        <w:rPr>
          <w:spacing w:val="1"/>
          <w:sz w:val="22"/>
        </w:rPr>
        <w:t> </w:t>
      </w:r>
      <w:r>
        <w:rPr>
          <w:sz w:val="22"/>
        </w:rPr>
        <w:t>CEDAW,</w:t>
      </w:r>
      <w:r>
        <w:rPr>
          <w:spacing w:val="1"/>
          <w:sz w:val="22"/>
        </w:rPr>
        <w:t> </w:t>
      </w:r>
      <w:r>
        <w:rPr>
          <w:sz w:val="22"/>
        </w:rPr>
        <w:t>it</w:t>
      </w:r>
      <w:r>
        <w:rPr>
          <w:spacing w:val="1"/>
          <w:sz w:val="22"/>
        </w:rPr>
        <w:t> </w:t>
      </w:r>
      <w:r>
        <w:rPr>
          <w:sz w:val="22"/>
        </w:rPr>
        <w:t>has</w:t>
      </w:r>
      <w:r>
        <w:rPr>
          <w:spacing w:val="1"/>
          <w:sz w:val="22"/>
        </w:rPr>
        <w:t> </w:t>
      </w:r>
      <w:r>
        <w:rPr>
          <w:sz w:val="22"/>
        </w:rPr>
        <w:t>omitted</w:t>
      </w:r>
      <w:r>
        <w:rPr>
          <w:spacing w:val="1"/>
          <w:sz w:val="22"/>
        </w:rPr>
        <w:t> </w:t>
      </w:r>
      <w:r>
        <w:rPr>
          <w:sz w:val="22"/>
        </w:rPr>
        <w:t>during</w:t>
      </w:r>
      <w:r>
        <w:rPr>
          <w:spacing w:val="1"/>
          <w:sz w:val="22"/>
        </w:rPr>
        <w:t> </w:t>
      </w:r>
      <w:r>
        <w:rPr>
          <w:sz w:val="22"/>
        </w:rPr>
        <w:t>recent</w:t>
      </w:r>
      <w:r>
        <w:rPr>
          <w:spacing w:val="1"/>
          <w:sz w:val="22"/>
        </w:rPr>
        <w:t> </w:t>
      </w:r>
      <w:r>
        <w:rPr>
          <w:sz w:val="22"/>
        </w:rPr>
        <w:t>years</w:t>
      </w:r>
      <w:r>
        <w:rPr>
          <w:spacing w:val="1"/>
          <w:sz w:val="22"/>
        </w:rPr>
        <w:t> </w:t>
      </w:r>
      <w:r>
        <w:rPr>
          <w:sz w:val="22"/>
        </w:rPr>
        <w:t>essential</w:t>
      </w:r>
      <w:r>
        <w:rPr>
          <w:spacing w:val="1"/>
          <w:sz w:val="22"/>
        </w:rPr>
        <w:t> </w:t>
      </w:r>
      <w:r>
        <w:rPr>
          <w:sz w:val="22"/>
        </w:rPr>
        <w:t>recommendations to </w:t>
      </w:r>
      <w:r>
        <w:rPr>
          <w:rFonts w:ascii="Arial" w:hAnsi="Arial"/>
          <w:i/>
          <w:sz w:val="22"/>
        </w:rPr>
        <w:t>“</w:t>
      </w:r>
      <w:r>
        <w:rPr>
          <w:rFonts w:ascii="Arial" w:hAnsi="Arial"/>
          <w:b/>
          <w:i/>
          <w:sz w:val="22"/>
        </w:rPr>
        <w:t>Incorporate in its legislation </w:t>
      </w:r>
      <w:r>
        <w:rPr>
          <w:rFonts w:ascii="Arial" w:hAnsi="Arial"/>
          <w:i/>
          <w:sz w:val="22"/>
        </w:rPr>
        <w:t>the broad definition of discrimination against women</w:t>
      </w:r>
      <w:r>
        <w:rPr>
          <w:rFonts w:ascii="Arial" w:hAnsi="Arial"/>
          <w:i/>
          <w:spacing w:val="1"/>
          <w:sz w:val="22"/>
        </w:rPr>
        <w:t> </w:t>
      </w:r>
      <w:r>
        <w:rPr>
          <w:rFonts w:ascii="Arial" w:hAnsi="Arial"/>
          <w:i/>
          <w:sz w:val="22"/>
        </w:rPr>
        <w:t>and girls (...) and to ensure that such legislation covers </w:t>
      </w:r>
      <w:r>
        <w:rPr>
          <w:rFonts w:ascii="Arial" w:hAnsi="Arial"/>
          <w:b/>
          <w:i/>
          <w:sz w:val="22"/>
        </w:rPr>
        <w:t>all prohibited grounds of discrimination,</w:t>
      </w:r>
      <w:r>
        <w:rPr>
          <w:rFonts w:ascii="Arial" w:hAnsi="Arial"/>
          <w:b/>
          <w:i/>
          <w:spacing w:val="1"/>
          <w:sz w:val="22"/>
        </w:rPr>
        <w:t> </w:t>
      </w:r>
      <w:r>
        <w:rPr>
          <w:rFonts w:ascii="Arial" w:hAnsi="Arial"/>
          <w:b/>
          <w:i/>
          <w:sz w:val="22"/>
        </w:rPr>
        <w:t>includes protection against discrimination against indigenous women, Garífuna women, women</w:t>
      </w:r>
      <w:r>
        <w:rPr>
          <w:rFonts w:ascii="Arial" w:hAnsi="Arial"/>
          <w:b/>
          <w:i/>
          <w:spacing w:val="1"/>
          <w:sz w:val="22"/>
        </w:rPr>
        <w:t> </w:t>
      </w:r>
      <w:r>
        <w:rPr>
          <w:rFonts w:ascii="Arial" w:hAnsi="Arial"/>
          <w:b/>
          <w:i/>
          <w:sz w:val="22"/>
        </w:rPr>
        <w:t>with</w:t>
      </w:r>
      <w:r>
        <w:rPr>
          <w:rFonts w:ascii="Arial" w:hAnsi="Arial"/>
          <w:b/>
          <w:i/>
          <w:spacing w:val="-12"/>
          <w:sz w:val="22"/>
        </w:rPr>
        <w:t> </w:t>
      </w:r>
      <w:r>
        <w:rPr>
          <w:rFonts w:ascii="Arial" w:hAnsi="Arial"/>
          <w:b/>
          <w:i/>
          <w:sz w:val="22"/>
        </w:rPr>
        <w:t>disabilities,</w:t>
      </w:r>
      <w:r>
        <w:rPr>
          <w:rFonts w:ascii="Arial" w:hAnsi="Arial"/>
          <w:b/>
          <w:i/>
          <w:spacing w:val="-11"/>
          <w:sz w:val="22"/>
        </w:rPr>
        <w:t> </w:t>
      </w:r>
      <w:r>
        <w:rPr>
          <w:rFonts w:ascii="Arial" w:hAnsi="Arial"/>
          <w:b/>
          <w:i/>
          <w:sz w:val="22"/>
        </w:rPr>
        <w:t>lesbian,</w:t>
      </w:r>
      <w:r>
        <w:rPr>
          <w:rFonts w:ascii="Arial" w:hAnsi="Arial"/>
          <w:b/>
          <w:i/>
          <w:spacing w:val="-10"/>
          <w:sz w:val="22"/>
        </w:rPr>
        <w:t> </w:t>
      </w:r>
      <w:r>
        <w:rPr>
          <w:rFonts w:ascii="Arial" w:hAnsi="Arial"/>
          <w:b/>
          <w:i/>
          <w:sz w:val="22"/>
        </w:rPr>
        <w:t>bisexual</w:t>
      </w:r>
      <w:r>
        <w:rPr>
          <w:rFonts w:ascii="Arial" w:hAnsi="Arial"/>
          <w:b/>
          <w:i/>
          <w:spacing w:val="-11"/>
          <w:sz w:val="22"/>
        </w:rPr>
        <w:t> </w:t>
      </w:r>
      <w:r>
        <w:rPr>
          <w:rFonts w:ascii="Arial" w:hAnsi="Arial"/>
          <w:b/>
          <w:i/>
          <w:sz w:val="22"/>
        </w:rPr>
        <w:t>and</w:t>
      </w:r>
      <w:r>
        <w:rPr>
          <w:rFonts w:ascii="Arial" w:hAnsi="Arial"/>
          <w:b/>
          <w:i/>
          <w:spacing w:val="-12"/>
          <w:sz w:val="22"/>
        </w:rPr>
        <w:t> </w:t>
      </w:r>
      <w:r>
        <w:rPr>
          <w:rFonts w:ascii="Arial" w:hAnsi="Arial"/>
          <w:b/>
          <w:i/>
          <w:sz w:val="22"/>
        </w:rPr>
        <w:t>transgender</w:t>
      </w:r>
      <w:r>
        <w:rPr>
          <w:rFonts w:ascii="Arial" w:hAnsi="Arial"/>
          <w:b/>
          <w:i/>
          <w:spacing w:val="-11"/>
          <w:sz w:val="22"/>
        </w:rPr>
        <w:t> </w:t>
      </w:r>
      <w:r>
        <w:rPr>
          <w:rFonts w:ascii="Arial" w:hAnsi="Arial"/>
          <w:b/>
          <w:i/>
          <w:sz w:val="22"/>
        </w:rPr>
        <w:t>women</w:t>
      </w:r>
      <w:r>
        <w:rPr>
          <w:rFonts w:ascii="Arial" w:hAnsi="Arial"/>
          <w:b/>
          <w:i/>
          <w:spacing w:val="-11"/>
          <w:sz w:val="22"/>
        </w:rPr>
        <w:t> </w:t>
      </w:r>
      <w:r>
        <w:rPr>
          <w:rFonts w:ascii="Arial" w:hAnsi="Arial"/>
          <w:b/>
          <w:i/>
          <w:sz w:val="22"/>
        </w:rPr>
        <w:t>and</w:t>
      </w:r>
      <w:r>
        <w:rPr>
          <w:rFonts w:ascii="Arial" w:hAnsi="Arial"/>
          <w:b/>
          <w:i/>
          <w:spacing w:val="-13"/>
          <w:sz w:val="22"/>
        </w:rPr>
        <w:t> </w:t>
      </w:r>
      <w:r>
        <w:rPr>
          <w:rFonts w:ascii="Arial" w:hAnsi="Arial"/>
          <w:b/>
          <w:i/>
          <w:sz w:val="22"/>
        </w:rPr>
        <w:t>intersex</w:t>
      </w:r>
      <w:r>
        <w:rPr>
          <w:rFonts w:ascii="Arial" w:hAnsi="Arial"/>
          <w:b/>
          <w:i/>
          <w:spacing w:val="-10"/>
          <w:sz w:val="22"/>
        </w:rPr>
        <w:t> </w:t>
      </w:r>
      <w:r>
        <w:rPr>
          <w:rFonts w:ascii="Arial" w:hAnsi="Arial"/>
          <w:b/>
          <w:i/>
          <w:sz w:val="22"/>
        </w:rPr>
        <w:t>persons</w:t>
      </w:r>
      <w:r>
        <w:rPr>
          <w:rFonts w:ascii="Arial" w:hAnsi="Arial"/>
          <w:b/>
          <w:i/>
          <w:spacing w:val="-10"/>
          <w:sz w:val="22"/>
        </w:rPr>
        <w:t> </w:t>
      </w:r>
      <w:r>
        <w:rPr>
          <w:rFonts w:ascii="Arial" w:hAnsi="Arial"/>
          <w:b/>
          <w:i/>
          <w:sz w:val="22"/>
        </w:rPr>
        <w:t>in</w:t>
      </w:r>
      <w:r>
        <w:rPr>
          <w:rFonts w:ascii="Arial" w:hAnsi="Arial"/>
          <w:b/>
          <w:i/>
          <w:spacing w:val="-12"/>
          <w:sz w:val="22"/>
        </w:rPr>
        <w:t> </w:t>
      </w:r>
      <w:r>
        <w:rPr>
          <w:rFonts w:ascii="Arial" w:hAnsi="Arial"/>
          <w:b/>
          <w:i/>
          <w:sz w:val="22"/>
        </w:rPr>
        <w:t>both</w:t>
      </w:r>
      <w:r>
        <w:rPr>
          <w:rFonts w:ascii="Arial" w:hAnsi="Arial"/>
          <w:b/>
          <w:i/>
          <w:spacing w:val="-11"/>
          <w:sz w:val="22"/>
        </w:rPr>
        <w:t> </w:t>
      </w:r>
      <w:r>
        <w:rPr>
          <w:rFonts w:ascii="Arial" w:hAnsi="Arial"/>
          <w:b/>
          <w:i/>
          <w:sz w:val="22"/>
        </w:rPr>
        <w:t>public</w:t>
      </w:r>
      <w:r>
        <w:rPr>
          <w:rFonts w:ascii="Arial" w:hAnsi="Arial"/>
          <w:b/>
          <w:i/>
          <w:spacing w:val="-10"/>
          <w:sz w:val="22"/>
        </w:rPr>
        <w:t> </w:t>
      </w:r>
      <w:r>
        <w:rPr>
          <w:rFonts w:ascii="Arial" w:hAnsi="Arial"/>
          <w:b/>
          <w:i/>
          <w:sz w:val="22"/>
        </w:rPr>
        <w:t>and</w:t>
      </w:r>
      <w:r>
        <w:rPr>
          <w:rFonts w:ascii="Arial" w:hAnsi="Arial"/>
          <w:b/>
          <w:i/>
          <w:spacing w:val="-59"/>
          <w:sz w:val="22"/>
        </w:rPr>
        <w:t> </w:t>
      </w:r>
      <w:r>
        <w:rPr>
          <w:rFonts w:ascii="Arial" w:hAnsi="Arial"/>
          <w:b/>
          <w:i/>
          <w:sz w:val="22"/>
        </w:rPr>
        <w:t>private</w:t>
      </w:r>
      <w:r>
        <w:rPr>
          <w:rFonts w:ascii="Arial" w:hAnsi="Arial"/>
          <w:b/>
          <w:i/>
          <w:spacing w:val="-3"/>
          <w:sz w:val="22"/>
        </w:rPr>
        <w:t> </w:t>
      </w:r>
      <w:r>
        <w:rPr>
          <w:rFonts w:ascii="Arial" w:hAnsi="Arial"/>
          <w:b/>
          <w:i/>
          <w:sz w:val="22"/>
        </w:rPr>
        <w:t>spheres,</w:t>
      </w:r>
      <w:r>
        <w:rPr>
          <w:rFonts w:ascii="Arial" w:hAnsi="Arial"/>
          <w:b/>
          <w:i/>
          <w:spacing w:val="-3"/>
          <w:sz w:val="22"/>
        </w:rPr>
        <w:t> </w:t>
      </w:r>
      <w:r>
        <w:rPr>
          <w:rFonts w:ascii="Arial" w:hAnsi="Arial"/>
          <w:b/>
          <w:i/>
          <w:sz w:val="22"/>
        </w:rPr>
        <w:t>and</w:t>
      </w:r>
      <w:r>
        <w:rPr>
          <w:rFonts w:ascii="Arial" w:hAnsi="Arial"/>
          <w:b/>
          <w:i/>
          <w:spacing w:val="-5"/>
          <w:sz w:val="22"/>
        </w:rPr>
        <w:t> </w:t>
      </w:r>
      <w:r>
        <w:rPr>
          <w:rFonts w:ascii="Arial" w:hAnsi="Arial"/>
          <w:b/>
          <w:i/>
          <w:sz w:val="22"/>
        </w:rPr>
        <w:t>covers</w:t>
      </w:r>
      <w:r>
        <w:rPr>
          <w:rFonts w:ascii="Arial" w:hAnsi="Arial"/>
          <w:b/>
          <w:i/>
          <w:spacing w:val="1"/>
          <w:sz w:val="22"/>
        </w:rPr>
        <w:t> </w:t>
      </w:r>
      <w:r>
        <w:rPr>
          <w:rFonts w:ascii="Arial" w:hAnsi="Arial"/>
          <w:b/>
          <w:i/>
          <w:sz w:val="22"/>
        </w:rPr>
        <w:t>concomitant</w:t>
      </w:r>
      <w:r>
        <w:rPr>
          <w:rFonts w:ascii="Arial" w:hAnsi="Arial"/>
          <w:b/>
          <w:i/>
          <w:spacing w:val="-1"/>
          <w:sz w:val="22"/>
        </w:rPr>
        <w:t> </w:t>
      </w:r>
      <w:r>
        <w:rPr>
          <w:rFonts w:ascii="Arial" w:hAnsi="Arial"/>
          <w:b/>
          <w:i/>
          <w:sz w:val="22"/>
        </w:rPr>
        <w:t>forms</w:t>
      </w:r>
      <w:r>
        <w:rPr>
          <w:rFonts w:ascii="Arial" w:hAnsi="Arial"/>
          <w:b/>
          <w:i/>
          <w:spacing w:val="1"/>
          <w:sz w:val="22"/>
        </w:rPr>
        <w:t> </w:t>
      </w:r>
      <w:r>
        <w:rPr>
          <w:rFonts w:ascii="Arial" w:hAnsi="Arial"/>
          <w:b/>
          <w:i/>
          <w:sz w:val="22"/>
        </w:rPr>
        <w:t>of</w:t>
      </w:r>
      <w:r>
        <w:rPr>
          <w:rFonts w:ascii="Arial" w:hAnsi="Arial"/>
          <w:b/>
          <w:i/>
          <w:spacing w:val="-1"/>
          <w:sz w:val="22"/>
        </w:rPr>
        <w:t> </w:t>
      </w:r>
      <w:r>
        <w:rPr>
          <w:rFonts w:ascii="Arial" w:hAnsi="Arial"/>
          <w:b/>
          <w:i/>
          <w:sz w:val="22"/>
        </w:rPr>
        <w:t>discrimination”.</w:t>
      </w:r>
    </w:p>
    <w:p>
      <w:pPr>
        <w:pStyle w:val="BodyText"/>
        <w:spacing w:before="9"/>
        <w:rPr>
          <w:rFonts w:ascii="Arial"/>
          <w:b/>
          <w:i/>
          <w:sz w:val="24"/>
        </w:rPr>
      </w:pPr>
    </w:p>
    <w:p>
      <w:pPr>
        <w:pStyle w:val="ListParagraph"/>
        <w:numPr>
          <w:ilvl w:val="0"/>
          <w:numId w:val="2"/>
        </w:numPr>
        <w:tabs>
          <w:tab w:pos="479" w:val="left" w:leader="none"/>
        </w:tabs>
        <w:spacing w:line="273" w:lineRule="auto" w:before="1" w:after="0"/>
        <w:ind w:left="114" w:right="121" w:firstLine="0"/>
        <w:jc w:val="both"/>
        <w:rPr>
          <w:sz w:val="22"/>
        </w:rPr>
      </w:pPr>
      <w:r>
        <w:rPr>
          <w:sz w:val="22"/>
        </w:rPr>
        <w:t>In</w:t>
      </w:r>
      <w:r>
        <w:rPr>
          <w:spacing w:val="-10"/>
          <w:sz w:val="22"/>
        </w:rPr>
        <w:t> </w:t>
      </w:r>
      <w:r>
        <w:rPr>
          <w:sz w:val="22"/>
        </w:rPr>
        <w:t>Guatemala,</w:t>
      </w:r>
      <w:r>
        <w:rPr>
          <w:spacing w:val="-6"/>
          <w:sz w:val="22"/>
        </w:rPr>
        <w:t> </w:t>
      </w:r>
      <w:r>
        <w:rPr>
          <w:sz w:val="22"/>
        </w:rPr>
        <w:t>it</w:t>
      </w:r>
      <w:r>
        <w:rPr>
          <w:spacing w:val="-11"/>
          <w:sz w:val="22"/>
        </w:rPr>
        <w:t> </w:t>
      </w:r>
      <w:r>
        <w:rPr>
          <w:sz w:val="22"/>
        </w:rPr>
        <w:t>is</w:t>
      </w:r>
      <w:r>
        <w:rPr>
          <w:spacing w:val="-12"/>
          <w:sz w:val="22"/>
        </w:rPr>
        <w:t> </w:t>
      </w:r>
      <w:r>
        <w:rPr>
          <w:sz w:val="22"/>
        </w:rPr>
        <w:t>reported</w:t>
      </w:r>
      <w:r>
        <w:rPr>
          <w:spacing w:val="-10"/>
          <w:sz w:val="22"/>
        </w:rPr>
        <w:t> </w:t>
      </w:r>
      <w:r>
        <w:rPr>
          <w:sz w:val="22"/>
        </w:rPr>
        <w:t>that</w:t>
      </w:r>
      <w:r>
        <w:rPr>
          <w:spacing w:val="-10"/>
          <w:sz w:val="22"/>
        </w:rPr>
        <w:t> </w:t>
      </w:r>
      <w:r>
        <w:rPr>
          <w:sz w:val="22"/>
        </w:rPr>
        <w:t>in</w:t>
      </w:r>
      <w:r>
        <w:rPr>
          <w:spacing w:val="-10"/>
          <w:sz w:val="22"/>
        </w:rPr>
        <w:t> </w:t>
      </w:r>
      <w:r>
        <w:rPr>
          <w:sz w:val="22"/>
        </w:rPr>
        <w:t>2021,</w:t>
      </w:r>
      <w:r>
        <w:rPr>
          <w:spacing w:val="-11"/>
          <w:sz w:val="22"/>
        </w:rPr>
        <w:t> </w:t>
      </w:r>
      <w:r>
        <w:rPr>
          <w:sz w:val="22"/>
        </w:rPr>
        <w:t>discrimination</w:t>
      </w:r>
      <w:r>
        <w:rPr>
          <w:spacing w:val="-10"/>
          <w:sz w:val="22"/>
        </w:rPr>
        <w:t> </w:t>
      </w:r>
      <w:r>
        <w:rPr>
          <w:sz w:val="22"/>
        </w:rPr>
        <w:t>against</w:t>
      </w:r>
      <w:r>
        <w:rPr>
          <w:spacing w:val="-10"/>
          <w:sz w:val="22"/>
        </w:rPr>
        <w:t> </w:t>
      </w:r>
      <w:r>
        <w:rPr>
          <w:sz w:val="22"/>
        </w:rPr>
        <w:t>trans</w:t>
      </w:r>
      <w:r>
        <w:rPr>
          <w:spacing w:val="-12"/>
          <w:sz w:val="22"/>
        </w:rPr>
        <w:t> </w:t>
      </w:r>
      <w:r>
        <w:rPr>
          <w:sz w:val="22"/>
        </w:rPr>
        <w:t>persons</w:t>
      </w:r>
      <w:r>
        <w:rPr>
          <w:spacing w:val="-12"/>
          <w:sz w:val="22"/>
        </w:rPr>
        <w:t> </w:t>
      </w:r>
      <w:r>
        <w:rPr>
          <w:sz w:val="22"/>
        </w:rPr>
        <w:t>reached</w:t>
      </w:r>
      <w:r>
        <w:rPr>
          <w:spacing w:val="-14"/>
          <w:sz w:val="22"/>
        </w:rPr>
        <w:t> </w:t>
      </w:r>
      <w:r>
        <w:rPr>
          <w:sz w:val="22"/>
        </w:rPr>
        <w:t>59</w:t>
      </w:r>
      <w:r>
        <w:rPr>
          <w:spacing w:val="-10"/>
          <w:sz w:val="22"/>
        </w:rPr>
        <w:t> </w:t>
      </w:r>
      <w:r>
        <w:rPr>
          <w:sz w:val="22"/>
        </w:rPr>
        <w:t>per</w:t>
      </w:r>
      <w:r>
        <w:rPr>
          <w:spacing w:val="-13"/>
          <w:sz w:val="22"/>
        </w:rPr>
        <w:t> </w:t>
      </w:r>
      <w:r>
        <w:rPr>
          <w:sz w:val="22"/>
        </w:rPr>
        <w:t>cent,</w:t>
      </w:r>
      <w:r>
        <w:rPr>
          <w:spacing w:val="-10"/>
          <w:sz w:val="22"/>
        </w:rPr>
        <w:t> </w:t>
      </w:r>
      <w:r>
        <w:rPr>
          <w:sz w:val="22"/>
        </w:rPr>
        <w:t>and</w:t>
      </w:r>
      <w:r>
        <w:rPr>
          <w:spacing w:val="-59"/>
          <w:sz w:val="22"/>
        </w:rPr>
        <w:t> </w:t>
      </w:r>
      <w:r>
        <w:rPr>
          <w:sz w:val="22"/>
        </w:rPr>
        <w:t>in 9 per cent of cases, these acts of violence and discrimination occur in health services. Access to</w:t>
      </w:r>
      <w:r>
        <w:rPr>
          <w:spacing w:val="1"/>
          <w:sz w:val="22"/>
        </w:rPr>
        <w:t> </w:t>
      </w:r>
      <w:r>
        <w:rPr>
          <w:sz w:val="22"/>
        </w:rPr>
        <w:t>complaint and redress mechanisms is limited. In the country, it was reported that 72% of the assaulted</w:t>
      </w:r>
      <w:r>
        <w:rPr>
          <w:spacing w:val="1"/>
          <w:sz w:val="22"/>
        </w:rPr>
        <w:t> </w:t>
      </w:r>
      <w:r>
        <w:rPr>
          <w:sz w:val="22"/>
        </w:rPr>
        <w:t>trans</w:t>
      </w:r>
      <w:r>
        <w:rPr>
          <w:spacing w:val="-6"/>
          <w:sz w:val="22"/>
        </w:rPr>
        <w:t> </w:t>
      </w:r>
      <w:r>
        <w:rPr>
          <w:sz w:val="22"/>
        </w:rPr>
        <w:t>people</w:t>
      </w:r>
      <w:r>
        <w:rPr>
          <w:spacing w:val="-3"/>
          <w:sz w:val="22"/>
        </w:rPr>
        <w:t> </w:t>
      </w:r>
      <w:r>
        <w:rPr>
          <w:sz w:val="22"/>
        </w:rPr>
        <w:t>did</w:t>
      </w:r>
      <w:r>
        <w:rPr>
          <w:spacing w:val="-4"/>
          <w:sz w:val="22"/>
        </w:rPr>
        <w:t> </w:t>
      </w:r>
      <w:r>
        <w:rPr>
          <w:sz w:val="22"/>
        </w:rPr>
        <w:t>not</w:t>
      </w:r>
      <w:r>
        <w:rPr>
          <w:spacing w:val="-4"/>
          <w:sz w:val="22"/>
        </w:rPr>
        <w:t> </w:t>
      </w:r>
      <w:r>
        <w:rPr>
          <w:sz w:val="22"/>
        </w:rPr>
        <w:t>initiate</w:t>
      </w:r>
      <w:r>
        <w:rPr>
          <w:spacing w:val="-4"/>
          <w:sz w:val="22"/>
        </w:rPr>
        <w:t> </w:t>
      </w:r>
      <w:r>
        <w:rPr>
          <w:sz w:val="22"/>
        </w:rPr>
        <w:t>any proceedings, especially due to</w:t>
      </w:r>
      <w:r>
        <w:rPr>
          <w:spacing w:val="-3"/>
          <w:sz w:val="22"/>
        </w:rPr>
        <w:t> </w:t>
      </w:r>
      <w:r>
        <w:rPr>
          <w:sz w:val="22"/>
        </w:rPr>
        <w:t>the</w:t>
      </w:r>
      <w:r>
        <w:rPr>
          <w:spacing w:val="1"/>
          <w:sz w:val="22"/>
        </w:rPr>
        <w:t> </w:t>
      </w:r>
      <w:r>
        <w:rPr>
          <w:sz w:val="22"/>
        </w:rPr>
        <w:t>lack</w:t>
      </w:r>
      <w:r>
        <w:rPr>
          <w:spacing w:val="-6"/>
          <w:sz w:val="22"/>
        </w:rPr>
        <w:t> </w:t>
      </w:r>
      <w:r>
        <w:rPr>
          <w:sz w:val="22"/>
        </w:rPr>
        <w:t>of</w:t>
      </w:r>
      <w:r>
        <w:rPr>
          <w:spacing w:val="-4"/>
          <w:sz w:val="22"/>
        </w:rPr>
        <w:t> </w:t>
      </w:r>
      <w:r>
        <w:rPr>
          <w:sz w:val="22"/>
        </w:rPr>
        <w:t>trust in</w:t>
      </w:r>
      <w:r>
        <w:rPr>
          <w:spacing w:val="-3"/>
          <w:sz w:val="22"/>
        </w:rPr>
        <w:t> </w:t>
      </w:r>
      <w:r>
        <w:rPr>
          <w:sz w:val="22"/>
        </w:rPr>
        <w:t>the justice</w:t>
      </w:r>
      <w:r>
        <w:rPr>
          <w:spacing w:val="1"/>
          <w:sz w:val="22"/>
        </w:rPr>
        <w:t> </w:t>
      </w:r>
      <w:r>
        <w:rPr>
          <w:sz w:val="22"/>
        </w:rPr>
        <w:t>system.</w:t>
      </w:r>
      <w:r>
        <w:rPr>
          <w:sz w:val="22"/>
          <w:vertAlign w:val="superscript"/>
        </w:rPr>
        <w:t>14</w:t>
      </w:r>
    </w:p>
    <w:p>
      <w:pPr>
        <w:pStyle w:val="BodyText"/>
        <w:spacing w:before="4"/>
        <w:rPr>
          <w:sz w:val="25"/>
        </w:rPr>
      </w:pPr>
    </w:p>
    <w:p>
      <w:pPr>
        <w:pStyle w:val="ListParagraph"/>
        <w:numPr>
          <w:ilvl w:val="0"/>
          <w:numId w:val="2"/>
        </w:numPr>
        <w:tabs>
          <w:tab w:pos="484" w:val="left" w:leader="none"/>
        </w:tabs>
        <w:spacing w:line="276" w:lineRule="auto" w:before="0" w:after="0"/>
        <w:ind w:left="114" w:right="109" w:firstLine="0"/>
        <w:jc w:val="both"/>
        <w:rPr>
          <w:sz w:val="22"/>
        </w:rPr>
      </w:pPr>
      <w:r>
        <w:rPr>
          <w:sz w:val="22"/>
        </w:rPr>
        <w:t>In</w:t>
      </w:r>
      <w:r>
        <w:rPr>
          <w:spacing w:val="-4"/>
          <w:sz w:val="22"/>
        </w:rPr>
        <w:t> </w:t>
      </w:r>
      <w:r>
        <w:rPr>
          <w:sz w:val="22"/>
        </w:rPr>
        <w:t>March 2023,</w:t>
      </w:r>
      <w:r>
        <w:rPr>
          <w:spacing w:val="-5"/>
          <w:sz w:val="22"/>
        </w:rPr>
        <w:t> </w:t>
      </w:r>
      <w:r>
        <w:rPr>
          <w:sz w:val="22"/>
        </w:rPr>
        <w:t>Guatemala</w:t>
      </w:r>
      <w:r>
        <w:rPr>
          <w:spacing w:val="-4"/>
          <w:sz w:val="22"/>
        </w:rPr>
        <w:t> </w:t>
      </w:r>
      <w:r>
        <w:rPr>
          <w:sz w:val="22"/>
        </w:rPr>
        <w:t>began</w:t>
      </w:r>
      <w:r>
        <w:rPr>
          <w:spacing w:val="-4"/>
          <w:sz w:val="22"/>
        </w:rPr>
        <w:t> </w:t>
      </w:r>
      <w:r>
        <w:rPr>
          <w:sz w:val="22"/>
        </w:rPr>
        <w:t>the</w:t>
      </w:r>
      <w:r>
        <w:rPr>
          <w:spacing w:val="-3"/>
          <w:sz w:val="22"/>
        </w:rPr>
        <w:t> </w:t>
      </w:r>
      <w:r>
        <w:rPr>
          <w:sz w:val="22"/>
        </w:rPr>
        <w:t>electoral</w:t>
      </w:r>
      <w:r>
        <w:rPr>
          <w:spacing w:val="-2"/>
          <w:sz w:val="22"/>
        </w:rPr>
        <w:t> </w:t>
      </w:r>
      <w:r>
        <w:rPr>
          <w:sz w:val="22"/>
        </w:rPr>
        <w:t>campaign for</w:t>
      </w:r>
      <w:r>
        <w:rPr>
          <w:spacing w:val="-3"/>
          <w:sz w:val="22"/>
        </w:rPr>
        <w:t> </w:t>
      </w:r>
      <w:r>
        <w:rPr>
          <w:sz w:val="22"/>
        </w:rPr>
        <w:t>the</w:t>
      </w:r>
      <w:r>
        <w:rPr>
          <w:spacing w:val="-4"/>
          <w:sz w:val="22"/>
        </w:rPr>
        <w:t> </w:t>
      </w:r>
      <w:r>
        <w:rPr>
          <w:sz w:val="22"/>
        </w:rPr>
        <w:t>next</w:t>
      </w:r>
      <w:r>
        <w:rPr>
          <w:spacing w:val="-5"/>
          <w:sz w:val="22"/>
        </w:rPr>
        <w:t> </w:t>
      </w:r>
      <w:r>
        <w:rPr>
          <w:sz w:val="22"/>
        </w:rPr>
        <w:t>Government</w:t>
      </w:r>
      <w:r>
        <w:rPr>
          <w:spacing w:val="-4"/>
          <w:sz w:val="22"/>
        </w:rPr>
        <w:t> </w:t>
      </w:r>
      <w:r>
        <w:rPr>
          <w:sz w:val="22"/>
        </w:rPr>
        <w:t>from</w:t>
      </w:r>
      <w:r>
        <w:rPr>
          <w:spacing w:val="-3"/>
          <w:sz w:val="22"/>
        </w:rPr>
        <w:t> </w:t>
      </w:r>
      <w:r>
        <w:rPr>
          <w:sz w:val="22"/>
        </w:rPr>
        <w:t>2024</w:t>
      </w:r>
      <w:r>
        <w:rPr>
          <w:spacing w:val="-4"/>
          <w:sz w:val="22"/>
        </w:rPr>
        <w:t> </w:t>
      </w:r>
      <w:r>
        <w:rPr>
          <w:sz w:val="22"/>
        </w:rPr>
        <w:t>to</w:t>
      </w:r>
      <w:r>
        <w:rPr>
          <w:spacing w:val="-4"/>
          <w:sz w:val="22"/>
        </w:rPr>
        <w:t> </w:t>
      </w:r>
      <w:r>
        <w:rPr>
          <w:sz w:val="22"/>
        </w:rPr>
        <w:t>2028,</w:t>
      </w:r>
      <w:r>
        <w:rPr>
          <w:spacing w:val="-59"/>
          <w:sz w:val="22"/>
        </w:rPr>
        <w:t> </w:t>
      </w:r>
      <w:r>
        <w:rPr>
          <w:sz w:val="22"/>
        </w:rPr>
        <w:t>with around 28 candidates for the presidency and vice-presidency, as well as mayors and deputies. This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process,</w:t>
      </w:r>
      <w:r>
        <w:rPr>
          <w:spacing w:val="-13"/>
          <w:sz w:val="22"/>
        </w:rPr>
        <w:t> </w:t>
      </w:r>
      <w:r>
        <w:rPr>
          <w:spacing w:val="-1"/>
          <w:sz w:val="22"/>
        </w:rPr>
        <w:t>again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of</w:t>
      </w:r>
      <w:r>
        <w:rPr>
          <w:spacing w:val="-13"/>
          <w:sz w:val="22"/>
        </w:rPr>
        <w:t> </w:t>
      </w:r>
      <w:r>
        <w:rPr>
          <w:sz w:val="22"/>
        </w:rPr>
        <w:t>concern</w:t>
      </w:r>
      <w:r>
        <w:rPr>
          <w:spacing w:val="-12"/>
          <w:sz w:val="22"/>
        </w:rPr>
        <w:t> </w:t>
      </w:r>
      <w:r>
        <w:rPr>
          <w:sz w:val="22"/>
        </w:rPr>
        <w:t>to</w:t>
      </w:r>
      <w:r>
        <w:rPr>
          <w:spacing w:val="-12"/>
          <w:sz w:val="22"/>
        </w:rPr>
        <w:t> </w:t>
      </w:r>
      <w:r>
        <w:rPr>
          <w:sz w:val="22"/>
        </w:rPr>
        <w:t>the</w:t>
      </w:r>
      <w:r>
        <w:rPr>
          <w:spacing w:val="-7"/>
          <w:sz w:val="22"/>
        </w:rPr>
        <w:t> </w:t>
      </w:r>
      <w:r>
        <w:rPr>
          <w:sz w:val="22"/>
        </w:rPr>
        <w:t>international</w:t>
      </w:r>
      <w:r>
        <w:rPr>
          <w:spacing w:val="-10"/>
          <w:sz w:val="22"/>
        </w:rPr>
        <w:t> </w:t>
      </w:r>
      <w:r>
        <w:rPr>
          <w:sz w:val="22"/>
        </w:rPr>
        <w:t>community,</w:t>
      </w:r>
      <w:r>
        <w:rPr>
          <w:spacing w:val="-13"/>
          <w:sz w:val="22"/>
        </w:rPr>
        <w:t> </w:t>
      </w:r>
      <w:r>
        <w:rPr>
          <w:sz w:val="22"/>
        </w:rPr>
        <w:t>has</w:t>
      </w:r>
      <w:r>
        <w:rPr>
          <w:spacing w:val="-13"/>
          <w:sz w:val="22"/>
        </w:rPr>
        <w:t> </w:t>
      </w:r>
      <w:r>
        <w:rPr>
          <w:sz w:val="22"/>
        </w:rPr>
        <w:t>been</w:t>
      </w:r>
      <w:r>
        <w:rPr>
          <w:spacing w:val="-12"/>
          <w:sz w:val="22"/>
        </w:rPr>
        <w:t> </w:t>
      </w:r>
      <w:r>
        <w:rPr>
          <w:sz w:val="22"/>
        </w:rPr>
        <w:t>shown</w:t>
      </w:r>
      <w:r>
        <w:rPr>
          <w:spacing w:val="-12"/>
          <w:sz w:val="22"/>
        </w:rPr>
        <w:t> </w:t>
      </w:r>
      <w:r>
        <w:rPr>
          <w:sz w:val="22"/>
        </w:rPr>
        <w:t>that</w:t>
      </w:r>
      <w:r>
        <w:rPr>
          <w:spacing w:val="-13"/>
          <w:sz w:val="22"/>
        </w:rPr>
        <w:t> </w:t>
      </w:r>
      <w:r>
        <w:rPr>
          <w:sz w:val="22"/>
        </w:rPr>
        <w:t>the</w:t>
      </w:r>
      <w:r>
        <w:rPr>
          <w:spacing w:val="-12"/>
          <w:sz w:val="22"/>
        </w:rPr>
        <w:t> </w:t>
      </w:r>
      <w:r>
        <w:rPr>
          <w:sz w:val="22"/>
        </w:rPr>
        <w:t>process</w:t>
      </w:r>
      <w:r>
        <w:rPr>
          <w:spacing w:val="-14"/>
          <w:sz w:val="22"/>
        </w:rPr>
        <w:t> </w:t>
      </w:r>
      <w:r>
        <w:rPr>
          <w:sz w:val="22"/>
        </w:rPr>
        <w:t>seeks</w:t>
      </w:r>
      <w:r>
        <w:rPr>
          <w:spacing w:val="-14"/>
          <w:sz w:val="22"/>
        </w:rPr>
        <w:t> </w:t>
      </w:r>
      <w:r>
        <w:rPr>
          <w:sz w:val="22"/>
        </w:rPr>
        <w:t>to</w:t>
      </w:r>
      <w:r>
        <w:rPr>
          <w:spacing w:val="-17"/>
          <w:sz w:val="22"/>
        </w:rPr>
        <w:t> </w:t>
      </w:r>
      <w:r>
        <w:rPr>
          <w:sz w:val="22"/>
        </w:rPr>
        <w:t>create</w:t>
      </w:r>
      <w:r>
        <w:rPr>
          <w:spacing w:val="-58"/>
          <w:sz w:val="22"/>
        </w:rPr>
        <w:t> </w:t>
      </w:r>
      <w:r>
        <w:rPr>
          <w:sz w:val="22"/>
        </w:rPr>
        <w:t>conflicts to sustain groups of economic and religious power. It is necessary to analyze that, of the 28</w:t>
      </w:r>
      <w:r>
        <w:rPr>
          <w:spacing w:val="1"/>
          <w:sz w:val="22"/>
        </w:rPr>
        <w:t> </w:t>
      </w:r>
      <w:r>
        <w:rPr>
          <w:sz w:val="22"/>
        </w:rPr>
        <w:t>participating parties, 23 were conservative and far right; and have installed within their campaign an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extremely</w:t>
      </w:r>
      <w:r>
        <w:rPr>
          <w:spacing w:val="-14"/>
          <w:sz w:val="22"/>
        </w:rPr>
        <w:t> </w:t>
      </w:r>
      <w:r>
        <w:rPr>
          <w:spacing w:val="-1"/>
          <w:sz w:val="22"/>
        </w:rPr>
        <w:t>conservative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speech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against</w:t>
      </w:r>
      <w:r>
        <w:rPr>
          <w:spacing w:val="-13"/>
          <w:sz w:val="22"/>
        </w:rPr>
        <w:t> </w:t>
      </w:r>
      <w:r>
        <w:rPr>
          <w:spacing w:val="-1"/>
          <w:sz w:val="22"/>
        </w:rPr>
        <w:t>accountability</w:t>
      </w:r>
      <w:r>
        <w:rPr>
          <w:spacing w:val="-13"/>
          <w:sz w:val="22"/>
        </w:rPr>
        <w:t> </w:t>
      </w:r>
      <w:r>
        <w:rPr>
          <w:sz w:val="22"/>
        </w:rPr>
        <w:t>mechanisms,</w:t>
      </w:r>
      <w:r>
        <w:rPr>
          <w:spacing w:val="-13"/>
          <w:sz w:val="22"/>
        </w:rPr>
        <w:t> </w:t>
      </w:r>
      <w:r>
        <w:rPr>
          <w:sz w:val="22"/>
        </w:rPr>
        <w:t>the</w:t>
      </w:r>
      <w:r>
        <w:rPr>
          <w:spacing w:val="-16"/>
          <w:sz w:val="22"/>
        </w:rPr>
        <w:t> </w:t>
      </w:r>
      <w:r>
        <w:rPr>
          <w:sz w:val="22"/>
        </w:rPr>
        <w:t>fight</w:t>
      </w:r>
      <w:r>
        <w:rPr>
          <w:spacing w:val="-13"/>
          <w:sz w:val="22"/>
        </w:rPr>
        <w:t> </w:t>
      </w:r>
      <w:r>
        <w:rPr>
          <w:sz w:val="22"/>
        </w:rPr>
        <w:t>against</w:t>
      </w:r>
      <w:r>
        <w:rPr>
          <w:spacing w:val="-12"/>
          <w:sz w:val="22"/>
        </w:rPr>
        <w:t> </w:t>
      </w:r>
      <w:r>
        <w:rPr>
          <w:sz w:val="22"/>
        </w:rPr>
        <w:t>corruption</w:t>
      </w:r>
      <w:r>
        <w:rPr>
          <w:spacing w:val="-17"/>
          <w:sz w:val="22"/>
        </w:rPr>
        <w:t> </w:t>
      </w:r>
      <w:r>
        <w:rPr>
          <w:sz w:val="22"/>
        </w:rPr>
        <w:t>and</w:t>
      </w:r>
      <w:r>
        <w:rPr>
          <w:spacing w:val="-11"/>
          <w:sz w:val="22"/>
        </w:rPr>
        <w:t> </w:t>
      </w:r>
      <w:r>
        <w:rPr>
          <w:sz w:val="22"/>
        </w:rPr>
        <w:t>against</w:t>
      </w:r>
      <w:r>
        <w:rPr>
          <w:spacing w:val="-59"/>
          <w:sz w:val="22"/>
        </w:rPr>
        <w:t> </w:t>
      </w:r>
      <w:r>
        <w:rPr>
          <w:sz w:val="22"/>
        </w:rPr>
        <w:t>the human rights agenda, mainly sexual and reproductive rights, same sex marriage, access to sexual</w:t>
      </w:r>
      <w:r>
        <w:rPr>
          <w:spacing w:val="1"/>
          <w:sz w:val="22"/>
        </w:rPr>
        <w:t> </w:t>
      </w:r>
      <w:r>
        <w:rPr>
          <w:sz w:val="22"/>
        </w:rPr>
        <w:t>education,</w:t>
      </w:r>
      <w:r>
        <w:rPr>
          <w:spacing w:val="1"/>
          <w:sz w:val="22"/>
        </w:rPr>
        <w:t> </w:t>
      </w:r>
      <w:r>
        <w:rPr>
          <w:sz w:val="22"/>
        </w:rPr>
        <w:t>as</w:t>
      </w:r>
      <w:r>
        <w:rPr>
          <w:spacing w:val="-4"/>
          <w:sz w:val="22"/>
        </w:rPr>
        <w:t> </w:t>
      </w:r>
      <w:r>
        <w:rPr>
          <w:sz w:val="22"/>
        </w:rPr>
        <w:t>well as</w:t>
      </w:r>
      <w:r>
        <w:rPr>
          <w:spacing w:val="1"/>
          <w:sz w:val="22"/>
        </w:rPr>
        <w:t> </w:t>
      </w:r>
      <w:r>
        <w:rPr>
          <w:sz w:val="22"/>
        </w:rPr>
        <w:t>legal</w:t>
      </w:r>
      <w:r>
        <w:rPr>
          <w:spacing w:val="-5"/>
          <w:sz w:val="22"/>
        </w:rPr>
        <w:t> </w:t>
      </w:r>
      <w:r>
        <w:rPr>
          <w:sz w:val="22"/>
        </w:rPr>
        <w:t>and</w:t>
      </w:r>
      <w:r>
        <w:rPr>
          <w:spacing w:val="2"/>
          <w:sz w:val="22"/>
        </w:rPr>
        <w:t> </w:t>
      </w:r>
      <w:r>
        <w:rPr>
          <w:sz w:val="22"/>
        </w:rPr>
        <w:t>safe</w:t>
      </w:r>
      <w:r>
        <w:rPr>
          <w:spacing w:val="-3"/>
          <w:sz w:val="22"/>
        </w:rPr>
        <w:t> </w:t>
      </w:r>
      <w:r>
        <w:rPr>
          <w:sz w:val="22"/>
        </w:rPr>
        <w:t>abortion.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474" w:val="left" w:leader="none"/>
        </w:tabs>
        <w:spacing w:line="276" w:lineRule="auto" w:before="0" w:after="0"/>
        <w:ind w:left="114" w:right="103" w:firstLine="0"/>
        <w:jc w:val="both"/>
        <w:rPr>
          <w:sz w:val="22"/>
        </w:rPr>
      </w:pPr>
      <w:r>
        <w:rPr>
          <w:spacing w:val="-1"/>
          <w:sz w:val="22"/>
        </w:rPr>
        <w:t>On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25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June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2023,</w:t>
      </w:r>
      <w:r>
        <w:rPr>
          <w:spacing w:val="-13"/>
          <w:sz w:val="22"/>
        </w:rPr>
        <w:t> </w:t>
      </w:r>
      <w:r>
        <w:rPr>
          <w:spacing w:val="-1"/>
          <w:sz w:val="22"/>
        </w:rPr>
        <w:t>the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first</w:t>
      </w:r>
      <w:r>
        <w:rPr>
          <w:spacing w:val="-13"/>
          <w:sz w:val="22"/>
        </w:rPr>
        <w:t> </w:t>
      </w:r>
      <w:r>
        <w:rPr>
          <w:spacing w:val="-1"/>
          <w:sz w:val="22"/>
        </w:rPr>
        <w:t>round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of</w:t>
      </w:r>
      <w:r>
        <w:rPr>
          <w:spacing w:val="-13"/>
          <w:sz w:val="22"/>
        </w:rPr>
        <w:t> </w:t>
      </w:r>
      <w:r>
        <w:rPr>
          <w:sz w:val="22"/>
        </w:rPr>
        <w:t>elections</w:t>
      </w:r>
      <w:r>
        <w:rPr>
          <w:spacing w:val="-18"/>
          <w:sz w:val="22"/>
        </w:rPr>
        <w:t> </w:t>
      </w:r>
      <w:r>
        <w:rPr>
          <w:sz w:val="22"/>
        </w:rPr>
        <w:t>took</w:t>
      </w:r>
      <w:r>
        <w:rPr>
          <w:spacing w:val="-14"/>
          <w:sz w:val="22"/>
        </w:rPr>
        <w:t> </w:t>
      </w:r>
      <w:r>
        <w:rPr>
          <w:sz w:val="22"/>
        </w:rPr>
        <w:t>place,</w:t>
      </w:r>
      <w:r>
        <w:rPr>
          <w:spacing w:val="-13"/>
          <w:sz w:val="22"/>
        </w:rPr>
        <w:t> </w:t>
      </w:r>
      <w:r>
        <w:rPr>
          <w:sz w:val="22"/>
        </w:rPr>
        <w:t>and</w:t>
      </w:r>
      <w:r>
        <w:rPr>
          <w:spacing w:val="-17"/>
          <w:sz w:val="22"/>
        </w:rPr>
        <w:t> </w:t>
      </w:r>
      <w:r>
        <w:rPr>
          <w:sz w:val="22"/>
        </w:rPr>
        <w:t>one</w:t>
      </w:r>
      <w:r>
        <w:rPr>
          <w:spacing w:val="-12"/>
          <w:sz w:val="22"/>
        </w:rPr>
        <w:t> </w:t>
      </w:r>
      <w:r>
        <w:rPr>
          <w:sz w:val="22"/>
        </w:rPr>
        <w:t>of</w:t>
      </w:r>
      <w:r>
        <w:rPr>
          <w:spacing w:val="-13"/>
          <w:sz w:val="22"/>
        </w:rPr>
        <w:t> </w:t>
      </w:r>
      <w:r>
        <w:rPr>
          <w:sz w:val="22"/>
        </w:rPr>
        <w:t>the</w:t>
      </w:r>
      <w:r>
        <w:rPr>
          <w:spacing w:val="-16"/>
          <w:sz w:val="22"/>
        </w:rPr>
        <w:t> </w:t>
      </w:r>
      <w:r>
        <w:rPr>
          <w:sz w:val="22"/>
        </w:rPr>
        <w:t>progressive</w:t>
      </w:r>
      <w:r>
        <w:rPr>
          <w:spacing w:val="-17"/>
          <w:sz w:val="22"/>
        </w:rPr>
        <w:t> </w:t>
      </w:r>
      <w:r>
        <w:rPr>
          <w:sz w:val="22"/>
        </w:rPr>
        <w:t>parties</w:t>
      </w:r>
      <w:r>
        <w:rPr>
          <w:spacing w:val="-14"/>
          <w:sz w:val="22"/>
        </w:rPr>
        <w:t> </w:t>
      </w:r>
      <w:r>
        <w:rPr>
          <w:sz w:val="22"/>
        </w:rPr>
        <w:t>has</w:t>
      </w:r>
      <w:r>
        <w:rPr>
          <w:spacing w:val="-14"/>
          <w:sz w:val="22"/>
        </w:rPr>
        <w:t> </w:t>
      </w:r>
      <w:r>
        <w:rPr>
          <w:sz w:val="22"/>
        </w:rPr>
        <w:t>reached</w:t>
      </w:r>
      <w:r>
        <w:rPr>
          <w:spacing w:val="1"/>
          <w:sz w:val="22"/>
        </w:rPr>
        <w:t> </w:t>
      </w:r>
      <w:r>
        <w:rPr>
          <w:sz w:val="22"/>
        </w:rPr>
        <w:t>the second round, leading pro-corruption groups to campaign against the 2030 sustainable development</w:t>
      </w:r>
      <w:r>
        <w:rPr>
          <w:spacing w:val="1"/>
          <w:sz w:val="22"/>
        </w:rPr>
        <w:t> </w:t>
      </w:r>
      <w:r>
        <w:rPr>
          <w:sz w:val="22"/>
        </w:rPr>
        <w:t>agenda, sex education, the LGTBI population, and criminalizing a number of members of this party,</w:t>
      </w:r>
      <w:r>
        <w:rPr>
          <w:spacing w:val="1"/>
          <w:sz w:val="22"/>
        </w:rPr>
        <w:t> </w:t>
      </w:r>
      <w:r>
        <w:rPr>
          <w:sz w:val="22"/>
        </w:rPr>
        <w:t>journalists, prosecutors, and human rights defenders, most of whom have had to resort to exile. The</w:t>
      </w:r>
      <w:r>
        <w:rPr>
          <w:spacing w:val="1"/>
          <w:sz w:val="22"/>
        </w:rPr>
        <w:t> </w:t>
      </w:r>
      <w:r>
        <w:rPr>
          <w:sz w:val="22"/>
        </w:rPr>
        <w:t>electoral process turned into a million-dollar campaign of discredit for human rights, abortion, progressive</w:t>
      </w:r>
      <w:r>
        <w:rPr>
          <w:spacing w:val="-59"/>
          <w:sz w:val="22"/>
        </w:rPr>
        <w:t> </w:t>
      </w:r>
      <w:r>
        <w:rPr>
          <w:sz w:val="22"/>
        </w:rPr>
        <w:t>agendas;</w:t>
      </w:r>
      <w:r>
        <w:rPr>
          <w:spacing w:val="-11"/>
          <w:sz w:val="22"/>
        </w:rPr>
        <w:t> </w:t>
      </w:r>
      <w:r>
        <w:rPr>
          <w:sz w:val="22"/>
        </w:rPr>
        <w:t>directing</w:t>
      </w:r>
      <w:r>
        <w:rPr>
          <w:spacing w:val="-4"/>
          <w:sz w:val="22"/>
        </w:rPr>
        <w:t> </w:t>
      </w:r>
      <w:r>
        <w:rPr>
          <w:sz w:val="22"/>
        </w:rPr>
        <w:t>homophobic</w:t>
      </w:r>
      <w:r>
        <w:rPr>
          <w:spacing w:val="-6"/>
          <w:sz w:val="22"/>
        </w:rPr>
        <w:t> </w:t>
      </w:r>
      <w:r>
        <w:rPr>
          <w:sz w:val="22"/>
        </w:rPr>
        <w:t>speeches</w:t>
      </w:r>
      <w:r>
        <w:rPr>
          <w:spacing w:val="-7"/>
          <w:sz w:val="22"/>
        </w:rPr>
        <w:t> </w:t>
      </w:r>
      <w:r>
        <w:rPr>
          <w:sz w:val="22"/>
        </w:rPr>
        <w:t>publicly</w:t>
      </w:r>
      <w:r>
        <w:rPr>
          <w:spacing w:val="-11"/>
          <w:sz w:val="22"/>
        </w:rPr>
        <w:t> </w:t>
      </w:r>
      <w:r>
        <w:rPr>
          <w:sz w:val="22"/>
        </w:rPr>
        <w:t>by</w:t>
      </w:r>
      <w:r>
        <w:rPr>
          <w:spacing w:val="-6"/>
          <w:sz w:val="22"/>
        </w:rPr>
        <w:t> </w:t>
      </w:r>
      <w:r>
        <w:rPr>
          <w:sz w:val="22"/>
        </w:rPr>
        <w:t>one</w:t>
      </w:r>
      <w:r>
        <w:rPr>
          <w:spacing w:val="-5"/>
          <w:sz w:val="22"/>
        </w:rPr>
        <w:t> </w:t>
      </w:r>
      <w:r>
        <w:rPr>
          <w:sz w:val="22"/>
        </w:rPr>
        <w:t>of</w:t>
      </w:r>
      <w:r>
        <w:rPr>
          <w:spacing w:val="-5"/>
          <w:sz w:val="22"/>
        </w:rPr>
        <w:t> </w:t>
      </w:r>
      <w:r>
        <w:rPr>
          <w:sz w:val="22"/>
        </w:rPr>
        <w:t>the</w:t>
      </w:r>
      <w:r>
        <w:rPr>
          <w:spacing w:val="-4"/>
          <w:sz w:val="22"/>
        </w:rPr>
        <w:t> </w:t>
      </w:r>
      <w:r>
        <w:rPr>
          <w:sz w:val="22"/>
        </w:rPr>
        <w:t>political</w:t>
      </w:r>
      <w:r>
        <w:rPr>
          <w:spacing w:val="-8"/>
          <w:sz w:val="22"/>
        </w:rPr>
        <w:t> </w:t>
      </w:r>
      <w:r>
        <w:rPr>
          <w:sz w:val="22"/>
        </w:rPr>
        <w:t>parties,</w:t>
      </w:r>
      <w:r>
        <w:rPr>
          <w:spacing w:val="-10"/>
          <w:sz w:val="22"/>
        </w:rPr>
        <w:t> </w:t>
      </w:r>
      <w:r>
        <w:rPr>
          <w:sz w:val="22"/>
        </w:rPr>
        <w:t>empowering</w:t>
      </w:r>
      <w:r>
        <w:rPr>
          <w:spacing w:val="-4"/>
          <w:sz w:val="22"/>
        </w:rPr>
        <w:t> </w:t>
      </w:r>
      <w:r>
        <w:rPr>
          <w:sz w:val="22"/>
        </w:rPr>
        <w:t>misogynistic</w:t>
      </w:r>
      <w:r>
        <w:rPr>
          <w:spacing w:val="-59"/>
          <w:sz w:val="22"/>
        </w:rPr>
        <w:t> </w:t>
      </w:r>
      <w:r>
        <w:rPr>
          <w:sz w:val="22"/>
        </w:rPr>
        <w:t>narratives</w:t>
      </w:r>
      <w:r>
        <w:rPr>
          <w:spacing w:val="-5"/>
          <w:sz w:val="22"/>
        </w:rPr>
        <w:t> </w:t>
      </w:r>
      <w:r>
        <w:rPr>
          <w:sz w:val="22"/>
        </w:rPr>
        <w:t>and</w:t>
      </w:r>
      <w:r>
        <w:rPr>
          <w:spacing w:val="2"/>
          <w:sz w:val="22"/>
        </w:rPr>
        <w:t> </w:t>
      </w:r>
      <w:r>
        <w:rPr>
          <w:sz w:val="22"/>
        </w:rPr>
        <w:t>hate</w:t>
      </w:r>
      <w:r>
        <w:rPr>
          <w:spacing w:val="2"/>
          <w:sz w:val="22"/>
        </w:rPr>
        <w:t> </w:t>
      </w:r>
      <w:r>
        <w:rPr>
          <w:sz w:val="22"/>
        </w:rPr>
        <w:t>speeches.</w:t>
      </w:r>
    </w:p>
    <w:p>
      <w:pPr>
        <w:pStyle w:val="BodyText"/>
        <w:spacing w:before="7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484" w:val="left" w:leader="none"/>
        </w:tabs>
        <w:spacing w:line="276" w:lineRule="auto" w:before="0" w:after="0"/>
        <w:ind w:left="114" w:right="116" w:firstLine="0"/>
        <w:jc w:val="both"/>
        <w:rPr>
          <w:sz w:val="22"/>
        </w:rPr>
      </w:pPr>
      <w:r>
        <w:rPr>
          <w:sz w:val="22"/>
        </w:rPr>
        <w:t>On</w:t>
      </w:r>
      <w:r>
        <w:rPr>
          <w:spacing w:val="-1"/>
          <w:sz w:val="22"/>
        </w:rPr>
        <w:t> </w:t>
      </w:r>
      <w:r>
        <w:rPr>
          <w:sz w:val="22"/>
        </w:rPr>
        <w:t>20</w:t>
      </w:r>
      <w:r>
        <w:rPr>
          <w:spacing w:val="-5"/>
          <w:sz w:val="22"/>
        </w:rPr>
        <w:t> </w:t>
      </w:r>
      <w:r>
        <w:rPr>
          <w:sz w:val="22"/>
        </w:rPr>
        <w:t>August,</w:t>
      </w:r>
      <w:r>
        <w:rPr>
          <w:spacing w:val="-6"/>
          <w:sz w:val="22"/>
        </w:rPr>
        <w:t> </w:t>
      </w:r>
      <w:r>
        <w:rPr>
          <w:sz w:val="22"/>
        </w:rPr>
        <w:t>a second</w:t>
      </w:r>
      <w:r>
        <w:rPr>
          <w:spacing w:val="-5"/>
          <w:sz w:val="22"/>
        </w:rPr>
        <w:t> </w:t>
      </w:r>
      <w:r>
        <w:rPr>
          <w:sz w:val="22"/>
        </w:rPr>
        <w:t>round</w:t>
      </w:r>
      <w:r>
        <w:rPr>
          <w:spacing w:val="-1"/>
          <w:sz w:val="22"/>
        </w:rPr>
        <w:t> </w:t>
      </w:r>
      <w:r>
        <w:rPr>
          <w:sz w:val="22"/>
        </w:rPr>
        <w:t>took</w:t>
      </w:r>
      <w:r>
        <w:rPr>
          <w:spacing w:val="-6"/>
          <w:sz w:val="22"/>
        </w:rPr>
        <w:t> </w:t>
      </w:r>
      <w:r>
        <w:rPr>
          <w:sz w:val="22"/>
        </w:rPr>
        <w:t>place,</w:t>
      </w:r>
      <w:r>
        <w:rPr>
          <w:spacing w:val="-6"/>
          <w:sz w:val="22"/>
        </w:rPr>
        <w:t> </w:t>
      </w:r>
      <w:r>
        <w:rPr>
          <w:sz w:val="22"/>
        </w:rPr>
        <w:t>which</w:t>
      </w:r>
      <w:r>
        <w:rPr>
          <w:spacing w:val="-1"/>
          <w:sz w:val="22"/>
        </w:rPr>
        <w:t> </w:t>
      </w:r>
      <w:r>
        <w:rPr>
          <w:sz w:val="22"/>
        </w:rPr>
        <w:t>was</w:t>
      </w:r>
      <w:r>
        <w:rPr>
          <w:spacing w:val="-6"/>
          <w:sz w:val="22"/>
        </w:rPr>
        <w:t> </w:t>
      </w:r>
      <w:r>
        <w:rPr>
          <w:sz w:val="22"/>
        </w:rPr>
        <w:t>won</w:t>
      </w:r>
      <w:r>
        <w:rPr>
          <w:spacing w:val="-5"/>
          <w:sz w:val="22"/>
        </w:rPr>
        <w:t> </w:t>
      </w:r>
      <w:r>
        <w:rPr>
          <w:sz w:val="22"/>
        </w:rPr>
        <w:t>by</w:t>
      </w:r>
      <w:r>
        <w:rPr>
          <w:spacing w:val="-2"/>
          <w:sz w:val="22"/>
        </w:rPr>
        <w:t> </w:t>
      </w:r>
      <w:r>
        <w:rPr>
          <w:sz w:val="22"/>
        </w:rPr>
        <w:t>the</w:t>
      </w:r>
      <w:r>
        <w:rPr>
          <w:spacing w:val="-4"/>
          <w:sz w:val="22"/>
        </w:rPr>
        <w:t> </w:t>
      </w:r>
      <w:r>
        <w:rPr>
          <w:sz w:val="22"/>
        </w:rPr>
        <w:t>Progressive</w:t>
      </w:r>
      <w:r>
        <w:rPr>
          <w:spacing w:val="-5"/>
          <w:sz w:val="22"/>
        </w:rPr>
        <w:t> </w:t>
      </w:r>
      <w:r>
        <w:rPr>
          <w:sz w:val="22"/>
        </w:rPr>
        <w:t>Party.</w:t>
      </w:r>
      <w:r>
        <w:rPr>
          <w:spacing w:val="-1"/>
          <w:sz w:val="22"/>
        </w:rPr>
        <w:t> </w:t>
      </w:r>
      <w:r>
        <w:rPr>
          <w:sz w:val="22"/>
        </w:rPr>
        <w:t>However,</w:t>
      </w:r>
      <w:r>
        <w:rPr>
          <w:spacing w:val="-5"/>
          <w:sz w:val="22"/>
        </w:rPr>
        <w:t> </w:t>
      </w:r>
      <w:r>
        <w:rPr>
          <w:sz w:val="22"/>
        </w:rPr>
        <w:t>judicial</w:t>
      </w:r>
      <w:r>
        <w:rPr>
          <w:spacing w:val="-59"/>
          <w:sz w:val="22"/>
        </w:rPr>
        <w:t> </w:t>
      </w:r>
      <w:r>
        <w:rPr>
          <w:sz w:val="22"/>
        </w:rPr>
        <w:t>strategies</w:t>
      </w:r>
      <w:r>
        <w:rPr>
          <w:spacing w:val="-13"/>
          <w:sz w:val="22"/>
        </w:rPr>
        <w:t> </w:t>
      </w:r>
      <w:r>
        <w:rPr>
          <w:sz w:val="22"/>
        </w:rPr>
        <w:t>to</w:t>
      </w:r>
      <w:r>
        <w:rPr>
          <w:spacing w:val="-10"/>
          <w:sz w:val="22"/>
        </w:rPr>
        <w:t> </w:t>
      </w:r>
      <w:r>
        <w:rPr>
          <w:sz w:val="22"/>
        </w:rPr>
        <w:t>prevent</w:t>
      </w:r>
      <w:r>
        <w:rPr>
          <w:spacing w:val="-12"/>
          <w:sz w:val="22"/>
        </w:rPr>
        <w:t> </w:t>
      </w:r>
      <w:r>
        <w:rPr>
          <w:sz w:val="22"/>
        </w:rPr>
        <w:t>the</w:t>
      </w:r>
      <w:r>
        <w:rPr>
          <w:spacing w:val="-10"/>
          <w:sz w:val="22"/>
        </w:rPr>
        <w:t> </w:t>
      </w:r>
      <w:r>
        <w:rPr>
          <w:sz w:val="22"/>
        </w:rPr>
        <w:t>democratic</w:t>
      </w:r>
      <w:r>
        <w:rPr>
          <w:spacing w:val="-8"/>
          <w:sz w:val="22"/>
        </w:rPr>
        <w:t> </w:t>
      </w:r>
      <w:r>
        <w:rPr>
          <w:sz w:val="22"/>
        </w:rPr>
        <w:t>transition</w:t>
      </w:r>
      <w:r>
        <w:rPr>
          <w:spacing w:val="-10"/>
          <w:sz w:val="22"/>
        </w:rPr>
        <w:t> </w:t>
      </w:r>
      <w:r>
        <w:rPr>
          <w:sz w:val="22"/>
        </w:rPr>
        <w:t>have</w:t>
      </w:r>
      <w:r>
        <w:rPr>
          <w:spacing w:val="-6"/>
          <w:sz w:val="22"/>
        </w:rPr>
        <w:t> </w:t>
      </w:r>
      <w:r>
        <w:rPr>
          <w:sz w:val="22"/>
        </w:rPr>
        <w:t>continued.</w:t>
      </w:r>
      <w:r>
        <w:rPr>
          <w:spacing w:val="-7"/>
          <w:sz w:val="22"/>
        </w:rPr>
        <w:t> </w:t>
      </w:r>
      <w:r>
        <w:rPr>
          <w:sz w:val="22"/>
        </w:rPr>
        <w:t>In</w:t>
      </w:r>
      <w:r>
        <w:rPr>
          <w:spacing w:val="-10"/>
          <w:sz w:val="22"/>
        </w:rPr>
        <w:t> </w:t>
      </w:r>
      <w:r>
        <w:rPr>
          <w:sz w:val="22"/>
        </w:rPr>
        <w:t>addition,</w:t>
      </w:r>
      <w:r>
        <w:rPr>
          <w:spacing w:val="-12"/>
          <w:sz w:val="22"/>
        </w:rPr>
        <w:t> </w:t>
      </w:r>
      <w:r>
        <w:rPr>
          <w:sz w:val="22"/>
        </w:rPr>
        <w:t>it</w:t>
      </w:r>
      <w:r>
        <w:rPr>
          <w:spacing w:val="-6"/>
          <w:sz w:val="22"/>
        </w:rPr>
        <w:t> </w:t>
      </w:r>
      <w:r>
        <w:rPr>
          <w:sz w:val="22"/>
        </w:rPr>
        <w:t>is</w:t>
      </w:r>
      <w:r>
        <w:rPr>
          <w:spacing w:val="-13"/>
          <w:sz w:val="22"/>
        </w:rPr>
        <w:t> </w:t>
      </w:r>
      <w:r>
        <w:rPr>
          <w:sz w:val="22"/>
        </w:rPr>
        <w:t>unfortunate</w:t>
      </w:r>
      <w:r>
        <w:rPr>
          <w:spacing w:val="-5"/>
          <w:sz w:val="22"/>
        </w:rPr>
        <w:t> </w:t>
      </w:r>
      <w:r>
        <w:rPr>
          <w:sz w:val="22"/>
        </w:rPr>
        <w:t>that</w:t>
      </w:r>
      <w:r>
        <w:rPr>
          <w:spacing w:val="-12"/>
          <w:sz w:val="22"/>
        </w:rPr>
        <w:t> </w:t>
      </w:r>
      <w:r>
        <w:rPr>
          <w:sz w:val="22"/>
        </w:rPr>
        <w:t>Guatemala</w:t>
      </w:r>
      <w:r>
        <w:rPr>
          <w:spacing w:val="-59"/>
          <w:sz w:val="22"/>
        </w:rPr>
        <w:t> </w:t>
      </w:r>
      <w:r>
        <w:rPr>
          <w:sz w:val="22"/>
        </w:rPr>
        <w:t>does not have legislation that prevents the use of speeches that encourage hatred and discrimination in</w:t>
      </w:r>
      <w:r>
        <w:rPr>
          <w:spacing w:val="1"/>
          <w:sz w:val="22"/>
        </w:rPr>
        <w:t> </w:t>
      </w:r>
      <w:r>
        <w:rPr>
          <w:sz w:val="22"/>
        </w:rPr>
        <w:t>electoral</w:t>
      </w:r>
      <w:r>
        <w:rPr>
          <w:spacing w:val="-6"/>
          <w:sz w:val="22"/>
        </w:rPr>
        <w:t> </w:t>
      </w:r>
      <w:r>
        <w:rPr>
          <w:sz w:val="22"/>
        </w:rPr>
        <w:t>processes,</w:t>
      </w:r>
      <w:r>
        <w:rPr>
          <w:spacing w:val="-8"/>
          <w:sz w:val="22"/>
        </w:rPr>
        <w:t> </w:t>
      </w:r>
      <w:r>
        <w:rPr>
          <w:sz w:val="22"/>
        </w:rPr>
        <w:t>mainly</w:t>
      </w:r>
      <w:r>
        <w:rPr>
          <w:spacing w:val="-4"/>
          <w:sz w:val="22"/>
        </w:rPr>
        <w:t> </w:t>
      </w:r>
      <w:r>
        <w:rPr>
          <w:sz w:val="22"/>
        </w:rPr>
        <w:t>towards</w:t>
      </w:r>
      <w:r>
        <w:rPr>
          <w:spacing w:val="-5"/>
          <w:sz w:val="22"/>
        </w:rPr>
        <w:t> </w:t>
      </w:r>
      <w:r>
        <w:rPr>
          <w:sz w:val="22"/>
        </w:rPr>
        <w:t>the</w:t>
      </w:r>
      <w:r>
        <w:rPr>
          <w:spacing w:val="-2"/>
          <w:sz w:val="22"/>
        </w:rPr>
        <w:t> </w:t>
      </w:r>
      <w:r>
        <w:rPr>
          <w:sz w:val="22"/>
        </w:rPr>
        <w:t>most</w:t>
      </w:r>
      <w:r>
        <w:rPr>
          <w:spacing w:val="2"/>
          <w:sz w:val="22"/>
        </w:rPr>
        <w:t> </w:t>
      </w:r>
      <w:r>
        <w:rPr>
          <w:sz w:val="22"/>
        </w:rPr>
        <w:t>vulnerable</w:t>
      </w:r>
      <w:r>
        <w:rPr>
          <w:spacing w:val="1"/>
          <w:sz w:val="22"/>
        </w:rPr>
        <w:t> </w:t>
      </w:r>
      <w:r>
        <w:rPr>
          <w:sz w:val="22"/>
        </w:rPr>
        <w:t>populations.</w:t>
      </w:r>
    </w:p>
    <w:p>
      <w:pPr>
        <w:pStyle w:val="BodyText"/>
        <w:spacing w:before="10"/>
        <w:rPr>
          <w:sz w:val="24"/>
        </w:rPr>
      </w:pPr>
    </w:p>
    <w:p>
      <w:pPr>
        <w:pStyle w:val="Heading1"/>
        <w:numPr>
          <w:ilvl w:val="0"/>
          <w:numId w:val="1"/>
        </w:numPr>
        <w:tabs>
          <w:tab w:pos="421" w:val="left" w:leader="none"/>
        </w:tabs>
        <w:spacing w:line="240" w:lineRule="auto" w:before="0" w:after="0"/>
        <w:ind w:left="420" w:right="0" w:hanging="307"/>
        <w:jc w:val="both"/>
      </w:pPr>
      <w:r>
        <w:rPr/>
        <w:t>Education</w:t>
      </w:r>
      <w:r>
        <w:rPr>
          <w:spacing w:val="-4"/>
        </w:rPr>
        <w:t> </w:t>
      </w:r>
      <w:r>
        <w:rPr/>
        <w:t>(Article</w:t>
      </w:r>
      <w:r>
        <w:rPr>
          <w:spacing w:val="-5"/>
        </w:rPr>
        <w:t> </w:t>
      </w:r>
      <w:r>
        <w:rPr/>
        <w:t>10).</w: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6"/>
        <w:rPr>
          <w:rFonts w:ascii="Arial"/>
          <w:b/>
          <w:sz w:val="21"/>
        </w:rPr>
      </w:pPr>
      <w:r>
        <w:rPr/>
        <w:pict>
          <v:rect style="position:absolute;margin-left:72.024002pt;margin-top:14.335591pt;width:144.07pt;height:.71997pt;mso-position-horizontal-relative:page;mso-position-vertical-relative:paragraph;z-index:-15726080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before="73"/>
        <w:ind w:left="680" w:right="0" w:firstLine="0"/>
        <w:jc w:val="left"/>
        <w:rPr>
          <w:rFonts w:ascii="Calibri"/>
          <w:sz w:val="20"/>
        </w:rPr>
      </w:pPr>
      <w:r>
        <w:rPr>
          <w:rFonts w:ascii="Calibri"/>
          <w:spacing w:val="-1"/>
          <w:sz w:val="20"/>
          <w:vertAlign w:val="superscript"/>
        </w:rPr>
        <w:t>12</w:t>
      </w:r>
      <w:r>
        <w:rPr>
          <w:rFonts w:ascii="Calibri"/>
          <w:spacing w:val="1"/>
          <w:sz w:val="20"/>
          <w:vertAlign w:val="baseline"/>
        </w:rPr>
        <w:t> </w:t>
      </w:r>
      <w:r>
        <w:rPr>
          <w:rFonts w:ascii="Calibri"/>
          <w:spacing w:val="-1"/>
          <w:sz w:val="20"/>
          <w:vertAlign w:val="baseline"/>
        </w:rPr>
        <w:t>https://</w:t>
      </w:r>
      <w:hyperlink r:id="rId17">
        <w:r>
          <w:rPr>
            <w:rFonts w:ascii="Calibri"/>
            <w:spacing w:val="-1"/>
            <w:sz w:val="20"/>
            <w:vertAlign w:val="baseline"/>
          </w:rPr>
          <w:t>www.congreso.gob.gt/detalle_pdf/iniciativas/5584#gsc.tab=0</w:t>
        </w:r>
      </w:hyperlink>
    </w:p>
    <w:p>
      <w:pPr>
        <w:spacing w:line="241" w:lineRule="exact" w:before="1"/>
        <w:ind w:left="680" w:right="0" w:firstLine="0"/>
        <w:jc w:val="left"/>
        <w:rPr>
          <w:rFonts w:ascii="Calibri"/>
          <w:sz w:val="20"/>
        </w:rPr>
      </w:pPr>
      <w:r>
        <w:rPr>
          <w:rFonts w:ascii="Calibri"/>
          <w:spacing w:val="-1"/>
          <w:sz w:val="20"/>
          <w:vertAlign w:val="superscript"/>
        </w:rPr>
        <w:t>13</w:t>
      </w:r>
      <w:r>
        <w:rPr>
          <w:rFonts w:ascii="Calibri"/>
          <w:spacing w:val="-5"/>
          <w:sz w:val="20"/>
          <w:vertAlign w:val="baseline"/>
        </w:rPr>
        <w:t> </w:t>
      </w:r>
      <w:r>
        <w:rPr>
          <w:rFonts w:ascii="Calibri"/>
          <w:spacing w:val="-1"/>
          <w:sz w:val="20"/>
          <w:vertAlign w:val="baseline"/>
        </w:rPr>
        <w:t>https://</w:t>
      </w:r>
      <w:hyperlink r:id="rId18">
        <w:r>
          <w:rPr>
            <w:rFonts w:ascii="Calibri"/>
            <w:spacing w:val="-1"/>
            <w:sz w:val="20"/>
            <w:vertAlign w:val="baseline"/>
          </w:rPr>
          <w:t>www.congreso.gob.gt/detalle_pdf/decretos/13509#gsc.tab=0</w:t>
        </w:r>
      </w:hyperlink>
    </w:p>
    <w:p>
      <w:pPr>
        <w:spacing w:line="240" w:lineRule="auto" w:before="0"/>
        <w:ind w:left="680" w:right="453" w:firstLine="0"/>
        <w:jc w:val="left"/>
        <w:rPr>
          <w:sz w:val="18"/>
        </w:rPr>
      </w:pPr>
      <w:r>
        <w:rPr>
          <w:spacing w:val="-1"/>
          <w:position w:val="6"/>
          <w:sz w:val="12"/>
        </w:rPr>
        <w:t>14 </w:t>
      </w:r>
      <w:r>
        <w:rPr>
          <w:spacing w:val="-1"/>
          <w:sz w:val="18"/>
        </w:rPr>
        <w:t>REDLACTRANS (2021). Regional Report 2021 on Human </w:t>
      </w:r>
      <w:r>
        <w:rPr>
          <w:sz w:val="18"/>
        </w:rPr>
        <w:t>Rights Violations of Trans People in Latin America and</w:t>
      </w:r>
      <w:r>
        <w:rPr>
          <w:spacing w:val="-47"/>
          <w:sz w:val="18"/>
        </w:rPr>
        <w:t> </w:t>
      </w:r>
      <w:r>
        <w:rPr>
          <w:sz w:val="18"/>
        </w:rPr>
        <w:t>the Caribbean:</w:t>
      </w:r>
      <w:r>
        <w:rPr>
          <w:spacing w:val="-1"/>
          <w:sz w:val="18"/>
        </w:rPr>
        <w:t> </w:t>
      </w:r>
      <w:r>
        <w:rPr>
          <w:sz w:val="18"/>
        </w:rPr>
        <w:t>I</w:t>
      </w:r>
      <w:r>
        <w:rPr>
          <w:spacing w:val="-1"/>
          <w:sz w:val="18"/>
        </w:rPr>
        <w:t> </w:t>
      </w:r>
      <w:r>
        <w:rPr>
          <w:sz w:val="18"/>
        </w:rPr>
        <w:t>Don't</w:t>
      </w:r>
      <w:r>
        <w:rPr>
          <w:spacing w:val="-1"/>
          <w:sz w:val="18"/>
        </w:rPr>
        <w:t> </w:t>
      </w:r>
      <w:r>
        <w:rPr>
          <w:sz w:val="18"/>
        </w:rPr>
        <w:t>Die,</w:t>
      </w:r>
      <w:r>
        <w:rPr>
          <w:spacing w:val="-5"/>
          <w:sz w:val="18"/>
        </w:rPr>
        <w:t> </w:t>
      </w:r>
      <w:r>
        <w:rPr>
          <w:sz w:val="18"/>
        </w:rPr>
        <w:t>They</w:t>
      </w:r>
      <w:r>
        <w:rPr>
          <w:spacing w:val="-3"/>
          <w:sz w:val="18"/>
        </w:rPr>
        <w:t> </w:t>
      </w:r>
      <w:r>
        <w:rPr>
          <w:sz w:val="18"/>
        </w:rPr>
        <w:t>Kill Me.</w:t>
      </w:r>
    </w:p>
    <w:p>
      <w:pPr>
        <w:spacing w:after="0" w:line="240" w:lineRule="auto"/>
        <w:jc w:val="left"/>
        <w:rPr>
          <w:sz w:val="18"/>
        </w:rPr>
        <w:sectPr>
          <w:pgSz w:w="12240" w:h="15840"/>
          <w:pgMar w:header="752" w:footer="0" w:top="1320" w:bottom="280" w:left="760" w:right="1000"/>
        </w:sectPr>
      </w:pPr>
    </w:p>
    <w:p>
      <w:pPr>
        <w:pStyle w:val="ListParagraph"/>
        <w:numPr>
          <w:ilvl w:val="0"/>
          <w:numId w:val="2"/>
        </w:numPr>
        <w:tabs>
          <w:tab w:pos="494" w:val="left" w:leader="none"/>
        </w:tabs>
        <w:spacing w:line="276" w:lineRule="auto" w:before="101" w:after="0"/>
        <w:ind w:left="114" w:right="125" w:firstLine="0"/>
        <w:jc w:val="both"/>
        <w:rPr>
          <w:sz w:val="22"/>
        </w:rPr>
      </w:pPr>
      <w:r>
        <w:rPr>
          <w:sz w:val="22"/>
        </w:rPr>
        <w:t>Article 71 of the Political Constitution establishes the right to education, establishing as an obligation</w:t>
      </w:r>
      <w:r>
        <w:rPr>
          <w:spacing w:val="1"/>
          <w:sz w:val="22"/>
        </w:rPr>
        <w:t> </w:t>
      </w:r>
      <w:r>
        <w:rPr>
          <w:sz w:val="22"/>
        </w:rPr>
        <w:t>“to</w:t>
      </w:r>
      <w:r>
        <w:rPr>
          <w:spacing w:val="-6"/>
          <w:sz w:val="22"/>
        </w:rPr>
        <w:t> </w:t>
      </w:r>
      <w:r>
        <w:rPr>
          <w:sz w:val="22"/>
        </w:rPr>
        <w:t>provide</w:t>
      </w:r>
      <w:r>
        <w:rPr>
          <w:spacing w:val="-11"/>
          <w:sz w:val="22"/>
        </w:rPr>
        <w:t> </w:t>
      </w:r>
      <w:r>
        <w:rPr>
          <w:sz w:val="22"/>
        </w:rPr>
        <w:t>and</w:t>
      </w:r>
      <w:r>
        <w:rPr>
          <w:spacing w:val="-10"/>
          <w:sz w:val="22"/>
        </w:rPr>
        <w:t> </w:t>
      </w:r>
      <w:r>
        <w:rPr>
          <w:sz w:val="22"/>
        </w:rPr>
        <w:t>facilitate</w:t>
      </w:r>
      <w:r>
        <w:rPr>
          <w:spacing w:val="-11"/>
          <w:sz w:val="22"/>
        </w:rPr>
        <w:t> </w:t>
      </w:r>
      <w:r>
        <w:rPr>
          <w:sz w:val="22"/>
        </w:rPr>
        <w:t>education</w:t>
      </w:r>
      <w:r>
        <w:rPr>
          <w:spacing w:val="-6"/>
          <w:sz w:val="22"/>
        </w:rPr>
        <w:t> </w:t>
      </w:r>
      <w:r>
        <w:rPr>
          <w:sz w:val="22"/>
        </w:rPr>
        <w:t>to</w:t>
      </w:r>
      <w:r>
        <w:rPr>
          <w:spacing w:val="-6"/>
          <w:sz w:val="22"/>
        </w:rPr>
        <w:t> </w:t>
      </w:r>
      <w:r>
        <w:rPr>
          <w:sz w:val="22"/>
        </w:rPr>
        <w:t>its</w:t>
      </w:r>
      <w:r>
        <w:rPr>
          <w:spacing w:val="-12"/>
          <w:sz w:val="22"/>
        </w:rPr>
        <w:t> </w:t>
      </w:r>
      <w:r>
        <w:rPr>
          <w:sz w:val="22"/>
        </w:rPr>
        <w:t>inhabitants</w:t>
      </w:r>
      <w:r>
        <w:rPr>
          <w:spacing w:val="-8"/>
          <w:sz w:val="22"/>
        </w:rPr>
        <w:t> </w:t>
      </w:r>
      <w:r>
        <w:rPr>
          <w:sz w:val="22"/>
        </w:rPr>
        <w:t>without</w:t>
      </w:r>
      <w:r>
        <w:rPr>
          <w:spacing w:val="-11"/>
          <w:sz w:val="22"/>
        </w:rPr>
        <w:t> </w:t>
      </w:r>
      <w:r>
        <w:rPr>
          <w:sz w:val="22"/>
        </w:rPr>
        <w:t>any</w:t>
      </w:r>
      <w:r>
        <w:rPr>
          <w:spacing w:val="-13"/>
          <w:sz w:val="22"/>
        </w:rPr>
        <w:t> </w:t>
      </w:r>
      <w:r>
        <w:rPr>
          <w:sz w:val="22"/>
        </w:rPr>
        <w:t>discrimination.”</w:t>
      </w:r>
      <w:r>
        <w:rPr>
          <w:spacing w:val="-9"/>
          <w:sz w:val="22"/>
        </w:rPr>
        <w:t> </w:t>
      </w:r>
      <w:r>
        <w:rPr>
          <w:sz w:val="22"/>
        </w:rPr>
        <w:t>Unfortunately,</w:t>
      </w:r>
      <w:r>
        <w:rPr>
          <w:spacing w:val="-7"/>
          <w:sz w:val="22"/>
        </w:rPr>
        <w:t> </w:t>
      </w:r>
      <w:r>
        <w:rPr>
          <w:sz w:val="22"/>
        </w:rPr>
        <w:t>it</w:t>
      </w:r>
      <w:r>
        <w:rPr>
          <w:spacing w:val="-7"/>
          <w:sz w:val="22"/>
        </w:rPr>
        <w:t> </w:t>
      </w:r>
      <w:r>
        <w:rPr>
          <w:sz w:val="22"/>
        </w:rPr>
        <w:t>is</w:t>
      </w:r>
      <w:r>
        <w:rPr>
          <w:spacing w:val="-13"/>
          <w:sz w:val="22"/>
        </w:rPr>
        <w:t> </w:t>
      </w:r>
      <w:r>
        <w:rPr>
          <w:sz w:val="22"/>
        </w:rPr>
        <w:t>a</w:t>
      </w:r>
      <w:r>
        <w:rPr>
          <w:spacing w:val="-5"/>
          <w:sz w:val="22"/>
        </w:rPr>
        <w:t> </w:t>
      </w:r>
      <w:r>
        <w:rPr>
          <w:sz w:val="22"/>
        </w:rPr>
        <w:t>latent</w:t>
      </w:r>
      <w:r>
        <w:rPr>
          <w:spacing w:val="-59"/>
          <w:sz w:val="22"/>
        </w:rPr>
        <w:t> </w:t>
      </w:r>
      <w:r>
        <w:rPr>
          <w:sz w:val="22"/>
        </w:rPr>
        <w:t>debt</w:t>
      </w:r>
      <w:r>
        <w:rPr>
          <w:spacing w:val="1"/>
          <w:sz w:val="22"/>
        </w:rPr>
        <w:t> </w:t>
      </w:r>
      <w:r>
        <w:rPr>
          <w:sz w:val="22"/>
        </w:rPr>
        <w:t>to</w:t>
      </w:r>
      <w:r>
        <w:rPr>
          <w:spacing w:val="2"/>
          <w:sz w:val="22"/>
        </w:rPr>
        <w:t> </w:t>
      </w:r>
      <w:r>
        <w:rPr>
          <w:sz w:val="22"/>
        </w:rPr>
        <w:t>the</w:t>
      </w:r>
      <w:r>
        <w:rPr>
          <w:spacing w:val="-2"/>
          <w:sz w:val="22"/>
        </w:rPr>
        <w:t> </w:t>
      </w:r>
      <w:r>
        <w:rPr>
          <w:sz w:val="22"/>
        </w:rPr>
        <w:t>state.</w:t>
      </w:r>
    </w:p>
    <w:p>
      <w:pPr>
        <w:pStyle w:val="BodyText"/>
        <w:spacing w:before="8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498" w:val="left" w:leader="none"/>
        </w:tabs>
        <w:spacing w:line="276" w:lineRule="auto" w:before="0" w:after="0"/>
        <w:ind w:left="114" w:right="114" w:firstLine="0"/>
        <w:jc w:val="both"/>
        <w:rPr>
          <w:sz w:val="22"/>
        </w:rPr>
      </w:pPr>
      <w:r>
        <w:rPr>
          <w:sz w:val="22"/>
        </w:rPr>
        <w:t>According to the 2018 Population Census, of the 5,303,749 young people, only 31.24% (1,656,814)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study.</w:t>
      </w:r>
      <w:r>
        <w:rPr>
          <w:spacing w:val="-13"/>
          <w:sz w:val="22"/>
        </w:rPr>
        <w:t> </w:t>
      </w:r>
      <w:r>
        <w:rPr>
          <w:spacing w:val="-1"/>
          <w:sz w:val="22"/>
        </w:rPr>
        <w:t>Of</w:t>
      </w:r>
      <w:r>
        <w:rPr>
          <w:spacing w:val="-13"/>
          <w:sz w:val="22"/>
        </w:rPr>
        <w:t> </w:t>
      </w:r>
      <w:r>
        <w:rPr>
          <w:spacing w:val="-1"/>
          <w:sz w:val="22"/>
        </w:rPr>
        <w:t>these,</w:t>
      </w:r>
      <w:r>
        <w:rPr>
          <w:spacing w:val="-13"/>
          <w:sz w:val="22"/>
        </w:rPr>
        <w:t> </w:t>
      </w:r>
      <w:r>
        <w:rPr>
          <w:spacing w:val="-1"/>
          <w:sz w:val="22"/>
        </w:rPr>
        <w:t>796,514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are</w:t>
      </w:r>
      <w:r>
        <w:rPr>
          <w:spacing w:val="-11"/>
          <w:sz w:val="22"/>
        </w:rPr>
        <w:t> </w:t>
      </w:r>
      <w:r>
        <w:rPr>
          <w:spacing w:val="-1"/>
          <w:sz w:val="22"/>
        </w:rPr>
        <w:t>women.</w:t>
      </w:r>
      <w:r>
        <w:rPr>
          <w:spacing w:val="-13"/>
          <w:sz w:val="22"/>
        </w:rPr>
        <w:t> </w:t>
      </w:r>
      <w:r>
        <w:rPr>
          <w:sz w:val="22"/>
        </w:rPr>
        <w:t>According</w:t>
      </w:r>
      <w:r>
        <w:rPr>
          <w:spacing w:val="-12"/>
          <w:sz w:val="22"/>
        </w:rPr>
        <w:t> </w:t>
      </w:r>
      <w:r>
        <w:rPr>
          <w:sz w:val="22"/>
        </w:rPr>
        <w:t>to</w:t>
      </w:r>
      <w:r>
        <w:rPr>
          <w:spacing w:val="-12"/>
          <w:sz w:val="22"/>
        </w:rPr>
        <w:t> </w:t>
      </w:r>
      <w:r>
        <w:rPr>
          <w:sz w:val="22"/>
        </w:rPr>
        <w:t>a</w:t>
      </w:r>
      <w:r>
        <w:rPr>
          <w:spacing w:val="-11"/>
          <w:sz w:val="22"/>
        </w:rPr>
        <w:t> </w:t>
      </w:r>
      <w:r>
        <w:rPr>
          <w:sz w:val="22"/>
        </w:rPr>
        <w:t>2019</w:t>
      </w:r>
      <w:r>
        <w:rPr>
          <w:spacing w:val="-17"/>
          <w:sz w:val="22"/>
        </w:rPr>
        <w:t> </w:t>
      </w:r>
      <w:r>
        <w:rPr>
          <w:sz w:val="22"/>
        </w:rPr>
        <w:t>analysis</w:t>
      </w:r>
      <w:r>
        <w:rPr>
          <w:spacing w:val="-14"/>
          <w:sz w:val="22"/>
        </w:rPr>
        <w:t> </w:t>
      </w:r>
      <w:r>
        <w:rPr>
          <w:sz w:val="22"/>
        </w:rPr>
        <w:t>of</w:t>
      </w:r>
      <w:r>
        <w:rPr>
          <w:spacing w:val="-13"/>
          <w:sz w:val="22"/>
        </w:rPr>
        <w:t> </w:t>
      </w:r>
      <w:r>
        <w:rPr>
          <w:sz w:val="22"/>
        </w:rPr>
        <w:t>causes</w:t>
      </w:r>
      <w:r>
        <w:rPr>
          <w:spacing w:val="-14"/>
          <w:sz w:val="22"/>
        </w:rPr>
        <w:t> </w:t>
      </w:r>
      <w:r>
        <w:rPr>
          <w:sz w:val="22"/>
        </w:rPr>
        <w:t>of</w:t>
      </w:r>
      <w:r>
        <w:rPr>
          <w:spacing w:val="-16"/>
          <w:sz w:val="22"/>
        </w:rPr>
        <w:t> </w:t>
      </w:r>
      <w:r>
        <w:rPr>
          <w:sz w:val="22"/>
        </w:rPr>
        <w:t>missed</w:t>
      </w:r>
      <w:r>
        <w:rPr>
          <w:spacing w:val="-12"/>
          <w:sz w:val="22"/>
        </w:rPr>
        <w:t> </w:t>
      </w:r>
      <w:r>
        <w:rPr>
          <w:sz w:val="22"/>
        </w:rPr>
        <w:t>school,</w:t>
      </w:r>
      <w:r>
        <w:rPr>
          <w:spacing w:val="-17"/>
          <w:sz w:val="22"/>
        </w:rPr>
        <w:t> </w:t>
      </w:r>
      <w:r>
        <w:rPr>
          <w:sz w:val="22"/>
        </w:rPr>
        <w:t>the</w:t>
      </w:r>
      <w:r>
        <w:rPr>
          <w:spacing w:val="-12"/>
          <w:sz w:val="22"/>
        </w:rPr>
        <w:t> </w:t>
      </w:r>
      <w:r>
        <w:rPr>
          <w:sz w:val="22"/>
        </w:rPr>
        <w:t>reasons</w:t>
      </w:r>
      <w:r>
        <w:rPr>
          <w:spacing w:val="-58"/>
          <w:sz w:val="22"/>
        </w:rPr>
        <w:t> </w:t>
      </w:r>
      <w:r>
        <w:rPr>
          <w:sz w:val="22"/>
        </w:rPr>
        <w:t>are: 518,098 women stop studying due to lack of money, 105,447 due to housework, 31,088 due to</w:t>
      </w:r>
      <w:r>
        <w:rPr>
          <w:spacing w:val="1"/>
          <w:sz w:val="22"/>
        </w:rPr>
        <w:t> </w:t>
      </w:r>
      <w:r>
        <w:rPr>
          <w:sz w:val="22"/>
        </w:rPr>
        <w:t>pregnancy,</w:t>
      </w:r>
      <w:r>
        <w:rPr>
          <w:spacing w:val="-10"/>
          <w:sz w:val="22"/>
        </w:rPr>
        <w:t> </w:t>
      </w:r>
      <w:r>
        <w:rPr>
          <w:sz w:val="22"/>
        </w:rPr>
        <w:t>211,942</w:t>
      </w:r>
      <w:r>
        <w:rPr>
          <w:spacing w:val="-8"/>
          <w:sz w:val="22"/>
        </w:rPr>
        <w:t> </w:t>
      </w:r>
      <w:r>
        <w:rPr>
          <w:sz w:val="22"/>
        </w:rPr>
        <w:t>due</w:t>
      </w:r>
      <w:r>
        <w:rPr>
          <w:spacing w:val="-4"/>
          <w:sz w:val="22"/>
        </w:rPr>
        <w:t> </w:t>
      </w:r>
      <w:r>
        <w:rPr>
          <w:sz w:val="22"/>
        </w:rPr>
        <w:t>to</w:t>
      </w:r>
      <w:r>
        <w:rPr>
          <w:spacing w:val="-9"/>
          <w:sz w:val="22"/>
        </w:rPr>
        <w:t> </w:t>
      </w:r>
      <w:r>
        <w:rPr>
          <w:sz w:val="22"/>
        </w:rPr>
        <w:t>marriage</w:t>
      </w:r>
      <w:r>
        <w:rPr>
          <w:spacing w:val="-8"/>
          <w:sz w:val="22"/>
        </w:rPr>
        <w:t> </w:t>
      </w:r>
      <w:r>
        <w:rPr>
          <w:sz w:val="22"/>
        </w:rPr>
        <w:t>or</w:t>
      </w:r>
      <w:r>
        <w:rPr>
          <w:spacing w:val="-8"/>
          <w:sz w:val="22"/>
        </w:rPr>
        <w:t> </w:t>
      </w:r>
      <w:r>
        <w:rPr>
          <w:sz w:val="22"/>
        </w:rPr>
        <w:t>union</w:t>
      </w:r>
      <w:r>
        <w:rPr>
          <w:spacing w:val="-3"/>
          <w:sz w:val="22"/>
        </w:rPr>
        <w:t> </w:t>
      </w:r>
      <w:r>
        <w:rPr>
          <w:sz w:val="22"/>
        </w:rPr>
        <w:t>status,</w:t>
      </w:r>
      <w:r>
        <w:rPr>
          <w:spacing w:val="-5"/>
          <w:sz w:val="22"/>
        </w:rPr>
        <w:t> </w:t>
      </w:r>
      <w:r>
        <w:rPr>
          <w:sz w:val="22"/>
        </w:rPr>
        <w:t>1,758</w:t>
      </w:r>
      <w:r>
        <w:rPr>
          <w:spacing w:val="-4"/>
          <w:sz w:val="22"/>
        </w:rPr>
        <w:t> </w:t>
      </w:r>
      <w:r>
        <w:rPr>
          <w:sz w:val="22"/>
        </w:rPr>
        <w:t>due</w:t>
      </w:r>
      <w:r>
        <w:rPr>
          <w:spacing w:val="-3"/>
          <w:sz w:val="22"/>
        </w:rPr>
        <w:t> </w:t>
      </w:r>
      <w:r>
        <w:rPr>
          <w:sz w:val="22"/>
        </w:rPr>
        <w:t>to</w:t>
      </w:r>
      <w:r>
        <w:rPr>
          <w:spacing w:val="-4"/>
          <w:sz w:val="22"/>
        </w:rPr>
        <w:t> </w:t>
      </w:r>
      <w:r>
        <w:rPr>
          <w:sz w:val="22"/>
        </w:rPr>
        <w:t>some</w:t>
      </w:r>
      <w:r>
        <w:rPr>
          <w:spacing w:val="-3"/>
          <w:sz w:val="22"/>
        </w:rPr>
        <w:t> </w:t>
      </w:r>
      <w:r>
        <w:rPr>
          <w:sz w:val="22"/>
        </w:rPr>
        <w:t>type</w:t>
      </w:r>
      <w:r>
        <w:rPr>
          <w:spacing w:val="-4"/>
          <w:sz w:val="22"/>
        </w:rPr>
        <w:t> </w:t>
      </w:r>
      <w:r>
        <w:rPr>
          <w:sz w:val="22"/>
        </w:rPr>
        <w:t>of</w:t>
      </w:r>
      <w:r>
        <w:rPr>
          <w:spacing w:val="-5"/>
          <w:sz w:val="22"/>
        </w:rPr>
        <w:t> </w:t>
      </w:r>
      <w:r>
        <w:rPr>
          <w:sz w:val="22"/>
        </w:rPr>
        <w:t>violence</w:t>
      </w:r>
      <w:r>
        <w:rPr>
          <w:spacing w:val="-8"/>
          <w:sz w:val="22"/>
        </w:rPr>
        <w:t> </w:t>
      </w:r>
      <w:r>
        <w:rPr>
          <w:sz w:val="22"/>
        </w:rPr>
        <w:t>and</w:t>
      </w:r>
      <w:r>
        <w:rPr>
          <w:spacing w:val="-4"/>
          <w:sz w:val="22"/>
        </w:rPr>
        <w:t> </w:t>
      </w:r>
      <w:r>
        <w:rPr>
          <w:sz w:val="22"/>
        </w:rPr>
        <w:t>9,314</w:t>
      </w:r>
      <w:r>
        <w:rPr>
          <w:spacing w:val="-4"/>
          <w:sz w:val="22"/>
        </w:rPr>
        <w:t> </w:t>
      </w:r>
      <w:r>
        <w:rPr>
          <w:sz w:val="22"/>
        </w:rPr>
        <w:t>due</w:t>
      </w:r>
      <w:r>
        <w:rPr>
          <w:spacing w:val="-3"/>
          <w:sz w:val="22"/>
        </w:rPr>
        <w:t> </w:t>
      </w:r>
      <w:r>
        <w:rPr>
          <w:sz w:val="22"/>
        </w:rPr>
        <w:t>to</w:t>
      </w:r>
      <w:r>
        <w:rPr>
          <w:spacing w:val="-59"/>
          <w:sz w:val="22"/>
        </w:rPr>
        <w:t> </w:t>
      </w:r>
      <w:r>
        <w:rPr>
          <w:sz w:val="22"/>
        </w:rPr>
        <w:t>caregivers</w:t>
      </w:r>
      <w:r>
        <w:rPr>
          <w:spacing w:val="-6"/>
          <w:sz w:val="22"/>
        </w:rPr>
        <w:t> </w:t>
      </w:r>
      <w:r>
        <w:rPr>
          <w:sz w:val="22"/>
        </w:rPr>
        <w:t>of</w:t>
      </w:r>
      <w:r>
        <w:rPr>
          <w:spacing w:val="-10"/>
          <w:sz w:val="22"/>
        </w:rPr>
        <w:t> </w:t>
      </w:r>
      <w:r>
        <w:rPr>
          <w:sz w:val="22"/>
        </w:rPr>
        <w:t>other</w:t>
      </w:r>
      <w:r>
        <w:rPr>
          <w:spacing w:val="-8"/>
          <w:sz w:val="22"/>
        </w:rPr>
        <w:t> </w:t>
      </w:r>
      <w:r>
        <w:rPr>
          <w:sz w:val="22"/>
        </w:rPr>
        <w:t>people.</w:t>
      </w:r>
      <w:r>
        <w:rPr>
          <w:sz w:val="22"/>
          <w:vertAlign w:val="superscript"/>
        </w:rPr>
        <w:t>15</w:t>
      </w:r>
      <w:r>
        <w:rPr>
          <w:spacing w:val="-7"/>
          <w:sz w:val="22"/>
          <w:vertAlign w:val="baseline"/>
        </w:rPr>
        <w:t> </w:t>
      </w:r>
      <w:r>
        <w:rPr>
          <w:sz w:val="22"/>
          <w:vertAlign w:val="baseline"/>
        </w:rPr>
        <w:t>In</w:t>
      </w:r>
      <w:r>
        <w:rPr>
          <w:spacing w:val="-4"/>
          <w:sz w:val="22"/>
          <w:vertAlign w:val="baseline"/>
        </w:rPr>
        <w:t> </w:t>
      </w:r>
      <w:r>
        <w:rPr>
          <w:sz w:val="22"/>
          <w:vertAlign w:val="baseline"/>
        </w:rPr>
        <w:t>the</w:t>
      </w:r>
      <w:r>
        <w:rPr>
          <w:spacing w:val="-4"/>
          <w:sz w:val="22"/>
          <w:vertAlign w:val="baseline"/>
        </w:rPr>
        <w:t> </w:t>
      </w:r>
      <w:r>
        <w:rPr>
          <w:sz w:val="22"/>
          <w:vertAlign w:val="baseline"/>
        </w:rPr>
        <w:t>case</w:t>
      </w:r>
      <w:r>
        <w:rPr>
          <w:spacing w:val="-4"/>
          <w:sz w:val="22"/>
          <w:vertAlign w:val="baseline"/>
        </w:rPr>
        <w:t> </w:t>
      </w:r>
      <w:r>
        <w:rPr>
          <w:sz w:val="22"/>
          <w:vertAlign w:val="baseline"/>
        </w:rPr>
        <w:t>of</w:t>
      </w:r>
      <w:r>
        <w:rPr>
          <w:spacing w:val="-5"/>
          <w:sz w:val="22"/>
          <w:vertAlign w:val="baseline"/>
        </w:rPr>
        <w:t> </w:t>
      </w:r>
      <w:r>
        <w:rPr>
          <w:sz w:val="22"/>
          <w:vertAlign w:val="baseline"/>
        </w:rPr>
        <w:t>young</w:t>
      </w:r>
      <w:r>
        <w:rPr>
          <w:spacing w:val="-4"/>
          <w:sz w:val="22"/>
          <w:vertAlign w:val="baseline"/>
        </w:rPr>
        <w:t> </w:t>
      </w:r>
      <w:r>
        <w:rPr>
          <w:sz w:val="22"/>
          <w:vertAlign w:val="baseline"/>
        </w:rPr>
        <w:t>transwomen</w:t>
      </w:r>
      <w:r>
        <w:rPr>
          <w:spacing w:val="-8"/>
          <w:sz w:val="22"/>
          <w:vertAlign w:val="baseline"/>
        </w:rPr>
        <w:t> </w:t>
      </w:r>
      <w:r>
        <w:rPr>
          <w:sz w:val="22"/>
          <w:vertAlign w:val="baseline"/>
        </w:rPr>
        <w:t>and</w:t>
      </w:r>
      <w:r>
        <w:rPr>
          <w:spacing w:val="-4"/>
          <w:sz w:val="22"/>
          <w:vertAlign w:val="baseline"/>
        </w:rPr>
        <w:t> </w:t>
      </w:r>
      <w:r>
        <w:rPr>
          <w:sz w:val="22"/>
          <w:vertAlign w:val="baseline"/>
        </w:rPr>
        <w:t>women</w:t>
      </w:r>
      <w:r>
        <w:rPr>
          <w:spacing w:val="-4"/>
          <w:sz w:val="22"/>
          <w:vertAlign w:val="baseline"/>
        </w:rPr>
        <w:t> </w:t>
      </w:r>
      <w:r>
        <w:rPr>
          <w:sz w:val="22"/>
          <w:vertAlign w:val="baseline"/>
        </w:rPr>
        <w:t>with</w:t>
      </w:r>
      <w:r>
        <w:rPr>
          <w:spacing w:val="-9"/>
          <w:sz w:val="22"/>
          <w:vertAlign w:val="baseline"/>
        </w:rPr>
        <w:t> </w:t>
      </w:r>
      <w:r>
        <w:rPr>
          <w:sz w:val="22"/>
          <w:vertAlign w:val="baseline"/>
        </w:rPr>
        <w:t>disabilities</w:t>
      </w:r>
      <w:r>
        <w:rPr>
          <w:spacing w:val="-6"/>
          <w:sz w:val="22"/>
          <w:vertAlign w:val="baseline"/>
        </w:rPr>
        <w:t> </w:t>
      </w:r>
      <w:r>
        <w:rPr>
          <w:sz w:val="22"/>
          <w:vertAlign w:val="baseline"/>
        </w:rPr>
        <w:t>the</w:t>
      </w:r>
      <w:r>
        <w:rPr>
          <w:spacing w:val="-4"/>
          <w:sz w:val="22"/>
          <w:vertAlign w:val="baseline"/>
        </w:rPr>
        <w:t> </w:t>
      </w:r>
      <w:r>
        <w:rPr>
          <w:sz w:val="22"/>
          <w:vertAlign w:val="baseline"/>
        </w:rPr>
        <w:t>causes</w:t>
      </w:r>
      <w:r>
        <w:rPr>
          <w:spacing w:val="-11"/>
          <w:sz w:val="22"/>
          <w:vertAlign w:val="baseline"/>
        </w:rPr>
        <w:t> </w:t>
      </w:r>
      <w:r>
        <w:rPr>
          <w:sz w:val="22"/>
          <w:vertAlign w:val="baseline"/>
        </w:rPr>
        <w:t>are</w:t>
      </w:r>
      <w:r>
        <w:rPr>
          <w:spacing w:val="-58"/>
          <w:sz w:val="22"/>
          <w:vertAlign w:val="baseline"/>
        </w:rPr>
        <w:t> </w:t>
      </w:r>
      <w:r>
        <w:rPr>
          <w:sz w:val="22"/>
          <w:vertAlign w:val="baseline"/>
        </w:rPr>
        <w:t>linked</w:t>
      </w:r>
      <w:r>
        <w:rPr>
          <w:spacing w:val="-3"/>
          <w:sz w:val="22"/>
          <w:vertAlign w:val="baseline"/>
        </w:rPr>
        <w:t> </w:t>
      </w:r>
      <w:r>
        <w:rPr>
          <w:sz w:val="22"/>
          <w:vertAlign w:val="baseline"/>
        </w:rPr>
        <w:t>to</w:t>
      </w:r>
      <w:r>
        <w:rPr>
          <w:spacing w:val="-3"/>
          <w:sz w:val="22"/>
          <w:vertAlign w:val="baseline"/>
        </w:rPr>
        <w:t> </w:t>
      </w:r>
      <w:r>
        <w:rPr>
          <w:sz w:val="22"/>
          <w:vertAlign w:val="baseline"/>
        </w:rPr>
        <w:t>discrimination</w:t>
      </w:r>
      <w:r>
        <w:rPr>
          <w:spacing w:val="-3"/>
          <w:sz w:val="22"/>
          <w:vertAlign w:val="baseline"/>
        </w:rPr>
        <w:t> </w:t>
      </w:r>
      <w:r>
        <w:rPr>
          <w:sz w:val="22"/>
          <w:vertAlign w:val="baseline"/>
        </w:rPr>
        <w:t>and</w:t>
      </w:r>
      <w:r>
        <w:rPr>
          <w:spacing w:val="-2"/>
          <w:sz w:val="22"/>
          <w:vertAlign w:val="baseline"/>
        </w:rPr>
        <w:t> </w:t>
      </w:r>
      <w:r>
        <w:rPr>
          <w:sz w:val="22"/>
          <w:vertAlign w:val="baseline"/>
        </w:rPr>
        <w:t>stigma,</w:t>
      </w:r>
      <w:r>
        <w:rPr>
          <w:spacing w:val="-4"/>
          <w:sz w:val="22"/>
          <w:vertAlign w:val="baseline"/>
        </w:rPr>
        <w:t> </w:t>
      </w:r>
      <w:r>
        <w:rPr>
          <w:sz w:val="22"/>
          <w:vertAlign w:val="baseline"/>
        </w:rPr>
        <w:t>unfortunately</w:t>
      </w:r>
      <w:r>
        <w:rPr>
          <w:spacing w:val="-5"/>
          <w:sz w:val="22"/>
          <w:vertAlign w:val="baseline"/>
        </w:rPr>
        <w:t> </w:t>
      </w:r>
      <w:r>
        <w:rPr>
          <w:sz w:val="22"/>
          <w:vertAlign w:val="baseline"/>
        </w:rPr>
        <w:t>official records do</w:t>
      </w:r>
      <w:r>
        <w:rPr>
          <w:spacing w:val="-3"/>
          <w:sz w:val="22"/>
          <w:vertAlign w:val="baseline"/>
        </w:rPr>
        <w:t> </w:t>
      </w:r>
      <w:r>
        <w:rPr>
          <w:sz w:val="22"/>
          <w:vertAlign w:val="baseline"/>
        </w:rPr>
        <w:t>not</w:t>
      </w:r>
      <w:r>
        <w:rPr>
          <w:spacing w:val="-3"/>
          <w:sz w:val="22"/>
          <w:vertAlign w:val="baseline"/>
        </w:rPr>
        <w:t> </w:t>
      </w:r>
      <w:r>
        <w:rPr>
          <w:sz w:val="22"/>
          <w:vertAlign w:val="baseline"/>
        </w:rPr>
        <w:t>allow</w:t>
      </w:r>
      <w:r>
        <w:rPr>
          <w:spacing w:val="-6"/>
          <w:sz w:val="22"/>
          <w:vertAlign w:val="baseline"/>
        </w:rPr>
        <w:t> </w:t>
      </w:r>
      <w:r>
        <w:rPr>
          <w:sz w:val="22"/>
          <w:vertAlign w:val="baseline"/>
        </w:rPr>
        <w:t>evidence</w:t>
      </w:r>
      <w:r>
        <w:rPr>
          <w:spacing w:val="-3"/>
          <w:sz w:val="22"/>
          <w:vertAlign w:val="baseline"/>
        </w:rPr>
        <w:t> </w:t>
      </w:r>
      <w:r>
        <w:rPr>
          <w:sz w:val="22"/>
          <w:vertAlign w:val="baseline"/>
        </w:rPr>
        <w:t>of</w:t>
      </w:r>
      <w:r>
        <w:rPr>
          <w:spacing w:val="2"/>
          <w:sz w:val="22"/>
          <w:vertAlign w:val="baseline"/>
        </w:rPr>
        <w:t> </w:t>
      </w:r>
      <w:r>
        <w:rPr>
          <w:sz w:val="22"/>
          <w:vertAlign w:val="baseline"/>
        </w:rPr>
        <w:t>it.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484" w:val="left" w:leader="none"/>
        </w:tabs>
        <w:spacing w:line="276" w:lineRule="auto" w:before="1" w:after="0"/>
        <w:ind w:left="114" w:right="113" w:firstLine="0"/>
        <w:jc w:val="both"/>
        <w:rPr>
          <w:sz w:val="22"/>
        </w:rPr>
      </w:pPr>
      <w:r>
        <w:rPr>
          <w:sz w:val="22"/>
        </w:rPr>
        <w:t>The</w:t>
      </w:r>
      <w:r>
        <w:rPr>
          <w:spacing w:val="-5"/>
          <w:sz w:val="22"/>
        </w:rPr>
        <w:t> </w:t>
      </w:r>
      <w:r>
        <w:rPr>
          <w:sz w:val="22"/>
        </w:rPr>
        <w:t>country</w:t>
      </w:r>
      <w:r>
        <w:rPr>
          <w:spacing w:val="-7"/>
          <w:sz w:val="22"/>
        </w:rPr>
        <w:t> </w:t>
      </w:r>
      <w:r>
        <w:rPr>
          <w:sz w:val="22"/>
        </w:rPr>
        <w:t>has</w:t>
      </w:r>
      <w:r>
        <w:rPr>
          <w:spacing w:val="-7"/>
          <w:sz w:val="22"/>
        </w:rPr>
        <w:t> </w:t>
      </w:r>
      <w:r>
        <w:rPr>
          <w:sz w:val="22"/>
        </w:rPr>
        <w:t>significant</w:t>
      </w:r>
      <w:r>
        <w:rPr>
          <w:spacing w:val="-5"/>
          <w:sz w:val="22"/>
        </w:rPr>
        <w:t> </w:t>
      </w:r>
      <w:r>
        <w:rPr>
          <w:sz w:val="22"/>
        </w:rPr>
        <w:t>gaps</w:t>
      </w:r>
      <w:r>
        <w:rPr>
          <w:spacing w:val="-7"/>
          <w:sz w:val="22"/>
        </w:rPr>
        <w:t> </w:t>
      </w:r>
      <w:r>
        <w:rPr>
          <w:sz w:val="22"/>
        </w:rPr>
        <w:t>between</w:t>
      </w:r>
      <w:r>
        <w:rPr>
          <w:spacing w:val="-9"/>
          <w:sz w:val="22"/>
        </w:rPr>
        <w:t> </w:t>
      </w:r>
      <w:r>
        <w:rPr>
          <w:sz w:val="22"/>
        </w:rPr>
        <w:t>men</w:t>
      </w:r>
      <w:r>
        <w:rPr>
          <w:spacing w:val="-5"/>
          <w:sz w:val="22"/>
        </w:rPr>
        <w:t> </w:t>
      </w:r>
      <w:r>
        <w:rPr>
          <w:sz w:val="22"/>
        </w:rPr>
        <w:t>and</w:t>
      </w:r>
      <w:r>
        <w:rPr>
          <w:spacing w:val="-5"/>
          <w:sz w:val="22"/>
        </w:rPr>
        <w:t> </w:t>
      </w:r>
      <w:r>
        <w:rPr>
          <w:sz w:val="22"/>
        </w:rPr>
        <w:t>women,</w:t>
      </w:r>
      <w:r>
        <w:rPr>
          <w:spacing w:val="-1"/>
          <w:sz w:val="22"/>
        </w:rPr>
        <w:t> </w:t>
      </w:r>
      <w:r>
        <w:rPr>
          <w:sz w:val="22"/>
        </w:rPr>
        <w:t>which</w:t>
      </w:r>
      <w:r>
        <w:rPr>
          <w:spacing w:val="-5"/>
          <w:sz w:val="22"/>
        </w:rPr>
        <w:t> </w:t>
      </w:r>
      <w:r>
        <w:rPr>
          <w:sz w:val="22"/>
        </w:rPr>
        <w:t>worsen</w:t>
      </w:r>
      <w:r>
        <w:rPr>
          <w:spacing w:val="-4"/>
          <w:sz w:val="22"/>
        </w:rPr>
        <w:t> </w:t>
      </w:r>
      <w:r>
        <w:rPr>
          <w:sz w:val="22"/>
        </w:rPr>
        <w:t>depending</w:t>
      </w:r>
      <w:r>
        <w:rPr>
          <w:spacing w:val="-5"/>
          <w:sz w:val="22"/>
        </w:rPr>
        <w:t> </w:t>
      </w:r>
      <w:r>
        <w:rPr>
          <w:sz w:val="22"/>
        </w:rPr>
        <w:t>on</w:t>
      </w:r>
      <w:r>
        <w:rPr>
          <w:spacing w:val="-5"/>
          <w:sz w:val="22"/>
        </w:rPr>
        <w:t> </w:t>
      </w:r>
      <w:r>
        <w:rPr>
          <w:sz w:val="22"/>
        </w:rPr>
        <w:t>the</w:t>
      </w:r>
      <w:r>
        <w:rPr>
          <w:spacing w:val="-9"/>
          <w:sz w:val="22"/>
        </w:rPr>
        <w:t> </w:t>
      </w:r>
      <w:r>
        <w:rPr>
          <w:sz w:val="22"/>
        </w:rPr>
        <w:t>people</w:t>
      </w:r>
      <w:r>
        <w:rPr>
          <w:spacing w:val="-5"/>
          <w:sz w:val="22"/>
        </w:rPr>
        <w:t> </w:t>
      </w:r>
      <w:r>
        <w:rPr>
          <w:sz w:val="22"/>
        </w:rPr>
        <w:t>of</w:t>
      </w:r>
      <w:r>
        <w:rPr>
          <w:spacing w:val="-59"/>
          <w:sz w:val="22"/>
        </w:rPr>
        <w:t> </w:t>
      </w:r>
      <w:r>
        <w:rPr>
          <w:sz w:val="22"/>
        </w:rPr>
        <w:t>concern.</w:t>
      </w:r>
      <w:r>
        <w:rPr>
          <w:spacing w:val="-5"/>
          <w:sz w:val="22"/>
        </w:rPr>
        <w:t> </w:t>
      </w:r>
      <w:r>
        <w:rPr>
          <w:sz w:val="22"/>
        </w:rPr>
        <w:t>In</w:t>
      </w:r>
      <w:r>
        <w:rPr>
          <w:spacing w:val="-3"/>
          <w:sz w:val="22"/>
        </w:rPr>
        <w:t> </w:t>
      </w:r>
      <w:r>
        <w:rPr>
          <w:sz w:val="22"/>
        </w:rPr>
        <w:t>2018,</w:t>
      </w:r>
      <w:r>
        <w:rPr>
          <w:spacing w:val="-4"/>
          <w:sz w:val="22"/>
        </w:rPr>
        <w:t> </w:t>
      </w:r>
      <w:r>
        <w:rPr>
          <w:sz w:val="22"/>
        </w:rPr>
        <w:t>the</w:t>
      </w:r>
      <w:r>
        <w:rPr>
          <w:spacing w:val="-3"/>
          <w:sz w:val="22"/>
        </w:rPr>
        <w:t> </w:t>
      </w:r>
      <w:r>
        <w:rPr>
          <w:sz w:val="22"/>
        </w:rPr>
        <w:t>percentage</w:t>
      </w:r>
      <w:r>
        <w:rPr>
          <w:spacing w:val="-3"/>
          <w:sz w:val="22"/>
        </w:rPr>
        <w:t> </w:t>
      </w:r>
      <w:r>
        <w:rPr>
          <w:sz w:val="22"/>
        </w:rPr>
        <w:t>of</w:t>
      </w:r>
      <w:r>
        <w:rPr>
          <w:spacing w:val="-4"/>
          <w:sz w:val="22"/>
        </w:rPr>
        <w:t> </w:t>
      </w:r>
      <w:r>
        <w:rPr>
          <w:sz w:val="22"/>
        </w:rPr>
        <w:t>youth</w:t>
      </w:r>
      <w:r>
        <w:rPr>
          <w:spacing w:val="-3"/>
          <w:sz w:val="22"/>
        </w:rPr>
        <w:t> </w:t>
      </w:r>
      <w:r>
        <w:rPr>
          <w:sz w:val="22"/>
        </w:rPr>
        <w:t>literacy</w:t>
      </w:r>
      <w:r>
        <w:rPr>
          <w:spacing w:val="-5"/>
          <w:sz w:val="22"/>
        </w:rPr>
        <w:t> </w:t>
      </w:r>
      <w:r>
        <w:rPr>
          <w:sz w:val="22"/>
        </w:rPr>
        <w:t>(between</w:t>
      </w:r>
      <w:r>
        <w:rPr>
          <w:spacing w:val="-3"/>
          <w:sz w:val="22"/>
        </w:rPr>
        <w:t> </w:t>
      </w:r>
      <w:r>
        <w:rPr>
          <w:sz w:val="22"/>
        </w:rPr>
        <w:t>the</w:t>
      </w:r>
      <w:r>
        <w:rPr>
          <w:spacing w:val="-3"/>
          <w:sz w:val="22"/>
        </w:rPr>
        <w:t> </w:t>
      </w:r>
      <w:r>
        <w:rPr>
          <w:sz w:val="22"/>
        </w:rPr>
        <w:t>ages</w:t>
      </w:r>
      <w:r>
        <w:rPr>
          <w:spacing w:val="-5"/>
          <w:sz w:val="22"/>
        </w:rPr>
        <w:t> </w:t>
      </w:r>
      <w:r>
        <w:rPr>
          <w:sz w:val="22"/>
        </w:rPr>
        <w:t>of</w:t>
      </w:r>
      <w:r>
        <w:rPr>
          <w:spacing w:val="-4"/>
          <w:sz w:val="22"/>
        </w:rPr>
        <w:t> </w:t>
      </w:r>
      <w:r>
        <w:rPr>
          <w:sz w:val="22"/>
        </w:rPr>
        <w:t>15</w:t>
      </w:r>
      <w:r>
        <w:rPr>
          <w:spacing w:val="9"/>
          <w:sz w:val="22"/>
        </w:rPr>
        <w:t> </w:t>
      </w:r>
      <w:r>
        <w:rPr>
          <w:sz w:val="22"/>
        </w:rPr>
        <w:t>and</w:t>
      </w:r>
      <w:r>
        <w:rPr>
          <w:spacing w:val="-3"/>
          <w:sz w:val="22"/>
        </w:rPr>
        <w:t> </w:t>
      </w:r>
      <w:r>
        <w:rPr>
          <w:sz w:val="22"/>
        </w:rPr>
        <w:t>24)</w:t>
      </w:r>
      <w:r>
        <w:rPr>
          <w:spacing w:val="-2"/>
          <w:sz w:val="22"/>
        </w:rPr>
        <w:t> </w:t>
      </w:r>
      <w:r>
        <w:rPr>
          <w:sz w:val="22"/>
        </w:rPr>
        <w:t>reached</w:t>
      </w:r>
      <w:r>
        <w:rPr>
          <w:spacing w:val="-3"/>
          <w:sz w:val="22"/>
        </w:rPr>
        <w:t> </w:t>
      </w:r>
      <w:r>
        <w:rPr>
          <w:sz w:val="22"/>
        </w:rPr>
        <w:t>93.9</w:t>
      </w:r>
      <w:r>
        <w:rPr>
          <w:spacing w:val="-3"/>
          <w:sz w:val="22"/>
        </w:rPr>
        <w:t> </w:t>
      </w:r>
      <w:r>
        <w:rPr>
          <w:sz w:val="22"/>
        </w:rPr>
        <w:t>per</w:t>
      </w:r>
      <w:r>
        <w:rPr>
          <w:spacing w:val="-7"/>
          <w:sz w:val="22"/>
        </w:rPr>
        <w:t> </w:t>
      </w:r>
      <w:r>
        <w:rPr>
          <w:sz w:val="22"/>
        </w:rPr>
        <w:t>cent</w:t>
      </w:r>
      <w:r>
        <w:rPr>
          <w:spacing w:val="-59"/>
          <w:sz w:val="22"/>
        </w:rPr>
        <w:t> </w:t>
      </w:r>
      <w:r>
        <w:rPr>
          <w:sz w:val="22"/>
        </w:rPr>
        <w:t>of</w:t>
      </w:r>
      <w:r>
        <w:rPr>
          <w:spacing w:val="1"/>
          <w:sz w:val="22"/>
        </w:rPr>
        <w:t> </w:t>
      </w:r>
      <w:r>
        <w:rPr>
          <w:sz w:val="22"/>
        </w:rPr>
        <w:t>women,</w:t>
      </w:r>
      <w:r>
        <w:rPr>
          <w:spacing w:val="2"/>
          <w:sz w:val="22"/>
        </w:rPr>
        <w:t> </w:t>
      </w:r>
      <w:r>
        <w:rPr>
          <w:sz w:val="22"/>
        </w:rPr>
        <w:t>while</w:t>
      </w:r>
      <w:r>
        <w:rPr>
          <w:spacing w:val="-2"/>
          <w:sz w:val="22"/>
        </w:rPr>
        <w:t> </w:t>
      </w:r>
      <w:r>
        <w:rPr>
          <w:sz w:val="22"/>
        </w:rPr>
        <w:t>it</w:t>
      </w:r>
      <w:r>
        <w:rPr>
          <w:spacing w:val="1"/>
          <w:sz w:val="22"/>
        </w:rPr>
        <w:t> </w:t>
      </w:r>
      <w:r>
        <w:rPr>
          <w:sz w:val="22"/>
        </w:rPr>
        <w:t>reached</w:t>
      </w:r>
      <w:r>
        <w:rPr>
          <w:spacing w:val="-2"/>
          <w:sz w:val="22"/>
        </w:rPr>
        <w:t> </w:t>
      </w:r>
      <w:r>
        <w:rPr>
          <w:sz w:val="22"/>
        </w:rPr>
        <w:t>95.4</w:t>
      </w:r>
      <w:r>
        <w:rPr>
          <w:spacing w:val="2"/>
          <w:sz w:val="22"/>
        </w:rPr>
        <w:t> </w:t>
      </w:r>
      <w:r>
        <w:rPr>
          <w:sz w:val="22"/>
        </w:rPr>
        <w:t>per</w:t>
      </w:r>
      <w:r>
        <w:rPr>
          <w:spacing w:val="-2"/>
          <w:sz w:val="22"/>
        </w:rPr>
        <w:t> </w:t>
      </w:r>
      <w:r>
        <w:rPr>
          <w:sz w:val="22"/>
        </w:rPr>
        <w:t>cent</w:t>
      </w:r>
      <w:r>
        <w:rPr>
          <w:spacing w:val="-3"/>
          <w:sz w:val="22"/>
        </w:rPr>
        <w:t> </w:t>
      </w:r>
      <w:r>
        <w:rPr>
          <w:sz w:val="22"/>
        </w:rPr>
        <w:t>for</w:t>
      </w:r>
      <w:r>
        <w:rPr>
          <w:spacing w:val="-6"/>
          <w:sz w:val="22"/>
        </w:rPr>
        <w:t> </w:t>
      </w:r>
      <w:r>
        <w:rPr>
          <w:sz w:val="22"/>
        </w:rPr>
        <w:t>men</w:t>
      </w:r>
      <w:r>
        <w:rPr>
          <w:spacing w:val="-2"/>
          <w:sz w:val="22"/>
        </w:rPr>
        <w:t> </w:t>
      </w:r>
      <w:r>
        <w:rPr>
          <w:sz w:val="22"/>
        </w:rPr>
        <w:t>at</w:t>
      </w:r>
      <w:r>
        <w:rPr>
          <w:spacing w:val="1"/>
          <w:sz w:val="22"/>
        </w:rPr>
        <w:t> </w:t>
      </w:r>
      <w:r>
        <w:rPr>
          <w:sz w:val="22"/>
        </w:rPr>
        <w:t>the</w:t>
      </w:r>
      <w:r>
        <w:rPr>
          <w:spacing w:val="-2"/>
          <w:sz w:val="22"/>
        </w:rPr>
        <w:t> </w:t>
      </w:r>
      <w:r>
        <w:rPr>
          <w:sz w:val="22"/>
        </w:rPr>
        <w:t>same</w:t>
      </w:r>
      <w:r>
        <w:rPr>
          <w:spacing w:val="2"/>
          <w:sz w:val="22"/>
        </w:rPr>
        <w:t> </w:t>
      </w:r>
      <w:r>
        <w:rPr>
          <w:sz w:val="22"/>
        </w:rPr>
        <w:t>age.</w:t>
      </w:r>
      <w:r>
        <w:rPr>
          <w:sz w:val="22"/>
          <w:vertAlign w:val="superscript"/>
        </w:rPr>
        <w:t>16</w:t>
      </w:r>
    </w:p>
    <w:p>
      <w:pPr>
        <w:pStyle w:val="BodyText"/>
        <w:spacing w:before="8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479" w:val="left" w:leader="none"/>
        </w:tabs>
        <w:spacing w:line="273" w:lineRule="auto" w:before="0" w:after="0"/>
        <w:ind w:left="114" w:right="119" w:firstLine="0"/>
        <w:jc w:val="both"/>
        <w:rPr>
          <w:sz w:val="22"/>
        </w:rPr>
      </w:pPr>
      <w:r>
        <w:rPr>
          <w:sz w:val="22"/>
        </w:rPr>
        <w:t>The</w:t>
      </w:r>
      <w:r>
        <w:rPr>
          <w:spacing w:val="-4"/>
          <w:sz w:val="22"/>
        </w:rPr>
        <w:t> </w:t>
      </w:r>
      <w:r>
        <w:rPr>
          <w:sz w:val="22"/>
        </w:rPr>
        <w:t>prevalence</w:t>
      </w:r>
      <w:r>
        <w:rPr>
          <w:spacing w:val="-4"/>
          <w:sz w:val="22"/>
        </w:rPr>
        <w:t> </w:t>
      </w:r>
      <w:r>
        <w:rPr>
          <w:sz w:val="22"/>
        </w:rPr>
        <w:t>for</w:t>
      </w:r>
      <w:r>
        <w:rPr>
          <w:spacing w:val="-8"/>
          <w:sz w:val="22"/>
        </w:rPr>
        <w:t> </w:t>
      </w:r>
      <w:r>
        <w:rPr>
          <w:sz w:val="22"/>
        </w:rPr>
        <w:t>Mayan</w:t>
      </w:r>
      <w:r>
        <w:rPr>
          <w:spacing w:val="-4"/>
          <w:sz w:val="22"/>
        </w:rPr>
        <w:t> </w:t>
      </w:r>
      <w:r>
        <w:rPr>
          <w:sz w:val="22"/>
        </w:rPr>
        <w:t>women</w:t>
      </w:r>
      <w:r>
        <w:rPr>
          <w:spacing w:val="-4"/>
          <w:sz w:val="22"/>
        </w:rPr>
        <w:t> </w:t>
      </w:r>
      <w:r>
        <w:rPr>
          <w:sz w:val="22"/>
        </w:rPr>
        <w:t>is</w:t>
      </w:r>
      <w:r>
        <w:rPr>
          <w:spacing w:val="-11"/>
          <w:sz w:val="22"/>
        </w:rPr>
        <w:t> </w:t>
      </w:r>
      <w:r>
        <w:rPr>
          <w:sz w:val="22"/>
        </w:rPr>
        <w:t>33.1</w:t>
      </w:r>
      <w:r>
        <w:rPr>
          <w:spacing w:val="-8"/>
          <w:sz w:val="22"/>
        </w:rPr>
        <w:t> </w:t>
      </w:r>
      <w:r>
        <w:rPr>
          <w:sz w:val="22"/>
        </w:rPr>
        <w:t>per</w:t>
      </w:r>
      <w:r>
        <w:rPr>
          <w:spacing w:val="-8"/>
          <w:sz w:val="22"/>
        </w:rPr>
        <w:t> </w:t>
      </w:r>
      <w:r>
        <w:rPr>
          <w:sz w:val="22"/>
        </w:rPr>
        <w:t>cent,</w:t>
      </w:r>
      <w:r>
        <w:rPr>
          <w:spacing w:val="-5"/>
          <w:sz w:val="22"/>
        </w:rPr>
        <w:t> </w:t>
      </w:r>
      <w:r>
        <w:rPr>
          <w:sz w:val="22"/>
        </w:rPr>
        <w:t>who</w:t>
      </w:r>
      <w:r>
        <w:rPr>
          <w:spacing w:val="-9"/>
          <w:sz w:val="22"/>
        </w:rPr>
        <w:t> </w:t>
      </w:r>
      <w:r>
        <w:rPr>
          <w:sz w:val="22"/>
        </w:rPr>
        <w:t>have</w:t>
      </w:r>
      <w:r>
        <w:rPr>
          <w:spacing w:val="-4"/>
          <w:sz w:val="22"/>
        </w:rPr>
        <w:t> </w:t>
      </w:r>
      <w:r>
        <w:rPr>
          <w:sz w:val="22"/>
        </w:rPr>
        <w:t>no</w:t>
      </w:r>
      <w:r>
        <w:rPr>
          <w:spacing w:val="-8"/>
          <w:sz w:val="22"/>
        </w:rPr>
        <w:t> </w:t>
      </w:r>
      <w:r>
        <w:rPr>
          <w:sz w:val="22"/>
        </w:rPr>
        <w:t>education</w:t>
      </w:r>
      <w:r>
        <w:rPr>
          <w:spacing w:val="-9"/>
          <w:sz w:val="22"/>
        </w:rPr>
        <w:t> </w:t>
      </w:r>
      <w:r>
        <w:rPr>
          <w:sz w:val="22"/>
        </w:rPr>
        <w:t>at</w:t>
      </w:r>
      <w:r>
        <w:rPr>
          <w:spacing w:val="-10"/>
          <w:sz w:val="22"/>
        </w:rPr>
        <w:t> </w:t>
      </w:r>
      <w:r>
        <w:rPr>
          <w:sz w:val="22"/>
        </w:rPr>
        <w:t>all,</w:t>
      </w:r>
      <w:r>
        <w:rPr>
          <w:spacing w:val="-10"/>
          <w:sz w:val="22"/>
        </w:rPr>
        <w:t> </w:t>
      </w:r>
      <w:r>
        <w:rPr>
          <w:sz w:val="22"/>
        </w:rPr>
        <w:t>and</w:t>
      </w:r>
      <w:r>
        <w:rPr>
          <w:spacing w:val="-8"/>
          <w:sz w:val="22"/>
        </w:rPr>
        <w:t> </w:t>
      </w:r>
      <w:r>
        <w:rPr>
          <w:sz w:val="22"/>
        </w:rPr>
        <w:t>only</w:t>
      </w:r>
      <w:r>
        <w:rPr>
          <w:spacing w:val="-11"/>
          <w:sz w:val="22"/>
        </w:rPr>
        <w:t> </w:t>
      </w:r>
      <w:r>
        <w:rPr>
          <w:sz w:val="22"/>
        </w:rPr>
        <w:t>1.5</w:t>
      </w:r>
      <w:r>
        <w:rPr>
          <w:spacing w:val="-9"/>
          <w:sz w:val="22"/>
        </w:rPr>
        <w:t> </w:t>
      </w:r>
      <w:r>
        <w:rPr>
          <w:sz w:val="22"/>
        </w:rPr>
        <w:t>per</w:t>
      </w:r>
      <w:r>
        <w:rPr>
          <w:spacing w:val="-11"/>
          <w:sz w:val="22"/>
        </w:rPr>
        <w:t> </w:t>
      </w:r>
      <w:r>
        <w:rPr>
          <w:sz w:val="22"/>
        </w:rPr>
        <w:t>cent</w:t>
      </w:r>
      <w:r>
        <w:rPr>
          <w:spacing w:val="-59"/>
          <w:sz w:val="22"/>
        </w:rPr>
        <w:t> </w:t>
      </w:r>
      <w:r>
        <w:rPr>
          <w:sz w:val="22"/>
        </w:rPr>
        <w:t>of</w:t>
      </w:r>
      <w:r>
        <w:rPr>
          <w:spacing w:val="-6"/>
          <w:sz w:val="22"/>
        </w:rPr>
        <w:t> </w:t>
      </w:r>
      <w:r>
        <w:rPr>
          <w:sz w:val="22"/>
        </w:rPr>
        <w:t>this</w:t>
      </w:r>
      <w:r>
        <w:rPr>
          <w:spacing w:val="-7"/>
          <w:sz w:val="22"/>
        </w:rPr>
        <w:t> </w:t>
      </w:r>
      <w:r>
        <w:rPr>
          <w:sz w:val="22"/>
        </w:rPr>
        <w:t>group</w:t>
      </w:r>
      <w:r>
        <w:rPr>
          <w:spacing w:val="-9"/>
          <w:sz w:val="22"/>
        </w:rPr>
        <w:t> </w:t>
      </w:r>
      <w:r>
        <w:rPr>
          <w:sz w:val="22"/>
        </w:rPr>
        <w:t>have</w:t>
      </w:r>
      <w:r>
        <w:rPr>
          <w:spacing w:val="-5"/>
          <w:sz w:val="22"/>
        </w:rPr>
        <w:t> </w:t>
      </w:r>
      <w:r>
        <w:rPr>
          <w:sz w:val="22"/>
        </w:rPr>
        <w:t>higher</w:t>
      </w:r>
      <w:r>
        <w:rPr>
          <w:spacing w:val="-8"/>
          <w:sz w:val="22"/>
        </w:rPr>
        <w:t> </w:t>
      </w:r>
      <w:r>
        <w:rPr>
          <w:sz w:val="22"/>
        </w:rPr>
        <w:t>education.</w:t>
      </w:r>
      <w:r>
        <w:rPr>
          <w:spacing w:val="-6"/>
          <w:sz w:val="22"/>
        </w:rPr>
        <w:t> </w:t>
      </w:r>
      <w:r>
        <w:rPr>
          <w:sz w:val="22"/>
        </w:rPr>
        <w:t>Ladin</w:t>
      </w:r>
      <w:r>
        <w:rPr>
          <w:spacing w:val="2"/>
          <w:sz w:val="22"/>
        </w:rPr>
        <w:t> </w:t>
      </w:r>
      <w:r>
        <w:rPr>
          <w:sz w:val="22"/>
        </w:rPr>
        <w:t>women</w:t>
      </w:r>
      <w:r>
        <w:rPr>
          <w:spacing w:val="-9"/>
          <w:sz w:val="22"/>
        </w:rPr>
        <w:t> </w:t>
      </w:r>
      <w:r>
        <w:rPr>
          <w:sz w:val="22"/>
        </w:rPr>
        <w:t>who</w:t>
      </w:r>
      <w:r>
        <w:rPr>
          <w:spacing w:val="-5"/>
          <w:sz w:val="22"/>
        </w:rPr>
        <w:t> </w:t>
      </w:r>
      <w:r>
        <w:rPr>
          <w:sz w:val="22"/>
        </w:rPr>
        <w:t>have</w:t>
      </w:r>
      <w:r>
        <w:rPr>
          <w:spacing w:val="-5"/>
          <w:sz w:val="22"/>
        </w:rPr>
        <w:t> </w:t>
      </w:r>
      <w:r>
        <w:rPr>
          <w:sz w:val="22"/>
        </w:rPr>
        <w:t>no</w:t>
      </w:r>
      <w:r>
        <w:rPr>
          <w:spacing w:val="-4"/>
          <w:sz w:val="22"/>
        </w:rPr>
        <w:t> </w:t>
      </w:r>
      <w:r>
        <w:rPr>
          <w:sz w:val="22"/>
        </w:rPr>
        <w:t>education</w:t>
      </w:r>
      <w:r>
        <w:rPr>
          <w:spacing w:val="-5"/>
          <w:sz w:val="22"/>
        </w:rPr>
        <w:t> </w:t>
      </w:r>
      <w:r>
        <w:rPr>
          <w:sz w:val="22"/>
        </w:rPr>
        <w:t>account</w:t>
      </w:r>
      <w:r>
        <w:rPr>
          <w:spacing w:val="-10"/>
          <w:sz w:val="22"/>
        </w:rPr>
        <w:t> </w:t>
      </w:r>
      <w:r>
        <w:rPr>
          <w:sz w:val="22"/>
        </w:rPr>
        <w:t>for</w:t>
      </w:r>
      <w:r>
        <w:rPr>
          <w:spacing w:val="-9"/>
          <w:sz w:val="22"/>
        </w:rPr>
        <w:t> </w:t>
      </w:r>
      <w:r>
        <w:rPr>
          <w:sz w:val="22"/>
        </w:rPr>
        <w:t>15.7</w:t>
      </w:r>
      <w:r>
        <w:rPr>
          <w:spacing w:val="-5"/>
          <w:sz w:val="22"/>
        </w:rPr>
        <w:t> </w:t>
      </w:r>
      <w:r>
        <w:rPr>
          <w:sz w:val="22"/>
        </w:rPr>
        <w:t>per</w:t>
      </w:r>
      <w:r>
        <w:rPr>
          <w:spacing w:val="-8"/>
          <w:sz w:val="22"/>
        </w:rPr>
        <w:t> </w:t>
      </w:r>
      <w:r>
        <w:rPr>
          <w:sz w:val="22"/>
        </w:rPr>
        <w:t>cent,</w:t>
      </w:r>
      <w:r>
        <w:rPr>
          <w:spacing w:val="-10"/>
          <w:sz w:val="22"/>
        </w:rPr>
        <w:t> </w:t>
      </w:r>
      <w:r>
        <w:rPr>
          <w:sz w:val="22"/>
        </w:rPr>
        <w:t>while</w:t>
      </w:r>
    </w:p>
    <w:p>
      <w:pPr>
        <w:pStyle w:val="BodyText"/>
        <w:spacing w:line="276" w:lineRule="auto" w:before="4"/>
        <w:ind w:left="114" w:right="111"/>
        <w:jc w:val="both"/>
      </w:pPr>
      <w:r>
        <w:rPr/>
        <w:t>7.3 per cent have higher education. The evidence demonstrates an inverse relationship between an early</w:t>
      </w:r>
      <w:r>
        <w:rPr>
          <w:spacing w:val="-59"/>
        </w:rPr>
        <w:t> </w:t>
      </w:r>
      <w:r>
        <w:rPr/>
        <w:t>age</w:t>
      </w:r>
      <w:r>
        <w:rPr>
          <w:spacing w:val="-5"/>
        </w:rPr>
        <w:t> </w:t>
      </w:r>
      <w:r>
        <w:rPr/>
        <w:t>of</w:t>
      </w:r>
      <w:r>
        <w:rPr>
          <w:spacing w:val="-5"/>
        </w:rPr>
        <w:t> </w:t>
      </w:r>
      <w:r>
        <w:rPr/>
        <w:t>being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mother</w:t>
      </w:r>
      <w:r>
        <w:rPr>
          <w:spacing w:val="-12"/>
        </w:rPr>
        <w:t> </w:t>
      </w:r>
      <w:r>
        <w:rPr/>
        <w:t>and</w:t>
      </w:r>
      <w:r>
        <w:rPr>
          <w:spacing w:val="-8"/>
        </w:rPr>
        <w:t> </w:t>
      </w:r>
      <w:r>
        <w:rPr/>
        <w:t>high</w:t>
      </w:r>
      <w:r>
        <w:rPr>
          <w:spacing w:val="-5"/>
        </w:rPr>
        <w:t> </w:t>
      </w:r>
      <w:r>
        <w:rPr/>
        <w:t>levels</w:t>
      </w:r>
      <w:r>
        <w:rPr>
          <w:spacing w:val="-6"/>
        </w:rPr>
        <w:t> </w:t>
      </w:r>
      <w:r>
        <w:rPr/>
        <w:t>of</w:t>
      </w:r>
      <w:r>
        <w:rPr>
          <w:spacing w:val="-5"/>
        </w:rPr>
        <w:t> </w:t>
      </w:r>
      <w:r>
        <w:rPr/>
        <w:t>education.</w:t>
      </w:r>
      <w:r>
        <w:rPr>
          <w:spacing w:val="-5"/>
        </w:rPr>
        <w:t> </w:t>
      </w:r>
      <w:r>
        <w:rPr/>
        <w:t>At</w:t>
      </w:r>
      <w:r>
        <w:rPr>
          <w:spacing w:val="-10"/>
        </w:rPr>
        <w:t> </w:t>
      </w:r>
      <w:r>
        <w:rPr/>
        <w:t>the</w:t>
      </w:r>
      <w:r>
        <w:rPr>
          <w:spacing w:val="-9"/>
        </w:rPr>
        <w:t> </w:t>
      </w:r>
      <w:r>
        <w:rPr/>
        <w:t>national</w:t>
      </w:r>
      <w:r>
        <w:rPr>
          <w:spacing w:val="-7"/>
        </w:rPr>
        <w:t> </w:t>
      </w:r>
      <w:r>
        <w:rPr/>
        <w:t>level,</w:t>
      </w:r>
      <w:r>
        <w:rPr>
          <w:spacing w:val="-10"/>
        </w:rPr>
        <w:t> </w:t>
      </w:r>
      <w:r>
        <w:rPr/>
        <w:t>more</w:t>
      </w:r>
      <w:r>
        <w:rPr>
          <w:spacing w:val="-4"/>
        </w:rPr>
        <w:t> </w:t>
      </w:r>
      <w:r>
        <w:rPr/>
        <w:t>than</w:t>
      </w:r>
      <w:r>
        <w:rPr>
          <w:spacing w:val="-9"/>
        </w:rPr>
        <w:t> </w:t>
      </w:r>
      <w:r>
        <w:rPr/>
        <w:t>half</w:t>
      </w:r>
      <w:r>
        <w:rPr>
          <w:spacing w:val="-10"/>
        </w:rPr>
        <w:t> </w:t>
      </w:r>
      <w:r>
        <w:rPr/>
        <w:t>of</w:t>
      </w:r>
      <w:r>
        <w:rPr>
          <w:spacing w:val="6"/>
        </w:rPr>
        <w:t> </w:t>
      </w:r>
      <w:r>
        <w:rPr/>
        <w:t>the</w:t>
      </w:r>
      <w:r>
        <w:rPr>
          <w:spacing w:val="-4"/>
        </w:rPr>
        <w:t> </w:t>
      </w:r>
      <w:r>
        <w:rPr/>
        <w:t>women</w:t>
      </w:r>
      <w:r>
        <w:rPr>
          <w:spacing w:val="-9"/>
        </w:rPr>
        <w:t> </w:t>
      </w:r>
      <w:r>
        <w:rPr/>
        <w:t>who</w:t>
      </w:r>
      <w:r>
        <w:rPr>
          <w:spacing w:val="-59"/>
        </w:rPr>
        <w:t> </w:t>
      </w:r>
      <w:r>
        <w:rPr/>
        <w:t>reported having been mothers between the ages of 10 and 14 have no education at all, and only 8.5 per</w:t>
      </w:r>
      <w:r>
        <w:rPr>
          <w:spacing w:val="1"/>
        </w:rPr>
        <w:t> </w:t>
      </w:r>
      <w:r>
        <w:rPr/>
        <w:t>cent</w:t>
      </w:r>
      <w:r>
        <w:rPr>
          <w:spacing w:val="-10"/>
        </w:rPr>
        <w:t> </w:t>
      </w:r>
      <w:r>
        <w:rPr/>
        <w:t>have</w:t>
      </w:r>
      <w:r>
        <w:rPr>
          <w:spacing w:val="-9"/>
        </w:rPr>
        <w:t> </w:t>
      </w:r>
      <w:r>
        <w:rPr/>
        <w:t>passed</w:t>
      </w:r>
      <w:r>
        <w:rPr>
          <w:spacing w:val="-5"/>
        </w:rPr>
        <w:t> </w:t>
      </w:r>
      <w:r>
        <w:rPr/>
        <w:t>primary</w:t>
      </w:r>
      <w:r>
        <w:rPr>
          <w:spacing w:val="-6"/>
        </w:rPr>
        <w:t> </w:t>
      </w:r>
      <w:r>
        <w:rPr/>
        <w:t>school,</w:t>
      </w:r>
      <w:r>
        <w:rPr>
          <w:spacing w:val="-5"/>
        </w:rPr>
        <w:t> </w:t>
      </w:r>
      <w:r>
        <w:rPr/>
        <w:t>while</w:t>
      </w:r>
      <w:r>
        <w:rPr>
          <w:spacing w:val="-4"/>
        </w:rPr>
        <w:t> </w:t>
      </w:r>
      <w:r>
        <w:rPr/>
        <w:t>of</w:t>
      </w:r>
      <w:r>
        <w:rPr>
          <w:spacing w:val="-5"/>
        </w:rPr>
        <w:t> </w:t>
      </w:r>
      <w:r>
        <w:rPr/>
        <w:t>the</w:t>
      </w:r>
      <w:r>
        <w:rPr>
          <w:spacing w:val="-4"/>
        </w:rPr>
        <w:t> </w:t>
      </w:r>
      <w:r>
        <w:rPr/>
        <w:t>women</w:t>
      </w:r>
      <w:r>
        <w:rPr>
          <w:spacing w:val="-4"/>
        </w:rPr>
        <w:t> </w:t>
      </w:r>
      <w:r>
        <w:rPr/>
        <w:t>who</w:t>
      </w:r>
      <w:r>
        <w:rPr>
          <w:spacing w:val="-5"/>
        </w:rPr>
        <w:t> </w:t>
      </w:r>
      <w:r>
        <w:rPr/>
        <w:t>were</w:t>
      </w:r>
      <w:r>
        <w:rPr>
          <w:spacing w:val="-9"/>
        </w:rPr>
        <w:t> </w:t>
      </w:r>
      <w:r>
        <w:rPr/>
        <w:t>mothers</w:t>
      </w:r>
      <w:r>
        <w:rPr>
          <w:spacing w:val="-6"/>
        </w:rPr>
        <w:t> </w:t>
      </w:r>
      <w:r>
        <w:rPr/>
        <w:t>after</w:t>
      </w:r>
      <w:r>
        <w:rPr>
          <w:spacing w:val="-8"/>
        </w:rPr>
        <w:t> </w:t>
      </w:r>
      <w:r>
        <w:rPr/>
        <w:t>the</w:t>
      </w:r>
      <w:r>
        <w:rPr>
          <w:spacing w:val="-9"/>
        </w:rPr>
        <w:t> </w:t>
      </w:r>
      <w:r>
        <w:rPr/>
        <w:t>age</w:t>
      </w:r>
      <w:r>
        <w:rPr>
          <w:spacing w:val="-9"/>
        </w:rPr>
        <w:t> </w:t>
      </w:r>
      <w:r>
        <w:rPr/>
        <w:t>of</w:t>
      </w:r>
      <w:r>
        <w:rPr>
          <w:spacing w:val="-10"/>
        </w:rPr>
        <w:t> </w:t>
      </w:r>
      <w:r>
        <w:rPr/>
        <w:t>20,</w:t>
      </w:r>
      <w:r>
        <w:rPr>
          <w:spacing w:val="-5"/>
        </w:rPr>
        <w:t> </w:t>
      </w:r>
      <w:r>
        <w:rPr/>
        <w:t>23.4</w:t>
      </w:r>
      <w:r>
        <w:rPr>
          <w:spacing w:val="-9"/>
        </w:rPr>
        <w:t> </w:t>
      </w:r>
      <w:r>
        <w:rPr/>
        <w:t>per</w:t>
      </w:r>
      <w:r>
        <w:rPr>
          <w:spacing w:val="-8"/>
        </w:rPr>
        <w:t> </w:t>
      </w:r>
      <w:r>
        <w:rPr/>
        <w:t>cent</w:t>
      </w:r>
      <w:r>
        <w:rPr>
          <w:spacing w:val="-58"/>
        </w:rPr>
        <w:t> </w:t>
      </w:r>
      <w:r>
        <w:rPr/>
        <w:t>have</w:t>
      </w:r>
      <w:r>
        <w:rPr>
          <w:spacing w:val="1"/>
        </w:rPr>
        <w:t> </w:t>
      </w:r>
      <w:r>
        <w:rPr/>
        <w:t>no</w:t>
      </w:r>
      <w:r>
        <w:rPr>
          <w:spacing w:val="-2"/>
        </w:rPr>
        <w:t> </w:t>
      </w:r>
      <w:r>
        <w:rPr/>
        <w:t>education</w:t>
      </w:r>
      <w:r>
        <w:rPr>
          <w:spacing w:val="-2"/>
        </w:rPr>
        <w:t> </w:t>
      </w:r>
      <w:r>
        <w:rPr/>
        <w:t>at</w:t>
      </w:r>
      <w:r>
        <w:rPr>
          <w:spacing w:val="-4"/>
        </w:rPr>
        <w:t> </w:t>
      </w:r>
      <w:r>
        <w:rPr/>
        <w:t>all,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/>
        <w:t>40.5</w:t>
      </w:r>
      <w:r>
        <w:rPr>
          <w:spacing w:val="4"/>
        </w:rPr>
        <w:t> </w:t>
      </w:r>
      <w:r>
        <w:rPr/>
        <w:t>per</w:t>
      </w:r>
      <w:r>
        <w:rPr>
          <w:spacing w:val="-2"/>
        </w:rPr>
        <w:t> </w:t>
      </w:r>
      <w:r>
        <w:rPr/>
        <w:t>cent</w:t>
      </w:r>
      <w:r>
        <w:rPr>
          <w:spacing w:val="-3"/>
        </w:rPr>
        <w:t> </w:t>
      </w:r>
      <w:r>
        <w:rPr/>
        <w:t>have</w:t>
      </w:r>
      <w:r>
        <w:rPr>
          <w:spacing w:val="2"/>
        </w:rPr>
        <w:t> </w:t>
      </w:r>
      <w:r>
        <w:rPr/>
        <w:t>passed</w:t>
      </w:r>
      <w:r>
        <w:rPr>
          <w:spacing w:val="1"/>
        </w:rPr>
        <w:t> </w:t>
      </w:r>
      <w:r>
        <w:rPr/>
        <w:t>primary</w:t>
      </w:r>
      <w:r>
        <w:rPr>
          <w:spacing w:val="-4"/>
        </w:rPr>
        <w:t> </w:t>
      </w:r>
      <w:r>
        <w:rPr/>
        <w:t>school.</w:t>
      </w:r>
      <w:r>
        <w:rPr>
          <w:vertAlign w:val="superscript"/>
        </w:rPr>
        <w:t>17</w:t>
      </w:r>
    </w:p>
    <w:p>
      <w:pPr>
        <w:pStyle w:val="BodyText"/>
        <w:spacing w:before="8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469" w:val="left" w:leader="none"/>
        </w:tabs>
        <w:spacing w:line="276" w:lineRule="auto" w:before="0" w:after="0"/>
        <w:ind w:left="114" w:right="118" w:firstLine="0"/>
        <w:jc w:val="both"/>
        <w:rPr>
          <w:sz w:val="22"/>
        </w:rPr>
      </w:pPr>
      <w:r>
        <w:rPr>
          <w:spacing w:val="-1"/>
          <w:sz w:val="22"/>
        </w:rPr>
        <w:t>Comprehensive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education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in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sexuality</w:t>
      </w:r>
      <w:r>
        <w:rPr>
          <w:spacing w:val="-14"/>
          <w:sz w:val="22"/>
        </w:rPr>
        <w:t> </w:t>
      </w:r>
      <w:r>
        <w:rPr>
          <w:spacing w:val="-1"/>
          <w:sz w:val="22"/>
        </w:rPr>
        <w:t>(SST)</w:t>
      </w:r>
      <w:r>
        <w:rPr>
          <w:spacing w:val="-15"/>
          <w:sz w:val="22"/>
        </w:rPr>
        <w:t> </w:t>
      </w:r>
      <w:r>
        <w:rPr>
          <w:spacing w:val="-1"/>
          <w:sz w:val="22"/>
        </w:rPr>
        <w:t>is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a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human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right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included</w:t>
      </w:r>
      <w:r>
        <w:rPr>
          <w:spacing w:val="-17"/>
          <w:sz w:val="22"/>
        </w:rPr>
        <w:t> </w:t>
      </w:r>
      <w:r>
        <w:rPr>
          <w:sz w:val="22"/>
        </w:rPr>
        <w:t>in</w:t>
      </w:r>
      <w:r>
        <w:rPr>
          <w:spacing w:val="-12"/>
          <w:sz w:val="22"/>
        </w:rPr>
        <w:t> </w:t>
      </w:r>
      <w:r>
        <w:rPr>
          <w:sz w:val="22"/>
        </w:rPr>
        <w:t>the</w:t>
      </w:r>
      <w:r>
        <w:rPr>
          <w:spacing w:val="-17"/>
          <w:sz w:val="22"/>
        </w:rPr>
        <w:t> </w:t>
      </w:r>
      <w:r>
        <w:rPr>
          <w:sz w:val="22"/>
        </w:rPr>
        <w:t>broad</w:t>
      </w:r>
      <w:r>
        <w:rPr>
          <w:spacing w:val="-16"/>
          <w:sz w:val="22"/>
        </w:rPr>
        <w:t> </w:t>
      </w:r>
      <w:r>
        <w:rPr>
          <w:sz w:val="22"/>
        </w:rPr>
        <w:t>guarantee</w:t>
      </w:r>
      <w:r>
        <w:rPr>
          <w:spacing w:val="-17"/>
          <w:sz w:val="22"/>
        </w:rPr>
        <w:t> </w:t>
      </w:r>
      <w:r>
        <w:rPr>
          <w:sz w:val="22"/>
        </w:rPr>
        <w:t>of</w:t>
      </w:r>
      <w:r>
        <w:rPr>
          <w:spacing w:val="-17"/>
          <w:sz w:val="22"/>
        </w:rPr>
        <w:t> </w:t>
      </w:r>
      <w:r>
        <w:rPr>
          <w:sz w:val="22"/>
        </w:rPr>
        <w:t>access</w:t>
      </w:r>
      <w:r>
        <w:rPr>
          <w:spacing w:val="-59"/>
          <w:sz w:val="22"/>
        </w:rPr>
        <w:t> </w:t>
      </w:r>
      <w:r>
        <w:rPr>
          <w:sz w:val="22"/>
        </w:rPr>
        <w:t>to education in general since it allows the full development of the personality and the sense of his dignity.</w:t>
      </w:r>
      <w:r>
        <w:rPr>
          <w:spacing w:val="-59"/>
          <w:sz w:val="22"/>
        </w:rPr>
        <w:t> </w:t>
      </w:r>
      <w:r>
        <w:rPr>
          <w:sz w:val="22"/>
        </w:rPr>
        <w:t>Even though the right to sexuality education is established and recognized as a necessary approach to</w:t>
      </w:r>
      <w:r>
        <w:rPr>
          <w:spacing w:val="1"/>
          <w:sz w:val="22"/>
        </w:rPr>
        <w:t> </w:t>
      </w:r>
      <w:r>
        <w:rPr>
          <w:sz w:val="22"/>
        </w:rPr>
        <w:t>implement,</w:t>
      </w:r>
      <w:r>
        <w:rPr>
          <w:spacing w:val="1"/>
          <w:sz w:val="22"/>
        </w:rPr>
        <w:t> </w:t>
      </w:r>
      <w:r>
        <w:rPr>
          <w:sz w:val="22"/>
        </w:rPr>
        <w:t>the</w:t>
      </w:r>
      <w:r>
        <w:rPr>
          <w:spacing w:val="-3"/>
          <w:sz w:val="22"/>
        </w:rPr>
        <w:t> </w:t>
      </w:r>
      <w:r>
        <w:rPr>
          <w:sz w:val="22"/>
        </w:rPr>
        <w:t>State</w:t>
      </w:r>
      <w:r>
        <w:rPr>
          <w:spacing w:val="1"/>
          <w:sz w:val="22"/>
        </w:rPr>
        <w:t> </w:t>
      </w:r>
      <w:r>
        <w:rPr>
          <w:sz w:val="22"/>
        </w:rPr>
        <w:t>continues to</w:t>
      </w:r>
      <w:r>
        <w:rPr>
          <w:spacing w:val="2"/>
          <w:sz w:val="22"/>
        </w:rPr>
        <w:t> </w:t>
      </w:r>
      <w:r>
        <w:rPr>
          <w:sz w:val="22"/>
        </w:rPr>
        <w:t>relegate</w:t>
      </w:r>
      <w:r>
        <w:rPr>
          <w:spacing w:val="1"/>
          <w:sz w:val="22"/>
        </w:rPr>
        <w:t> </w:t>
      </w:r>
      <w:r>
        <w:rPr>
          <w:sz w:val="22"/>
        </w:rPr>
        <w:t>its commitment</w:t>
      </w:r>
      <w:r>
        <w:rPr>
          <w:spacing w:val="-4"/>
          <w:sz w:val="22"/>
        </w:rPr>
        <w:t> </w:t>
      </w:r>
      <w:r>
        <w:rPr>
          <w:sz w:val="22"/>
        </w:rPr>
        <w:t>to</w:t>
      </w:r>
      <w:r>
        <w:rPr>
          <w:spacing w:val="-2"/>
          <w:sz w:val="22"/>
        </w:rPr>
        <w:t> </w:t>
      </w:r>
      <w:r>
        <w:rPr>
          <w:sz w:val="22"/>
        </w:rPr>
        <w:t>guarantee</w:t>
      </w:r>
      <w:r>
        <w:rPr>
          <w:spacing w:val="1"/>
          <w:sz w:val="22"/>
        </w:rPr>
        <w:t> </w:t>
      </w:r>
      <w:r>
        <w:rPr>
          <w:sz w:val="22"/>
        </w:rPr>
        <w:t>it.</w:t>
      </w:r>
    </w:p>
    <w:p>
      <w:pPr>
        <w:pStyle w:val="BodyText"/>
        <w:spacing w:before="5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484" w:val="left" w:leader="none"/>
        </w:tabs>
        <w:spacing w:line="276" w:lineRule="auto" w:before="0" w:after="0"/>
        <w:ind w:left="114" w:right="109" w:firstLine="0"/>
        <w:jc w:val="both"/>
        <w:rPr>
          <w:sz w:val="22"/>
        </w:rPr>
      </w:pPr>
      <w:r>
        <w:rPr>
          <w:sz w:val="22"/>
        </w:rPr>
        <w:t>In</w:t>
      </w:r>
      <w:r>
        <w:rPr>
          <w:spacing w:val="-5"/>
          <w:sz w:val="22"/>
        </w:rPr>
        <w:t> </w:t>
      </w:r>
      <w:r>
        <w:rPr>
          <w:sz w:val="22"/>
        </w:rPr>
        <w:t>the</w:t>
      </w:r>
      <w:r>
        <w:rPr>
          <w:spacing w:val="-4"/>
          <w:sz w:val="22"/>
        </w:rPr>
        <w:t> </w:t>
      </w:r>
      <w:r>
        <w:rPr>
          <w:sz w:val="22"/>
        </w:rPr>
        <w:t>budget</w:t>
      </w:r>
      <w:r>
        <w:rPr>
          <w:spacing w:val="-6"/>
          <w:sz w:val="22"/>
        </w:rPr>
        <w:t> </w:t>
      </w:r>
      <w:r>
        <w:rPr>
          <w:sz w:val="22"/>
        </w:rPr>
        <w:t>allocation</w:t>
      </w:r>
      <w:r>
        <w:rPr>
          <w:spacing w:val="-4"/>
          <w:sz w:val="22"/>
        </w:rPr>
        <w:t> </w:t>
      </w:r>
      <w:r>
        <w:rPr>
          <w:sz w:val="22"/>
        </w:rPr>
        <w:t>for</w:t>
      </w:r>
      <w:r>
        <w:rPr>
          <w:spacing w:val="-9"/>
          <w:sz w:val="22"/>
        </w:rPr>
        <w:t> </w:t>
      </w:r>
      <w:r>
        <w:rPr>
          <w:sz w:val="22"/>
        </w:rPr>
        <w:t>matters</w:t>
      </w:r>
      <w:r>
        <w:rPr>
          <w:spacing w:val="-1"/>
          <w:sz w:val="22"/>
        </w:rPr>
        <w:t> </w:t>
      </w:r>
      <w:r>
        <w:rPr>
          <w:sz w:val="22"/>
        </w:rPr>
        <w:t>relating</w:t>
      </w:r>
      <w:r>
        <w:rPr>
          <w:spacing w:val="-5"/>
          <w:sz w:val="22"/>
        </w:rPr>
        <w:t> </w:t>
      </w:r>
      <w:r>
        <w:rPr>
          <w:sz w:val="22"/>
        </w:rPr>
        <w:t>to</w:t>
      </w:r>
      <w:r>
        <w:rPr>
          <w:spacing w:val="-4"/>
          <w:sz w:val="22"/>
        </w:rPr>
        <w:t> </w:t>
      </w:r>
      <w:r>
        <w:rPr>
          <w:sz w:val="22"/>
        </w:rPr>
        <w:t>Comprehensive</w:t>
      </w:r>
      <w:r>
        <w:rPr>
          <w:spacing w:val="-5"/>
          <w:sz w:val="22"/>
        </w:rPr>
        <w:t> </w:t>
      </w:r>
      <w:r>
        <w:rPr>
          <w:sz w:val="22"/>
        </w:rPr>
        <w:t>Sexuality</w:t>
      </w:r>
      <w:r>
        <w:rPr>
          <w:spacing w:val="-1"/>
          <w:sz w:val="22"/>
        </w:rPr>
        <w:t> </w:t>
      </w:r>
      <w:r>
        <w:rPr>
          <w:sz w:val="22"/>
        </w:rPr>
        <w:t>Education,</w:t>
      </w:r>
      <w:r>
        <w:rPr>
          <w:spacing w:val="-6"/>
          <w:sz w:val="22"/>
        </w:rPr>
        <w:t> </w:t>
      </w:r>
      <w:r>
        <w:rPr>
          <w:sz w:val="22"/>
        </w:rPr>
        <w:t>the</w:t>
      </w:r>
      <w:r>
        <w:rPr>
          <w:spacing w:val="-4"/>
          <w:sz w:val="22"/>
        </w:rPr>
        <w:t> </w:t>
      </w:r>
      <w:r>
        <w:rPr>
          <w:sz w:val="22"/>
        </w:rPr>
        <w:t>State</w:t>
      </w:r>
      <w:r>
        <w:rPr>
          <w:spacing w:val="-4"/>
          <w:sz w:val="22"/>
        </w:rPr>
        <w:t> </w:t>
      </w:r>
      <w:r>
        <w:rPr>
          <w:sz w:val="22"/>
        </w:rPr>
        <w:t>reported</w:t>
      </w:r>
      <w:r>
        <w:rPr>
          <w:spacing w:val="-59"/>
          <w:sz w:val="22"/>
        </w:rPr>
        <w:t> </w:t>
      </w:r>
      <w:r>
        <w:rPr>
          <w:sz w:val="22"/>
        </w:rPr>
        <w:t>an</w:t>
      </w:r>
      <w:r>
        <w:rPr>
          <w:spacing w:val="1"/>
          <w:sz w:val="22"/>
        </w:rPr>
        <w:t> </w:t>
      </w:r>
      <w:r>
        <w:rPr>
          <w:sz w:val="22"/>
        </w:rPr>
        <w:t>investment</w:t>
      </w:r>
      <w:r>
        <w:rPr>
          <w:spacing w:val="1"/>
          <w:sz w:val="22"/>
        </w:rPr>
        <w:t> </w:t>
      </w:r>
      <w:r>
        <w:rPr>
          <w:sz w:val="22"/>
        </w:rPr>
        <w:t>of</w:t>
      </w:r>
      <w:r>
        <w:rPr>
          <w:spacing w:val="1"/>
          <w:sz w:val="22"/>
        </w:rPr>
        <w:t> </w:t>
      </w:r>
      <w:r>
        <w:rPr>
          <w:sz w:val="22"/>
        </w:rPr>
        <w:t>Q23.4</w:t>
      </w:r>
      <w:r>
        <w:rPr>
          <w:spacing w:val="1"/>
          <w:sz w:val="22"/>
        </w:rPr>
        <w:t> </w:t>
      </w:r>
      <w:r>
        <w:rPr>
          <w:sz w:val="22"/>
        </w:rPr>
        <w:t>million</w:t>
      </w:r>
      <w:r>
        <w:rPr>
          <w:spacing w:val="1"/>
          <w:sz w:val="22"/>
        </w:rPr>
        <w:t> </w:t>
      </w:r>
      <w:r>
        <w:rPr>
          <w:sz w:val="22"/>
        </w:rPr>
        <w:t>in</w:t>
      </w:r>
      <w:r>
        <w:rPr>
          <w:spacing w:val="1"/>
          <w:sz w:val="22"/>
        </w:rPr>
        <w:t> </w:t>
      </w:r>
      <w:r>
        <w:rPr>
          <w:sz w:val="22"/>
        </w:rPr>
        <w:t>2022,</w:t>
      </w:r>
      <w:r>
        <w:rPr>
          <w:spacing w:val="1"/>
          <w:sz w:val="22"/>
        </w:rPr>
        <w:t> </w:t>
      </w:r>
      <w:r>
        <w:rPr>
          <w:sz w:val="22"/>
        </w:rPr>
        <w:t>as</w:t>
      </w:r>
      <w:r>
        <w:rPr>
          <w:spacing w:val="1"/>
          <w:sz w:val="22"/>
        </w:rPr>
        <w:t> </w:t>
      </w:r>
      <w:r>
        <w:rPr>
          <w:sz w:val="22"/>
        </w:rPr>
        <w:t>of</w:t>
      </w:r>
      <w:r>
        <w:rPr>
          <w:spacing w:val="1"/>
          <w:sz w:val="22"/>
        </w:rPr>
        <w:t> </w:t>
      </w:r>
      <w:r>
        <w:rPr>
          <w:sz w:val="22"/>
        </w:rPr>
        <w:t>December</w:t>
      </w:r>
      <w:r>
        <w:rPr>
          <w:spacing w:val="1"/>
          <w:sz w:val="22"/>
        </w:rPr>
        <w:t> </w:t>
      </w:r>
      <w:r>
        <w:rPr>
          <w:sz w:val="22"/>
        </w:rPr>
        <w:t>implementing</w:t>
      </w:r>
      <w:r>
        <w:rPr>
          <w:spacing w:val="1"/>
          <w:sz w:val="22"/>
        </w:rPr>
        <w:t> </w:t>
      </w:r>
      <w:r>
        <w:rPr>
          <w:sz w:val="22"/>
        </w:rPr>
        <w:t>Q16.7</w:t>
      </w:r>
      <w:r>
        <w:rPr>
          <w:spacing w:val="1"/>
          <w:sz w:val="22"/>
        </w:rPr>
        <w:t> </w:t>
      </w:r>
      <w:r>
        <w:rPr>
          <w:sz w:val="22"/>
        </w:rPr>
        <w:t>million,</w:t>
      </w:r>
      <w:r>
        <w:rPr>
          <w:spacing w:val="1"/>
          <w:sz w:val="22"/>
        </w:rPr>
        <w:t> </w:t>
      </w:r>
      <w:r>
        <w:rPr>
          <w:sz w:val="22"/>
        </w:rPr>
        <w:t>with</w:t>
      </w:r>
      <w:r>
        <w:rPr>
          <w:spacing w:val="1"/>
          <w:sz w:val="22"/>
        </w:rPr>
        <w:t> </w:t>
      </w:r>
      <w:r>
        <w:rPr>
          <w:sz w:val="22"/>
        </w:rPr>
        <w:t>an</w:t>
      </w:r>
      <w:r>
        <w:rPr>
          <w:spacing w:val="1"/>
          <w:sz w:val="22"/>
        </w:rPr>
        <w:t> </w:t>
      </w:r>
      <w:r>
        <w:rPr>
          <w:sz w:val="22"/>
        </w:rPr>
        <w:t>implementation</w:t>
      </w:r>
      <w:r>
        <w:rPr>
          <w:spacing w:val="-5"/>
          <w:sz w:val="22"/>
        </w:rPr>
        <w:t> </w:t>
      </w:r>
      <w:r>
        <w:rPr>
          <w:sz w:val="22"/>
        </w:rPr>
        <w:t>rate</w:t>
      </w:r>
      <w:r>
        <w:rPr>
          <w:spacing w:val="-4"/>
          <w:sz w:val="22"/>
        </w:rPr>
        <w:t> </w:t>
      </w:r>
      <w:r>
        <w:rPr>
          <w:sz w:val="22"/>
        </w:rPr>
        <w:t>of</w:t>
      </w:r>
      <w:r>
        <w:rPr>
          <w:spacing w:val="-6"/>
          <w:sz w:val="22"/>
        </w:rPr>
        <w:t> </w:t>
      </w:r>
      <w:r>
        <w:rPr>
          <w:sz w:val="22"/>
        </w:rPr>
        <w:t>22.5</w:t>
      </w:r>
      <w:r>
        <w:rPr>
          <w:spacing w:val="-4"/>
          <w:sz w:val="22"/>
        </w:rPr>
        <w:t> </w:t>
      </w:r>
      <w:r>
        <w:rPr>
          <w:sz w:val="22"/>
        </w:rPr>
        <w:t>per</w:t>
      </w:r>
      <w:r>
        <w:rPr>
          <w:spacing w:val="-4"/>
          <w:sz w:val="22"/>
        </w:rPr>
        <w:t> </w:t>
      </w:r>
      <w:r>
        <w:rPr>
          <w:sz w:val="22"/>
        </w:rPr>
        <w:t>cent.</w:t>
      </w:r>
      <w:r>
        <w:rPr>
          <w:spacing w:val="-5"/>
          <w:sz w:val="22"/>
        </w:rPr>
        <w:t> </w:t>
      </w:r>
      <w:r>
        <w:rPr>
          <w:sz w:val="22"/>
        </w:rPr>
        <w:t>It</w:t>
      </w:r>
      <w:r>
        <w:rPr>
          <w:spacing w:val="-6"/>
          <w:sz w:val="22"/>
        </w:rPr>
        <w:t> </w:t>
      </w:r>
      <w:r>
        <w:rPr>
          <w:sz w:val="22"/>
        </w:rPr>
        <w:t>is</w:t>
      </w:r>
      <w:r>
        <w:rPr>
          <w:spacing w:val="-1"/>
          <w:sz w:val="22"/>
        </w:rPr>
        <w:t> </w:t>
      </w:r>
      <w:r>
        <w:rPr>
          <w:sz w:val="22"/>
        </w:rPr>
        <w:t>necessary</w:t>
      </w:r>
      <w:r>
        <w:rPr>
          <w:spacing w:val="-2"/>
          <w:sz w:val="22"/>
        </w:rPr>
        <w:t> </w:t>
      </w:r>
      <w:r>
        <w:rPr>
          <w:sz w:val="22"/>
        </w:rPr>
        <w:t>to</w:t>
      </w:r>
      <w:r>
        <w:rPr>
          <w:spacing w:val="-4"/>
          <w:sz w:val="22"/>
        </w:rPr>
        <w:t> </w:t>
      </w:r>
      <w:r>
        <w:rPr>
          <w:sz w:val="22"/>
        </w:rPr>
        <w:t>emphasize</w:t>
      </w:r>
      <w:r>
        <w:rPr>
          <w:spacing w:val="-5"/>
          <w:sz w:val="22"/>
        </w:rPr>
        <w:t> </w:t>
      </w:r>
      <w:r>
        <w:rPr>
          <w:sz w:val="22"/>
        </w:rPr>
        <w:t>that</w:t>
      </w:r>
      <w:r>
        <w:rPr>
          <w:spacing w:val="-5"/>
          <w:sz w:val="22"/>
        </w:rPr>
        <w:t> </w:t>
      </w:r>
      <w:r>
        <w:rPr>
          <w:sz w:val="22"/>
        </w:rPr>
        <w:t>this</w:t>
      </w:r>
      <w:r>
        <w:rPr>
          <w:spacing w:val="-7"/>
          <w:sz w:val="22"/>
        </w:rPr>
        <w:t> </w:t>
      </w:r>
      <w:r>
        <w:rPr>
          <w:sz w:val="22"/>
        </w:rPr>
        <w:t>budget is</w:t>
      </w:r>
      <w:r>
        <w:rPr>
          <w:spacing w:val="-7"/>
          <w:sz w:val="22"/>
        </w:rPr>
        <w:t> </w:t>
      </w:r>
      <w:r>
        <w:rPr>
          <w:sz w:val="22"/>
        </w:rPr>
        <w:t>not</w:t>
      </w:r>
      <w:r>
        <w:rPr>
          <w:spacing w:val="-5"/>
          <w:sz w:val="22"/>
        </w:rPr>
        <w:t> </w:t>
      </w:r>
      <w:r>
        <w:rPr>
          <w:sz w:val="22"/>
        </w:rPr>
        <w:t>directly</w:t>
      </w:r>
      <w:r>
        <w:rPr>
          <w:spacing w:val="-7"/>
          <w:sz w:val="22"/>
        </w:rPr>
        <w:t> </w:t>
      </w:r>
      <w:r>
        <w:rPr>
          <w:sz w:val="22"/>
        </w:rPr>
        <w:t>allocated</w:t>
      </w:r>
      <w:r>
        <w:rPr>
          <w:spacing w:val="1"/>
          <w:sz w:val="22"/>
        </w:rPr>
        <w:t> </w:t>
      </w:r>
      <w:r>
        <w:rPr>
          <w:sz w:val="22"/>
        </w:rPr>
        <w:t>to Sex Education, the Ministry of Education - MINEDUC - does not have a budget line for this. These</w:t>
      </w:r>
      <w:r>
        <w:rPr>
          <w:spacing w:val="1"/>
          <w:sz w:val="22"/>
        </w:rPr>
        <w:t> </w:t>
      </w:r>
      <w:r>
        <w:rPr>
          <w:sz w:val="22"/>
        </w:rPr>
        <w:t>resources have been achieved through other programs related to education in values, processes of the</w:t>
      </w:r>
      <w:r>
        <w:rPr>
          <w:spacing w:val="1"/>
          <w:sz w:val="22"/>
        </w:rPr>
        <w:t> </w:t>
      </w:r>
      <w:r>
        <w:rPr>
          <w:sz w:val="22"/>
        </w:rPr>
        <w:t>national youth policy and actions to prevent violence. It is worrying that it is reported as Education in</w:t>
      </w:r>
      <w:r>
        <w:rPr>
          <w:spacing w:val="1"/>
          <w:sz w:val="22"/>
        </w:rPr>
        <w:t> </w:t>
      </w:r>
      <w:r>
        <w:rPr>
          <w:sz w:val="22"/>
        </w:rPr>
        <w:t>Sexuality when</w:t>
      </w:r>
      <w:r>
        <w:rPr>
          <w:spacing w:val="2"/>
          <w:sz w:val="22"/>
        </w:rPr>
        <w:t> </w:t>
      </w:r>
      <w:r>
        <w:rPr>
          <w:sz w:val="22"/>
        </w:rPr>
        <w:t>its</w:t>
      </w:r>
      <w:r>
        <w:rPr>
          <w:spacing w:val="1"/>
          <w:sz w:val="22"/>
        </w:rPr>
        <w:t> </w:t>
      </w:r>
      <w:r>
        <w:rPr>
          <w:sz w:val="22"/>
        </w:rPr>
        <w:t>investment</w:t>
      </w:r>
      <w:r>
        <w:rPr>
          <w:spacing w:val="-3"/>
          <w:sz w:val="22"/>
        </w:rPr>
        <w:t> </w:t>
      </w:r>
      <w:r>
        <w:rPr>
          <w:sz w:val="22"/>
        </w:rPr>
        <w:t>has</w:t>
      </w:r>
      <w:r>
        <w:rPr>
          <w:spacing w:val="-4"/>
          <w:sz w:val="22"/>
        </w:rPr>
        <w:t> </w:t>
      </w:r>
      <w:r>
        <w:rPr>
          <w:sz w:val="22"/>
        </w:rPr>
        <w:t>other</w:t>
      </w:r>
      <w:r>
        <w:rPr>
          <w:spacing w:val="-7"/>
          <w:sz w:val="22"/>
        </w:rPr>
        <w:t> </w:t>
      </w:r>
      <w:r>
        <w:rPr>
          <w:sz w:val="22"/>
        </w:rPr>
        <w:t>objectives.</w:t>
      </w:r>
      <w:r>
        <w:rPr>
          <w:sz w:val="22"/>
          <w:vertAlign w:val="superscript"/>
        </w:rPr>
        <w:t>18</w:t>
      </w:r>
    </w:p>
    <w:p>
      <w:pPr>
        <w:pStyle w:val="BodyText"/>
        <w:spacing w:before="7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479" w:val="left" w:leader="none"/>
        </w:tabs>
        <w:spacing w:line="276" w:lineRule="auto" w:before="0" w:after="0"/>
        <w:ind w:left="114" w:right="107" w:firstLine="0"/>
        <w:jc w:val="both"/>
        <w:rPr>
          <w:sz w:val="22"/>
        </w:rPr>
      </w:pPr>
      <w:r>
        <w:rPr>
          <w:sz w:val="22"/>
        </w:rPr>
        <w:t>In</w:t>
      </w:r>
      <w:r>
        <w:rPr>
          <w:spacing w:val="-9"/>
          <w:sz w:val="22"/>
        </w:rPr>
        <w:t> </w:t>
      </w:r>
      <w:r>
        <w:rPr>
          <w:sz w:val="22"/>
        </w:rPr>
        <w:t>2021,</w:t>
      </w:r>
      <w:r>
        <w:rPr>
          <w:spacing w:val="-10"/>
          <w:sz w:val="22"/>
        </w:rPr>
        <w:t> </w:t>
      </w:r>
      <w:r>
        <w:rPr>
          <w:sz w:val="22"/>
        </w:rPr>
        <w:t>the</w:t>
      </w:r>
      <w:r>
        <w:rPr>
          <w:spacing w:val="-6"/>
          <w:sz w:val="22"/>
        </w:rPr>
        <w:t> </w:t>
      </w:r>
      <w:r>
        <w:rPr>
          <w:rFonts w:ascii="Arial"/>
          <w:b/>
          <w:i/>
          <w:sz w:val="22"/>
        </w:rPr>
        <w:t>Public</w:t>
      </w:r>
      <w:r>
        <w:rPr>
          <w:rFonts w:ascii="Arial"/>
          <w:b/>
          <w:i/>
          <w:spacing w:val="-8"/>
          <w:sz w:val="22"/>
        </w:rPr>
        <w:t> </w:t>
      </w:r>
      <w:r>
        <w:rPr>
          <w:rFonts w:ascii="Arial"/>
          <w:b/>
          <w:i/>
          <w:sz w:val="22"/>
        </w:rPr>
        <w:t>Policy</w:t>
      </w:r>
      <w:r>
        <w:rPr>
          <w:rFonts w:ascii="Arial"/>
          <w:b/>
          <w:i/>
          <w:spacing w:val="-4"/>
          <w:sz w:val="22"/>
        </w:rPr>
        <w:t> </w:t>
      </w:r>
      <w:r>
        <w:rPr>
          <w:rFonts w:ascii="Arial"/>
          <w:b/>
          <w:i/>
          <w:sz w:val="22"/>
        </w:rPr>
        <w:t>for</w:t>
      </w:r>
      <w:r>
        <w:rPr>
          <w:rFonts w:ascii="Arial"/>
          <w:b/>
          <w:i/>
          <w:spacing w:val="-6"/>
          <w:sz w:val="22"/>
        </w:rPr>
        <w:t> </w:t>
      </w:r>
      <w:r>
        <w:rPr>
          <w:rFonts w:ascii="Arial"/>
          <w:b/>
          <w:i/>
          <w:sz w:val="22"/>
        </w:rPr>
        <w:t>the</w:t>
      </w:r>
      <w:r>
        <w:rPr>
          <w:rFonts w:ascii="Arial"/>
          <w:b/>
          <w:i/>
          <w:spacing w:val="-9"/>
          <w:sz w:val="22"/>
        </w:rPr>
        <w:t> </w:t>
      </w:r>
      <w:r>
        <w:rPr>
          <w:rFonts w:ascii="Arial"/>
          <w:b/>
          <w:i/>
          <w:sz w:val="22"/>
        </w:rPr>
        <w:t>Protection</w:t>
      </w:r>
      <w:r>
        <w:rPr>
          <w:rFonts w:ascii="Arial"/>
          <w:b/>
          <w:i/>
          <w:spacing w:val="-11"/>
          <w:sz w:val="22"/>
        </w:rPr>
        <w:t> </w:t>
      </w:r>
      <w:r>
        <w:rPr>
          <w:rFonts w:ascii="Arial"/>
          <w:b/>
          <w:i/>
          <w:sz w:val="22"/>
        </w:rPr>
        <w:t>of</w:t>
      </w:r>
      <w:r>
        <w:rPr>
          <w:rFonts w:ascii="Arial"/>
          <w:b/>
          <w:i/>
          <w:spacing w:val="-8"/>
          <w:sz w:val="22"/>
        </w:rPr>
        <w:t> </w:t>
      </w:r>
      <w:r>
        <w:rPr>
          <w:rFonts w:ascii="Arial"/>
          <w:b/>
          <w:i/>
          <w:sz w:val="22"/>
        </w:rPr>
        <w:t>Family</w:t>
      </w:r>
      <w:r>
        <w:rPr>
          <w:rFonts w:ascii="Arial"/>
          <w:b/>
          <w:i/>
          <w:spacing w:val="-9"/>
          <w:sz w:val="22"/>
        </w:rPr>
        <w:t> </w:t>
      </w:r>
      <w:r>
        <w:rPr>
          <w:rFonts w:ascii="Arial"/>
          <w:b/>
          <w:i/>
          <w:sz w:val="22"/>
        </w:rPr>
        <w:t>Life</w:t>
      </w:r>
      <w:r>
        <w:rPr>
          <w:rFonts w:ascii="Arial"/>
          <w:b/>
          <w:i/>
          <w:spacing w:val="-8"/>
          <w:sz w:val="22"/>
        </w:rPr>
        <w:t> </w:t>
      </w:r>
      <w:r>
        <w:rPr>
          <w:rFonts w:ascii="Arial"/>
          <w:b/>
          <w:i/>
          <w:sz w:val="22"/>
        </w:rPr>
        <w:t>and</w:t>
      </w:r>
      <w:r>
        <w:rPr>
          <w:rFonts w:ascii="Arial"/>
          <w:b/>
          <w:i/>
          <w:spacing w:val="-12"/>
          <w:sz w:val="22"/>
        </w:rPr>
        <w:t> </w:t>
      </w:r>
      <w:r>
        <w:rPr>
          <w:rFonts w:ascii="Arial"/>
          <w:b/>
          <w:i/>
          <w:sz w:val="22"/>
        </w:rPr>
        <w:t>Institutionality</w:t>
      </w:r>
      <w:r>
        <w:rPr>
          <w:rFonts w:ascii="Arial"/>
          <w:b/>
          <w:i/>
          <w:spacing w:val="-2"/>
          <w:sz w:val="22"/>
        </w:rPr>
        <w:t> </w:t>
      </w:r>
      <w:r>
        <w:rPr>
          <w:sz w:val="22"/>
        </w:rPr>
        <w:t>was</w:t>
      </w:r>
      <w:r>
        <w:rPr>
          <w:spacing w:val="-11"/>
          <w:sz w:val="22"/>
        </w:rPr>
        <w:t> </w:t>
      </w:r>
      <w:r>
        <w:rPr>
          <w:sz w:val="22"/>
        </w:rPr>
        <w:t>adopted,</w:t>
      </w:r>
      <w:r>
        <w:rPr>
          <w:spacing w:val="-14"/>
          <w:sz w:val="22"/>
        </w:rPr>
        <w:t> </w:t>
      </w:r>
      <w:r>
        <w:rPr>
          <w:sz w:val="22"/>
        </w:rPr>
        <w:t>which</w:t>
      </w:r>
      <w:r>
        <w:rPr>
          <w:spacing w:val="-59"/>
          <w:sz w:val="22"/>
        </w:rPr>
        <w:t> </w:t>
      </w:r>
      <w:r>
        <w:rPr>
          <w:sz w:val="22"/>
        </w:rPr>
        <w:t>openly prohibits any kind of sexuality education that challenges traditional values and will remain in place</w:t>
      </w:r>
      <w:r>
        <w:rPr>
          <w:spacing w:val="-59"/>
          <w:sz w:val="22"/>
        </w:rPr>
        <w:t> </w:t>
      </w:r>
      <w:r>
        <w:rPr>
          <w:sz w:val="22"/>
        </w:rPr>
        <w:t>until</w:t>
      </w:r>
      <w:r>
        <w:rPr>
          <w:spacing w:val="16"/>
          <w:sz w:val="22"/>
        </w:rPr>
        <w:t> </w:t>
      </w:r>
      <w:r>
        <w:rPr>
          <w:sz w:val="22"/>
        </w:rPr>
        <w:t>2032.</w:t>
      </w:r>
      <w:r>
        <w:rPr>
          <w:spacing w:val="23"/>
          <w:sz w:val="22"/>
        </w:rPr>
        <w:t> </w:t>
      </w:r>
      <w:r>
        <w:rPr>
          <w:sz w:val="22"/>
        </w:rPr>
        <w:t>It</w:t>
      </w:r>
      <w:r>
        <w:rPr>
          <w:spacing w:val="22"/>
          <w:sz w:val="22"/>
        </w:rPr>
        <w:t> </w:t>
      </w:r>
      <w:r>
        <w:rPr>
          <w:sz w:val="22"/>
        </w:rPr>
        <w:t>represents</w:t>
      </w:r>
      <w:r>
        <w:rPr>
          <w:spacing w:val="22"/>
          <w:sz w:val="22"/>
        </w:rPr>
        <w:t> </w:t>
      </w:r>
      <w:r>
        <w:rPr>
          <w:sz w:val="22"/>
        </w:rPr>
        <w:t>a</w:t>
      </w:r>
      <w:r>
        <w:rPr>
          <w:spacing w:val="20"/>
          <w:sz w:val="22"/>
        </w:rPr>
        <w:t> </w:t>
      </w:r>
      <w:r>
        <w:rPr>
          <w:sz w:val="22"/>
        </w:rPr>
        <w:t>clear</w:t>
      </w:r>
      <w:r>
        <w:rPr>
          <w:spacing w:val="20"/>
          <w:sz w:val="22"/>
        </w:rPr>
        <w:t> </w:t>
      </w:r>
      <w:r>
        <w:rPr>
          <w:sz w:val="22"/>
        </w:rPr>
        <w:t>threat</w:t>
      </w:r>
      <w:r>
        <w:rPr>
          <w:spacing w:val="19"/>
          <w:sz w:val="22"/>
        </w:rPr>
        <w:t> </w:t>
      </w:r>
      <w:r>
        <w:rPr>
          <w:sz w:val="22"/>
        </w:rPr>
        <w:t>to</w:t>
      </w:r>
      <w:r>
        <w:rPr>
          <w:spacing w:val="19"/>
          <w:sz w:val="22"/>
        </w:rPr>
        <w:t> </w:t>
      </w:r>
      <w:r>
        <w:rPr>
          <w:sz w:val="22"/>
        </w:rPr>
        <w:t>human</w:t>
      </w:r>
      <w:r>
        <w:rPr>
          <w:spacing w:val="15"/>
          <w:sz w:val="22"/>
        </w:rPr>
        <w:t> </w:t>
      </w:r>
      <w:r>
        <w:rPr>
          <w:sz w:val="22"/>
        </w:rPr>
        <w:t>rights</w:t>
      </w:r>
      <w:r>
        <w:rPr>
          <w:spacing w:val="18"/>
          <w:sz w:val="22"/>
        </w:rPr>
        <w:t> </w:t>
      </w:r>
      <w:r>
        <w:rPr>
          <w:sz w:val="22"/>
        </w:rPr>
        <w:t>and</w:t>
      </w:r>
      <w:r>
        <w:rPr>
          <w:spacing w:val="20"/>
          <w:sz w:val="22"/>
        </w:rPr>
        <w:t> </w:t>
      </w:r>
      <w:r>
        <w:rPr>
          <w:sz w:val="22"/>
        </w:rPr>
        <w:t>the</w:t>
      </w:r>
      <w:r>
        <w:rPr>
          <w:spacing w:val="19"/>
          <w:sz w:val="22"/>
        </w:rPr>
        <w:t> </w:t>
      </w:r>
      <w:r>
        <w:rPr>
          <w:sz w:val="22"/>
        </w:rPr>
        <w:t>dignity</w:t>
      </w:r>
      <w:r>
        <w:rPr>
          <w:spacing w:val="18"/>
          <w:sz w:val="22"/>
        </w:rPr>
        <w:t> </w:t>
      </w:r>
      <w:r>
        <w:rPr>
          <w:sz w:val="22"/>
        </w:rPr>
        <w:t>of</w:t>
      </w:r>
      <w:r>
        <w:rPr>
          <w:spacing w:val="22"/>
          <w:sz w:val="22"/>
        </w:rPr>
        <w:t> </w:t>
      </w:r>
      <w:r>
        <w:rPr>
          <w:sz w:val="22"/>
        </w:rPr>
        <w:t>young</w:t>
      </w:r>
      <w:r>
        <w:rPr>
          <w:spacing w:val="20"/>
          <w:sz w:val="22"/>
        </w:rPr>
        <w:t> </w:t>
      </w:r>
      <w:r>
        <w:rPr>
          <w:sz w:val="22"/>
        </w:rPr>
        <w:t>women</w:t>
      </w:r>
      <w:r>
        <w:rPr>
          <w:spacing w:val="24"/>
          <w:sz w:val="22"/>
        </w:rPr>
        <w:t> </w:t>
      </w:r>
      <w:r>
        <w:rPr>
          <w:sz w:val="22"/>
        </w:rPr>
        <w:t>who</w:t>
      </w:r>
      <w:r>
        <w:rPr>
          <w:spacing w:val="19"/>
          <w:sz w:val="22"/>
        </w:rPr>
        <w:t> </w:t>
      </w:r>
      <w:r>
        <w:rPr>
          <w:sz w:val="22"/>
        </w:rPr>
        <w:t>are</w:t>
      </w:r>
      <w:r>
        <w:rPr>
          <w:spacing w:val="24"/>
          <w:sz w:val="22"/>
        </w:rPr>
        <w:t> </w:t>
      </w:r>
      <w:r>
        <w:rPr>
          <w:sz w:val="22"/>
        </w:rPr>
        <w:t>rights</w:t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1"/>
        </w:rPr>
      </w:pPr>
      <w:r>
        <w:rPr/>
        <w:pict>
          <v:rect style="position:absolute;margin-left:72.024002pt;margin-top:14.244926pt;width:144.07pt;height:.72003pt;mso-position-horizontal-relative:page;mso-position-vertical-relative:paragraph;z-index:-15725568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before="67"/>
        <w:ind w:left="680" w:right="0" w:firstLine="0"/>
        <w:jc w:val="left"/>
        <w:rPr>
          <w:sz w:val="18"/>
        </w:rPr>
      </w:pPr>
      <w:r>
        <w:rPr>
          <w:position w:val="6"/>
          <w:sz w:val="12"/>
        </w:rPr>
        <w:t>15</w:t>
      </w:r>
      <w:r>
        <w:rPr>
          <w:spacing w:val="17"/>
          <w:position w:val="6"/>
          <w:sz w:val="12"/>
        </w:rPr>
        <w:t> </w:t>
      </w:r>
      <w:r>
        <w:rPr>
          <w:sz w:val="18"/>
        </w:rPr>
        <w:t>Situation</w:t>
      </w:r>
      <w:r>
        <w:rPr>
          <w:spacing w:val="-1"/>
          <w:sz w:val="18"/>
        </w:rPr>
        <w:t> </w:t>
      </w:r>
      <w:r>
        <w:rPr>
          <w:sz w:val="18"/>
        </w:rPr>
        <w:t>of</w:t>
      </w:r>
      <w:r>
        <w:rPr>
          <w:spacing w:val="-4"/>
          <w:sz w:val="18"/>
        </w:rPr>
        <w:t> </w:t>
      </w:r>
      <w:r>
        <w:rPr>
          <w:sz w:val="18"/>
        </w:rPr>
        <w:t>Young</w:t>
      </w:r>
      <w:r>
        <w:rPr>
          <w:spacing w:val="-4"/>
          <w:sz w:val="18"/>
        </w:rPr>
        <w:t> </w:t>
      </w:r>
      <w:r>
        <w:rPr>
          <w:sz w:val="18"/>
        </w:rPr>
        <w:t>Women</w:t>
      </w:r>
      <w:r>
        <w:rPr>
          <w:spacing w:val="-1"/>
          <w:sz w:val="18"/>
        </w:rPr>
        <w:t> </w:t>
      </w:r>
      <w:r>
        <w:rPr>
          <w:sz w:val="18"/>
        </w:rPr>
        <w:t>in</w:t>
      </w:r>
      <w:r>
        <w:rPr>
          <w:spacing w:val="-5"/>
          <w:sz w:val="18"/>
        </w:rPr>
        <w:t> </w:t>
      </w:r>
      <w:r>
        <w:rPr>
          <w:sz w:val="18"/>
        </w:rPr>
        <w:t>Guatemala,</w:t>
      </w:r>
      <w:r>
        <w:rPr>
          <w:spacing w:val="2"/>
          <w:sz w:val="18"/>
        </w:rPr>
        <w:t> </w:t>
      </w:r>
      <w:r>
        <w:rPr>
          <w:sz w:val="18"/>
        </w:rPr>
        <w:t>2019. CONJUVE.</w:t>
      </w:r>
    </w:p>
    <w:p>
      <w:pPr>
        <w:spacing w:line="209" w:lineRule="exact" w:before="0"/>
        <w:ind w:left="680" w:right="0" w:firstLine="0"/>
        <w:jc w:val="left"/>
        <w:rPr>
          <w:sz w:val="18"/>
        </w:rPr>
      </w:pPr>
      <w:r>
        <w:rPr>
          <w:spacing w:val="-1"/>
          <w:position w:val="6"/>
          <w:sz w:val="12"/>
        </w:rPr>
        <w:t>16</w:t>
      </w:r>
      <w:r>
        <w:rPr>
          <w:spacing w:val="52"/>
          <w:position w:val="6"/>
          <w:sz w:val="12"/>
        </w:rPr>
        <w:t> </w:t>
      </w:r>
      <w:r>
        <w:rPr>
          <w:spacing w:val="-1"/>
          <w:sz w:val="18"/>
        </w:rPr>
        <w:t>https://mail.icefi.org/publicaciones/mujeres-de-guatemala-un-analisis-de-sus-condiciones-economicas-y-sociales</w:t>
      </w:r>
    </w:p>
    <w:p>
      <w:pPr>
        <w:spacing w:line="206" w:lineRule="exact" w:before="0"/>
        <w:ind w:left="680" w:right="0" w:firstLine="0"/>
        <w:jc w:val="left"/>
        <w:rPr>
          <w:sz w:val="18"/>
        </w:rPr>
      </w:pPr>
      <w:r>
        <w:rPr>
          <w:position w:val="6"/>
          <w:sz w:val="12"/>
        </w:rPr>
        <w:t>17</w:t>
      </w:r>
      <w:r>
        <w:rPr>
          <w:spacing w:val="18"/>
          <w:position w:val="6"/>
          <w:sz w:val="12"/>
        </w:rPr>
        <w:t> </w:t>
      </w:r>
      <w:r>
        <w:rPr>
          <w:sz w:val="18"/>
        </w:rPr>
        <w:t>Idem</w:t>
      </w:r>
    </w:p>
    <w:p>
      <w:pPr>
        <w:spacing w:line="240" w:lineRule="auto" w:before="0"/>
        <w:ind w:left="680" w:right="0" w:firstLine="0"/>
        <w:jc w:val="left"/>
        <w:rPr>
          <w:sz w:val="18"/>
        </w:rPr>
      </w:pPr>
      <w:r>
        <w:rPr>
          <w:spacing w:val="-1"/>
          <w:position w:val="6"/>
          <w:sz w:val="12"/>
        </w:rPr>
        <w:t>18 </w:t>
      </w:r>
      <w:r>
        <w:rPr>
          <w:spacing w:val="-1"/>
          <w:sz w:val="18"/>
        </w:rPr>
        <w:t>Social Audit Report on Public Expenditure on </w:t>
      </w:r>
      <w:r>
        <w:rPr>
          <w:sz w:val="18"/>
        </w:rPr>
        <w:t>Sexual and Reproductive Rights (GPDSR) -2022 Analysis. YOUNG</w:t>
      </w:r>
      <w:r>
        <w:rPr>
          <w:spacing w:val="-47"/>
          <w:sz w:val="18"/>
        </w:rPr>
        <w:t> </w:t>
      </w:r>
      <w:r>
        <w:rPr>
          <w:sz w:val="18"/>
        </w:rPr>
        <w:t>INCIDENT.</w:t>
      </w:r>
      <w:r>
        <w:rPr>
          <w:spacing w:val="-2"/>
          <w:sz w:val="18"/>
        </w:rPr>
        <w:t> </w:t>
      </w:r>
      <w:r>
        <w:rPr>
          <w:sz w:val="18"/>
        </w:rPr>
        <w:t>Guatemala.</w:t>
      </w:r>
    </w:p>
    <w:p>
      <w:pPr>
        <w:spacing w:after="0" w:line="240" w:lineRule="auto"/>
        <w:jc w:val="left"/>
        <w:rPr>
          <w:sz w:val="18"/>
        </w:rPr>
        <w:sectPr>
          <w:pgSz w:w="12240" w:h="15840"/>
          <w:pgMar w:header="752" w:footer="0" w:top="1320" w:bottom="280" w:left="760" w:right="1000"/>
        </w:sectPr>
      </w:pPr>
    </w:p>
    <w:p>
      <w:pPr>
        <w:pStyle w:val="BodyText"/>
        <w:spacing w:line="278" w:lineRule="auto" w:before="101"/>
        <w:ind w:left="114" w:right="82"/>
      </w:pPr>
      <w:r>
        <w:rPr/>
        <w:t>holders.</w:t>
      </w:r>
      <w:r>
        <w:rPr>
          <w:spacing w:val="3"/>
        </w:rPr>
        <w:t> </w:t>
      </w:r>
      <w:r>
        <w:rPr/>
        <w:t>It contradicts</w:t>
      </w:r>
      <w:r>
        <w:rPr>
          <w:spacing w:val="3"/>
        </w:rPr>
        <w:t> </w:t>
      </w:r>
      <w:r>
        <w:rPr/>
        <w:t>the</w:t>
      </w:r>
      <w:r>
        <w:rPr>
          <w:spacing w:val="5"/>
        </w:rPr>
        <w:t> </w:t>
      </w:r>
      <w:r>
        <w:rPr/>
        <w:t>SST</w:t>
      </w:r>
      <w:r>
        <w:rPr>
          <w:spacing w:val="3"/>
        </w:rPr>
        <w:t> </w:t>
      </w:r>
      <w:r>
        <w:rPr/>
        <w:t>approach</w:t>
      </w:r>
      <w:r>
        <w:rPr>
          <w:spacing w:val="5"/>
        </w:rPr>
        <w:t> </w:t>
      </w:r>
      <w:r>
        <w:rPr/>
        <w:t>as</w:t>
      </w:r>
      <w:r>
        <w:rPr>
          <w:spacing w:val="-2"/>
        </w:rPr>
        <w:t> </w:t>
      </w:r>
      <w:r>
        <w:rPr/>
        <w:t>a</w:t>
      </w:r>
      <w:r>
        <w:rPr>
          <w:spacing w:val="5"/>
        </w:rPr>
        <w:t> </w:t>
      </w:r>
      <w:r>
        <w:rPr/>
        <w:t>tool</w:t>
      </w:r>
      <w:r>
        <w:rPr>
          <w:spacing w:val="-2"/>
        </w:rPr>
        <w:t> </w:t>
      </w:r>
      <w:r>
        <w:rPr/>
        <w:t>to</w:t>
      </w:r>
      <w:r>
        <w:rPr>
          <w:spacing w:val="5"/>
        </w:rPr>
        <w:t> </w:t>
      </w:r>
      <w:r>
        <w:rPr/>
        <w:t>identify</w:t>
      </w:r>
      <w:r>
        <w:rPr>
          <w:spacing w:val="3"/>
        </w:rPr>
        <w:t> </w:t>
      </w:r>
      <w:r>
        <w:rPr/>
        <w:t>and</w:t>
      </w:r>
      <w:r>
        <w:rPr>
          <w:spacing w:val="5"/>
        </w:rPr>
        <w:t> </w:t>
      </w:r>
      <w:r>
        <w:rPr/>
        <w:t>prevent</w:t>
      </w:r>
      <w:r>
        <w:rPr>
          <w:spacing w:val="3"/>
        </w:rPr>
        <w:t> </w:t>
      </w:r>
      <w:r>
        <w:rPr/>
        <w:t>violence</w:t>
      </w:r>
      <w:r>
        <w:rPr>
          <w:spacing w:val="5"/>
        </w:rPr>
        <w:t> </w:t>
      </w:r>
      <w:r>
        <w:rPr/>
        <w:t>in educational</w:t>
      </w:r>
      <w:r>
        <w:rPr>
          <w:spacing w:val="2"/>
        </w:rPr>
        <w:t> </w:t>
      </w:r>
      <w:r>
        <w:rPr/>
        <w:t>spaces,</w:t>
      </w:r>
      <w:r>
        <w:rPr>
          <w:spacing w:val="-58"/>
        </w:rPr>
        <w:t> </w:t>
      </w:r>
      <w:r>
        <w:rPr/>
        <w:t>it</w:t>
      </w:r>
      <w:r>
        <w:rPr>
          <w:spacing w:val="-1"/>
        </w:rPr>
        <w:t> </w:t>
      </w:r>
      <w:r>
        <w:rPr/>
        <w:t>also</w:t>
      </w:r>
      <w:r>
        <w:rPr>
          <w:spacing w:val="-4"/>
        </w:rPr>
        <w:t> </w:t>
      </w:r>
      <w:r>
        <w:rPr/>
        <w:t>opens</w:t>
      </w:r>
      <w:r>
        <w:rPr>
          <w:spacing w:val="-1"/>
        </w:rPr>
        <w:t> </w:t>
      </w:r>
      <w:r>
        <w:rPr/>
        <w:t>the</w:t>
      </w:r>
      <w:r>
        <w:rPr>
          <w:spacing w:val="-4"/>
        </w:rPr>
        <w:t> </w:t>
      </w:r>
      <w:r>
        <w:rPr/>
        <w:t>risk</w:t>
      </w:r>
      <w:r>
        <w:rPr>
          <w:spacing w:val="-1"/>
        </w:rPr>
        <w:t> </w:t>
      </w:r>
      <w:r>
        <w:rPr/>
        <w:t>of</w:t>
      </w:r>
      <w:r>
        <w:rPr>
          <w:spacing w:val="-5"/>
        </w:rPr>
        <w:t> </w:t>
      </w:r>
      <w:r>
        <w:rPr/>
        <w:t>not</w:t>
      </w:r>
      <w:r>
        <w:rPr>
          <w:spacing w:val="-5"/>
        </w:rPr>
        <w:t> </w:t>
      </w:r>
      <w:r>
        <w:rPr/>
        <w:t>guaranteeing safe</w:t>
      </w:r>
      <w:r>
        <w:rPr>
          <w:spacing w:val="-5"/>
        </w:rPr>
        <w:t> </w:t>
      </w:r>
      <w:r>
        <w:rPr/>
        <w:t>educational</w:t>
      </w:r>
      <w:r>
        <w:rPr>
          <w:spacing w:val="-2"/>
        </w:rPr>
        <w:t> </w:t>
      </w:r>
      <w:r>
        <w:rPr/>
        <w:t>spaces,</w:t>
      </w:r>
      <w:r>
        <w:rPr>
          <w:spacing w:val="-5"/>
        </w:rPr>
        <w:t> </w:t>
      </w:r>
      <w:r>
        <w:rPr/>
        <w:t>free of violence</w:t>
      </w:r>
      <w:r>
        <w:rPr>
          <w:spacing w:val="-4"/>
        </w:rPr>
        <w:t> </w:t>
      </w:r>
      <w:r>
        <w:rPr/>
        <w:t>and discrimination.</w:t>
      </w:r>
    </w:p>
    <w:p>
      <w:pPr>
        <w:pStyle w:val="BodyText"/>
        <w:spacing w:before="1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493" w:val="left" w:leader="none"/>
        </w:tabs>
        <w:spacing w:line="276" w:lineRule="auto" w:before="0" w:after="0"/>
        <w:ind w:left="114" w:right="119" w:firstLine="0"/>
        <w:jc w:val="both"/>
        <w:rPr>
          <w:sz w:val="22"/>
        </w:rPr>
      </w:pPr>
      <w:r>
        <w:rPr>
          <w:sz w:val="22"/>
        </w:rPr>
        <w:t>Although official data constantly present inconsistencies, MINEDUC reported 39 cases of violence in</w:t>
      </w:r>
      <w:r>
        <w:rPr>
          <w:spacing w:val="1"/>
          <w:sz w:val="22"/>
        </w:rPr>
        <w:t> </w:t>
      </w:r>
      <w:r>
        <w:rPr>
          <w:sz w:val="22"/>
        </w:rPr>
        <w:t>educational spaces between 2018 and 2021</w:t>
      </w:r>
      <w:r>
        <w:rPr>
          <w:sz w:val="22"/>
          <w:vertAlign w:val="superscript"/>
        </w:rPr>
        <w:t>19</w:t>
      </w:r>
      <w:r>
        <w:rPr>
          <w:sz w:val="22"/>
          <w:vertAlign w:val="baseline"/>
        </w:rPr>
        <w:t>. These figures hide behind the silence with which violence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in</w:t>
      </w:r>
      <w:r>
        <w:rPr>
          <w:spacing w:val="-1"/>
          <w:sz w:val="22"/>
          <w:vertAlign w:val="baseline"/>
        </w:rPr>
        <w:t> </w:t>
      </w:r>
      <w:r>
        <w:rPr>
          <w:sz w:val="22"/>
          <w:vertAlign w:val="baseline"/>
        </w:rPr>
        <w:t>these</w:t>
      </w:r>
      <w:r>
        <w:rPr>
          <w:spacing w:val="-3"/>
          <w:sz w:val="22"/>
          <w:vertAlign w:val="baseline"/>
        </w:rPr>
        <w:t> </w:t>
      </w:r>
      <w:r>
        <w:rPr>
          <w:sz w:val="22"/>
          <w:vertAlign w:val="baseline"/>
        </w:rPr>
        <w:t>environments</w:t>
      </w:r>
      <w:r>
        <w:rPr>
          <w:spacing w:val="-1"/>
          <w:sz w:val="22"/>
          <w:vertAlign w:val="baseline"/>
        </w:rPr>
        <w:t> </w:t>
      </w:r>
      <w:r>
        <w:rPr>
          <w:sz w:val="22"/>
          <w:vertAlign w:val="baseline"/>
        </w:rPr>
        <w:t>is</w:t>
      </w:r>
      <w:r>
        <w:rPr>
          <w:spacing w:val="-6"/>
          <w:sz w:val="22"/>
          <w:vertAlign w:val="baseline"/>
        </w:rPr>
        <w:t> </w:t>
      </w:r>
      <w:r>
        <w:rPr>
          <w:sz w:val="22"/>
          <w:vertAlign w:val="baseline"/>
        </w:rPr>
        <w:t>experienced</w:t>
      </w:r>
      <w:r>
        <w:rPr>
          <w:spacing w:val="-4"/>
          <w:sz w:val="22"/>
          <w:vertAlign w:val="baseline"/>
        </w:rPr>
        <w:t> </w:t>
      </w:r>
      <w:r>
        <w:rPr>
          <w:sz w:val="22"/>
          <w:vertAlign w:val="baseline"/>
        </w:rPr>
        <w:t>and</w:t>
      </w:r>
      <w:r>
        <w:rPr>
          <w:spacing w:val="-4"/>
          <w:sz w:val="22"/>
          <w:vertAlign w:val="baseline"/>
        </w:rPr>
        <w:t> </w:t>
      </w:r>
      <w:r>
        <w:rPr>
          <w:sz w:val="22"/>
          <w:vertAlign w:val="baseline"/>
        </w:rPr>
        <w:t>which</w:t>
      </w:r>
      <w:r>
        <w:rPr>
          <w:spacing w:val="-4"/>
          <w:sz w:val="22"/>
          <w:vertAlign w:val="baseline"/>
        </w:rPr>
        <w:t> </w:t>
      </w:r>
      <w:r>
        <w:rPr>
          <w:sz w:val="22"/>
          <w:vertAlign w:val="baseline"/>
        </w:rPr>
        <w:t>directly</w:t>
      </w:r>
      <w:r>
        <w:rPr>
          <w:spacing w:val="-1"/>
          <w:sz w:val="22"/>
          <w:vertAlign w:val="baseline"/>
        </w:rPr>
        <w:t> </w:t>
      </w:r>
      <w:r>
        <w:rPr>
          <w:sz w:val="22"/>
          <w:vertAlign w:val="baseline"/>
        </w:rPr>
        <w:t>violate</w:t>
      </w:r>
      <w:r>
        <w:rPr>
          <w:spacing w:val="-4"/>
          <w:sz w:val="22"/>
          <w:vertAlign w:val="baseline"/>
        </w:rPr>
        <w:t> </w:t>
      </w:r>
      <w:r>
        <w:rPr>
          <w:sz w:val="22"/>
          <w:vertAlign w:val="baseline"/>
        </w:rPr>
        <w:t>the right to</w:t>
      </w:r>
      <w:r>
        <w:rPr>
          <w:spacing w:val="-4"/>
          <w:sz w:val="22"/>
          <w:vertAlign w:val="baseline"/>
        </w:rPr>
        <w:t> </w:t>
      </w:r>
      <w:r>
        <w:rPr>
          <w:sz w:val="22"/>
          <w:vertAlign w:val="baseline"/>
        </w:rPr>
        <w:t>decent lives</w:t>
      </w:r>
      <w:r>
        <w:rPr>
          <w:spacing w:val="-6"/>
          <w:sz w:val="22"/>
          <w:vertAlign w:val="baseline"/>
        </w:rPr>
        <w:t> </w:t>
      </w:r>
      <w:r>
        <w:rPr>
          <w:sz w:val="22"/>
          <w:vertAlign w:val="baseline"/>
        </w:rPr>
        <w:t>and</w:t>
      </w:r>
      <w:r>
        <w:rPr>
          <w:spacing w:val="-4"/>
          <w:sz w:val="22"/>
          <w:vertAlign w:val="baseline"/>
        </w:rPr>
        <w:t> </w:t>
      </w:r>
      <w:r>
        <w:rPr>
          <w:sz w:val="22"/>
          <w:vertAlign w:val="baseline"/>
        </w:rPr>
        <w:t>education.</w:t>
      </w:r>
    </w:p>
    <w:p>
      <w:pPr>
        <w:pStyle w:val="BodyText"/>
        <w:spacing w:before="8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503" w:val="left" w:leader="none"/>
        </w:tabs>
        <w:spacing w:line="276" w:lineRule="auto" w:before="0" w:after="0"/>
        <w:ind w:left="114" w:right="109" w:firstLine="0"/>
        <w:jc w:val="both"/>
        <w:rPr>
          <w:sz w:val="22"/>
        </w:rPr>
      </w:pPr>
      <w:r>
        <w:rPr>
          <w:sz w:val="22"/>
        </w:rPr>
        <w:t>To address this, a </w:t>
      </w:r>
      <w:r>
        <w:rPr>
          <w:rFonts w:ascii="Arial" w:hAnsi="Arial"/>
          <w:b/>
          <w:i/>
          <w:sz w:val="22"/>
        </w:rPr>
        <w:t>“Protocol for the Identification, Attention and Referral of Cases of Violence</w:t>
      </w:r>
      <w:r>
        <w:rPr>
          <w:rFonts w:ascii="Arial" w:hAnsi="Arial"/>
          <w:b/>
          <w:i/>
          <w:spacing w:val="1"/>
          <w:sz w:val="22"/>
        </w:rPr>
        <w:t> </w:t>
      </w:r>
      <w:r>
        <w:rPr>
          <w:rFonts w:ascii="Arial" w:hAnsi="Arial"/>
          <w:b/>
          <w:i/>
          <w:sz w:val="22"/>
        </w:rPr>
        <w:t>within the National Educational System” </w:t>
      </w:r>
      <w:r>
        <w:rPr>
          <w:sz w:val="22"/>
        </w:rPr>
        <w:t>was established; and in 2011, the </w:t>
      </w:r>
      <w:r>
        <w:rPr>
          <w:rFonts w:ascii="Arial" w:hAnsi="Arial"/>
          <w:b/>
          <w:i/>
          <w:sz w:val="22"/>
        </w:rPr>
        <w:t>“Guide to Bullying” was</w:t>
      </w:r>
      <w:r>
        <w:rPr>
          <w:rFonts w:ascii="Arial" w:hAnsi="Arial"/>
          <w:b/>
          <w:i/>
          <w:spacing w:val="1"/>
          <w:sz w:val="22"/>
        </w:rPr>
        <w:t> </w:t>
      </w:r>
      <w:r>
        <w:rPr>
          <w:rFonts w:ascii="Arial" w:hAnsi="Arial"/>
          <w:b/>
          <w:i/>
          <w:sz w:val="22"/>
        </w:rPr>
        <w:t>adopted. </w:t>
      </w:r>
      <w:r>
        <w:rPr>
          <w:sz w:val="22"/>
        </w:rPr>
        <w:t>Both documents aim to provide tools for teachers, principals, and supervisors to curb bullying</w:t>
      </w:r>
      <w:r>
        <w:rPr>
          <w:spacing w:val="1"/>
          <w:sz w:val="22"/>
        </w:rPr>
        <w:t> </w:t>
      </w:r>
      <w:r>
        <w:rPr>
          <w:sz w:val="22"/>
        </w:rPr>
        <w:t>and</w:t>
      </w:r>
      <w:r>
        <w:rPr>
          <w:spacing w:val="-7"/>
          <w:sz w:val="22"/>
        </w:rPr>
        <w:t> </w:t>
      </w:r>
      <w:r>
        <w:rPr>
          <w:sz w:val="22"/>
        </w:rPr>
        <w:t>violence</w:t>
      </w:r>
      <w:r>
        <w:rPr>
          <w:spacing w:val="-6"/>
          <w:sz w:val="22"/>
        </w:rPr>
        <w:t> </w:t>
      </w:r>
      <w:r>
        <w:rPr>
          <w:sz w:val="22"/>
        </w:rPr>
        <w:t>in</w:t>
      </w:r>
      <w:r>
        <w:rPr>
          <w:spacing w:val="-7"/>
          <w:sz w:val="22"/>
        </w:rPr>
        <w:t> </w:t>
      </w:r>
      <w:r>
        <w:rPr>
          <w:sz w:val="22"/>
        </w:rPr>
        <w:t>school</w:t>
      </w:r>
      <w:r>
        <w:rPr>
          <w:spacing w:val="-9"/>
          <w:sz w:val="22"/>
        </w:rPr>
        <w:t> </w:t>
      </w:r>
      <w:r>
        <w:rPr>
          <w:sz w:val="22"/>
        </w:rPr>
        <w:t>settings,</w:t>
      </w:r>
      <w:r>
        <w:rPr>
          <w:spacing w:val="-12"/>
          <w:sz w:val="22"/>
        </w:rPr>
        <w:t> </w:t>
      </w:r>
      <w:r>
        <w:rPr>
          <w:sz w:val="22"/>
        </w:rPr>
        <w:t>including</w:t>
      </w:r>
      <w:r>
        <w:rPr>
          <w:spacing w:val="-6"/>
          <w:sz w:val="22"/>
        </w:rPr>
        <w:t> </w:t>
      </w:r>
      <w:r>
        <w:rPr>
          <w:sz w:val="22"/>
        </w:rPr>
        <w:t>sexual</w:t>
      </w:r>
      <w:r>
        <w:rPr>
          <w:spacing w:val="-10"/>
          <w:sz w:val="22"/>
        </w:rPr>
        <w:t> </w:t>
      </w:r>
      <w:r>
        <w:rPr>
          <w:sz w:val="22"/>
        </w:rPr>
        <w:t>violence</w:t>
      </w:r>
      <w:r>
        <w:rPr>
          <w:spacing w:val="-11"/>
          <w:sz w:val="22"/>
        </w:rPr>
        <w:t> </w:t>
      </w:r>
      <w:r>
        <w:rPr>
          <w:sz w:val="22"/>
        </w:rPr>
        <w:t>and</w:t>
      </w:r>
      <w:r>
        <w:rPr>
          <w:spacing w:val="-11"/>
          <w:sz w:val="22"/>
        </w:rPr>
        <w:t> </w:t>
      </w:r>
      <w:r>
        <w:rPr>
          <w:sz w:val="22"/>
        </w:rPr>
        <w:t>discrimination.</w:t>
      </w:r>
      <w:r>
        <w:rPr>
          <w:spacing w:val="-12"/>
          <w:sz w:val="22"/>
        </w:rPr>
        <w:t> </w:t>
      </w:r>
      <w:r>
        <w:rPr>
          <w:sz w:val="22"/>
        </w:rPr>
        <w:t>However,</w:t>
      </w:r>
      <w:r>
        <w:rPr>
          <w:spacing w:val="-12"/>
          <w:sz w:val="22"/>
        </w:rPr>
        <w:t> </w:t>
      </w:r>
      <w:r>
        <w:rPr>
          <w:sz w:val="22"/>
        </w:rPr>
        <w:t>these</w:t>
      </w:r>
      <w:r>
        <w:rPr>
          <w:spacing w:val="-6"/>
          <w:sz w:val="22"/>
        </w:rPr>
        <w:t> </w:t>
      </w:r>
      <w:r>
        <w:rPr>
          <w:sz w:val="22"/>
        </w:rPr>
        <w:t>are</w:t>
      </w:r>
      <w:r>
        <w:rPr>
          <w:spacing w:val="-11"/>
          <w:sz w:val="22"/>
        </w:rPr>
        <w:t> </w:t>
      </w:r>
      <w:r>
        <w:rPr>
          <w:sz w:val="22"/>
        </w:rPr>
        <w:t>outdated</w:t>
      </w:r>
      <w:r>
        <w:rPr>
          <w:spacing w:val="-59"/>
          <w:sz w:val="22"/>
        </w:rPr>
        <w:t> </w:t>
      </w:r>
      <w:r>
        <w:rPr>
          <w:sz w:val="22"/>
        </w:rPr>
        <w:t>and not actually implemented, because there is a widespread lack of knowledge on the part of the staff in</w:t>
      </w:r>
      <w:r>
        <w:rPr>
          <w:spacing w:val="-59"/>
          <w:sz w:val="22"/>
        </w:rPr>
        <w:t> </w:t>
      </w:r>
      <w:r>
        <w:rPr>
          <w:sz w:val="22"/>
        </w:rPr>
        <w:t>charge of implementing them and does not address violence and discrimination due to disability, being a</w:t>
      </w:r>
      <w:r>
        <w:rPr>
          <w:spacing w:val="1"/>
          <w:sz w:val="22"/>
        </w:rPr>
        <w:t> </w:t>
      </w:r>
      <w:r>
        <w:rPr>
          <w:sz w:val="22"/>
        </w:rPr>
        <w:t>LBTI,</w:t>
      </w:r>
      <w:r>
        <w:rPr>
          <w:spacing w:val="-4"/>
          <w:sz w:val="22"/>
        </w:rPr>
        <w:t> </w:t>
      </w:r>
      <w:r>
        <w:rPr>
          <w:sz w:val="22"/>
        </w:rPr>
        <w:t>being</w:t>
      </w:r>
      <w:r>
        <w:rPr>
          <w:spacing w:val="2"/>
          <w:sz w:val="22"/>
        </w:rPr>
        <w:t> </w:t>
      </w:r>
      <w:r>
        <w:rPr>
          <w:sz w:val="22"/>
        </w:rPr>
        <w:t>a</w:t>
      </w:r>
      <w:r>
        <w:rPr>
          <w:spacing w:val="-7"/>
          <w:sz w:val="22"/>
        </w:rPr>
        <w:t> </w:t>
      </w:r>
      <w:r>
        <w:rPr>
          <w:sz w:val="22"/>
        </w:rPr>
        <w:t>migrant</w:t>
      </w:r>
      <w:r>
        <w:rPr>
          <w:spacing w:val="-3"/>
          <w:sz w:val="22"/>
        </w:rPr>
        <w:t> </w:t>
      </w:r>
      <w:r>
        <w:rPr>
          <w:sz w:val="22"/>
        </w:rPr>
        <w:t>or</w:t>
      </w:r>
      <w:r>
        <w:rPr>
          <w:spacing w:val="-1"/>
          <w:sz w:val="22"/>
        </w:rPr>
        <w:t> </w:t>
      </w:r>
      <w:r>
        <w:rPr>
          <w:sz w:val="22"/>
        </w:rPr>
        <w:t>being</w:t>
      </w:r>
      <w:r>
        <w:rPr>
          <w:spacing w:val="2"/>
          <w:sz w:val="22"/>
        </w:rPr>
        <w:t> </w:t>
      </w:r>
      <w:r>
        <w:rPr>
          <w:sz w:val="22"/>
        </w:rPr>
        <w:t>HIV</w:t>
      </w:r>
      <w:r>
        <w:rPr>
          <w:spacing w:val="-3"/>
          <w:sz w:val="22"/>
        </w:rPr>
        <w:t> </w:t>
      </w:r>
      <w:r>
        <w:rPr>
          <w:sz w:val="22"/>
        </w:rPr>
        <w:t>positive.</w:t>
      </w:r>
    </w:p>
    <w:p>
      <w:pPr>
        <w:pStyle w:val="BodyText"/>
        <w:spacing w:before="7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512" w:val="left" w:leader="none"/>
        </w:tabs>
        <w:spacing w:line="276" w:lineRule="auto" w:before="0" w:after="0"/>
        <w:ind w:left="114" w:right="113" w:firstLine="0"/>
        <w:jc w:val="both"/>
        <w:rPr>
          <w:sz w:val="22"/>
        </w:rPr>
      </w:pPr>
      <w:r>
        <w:rPr>
          <w:sz w:val="22"/>
        </w:rPr>
        <w:t>In 2020, through the Ministry of Public Health and Social Assistance (MSPAS) and the Ministry of</w:t>
      </w:r>
      <w:r>
        <w:rPr>
          <w:spacing w:val="1"/>
          <w:sz w:val="22"/>
        </w:rPr>
        <w:t> </w:t>
      </w:r>
      <w:r>
        <w:rPr>
          <w:sz w:val="22"/>
        </w:rPr>
        <w:t>Education (MINEDUC)</w:t>
      </w:r>
      <w:r>
        <w:rPr>
          <w:rFonts w:ascii="Arial"/>
          <w:b/>
          <w:sz w:val="22"/>
        </w:rPr>
        <w:t>, the inter-institutional cooperation agreement for Prevention with Education</w:t>
      </w:r>
      <w:r>
        <w:rPr>
          <w:rFonts w:ascii="Arial"/>
          <w:b/>
          <w:spacing w:val="-59"/>
          <w:sz w:val="22"/>
        </w:rPr>
        <w:t> </w:t>
      </w:r>
      <w:r>
        <w:rPr>
          <w:rFonts w:ascii="Arial"/>
          <w:b/>
          <w:sz w:val="22"/>
        </w:rPr>
        <w:t>was ratified between 2021 and 2025</w:t>
      </w:r>
      <w:r>
        <w:rPr>
          <w:sz w:val="22"/>
        </w:rPr>
        <w:t>. The State of Guatemala has undertaken to include SST (although</w:t>
      </w:r>
      <w:r>
        <w:rPr>
          <w:spacing w:val="-59"/>
          <w:sz w:val="22"/>
        </w:rPr>
        <w:t> </w:t>
      </w:r>
      <w:r>
        <w:rPr>
          <w:sz w:val="22"/>
        </w:rPr>
        <w:t>it does not include sexual orientation, gender identity and gender expression issues) in school curricula</w:t>
      </w:r>
      <w:r>
        <w:rPr>
          <w:spacing w:val="1"/>
          <w:sz w:val="22"/>
        </w:rPr>
        <w:t> </w:t>
      </w:r>
      <w:r>
        <w:rPr>
          <w:sz w:val="22"/>
        </w:rPr>
        <w:t>and to provide differentiated sexual and reproductive health services to young people and adolescents.</w:t>
      </w:r>
      <w:r>
        <w:rPr>
          <w:spacing w:val="1"/>
          <w:sz w:val="22"/>
        </w:rPr>
        <w:t> </w:t>
      </w:r>
      <w:r>
        <w:rPr>
          <w:sz w:val="22"/>
        </w:rPr>
        <w:t>Although this initiative was promoted since 2008, progress in achieving the objectives of the agreement</w:t>
      </w:r>
      <w:r>
        <w:rPr>
          <w:spacing w:val="1"/>
          <w:sz w:val="22"/>
        </w:rPr>
        <w:t> </w:t>
      </w:r>
      <w:r>
        <w:rPr>
          <w:sz w:val="22"/>
        </w:rPr>
        <w:t>has</w:t>
      </w:r>
      <w:r>
        <w:rPr>
          <w:spacing w:val="-7"/>
          <w:sz w:val="22"/>
        </w:rPr>
        <w:t> </w:t>
      </w:r>
      <w:r>
        <w:rPr>
          <w:sz w:val="22"/>
        </w:rPr>
        <w:t>been</w:t>
      </w:r>
      <w:r>
        <w:rPr>
          <w:spacing w:val="-2"/>
          <w:sz w:val="22"/>
        </w:rPr>
        <w:t> </w:t>
      </w:r>
      <w:r>
        <w:rPr>
          <w:sz w:val="22"/>
        </w:rPr>
        <w:t>limited,</w:t>
      </w:r>
      <w:r>
        <w:rPr>
          <w:spacing w:val="-3"/>
          <w:sz w:val="22"/>
        </w:rPr>
        <w:t> </w:t>
      </w:r>
      <w:r>
        <w:rPr>
          <w:sz w:val="22"/>
        </w:rPr>
        <w:t>especially</w:t>
      </w:r>
      <w:r>
        <w:rPr>
          <w:spacing w:val="-2"/>
          <w:sz w:val="22"/>
        </w:rPr>
        <w:t> </w:t>
      </w:r>
      <w:r>
        <w:rPr>
          <w:sz w:val="22"/>
        </w:rPr>
        <w:t>by</w:t>
      </w:r>
      <w:r>
        <w:rPr>
          <w:spacing w:val="-2"/>
          <w:sz w:val="22"/>
        </w:rPr>
        <w:t> </w:t>
      </w:r>
      <w:r>
        <w:rPr>
          <w:sz w:val="22"/>
        </w:rPr>
        <w:t>MINEDUC.</w:t>
      </w:r>
      <w:r>
        <w:rPr>
          <w:spacing w:val="-6"/>
          <w:sz w:val="22"/>
        </w:rPr>
        <w:t> </w:t>
      </w:r>
      <w:r>
        <w:rPr>
          <w:sz w:val="22"/>
        </w:rPr>
        <w:t>Fourteen</w:t>
      </w:r>
      <w:r>
        <w:rPr>
          <w:spacing w:val="-5"/>
          <w:sz w:val="22"/>
        </w:rPr>
        <w:t> </w:t>
      </w:r>
      <w:r>
        <w:rPr>
          <w:sz w:val="22"/>
        </w:rPr>
        <w:t>years</w:t>
      </w:r>
      <w:r>
        <w:rPr>
          <w:spacing w:val="-2"/>
          <w:sz w:val="22"/>
        </w:rPr>
        <w:t> </w:t>
      </w:r>
      <w:r>
        <w:rPr>
          <w:sz w:val="22"/>
        </w:rPr>
        <w:t>later,</w:t>
      </w:r>
      <w:r>
        <w:rPr>
          <w:spacing w:val="-6"/>
          <w:sz w:val="22"/>
        </w:rPr>
        <w:t> </w:t>
      </w:r>
      <w:r>
        <w:rPr>
          <w:sz w:val="22"/>
        </w:rPr>
        <w:t>access</w:t>
      </w:r>
      <w:r>
        <w:rPr>
          <w:spacing w:val="-7"/>
          <w:sz w:val="22"/>
        </w:rPr>
        <w:t> </w:t>
      </w:r>
      <w:r>
        <w:rPr>
          <w:sz w:val="22"/>
        </w:rPr>
        <w:t>to</w:t>
      </w:r>
      <w:r>
        <w:rPr>
          <w:spacing w:val="-5"/>
          <w:sz w:val="22"/>
        </w:rPr>
        <w:t> </w:t>
      </w:r>
      <w:r>
        <w:rPr>
          <w:sz w:val="22"/>
        </w:rPr>
        <w:t>SST</w:t>
      </w:r>
      <w:r>
        <w:rPr>
          <w:spacing w:val="-3"/>
          <w:sz w:val="22"/>
        </w:rPr>
        <w:t> </w:t>
      </w:r>
      <w:r>
        <w:rPr>
          <w:sz w:val="22"/>
        </w:rPr>
        <w:t>is</w:t>
      </w:r>
      <w:r>
        <w:rPr>
          <w:spacing w:val="-7"/>
          <w:sz w:val="22"/>
        </w:rPr>
        <w:t> </w:t>
      </w:r>
      <w:r>
        <w:rPr>
          <w:sz w:val="22"/>
        </w:rPr>
        <w:t>still</w:t>
      </w:r>
      <w:r>
        <w:rPr>
          <w:spacing w:val="-8"/>
          <w:sz w:val="22"/>
        </w:rPr>
        <w:t> </w:t>
      </w:r>
      <w:r>
        <w:rPr>
          <w:sz w:val="22"/>
        </w:rPr>
        <w:t>not</w:t>
      </w:r>
      <w:r>
        <w:rPr>
          <w:spacing w:val="-6"/>
          <w:sz w:val="22"/>
        </w:rPr>
        <w:t> </w:t>
      </w:r>
      <w:r>
        <w:rPr>
          <w:sz w:val="22"/>
        </w:rPr>
        <w:t>guaranteed</w:t>
      </w:r>
      <w:r>
        <w:rPr>
          <w:spacing w:val="-5"/>
          <w:sz w:val="22"/>
        </w:rPr>
        <w:t> </w:t>
      </w:r>
      <w:r>
        <w:rPr>
          <w:sz w:val="22"/>
        </w:rPr>
        <w:t>and</w:t>
      </w:r>
      <w:r>
        <w:rPr>
          <w:spacing w:val="-59"/>
          <w:sz w:val="22"/>
        </w:rPr>
        <w:t> </w:t>
      </w:r>
      <w:r>
        <w:rPr>
          <w:sz w:val="22"/>
        </w:rPr>
        <w:t>sexual</w:t>
      </w:r>
      <w:r>
        <w:rPr>
          <w:spacing w:val="-3"/>
          <w:sz w:val="22"/>
        </w:rPr>
        <w:t> </w:t>
      </w:r>
      <w:r>
        <w:rPr>
          <w:sz w:val="22"/>
        </w:rPr>
        <w:t>and</w:t>
      </w:r>
      <w:r>
        <w:rPr>
          <w:spacing w:val="-5"/>
          <w:sz w:val="22"/>
        </w:rPr>
        <w:t> </w:t>
      </w:r>
      <w:r>
        <w:rPr>
          <w:sz w:val="22"/>
        </w:rPr>
        <w:t>reproductive</w:t>
      </w:r>
      <w:r>
        <w:rPr>
          <w:spacing w:val="-5"/>
          <w:sz w:val="22"/>
        </w:rPr>
        <w:t> </w:t>
      </w:r>
      <w:r>
        <w:rPr>
          <w:sz w:val="22"/>
        </w:rPr>
        <w:t>health</w:t>
      </w:r>
      <w:r>
        <w:rPr>
          <w:spacing w:val="-5"/>
          <w:sz w:val="22"/>
        </w:rPr>
        <w:t> </w:t>
      </w:r>
      <w:r>
        <w:rPr>
          <w:sz w:val="22"/>
        </w:rPr>
        <w:t>services</w:t>
      </w:r>
      <w:r>
        <w:rPr>
          <w:spacing w:val="-2"/>
          <w:sz w:val="22"/>
        </w:rPr>
        <w:t> </w:t>
      </w:r>
      <w:r>
        <w:rPr>
          <w:sz w:val="22"/>
        </w:rPr>
        <w:t>are</w:t>
      </w:r>
      <w:r>
        <w:rPr>
          <w:spacing w:val="-1"/>
          <w:sz w:val="22"/>
        </w:rPr>
        <w:t> </w:t>
      </w:r>
      <w:r>
        <w:rPr>
          <w:sz w:val="22"/>
        </w:rPr>
        <w:t>very</w:t>
      </w:r>
      <w:r>
        <w:rPr>
          <w:spacing w:val="-1"/>
          <w:sz w:val="22"/>
        </w:rPr>
        <w:t> </w:t>
      </w:r>
      <w:r>
        <w:rPr>
          <w:sz w:val="22"/>
        </w:rPr>
        <w:t>limited,</w:t>
      </w:r>
      <w:r>
        <w:rPr>
          <w:spacing w:val="-6"/>
          <w:sz w:val="22"/>
        </w:rPr>
        <w:t> </w:t>
      </w:r>
      <w:r>
        <w:rPr>
          <w:sz w:val="22"/>
        </w:rPr>
        <w:t>currently</w:t>
      </w:r>
      <w:r>
        <w:rPr>
          <w:spacing w:val="-7"/>
          <w:sz w:val="22"/>
        </w:rPr>
        <w:t> </w:t>
      </w:r>
      <w:r>
        <w:rPr>
          <w:sz w:val="22"/>
        </w:rPr>
        <w:t>excluded</w:t>
      </w:r>
      <w:r>
        <w:rPr>
          <w:spacing w:val="-5"/>
          <w:sz w:val="22"/>
        </w:rPr>
        <w:t> </w:t>
      </w:r>
      <w:r>
        <w:rPr>
          <w:sz w:val="22"/>
        </w:rPr>
        <w:t>due</w:t>
      </w:r>
      <w:r>
        <w:rPr>
          <w:spacing w:val="-1"/>
          <w:sz w:val="22"/>
        </w:rPr>
        <w:t> </w:t>
      </w:r>
      <w:r>
        <w:rPr>
          <w:sz w:val="22"/>
        </w:rPr>
        <w:t>to</w:t>
      </w:r>
      <w:r>
        <w:rPr>
          <w:spacing w:val="-4"/>
          <w:sz w:val="22"/>
        </w:rPr>
        <w:t> </w:t>
      </w:r>
      <w:r>
        <w:rPr>
          <w:sz w:val="22"/>
        </w:rPr>
        <w:t>the</w:t>
      </w:r>
      <w:r>
        <w:rPr>
          <w:spacing w:val="-5"/>
          <w:sz w:val="22"/>
        </w:rPr>
        <w:t> </w:t>
      </w:r>
      <w:r>
        <w:rPr>
          <w:sz w:val="22"/>
        </w:rPr>
        <w:t>permanence</w:t>
      </w:r>
      <w:r>
        <w:rPr>
          <w:spacing w:val="-10"/>
          <w:sz w:val="22"/>
        </w:rPr>
        <w:t> </w:t>
      </w:r>
      <w:r>
        <w:rPr>
          <w:sz w:val="22"/>
        </w:rPr>
        <w:t>of</w:t>
      </w:r>
      <w:r>
        <w:rPr>
          <w:spacing w:val="-1"/>
          <w:sz w:val="22"/>
        </w:rPr>
        <w:t> </w:t>
      </w:r>
      <w:r>
        <w:rPr>
          <w:sz w:val="22"/>
        </w:rPr>
        <w:t>the</w:t>
      </w:r>
      <w:r>
        <w:rPr>
          <w:spacing w:val="-58"/>
          <w:sz w:val="22"/>
        </w:rPr>
        <w:t> </w:t>
      </w:r>
      <w:r>
        <w:rPr>
          <w:sz w:val="22"/>
        </w:rPr>
        <w:t>Policy</w:t>
      </w:r>
      <w:r>
        <w:rPr>
          <w:spacing w:val="-5"/>
          <w:sz w:val="22"/>
        </w:rPr>
        <w:t> </w:t>
      </w:r>
      <w:r>
        <w:rPr>
          <w:sz w:val="22"/>
        </w:rPr>
        <w:t>on</w:t>
      </w:r>
      <w:r>
        <w:rPr>
          <w:spacing w:val="-2"/>
          <w:sz w:val="22"/>
        </w:rPr>
        <w:t> </w:t>
      </w:r>
      <w:r>
        <w:rPr>
          <w:sz w:val="22"/>
        </w:rPr>
        <w:t>Protection</w:t>
      </w:r>
      <w:r>
        <w:rPr>
          <w:spacing w:val="-2"/>
          <w:sz w:val="22"/>
        </w:rPr>
        <w:t> </w:t>
      </w:r>
      <w:r>
        <w:rPr>
          <w:sz w:val="22"/>
        </w:rPr>
        <w:t>of</w:t>
      </w:r>
      <w:r>
        <w:rPr>
          <w:spacing w:val="-3"/>
          <w:sz w:val="22"/>
        </w:rPr>
        <w:t> </w:t>
      </w:r>
      <w:r>
        <w:rPr>
          <w:sz w:val="22"/>
        </w:rPr>
        <w:t>Life</w:t>
      </w:r>
      <w:r>
        <w:rPr>
          <w:spacing w:val="-2"/>
          <w:sz w:val="22"/>
        </w:rPr>
        <w:t> </w:t>
      </w:r>
      <w:r>
        <w:rPr>
          <w:sz w:val="22"/>
        </w:rPr>
        <w:t>and</w:t>
      </w:r>
      <w:r>
        <w:rPr>
          <w:spacing w:val="-3"/>
          <w:sz w:val="22"/>
        </w:rPr>
        <w:t> </w:t>
      </w:r>
      <w:r>
        <w:rPr>
          <w:sz w:val="22"/>
        </w:rPr>
        <w:t>Family</w:t>
      </w:r>
      <w:r>
        <w:rPr>
          <w:spacing w:val="1"/>
          <w:sz w:val="22"/>
        </w:rPr>
        <w:t> </w:t>
      </w:r>
      <w:r>
        <w:rPr>
          <w:sz w:val="22"/>
        </w:rPr>
        <w:t>Institutionality.</w:t>
      </w:r>
    </w:p>
    <w:p>
      <w:pPr>
        <w:pStyle w:val="BodyText"/>
        <w:spacing w:before="5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541" w:val="left" w:leader="none"/>
        </w:tabs>
        <w:spacing w:line="276" w:lineRule="auto" w:before="1" w:after="0"/>
        <w:ind w:left="114" w:right="106" w:firstLine="0"/>
        <w:jc w:val="both"/>
        <w:rPr>
          <w:sz w:val="22"/>
        </w:rPr>
      </w:pPr>
      <w:r>
        <w:rPr>
          <w:sz w:val="22"/>
        </w:rPr>
        <w:t>The Committee is concerned at the State's repeated failure to maintain efforts to advance the</w:t>
      </w:r>
      <w:r>
        <w:rPr>
          <w:spacing w:val="1"/>
          <w:sz w:val="22"/>
        </w:rPr>
        <w:t> </w:t>
      </w:r>
      <w:r>
        <w:rPr>
          <w:sz w:val="22"/>
        </w:rPr>
        <w:t>implementation of the recommendations established by the Committee to incorporate age-appropriate</w:t>
      </w:r>
      <w:r>
        <w:rPr>
          <w:spacing w:val="1"/>
          <w:sz w:val="22"/>
        </w:rPr>
        <w:t> </w:t>
      </w:r>
      <w:r>
        <w:rPr>
          <w:sz w:val="22"/>
        </w:rPr>
        <w:t>comprehensive education programs on sexuality, sexual and reproductive health, responsible sexual</w:t>
      </w:r>
      <w:r>
        <w:rPr>
          <w:spacing w:val="1"/>
          <w:sz w:val="22"/>
        </w:rPr>
        <w:t> </w:t>
      </w:r>
      <w:r>
        <w:rPr>
          <w:sz w:val="22"/>
        </w:rPr>
        <w:t>behavior, pregnancy prevention and STIs in all levels of education, and to train teachers in the use of</w:t>
      </w:r>
      <w:r>
        <w:rPr>
          <w:spacing w:val="1"/>
          <w:sz w:val="22"/>
        </w:rPr>
        <w:t> </w:t>
      </w:r>
      <w:r>
        <w:rPr>
          <w:sz w:val="22"/>
        </w:rPr>
        <w:t>appropriate</w:t>
      </w:r>
      <w:r>
        <w:rPr>
          <w:spacing w:val="-3"/>
          <w:sz w:val="22"/>
        </w:rPr>
        <w:t> </w:t>
      </w:r>
      <w:r>
        <w:rPr>
          <w:sz w:val="22"/>
        </w:rPr>
        <w:t>curricula.</w:t>
      </w:r>
      <w:r>
        <w:rPr>
          <w:sz w:val="22"/>
          <w:vertAlign w:val="superscript"/>
        </w:rPr>
        <w:t>20</w:t>
      </w:r>
    </w:p>
    <w:p>
      <w:pPr>
        <w:pStyle w:val="BodyText"/>
        <w:spacing w:before="7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474" w:val="left" w:leader="none"/>
        </w:tabs>
        <w:spacing w:line="276" w:lineRule="auto" w:before="0" w:after="0"/>
        <w:ind w:left="114" w:right="109" w:firstLine="0"/>
        <w:jc w:val="both"/>
        <w:rPr>
          <w:sz w:val="22"/>
        </w:rPr>
      </w:pPr>
      <w:r>
        <w:rPr>
          <w:spacing w:val="-1"/>
          <w:sz w:val="22"/>
        </w:rPr>
        <w:t>The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2016</w:t>
      </w:r>
      <w:r>
        <w:rPr>
          <w:spacing w:val="-1"/>
          <w:sz w:val="22"/>
          <w:vertAlign w:val="superscript"/>
        </w:rPr>
        <w:t>21</w:t>
      </w:r>
      <w:r>
        <w:rPr>
          <w:spacing w:val="-8"/>
          <w:sz w:val="22"/>
          <w:vertAlign w:val="baseline"/>
        </w:rPr>
        <w:t> </w:t>
      </w:r>
      <w:r>
        <w:rPr>
          <w:spacing w:val="-1"/>
          <w:sz w:val="22"/>
          <w:vertAlign w:val="baseline"/>
        </w:rPr>
        <w:t>National</w:t>
      </w:r>
      <w:r>
        <w:rPr>
          <w:spacing w:val="-9"/>
          <w:sz w:val="22"/>
          <w:vertAlign w:val="baseline"/>
        </w:rPr>
        <w:t> </w:t>
      </w:r>
      <w:r>
        <w:rPr>
          <w:spacing w:val="-1"/>
          <w:sz w:val="22"/>
          <w:vertAlign w:val="baseline"/>
        </w:rPr>
        <w:t>Disability</w:t>
      </w:r>
      <w:r>
        <w:rPr>
          <w:spacing w:val="-9"/>
          <w:sz w:val="22"/>
          <w:vertAlign w:val="baseline"/>
        </w:rPr>
        <w:t> </w:t>
      </w:r>
      <w:r>
        <w:rPr>
          <w:spacing w:val="-1"/>
          <w:sz w:val="22"/>
          <w:vertAlign w:val="baseline"/>
        </w:rPr>
        <w:t>Survey</w:t>
      </w:r>
      <w:r>
        <w:rPr>
          <w:spacing w:val="-13"/>
          <w:sz w:val="22"/>
          <w:vertAlign w:val="baseline"/>
        </w:rPr>
        <w:t> </w:t>
      </w:r>
      <w:r>
        <w:rPr>
          <w:spacing w:val="-1"/>
          <w:sz w:val="22"/>
          <w:vertAlign w:val="baseline"/>
        </w:rPr>
        <w:t>highlighted</w:t>
      </w:r>
      <w:r>
        <w:rPr>
          <w:spacing w:val="-6"/>
          <w:sz w:val="22"/>
          <w:vertAlign w:val="baseline"/>
        </w:rPr>
        <w:t> </w:t>
      </w:r>
      <w:r>
        <w:rPr>
          <w:sz w:val="22"/>
          <w:vertAlign w:val="baseline"/>
        </w:rPr>
        <w:t>recommendations</w:t>
      </w:r>
      <w:r>
        <w:rPr>
          <w:spacing w:val="-9"/>
          <w:sz w:val="22"/>
          <w:vertAlign w:val="baseline"/>
        </w:rPr>
        <w:t> </w:t>
      </w:r>
      <w:r>
        <w:rPr>
          <w:sz w:val="22"/>
          <w:vertAlign w:val="baseline"/>
        </w:rPr>
        <w:t>with</w:t>
      </w:r>
      <w:r>
        <w:rPr>
          <w:spacing w:val="-6"/>
          <w:sz w:val="22"/>
          <w:vertAlign w:val="baseline"/>
        </w:rPr>
        <w:t> </w:t>
      </w:r>
      <w:r>
        <w:rPr>
          <w:sz w:val="22"/>
          <w:vertAlign w:val="baseline"/>
        </w:rPr>
        <w:t>emphasis</w:t>
      </w:r>
      <w:r>
        <w:rPr>
          <w:spacing w:val="-13"/>
          <w:sz w:val="22"/>
          <w:vertAlign w:val="baseline"/>
        </w:rPr>
        <w:t> </w:t>
      </w:r>
      <w:r>
        <w:rPr>
          <w:sz w:val="22"/>
          <w:vertAlign w:val="baseline"/>
        </w:rPr>
        <w:t>on</w:t>
      </w:r>
      <w:r>
        <w:rPr>
          <w:spacing w:val="-12"/>
          <w:sz w:val="22"/>
          <w:vertAlign w:val="baseline"/>
        </w:rPr>
        <w:t> </w:t>
      </w:r>
      <w:r>
        <w:rPr>
          <w:sz w:val="22"/>
          <w:vertAlign w:val="baseline"/>
        </w:rPr>
        <w:t>the</w:t>
      </w:r>
      <w:r>
        <w:rPr>
          <w:spacing w:val="-11"/>
          <w:sz w:val="22"/>
          <w:vertAlign w:val="baseline"/>
        </w:rPr>
        <w:t> </w:t>
      </w:r>
      <w:r>
        <w:rPr>
          <w:sz w:val="22"/>
          <w:vertAlign w:val="baseline"/>
        </w:rPr>
        <w:t>need</w:t>
      </w:r>
      <w:r>
        <w:rPr>
          <w:spacing w:val="-11"/>
          <w:sz w:val="22"/>
          <w:vertAlign w:val="baseline"/>
        </w:rPr>
        <w:t> </w:t>
      </w:r>
      <w:r>
        <w:rPr>
          <w:sz w:val="22"/>
          <w:vertAlign w:val="baseline"/>
        </w:rPr>
        <w:t>to</w:t>
      </w:r>
      <w:r>
        <w:rPr>
          <w:spacing w:val="-17"/>
          <w:sz w:val="22"/>
          <w:vertAlign w:val="baseline"/>
        </w:rPr>
        <w:t> </w:t>
      </w:r>
      <w:r>
        <w:rPr>
          <w:sz w:val="22"/>
          <w:vertAlign w:val="baseline"/>
        </w:rPr>
        <w:t>seek</w:t>
      </w:r>
      <w:r>
        <w:rPr>
          <w:spacing w:val="-59"/>
          <w:sz w:val="22"/>
          <w:vertAlign w:val="baseline"/>
        </w:rPr>
        <w:t> </w:t>
      </w:r>
      <w:r>
        <w:rPr>
          <w:spacing w:val="-1"/>
          <w:sz w:val="22"/>
          <w:vertAlign w:val="baseline"/>
        </w:rPr>
        <w:t>livelihoods,</w:t>
      </w:r>
      <w:r>
        <w:rPr>
          <w:spacing w:val="-13"/>
          <w:sz w:val="22"/>
          <w:vertAlign w:val="baseline"/>
        </w:rPr>
        <w:t> </w:t>
      </w:r>
      <w:r>
        <w:rPr>
          <w:spacing w:val="-1"/>
          <w:sz w:val="22"/>
          <w:vertAlign w:val="baseline"/>
        </w:rPr>
        <w:t>remove</w:t>
      </w:r>
      <w:r>
        <w:rPr>
          <w:spacing w:val="-17"/>
          <w:sz w:val="22"/>
          <w:vertAlign w:val="baseline"/>
        </w:rPr>
        <w:t> </w:t>
      </w:r>
      <w:r>
        <w:rPr>
          <w:spacing w:val="-1"/>
          <w:sz w:val="22"/>
          <w:vertAlign w:val="baseline"/>
        </w:rPr>
        <w:t>barriers</w:t>
      </w:r>
      <w:r>
        <w:rPr>
          <w:spacing w:val="-14"/>
          <w:sz w:val="22"/>
          <w:vertAlign w:val="baseline"/>
        </w:rPr>
        <w:t> </w:t>
      </w:r>
      <w:r>
        <w:rPr>
          <w:spacing w:val="-1"/>
          <w:sz w:val="22"/>
          <w:vertAlign w:val="baseline"/>
        </w:rPr>
        <w:t>to</w:t>
      </w:r>
      <w:r>
        <w:rPr>
          <w:spacing w:val="-11"/>
          <w:sz w:val="22"/>
          <w:vertAlign w:val="baseline"/>
        </w:rPr>
        <w:t> </w:t>
      </w:r>
      <w:r>
        <w:rPr>
          <w:spacing w:val="-1"/>
          <w:sz w:val="22"/>
          <w:vertAlign w:val="baseline"/>
        </w:rPr>
        <w:t>infrastructure,</w:t>
      </w:r>
      <w:r>
        <w:rPr>
          <w:spacing w:val="-13"/>
          <w:sz w:val="22"/>
          <w:vertAlign w:val="baseline"/>
        </w:rPr>
        <w:t> </w:t>
      </w:r>
      <w:r>
        <w:rPr>
          <w:sz w:val="22"/>
          <w:vertAlign w:val="baseline"/>
        </w:rPr>
        <w:t>deep</w:t>
      </w:r>
      <w:r>
        <w:rPr>
          <w:spacing w:val="-12"/>
          <w:sz w:val="22"/>
          <w:vertAlign w:val="baseline"/>
        </w:rPr>
        <w:t> </w:t>
      </w:r>
      <w:r>
        <w:rPr>
          <w:sz w:val="22"/>
          <w:vertAlign w:val="baseline"/>
        </w:rPr>
        <w:t>isolation,</w:t>
      </w:r>
      <w:r>
        <w:rPr>
          <w:spacing w:val="-12"/>
          <w:sz w:val="22"/>
          <w:vertAlign w:val="baseline"/>
        </w:rPr>
        <w:t> </w:t>
      </w:r>
      <w:r>
        <w:rPr>
          <w:sz w:val="22"/>
          <w:vertAlign w:val="baseline"/>
        </w:rPr>
        <w:t>low</w:t>
      </w:r>
      <w:r>
        <w:rPr>
          <w:spacing w:val="-15"/>
          <w:sz w:val="22"/>
          <w:vertAlign w:val="baseline"/>
        </w:rPr>
        <w:t> </w:t>
      </w:r>
      <w:r>
        <w:rPr>
          <w:sz w:val="22"/>
          <w:vertAlign w:val="baseline"/>
        </w:rPr>
        <w:t>quality</w:t>
      </w:r>
      <w:r>
        <w:rPr>
          <w:spacing w:val="-19"/>
          <w:sz w:val="22"/>
          <w:vertAlign w:val="baseline"/>
        </w:rPr>
        <w:t> </w:t>
      </w:r>
      <w:r>
        <w:rPr>
          <w:sz w:val="22"/>
          <w:vertAlign w:val="baseline"/>
        </w:rPr>
        <w:t>of</w:t>
      </w:r>
      <w:r>
        <w:rPr>
          <w:spacing w:val="-12"/>
          <w:sz w:val="22"/>
          <w:vertAlign w:val="baseline"/>
        </w:rPr>
        <w:t> </w:t>
      </w:r>
      <w:r>
        <w:rPr>
          <w:sz w:val="22"/>
          <w:vertAlign w:val="baseline"/>
        </w:rPr>
        <w:t>life</w:t>
      </w:r>
      <w:r>
        <w:rPr>
          <w:spacing w:val="-12"/>
          <w:sz w:val="22"/>
          <w:vertAlign w:val="baseline"/>
        </w:rPr>
        <w:t> </w:t>
      </w:r>
      <w:r>
        <w:rPr>
          <w:sz w:val="22"/>
          <w:vertAlign w:val="baseline"/>
        </w:rPr>
        <w:t>and</w:t>
      </w:r>
      <w:r>
        <w:rPr>
          <w:spacing w:val="-17"/>
          <w:sz w:val="22"/>
          <w:vertAlign w:val="baseline"/>
        </w:rPr>
        <w:t> </w:t>
      </w:r>
      <w:r>
        <w:rPr>
          <w:sz w:val="22"/>
          <w:vertAlign w:val="baseline"/>
        </w:rPr>
        <w:t>household</w:t>
      </w:r>
      <w:r>
        <w:rPr>
          <w:spacing w:val="-11"/>
          <w:sz w:val="22"/>
          <w:vertAlign w:val="baseline"/>
        </w:rPr>
        <w:t> </w:t>
      </w:r>
      <w:r>
        <w:rPr>
          <w:sz w:val="22"/>
          <w:vertAlign w:val="baseline"/>
        </w:rPr>
        <w:t>goods,</w:t>
      </w:r>
      <w:r>
        <w:rPr>
          <w:spacing w:val="-17"/>
          <w:sz w:val="22"/>
          <w:vertAlign w:val="baseline"/>
        </w:rPr>
        <w:t> </w:t>
      </w:r>
      <w:r>
        <w:rPr>
          <w:sz w:val="22"/>
          <w:vertAlign w:val="baseline"/>
        </w:rPr>
        <w:t>mainly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for</w:t>
      </w:r>
      <w:r>
        <w:rPr>
          <w:spacing w:val="-2"/>
          <w:sz w:val="22"/>
          <w:vertAlign w:val="baseline"/>
        </w:rPr>
        <w:t> </w:t>
      </w:r>
      <w:r>
        <w:rPr>
          <w:sz w:val="22"/>
          <w:vertAlign w:val="baseline"/>
        </w:rPr>
        <w:t>people</w:t>
      </w:r>
      <w:r>
        <w:rPr>
          <w:spacing w:val="2"/>
          <w:sz w:val="22"/>
          <w:vertAlign w:val="baseline"/>
        </w:rPr>
        <w:t> </w:t>
      </w:r>
      <w:r>
        <w:rPr>
          <w:sz w:val="22"/>
          <w:vertAlign w:val="baseline"/>
        </w:rPr>
        <w:t>with</w:t>
      </w:r>
      <w:r>
        <w:rPr>
          <w:spacing w:val="-2"/>
          <w:sz w:val="22"/>
          <w:vertAlign w:val="baseline"/>
        </w:rPr>
        <w:t> </w:t>
      </w:r>
      <w:r>
        <w:rPr>
          <w:sz w:val="22"/>
          <w:vertAlign w:val="baseline"/>
        </w:rPr>
        <w:t>disabilities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in</w:t>
      </w:r>
      <w:r>
        <w:rPr>
          <w:spacing w:val="-2"/>
          <w:sz w:val="22"/>
          <w:vertAlign w:val="baseline"/>
        </w:rPr>
        <w:t> </w:t>
      </w:r>
      <w:r>
        <w:rPr>
          <w:sz w:val="22"/>
          <w:vertAlign w:val="baseline"/>
        </w:rPr>
        <w:t>rural</w:t>
      </w:r>
      <w:r>
        <w:rPr>
          <w:spacing w:val="-5"/>
          <w:sz w:val="22"/>
          <w:vertAlign w:val="baseline"/>
        </w:rPr>
        <w:t> </w:t>
      </w:r>
      <w:r>
        <w:rPr>
          <w:sz w:val="22"/>
          <w:vertAlign w:val="baseline"/>
        </w:rPr>
        <w:t>areas.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479" w:val="left" w:leader="none"/>
        </w:tabs>
        <w:spacing w:line="276" w:lineRule="auto" w:before="0" w:after="0"/>
        <w:ind w:left="114" w:right="110" w:firstLine="0"/>
        <w:jc w:val="both"/>
        <w:rPr>
          <w:sz w:val="22"/>
        </w:rPr>
      </w:pPr>
      <w:r>
        <w:rPr>
          <w:spacing w:val="-1"/>
          <w:sz w:val="22"/>
        </w:rPr>
        <w:t>The</w:t>
      </w:r>
      <w:r>
        <w:rPr>
          <w:spacing w:val="-9"/>
          <w:sz w:val="22"/>
        </w:rPr>
        <w:t> </w:t>
      </w:r>
      <w:r>
        <w:rPr>
          <w:spacing w:val="-1"/>
          <w:sz w:val="22"/>
        </w:rPr>
        <w:t>State</w:t>
      </w:r>
      <w:r>
        <w:rPr>
          <w:spacing w:val="-8"/>
          <w:sz w:val="22"/>
        </w:rPr>
        <w:t> </w:t>
      </w:r>
      <w:r>
        <w:rPr>
          <w:spacing w:val="-1"/>
          <w:sz w:val="22"/>
        </w:rPr>
        <w:t>of</w:t>
      </w:r>
      <w:r>
        <w:rPr>
          <w:spacing w:val="-9"/>
          <w:sz w:val="22"/>
        </w:rPr>
        <w:t> </w:t>
      </w:r>
      <w:r>
        <w:rPr>
          <w:spacing w:val="-1"/>
          <w:sz w:val="22"/>
        </w:rPr>
        <w:t>Guatemala</w:t>
      </w:r>
      <w:r>
        <w:rPr>
          <w:spacing w:val="-8"/>
          <w:sz w:val="22"/>
        </w:rPr>
        <w:t> </w:t>
      </w:r>
      <w:r>
        <w:rPr>
          <w:spacing w:val="-1"/>
          <w:sz w:val="22"/>
        </w:rPr>
        <w:t>should</w:t>
      </w:r>
      <w:r>
        <w:rPr>
          <w:spacing w:val="-9"/>
          <w:sz w:val="22"/>
        </w:rPr>
        <w:t> </w:t>
      </w:r>
      <w:r>
        <w:rPr>
          <w:sz w:val="22"/>
        </w:rPr>
        <w:t>review</w:t>
      </w:r>
      <w:r>
        <w:rPr>
          <w:spacing w:val="-11"/>
          <w:sz w:val="22"/>
        </w:rPr>
        <w:t> </w:t>
      </w:r>
      <w:r>
        <w:rPr>
          <w:sz w:val="22"/>
        </w:rPr>
        <w:t>and</w:t>
      </w:r>
      <w:r>
        <w:rPr>
          <w:spacing w:val="-13"/>
          <w:sz w:val="22"/>
        </w:rPr>
        <w:t> </w:t>
      </w:r>
      <w:r>
        <w:rPr>
          <w:sz w:val="22"/>
        </w:rPr>
        <w:t>update</w:t>
      </w:r>
      <w:r>
        <w:rPr>
          <w:spacing w:val="-8"/>
          <w:sz w:val="22"/>
        </w:rPr>
        <w:t> </w:t>
      </w:r>
      <w:r>
        <w:rPr>
          <w:sz w:val="22"/>
        </w:rPr>
        <w:t>its</w:t>
      </w:r>
      <w:r>
        <w:rPr>
          <w:spacing w:val="-10"/>
          <w:sz w:val="22"/>
        </w:rPr>
        <w:t> </w:t>
      </w:r>
      <w:r>
        <w:rPr>
          <w:sz w:val="22"/>
        </w:rPr>
        <w:t>study</w:t>
      </w:r>
      <w:r>
        <w:rPr>
          <w:spacing w:val="-15"/>
          <w:sz w:val="22"/>
        </w:rPr>
        <w:t> </w:t>
      </w:r>
      <w:r>
        <w:rPr>
          <w:sz w:val="22"/>
        </w:rPr>
        <w:t>curriculum,</w:t>
      </w:r>
      <w:r>
        <w:rPr>
          <w:spacing w:val="-14"/>
          <w:sz w:val="22"/>
        </w:rPr>
        <w:t> </w:t>
      </w:r>
      <w:r>
        <w:rPr>
          <w:sz w:val="22"/>
        </w:rPr>
        <w:t>in</w:t>
      </w:r>
      <w:r>
        <w:rPr>
          <w:spacing w:val="-8"/>
          <w:sz w:val="22"/>
        </w:rPr>
        <w:t> </w:t>
      </w:r>
      <w:r>
        <w:rPr>
          <w:sz w:val="22"/>
        </w:rPr>
        <w:t>force</w:t>
      </w:r>
      <w:r>
        <w:rPr>
          <w:spacing w:val="-7"/>
          <w:sz w:val="22"/>
        </w:rPr>
        <w:t> </w:t>
      </w:r>
      <w:r>
        <w:rPr>
          <w:sz w:val="22"/>
        </w:rPr>
        <w:t>since</w:t>
      </w:r>
      <w:r>
        <w:rPr>
          <w:spacing w:val="-13"/>
          <w:sz w:val="22"/>
        </w:rPr>
        <w:t> </w:t>
      </w:r>
      <w:r>
        <w:rPr>
          <w:sz w:val="22"/>
        </w:rPr>
        <w:t>2010,</w:t>
      </w:r>
      <w:r>
        <w:rPr>
          <w:spacing w:val="-9"/>
          <w:sz w:val="22"/>
        </w:rPr>
        <w:t> </w:t>
      </w:r>
      <w:r>
        <w:rPr>
          <w:sz w:val="22"/>
        </w:rPr>
        <w:t>which</w:t>
      </w:r>
      <w:r>
        <w:rPr>
          <w:spacing w:val="-13"/>
          <w:sz w:val="22"/>
        </w:rPr>
        <w:t> </w:t>
      </w:r>
      <w:r>
        <w:rPr>
          <w:sz w:val="22"/>
        </w:rPr>
        <w:t>does</w:t>
      </w:r>
      <w:r>
        <w:rPr>
          <w:spacing w:val="-59"/>
          <w:sz w:val="22"/>
        </w:rPr>
        <w:t> </w:t>
      </w:r>
      <w:r>
        <w:rPr>
          <w:sz w:val="22"/>
        </w:rPr>
        <w:t>not have sufficient tools to address young women with disabilities and ensure that their study processes</w:t>
      </w:r>
      <w:r>
        <w:rPr>
          <w:spacing w:val="1"/>
          <w:sz w:val="22"/>
        </w:rPr>
        <w:t> </w:t>
      </w:r>
      <w:r>
        <w:rPr>
          <w:sz w:val="22"/>
        </w:rPr>
        <w:t>are comprehensive and accessible. It should ensure coverage for all persons with disabilities and widen</w:t>
      </w:r>
      <w:r>
        <w:rPr>
          <w:spacing w:val="1"/>
          <w:sz w:val="22"/>
        </w:rPr>
        <w:t> </w:t>
      </w:r>
      <w:r>
        <w:rPr>
          <w:sz w:val="22"/>
        </w:rPr>
        <w:t>the</w:t>
      </w:r>
      <w:r>
        <w:rPr>
          <w:spacing w:val="-3"/>
          <w:sz w:val="22"/>
        </w:rPr>
        <w:t> </w:t>
      </w:r>
      <w:r>
        <w:rPr>
          <w:sz w:val="22"/>
        </w:rPr>
        <w:t>margins</w:t>
      </w:r>
      <w:r>
        <w:rPr>
          <w:spacing w:val="1"/>
          <w:sz w:val="22"/>
        </w:rPr>
        <w:t> </w:t>
      </w:r>
      <w:r>
        <w:rPr>
          <w:sz w:val="22"/>
        </w:rPr>
        <w:t>for</w:t>
      </w:r>
      <w:r>
        <w:rPr>
          <w:spacing w:val="-2"/>
          <w:sz w:val="22"/>
        </w:rPr>
        <w:t> </w:t>
      </w:r>
      <w:r>
        <w:rPr>
          <w:sz w:val="22"/>
        </w:rPr>
        <w:t>women</w:t>
      </w:r>
      <w:r>
        <w:rPr>
          <w:spacing w:val="2"/>
          <w:sz w:val="22"/>
        </w:rPr>
        <w:t> </w:t>
      </w:r>
      <w:r>
        <w:rPr>
          <w:sz w:val="22"/>
        </w:rPr>
        <w:t>with</w:t>
      </w:r>
      <w:r>
        <w:rPr>
          <w:spacing w:val="2"/>
          <w:sz w:val="22"/>
        </w:rPr>
        <w:t> </w:t>
      </w:r>
      <w:r>
        <w:rPr>
          <w:sz w:val="22"/>
        </w:rPr>
        <w:t>disabilities with</w:t>
      </w:r>
      <w:r>
        <w:rPr>
          <w:spacing w:val="-2"/>
          <w:sz w:val="22"/>
        </w:rPr>
        <w:t> </w:t>
      </w:r>
      <w:r>
        <w:rPr>
          <w:sz w:val="22"/>
        </w:rPr>
        <w:t>higher</w:t>
      </w:r>
      <w:r>
        <w:rPr>
          <w:spacing w:val="-6"/>
          <w:sz w:val="22"/>
        </w:rPr>
        <w:t> </w:t>
      </w:r>
      <w:r>
        <w:rPr>
          <w:sz w:val="22"/>
        </w:rPr>
        <w:t>education.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7"/>
        </w:rPr>
      </w:pPr>
      <w:r>
        <w:rPr/>
        <w:pict>
          <v:rect style="position:absolute;margin-left:72.024002pt;margin-top:12.220922pt;width:144.07pt;height:.72003pt;mso-position-horizontal-relative:page;mso-position-vertical-relative:paragraph;z-index:-15725056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line="209" w:lineRule="exact" w:before="67"/>
        <w:ind w:left="680" w:right="0" w:firstLine="0"/>
        <w:jc w:val="left"/>
        <w:rPr>
          <w:sz w:val="18"/>
        </w:rPr>
      </w:pPr>
      <w:r>
        <w:rPr>
          <w:position w:val="6"/>
          <w:sz w:val="12"/>
        </w:rPr>
        <w:t>19</w:t>
      </w:r>
      <w:r>
        <w:rPr>
          <w:spacing w:val="4"/>
          <w:position w:val="6"/>
          <w:sz w:val="12"/>
        </w:rPr>
        <w:t> </w:t>
      </w:r>
      <w:r>
        <w:rPr>
          <w:sz w:val="18"/>
        </w:rPr>
        <w:t>According</w:t>
      </w:r>
      <w:r>
        <w:rPr>
          <w:spacing w:val="-4"/>
          <w:sz w:val="18"/>
        </w:rPr>
        <w:t> </w:t>
      </w:r>
      <w:r>
        <w:rPr>
          <w:sz w:val="18"/>
        </w:rPr>
        <w:t>to</w:t>
      </w:r>
      <w:r>
        <w:rPr>
          <w:spacing w:val="-4"/>
          <w:sz w:val="18"/>
        </w:rPr>
        <w:t> </w:t>
      </w:r>
      <w:r>
        <w:rPr>
          <w:sz w:val="18"/>
        </w:rPr>
        <w:t>the</w:t>
      </w:r>
      <w:r>
        <w:rPr>
          <w:spacing w:val="-1"/>
          <w:sz w:val="18"/>
        </w:rPr>
        <w:t> </w:t>
      </w:r>
      <w:r>
        <w:rPr>
          <w:sz w:val="18"/>
        </w:rPr>
        <w:t>public</w:t>
      </w:r>
      <w:r>
        <w:rPr>
          <w:spacing w:val="1"/>
          <w:sz w:val="18"/>
        </w:rPr>
        <w:t> </w:t>
      </w:r>
      <w:r>
        <w:rPr>
          <w:sz w:val="18"/>
        </w:rPr>
        <w:t>information</w:t>
      </w:r>
      <w:r>
        <w:rPr>
          <w:spacing w:val="-4"/>
          <w:sz w:val="18"/>
        </w:rPr>
        <w:t> </w:t>
      </w:r>
      <w:r>
        <w:rPr>
          <w:sz w:val="18"/>
        </w:rPr>
        <w:t>office</w:t>
      </w:r>
      <w:r>
        <w:rPr>
          <w:spacing w:val="-4"/>
          <w:sz w:val="18"/>
        </w:rPr>
        <w:t> </w:t>
      </w:r>
      <w:r>
        <w:rPr>
          <w:sz w:val="18"/>
        </w:rPr>
        <w:t>of</w:t>
      </w:r>
      <w:r>
        <w:rPr>
          <w:spacing w:val="-6"/>
          <w:sz w:val="18"/>
        </w:rPr>
        <w:t> </w:t>
      </w:r>
      <w:r>
        <w:rPr>
          <w:sz w:val="18"/>
        </w:rPr>
        <w:t>MINEDUC</w:t>
      </w:r>
      <w:r>
        <w:rPr>
          <w:spacing w:val="-6"/>
          <w:sz w:val="18"/>
        </w:rPr>
        <w:t> </w:t>
      </w:r>
      <w:r>
        <w:rPr>
          <w:sz w:val="18"/>
        </w:rPr>
        <w:t>DIREH-10,730-2022</w:t>
      </w:r>
    </w:p>
    <w:p>
      <w:pPr>
        <w:spacing w:line="207" w:lineRule="exact" w:before="0"/>
        <w:ind w:left="680" w:right="0" w:firstLine="0"/>
        <w:jc w:val="left"/>
        <w:rPr>
          <w:sz w:val="18"/>
        </w:rPr>
      </w:pPr>
      <w:r>
        <w:rPr>
          <w:position w:val="6"/>
          <w:sz w:val="12"/>
        </w:rPr>
        <w:t>20</w:t>
      </w:r>
      <w:r>
        <w:rPr>
          <w:spacing w:val="6"/>
          <w:position w:val="6"/>
          <w:sz w:val="12"/>
        </w:rPr>
        <w:t> </w:t>
      </w:r>
      <w:r>
        <w:rPr>
          <w:sz w:val="18"/>
        </w:rPr>
        <w:t>Recommendation</w:t>
      </w:r>
      <w:r>
        <w:rPr>
          <w:spacing w:val="-11"/>
          <w:sz w:val="18"/>
        </w:rPr>
        <w:t> </w:t>
      </w:r>
      <w:r>
        <w:rPr>
          <w:sz w:val="18"/>
        </w:rPr>
        <w:t>33-2017-CEDAW.</w:t>
      </w:r>
    </w:p>
    <w:p>
      <w:pPr>
        <w:spacing w:line="209" w:lineRule="exact" w:before="0"/>
        <w:ind w:left="680" w:right="0" w:firstLine="0"/>
        <w:jc w:val="left"/>
        <w:rPr>
          <w:sz w:val="18"/>
        </w:rPr>
      </w:pPr>
      <w:r>
        <w:rPr>
          <w:spacing w:val="-1"/>
          <w:position w:val="6"/>
          <w:sz w:val="12"/>
        </w:rPr>
        <w:t>21</w:t>
      </w:r>
      <w:r>
        <w:rPr>
          <w:spacing w:val="43"/>
          <w:position w:val="6"/>
          <w:sz w:val="12"/>
        </w:rPr>
        <w:t> </w:t>
      </w:r>
      <w:r>
        <w:rPr>
          <w:spacing w:val="-1"/>
          <w:sz w:val="18"/>
        </w:rPr>
        <w:t>https://</w:t>
      </w:r>
      <w:hyperlink r:id="rId19">
        <w:r>
          <w:rPr>
            <w:spacing w:val="-1"/>
            <w:sz w:val="18"/>
          </w:rPr>
          <w:t>www.unicef.org/guatemala/informes/ii-encuesta-nacional-de-discapacidad-en-guatemala</w:t>
        </w:r>
      </w:hyperlink>
    </w:p>
    <w:p>
      <w:pPr>
        <w:spacing w:after="0" w:line="209" w:lineRule="exact"/>
        <w:jc w:val="left"/>
        <w:rPr>
          <w:sz w:val="18"/>
        </w:rPr>
        <w:sectPr>
          <w:pgSz w:w="12240" w:h="15840"/>
          <w:pgMar w:header="752" w:footer="0" w:top="1320" w:bottom="280" w:left="760" w:right="1000"/>
        </w:sectPr>
      </w:pPr>
    </w:p>
    <w:p>
      <w:pPr>
        <w:pStyle w:val="ListParagraph"/>
        <w:numPr>
          <w:ilvl w:val="0"/>
          <w:numId w:val="2"/>
        </w:numPr>
        <w:tabs>
          <w:tab w:pos="536" w:val="left" w:leader="none"/>
        </w:tabs>
        <w:spacing w:line="276" w:lineRule="auto" w:before="101" w:after="0"/>
        <w:ind w:left="114" w:right="116" w:firstLine="0"/>
        <w:jc w:val="both"/>
        <w:rPr>
          <w:sz w:val="22"/>
        </w:rPr>
      </w:pPr>
      <w:r>
        <w:rPr>
          <w:sz w:val="22"/>
        </w:rPr>
        <w:t>In Guatemala, there is only one public university, which constitutionally has decisive spaces in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ministries,</w:t>
      </w:r>
      <w:r>
        <w:rPr>
          <w:spacing w:val="-9"/>
          <w:sz w:val="22"/>
        </w:rPr>
        <w:t> </w:t>
      </w:r>
      <w:r>
        <w:rPr>
          <w:sz w:val="22"/>
        </w:rPr>
        <w:t>chambers,</w:t>
      </w:r>
      <w:r>
        <w:rPr>
          <w:spacing w:val="-9"/>
          <w:sz w:val="22"/>
        </w:rPr>
        <w:t> </w:t>
      </w:r>
      <w:r>
        <w:rPr>
          <w:sz w:val="22"/>
        </w:rPr>
        <w:t>boards</w:t>
      </w:r>
      <w:r>
        <w:rPr>
          <w:spacing w:val="-15"/>
          <w:sz w:val="22"/>
        </w:rPr>
        <w:t> </w:t>
      </w:r>
      <w:r>
        <w:rPr>
          <w:sz w:val="22"/>
        </w:rPr>
        <w:t>of</w:t>
      </w:r>
      <w:r>
        <w:rPr>
          <w:spacing w:val="-9"/>
          <w:sz w:val="22"/>
        </w:rPr>
        <w:t> </w:t>
      </w:r>
      <w:r>
        <w:rPr>
          <w:sz w:val="22"/>
        </w:rPr>
        <w:t>directors,</w:t>
      </w:r>
      <w:r>
        <w:rPr>
          <w:spacing w:val="-6"/>
          <w:sz w:val="22"/>
        </w:rPr>
        <w:t> </w:t>
      </w:r>
      <w:r>
        <w:rPr>
          <w:sz w:val="22"/>
        </w:rPr>
        <w:t>bureaus,</w:t>
      </w:r>
      <w:r>
        <w:rPr>
          <w:spacing w:val="-12"/>
          <w:sz w:val="22"/>
        </w:rPr>
        <w:t> </w:t>
      </w:r>
      <w:r>
        <w:rPr>
          <w:sz w:val="22"/>
        </w:rPr>
        <w:t>and</w:t>
      </w:r>
      <w:r>
        <w:rPr>
          <w:spacing w:val="-13"/>
          <w:sz w:val="22"/>
        </w:rPr>
        <w:t> </w:t>
      </w:r>
      <w:r>
        <w:rPr>
          <w:sz w:val="22"/>
        </w:rPr>
        <w:t>election</w:t>
      </w:r>
      <w:r>
        <w:rPr>
          <w:spacing w:val="-13"/>
          <w:sz w:val="22"/>
        </w:rPr>
        <w:t> </w:t>
      </w:r>
      <w:r>
        <w:rPr>
          <w:sz w:val="22"/>
        </w:rPr>
        <w:t>processes</w:t>
      </w:r>
      <w:r>
        <w:rPr>
          <w:spacing w:val="-10"/>
          <w:sz w:val="22"/>
        </w:rPr>
        <w:t> </w:t>
      </w:r>
      <w:r>
        <w:rPr>
          <w:sz w:val="22"/>
        </w:rPr>
        <w:t>in</w:t>
      </w:r>
      <w:r>
        <w:rPr>
          <w:spacing w:val="-12"/>
          <w:sz w:val="22"/>
        </w:rPr>
        <w:t> </w:t>
      </w:r>
      <w:r>
        <w:rPr>
          <w:sz w:val="22"/>
        </w:rPr>
        <w:t>national</w:t>
      </w:r>
      <w:r>
        <w:rPr>
          <w:spacing w:val="-11"/>
          <w:sz w:val="22"/>
        </w:rPr>
        <w:t> </w:t>
      </w:r>
      <w:r>
        <w:rPr>
          <w:sz w:val="22"/>
        </w:rPr>
        <w:t>courts.</w:t>
      </w:r>
      <w:r>
        <w:rPr>
          <w:spacing w:val="-9"/>
          <w:sz w:val="22"/>
        </w:rPr>
        <w:t> </w:t>
      </w:r>
      <w:r>
        <w:rPr>
          <w:sz w:val="22"/>
        </w:rPr>
        <w:t>Today,</w:t>
      </w:r>
      <w:r>
        <w:rPr>
          <w:spacing w:val="-9"/>
          <w:sz w:val="22"/>
        </w:rPr>
        <w:t> </w:t>
      </w:r>
      <w:r>
        <w:rPr>
          <w:sz w:val="22"/>
        </w:rPr>
        <w:t>it</w:t>
      </w:r>
      <w:r>
        <w:rPr>
          <w:spacing w:val="-9"/>
          <w:sz w:val="22"/>
        </w:rPr>
        <w:t> </w:t>
      </w:r>
      <w:r>
        <w:rPr>
          <w:sz w:val="22"/>
        </w:rPr>
        <w:t>has</w:t>
      </w:r>
      <w:r>
        <w:rPr>
          <w:spacing w:val="-58"/>
          <w:sz w:val="22"/>
        </w:rPr>
        <w:t> </w:t>
      </w:r>
      <w:r>
        <w:rPr>
          <w:spacing w:val="-1"/>
          <w:sz w:val="22"/>
        </w:rPr>
        <w:t>an</w:t>
      </w:r>
      <w:r>
        <w:rPr>
          <w:spacing w:val="-8"/>
          <w:sz w:val="22"/>
        </w:rPr>
        <w:t> </w:t>
      </w:r>
      <w:r>
        <w:rPr>
          <w:spacing w:val="-1"/>
          <w:sz w:val="22"/>
        </w:rPr>
        <w:t>illegitimate</w:t>
      </w:r>
      <w:r>
        <w:rPr>
          <w:spacing w:val="-8"/>
          <w:sz w:val="22"/>
        </w:rPr>
        <w:t> </w:t>
      </w:r>
      <w:r>
        <w:rPr>
          <w:spacing w:val="-1"/>
          <w:sz w:val="22"/>
        </w:rPr>
        <w:t>Rector,</w:t>
      </w:r>
      <w:r>
        <w:rPr>
          <w:spacing w:val="-9"/>
          <w:sz w:val="22"/>
        </w:rPr>
        <w:t> </w:t>
      </w:r>
      <w:r>
        <w:rPr>
          <w:spacing w:val="-1"/>
          <w:sz w:val="22"/>
        </w:rPr>
        <w:t>linked</w:t>
      </w:r>
      <w:r>
        <w:rPr>
          <w:spacing w:val="-13"/>
          <w:sz w:val="22"/>
        </w:rPr>
        <w:t> </w:t>
      </w:r>
      <w:r>
        <w:rPr>
          <w:spacing w:val="-1"/>
          <w:sz w:val="22"/>
        </w:rPr>
        <w:t>to</w:t>
      </w:r>
      <w:r>
        <w:rPr>
          <w:spacing w:val="-13"/>
          <w:sz w:val="22"/>
        </w:rPr>
        <w:t> </w:t>
      </w:r>
      <w:r>
        <w:rPr>
          <w:spacing w:val="-1"/>
          <w:sz w:val="22"/>
        </w:rPr>
        <w:t>drug</w:t>
      </w:r>
      <w:r>
        <w:rPr>
          <w:spacing w:val="-13"/>
          <w:sz w:val="22"/>
        </w:rPr>
        <w:t> </w:t>
      </w:r>
      <w:r>
        <w:rPr>
          <w:spacing w:val="-1"/>
          <w:sz w:val="22"/>
        </w:rPr>
        <w:t>trafficking,</w:t>
      </w:r>
      <w:r>
        <w:rPr>
          <w:spacing w:val="-14"/>
          <w:sz w:val="22"/>
        </w:rPr>
        <w:t> </w:t>
      </w:r>
      <w:r>
        <w:rPr>
          <w:sz w:val="22"/>
        </w:rPr>
        <w:t>after</w:t>
      </w:r>
      <w:r>
        <w:rPr>
          <w:spacing w:val="-11"/>
          <w:sz w:val="22"/>
        </w:rPr>
        <w:t> </w:t>
      </w:r>
      <w:r>
        <w:rPr>
          <w:sz w:val="22"/>
        </w:rPr>
        <w:t>impeding</w:t>
      </w:r>
      <w:r>
        <w:rPr>
          <w:spacing w:val="-8"/>
          <w:sz w:val="22"/>
        </w:rPr>
        <w:t> </w:t>
      </w:r>
      <w:r>
        <w:rPr>
          <w:sz w:val="22"/>
        </w:rPr>
        <w:t>through</w:t>
      </w:r>
      <w:r>
        <w:rPr>
          <w:spacing w:val="-8"/>
          <w:sz w:val="22"/>
        </w:rPr>
        <w:t> </w:t>
      </w:r>
      <w:r>
        <w:rPr>
          <w:sz w:val="22"/>
        </w:rPr>
        <w:t>State</w:t>
      </w:r>
      <w:r>
        <w:rPr>
          <w:spacing w:val="-12"/>
          <w:sz w:val="22"/>
        </w:rPr>
        <w:t> </w:t>
      </w:r>
      <w:r>
        <w:rPr>
          <w:sz w:val="22"/>
        </w:rPr>
        <w:t>forces</w:t>
      </w:r>
      <w:r>
        <w:rPr>
          <w:spacing w:val="-10"/>
          <w:sz w:val="22"/>
        </w:rPr>
        <w:t> </w:t>
      </w:r>
      <w:r>
        <w:rPr>
          <w:sz w:val="22"/>
        </w:rPr>
        <w:t>the</w:t>
      </w:r>
      <w:r>
        <w:rPr>
          <w:spacing w:val="-13"/>
          <w:sz w:val="22"/>
        </w:rPr>
        <w:t> </w:t>
      </w:r>
      <w:r>
        <w:rPr>
          <w:sz w:val="22"/>
        </w:rPr>
        <w:t>democratic</w:t>
      </w:r>
      <w:r>
        <w:rPr>
          <w:spacing w:val="-15"/>
          <w:sz w:val="22"/>
        </w:rPr>
        <w:t> </w:t>
      </w:r>
      <w:r>
        <w:rPr>
          <w:sz w:val="22"/>
        </w:rPr>
        <w:t>process</w:t>
      </w:r>
      <w:r>
        <w:rPr>
          <w:spacing w:val="-59"/>
          <w:sz w:val="22"/>
        </w:rPr>
        <w:t> </w:t>
      </w:r>
      <w:r>
        <w:rPr>
          <w:sz w:val="22"/>
        </w:rPr>
        <w:t>of</w:t>
      </w:r>
      <w:r>
        <w:rPr>
          <w:spacing w:val="-4"/>
          <w:sz w:val="22"/>
        </w:rPr>
        <w:t> </w:t>
      </w:r>
      <w:r>
        <w:rPr>
          <w:sz w:val="22"/>
        </w:rPr>
        <w:t>election.</w:t>
      </w:r>
      <w:r>
        <w:rPr>
          <w:sz w:val="22"/>
          <w:vertAlign w:val="superscript"/>
        </w:rPr>
        <w:t>22</w:t>
      </w:r>
    </w:p>
    <w:p>
      <w:pPr>
        <w:pStyle w:val="BodyText"/>
        <w:spacing w:before="5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503" w:val="left" w:leader="none"/>
        </w:tabs>
        <w:spacing w:line="276" w:lineRule="auto" w:before="0" w:after="0"/>
        <w:ind w:left="114" w:right="109" w:firstLine="0"/>
        <w:jc w:val="both"/>
        <w:rPr>
          <w:sz w:val="22"/>
        </w:rPr>
      </w:pPr>
      <w:r>
        <w:rPr>
          <w:sz w:val="22"/>
        </w:rPr>
        <w:t>Access to higher education is more difficult for women and is aggravated by multiple violence. The</w:t>
      </w:r>
      <w:r>
        <w:rPr>
          <w:spacing w:val="1"/>
          <w:sz w:val="22"/>
        </w:rPr>
        <w:t> </w:t>
      </w:r>
      <w:r>
        <w:rPr>
          <w:sz w:val="22"/>
        </w:rPr>
        <w:t>creation of mechanisms to classify and punish sexual harassment at the national level has been an</w:t>
      </w:r>
      <w:r>
        <w:rPr>
          <w:spacing w:val="1"/>
          <w:sz w:val="22"/>
        </w:rPr>
        <w:t> </w:t>
      </w:r>
      <w:r>
        <w:rPr>
          <w:sz w:val="22"/>
        </w:rPr>
        <w:t>unsuccessful struggle, as well within the Public University.</w:t>
      </w:r>
      <w:r>
        <w:rPr>
          <w:spacing w:val="1"/>
          <w:sz w:val="22"/>
        </w:rPr>
        <w:t> </w:t>
      </w:r>
      <w:r>
        <w:rPr>
          <w:sz w:val="22"/>
        </w:rPr>
        <w:t>From October 2018 to February 2019, 787</w:t>
      </w:r>
      <w:r>
        <w:rPr>
          <w:spacing w:val="1"/>
          <w:sz w:val="22"/>
        </w:rPr>
        <w:t> </w:t>
      </w:r>
      <w:r>
        <w:rPr>
          <w:sz w:val="22"/>
        </w:rPr>
        <w:t>cases</w:t>
      </w:r>
      <w:r>
        <w:rPr>
          <w:spacing w:val="1"/>
          <w:sz w:val="22"/>
        </w:rPr>
        <w:t> </w:t>
      </w:r>
      <w:r>
        <w:rPr>
          <w:sz w:val="22"/>
        </w:rPr>
        <w:t>of</w:t>
      </w:r>
      <w:r>
        <w:rPr>
          <w:spacing w:val="1"/>
          <w:sz w:val="22"/>
        </w:rPr>
        <w:t> </w:t>
      </w:r>
      <w:r>
        <w:rPr>
          <w:sz w:val="22"/>
        </w:rPr>
        <w:t>sexual</w:t>
      </w:r>
      <w:r>
        <w:rPr>
          <w:sz w:val="22"/>
          <w:vertAlign w:val="superscript"/>
        </w:rPr>
        <w:t>23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harassment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were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reported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only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on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Guatemala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City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campuses.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This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small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study</w:t>
      </w:r>
      <w:r>
        <w:rPr>
          <w:spacing w:val="-59"/>
          <w:sz w:val="22"/>
          <w:vertAlign w:val="baseline"/>
        </w:rPr>
        <w:t> </w:t>
      </w:r>
      <w:r>
        <w:rPr>
          <w:sz w:val="22"/>
          <w:vertAlign w:val="baseline"/>
        </w:rPr>
        <w:t>conducted by female students gives an account of the seriousness of violence against women at the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university level. Despite this, the two protocols submitted to the Higher University Council have not been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approved.</w:t>
      </w:r>
    </w:p>
    <w:p>
      <w:pPr>
        <w:pStyle w:val="BodyText"/>
        <w:spacing w:before="6"/>
        <w:rPr>
          <w:sz w:val="24"/>
        </w:rPr>
      </w:pPr>
    </w:p>
    <w:p>
      <w:pPr>
        <w:pStyle w:val="Heading1"/>
        <w:numPr>
          <w:ilvl w:val="0"/>
          <w:numId w:val="1"/>
        </w:numPr>
        <w:tabs>
          <w:tab w:pos="450" w:val="left" w:leader="none"/>
        </w:tabs>
        <w:spacing w:line="240" w:lineRule="auto" w:before="1" w:after="0"/>
        <w:ind w:left="449" w:right="0" w:hanging="336"/>
        <w:jc w:val="both"/>
      </w:pPr>
      <w:r>
        <w:rPr/>
        <w:t>Health</w:t>
      </w:r>
      <w:r>
        <w:rPr>
          <w:spacing w:val="-5"/>
        </w:rPr>
        <w:t> </w:t>
      </w:r>
      <w:r>
        <w:rPr/>
        <w:t>(Article</w:t>
      </w:r>
      <w:r>
        <w:rPr>
          <w:spacing w:val="-3"/>
        </w:rPr>
        <w:t> </w:t>
      </w:r>
      <w:r>
        <w:rPr/>
        <w:t>12)</w:t>
      </w:r>
    </w:p>
    <w:p>
      <w:pPr>
        <w:pStyle w:val="BodyText"/>
        <w:spacing w:before="1"/>
        <w:rPr>
          <w:rFonts w:ascii="Arial"/>
          <w:b/>
          <w:sz w:val="28"/>
        </w:rPr>
      </w:pPr>
    </w:p>
    <w:p>
      <w:pPr>
        <w:pStyle w:val="ListParagraph"/>
        <w:numPr>
          <w:ilvl w:val="0"/>
          <w:numId w:val="2"/>
        </w:numPr>
        <w:tabs>
          <w:tab w:pos="507" w:val="left" w:leader="none"/>
        </w:tabs>
        <w:spacing w:line="276" w:lineRule="auto" w:before="0" w:after="0"/>
        <w:ind w:left="114" w:right="126" w:firstLine="0"/>
        <w:jc w:val="both"/>
        <w:rPr>
          <w:sz w:val="22"/>
        </w:rPr>
      </w:pPr>
      <w:r>
        <w:rPr>
          <w:sz w:val="22"/>
        </w:rPr>
        <w:t>According to article 12 of the Convention on the Elimination of All Forms of Discrimination against</w:t>
      </w:r>
      <w:r>
        <w:rPr>
          <w:spacing w:val="1"/>
          <w:sz w:val="22"/>
        </w:rPr>
        <w:t> </w:t>
      </w:r>
      <w:r>
        <w:rPr>
          <w:sz w:val="22"/>
        </w:rPr>
        <w:t>Women (CEDAW), the State should guarantee women's right to access to health services, including care</w:t>
      </w:r>
      <w:r>
        <w:rPr>
          <w:spacing w:val="-59"/>
          <w:sz w:val="22"/>
        </w:rPr>
        <w:t> </w:t>
      </w:r>
      <w:r>
        <w:rPr>
          <w:sz w:val="22"/>
        </w:rPr>
        <w:t>related</w:t>
      </w:r>
      <w:r>
        <w:rPr>
          <w:spacing w:val="1"/>
          <w:sz w:val="22"/>
        </w:rPr>
        <w:t> </w:t>
      </w:r>
      <w:r>
        <w:rPr>
          <w:sz w:val="22"/>
        </w:rPr>
        <w:t>to</w:t>
      </w:r>
      <w:r>
        <w:rPr>
          <w:spacing w:val="1"/>
          <w:sz w:val="22"/>
        </w:rPr>
        <w:t> </w:t>
      </w:r>
      <w:r>
        <w:rPr>
          <w:sz w:val="22"/>
        </w:rPr>
        <w:t>family</w:t>
      </w:r>
      <w:r>
        <w:rPr>
          <w:spacing w:val="1"/>
          <w:sz w:val="22"/>
        </w:rPr>
        <w:t> </w:t>
      </w:r>
      <w:r>
        <w:rPr>
          <w:sz w:val="22"/>
        </w:rPr>
        <w:t>planning,</w:t>
      </w:r>
      <w:r>
        <w:rPr>
          <w:spacing w:val="1"/>
          <w:sz w:val="22"/>
        </w:rPr>
        <w:t> </w:t>
      </w:r>
      <w:r>
        <w:rPr>
          <w:sz w:val="22"/>
        </w:rPr>
        <w:t>care</w:t>
      </w:r>
      <w:r>
        <w:rPr>
          <w:spacing w:val="-3"/>
          <w:sz w:val="22"/>
        </w:rPr>
        <w:t> </w:t>
      </w:r>
      <w:r>
        <w:rPr>
          <w:sz w:val="22"/>
        </w:rPr>
        <w:t>during</w:t>
      </w:r>
      <w:r>
        <w:rPr>
          <w:spacing w:val="-2"/>
          <w:sz w:val="22"/>
        </w:rPr>
        <w:t> </w:t>
      </w:r>
      <w:r>
        <w:rPr>
          <w:sz w:val="22"/>
        </w:rPr>
        <w:t>pregnancy,</w:t>
      </w:r>
      <w:r>
        <w:rPr>
          <w:spacing w:val="-9"/>
          <w:sz w:val="22"/>
        </w:rPr>
        <w:t> </w:t>
      </w:r>
      <w:r>
        <w:rPr>
          <w:sz w:val="22"/>
        </w:rPr>
        <w:t>childbirth</w:t>
      </w:r>
      <w:r>
        <w:rPr>
          <w:spacing w:val="1"/>
          <w:sz w:val="22"/>
        </w:rPr>
        <w:t> </w:t>
      </w:r>
      <w:r>
        <w:rPr>
          <w:sz w:val="22"/>
        </w:rPr>
        <w:t>and</w:t>
      </w:r>
      <w:r>
        <w:rPr>
          <w:spacing w:val="-2"/>
          <w:sz w:val="22"/>
        </w:rPr>
        <w:t> </w:t>
      </w:r>
      <w:r>
        <w:rPr>
          <w:sz w:val="22"/>
        </w:rPr>
        <w:t>after</w:t>
      </w:r>
      <w:r>
        <w:rPr>
          <w:spacing w:val="-2"/>
          <w:sz w:val="22"/>
        </w:rPr>
        <w:t> </w:t>
      </w:r>
      <w:r>
        <w:rPr>
          <w:sz w:val="22"/>
        </w:rPr>
        <w:t>childbirth.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484" w:val="left" w:leader="none"/>
        </w:tabs>
        <w:spacing w:line="276" w:lineRule="auto" w:before="1" w:after="0"/>
        <w:ind w:left="114" w:right="123" w:firstLine="0"/>
        <w:jc w:val="both"/>
        <w:rPr>
          <w:sz w:val="22"/>
        </w:rPr>
      </w:pPr>
      <w:r>
        <w:rPr>
          <w:sz w:val="22"/>
        </w:rPr>
        <w:t>According to the 2018 Census of Population and Housing, 89.59% (2,441,926) of young women gave</w:t>
      </w:r>
      <w:r>
        <w:rPr>
          <w:spacing w:val="-59"/>
          <w:sz w:val="22"/>
        </w:rPr>
        <w:t> </w:t>
      </w:r>
      <w:r>
        <w:rPr>
          <w:sz w:val="22"/>
        </w:rPr>
        <w:t>information on the number of living sons and daughters they had. Of these, 43.60% (1,064,657) declared</w:t>
      </w:r>
      <w:r>
        <w:rPr>
          <w:spacing w:val="-59"/>
          <w:sz w:val="22"/>
        </w:rPr>
        <w:t> </w:t>
      </w:r>
      <w:r>
        <w:rPr>
          <w:sz w:val="22"/>
        </w:rPr>
        <w:t>to have had at least one. As of June 2023, the Sexual and Reproductive Health Observatory reported</w:t>
      </w:r>
      <w:r>
        <w:rPr>
          <w:spacing w:val="1"/>
          <w:sz w:val="22"/>
        </w:rPr>
        <w:t> </w:t>
      </w:r>
      <w:r>
        <w:rPr>
          <w:sz w:val="22"/>
        </w:rPr>
        <w:t>33,240</w:t>
      </w:r>
      <w:r>
        <w:rPr>
          <w:spacing w:val="-3"/>
          <w:sz w:val="22"/>
        </w:rPr>
        <w:t> </w:t>
      </w:r>
      <w:r>
        <w:rPr>
          <w:sz w:val="22"/>
        </w:rPr>
        <w:t>birth</w:t>
      </w:r>
      <w:r>
        <w:rPr>
          <w:spacing w:val="2"/>
          <w:sz w:val="22"/>
        </w:rPr>
        <w:t> </w:t>
      </w:r>
      <w:r>
        <w:rPr>
          <w:sz w:val="22"/>
        </w:rPr>
        <w:t>records</w:t>
      </w:r>
      <w:r>
        <w:rPr>
          <w:spacing w:val="-4"/>
          <w:sz w:val="22"/>
        </w:rPr>
        <w:t> </w:t>
      </w:r>
      <w:r>
        <w:rPr>
          <w:sz w:val="22"/>
        </w:rPr>
        <w:t>in</w:t>
      </w:r>
      <w:r>
        <w:rPr>
          <w:spacing w:val="-2"/>
          <w:sz w:val="22"/>
        </w:rPr>
        <w:t> </w:t>
      </w:r>
      <w:r>
        <w:rPr>
          <w:sz w:val="22"/>
        </w:rPr>
        <w:t>mothers</w:t>
      </w:r>
      <w:r>
        <w:rPr>
          <w:spacing w:val="-4"/>
          <w:sz w:val="22"/>
        </w:rPr>
        <w:t> </w:t>
      </w:r>
      <w:r>
        <w:rPr>
          <w:sz w:val="22"/>
        </w:rPr>
        <w:t>aged</w:t>
      </w:r>
      <w:r>
        <w:rPr>
          <w:spacing w:val="-2"/>
          <w:sz w:val="22"/>
        </w:rPr>
        <w:t> </w:t>
      </w:r>
      <w:r>
        <w:rPr>
          <w:sz w:val="22"/>
        </w:rPr>
        <w:t>10</w:t>
      </w:r>
      <w:r>
        <w:rPr>
          <w:spacing w:val="-2"/>
          <w:sz w:val="22"/>
        </w:rPr>
        <w:t> </w:t>
      </w:r>
      <w:r>
        <w:rPr>
          <w:sz w:val="22"/>
        </w:rPr>
        <w:t>to</w:t>
      </w:r>
      <w:r>
        <w:rPr>
          <w:spacing w:val="-2"/>
          <w:sz w:val="22"/>
        </w:rPr>
        <w:t> </w:t>
      </w:r>
      <w:r>
        <w:rPr>
          <w:sz w:val="22"/>
        </w:rPr>
        <w:t>19</w:t>
      </w:r>
      <w:r>
        <w:rPr>
          <w:spacing w:val="2"/>
          <w:sz w:val="22"/>
        </w:rPr>
        <w:t> </w:t>
      </w:r>
      <w:r>
        <w:rPr>
          <w:sz w:val="22"/>
        </w:rPr>
        <w:t>years.</w:t>
      </w:r>
      <w:r>
        <w:rPr>
          <w:sz w:val="22"/>
          <w:vertAlign w:val="superscript"/>
        </w:rPr>
        <w:t>24</w:t>
      </w:r>
    </w:p>
    <w:p>
      <w:pPr>
        <w:pStyle w:val="BodyText"/>
        <w:spacing w:before="10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488" w:val="left" w:leader="none"/>
        </w:tabs>
        <w:spacing w:line="276" w:lineRule="auto" w:before="0" w:after="0"/>
        <w:ind w:left="114" w:right="115" w:firstLine="0"/>
        <w:jc w:val="both"/>
        <w:rPr>
          <w:sz w:val="22"/>
        </w:rPr>
      </w:pPr>
      <w:r>
        <w:rPr>
          <w:sz w:val="22"/>
        </w:rPr>
        <w:t>Maternity care in Guatemala has had resources for care but does not have the capacity to implement</w:t>
      </w:r>
      <w:r>
        <w:rPr>
          <w:spacing w:val="1"/>
          <w:sz w:val="22"/>
        </w:rPr>
        <w:t> </w:t>
      </w:r>
      <w:r>
        <w:rPr>
          <w:sz w:val="22"/>
        </w:rPr>
        <w:t>these resources, for the year 2022 Q837.4 million were allocated, by December of this year only 60 per</w:t>
      </w:r>
      <w:r>
        <w:rPr>
          <w:spacing w:val="1"/>
          <w:sz w:val="22"/>
        </w:rPr>
        <w:t> </w:t>
      </w:r>
      <w:r>
        <w:rPr>
          <w:sz w:val="22"/>
        </w:rPr>
        <w:t>cent</w:t>
      </w:r>
      <w:r>
        <w:rPr>
          <w:sz w:val="22"/>
          <w:vertAlign w:val="superscript"/>
        </w:rPr>
        <w:t>25</w:t>
      </w:r>
      <w:r>
        <w:rPr>
          <w:sz w:val="22"/>
          <w:vertAlign w:val="baseline"/>
        </w:rPr>
        <w:t> and most of the resources were allocated to the central area, neglecting departments that in recent</w:t>
      </w:r>
      <w:r>
        <w:rPr>
          <w:spacing w:val="-59"/>
          <w:sz w:val="22"/>
          <w:vertAlign w:val="baseline"/>
        </w:rPr>
        <w:t> </w:t>
      </w:r>
      <w:r>
        <w:rPr>
          <w:sz w:val="22"/>
          <w:vertAlign w:val="baseline"/>
        </w:rPr>
        <w:t>years</w:t>
      </w:r>
      <w:r>
        <w:rPr>
          <w:spacing w:val="-5"/>
          <w:sz w:val="22"/>
          <w:vertAlign w:val="baseline"/>
        </w:rPr>
        <w:t> </w:t>
      </w:r>
      <w:r>
        <w:rPr>
          <w:sz w:val="22"/>
          <w:vertAlign w:val="baseline"/>
        </w:rPr>
        <w:t>have</w:t>
      </w:r>
      <w:r>
        <w:rPr>
          <w:spacing w:val="2"/>
          <w:sz w:val="22"/>
          <w:vertAlign w:val="baseline"/>
        </w:rPr>
        <w:t> </w:t>
      </w:r>
      <w:r>
        <w:rPr>
          <w:sz w:val="22"/>
          <w:vertAlign w:val="baseline"/>
        </w:rPr>
        <w:t>the</w:t>
      </w:r>
      <w:r>
        <w:rPr>
          <w:spacing w:val="-2"/>
          <w:sz w:val="22"/>
          <w:vertAlign w:val="baseline"/>
        </w:rPr>
        <w:t> </w:t>
      </w:r>
      <w:r>
        <w:rPr>
          <w:sz w:val="22"/>
          <w:vertAlign w:val="baseline"/>
        </w:rPr>
        <w:t>highest</w:t>
      </w:r>
      <w:r>
        <w:rPr>
          <w:spacing w:val="-4"/>
          <w:sz w:val="22"/>
          <w:vertAlign w:val="baseline"/>
        </w:rPr>
        <w:t> </w:t>
      </w:r>
      <w:r>
        <w:rPr>
          <w:sz w:val="22"/>
          <w:vertAlign w:val="baseline"/>
        </w:rPr>
        <w:t>numbers</w:t>
      </w:r>
      <w:r>
        <w:rPr>
          <w:spacing w:val="-4"/>
          <w:sz w:val="22"/>
          <w:vertAlign w:val="baseline"/>
        </w:rPr>
        <w:t> </w:t>
      </w:r>
      <w:r>
        <w:rPr>
          <w:sz w:val="22"/>
          <w:vertAlign w:val="baseline"/>
        </w:rPr>
        <w:t>of</w:t>
      </w:r>
      <w:r>
        <w:rPr>
          <w:spacing w:val="-3"/>
          <w:sz w:val="22"/>
          <w:vertAlign w:val="baseline"/>
        </w:rPr>
        <w:t> </w:t>
      </w:r>
      <w:r>
        <w:rPr>
          <w:sz w:val="22"/>
          <w:vertAlign w:val="baseline"/>
        </w:rPr>
        <w:t>pregnancies in</w:t>
      </w:r>
      <w:r>
        <w:rPr>
          <w:spacing w:val="-2"/>
          <w:sz w:val="22"/>
          <w:vertAlign w:val="baseline"/>
        </w:rPr>
        <w:t> </w:t>
      </w:r>
      <w:r>
        <w:rPr>
          <w:sz w:val="22"/>
          <w:vertAlign w:val="baseline"/>
        </w:rPr>
        <w:t>girls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and</w:t>
      </w:r>
      <w:r>
        <w:rPr>
          <w:spacing w:val="-3"/>
          <w:sz w:val="22"/>
          <w:vertAlign w:val="baseline"/>
        </w:rPr>
        <w:t> </w:t>
      </w:r>
      <w:r>
        <w:rPr>
          <w:sz w:val="22"/>
          <w:vertAlign w:val="baseline"/>
        </w:rPr>
        <w:t>adolescents.</w:t>
      </w:r>
    </w:p>
    <w:p>
      <w:pPr>
        <w:pStyle w:val="BodyText"/>
        <w:spacing w:before="5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474" w:val="left" w:leader="none"/>
        </w:tabs>
        <w:spacing w:line="276" w:lineRule="auto" w:before="0" w:after="0"/>
        <w:ind w:left="114" w:right="109" w:firstLine="0"/>
        <w:jc w:val="both"/>
        <w:rPr>
          <w:sz w:val="22"/>
        </w:rPr>
      </w:pPr>
      <w:r>
        <w:rPr>
          <w:spacing w:val="-1"/>
          <w:sz w:val="22"/>
        </w:rPr>
        <w:t>According</w:t>
      </w:r>
      <w:r>
        <w:rPr>
          <w:spacing w:val="-13"/>
          <w:sz w:val="22"/>
        </w:rPr>
        <w:t> </w:t>
      </w:r>
      <w:r>
        <w:rPr>
          <w:spacing w:val="-1"/>
          <w:sz w:val="22"/>
        </w:rPr>
        <w:t>to</w:t>
      </w:r>
      <w:r>
        <w:rPr>
          <w:spacing w:val="-13"/>
          <w:sz w:val="22"/>
        </w:rPr>
        <w:t> </w:t>
      </w:r>
      <w:r>
        <w:rPr>
          <w:spacing w:val="-1"/>
          <w:sz w:val="22"/>
        </w:rPr>
        <w:t>the</w:t>
      </w:r>
      <w:r>
        <w:rPr>
          <w:spacing w:val="-13"/>
          <w:sz w:val="22"/>
        </w:rPr>
        <w:t> </w:t>
      </w:r>
      <w:r>
        <w:rPr>
          <w:spacing w:val="-1"/>
          <w:sz w:val="22"/>
        </w:rPr>
        <w:t>distribution</w:t>
      </w:r>
      <w:r>
        <w:rPr>
          <w:spacing w:val="-13"/>
          <w:sz w:val="22"/>
        </w:rPr>
        <w:t> </w:t>
      </w:r>
      <w:r>
        <w:rPr>
          <w:sz w:val="22"/>
        </w:rPr>
        <w:t>of</w:t>
      </w:r>
      <w:r>
        <w:rPr>
          <w:spacing w:val="-13"/>
          <w:sz w:val="22"/>
        </w:rPr>
        <w:t> </w:t>
      </w:r>
      <w:r>
        <w:rPr>
          <w:sz w:val="22"/>
        </w:rPr>
        <w:t>access</w:t>
      </w:r>
      <w:r>
        <w:rPr>
          <w:spacing w:val="-15"/>
          <w:sz w:val="22"/>
        </w:rPr>
        <w:t> </w:t>
      </w:r>
      <w:r>
        <w:rPr>
          <w:sz w:val="22"/>
        </w:rPr>
        <w:t>to</w:t>
      </w:r>
      <w:r>
        <w:rPr>
          <w:spacing w:val="-13"/>
          <w:sz w:val="22"/>
        </w:rPr>
        <w:t> </w:t>
      </w:r>
      <w:r>
        <w:rPr>
          <w:sz w:val="22"/>
        </w:rPr>
        <w:t>contraceptive</w:t>
      </w:r>
      <w:r>
        <w:rPr>
          <w:spacing w:val="-8"/>
          <w:sz w:val="22"/>
        </w:rPr>
        <w:t> </w:t>
      </w:r>
      <w:r>
        <w:rPr>
          <w:sz w:val="22"/>
        </w:rPr>
        <w:t>services,</w:t>
      </w:r>
      <w:r>
        <w:rPr>
          <w:spacing w:val="-14"/>
          <w:sz w:val="22"/>
        </w:rPr>
        <w:t> </w:t>
      </w:r>
      <w:r>
        <w:rPr>
          <w:sz w:val="22"/>
        </w:rPr>
        <w:t>none</w:t>
      </w:r>
      <w:r>
        <w:rPr>
          <w:spacing w:val="-13"/>
          <w:sz w:val="22"/>
        </w:rPr>
        <w:t> </w:t>
      </w:r>
      <w:r>
        <w:rPr>
          <w:sz w:val="22"/>
        </w:rPr>
        <w:t>of</w:t>
      </w:r>
      <w:r>
        <w:rPr>
          <w:spacing w:val="-13"/>
          <w:sz w:val="22"/>
        </w:rPr>
        <w:t> </w:t>
      </w:r>
      <w:r>
        <w:rPr>
          <w:sz w:val="22"/>
        </w:rPr>
        <w:t>the health</w:t>
      </w:r>
      <w:r>
        <w:rPr>
          <w:spacing w:val="-11"/>
          <w:sz w:val="22"/>
        </w:rPr>
        <w:t> </w:t>
      </w:r>
      <w:r>
        <w:rPr>
          <w:sz w:val="22"/>
        </w:rPr>
        <w:t>areas</w:t>
      </w:r>
      <w:r>
        <w:rPr>
          <w:spacing w:val="-15"/>
          <w:sz w:val="22"/>
        </w:rPr>
        <w:t> </w:t>
      </w:r>
      <w:r>
        <w:rPr>
          <w:sz w:val="22"/>
        </w:rPr>
        <w:t>in</w:t>
      </w:r>
      <w:r>
        <w:rPr>
          <w:spacing w:val="-13"/>
          <w:sz w:val="22"/>
        </w:rPr>
        <w:t> </w:t>
      </w:r>
      <w:r>
        <w:rPr>
          <w:sz w:val="22"/>
        </w:rPr>
        <w:t>Guatemala</w:t>
      </w:r>
      <w:r>
        <w:rPr>
          <w:spacing w:val="-58"/>
          <w:sz w:val="22"/>
        </w:rPr>
        <w:t> </w:t>
      </w:r>
      <w:r>
        <w:rPr>
          <w:sz w:val="22"/>
        </w:rPr>
        <w:t>have more than 1 million quetzals to supply themselves, and in June 2022, not even 50 per cent of the</w:t>
      </w:r>
      <w:r>
        <w:rPr>
          <w:spacing w:val="1"/>
          <w:sz w:val="22"/>
        </w:rPr>
        <w:t> </w:t>
      </w:r>
      <w:r>
        <w:rPr>
          <w:sz w:val="22"/>
        </w:rPr>
        <w:t>resources allocated had been reached. This program has seen a setback in the attention to people of</w:t>
      </w:r>
      <w:r>
        <w:rPr>
          <w:spacing w:val="1"/>
          <w:sz w:val="22"/>
        </w:rPr>
        <w:t> </w:t>
      </w:r>
      <w:r>
        <w:rPr>
          <w:sz w:val="22"/>
        </w:rPr>
        <w:t>reproductive age, the MSPAS had planned a cut of 424 people by the end of the year, however, as of</w:t>
      </w:r>
      <w:r>
        <w:rPr>
          <w:spacing w:val="1"/>
          <w:sz w:val="22"/>
        </w:rPr>
        <w:t> </w:t>
      </w:r>
      <w:r>
        <w:rPr>
          <w:sz w:val="22"/>
        </w:rPr>
        <w:t>December</w:t>
      </w:r>
      <w:r>
        <w:rPr>
          <w:spacing w:val="-13"/>
          <w:sz w:val="22"/>
        </w:rPr>
        <w:t> </w:t>
      </w:r>
      <w:r>
        <w:rPr>
          <w:sz w:val="22"/>
        </w:rPr>
        <w:t>2022,</w:t>
      </w:r>
      <w:r>
        <w:rPr>
          <w:spacing w:val="-10"/>
          <w:sz w:val="22"/>
        </w:rPr>
        <w:t> </w:t>
      </w:r>
      <w:r>
        <w:rPr>
          <w:sz w:val="22"/>
        </w:rPr>
        <w:t>it</w:t>
      </w:r>
      <w:r>
        <w:rPr>
          <w:spacing w:val="-10"/>
          <w:sz w:val="22"/>
        </w:rPr>
        <w:t> </w:t>
      </w:r>
      <w:r>
        <w:rPr>
          <w:sz w:val="22"/>
        </w:rPr>
        <w:t>had</w:t>
      </w:r>
      <w:r>
        <w:rPr>
          <w:spacing w:val="-9"/>
          <w:sz w:val="22"/>
        </w:rPr>
        <w:t> </w:t>
      </w:r>
      <w:r>
        <w:rPr>
          <w:sz w:val="22"/>
        </w:rPr>
        <w:t>a</w:t>
      </w:r>
      <w:r>
        <w:rPr>
          <w:spacing w:val="-9"/>
          <w:sz w:val="22"/>
        </w:rPr>
        <w:t> </w:t>
      </w:r>
      <w:r>
        <w:rPr>
          <w:sz w:val="22"/>
        </w:rPr>
        <w:t>total</w:t>
      </w:r>
      <w:r>
        <w:rPr>
          <w:spacing w:val="-12"/>
          <w:sz w:val="22"/>
        </w:rPr>
        <w:t> </w:t>
      </w:r>
      <w:r>
        <w:rPr>
          <w:sz w:val="22"/>
        </w:rPr>
        <w:t>of</w:t>
      </w:r>
      <w:r>
        <w:rPr>
          <w:spacing w:val="-11"/>
          <w:sz w:val="22"/>
        </w:rPr>
        <w:t> </w:t>
      </w:r>
      <w:r>
        <w:rPr>
          <w:sz w:val="22"/>
        </w:rPr>
        <w:t>24,973</w:t>
      </w:r>
      <w:r>
        <w:rPr>
          <w:spacing w:val="-9"/>
          <w:sz w:val="22"/>
        </w:rPr>
        <w:t> </w:t>
      </w:r>
      <w:r>
        <w:rPr>
          <w:sz w:val="22"/>
        </w:rPr>
        <w:t>people</w:t>
      </w:r>
      <w:r>
        <w:rPr>
          <w:spacing w:val="-4"/>
          <w:sz w:val="22"/>
        </w:rPr>
        <w:t> </w:t>
      </w:r>
      <w:r>
        <w:rPr>
          <w:sz w:val="22"/>
        </w:rPr>
        <w:t>without</w:t>
      </w:r>
      <w:r>
        <w:rPr>
          <w:spacing w:val="-5"/>
          <w:sz w:val="22"/>
        </w:rPr>
        <w:t> </w:t>
      </w:r>
      <w:r>
        <w:rPr>
          <w:sz w:val="22"/>
        </w:rPr>
        <w:t>care</w:t>
      </w:r>
      <w:r>
        <w:rPr>
          <w:spacing w:val="-10"/>
          <w:sz w:val="22"/>
        </w:rPr>
        <w:t> </w:t>
      </w:r>
      <w:r>
        <w:rPr>
          <w:sz w:val="22"/>
        </w:rPr>
        <w:t>and</w:t>
      </w:r>
      <w:r>
        <w:rPr>
          <w:spacing w:val="-9"/>
          <w:sz w:val="22"/>
        </w:rPr>
        <w:t> </w:t>
      </w:r>
      <w:r>
        <w:rPr>
          <w:sz w:val="22"/>
        </w:rPr>
        <w:t>without</w:t>
      </w:r>
      <w:r>
        <w:rPr>
          <w:spacing w:val="-10"/>
          <w:sz w:val="22"/>
        </w:rPr>
        <w:t> </w:t>
      </w:r>
      <w:r>
        <w:rPr>
          <w:sz w:val="22"/>
        </w:rPr>
        <w:t>providing</w:t>
      </w:r>
      <w:r>
        <w:rPr>
          <w:spacing w:val="-9"/>
          <w:sz w:val="22"/>
        </w:rPr>
        <w:t> </w:t>
      </w:r>
      <w:r>
        <w:rPr>
          <w:sz w:val="22"/>
        </w:rPr>
        <w:t>them</w:t>
      </w:r>
      <w:r>
        <w:rPr>
          <w:spacing w:val="-4"/>
          <w:sz w:val="22"/>
        </w:rPr>
        <w:t> </w:t>
      </w:r>
      <w:r>
        <w:rPr>
          <w:sz w:val="22"/>
        </w:rPr>
        <w:t>with</w:t>
      </w:r>
      <w:r>
        <w:rPr>
          <w:spacing w:val="-4"/>
          <w:sz w:val="22"/>
        </w:rPr>
        <w:t> </w:t>
      </w:r>
      <w:r>
        <w:rPr>
          <w:sz w:val="22"/>
        </w:rPr>
        <w:t>contraceptive</w:t>
      </w:r>
      <w:r>
        <w:rPr>
          <w:spacing w:val="-59"/>
          <w:sz w:val="22"/>
        </w:rPr>
        <w:t> </w:t>
      </w:r>
      <w:r>
        <w:rPr>
          <w:sz w:val="22"/>
        </w:rPr>
        <w:t>methods.</w:t>
      </w:r>
      <w:r>
        <w:rPr>
          <w:sz w:val="22"/>
          <w:vertAlign w:val="superscript"/>
        </w:rPr>
        <w:t>26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19"/>
        </w:rPr>
      </w:pPr>
      <w:r>
        <w:rPr/>
        <w:pict>
          <v:rect style="position:absolute;margin-left:72.024002pt;margin-top:12.922503pt;width:144.07pt;height:.74402pt;mso-position-horizontal-relative:page;mso-position-vertical-relative:paragraph;z-index:-15724544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before="73"/>
        <w:ind w:left="680" w:right="0" w:firstLine="0"/>
        <w:jc w:val="left"/>
        <w:rPr>
          <w:rFonts w:ascii="Calibri"/>
          <w:sz w:val="20"/>
        </w:rPr>
      </w:pPr>
      <w:r>
        <w:rPr>
          <w:rFonts w:ascii="Calibri"/>
          <w:spacing w:val="-1"/>
          <w:sz w:val="20"/>
          <w:vertAlign w:val="superscript"/>
        </w:rPr>
        <w:t>22</w:t>
      </w:r>
      <w:r>
        <w:rPr>
          <w:rFonts w:ascii="Calibri"/>
          <w:spacing w:val="-5"/>
          <w:sz w:val="20"/>
          <w:vertAlign w:val="baseline"/>
        </w:rPr>
        <w:t> </w:t>
      </w:r>
      <w:r>
        <w:rPr>
          <w:rFonts w:ascii="Calibri"/>
          <w:spacing w:val="-1"/>
          <w:sz w:val="20"/>
          <w:vertAlign w:val="baseline"/>
        </w:rPr>
        <w:t>https://</w:t>
      </w:r>
      <w:hyperlink r:id="rId20">
        <w:r>
          <w:rPr>
            <w:rFonts w:ascii="Calibri"/>
            <w:spacing w:val="-1"/>
            <w:sz w:val="20"/>
            <w:vertAlign w:val="baseline"/>
          </w:rPr>
          <w:t>www.plazapublica.com.gt/content/el-mecanismo-que-impuso-un-rector-de-facto-en-la-usac</w:t>
        </w:r>
      </w:hyperlink>
    </w:p>
    <w:p>
      <w:pPr>
        <w:spacing w:line="235" w:lineRule="auto" w:before="5"/>
        <w:ind w:left="680" w:right="1318" w:firstLine="0"/>
        <w:jc w:val="left"/>
        <w:rPr>
          <w:rFonts w:ascii="Calibri"/>
          <w:sz w:val="20"/>
        </w:rPr>
      </w:pPr>
      <w:r>
        <w:rPr>
          <w:rFonts w:ascii="Calibri"/>
          <w:spacing w:val="-1"/>
          <w:sz w:val="20"/>
          <w:vertAlign w:val="superscript"/>
        </w:rPr>
        <w:t>23</w:t>
      </w:r>
      <w:r>
        <w:rPr>
          <w:rFonts w:ascii="Calibri"/>
          <w:spacing w:val="5"/>
          <w:sz w:val="20"/>
          <w:vertAlign w:val="baseline"/>
        </w:rPr>
        <w:t> </w:t>
      </w:r>
      <w:r>
        <w:rPr>
          <w:rFonts w:ascii="Calibri"/>
          <w:spacing w:val="-1"/>
          <w:sz w:val="20"/>
          <w:vertAlign w:val="baseline"/>
        </w:rPr>
        <w:t>https://lac.unwomen.org/es/digiteca/publicaciones/2019/09/estudio-expliratorio-sobre-acoso-sexual-</w:t>
      </w:r>
      <w:r>
        <w:rPr>
          <w:rFonts w:ascii="Calibri"/>
          <w:sz w:val="20"/>
          <w:vertAlign w:val="baseline"/>
        </w:rPr>
        <w:t> universidad-de-san-carlos-guatemala</w:t>
      </w:r>
    </w:p>
    <w:p>
      <w:pPr>
        <w:spacing w:line="207" w:lineRule="exact" w:before="0"/>
        <w:ind w:left="680" w:right="0" w:firstLine="0"/>
        <w:jc w:val="left"/>
        <w:rPr>
          <w:sz w:val="18"/>
        </w:rPr>
      </w:pPr>
      <w:r>
        <w:rPr>
          <w:position w:val="6"/>
          <w:sz w:val="12"/>
        </w:rPr>
        <w:t>24</w:t>
      </w:r>
      <w:r>
        <w:rPr>
          <w:sz w:val="18"/>
        </w:rPr>
        <w:t>https://osarguatemala.org/registros-de-nacimiento-y-embarazos-en-madres-adolescentes-ano-2023/</w:t>
      </w:r>
    </w:p>
    <w:p>
      <w:pPr>
        <w:spacing w:before="0"/>
        <w:ind w:left="680" w:right="0" w:firstLine="0"/>
        <w:jc w:val="left"/>
        <w:rPr>
          <w:sz w:val="18"/>
        </w:rPr>
      </w:pPr>
      <w:r>
        <w:rPr>
          <w:spacing w:val="-1"/>
          <w:position w:val="6"/>
          <w:sz w:val="12"/>
        </w:rPr>
        <w:t>25</w:t>
      </w:r>
      <w:r>
        <w:rPr>
          <w:position w:val="6"/>
          <w:sz w:val="12"/>
        </w:rPr>
        <w:t> </w:t>
      </w:r>
      <w:r>
        <w:rPr>
          <w:spacing w:val="-1"/>
          <w:sz w:val="18"/>
        </w:rPr>
        <w:t>Social Audit Report on Public Expenditure on </w:t>
      </w:r>
      <w:r>
        <w:rPr>
          <w:sz w:val="18"/>
        </w:rPr>
        <w:t>Sexual and Reproductive Rights (GPDSR) -2022 Analysis. YOUNG</w:t>
      </w:r>
      <w:r>
        <w:rPr>
          <w:spacing w:val="-47"/>
          <w:sz w:val="18"/>
        </w:rPr>
        <w:t> </w:t>
      </w:r>
      <w:r>
        <w:rPr>
          <w:sz w:val="18"/>
        </w:rPr>
        <w:t>INCIDENT.</w:t>
      </w:r>
      <w:r>
        <w:rPr>
          <w:spacing w:val="-2"/>
          <w:sz w:val="18"/>
        </w:rPr>
        <w:t> </w:t>
      </w:r>
      <w:r>
        <w:rPr>
          <w:sz w:val="18"/>
        </w:rPr>
        <w:t>Guatemala.</w:t>
      </w:r>
    </w:p>
    <w:p>
      <w:pPr>
        <w:spacing w:line="240" w:lineRule="auto" w:before="0"/>
        <w:ind w:left="680" w:right="0" w:firstLine="0"/>
        <w:jc w:val="left"/>
        <w:rPr>
          <w:sz w:val="18"/>
        </w:rPr>
      </w:pPr>
      <w:r>
        <w:rPr>
          <w:spacing w:val="-1"/>
          <w:position w:val="6"/>
          <w:sz w:val="12"/>
        </w:rPr>
        <w:t>26</w:t>
      </w:r>
      <w:r>
        <w:rPr>
          <w:position w:val="6"/>
          <w:sz w:val="12"/>
        </w:rPr>
        <w:t> </w:t>
      </w:r>
      <w:r>
        <w:rPr>
          <w:spacing w:val="-1"/>
          <w:sz w:val="18"/>
        </w:rPr>
        <w:t>Social Audit Report on Public Expenditure on </w:t>
      </w:r>
      <w:r>
        <w:rPr>
          <w:sz w:val="18"/>
        </w:rPr>
        <w:t>Sexual and Reproductive Rights (GPDSR) -2022 Analysis. YOUNG</w:t>
      </w:r>
      <w:r>
        <w:rPr>
          <w:spacing w:val="-47"/>
          <w:sz w:val="18"/>
        </w:rPr>
        <w:t> </w:t>
      </w:r>
      <w:r>
        <w:rPr>
          <w:sz w:val="18"/>
        </w:rPr>
        <w:t>INCIDENT.</w:t>
      </w:r>
      <w:r>
        <w:rPr>
          <w:spacing w:val="-2"/>
          <w:sz w:val="18"/>
        </w:rPr>
        <w:t> </w:t>
      </w:r>
      <w:r>
        <w:rPr>
          <w:sz w:val="18"/>
        </w:rPr>
        <w:t>Guatemala.</w:t>
      </w:r>
    </w:p>
    <w:p>
      <w:pPr>
        <w:spacing w:after="0" w:line="240" w:lineRule="auto"/>
        <w:jc w:val="left"/>
        <w:rPr>
          <w:sz w:val="18"/>
        </w:rPr>
        <w:sectPr>
          <w:pgSz w:w="12240" w:h="15840"/>
          <w:pgMar w:header="752" w:footer="0" w:top="1320" w:bottom="280" w:left="760" w:right="1000"/>
        </w:sectPr>
      </w:pPr>
    </w:p>
    <w:p>
      <w:pPr>
        <w:pStyle w:val="ListParagraph"/>
        <w:numPr>
          <w:ilvl w:val="0"/>
          <w:numId w:val="2"/>
        </w:numPr>
        <w:tabs>
          <w:tab w:pos="512" w:val="left" w:leader="none"/>
        </w:tabs>
        <w:spacing w:line="276" w:lineRule="auto" w:before="101" w:after="0"/>
        <w:ind w:left="114" w:right="110" w:firstLine="0"/>
        <w:jc w:val="both"/>
        <w:rPr>
          <w:sz w:val="22"/>
        </w:rPr>
      </w:pPr>
      <w:r>
        <w:rPr>
          <w:sz w:val="22"/>
        </w:rPr>
        <w:t>The low health coverage makes it possible for the barriers to development faced by women to be</w:t>
      </w:r>
      <w:r>
        <w:rPr>
          <w:spacing w:val="1"/>
          <w:sz w:val="22"/>
        </w:rPr>
        <w:t> </w:t>
      </w:r>
      <w:r>
        <w:rPr>
          <w:sz w:val="22"/>
        </w:rPr>
        <w:t>greater, women's right to decide on how many children to have, not to have children, and their sexual and</w:t>
      </w:r>
      <w:r>
        <w:rPr>
          <w:spacing w:val="-60"/>
          <w:sz w:val="22"/>
        </w:rPr>
        <w:t> </w:t>
      </w:r>
      <w:r>
        <w:rPr>
          <w:sz w:val="22"/>
        </w:rPr>
        <w:t>reproductive health should be an issue that is not discussed, since well-being is a Human Right. To live a</w:t>
      </w:r>
      <w:r>
        <w:rPr>
          <w:spacing w:val="-59"/>
          <w:sz w:val="22"/>
        </w:rPr>
        <w:t> </w:t>
      </w:r>
      <w:r>
        <w:rPr>
          <w:sz w:val="22"/>
        </w:rPr>
        <w:t>free and full life, comprehensive sexual and reproductive health and pregnancy termination services must</w:t>
      </w:r>
      <w:r>
        <w:rPr>
          <w:spacing w:val="-59"/>
          <w:sz w:val="22"/>
        </w:rPr>
        <w:t> </w:t>
      </w:r>
      <w:r>
        <w:rPr>
          <w:sz w:val="22"/>
        </w:rPr>
        <w:t>be</w:t>
      </w:r>
      <w:r>
        <w:rPr>
          <w:spacing w:val="-4"/>
          <w:sz w:val="22"/>
        </w:rPr>
        <w:t> </w:t>
      </w:r>
      <w:r>
        <w:rPr>
          <w:sz w:val="22"/>
        </w:rPr>
        <w:t>accessible</w:t>
      </w:r>
      <w:r>
        <w:rPr>
          <w:spacing w:val="-3"/>
          <w:sz w:val="22"/>
        </w:rPr>
        <w:t> </w:t>
      </w:r>
      <w:r>
        <w:rPr>
          <w:sz w:val="22"/>
        </w:rPr>
        <w:t>legally</w:t>
      </w:r>
      <w:r>
        <w:rPr>
          <w:spacing w:val="-6"/>
          <w:sz w:val="22"/>
        </w:rPr>
        <w:t> </w:t>
      </w:r>
      <w:r>
        <w:rPr>
          <w:sz w:val="22"/>
        </w:rPr>
        <w:t>and</w:t>
      </w:r>
      <w:r>
        <w:rPr>
          <w:spacing w:val="-3"/>
          <w:sz w:val="22"/>
        </w:rPr>
        <w:t> </w:t>
      </w:r>
      <w:r>
        <w:rPr>
          <w:sz w:val="22"/>
        </w:rPr>
        <w:t>free.</w:t>
      </w:r>
      <w:r>
        <w:rPr>
          <w:spacing w:val="-5"/>
          <w:sz w:val="22"/>
        </w:rPr>
        <w:t> </w:t>
      </w:r>
      <w:r>
        <w:rPr>
          <w:sz w:val="22"/>
        </w:rPr>
        <w:t>The</w:t>
      </w:r>
      <w:r>
        <w:rPr>
          <w:spacing w:val="-3"/>
          <w:sz w:val="22"/>
        </w:rPr>
        <w:t> </w:t>
      </w:r>
      <w:r>
        <w:rPr>
          <w:sz w:val="22"/>
        </w:rPr>
        <w:t>state's</w:t>
      </w:r>
      <w:r>
        <w:rPr>
          <w:spacing w:val="-6"/>
          <w:sz w:val="22"/>
        </w:rPr>
        <w:t> </w:t>
      </w:r>
      <w:r>
        <w:rPr>
          <w:sz w:val="22"/>
        </w:rPr>
        <w:t>refusal</w:t>
      </w:r>
      <w:r>
        <w:rPr>
          <w:spacing w:val="-6"/>
          <w:sz w:val="22"/>
        </w:rPr>
        <w:t> </w:t>
      </w:r>
      <w:r>
        <w:rPr>
          <w:sz w:val="22"/>
        </w:rPr>
        <w:t>to</w:t>
      </w:r>
      <w:r>
        <w:rPr>
          <w:spacing w:val="-3"/>
          <w:sz w:val="22"/>
        </w:rPr>
        <w:t> </w:t>
      </w:r>
      <w:r>
        <w:rPr>
          <w:sz w:val="22"/>
        </w:rPr>
        <w:t>progressively</w:t>
      </w:r>
      <w:r>
        <w:rPr>
          <w:spacing w:val="-11"/>
          <w:sz w:val="22"/>
        </w:rPr>
        <w:t> </w:t>
      </w:r>
      <w:r>
        <w:rPr>
          <w:sz w:val="22"/>
        </w:rPr>
        <w:t>advance</w:t>
      </w:r>
      <w:r>
        <w:rPr>
          <w:spacing w:val="-3"/>
          <w:sz w:val="22"/>
        </w:rPr>
        <w:t> </w:t>
      </w:r>
      <w:r>
        <w:rPr>
          <w:sz w:val="22"/>
        </w:rPr>
        <w:t>this</w:t>
      </w:r>
      <w:r>
        <w:rPr>
          <w:spacing w:val="-5"/>
          <w:sz w:val="22"/>
        </w:rPr>
        <w:t> </w:t>
      </w:r>
      <w:r>
        <w:rPr>
          <w:sz w:val="22"/>
        </w:rPr>
        <w:t>issue</w:t>
      </w:r>
      <w:r>
        <w:rPr>
          <w:spacing w:val="-4"/>
          <w:sz w:val="22"/>
        </w:rPr>
        <w:t> </w:t>
      </w:r>
      <w:r>
        <w:rPr>
          <w:sz w:val="22"/>
        </w:rPr>
        <w:t>only</w:t>
      </w:r>
      <w:r>
        <w:rPr>
          <w:spacing w:val="-5"/>
          <w:sz w:val="22"/>
        </w:rPr>
        <w:t> </w:t>
      </w:r>
      <w:r>
        <w:rPr>
          <w:sz w:val="22"/>
        </w:rPr>
        <w:t>sustains</w:t>
      </w:r>
      <w:r>
        <w:rPr>
          <w:spacing w:val="-11"/>
          <w:sz w:val="22"/>
        </w:rPr>
        <w:t> </w:t>
      </w:r>
      <w:r>
        <w:rPr>
          <w:sz w:val="22"/>
        </w:rPr>
        <w:t>a</w:t>
      </w:r>
      <w:r>
        <w:rPr>
          <w:spacing w:val="-3"/>
          <w:sz w:val="22"/>
        </w:rPr>
        <w:t> </w:t>
      </w:r>
      <w:r>
        <w:rPr>
          <w:sz w:val="22"/>
        </w:rPr>
        <w:t>view</w:t>
      </w:r>
      <w:r>
        <w:rPr>
          <w:spacing w:val="-59"/>
          <w:sz w:val="22"/>
        </w:rPr>
        <w:t> </w:t>
      </w:r>
      <w:r>
        <w:rPr>
          <w:sz w:val="22"/>
        </w:rPr>
        <w:t>of</w:t>
      </w:r>
      <w:r>
        <w:rPr>
          <w:spacing w:val="1"/>
          <w:sz w:val="22"/>
        </w:rPr>
        <w:t> </w:t>
      </w:r>
      <w:r>
        <w:rPr>
          <w:sz w:val="22"/>
        </w:rPr>
        <w:t>control over</w:t>
      </w:r>
      <w:r>
        <w:rPr>
          <w:spacing w:val="-1"/>
          <w:sz w:val="22"/>
        </w:rPr>
        <w:t> </w:t>
      </w:r>
      <w:r>
        <w:rPr>
          <w:sz w:val="22"/>
        </w:rPr>
        <w:t>women's</w:t>
      </w:r>
      <w:r>
        <w:rPr>
          <w:spacing w:val="1"/>
          <w:sz w:val="22"/>
        </w:rPr>
        <w:t> </w:t>
      </w:r>
      <w:r>
        <w:rPr>
          <w:sz w:val="22"/>
        </w:rPr>
        <w:t>bodies.</w:t>
      </w:r>
    </w:p>
    <w:p>
      <w:pPr>
        <w:pStyle w:val="BodyText"/>
        <w:spacing w:before="9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512" w:val="left" w:leader="none"/>
        </w:tabs>
        <w:spacing w:line="276" w:lineRule="auto" w:before="0" w:after="0"/>
        <w:ind w:left="114" w:right="107" w:firstLine="0"/>
        <w:jc w:val="both"/>
        <w:rPr>
          <w:sz w:val="22"/>
        </w:rPr>
      </w:pPr>
      <w:r>
        <w:rPr>
          <w:sz w:val="22"/>
        </w:rPr>
        <w:t>The Committee, in its recommendation 37 (e) of 2017</w:t>
      </w:r>
      <w:r>
        <w:rPr>
          <w:sz w:val="22"/>
          <w:vertAlign w:val="superscript"/>
        </w:rPr>
        <w:t>27</w:t>
      </w:r>
      <w:r>
        <w:rPr>
          <w:sz w:val="22"/>
          <w:vertAlign w:val="baseline"/>
        </w:rPr>
        <w:t>, sets out as primary recommendation that</w:t>
      </w:r>
      <w:r>
        <w:rPr>
          <w:spacing w:val="1"/>
          <w:sz w:val="22"/>
          <w:vertAlign w:val="baseline"/>
        </w:rPr>
        <w:t> </w:t>
      </w:r>
      <w:r>
        <w:rPr>
          <w:rFonts w:ascii="Arial"/>
          <w:b/>
          <w:i/>
          <w:sz w:val="22"/>
          <w:vertAlign w:val="baseline"/>
        </w:rPr>
        <w:t>access</w:t>
      </w:r>
      <w:r>
        <w:rPr>
          <w:rFonts w:ascii="Arial"/>
          <w:b/>
          <w:i/>
          <w:spacing w:val="-3"/>
          <w:sz w:val="22"/>
          <w:vertAlign w:val="baseline"/>
        </w:rPr>
        <w:t> </w:t>
      </w:r>
      <w:r>
        <w:rPr>
          <w:rFonts w:ascii="Arial"/>
          <w:b/>
          <w:i/>
          <w:sz w:val="22"/>
          <w:vertAlign w:val="baseline"/>
        </w:rPr>
        <w:t>to</w:t>
      </w:r>
      <w:r>
        <w:rPr>
          <w:rFonts w:ascii="Arial"/>
          <w:b/>
          <w:i/>
          <w:spacing w:val="-5"/>
          <w:sz w:val="22"/>
          <w:vertAlign w:val="baseline"/>
        </w:rPr>
        <w:t> </w:t>
      </w:r>
      <w:r>
        <w:rPr>
          <w:rFonts w:ascii="Arial"/>
          <w:b/>
          <w:i/>
          <w:sz w:val="22"/>
          <w:vertAlign w:val="baseline"/>
        </w:rPr>
        <w:t>equal</w:t>
      </w:r>
      <w:r>
        <w:rPr>
          <w:rFonts w:ascii="Arial"/>
          <w:b/>
          <w:i/>
          <w:spacing w:val="-3"/>
          <w:sz w:val="22"/>
          <w:vertAlign w:val="baseline"/>
        </w:rPr>
        <w:t> </w:t>
      </w:r>
      <w:r>
        <w:rPr>
          <w:rFonts w:ascii="Arial"/>
          <w:b/>
          <w:i/>
          <w:sz w:val="22"/>
          <w:vertAlign w:val="baseline"/>
        </w:rPr>
        <w:t>treatment</w:t>
      </w:r>
      <w:r>
        <w:rPr>
          <w:rFonts w:ascii="Arial"/>
          <w:b/>
          <w:i/>
          <w:spacing w:val="-2"/>
          <w:sz w:val="22"/>
          <w:vertAlign w:val="baseline"/>
        </w:rPr>
        <w:t> </w:t>
      </w:r>
      <w:r>
        <w:rPr>
          <w:rFonts w:ascii="Arial"/>
          <w:b/>
          <w:i/>
          <w:sz w:val="22"/>
          <w:vertAlign w:val="baseline"/>
        </w:rPr>
        <w:t>and prevention</w:t>
      </w:r>
      <w:r>
        <w:rPr>
          <w:rFonts w:ascii="Arial"/>
          <w:b/>
          <w:i/>
          <w:spacing w:val="-6"/>
          <w:sz w:val="22"/>
          <w:vertAlign w:val="baseline"/>
        </w:rPr>
        <w:t> </w:t>
      </w:r>
      <w:r>
        <w:rPr>
          <w:rFonts w:ascii="Arial"/>
          <w:b/>
          <w:i/>
          <w:sz w:val="22"/>
          <w:vertAlign w:val="baseline"/>
        </w:rPr>
        <w:t>of</w:t>
      </w:r>
      <w:r>
        <w:rPr>
          <w:rFonts w:ascii="Arial"/>
          <w:b/>
          <w:i/>
          <w:spacing w:val="-1"/>
          <w:sz w:val="22"/>
          <w:vertAlign w:val="baseline"/>
        </w:rPr>
        <w:t> </w:t>
      </w:r>
      <w:r>
        <w:rPr>
          <w:rFonts w:ascii="Arial"/>
          <w:b/>
          <w:i/>
          <w:sz w:val="22"/>
          <w:vertAlign w:val="baseline"/>
        </w:rPr>
        <w:t>HIV/AIDS</w:t>
      </w:r>
      <w:r>
        <w:rPr>
          <w:rFonts w:ascii="Arial"/>
          <w:b/>
          <w:i/>
          <w:spacing w:val="-4"/>
          <w:sz w:val="22"/>
          <w:vertAlign w:val="baseline"/>
        </w:rPr>
        <w:t> </w:t>
      </w:r>
      <w:r>
        <w:rPr>
          <w:rFonts w:ascii="Arial"/>
          <w:b/>
          <w:i/>
          <w:sz w:val="22"/>
          <w:vertAlign w:val="baseline"/>
        </w:rPr>
        <w:t>for</w:t>
      </w:r>
      <w:r>
        <w:rPr>
          <w:rFonts w:ascii="Arial"/>
          <w:b/>
          <w:i/>
          <w:spacing w:val="-4"/>
          <w:sz w:val="22"/>
          <w:vertAlign w:val="baseline"/>
        </w:rPr>
        <w:t> </w:t>
      </w:r>
      <w:r>
        <w:rPr>
          <w:rFonts w:ascii="Arial"/>
          <w:b/>
          <w:i/>
          <w:sz w:val="22"/>
          <w:vertAlign w:val="baseline"/>
        </w:rPr>
        <w:t>men</w:t>
      </w:r>
      <w:r>
        <w:rPr>
          <w:rFonts w:ascii="Arial"/>
          <w:b/>
          <w:i/>
          <w:spacing w:val="-6"/>
          <w:sz w:val="22"/>
          <w:vertAlign w:val="baseline"/>
        </w:rPr>
        <w:t> </w:t>
      </w:r>
      <w:r>
        <w:rPr>
          <w:rFonts w:ascii="Arial"/>
          <w:b/>
          <w:i/>
          <w:sz w:val="22"/>
          <w:vertAlign w:val="baseline"/>
        </w:rPr>
        <w:t>and</w:t>
      </w:r>
      <w:r>
        <w:rPr>
          <w:rFonts w:ascii="Arial"/>
          <w:b/>
          <w:i/>
          <w:spacing w:val="-5"/>
          <w:sz w:val="22"/>
          <w:vertAlign w:val="baseline"/>
        </w:rPr>
        <w:t> </w:t>
      </w:r>
      <w:r>
        <w:rPr>
          <w:rFonts w:ascii="Arial"/>
          <w:b/>
          <w:i/>
          <w:sz w:val="22"/>
          <w:vertAlign w:val="baseline"/>
        </w:rPr>
        <w:t>women</w:t>
      </w:r>
      <w:r>
        <w:rPr>
          <w:rFonts w:ascii="Arial"/>
          <w:b/>
          <w:i/>
          <w:spacing w:val="-6"/>
          <w:sz w:val="22"/>
          <w:vertAlign w:val="baseline"/>
        </w:rPr>
        <w:t> </w:t>
      </w:r>
      <w:r>
        <w:rPr>
          <w:rFonts w:ascii="Arial"/>
          <w:b/>
          <w:i/>
          <w:sz w:val="22"/>
          <w:vertAlign w:val="baseline"/>
        </w:rPr>
        <w:t>and</w:t>
      </w:r>
      <w:r>
        <w:rPr>
          <w:rFonts w:ascii="Arial"/>
          <w:b/>
          <w:i/>
          <w:spacing w:val="-5"/>
          <w:sz w:val="22"/>
          <w:vertAlign w:val="baseline"/>
        </w:rPr>
        <w:t> </w:t>
      </w:r>
      <w:r>
        <w:rPr>
          <w:rFonts w:ascii="Arial"/>
          <w:b/>
          <w:i/>
          <w:sz w:val="22"/>
          <w:vertAlign w:val="baseline"/>
        </w:rPr>
        <w:t>free</w:t>
      </w:r>
      <w:r>
        <w:rPr>
          <w:rFonts w:ascii="Arial"/>
          <w:b/>
          <w:i/>
          <w:spacing w:val="-3"/>
          <w:sz w:val="22"/>
          <w:vertAlign w:val="baseline"/>
        </w:rPr>
        <w:t> </w:t>
      </w:r>
      <w:r>
        <w:rPr>
          <w:rFonts w:ascii="Arial"/>
          <w:b/>
          <w:i/>
          <w:sz w:val="22"/>
          <w:vertAlign w:val="baseline"/>
        </w:rPr>
        <w:t>access</w:t>
      </w:r>
      <w:r>
        <w:rPr>
          <w:rFonts w:ascii="Arial"/>
          <w:b/>
          <w:i/>
          <w:spacing w:val="2"/>
          <w:sz w:val="22"/>
          <w:vertAlign w:val="baseline"/>
        </w:rPr>
        <w:t> </w:t>
      </w:r>
      <w:r>
        <w:rPr>
          <w:rFonts w:ascii="Arial"/>
          <w:b/>
          <w:i/>
          <w:sz w:val="22"/>
          <w:vertAlign w:val="baseline"/>
        </w:rPr>
        <w:t>to</w:t>
      </w:r>
      <w:r>
        <w:rPr>
          <w:rFonts w:ascii="Arial"/>
          <w:b/>
          <w:i/>
          <w:spacing w:val="-10"/>
          <w:sz w:val="22"/>
          <w:vertAlign w:val="baseline"/>
        </w:rPr>
        <w:t> </w:t>
      </w:r>
      <w:r>
        <w:rPr>
          <w:rFonts w:ascii="Arial"/>
          <w:b/>
          <w:i/>
          <w:sz w:val="22"/>
          <w:vertAlign w:val="baseline"/>
        </w:rPr>
        <w:t>their</w:t>
      </w:r>
      <w:r>
        <w:rPr>
          <w:rFonts w:ascii="Arial"/>
          <w:b/>
          <w:i/>
          <w:spacing w:val="-58"/>
          <w:sz w:val="22"/>
          <w:vertAlign w:val="baseline"/>
        </w:rPr>
        <w:t> </w:t>
      </w:r>
      <w:r>
        <w:rPr>
          <w:rFonts w:ascii="Arial"/>
          <w:b/>
          <w:i/>
          <w:sz w:val="22"/>
          <w:vertAlign w:val="baseline"/>
        </w:rPr>
        <w:t>medicines</w:t>
      </w:r>
      <w:r>
        <w:rPr>
          <w:rFonts w:ascii="Arial"/>
          <w:b/>
          <w:i/>
          <w:spacing w:val="-9"/>
          <w:sz w:val="22"/>
          <w:vertAlign w:val="baseline"/>
        </w:rPr>
        <w:t> </w:t>
      </w:r>
      <w:r>
        <w:rPr>
          <w:sz w:val="22"/>
          <w:vertAlign w:val="baseline"/>
        </w:rPr>
        <w:t>should</w:t>
      </w:r>
      <w:r>
        <w:rPr>
          <w:spacing w:val="-10"/>
          <w:sz w:val="22"/>
          <w:vertAlign w:val="baseline"/>
        </w:rPr>
        <w:t> </w:t>
      </w:r>
      <w:r>
        <w:rPr>
          <w:sz w:val="22"/>
          <w:vertAlign w:val="baseline"/>
        </w:rPr>
        <w:t>be</w:t>
      </w:r>
      <w:r>
        <w:rPr>
          <w:spacing w:val="-7"/>
          <w:sz w:val="22"/>
          <w:vertAlign w:val="baseline"/>
        </w:rPr>
        <w:t> </w:t>
      </w:r>
      <w:r>
        <w:rPr>
          <w:rFonts w:ascii="Arial"/>
          <w:b/>
          <w:i/>
          <w:sz w:val="22"/>
          <w:vertAlign w:val="baseline"/>
        </w:rPr>
        <w:t>ensured</w:t>
      </w:r>
      <w:r>
        <w:rPr>
          <w:sz w:val="22"/>
          <w:vertAlign w:val="baseline"/>
        </w:rPr>
        <w:t>;</w:t>
      </w:r>
      <w:r>
        <w:rPr>
          <w:spacing w:val="-11"/>
          <w:sz w:val="22"/>
          <w:vertAlign w:val="baseline"/>
        </w:rPr>
        <w:t> </w:t>
      </w:r>
      <w:r>
        <w:rPr>
          <w:sz w:val="22"/>
          <w:vertAlign w:val="baseline"/>
        </w:rPr>
        <w:t>but</w:t>
      </w:r>
      <w:r>
        <w:rPr>
          <w:spacing w:val="-15"/>
          <w:sz w:val="22"/>
          <w:vertAlign w:val="baseline"/>
        </w:rPr>
        <w:t> </w:t>
      </w:r>
      <w:r>
        <w:rPr>
          <w:sz w:val="22"/>
          <w:vertAlign w:val="baseline"/>
        </w:rPr>
        <w:t>this</w:t>
      </w:r>
      <w:r>
        <w:rPr>
          <w:spacing w:val="-11"/>
          <w:sz w:val="22"/>
          <w:vertAlign w:val="baseline"/>
        </w:rPr>
        <w:t> </w:t>
      </w:r>
      <w:r>
        <w:rPr>
          <w:sz w:val="22"/>
          <w:vertAlign w:val="baseline"/>
        </w:rPr>
        <w:t>is</w:t>
      </w:r>
      <w:r>
        <w:rPr>
          <w:spacing w:val="-12"/>
          <w:sz w:val="22"/>
          <w:vertAlign w:val="baseline"/>
        </w:rPr>
        <w:t> </w:t>
      </w:r>
      <w:r>
        <w:rPr>
          <w:sz w:val="22"/>
          <w:vertAlign w:val="baseline"/>
        </w:rPr>
        <w:t>still</w:t>
      </w:r>
      <w:r>
        <w:rPr>
          <w:spacing w:val="-12"/>
          <w:sz w:val="22"/>
          <w:vertAlign w:val="baseline"/>
        </w:rPr>
        <w:t> </w:t>
      </w:r>
      <w:r>
        <w:rPr>
          <w:sz w:val="22"/>
          <w:vertAlign w:val="baseline"/>
        </w:rPr>
        <w:t>another</w:t>
      </w:r>
      <w:r>
        <w:rPr>
          <w:spacing w:val="-12"/>
          <w:sz w:val="22"/>
          <w:vertAlign w:val="baseline"/>
        </w:rPr>
        <w:t> </w:t>
      </w:r>
      <w:r>
        <w:rPr>
          <w:sz w:val="22"/>
          <w:vertAlign w:val="baseline"/>
        </w:rPr>
        <w:t>debt</w:t>
      </w:r>
      <w:r>
        <w:rPr>
          <w:spacing w:val="-11"/>
          <w:sz w:val="22"/>
          <w:vertAlign w:val="baseline"/>
        </w:rPr>
        <w:t> </w:t>
      </w:r>
      <w:r>
        <w:rPr>
          <w:sz w:val="22"/>
          <w:vertAlign w:val="baseline"/>
        </w:rPr>
        <w:t>of</w:t>
      </w:r>
      <w:r>
        <w:rPr>
          <w:spacing w:val="-15"/>
          <w:sz w:val="22"/>
          <w:vertAlign w:val="baseline"/>
        </w:rPr>
        <w:t> </w:t>
      </w:r>
      <w:r>
        <w:rPr>
          <w:sz w:val="22"/>
          <w:vertAlign w:val="baseline"/>
        </w:rPr>
        <w:t>the</w:t>
      </w:r>
      <w:r>
        <w:rPr>
          <w:spacing w:val="-10"/>
          <w:sz w:val="22"/>
          <w:vertAlign w:val="baseline"/>
        </w:rPr>
        <w:t> </w:t>
      </w:r>
      <w:r>
        <w:rPr>
          <w:sz w:val="22"/>
          <w:vertAlign w:val="baseline"/>
        </w:rPr>
        <w:t>health</w:t>
      </w:r>
      <w:r>
        <w:rPr>
          <w:spacing w:val="-9"/>
          <w:sz w:val="22"/>
          <w:vertAlign w:val="baseline"/>
        </w:rPr>
        <w:t> </w:t>
      </w:r>
      <w:r>
        <w:rPr>
          <w:sz w:val="22"/>
          <w:vertAlign w:val="baseline"/>
        </w:rPr>
        <w:t>system</w:t>
      </w:r>
      <w:r>
        <w:rPr>
          <w:spacing w:val="-9"/>
          <w:sz w:val="22"/>
          <w:vertAlign w:val="baseline"/>
        </w:rPr>
        <w:t> </w:t>
      </w:r>
      <w:r>
        <w:rPr>
          <w:sz w:val="22"/>
          <w:vertAlign w:val="baseline"/>
        </w:rPr>
        <w:t>in</w:t>
      </w:r>
      <w:r>
        <w:rPr>
          <w:spacing w:val="-14"/>
          <w:sz w:val="22"/>
          <w:vertAlign w:val="baseline"/>
        </w:rPr>
        <w:t> </w:t>
      </w:r>
      <w:r>
        <w:rPr>
          <w:sz w:val="22"/>
          <w:vertAlign w:val="baseline"/>
        </w:rPr>
        <w:t>Guatemala,</w:t>
      </w:r>
      <w:r>
        <w:rPr>
          <w:spacing w:val="-15"/>
          <w:sz w:val="22"/>
          <w:vertAlign w:val="baseline"/>
        </w:rPr>
        <w:t> </w:t>
      </w:r>
      <w:r>
        <w:rPr>
          <w:sz w:val="22"/>
          <w:vertAlign w:val="baseline"/>
        </w:rPr>
        <w:t>the</w:t>
      </w:r>
      <w:r>
        <w:rPr>
          <w:spacing w:val="-10"/>
          <w:sz w:val="22"/>
          <w:vertAlign w:val="baseline"/>
        </w:rPr>
        <w:t> </w:t>
      </w:r>
      <w:r>
        <w:rPr>
          <w:sz w:val="22"/>
          <w:vertAlign w:val="baseline"/>
        </w:rPr>
        <w:t>MSPAS</w:t>
      </w:r>
      <w:r>
        <w:rPr>
          <w:spacing w:val="-58"/>
          <w:sz w:val="22"/>
          <w:vertAlign w:val="baseline"/>
        </w:rPr>
        <w:t> </w:t>
      </w:r>
      <w:r>
        <w:rPr>
          <w:sz w:val="22"/>
          <w:vertAlign w:val="baseline"/>
        </w:rPr>
        <w:t>reported by 2020 that 17 boys and girls were diagnosed with HIV through vertical transmission and that it</w:t>
      </w:r>
      <w:r>
        <w:rPr>
          <w:spacing w:val="-59"/>
          <w:sz w:val="22"/>
          <w:vertAlign w:val="baseline"/>
        </w:rPr>
        <w:t> </w:t>
      </w:r>
      <w:r>
        <w:rPr>
          <w:sz w:val="22"/>
          <w:vertAlign w:val="baseline"/>
        </w:rPr>
        <w:t>would</w:t>
      </w:r>
      <w:r>
        <w:rPr>
          <w:spacing w:val="-3"/>
          <w:sz w:val="22"/>
          <w:vertAlign w:val="baseline"/>
        </w:rPr>
        <w:t> </w:t>
      </w:r>
      <w:r>
        <w:rPr>
          <w:sz w:val="22"/>
          <w:vertAlign w:val="baseline"/>
        </w:rPr>
        <w:t>have</w:t>
      </w:r>
      <w:r>
        <w:rPr>
          <w:spacing w:val="-2"/>
          <w:sz w:val="22"/>
          <w:vertAlign w:val="baseline"/>
        </w:rPr>
        <w:t> </w:t>
      </w:r>
      <w:r>
        <w:rPr>
          <w:sz w:val="22"/>
          <w:vertAlign w:val="baseline"/>
        </w:rPr>
        <w:t>treated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some</w:t>
      </w:r>
      <w:r>
        <w:rPr>
          <w:spacing w:val="-2"/>
          <w:sz w:val="22"/>
          <w:vertAlign w:val="baseline"/>
        </w:rPr>
        <w:t> </w:t>
      </w:r>
      <w:r>
        <w:rPr>
          <w:sz w:val="22"/>
          <w:vertAlign w:val="baseline"/>
        </w:rPr>
        <w:t>573</w:t>
      </w:r>
      <w:r>
        <w:rPr>
          <w:spacing w:val="2"/>
          <w:sz w:val="22"/>
          <w:vertAlign w:val="baseline"/>
        </w:rPr>
        <w:t> </w:t>
      </w:r>
      <w:r>
        <w:rPr>
          <w:sz w:val="22"/>
          <w:vertAlign w:val="baseline"/>
        </w:rPr>
        <w:t>children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with</w:t>
      </w:r>
      <w:r>
        <w:rPr>
          <w:spacing w:val="-2"/>
          <w:sz w:val="22"/>
          <w:vertAlign w:val="baseline"/>
        </w:rPr>
        <w:t> </w:t>
      </w:r>
      <w:r>
        <w:rPr>
          <w:sz w:val="22"/>
          <w:vertAlign w:val="baseline"/>
        </w:rPr>
        <w:t>HIV</w:t>
      </w:r>
      <w:r>
        <w:rPr>
          <w:spacing w:val="-3"/>
          <w:sz w:val="22"/>
          <w:vertAlign w:val="baseline"/>
        </w:rPr>
        <w:t> </w:t>
      </w:r>
      <w:r>
        <w:rPr>
          <w:sz w:val="22"/>
          <w:vertAlign w:val="baseline"/>
        </w:rPr>
        <w:t>by</w:t>
      </w:r>
      <w:r>
        <w:rPr>
          <w:spacing w:val="-5"/>
          <w:sz w:val="22"/>
          <w:vertAlign w:val="baseline"/>
        </w:rPr>
        <w:t> </w:t>
      </w:r>
      <w:r>
        <w:rPr>
          <w:sz w:val="22"/>
          <w:vertAlign w:val="baseline"/>
        </w:rPr>
        <w:t>June</w:t>
      </w:r>
      <w:r>
        <w:rPr>
          <w:spacing w:val="-2"/>
          <w:sz w:val="22"/>
          <w:vertAlign w:val="baseline"/>
        </w:rPr>
        <w:t> </w:t>
      </w:r>
      <w:r>
        <w:rPr>
          <w:sz w:val="22"/>
          <w:vertAlign w:val="baseline"/>
        </w:rPr>
        <w:t>of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this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year.</w:t>
      </w:r>
    </w:p>
    <w:p>
      <w:pPr>
        <w:pStyle w:val="BodyText"/>
        <w:spacing w:before="2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484" w:val="left" w:leader="none"/>
        </w:tabs>
        <w:spacing w:line="276" w:lineRule="auto" w:before="1" w:after="0"/>
        <w:ind w:left="114" w:right="125" w:firstLine="0"/>
        <w:jc w:val="both"/>
        <w:rPr>
          <w:sz w:val="22"/>
        </w:rPr>
      </w:pPr>
      <w:r>
        <w:rPr>
          <w:sz w:val="22"/>
        </w:rPr>
        <w:t>According</w:t>
      </w:r>
      <w:r>
        <w:rPr>
          <w:spacing w:val="-6"/>
          <w:sz w:val="22"/>
        </w:rPr>
        <w:t> </w:t>
      </w:r>
      <w:r>
        <w:rPr>
          <w:sz w:val="22"/>
        </w:rPr>
        <w:t>to</w:t>
      </w:r>
      <w:r>
        <w:rPr>
          <w:spacing w:val="-2"/>
          <w:sz w:val="22"/>
        </w:rPr>
        <w:t> </w:t>
      </w:r>
      <w:r>
        <w:rPr>
          <w:sz w:val="22"/>
        </w:rPr>
        <w:t>UNICEF</w:t>
      </w:r>
      <w:r>
        <w:rPr>
          <w:spacing w:val="-3"/>
          <w:sz w:val="22"/>
        </w:rPr>
        <w:t> </w:t>
      </w:r>
      <w:r>
        <w:rPr>
          <w:sz w:val="22"/>
        </w:rPr>
        <w:t>in</w:t>
      </w:r>
      <w:r>
        <w:rPr>
          <w:spacing w:val="-2"/>
          <w:sz w:val="22"/>
        </w:rPr>
        <w:t> </w:t>
      </w:r>
      <w:r>
        <w:rPr>
          <w:sz w:val="22"/>
        </w:rPr>
        <w:t>Guatemala,</w:t>
      </w:r>
      <w:r>
        <w:rPr>
          <w:spacing w:val="-6"/>
          <w:sz w:val="22"/>
        </w:rPr>
        <w:t> </w:t>
      </w:r>
      <w:r>
        <w:rPr>
          <w:sz w:val="22"/>
        </w:rPr>
        <w:t>about</w:t>
      </w:r>
      <w:r>
        <w:rPr>
          <w:spacing w:val="-7"/>
          <w:sz w:val="22"/>
        </w:rPr>
        <w:t> </w:t>
      </w:r>
      <w:r>
        <w:rPr>
          <w:sz w:val="22"/>
        </w:rPr>
        <w:t>46,000</w:t>
      </w:r>
      <w:r>
        <w:rPr>
          <w:spacing w:val="-1"/>
          <w:sz w:val="22"/>
        </w:rPr>
        <w:t> </w:t>
      </w:r>
      <w:r>
        <w:rPr>
          <w:sz w:val="22"/>
        </w:rPr>
        <w:t>people</w:t>
      </w:r>
      <w:r>
        <w:rPr>
          <w:spacing w:val="-6"/>
          <w:sz w:val="22"/>
        </w:rPr>
        <w:t> </w:t>
      </w:r>
      <w:r>
        <w:rPr>
          <w:sz w:val="22"/>
        </w:rPr>
        <w:t>are</w:t>
      </w:r>
      <w:r>
        <w:rPr>
          <w:spacing w:val="-5"/>
          <w:sz w:val="22"/>
        </w:rPr>
        <w:t> </w:t>
      </w:r>
      <w:r>
        <w:rPr>
          <w:sz w:val="22"/>
        </w:rPr>
        <w:t>estimated</w:t>
      </w:r>
      <w:r>
        <w:rPr>
          <w:spacing w:val="-5"/>
          <w:sz w:val="22"/>
        </w:rPr>
        <w:t> </w:t>
      </w:r>
      <w:r>
        <w:rPr>
          <w:sz w:val="22"/>
        </w:rPr>
        <w:t>to</w:t>
      </w:r>
      <w:r>
        <w:rPr>
          <w:spacing w:val="-6"/>
          <w:sz w:val="22"/>
        </w:rPr>
        <w:t> </w:t>
      </w:r>
      <w:r>
        <w:rPr>
          <w:sz w:val="22"/>
        </w:rPr>
        <w:t>be</w:t>
      </w:r>
      <w:r>
        <w:rPr>
          <w:spacing w:val="-2"/>
          <w:sz w:val="22"/>
        </w:rPr>
        <w:t> </w:t>
      </w:r>
      <w:r>
        <w:rPr>
          <w:sz w:val="22"/>
        </w:rPr>
        <w:t>living</w:t>
      </w:r>
      <w:r>
        <w:rPr>
          <w:spacing w:val="-1"/>
          <w:sz w:val="22"/>
        </w:rPr>
        <w:t> </w:t>
      </w:r>
      <w:r>
        <w:rPr>
          <w:sz w:val="22"/>
        </w:rPr>
        <w:t>with</w:t>
      </w:r>
      <w:r>
        <w:rPr>
          <w:spacing w:val="-2"/>
          <w:sz w:val="22"/>
        </w:rPr>
        <w:t> </w:t>
      </w:r>
      <w:r>
        <w:rPr>
          <w:sz w:val="22"/>
        </w:rPr>
        <w:t>HIV,</w:t>
      </w:r>
      <w:r>
        <w:rPr>
          <w:spacing w:val="-6"/>
          <w:sz w:val="22"/>
        </w:rPr>
        <w:t> </w:t>
      </w:r>
      <w:r>
        <w:rPr>
          <w:sz w:val="22"/>
        </w:rPr>
        <w:t>of</w:t>
      </w:r>
      <w:r>
        <w:rPr>
          <w:spacing w:val="-7"/>
          <w:sz w:val="22"/>
        </w:rPr>
        <w:t> </w:t>
      </w:r>
      <w:r>
        <w:rPr>
          <w:sz w:val="22"/>
        </w:rPr>
        <w:t>these</w:t>
      </w:r>
      <w:r>
        <w:rPr>
          <w:spacing w:val="-58"/>
          <w:sz w:val="22"/>
        </w:rPr>
        <w:t> </w:t>
      </w:r>
      <w:r>
        <w:rPr>
          <w:sz w:val="22"/>
        </w:rPr>
        <w:t>cases, the ages between 10 and 29 years are concentrated 43 per cent of the cases, with 24 per cent for</w:t>
      </w:r>
      <w:r>
        <w:rPr>
          <w:spacing w:val="-59"/>
          <w:sz w:val="22"/>
        </w:rPr>
        <w:t> </w:t>
      </w:r>
      <w:r>
        <w:rPr>
          <w:sz w:val="22"/>
        </w:rPr>
        <w:t>young</w:t>
      </w:r>
      <w:r>
        <w:rPr>
          <w:spacing w:val="1"/>
          <w:sz w:val="22"/>
        </w:rPr>
        <w:t> </w:t>
      </w:r>
      <w:r>
        <w:rPr>
          <w:sz w:val="22"/>
        </w:rPr>
        <w:t>women</w:t>
      </w:r>
      <w:r>
        <w:rPr>
          <w:spacing w:val="2"/>
          <w:sz w:val="22"/>
        </w:rPr>
        <w:t> </w:t>
      </w:r>
      <w:r>
        <w:rPr>
          <w:sz w:val="22"/>
        </w:rPr>
        <w:t>and</w:t>
      </w:r>
      <w:r>
        <w:rPr>
          <w:spacing w:val="-2"/>
          <w:sz w:val="22"/>
        </w:rPr>
        <w:t> </w:t>
      </w:r>
      <w:r>
        <w:rPr>
          <w:sz w:val="22"/>
        </w:rPr>
        <w:t>girls.</w:t>
      </w:r>
      <w:r>
        <w:rPr>
          <w:sz w:val="22"/>
          <w:vertAlign w:val="superscript"/>
        </w:rPr>
        <w:t>28</w:t>
      </w:r>
    </w:p>
    <w:p>
      <w:pPr>
        <w:pStyle w:val="BodyText"/>
        <w:spacing w:before="8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522" w:val="left" w:leader="none"/>
        </w:tabs>
        <w:spacing w:line="276" w:lineRule="auto" w:before="0" w:after="0"/>
        <w:ind w:left="114" w:right="107" w:firstLine="0"/>
        <w:jc w:val="both"/>
        <w:rPr>
          <w:sz w:val="22"/>
        </w:rPr>
      </w:pPr>
      <w:r>
        <w:rPr>
          <w:sz w:val="22"/>
        </w:rPr>
        <w:t>The National Program for the Prevention and Control of STIs and HIV, in coordination with other</w:t>
      </w:r>
      <w:r>
        <w:rPr>
          <w:spacing w:val="1"/>
          <w:sz w:val="22"/>
        </w:rPr>
        <w:t> </w:t>
      </w:r>
      <w:r>
        <w:rPr>
          <w:sz w:val="22"/>
        </w:rPr>
        <w:t>programs, should lead, coordinate, and provide leadership in the prevention and control of HIV. The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Circumstantiated</w:t>
      </w:r>
      <w:r>
        <w:rPr>
          <w:spacing w:val="-14"/>
          <w:sz w:val="22"/>
        </w:rPr>
        <w:t> </w:t>
      </w:r>
      <w:r>
        <w:rPr>
          <w:spacing w:val="-1"/>
          <w:sz w:val="22"/>
        </w:rPr>
        <w:t>Report</w:t>
      </w:r>
      <w:r>
        <w:rPr>
          <w:spacing w:val="-14"/>
          <w:sz w:val="22"/>
        </w:rPr>
        <w:t> </w:t>
      </w:r>
      <w:r>
        <w:rPr>
          <w:spacing w:val="-1"/>
          <w:sz w:val="22"/>
        </w:rPr>
        <w:t>of</w:t>
      </w:r>
      <w:r>
        <w:rPr>
          <w:spacing w:val="-14"/>
          <w:sz w:val="22"/>
        </w:rPr>
        <w:t> </w:t>
      </w:r>
      <w:r>
        <w:rPr>
          <w:spacing w:val="-1"/>
          <w:sz w:val="22"/>
        </w:rPr>
        <w:t>the</w:t>
      </w:r>
      <w:r>
        <w:rPr>
          <w:spacing w:val="-8"/>
          <w:sz w:val="22"/>
        </w:rPr>
        <w:t> </w:t>
      </w:r>
      <w:r>
        <w:rPr>
          <w:spacing w:val="-1"/>
          <w:sz w:val="22"/>
        </w:rPr>
        <w:t>Human</w:t>
      </w:r>
      <w:r>
        <w:rPr>
          <w:spacing w:val="-9"/>
          <w:sz w:val="22"/>
        </w:rPr>
        <w:t> </w:t>
      </w:r>
      <w:r>
        <w:rPr>
          <w:sz w:val="22"/>
        </w:rPr>
        <w:t>Rights</w:t>
      </w:r>
      <w:r>
        <w:rPr>
          <w:spacing w:val="-15"/>
          <w:sz w:val="22"/>
        </w:rPr>
        <w:t> </w:t>
      </w:r>
      <w:r>
        <w:rPr>
          <w:sz w:val="22"/>
        </w:rPr>
        <w:t>Procurator's</w:t>
      </w:r>
      <w:r>
        <w:rPr>
          <w:spacing w:val="-10"/>
          <w:sz w:val="22"/>
        </w:rPr>
        <w:t> </w:t>
      </w:r>
      <w:r>
        <w:rPr>
          <w:sz w:val="22"/>
        </w:rPr>
        <w:t>Office</w:t>
      </w:r>
      <w:r>
        <w:rPr>
          <w:spacing w:val="-13"/>
          <w:sz w:val="22"/>
        </w:rPr>
        <w:t> </w:t>
      </w:r>
      <w:r>
        <w:rPr>
          <w:sz w:val="22"/>
        </w:rPr>
        <w:t>(PDH)</w:t>
      </w:r>
      <w:r>
        <w:rPr>
          <w:sz w:val="22"/>
          <w:vertAlign w:val="superscript"/>
        </w:rPr>
        <w:t>29</w:t>
      </w:r>
      <w:r>
        <w:rPr>
          <w:spacing w:val="-11"/>
          <w:sz w:val="22"/>
          <w:vertAlign w:val="baseline"/>
        </w:rPr>
        <w:t> </w:t>
      </w:r>
      <w:r>
        <w:rPr>
          <w:sz w:val="22"/>
          <w:vertAlign w:val="baseline"/>
        </w:rPr>
        <w:t>in</w:t>
      </w:r>
      <w:r>
        <w:rPr>
          <w:spacing w:val="-8"/>
          <w:sz w:val="22"/>
          <w:vertAlign w:val="baseline"/>
        </w:rPr>
        <w:t> </w:t>
      </w:r>
      <w:r>
        <w:rPr>
          <w:sz w:val="22"/>
          <w:vertAlign w:val="baseline"/>
        </w:rPr>
        <w:t>2019</w:t>
      </w:r>
      <w:r>
        <w:rPr>
          <w:spacing w:val="-8"/>
          <w:sz w:val="22"/>
          <w:vertAlign w:val="baseline"/>
        </w:rPr>
        <w:t> </w:t>
      </w:r>
      <w:r>
        <w:rPr>
          <w:sz w:val="22"/>
          <w:vertAlign w:val="baseline"/>
        </w:rPr>
        <w:t>indicated</w:t>
      </w:r>
      <w:r>
        <w:rPr>
          <w:spacing w:val="-9"/>
          <w:sz w:val="22"/>
          <w:vertAlign w:val="baseline"/>
        </w:rPr>
        <w:t> </w:t>
      </w:r>
      <w:r>
        <w:rPr>
          <w:sz w:val="22"/>
          <w:vertAlign w:val="baseline"/>
        </w:rPr>
        <w:t>that</w:t>
      </w:r>
      <w:r>
        <w:rPr>
          <w:spacing w:val="-9"/>
          <w:sz w:val="22"/>
          <w:vertAlign w:val="baseline"/>
        </w:rPr>
        <w:t> </w:t>
      </w:r>
      <w:r>
        <w:rPr>
          <w:sz w:val="22"/>
          <w:vertAlign w:val="baseline"/>
        </w:rPr>
        <w:t>the</w:t>
      </w:r>
      <w:r>
        <w:rPr>
          <w:spacing w:val="-13"/>
          <w:sz w:val="22"/>
          <w:vertAlign w:val="baseline"/>
        </w:rPr>
        <w:t> </w:t>
      </w:r>
      <w:r>
        <w:rPr>
          <w:sz w:val="22"/>
          <w:vertAlign w:val="baseline"/>
        </w:rPr>
        <w:t>budget</w:t>
      </w:r>
      <w:r>
        <w:rPr>
          <w:spacing w:val="-59"/>
          <w:sz w:val="22"/>
          <w:vertAlign w:val="baseline"/>
        </w:rPr>
        <w:t> </w:t>
      </w:r>
      <w:r>
        <w:rPr>
          <w:sz w:val="22"/>
          <w:vertAlign w:val="baseline"/>
        </w:rPr>
        <w:t>allocated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for</w:t>
      </w:r>
      <w:r>
        <w:rPr>
          <w:spacing w:val="-2"/>
          <w:sz w:val="22"/>
          <w:vertAlign w:val="baseline"/>
        </w:rPr>
        <w:t> </w:t>
      </w:r>
      <w:r>
        <w:rPr>
          <w:sz w:val="22"/>
          <w:vertAlign w:val="baseline"/>
        </w:rPr>
        <w:t>the</w:t>
      </w:r>
      <w:r>
        <w:rPr>
          <w:spacing w:val="-3"/>
          <w:sz w:val="22"/>
          <w:vertAlign w:val="baseline"/>
        </w:rPr>
        <w:t> </w:t>
      </w:r>
      <w:r>
        <w:rPr>
          <w:sz w:val="22"/>
          <w:vertAlign w:val="baseline"/>
        </w:rPr>
        <w:t>PV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care</w:t>
      </w:r>
      <w:r>
        <w:rPr>
          <w:spacing w:val="-3"/>
          <w:sz w:val="22"/>
          <w:vertAlign w:val="baseline"/>
        </w:rPr>
        <w:t> </w:t>
      </w:r>
      <w:r>
        <w:rPr>
          <w:sz w:val="22"/>
          <w:vertAlign w:val="baseline"/>
        </w:rPr>
        <w:t>program</w:t>
      </w:r>
      <w:r>
        <w:rPr>
          <w:spacing w:val="4"/>
          <w:sz w:val="22"/>
          <w:vertAlign w:val="baseline"/>
        </w:rPr>
        <w:t> </w:t>
      </w:r>
      <w:r>
        <w:rPr>
          <w:sz w:val="22"/>
          <w:vertAlign w:val="baseline"/>
        </w:rPr>
        <w:t>was reduced</w:t>
      </w:r>
      <w:r>
        <w:rPr>
          <w:spacing w:val="-3"/>
          <w:sz w:val="22"/>
          <w:vertAlign w:val="baseline"/>
        </w:rPr>
        <w:t> </w:t>
      </w:r>
      <w:r>
        <w:rPr>
          <w:sz w:val="22"/>
          <w:vertAlign w:val="baseline"/>
        </w:rPr>
        <w:t>by</w:t>
      </w:r>
      <w:r>
        <w:rPr>
          <w:spacing w:val="-5"/>
          <w:sz w:val="22"/>
          <w:vertAlign w:val="baseline"/>
        </w:rPr>
        <w:t> </w:t>
      </w:r>
      <w:r>
        <w:rPr>
          <w:sz w:val="22"/>
          <w:vertAlign w:val="baseline"/>
        </w:rPr>
        <w:t>5% in</w:t>
      </w:r>
      <w:r>
        <w:rPr>
          <w:spacing w:val="2"/>
          <w:sz w:val="22"/>
          <w:vertAlign w:val="baseline"/>
        </w:rPr>
        <w:t> </w:t>
      </w:r>
      <w:r>
        <w:rPr>
          <w:sz w:val="22"/>
          <w:vertAlign w:val="baseline"/>
        </w:rPr>
        <w:t>relation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to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the</w:t>
      </w:r>
      <w:r>
        <w:rPr>
          <w:spacing w:val="-3"/>
          <w:sz w:val="22"/>
          <w:vertAlign w:val="baseline"/>
        </w:rPr>
        <w:t> </w:t>
      </w:r>
      <w:r>
        <w:rPr>
          <w:sz w:val="22"/>
          <w:vertAlign w:val="baseline"/>
        </w:rPr>
        <w:t>year</w:t>
      </w:r>
      <w:r>
        <w:rPr>
          <w:spacing w:val="-2"/>
          <w:sz w:val="22"/>
          <w:vertAlign w:val="baseline"/>
        </w:rPr>
        <w:t> </w:t>
      </w:r>
      <w:r>
        <w:rPr>
          <w:sz w:val="22"/>
          <w:vertAlign w:val="baseline"/>
        </w:rPr>
        <w:t>2018.</w:t>
      </w:r>
    </w:p>
    <w:p>
      <w:pPr>
        <w:pStyle w:val="BodyText"/>
        <w:spacing w:before="6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498" w:val="left" w:leader="none"/>
        </w:tabs>
        <w:spacing w:line="276" w:lineRule="auto" w:before="0" w:after="0"/>
        <w:ind w:left="114" w:right="106" w:firstLine="0"/>
        <w:jc w:val="both"/>
        <w:rPr>
          <w:sz w:val="22"/>
        </w:rPr>
      </w:pPr>
      <w:r>
        <w:rPr>
          <w:sz w:val="22"/>
        </w:rPr>
        <w:t>Public spending on prevention and care of STDs/HIV reached a budget of 144.5 million quetzals by</w:t>
      </w:r>
      <w:r>
        <w:rPr>
          <w:spacing w:val="1"/>
          <w:sz w:val="22"/>
        </w:rPr>
        <w:t> </w:t>
      </w:r>
      <w:r>
        <w:rPr>
          <w:sz w:val="22"/>
        </w:rPr>
        <w:t>2022, however, had a total cut of 47.1 million (-32.6%), of which 71% was centralized in Guatemala City,</w:t>
      </w:r>
      <w:r>
        <w:rPr>
          <w:spacing w:val="1"/>
          <w:sz w:val="22"/>
        </w:rPr>
        <w:t> </w:t>
      </w:r>
      <w:r>
        <w:rPr>
          <w:sz w:val="22"/>
        </w:rPr>
        <w:t>leaving the rest of the country. Although we can see that there is a resource left to serve people, the truth</w:t>
      </w:r>
      <w:r>
        <w:rPr>
          <w:spacing w:val="-59"/>
          <w:sz w:val="22"/>
        </w:rPr>
        <w:t> </w:t>
      </w:r>
      <w:r>
        <w:rPr>
          <w:sz w:val="22"/>
        </w:rPr>
        <w:t>is that the management of this money becomes weak, the MSPAS invests most of its resources for</w:t>
      </w:r>
      <w:r>
        <w:rPr>
          <w:spacing w:val="1"/>
          <w:sz w:val="22"/>
        </w:rPr>
        <w:t> </w:t>
      </w:r>
      <w:r>
        <w:rPr>
          <w:sz w:val="22"/>
        </w:rPr>
        <w:t>operating</w:t>
      </w:r>
      <w:r>
        <w:rPr>
          <w:spacing w:val="-3"/>
          <w:sz w:val="22"/>
        </w:rPr>
        <w:t> </w:t>
      </w:r>
      <w:r>
        <w:rPr>
          <w:sz w:val="22"/>
        </w:rPr>
        <w:t>expenses</w:t>
      </w:r>
      <w:r>
        <w:rPr>
          <w:spacing w:val="-4"/>
          <w:sz w:val="22"/>
        </w:rPr>
        <w:t> </w:t>
      </w:r>
      <w:r>
        <w:rPr>
          <w:sz w:val="22"/>
        </w:rPr>
        <w:t>and</w:t>
      </w:r>
      <w:r>
        <w:rPr>
          <w:spacing w:val="-2"/>
          <w:sz w:val="22"/>
        </w:rPr>
        <w:t> </w:t>
      </w:r>
      <w:r>
        <w:rPr>
          <w:sz w:val="22"/>
        </w:rPr>
        <w:t>human</w:t>
      </w:r>
      <w:r>
        <w:rPr>
          <w:spacing w:val="2"/>
          <w:sz w:val="22"/>
        </w:rPr>
        <w:t> </w:t>
      </w:r>
      <w:r>
        <w:rPr>
          <w:sz w:val="22"/>
        </w:rPr>
        <w:t>resources.</w:t>
      </w:r>
      <w:r>
        <w:rPr>
          <w:sz w:val="22"/>
          <w:vertAlign w:val="superscript"/>
        </w:rPr>
        <w:t>30</w:t>
      </w:r>
    </w:p>
    <w:p>
      <w:pPr>
        <w:pStyle w:val="BodyText"/>
        <w:spacing w:before="7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488" w:val="left" w:leader="none"/>
        </w:tabs>
        <w:spacing w:line="276" w:lineRule="auto" w:before="0" w:after="0"/>
        <w:ind w:left="114" w:right="116" w:firstLine="0"/>
        <w:jc w:val="both"/>
        <w:rPr>
          <w:sz w:val="22"/>
        </w:rPr>
      </w:pPr>
      <w:r>
        <w:rPr>
          <w:sz w:val="22"/>
        </w:rPr>
        <w:t>In 2019, the MSPAS introduced the Manual on Comprehensive Health Care Guidelines for Lesbians,</w:t>
      </w:r>
      <w:r>
        <w:rPr>
          <w:spacing w:val="1"/>
          <w:sz w:val="22"/>
        </w:rPr>
        <w:t> </w:t>
      </w:r>
      <w:r>
        <w:rPr>
          <w:sz w:val="22"/>
        </w:rPr>
        <w:t>Gays and Bisexuals (LGB). The purpose is to guarantee access to health with a focus on human rights,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gender,</w:t>
      </w:r>
      <w:r>
        <w:rPr>
          <w:spacing w:val="-13"/>
          <w:sz w:val="22"/>
        </w:rPr>
        <w:t> </w:t>
      </w:r>
      <w:r>
        <w:rPr>
          <w:spacing w:val="-1"/>
          <w:sz w:val="22"/>
        </w:rPr>
        <w:t>cultural</w:t>
      </w:r>
      <w:r>
        <w:rPr>
          <w:spacing w:val="-19"/>
          <w:sz w:val="22"/>
        </w:rPr>
        <w:t> </w:t>
      </w:r>
      <w:r>
        <w:rPr>
          <w:spacing w:val="-1"/>
          <w:sz w:val="22"/>
        </w:rPr>
        <w:t>relevance,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free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of</w:t>
      </w:r>
      <w:r>
        <w:rPr>
          <w:spacing w:val="-13"/>
          <w:sz w:val="22"/>
        </w:rPr>
        <w:t> </w:t>
      </w:r>
      <w:r>
        <w:rPr>
          <w:spacing w:val="-1"/>
          <w:sz w:val="22"/>
        </w:rPr>
        <w:t>stigma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and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discrimination.</w:t>
      </w:r>
      <w:r>
        <w:rPr>
          <w:spacing w:val="-13"/>
          <w:sz w:val="22"/>
        </w:rPr>
        <w:t> </w:t>
      </w:r>
      <w:r>
        <w:rPr>
          <w:spacing w:val="-1"/>
          <w:sz w:val="22"/>
        </w:rPr>
        <w:t>However,</w:t>
      </w:r>
      <w:r>
        <w:rPr>
          <w:spacing w:val="-13"/>
          <w:sz w:val="22"/>
        </w:rPr>
        <w:t> </w:t>
      </w:r>
      <w:r>
        <w:rPr>
          <w:spacing w:val="-1"/>
          <w:sz w:val="22"/>
        </w:rPr>
        <w:t>there</w:t>
      </w:r>
      <w:r>
        <w:rPr>
          <w:spacing w:val="-11"/>
          <w:sz w:val="22"/>
        </w:rPr>
        <w:t> </w:t>
      </w:r>
      <w:r>
        <w:rPr>
          <w:sz w:val="22"/>
        </w:rPr>
        <w:t>is</w:t>
      </w:r>
      <w:r>
        <w:rPr>
          <w:spacing w:val="-18"/>
          <w:sz w:val="22"/>
        </w:rPr>
        <w:t> </w:t>
      </w:r>
      <w:r>
        <w:rPr>
          <w:sz w:val="22"/>
        </w:rPr>
        <w:t>no</w:t>
      </w:r>
      <w:r>
        <w:rPr>
          <w:spacing w:val="-17"/>
          <w:sz w:val="22"/>
        </w:rPr>
        <w:t> </w:t>
      </w:r>
      <w:r>
        <w:rPr>
          <w:sz w:val="22"/>
        </w:rPr>
        <w:t>differentiated</w:t>
      </w:r>
      <w:r>
        <w:rPr>
          <w:spacing w:val="-11"/>
          <w:sz w:val="22"/>
        </w:rPr>
        <w:t> </w:t>
      </w:r>
      <w:r>
        <w:rPr>
          <w:sz w:val="22"/>
        </w:rPr>
        <w:t>information</w:t>
      </w:r>
      <w:r>
        <w:rPr>
          <w:spacing w:val="1"/>
          <w:sz w:val="22"/>
        </w:rPr>
        <w:t> </w:t>
      </w:r>
      <w:r>
        <w:rPr>
          <w:sz w:val="22"/>
        </w:rPr>
        <w:t>regarding young women or intercultural relevance. It should be noted that this manual is not being</w:t>
      </w:r>
      <w:r>
        <w:rPr>
          <w:spacing w:val="1"/>
          <w:sz w:val="22"/>
        </w:rPr>
        <w:t> </w:t>
      </w:r>
      <w:r>
        <w:rPr>
          <w:sz w:val="22"/>
        </w:rPr>
        <w:t>implemented, so most health-care providers do not have the necessary information to guarantee access</w:t>
      </w:r>
      <w:r>
        <w:rPr>
          <w:spacing w:val="1"/>
          <w:sz w:val="22"/>
        </w:rPr>
        <w:t> </w:t>
      </w:r>
      <w:r>
        <w:rPr>
          <w:sz w:val="22"/>
        </w:rPr>
        <w:t>to</w:t>
      </w:r>
      <w:r>
        <w:rPr>
          <w:spacing w:val="1"/>
          <w:sz w:val="22"/>
        </w:rPr>
        <w:t> </w:t>
      </w:r>
      <w:r>
        <w:rPr>
          <w:sz w:val="22"/>
        </w:rPr>
        <w:t>sexual and</w:t>
      </w:r>
      <w:r>
        <w:rPr>
          <w:spacing w:val="-3"/>
          <w:sz w:val="22"/>
        </w:rPr>
        <w:t> </w:t>
      </w:r>
      <w:r>
        <w:rPr>
          <w:sz w:val="22"/>
        </w:rPr>
        <w:t>reproductive</w:t>
      </w:r>
      <w:r>
        <w:rPr>
          <w:spacing w:val="-2"/>
          <w:sz w:val="22"/>
        </w:rPr>
        <w:t> </w:t>
      </w:r>
      <w:r>
        <w:rPr>
          <w:sz w:val="22"/>
        </w:rPr>
        <w:t>health</w:t>
      </w:r>
      <w:r>
        <w:rPr>
          <w:spacing w:val="1"/>
          <w:sz w:val="22"/>
        </w:rPr>
        <w:t> </w:t>
      </w:r>
      <w:r>
        <w:rPr>
          <w:sz w:val="22"/>
        </w:rPr>
        <w:t>for</w:t>
      </w:r>
      <w:r>
        <w:rPr>
          <w:spacing w:val="-1"/>
          <w:sz w:val="22"/>
        </w:rPr>
        <w:t> </w:t>
      </w:r>
      <w:r>
        <w:rPr>
          <w:sz w:val="22"/>
        </w:rPr>
        <w:t>lesbian</w:t>
      </w:r>
      <w:r>
        <w:rPr>
          <w:spacing w:val="-3"/>
          <w:sz w:val="22"/>
        </w:rPr>
        <w:t> </w:t>
      </w:r>
      <w:r>
        <w:rPr>
          <w:sz w:val="22"/>
        </w:rPr>
        <w:t>and</w:t>
      </w:r>
      <w:r>
        <w:rPr>
          <w:spacing w:val="-2"/>
          <w:sz w:val="22"/>
        </w:rPr>
        <w:t> </w:t>
      </w:r>
      <w:r>
        <w:rPr>
          <w:sz w:val="22"/>
        </w:rPr>
        <w:t>bisexual women.</w:t>
      </w:r>
    </w:p>
    <w:p>
      <w:pPr>
        <w:pStyle w:val="BodyText"/>
        <w:spacing w:before="5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493" w:val="left" w:leader="none"/>
        </w:tabs>
        <w:spacing w:line="276" w:lineRule="auto" w:before="0" w:after="0"/>
        <w:ind w:left="114" w:right="111" w:firstLine="0"/>
        <w:jc w:val="both"/>
        <w:rPr>
          <w:sz w:val="22"/>
        </w:rPr>
      </w:pPr>
      <w:r>
        <w:rPr>
          <w:sz w:val="22"/>
        </w:rPr>
        <w:t>The provision of differentiated health services according to different socio-demographic categories of</w:t>
      </w:r>
      <w:r>
        <w:rPr>
          <w:spacing w:val="1"/>
          <w:sz w:val="22"/>
        </w:rPr>
        <w:t> </w:t>
      </w:r>
      <w:r>
        <w:rPr>
          <w:sz w:val="22"/>
        </w:rPr>
        <w:t>persons is a right widely violated by the State, especially when they refer to sex, gender, and ethnicity. In</w:t>
      </w:r>
      <w:r>
        <w:rPr>
          <w:spacing w:val="1"/>
          <w:sz w:val="22"/>
        </w:rPr>
        <w:t> </w:t>
      </w:r>
      <w:r>
        <w:rPr>
          <w:sz w:val="22"/>
        </w:rPr>
        <w:t>November</w:t>
      </w:r>
      <w:r>
        <w:rPr>
          <w:spacing w:val="6"/>
          <w:sz w:val="22"/>
        </w:rPr>
        <w:t> </w:t>
      </w:r>
      <w:r>
        <w:rPr>
          <w:sz w:val="22"/>
        </w:rPr>
        <w:t>2015,</w:t>
      </w:r>
      <w:r>
        <w:rPr>
          <w:spacing w:val="8"/>
          <w:sz w:val="22"/>
        </w:rPr>
        <w:t> </w:t>
      </w:r>
      <w:r>
        <w:rPr>
          <w:sz w:val="22"/>
        </w:rPr>
        <w:t>the</w:t>
      </w:r>
      <w:r>
        <w:rPr>
          <w:spacing w:val="10"/>
          <w:sz w:val="22"/>
        </w:rPr>
        <w:t> </w:t>
      </w:r>
      <w:r>
        <w:rPr>
          <w:sz w:val="22"/>
        </w:rPr>
        <w:t>Strategy</w:t>
      </w:r>
      <w:r>
        <w:rPr>
          <w:spacing w:val="7"/>
          <w:sz w:val="22"/>
        </w:rPr>
        <w:t> </w:t>
      </w:r>
      <w:r>
        <w:rPr>
          <w:sz w:val="22"/>
        </w:rPr>
        <w:t>for</w:t>
      </w:r>
      <w:r>
        <w:rPr>
          <w:spacing w:val="7"/>
          <w:sz w:val="22"/>
        </w:rPr>
        <w:t> </w:t>
      </w:r>
      <w:r>
        <w:rPr>
          <w:sz w:val="22"/>
        </w:rPr>
        <w:t>Integral</w:t>
      </w:r>
      <w:r>
        <w:rPr>
          <w:spacing w:val="6"/>
          <w:sz w:val="22"/>
        </w:rPr>
        <w:t> </w:t>
      </w:r>
      <w:r>
        <w:rPr>
          <w:sz w:val="22"/>
        </w:rPr>
        <w:t>and</w:t>
      </w:r>
      <w:r>
        <w:rPr>
          <w:spacing w:val="15"/>
          <w:sz w:val="22"/>
        </w:rPr>
        <w:t> </w:t>
      </w:r>
      <w:r>
        <w:rPr>
          <w:sz w:val="22"/>
        </w:rPr>
        <w:t>Differentiated</w:t>
      </w:r>
      <w:r>
        <w:rPr>
          <w:spacing w:val="9"/>
          <w:sz w:val="22"/>
        </w:rPr>
        <w:t> </w:t>
      </w:r>
      <w:r>
        <w:rPr>
          <w:sz w:val="22"/>
        </w:rPr>
        <w:t>Health</w:t>
      </w:r>
      <w:r>
        <w:rPr>
          <w:spacing w:val="10"/>
          <w:sz w:val="22"/>
        </w:rPr>
        <w:t> </w:t>
      </w:r>
      <w:r>
        <w:rPr>
          <w:sz w:val="22"/>
        </w:rPr>
        <w:t>Care</w:t>
      </w:r>
      <w:r>
        <w:rPr>
          <w:spacing w:val="9"/>
          <w:sz w:val="22"/>
        </w:rPr>
        <w:t> </w:t>
      </w:r>
      <w:r>
        <w:rPr>
          <w:sz w:val="22"/>
        </w:rPr>
        <w:t>for</w:t>
      </w:r>
      <w:r>
        <w:rPr>
          <w:spacing w:val="6"/>
          <w:sz w:val="22"/>
        </w:rPr>
        <w:t> </w:t>
      </w:r>
      <w:r>
        <w:rPr>
          <w:sz w:val="22"/>
        </w:rPr>
        <w:t>Trans</w:t>
      </w:r>
      <w:r>
        <w:rPr>
          <w:spacing w:val="3"/>
          <w:sz w:val="22"/>
        </w:rPr>
        <w:t> </w:t>
      </w:r>
      <w:r>
        <w:rPr>
          <w:sz w:val="22"/>
        </w:rPr>
        <w:t>People</w:t>
      </w:r>
      <w:r>
        <w:rPr>
          <w:spacing w:val="10"/>
          <w:sz w:val="22"/>
        </w:rPr>
        <w:t> </w:t>
      </w:r>
      <w:r>
        <w:rPr>
          <w:sz w:val="22"/>
        </w:rPr>
        <w:t>in</w:t>
      </w:r>
      <w:r>
        <w:rPr>
          <w:spacing w:val="9"/>
          <w:sz w:val="22"/>
        </w:rPr>
        <w:t> </w:t>
      </w:r>
      <w:r>
        <w:rPr>
          <w:sz w:val="22"/>
        </w:rPr>
        <w:t>Guatemala</w:t>
      </w:r>
    </w:p>
    <w:p>
      <w:pPr>
        <w:pStyle w:val="BodyText"/>
        <w:spacing w:before="7"/>
        <w:rPr>
          <w:sz w:val="24"/>
        </w:rPr>
      </w:pPr>
      <w:r>
        <w:rPr/>
        <w:pict>
          <v:rect style="position:absolute;margin-left:72.024002pt;margin-top:16.147236pt;width:144.07pt;height:.72003pt;mso-position-horizontal-relative:page;mso-position-vertical-relative:paragraph;z-index:-15724032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line="209" w:lineRule="exact" w:before="67"/>
        <w:ind w:left="680" w:right="0" w:firstLine="0"/>
        <w:jc w:val="left"/>
        <w:rPr>
          <w:sz w:val="18"/>
        </w:rPr>
      </w:pPr>
      <w:r>
        <w:rPr>
          <w:position w:val="6"/>
          <w:sz w:val="12"/>
        </w:rPr>
        <w:t>27</w:t>
      </w:r>
      <w:r>
        <w:rPr>
          <w:spacing w:val="11"/>
          <w:position w:val="6"/>
          <w:sz w:val="12"/>
        </w:rPr>
        <w:t> </w:t>
      </w:r>
      <w:r>
        <w:rPr>
          <w:sz w:val="18"/>
        </w:rPr>
        <w:t>(Cedaw/GTM/CO/8-9)</w:t>
      </w:r>
    </w:p>
    <w:p>
      <w:pPr>
        <w:spacing w:line="240" w:lineRule="auto" w:before="0"/>
        <w:ind w:left="680" w:right="1011" w:firstLine="0"/>
        <w:jc w:val="left"/>
        <w:rPr>
          <w:sz w:val="18"/>
        </w:rPr>
      </w:pPr>
      <w:r>
        <w:rPr>
          <w:spacing w:val="-1"/>
          <w:position w:val="6"/>
          <w:sz w:val="12"/>
        </w:rPr>
        <w:t>28</w:t>
      </w:r>
      <w:r>
        <w:rPr>
          <w:position w:val="6"/>
          <w:sz w:val="12"/>
        </w:rPr>
        <w:t> </w:t>
      </w:r>
      <w:r>
        <w:rPr>
          <w:spacing w:val="-1"/>
          <w:sz w:val="18"/>
        </w:rPr>
        <w:t>https://</w:t>
      </w:r>
      <w:hyperlink r:id="rId21">
        <w:r>
          <w:rPr>
            <w:spacing w:val="-1"/>
            <w:sz w:val="18"/>
          </w:rPr>
          <w:t>www.pdh.org.gt/documentos/seccion-de-investigacion/informes-tematicos/10974-ix-informe-nacional-</w:t>
        </w:r>
      </w:hyperlink>
      <w:r>
        <w:rPr>
          <w:sz w:val="18"/>
        </w:rPr>
        <w:t> situacion-ddhh-personas-con-vih/file.html)</w:t>
      </w:r>
    </w:p>
    <w:p>
      <w:pPr>
        <w:spacing w:before="0"/>
        <w:ind w:left="680" w:right="0" w:firstLine="0"/>
        <w:jc w:val="left"/>
        <w:rPr>
          <w:rFonts w:ascii="Calibri"/>
          <w:sz w:val="20"/>
        </w:rPr>
      </w:pPr>
      <w:r>
        <w:rPr>
          <w:rFonts w:ascii="Calibri"/>
          <w:spacing w:val="-1"/>
          <w:sz w:val="20"/>
          <w:vertAlign w:val="superscript"/>
        </w:rPr>
        <w:t>29</w:t>
      </w:r>
      <w:r>
        <w:rPr>
          <w:rFonts w:ascii="Calibri"/>
          <w:sz w:val="20"/>
          <w:vertAlign w:val="baseline"/>
        </w:rPr>
        <w:t> </w:t>
      </w:r>
      <w:r>
        <w:rPr>
          <w:rFonts w:ascii="Calibri"/>
          <w:spacing w:val="-1"/>
          <w:sz w:val="20"/>
          <w:vertAlign w:val="baseline"/>
        </w:rPr>
        <w:t>https://</w:t>
      </w:r>
      <w:hyperlink r:id="rId22">
        <w:r>
          <w:rPr>
            <w:rFonts w:ascii="Calibri"/>
            <w:spacing w:val="-1"/>
            <w:sz w:val="20"/>
            <w:vertAlign w:val="baseline"/>
          </w:rPr>
          <w:t>www.pdh.org.gt/documentos/informes/informes-anuales/3859-informe-anual-circunstanciado-pdh-</w:t>
        </w:r>
      </w:hyperlink>
      <w:r>
        <w:rPr>
          <w:rFonts w:ascii="Calibri"/>
          <w:sz w:val="20"/>
          <w:vertAlign w:val="baseline"/>
        </w:rPr>
        <w:t> 2019/file.html</w:t>
      </w:r>
    </w:p>
    <w:p>
      <w:pPr>
        <w:spacing w:line="240" w:lineRule="auto" w:before="0"/>
        <w:ind w:left="680" w:right="0" w:firstLine="0"/>
        <w:jc w:val="left"/>
        <w:rPr>
          <w:sz w:val="18"/>
        </w:rPr>
      </w:pPr>
      <w:r>
        <w:rPr>
          <w:spacing w:val="-1"/>
          <w:position w:val="6"/>
          <w:sz w:val="12"/>
        </w:rPr>
        <w:t>30 </w:t>
      </w:r>
      <w:r>
        <w:rPr>
          <w:spacing w:val="-1"/>
          <w:sz w:val="18"/>
        </w:rPr>
        <w:t>Social Audit Report on Public Expenditure </w:t>
      </w:r>
      <w:r>
        <w:rPr>
          <w:sz w:val="18"/>
        </w:rPr>
        <w:t>on Sexual and Reproductive Rights (GPDSR) -2022 Analysis. YOUNG</w:t>
      </w:r>
      <w:r>
        <w:rPr>
          <w:spacing w:val="-47"/>
          <w:sz w:val="18"/>
        </w:rPr>
        <w:t> </w:t>
      </w:r>
      <w:r>
        <w:rPr>
          <w:sz w:val="18"/>
        </w:rPr>
        <w:t>INCIDENT.</w:t>
      </w:r>
      <w:r>
        <w:rPr>
          <w:spacing w:val="-2"/>
          <w:sz w:val="18"/>
        </w:rPr>
        <w:t> </w:t>
      </w:r>
      <w:r>
        <w:rPr>
          <w:sz w:val="18"/>
        </w:rPr>
        <w:t>Guatemala.</w:t>
      </w:r>
    </w:p>
    <w:p>
      <w:pPr>
        <w:spacing w:after="0" w:line="240" w:lineRule="auto"/>
        <w:jc w:val="left"/>
        <w:rPr>
          <w:sz w:val="18"/>
        </w:rPr>
        <w:sectPr>
          <w:pgSz w:w="12240" w:h="15840"/>
          <w:pgMar w:header="752" w:footer="0" w:top="1320" w:bottom="280" w:left="760" w:right="1000"/>
        </w:sectPr>
      </w:pPr>
    </w:p>
    <w:p>
      <w:pPr>
        <w:pStyle w:val="BodyText"/>
        <w:spacing w:line="276" w:lineRule="auto" w:before="101"/>
        <w:ind w:left="114" w:right="110"/>
        <w:jc w:val="both"/>
      </w:pPr>
      <w:r>
        <w:rPr/>
        <w:t>was approved. In this document, the MSPAS commits to provide care without stigma, exclusion, or</w:t>
      </w:r>
      <w:r>
        <w:rPr>
          <w:spacing w:val="1"/>
        </w:rPr>
        <w:t> </w:t>
      </w:r>
      <w:r>
        <w:rPr>
          <w:spacing w:val="-1"/>
        </w:rPr>
        <w:t>discrimination</w:t>
      </w:r>
      <w:r>
        <w:rPr>
          <w:spacing w:val="-9"/>
        </w:rPr>
        <w:t> </w:t>
      </w:r>
      <w:r>
        <w:rPr/>
        <w:t>and</w:t>
      </w:r>
      <w:r>
        <w:rPr>
          <w:spacing w:val="-8"/>
        </w:rPr>
        <w:t> </w:t>
      </w:r>
      <w:r>
        <w:rPr/>
        <w:t>from</w:t>
      </w:r>
      <w:r>
        <w:rPr>
          <w:spacing w:val="-11"/>
        </w:rPr>
        <w:t> </w:t>
      </w:r>
      <w:r>
        <w:rPr/>
        <w:t>a</w:t>
      </w:r>
      <w:r>
        <w:rPr>
          <w:spacing w:val="-9"/>
        </w:rPr>
        <w:t> </w:t>
      </w:r>
      <w:r>
        <w:rPr/>
        <w:t>biopsychosocial</w:t>
      </w:r>
      <w:r>
        <w:rPr>
          <w:spacing w:val="-11"/>
        </w:rPr>
        <w:t> </w:t>
      </w:r>
      <w:r>
        <w:rPr/>
        <w:t>approach.</w:t>
      </w:r>
      <w:r>
        <w:rPr>
          <w:spacing w:val="-9"/>
        </w:rPr>
        <w:t> </w:t>
      </w:r>
      <w:r>
        <w:rPr/>
        <w:t>But</w:t>
      </w:r>
      <w:r>
        <w:rPr>
          <w:spacing w:val="-10"/>
        </w:rPr>
        <w:t> </w:t>
      </w:r>
      <w:r>
        <w:rPr/>
        <w:t>the</w:t>
      </w:r>
      <w:r>
        <w:rPr>
          <w:spacing w:val="-8"/>
        </w:rPr>
        <w:t> </w:t>
      </w:r>
      <w:r>
        <w:rPr/>
        <w:t>strategy</w:t>
      </w:r>
      <w:r>
        <w:rPr>
          <w:spacing w:val="-10"/>
        </w:rPr>
        <w:t> </w:t>
      </w:r>
      <w:r>
        <w:rPr/>
        <w:t>has</w:t>
      </w:r>
      <w:r>
        <w:rPr>
          <w:spacing w:val="-16"/>
        </w:rPr>
        <w:t> </w:t>
      </w:r>
      <w:r>
        <w:rPr/>
        <w:t>not</w:t>
      </w:r>
      <w:r>
        <w:rPr>
          <w:spacing w:val="-14"/>
        </w:rPr>
        <w:t> </w:t>
      </w:r>
      <w:r>
        <w:rPr/>
        <w:t>been</w:t>
      </w:r>
      <w:r>
        <w:rPr>
          <w:spacing w:val="-8"/>
        </w:rPr>
        <w:t> </w:t>
      </w:r>
      <w:r>
        <w:rPr/>
        <w:t>included</w:t>
      </w:r>
      <w:r>
        <w:rPr>
          <w:spacing w:val="-9"/>
        </w:rPr>
        <w:t> </w:t>
      </w:r>
      <w:r>
        <w:rPr/>
        <w:t>in</w:t>
      </w:r>
      <w:r>
        <w:rPr>
          <w:spacing w:val="-8"/>
        </w:rPr>
        <w:t> </w:t>
      </w:r>
      <w:r>
        <w:rPr/>
        <w:t>the</w:t>
      </w:r>
      <w:r>
        <w:rPr>
          <w:spacing w:val="-8"/>
        </w:rPr>
        <w:t> </w:t>
      </w:r>
      <w:r>
        <w:rPr/>
        <w:t>MSPAS</w:t>
      </w:r>
      <w:r>
        <w:rPr>
          <w:spacing w:val="-59"/>
        </w:rPr>
        <w:t> </w:t>
      </w:r>
      <w:r>
        <w:rPr/>
        <w:t>budget to be implemented after 5 years of publication and official socialization.</w:t>
      </w:r>
      <w:r>
        <w:rPr>
          <w:spacing w:val="1"/>
        </w:rPr>
        <w:t> </w:t>
      </w:r>
      <w:r>
        <w:rPr/>
        <w:t>This hampers access to</w:t>
      </w:r>
      <w:r>
        <w:rPr>
          <w:spacing w:val="1"/>
        </w:rPr>
        <w:t> </w:t>
      </w:r>
      <w:r>
        <w:rPr/>
        <w:t>health care in conditions of dignity and equality, perpetuating discrimination, exclusion, and violence</w:t>
      </w:r>
      <w:r>
        <w:rPr>
          <w:spacing w:val="1"/>
        </w:rPr>
        <w:t> </w:t>
      </w:r>
      <w:r>
        <w:rPr/>
        <w:t>against</w:t>
      </w:r>
      <w:r>
        <w:rPr>
          <w:spacing w:val="-4"/>
        </w:rPr>
        <w:t> </w:t>
      </w:r>
      <w:r>
        <w:rPr/>
        <w:t>trans</w:t>
      </w:r>
      <w:r>
        <w:rPr>
          <w:spacing w:val="1"/>
        </w:rPr>
        <w:t> </w:t>
      </w:r>
      <w:r>
        <w:rPr/>
        <w:t>people</w:t>
      </w:r>
      <w:r>
        <w:rPr>
          <w:spacing w:val="-2"/>
        </w:rPr>
        <w:t> </w:t>
      </w:r>
      <w:r>
        <w:rPr/>
        <w:t>by</w:t>
      </w:r>
      <w:r>
        <w:rPr>
          <w:spacing w:val="-4"/>
        </w:rPr>
        <w:t> </w:t>
      </w:r>
      <w:r>
        <w:rPr/>
        <w:t>health</w:t>
      </w:r>
      <w:r>
        <w:rPr>
          <w:spacing w:val="1"/>
        </w:rPr>
        <w:t> </w:t>
      </w:r>
      <w:r>
        <w:rPr/>
        <w:t>service</w:t>
      </w:r>
      <w:r>
        <w:rPr>
          <w:spacing w:val="2"/>
        </w:rPr>
        <w:t> </w:t>
      </w:r>
      <w:r>
        <w:rPr/>
        <w:t>providers.</w:t>
      </w:r>
    </w:p>
    <w:p>
      <w:pPr>
        <w:pStyle w:val="BodyText"/>
        <w:spacing w:before="7"/>
        <w:rPr>
          <w:sz w:val="24"/>
        </w:rPr>
      </w:pPr>
    </w:p>
    <w:p>
      <w:pPr>
        <w:pStyle w:val="Heading1"/>
        <w:numPr>
          <w:ilvl w:val="0"/>
          <w:numId w:val="1"/>
        </w:numPr>
        <w:tabs>
          <w:tab w:pos="388" w:val="left" w:leader="none"/>
        </w:tabs>
        <w:spacing w:line="240" w:lineRule="auto" w:before="0" w:after="0"/>
        <w:ind w:left="387" w:right="0" w:hanging="274"/>
        <w:jc w:val="both"/>
      </w:pPr>
      <w:r>
        <w:rPr/>
        <w:t>Violence</w:t>
      </w:r>
      <w:r>
        <w:rPr>
          <w:spacing w:val="-5"/>
        </w:rPr>
        <w:t> </w:t>
      </w:r>
      <w:r>
        <w:rPr/>
        <w:t>against</w:t>
      </w:r>
      <w:r>
        <w:rPr>
          <w:spacing w:val="-3"/>
        </w:rPr>
        <w:t> </w:t>
      </w:r>
      <w:r>
        <w:rPr/>
        <w:t>women</w:t>
      </w:r>
      <w:r>
        <w:rPr>
          <w:spacing w:val="-2"/>
        </w:rPr>
        <w:t> </w:t>
      </w:r>
      <w:r>
        <w:rPr/>
        <w:t>(Articles 1, 2</w:t>
      </w:r>
      <w:r>
        <w:rPr>
          <w:spacing w:val="-5"/>
        </w:rPr>
        <w:t> </w:t>
      </w:r>
      <w:r>
        <w:rPr/>
        <w:t>and</w:t>
      </w:r>
      <w:r>
        <w:rPr>
          <w:spacing w:val="-7"/>
        </w:rPr>
        <w:t> </w:t>
      </w:r>
      <w:r>
        <w:rPr/>
        <w:t>6)</w:t>
      </w:r>
    </w:p>
    <w:p>
      <w:pPr>
        <w:pStyle w:val="BodyText"/>
        <w:spacing w:before="8"/>
        <w:rPr>
          <w:rFonts w:ascii="Arial"/>
          <w:b/>
          <w:sz w:val="27"/>
        </w:rPr>
      </w:pPr>
    </w:p>
    <w:p>
      <w:pPr>
        <w:pStyle w:val="ListParagraph"/>
        <w:numPr>
          <w:ilvl w:val="0"/>
          <w:numId w:val="2"/>
        </w:numPr>
        <w:tabs>
          <w:tab w:pos="512" w:val="left" w:leader="none"/>
        </w:tabs>
        <w:spacing w:line="276" w:lineRule="auto" w:before="0" w:after="0"/>
        <w:ind w:left="114" w:right="108" w:firstLine="0"/>
        <w:jc w:val="both"/>
        <w:rPr>
          <w:sz w:val="22"/>
        </w:rPr>
      </w:pPr>
      <w:r>
        <w:rPr>
          <w:sz w:val="22"/>
        </w:rPr>
        <w:t>The greatest manifestations of discrimination against women are violence leading to high levels of</w:t>
      </w:r>
      <w:r>
        <w:rPr>
          <w:spacing w:val="1"/>
          <w:sz w:val="22"/>
        </w:rPr>
        <w:t> </w:t>
      </w:r>
      <w:r>
        <w:rPr>
          <w:sz w:val="22"/>
        </w:rPr>
        <w:t>murder. As has been discussed in previous paragraphs, the criminal treatment of these crimes has not</w:t>
      </w:r>
      <w:r>
        <w:rPr>
          <w:spacing w:val="1"/>
          <w:sz w:val="22"/>
        </w:rPr>
        <w:t> </w:t>
      </w:r>
      <w:r>
        <w:rPr>
          <w:sz w:val="22"/>
        </w:rPr>
        <w:t>advanced</w:t>
      </w:r>
      <w:r>
        <w:rPr>
          <w:spacing w:val="-6"/>
          <w:sz w:val="22"/>
        </w:rPr>
        <w:t> </w:t>
      </w:r>
      <w:r>
        <w:rPr>
          <w:sz w:val="22"/>
        </w:rPr>
        <w:t>in</w:t>
      </w:r>
      <w:r>
        <w:rPr>
          <w:spacing w:val="-5"/>
          <w:sz w:val="22"/>
        </w:rPr>
        <w:t> </w:t>
      </w:r>
      <w:r>
        <w:rPr>
          <w:sz w:val="22"/>
        </w:rPr>
        <w:t>conceptual</w:t>
      </w:r>
      <w:r>
        <w:rPr>
          <w:spacing w:val="-7"/>
          <w:sz w:val="22"/>
        </w:rPr>
        <w:t> </w:t>
      </w:r>
      <w:r>
        <w:rPr>
          <w:sz w:val="22"/>
        </w:rPr>
        <w:t>or</w:t>
      </w:r>
      <w:r>
        <w:rPr>
          <w:spacing w:val="-9"/>
          <w:sz w:val="22"/>
        </w:rPr>
        <w:t> </w:t>
      </w:r>
      <w:r>
        <w:rPr>
          <w:sz w:val="22"/>
        </w:rPr>
        <w:t>sociocultural</w:t>
      </w:r>
      <w:r>
        <w:rPr>
          <w:spacing w:val="-8"/>
          <w:sz w:val="22"/>
        </w:rPr>
        <w:t> </w:t>
      </w:r>
      <w:r>
        <w:rPr>
          <w:sz w:val="22"/>
        </w:rPr>
        <w:t>terms,</w:t>
      </w:r>
      <w:r>
        <w:rPr>
          <w:spacing w:val="-6"/>
          <w:sz w:val="22"/>
        </w:rPr>
        <w:t> </w:t>
      </w:r>
      <w:r>
        <w:rPr>
          <w:sz w:val="22"/>
        </w:rPr>
        <w:t>preventing</w:t>
      </w:r>
      <w:r>
        <w:rPr>
          <w:spacing w:val="-10"/>
          <w:sz w:val="22"/>
        </w:rPr>
        <w:t> </w:t>
      </w:r>
      <w:r>
        <w:rPr>
          <w:sz w:val="22"/>
        </w:rPr>
        <w:t>a</w:t>
      </w:r>
      <w:r>
        <w:rPr>
          <w:spacing w:val="-5"/>
          <w:sz w:val="22"/>
        </w:rPr>
        <w:t> </w:t>
      </w:r>
      <w:r>
        <w:rPr>
          <w:sz w:val="22"/>
        </w:rPr>
        <w:t>structural</w:t>
      </w:r>
      <w:r>
        <w:rPr>
          <w:spacing w:val="-8"/>
          <w:sz w:val="22"/>
        </w:rPr>
        <w:t> </w:t>
      </w:r>
      <w:r>
        <w:rPr>
          <w:sz w:val="22"/>
        </w:rPr>
        <w:t>change</w:t>
      </w:r>
      <w:r>
        <w:rPr>
          <w:spacing w:val="-5"/>
          <w:sz w:val="22"/>
        </w:rPr>
        <w:t> </w:t>
      </w:r>
      <w:r>
        <w:rPr>
          <w:sz w:val="22"/>
        </w:rPr>
        <w:t>that</w:t>
      </w:r>
      <w:r>
        <w:rPr>
          <w:spacing w:val="-11"/>
          <w:sz w:val="22"/>
        </w:rPr>
        <w:t> </w:t>
      </w:r>
      <w:r>
        <w:rPr>
          <w:sz w:val="22"/>
        </w:rPr>
        <w:t>brings</w:t>
      </w:r>
      <w:r>
        <w:rPr>
          <w:spacing w:val="-7"/>
          <w:sz w:val="22"/>
        </w:rPr>
        <w:t> </w:t>
      </w:r>
      <w:r>
        <w:rPr>
          <w:sz w:val="22"/>
        </w:rPr>
        <w:t>women</w:t>
      </w:r>
      <w:r>
        <w:rPr>
          <w:spacing w:val="-5"/>
          <w:sz w:val="22"/>
        </w:rPr>
        <w:t> </w:t>
      </w:r>
      <w:r>
        <w:rPr>
          <w:sz w:val="22"/>
        </w:rPr>
        <w:t>closer</w:t>
      </w:r>
      <w:r>
        <w:rPr>
          <w:spacing w:val="-8"/>
          <w:sz w:val="22"/>
        </w:rPr>
        <w:t> </w:t>
      </w:r>
      <w:r>
        <w:rPr>
          <w:sz w:val="22"/>
        </w:rPr>
        <w:t>to</w:t>
      </w:r>
      <w:r>
        <w:rPr>
          <w:spacing w:val="1"/>
          <w:sz w:val="22"/>
        </w:rPr>
        <w:t> </w:t>
      </w:r>
      <w:r>
        <w:rPr>
          <w:sz w:val="22"/>
        </w:rPr>
        <w:t>justice, and Guatemalan society to the value of women's lives equally. The impunity stated above is also</w:t>
      </w:r>
      <w:r>
        <w:rPr>
          <w:spacing w:val="1"/>
          <w:sz w:val="22"/>
        </w:rPr>
        <w:t> </w:t>
      </w:r>
      <w:r>
        <w:rPr>
          <w:sz w:val="22"/>
        </w:rPr>
        <w:t>reflected in the rates of violence, incidence according to the type of violence and also evidence that the</w:t>
      </w:r>
      <w:r>
        <w:rPr>
          <w:spacing w:val="1"/>
          <w:sz w:val="22"/>
        </w:rPr>
        <w:t> </w:t>
      </w:r>
      <w:r>
        <w:rPr>
          <w:sz w:val="22"/>
        </w:rPr>
        <w:t>most vulnerable groups are young women and girls. Violence against women is negative beyond the fact,</w:t>
      </w:r>
      <w:r>
        <w:rPr>
          <w:spacing w:val="-59"/>
          <w:sz w:val="22"/>
        </w:rPr>
        <w:t> </w:t>
      </w:r>
      <w:r>
        <w:rPr>
          <w:sz w:val="22"/>
        </w:rPr>
        <w:t>since a violent woman will face more obstacles to fully develop her autonomy, in that sense it should be</w:t>
      </w:r>
      <w:r>
        <w:rPr>
          <w:spacing w:val="1"/>
          <w:sz w:val="22"/>
        </w:rPr>
        <w:t> </w:t>
      </w:r>
      <w:r>
        <w:rPr>
          <w:sz w:val="22"/>
        </w:rPr>
        <w:t>emphasized that access to a life free of violence is an important pillar to achieve autonomy that allows</w:t>
      </w:r>
      <w:r>
        <w:rPr>
          <w:spacing w:val="1"/>
          <w:sz w:val="22"/>
        </w:rPr>
        <w:t> </w:t>
      </w:r>
      <w:r>
        <w:rPr>
          <w:sz w:val="22"/>
        </w:rPr>
        <w:t>women</w:t>
      </w:r>
      <w:r>
        <w:rPr>
          <w:spacing w:val="-3"/>
          <w:sz w:val="22"/>
        </w:rPr>
        <w:t> </w:t>
      </w:r>
      <w:r>
        <w:rPr>
          <w:sz w:val="22"/>
        </w:rPr>
        <w:t>to</w:t>
      </w:r>
      <w:r>
        <w:rPr>
          <w:spacing w:val="-3"/>
          <w:sz w:val="22"/>
        </w:rPr>
        <w:t> </w:t>
      </w:r>
      <w:r>
        <w:rPr>
          <w:sz w:val="22"/>
        </w:rPr>
        <w:t>fully</w:t>
      </w:r>
      <w:r>
        <w:rPr>
          <w:spacing w:val="-4"/>
          <w:sz w:val="22"/>
        </w:rPr>
        <w:t> </w:t>
      </w:r>
      <w:r>
        <w:rPr>
          <w:sz w:val="22"/>
        </w:rPr>
        <w:t>develop</w:t>
      </w:r>
      <w:r>
        <w:rPr>
          <w:spacing w:val="1"/>
          <w:sz w:val="22"/>
        </w:rPr>
        <w:t> </w:t>
      </w:r>
      <w:r>
        <w:rPr>
          <w:sz w:val="22"/>
        </w:rPr>
        <w:t>their</w:t>
      </w:r>
      <w:r>
        <w:rPr>
          <w:spacing w:val="-7"/>
          <w:sz w:val="22"/>
        </w:rPr>
        <w:t> </w:t>
      </w:r>
      <w:r>
        <w:rPr>
          <w:sz w:val="22"/>
        </w:rPr>
        <w:t>personal,</w:t>
      </w:r>
      <w:r>
        <w:rPr>
          <w:spacing w:val="5"/>
          <w:sz w:val="22"/>
        </w:rPr>
        <w:t> </w:t>
      </w:r>
      <w:r>
        <w:rPr>
          <w:sz w:val="22"/>
        </w:rPr>
        <w:t>professional,</w:t>
      </w:r>
      <w:r>
        <w:rPr>
          <w:spacing w:val="3"/>
          <w:sz w:val="22"/>
        </w:rPr>
        <w:t> </w:t>
      </w:r>
      <w:r>
        <w:rPr>
          <w:sz w:val="22"/>
        </w:rPr>
        <w:t>and</w:t>
      </w:r>
      <w:r>
        <w:rPr>
          <w:spacing w:val="1"/>
          <w:sz w:val="22"/>
        </w:rPr>
        <w:t> </w:t>
      </w:r>
      <w:r>
        <w:rPr>
          <w:sz w:val="22"/>
        </w:rPr>
        <w:t>social</w:t>
      </w:r>
      <w:r>
        <w:rPr>
          <w:spacing w:val="-5"/>
          <w:sz w:val="22"/>
        </w:rPr>
        <w:t> </w:t>
      </w:r>
      <w:r>
        <w:rPr>
          <w:sz w:val="22"/>
        </w:rPr>
        <w:t>development.</w:t>
      </w:r>
      <w:r>
        <w:rPr>
          <w:sz w:val="22"/>
          <w:vertAlign w:val="superscript"/>
        </w:rPr>
        <w:t>31</w:t>
      </w:r>
    </w:p>
    <w:p>
      <w:pPr>
        <w:pStyle w:val="BodyText"/>
        <w:spacing w:before="10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479" w:val="left" w:leader="none"/>
        </w:tabs>
        <w:spacing w:line="276" w:lineRule="auto" w:before="1" w:after="0"/>
        <w:ind w:left="114" w:right="110" w:firstLine="0"/>
        <w:jc w:val="both"/>
        <w:rPr>
          <w:sz w:val="22"/>
        </w:rPr>
      </w:pPr>
      <w:r>
        <w:rPr>
          <w:sz w:val="22"/>
        </w:rPr>
        <w:t>In</w:t>
      </w:r>
      <w:r>
        <w:rPr>
          <w:spacing w:val="-11"/>
          <w:sz w:val="22"/>
        </w:rPr>
        <w:t> </w:t>
      </w:r>
      <w:r>
        <w:rPr>
          <w:sz w:val="22"/>
        </w:rPr>
        <w:t>2017,</w:t>
      </w:r>
      <w:r>
        <w:rPr>
          <w:spacing w:val="-11"/>
          <w:sz w:val="22"/>
        </w:rPr>
        <w:t> </w:t>
      </w:r>
      <w:r>
        <w:rPr>
          <w:sz w:val="22"/>
        </w:rPr>
        <w:t>the</w:t>
      </w:r>
      <w:r>
        <w:rPr>
          <w:spacing w:val="-5"/>
          <w:sz w:val="22"/>
        </w:rPr>
        <w:t> </w:t>
      </w:r>
      <w:r>
        <w:rPr>
          <w:sz w:val="22"/>
        </w:rPr>
        <w:t>Public</w:t>
      </w:r>
      <w:r>
        <w:rPr>
          <w:spacing w:val="-7"/>
          <w:sz w:val="22"/>
        </w:rPr>
        <w:t> </w:t>
      </w:r>
      <w:r>
        <w:rPr>
          <w:sz w:val="22"/>
        </w:rPr>
        <w:t>Prosecutor's</w:t>
      </w:r>
      <w:r>
        <w:rPr>
          <w:spacing w:val="-8"/>
          <w:sz w:val="22"/>
        </w:rPr>
        <w:t> </w:t>
      </w:r>
      <w:r>
        <w:rPr>
          <w:sz w:val="22"/>
        </w:rPr>
        <w:t>Office</w:t>
      </w:r>
      <w:r>
        <w:rPr>
          <w:spacing w:val="-5"/>
          <w:sz w:val="22"/>
        </w:rPr>
        <w:t> </w:t>
      </w:r>
      <w:r>
        <w:rPr>
          <w:sz w:val="22"/>
        </w:rPr>
        <w:t>registered</w:t>
      </w:r>
      <w:r>
        <w:rPr>
          <w:spacing w:val="-10"/>
          <w:sz w:val="22"/>
        </w:rPr>
        <w:t> </w:t>
      </w:r>
      <w:r>
        <w:rPr>
          <w:sz w:val="22"/>
        </w:rPr>
        <w:t>nearly</w:t>
      </w:r>
      <w:r>
        <w:rPr>
          <w:spacing w:val="-8"/>
          <w:sz w:val="22"/>
        </w:rPr>
        <w:t> </w:t>
      </w:r>
      <w:r>
        <w:rPr>
          <w:sz w:val="22"/>
        </w:rPr>
        <w:t>63,500</w:t>
      </w:r>
      <w:r>
        <w:rPr>
          <w:spacing w:val="-5"/>
          <w:sz w:val="22"/>
        </w:rPr>
        <w:t> </w:t>
      </w:r>
      <w:r>
        <w:rPr>
          <w:sz w:val="22"/>
        </w:rPr>
        <w:t>complaints</w:t>
      </w:r>
      <w:r>
        <w:rPr>
          <w:spacing w:val="-12"/>
          <w:sz w:val="22"/>
        </w:rPr>
        <w:t> </w:t>
      </w:r>
      <w:r>
        <w:rPr>
          <w:sz w:val="22"/>
        </w:rPr>
        <w:t>of</w:t>
      </w:r>
      <w:r>
        <w:rPr>
          <w:spacing w:val="-6"/>
          <w:sz w:val="22"/>
        </w:rPr>
        <w:t> </w:t>
      </w:r>
      <w:r>
        <w:rPr>
          <w:sz w:val="22"/>
        </w:rPr>
        <w:t>violence</w:t>
      </w:r>
      <w:r>
        <w:rPr>
          <w:spacing w:val="-6"/>
          <w:sz w:val="22"/>
        </w:rPr>
        <w:t> </w:t>
      </w:r>
      <w:r>
        <w:rPr>
          <w:sz w:val="22"/>
        </w:rPr>
        <w:t>against</w:t>
      </w:r>
      <w:r>
        <w:rPr>
          <w:spacing w:val="-6"/>
          <w:sz w:val="22"/>
        </w:rPr>
        <w:t> </w:t>
      </w:r>
      <w:r>
        <w:rPr>
          <w:sz w:val="22"/>
        </w:rPr>
        <w:t>women</w:t>
      </w:r>
      <w:r>
        <w:rPr>
          <w:spacing w:val="-59"/>
          <w:sz w:val="22"/>
        </w:rPr>
        <w:t> </w:t>
      </w:r>
      <w:r>
        <w:rPr>
          <w:sz w:val="22"/>
        </w:rPr>
        <w:t>at the national level. 45% were placed by young women (13 to 30 years). Of these, the manifestation of</w:t>
      </w:r>
      <w:r>
        <w:rPr>
          <w:spacing w:val="1"/>
          <w:sz w:val="22"/>
        </w:rPr>
        <w:t> </w:t>
      </w:r>
      <w:r>
        <w:rPr>
          <w:sz w:val="22"/>
        </w:rPr>
        <w:t>the crime was 42% for psychological violence, 35% for physical violence, 23% did not register the</w:t>
      </w:r>
      <w:r>
        <w:rPr>
          <w:spacing w:val="1"/>
          <w:sz w:val="22"/>
        </w:rPr>
        <w:t> </w:t>
      </w:r>
      <w:r>
        <w:rPr>
          <w:sz w:val="22"/>
        </w:rPr>
        <w:t>manifestation and less than 1% correspond to sexual and economic violence. With regard to reports of</w:t>
      </w:r>
      <w:r>
        <w:rPr>
          <w:spacing w:val="1"/>
          <w:sz w:val="22"/>
        </w:rPr>
        <w:t> </w:t>
      </w:r>
      <w:r>
        <w:rPr>
          <w:sz w:val="22"/>
        </w:rPr>
        <w:t>sexual</w:t>
      </w:r>
      <w:r>
        <w:rPr>
          <w:spacing w:val="-3"/>
          <w:sz w:val="22"/>
        </w:rPr>
        <w:t> </w:t>
      </w:r>
      <w:r>
        <w:rPr>
          <w:sz w:val="22"/>
        </w:rPr>
        <w:t>violence, it is</w:t>
      </w:r>
      <w:r>
        <w:rPr>
          <w:spacing w:val="-1"/>
          <w:sz w:val="22"/>
        </w:rPr>
        <w:t> </w:t>
      </w:r>
      <w:r>
        <w:rPr>
          <w:sz w:val="22"/>
        </w:rPr>
        <w:t>important</w:t>
      </w:r>
      <w:r>
        <w:rPr>
          <w:spacing w:val="-5"/>
          <w:sz w:val="22"/>
        </w:rPr>
        <w:t> </w:t>
      </w:r>
      <w:r>
        <w:rPr>
          <w:sz w:val="22"/>
        </w:rPr>
        <w:t>to</w:t>
      </w:r>
      <w:r>
        <w:rPr>
          <w:spacing w:val="-4"/>
          <w:sz w:val="22"/>
        </w:rPr>
        <w:t> </w:t>
      </w:r>
      <w:r>
        <w:rPr>
          <w:sz w:val="22"/>
        </w:rPr>
        <w:t>note</w:t>
      </w:r>
      <w:r>
        <w:rPr>
          <w:spacing w:val="-4"/>
          <w:sz w:val="22"/>
        </w:rPr>
        <w:t> </w:t>
      </w:r>
      <w:r>
        <w:rPr>
          <w:sz w:val="22"/>
        </w:rPr>
        <w:t>that</w:t>
      </w:r>
      <w:r>
        <w:rPr>
          <w:spacing w:val="-6"/>
          <w:sz w:val="22"/>
        </w:rPr>
        <w:t> </w:t>
      </w:r>
      <w:r>
        <w:rPr>
          <w:sz w:val="22"/>
        </w:rPr>
        <w:t>there</w:t>
      </w:r>
      <w:r>
        <w:rPr>
          <w:spacing w:val="-4"/>
          <w:sz w:val="22"/>
        </w:rPr>
        <w:t> </w:t>
      </w:r>
      <w:r>
        <w:rPr>
          <w:sz w:val="22"/>
        </w:rPr>
        <w:t>are</w:t>
      </w:r>
      <w:r>
        <w:rPr>
          <w:spacing w:val="-4"/>
          <w:sz w:val="22"/>
        </w:rPr>
        <w:t> </w:t>
      </w:r>
      <w:r>
        <w:rPr>
          <w:sz w:val="22"/>
        </w:rPr>
        <w:t>more</w:t>
      </w:r>
      <w:r>
        <w:rPr>
          <w:spacing w:val="-4"/>
          <w:sz w:val="22"/>
        </w:rPr>
        <w:t> </w:t>
      </w:r>
      <w:r>
        <w:rPr>
          <w:sz w:val="22"/>
        </w:rPr>
        <w:t>than</w:t>
      </w:r>
      <w:r>
        <w:rPr>
          <w:spacing w:val="-4"/>
          <w:sz w:val="22"/>
        </w:rPr>
        <w:t> </w:t>
      </w:r>
      <w:r>
        <w:rPr>
          <w:sz w:val="22"/>
        </w:rPr>
        <w:t>50,000 reports</w:t>
      </w:r>
      <w:r>
        <w:rPr>
          <w:spacing w:val="-1"/>
          <w:sz w:val="22"/>
        </w:rPr>
        <w:t> </w:t>
      </w:r>
      <w:r>
        <w:rPr>
          <w:sz w:val="22"/>
        </w:rPr>
        <w:t>registered</w:t>
      </w:r>
      <w:r>
        <w:rPr>
          <w:spacing w:val="-4"/>
          <w:sz w:val="22"/>
        </w:rPr>
        <w:t> </w:t>
      </w:r>
      <w:r>
        <w:rPr>
          <w:sz w:val="22"/>
        </w:rPr>
        <w:t>where</w:t>
      </w:r>
      <w:r>
        <w:rPr>
          <w:spacing w:val="-1"/>
          <w:sz w:val="22"/>
        </w:rPr>
        <w:t> </w:t>
      </w:r>
      <w:r>
        <w:rPr>
          <w:sz w:val="22"/>
        </w:rPr>
        <w:t>the</w:t>
      </w:r>
      <w:r>
        <w:rPr>
          <w:spacing w:val="-4"/>
          <w:sz w:val="22"/>
        </w:rPr>
        <w:t> </w:t>
      </w:r>
      <w:r>
        <w:rPr>
          <w:sz w:val="22"/>
        </w:rPr>
        <w:t>victim</w:t>
      </w:r>
      <w:r>
        <w:rPr>
          <w:spacing w:val="-58"/>
          <w:sz w:val="22"/>
        </w:rPr>
        <w:t> </w:t>
      </w:r>
      <w:r>
        <w:rPr>
          <w:sz w:val="22"/>
        </w:rPr>
        <w:t>was a woman, between January 2017 and March 2022, it is inferred that not all of them have also been</w:t>
      </w:r>
      <w:r>
        <w:rPr>
          <w:spacing w:val="1"/>
          <w:sz w:val="22"/>
        </w:rPr>
        <w:t> </w:t>
      </w:r>
      <w:r>
        <w:rPr>
          <w:sz w:val="22"/>
        </w:rPr>
        <w:t>categorized</w:t>
      </w:r>
      <w:r>
        <w:rPr>
          <w:spacing w:val="-3"/>
          <w:sz w:val="22"/>
        </w:rPr>
        <w:t> </w:t>
      </w:r>
      <w:r>
        <w:rPr>
          <w:sz w:val="22"/>
        </w:rPr>
        <w:t>as</w:t>
      </w:r>
      <w:r>
        <w:rPr>
          <w:spacing w:val="1"/>
          <w:sz w:val="22"/>
        </w:rPr>
        <w:t> </w:t>
      </w:r>
      <w:r>
        <w:rPr>
          <w:sz w:val="22"/>
        </w:rPr>
        <w:t>violence</w:t>
      </w:r>
      <w:r>
        <w:rPr>
          <w:spacing w:val="-2"/>
          <w:sz w:val="22"/>
        </w:rPr>
        <w:t> </w:t>
      </w:r>
      <w:r>
        <w:rPr>
          <w:sz w:val="22"/>
        </w:rPr>
        <w:t>against</w:t>
      </w:r>
      <w:r>
        <w:rPr>
          <w:spacing w:val="2"/>
          <w:sz w:val="22"/>
        </w:rPr>
        <w:t> </w:t>
      </w:r>
      <w:r>
        <w:rPr>
          <w:sz w:val="22"/>
        </w:rPr>
        <w:t>women.</w:t>
      </w:r>
      <w:r>
        <w:rPr>
          <w:sz w:val="22"/>
          <w:vertAlign w:val="superscript"/>
        </w:rPr>
        <w:t>32</w:t>
      </w:r>
    </w:p>
    <w:p>
      <w:pPr>
        <w:pStyle w:val="BodyText"/>
        <w:spacing w:before="6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488" w:val="left" w:leader="none"/>
        </w:tabs>
        <w:spacing w:line="276" w:lineRule="auto" w:before="0" w:after="0"/>
        <w:ind w:left="114" w:right="114" w:firstLine="0"/>
        <w:jc w:val="both"/>
        <w:rPr>
          <w:sz w:val="22"/>
        </w:rPr>
      </w:pPr>
      <w:r>
        <w:rPr>
          <w:sz w:val="22"/>
        </w:rPr>
        <w:t>Data from 2019 to 2022 show that out of 2,145 violent deaths of women, 58 per cent were caused by</w:t>
      </w:r>
      <w:r>
        <w:rPr>
          <w:spacing w:val="1"/>
          <w:sz w:val="22"/>
        </w:rPr>
        <w:t> </w:t>
      </w:r>
      <w:r>
        <w:rPr>
          <w:sz w:val="22"/>
        </w:rPr>
        <w:t>firearms, and 29 per cent died of various forms of suffocation. The next cause of death with 10% was</w:t>
      </w:r>
      <w:r>
        <w:rPr>
          <w:spacing w:val="1"/>
          <w:sz w:val="22"/>
        </w:rPr>
        <w:t> </w:t>
      </w:r>
      <w:r>
        <w:rPr>
          <w:sz w:val="22"/>
        </w:rPr>
        <w:t>stabbing, followed by burning with 1.68% and decapitation with 0.51% of the total records. In addition, it</w:t>
      </w:r>
      <w:r>
        <w:rPr>
          <w:spacing w:val="1"/>
          <w:sz w:val="22"/>
        </w:rPr>
        <w:t> </w:t>
      </w:r>
      <w:r>
        <w:rPr>
          <w:sz w:val="22"/>
        </w:rPr>
        <w:t>was observed that in 56% of the cases, the ages of women who died violently from the five causes</w:t>
      </w:r>
      <w:r>
        <w:rPr>
          <w:spacing w:val="1"/>
          <w:sz w:val="22"/>
        </w:rPr>
        <w:t> </w:t>
      </w:r>
      <w:r>
        <w:rPr>
          <w:sz w:val="22"/>
        </w:rPr>
        <w:t>mentioned</w:t>
      </w:r>
      <w:r>
        <w:rPr>
          <w:spacing w:val="1"/>
          <w:sz w:val="22"/>
        </w:rPr>
        <w:t> </w:t>
      </w:r>
      <w:r>
        <w:rPr>
          <w:sz w:val="22"/>
        </w:rPr>
        <w:t>were</w:t>
      </w:r>
      <w:r>
        <w:rPr>
          <w:spacing w:val="2"/>
          <w:sz w:val="22"/>
        </w:rPr>
        <w:t> </w:t>
      </w:r>
      <w:r>
        <w:rPr>
          <w:sz w:val="22"/>
        </w:rPr>
        <w:t>in</w:t>
      </w:r>
      <w:r>
        <w:rPr>
          <w:spacing w:val="2"/>
          <w:sz w:val="22"/>
        </w:rPr>
        <w:t> </w:t>
      </w:r>
      <w:r>
        <w:rPr>
          <w:sz w:val="22"/>
        </w:rPr>
        <w:t>the</w:t>
      </w:r>
      <w:r>
        <w:rPr>
          <w:spacing w:val="1"/>
          <w:sz w:val="22"/>
        </w:rPr>
        <w:t> </w:t>
      </w:r>
      <w:r>
        <w:rPr>
          <w:sz w:val="22"/>
        </w:rPr>
        <w:t>range</w:t>
      </w:r>
      <w:r>
        <w:rPr>
          <w:spacing w:val="-2"/>
          <w:sz w:val="22"/>
        </w:rPr>
        <w:t> </w:t>
      </w:r>
      <w:r>
        <w:rPr>
          <w:sz w:val="22"/>
        </w:rPr>
        <w:t>of</w:t>
      </w:r>
      <w:r>
        <w:rPr>
          <w:spacing w:val="-3"/>
          <w:sz w:val="22"/>
        </w:rPr>
        <w:t> </w:t>
      </w:r>
      <w:r>
        <w:rPr>
          <w:sz w:val="22"/>
        </w:rPr>
        <w:t>10</w:t>
      </w:r>
      <w:r>
        <w:rPr>
          <w:spacing w:val="1"/>
          <w:sz w:val="22"/>
        </w:rPr>
        <w:t> </w:t>
      </w:r>
      <w:r>
        <w:rPr>
          <w:sz w:val="22"/>
        </w:rPr>
        <w:t>to</w:t>
      </w:r>
      <w:r>
        <w:rPr>
          <w:spacing w:val="2"/>
          <w:sz w:val="22"/>
        </w:rPr>
        <w:t> </w:t>
      </w:r>
      <w:r>
        <w:rPr>
          <w:sz w:val="22"/>
        </w:rPr>
        <w:t>30</w:t>
      </w:r>
      <w:r>
        <w:rPr>
          <w:spacing w:val="2"/>
          <w:sz w:val="22"/>
        </w:rPr>
        <w:t> </w:t>
      </w:r>
      <w:r>
        <w:rPr>
          <w:sz w:val="22"/>
        </w:rPr>
        <w:t>years.</w:t>
      </w:r>
      <w:r>
        <w:rPr>
          <w:sz w:val="22"/>
          <w:vertAlign w:val="superscript"/>
        </w:rPr>
        <w:t>33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512" w:val="left" w:leader="none"/>
        </w:tabs>
        <w:spacing w:line="276" w:lineRule="auto" w:before="0" w:after="0"/>
        <w:ind w:left="114" w:right="111" w:firstLine="0"/>
        <w:jc w:val="both"/>
        <w:rPr>
          <w:sz w:val="22"/>
        </w:rPr>
      </w:pPr>
      <w:r>
        <w:rPr>
          <w:sz w:val="22"/>
        </w:rPr>
        <w:t>From 2014 to 2021, according to INACIF records, women constitute more than 72 per cent of the</w:t>
      </w:r>
      <w:r>
        <w:rPr>
          <w:spacing w:val="1"/>
          <w:sz w:val="22"/>
        </w:rPr>
        <w:t> </w:t>
      </w:r>
      <w:r>
        <w:rPr>
          <w:sz w:val="22"/>
        </w:rPr>
        <w:t>victims</w:t>
      </w:r>
      <w:r>
        <w:rPr>
          <w:spacing w:val="-10"/>
          <w:sz w:val="22"/>
        </w:rPr>
        <w:t> </w:t>
      </w:r>
      <w:r>
        <w:rPr>
          <w:sz w:val="22"/>
        </w:rPr>
        <w:t>of</w:t>
      </w:r>
      <w:r>
        <w:rPr>
          <w:spacing w:val="-9"/>
          <w:sz w:val="22"/>
        </w:rPr>
        <w:t> </w:t>
      </w:r>
      <w:r>
        <w:rPr>
          <w:sz w:val="22"/>
        </w:rPr>
        <w:t>abusive</w:t>
      </w:r>
      <w:r>
        <w:rPr>
          <w:spacing w:val="-8"/>
          <w:sz w:val="22"/>
        </w:rPr>
        <w:t> </w:t>
      </w:r>
      <w:r>
        <w:rPr>
          <w:sz w:val="22"/>
        </w:rPr>
        <w:t>injuries</w:t>
      </w:r>
      <w:r>
        <w:rPr>
          <w:spacing w:val="-10"/>
          <w:sz w:val="22"/>
        </w:rPr>
        <w:t> </w:t>
      </w:r>
      <w:r>
        <w:rPr>
          <w:sz w:val="22"/>
        </w:rPr>
        <w:t>and</w:t>
      </w:r>
      <w:r>
        <w:rPr>
          <w:spacing w:val="-12"/>
          <w:sz w:val="22"/>
        </w:rPr>
        <w:t> </w:t>
      </w:r>
      <w:r>
        <w:rPr>
          <w:sz w:val="22"/>
        </w:rPr>
        <w:t>more</w:t>
      </w:r>
      <w:r>
        <w:rPr>
          <w:spacing w:val="-3"/>
          <w:sz w:val="22"/>
        </w:rPr>
        <w:t> </w:t>
      </w:r>
      <w:r>
        <w:rPr>
          <w:sz w:val="22"/>
        </w:rPr>
        <w:t>than</w:t>
      </w:r>
      <w:r>
        <w:rPr>
          <w:spacing w:val="-8"/>
          <w:sz w:val="22"/>
        </w:rPr>
        <w:t> </w:t>
      </w:r>
      <w:r>
        <w:rPr>
          <w:sz w:val="22"/>
        </w:rPr>
        <w:t>90</w:t>
      </w:r>
      <w:r>
        <w:rPr>
          <w:spacing w:val="-8"/>
          <w:sz w:val="22"/>
        </w:rPr>
        <w:t> </w:t>
      </w:r>
      <w:r>
        <w:rPr>
          <w:sz w:val="22"/>
        </w:rPr>
        <w:t>per</w:t>
      </w:r>
      <w:r>
        <w:rPr>
          <w:spacing w:val="-11"/>
          <w:sz w:val="22"/>
        </w:rPr>
        <w:t> </w:t>
      </w:r>
      <w:r>
        <w:rPr>
          <w:sz w:val="22"/>
        </w:rPr>
        <w:t>cent</w:t>
      </w:r>
      <w:r>
        <w:rPr>
          <w:spacing w:val="-8"/>
          <w:sz w:val="22"/>
        </w:rPr>
        <w:t> </w:t>
      </w:r>
      <w:r>
        <w:rPr>
          <w:sz w:val="22"/>
        </w:rPr>
        <w:t>of</w:t>
      </w:r>
      <w:r>
        <w:rPr>
          <w:spacing w:val="-9"/>
          <w:sz w:val="22"/>
        </w:rPr>
        <w:t> </w:t>
      </w:r>
      <w:r>
        <w:rPr>
          <w:sz w:val="22"/>
        </w:rPr>
        <w:t>the</w:t>
      </w:r>
      <w:r>
        <w:rPr>
          <w:spacing w:val="-8"/>
          <w:sz w:val="22"/>
        </w:rPr>
        <w:t> </w:t>
      </w:r>
      <w:r>
        <w:rPr>
          <w:sz w:val="22"/>
        </w:rPr>
        <w:t>victims</w:t>
      </w:r>
      <w:r>
        <w:rPr>
          <w:spacing w:val="-10"/>
          <w:sz w:val="22"/>
        </w:rPr>
        <w:t> </w:t>
      </w:r>
      <w:r>
        <w:rPr>
          <w:sz w:val="22"/>
        </w:rPr>
        <w:t>of</w:t>
      </w:r>
      <w:r>
        <w:rPr>
          <w:spacing w:val="-9"/>
          <w:sz w:val="22"/>
        </w:rPr>
        <w:t> </w:t>
      </w:r>
      <w:r>
        <w:rPr>
          <w:sz w:val="22"/>
        </w:rPr>
        <w:t>sexual</w:t>
      </w:r>
      <w:r>
        <w:rPr>
          <w:spacing w:val="-10"/>
          <w:sz w:val="22"/>
        </w:rPr>
        <w:t> </w:t>
      </w:r>
      <w:r>
        <w:rPr>
          <w:sz w:val="22"/>
        </w:rPr>
        <w:t>crimes.</w:t>
      </w:r>
      <w:r>
        <w:rPr>
          <w:spacing w:val="-9"/>
          <w:sz w:val="22"/>
        </w:rPr>
        <w:t> </w:t>
      </w:r>
      <w:r>
        <w:rPr>
          <w:sz w:val="22"/>
        </w:rPr>
        <w:t>According</w:t>
      </w:r>
      <w:r>
        <w:rPr>
          <w:spacing w:val="-3"/>
          <w:sz w:val="22"/>
        </w:rPr>
        <w:t> </w:t>
      </w:r>
      <w:r>
        <w:rPr>
          <w:sz w:val="22"/>
        </w:rPr>
        <w:t>to</w:t>
      </w:r>
      <w:r>
        <w:rPr>
          <w:spacing w:val="-8"/>
          <w:sz w:val="22"/>
        </w:rPr>
        <w:t> </w:t>
      </w:r>
      <w:r>
        <w:rPr>
          <w:sz w:val="22"/>
        </w:rPr>
        <w:t>the</w:t>
      </w:r>
      <w:r>
        <w:rPr>
          <w:spacing w:val="-8"/>
          <w:sz w:val="22"/>
        </w:rPr>
        <w:t> </w:t>
      </w:r>
      <w:r>
        <w:rPr>
          <w:sz w:val="22"/>
        </w:rPr>
        <w:t>PNC</w:t>
      </w:r>
      <w:r>
        <w:rPr>
          <w:spacing w:val="-58"/>
          <w:sz w:val="22"/>
        </w:rPr>
        <w:t> </w:t>
      </w:r>
      <w:r>
        <w:rPr>
          <w:spacing w:val="-1"/>
          <w:sz w:val="22"/>
        </w:rPr>
        <w:t>records,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60.6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per</w:t>
      </w:r>
      <w:r>
        <w:rPr>
          <w:spacing w:val="-15"/>
          <w:sz w:val="22"/>
        </w:rPr>
        <w:t> </w:t>
      </w:r>
      <w:r>
        <w:rPr>
          <w:spacing w:val="-1"/>
          <w:sz w:val="22"/>
        </w:rPr>
        <w:t>cent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of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sexual</w:t>
      </w:r>
      <w:r>
        <w:rPr>
          <w:spacing w:val="-15"/>
          <w:sz w:val="22"/>
        </w:rPr>
        <w:t> </w:t>
      </w:r>
      <w:r>
        <w:rPr>
          <w:spacing w:val="-1"/>
          <w:sz w:val="22"/>
        </w:rPr>
        <w:t>rapes</w:t>
      </w:r>
      <w:r>
        <w:rPr>
          <w:spacing w:val="-14"/>
          <w:sz w:val="22"/>
        </w:rPr>
        <w:t> </w:t>
      </w:r>
      <w:r>
        <w:rPr>
          <w:spacing w:val="-1"/>
          <w:sz w:val="22"/>
        </w:rPr>
        <w:t>against</w:t>
      </w:r>
      <w:r>
        <w:rPr>
          <w:spacing w:val="-13"/>
          <w:sz w:val="22"/>
        </w:rPr>
        <w:t> </w:t>
      </w:r>
      <w:r>
        <w:rPr>
          <w:spacing w:val="-1"/>
          <w:sz w:val="22"/>
        </w:rPr>
        <w:t>women</w:t>
      </w:r>
      <w:r>
        <w:rPr>
          <w:spacing w:val="-17"/>
          <w:sz w:val="22"/>
        </w:rPr>
        <w:t> </w:t>
      </w:r>
      <w:r>
        <w:rPr>
          <w:sz w:val="22"/>
        </w:rPr>
        <w:t>have</w:t>
      </w:r>
      <w:r>
        <w:rPr>
          <w:spacing w:val="-17"/>
          <w:sz w:val="22"/>
        </w:rPr>
        <w:t> </w:t>
      </w:r>
      <w:r>
        <w:rPr>
          <w:sz w:val="22"/>
        </w:rPr>
        <w:t>been</w:t>
      </w:r>
      <w:r>
        <w:rPr>
          <w:spacing w:val="-17"/>
          <w:sz w:val="22"/>
        </w:rPr>
        <w:t> </w:t>
      </w:r>
      <w:r>
        <w:rPr>
          <w:sz w:val="22"/>
        </w:rPr>
        <w:t>committed</w:t>
      </w:r>
      <w:r>
        <w:rPr>
          <w:spacing w:val="-12"/>
          <w:sz w:val="22"/>
        </w:rPr>
        <w:t> </w:t>
      </w:r>
      <w:r>
        <w:rPr>
          <w:sz w:val="22"/>
        </w:rPr>
        <w:t>in</w:t>
      </w:r>
      <w:r>
        <w:rPr>
          <w:spacing w:val="-12"/>
          <w:sz w:val="22"/>
        </w:rPr>
        <w:t> </w:t>
      </w:r>
      <w:r>
        <w:rPr>
          <w:sz w:val="22"/>
        </w:rPr>
        <w:t>public</w:t>
      </w:r>
      <w:r>
        <w:rPr>
          <w:spacing w:val="-18"/>
          <w:sz w:val="22"/>
        </w:rPr>
        <w:t> </w:t>
      </w:r>
      <w:r>
        <w:rPr>
          <w:sz w:val="22"/>
        </w:rPr>
        <w:t>places</w:t>
      </w:r>
      <w:r>
        <w:rPr>
          <w:spacing w:val="-14"/>
          <w:sz w:val="22"/>
        </w:rPr>
        <w:t> </w:t>
      </w:r>
      <w:r>
        <w:rPr>
          <w:sz w:val="22"/>
        </w:rPr>
        <w:t>(streets,</w:t>
      </w:r>
      <w:r>
        <w:rPr>
          <w:spacing w:val="-13"/>
          <w:sz w:val="22"/>
        </w:rPr>
        <w:t> </w:t>
      </w:r>
      <w:r>
        <w:rPr>
          <w:sz w:val="22"/>
        </w:rPr>
        <w:t>parks,</w:t>
      </w:r>
      <w:r>
        <w:rPr>
          <w:spacing w:val="-59"/>
          <w:sz w:val="22"/>
        </w:rPr>
        <w:t> </w:t>
      </w:r>
      <w:r>
        <w:rPr>
          <w:sz w:val="22"/>
        </w:rPr>
        <w:t>sports fields, beaches, markets, etc.). One in four rapes (27%) has been committed in homes. And out of</w:t>
      </w:r>
      <w:r>
        <w:rPr>
          <w:spacing w:val="1"/>
          <w:sz w:val="22"/>
        </w:rPr>
        <w:t> </w:t>
      </w:r>
      <w:r>
        <w:rPr>
          <w:sz w:val="22"/>
        </w:rPr>
        <w:t>every 100 cases, five have been committed in the field (forested areas, plantings, vacant lands, hills and</w:t>
      </w:r>
      <w:r>
        <w:rPr>
          <w:spacing w:val="1"/>
          <w:sz w:val="22"/>
        </w:rPr>
        <w:t> </w:t>
      </w:r>
      <w:r>
        <w:rPr>
          <w:sz w:val="22"/>
        </w:rPr>
        <w:t>scrubs). While the remaining 7.5% has been committed in various places such as hotels, pharmacies,</w:t>
      </w:r>
      <w:r>
        <w:rPr>
          <w:spacing w:val="1"/>
          <w:sz w:val="22"/>
        </w:rPr>
        <w:t> </w:t>
      </w:r>
      <w:r>
        <w:rPr>
          <w:sz w:val="22"/>
        </w:rPr>
        <w:t>parking</w:t>
      </w:r>
      <w:r>
        <w:rPr>
          <w:spacing w:val="37"/>
          <w:sz w:val="22"/>
        </w:rPr>
        <w:t> </w:t>
      </w:r>
      <w:r>
        <w:rPr>
          <w:sz w:val="22"/>
        </w:rPr>
        <w:t>facilities,</w:t>
      </w:r>
      <w:r>
        <w:rPr>
          <w:spacing w:val="32"/>
          <w:sz w:val="22"/>
        </w:rPr>
        <w:t> </w:t>
      </w:r>
      <w:r>
        <w:rPr>
          <w:sz w:val="22"/>
        </w:rPr>
        <w:t>dealerships,</w:t>
      </w:r>
      <w:r>
        <w:rPr>
          <w:spacing w:val="37"/>
          <w:sz w:val="22"/>
        </w:rPr>
        <w:t> </w:t>
      </w:r>
      <w:r>
        <w:rPr>
          <w:sz w:val="22"/>
        </w:rPr>
        <w:t>interior</w:t>
      </w:r>
      <w:r>
        <w:rPr>
          <w:spacing w:val="30"/>
          <w:sz w:val="22"/>
        </w:rPr>
        <w:t> </w:t>
      </w:r>
      <w:r>
        <w:rPr>
          <w:sz w:val="22"/>
        </w:rPr>
        <w:t>of</w:t>
      </w:r>
      <w:r>
        <w:rPr>
          <w:spacing w:val="37"/>
          <w:sz w:val="22"/>
        </w:rPr>
        <w:t> </w:t>
      </w:r>
      <w:r>
        <w:rPr>
          <w:sz w:val="22"/>
        </w:rPr>
        <w:t>vehicles,</w:t>
      </w:r>
      <w:r>
        <w:rPr>
          <w:spacing w:val="45"/>
          <w:sz w:val="22"/>
        </w:rPr>
        <w:t> </w:t>
      </w:r>
      <w:r>
        <w:rPr>
          <w:sz w:val="22"/>
        </w:rPr>
        <w:t>among</w:t>
      </w:r>
      <w:r>
        <w:rPr>
          <w:spacing w:val="33"/>
          <w:sz w:val="22"/>
        </w:rPr>
        <w:t> </w:t>
      </w:r>
      <w:r>
        <w:rPr>
          <w:sz w:val="22"/>
        </w:rPr>
        <w:t>others.</w:t>
      </w:r>
      <w:r>
        <w:rPr>
          <w:sz w:val="22"/>
          <w:vertAlign w:val="superscript"/>
        </w:rPr>
        <w:t>34</w:t>
      </w:r>
      <w:r>
        <w:rPr>
          <w:spacing w:val="35"/>
          <w:sz w:val="22"/>
          <w:vertAlign w:val="baseline"/>
        </w:rPr>
        <w:t> </w:t>
      </w:r>
      <w:r>
        <w:rPr>
          <w:sz w:val="22"/>
          <w:vertAlign w:val="baseline"/>
        </w:rPr>
        <w:t>The</w:t>
      </w:r>
      <w:r>
        <w:rPr>
          <w:spacing w:val="33"/>
          <w:sz w:val="22"/>
          <w:vertAlign w:val="baseline"/>
        </w:rPr>
        <w:t> </w:t>
      </w:r>
      <w:r>
        <w:rPr>
          <w:sz w:val="22"/>
          <w:vertAlign w:val="baseline"/>
        </w:rPr>
        <w:t>percentage</w:t>
      </w:r>
      <w:r>
        <w:rPr>
          <w:spacing w:val="33"/>
          <w:sz w:val="22"/>
          <w:vertAlign w:val="baseline"/>
        </w:rPr>
        <w:t> </w:t>
      </w:r>
      <w:r>
        <w:rPr>
          <w:sz w:val="22"/>
          <w:vertAlign w:val="baseline"/>
        </w:rPr>
        <w:t>of</w:t>
      </w:r>
      <w:r>
        <w:rPr>
          <w:spacing w:val="37"/>
          <w:sz w:val="22"/>
          <w:vertAlign w:val="baseline"/>
        </w:rPr>
        <w:t> </w:t>
      </w:r>
      <w:r>
        <w:rPr>
          <w:sz w:val="22"/>
          <w:vertAlign w:val="baseline"/>
        </w:rPr>
        <w:t>cases</w:t>
      </w:r>
      <w:r>
        <w:rPr>
          <w:spacing w:val="36"/>
          <w:sz w:val="22"/>
          <w:vertAlign w:val="baseline"/>
        </w:rPr>
        <w:t> </w:t>
      </w:r>
      <w:r>
        <w:rPr>
          <w:sz w:val="22"/>
          <w:vertAlign w:val="baseline"/>
        </w:rPr>
        <w:t>in</w:t>
      </w:r>
      <w:r>
        <w:rPr>
          <w:spacing w:val="33"/>
          <w:sz w:val="22"/>
          <w:vertAlign w:val="baseline"/>
        </w:rPr>
        <w:t> </w:t>
      </w:r>
      <w:r>
        <w:rPr>
          <w:sz w:val="22"/>
          <w:vertAlign w:val="baseline"/>
        </w:rPr>
        <w:t>public</w:t>
      </w: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0"/>
        </w:rPr>
      </w:pPr>
      <w:r>
        <w:rPr/>
        <w:pict>
          <v:rect style="position:absolute;margin-left:72.024002pt;margin-top:13.916996pt;width:144.07pt;height:.72003pt;mso-position-horizontal-relative:page;mso-position-vertical-relative:paragraph;z-index:-15723520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before="67"/>
        <w:ind w:left="680" w:right="0" w:firstLine="0"/>
        <w:jc w:val="left"/>
        <w:rPr>
          <w:sz w:val="18"/>
        </w:rPr>
      </w:pPr>
      <w:r>
        <w:rPr>
          <w:spacing w:val="-1"/>
          <w:position w:val="6"/>
          <w:sz w:val="12"/>
        </w:rPr>
        <w:t>31</w:t>
      </w:r>
      <w:r>
        <w:rPr>
          <w:spacing w:val="52"/>
          <w:position w:val="6"/>
          <w:sz w:val="12"/>
        </w:rPr>
        <w:t> </w:t>
      </w:r>
      <w:r>
        <w:rPr>
          <w:spacing w:val="-1"/>
          <w:sz w:val="18"/>
        </w:rPr>
        <w:t>https://mail.icefi.org/publicaciones/mujeres-de-guatemala-un-analisis-de-sus-condiciones-economicas-y-sociales</w:t>
      </w:r>
    </w:p>
    <w:p>
      <w:pPr>
        <w:spacing w:before="0"/>
        <w:ind w:left="680" w:right="814" w:firstLine="0"/>
        <w:jc w:val="left"/>
        <w:rPr>
          <w:sz w:val="18"/>
        </w:rPr>
      </w:pPr>
      <w:r>
        <w:rPr>
          <w:spacing w:val="-1"/>
          <w:position w:val="6"/>
          <w:sz w:val="12"/>
        </w:rPr>
        <w:t>32</w:t>
      </w:r>
      <w:r>
        <w:rPr>
          <w:position w:val="6"/>
          <w:sz w:val="12"/>
        </w:rPr>
        <w:t> </w:t>
      </w:r>
      <w:r>
        <w:rPr>
          <w:spacing w:val="-1"/>
          <w:sz w:val="18"/>
        </w:rPr>
        <w:t>https://</w:t>
      </w:r>
      <w:hyperlink r:id="rId23">
        <w:r>
          <w:rPr>
            <w:spacing w:val="-1"/>
            <w:sz w:val="18"/>
          </w:rPr>
          <w:t>www.vivirsinviolencia.org/blog/violencia-contra-la-mujer/el-estado-no-me-cuida-la-lucha-de-las-mujeres-</w:t>
        </w:r>
      </w:hyperlink>
      <w:r>
        <w:rPr>
          <w:sz w:val="18"/>
        </w:rPr>
        <w:t> contra-la-impunidad/</w:t>
      </w:r>
    </w:p>
    <w:p>
      <w:pPr>
        <w:spacing w:line="204" w:lineRule="exact" w:before="0"/>
        <w:ind w:left="680" w:right="0" w:firstLine="0"/>
        <w:jc w:val="left"/>
        <w:rPr>
          <w:sz w:val="18"/>
        </w:rPr>
      </w:pPr>
      <w:r>
        <w:rPr>
          <w:spacing w:val="-1"/>
          <w:position w:val="6"/>
          <w:sz w:val="12"/>
        </w:rPr>
        <w:t>33</w:t>
      </w:r>
      <w:r>
        <w:rPr>
          <w:spacing w:val="48"/>
          <w:position w:val="6"/>
          <w:sz w:val="12"/>
        </w:rPr>
        <w:t> </w:t>
      </w:r>
      <w:r>
        <w:rPr>
          <w:spacing w:val="-1"/>
          <w:sz w:val="18"/>
        </w:rPr>
        <w:t>https://</w:t>
      </w:r>
      <w:hyperlink r:id="rId24">
        <w:r>
          <w:rPr>
            <w:spacing w:val="-1"/>
            <w:sz w:val="18"/>
          </w:rPr>
          <w:t>www.vivirsinviolencia.org/blog/violencia-contra-la-mujer/muertes-violentas-de-mujeres-en-guatemala/</w:t>
        </w:r>
      </w:hyperlink>
    </w:p>
    <w:p>
      <w:pPr>
        <w:spacing w:line="209" w:lineRule="exact" w:before="0"/>
        <w:ind w:left="680" w:right="0" w:firstLine="0"/>
        <w:jc w:val="left"/>
        <w:rPr>
          <w:sz w:val="18"/>
        </w:rPr>
      </w:pPr>
      <w:r>
        <w:rPr>
          <w:spacing w:val="-1"/>
          <w:position w:val="6"/>
          <w:sz w:val="12"/>
        </w:rPr>
        <w:t>34</w:t>
      </w:r>
      <w:r>
        <w:rPr>
          <w:spacing w:val="45"/>
          <w:position w:val="6"/>
          <w:sz w:val="12"/>
        </w:rPr>
        <w:t> </w:t>
      </w:r>
      <w:r>
        <w:rPr>
          <w:spacing w:val="-1"/>
          <w:sz w:val="18"/>
        </w:rPr>
        <w:t>https://iepades.org/wp-content/uploads/2023/03/Violencia-contra-mujeres-08.III_.2023.pdf</w:t>
      </w:r>
    </w:p>
    <w:p>
      <w:pPr>
        <w:spacing w:after="0" w:line="209" w:lineRule="exact"/>
        <w:jc w:val="left"/>
        <w:rPr>
          <w:sz w:val="18"/>
        </w:rPr>
        <w:sectPr>
          <w:pgSz w:w="12240" w:h="15840"/>
          <w:pgMar w:header="752" w:footer="0" w:top="1320" w:bottom="280" w:left="760" w:right="1000"/>
        </w:sectPr>
      </w:pPr>
    </w:p>
    <w:p>
      <w:pPr>
        <w:pStyle w:val="BodyText"/>
        <w:spacing w:line="278" w:lineRule="auto" w:before="101"/>
        <w:ind w:left="114"/>
      </w:pPr>
      <w:r>
        <w:rPr/>
        <w:t>jurisdiction</w:t>
      </w:r>
      <w:r>
        <w:rPr>
          <w:spacing w:val="9"/>
        </w:rPr>
        <w:t> </w:t>
      </w:r>
      <w:r>
        <w:rPr/>
        <w:t>expresses</w:t>
      </w:r>
      <w:r>
        <w:rPr>
          <w:spacing w:val="7"/>
        </w:rPr>
        <w:t> </w:t>
      </w:r>
      <w:r>
        <w:rPr/>
        <w:t>the</w:t>
      </w:r>
      <w:r>
        <w:rPr>
          <w:spacing w:val="10"/>
        </w:rPr>
        <w:t> </w:t>
      </w:r>
      <w:r>
        <w:rPr/>
        <w:t>inoperability</w:t>
      </w:r>
      <w:r>
        <w:rPr>
          <w:spacing w:val="7"/>
        </w:rPr>
        <w:t> </w:t>
      </w:r>
      <w:r>
        <w:rPr/>
        <w:t>of</w:t>
      </w:r>
      <w:r>
        <w:rPr>
          <w:spacing w:val="8"/>
        </w:rPr>
        <w:t> </w:t>
      </w:r>
      <w:r>
        <w:rPr/>
        <w:t>the</w:t>
      </w:r>
      <w:r>
        <w:rPr>
          <w:spacing w:val="10"/>
        </w:rPr>
        <w:t> </w:t>
      </w:r>
      <w:r>
        <w:rPr/>
        <w:t>mechanisms</w:t>
      </w:r>
      <w:r>
        <w:rPr>
          <w:spacing w:val="2"/>
        </w:rPr>
        <w:t> </w:t>
      </w:r>
      <w:r>
        <w:rPr/>
        <w:t>of</w:t>
      </w:r>
      <w:r>
        <w:rPr>
          <w:spacing w:val="9"/>
        </w:rPr>
        <w:t> </w:t>
      </w:r>
      <w:r>
        <w:rPr/>
        <w:t>citizen</w:t>
      </w:r>
      <w:r>
        <w:rPr>
          <w:spacing w:val="14"/>
        </w:rPr>
        <w:t> </w:t>
      </w:r>
      <w:r>
        <w:rPr/>
        <w:t>security</w:t>
      </w:r>
      <w:r>
        <w:rPr>
          <w:spacing w:val="3"/>
        </w:rPr>
        <w:t> </w:t>
      </w:r>
      <w:r>
        <w:rPr/>
        <w:t>of</w:t>
      </w:r>
      <w:r>
        <w:rPr>
          <w:spacing w:val="8"/>
        </w:rPr>
        <w:t> </w:t>
      </w:r>
      <w:r>
        <w:rPr/>
        <w:t>the</w:t>
      </w:r>
      <w:r>
        <w:rPr>
          <w:spacing w:val="9"/>
        </w:rPr>
        <w:t> </w:t>
      </w:r>
      <w:r>
        <w:rPr/>
        <w:t>State,</w:t>
      </w:r>
      <w:r>
        <w:rPr>
          <w:spacing w:val="9"/>
        </w:rPr>
        <w:t> </w:t>
      </w:r>
      <w:r>
        <w:rPr/>
        <w:t>mainly</w:t>
      </w:r>
      <w:r>
        <w:rPr>
          <w:spacing w:val="7"/>
        </w:rPr>
        <w:t> </w:t>
      </w:r>
      <w:r>
        <w:rPr/>
        <w:t>the</w:t>
      </w:r>
      <w:r>
        <w:rPr>
          <w:spacing w:val="14"/>
        </w:rPr>
        <w:t> </w:t>
      </w:r>
      <w:r>
        <w:rPr/>
        <w:t>low</w:t>
      </w:r>
      <w:r>
        <w:rPr>
          <w:spacing w:val="-58"/>
        </w:rPr>
        <w:t> </w:t>
      </w:r>
      <w:r>
        <w:rPr/>
        <w:t>level</w:t>
      </w:r>
      <w:r>
        <w:rPr>
          <w:spacing w:val="-6"/>
        </w:rPr>
        <w:t> </w:t>
      </w:r>
      <w:r>
        <w:rPr/>
        <w:t>of</w:t>
      </w:r>
      <w:r>
        <w:rPr>
          <w:spacing w:val="-3"/>
        </w:rPr>
        <w:t> </w:t>
      </w:r>
      <w:r>
        <w:rPr/>
        <w:t>emphasis</w:t>
      </w:r>
      <w:r>
        <w:rPr>
          <w:spacing w:val="1"/>
        </w:rPr>
        <w:t> </w:t>
      </w:r>
      <w:r>
        <w:rPr/>
        <w:t>that</w:t>
      </w:r>
      <w:r>
        <w:rPr>
          <w:spacing w:val="2"/>
        </w:rPr>
        <w:t> </w:t>
      </w:r>
      <w:r>
        <w:rPr/>
        <w:t>is</w:t>
      </w:r>
      <w:r>
        <w:rPr>
          <w:spacing w:val="-4"/>
        </w:rPr>
        <w:t> </w:t>
      </w:r>
      <w:r>
        <w:rPr/>
        <w:t>placed</w:t>
      </w:r>
      <w:r>
        <w:rPr>
          <w:spacing w:val="-3"/>
        </w:rPr>
        <w:t> </w:t>
      </w:r>
      <w:r>
        <w:rPr/>
        <w:t>on</w:t>
      </w:r>
      <w:r>
        <w:rPr>
          <w:spacing w:val="-2"/>
        </w:rPr>
        <w:t> </w:t>
      </w:r>
      <w:r>
        <w:rPr/>
        <w:t>the</w:t>
      </w:r>
      <w:r>
        <w:rPr>
          <w:spacing w:val="2"/>
        </w:rPr>
        <w:t> </w:t>
      </w:r>
      <w:r>
        <w:rPr/>
        <w:t>security</w:t>
      </w:r>
      <w:r>
        <w:rPr>
          <w:spacing w:val="1"/>
        </w:rPr>
        <w:t> </w:t>
      </w:r>
      <w:r>
        <w:rPr/>
        <w:t>of</w:t>
      </w:r>
      <w:r>
        <w:rPr>
          <w:spacing w:val="-8"/>
        </w:rPr>
        <w:t> </w:t>
      </w:r>
      <w:r>
        <w:rPr/>
        <w:t>women.</w:t>
      </w:r>
    </w:p>
    <w:p>
      <w:pPr>
        <w:pStyle w:val="BodyText"/>
        <w:spacing w:before="11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484" w:val="left" w:leader="none"/>
        </w:tabs>
        <w:spacing w:line="276" w:lineRule="auto" w:before="0" w:after="0"/>
        <w:ind w:left="114" w:right="439" w:firstLine="0"/>
        <w:jc w:val="both"/>
        <w:rPr>
          <w:sz w:val="22"/>
        </w:rPr>
      </w:pPr>
      <w:r>
        <w:rPr>
          <w:sz w:val="22"/>
        </w:rPr>
        <w:t>In addition to the statistical data, it is important not to disregard the importance of specific cases of</w:t>
      </w:r>
      <w:r>
        <w:rPr>
          <w:spacing w:val="-59"/>
          <w:sz w:val="22"/>
        </w:rPr>
        <w:t> </w:t>
      </w:r>
      <w:r>
        <w:rPr>
          <w:spacing w:val="-1"/>
          <w:sz w:val="22"/>
        </w:rPr>
        <w:t>the</w:t>
      </w:r>
      <w:r>
        <w:rPr>
          <w:spacing w:val="-14"/>
          <w:sz w:val="22"/>
        </w:rPr>
        <w:t> </w:t>
      </w:r>
      <w:r>
        <w:rPr>
          <w:spacing w:val="-1"/>
          <w:sz w:val="22"/>
        </w:rPr>
        <w:t>past</w:t>
      </w:r>
      <w:r>
        <w:rPr>
          <w:spacing w:val="-14"/>
          <w:sz w:val="22"/>
        </w:rPr>
        <w:t> </w:t>
      </w:r>
      <w:r>
        <w:rPr>
          <w:spacing w:val="-1"/>
          <w:sz w:val="22"/>
        </w:rPr>
        <w:t>that</w:t>
      </w:r>
      <w:r>
        <w:rPr>
          <w:spacing w:val="-14"/>
          <w:sz w:val="22"/>
        </w:rPr>
        <w:t> </w:t>
      </w:r>
      <w:r>
        <w:rPr>
          <w:sz w:val="22"/>
        </w:rPr>
        <w:t>have</w:t>
      </w:r>
      <w:r>
        <w:rPr>
          <w:spacing w:val="-13"/>
          <w:sz w:val="22"/>
        </w:rPr>
        <w:t> </w:t>
      </w:r>
      <w:r>
        <w:rPr>
          <w:sz w:val="22"/>
        </w:rPr>
        <w:t>not</w:t>
      </w:r>
      <w:r>
        <w:rPr>
          <w:spacing w:val="-14"/>
          <w:sz w:val="22"/>
        </w:rPr>
        <w:t> </w:t>
      </w:r>
      <w:r>
        <w:rPr>
          <w:sz w:val="22"/>
        </w:rPr>
        <w:t>had</w:t>
      </w:r>
      <w:r>
        <w:rPr>
          <w:spacing w:val="-13"/>
          <w:sz w:val="22"/>
        </w:rPr>
        <w:t> </w:t>
      </w:r>
      <w:r>
        <w:rPr>
          <w:sz w:val="22"/>
        </w:rPr>
        <w:t>access</w:t>
      </w:r>
      <w:r>
        <w:rPr>
          <w:spacing w:val="-16"/>
          <w:sz w:val="22"/>
        </w:rPr>
        <w:t> </w:t>
      </w:r>
      <w:r>
        <w:rPr>
          <w:sz w:val="22"/>
        </w:rPr>
        <w:t>to</w:t>
      </w:r>
      <w:r>
        <w:rPr>
          <w:spacing w:val="-13"/>
          <w:sz w:val="22"/>
        </w:rPr>
        <w:t> </w:t>
      </w:r>
      <w:r>
        <w:rPr>
          <w:sz w:val="22"/>
        </w:rPr>
        <w:t>justice,</w:t>
      </w:r>
      <w:r>
        <w:rPr>
          <w:spacing w:val="-14"/>
          <w:sz w:val="22"/>
        </w:rPr>
        <w:t> </w:t>
      </w:r>
      <w:r>
        <w:rPr>
          <w:sz w:val="22"/>
        </w:rPr>
        <w:t>such</w:t>
      </w:r>
      <w:r>
        <w:rPr>
          <w:spacing w:val="-13"/>
          <w:sz w:val="22"/>
        </w:rPr>
        <w:t> </w:t>
      </w:r>
      <w:r>
        <w:rPr>
          <w:sz w:val="22"/>
        </w:rPr>
        <w:t>as</w:t>
      </w:r>
      <w:r>
        <w:rPr>
          <w:spacing w:val="-10"/>
          <w:sz w:val="22"/>
        </w:rPr>
        <w:t> </w:t>
      </w:r>
      <w:r>
        <w:rPr>
          <w:sz w:val="22"/>
        </w:rPr>
        <w:t>the</w:t>
      </w:r>
      <w:r>
        <w:rPr>
          <w:spacing w:val="-8"/>
          <w:sz w:val="22"/>
        </w:rPr>
        <w:t> </w:t>
      </w:r>
      <w:r>
        <w:rPr>
          <w:sz w:val="22"/>
        </w:rPr>
        <w:t>case</w:t>
      </w:r>
      <w:r>
        <w:rPr>
          <w:spacing w:val="-14"/>
          <w:sz w:val="22"/>
        </w:rPr>
        <w:t> </w:t>
      </w:r>
      <w:r>
        <w:rPr>
          <w:sz w:val="22"/>
        </w:rPr>
        <w:t>of</w:t>
      </w:r>
      <w:r>
        <w:rPr>
          <w:spacing w:val="-14"/>
          <w:sz w:val="22"/>
        </w:rPr>
        <w:t> </w:t>
      </w:r>
      <w:r>
        <w:rPr>
          <w:sz w:val="22"/>
        </w:rPr>
        <w:t>the</w:t>
      </w:r>
      <w:r>
        <w:rPr>
          <w:spacing w:val="-8"/>
          <w:sz w:val="22"/>
        </w:rPr>
        <w:t> </w:t>
      </w:r>
      <w:r>
        <w:rPr>
          <w:sz w:val="22"/>
        </w:rPr>
        <w:t>Virgen</w:t>
      </w:r>
      <w:r>
        <w:rPr>
          <w:spacing w:val="-13"/>
          <w:sz w:val="22"/>
        </w:rPr>
        <w:t> </w:t>
      </w:r>
      <w:r>
        <w:rPr>
          <w:sz w:val="22"/>
        </w:rPr>
        <w:t>de</w:t>
      </w:r>
      <w:r>
        <w:rPr>
          <w:spacing w:val="-13"/>
          <w:sz w:val="22"/>
        </w:rPr>
        <w:t> </w:t>
      </w:r>
      <w:r>
        <w:rPr>
          <w:sz w:val="22"/>
        </w:rPr>
        <w:t>la</w:t>
      </w:r>
      <w:r>
        <w:rPr>
          <w:spacing w:val="-14"/>
          <w:sz w:val="22"/>
        </w:rPr>
        <w:t> </w:t>
      </w:r>
      <w:r>
        <w:rPr>
          <w:sz w:val="22"/>
        </w:rPr>
        <w:t>Asunción</w:t>
      </w:r>
      <w:r>
        <w:rPr>
          <w:spacing w:val="-13"/>
          <w:sz w:val="22"/>
        </w:rPr>
        <w:t> </w:t>
      </w:r>
      <w:r>
        <w:rPr>
          <w:sz w:val="22"/>
        </w:rPr>
        <w:t>State</w:t>
      </w:r>
      <w:r>
        <w:rPr>
          <w:spacing w:val="-13"/>
          <w:sz w:val="22"/>
        </w:rPr>
        <w:t> </w:t>
      </w:r>
      <w:r>
        <w:rPr>
          <w:sz w:val="22"/>
        </w:rPr>
        <w:t>House,</w:t>
      </w:r>
      <w:r>
        <w:rPr>
          <w:spacing w:val="-59"/>
          <w:sz w:val="22"/>
        </w:rPr>
        <w:t> </w:t>
      </w:r>
      <w:r>
        <w:rPr>
          <w:sz w:val="22"/>
        </w:rPr>
        <w:t>which took place on 8 March 2017, a center run by the Government of Guatemala and which, despite</w:t>
      </w:r>
      <w:r>
        <w:rPr>
          <w:spacing w:val="1"/>
          <w:sz w:val="22"/>
        </w:rPr>
        <w:t> </w:t>
      </w:r>
      <w:r>
        <w:rPr>
          <w:sz w:val="22"/>
        </w:rPr>
        <w:t>the complaints and follow-up from civil society, six years later does not have a sentence, and appears</w:t>
      </w:r>
      <w:r>
        <w:rPr>
          <w:spacing w:val="-59"/>
          <w:sz w:val="22"/>
        </w:rPr>
        <w:t> </w:t>
      </w:r>
      <w:r>
        <w:rPr>
          <w:sz w:val="22"/>
        </w:rPr>
        <w:t>to</w:t>
      </w:r>
      <w:r>
        <w:rPr>
          <w:spacing w:val="-3"/>
          <w:sz w:val="22"/>
        </w:rPr>
        <w:t> </w:t>
      </w:r>
      <w:r>
        <w:rPr>
          <w:sz w:val="22"/>
        </w:rPr>
        <w:t>be</w:t>
      </w:r>
      <w:r>
        <w:rPr>
          <w:spacing w:val="-2"/>
          <w:sz w:val="22"/>
        </w:rPr>
        <w:t> </w:t>
      </w:r>
      <w:r>
        <w:rPr>
          <w:sz w:val="22"/>
        </w:rPr>
        <w:t>a</w:t>
      </w:r>
      <w:r>
        <w:rPr>
          <w:spacing w:val="-2"/>
          <w:sz w:val="22"/>
        </w:rPr>
        <w:t> </w:t>
      </w:r>
      <w:r>
        <w:rPr>
          <w:sz w:val="22"/>
        </w:rPr>
        <w:t>malicious</w:t>
      </w:r>
      <w:r>
        <w:rPr>
          <w:spacing w:val="1"/>
          <w:sz w:val="22"/>
        </w:rPr>
        <w:t> </w:t>
      </w:r>
      <w:r>
        <w:rPr>
          <w:sz w:val="22"/>
        </w:rPr>
        <w:t>litigation.</w:t>
      </w:r>
      <w:r>
        <w:rPr>
          <w:sz w:val="22"/>
          <w:vertAlign w:val="superscript"/>
        </w:rPr>
        <w:t>35</w:t>
      </w:r>
    </w:p>
    <w:p>
      <w:pPr>
        <w:pStyle w:val="BodyText"/>
        <w:rPr>
          <w:sz w:val="25"/>
        </w:rPr>
      </w:pPr>
    </w:p>
    <w:p>
      <w:pPr>
        <w:pStyle w:val="ListParagraph"/>
        <w:numPr>
          <w:ilvl w:val="0"/>
          <w:numId w:val="2"/>
        </w:numPr>
        <w:tabs>
          <w:tab w:pos="488" w:val="left" w:leader="none"/>
        </w:tabs>
        <w:spacing w:line="276" w:lineRule="auto" w:before="1" w:after="0"/>
        <w:ind w:left="114" w:right="430" w:firstLine="0"/>
        <w:jc w:val="both"/>
        <w:rPr>
          <w:sz w:val="22"/>
        </w:rPr>
      </w:pPr>
      <w:r>
        <w:rPr>
          <w:sz w:val="22"/>
        </w:rPr>
        <w:t>There are current cases which likewise do not show clear criminal prosecution. As in the case of a</w:t>
      </w:r>
      <w:r>
        <w:rPr>
          <w:spacing w:val="-59"/>
          <w:sz w:val="22"/>
        </w:rPr>
        <w:t> </w:t>
      </w:r>
      <w:r>
        <w:rPr>
          <w:sz w:val="22"/>
        </w:rPr>
        <w:t>Bar in zone 3 of Guatemala City, which was raided on October 30, 2022, finding corridors connecting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the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establishment</w:t>
      </w:r>
      <w:r>
        <w:rPr>
          <w:spacing w:val="-13"/>
          <w:sz w:val="22"/>
        </w:rPr>
        <w:t> </w:t>
      </w:r>
      <w:r>
        <w:rPr>
          <w:spacing w:val="-1"/>
          <w:sz w:val="22"/>
        </w:rPr>
        <w:t>with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other</w:t>
      </w:r>
      <w:r>
        <w:rPr>
          <w:spacing w:val="-20"/>
          <w:sz w:val="22"/>
        </w:rPr>
        <w:t> </w:t>
      </w:r>
      <w:r>
        <w:rPr>
          <w:spacing w:val="-1"/>
          <w:sz w:val="22"/>
        </w:rPr>
        <w:t>buildings,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where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14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women</w:t>
      </w:r>
      <w:r>
        <w:rPr>
          <w:spacing w:val="-12"/>
          <w:sz w:val="22"/>
        </w:rPr>
        <w:t> </w:t>
      </w:r>
      <w:r>
        <w:rPr>
          <w:sz w:val="22"/>
        </w:rPr>
        <w:t>from</w:t>
      </w:r>
      <w:r>
        <w:rPr>
          <w:spacing w:val="-10"/>
          <w:sz w:val="22"/>
        </w:rPr>
        <w:t> </w:t>
      </w:r>
      <w:r>
        <w:rPr>
          <w:sz w:val="22"/>
        </w:rPr>
        <w:t>different</w:t>
      </w:r>
      <w:r>
        <w:rPr>
          <w:spacing w:val="-13"/>
          <w:sz w:val="22"/>
        </w:rPr>
        <w:t> </w:t>
      </w:r>
      <w:r>
        <w:rPr>
          <w:sz w:val="22"/>
        </w:rPr>
        <w:t>nationalities,</w:t>
      </w:r>
      <w:r>
        <w:rPr>
          <w:spacing w:val="-13"/>
          <w:sz w:val="22"/>
        </w:rPr>
        <w:t> </w:t>
      </w:r>
      <w:r>
        <w:rPr>
          <w:sz w:val="22"/>
        </w:rPr>
        <w:t>victims</w:t>
      </w:r>
      <w:r>
        <w:rPr>
          <w:spacing w:val="-14"/>
          <w:sz w:val="22"/>
        </w:rPr>
        <w:t> </w:t>
      </w:r>
      <w:r>
        <w:rPr>
          <w:sz w:val="22"/>
        </w:rPr>
        <w:t>of</w:t>
      </w:r>
      <w:r>
        <w:rPr>
          <w:spacing w:val="-16"/>
          <w:sz w:val="22"/>
        </w:rPr>
        <w:t> </w:t>
      </w:r>
      <w:r>
        <w:rPr>
          <w:sz w:val="22"/>
        </w:rPr>
        <w:t>trafficking</w:t>
      </w:r>
      <w:r>
        <w:rPr>
          <w:spacing w:val="1"/>
          <w:sz w:val="22"/>
        </w:rPr>
        <w:t> </w:t>
      </w:r>
      <w:r>
        <w:rPr>
          <w:sz w:val="22"/>
        </w:rPr>
        <w:t>and sexual exploitation, were rescued. In addition, jails were found where women were held captive.</w:t>
      </w:r>
      <w:r>
        <w:rPr>
          <w:sz w:val="22"/>
          <w:vertAlign w:val="superscript"/>
        </w:rPr>
        <w:t>36</w:t>
      </w:r>
      <w:r>
        <w:rPr>
          <w:spacing w:val="-59"/>
          <w:sz w:val="22"/>
          <w:vertAlign w:val="baseline"/>
        </w:rPr>
        <w:t> </w:t>
      </w:r>
      <w:r>
        <w:rPr>
          <w:sz w:val="22"/>
          <w:vertAlign w:val="baseline"/>
        </w:rPr>
        <w:t>This establishment was reopened a few months later, and although there are four people involved in</w:t>
      </w:r>
      <w:r>
        <w:rPr>
          <w:spacing w:val="1"/>
          <w:sz w:val="22"/>
          <w:vertAlign w:val="baseline"/>
        </w:rPr>
        <w:t> </w:t>
      </w:r>
      <w:r>
        <w:rPr>
          <w:spacing w:val="-1"/>
          <w:sz w:val="22"/>
          <w:vertAlign w:val="baseline"/>
        </w:rPr>
        <w:t>the</w:t>
      </w:r>
      <w:r>
        <w:rPr>
          <w:spacing w:val="-17"/>
          <w:sz w:val="22"/>
          <w:vertAlign w:val="baseline"/>
        </w:rPr>
        <w:t> </w:t>
      </w:r>
      <w:r>
        <w:rPr>
          <w:spacing w:val="-1"/>
          <w:sz w:val="22"/>
          <w:vertAlign w:val="baseline"/>
        </w:rPr>
        <w:t>process,</w:t>
      </w:r>
      <w:r>
        <w:rPr>
          <w:spacing w:val="-13"/>
          <w:sz w:val="22"/>
          <w:vertAlign w:val="baseline"/>
        </w:rPr>
        <w:t> </w:t>
      </w:r>
      <w:r>
        <w:rPr>
          <w:sz w:val="22"/>
          <w:vertAlign w:val="baseline"/>
        </w:rPr>
        <w:t>no</w:t>
      </w:r>
      <w:r>
        <w:rPr>
          <w:spacing w:val="-11"/>
          <w:sz w:val="22"/>
          <w:vertAlign w:val="baseline"/>
        </w:rPr>
        <w:t> </w:t>
      </w:r>
      <w:r>
        <w:rPr>
          <w:sz w:val="22"/>
          <w:vertAlign w:val="baseline"/>
        </w:rPr>
        <w:t>rigorous</w:t>
      </w:r>
      <w:r>
        <w:rPr>
          <w:spacing w:val="-14"/>
          <w:sz w:val="22"/>
          <w:vertAlign w:val="baseline"/>
        </w:rPr>
        <w:t> </w:t>
      </w:r>
      <w:r>
        <w:rPr>
          <w:sz w:val="22"/>
          <w:vertAlign w:val="baseline"/>
        </w:rPr>
        <w:t>treatment</w:t>
      </w:r>
      <w:r>
        <w:rPr>
          <w:spacing w:val="-17"/>
          <w:sz w:val="22"/>
          <w:vertAlign w:val="baseline"/>
        </w:rPr>
        <w:t> </w:t>
      </w:r>
      <w:r>
        <w:rPr>
          <w:sz w:val="22"/>
          <w:vertAlign w:val="baseline"/>
        </w:rPr>
        <w:t>or</w:t>
      </w:r>
      <w:r>
        <w:rPr>
          <w:spacing w:val="-14"/>
          <w:sz w:val="22"/>
          <w:vertAlign w:val="baseline"/>
        </w:rPr>
        <w:t> </w:t>
      </w:r>
      <w:r>
        <w:rPr>
          <w:sz w:val="22"/>
          <w:vertAlign w:val="baseline"/>
        </w:rPr>
        <w:t>prudent</w:t>
      </w:r>
      <w:r>
        <w:rPr>
          <w:spacing w:val="-13"/>
          <w:sz w:val="22"/>
          <w:vertAlign w:val="baseline"/>
        </w:rPr>
        <w:t> </w:t>
      </w:r>
      <w:r>
        <w:rPr>
          <w:sz w:val="22"/>
          <w:vertAlign w:val="baseline"/>
        </w:rPr>
        <w:t>times</w:t>
      </w:r>
      <w:r>
        <w:rPr>
          <w:spacing w:val="-14"/>
          <w:sz w:val="22"/>
          <w:vertAlign w:val="baseline"/>
        </w:rPr>
        <w:t> </w:t>
      </w:r>
      <w:r>
        <w:rPr>
          <w:sz w:val="22"/>
          <w:vertAlign w:val="baseline"/>
        </w:rPr>
        <w:t>have</w:t>
      </w:r>
      <w:r>
        <w:rPr>
          <w:spacing w:val="-11"/>
          <w:sz w:val="22"/>
          <w:vertAlign w:val="baseline"/>
        </w:rPr>
        <w:t> </w:t>
      </w:r>
      <w:r>
        <w:rPr>
          <w:sz w:val="22"/>
          <w:vertAlign w:val="baseline"/>
        </w:rPr>
        <w:t>been</w:t>
      </w:r>
      <w:r>
        <w:rPr>
          <w:spacing w:val="-17"/>
          <w:sz w:val="22"/>
          <w:vertAlign w:val="baseline"/>
        </w:rPr>
        <w:t> </w:t>
      </w:r>
      <w:r>
        <w:rPr>
          <w:sz w:val="22"/>
          <w:vertAlign w:val="baseline"/>
        </w:rPr>
        <w:t>given,</w:t>
      </w:r>
      <w:r>
        <w:rPr>
          <w:spacing w:val="-13"/>
          <w:sz w:val="22"/>
          <w:vertAlign w:val="baseline"/>
        </w:rPr>
        <w:t> </w:t>
      </w:r>
      <w:r>
        <w:rPr>
          <w:sz w:val="22"/>
          <w:vertAlign w:val="baseline"/>
        </w:rPr>
        <w:t>likewise,</w:t>
      </w:r>
      <w:r>
        <w:rPr>
          <w:spacing w:val="-12"/>
          <w:sz w:val="22"/>
          <w:vertAlign w:val="baseline"/>
        </w:rPr>
        <w:t> </w:t>
      </w:r>
      <w:r>
        <w:rPr>
          <w:sz w:val="22"/>
          <w:vertAlign w:val="baseline"/>
        </w:rPr>
        <w:t>this</w:t>
      </w:r>
      <w:r>
        <w:rPr>
          <w:spacing w:val="-18"/>
          <w:sz w:val="22"/>
          <w:vertAlign w:val="baseline"/>
        </w:rPr>
        <w:t> </w:t>
      </w:r>
      <w:r>
        <w:rPr>
          <w:sz w:val="22"/>
          <w:vertAlign w:val="baseline"/>
        </w:rPr>
        <w:t>as</w:t>
      </w:r>
      <w:r>
        <w:rPr>
          <w:spacing w:val="-14"/>
          <w:sz w:val="22"/>
          <w:vertAlign w:val="baseline"/>
        </w:rPr>
        <w:t> </w:t>
      </w:r>
      <w:r>
        <w:rPr>
          <w:sz w:val="22"/>
          <w:vertAlign w:val="baseline"/>
        </w:rPr>
        <w:t>many</w:t>
      </w:r>
      <w:r>
        <w:rPr>
          <w:spacing w:val="-17"/>
          <w:sz w:val="22"/>
          <w:vertAlign w:val="baseline"/>
        </w:rPr>
        <w:t> </w:t>
      </w:r>
      <w:r>
        <w:rPr>
          <w:sz w:val="22"/>
          <w:vertAlign w:val="baseline"/>
        </w:rPr>
        <w:t>other</w:t>
      </w:r>
      <w:r>
        <w:rPr>
          <w:spacing w:val="-15"/>
          <w:sz w:val="22"/>
          <w:vertAlign w:val="baseline"/>
        </w:rPr>
        <w:t> </w:t>
      </w:r>
      <w:r>
        <w:rPr>
          <w:sz w:val="22"/>
          <w:vertAlign w:val="baseline"/>
        </w:rPr>
        <w:t>cases</w:t>
      </w:r>
      <w:r>
        <w:rPr>
          <w:spacing w:val="-59"/>
          <w:sz w:val="22"/>
          <w:vertAlign w:val="baseline"/>
        </w:rPr>
        <w:t> </w:t>
      </w:r>
      <w:r>
        <w:rPr>
          <w:sz w:val="22"/>
          <w:vertAlign w:val="baseline"/>
        </w:rPr>
        <w:t>of the</w:t>
      </w:r>
      <w:r>
        <w:rPr>
          <w:spacing w:val="-3"/>
          <w:sz w:val="22"/>
          <w:vertAlign w:val="baseline"/>
        </w:rPr>
        <w:t> </w:t>
      </w:r>
      <w:r>
        <w:rPr>
          <w:sz w:val="22"/>
          <w:vertAlign w:val="baseline"/>
        </w:rPr>
        <w:t>same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type</w:t>
      </w:r>
      <w:r>
        <w:rPr>
          <w:spacing w:val="-4"/>
          <w:sz w:val="22"/>
          <w:vertAlign w:val="baseline"/>
        </w:rPr>
        <w:t> </w:t>
      </w:r>
      <w:r>
        <w:rPr>
          <w:sz w:val="22"/>
          <w:vertAlign w:val="baseline"/>
        </w:rPr>
        <w:t>have</w:t>
      </w:r>
      <w:r>
        <w:rPr>
          <w:spacing w:val="-3"/>
          <w:sz w:val="22"/>
          <w:vertAlign w:val="baseline"/>
        </w:rPr>
        <w:t> </w:t>
      </w:r>
      <w:r>
        <w:rPr>
          <w:sz w:val="22"/>
          <w:vertAlign w:val="baseline"/>
        </w:rPr>
        <w:t>not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been</w:t>
      </w:r>
      <w:r>
        <w:rPr>
          <w:spacing w:val="-3"/>
          <w:sz w:val="22"/>
          <w:vertAlign w:val="baseline"/>
        </w:rPr>
        <w:t> </w:t>
      </w:r>
      <w:r>
        <w:rPr>
          <w:sz w:val="22"/>
          <w:vertAlign w:val="baseline"/>
        </w:rPr>
        <w:t>made visible.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Facts that</w:t>
      </w:r>
      <w:r>
        <w:rPr>
          <w:spacing w:val="-4"/>
          <w:sz w:val="22"/>
          <w:vertAlign w:val="baseline"/>
        </w:rPr>
        <w:t> </w:t>
      </w:r>
      <w:r>
        <w:rPr>
          <w:sz w:val="22"/>
          <w:vertAlign w:val="baseline"/>
        </w:rPr>
        <w:t>cannot</w:t>
      </w:r>
      <w:r>
        <w:rPr>
          <w:spacing w:val="-5"/>
          <w:sz w:val="22"/>
          <w:vertAlign w:val="baseline"/>
        </w:rPr>
        <w:t> </w:t>
      </w:r>
      <w:r>
        <w:rPr>
          <w:sz w:val="22"/>
          <w:vertAlign w:val="baseline"/>
        </w:rPr>
        <w:t>be</w:t>
      </w:r>
      <w:r>
        <w:rPr>
          <w:spacing w:val="-3"/>
          <w:sz w:val="22"/>
          <w:vertAlign w:val="baseline"/>
        </w:rPr>
        <w:t> </w:t>
      </w:r>
      <w:r>
        <w:rPr>
          <w:sz w:val="22"/>
          <w:vertAlign w:val="baseline"/>
        </w:rPr>
        <w:t>taken</w:t>
      </w:r>
      <w:r>
        <w:rPr>
          <w:spacing w:val="-3"/>
          <w:sz w:val="22"/>
          <w:vertAlign w:val="baseline"/>
        </w:rPr>
        <w:t> </w:t>
      </w:r>
      <w:r>
        <w:rPr>
          <w:sz w:val="22"/>
          <w:vertAlign w:val="baseline"/>
        </w:rPr>
        <w:t>as isolated events.</w:t>
      </w:r>
    </w:p>
    <w:p>
      <w:pPr>
        <w:pStyle w:val="BodyText"/>
        <w:spacing w:before="4"/>
        <w:rPr>
          <w:sz w:val="25"/>
        </w:rPr>
      </w:pPr>
    </w:p>
    <w:p>
      <w:pPr>
        <w:pStyle w:val="ListParagraph"/>
        <w:numPr>
          <w:ilvl w:val="0"/>
          <w:numId w:val="2"/>
        </w:numPr>
        <w:tabs>
          <w:tab w:pos="498" w:val="left" w:leader="none"/>
        </w:tabs>
        <w:spacing w:line="278" w:lineRule="auto" w:before="0" w:after="0"/>
        <w:ind w:left="114" w:right="432" w:firstLine="0"/>
        <w:jc w:val="both"/>
        <w:rPr>
          <w:sz w:val="22"/>
        </w:rPr>
      </w:pPr>
      <w:r>
        <w:rPr>
          <w:sz w:val="22"/>
        </w:rPr>
        <w:t>From 2019 to 2022, the age range of the most reported missing women was between 15 and 19</w:t>
      </w:r>
      <w:r>
        <w:rPr>
          <w:spacing w:val="1"/>
          <w:sz w:val="22"/>
        </w:rPr>
        <w:t> </w:t>
      </w:r>
      <w:r>
        <w:rPr>
          <w:sz w:val="22"/>
        </w:rPr>
        <w:t>years, followed by between 10 and 14 years, corresponding respectively to 43% and 24%. That is, 67</w:t>
      </w:r>
      <w:r>
        <w:rPr>
          <w:spacing w:val="1"/>
          <w:sz w:val="22"/>
        </w:rPr>
        <w:t> </w:t>
      </w:r>
      <w:r>
        <w:rPr>
          <w:sz w:val="22"/>
        </w:rPr>
        <w:t>per</w:t>
      </w:r>
      <w:r>
        <w:rPr>
          <w:spacing w:val="-8"/>
          <w:sz w:val="22"/>
        </w:rPr>
        <w:t> </w:t>
      </w:r>
      <w:r>
        <w:rPr>
          <w:sz w:val="22"/>
        </w:rPr>
        <w:t>cent</w:t>
      </w:r>
      <w:r>
        <w:rPr>
          <w:spacing w:val="-4"/>
          <w:sz w:val="22"/>
        </w:rPr>
        <w:t> </w:t>
      </w:r>
      <w:r>
        <w:rPr>
          <w:sz w:val="22"/>
        </w:rPr>
        <w:t>of</w:t>
      </w:r>
      <w:r>
        <w:rPr>
          <w:spacing w:val="-5"/>
          <w:sz w:val="22"/>
        </w:rPr>
        <w:t> </w:t>
      </w:r>
      <w:r>
        <w:rPr>
          <w:sz w:val="22"/>
        </w:rPr>
        <w:t>the</w:t>
      </w:r>
      <w:r>
        <w:rPr>
          <w:spacing w:val="-8"/>
          <w:sz w:val="22"/>
        </w:rPr>
        <w:t> </w:t>
      </w:r>
      <w:r>
        <w:rPr>
          <w:sz w:val="22"/>
        </w:rPr>
        <w:t>missing</w:t>
      </w:r>
      <w:r>
        <w:rPr>
          <w:spacing w:val="-4"/>
          <w:sz w:val="22"/>
        </w:rPr>
        <w:t> </w:t>
      </w:r>
      <w:r>
        <w:rPr>
          <w:sz w:val="22"/>
        </w:rPr>
        <w:t>women</w:t>
      </w:r>
      <w:r>
        <w:rPr>
          <w:spacing w:val="-3"/>
          <w:sz w:val="22"/>
        </w:rPr>
        <w:t> </w:t>
      </w:r>
      <w:r>
        <w:rPr>
          <w:sz w:val="22"/>
        </w:rPr>
        <w:t>are</w:t>
      </w:r>
      <w:r>
        <w:rPr>
          <w:spacing w:val="-9"/>
          <w:sz w:val="22"/>
        </w:rPr>
        <w:t> </w:t>
      </w:r>
      <w:r>
        <w:rPr>
          <w:sz w:val="22"/>
        </w:rPr>
        <w:t>between</w:t>
      </w:r>
      <w:r>
        <w:rPr>
          <w:spacing w:val="-3"/>
          <w:sz w:val="22"/>
        </w:rPr>
        <w:t> </w:t>
      </w:r>
      <w:r>
        <w:rPr>
          <w:sz w:val="22"/>
        </w:rPr>
        <w:t>the</w:t>
      </w:r>
      <w:r>
        <w:rPr>
          <w:spacing w:val="-4"/>
          <w:sz w:val="22"/>
        </w:rPr>
        <w:t> </w:t>
      </w:r>
      <w:r>
        <w:rPr>
          <w:sz w:val="22"/>
        </w:rPr>
        <w:t>ages</w:t>
      </w:r>
      <w:r>
        <w:rPr>
          <w:spacing w:val="-5"/>
          <w:sz w:val="22"/>
        </w:rPr>
        <w:t> </w:t>
      </w:r>
      <w:r>
        <w:rPr>
          <w:sz w:val="22"/>
        </w:rPr>
        <w:t>of</w:t>
      </w:r>
      <w:r>
        <w:rPr>
          <w:spacing w:val="-5"/>
          <w:sz w:val="22"/>
        </w:rPr>
        <w:t> </w:t>
      </w:r>
      <w:r>
        <w:rPr>
          <w:sz w:val="22"/>
        </w:rPr>
        <w:t>10</w:t>
      </w:r>
      <w:r>
        <w:rPr>
          <w:spacing w:val="-3"/>
          <w:sz w:val="22"/>
        </w:rPr>
        <w:t> </w:t>
      </w:r>
      <w:r>
        <w:rPr>
          <w:sz w:val="22"/>
        </w:rPr>
        <w:t>and</w:t>
      </w:r>
      <w:r>
        <w:rPr>
          <w:spacing w:val="-4"/>
          <w:sz w:val="22"/>
        </w:rPr>
        <w:t> </w:t>
      </w:r>
      <w:r>
        <w:rPr>
          <w:sz w:val="22"/>
        </w:rPr>
        <w:t>19,</w:t>
      </w:r>
      <w:r>
        <w:rPr>
          <w:spacing w:val="5"/>
          <w:sz w:val="22"/>
        </w:rPr>
        <w:t> </w:t>
      </w:r>
      <w:r>
        <w:rPr>
          <w:sz w:val="22"/>
        </w:rPr>
        <w:t>which</w:t>
      </w:r>
      <w:r>
        <w:rPr>
          <w:spacing w:val="-3"/>
          <w:sz w:val="22"/>
        </w:rPr>
        <w:t> </w:t>
      </w:r>
      <w:r>
        <w:rPr>
          <w:sz w:val="22"/>
        </w:rPr>
        <w:t>is</w:t>
      </w:r>
      <w:r>
        <w:rPr>
          <w:spacing w:val="-6"/>
          <w:sz w:val="22"/>
        </w:rPr>
        <w:t> </w:t>
      </w:r>
      <w:r>
        <w:rPr>
          <w:sz w:val="22"/>
        </w:rPr>
        <w:t>equivalent</w:t>
      </w:r>
      <w:r>
        <w:rPr>
          <w:spacing w:val="-1"/>
          <w:sz w:val="22"/>
        </w:rPr>
        <w:t> </w:t>
      </w:r>
      <w:r>
        <w:rPr>
          <w:sz w:val="22"/>
        </w:rPr>
        <w:t>to</w:t>
      </w:r>
      <w:r>
        <w:rPr>
          <w:spacing w:val="-4"/>
          <w:sz w:val="22"/>
        </w:rPr>
        <w:t> </w:t>
      </w:r>
      <w:r>
        <w:rPr>
          <w:sz w:val="22"/>
        </w:rPr>
        <w:t>7</w:t>
      </w:r>
      <w:r>
        <w:rPr>
          <w:spacing w:val="-4"/>
          <w:sz w:val="22"/>
        </w:rPr>
        <w:t> </w:t>
      </w:r>
      <w:r>
        <w:rPr>
          <w:sz w:val="22"/>
        </w:rPr>
        <w:t>out</w:t>
      </w:r>
      <w:r>
        <w:rPr>
          <w:spacing w:val="-9"/>
          <w:sz w:val="22"/>
        </w:rPr>
        <w:t> </w:t>
      </w:r>
      <w:r>
        <w:rPr>
          <w:sz w:val="22"/>
        </w:rPr>
        <w:t>of</w:t>
      </w:r>
      <w:r>
        <w:rPr>
          <w:spacing w:val="-3"/>
          <w:sz w:val="22"/>
        </w:rPr>
        <w:t> </w:t>
      </w:r>
      <w:r>
        <w:rPr>
          <w:sz w:val="22"/>
        </w:rPr>
        <w:t>10.</w:t>
      </w:r>
      <w:r>
        <w:rPr>
          <w:sz w:val="22"/>
          <w:vertAlign w:val="superscript"/>
        </w:rPr>
        <w:t>41</w:t>
      </w:r>
    </w:p>
    <w:p>
      <w:pPr>
        <w:pStyle w:val="BodyText"/>
        <w:spacing w:before="10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517" w:val="left" w:leader="none"/>
        </w:tabs>
        <w:spacing w:line="276" w:lineRule="auto" w:before="1" w:after="0"/>
        <w:ind w:left="114" w:right="446" w:firstLine="0"/>
        <w:jc w:val="both"/>
        <w:rPr>
          <w:sz w:val="22"/>
        </w:rPr>
      </w:pPr>
      <w:r>
        <w:rPr>
          <w:sz w:val="22"/>
        </w:rPr>
        <w:t>The Public Prosecutor's Office registered 3,715 complaints regarding the crime of trafficking in</w:t>
      </w:r>
      <w:r>
        <w:rPr>
          <w:spacing w:val="1"/>
          <w:sz w:val="22"/>
        </w:rPr>
        <w:t> </w:t>
      </w:r>
      <w:r>
        <w:rPr>
          <w:sz w:val="22"/>
        </w:rPr>
        <w:t>persons</w:t>
      </w:r>
      <w:r>
        <w:rPr>
          <w:spacing w:val="-6"/>
          <w:sz w:val="22"/>
        </w:rPr>
        <w:t> </w:t>
      </w:r>
      <w:r>
        <w:rPr>
          <w:sz w:val="22"/>
        </w:rPr>
        <w:t>between</w:t>
      </w:r>
      <w:r>
        <w:rPr>
          <w:spacing w:val="-4"/>
          <w:sz w:val="22"/>
        </w:rPr>
        <w:t> </w:t>
      </w:r>
      <w:r>
        <w:rPr>
          <w:sz w:val="22"/>
        </w:rPr>
        <w:t>January</w:t>
      </w:r>
      <w:r>
        <w:rPr>
          <w:spacing w:val="-5"/>
          <w:sz w:val="22"/>
        </w:rPr>
        <w:t> </w:t>
      </w:r>
      <w:r>
        <w:rPr>
          <w:sz w:val="22"/>
        </w:rPr>
        <w:t>2008 and</w:t>
      </w:r>
      <w:r>
        <w:rPr>
          <w:spacing w:val="-4"/>
          <w:sz w:val="22"/>
        </w:rPr>
        <w:t> </w:t>
      </w:r>
      <w:r>
        <w:rPr>
          <w:sz w:val="22"/>
        </w:rPr>
        <w:t>September</w:t>
      </w:r>
      <w:r>
        <w:rPr>
          <w:spacing w:val="-7"/>
          <w:sz w:val="22"/>
        </w:rPr>
        <w:t> </w:t>
      </w:r>
      <w:r>
        <w:rPr>
          <w:sz w:val="22"/>
        </w:rPr>
        <w:t>2022.</w:t>
      </w:r>
      <w:r>
        <w:rPr>
          <w:spacing w:val="-5"/>
          <w:sz w:val="22"/>
        </w:rPr>
        <w:t> </w:t>
      </w:r>
      <w:r>
        <w:rPr>
          <w:sz w:val="22"/>
        </w:rPr>
        <w:t>Approximately,</w:t>
      </w:r>
      <w:r>
        <w:rPr>
          <w:spacing w:val="-4"/>
          <w:sz w:val="22"/>
        </w:rPr>
        <w:t> </w:t>
      </w:r>
      <w:r>
        <w:rPr>
          <w:sz w:val="22"/>
        </w:rPr>
        <w:t>only</w:t>
      </w:r>
      <w:r>
        <w:rPr>
          <w:spacing w:val="-1"/>
          <w:sz w:val="22"/>
        </w:rPr>
        <w:t> </w:t>
      </w:r>
      <w:r>
        <w:rPr>
          <w:sz w:val="22"/>
        </w:rPr>
        <w:t>four</w:t>
      </w:r>
      <w:r>
        <w:rPr>
          <w:spacing w:val="-7"/>
          <w:sz w:val="22"/>
        </w:rPr>
        <w:t> </w:t>
      </w:r>
      <w:r>
        <w:rPr>
          <w:sz w:val="22"/>
        </w:rPr>
        <w:t>cases</w:t>
      </w:r>
      <w:r>
        <w:rPr>
          <w:spacing w:val="-6"/>
          <w:sz w:val="22"/>
        </w:rPr>
        <w:t> </w:t>
      </w:r>
      <w:r>
        <w:rPr>
          <w:sz w:val="22"/>
        </w:rPr>
        <w:t>out</w:t>
      </w:r>
      <w:r>
        <w:rPr>
          <w:spacing w:val="-5"/>
          <w:sz w:val="22"/>
        </w:rPr>
        <w:t> </w:t>
      </w:r>
      <w:r>
        <w:rPr>
          <w:sz w:val="22"/>
        </w:rPr>
        <w:t>of</w:t>
      </w:r>
      <w:r>
        <w:rPr>
          <w:spacing w:val="-4"/>
          <w:sz w:val="22"/>
        </w:rPr>
        <w:t> </w:t>
      </w:r>
      <w:r>
        <w:rPr>
          <w:sz w:val="22"/>
        </w:rPr>
        <w:t>every</w:t>
      </w:r>
      <w:r>
        <w:rPr>
          <w:spacing w:val="-6"/>
          <w:sz w:val="22"/>
        </w:rPr>
        <w:t> </w:t>
      </w:r>
      <w:r>
        <w:rPr>
          <w:sz w:val="22"/>
        </w:rPr>
        <w:t>100</w:t>
      </w:r>
      <w:r>
        <w:rPr>
          <w:spacing w:val="-59"/>
          <w:sz w:val="22"/>
        </w:rPr>
        <w:t> </w:t>
      </w:r>
      <w:r>
        <w:rPr>
          <w:sz w:val="22"/>
        </w:rPr>
        <w:t>get convictions. The two most denounced forms are sexual and labor exploitation. A U.S. State</w:t>
      </w:r>
      <w:r>
        <w:rPr>
          <w:spacing w:val="1"/>
          <w:sz w:val="22"/>
        </w:rPr>
        <w:t> </w:t>
      </w:r>
      <w:r>
        <w:rPr>
          <w:sz w:val="22"/>
        </w:rPr>
        <w:t>Department report notes that the Guatemalan government makes efforts but does not meet minimum</w:t>
      </w:r>
      <w:r>
        <w:rPr>
          <w:spacing w:val="1"/>
          <w:sz w:val="22"/>
        </w:rPr>
        <w:t> </w:t>
      </w:r>
      <w:r>
        <w:rPr>
          <w:sz w:val="22"/>
        </w:rPr>
        <w:t>standards to eliminate human trafficking.</w:t>
      </w:r>
      <w:r>
        <w:rPr>
          <w:sz w:val="22"/>
          <w:vertAlign w:val="superscript"/>
        </w:rPr>
        <w:t>37</w:t>
      </w:r>
      <w:r>
        <w:rPr>
          <w:sz w:val="22"/>
          <w:vertAlign w:val="baseline"/>
        </w:rPr>
        <w:t> These forms of trafficking, while affecting both men and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women,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studies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have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shown</w:t>
      </w:r>
      <w:r>
        <w:rPr>
          <w:spacing w:val="-2"/>
          <w:sz w:val="22"/>
          <w:vertAlign w:val="baseline"/>
        </w:rPr>
        <w:t> </w:t>
      </w:r>
      <w:r>
        <w:rPr>
          <w:sz w:val="22"/>
          <w:vertAlign w:val="baseline"/>
        </w:rPr>
        <w:t>that</w:t>
      </w:r>
      <w:r>
        <w:rPr>
          <w:spacing w:val="-3"/>
          <w:sz w:val="22"/>
          <w:vertAlign w:val="baseline"/>
        </w:rPr>
        <w:t> </w:t>
      </w:r>
      <w:r>
        <w:rPr>
          <w:sz w:val="22"/>
          <w:vertAlign w:val="baseline"/>
        </w:rPr>
        <w:t>they</w:t>
      </w:r>
      <w:r>
        <w:rPr>
          <w:spacing w:val="-5"/>
          <w:sz w:val="22"/>
          <w:vertAlign w:val="baseline"/>
        </w:rPr>
        <w:t> </w:t>
      </w:r>
      <w:r>
        <w:rPr>
          <w:sz w:val="22"/>
          <w:vertAlign w:val="baseline"/>
        </w:rPr>
        <w:t>primarily</w:t>
      </w:r>
      <w:r>
        <w:rPr>
          <w:spacing w:val="-4"/>
          <w:sz w:val="22"/>
          <w:vertAlign w:val="baseline"/>
        </w:rPr>
        <w:t> </w:t>
      </w:r>
      <w:r>
        <w:rPr>
          <w:sz w:val="22"/>
          <w:vertAlign w:val="baseline"/>
        </w:rPr>
        <w:t>affect</w:t>
      </w:r>
      <w:r>
        <w:rPr>
          <w:spacing w:val="2"/>
          <w:sz w:val="22"/>
          <w:vertAlign w:val="baseline"/>
        </w:rPr>
        <w:t> </w:t>
      </w:r>
      <w:r>
        <w:rPr>
          <w:sz w:val="22"/>
          <w:vertAlign w:val="baseline"/>
        </w:rPr>
        <w:t>young</w:t>
      </w:r>
      <w:r>
        <w:rPr>
          <w:spacing w:val="-3"/>
          <w:sz w:val="22"/>
          <w:vertAlign w:val="baseline"/>
        </w:rPr>
        <w:t> </w:t>
      </w:r>
      <w:r>
        <w:rPr>
          <w:sz w:val="22"/>
          <w:vertAlign w:val="baseline"/>
        </w:rPr>
        <w:t>women.</w:t>
      </w:r>
    </w:p>
    <w:p>
      <w:pPr>
        <w:pStyle w:val="BodyText"/>
        <w:spacing w:before="11"/>
        <w:rPr>
          <w:sz w:val="18"/>
        </w:rPr>
      </w:pPr>
    </w:p>
    <w:p>
      <w:pPr>
        <w:pStyle w:val="ListParagraph"/>
        <w:numPr>
          <w:ilvl w:val="0"/>
          <w:numId w:val="2"/>
        </w:numPr>
        <w:tabs>
          <w:tab w:pos="474" w:val="left" w:leader="none"/>
        </w:tabs>
        <w:spacing w:line="276" w:lineRule="auto" w:before="0" w:after="0"/>
        <w:ind w:left="114" w:right="435" w:firstLine="0"/>
        <w:jc w:val="both"/>
        <w:rPr>
          <w:sz w:val="22"/>
        </w:rPr>
      </w:pPr>
      <w:r>
        <w:rPr>
          <w:spacing w:val="-1"/>
          <w:sz w:val="22"/>
        </w:rPr>
        <w:t>According</w:t>
      </w:r>
      <w:r>
        <w:rPr>
          <w:spacing w:val="-14"/>
          <w:sz w:val="22"/>
        </w:rPr>
        <w:t> </w:t>
      </w:r>
      <w:r>
        <w:rPr>
          <w:spacing w:val="-1"/>
          <w:sz w:val="22"/>
        </w:rPr>
        <w:t>to</w:t>
      </w:r>
      <w:r>
        <w:rPr>
          <w:spacing w:val="-13"/>
          <w:sz w:val="22"/>
        </w:rPr>
        <w:t> </w:t>
      </w:r>
      <w:r>
        <w:rPr>
          <w:spacing w:val="-1"/>
          <w:sz w:val="22"/>
        </w:rPr>
        <w:t>the</w:t>
      </w:r>
      <w:r>
        <w:rPr>
          <w:spacing w:val="-10"/>
          <w:sz w:val="22"/>
        </w:rPr>
        <w:t> </w:t>
      </w:r>
      <w:r>
        <w:rPr>
          <w:spacing w:val="-1"/>
          <w:sz w:val="22"/>
        </w:rPr>
        <w:t>Public</w:t>
      </w:r>
      <w:r>
        <w:rPr>
          <w:spacing w:val="-10"/>
          <w:sz w:val="22"/>
        </w:rPr>
        <w:t> </w:t>
      </w:r>
      <w:r>
        <w:rPr>
          <w:sz w:val="22"/>
        </w:rPr>
        <w:t>Prosecutor's</w:t>
      </w:r>
      <w:r>
        <w:rPr>
          <w:spacing w:val="-10"/>
          <w:sz w:val="22"/>
        </w:rPr>
        <w:t> </w:t>
      </w:r>
      <w:r>
        <w:rPr>
          <w:sz w:val="22"/>
        </w:rPr>
        <w:t>Office</w:t>
      </w:r>
      <w:r>
        <w:rPr>
          <w:spacing w:val="-8"/>
          <w:sz w:val="22"/>
        </w:rPr>
        <w:t> </w:t>
      </w:r>
      <w:r>
        <w:rPr>
          <w:sz w:val="22"/>
        </w:rPr>
        <w:t>in</w:t>
      </w:r>
      <w:r>
        <w:rPr>
          <w:spacing w:val="-13"/>
          <w:sz w:val="22"/>
        </w:rPr>
        <w:t> </w:t>
      </w:r>
      <w:r>
        <w:rPr>
          <w:sz w:val="22"/>
        </w:rPr>
        <w:t>Guatemala,</w:t>
      </w:r>
      <w:r>
        <w:rPr>
          <w:spacing w:val="-14"/>
          <w:sz w:val="22"/>
        </w:rPr>
        <w:t> </w:t>
      </w:r>
      <w:r>
        <w:rPr>
          <w:sz w:val="22"/>
        </w:rPr>
        <w:t>46</w:t>
      </w:r>
      <w:r>
        <w:rPr>
          <w:spacing w:val="-13"/>
          <w:sz w:val="22"/>
        </w:rPr>
        <w:t> </w:t>
      </w:r>
      <w:r>
        <w:rPr>
          <w:sz w:val="22"/>
        </w:rPr>
        <w:t>reports</w:t>
      </w:r>
      <w:r>
        <w:rPr>
          <w:spacing w:val="-15"/>
          <w:sz w:val="22"/>
        </w:rPr>
        <w:t> </w:t>
      </w:r>
      <w:r>
        <w:rPr>
          <w:sz w:val="22"/>
        </w:rPr>
        <w:t>of</w:t>
      </w:r>
      <w:r>
        <w:rPr>
          <w:spacing w:val="-14"/>
          <w:sz w:val="22"/>
        </w:rPr>
        <w:t> </w:t>
      </w:r>
      <w:r>
        <w:rPr>
          <w:sz w:val="22"/>
        </w:rPr>
        <w:t>murders</w:t>
      </w:r>
      <w:r>
        <w:rPr>
          <w:spacing w:val="-10"/>
          <w:sz w:val="22"/>
        </w:rPr>
        <w:t> </w:t>
      </w:r>
      <w:r>
        <w:rPr>
          <w:sz w:val="22"/>
        </w:rPr>
        <w:t>of</w:t>
      </w:r>
      <w:r>
        <w:rPr>
          <w:spacing w:val="-14"/>
          <w:sz w:val="22"/>
        </w:rPr>
        <w:t> </w:t>
      </w:r>
      <w:r>
        <w:rPr>
          <w:sz w:val="22"/>
        </w:rPr>
        <w:t>LGBTIQ</w:t>
      </w:r>
      <w:r>
        <w:rPr>
          <w:spacing w:val="-14"/>
          <w:sz w:val="22"/>
        </w:rPr>
        <w:t> </w:t>
      </w:r>
      <w:r>
        <w:rPr>
          <w:sz w:val="22"/>
        </w:rPr>
        <w:t>persons</w:t>
      </w:r>
      <w:r>
        <w:rPr>
          <w:spacing w:val="-59"/>
          <w:sz w:val="22"/>
        </w:rPr>
        <w:t> </w:t>
      </w:r>
      <w:r>
        <w:rPr>
          <w:sz w:val="22"/>
        </w:rPr>
        <w:t>have been recorded between 2016 and 2021. 30 per cent of these reports have been filed; by March</w:t>
      </w:r>
      <w:r>
        <w:rPr>
          <w:spacing w:val="1"/>
          <w:sz w:val="22"/>
        </w:rPr>
        <w:t> </w:t>
      </w:r>
      <w:r>
        <w:rPr>
          <w:sz w:val="22"/>
        </w:rPr>
        <w:t>2022 only 4 out of 46 had reached a sentence.</w:t>
      </w:r>
      <w:r>
        <w:rPr>
          <w:sz w:val="22"/>
          <w:vertAlign w:val="superscript"/>
        </w:rPr>
        <w:t>38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Out of 949 complaints registered with the MP for</w:t>
      </w:r>
      <w:r>
        <w:rPr>
          <w:spacing w:val="1"/>
          <w:sz w:val="22"/>
          <w:vertAlign w:val="baseline"/>
        </w:rPr>
        <w:t> </w:t>
      </w:r>
      <w:r>
        <w:rPr>
          <w:spacing w:val="-1"/>
          <w:sz w:val="22"/>
          <w:vertAlign w:val="baseline"/>
        </w:rPr>
        <w:t>abuse</w:t>
      </w:r>
      <w:r>
        <w:rPr>
          <w:spacing w:val="-10"/>
          <w:sz w:val="22"/>
          <w:vertAlign w:val="baseline"/>
        </w:rPr>
        <w:t> </w:t>
      </w:r>
      <w:r>
        <w:rPr>
          <w:spacing w:val="-1"/>
          <w:sz w:val="22"/>
          <w:vertAlign w:val="baseline"/>
        </w:rPr>
        <w:t>and</w:t>
      </w:r>
      <w:r>
        <w:rPr>
          <w:spacing w:val="-9"/>
          <w:sz w:val="22"/>
          <w:vertAlign w:val="baseline"/>
        </w:rPr>
        <w:t> </w:t>
      </w:r>
      <w:r>
        <w:rPr>
          <w:spacing w:val="-1"/>
          <w:sz w:val="22"/>
          <w:vertAlign w:val="baseline"/>
        </w:rPr>
        <w:t>violence</w:t>
      </w:r>
      <w:r>
        <w:rPr>
          <w:spacing w:val="-9"/>
          <w:sz w:val="22"/>
          <w:vertAlign w:val="baseline"/>
        </w:rPr>
        <w:t> </w:t>
      </w:r>
      <w:r>
        <w:rPr>
          <w:sz w:val="22"/>
          <w:vertAlign w:val="baseline"/>
        </w:rPr>
        <w:t>against</w:t>
      </w:r>
      <w:r>
        <w:rPr>
          <w:spacing w:val="-11"/>
          <w:sz w:val="22"/>
          <w:vertAlign w:val="baseline"/>
        </w:rPr>
        <w:t> </w:t>
      </w:r>
      <w:r>
        <w:rPr>
          <w:sz w:val="22"/>
          <w:vertAlign w:val="baseline"/>
        </w:rPr>
        <w:t>people</w:t>
      </w:r>
      <w:r>
        <w:rPr>
          <w:spacing w:val="-4"/>
          <w:sz w:val="22"/>
          <w:vertAlign w:val="baseline"/>
        </w:rPr>
        <w:t> </w:t>
      </w:r>
      <w:r>
        <w:rPr>
          <w:sz w:val="22"/>
          <w:vertAlign w:val="baseline"/>
        </w:rPr>
        <w:t>from</w:t>
      </w:r>
      <w:r>
        <w:rPr>
          <w:spacing w:val="-13"/>
          <w:sz w:val="22"/>
          <w:vertAlign w:val="baseline"/>
        </w:rPr>
        <w:t> </w:t>
      </w:r>
      <w:r>
        <w:rPr>
          <w:sz w:val="22"/>
          <w:vertAlign w:val="baseline"/>
        </w:rPr>
        <w:t>the</w:t>
      </w:r>
      <w:r>
        <w:rPr>
          <w:spacing w:val="-9"/>
          <w:sz w:val="22"/>
          <w:vertAlign w:val="baseline"/>
        </w:rPr>
        <w:t> </w:t>
      </w:r>
      <w:r>
        <w:rPr>
          <w:sz w:val="22"/>
          <w:vertAlign w:val="baseline"/>
        </w:rPr>
        <w:t>LGBTIQ+</w:t>
      </w:r>
      <w:r>
        <w:rPr>
          <w:spacing w:val="-5"/>
          <w:sz w:val="22"/>
          <w:vertAlign w:val="baseline"/>
        </w:rPr>
        <w:t> </w:t>
      </w:r>
      <w:r>
        <w:rPr>
          <w:sz w:val="22"/>
          <w:vertAlign w:val="baseline"/>
        </w:rPr>
        <w:t>community,</w:t>
      </w:r>
      <w:r>
        <w:rPr>
          <w:spacing w:val="-15"/>
          <w:sz w:val="22"/>
          <w:vertAlign w:val="baseline"/>
        </w:rPr>
        <w:t> </w:t>
      </w:r>
      <w:r>
        <w:rPr>
          <w:sz w:val="22"/>
          <w:vertAlign w:val="baseline"/>
        </w:rPr>
        <w:t>only</w:t>
      </w:r>
      <w:r>
        <w:rPr>
          <w:spacing w:val="-12"/>
          <w:sz w:val="22"/>
          <w:vertAlign w:val="baseline"/>
        </w:rPr>
        <w:t> </w:t>
      </w:r>
      <w:r>
        <w:rPr>
          <w:sz w:val="22"/>
          <w:vertAlign w:val="baseline"/>
        </w:rPr>
        <w:t>1.8%</w:t>
      </w:r>
      <w:r>
        <w:rPr>
          <w:spacing w:val="-10"/>
          <w:sz w:val="22"/>
          <w:vertAlign w:val="baseline"/>
        </w:rPr>
        <w:t> </w:t>
      </w:r>
      <w:r>
        <w:rPr>
          <w:sz w:val="22"/>
          <w:vertAlign w:val="baseline"/>
        </w:rPr>
        <w:t>(17)</w:t>
      </w:r>
      <w:r>
        <w:rPr>
          <w:spacing w:val="-12"/>
          <w:sz w:val="22"/>
          <w:vertAlign w:val="baseline"/>
        </w:rPr>
        <w:t> </w:t>
      </w:r>
      <w:r>
        <w:rPr>
          <w:sz w:val="22"/>
          <w:vertAlign w:val="baseline"/>
        </w:rPr>
        <w:t>of</w:t>
      </w:r>
      <w:r>
        <w:rPr>
          <w:spacing w:val="-10"/>
          <w:sz w:val="22"/>
          <w:vertAlign w:val="baseline"/>
        </w:rPr>
        <w:t> </w:t>
      </w:r>
      <w:r>
        <w:rPr>
          <w:sz w:val="22"/>
          <w:vertAlign w:val="baseline"/>
        </w:rPr>
        <w:t>the</w:t>
      </w:r>
      <w:r>
        <w:rPr>
          <w:spacing w:val="-10"/>
          <w:sz w:val="22"/>
          <w:vertAlign w:val="baseline"/>
        </w:rPr>
        <w:t> </w:t>
      </w:r>
      <w:r>
        <w:rPr>
          <w:sz w:val="22"/>
          <w:vertAlign w:val="baseline"/>
        </w:rPr>
        <w:t>reported</w:t>
      </w:r>
      <w:r>
        <w:rPr>
          <w:spacing w:val="-9"/>
          <w:sz w:val="22"/>
          <w:vertAlign w:val="baseline"/>
        </w:rPr>
        <w:t> </w:t>
      </w:r>
      <w:r>
        <w:rPr>
          <w:sz w:val="22"/>
          <w:vertAlign w:val="baseline"/>
        </w:rPr>
        <w:t>cases</w:t>
      </w:r>
      <w:r>
        <w:rPr>
          <w:spacing w:val="-59"/>
          <w:sz w:val="22"/>
          <w:vertAlign w:val="baseline"/>
        </w:rPr>
        <w:t> </w:t>
      </w:r>
      <w:r>
        <w:rPr>
          <w:sz w:val="22"/>
          <w:vertAlign w:val="baseline"/>
        </w:rPr>
        <w:t>reached sentencing, while 28% (270) the cases were under investigation.</w:t>
      </w:r>
      <w:r>
        <w:rPr>
          <w:sz w:val="22"/>
          <w:vertAlign w:val="superscript"/>
        </w:rPr>
        <w:t>39</w:t>
      </w:r>
      <w:r>
        <w:rPr>
          <w:sz w:val="22"/>
          <w:vertAlign w:val="baseline"/>
        </w:rPr>
        <w:t> From 2021 to 2023, 38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trans women have been killed primarily by strangulation and extortion. In 2023, 34 human rights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violations were</w:t>
      </w:r>
      <w:r>
        <w:rPr>
          <w:spacing w:val="-2"/>
          <w:sz w:val="22"/>
          <w:vertAlign w:val="baseline"/>
        </w:rPr>
        <w:t> </w:t>
      </w:r>
      <w:r>
        <w:rPr>
          <w:sz w:val="22"/>
          <w:vertAlign w:val="baseline"/>
        </w:rPr>
        <w:t>also</w:t>
      </w:r>
      <w:r>
        <w:rPr>
          <w:spacing w:val="2"/>
          <w:sz w:val="22"/>
          <w:vertAlign w:val="baseline"/>
        </w:rPr>
        <w:t> </w:t>
      </w:r>
      <w:r>
        <w:rPr>
          <w:sz w:val="22"/>
          <w:vertAlign w:val="baseline"/>
        </w:rPr>
        <w:t>reported.</w:t>
      </w:r>
      <w:r>
        <w:rPr>
          <w:sz w:val="22"/>
          <w:vertAlign w:val="superscript"/>
        </w:rPr>
        <w:t>40</w:t>
      </w:r>
    </w:p>
    <w:p>
      <w:pPr>
        <w:pStyle w:val="BodyText"/>
        <w:spacing w:before="1"/>
        <w:rPr>
          <w:sz w:val="19"/>
        </w:rPr>
      </w:pPr>
    </w:p>
    <w:p>
      <w:pPr>
        <w:pStyle w:val="ListParagraph"/>
        <w:numPr>
          <w:ilvl w:val="0"/>
          <w:numId w:val="2"/>
        </w:numPr>
        <w:tabs>
          <w:tab w:pos="536" w:val="left" w:leader="none"/>
        </w:tabs>
        <w:spacing w:line="278" w:lineRule="auto" w:before="0" w:after="0"/>
        <w:ind w:left="114" w:right="453" w:firstLine="0"/>
        <w:jc w:val="both"/>
        <w:rPr>
          <w:sz w:val="22"/>
        </w:rPr>
      </w:pPr>
      <w:r>
        <w:rPr>
          <w:sz w:val="22"/>
        </w:rPr>
        <w:t>From 2021 to 2023, 38 trans women have been killed, data that have been registered and</w:t>
      </w:r>
      <w:r>
        <w:rPr>
          <w:spacing w:val="1"/>
          <w:sz w:val="22"/>
        </w:rPr>
        <w:t> </w:t>
      </w:r>
      <w:r>
        <w:rPr>
          <w:sz w:val="22"/>
        </w:rPr>
        <w:t>documented</w:t>
      </w:r>
      <w:r>
        <w:rPr>
          <w:spacing w:val="26"/>
          <w:sz w:val="22"/>
        </w:rPr>
        <w:t> </w:t>
      </w:r>
      <w:r>
        <w:rPr>
          <w:sz w:val="22"/>
        </w:rPr>
        <w:t>by</w:t>
      </w:r>
      <w:r>
        <w:rPr>
          <w:spacing w:val="30"/>
          <w:sz w:val="22"/>
        </w:rPr>
        <w:t> </w:t>
      </w:r>
      <w:r>
        <w:rPr>
          <w:sz w:val="22"/>
        </w:rPr>
        <w:t>the</w:t>
      </w:r>
      <w:r>
        <w:rPr>
          <w:spacing w:val="32"/>
          <w:sz w:val="22"/>
        </w:rPr>
        <w:t> </w:t>
      </w:r>
      <w:r>
        <w:rPr>
          <w:sz w:val="22"/>
        </w:rPr>
        <w:t>Center</w:t>
      </w:r>
      <w:r>
        <w:rPr>
          <w:spacing w:val="29"/>
          <w:sz w:val="22"/>
        </w:rPr>
        <w:t> </w:t>
      </w:r>
      <w:r>
        <w:rPr>
          <w:sz w:val="22"/>
        </w:rPr>
        <w:t>for</w:t>
      </w:r>
      <w:r>
        <w:rPr>
          <w:spacing w:val="29"/>
          <w:sz w:val="22"/>
        </w:rPr>
        <w:t> </w:t>
      </w:r>
      <w:r>
        <w:rPr>
          <w:sz w:val="22"/>
        </w:rPr>
        <w:t>Violence</w:t>
      </w:r>
      <w:r>
        <w:rPr>
          <w:spacing w:val="32"/>
          <w:sz w:val="22"/>
        </w:rPr>
        <w:t> </w:t>
      </w:r>
      <w:r>
        <w:rPr>
          <w:sz w:val="22"/>
        </w:rPr>
        <w:t>Control</w:t>
      </w:r>
      <w:r>
        <w:rPr>
          <w:spacing w:val="24"/>
          <w:sz w:val="22"/>
        </w:rPr>
        <w:t> </w:t>
      </w:r>
      <w:r>
        <w:rPr>
          <w:sz w:val="22"/>
        </w:rPr>
        <w:t>of</w:t>
      </w:r>
      <w:r>
        <w:rPr>
          <w:spacing w:val="30"/>
          <w:sz w:val="22"/>
        </w:rPr>
        <w:t> </w:t>
      </w:r>
      <w:r>
        <w:rPr>
          <w:sz w:val="22"/>
        </w:rPr>
        <w:t>the</w:t>
      </w:r>
      <w:r>
        <w:rPr>
          <w:spacing w:val="27"/>
          <w:sz w:val="22"/>
        </w:rPr>
        <w:t> </w:t>
      </w:r>
      <w:r>
        <w:rPr>
          <w:sz w:val="22"/>
        </w:rPr>
        <w:t>State</w:t>
      </w:r>
      <w:r>
        <w:rPr>
          <w:spacing w:val="32"/>
          <w:sz w:val="22"/>
        </w:rPr>
        <w:t> </w:t>
      </w:r>
      <w:r>
        <w:rPr>
          <w:sz w:val="22"/>
        </w:rPr>
        <w:t>(CEDOSTALC),</w:t>
      </w:r>
      <w:r>
        <w:rPr>
          <w:spacing w:val="26"/>
          <w:sz w:val="22"/>
        </w:rPr>
        <w:t> </w:t>
      </w:r>
      <w:r>
        <w:rPr>
          <w:sz w:val="22"/>
        </w:rPr>
        <w:t>and</w:t>
      </w:r>
      <w:r>
        <w:rPr>
          <w:spacing w:val="27"/>
          <w:sz w:val="22"/>
        </w:rPr>
        <w:t> </w:t>
      </w:r>
      <w:r>
        <w:rPr>
          <w:sz w:val="22"/>
        </w:rPr>
        <w:t>34</w:t>
      </w:r>
      <w:r>
        <w:rPr>
          <w:spacing w:val="32"/>
          <w:sz w:val="22"/>
        </w:rPr>
        <w:t> </w:t>
      </w:r>
      <w:r>
        <w:rPr>
          <w:sz w:val="22"/>
        </w:rPr>
        <w:t>complaints</w:t>
      </w:r>
      <w:r>
        <w:rPr>
          <w:spacing w:val="20"/>
          <w:sz w:val="22"/>
        </w:rPr>
        <w:t> </w:t>
      </w:r>
      <w:r>
        <w:rPr>
          <w:sz w:val="22"/>
        </w:rPr>
        <w:t>of</w:t>
      </w:r>
    </w:p>
    <w:p>
      <w:pPr>
        <w:pStyle w:val="BodyText"/>
        <w:rPr>
          <w:sz w:val="17"/>
        </w:rPr>
      </w:pPr>
      <w:r>
        <w:rPr/>
        <w:pict>
          <v:rect style="position:absolute;margin-left:72.024002pt;margin-top:11.746371pt;width:144.07pt;height:.72003pt;mso-position-horizontal-relative:page;mso-position-vertical-relative:paragraph;z-index:-15723008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line="209" w:lineRule="exact" w:before="67"/>
        <w:ind w:left="680" w:right="0" w:firstLine="0"/>
        <w:jc w:val="left"/>
        <w:rPr>
          <w:sz w:val="18"/>
        </w:rPr>
      </w:pPr>
      <w:r>
        <w:rPr>
          <w:spacing w:val="-1"/>
          <w:position w:val="6"/>
          <w:sz w:val="12"/>
        </w:rPr>
        <w:t>35</w:t>
      </w:r>
      <w:r>
        <w:rPr>
          <w:spacing w:val="42"/>
          <w:position w:val="6"/>
          <w:sz w:val="12"/>
        </w:rPr>
        <w:t> </w:t>
      </w:r>
      <w:r>
        <w:rPr>
          <w:spacing w:val="-1"/>
          <w:sz w:val="18"/>
        </w:rPr>
        <w:t>https://</w:t>
      </w:r>
      <w:hyperlink r:id="rId25">
        <w:r>
          <w:rPr>
            <w:spacing w:val="-1"/>
            <w:sz w:val="18"/>
          </w:rPr>
          <w:t>www.prensalibre.com/guatemala/justicia/seis-anos-sin-avance-en-el-caso-del-hogar-seguro/</w:t>
        </w:r>
      </w:hyperlink>
    </w:p>
    <w:p>
      <w:pPr>
        <w:spacing w:line="244" w:lineRule="auto" w:before="0"/>
        <w:ind w:left="680" w:right="502" w:firstLine="0"/>
        <w:jc w:val="left"/>
        <w:rPr>
          <w:sz w:val="18"/>
        </w:rPr>
      </w:pPr>
      <w:r>
        <w:rPr>
          <w:spacing w:val="-1"/>
          <w:position w:val="6"/>
          <w:sz w:val="12"/>
        </w:rPr>
        <w:t>36</w:t>
      </w:r>
      <w:r>
        <w:rPr>
          <w:position w:val="6"/>
          <w:sz w:val="12"/>
        </w:rPr>
        <w:t> </w:t>
      </w:r>
      <w:r>
        <w:rPr>
          <w:spacing w:val="-1"/>
          <w:sz w:val="18"/>
        </w:rPr>
        <w:t>https://</w:t>
      </w:r>
      <w:hyperlink r:id="rId26">
        <w:r>
          <w:rPr>
            <w:spacing w:val="-1"/>
            <w:sz w:val="18"/>
          </w:rPr>
          <w:t>www.prensalibre.com/ciudades/guatemala-ciudades/video-localizan-pasadizos-secretos-detras-de-espejos-</w:t>
        </w:r>
      </w:hyperlink>
      <w:r>
        <w:rPr>
          <w:sz w:val="18"/>
        </w:rPr>
        <w:t> tras-allanamiento-en-club-nocturno-donde-supuestamente-explotaban-sexualmente-a-mujeres/</w:t>
      </w:r>
    </w:p>
    <w:p>
      <w:pPr>
        <w:spacing w:line="200" w:lineRule="exact" w:before="0"/>
        <w:ind w:left="680" w:right="0" w:firstLine="0"/>
        <w:jc w:val="left"/>
        <w:rPr>
          <w:sz w:val="18"/>
        </w:rPr>
      </w:pPr>
      <w:r>
        <w:rPr>
          <w:spacing w:val="-1"/>
          <w:position w:val="6"/>
          <w:sz w:val="12"/>
        </w:rPr>
        <w:t>37</w:t>
      </w:r>
      <w:r>
        <w:rPr>
          <w:spacing w:val="67"/>
          <w:position w:val="6"/>
          <w:sz w:val="12"/>
        </w:rPr>
        <w:t> </w:t>
      </w:r>
      <w:hyperlink r:id="rId27">
        <w:r>
          <w:rPr>
            <w:spacing w:val="-1"/>
            <w:sz w:val="18"/>
          </w:rPr>
          <w:t>https://www.agenciaocote.com/blog/2023/01/30/impunidad-trata-de-personas-en-guatemala/</w:t>
        </w:r>
      </w:hyperlink>
    </w:p>
    <w:p>
      <w:pPr>
        <w:spacing w:line="240" w:lineRule="auto" w:before="0"/>
        <w:ind w:left="680" w:right="694" w:firstLine="0"/>
        <w:jc w:val="left"/>
        <w:rPr>
          <w:sz w:val="18"/>
        </w:rPr>
      </w:pPr>
      <w:r>
        <w:rPr>
          <w:spacing w:val="-1"/>
          <w:position w:val="6"/>
          <w:sz w:val="12"/>
        </w:rPr>
        <w:t>38</w:t>
      </w:r>
      <w:r>
        <w:rPr>
          <w:position w:val="6"/>
          <w:sz w:val="12"/>
        </w:rPr>
        <w:t> </w:t>
      </w:r>
      <w:r>
        <w:rPr>
          <w:spacing w:val="-1"/>
          <w:sz w:val="18"/>
        </w:rPr>
        <w:t>https://</w:t>
      </w:r>
      <w:hyperlink r:id="rId28">
        <w:r>
          <w:rPr>
            <w:spacing w:val="-1"/>
            <w:sz w:val="18"/>
          </w:rPr>
          <w:t>www.vivirsinviolencia.org/blog/blog-lgbt/registro-de-denunicias-ante-ministerio-publico-depersonas-lgbtiq-</w:t>
        </w:r>
      </w:hyperlink>
      <w:r>
        <w:rPr>
          <w:sz w:val="18"/>
        </w:rPr>
        <w:t> asesinadas-en-guatemala-entre-elano-2016-y-2021/</w:t>
      </w:r>
    </w:p>
    <w:p>
      <w:pPr>
        <w:spacing w:line="206" w:lineRule="exact" w:before="0"/>
        <w:ind w:left="680" w:right="0" w:firstLine="0"/>
        <w:jc w:val="left"/>
        <w:rPr>
          <w:sz w:val="18"/>
        </w:rPr>
      </w:pPr>
      <w:r>
        <w:rPr>
          <w:position w:val="6"/>
          <w:sz w:val="12"/>
        </w:rPr>
        <w:t>39</w:t>
      </w:r>
      <w:r>
        <w:rPr>
          <w:spacing w:val="1"/>
          <w:position w:val="6"/>
          <w:sz w:val="12"/>
        </w:rPr>
        <w:t> </w:t>
      </w:r>
      <w:r>
        <w:rPr>
          <w:sz w:val="18"/>
        </w:rPr>
        <w:t>https://</w:t>
      </w:r>
      <w:hyperlink r:id="rId29">
        <w:r>
          <w:rPr>
            <w:sz w:val="18"/>
          </w:rPr>
          <w:t>www.gaxong.gt/datos-abiertos-gax/2021.html</w:t>
        </w:r>
      </w:hyperlink>
    </w:p>
    <w:p>
      <w:pPr>
        <w:spacing w:before="0"/>
        <w:ind w:left="680" w:right="0" w:firstLine="0"/>
        <w:jc w:val="left"/>
        <w:rPr>
          <w:rFonts w:ascii="Calibri"/>
          <w:sz w:val="20"/>
        </w:rPr>
      </w:pPr>
      <w:r>
        <w:rPr>
          <w:rFonts w:ascii="Calibri"/>
          <w:spacing w:val="-1"/>
          <w:sz w:val="18"/>
          <w:vertAlign w:val="superscript"/>
        </w:rPr>
        <w:t>40</w:t>
      </w:r>
      <w:r>
        <w:rPr>
          <w:rFonts w:ascii="Calibri"/>
          <w:spacing w:val="4"/>
          <w:sz w:val="18"/>
          <w:vertAlign w:val="baseline"/>
        </w:rPr>
        <w:t> </w:t>
      </w:r>
      <w:r>
        <w:rPr>
          <w:spacing w:val="-1"/>
          <w:sz w:val="18"/>
          <w:vertAlign w:val="baseline"/>
        </w:rPr>
        <w:t>Center for</w:t>
      </w:r>
      <w:r>
        <w:rPr>
          <w:spacing w:val="3"/>
          <w:sz w:val="18"/>
          <w:vertAlign w:val="baseline"/>
        </w:rPr>
        <w:t> </w:t>
      </w:r>
      <w:r>
        <w:rPr>
          <w:spacing w:val="-1"/>
          <w:sz w:val="18"/>
          <w:vertAlign w:val="baseline"/>
        </w:rPr>
        <w:t>Documentation</w:t>
      </w:r>
      <w:r>
        <w:rPr>
          <w:spacing w:val="-3"/>
          <w:sz w:val="18"/>
          <w:vertAlign w:val="baseline"/>
        </w:rPr>
        <w:t> </w:t>
      </w:r>
      <w:r>
        <w:rPr>
          <w:sz w:val="18"/>
          <w:vertAlign w:val="baseline"/>
        </w:rPr>
        <w:t>and</w:t>
      </w:r>
      <w:r>
        <w:rPr>
          <w:spacing w:val="-3"/>
          <w:sz w:val="18"/>
          <w:vertAlign w:val="baseline"/>
        </w:rPr>
        <w:t> </w:t>
      </w:r>
      <w:r>
        <w:rPr>
          <w:sz w:val="18"/>
          <w:vertAlign w:val="baseline"/>
        </w:rPr>
        <w:t>the</w:t>
      </w:r>
      <w:r>
        <w:rPr>
          <w:spacing w:val="-8"/>
          <w:sz w:val="18"/>
          <w:vertAlign w:val="baseline"/>
        </w:rPr>
        <w:t> </w:t>
      </w:r>
      <w:r>
        <w:rPr>
          <w:sz w:val="18"/>
          <w:vertAlign w:val="baseline"/>
        </w:rPr>
        <w:t>Trans</w:t>
      </w:r>
      <w:r>
        <w:rPr>
          <w:spacing w:val="2"/>
          <w:sz w:val="18"/>
          <w:vertAlign w:val="baseline"/>
        </w:rPr>
        <w:t> </w:t>
      </w:r>
      <w:r>
        <w:rPr>
          <w:sz w:val="18"/>
          <w:vertAlign w:val="baseline"/>
        </w:rPr>
        <w:t>Situation</w:t>
      </w:r>
      <w:r>
        <w:rPr>
          <w:spacing w:val="-3"/>
          <w:sz w:val="18"/>
          <w:vertAlign w:val="baseline"/>
        </w:rPr>
        <w:t> </w:t>
      </w:r>
      <w:r>
        <w:rPr>
          <w:sz w:val="18"/>
          <w:vertAlign w:val="baseline"/>
        </w:rPr>
        <w:t>in</w:t>
      </w:r>
      <w:r>
        <w:rPr>
          <w:spacing w:val="2"/>
          <w:sz w:val="18"/>
          <w:vertAlign w:val="baseline"/>
        </w:rPr>
        <w:t> </w:t>
      </w:r>
      <w:r>
        <w:rPr>
          <w:sz w:val="18"/>
          <w:vertAlign w:val="baseline"/>
        </w:rPr>
        <w:t>Latin</w:t>
      </w:r>
      <w:r>
        <w:rPr>
          <w:spacing w:val="-13"/>
          <w:sz w:val="18"/>
          <w:vertAlign w:val="baseline"/>
        </w:rPr>
        <w:t> </w:t>
      </w:r>
      <w:r>
        <w:rPr>
          <w:sz w:val="18"/>
          <w:vertAlign w:val="baseline"/>
        </w:rPr>
        <w:t>America</w:t>
      </w:r>
      <w:r>
        <w:rPr>
          <w:spacing w:val="-3"/>
          <w:sz w:val="18"/>
          <w:vertAlign w:val="baseline"/>
        </w:rPr>
        <w:t> </w:t>
      </w:r>
      <w:r>
        <w:rPr>
          <w:sz w:val="18"/>
          <w:vertAlign w:val="baseline"/>
        </w:rPr>
        <w:t>and</w:t>
      </w:r>
      <w:r>
        <w:rPr>
          <w:spacing w:val="-3"/>
          <w:sz w:val="18"/>
          <w:vertAlign w:val="baseline"/>
        </w:rPr>
        <w:t> </w:t>
      </w:r>
      <w:r>
        <w:rPr>
          <w:sz w:val="18"/>
          <w:vertAlign w:val="baseline"/>
        </w:rPr>
        <w:t>the</w:t>
      </w:r>
      <w:r>
        <w:rPr>
          <w:spacing w:val="-3"/>
          <w:sz w:val="18"/>
          <w:vertAlign w:val="baseline"/>
        </w:rPr>
        <w:t> </w:t>
      </w:r>
      <w:r>
        <w:rPr>
          <w:sz w:val="18"/>
          <w:vertAlign w:val="baseline"/>
        </w:rPr>
        <w:t>Caribbean</w:t>
      </w:r>
      <w:r>
        <w:rPr>
          <w:spacing w:val="-3"/>
          <w:sz w:val="18"/>
          <w:vertAlign w:val="baseline"/>
        </w:rPr>
        <w:t> </w:t>
      </w:r>
      <w:r>
        <w:rPr>
          <w:sz w:val="18"/>
          <w:vertAlign w:val="baseline"/>
        </w:rPr>
        <w:t>(CeDoSTALC</w:t>
      </w:r>
      <w:r>
        <w:rPr>
          <w:rFonts w:ascii="Calibri"/>
          <w:sz w:val="20"/>
          <w:vertAlign w:val="baseline"/>
        </w:rPr>
        <w:t>)</w:t>
      </w:r>
    </w:p>
    <w:p>
      <w:pPr>
        <w:spacing w:after="0"/>
        <w:jc w:val="left"/>
        <w:rPr>
          <w:rFonts w:ascii="Calibri"/>
          <w:sz w:val="20"/>
        </w:rPr>
        <w:sectPr>
          <w:pgSz w:w="12240" w:h="15840"/>
          <w:pgMar w:header="752" w:footer="0" w:top="1320" w:bottom="280" w:left="760" w:right="1000"/>
        </w:sectPr>
      </w:pPr>
    </w:p>
    <w:p>
      <w:pPr>
        <w:pStyle w:val="BodyText"/>
        <w:spacing w:line="276" w:lineRule="auto" w:before="101"/>
        <w:ind w:left="114" w:right="444"/>
        <w:jc w:val="both"/>
      </w:pPr>
      <w:r>
        <w:rPr/>
        <w:t>violence</w:t>
      </w:r>
      <w:r>
        <w:rPr>
          <w:spacing w:val="1"/>
        </w:rPr>
        <w:t> </w:t>
      </w:r>
      <w:r>
        <w:rPr/>
        <w:t>against</w:t>
      </w:r>
      <w:r>
        <w:rPr>
          <w:spacing w:val="1"/>
        </w:rPr>
        <w:t> </w:t>
      </w:r>
      <w:r>
        <w:rPr/>
        <w:t>trans</w:t>
      </w:r>
      <w:r>
        <w:rPr>
          <w:spacing w:val="1"/>
        </w:rPr>
        <w:t> </w:t>
      </w:r>
      <w:r>
        <w:rPr/>
        <w:t>women</w:t>
      </w:r>
      <w:r>
        <w:rPr>
          <w:spacing w:val="1"/>
        </w:rPr>
        <w:t> </w:t>
      </w:r>
      <w:r>
        <w:rPr/>
        <w:t>have</w:t>
      </w:r>
      <w:r>
        <w:rPr>
          <w:spacing w:val="1"/>
        </w:rPr>
        <w:t> </w:t>
      </w:r>
      <w:r>
        <w:rPr/>
        <w:t>been</w:t>
      </w:r>
      <w:r>
        <w:rPr>
          <w:spacing w:val="1"/>
        </w:rPr>
        <w:t> </w:t>
      </w:r>
      <w:r>
        <w:rPr/>
        <w:t>registered</w:t>
      </w:r>
      <w:r>
        <w:rPr>
          <w:spacing w:val="1"/>
        </w:rPr>
        <w:t> </w:t>
      </w:r>
      <w:r>
        <w:rPr/>
        <w:t>every</w:t>
      </w:r>
      <w:r>
        <w:rPr>
          <w:spacing w:val="1"/>
        </w:rPr>
        <w:t> </w:t>
      </w:r>
      <w:r>
        <w:rPr/>
        <w:t>year.</w:t>
      </w:r>
      <w:r>
        <w:rPr>
          <w:spacing w:val="1"/>
        </w:rPr>
        <w:t> </w:t>
      </w:r>
      <w:r>
        <w:rPr/>
        <w:t>These</w:t>
      </w:r>
      <w:r>
        <w:rPr>
          <w:spacing w:val="1"/>
        </w:rPr>
        <w:t> </w:t>
      </w:r>
      <w:r>
        <w:rPr/>
        <w:t>data</w:t>
      </w:r>
      <w:r>
        <w:rPr>
          <w:spacing w:val="1"/>
        </w:rPr>
        <w:t> </w:t>
      </w:r>
      <w:r>
        <w:rPr/>
        <w:t>show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lack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sensitization processes to end the transphobia, lesphobia and biphobia experienced by women in the</w:t>
      </w:r>
      <w:r>
        <w:rPr>
          <w:spacing w:val="1"/>
        </w:rPr>
        <w:t> </w:t>
      </w:r>
      <w:r>
        <w:rPr/>
        <w:t>exercise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their</w:t>
      </w:r>
      <w:r>
        <w:rPr>
          <w:spacing w:val="-1"/>
        </w:rPr>
        <w:t> </w:t>
      </w:r>
      <w:r>
        <w:rPr/>
        <w:t>gender</w:t>
      </w:r>
      <w:r>
        <w:rPr>
          <w:spacing w:val="-1"/>
        </w:rPr>
        <w:t> </w:t>
      </w:r>
      <w:r>
        <w:rPr/>
        <w:t>identity</w:t>
      </w:r>
      <w:r>
        <w:rPr>
          <w:spacing w:val="-4"/>
        </w:rPr>
        <w:t> </w:t>
      </w:r>
      <w:r>
        <w:rPr/>
        <w:t>and</w:t>
      </w:r>
      <w:r>
        <w:rPr>
          <w:spacing w:val="1"/>
        </w:rPr>
        <w:t> </w:t>
      </w:r>
      <w:r>
        <w:rPr/>
        <w:t>sexual</w:t>
      </w:r>
      <w:r>
        <w:rPr>
          <w:spacing w:val="-5"/>
        </w:rPr>
        <w:t> </w:t>
      </w:r>
      <w:r>
        <w:rPr/>
        <w:t>orientation.</w:t>
      </w:r>
    </w:p>
    <w:p>
      <w:pPr>
        <w:pStyle w:val="BodyText"/>
        <w:spacing w:before="3"/>
        <w:rPr>
          <w:sz w:val="19"/>
        </w:rPr>
      </w:pPr>
    </w:p>
    <w:p>
      <w:pPr>
        <w:pStyle w:val="ListParagraph"/>
        <w:numPr>
          <w:ilvl w:val="0"/>
          <w:numId w:val="2"/>
        </w:numPr>
        <w:tabs>
          <w:tab w:pos="489" w:val="left" w:leader="none"/>
        </w:tabs>
        <w:spacing w:line="276" w:lineRule="auto" w:before="0" w:after="0"/>
        <w:ind w:left="114" w:right="441" w:firstLine="0"/>
        <w:jc w:val="both"/>
        <w:rPr>
          <w:sz w:val="22"/>
        </w:rPr>
      </w:pPr>
      <w:r>
        <w:rPr>
          <w:sz w:val="22"/>
        </w:rPr>
        <w:t>Regarding migration, the 2018 Census reports that 179,081 persons aged between 13 and 30 are</w:t>
      </w:r>
      <w:r>
        <w:rPr>
          <w:spacing w:val="-59"/>
          <w:sz w:val="22"/>
        </w:rPr>
        <w:t> </w:t>
      </w:r>
      <w:r>
        <w:rPr>
          <w:sz w:val="22"/>
        </w:rPr>
        <w:t>recent migrants. Of these, 56.76% were women (101,643). Young migrant women face specific forms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of</w:t>
      </w:r>
      <w:r>
        <w:rPr>
          <w:spacing w:val="-13"/>
          <w:sz w:val="22"/>
        </w:rPr>
        <w:t> </w:t>
      </w:r>
      <w:r>
        <w:rPr>
          <w:spacing w:val="-1"/>
          <w:sz w:val="22"/>
        </w:rPr>
        <w:t>violence,</w:t>
      </w:r>
      <w:r>
        <w:rPr>
          <w:spacing w:val="-13"/>
          <w:sz w:val="22"/>
        </w:rPr>
        <w:t> </w:t>
      </w:r>
      <w:r>
        <w:rPr>
          <w:spacing w:val="-1"/>
          <w:sz w:val="22"/>
        </w:rPr>
        <w:t>among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which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sexual</w:t>
      </w:r>
      <w:r>
        <w:rPr>
          <w:spacing w:val="-14"/>
          <w:sz w:val="22"/>
        </w:rPr>
        <w:t> </w:t>
      </w:r>
      <w:r>
        <w:rPr>
          <w:spacing w:val="-1"/>
          <w:sz w:val="22"/>
        </w:rPr>
        <w:t>violence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stands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out.</w:t>
      </w:r>
      <w:r>
        <w:rPr>
          <w:spacing w:val="-22"/>
          <w:sz w:val="22"/>
        </w:rPr>
        <w:t> </w:t>
      </w:r>
      <w:r>
        <w:rPr>
          <w:spacing w:val="-1"/>
          <w:sz w:val="22"/>
        </w:rPr>
        <w:t>According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to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one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study,</w:t>
      </w:r>
      <w:r>
        <w:rPr>
          <w:spacing w:val="-13"/>
          <w:sz w:val="22"/>
        </w:rPr>
        <w:t> </w:t>
      </w:r>
      <w:r>
        <w:rPr>
          <w:sz w:val="22"/>
        </w:rPr>
        <w:t>the</w:t>
      </w:r>
      <w:r>
        <w:rPr>
          <w:spacing w:val="-17"/>
          <w:sz w:val="22"/>
        </w:rPr>
        <w:t> </w:t>
      </w:r>
      <w:r>
        <w:rPr>
          <w:sz w:val="22"/>
        </w:rPr>
        <w:t>perception</w:t>
      </w:r>
      <w:r>
        <w:rPr>
          <w:spacing w:val="-16"/>
          <w:sz w:val="22"/>
        </w:rPr>
        <w:t> </w:t>
      </w:r>
      <w:r>
        <w:rPr>
          <w:sz w:val="22"/>
        </w:rPr>
        <w:t>of</w:t>
      </w:r>
      <w:r>
        <w:rPr>
          <w:spacing w:val="-13"/>
          <w:sz w:val="22"/>
        </w:rPr>
        <w:t> </w:t>
      </w:r>
      <w:r>
        <w:rPr>
          <w:sz w:val="22"/>
        </w:rPr>
        <w:t>probable</w:t>
      </w:r>
      <w:r>
        <w:rPr>
          <w:spacing w:val="-59"/>
          <w:sz w:val="22"/>
        </w:rPr>
        <w:t> </w:t>
      </w:r>
      <w:r>
        <w:rPr>
          <w:sz w:val="22"/>
        </w:rPr>
        <w:t>risk</w:t>
      </w:r>
      <w:r>
        <w:rPr>
          <w:spacing w:val="-2"/>
          <w:sz w:val="22"/>
        </w:rPr>
        <w:t> </w:t>
      </w:r>
      <w:r>
        <w:rPr>
          <w:sz w:val="22"/>
        </w:rPr>
        <w:t>for</w:t>
      </w:r>
      <w:r>
        <w:rPr>
          <w:spacing w:val="-9"/>
          <w:sz w:val="22"/>
        </w:rPr>
        <w:t> </w:t>
      </w:r>
      <w:r>
        <w:rPr>
          <w:sz w:val="22"/>
        </w:rPr>
        <w:t>the</w:t>
      </w:r>
      <w:r>
        <w:rPr>
          <w:spacing w:val="-5"/>
          <w:sz w:val="22"/>
        </w:rPr>
        <w:t> </w:t>
      </w:r>
      <w:r>
        <w:rPr>
          <w:sz w:val="22"/>
        </w:rPr>
        <w:t>occurrence</w:t>
      </w:r>
      <w:r>
        <w:rPr>
          <w:spacing w:val="-5"/>
          <w:sz w:val="22"/>
        </w:rPr>
        <w:t> </w:t>
      </w:r>
      <w:r>
        <w:rPr>
          <w:sz w:val="22"/>
        </w:rPr>
        <w:t>of</w:t>
      </w:r>
      <w:r>
        <w:rPr>
          <w:spacing w:val="-1"/>
          <w:sz w:val="22"/>
        </w:rPr>
        <w:t> </w:t>
      </w:r>
      <w:r>
        <w:rPr>
          <w:sz w:val="22"/>
        </w:rPr>
        <w:t>violence</w:t>
      </w:r>
      <w:r>
        <w:rPr>
          <w:spacing w:val="-5"/>
          <w:sz w:val="22"/>
        </w:rPr>
        <w:t> </w:t>
      </w:r>
      <w:r>
        <w:rPr>
          <w:sz w:val="22"/>
        </w:rPr>
        <w:t>against</w:t>
      </w:r>
      <w:r>
        <w:rPr>
          <w:spacing w:val="-6"/>
          <w:sz w:val="22"/>
        </w:rPr>
        <w:t> </w:t>
      </w:r>
      <w:r>
        <w:rPr>
          <w:sz w:val="22"/>
        </w:rPr>
        <w:t>women</w:t>
      </w:r>
      <w:r>
        <w:rPr>
          <w:spacing w:val="-9"/>
          <w:sz w:val="22"/>
        </w:rPr>
        <w:t> </w:t>
      </w:r>
      <w:r>
        <w:rPr>
          <w:sz w:val="22"/>
        </w:rPr>
        <w:t>in</w:t>
      </w:r>
      <w:r>
        <w:rPr>
          <w:spacing w:val="-1"/>
          <w:sz w:val="22"/>
        </w:rPr>
        <w:t> </w:t>
      </w:r>
      <w:r>
        <w:rPr>
          <w:sz w:val="22"/>
        </w:rPr>
        <w:t>migration</w:t>
      </w:r>
      <w:r>
        <w:rPr>
          <w:spacing w:val="-5"/>
          <w:sz w:val="22"/>
        </w:rPr>
        <w:t> </w:t>
      </w:r>
      <w:r>
        <w:rPr>
          <w:sz w:val="22"/>
        </w:rPr>
        <w:t>appears</w:t>
      </w:r>
      <w:r>
        <w:rPr>
          <w:spacing w:val="-7"/>
          <w:sz w:val="22"/>
        </w:rPr>
        <w:t> </w:t>
      </w:r>
      <w:r>
        <w:rPr>
          <w:sz w:val="22"/>
        </w:rPr>
        <w:t>at</w:t>
      </w:r>
      <w:r>
        <w:rPr>
          <w:spacing w:val="-10"/>
          <w:sz w:val="22"/>
        </w:rPr>
        <w:t> </w:t>
      </w:r>
      <w:r>
        <w:rPr>
          <w:sz w:val="22"/>
        </w:rPr>
        <w:t>every</w:t>
      </w:r>
      <w:r>
        <w:rPr>
          <w:spacing w:val="-7"/>
          <w:sz w:val="22"/>
        </w:rPr>
        <w:t> </w:t>
      </w:r>
      <w:r>
        <w:rPr>
          <w:sz w:val="22"/>
        </w:rPr>
        <w:t>stage</w:t>
      </w:r>
      <w:r>
        <w:rPr>
          <w:spacing w:val="-5"/>
          <w:sz w:val="22"/>
        </w:rPr>
        <w:t> </w:t>
      </w:r>
      <w:r>
        <w:rPr>
          <w:sz w:val="22"/>
        </w:rPr>
        <w:t>of</w:t>
      </w:r>
      <w:r>
        <w:rPr>
          <w:spacing w:val="-6"/>
          <w:sz w:val="22"/>
        </w:rPr>
        <w:t> </w:t>
      </w:r>
      <w:r>
        <w:rPr>
          <w:sz w:val="22"/>
        </w:rPr>
        <w:t>their</w:t>
      </w:r>
      <w:r>
        <w:rPr>
          <w:spacing w:val="-4"/>
          <w:sz w:val="22"/>
        </w:rPr>
        <w:t> </w:t>
      </w:r>
      <w:r>
        <w:rPr>
          <w:sz w:val="22"/>
        </w:rPr>
        <w:t>life</w:t>
      </w:r>
      <w:r>
        <w:rPr>
          <w:spacing w:val="-4"/>
          <w:sz w:val="22"/>
        </w:rPr>
        <w:t> </w:t>
      </w:r>
      <w:r>
        <w:rPr>
          <w:sz w:val="22"/>
        </w:rPr>
        <w:t>cycle</w:t>
      </w:r>
      <w:r>
        <w:rPr>
          <w:spacing w:val="-59"/>
          <w:sz w:val="22"/>
        </w:rPr>
        <w:t> </w:t>
      </w:r>
      <w:r>
        <w:rPr>
          <w:sz w:val="22"/>
        </w:rPr>
        <w:t>with a very serious risk perception (5.2 out of 10) in adolescence and youth. Sexual violence is</w:t>
      </w:r>
      <w:r>
        <w:rPr>
          <w:spacing w:val="1"/>
          <w:sz w:val="22"/>
        </w:rPr>
        <w:t> </w:t>
      </w:r>
      <w:r>
        <w:rPr>
          <w:sz w:val="22"/>
        </w:rPr>
        <w:t>perceived as the second highest rate (7 out of 10). Trans women are perceived to be at higher risk,</w:t>
      </w:r>
      <w:r>
        <w:rPr>
          <w:spacing w:val="1"/>
          <w:sz w:val="22"/>
        </w:rPr>
        <w:t> </w:t>
      </w:r>
      <w:r>
        <w:rPr>
          <w:sz w:val="22"/>
        </w:rPr>
        <w:t>followed by lesbian women. Despite this, the State of Guatemala has not implemented effective</w:t>
      </w:r>
      <w:r>
        <w:rPr>
          <w:spacing w:val="1"/>
          <w:sz w:val="22"/>
        </w:rPr>
        <w:t> </w:t>
      </w:r>
      <w:r>
        <w:rPr>
          <w:sz w:val="22"/>
        </w:rPr>
        <w:t>mechanisms</w:t>
      </w:r>
      <w:r>
        <w:rPr>
          <w:spacing w:val="-1"/>
          <w:sz w:val="22"/>
        </w:rPr>
        <w:t> </w:t>
      </w:r>
      <w:r>
        <w:rPr>
          <w:sz w:val="22"/>
        </w:rPr>
        <w:t>to</w:t>
      </w:r>
      <w:r>
        <w:rPr>
          <w:spacing w:val="-4"/>
          <w:sz w:val="22"/>
        </w:rPr>
        <w:t> </w:t>
      </w:r>
      <w:r>
        <w:rPr>
          <w:sz w:val="22"/>
        </w:rPr>
        <w:t>address</w:t>
      </w:r>
      <w:r>
        <w:rPr>
          <w:spacing w:val="-5"/>
          <w:sz w:val="22"/>
        </w:rPr>
        <w:t> </w:t>
      </w:r>
      <w:r>
        <w:rPr>
          <w:sz w:val="22"/>
        </w:rPr>
        <w:t>the risk</w:t>
      </w:r>
      <w:r>
        <w:rPr>
          <w:spacing w:val="-1"/>
          <w:sz w:val="22"/>
        </w:rPr>
        <w:t> </w:t>
      </w:r>
      <w:r>
        <w:rPr>
          <w:sz w:val="22"/>
        </w:rPr>
        <w:t>of</w:t>
      </w:r>
      <w:r>
        <w:rPr>
          <w:spacing w:val="1"/>
          <w:sz w:val="22"/>
        </w:rPr>
        <w:t> </w:t>
      </w:r>
      <w:r>
        <w:rPr>
          <w:sz w:val="22"/>
        </w:rPr>
        <w:t>violence,</w:t>
      </w:r>
      <w:r>
        <w:rPr>
          <w:spacing w:val="-5"/>
          <w:sz w:val="22"/>
        </w:rPr>
        <w:t> </w:t>
      </w:r>
      <w:r>
        <w:rPr>
          <w:sz w:val="22"/>
        </w:rPr>
        <w:t>especially</w:t>
      </w:r>
      <w:r>
        <w:rPr>
          <w:spacing w:val="-1"/>
          <w:sz w:val="22"/>
        </w:rPr>
        <w:t> </w:t>
      </w:r>
      <w:r>
        <w:rPr>
          <w:sz w:val="22"/>
        </w:rPr>
        <w:t>sexual</w:t>
      </w:r>
      <w:r>
        <w:rPr>
          <w:spacing w:val="-1"/>
          <w:sz w:val="22"/>
        </w:rPr>
        <w:t> </w:t>
      </w:r>
      <w:r>
        <w:rPr>
          <w:sz w:val="22"/>
        </w:rPr>
        <w:t>violence,</w:t>
      </w:r>
      <w:r>
        <w:rPr>
          <w:spacing w:val="-5"/>
          <w:sz w:val="22"/>
        </w:rPr>
        <w:t> </w:t>
      </w:r>
      <w:r>
        <w:rPr>
          <w:sz w:val="22"/>
        </w:rPr>
        <w:t>against</w:t>
      </w:r>
      <w:r>
        <w:rPr>
          <w:spacing w:val="1"/>
          <w:sz w:val="22"/>
        </w:rPr>
        <w:t> </w:t>
      </w:r>
      <w:r>
        <w:rPr>
          <w:sz w:val="22"/>
        </w:rPr>
        <w:t>migrant</w:t>
      </w:r>
      <w:r>
        <w:rPr>
          <w:spacing w:val="-5"/>
          <w:sz w:val="22"/>
        </w:rPr>
        <w:t> </w:t>
      </w:r>
      <w:r>
        <w:rPr>
          <w:sz w:val="22"/>
        </w:rPr>
        <w:t>women.</w:t>
      </w:r>
      <w:r>
        <w:rPr>
          <w:sz w:val="22"/>
          <w:vertAlign w:val="superscript"/>
        </w:rPr>
        <w:t>41</w:t>
      </w:r>
    </w:p>
    <w:p>
      <w:pPr>
        <w:pStyle w:val="BodyText"/>
        <w:spacing w:before="10"/>
        <w:rPr>
          <w:sz w:val="18"/>
        </w:rPr>
      </w:pPr>
    </w:p>
    <w:p>
      <w:pPr>
        <w:pStyle w:val="ListParagraph"/>
        <w:numPr>
          <w:ilvl w:val="0"/>
          <w:numId w:val="2"/>
        </w:numPr>
        <w:tabs>
          <w:tab w:pos="484" w:val="left" w:leader="none"/>
        </w:tabs>
        <w:spacing w:line="276" w:lineRule="auto" w:before="0" w:after="0"/>
        <w:ind w:left="114" w:right="438" w:firstLine="0"/>
        <w:jc w:val="both"/>
        <w:rPr>
          <w:sz w:val="22"/>
        </w:rPr>
      </w:pPr>
      <w:r>
        <w:rPr>
          <w:sz w:val="22"/>
        </w:rPr>
        <w:t>The State's lack of interest in caring for this group of women makes it difficult to find figures to give</w:t>
      </w:r>
      <w:r>
        <w:rPr>
          <w:spacing w:val="-59"/>
          <w:sz w:val="22"/>
        </w:rPr>
        <w:t> </w:t>
      </w:r>
      <w:r>
        <w:rPr>
          <w:sz w:val="22"/>
        </w:rPr>
        <w:t>an accurate account of the degree of emergency. Nonetheless, the efforts of civil society produce</w:t>
      </w:r>
      <w:r>
        <w:rPr>
          <w:spacing w:val="1"/>
          <w:sz w:val="22"/>
        </w:rPr>
        <w:t> </w:t>
      </w:r>
      <w:r>
        <w:rPr>
          <w:sz w:val="22"/>
        </w:rPr>
        <w:t>studies that approach information. According to a situational diagnosis in Petén, a border department,</w:t>
      </w:r>
      <w:r>
        <w:rPr>
          <w:spacing w:val="-59"/>
          <w:sz w:val="22"/>
        </w:rPr>
        <w:t> </w:t>
      </w:r>
      <w:r>
        <w:rPr>
          <w:sz w:val="22"/>
        </w:rPr>
        <w:t>women in transit identify the lack of medical care, mainly sexual and reproductive health, spaces for</w:t>
      </w:r>
      <w:r>
        <w:rPr>
          <w:spacing w:val="1"/>
          <w:sz w:val="22"/>
        </w:rPr>
        <w:t> </w:t>
      </w:r>
      <w:r>
        <w:rPr>
          <w:sz w:val="22"/>
        </w:rPr>
        <w:t>hygiene, information about use and access to contraceptive methods, care for STIs, and access to</w:t>
      </w:r>
      <w:r>
        <w:rPr>
          <w:spacing w:val="1"/>
          <w:sz w:val="22"/>
        </w:rPr>
        <w:t> </w:t>
      </w:r>
      <w:r>
        <w:rPr>
          <w:sz w:val="22"/>
        </w:rPr>
        <w:t>justice.</w:t>
      </w:r>
      <w:r>
        <w:rPr>
          <w:sz w:val="22"/>
          <w:vertAlign w:val="superscript"/>
        </w:rPr>
        <w:t>42</w:t>
      </w:r>
    </w:p>
    <w:p>
      <w:pPr>
        <w:pStyle w:val="BodyText"/>
        <w:spacing w:before="5"/>
        <w:rPr>
          <w:sz w:val="19"/>
        </w:rPr>
      </w:pPr>
    </w:p>
    <w:p>
      <w:pPr>
        <w:pStyle w:val="Heading1"/>
        <w:ind w:firstLine="0"/>
        <w:jc w:val="left"/>
      </w:pPr>
      <w:r>
        <w:rPr/>
        <w:t>ADVICE:</w:t>
      </w:r>
    </w:p>
    <w:p>
      <w:pPr>
        <w:pStyle w:val="BodyText"/>
        <w:spacing w:before="8"/>
        <w:rPr>
          <w:rFonts w:ascii="Arial"/>
          <w:b/>
          <w:sz w:val="27"/>
        </w:rPr>
      </w:pPr>
    </w:p>
    <w:p>
      <w:pPr>
        <w:pStyle w:val="BodyText"/>
        <w:ind w:left="114"/>
        <w:jc w:val="both"/>
      </w:pPr>
      <w:r>
        <w:rPr/>
        <w:t>The</w:t>
      </w:r>
      <w:r>
        <w:rPr>
          <w:spacing w:val="-3"/>
        </w:rPr>
        <w:t> </w:t>
      </w:r>
      <w:r>
        <w:rPr/>
        <w:t>State</w:t>
      </w:r>
      <w:r>
        <w:rPr>
          <w:spacing w:val="-3"/>
        </w:rPr>
        <w:t> </w:t>
      </w:r>
      <w:r>
        <w:rPr/>
        <w:t>of</w:t>
      </w:r>
      <w:r>
        <w:rPr>
          <w:spacing w:val="-4"/>
        </w:rPr>
        <w:t> </w:t>
      </w:r>
      <w:r>
        <w:rPr/>
        <w:t>Guatemala</w:t>
      </w:r>
      <w:r>
        <w:rPr>
          <w:spacing w:val="-2"/>
        </w:rPr>
        <w:t> </w:t>
      </w:r>
      <w:r>
        <w:rPr/>
        <w:t>shall:</w:t>
      </w:r>
    </w:p>
    <w:p>
      <w:pPr>
        <w:pStyle w:val="BodyText"/>
        <w:spacing w:before="1"/>
        <w:rPr>
          <w:sz w:val="28"/>
        </w:rPr>
      </w:pPr>
    </w:p>
    <w:p>
      <w:pPr>
        <w:pStyle w:val="ListParagraph"/>
        <w:numPr>
          <w:ilvl w:val="0"/>
          <w:numId w:val="3"/>
        </w:numPr>
        <w:tabs>
          <w:tab w:pos="355" w:val="left" w:leader="none"/>
        </w:tabs>
        <w:spacing w:line="276" w:lineRule="auto" w:before="0" w:after="0"/>
        <w:ind w:left="114" w:right="123" w:firstLine="0"/>
        <w:jc w:val="both"/>
        <w:rPr>
          <w:sz w:val="22"/>
        </w:rPr>
      </w:pPr>
      <w:r>
        <w:rPr>
          <w:sz w:val="22"/>
        </w:rPr>
        <w:t>Ensure</w:t>
      </w:r>
      <w:r>
        <w:rPr>
          <w:spacing w:val="-11"/>
          <w:sz w:val="22"/>
        </w:rPr>
        <w:t> </w:t>
      </w:r>
      <w:r>
        <w:rPr>
          <w:sz w:val="22"/>
        </w:rPr>
        <w:t>transparent</w:t>
      </w:r>
      <w:r>
        <w:rPr>
          <w:spacing w:val="-6"/>
          <w:sz w:val="22"/>
        </w:rPr>
        <w:t> </w:t>
      </w:r>
      <w:r>
        <w:rPr>
          <w:sz w:val="22"/>
        </w:rPr>
        <w:t>financial</w:t>
      </w:r>
      <w:r>
        <w:rPr>
          <w:spacing w:val="-9"/>
          <w:sz w:val="22"/>
        </w:rPr>
        <w:t> </w:t>
      </w:r>
      <w:r>
        <w:rPr>
          <w:sz w:val="22"/>
        </w:rPr>
        <w:t>resources</w:t>
      </w:r>
      <w:r>
        <w:rPr>
          <w:spacing w:val="-12"/>
          <w:sz w:val="22"/>
        </w:rPr>
        <w:t> </w:t>
      </w:r>
      <w:r>
        <w:rPr>
          <w:sz w:val="22"/>
        </w:rPr>
        <w:t>to</w:t>
      </w:r>
      <w:r>
        <w:rPr>
          <w:spacing w:val="-10"/>
          <w:sz w:val="22"/>
        </w:rPr>
        <w:t> </w:t>
      </w:r>
      <w:r>
        <w:rPr>
          <w:sz w:val="22"/>
        </w:rPr>
        <w:t>address</w:t>
      </w:r>
      <w:r>
        <w:rPr>
          <w:spacing w:val="-7"/>
          <w:sz w:val="22"/>
        </w:rPr>
        <w:t> </w:t>
      </w:r>
      <w:r>
        <w:rPr>
          <w:sz w:val="22"/>
        </w:rPr>
        <w:t>the</w:t>
      </w:r>
      <w:r>
        <w:rPr>
          <w:spacing w:val="-11"/>
          <w:sz w:val="22"/>
        </w:rPr>
        <w:t> </w:t>
      </w:r>
      <w:r>
        <w:rPr>
          <w:sz w:val="22"/>
        </w:rPr>
        <w:t>needs</w:t>
      </w:r>
      <w:r>
        <w:rPr>
          <w:spacing w:val="-12"/>
          <w:sz w:val="22"/>
        </w:rPr>
        <w:t> </w:t>
      </w:r>
      <w:r>
        <w:rPr>
          <w:sz w:val="22"/>
        </w:rPr>
        <w:t>of</w:t>
      </w:r>
      <w:r>
        <w:rPr>
          <w:spacing w:val="-6"/>
          <w:sz w:val="22"/>
        </w:rPr>
        <w:t> </w:t>
      </w:r>
      <w:r>
        <w:rPr>
          <w:sz w:val="22"/>
        </w:rPr>
        <w:t>young</w:t>
      </w:r>
      <w:r>
        <w:rPr>
          <w:spacing w:val="-11"/>
          <w:sz w:val="22"/>
        </w:rPr>
        <w:t> </w:t>
      </w:r>
      <w:r>
        <w:rPr>
          <w:sz w:val="22"/>
        </w:rPr>
        <w:t>women</w:t>
      </w:r>
      <w:r>
        <w:rPr>
          <w:spacing w:val="-5"/>
          <w:sz w:val="22"/>
        </w:rPr>
        <w:t> </w:t>
      </w:r>
      <w:r>
        <w:rPr>
          <w:sz w:val="22"/>
        </w:rPr>
        <w:t>rights</w:t>
      </w:r>
      <w:r>
        <w:rPr>
          <w:spacing w:val="-12"/>
          <w:sz w:val="22"/>
        </w:rPr>
        <w:t> </w:t>
      </w:r>
      <w:r>
        <w:rPr>
          <w:sz w:val="22"/>
        </w:rPr>
        <w:t>holders</w:t>
      </w:r>
      <w:r>
        <w:rPr>
          <w:spacing w:val="-8"/>
          <w:sz w:val="22"/>
        </w:rPr>
        <w:t> </w:t>
      </w:r>
      <w:r>
        <w:rPr>
          <w:sz w:val="22"/>
        </w:rPr>
        <w:t>with</w:t>
      </w:r>
      <w:r>
        <w:rPr>
          <w:spacing w:val="-10"/>
          <w:sz w:val="22"/>
        </w:rPr>
        <w:t> </w:t>
      </w:r>
      <w:r>
        <w:rPr>
          <w:sz w:val="22"/>
        </w:rPr>
        <w:t>regard</w:t>
      </w:r>
      <w:r>
        <w:rPr>
          <w:spacing w:val="-59"/>
          <w:sz w:val="22"/>
        </w:rPr>
        <w:t> </w:t>
      </w:r>
      <w:r>
        <w:rPr>
          <w:sz w:val="22"/>
        </w:rPr>
        <w:t>to their social, sexual and reproductive rights. Not to divert or cut resources, but to increase what is</w:t>
      </w:r>
      <w:r>
        <w:rPr>
          <w:spacing w:val="1"/>
          <w:sz w:val="22"/>
        </w:rPr>
        <w:t> </w:t>
      </w:r>
      <w:r>
        <w:rPr>
          <w:sz w:val="22"/>
        </w:rPr>
        <w:t>necessary</w:t>
      </w:r>
      <w:r>
        <w:rPr>
          <w:spacing w:val="-5"/>
          <w:sz w:val="22"/>
        </w:rPr>
        <w:t> </w:t>
      </w:r>
      <w:r>
        <w:rPr>
          <w:sz w:val="22"/>
        </w:rPr>
        <w:t>to</w:t>
      </w:r>
      <w:r>
        <w:rPr>
          <w:spacing w:val="-2"/>
          <w:sz w:val="22"/>
        </w:rPr>
        <w:t> </w:t>
      </w:r>
      <w:r>
        <w:rPr>
          <w:sz w:val="22"/>
        </w:rPr>
        <w:t>ensure</w:t>
      </w:r>
      <w:r>
        <w:rPr>
          <w:spacing w:val="-2"/>
          <w:sz w:val="22"/>
        </w:rPr>
        <w:t> </w:t>
      </w:r>
      <w:r>
        <w:rPr>
          <w:sz w:val="22"/>
        </w:rPr>
        <w:t>a</w:t>
      </w:r>
      <w:r>
        <w:rPr>
          <w:spacing w:val="-2"/>
          <w:sz w:val="22"/>
        </w:rPr>
        <w:t> </w:t>
      </w:r>
      <w:r>
        <w:rPr>
          <w:sz w:val="22"/>
        </w:rPr>
        <w:t>positive</w:t>
      </w:r>
      <w:r>
        <w:rPr>
          <w:spacing w:val="1"/>
          <w:sz w:val="22"/>
        </w:rPr>
        <w:t> </w:t>
      </w:r>
      <w:r>
        <w:rPr>
          <w:sz w:val="22"/>
        </w:rPr>
        <w:t>impact</w:t>
      </w:r>
      <w:r>
        <w:rPr>
          <w:spacing w:val="-3"/>
          <w:sz w:val="22"/>
        </w:rPr>
        <w:t> </w:t>
      </w:r>
      <w:r>
        <w:rPr>
          <w:sz w:val="22"/>
        </w:rPr>
        <w:t>on</w:t>
      </w:r>
      <w:r>
        <w:rPr>
          <w:spacing w:val="2"/>
          <w:sz w:val="22"/>
        </w:rPr>
        <w:t> </w:t>
      </w:r>
      <w:r>
        <w:rPr>
          <w:sz w:val="22"/>
        </w:rPr>
        <w:t>the</w:t>
      </w:r>
      <w:r>
        <w:rPr>
          <w:spacing w:val="-2"/>
          <w:sz w:val="22"/>
        </w:rPr>
        <w:t> </w:t>
      </w:r>
      <w:r>
        <w:rPr>
          <w:sz w:val="22"/>
        </w:rPr>
        <w:t>development</w:t>
      </w:r>
      <w:r>
        <w:rPr>
          <w:spacing w:val="-3"/>
          <w:sz w:val="22"/>
        </w:rPr>
        <w:t> </w:t>
      </w:r>
      <w:r>
        <w:rPr>
          <w:sz w:val="22"/>
        </w:rPr>
        <w:t>of</w:t>
      </w:r>
      <w:r>
        <w:rPr>
          <w:spacing w:val="-4"/>
          <w:sz w:val="22"/>
        </w:rPr>
        <w:t> </w:t>
      </w:r>
      <w:r>
        <w:rPr>
          <w:sz w:val="22"/>
        </w:rPr>
        <w:t>their</w:t>
      </w:r>
      <w:r>
        <w:rPr>
          <w:spacing w:val="-1"/>
          <w:sz w:val="22"/>
        </w:rPr>
        <w:t> </w:t>
      </w:r>
      <w:r>
        <w:rPr>
          <w:sz w:val="22"/>
        </w:rPr>
        <w:t>lives.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3"/>
        </w:numPr>
        <w:tabs>
          <w:tab w:pos="378" w:val="left" w:leader="none"/>
        </w:tabs>
        <w:spacing w:line="276" w:lineRule="auto" w:before="0" w:after="0"/>
        <w:ind w:left="114" w:right="111" w:firstLine="0"/>
        <w:jc w:val="both"/>
        <w:rPr>
          <w:sz w:val="22"/>
        </w:rPr>
      </w:pPr>
      <w:r>
        <w:rPr>
          <w:sz w:val="22"/>
        </w:rPr>
        <w:t>Ensure that the National Reproductive Health Program receives fully 15 per cent of the taxes on the</w:t>
      </w:r>
      <w:r>
        <w:rPr>
          <w:spacing w:val="1"/>
          <w:sz w:val="22"/>
        </w:rPr>
        <w:t> </w:t>
      </w:r>
      <w:r>
        <w:rPr>
          <w:sz w:val="22"/>
        </w:rPr>
        <w:t>distribution of distilled alcoholic beverages, as provided for by the Family Planning Act; Implement an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important</w:t>
      </w:r>
      <w:r>
        <w:rPr>
          <w:spacing w:val="-13"/>
          <w:sz w:val="22"/>
        </w:rPr>
        <w:t> </w:t>
      </w:r>
      <w:r>
        <w:rPr>
          <w:spacing w:val="-1"/>
          <w:sz w:val="22"/>
        </w:rPr>
        <w:t>item</w:t>
      </w:r>
      <w:r>
        <w:rPr>
          <w:spacing w:val="-15"/>
          <w:sz w:val="22"/>
        </w:rPr>
        <w:t> </w:t>
      </w:r>
      <w:r>
        <w:rPr>
          <w:spacing w:val="-1"/>
          <w:sz w:val="22"/>
        </w:rPr>
        <w:t>in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pregnancy</w:t>
      </w:r>
      <w:r>
        <w:rPr>
          <w:spacing w:val="-14"/>
          <w:sz w:val="22"/>
        </w:rPr>
        <w:t> </w:t>
      </w:r>
      <w:r>
        <w:rPr>
          <w:spacing w:val="-1"/>
          <w:sz w:val="22"/>
        </w:rPr>
        <w:t>prevention.</w:t>
      </w:r>
      <w:r>
        <w:rPr>
          <w:spacing w:val="-22"/>
          <w:sz w:val="22"/>
        </w:rPr>
        <w:t> </w:t>
      </w:r>
      <w:r>
        <w:rPr>
          <w:spacing w:val="-1"/>
          <w:sz w:val="22"/>
        </w:rPr>
        <w:t>Also,</w:t>
      </w:r>
      <w:r>
        <w:rPr>
          <w:spacing w:val="-13"/>
          <w:sz w:val="22"/>
        </w:rPr>
        <w:t> </w:t>
      </w:r>
      <w:r>
        <w:rPr>
          <w:sz w:val="22"/>
        </w:rPr>
        <w:t>to</w:t>
      </w:r>
      <w:r>
        <w:rPr>
          <w:spacing w:val="-12"/>
          <w:sz w:val="22"/>
        </w:rPr>
        <w:t> </w:t>
      </w:r>
      <w:r>
        <w:rPr>
          <w:sz w:val="22"/>
        </w:rPr>
        <w:t>evaluate</w:t>
      </w:r>
      <w:r>
        <w:rPr>
          <w:spacing w:val="-12"/>
          <w:sz w:val="22"/>
        </w:rPr>
        <w:t> </w:t>
      </w:r>
      <w:r>
        <w:rPr>
          <w:sz w:val="22"/>
        </w:rPr>
        <w:t>and</w:t>
      </w:r>
      <w:r>
        <w:rPr>
          <w:spacing w:val="-11"/>
          <w:sz w:val="22"/>
        </w:rPr>
        <w:t> </w:t>
      </w:r>
      <w:r>
        <w:rPr>
          <w:sz w:val="22"/>
        </w:rPr>
        <w:t>update</w:t>
      </w:r>
      <w:r>
        <w:rPr>
          <w:spacing w:val="-12"/>
          <w:sz w:val="22"/>
        </w:rPr>
        <w:t> </w:t>
      </w:r>
      <w:r>
        <w:rPr>
          <w:sz w:val="22"/>
        </w:rPr>
        <w:t>the</w:t>
      </w:r>
      <w:r>
        <w:rPr>
          <w:spacing w:val="-12"/>
          <w:sz w:val="22"/>
        </w:rPr>
        <w:t> </w:t>
      </w:r>
      <w:r>
        <w:rPr>
          <w:sz w:val="22"/>
        </w:rPr>
        <w:t>amounts</w:t>
      </w:r>
      <w:r>
        <w:rPr>
          <w:spacing w:val="-14"/>
          <w:sz w:val="22"/>
        </w:rPr>
        <w:t> </w:t>
      </w:r>
      <w:r>
        <w:rPr>
          <w:sz w:val="22"/>
        </w:rPr>
        <w:t>allocated</w:t>
      </w:r>
      <w:r>
        <w:rPr>
          <w:spacing w:val="-12"/>
          <w:sz w:val="22"/>
        </w:rPr>
        <w:t> </w:t>
      </w:r>
      <w:r>
        <w:rPr>
          <w:sz w:val="22"/>
        </w:rPr>
        <w:t>by</w:t>
      </w:r>
      <w:r>
        <w:rPr>
          <w:spacing w:val="-14"/>
          <w:sz w:val="22"/>
        </w:rPr>
        <w:t> </w:t>
      </w:r>
      <w:r>
        <w:rPr>
          <w:sz w:val="22"/>
        </w:rPr>
        <w:t>regulations,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promoting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an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increase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in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investment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and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execution</w:t>
      </w:r>
      <w:r>
        <w:rPr>
          <w:spacing w:val="-17"/>
          <w:sz w:val="22"/>
        </w:rPr>
        <w:t> </w:t>
      </w:r>
      <w:r>
        <w:rPr>
          <w:sz w:val="22"/>
        </w:rPr>
        <w:t>in</w:t>
      </w:r>
      <w:r>
        <w:rPr>
          <w:spacing w:val="-12"/>
          <w:sz w:val="22"/>
        </w:rPr>
        <w:t> </w:t>
      </w:r>
      <w:r>
        <w:rPr>
          <w:sz w:val="22"/>
        </w:rPr>
        <w:t>a</w:t>
      </w:r>
      <w:r>
        <w:rPr>
          <w:spacing w:val="-12"/>
          <w:sz w:val="22"/>
        </w:rPr>
        <w:t> </w:t>
      </w:r>
      <w:r>
        <w:rPr>
          <w:sz w:val="22"/>
        </w:rPr>
        <w:t>coherent</w:t>
      </w:r>
      <w:r>
        <w:rPr>
          <w:spacing w:val="-12"/>
          <w:sz w:val="22"/>
        </w:rPr>
        <w:t> </w:t>
      </w:r>
      <w:r>
        <w:rPr>
          <w:sz w:val="22"/>
        </w:rPr>
        <w:t>and</w:t>
      </w:r>
      <w:r>
        <w:rPr>
          <w:spacing w:val="-12"/>
          <w:sz w:val="22"/>
        </w:rPr>
        <w:t> </w:t>
      </w:r>
      <w:r>
        <w:rPr>
          <w:sz w:val="22"/>
        </w:rPr>
        <w:t>proportional</w:t>
      </w:r>
      <w:r>
        <w:rPr>
          <w:spacing w:val="-15"/>
          <w:sz w:val="22"/>
        </w:rPr>
        <w:t> </w:t>
      </w:r>
      <w:r>
        <w:rPr>
          <w:sz w:val="22"/>
        </w:rPr>
        <w:t>manner</w:t>
      </w:r>
      <w:r>
        <w:rPr>
          <w:spacing w:val="-15"/>
          <w:sz w:val="22"/>
        </w:rPr>
        <w:t> </w:t>
      </w:r>
      <w:r>
        <w:rPr>
          <w:sz w:val="22"/>
        </w:rPr>
        <w:t>with</w:t>
      </w:r>
      <w:r>
        <w:rPr>
          <w:spacing w:val="-11"/>
          <w:sz w:val="22"/>
        </w:rPr>
        <w:t> </w:t>
      </w:r>
      <w:r>
        <w:rPr>
          <w:sz w:val="22"/>
        </w:rPr>
        <w:t>the</w:t>
      </w:r>
      <w:r>
        <w:rPr>
          <w:spacing w:val="-12"/>
          <w:sz w:val="22"/>
        </w:rPr>
        <w:t> </w:t>
      </w:r>
      <w:r>
        <w:rPr>
          <w:sz w:val="22"/>
        </w:rPr>
        <w:t>demand</w:t>
      </w:r>
      <w:r>
        <w:rPr>
          <w:spacing w:val="1"/>
          <w:sz w:val="22"/>
        </w:rPr>
        <w:t> </w:t>
      </w:r>
      <w:r>
        <w:rPr>
          <w:sz w:val="22"/>
        </w:rPr>
        <w:t>for</w:t>
      </w:r>
      <w:r>
        <w:rPr>
          <w:spacing w:val="-2"/>
          <w:sz w:val="22"/>
        </w:rPr>
        <w:t> </w:t>
      </w:r>
      <w:r>
        <w:rPr>
          <w:sz w:val="22"/>
        </w:rPr>
        <w:t>reproductive</w:t>
      </w:r>
      <w:r>
        <w:rPr>
          <w:spacing w:val="2"/>
          <w:sz w:val="22"/>
        </w:rPr>
        <w:t> </w:t>
      </w:r>
      <w:r>
        <w:rPr>
          <w:sz w:val="22"/>
        </w:rPr>
        <w:t>health</w:t>
      </w:r>
      <w:r>
        <w:rPr>
          <w:spacing w:val="2"/>
          <w:sz w:val="22"/>
        </w:rPr>
        <w:t> </w:t>
      </w:r>
      <w:r>
        <w:rPr>
          <w:sz w:val="22"/>
        </w:rPr>
        <w:t>services.</w:t>
      </w:r>
    </w:p>
    <w:p>
      <w:pPr>
        <w:pStyle w:val="BodyText"/>
        <w:spacing w:before="7"/>
        <w:rPr>
          <w:sz w:val="24"/>
        </w:rPr>
      </w:pPr>
    </w:p>
    <w:p>
      <w:pPr>
        <w:pStyle w:val="ListParagraph"/>
        <w:numPr>
          <w:ilvl w:val="0"/>
          <w:numId w:val="3"/>
        </w:numPr>
        <w:tabs>
          <w:tab w:pos="368" w:val="left" w:leader="none"/>
        </w:tabs>
        <w:spacing w:line="276" w:lineRule="auto" w:before="0" w:after="0"/>
        <w:ind w:left="114" w:right="127" w:firstLine="0"/>
        <w:jc w:val="both"/>
        <w:rPr>
          <w:sz w:val="22"/>
        </w:rPr>
      </w:pPr>
      <w:r>
        <w:rPr>
          <w:sz w:val="22"/>
        </w:rPr>
        <w:t>Include the “Strategy for Integral and Differentiated Health Care for Trans People” and “Guide for care</w:t>
      </w:r>
      <w:r>
        <w:rPr>
          <w:spacing w:val="1"/>
          <w:sz w:val="22"/>
        </w:rPr>
        <w:t> </w:t>
      </w:r>
      <w:r>
        <w:rPr>
          <w:sz w:val="22"/>
        </w:rPr>
        <w:t>with the Trans People Strategy” in the MSPAS operational plan for Congress to allocate the budget and</w:t>
      </w:r>
      <w:r>
        <w:rPr>
          <w:spacing w:val="1"/>
          <w:sz w:val="22"/>
        </w:rPr>
        <w:t> </w:t>
      </w:r>
      <w:r>
        <w:rPr>
          <w:sz w:val="22"/>
        </w:rPr>
        <w:t>resources</w:t>
      </w:r>
      <w:r>
        <w:rPr>
          <w:spacing w:val="-5"/>
          <w:sz w:val="22"/>
        </w:rPr>
        <w:t> </w:t>
      </w:r>
      <w:r>
        <w:rPr>
          <w:sz w:val="22"/>
        </w:rPr>
        <w:t>necessary</w:t>
      </w:r>
      <w:r>
        <w:rPr>
          <w:spacing w:val="-4"/>
          <w:sz w:val="22"/>
        </w:rPr>
        <w:t> </w:t>
      </w:r>
      <w:r>
        <w:rPr>
          <w:sz w:val="22"/>
        </w:rPr>
        <w:t>for</w:t>
      </w:r>
      <w:r>
        <w:rPr>
          <w:spacing w:val="-2"/>
          <w:sz w:val="22"/>
        </w:rPr>
        <w:t> </w:t>
      </w:r>
      <w:r>
        <w:rPr>
          <w:sz w:val="22"/>
        </w:rPr>
        <w:t>it</w:t>
      </w:r>
      <w:r>
        <w:rPr>
          <w:spacing w:val="-3"/>
          <w:sz w:val="22"/>
        </w:rPr>
        <w:t> </w:t>
      </w:r>
      <w:r>
        <w:rPr>
          <w:sz w:val="22"/>
        </w:rPr>
        <w:t>to</w:t>
      </w:r>
      <w:r>
        <w:rPr>
          <w:spacing w:val="-3"/>
          <w:sz w:val="22"/>
        </w:rPr>
        <w:t> </w:t>
      </w:r>
      <w:r>
        <w:rPr>
          <w:sz w:val="22"/>
        </w:rPr>
        <w:t>be</w:t>
      </w:r>
      <w:r>
        <w:rPr>
          <w:spacing w:val="1"/>
          <w:sz w:val="22"/>
        </w:rPr>
        <w:t> </w:t>
      </w:r>
      <w:r>
        <w:rPr>
          <w:sz w:val="22"/>
        </w:rPr>
        <w:t>known</w:t>
      </w:r>
      <w:r>
        <w:rPr>
          <w:spacing w:val="-2"/>
          <w:sz w:val="22"/>
        </w:rPr>
        <w:t> </w:t>
      </w:r>
      <w:r>
        <w:rPr>
          <w:sz w:val="22"/>
        </w:rPr>
        <w:t>and</w:t>
      </w:r>
      <w:r>
        <w:rPr>
          <w:spacing w:val="-3"/>
          <w:sz w:val="22"/>
        </w:rPr>
        <w:t> </w:t>
      </w:r>
      <w:r>
        <w:rPr>
          <w:sz w:val="22"/>
        </w:rPr>
        <w:t>implemented</w:t>
      </w:r>
      <w:r>
        <w:rPr>
          <w:spacing w:val="-2"/>
          <w:sz w:val="22"/>
        </w:rPr>
        <w:t> </w:t>
      </w:r>
      <w:r>
        <w:rPr>
          <w:sz w:val="22"/>
        </w:rPr>
        <w:t>by</w:t>
      </w:r>
      <w:r>
        <w:rPr>
          <w:spacing w:val="-5"/>
          <w:sz w:val="22"/>
        </w:rPr>
        <w:t> </w:t>
      </w:r>
      <w:r>
        <w:rPr>
          <w:sz w:val="22"/>
        </w:rPr>
        <w:t>health</w:t>
      </w:r>
      <w:r>
        <w:rPr>
          <w:spacing w:val="-2"/>
          <w:sz w:val="22"/>
        </w:rPr>
        <w:t> </w:t>
      </w:r>
      <w:r>
        <w:rPr>
          <w:sz w:val="22"/>
        </w:rPr>
        <w:t>providers in</w:t>
      </w:r>
      <w:r>
        <w:rPr>
          <w:spacing w:val="2"/>
          <w:sz w:val="22"/>
        </w:rPr>
        <w:t> </w:t>
      </w:r>
      <w:r>
        <w:rPr>
          <w:sz w:val="22"/>
        </w:rPr>
        <w:t>Guatemala.</w:t>
      </w:r>
    </w:p>
    <w:p>
      <w:pPr>
        <w:pStyle w:val="BodyText"/>
        <w:spacing w:before="8"/>
        <w:rPr>
          <w:sz w:val="24"/>
        </w:rPr>
      </w:pPr>
    </w:p>
    <w:p>
      <w:pPr>
        <w:pStyle w:val="ListParagraph"/>
        <w:numPr>
          <w:ilvl w:val="0"/>
          <w:numId w:val="3"/>
        </w:numPr>
        <w:tabs>
          <w:tab w:pos="373" w:val="left" w:leader="none"/>
        </w:tabs>
        <w:spacing w:line="276" w:lineRule="auto" w:before="0" w:after="0"/>
        <w:ind w:left="114" w:right="111" w:firstLine="0"/>
        <w:jc w:val="both"/>
        <w:rPr>
          <w:sz w:val="22"/>
        </w:rPr>
      </w:pPr>
      <w:r>
        <w:rPr>
          <w:sz w:val="22"/>
        </w:rPr>
        <w:t>To carry out and adopt a law on comprehensive sexuality education so that the Ministry of Education</w:t>
      </w:r>
      <w:r>
        <w:rPr>
          <w:spacing w:val="1"/>
          <w:sz w:val="22"/>
        </w:rPr>
        <w:t> </w:t>
      </w:r>
      <w:r>
        <w:rPr>
          <w:sz w:val="22"/>
        </w:rPr>
        <w:t>guarantees</w:t>
      </w:r>
      <w:r>
        <w:rPr>
          <w:spacing w:val="-7"/>
          <w:sz w:val="22"/>
        </w:rPr>
        <w:t> </w:t>
      </w:r>
      <w:r>
        <w:rPr>
          <w:sz w:val="22"/>
        </w:rPr>
        <w:t>access</w:t>
      </w:r>
      <w:r>
        <w:rPr>
          <w:spacing w:val="-12"/>
          <w:sz w:val="22"/>
        </w:rPr>
        <w:t> </w:t>
      </w:r>
      <w:r>
        <w:rPr>
          <w:sz w:val="22"/>
        </w:rPr>
        <w:t>to</w:t>
      </w:r>
      <w:r>
        <w:rPr>
          <w:spacing w:val="-10"/>
          <w:sz w:val="22"/>
        </w:rPr>
        <w:t> </w:t>
      </w:r>
      <w:r>
        <w:rPr>
          <w:sz w:val="22"/>
        </w:rPr>
        <w:t>the</w:t>
      </w:r>
      <w:r>
        <w:rPr>
          <w:spacing w:val="-5"/>
          <w:sz w:val="22"/>
        </w:rPr>
        <w:t> </w:t>
      </w:r>
      <w:r>
        <w:rPr>
          <w:sz w:val="22"/>
        </w:rPr>
        <w:t>national</w:t>
      </w:r>
      <w:r>
        <w:rPr>
          <w:spacing w:val="-13"/>
          <w:sz w:val="22"/>
        </w:rPr>
        <w:t> </w:t>
      </w:r>
      <w:r>
        <w:rPr>
          <w:sz w:val="22"/>
        </w:rPr>
        <w:t>educational</w:t>
      </w:r>
      <w:r>
        <w:rPr>
          <w:spacing w:val="-8"/>
          <w:sz w:val="22"/>
        </w:rPr>
        <w:t> </w:t>
      </w:r>
      <w:r>
        <w:rPr>
          <w:sz w:val="22"/>
        </w:rPr>
        <w:t>system</w:t>
      </w:r>
      <w:r>
        <w:rPr>
          <w:spacing w:val="-9"/>
          <w:sz w:val="22"/>
        </w:rPr>
        <w:t> </w:t>
      </w:r>
      <w:r>
        <w:rPr>
          <w:sz w:val="22"/>
        </w:rPr>
        <w:t>from</w:t>
      </w:r>
      <w:r>
        <w:rPr>
          <w:spacing w:val="-8"/>
          <w:sz w:val="22"/>
        </w:rPr>
        <w:t> </w:t>
      </w:r>
      <w:r>
        <w:rPr>
          <w:sz w:val="22"/>
        </w:rPr>
        <w:t>a</w:t>
      </w:r>
      <w:r>
        <w:rPr>
          <w:spacing w:val="-10"/>
          <w:sz w:val="22"/>
        </w:rPr>
        <w:t> </w:t>
      </w:r>
      <w:r>
        <w:rPr>
          <w:sz w:val="22"/>
        </w:rPr>
        <w:t>gender,</w:t>
      </w:r>
      <w:r>
        <w:rPr>
          <w:spacing w:val="-6"/>
          <w:sz w:val="22"/>
        </w:rPr>
        <w:t> </w:t>
      </w:r>
      <w:r>
        <w:rPr>
          <w:sz w:val="22"/>
        </w:rPr>
        <w:t>human</w:t>
      </w:r>
      <w:r>
        <w:rPr>
          <w:spacing w:val="5"/>
          <w:sz w:val="22"/>
        </w:rPr>
        <w:t> </w:t>
      </w:r>
      <w:r>
        <w:rPr>
          <w:sz w:val="22"/>
        </w:rPr>
        <w:t>rights,</w:t>
      </w:r>
      <w:r>
        <w:rPr>
          <w:spacing w:val="-10"/>
          <w:sz w:val="22"/>
        </w:rPr>
        <w:t> </w:t>
      </w:r>
      <w:r>
        <w:rPr>
          <w:sz w:val="22"/>
        </w:rPr>
        <w:t>and</w:t>
      </w:r>
      <w:r>
        <w:rPr>
          <w:spacing w:val="-5"/>
          <w:sz w:val="22"/>
        </w:rPr>
        <w:t> </w:t>
      </w:r>
      <w:r>
        <w:rPr>
          <w:sz w:val="22"/>
        </w:rPr>
        <w:t>laicism</w:t>
      </w:r>
      <w:r>
        <w:rPr>
          <w:spacing w:val="-13"/>
          <w:sz w:val="22"/>
        </w:rPr>
        <w:t> </w:t>
      </w:r>
      <w:r>
        <w:rPr>
          <w:sz w:val="22"/>
        </w:rPr>
        <w:t>approach.</w:t>
      </w:r>
      <w:r>
        <w:rPr>
          <w:spacing w:val="-58"/>
          <w:sz w:val="22"/>
        </w:rPr>
        <w:t> </w:t>
      </w:r>
      <w:r>
        <w:rPr>
          <w:sz w:val="22"/>
        </w:rPr>
        <w:t>Likewise, it must allocate budget and update contents, criteria, and paradigms in such a way that this part</w:t>
      </w:r>
      <w:r>
        <w:rPr>
          <w:spacing w:val="-59"/>
          <w:sz w:val="22"/>
        </w:rPr>
        <w:t> </w:t>
      </w:r>
      <w:r>
        <w:rPr>
          <w:sz w:val="22"/>
        </w:rPr>
        <w:t>of</w:t>
      </w:r>
      <w:r>
        <w:rPr>
          <w:spacing w:val="1"/>
          <w:sz w:val="22"/>
        </w:rPr>
        <w:t> </w:t>
      </w:r>
      <w:r>
        <w:rPr>
          <w:sz w:val="22"/>
        </w:rPr>
        <w:t>scientific</w:t>
      </w:r>
      <w:r>
        <w:rPr>
          <w:spacing w:val="-5"/>
          <w:sz w:val="22"/>
        </w:rPr>
        <w:t> </w:t>
      </w:r>
      <w:r>
        <w:rPr>
          <w:sz w:val="22"/>
        </w:rPr>
        <w:t>positions free</w:t>
      </w:r>
      <w:r>
        <w:rPr>
          <w:spacing w:val="-3"/>
          <w:sz w:val="22"/>
        </w:rPr>
        <w:t> </w:t>
      </w:r>
      <w:r>
        <w:rPr>
          <w:sz w:val="22"/>
        </w:rPr>
        <w:t>of</w:t>
      </w:r>
      <w:r>
        <w:rPr>
          <w:spacing w:val="1"/>
          <w:sz w:val="22"/>
        </w:rPr>
        <w:t> </w:t>
      </w:r>
      <w:r>
        <w:rPr>
          <w:sz w:val="22"/>
        </w:rPr>
        <w:t>stigmas,</w:t>
      </w:r>
      <w:r>
        <w:rPr>
          <w:spacing w:val="-3"/>
          <w:sz w:val="22"/>
        </w:rPr>
        <w:t> </w:t>
      </w:r>
      <w:r>
        <w:rPr>
          <w:sz w:val="22"/>
        </w:rPr>
        <w:t>gender</w:t>
      </w:r>
      <w:r>
        <w:rPr>
          <w:spacing w:val="-2"/>
          <w:sz w:val="22"/>
        </w:rPr>
        <w:t> </w:t>
      </w:r>
      <w:r>
        <w:rPr>
          <w:sz w:val="22"/>
        </w:rPr>
        <w:t>roles,</w:t>
      </w:r>
      <w:r>
        <w:rPr>
          <w:spacing w:val="1"/>
          <w:sz w:val="22"/>
        </w:rPr>
        <w:t> </w:t>
      </w:r>
      <w:r>
        <w:rPr>
          <w:sz w:val="22"/>
        </w:rPr>
        <w:t>moral</w:t>
      </w:r>
      <w:r>
        <w:rPr>
          <w:spacing w:val="-6"/>
          <w:sz w:val="22"/>
        </w:rPr>
        <w:t> </w:t>
      </w:r>
      <w:r>
        <w:rPr>
          <w:sz w:val="22"/>
        </w:rPr>
        <w:t>precepts</w:t>
      </w:r>
      <w:r>
        <w:rPr>
          <w:spacing w:val="-5"/>
          <w:sz w:val="22"/>
        </w:rPr>
        <w:t> </w:t>
      </w:r>
      <w:r>
        <w:rPr>
          <w:sz w:val="22"/>
        </w:rPr>
        <w:t>and</w:t>
      </w:r>
      <w:r>
        <w:rPr>
          <w:spacing w:val="-3"/>
          <w:sz w:val="22"/>
        </w:rPr>
        <w:t> </w:t>
      </w:r>
      <w:r>
        <w:rPr>
          <w:sz w:val="22"/>
        </w:rPr>
        <w:t>discrimination.</w:t>
      </w:r>
    </w:p>
    <w:p>
      <w:pPr>
        <w:pStyle w:val="BodyText"/>
        <w:spacing w:before="9"/>
        <w:rPr>
          <w:sz w:val="12"/>
        </w:rPr>
      </w:pPr>
      <w:r>
        <w:rPr/>
        <w:pict>
          <v:rect style="position:absolute;margin-left:72.024002pt;margin-top:9.306349pt;width:144.07pt;height:.71997pt;mso-position-horizontal-relative:page;mso-position-vertical-relative:paragraph;z-index:-15722496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before="67"/>
        <w:ind w:left="680" w:right="0" w:firstLine="0"/>
        <w:jc w:val="left"/>
        <w:rPr>
          <w:sz w:val="18"/>
        </w:rPr>
      </w:pPr>
      <w:r>
        <w:rPr>
          <w:spacing w:val="-1"/>
          <w:position w:val="6"/>
          <w:sz w:val="12"/>
        </w:rPr>
        <w:t>41</w:t>
      </w:r>
      <w:r>
        <w:rPr>
          <w:spacing w:val="19"/>
          <w:position w:val="6"/>
          <w:sz w:val="12"/>
        </w:rPr>
        <w:t> </w:t>
      </w:r>
      <w:r>
        <w:rPr>
          <w:spacing w:val="-1"/>
          <w:sz w:val="18"/>
        </w:rPr>
        <w:t>Normalization</w:t>
      </w:r>
      <w:r>
        <w:rPr>
          <w:spacing w:val="-3"/>
          <w:sz w:val="18"/>
        </w:rPr>
        <w:t> </w:t>
      </w:r>
      <w:r>
        <w:rPr>
          <w:spacing w:val="-1"/>
          <w:sz w:val="18"/>
        </w:rPr>
        <w:t>and</w:t>
      </w:r>
      <w:r>
        <w:rPr>
          <w:spacing w:val="-8"/>
          <w:sz w:val="18"/>
        </w:rPr>
        <w:t> </w:t>
      </w:r>
      <w:r>
        <w:rPr>
          <w:spacing w:val="-1"/>
          <w:sz w:val="18"/>
        </w:rPr>
        <w:t>Violence.</w:t>
      </w:r>
      <w:r>
        <w:rPr>
          <w:spacing w:val="-5"/>
          <w:sz w:val="18"/>
        </w:rPr>
        <w:t> </w:t>
      </w:r>
      <w:r>
        <w:rPr>
          <w:sz w:val="18"/>
        </w:rPr>
        <w:t>Violence</w:t>
      </w:r>
      <w:r>
        <w:rPr>
          <w:spacing w:val="-3"/>
          <w:sz w:val="18"/>
        </w:rPr>
        <w:t> </w:t>
      </w:r>
      <w:r>
        <w:rPr>
          <w:sz w:val="18"/>
        </w:rPr>
        <w:t>against</w:t>
      </w:r>
      <w:r>
        <w:rPr>
          <w:spacing w:val="4"/>
          <w:sz w:val="18"/>
        </w:rPr>
        <w:t> </w:t>
      </w:r>
      <w:r>
        <w:rPr>
          <w:sz w:val="18"/>
        </w:rPr>
        <w:t>women</w:t>
      </w:r>
      <w:r>
        <w:rPr>
          <w:spacing w:val="-3"/>
          <w:sz w:val="18"/>
        </w:rPr>
        <w:t> </w:t>
      </w:r>
      <w:r>
        <w:rPr>
          <w:sz w:val="18"/>
        </w:rPr>
        <w:t>in</w:t>
      </w:r>
      <w:r>
        <w:rPr>
          <w:spacing w:val="-3"/>
          <w:sz w:val="18"/>
        </w:rPr>
        <w:t> </w:t>
      </w:r>
      <w:r>
        <w:rPr>
          <w:sz w:val="18"/>
        </w:rPr>
        <w:t>migration.</w:t>
      </w:r>
      <w:r>
        <w:rPr>
          <w:spacing w:val="-15"/>
          <w:sz w:val="18"/>
        </w:rPr>
        <w:t> </w:t>
      </w:r>
      <w:r>
        <w:rPr>
          <w:sz w:val="18"/>
        </w:rPr>
        <w:t>Available</w:t>
      </w:r>
      <w:r>
        <w:rPr>
          <w:spacing w:val="1"/>
          <w:sz w:val="18"/>
        </w:rPr>
        <w:t> </w:t>
      </w:r>
      <w:r>
        <w:rPr>
          <w:sz w:val="18"/>
        </w:rPr>
        <w:t>at:</w:t>
      </w:r>
      <w:r>
        <w:rPr>
          <w:spacing w:val="-1"/>
          <w:sz w:val="18"/>
        </w:rPr>
        <w:t> </w:t>
      </w:r>
      <w:r>
        <w:rPr>
          <w:sz w:val="18"/>
        </w:rPr>
        <w:t>https://n9.cl/83iv</w:t>
      </w:r>
    </w:p>
    <w:p>
      <w:pPr>
        <w:spacing w:before="2"/>
        <w:ind w:left="680" w:right="1318" w:firstLine="0"/>
        <w:jc w:val="left"/>
        <w:rPr>
          <w:rFonts w:ascii="Calibri" w:hAnsi="Calibri"/>
          <w:sz w:val="20"/>
        </w:rPr>
      </w:pPr>
      <w:r>
        <w:rPr>
          <w:rFonts w:ascii="Calibri" w:hAnsi="Calibri"/>
          <w:sz w:val="20"/>
          <w:vertAlign w:val="superscript"/>
        </w:rPr>
        <w:t>42</w:t>
      </w:r>
      <w:r>
        <w:rPr>
          <w:rFonts w:ascii="Calibri" w:hAnsi="Calibri"/>
          <w:spacing w:val="-4"/>
          <w:sz w:val="20"/>
          <w:vertAlign w:val="baseline"/>
        </w:rPr>
        <w:t> </w:t>
      </w:r>
      <w:r>
        <w:rPr>
          <w:rFonts w:ascii="Calibri" w:hAnsi="Calibri"/>
          <w:sz w:val="20"/>
          <w:vertAlign w:val="baseline"/>
        </w:rPr>
        <w:t>Situational</w:t>
      </w:r>
      <w:r>
        <w:rPr>
          <w:rFonts w:ascii="Calibri" w:hAnsi="Calibri"/>
          <w:spacing w:val="-4"/>
          <w:sz w:val="20"/>
          <w:vertAlign w:val="baseline"/>
        </w:rPr>
        <w:t> </w:t>
      </w:r>
      <w:r>
        <w:rPr>
          <w:rFonts w:ascii="Calibri" w:hAnsi="Calibri"/>
          <w:sz w:val="20"/>
          <w:vertAlign w:val="baseline"/>
        </w:rPr>
        <w:t>diagnosis</w:t>
      </w:r>
      <w:r>
        <w:rPr>
          <w:rFonts w:ascii="Calibri" w:hAnsi="Calibri"/>
          <w:spacing w:val="-7"/>
          <w:sz w:val="20"/>
          <w:vertAlign w:val="baseline"/>
        </w:rPr>
        <w:t> </w:t>
      </w:r>
      <w:r>
        <w:rPr>
          <w:rFonts w:ascii="Calibri" w:hAnsi="Calibri"/>
          <w:sz w:val="20"/>
          <w:vertAlign w:val="baseline"/>
        </w:rPr>
        <w:t>of</w:t>
      </w:r>
      <w:r>
        <w:rPr>
          <w:rFonts w:ascii="Calibri" w:hAnsi="Calibri"/>
          <w:spacing w:val="-5"/>
          <w:sz w:val="20"/>
          <w:vertAlign w:val="baseline"/>
        </w:rPr>
        <w:t> </w:t>
      </w:r>
      <w:r>
        <w:rPr>
          <w:rFonts w:ascii="Calibri" w:hAnsi="Calibri"/>
          <w:sz w:val="20"/>
          <w:vertAlign w:val="baseline"/>
        </w:rPr>
        <w:t>sexual</w:t>
      </w:r>
      <w:r>
        <w:rPr>
          <w:rFonts w:ascii="Calibri" w:hAnsi="Calibri"/>
          <w:spacing w:val="-3"/>
          <w:sz w:val="20"/>
          <w:vertAlign w:val="baseline"/>
        </w:rPr>
        <w:t> </w:t>
      </w:r>
      <w:r>
        <w:rPr>
          <w:rFonts w:ascii="Calibri" w:hAnsi="Calibri"/>
          <w:sz w:val="20"/>
          <w:vertAlign w:val="baseline"/>
        </w:rPr>
        <w:t>and</w:t>
      </w:r>
      <w:r>
        <w:rPr>
          <w:rFonts w:ascii="Calibri" w:hAnsi="Calibri"/>
          <w:spacing w:val="-6"/>
          <w:sz w:val="20"/>
          <w:vertAlign w:val="baseline"/>
        </w:rPr>
        <w:t> </w:t>
      </w:r>
      <w:r>
        <w:rPr>
          <w:rFonts w:ascii="Calibri" w:hAnsi="Calibri"/>
          <w:sz w:val="20"/>
          <w:vertAlign w:val="baseline"/>
        </w:rPr>
        <w:t>reproductive</w:t>
      </w:r>
      <w:r>
        <w:rPr>
          <w:rFonts w:ascii="Calibri" w:hAnsi="Calibri"/>
          <w:spacing w:val="-4"/>
          <w:sz w:val="20"/>
          <w:vertAlign w:val="baseline"/>
        </w:rPr>
        <w:t> </w:t>
      </w:r>
      <w:r>
        <w:rPr>
          <w:rFonts w:ascii="Calibri" w:hAnsi="Calibri"/>
          <w:sz w:val="20"/>
          <w:vertAlign w:val="baseline"/>
        </w:rPr>
        <w:t>health</w:t>
      </w:r>
      <w:r>
        <w:rPr>
          <w:rFonts w:ascii="Calibri" w:hAnsi="Calibri"/>
          <w:spacing w:val="-6"/>
          <w:sz w:val="20"/>
          <w:vertAlign w:val="baseline"/>
        </w:rPr>
        <w:t> </w:t>
      </w:r>
      <w:r>
        <w:rPr>
          <w:rFonts w:ascii="Calibri" w:hAnsi="Calibri"/>
          <w:sz w:val="20"/>
          <w:vertAlign w:val="baseline"/>
        </w:rPr>
        <w:t>of</w:t>
      </w:r>
      <w:r>
        <w:rPr>
          <w:rFonts w:ascii="Calibri" w:hAnsi="Calibri"/>
          <w:spacing w:val="-9"/>
          <w:sz w:val="20"/>
          <w:vertAlign w:val="baseline"/>
        </w:rPr>
        <w:t> </w:t>
      </w:r>
      <w:r>
        <w:rPr>
          <w:rFonts w:ascii="Calibri" w:hAnsi="Calibri"/>
          <w:sz w:val="20"/>
          <w:vertAlign w:val="baseline"/>
        </w:rPr>
        <w:t>migrant</w:t>
      </w:r>
      <w:r>
        <w:rPr>
          <w:rFonts w:ascii="Calibri" w:hAnsi="Calibri"/>
          <w:spacing w:val="-5"/>
          <w:sz w:val="20"/>
          <w:vertAlign w:val="baseline"/>
        </w:rPr>
        <w:t> </w:t>
      </w:r>
      <w:r>
        <w:rPr>
          <w:rFonts w:ascii="Calibri" w:hAnsi="Calibri"/>
          <w:sz w:val="20"/>
          <w:vertAlign w:val="baseline"/>
        </w:rPr>
        <w:t>girls</w:t>
      </w:r>
      <w:r>
        <w:rPr>
          <w:rFonts w:ascii="Calibri" w:hAnsi="Calibri"/>
          <w:spacing w:val="-8"/>
          <w:sz w:val="20"/>
          <w:vertAlign w:val="baseline"/>
        </w:rPr>
        <w:t> </w:t>
      </w:r>
      <w:r>
        <w:rPr>
          <w:rFonts w:ascii="Calibri" w:hAnsi="Calibri"/>
          <w:sz w:val="20"/>
          <w:vertAlign w:val="baseline"/>
        </w:rPr>
        <w:t>and</w:t>
      </w:r>
      <w:r>
        <w:rPr>
          <w:rFonts w:ascii="Calibri" w:hAnsi="Calibri"/>
          <w:spacing w:val="-5"/>
          <w:sz w:val="20"/>
          <w:vertAlign w:val="baseline"/>
        </w:rPr>
        <w:t> </w:t>
      </w:r>
      <w:r>
        <w:rPr>
          <w:rFonts w:ascii="Calibri" w:hAnsi="Calibri"/>
          <w:sz w:val="20"/>
          <w:vertAlign w:val="baseline"/>
        </w:rPr>
        <w:t>women</w:t>
      </w:r>
      <w:r>
        <w:rPr>
          <w:rFonts w:ascii="Calibri" w:hAnsi="Calibri"/>
          <w:spacing w:val="-5"/>
          <w:sz w:val="20"/>
          <w:vertAlign w:val="baseline"/>
        </w:rPr>
        <w:t> </w:t>
      </w:r>
      <w:r>
        <w:rPr>
          <w:rFonts w:ascii="Calibri" w:hAnsi="Calibri"/>
          <w:sz w:val="20"/>
          <w:vertAlign w:val="baseline"/>
        </w:rPr>
        <w:t>in</w:t>
      </w:r>
      <w:r>
        <w:rPr>
          <w:rFonts w:ascii="Calibri" w:hAnsi="Calibri"/>
          <w:spacing w:val="-5"/>
          <w:sz w:val="20"/>
          <w:vertAlign w:val="baseline"/>
        </w:rPr>
        <w:t> </w:t>
      </w:r>
      <w:r>
        <w:rPr>
          <w:rFonts w:ascii="Calibri" w:hAnsi="Calibri"/>
          <w:sz w:val="20"/>
          <w:vertAlign w:val="baseline"/>
        </w:rPr>
        <w:t>Petén.</w:t>
      </w:r>
      <w:r>
        <w:rPr>
          <w:rFonts w:ascii="Calibri" w:hAnsi="Calibri"/>
          <w:spacing w:val="-4"/>
          <w:sz w:val="20"/>
          <w:vertAlign w:val="baseline"/>
        </w:rPr>
        <w:t> </w:t>
      </w:r>
      <w:r>
        <w:rPr>
          <w:rFonts w:ascii="Calibri" w:hAnsi="Calibri"/>
          <w:sz w:val="20"/>
          <w:vertAlign w:val="baseline"/>
        </w:rPr>
        <w:t>TAN</w:t>
      </w:r>
      <w:r>
        <w:rPr>
          <w:rFonts w:ascii="Calibri" w:hAnsi="Calibri"/>
          <w:spacing w:val="-5"/>
          <w:sz w:val="20"/>
          <w:vertAlign w:val="baseline"/>
        </w:rPr>
        <w:t> </w:t>
      </w:r>
      <w:r>
        <w:rPr>
          <w:rFonts w:ascii="Calibri" w:hAnsi="Calibri"/>
          <w:sz w:val="20"/>
          <w:vertAlign w:val="baseline"/>
        </w:rPr>
        <w:t>UX</w:t>
      </w:r>
      <w:r>
        <w:rPr>
          <w:rFonts w:ascii="Calibri" w:hAnsi="Calibri"/>
          <w:spacing w:val="-4"/>
          <w:sz w:val="20"/>
          <w:vertAlign w:val="baseline"/>
        </w:rPr>
        <w:t> </w:t>
      </w:r>
      <w:r>
        <w:rPr>
          <w:rFonts w:ascii="Calibri" w:hAnsi="Calibri"/>
          <w:sz w:val="20"/>
          <w:vertAlign w:val="baseline"/>
        </w:rPr>
        <w:t>́IL</w:t>
      </w:r>
      <w:r>
        <w:rPr>
          <w:rFonts w:ascii="Calibri" w:hAnsi="Calibri"/>
          <w:spacing w:val="-42"/>
          <w:sz w:val="20"/>
          <w:vertAlign w:val="baseline"/>
        </w:rPr>
        <w:t> </w:t>
      </w:r>
      <w:r>
        <w:rPr>
          <w:rFonts w:ascii="Calibri" w:hAnsi="Calibri"/>
          <w:sz w:val="20"/>
          <w:vertAlign w:val="baseline"/>
        </w:rPr>
        <w:t>association</w:t>
      </w:r>
    </w:p>
    <w:p>
      <w:pPr>
        <w:spacing w:after="0"/>
        <w:jc w:val="left"/>
        <w:rPr>
          <w:rFonts w:ascii="Calibri" w:hAnsi="Calibri"/>
          <w:sz w:val="20"/>
        </w:rPr>
        <w:sectPr>
          <w:pgSz w:w="12240" w:h="15840"/>
          <w:pgMar w:header="752" w:footer="0" w:top="1320" w:bottom="280" w:left="760" w:right="1000"/>
        </w:sectPr>
      </w:pPr>
    </w:p>
    <w:p>
      <w:pPr>
        <w:pStyle w:val="ListParagraph"/>
        <w:numPr>
          <w:ilvl w:val="0"/>
          <w:numId w:val="3"/>
        </w:numPr>
        <w:tabs>
          <w:tab w:pos="383" w:val="left" w:leader="none"/>
        </w:tabs>
        <w:spacing w:line="276" w:lineRule="auto" w:before="101" w:after="0"/>
        <w:ind w:left="114" w:right="103" w:firstLine="0"/>
        <w:jc w:val="both"/>
        <w:rPr>
          <w:sz w:val="22"/>
        </w:rPr>
      </w:pPr>
      <w:r>
        <w:rPr>
          <w:sz w:val="22"/>
        </w:rPr>
        <w:t>To abolish all legislation and public policy, in force or in file, that infringes human rights: to issue an</w:t>
      </w:r>
      <w:r>
        <w:rPr>
          <w:spacing w:val="1"/>
          <w:sz w:val="22"/>
        </w:rPr>
        <w:t> </w:t>
      </w:r>
      <w:r>
        <w:rPr>
          <w:sz w:val="22"/>
        </w:rPr>
        <w:t>unfavorable opinion to Initiative 5940 “Law to Guarantee the Comprehensive Protection of Children and</w:t>
      </w:r>
      <w:r>
        <w:rPr>
          <w:spacing w:val="1"/>
          <w:sz w:val="22"/>
        </w:rPr>
        <w:t> </w:t>
      </w:r>
      <w:r>
        <w:rPr>
          <w:sz w:val="22"/>
        </w:rPr>
        <w:t>Adolescents against Gender Identity Disorders”; to approve and eliminate Initiative 6076 </w:t>
      </w:r>
      <w:r>
        <w:rPr>
          <w:rFonts w:ascii="Arial" w:hAnsi="Arial"/>
          <w:i/>
          <w:sz w:val="22"/>
        </w:rPr>
        <w:t>“Law for the</w:t>
      </w:r>
      <w:r>
        <w:rPr>
          <w:rFonts w:ascii="Arial" w:hAnsi="Arial"/>
          <w:i/>
          <w:spacing w:val="1"/>
          <w:sz w:val="22"/>
        </w:rPr>
        <w:t> </w:t>
      </w:r>
      <w:r>
        <w:rPr>
          <w:rFonts w:ascii="Arial" w:hAnsi="Arial"/>
          <w:i/>
          <w:sz w:val="22"/>
        </w:rPr>
        <w:t>Strengthening of the Public Security Forces and the Guatemalan Army”</w:t>
      </w:r>
      <w:r>
        <w:rPr>
          <w:sz w:val="22"/>
        </w:rPr>
        <w:t>; to declare ineffective the “Public</w:t>
      </w:r>
      <w:r>
        <w:rPr>
          <w:spacing w:val="1"/>
          <w:sz w:val="22"/>
        </w:rPr>
        <w:t> </w:t>
      </w:r>
      <w:r>
        <w:rPr>
          <w:sz w:val="22"/>
        </w:rPr>
        <w:t>Policy</w:t>
      </w:r>
      <w:r>
        <w:rPr>
          <w:spacing w:val="-7"/>
          <w:sz w:val="22"/>
        </w:rPr>
        <w:t> </w:t>
      </w:r>
      <w:r>
        <w:rPr>
          <w:sz w:val="22"/>
        </w:rPr>
        <w:t>for</w:t>
      </w:r>
      <w:r>
        <w:rPr>
          <w:spacing w:val="-9"/>
          <w:sz w:val="22"/>
        </w:rPr>
        <w:t> </w:t>
      </w:r>
      <w:r>
        <w:rPr>
          <w:sz w:val="22"/>
        </w:rPr>
        <w:t>the</w:t>
      </w:r>
      <w:r>
        <w:rPr>
          <w:spacing w:val="-5"/>
          <w:sz w:val="22"/>
        </w:rPr>
        <w:t> </w:t>
      </w:r>
      <w:r>
        <w:rPr>
          <w:sz w:val="22"/>
        </w:rPr>
        <w:t>Protection</w:t>
      </w:r>
      <w:r>
        <w:rPr>
          <w:spacing w:val="-5"/>
          <w:sz w:val="22"/>
        </w:rPr>
        <w:t> </w:t>
      </w:r>
      <w:r>
        <w:rPr>
          <w:sz w:val="22"/>
        </w:rPr>
        <w:t>of</w:t>
      </w:r>
      <w:r>
        <w:rPr>
          <w:spacing w:val="-6"/>
          <w:sz w:val="22"/>
        </w:rPr>
        <w:t> </w:t>
      </w:r>
      <w:r>
        <w:rPr>
          <w:sz w:val="22"/>
        </w:rPr>
        <w:t>Life</w:t>
      </w:r>
      <w:r>
        <w:rPr>
          <w:spacing w:val="-5"/>
          <w:sz w:val="22"/>
        </w:rPr>
        <w:t> </w:t>
      </w:r>
      <w:r>
        <w:rPr>
          <w:sz w:val="22"/>
        </w:rPr>
        <w:t>and</w:t>
      </w:r>
      <w:r>
        <w:rPr>
          <w:spacing w:val="-10"/>
          <w:sz w:val="22"/>
        </w:rPr>
        <w:t> </w:t>
      </w:r>
      <w:r>
        <w:rPr>
          <w:sz w:val="22"/>
        </w:rPr>
        <w:t>the</w:t>
      </w:r>
      <w:r>
        <w:rPr>
          <w:spacing w:val="-5"/>
          <w:sz w:val="22"/>
        </w:rPr>
        <w:t> </w:t>
      </w:r>
      <w:r>
        <w:rPr>
          <w:sz w:val="22"/>
        </w:rPr>
        <w:t>Institutionality</w:t>
      </w:r>
      <w:r>
        <w:rPr>
          <w:spacing w:val="-7"/>
          <w:sz w:val="22"/>
        </w:rPr>
        <w:t> </w:t>
      </w:r>
      <w:r>
        <w:rPr>
          <w:sz w:val="22"/>
        </w:rPr>
        <w:t>of</w:t>
      </w:r>
      <w:r>
        <w:rPr>
          <w:spacing w:val="-6"/>
          <w:sz w:val="22"/>
        </w:rPr>
        <w:t> </w:t>
      </w:r>
      <w:r>
        <w:rPr>
          <w:sz w:val="22"/>
        </w:rPr>
        <w:t>the</w:t>
      </w:r>
      <w:r>
        <w:rPr>
          <w:spacing w:val="-5"/>
          <w:sz w:val="22"/>
        </w:rPr>
        <w:t> </w:t>
      </w:r>
      <w:r>
        <w:rPr>
          <w:sz w:val="22"/>
        </w:rPr>
        <w:t>Family</w:t>
      </w:r>
      <w:r>
        <w:rPr>
          <w:spacing w:val="-6"/>
          <w:sz w:val="22"/>
        </w:rPr>
        <w:t> </w:t>
      </w:r>
      <w:r>
        <w:rPr>
          <w:sz w:val="22"/>
        </w:rPr>
        <w:t>2022-2032”;</w:t>
      </w:r>
      <w:r>
        <w:rPr>
          <w:spacing w:val="-6"/>
          <w:sz w:val="22"/>
        </w:rPr>
        <w:t> </w:t>
      </w:r>
      <w:r>
        <w:rPr>
          <w:sz w:val="22"/>
        </w:rPr>
        <w:t>and,</w:t>
      </w:r>
      <w:r>
        <w:rPr>
          <w:spacing w:val="-11"/>
          <w:sz w:val="22"/>
        </w:rPr>
        <w:t> </w:t>
      </w:r>
      <w:r>
        <w:rPr>
          <w:sz w:val="22"/>
        </w:rPr>
        <w:t>to</w:t>
      </w:r>
      <w:r>
        <w:rPr>
          <w:spacing w:val="-5"/>
          <w:sz w:val="22"/>
        </w:rPr>
        <w:t> </w:t>
      </w:r>
      <w:r>
        <w:rPr>
          <w:sz w:val="22"/>
        </w:rPr>
        <w:t>repeal</w:t>
      </w:r>
      <w:r>
        <w:rPr>
          <w:spacing w:val="-5"/>
          <w:sz w:val="22"/>
        </w:rPr>
        <w:t> </w:t>
      </w:r>
      <w:r>
        <w:rPr>
          <w:rFonts w:ascii="Arial" w:hAnsi="Arial"/>
          <w:i/>
          <w:sz w:val="22"/>
        </w:rPr>
        <w:t>Decree</w:t>
      </w:r>
      <w:r>
        <w:rPr>
          <w:rFonts w:ascii="Arial" w:hAnsi="Arial"/>
          <w:i/>
          <w:spacing w:val="-5"/>
          <w:sz w:val="22"/>
        </w:rPr>
        <w:t> </w:t>
      </w:r>
      <w:r>
        <w:rPr>
          <w:rFonts w:ascii="Arial" w:hAnsi="Arial"/>
          <w:i/>
          <w:sz w:val="22"/>
        </w:rPr>
        <w:t>No.</w:t>
      </w:r>
      <w:r>
        <w:rPr>
          <w:rFonts w:ascii="Arial" w:hAnsi="Arial"/>
          <w:i/>
          <w:spacing w:val="-59"/>
          <w:sz w:val="22"/>
        </w:rPr>
        <w:t> </w:t>
      </w:r>
      <w:r>
        <w:rPr>
          <w:rFonts w:ascii="Arial" w:hAnsi="Arial"/>
          <w:i/>
          <w:sz w:val="22"/>
        </w:rPr>
        <w:t>4-2020</w:t>
      </w:r>
      <w:r>
        <w:rPr>
          <w:rFonts w:ascii="Arial" w:hAnsi="Arial"/>
          <w:i/>
          <w:spacing w:val="-9"/>
          <w:sz w:val="22"/>
        </w:rPr>
        <w:t> </w:t>
      </w:r>
      <w:r>
        <w:rPr>
          <w:rFonts w:ascii="Arial" w:hAnsi="Arial"/>
          <w:i/>
          <w:sz w:val="22"/>
        </w:rPr>
        <w:t>“Law</w:t>
      </w:r>
      <w:r>
        <w:rPr>
          <w:rFonts w:ascii="Arial" w:hAnsi="Arial"/>
          <w:i/>
          <w:spacing w:val="-11"/>
          <w:sz w:val="22"/>
        </w:rPr>
        <w:t> </w:t>
      </w:r>
      <w:r>
        <w:rPr>
          <w:rFonts w:ascii="Arial" w:hAnsi="Arial"/>
          <w:i/>
          <w:sz w:val="22"/>
        </w:rPr>
        <w:t>of</w:t>
      </w:r>
      <w:r>
        <w:rPr>
          <w:rFonts w:ascii="Arial" w:hAnsi="Arial"/>
          <w:i/>
          <w:spacing w:val="-4"/>
          <w:sz w:val="22"/>
        </w:rPr>
        <w:t> </w:t>
      </w:r>
      <w:r>
        <w:rPr>
          <w:rFonts w:ascii="Arial" w:hAnsi="Arial"/>
          <w:i/>
          <w:sz w:val="22"/>
        </w:rPr>
        <w:t>NGOs”</w:t>
      </w:r>
      <w:r>
        <w:rPr>
          <w:rFonts w:ascii="Arial" w:hAnsi="Arial"/>
          <w:i/>
          <w:spacing w:val="-4"/>
          <w:sz w:val="22"/>
        </w:rPr>
        <w:t> </w:t>
      </w:r>
      <w:r>
        <w:rPr>
          <w:sz w:val="22"/>
        </w:rPr>
        <w:t>and</w:t>
      </w:r>
      <w:r>
        <w:rPr>
          <w:spacing w:val="-3"/>
          <w:sz w:val="22"/>
        </w:rPr>
        <w:t> </w:t>
      </w:r>
      <w:r>
        <w:rPr>
          <w:sz w:val="22"/>
        </w:rPr>
        <w:t>Decree</w:t>
      </w:r>
      <w:r>
        <w:rPr>
          <w:spacing w:val="-7"/>
          <w:sz w:val="22"/>
        </w:rPr>
        <w:t> </w:t>
      </w:r>
      <w:r>
        <w:rPr>
          <w:rFonts w:ascii="Arial" w:hAnsi="Arial"/>
          <w:i/>
          <w:sz w:val="22"/>
        </w:rPr>
        <w:t>9-202</w:t>
      </w:r>
      <w:r>
        <w:rPr>
          <w:rFonts w:ascii="Arial" w:hAnsi="Arial"/>
          <w:i/>
          <w:spacing w:val="-8"/>
          <w:sz w:val="22"/>
        </w:rPr>
        <w:t> </w:t>
      </w:r>
      <w:r>
        <w:rPr>
          <w:rFonts w:ascii="Arial" w:hAnsi="Arial"/>
          <w:i/>
          <w:sz w:val="22"/>
        </w:rPr>
        <w:t>To</w:t>
      </w:r>
      <w:r>
        <w:rPr>
          <w:rFonts w:ascii="Arial" w:hAnsi="Arial"/>
          <w:i/>
          <w:spacing w:val="-9"/>
          <w:sz w:val="22"/>
        </w:rPr>
        <w:t> </w:t>
      </w:r>
      <w:r>
        <w:rPr>
          <w:rFonts w:ascii="Arial" w:hAnsi="Arial"/>
          <w:i/>
          <w:sz w:val="22"/>
        </w:rPr>
        <w:t>name</w:t>
      </w:r>
      <w:r>
        <w:rPr>
          <w:rFonts w:ascii="Arial" w:hAnsi="Arial"/>
          <w:i/>
          <w:spacing w:val="-3"/>
          <w:sz w:val="22"/>
        </w:rPr>
        <w:t> </w:t>
      </w:r>
      <w:r>
        <w:rPr>
          <w:rFonts w:ascii="Arial" w:hAnsi="Arial"/>
          <w:i/>
          <w:sz w:val="22"/>
        </w:rPr>
        <w:t>March</w:t>
      </w:r>
      <w:r>
        <w:rPr>
          <w:rFonts w:ascii="Arial" w:hAnsi="Arial"/>
          <w:i/>
          <w:spacing w:val="-8"/>
          <w:sz w:val="22"/>
        </w:rPr>
        <w:t> </w:t>
      </w:r>
      <w:r>
        <w:rPr>
          <w:rFonts w:ascii="Arial" w:hAnsi="Arial"/>
          <w:i/>
          <w:sz w:val="22"/>
        </w:rPr>
        <w:t>9</w:t>
      </w:r>
      <w:r>
        <w:rPr>
          <w:rFonts w:ascii="Arial" w:hAnsi="Arial"/>
          <w:i/>
          <w:spacing w:val="-8"/>
          <w:sz w:val="22"/>
        </w:rPr>
        <w:t> </w:t>
      </w:r>
      <w:r>
        <w:rPr>
          <w:rFonts w:ascii="Arial" w:hAnsi="Arial"/>
          <w:i/>
          <w:sz w:val="22"/>
        </w:rPr>
        <w:t>of</w:t>
      </w:r>
      <w:r>
        <w:rPr>
          <w:rFonts w:ascii="Arial" w:hAnsi="Arial"/>
          <w:i/>
          <w:spacing w:val="-9"/>
          <w:sz w:val="22"/>
        </w:rPr>
        <w:t> </w:t>
      </w:r>
      <w:r>
        <w:rPr>
          <w:rFonts w:ascii="Arial" w:hAnsi="Arial"/>
          <w:i/>
          <w:sz w:val="22"/>
        </w:rPr>
        <w:t>every</w:t>
      </w:r>
      <w:r>
        <w:rPr>
          <w:rFonts w:ascii="Arial" w:hAnsi="Arial"/>
          <w:i/>
          <w:spacing w:val="-6"/>
          <w:sz w:val="22"/>
        </w:rPr>
        <w:t> </w:t>
      </w:r>
      <w:r>
        <w:rPr>
          <w:rFonts w:ascii="Arial" w:hAnsi="Arial"/>
          <w:i/>
          <w:sz w:val="22"/>
        </w:rPr>
        <w:t>year</w:t>
      </w:r>
      <w:r>
        <w:rPr>
          <w:rFonts w:ascii="Arial" w:hAnsi="Arial"/>
          <w:i/>
          <w:spacing w:val="-7"/>
          <w:sz w:val="22"/>
        </w:rPr>
        <w:t> </w:t>
      </w:r>
      <w:r>
        <w:rPr>
          <w:rFonts w:ascii="Arial" w:hAnsi="Arial"/>
          <w:i/>
          <w:sz w:val="22"/>
        </w:rPr>
        <w:t>the</w:t>
      </w:r>
      <w:r>
        <w:rPr>
          <w:rFonts w:ascii="Arial" w:hAnsi="Arial"/>
          <w:i/>
          <w:spacing w:val="-3"/>
          <w:sz w:val="22"/>
        </w:rPr>
        <w:t> </w:t>
      </w:r>
      <w:r>
        <w:rPr>
          <w:rFonts w:ascii="Arial" w:hAnsi="Arial"/>
          <w:i/>
          <w:sz w:val="22"/>
        </w:rPr>
        <w:t>“Day</w:t>
      </w:r>
      <w:r>
        <w:rPr>
          <w:rFonts w:ascii="Arial" w:hAnsi="Arial"/>
          <w:i/>
          <w:spacing w:val="-5"/>
          <w:sz w:val="22"/>
        </w:rPr>
        <w:t> </w:t>
      </w:r>
      <w:r>
        <w:rPr>
          <w:rFonts w:ascii="Arial" w:hAnsi="Arial"/>
          <w:i/>
          <w:sz w:val="22"/>
        </w:rPr>
        <w:t>of</w:t>
      </w:r>
      <w:r>
        <w:rPr>
          <w:rFonts w:ascii="Arial" w:hAnsi="Arial"/>
          <w:i/>
          <w:spacing w:val="-4"/>
          <w:sz w:val="22"/>
        </w:rPr>
        <w:t> </w:t>
      </w:r>
      <w:r>
        <w:rPr>
          <w:rFonts w:ascii="Arial" w:hAnsi="Arial"/>
          <w:i/>
          <w:sz w:val="22"/>
        </w:rPr>
        <w:t>the</w:t>
      </w:r>
      <w:r>
        <w:rPr>
          <w:rFonts w:ascii="Arial" w:hAnsi="Arial"/>
          <w:i/>
          <w:spacing w:val="-4"/>
          <w:sz w:val="22"/>
        </w:rPr>
        <w:t> </w:t>
      </w:r>
      <w:r>
        <w:rPr>
          <w:rFonts w:ascii="Arial" w:hAnsi="Arial"/>
          <w:i/>
          <w:sz w:val="22"/>
        </w:rPr>
        <w:t>Family</w:t>
      </w:r>
      <w:r>
        <w:rPr>
          <w:rFonts w:ascii="Arial" w:hAnsi="Arial"/>
          <w:i/>
          <w:spacing w:val="-5"/>
          <w:sz w:val="22"/>
        </w:rPr>
        <w:t> </w:t>
      </w:r>
      <w:r>
        <w:rPr>
          <w:rFonts w:ascii="Arial" w:hAnsi="Arial"/>
          <w:i/>
          <w:sz w:val="22"/>
        </w:rPr>
        <w:t>and</w:t>
      </w:r>
      <w:r>
        <w:rPr>
          <w:rFonts w:ascii="Arial" w:hAnsi="Arial"/>
          <w:i/>
          <w:spacing w:val="-8"/>
          <w:sz w:val="22"/>
        </w:rPr>
        <w:t> </w:t>
      </w:r>
      <w:r>
        <w:rPr>
          <w:rFonts w:ascii="Arial" w:hAnsi="Arial"/>
          <w:i/>
          <w:sz w:val="22"/>
        </w:rPr>
        <w:t>Life”</w:t>
      </w:r>
      <w:r>
        <w:rPr>
          <w:sz w:val="22"/>
        </w:rPr>
        <w:t>;</w:t>
      </w:r>
      <w:r>
        <w:rPr>
          <w:spacing w:val="-59"/>
          <w:sz w:val="22"/>
        </w:rPr>
        <w:t> </w:t>
      </w:r>
      <w:r>
        <w:rPr>
          <w:spacing w:val="-1"/>
          <w:sz w:val="22"/>
        </w:rPr>
        <w:t>to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stop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being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used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to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intimidate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women,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the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LGBTIQ+</w:t>
      </w:r>
      <w:r>
        <w:rPr>
          <w:spacing w:val="-13"/>
          <w:sz w:val="22"/>
        </w:rPr>
        <w:t> </w:t>
      </w:r>
      <w:r>
        <w:rPr>
          <w:spacing w:val="-1"/>
          <w:sz w:val="22"/>
        </w:rPr>
        <w:t>population</w:t>
      </w:r>
      <w:r>
        <w:rPr>
          <w:spacing w:val="-17"/>
          <w:sz w:val="22"/>
        </w:rPr>
        <w:t> </w:t>
      </w:r>
      <w:r>
        <w:rPr>
          <w:sz w:val="22"/>
        </w:rPr>
        <w:t>and</w:t>
      </w:r>
      <w:r>
        <w:rPr>
          <w:spacing w:val="-17"/>
          <w:sz w:val="22"/>
        </w:rPr>
        <w:t> </w:t>
      </w:r>
      <w:r>
        <w:rPr>
          <w:sz w:val="22"/>
        </w:rPr>
        <w:t>human</w:t>
      </w:r>
      <w:r>
        <w:rPr>
          <w:spacing w:val="-11"/>
          <w:sz w:val="22"/>
        </w:rPr>
        <w:t> </w:t>
      </w:r>
      <w:r>
        <w:rPr>
          <w:sz w:val="22"/>
        </w:rPr>
        <w:t>rights</w:t>
      </w:r>
      <w:r>
        <w:rPr>
          <w:spacing w:val="-18"/>
          <w:sz w:val="22"/>
        </w:rPr>
        <w:t> </w:t>
      </w:r>
      <w:r>
        <w:rPr>
          <w:sz w:val="22"/>
        </w:rPr>
        <w:t>activists</w:t>
      </w:r>
      <w:r>
        <w:rPr>
          <w:spacing w:val="-19"/>
          <w:sz w:val="22"/>
        </w:rPr>
        <w:t> </w:t>
      </w:r>
      <w:r>
        <w:rPr>
          <w:sz w:val="22"/>
        </w:rPr>
        <w:t>and</w:t>
      </w:r>
      <w:r>
        <w:rPr>
          <w:spacing w:val="-17"/>
          <w:sz w:val="22"/>
        </w:rPr>
        <w:t> </w:t>
      </w:r>
      <w:r>
        <w:rPr>
          <w:sz w:val="22"/>
        </w:rPr>
        <w:t>advocates.</w:t>
      </w:r>
    </w:p>
    <w:p>
      <w:pPr>
        <w:pStyle w:val="BodyText"/>
        <w:spacing w:before="6"/>
        <w:rPr>
          <w:sz w:val="24"/>
        </w:rPr>
      </w:pPr>
    </w:p>
    <w:p>
      <w:pPr>
        <w:pStyle w:val="ListParagraph"/>
        <w:numPr>
          <w:ilvl w:val="0"/>
          <w:numId w:val="3"/>
        </w:numPr>
        <w:tabs>
          <w:tab w:pos="378" w:val="left" w:leader="none"/>
        </w:tabs>
        <w:spacing w:line="276" w:lineRule="auto" w:before="0" w:after="0"/>
        <w:ind w:left="114" w:right="106" w:firstLine="0"/>
        <w:jc w:val="both"/>
        <w:rPr>
          <w:sz w:val="22"/>
        </w:rPr>
      </w:pPr>
      <w:r>
        <w:rPr>
          <w:sz w:val="22"/>
        </w:rPr>
        <w:t>To recognize, decriminalize and legalize abortion in all its causes, from a social, scientific, non-moral</w:t>
      </w:r>
      <w:r>
        <w:rPr>
          <w:spacing w:val="1"/>
          <w:sz w:val="22"/>
        </w:rPr>
        <w:t> </w:t>
      </w:r>
      <w:r>
        <w:rPr>
          <w:sz w:val="22"/>
        </w:rPr>
        <w:t>and non-religious perspective. Prioritizing this right from a public health approach and educational and</w:t>
      </w:r>
      <w:r>
        <w:rPr>
          <w:spacing w:val="1"/>
          <w:sz w:val="22"/>
        </w:rPr>
        <w:t> </w:t>
      </w:r>
      <w:r>
        <w:rPr>
          <w:sz w:val="22"/>
        </w:rPr>
        <w:t>economic development. Also, to guarantee information campaigns that allow the breaking of stigma and</w:t>
      </w:r>
      <w:r>
        <w:rPr>
          <w:spacing w:val="1"/>
          <w:sz w:val="22"/>
        </w:rPr>
        <w:t> </w:t>
      </w:r>
      <w:r>
        <w:rPr>
          <w:sz w:val="22"/>
        </w:rPr>
        <w:t>disinformation</w:t>
      </w:r>
      <w:r>
        <w:rPr>
          <w:spacing w:val="-3"/>
          <w:sz w:val="22"/>
        </w:rPr>
        <w:t> </w:t>
      </w:r>
      <w:r>
        <w:rPr>
          <w:sz w:val="22"/>
        </w:rPr>
        <w:t>about</w:t>
      </w:r>
      <w:r>
        <w:rPr>
          <w:spacing w:val="-3"/>
          <w:sz w:val="22"/>
        </w:rPr>
        <w:t> </w:t>
      </w:r>
      <w:r>
        <w:rPr>
          <w:sz w:val="22"/>
        </w:rPr>
        <w:t>it.</w:t>
      </w:r>
    </w:p>
    <w:p>
      <w:pPr>
        <w:pStyle w:val="BodyText"/>
        <w:spacing w:before="5"/>
        <w:rPr>
          <w:sz w:val="24"/>
        </w:rPr>
      </w:pPr>
    </w:p>
    <w:p>
      <w:pPr>
        <w:pStyle w:val="ListParagraph"/>
        <w:numPr>
          <w:ilvl w:val="0"/>
          <w:numId w:val="3"/>
        </w:numPr>
        <w:tabs>
          <w:tab w:pos="387" w:val="left" w:leader="none"/>
        </w:tabs>
        <w:spacing w:line="276" w:lineRule="auto" w:before="1" w:after="0"/>
        <w:ind w:left="114" w:right="112" w:firstLine="0"/>
        <w:jc w:val="both"/>
        <w:rPr>
          <w:sz w:val="22"/>
        </w:rPr>
      </w:pPr>
      <w:r>
        <w:rPr>
          <w:sz w:val="22"/>
        </w:rPr>
        <w:t>Ensure that all its institutions include disaggregated and updated indicators, including broad gender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identity</w:t>
      </w:r>
      <w:r>
        <w:rPr>
          <w:spacing w:val="-11"/>
          <w:sz w:val="22"/>
        </w:rPr>
        <w:t> </w:t>
      </w:r>
      <w:r>
        <w:rPr>
          <w:spacing w:val="-1"/>
          <w:sz w:val="22"/>
        </w:rPr>
        <w:t>(LGBTIQ+),</w:t>
      </w:r>
      <w:r>
        <w:rPr>
          <w:spacing w:val="-9"/>
          <w:sz w:val="22"/>
        </w:rPr>
        <w:t> </w:t>
      </w:r>
      <w:r>
        <w:rPr>
          <w:sz w:val="22"/>
        </w:rPr>
        <w:t>sexual</w:t>
      </w:r>
      <w:r>
        <w:rPr>
          <w:spacing w:val="-11"/>
          <w:sz w:val="22"/>
        </w:rPr>
        <w:t> </w:t>
      </w:r>
      <w:r>
        <w:rPr>
          <w:sz w:val="22"/>
        </w:rPr>
        <w:t>orientation,</w:t>
      </w:r>
      <w:r>
        <w:rPr>
          <w:spacing w:val="-14"/>
          <w:sz w:val="22"/>
        </w:rPr>
        <w:t> </w:t>
      </w:r>
      <w:r>
        <w:rPr>
          <w:sz w:val="22"/>
        </w:rPr>
        <w:t>ethnic</w:t>
      </w:r>
      <w:r>
        <w:rPr>
          <w:spacing w:val="-14"/>
          <w:sz w:val="22"/>
        </w:rPr>
        <w:t> </w:t>
      </w:r>
      <w:r>
        <w:rPr>
          <w:sz w:val="22"/>
        </w:rPr>
        <w:t>self-identification,</w:t>
      </w:r>
      <w:r>
        <w:rPr>
          <w:spacing w:val="-9"/>
          <w:sz w:val="22"/>
        </w:rPr>
        <w:t> </w:t>
      </w:r>
      <w:r>
        <w:rPr>
          <w:sz w:val="22"/>
        </w:rPr>
        <w:t>disability,</w:t>
      </w:r>
      <w:r>
        <w:rPr>
          <w:spacing w:val="-10"/>
          <w:sz w:val="22"/>
        </w:rPr>
        <w:t> </w:t>
      </w:r>
      <w:r>
        <w:rPr>
          <w:sz w:val="22"/>
        </w:rPr>
        <w:t>HIV,</w:t>
      </w:r>
      <w:r>
        <w:rPr>
          <w:spacing w:val="-9"/>
          <w:sz w:val="22"/>
        </w:rPr>
        <w:t> </w:t>
      </w:r>
      <w:r>
        <w:rPr>
          <w:sz w:val="22"/>
        </w:rPr>
        <w:t>migration,</w:t>
      </w:r>
      <w:r>
        <w:rPr>
          <w:spacing w:val="-14"/>
          <w:sz w:val="22"/>
        </w:rPr>
        <w:t> </w:t>
      </w:r>
      <w:r>
        <w:rPr>
          <w:sz w:val="22"/>
        </w:rPr>
        <w:t>types</w:t>
      </w:r>
      <w:r>
        <w:rPr>
          <w:spacing w:val="-14"/>
          <w:sz w:val="22"/>
        </w:rPr>
        <w:t> </w:t>
      </w:r>
      <w:r>
        <w:rPr>
          <w:sz w:val="22"/>
        </w:rPr>
        <w:t>of</w:t>
      </w:r>
      <w:r>
        <w:rPr>
          <w:spacing w:val="-9"/>
          <w:sz w:val="22"/>
        </w:rPr>
        <w:t> </w:t>
      </w:r>
      <w:r>
        <w:rPr>
          <w:sz w:val="22"/>
        </w:rPr>
        <w:t>violence</w:t>
      </w:r>
      <w:r>
        <w:rPr>
          <w:spacing w:val="-59"/>
          <w:sz w:val="22"/>
        </w:rPr>
        <w:t> </w:t>
      </w:r>
      <w:r>
        <w:rPr>
          <w:sz w:val="22"/>
        </w:rPr>
        <w:t>and variables necessary from the collection and processing of statistical data, as well as the opening of</w:t>
      </w:r>
      <w:r>
        <w:rPr>
          <w:spacing w:val="1"/>
          <w:sz w:val="22"/>
        </w:rPr>
        <w:t> </w:t>
      </w:r>
      <w:r>
        <w:rPr>
          <w:sz w:val="22"/>
        </w:rPr>
        <w:t>this information that should be easily accessible to the public, in order to make the scope and limits of its</w:t>
      </w:r>
      <w:r>
        <w:rPr>
          <w:spacing w:val="1"/>
          <w:sz w:val="22"/>
        </w:rPr>
        <w:t> </w:t>
      </w:r>
      <w:r>
        <w:rPr>
          <w:sz w:val="22"/>
        </w:rPr>
        <w:t>programs, actions, policies and institutions visible in a real way in compliance with the progressivity of the</w:t>
      </w:r>
      <w:r>
        <w:rPr>
          <w:spacing w:val="-59"/>
          <w:sz w:val="22"/>
        </w:rPr>
        <w:t> </w:t>
      </w:r>
      <w:r>
        <w:rPr>
          <w:sz w:val="22"/>
        </w:rPr>
        <w:t>efforts</w:t>
      </w:r>
      <w:r>
        <w:rPr>
          <w:spacing w:val="-5"/>
          <w:sz w:val="22"/>
        </w:rPr>
        <w:t> </w:t>
      </w:r>
      <w:r>
        <w:rPr>
          <w:sz w:val="22"/>
        </w:rPr>
        <w:t>required</w:t>
      </w:r>
      <w:r>
        <w:rPr>
          <w:spacing w:val="2"/>
          <w:sz w:val="22"/>
        </w:rPr>
        <w:t> </w:t>
      </w:r>
      <w:r>
        <w:rPr>
          <w:sz w:val="22"/>
        </w:rPr>
        <w:t>for</w:t>
      </w:r>
      <w:r>
        <w:rPr>
          <w:spacing w:val="-2"/>
          <w:sz w:val="22"/>
        </w:rPr>
        <w:t> </w:t>
      </w:r>
      <w:r>
        <w:rPr>
          <w:sz w:val="22"/>
        </w:rPr>
        <w:t>its</w:t>
      </w:r>
      <w:r>
        <w:rPr>
          <w:spacing w:val="-4"/>
          <w:sz w:val="22"/>
        </w:rPr>
        <w:t> </w:t>
      </w:r>
      <w:r>
        <w:rPr>
          <w:sz w:val="22"/>
        </w:rPr>
        <w:t>adherence</w:t>
      </w:r>
      <w:r>
        <w:rPr>
          <w:spacing w:val="1"/>
          <w:sz w:val="22"/>
        </w:rPr>
        <w:t> </w:t>
      </w:r>
      <w:r>
        <w:rPr>
          <w:sz w:val="22"/>
        </w:rPr>
        <w:t>to</w:t>
      </w:r>
      <w:r>
        <w:rPr>
          <w:spacing w:val="2"/>
          <w:sz w:val="22"/>
        </w:rPr>
        <w:t> </w:t>
      </w:r>
      <w:r>
        <w:rPr>
          <w:sz w:val="22"/>
        </w:rPr>
        <w:t>CEDAW.</w:t>
      </w:r>
    </w:p>
    <w:p>
      <w:pPr>
        <w:pStyle w:val="BodyText"/>
        <w:spacing w:before="9"/>
        <w:rPr>
          <w:sz w:val="24"/>
        </w:rPr>
      </w:pPr>
    </w:p>
    <w:p>
      <w:pPr>
        <w:pStyle w:val="ListParagraph"/>
        <w:numPr>
          <w:ilvl w:val="0"/>
          <w:numId w:val="3"/>
        </w:numPr>
        <w:tabs>
          <w:tab w:pos="373" w:val="left" w:leader="none"/>
        </w:tabs>
        <w:spacing w:line="273" w:lineRule="auto" w:before="0" w:after="0"/>
        <w:ind w:left="114" w:right="127" w:firstLine="0"/>
        <w:jc w:val="both"/>
        <w:rPr>
          <w:sz w:val="22"/>
        </w:rPr>
      </w:pPr>
      <w:r>
        <w:rPr>
          <w:sz w:val="22"/>
        </w:rPr>
        <w:t>Ensure the implementation of protocols for women who are victims of sexual violence and who are in</w:t>
      </w:r>
      <w:r>
        <w:rPr>
          <w:spacing w:val="1"/>
          <w:sz w:val="22"/>
        </w:rPr>
        <w:t> </w:t>
      </w:r>
      <w:r>
        <w:rPr>
          <w:sz w:val="22"/>
        </w:rPr>
        <w:t>transit,</w:t>
      </w:r>
      <w:r>
        <w:rPr>
          <w:spacing w:val="-5"/>
          <w:sz w:val="22"/>
        </w:rPr>
        <w:t> </w:t>
      </w:r>
      <w:r>
        <w:rPr>
          <w:sz w:val="22"/>
        </w:rPr>
        <w:t>since</w:t>
      </w:r>
      <w:r>
        <w:rPr>
          <w:spacing w:val="-1"/>
          <w:sz w:val="22"/>
        </w:rPr>
        <w:t> </w:t>
      </w:r>
      <w:r>
        <w:rPr>
          <w:sz w:val="22"/>
        </w:rPr>
        <w:t>women</w:t>
      </w:r>
      <w:r>
        <w:rPr>
          <w:spacing w:val="-4"/>
          <w:sz w:val="22"/>
        </w:rPr>
        <w:t> </w:t>
      </w:r>
      <w:r>
        <w:rPr>
          <w:sz w:val="22"/>
        </w:rPr>
        <w:t>attending</w:t>
      </w:r>
      <w:r>
        <w:rPr>
          <w:spacing w:val="-4"/>
          <w:sz w:val="22"/>
        </w:rPr>
        <w:t> </w:t>
      </w:r>
      <w:r>
        <w:rPr>
          <w:sz w:val="22"/>
        </w:rPr>
        <w:t>national</w:t>
      </w:r>
      <w:r>
        <w:rPr>
          <w:spacing w:val="-2"/>
          <w:sz w:val="22"/>
        </w:rPr>
        <w:t> </w:t>
      </w:r>
      <w:r>
        <w:rPr>
          <w:sz w:val="22"/>
        </w:rPr>
        <w:t>migration</w:t>
      </w:r>
      <w:r>
        <w:rPr>
          <w:spacing w:val="-4"/>
          <w:sz w:val="22"/>
        </w:rPr>
        <w:t> </w:t>
      </w:r>
      <w:r>
        <w:rPr>
          <w:sz w:val="22"/>
        </w:rPr>
        <w:t>centers</w:t>
      </w:r>
      <w:r>
        <w:rPr>
          <w:spacing w:val="-6"/>
          <w:sz w:val="22"/>
        </w:rPr>
        <w:t> </w:t>
      </w:r>
      <w:r>
        <w:rPr>
          <w:sz w:val="22"/>
        </w:rPr>
        <w:t>need</w:t>
      </w:r>
      <w:r>
        <w:rPr>
          <w:spacing w:val="-4"/>
          <w:sz w:val="22"/>
        </w:rPr>
        <w:t> </w:t>
      </w:r>
      <w:r>
        <w:rPr>
          <w:sz w:val="22"/>
        </w:rPr>
        <w:t>access</w:t>
      </w:r>
      <w:r>
        <w:rPr>
          <w:spacing w:val="-1"/>
          <w:sz w:val="22"/>
        </w:rPr>
        <w:t> </w:t>
      </w:r>
      <w:r>
        <w:rPr>
          <w:sz w:val="22"/>
        </w:rPr>
        <w:t>to</w:t>
      </w:r>
      <w:r>
        <w:rPr>
          <w:spacing w:val="-4"/>
          <w:sz w:val="22"/>
        </w:rPr>
        <w:t> </w:t>
      </w:r>
      <w:r>
        <w:rPr>
          <w:sz w:val="22"/>
        </w:rPr>
        <w:t>health,</w:t>
      </w:r>
      <w:r>
        <w:rPr>
          <w:spacing w:val="8"/>
          <w:sz w:val="22"/>
        </w:rPr>
        <w:t> </w:t>
      </w:r>
      <w:r>
        <w:rPr>
          <w:sz w:val="22"/>
        </w:rPr>
        <w:t>care,</w:t>
      </w:r>
      <w:r>
        <w:rPr>
          <w:spacing w:val="-4"/>
          <w:sz w:val="22"/>
        </w:rPr>
        <w:t> </w:t>
      </w:r>
      <w:r>
        <w:rPr>
          <w:sz w:val="22"/>
        </w:rPr>
        <w:t>and</w:t>
      </w:r>
      <w:r>
        <w:rPr>
          <w:spacing w:val="-1"/>
          <w:sz w:val="22"/>
        </w:rPr>
        <w:t> </w:t>
      </w:r>
      <w:r>
        <w:rPr>
          <w:sz w:val="22"/>
        </w:rPr>
        <w:t>protection.</w:t>
      </w:r>
    </w:p>
    <w:p>
      <w:pPr>
        <w:pStyle w:val="BodyText"/>
        <w:rPr>
          <w:sz w:val="25"/>
        </w:rPr>
      </w:pPr>
    </w:p>
    <w:p>
      <w:pPr>
        <w:pStyle w:val="ListParagraph"/>
        <w:numPr>
          <w:ilvl w:val="0"/>
          <w:numId w:val="3"/>
        </w:numPr>
        <w:tabs>
          <w:tab w:pos="359" w:val="left" w:leader="none"/>
        </w:tabs>
        <w:spacing w:line="276" w:lineRule="auto" w:before="0" w:after="0"/>
        <w:ind w:left="114" w:right="121" w:firstLine="0"/>
        <w:jc w:val="both"/>
        <w:rPr>
          <w:sz w:val="22"/>
        </w:rPr>
      </w:pPr>
      <w:r>
        <w:rPr>
          <w:sz w:val="22"/>
        </w:rPr>
        <w:t>Ensure</w:t>
      </w:r>
      <w:r>
        <w:rPr>
          <w:spacing w:val="-5"/>
          <w:sz w:val="22"/>
        </w:rPr>
        <w:t> </w:t>
      </w:r>
      <w:r>
        <w:rPr>
          <w:sz w:val="22"/>
        </w:rPr>
        <w:t>a</w:t>
      </w:r>
      <w:r>
        <w:rPr>
          <w:spacing w:val="-5"/>
          <w:sz w:val="22"/>
        </w:rPr>
        <w:t> </w:t>
      </w:r>
      <w:r>
        <w:rPr>
          <w:sz w:val="22"/>
        </w:rPr>
        <w:t>framework</w:t>
      </w:r>
      <w:r>
        <w:rPr>
          <w:spacing w:val="-2"/>
          <w:sz w:val="22"/>
        </w:rPr>
        <w:t> </w:t>
      </w:r>
      <w:r>
        <w:rPr>
          <w:sz w:val="22"/>
        </w:rPr>
        <w:t>law</w:t>
      </w:r>
      <w:r>
        <w:rPr>
          <w:spacing w:val="-7"/>
          <w:sz w:val="22"/>
        </w:rPr>
        <w:t> </w:t>
      </w:r>
      <w:r>
        <w:rPr>
          <w:sz w:val="22"/>
        </w:rPr>
        <w:t>on</w:t>
      </w:r>
      <w:r>
        <w:rPr>
          <w:spacing w:val="-5"/>
          <w:sz w:val="22"/>
        </w:rPr>
        <w:t> </w:t>
      </w:r>
      <w:r>
        <w:rPr>
          <w:sz w:val="22"/>
        </w:rPr>
        <w:t>persons</w:t>
      </w:r>
      <w:r>
        <w:rPr>
          <w:spacing w:val="-2"/>
          <w:sz w:val="22"/>
        </w:rPr>
        <w:t> </w:t>
      </w:r>
      <w:r>
        <w:rPr>
          <w:sz w:val="22"/>
        </w:rPr>
        <w:t>with</w:t>
      </w:r>
      <w:r>
        <w:rPr>
          <w:spacing w:val="-1"/>
          <w:sz w:val="22"/>
        </w:rPr>
        <w:t> </w:t>
      </w:r>
      <w:r>
        <w:rPr>
          <w:sz w:val="22"/>
        </w:rPr>
        <w:t>disabilities</w:t>
      </w:r>
      <w:r>
        <w:rPr>
          <w:spacing w:val="-2"/>
          <w:sz w:val="22"/>
        </w:rPr>
        <w:t> </w:t>
      </w:r>
      <w:r>
        <w:rPr>
          <w:sz w:val="22"/>
        </w:rPr>
        <w:t>based</w:t>
      </w:r>
      <w:r>
        <w:rPr>
          <w:spacing w:val="-4"/>
          <w:sz w:val="22"/>
        </w:rPr>
        <w:t> </w:t>
      </w:r>
      <w:r>
        <w:rPr>
          <w:sz w:val="22"/>
        </w:rPr>
        <w:t>on</w:t>
      </w:r>
      <w:r>
        <w:rPr>
          <w:spacing w:val="-5"/>
          <w:sz w:val="22"/>
        </w:rPr>
        <w:t> </w:t>
      </w:r>
      <w:r>
        <w:rPr>
          <w:sz w:val="22"/>
        </w:rPr>
        <w:t>the</w:t>
      </w:r>
      <w:r>
        <w:rPr>
          <w:spacing w:val="-1"/>
          <w:sz w:val="22"/>
        </w:rPr>
        <w:t> </w:t>
      </w:r>
      <w:r>
        <w:rPr>
          <w:sz w:val="22"/>
        </w:rPr>
        <w:t>Convention</w:t>
      </w:r>
      <w:r>
        <w:rPr>
          <w:spacing w:val="-5"/>
          <w:sz w:val="22"/>
        </w:rPr>
        <w:t> </w:t>
      </w:r>
      <w:r>
        <w:rPr>
          <w:sz w:val="22"/>
        </w:rPr>
        <w:t>on</w:t>
      </w:r>
      <w:r>
        <w:rPr>
          <w:spacing w:val="-4"/>
          <w:sz w:val="22"/>
        </w:rPr>
        <w:t> </w:t>
      </w:r>
      <w:r>
        <w:rPr>
          <w:sz w:val="22"/>
        </w:rPr>
        <w:t>the</w:t>
      </w:r>
      <w:r>
        <w:rPr>
          <w:spacing w:val="-1"/>
          <w:sz w:val="22"/>
        </w:rPr>
        <w:t> </w:t>
      </w:r>
      <w:r>
        <w:rPr>
          <w:sz w:val="22"/>
        </w:rPr>
        <w:t>Rights</w:t>
      </w:r>
      <w:r>
        <w:rPr>
          <w:spacing w:val="-7"/>
          <w:sz w:val="22"/>
        </w:rPr>
        <w:t> </w:t>
      </w:r>
      <w:r>
        <w:rPr>
          <w:sz w:val="22"/>
        </w:rPr>
        <w:t>of</w:t>
      </w:r>
      <w:r>
        <w:rPr>
          <w:spacing w:val="-5"/>
          <w:sz w:val="22"/>
        </w:rPr>
        <w:t> </w:t>
      </w:r>
      <w:r>
        <w:rPr>
          <w:sz w:val="22"/>
        </w:rPr>
        <w:t>Persons</w:t>
      </w:r>
      <w:r>
        <w:rPr>
          <w:spacing w:val="-59"/>
          <w:sz w:val="22"/>
        </w:rPr>
        <w:t> </w:t>
      </w:r>
      <w:r>
        <w:rPr>
          <w:sz w:val="22"/>
        </w:rPr>
        <w:t>with Disabilities, in a way that includes a gender approach and recognize that women with disabilities are</w:t>
      </w:r>
      <w:r>
        <w:rPr>
          <w:spacing w:val="-59"/>
          <w:sz w:val="22"/>
        </w:rPr>
        <w:t> </w:t>
      </w:r>
      <w:r>
        <w:rPr>
          <w:sz w:val="22"/>
        </w:rPr>
        <w:t>facing multiple discrimination; it should also include the prohibition of forced sterilization by medical</w:t>
      </w:r>
      <w:r>
        <w:rPr>
          <w:spacing w:val="1"/>
          <w:sz w:val="22"/>
        </w:rPr>
        <w:t> </w:t>
      </w:r>
      <w:r>
        <w:rPr>
          <w:sz w:val="22"/>
        </w:rPr>
        <w:t>personnel</w:t>
      </w:r>
      <w:r>
        <w:rPr>
          <w:spacing w:val="-6"/>
          <w:sz w:val="22"/>
        </w:rPr>
        <w:t> </w:t>
      </w:r>
      <w:r>
        <w:rPr>
          <w:sz w:val="22"/>
        </w:rPr>
        <w:t>of</w:t>
      </w:r>
      <w:r>
        <w:rPr>
          <w:spacing w:val="-3"/>
          <w:sz w:val="22"/>
        </w:rPr>
        <w:t> </w:t>
      </w:r>
      <w:r>
        <w:rPr>
          <w:sz w:val="22"/>
        </w:rPr>
        <w:t>persons,</w:t>
      </w:r>
      <w:r>
        <w:rPr>
          <w:spacing w:val="-3"/>
          <w:sz w:val="22"/>
        </w:rPr>
        <w:t> </w:t>
      </w:r>
      <w:r>
        <w:rPr>
          <w:sz w:val="22"/>
        </w:rPr>
        <w:t>girls and</w:t>
      </w:r>
      <w:r>
        <w:rPr>
          <w:spacing w:val="-2"/>
          <w:sz w:val="22"/>
        </w:rPr>
        <w:t> </w:t>
      </w:r>
      <w:r>
        <w:rPr>
          <w:sz w:val="22"/>
        </w:rPr>
        <w:t>women</w:t>
      </w:r>
      <w:r>
        <w:rPr>
          <w:spacing w:val="2"/>
          <w:sz w:val="22"/>
        </w:rPr>
        <w:t> </w:t>
      </w:r>
      <w:r>
        <w:rPr>
          <w:sz w:val="22"/>
        </w:rPr>
        <w:t>with</w:t>
      </w:r>
      <w:r>
        <w:rPr>
          <w:spacing w:val="2"/>
          <w:sz w:val="22"/>
        </w:rPr>
        <w:t> </w:t>
      </w:r>
      <w:r>
        <w:rPr>
          <w:sz w:val="22"/>
        </w:rPr>
        <w:t>disabilities.</w:t>
      </w:r>
    </w:p>
    <w:p>
      <w:pPr>
        <w:pStyle w:val="BodyText"/>
        <w:spacing w:before="6"/>
        <w:rPr>
          <w:sz w:val="24"/>
        </w:rPr>
      </w:pPr>
    </w:p>
    <w:p>
      <w:pPr>
        <w:pStyle w:val="ListParagraph"/>
        <w:numPr>
          <w:ilvl w:val="0"/>
          <w:numId w:val="3"/>
        </w:numPr>
        <w:tabs>
          <w:tab w:pos="488" w:val="left" w:leader="none"/>
        </w:tabs>
        <w:spacing w:line="276" w:lineRule="auto" w:before="0" w:after="0"/>
        <w:ind w:left="114" w:right="121" w:firstLine="0"/>
        <w:jc w:val="both"/>
        <w:rPr>
          <w:sz w:val="22"/>
        </w:rPr>
      </w:pPr>
      <w:r>
        <w:rPr>
          <w:sz w:val="22"/>
        </w:rPr>
        <w:t>The State should renew the Policy for the Advancement and Development of Women (PNPDIM), the</w:t>
      </w:r>
      <w:r>
        <w:rPr>
          <w:spacing w:val="1"/>
          <w:sz w:val="22"/>
        </w:rPr>
        <w:t> </w:t>
      </w:r>
      <w:r>
        <w:rPr>
          <w:sz w:val="22"/>
        </w:rPr>
        <w:t>National Youth Policy and the Policy for Pregnancy Prevention, since they have already been eliminated,</w:t>
      </w:r>
      <w:r>
        <w:rPr>
          <w:spacing w:val="-59"/>
          <w:sz w:val="22"/>
        </w:rPr>
        <w:t> </w:t>
      </w:r>
      <w:r>
        <w:rPr>
          <w:spacing w:val="-1"/>
          <w:sz w:val="22"/>
        </w:rPr>
        <w:t>the</w:t>
      </w:r>
      <w:r>
        <w:rPr>
          <w:spacing w:val="-10"/>
          <w:sz w:val="22"/>
        </w:rPr>
        <w:t> </w:t>
      </w:r>
      <w:r>
        <w:rPr>
          <w:sz w:val="22"/>
        </w:rPr>
        <w:t>State</w:t>
      </w:r>
      <w:r>
        <w:rPr>
          <w:spacing w:val="-9"/>
          <w:sz w:val="22"/>
        </w:rPr>
        <w:t> </w:t>
      </w:r>
      <w:r>
        <w:rPr>
          <w:sz w:val="22"/>
        </w:rPr>
        <w:t>refuses</w:t>
      </w:r>
      <w:r>
        <w:rPr>
          <w:spacing w:val="-12"/>
          <w:sz w:val="22"/>
        </w:rPr>
        <w:t> </w:t>
      </w:r>
      <w:r>
        <w:rPr>
          <w:sz w:val="22"/>
        </w:rPr>
        <w:t>to</w:t>
      </w:r>
      <w:r>
        <w:rPr>
          <w:spacing w:val="-5"/>
          <w:sz w:val="22"/>
        </w:rPr>
        <w:t> </w:t>
      </w:r>
      <w:r>
        <w:rPr>
          <w:sz w:val="22"/>
        </w:rPr>
        <w:t>improve</w:t>
      </w:r>
      <w:r>
        <w:rPr>
          <w:spacing w:val="-9"/>
          <w:sz w:val="22"/>
        </w:rPr>
        <w:t> </w:t>
      </w:r>
      <w:r>
        <w:rPr>
          <w:sz w:val="22"/>
        </w:rPr>
        <w:t>the</w:t>
      </w:r>
      <w:r>
        <w:rPr>
          <w:spacing w:val="-10"/>
          <w:sz w:val="22"/>
        </w:rPr>
        <w:t> </w:t>
      </w:r>
      <w:r>
        <w:rPr>
          <w:sz w:val="22"/>
        </w:rPr>
        <w:t>institutions</w:t>
      </w:r>
      <w:r>
        <w:rPr>
          <w:spacing w:val="-11"/>
          <w:sz w:val="22"/>
        </w:rPr>
        <w:t> </w:t>
      </w:r>
      <w:r>
        <w:rPr>
          <w:sz w:val="22"/>
        </w:rPr>
        <w:t>for</w:t>
      </w:r>
      <w:r>
        <w:rPr>
          <w:spacing w:val="-12"/>
          <w:sz w:val="22"/>
        </w:rPr>
        <w:t> </w:t>
      </w:r>
      <w:r>
        <w:rPr>
          <w:sz w:val="22"/>
        </w:rPr>
        <w:t>the</w:t>
      </w:r>
      <w:r>
        <w:rPr>
          <w:spacing w:val="-10"/>
          <w:sz w:val="22"/>
        </w:rPr>
        <w:t> </w:t>
      </w:r>
      <w:r>
        <w:rPr>
          <w:sz w:val="22"/>
        </w:rPr>
        <w:t>benefit</w:t>
      </w:r>
      <w:r>
        <w:rPr>
          <w:spacing w:val="-15"/>
          <w:sz w:val="22"/>
        </w:rPr>
        <w:t> </w:t>
      </w:r>
      <w:r>
        <w:rPr>
          <w:sz w:val="22"/>
        </w:rPr>
        <w:t>of</w:t>
      </w:r>
      <w:r>
        <w:rPr>
          <w:spacing w:val="-6"/>
          <w:sz w:val="22"/>
        </w:rPr>
        <w:t> </w:t>
      </w:r>
      <w:r>
        <w:rPr>
          <w:sz w:val="22"/>
        </w:rPr>
        <w:t>women</w:t>
      </w:r>
      <w:r>
        <w:rPr>
          <w:spacing w:val="-9"/>
          <w:sz w:val="22"/>
        </w:rPr>
        <w:t> </w:t>
      </w:r>
      <w:r>
        <w:rPr>
          <w:sz w:val="22"/>
        </w:rPr>
        <w:t>and</w:t>
      </w:r>
      <w:r>
        <w:rPr>
          <w:spacing w:val="-10"/>
          <w:sz w:val="22"/>
        </w:rPr>
        <w:t> </w:t>
      </w:r>
      <w:r>
        <w:rPr>
          <w:sz w:val="22"/>
        </w:rPr>
        <w:t>youth</w:t>
      </w:r>
      <w:r>
        <w:rPr>
          <w:spacing w:val="-9"/>
          <w:sz w:val="22"/>
        </w:rPr>
        <w:t> </w:t>
      </w:r>
      <w:r>
        <w:rPr>
          <w:sz w:val="22"/>
        </w:rPr>
        <w:t>in</w:t>
      </w:r>
      <w:r>
        <w:rPr>
          <w:spacing w:val="-10"/>
          <w:sz w:val="22"/>
        </w:rPr>
        <w:t> </w:t>
      </w:r>
      <w:r>
        <w:rPr>
          <w:sz w:val="22"/>
        </w:rPr>
        <w:t>matters</w:t>
      </w:r>
      <w:r>
        <w:rPr>
          <w:spacing w:val="-6"/>
          <w:sz w:val="22"/>
        </w:rPr>
        <w:t> </w:t>
      </w:r>
      <w:r>
        <w:rPr>
          <w:sz w:val="22"/>
        </w:rPr>
        <w:t>related</w:t>
      </w:r>
      <w:r>
        <w:rPr>
          <w:spacing w:val="-10"/>
          <w:sz w:val="22"/>
        </w:rPr>
        <w:t> </w:t>
      </w:r>
      <w:r>
        <w:rPr>
          <w:sz w:val="22"/>
        </w:rPr>
        <w:t>to</w:t>
      </w:r>
      <w:r>
        <w:rPr>
          <w:spacing w:val="-9"/>
          <w:sz w:val="22"/>
        </w:rPr>
        <w:t> </w:t>
      </w:r>
      <w:r>
        <w:rPr>
          <w:sz w:val="22"/>
        </w:rPr>
        <w:t>sexual</w:t>
      </w:r>
      <w:r>
        <w:rPr>
          <w:spacing w:val="-59"/>
          <w:sz w:val="22"/>
        </w:rPr>
        <w:t> </w:t>
      </w:r>
      <w:r>
        <w:rPr>
          <w:sz w:val="22"/>
        </w:rPr>
        <w:t>and</w:t>
      </w:r>
      <w:r>
        <w:rPr>
          <w:spacing w:val="1"/>
          <w:sz w:val="22"/>
        </w:rPr>
        <w:t> </w:t>
      </w:r>
      <w:r>
        <w:rPr>
          <w:sz w:val="22"/>
        </w:rPr>
        <w:t>reproductive</w:t>
      </w:r>
      <w:r>
        <w:rPr>
          <w:spacing w:val="2"/>
          <w:sz w:val="22"/>
        </w:rPr>
        <w:t> </w:t>
      </w:r>
      <w:r>
        <w:rPr>
          <w:sz w:val="22"/>
        </w:rPr>
        <w:t>rights.</w:t>
      </w:r>
    </w:p>
    <w:sectPr>
      <w:pgSz w:w="12240" w:h="15840"/>
      <w:pgMar w:header="752" w:footer="0" w:top="1320" w:bottom="280" w:left="76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26.179993pt;margin-top:36.580002pt;width:17.150pt;height:13.05pt;mso-position-horizontal-relative:page;mso-position-vertical-relative:page;z-index:-15908864" type="#_x0000_t202" filled="false" stroked="false">
          <v:textbox inset="0,0,0,0">
            <w:txbxContent>
              <w:p>
                <w:pPr>
                  <w:pStyle w:val="BodyText"/>
                  <w:spacing w:line="245" w:lineRule="exact"/>
                  <w:ind w:left="60"/>
                  <w:rPr>
                    <w:rFonts w:ascii="Calibri"/>
                  </w:rPr>
                </w:pPr>
                <w:r>
                  <w:rPr/>
                  <w:fldChar w:fldCharType="begin"/>
                </w:r>
                <w:r>
                  <w:rPr>
                    <w:rFonts w:ascii="Calibri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10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1"/>
      <w:numFmt w:val="decimal"/>
      <w:lvlText w:val="%1."/>
      <w:lvlJc w:val="left"/>
      <w:pPr>
        <w:ind w:left="114" w:hanging="240"/>
        <w:jc w:val="left"/>
      </w:pPr>
      <w:rPr>
        <w:rFonts w:hint="default" w:ascii="Arial MT" w:hAnsi="Arial MT" w:eastAsia="Arial MT" w:cs="Arial MT"/>
        <w:spacing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156" w:hanging="24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192" w:hanging="24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228" w:hanging="24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264" w:hanging="24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300" w:hanging="24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336" w:hanging="24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372" w:hanging="24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408" w:hanging="240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5"/>
      <w:numFmt w:val="decimal"/>
      <w:lvlText w:val="%1."/>
      <w:lvlJc w:val="left"/>
      <w:pPr>
        <w:ind w:left="114" w:hanging="245"/>
        <w:jc w:val="left"/>
      </w:pPr>
      <w:rPr>
        <w:rFonts w:hint="default" w:ascii="Arial MT" w:hAnsi="Arial MT" w:eastAsia="Arial MT" w:cs="Arial MT"/>
        <w:spacing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156" w:hanging="24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192" w:hanging="24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228" w:hanging="24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264" w:hanging="24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300" w:hanging="24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336" w:hanging="24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372" w:hanging="24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408" w:hanging="245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1"/>
      <w:numFmt w:val="upperRoman"/>
      <w:lvlText w:val="%1."/>
      <w:lvlJc w:val="left"/>
      <w:pPr>
        <w:ind w:left="300" w:hanging="187"/>
        <w:jc w:val="left"/>
      </w:pPr>
      <w:rPr>
        <w:rFonts w:hint="default" w:ascii="Arial" w:hAnsi="Arial" w:eastAsia="Arial" w:cs="Arial"/>
        <w:b/>
        <w:bCs/>
        <w:w w:val="100"/>
        <w:sz w:val="22"/>
        <w:szCs w:val="22"/>
        <w:lang w:val="en-US" w:eastAsia="en-US" w:bidi="ar-SA"/>
      </w:rPr>
    </w:lvl>
    <w:lvl w:ilvl="1">
      <w:start w:val="1"/>
      <w:numFmt w:val="decimal"/>
      <w:lvlText w:val="%2."/>
      <w:lvlJc w:val="left"/>
      <w:pPr>
        <w:ind w:left="114" w:hanging="240"/>
        <w:jc w:val="left"/>
      </w:pPr>
      <w:rPr>
        <w:rFonts w:hint="default" w:ascii="Arial MT" w:hAnsi="Arial MT" w:eastAsia="Arial MT" w:cs="Arial MT"/>
        <w:spacing w:val="0"/>
        <w:w w:val="100"/>
        <w:sz w:val="22"/>
        <w:szCs w:val="22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31" w:hanging="24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562" w:hanging="24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693" w:hanging="24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824" w:hanging="24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955" w:hanging="24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086" w:hanging="24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217" w:hanging="240"/>
      </w:pPr>
      <w:rPr>
        <w:rFonts w:hint="default"/>
        <w:lang w:val="en-US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2"/>
      <w:szCs w:val="22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114" w:hanging="336"/>
      <w:jc w:val="both"/>
      <w:outlineLvl w:val="1"/>
    </w:pPr>
    <w:rPr>
      <w:rFonts w:ascii="Arial" w:hAnsi="Arial" w:eastAsia="Arial" w:cs="Arial"/>
      <w:b/>
      <w:bCs/>
      <w:sz w:val="22"/>
      <w:szCs w:val="22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91"/>
      <w:ind w:left="680"/>
    </w:pPr>
    <w:rPr>
      <w:rFonts w:ascii="Arial" w:hAnsi="Arial" w:eastAsia="Arial" w:cs="Arial"/>
      <w:b/>
      <w:bCs/>
      <w:sz w:val="32"/>
      <w:szCs w:val="32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114" w:right="109"/>
      <w:jc w:val="both"/>
    </w:pPr>
    <w:rPr>
      <w:rFonts w:ascii="Arial MT" w:hAnsi="Arial MT" w:eastAsia="Arial MT" w:cs="Arial MT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hyperlink" Target="http://www.congreso.gob.gt/buscador_iniciativas/5272" TargetMode="External"/><Relationship Id="rId11" Type="http://schemas.openxmlformats.org/officeDocument/2006/relationships/hyperlink" Target="http://www.congreso.gob.gt/detalle_pdf/decretos/13563" TargetMode="External"/><Relationship Id="rId12" Type="http://schemas.openxmlformats.org/officeDocument/2006/relationships/hyperlink" Target="http://www.congreso.gob.gt/detalle_pdf/iniciativas/5787" TargetMode="External"/><Relationship Id="rId13" Type="http://schemas.openxmlformats.org/officeDocument/2006/relationships/hyperlink" Target="http://www.congreso.gob.gt/detalle_pdf/decretos/13510" TargetMode="External"/><Relationship Id="rId14" Type="http://schemas.openxmlformats.org/officeDocument/2006/relationships/hyperlink" Target="http://www.entremundos.org/revista/mujer/pero-ellas-se-manifiestan-mujeres-protestando-contra-la-" TargetMode="External"/><Relationship Id="rId15" Type="http://schemas.openxmlformats.org/officeDocument/2006/relationships/hyperlink" Target="http://www.amnesty.org/es/latest/press-release/2020/11/guatemala-amnistia-exige-investigacion-uso-excesivo-" TargetMode="External"/><Relationship Id="rId16" Type="http://schemas.openxmlformats.org/officeDocument/2006/relationships/hyperlink" Target="http://www.congreso.gob.gt/detalle_pdf/iniciativas/5930#gsc.tab%3D0" TargetMode="External"/><Relationship Id="rId17" Type="http://schemas.openxmlformats.org/officeDocument/2006/relationships/hyperlink" Target="http://www.congreso.gob.gt/detalle_pdf/iniciativas/5584#gsc.tab%3D0" TargetMode="External"/><Relationship Id="rId18" Type="http://schemas.openxmlformats.org/officeDocument/2006/relationships/hyperlink" Target="http://www.congreso.gob.gt/detalle_pdf/decretos/13509#gsc.tab%3D0" TargetMode="External"/><Relationship Id="rId19" Type="http://schemas.openxmlformats.org/officeDocument/2006/relationships/hyperlink" Target="http://www.unicef.org/guatemala/informes/ii-encuesta-nacional-de-discapacidad-en-guatemala" TargetMode="External"/><Relationship Id="rId20" Type="http://schemas.openxmlformats.org/officeDocument/2006/relationships/hyperlink" Target="http://www.plazapublica.com.gt/content/el-mecanismo-que-impuso-un-rector-de-facto-en-la-usac" TargetMode="External"/><Relationship Id="rId21" Type="http://schemas.openxmlformats.org/officeDocument/2006/relationships/hyperlink" Target="http://www.pdh.org.gt/documentos/seccion-de-investigacion/informes-tematicos/10974-ix-informe-nacional-" TargetMode="External"/><Relationship Id="rId22" Type="http://schemas.openxmlformats.org/officeDocument/2006/relationships/hyperlink" Target="http://www.pdh.org.gt/documentos/informes/informes-anuales/3859-informe-anual-circunstanciado-pdh-" TargetMode="External"/><Relationship Id="rId23" Type="http://schemas.openxmlformats.org/officeDocument/2006/relationships/hyperlink" Target="http://www.vivirsinviolencia.org/blog/violencia-contra-la-mujer/el-estado-no-me-cuida-la-lucha-de-las-mujeres-" TargetMode="External"/><Relationship Id="rId24" Type="http://schemas.openxmlformats.org/officeDocument/2006/relationships/hyperlink" Target="http://www.vivirsinviolencia.org/blog/violencia-contra-la-mujer/muertes-violentas-de-mujeres-en-guatemala/" TargetMode="External"/><Relationship Id="rId25" Type="http://schemas.openxmlformats.org/officeDocument/2006/relationships/hyperlink" Target="http://www.prensalibre.com/guatemala/justicia/seis-anos-sin-avance-en-el-caso-del-hogar-seguro/" TargetMode="External"/><Relationship Id="rId26" Type="http://schemas.openxmlformats.org/officeDocument/2006/relationships/hyperlink" Target="http://www.prensalibre.com/ciudades/guatemala-ciudades/video-localizan-pasadizos-secretos-detras-de-espejos-" TargetMode="External"/><Relationship Id="rId27" Type="http://schemas.openxmlformats.org/officeDocument/2006/relationships/hyperlink" Target="https://www.agenciaocote.com/blog/2023/01/30/impunidad-trata-de-personas-en-guatemala/" TargetMode="External"/><Relationship Id="rId28" Type="http://schemas.openxmlformats.org/officeDocument/2006/relationships/hyperlink" Target="http://www.vivirsinviolencia.org/blog/blog-lgbt/registro-de-denunicias-ante-ministerio-publico-depersonas-lgbtiq-" TargetMode="External"/><Relationship Id="rId29" Type="http://schemas.openxmlformats.org/officeDocument/2006/relationships/hyperlink" Target="http://www.gaxong.gt/datos-abiertos-gax/2021.html" TargetMode="External"/><Relationship Id="rId30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2023-09-10T18:40:00Z</dcterms:created>
  <dcterms:modified xsi:type="dcterms:W3CDTF">2023-09-10T18:40:00Z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2023-09-07T00:00:00Z</vt:filetime>
  </property>
  <property fmtid="{D5CDD505-2E9C-101B-9397-08002B2CF9AE}" pid="3" name="LastSaved">
    <vt:filetime>2023-09-10T00:00:00Z</vt:filetime>
  </property>
</Properties>
</file>