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7CA78" w14:textId="77777777" w:rsidR="002534B2" w:rsidRPr="00D80A6A" w:rsidRDefault="002534B2" w:rsidP="00ED7D93">
      <w:pPr>
        <w:tabs>
          <w:tab w:val="left" w:pos="3445"/>
        </w:tabs>
        <w:rPr>
          <w:rFonts w:ascii="Times New Roman" w:hAnsi="Times New Roman" w:cs="Times New Roman"/>
          <w:b/>
          <w:highlight w:val="yellow"/>
          <w:lang w:val="es-ES"/>
        </w:rPr>
      </w:pPr>
    </w:p>
    <w:p w14:paraId="71B9B567" w14:textId="60B81571" w:rsidR="003F0BAA" w:rsidRPr="00D80A6A" w:rsidRDefault="003F0BAA" w:rsidP="003F0BAA">
      <w:pPr>
        <w:tabs>
          <w:tab w:val="left" w:pos="3445"/>
        </w:tabs>
        <w:jc w:val="center"/>
        <w:rPr>
          <w:rFonts w:ascii="Times New Roman" w:hAnsi="Times New Roman" w:cs="Times New Roman"/>
          <w:b/>
          <w:lang w:val="es-ES"/>
        </w:rPr>
      </w:pPr>
      <w:r w:rsidRPr="00D80A6A">
        <w:rPr>
          <w:rFonts w:ascii="Times New Roman" w:hAnsi="Times New Roman" w:cs="Times New Roman"/>
          <w:b/>
          <w:lang w:val="es-ES"/>
        </w:rPr>
        <w:t xml:space="preserve">Situación de las mujeres ex </w:t>
      </w:r>
      <w:r w:rsidR="006D46DA" w:rsidRPr="00D80A6A">
        <w:rPr>
          <w:rFonts w:ascii="Times New Roman" w:hAnsi="Times New Roman" w:cs="Times New Roman"/>
          <w:b/>
          <w:lang w:val="es-ES"/>
        </w:rPr>
        <w:t>FARC</w:t>
      </w:r>
      <w:r w:rsidR="003D0BE6">
        <w:rPr>
          <w:rFonts w:ascii="Times New Roman" w:hAnsi="Times New Roman" w:cs="Times New Roman"/>
          <w:b/>
          <w:lang w:val="es-ES"/>
        </w:rPr>
        <w:t>-EP</w:t>
      </w:r>
      <w:r w:rsidR="006D46DA" w:rsidRPr="00D80A6A">
        <w:rPr>
          <w:rFonts w:ascii="Times New Roman" w:hAnsi="Times New Roman" w:cs="Times New Roman"/>
          <w:b/>
          <w:lang w:val="es-ES"/>
        </w:rPr>
        <w:t xml:space="preserve"> </w:t>
      </w:r>
      <w:r w:rsidRPr="00D80A6A">
        <w:rPr>
          <w:rFonts w:ascii="Times New Roman" w:hAnsi="Times New Roman" w:cs="Times New Roman"/>
          <w:b/>
          <w:lang w:val="es-ES"/>
        </w:rPr>
        <w:t>en el marco del Acuerdo Final de Paz</w:t>
      </w:r>
    </w:p>
    <w:p w14:paraId="334E296C" w14:textId="018A434C" w:rsidR="0002601E" w:rsidRPr="00D80A6A" w:rsidRDefault="0002601E" w:rsidP="003F0BAA">
      <w:pPr>
        <w:tabs>
          <w:tab w:val="left" w:pos="3445"/>
        </w:tabs>
        <w:jc w:val="center"/>
        <w:rPr>
          <w:rFonts w:ascii="Times New Roman" w:hAnsi="Times New Roman" w:cs="Times New Roman"/>
          <w:b/>
          <w:lang w:val="es-ES"/>
        </w:rPr>
      </w:pPr>
      <w:r w:rsidRPr="00D80A6A">
        <w:rPr>
          <w:rFonts w:ascii="Times New Roman" w:hAnsi="Times New Roman" w:cs="Times New Roman"/>
          <w:b/>
          <w:lang w:val="es-ES"/>
        </w:rPr>
        <w:t xml:space="preserve">Segundo informe </w:t>
      </w:r>
      <w:r w:rsidR="00E27CBF">
        <w:rPr>
          <w:rFonts w:ascii="Times New Roman" w:hAnsi="Times New Roman" w:cs="Times New Roman"/>
          <w:b/>
          <w:lang w:val="es-ES"/>
        </w:rPr>
        <w:t>ASFC: A</w:t>
      </w:r>
      <w:r w:rsidRPr="00D80A6A">
        <w:rPr>
          <w:rFonts w:ascii="Times New Roman" w:hAnsi="Times New Roman" w:cs="Times New Roman"/>
          <w:b/>
          <w:lang w:val="es-ES"/>
        </w:rPr>
        <w:t xml:space="preserve">ctualización y seguimiento  </w:t>
      </w:r>
    </w:p>
    <w:p w14:paraId="7C711AAA" w14:textId="050C1848" w:rsidR="003F0BAA" w:rsidRPr="00D80A6A" w:rsidRDefault="00E27CBF" w:rsidP="003F0BAA">
      <w:pPr>
        <w:tabs>
          <w:tab w:val="left" w:pos="3445"/>
        </w:tabs>
        <w:jc w:val="center"/>
        <w:rPr>
          <w:rFonts w:ascii="Times New Roman" w:hAnsi="Times New Roman" w:cs="Times New Roman"/>
          <w:b/>
          <w:lang w:val="es-ES"/>
        </w:rPr>
      </w:pPr>
      <w:r>
        <w:rPr>
          <w:rFonts w:ascii="Times New Roman" w:hAnsi="Times New Roman" w:cs="Times New Roman"/>
          <w:b/>
          <w:lang w:val="es-ES"/>
        </w:rPr>
        <w:t xml:space="preserve">Enero </w:t>
      </w:r>
      <w:r w:rsidR="003F0BAA" w:rsidRPr="00D80A6A">
        <w:rPr>
          <w:rFonts w:ascii="Times New Roman" w:hAnsi="Times New Roman" w:cs="Times New Roman"/>
          <w:b/>
          <w:lang w:val="es-ES"/>
        </w:rPr>
        <w:t>201</w:t>
      </w:r>
      <w:r w:rsidR="006D46DA" w:rsidRPr="00D80A6A">
        <w:rPr>
          <w:rFonts w:ascii="Times New Roman" w:hAnsi="Times New Roman" w:cs="Times New Roman"/>
          <w:b/>
          <w:lang w:val="es-ES"/>
        </w:rPr>
        <w:t>9</w:t>
      </w:r>
    </w:p>
    <w:p w14:paraId="0D40769D" w14:textId="7D466A92" w:rsidR="00A15FD7" w:rsidRPr="000A3084" w:rsidRDefault="003F0BAA" w:rsidP="000A3084">
      <w:pPr>
        <w:tabs>
          <w:tab w:val="left" w:pos="3445"/>
        </w:tabs>
        <w:jc w:val="center"/>
        <w:rPr>
          <w:rFonts w:ascii="Times New Roman" w:hAnsi="Times New Roman" w:cs="Times New Roman"/>
          <w:b/>
          <w:lang w:val="es-ES"/>
        </w:rPr>
      </w:pPr>
      <w:r w:rsidRPr="00D80A6A">
        <w:rPr>
          <w:rFonts w:ascii="Times New Roman" w:hAnsi="Times New Roman" w:cs="Times New Roman"/>
          <w:b/>
          <w:lang w:val="es-ES"/>
        </w:rPr>
        <w:t>Bogotá, Colombia</w:t>
      </w:r>
    </w:p>
    <w:p w14:paraId="12F879BA" w14:textId="77777777" w:rsidR="00C76731" w:rsidRPr="00D80A6A" w:rsidRDefault="00C76731" w:rsidP="007A5049">
      <w:pPr>
        <w:jc w:val="both"/>
        <w:rPr>
          <w:rFonts w:ascii="Times New Roman" w:hAnsi="Times New Roman" w:cs="Times New Roman"/>
          <w:lang w:val="es-ES"/>
        </w:rPr>
      </w:pPr>
    </w:p>
    <w:p w14:paraId="4634831C" w14:textId="111596CC" w:rsidR="005D31F8" w:rsidRPr="003B2FC4" w:rsidRDefault="005D31F8" w:rsidP="005D31F8">
      <w:pPr>
        <w:pStyle w:val="Prrafodelista"/>
        <w:numPr>
          <w:ilvl w:val="0"/>
          <w:numId w:val="31"/>
        </w:numPr>
        <w:jc w:val="both"/>
        <w:rPr>
          <w:rFonts w:ascii="Times New Roman" w:hAnsi="Times New Roman" w:cs="Times New Roman"/>
          <w:b/>
          <w:lang w:val="es-ES"/>
        </w:rPr>
      </w:pPr>
      <w:r w:rsidRPr="003B2FC4">
        <w:rPr>
          <w:rFonts w:ascii="Times New Roman" w:hAnsi="Times New Roman" w:cs="Times New Roman"/>
          <w:b/>
          <w:lang w:val="es-ES"/>
        </w:rPr>
        <w:t xml:space="preserve">Contexto </w:t>
      </w:r>
    </w:p>
    <w:p w14:paraId="35917C34" w14:textId="22183D16" w:rsidR="00781CA1" w:rsidRPr="00D80A6A" w:rsidRDefault="00781CA1" w:rsidP="00781CA1">
      <w:pPr>
        <w:jc w:val="both"/>
        <w:rPr>
          <w:rFonts w:ascii="Times New Roman" w:hAnsi="Times New Roman" w:cs="Times New Roman"/>
          <w:highlight w:val="yellow"/>
          <w:lang w:val="es-ES"/>
        </w:rPr>
      </w:pPr>
    </w:p>
    <w:p w14:paraId="00F53A59" w14:textId="520F6626" w:rsidR="00FC595B" w:rsidRDefault="00781CA1" w:rsidP="00FC595B">
      <w:pPr>
        <w:jc w:val="both"/>
        <w:rPr>
          <w:rFonts w:ascii="Times New Roman" w:hAnsi="Times New Roman" w:cs="Times New Roman"/>
          <w:lang w:val="es-ES"/>
        </w:rPr>
      </w:pPr>
      <w:r w:rsidRPr="00D80A6A">
        <w:rPr>
          <w:rFonts w:ascii="Times New Roman" w:hAnsi="Times New Roman" w:cs="Times New Roman"/>
          <w:lang w:val="es-ES"/>
        </w:rPr>
        <w:t>En ese orden de ideas, este</w:t>
      </w:r>
      <w:r w:rsidR="00E27CBF">
        <w:rPr>
          <w:rFonts w:ascii="Times New Roman" w:hAnsi="Times New Roman" w:cs="Times New Roman"/>
          <w:lang w:val="es-ES"/>
        </w:rPr>
        <w:t xml:space="preserve"> documento tiene el objetivo de p</w:t>
      </w:r>
      <w:r w:rsidRPr="00E27CBF">
        <w:rPr>
          <w:rFonts w:ascii="Times New Roman" w:hAnsi="Times New Roman" w:cs="Times New Roman"/>
          <w:lang w:val="es-ES"/>
        </w:rPr>
        <w:t>resentar una actualización</w:t>
      </w:r>
      <w:r w:rsidR="00CE6932">
        <w:rPr>
          <w:rFonts w:ascii="Times New Roman" w:hAnsi="Times New Roman" w:cs="Times New Roman"/>
          <w:lang w:val="es-ES"/>
        </w:rPr>
        <w:t xml:space="preserve"> del primer informe presentado por ASFC en junio de 2018.</w:t>
      </w:r>
      <w:r w:rsidR="00CE6932" w:rsidRPr="00D80A6A">
        <w:rPr>
          <w:rStyle w:val="Refdenotaalpie"/>
          <w:rFonts w:ascii="Times New Roman" w:hAnsi="Times New Roman" w:cs="Times New Roman"/>
          <w:lang w:val="es-ES"/>
        </w:rPr>
        <w:footnoteReference w:id="1"/>
      </w:r>
      <w:r w:rsidR="00A07AA2">
        <w:rPr>
          <w:rFonts w:ascii="Times New Roman" w:hAnsi="Times New Roman" w:cs="Times New Roman"/>
          <w:lang w:val="es-ES"/>
        </w:rPr>
        <w:t xml:space="preserve"> </w:t>
      </w:r>
      <w:r w:rsidR="00CE6932">
        <w:rPr>
          <w:rFonts w:ascii="Times New Roman" w:hAnsi="Times New Roman" w:cs="Times New Roman"/>
          <w:lang w:val="es-ES"/>
        </w:rPr>
        <w:t xml:space="preserve">En esta ocasión, ASFC se concentra en la </w:t>
      </w:r>
      <w:r w:rsidRPr="00E27CBF">
        <w:rPr>
          <w:rFonts w:ascii="Times New Roman" w:hAnsi="Times New Roman" w:cs="Times New Roman"/>
          <w:lang w:val="es-ES"/>
        </w:rPr>
        <w:t>situación de las mujeres que hicieron parte de las hostilidades como integrantes de las FARC-EP (en adelante mujer ex combatiente)</w:t>
      </w:r>
      <w:r w:rsidR="00D42D06">
        <w:rPr>
          <w:rFonts w:ascii="Times New Roman" w:hAnsi="Times New Roman" w:cs="Times New Roman"/>
          <w:lang w:val="es-ES"/>
        </w:rPr>
        <w:t>.</w:t>
      </w:r>
      <w:r w:rsidRPr="00D80A6A">
        <w:rPr>
          <w:rStyle w:val="Refdenotaalpie"/>
          <w:rFonts w:ascii="Times New Roman" w:hAnsi="Times New Roman" w:cs="Times New Roman"/>
          <w:lang w:val="es-ES"/>
        </w:rPr>
        <w:footnoteReference w:id="2"/>
      </w:r>
    </w:p>
    <w:p w14:paraId="724E7481" w14:textId="77777777" w:rsidR="00E27CBF" w:rsidRPr="00D80A6A" w:rsidRDefault="00E27CBF" w:rsidP="00FC595B">
      <w:pPr>
        <w:jc w:val="both"/>
        <w:rPr>
          <w:rFonts w:ascii="Times New Roman" w:hAnsi="Times New Roman" w:cs="Times New Roman"/>
          <w:lang w:val="es-ES"/>
        </w:rPr>
      </w:pPr>
    </w:p>
    <w:p w14:paraId="72B84655" w14:textId="5D79B363" w:rsidR="00B4648C" w:rsidRPr="003B2FC4" w:rsidRDefault="00667338" w:rsidP="00A07AA2">
      <w:pPr>
        <w:pStyle w:val="Prrafodelista"/>
        <w:numPr>
          <w:ilvl w:val="0"/>
          <w:numId w:val="31"/>
        </w:numPr>
        <w:jc w:val="both"/>
        <w:rPr>
          <w:rFonts w:ascii="Times New Roman" w:hAnsi="Times New Roman" w:cs="Times New Roman"/>
          <w:b/>
          <w:lang w:val="es-ES"/>
        </w:rPr>
      </w:pPr>
      <w:r w:rsidRPr="003B2FC4">
        <w:rPr>
          <w:rFonts w:ascii="Times New Roman" w:hAnsi="Times New Roman" w:cs="Times New Roman"/>
          <w:b/>
          <w:lang w:val="es-ES"/>
        </w:rPr>
        <w:t xml:space="preserve">Situación de las mujeres que hicieron parte de las hostilidades como integrantes </w:t>
      </w:r>
      <w:bookmarkStart w:id="0" w:name="_GoBack"/>
      <w:bookmarkEnd w:id="0"/>
      <w:r w:rsidRPr="003B2FC4">
        <w:rPr>
          <w:rFonts w:ascii="Times New Roman" w:hAnsi="Times New Roman" w:cs="Times New Roman"/>
          <w:b/>
          <w:lang w:val="es-ES"/>
        </w:rPr>
        <w:t>de las FARC-EP</w:t>
      </w:r>
    </w:p>
    <w:p w14:paraId="3591232E" w14:textId="77777777" w:rsidR="00667338" w:rsidRPr="00D80A6A" w:rsidRDefault="00667338" w:rsidP="00250298">
      <w:pPr>
        <w:autoSpaceDE w:val="0"/>
        <w:autoSpaceDN w:val="0"/>
        <w:adjustRightInd w:val="0"/>
        <w:jc w:val="both"/>
        <w:rPr>
          <w:rFonts w:ascii="Times New Roman" w:hAnsi="Times New Roman" w:cs="Times New Roman"/>
          <w:lang w:val="es-ES"/>
        </w:rPr>
      </w:pPr>
    </w:p>
    <w:p w14:paraId="07A8ADDB" w14:textId="005A2CEC" w:rsidR="006A237B" w:rsidRPr="00D80A6A" w:rsidRDefault="004E2238" w:rsidP="006A237B">
      <w:pPr>
        <w:autoSpaceDE w:val="0"/>
        <w:autoSpaceDN w:val="0"/>
        <w:adjustRightInd w:val="0"/>
        <w:jc w:val="both"/>
        <w:rPr>
          <w:rFonts w:ascii="Times New Roman" w:hAnsi="Times New Roman" w:cs="Times New Roman"/>
          <w:lang w:val="es-ES"/>
        </w:rPr>
      </w:pPr>
      <w:r>
        <w:rPr>
          <w:rFonts w:ascii="Times New Roman" w:hAnsi="Times New Roman" w:cs="Times New Roman"/>
          <w:lang w:val="es-ES"/>
        </w:rPr>
        <w:t>E</w:t>
      </w:r>
      <w:r w:rsidR="003E1AE0" w:rsidRPr="00D80A6A">
        <w:rPr>
          <w:rFonts w:ascii="Times New Roman" w:hAnsi="Times New Roman" w:cs="Times New Roman"/>
          <w:lang w:val="es-ES"/>
        </w:rPr>
        <w:t>l rol de las mujeres en la construcción de paz y seguridad</w:t>
      </w:r>
      <w:r w:rsidR="008F6AF6" w:rsidRPr="00D80A6A">
        <w:rPr>
          <w:rFonts w:ascii="Times New Roman" w:hAnsi="Times New Roman" w:cs="Times New Roman"/>
          <w:lang w:val="es-ES"/>
        </w:rPr>
        <w:t xml:space="preserve"> no se puede obviar</w:t>
      </w:r>
      <w:r w:rsidR="003E1AE0" w:rsidRPr="00D80A6A">
        <w:rPr>
          <w:rFonts w:ascii="Times New Roman" w:hAnsi="Times New Roman" w:cs="Times New Roman"/>
          <w:lang w:val="es-ES"/>
        </w:rPr>
        <w:t xml:space="preserve">. </w:t>
      </w:r>
      <w:r w:rsidR="006A237B">
        <w:rPr>
          <w:rFonts w:ascii="Times New Roman" w:hAnsi="Times New Roman" w:cs="Times New Roman"/>
          <w:lang w:val="es-ES"/>
        </w:rPr>
        <w:t>D</w:t>
      </w:r>
      <w:r w:rsidR="003E1AE0" w:rsidRPr="00D80A6A">
        <w:rPr>
          <w:rFonts w:ascii="Times New Roman" w:hAnsi="Times New Roman" w:cs="Times New Roman"/>
          <w:lang w:val="es-ES"/>
        </w:rPr>
        <w:t xml:space="preserve">esde ASFC se hace énfasis en </w:t>
      </w:r>
      <w:r w:rsidR="00E27CBF" w:rsidRPr="00D80A6A">
        <w:rPr>
          <w:rFonts w:ascii="Times New Roman" w:hAnsi="Times New Roman" w:cs="Times New Roman"/>
          <w:lang w:val="es-ES"/>
        </w:rPr>
        <w:t>que la</w:t>
      </w:r>
      <w:r w:rsidR="00E232D2" w:rsidRPr="00D80A6A">
        <w:rPr>
          <w:rFonts w:ascii="Times New Roman" w:hAnsi="Times New Roman" w:cs="Times New Roman"/>
          <w:lang w:val="es-ES"/>
        </w:rPr>
        <w:t xml:space="preserve"> </w:t>
      </w:r>
      <w:r w:rsidR="00BC5286">
        <w:rPr>
          <w:rFonts w:ascii="Times New Roman" w:hAnsi="Times New Roman" w:cs="Times New Roman"/>
          <w:lang w:val="es-ES"/>
        </w:rPr>
        <w:t xml:space="preserve">eliminación de la </w:t>
      </w:r>
      <w:r w:rsidR="00E232D2" w:rsidRPr="00D80A6A">
        <w:rPr>
          <w:rFonts w:ascii="Times New Roman" w:hAnsi="Times New Roman" w:cs="Times New Roman"/>
          <w:lang w:val="es-ES"/>
        </w:rPr>
        <w:t>dis</w:t>
      </w:r>
      <w:r w:rsidR="00E27CBF">
        <w:rPr>
          <w:rFonts w:ascii="Times New Roman" w:hAnsi="Times New Roman" w:cs="Times New Roman"/>
          <w:lang w:val="es-ES"/>
        </w:rPr>
        <w:t xml:space="preserve">criminación contra la </w:t>
      </w:r>
      <w:r w:rsidR="00C24E6C">
        <w:rPr>
          <w:rFonts w:ascii="Times New Roman" w:hAnsi="Times New Roman" w:cs="Times New Roman"/>
          <w:lang w:val="es-ES"/>
        </w:rPr>
        <w:t xml:space="preserve">mujer debe basarse en </w:t>
      </w:r>
      <w:r w:rsidR="008F6AF6" w:rsidRPr="00D80A6A">
        <w:rPr>
          <w:rFonts w:ascii="Times New Roman" w:hAnsi="Times New Roman" w:cs="Times New Roman"/>
          <w:lang w:val="es-ES"/>
        </w:rPr>
        <w:t xml:space="preserve">el </w:t>
      </w:r>
      <w:r w:rsidR="006A237B">
        <w:rPr>
          <w:rFonts w:ascii="Times New Roman" w:hAnsi="Times New Roman" w:cs="Times New Roman"/>
          <w:lang w:val="es-ES"/>
        </w:rPr>
        <w:t xml:space="preserve">concepto de </w:t>
      </w:r>
      <w:proofErr w:type="spellStart"/>
      <w:r w:rsidR="006A237B">
        <w:rPr>
          <w:rFonts w:ascii="Times New Roman" w:hAnsi="Times New Roman" w:cs="Times New Roman"/>
          <w:lang w:val="es-ES"/>
        </w:rPr>
        <w:t>interseccionalidad</w:t>
      </w:r>
      <w:proofErr w:type="spellEnd"/>
      <w:r w:rsidR="006A237B">
        <w:rPr>
          <w:rFonts w:ascii="Times New Roman" w:hAnsi="Times New Roman" w:cs="Times New Roman"/>
          <w:lang w:val="es-ES"/>
        </w:rPr>
        <w:t xml:space="preserve">, </w:t>
      </w:r>
      <w:r w:rsidR="006A237B" w:rsidRPr="00D80A6A">
        <w:rPr>
          <w:rFonts w:ascii="Times New Roman" w:hAnsi="Times New Roman" w:cs="Times New Roman"/>
          <w:lang w:val="es-ES"/>
        </w:rPr>
        <w:t>capaz de visibil</w:t>
      </w:r>
      <w:r w:rsidR="006A237B">
        <w:rPr>
          <w:rFonts w:ascii="Times New Roman" w:hAnsi="Times New Roman" w:cs="Times New Roman"/>
          <w:lang w:val="es-ES"/>
        </w:rPr>
        <w:t>izar</w:t>
      </w:r>
      <w:r w:rsidR="006A237B" w:rsidRPr="00D80A6A">
        <w:rPr>
          <w:rFonts w:ascii="Times New Roman" w:hAnsi="Times New Roman" w:cs="Times New Roman"/>
          <w:lang w:val="es-ES"/>
        </w:rPr>
        <w:t xml:space="preserve"> la diversidad de mujeres y los riesgos, directos o indirectos, de cada grupo según “las formas interrelacionadas de discriminación” (CEDAW/C/GC/35, 2017, párr.23).</w:t>
      </w:r>
    </w:p>
    <w:p w14:paraId="5253AE95" w14:textId="77777777" w:rsidR="006A237B" w:rsidRDefault="006A237B" w:rsidP="00250298">
      <w:pPr>
        <w:autoSpaceDE w:val="0"/>
        <w:autoSpaceDN w:val="0"/>
        <w:adjustRightInd w:val="0"/>
        <w:jc w:val="both"/>
        <w:rPr>
          <w:rFonts w:ascii="Times New Roman" w:hAnsi="Times New Roman" w:cs="Times New Roman"/>
          <w:lang w:val="es-ES"/>
        </w:rPr>
      </w:pPr>
    </w:p>
    <w:p w14:paraId="75D9F735" w14:textId="1E79F8FB" w:rsidR="00FE5795" w:rsidRPr="006A237B" w:rsidRDefault="00C24E6C" w:rsidP="006A237B">
      <w:pPr>
        <w:autoSpaceDE w:val="0"/>
        <w:autoSpaceDN w:val="0"/>
        <w:adjustRightInd w:val="0"/>
        <w:jc w:val="both"/>
        <w:rPr>
          <w:rFonts w:ascii="Times New Roman" w:hAnsi="Times New Roman" w:cs="Times New Roman"/>
          <w:lang w:val="es-ES"/>
        </w:rPr>
      </w:pPr>
      <w:r>
        <w:rPr>
          <w:rFonts w:ascii="Times New Roman" w:hAnsi="Times New Roman" w:cs="Times New Roman"/>
          <w:lang w:val="es-ES"/>
        </w:rPr>
        <w:t>E</w:t>
      </w:r>
      <w:r w:rsidR="00E232D2" w:rsidRPr="00D80A6A">
        <w:rPr>
          <w:rFonts w:ascii="Times New Roman" w:hAnsi="Times New Roman" w:cs="Times New Roman"/>
          <w:lang w:val="es-ES"/>
        </w:rPr>
        <w:t>l se</w:t>
      </w:r>
      <w:r w:rsidR="00A35C29">
        <w:rPr>
          <w:rFonts w:ascii="Times New Roman" w:hAnsi="Times New Roman" w:cs="Times New Roman"/>
          <w:lang w:val="es-ES"/>
        </w:rPr>
        <w:t xml:space="preserve">r </w:t>
      </w:r>
      <w:r w:rsidR="00E232D2" w:rsidRPr="00D80A6A">
        <w:rPr>
          <w:rFonts w:ascii="Times New Roman" w:hAnsi="Times New Roman" w:cs="Times New Roman"/>
          <w:lang w:val="es-ES"/>
        </w:rPr>
        <w:t xml:space="preserve">ex combatiente </w:t>
      </w:r>
      <w:r w:rsidR="007B37AD" w:rsidRPr="00D80A6A">
        <w:rPr>
          <w:rFonts w:ascii="Times New Roman" w:hAnsi="Times New Roman" w:cs="Times New Roman"/>
          <w:lang w:val="es-ES"/>
        </w:rPr>
        <w:t xml:space="preserve">implica factores que </w:t>
      </w:r>
      <w:r w:rsidR="00E0353D" w:rsidRPr="00D80A6A">
        <w:rPr>
          <w:rFonts w:ascii="Times New Roman" w:hAnsi="Times New Roman" w:cs="Times New Roman"/>
          <w:lang w:val="es-ES"/>
        </w:rPr>
        <w:t>a</w:t>
      </w:r>
      <w:r w:rsidR="008F6AF6" w:rsidRPr="00D80A6A">
        <w:rPr>
          <w:rFonts w:ascii="Times New Roman" w:hAnsi="Times New Roman" w:cs="Times New Roman"/>
          <w:lang w:val="es-ES"/>
        </w:rPr>
        <w:t>grava</w:t>
      </w:r>
      <w:r w:rsidR="007B37AD" w:rsidRPr="00D80A6A">
        <w:rPr>
          <w:rFonts w:ascii="Times New Roman" w:hAnsi="Times New Roman" w:cs="Times New Roman"/>
          <w:lang w:val="es-ES"/>
        </w:rPr>
        <w:t>n</w:t>
      </w:r>
      <w:r w:rsidR="008F6AF6" w:rsidRPr="00D80A6A">
        <w:rPr>
          <w:rFonts w:ascii="Times New Roman" w:hAnsi="Times New Roman" w:cs="Times New Roman"/>
          <w:lang w:val="es-ES"/>
        </w:rPr>
        <w:t xml:space="preserve"> </w:t>
      </w:r>
      <w:r w:rsidR="00A35C29">
        <w:rPr>
          <w:rFonts w:ascii="Times New Roman" w:hAnsi="Times New Roman" w:cs="Times New Roman"/>
          <w:lang w:val="es-ES"/>
        </w:rPr>
        <w:t>l</w:t>
      </w:r>
      <w:r w:rsidR="008F6AF6" w:rsidRPr="00D80A6A">
        <w:rPr>
          <w:rFonts w:ascii="Times New Roman" w:hAnsi="Times New Roman" w:cs="Times New Roman"/>
          <w:lang w:val="es-ES"/>
        </w:rPr>
        <w:t xml:space="preserve">a situación de una mujer </w:t>
      </w:r>
      <w:r w:rsidR="007B37AD" w:rsidRPr="00D80A6A">
        <w:rPr>
          <w:rFonts w:ascii="Times New Roman" w:hAnsi="Times New Roman" w:cs="Times New Roman"/>
          <w:lang w:val="es-ES"/>
        </w:rPr>
        <w:t xml:space="preserve">y que, hasta el momento, </w:t>
      </w:r>
      <w:r w:rsidR="00A35C29">
        <w:rPr>
          <w:rFonts w:ascii="Times New Roman" w:hAnsi="Times New Roman" w:cs="Times New Roman"/>
          <w:lang w:val="es-ES"/>
        </w:rPr>
        <w:t xml:space="preserve">son </w:t>
      </w:r>
      <w:r w:rsidR="00A35C29" w:rsidRPr="00D80A6A">
        <w:rPr>
          <w:rFonts w:ascii="Times New Roman" w:hAnsi="Times New Roman" w:cs="Times New Roman"/>
          <w:lang w:val="es-ES"/>
        </w:rPr>
        <w:t>invisibilizados</w:t>
      </w:r>
      <w:r w:rsidR="007B37AD" w:rsidRPr="00D80A6A">
        <w:rPr>
          <w:rFonts w:ascii="Times New Roman" w:hAnsi="Times New Roman" w:cs="Times New Roman"/>
          <w:lang w:val="es-ES"/>
        </w:rPr>
        <w:t xml:space="preserve"> e incluso desconocidos. </w:t>
      </w:r>
      <w:r w:rsidR="00FE5795" w:rsidRPr="00D80A6A">
        <w:rPr>
          <w:rFonts w:ascii="Times New Roman" w:hAnsi="Times New Roman" w:cs="Times New Roman"/>
          <w:lang w:val="es-ES"/>
        </w:rPr>
        <w:t>Estar sometidas a una doble o triple estigmatización, se</w:t>
      </w:r>
      <w:r w:rsidR="006A237B">
        <w:rPr>
          <w:rFonts w:ascii="Times New Roman" w:hAnsi="Times New Roman" w:cs="Times New Roman"/>
          <w:lang w:val="es-ES"/>
        </w:rPr>
        <w:t xml:space="preserve"> traduce en una sanción social que </w:t>
      </w:r>
      <w:r w:rsidR="00FE5795" w:rsidRPr="00D80A6A">
        <w:rPr>
          <w:rFonts w:ascii="Times New Roman" w:hAnsi="Times New Roman" w:cs="Times New Roman"/>
          <w:lang w:val="es-ES"/>
        </w:rPr>
        <w:t>puede provocar, como estrategia de supervivencia</w:t>
      </w:r>
      <w:r w:rsidR="00A35C29">
        <w:rPr>
          <w:rFonts w:ascii="Times New Roman" w:hAnsi="Times New Roman" w:cs="Times New Roman"/>
          <w:lang w:val="es-ES"/>
        </w:rPr>
        <w:t xml:space="preserve">: 1) </w:t>
      </w:r>
      <w:r w:rsidR="00FE5795" w:rsidRPr="00D80A6A">
        <w:rPr>
          <w:rFonts w:ascii="Times New Roman" w:hAnsi="Times New Roman" w:cs="Times New Roman"/>
          <w:lang w:val="es-ES"/>
        </w:rPr>
        <w:t>refugiarse nuevamente en la clandestinidad</w:t>
      </w:r>
      <w:r w:rsidR="00A35C29">
        <w:rPr>
          <w:rFonts w:ascii="Times New Roman" w:hAnsi="Times New Roman" w:cs="Times New Roman"/>
          <w:lang w:val="es-ES"/>
        </w:rPr>
        <w:t>; 2)</w:t>
      </w:r>
      <w:r w:rsidR="00FE5795" w:rsidRPr="00D80A6A">
        <w:rPr>
          <w:rFonts w:ascii="Times New Roman" w:hAnsi="Times New Roman" w:cs="Times New Roman"/>
          <w:lang w:val="es-ES"/>
        </w:rPr>
        <w:t xml:space="preserve"> un</w:t>
      </w:r>
      <w:r>
        <w:rPr>
          <w:rFonts w:ascii="Times New Roman" w:hAnsi="Times New Roman" w:cs="Times New Roman"/>
          <w:lang w:val="es-ES"/>
        </w:rPr>
        <w:t>a retoma de roles tradicionales</w:t>
      </w:r>
      <w:r w:rsidR="000A3084" w:rsidRPr="000A3084">
        <w:rPr>
          <w:rFonts w:ascii="Times New Roman" w:hAnsi="Times New Roman" w:cs="Times New Roman"/>
          <w:lang w:val="es-ES"/>
        </w:rPr>
        <w:t xml:space="preserve"> </w:t>
      </w:r>
      <w:r w:rsidR="000A3084" w:rsidRPr="00D80A6A">
        <w:rPr>
          <w:rFonts w:ascii="Times New Roman" w:hAnsi="Times New Roman" w:cs="Times New Roman"/>
          <w:lang w:val="es-ES"/>
        </w:rPr>
        <w:t>(ASFC, 2018, pág. 7)</w:t>
      </w:r>
      <w:r w:rsidR="00A35C29">
        <w:rPr>
          <w:rFonts w:ascii="Times New Roman" w:hAnsi="Times New Roman" w:cs="Times New Roman"/>
          <w:lang w:val="es-ES"/>
        </w:rPr>
        <w:t>; y, entre otros, 3) obstáculos</w:t>
      </w:r>
      <w:r w:rsidR="004D2ED8">
        <w:rPr>
          <w:rFonts w:ascii="Times New Roman" w:hAnsi="Times New Roman" w:cs="Times New Roman"/>
          <w:lang w:val="es-ES"/>
        </w:rPr>
        <w:t xml:space="preserve"> para la </w:t>
      </w:r>
      <w:r w:rsidR="000A3084" w:rsidRPr="000A3084">
        <w:rPr>
          <w:rFonts w:ascii="Times New Roman" w:hAnsi="Times New Roman" w:cs="Times New Roman"/>
        </w:rPr>
        <w:t xml:space="preserve">participación política </w:t>
      </w:r>
      <w:r w:rsidR="000A3084">
        <w:rPr>
          <w:rFonts w:ascii="Times New Roman" w:hAnsi="Times New Roman" w:cs="Times New Roman"/>
        </w:rPr>
        <w:t xml:space="preserve">en tanto </w:t>
      </w:r>
      <w:r w:rsidR="000A3084" w:rsidRPr="000A3084">
        <w:rPr>
          <w:rFonts w:ascii="Times New Roman" w:hAnsi="Times New Roman" w:cs="Times New Roman"/>
        </w:rPr>
        <w:t>constructoras de paz</w:t>
      </w:r>
      <w:r w:rsidR="000A3084">
        <w:rPr>
          <w:rFonts w:ascii="Times New Roman" w:hAnsi="Times New Roman" w:cs="Times New Roman"/>
        </w:rPr>
        <w:t>.</w:t>
      </w:r>
    </w:p>
    <w:p w14:paraId="7AFD0A0A" w14:textId="77777777" w:rsidR="00115AD6" w:rsidRPr="00D80A6A" w:rsidRDefault="00115AD6" w:rsidP="00FE5795">
      <w:pPr>
        <w:tabs>
          <w:tab w:val="left" w:pos="3445"/>
        </w:tabs>
        <w:jc w:val="both"/>
        <w:rPr>
          <w:rFonts w:ascii="Times New Roman" w:hAnsi="Times New Roman" w:cs="Times New Roman"/>
          <w:lang w:val="es-ES"/>
        </w:rPr>
      </w:pPr>
    </w:p>
    <w:p w14:paraId="2F5BF222" w14:textId="59D791E8" w:rsidR="00310A53" w:rsidRPr="00D80A6A" w:rsidRDefault="00F8078A" w:rsidP="006C6591">
      <w:pPr>
        <w:tabs>
          <w:tab w:val="left" w:pos="3445"/>
        </w:tabs>
        <w:jc w:val="both"/>
        <w:rPr>
          <w:rFonts w:ascii="Times New Roman" w:hAnsi="Times New Roman" w:cs="Times New Roman"/>
          <w:lang w:val="es-ES"/>
        </w:rPr>
      </w:pPr>
      <w:r>
        <w:rPr>
          <w:rFonts w:ascii="Times New Roman" w:hAnsi="Times New Roman" w:cs="Times New Roman"/>
          <w:lang w:val="es-ES"/>
        </w:rPr>
        <w:t>E</w:t>
      </w:r>
      <w:r w:rsidR="004C60F1" w:rsidRPr="00D80A6A">
        <w:rPr>
          <w:rFonts w:ascii="Times New Roman" w:hAnsi="Times New Roman" w:cs="Times New Roman"/>
          <w:lang w:val="es-ES"/>
        </w:rPr>
        <w:t xml:space="preserve">ste documento </w:t>
      </w:r>
      <w:r w:rsidR="00C24E6C">
        <w:rPr>
          <w:rFonts w:ascii="Times New Roman" w:hAnsi="Times New Roman" w:cs="Times New Roman"/>
          <w:lang w:val="es-ES"/>
        </w:rPr>
        <w:t xml:space="preserve">realiza un </w:t>
      </w:r>
      <w:r w:rsidR="004833BD" w:rsidRPr="00D80A6A">
        <w:rPr>
          <w:rFonts w:ascii="Times New Roman" w:hAnsi="Times New Roman" w:cs="Times New Roman"/>
          <w:lang w:val="es-ES"/>
        </w:rPr>
        <w:t xml:space="preserve">seguimiento </w:t>
      </w:r>
      <w:r w:rsidR="00C24E6C" w:rsidRPr="00D80A6A">
        <w:rPr>
          <w:rFonts w:ascii="Times New Roman" w:hAnsi="Times New Roman" w:cs="Times New Roman"/>
          <w:lang w:val="es-ES"/>
        </w:rPr>
        <w:t>a tres</w:t>
      </w:r>
      <w:r w:rsidR="004833BD" w:rsidRPr="00D80A6A">
        <w:rPr>
          <w:rFonts w:ascii="Times New Roman" w:hAnsi="Times New Roman" w:cs="Times New Roman"/>
          <w:lang w:val="es-ES"/>
        </w:rPr>
        <w:t xml:space="preserve"> de los cuatro</w:t>
      </w:r>
      <w:r w:rsidR="004C60F1" w:rsidRPr="00D80A6A">
        <w:rPr>
          <w:rFonts w:ascii="Times New Roman" w:hAnsi="Times New Roman" w:cs="Times New Roman"/>
          <w:lang w:val="es-ES"/>
        </w:rPr>
        <w:t xml:space="preserve"> escenarios que</w:t>
      </w:r>
      <w:r w:rsidR="00BA5CF4" w:rsidRPr="00D80A6A">
        <w:rPr>
          <w:rFonts w:ascii="Times New Roman" w:hAnsi="Times New Roman" w:cs="Times New Roman"/>
          <w:lang w:val="es-ES"/>
        </w:rPr>
        <w:t xml:space="preserve"> se ilus</w:t>
      </w:r>
      <w:r w:rsidR="00C24E6C">
        <w:rPr>
          <w:rFonts w:ascii="Times New Roman" w:hAnsi="Times New Roman" w:cs="Times New Roman"/>
          <w:lang w:val="es-ES"/>
        </w:rPr>
        <w:t xml:space="preserve">traron en el </w:t>
      </w:r>
      <w:r w:rsidR="005D31F8">
        <w:rPr>
          <w:rFonts w:ascii="Times New Roman" w:hAnsi="Times New Roman" w:cs="Times New Roman"/>
          <w:lang w:val="es-ES"/>
        </w:rPr>
        <w:t xml:space="preserve">primer </w:t>
      </w:r>
      <w:r w:rsidR="00C24E6C">
        <w:rPr>
          <w:rFonts w:ascii="Times New Roman" w:hAnsi="Times New Roman" w:cs="Times New Roman"/>
          <w:lang w:val="es-ES"/>
        </w:rPr>
        <w:t>informe de ASFC</w:t>
      </w:r>
      <w:r w:rsidR="005D31F8">
        <w:rPr>
          <w:rFonts w:ascii="Times New Roman" w:hAnsi="Times New Roman" w:cs="Times New Roman"/>
          <w:lang w:val="es-ES"/>
        </w:rPr>
        <w:t xml:space="preserve"> para el Comité de la CEDAW: la reincorporación económica, la reunificación familiar, y el acceso a la justicia. </w:t>
      </w:r>
      <w:r w:rsidR="00BA5CF4" w:rsidRPr="00D80A6A">
        <w:rPr>
          <w:rFonts w:ascii="Times New Roman" w:hAnsi="Times New Roman" w:cs="Times New Roman"/>
          <w:lang w:val="es-ES"/>
        </w:rPr>
        <w:t xml:space="preserve">Estos escenarios </w:t>
      </w:r>
      <w:r w:rsidR="004C60F1" w:rsidRPr="00D80A6A">
        <w:rPr>
          <w:rFonts w:ascii="Times New Roman" w:hAnsi="Times New Roman" w:cs="Times New Roman"/>
          <w:lang w:val="es-ES"/>
        </w:rPr>
        <w:t xml:space="preserve">ejemplifican </w:t>
      </w:r>
      <w:r w:rsidR="00FE5795" w:rsidRPr="00D80A6A">
        <w:rPr>
          <w:rFonts w:ascii="Times New Roman" w:hAnsi="Times New Roman" w:cs="Times New Roman"/>
          <w:lang w:val="es-ES"/>
        </w:rPr>
        <w:t>circunstancias generador</w:t>
      </w:r>
      <w:r w:rsidR="004C60F1" w:rsidRPr="00D80A6A">
        <w:rPr>
          <w:rFonts w:ascii="Times New Roman" w:hAnsi="Times New Roman" w:cs="Times New Roman"/>
          <w:lang w:val="es-ES"/>
        </w:rPr>
        <w:t xml:space="preserve">as de impactos diferenciados cuya mitigación es una herramienta clave para </w:t>
      </w:r>
      <w:r w:rsidR="00FE5795" w:rsidRPr="00D80A6A">
        <w:rPr>
          <w:rFonts w:ascii="Times New Roman" w:hAnsi="Times New Roman" w:cs="Times New Roman"/>
          <w:lang w:val="es-ES"/>
        </w:rPr>
        <w:t xml:space="preserve">la implementación del Acuerdo </w:t>
      </w:r>
      <w:r w:rsidR="004C60F1" w:rsidRPr="00D80A6A">
        <w:rPr>
          <w:rFonts w:ascii="Times New Roman" w:hAnsi="Times New Roman" w:cs="Times New Roman"/>
          <w:lang w:val="es-ES"/>
        </w:rPr>
        <w:t xml:space="preserve">y </w:t>
      </w:r>
      <w:r w:rsidR="00FE5795" w:rsidRPr="00D80A6A">
        <w:rPr>
          <w:rFonts w:ascii="Times New Roman" w:hAnsi="Times New Roman" w:cs="Times New Roman"/>
          <w:lang w:val="es-ES"/>
        </w:rPr>
        <w:t xml:space="preserve">la protección de los derechos de las mujeres excombatientes, en los términos de los artículos 1, 2. </w:t>
      </w:r>
      <w:r>
        <w:rPr>
          <w:rFonts w:ascii="Times New Roman" w:hAnsi="Times New Roman" w:cs="Times New Roman"/>
          <w:lang w:val="es-ES"/>
        </w:rPr>
        <w:t>d)</w:t>
      </w:r>
      <w:r w:rsidR="00FE5795" w:rsidRPr="00D80A6A">
        <w:rPr>
          <w:rFonts w:ascii="Times New Roman" w:hAnsi="Times New Roman" w:cs="Times New Roman"/>
          <w:lang w:val="es-ES"/>
        </w:rPr>
        <w:t>, f</w:t>
      </w:r>
      <w:r>
        <w:rPr>
          <w:rFonts w:ascii="Times New Roman" w:hAnsi="Times New Roman" w:cs="Times New Roman"/>
          <w:lang w:val="es-ES"/>
        </w:rPr>
        <w:t>)</w:t>
      </w:r>
      <w:r w:rsidR="00FE5795" w:rsidRPr="00D80A6A">
        <w:rPr>
          <w:rFonts w:ascii="Times New Roman" w:hAnsi="Times New Roman" w:cs="Times New Roman"/>
          <w:lang w:val="es-ES"/>
        </w:rPr>
        <w:t>, g</w:t>
      </w:r>
      <w:r>
        <w:rPr>
          <w:rFonts w:ascii="Times New Roman" w:hAnsi="Times New Roman" w:cs="Times New Roman"/>
          <w:lang w:val="es-ES"/>
        </w:rPr>
        <w:t>)</w:t>
      </w:r>
      <w:r w:rsidR="00FE5795" w:rsidRPr="00D80A6A">
        <w:rPr>
          <w:rFonts w:ascii="Times New Roman" w:hAnsi="Times New Roman" w:cs="Times New Roman"/>
          <w:lang w:val="es-ES"/>
        </w:rPr>
        <w:t>, 3 y 5.a</w:t>
      </w:r>
      <w:r>
        <w:rPr>
          <w:rFonts w:ascii="Times New Roman" w:hAnsi="Times New Roman" w:cs="Times New Roman"/>
          <w:lang w:val="es-ES"/>
        </w:rPr>
        <w:t>)</w:t>
      </w:r>
      <w:r w:rsidR="00FE5795" w:rsidRPr="00D80A6A">
        <w:rPr>
          <w:rFonts w:ascii="Times New Roman" w:hAnsi="Times New Roman" w:cs="Times New Roman"/>
          <w:lang w:val="es-ES"/>
        </w:rPr>
        <w:t xml:space="preserve"> de la Convención.</w:t>
      </w:r>
    </w:p>
    <w:p w14:paraId="4F451220" w14:textId="27D53D67" w:rsidR="00F01081" w:rsidRPr="00D80A6A" w:rsidRDefault="00F01081" w:rsidP="00310A53">
      <w:pPr>
        <w:tabs>
          <w:tab w:val="left" w:pos="3445"/>
        </w:tabs>
        <w:jc w:val="both"/>
        <w:rPr>
          <w:rFonts w:ascii="Times New Roman" w:hAnsi="Times New Roman" w:cs="Times New Roman"/>
          <w:lang w:val="es-ES"/>
        </w:rPr>
      </w:pPr>
    </w:p>
    <w:p w14:paraId="3AA161D9" w14:textId="270FF492" w:rsidR="00F01081" w:rsidRPr="003B2FC4" w:rsidRDefault="003B2FC4" w:rsidP="003B2FC4">
      <w:pPr>
        <w:tabs>
          <w:tab w:val="left" w:pos="3445"/>
        </w:tabs>
        <w:ind w:left="567"/>
        <w:jc w:val="both"/>
        <w:rPr>
          <w:rFonts w:ascii="Times New Roman" w:hAnsi="Times New Roman" w:cs="Times New Roman"/>
          <w:b/>
          <w:lang w:val="es-ES"/>
        </w:rPr>
      </w:pPr>
      <w:r>
        <w:rPr>
          <w:rFonts w:ascii="Times New Roman" w:hAnsi="Times New Roman" w:cs="Times New Roman"/>
          <w:b/>
          <w:lang w:val="es-ES"/>
        </w:rPr>
        <w:t xml:space="preserve">2.1 </w:t>
      </w:r>
      <w:r w:rsidR="00D7202B" w:rsidRPr="003B2FC4">
        <w:rPr>
          <w:rFonts w:ascii="Times New Roman" w:hAnsi="Times New Roman" w:cs="Times New Roman"/>
          <w:b/>
          <w:lang w:val="es-ES"/>
        </w:rPr>
        <w:t>R</w:t>
      </w:r>
      <w:r w:rsidR="00F01081" w:rsidRPr="003B2FC4">
        <w:rPr>
          <w:rFonts w:ascii="Times New Roman" w:hAnsi="Times New Roman" w:cs="Times New Roman"/>
          <w:b/>
          <w:lang w:val="es-ES"/>
        </w:rPr>
        <w:t>eincorporación económica</w:t>
      </w:r>
    </w:p>
    <w:p w14:paraId="28870B2C" w14:textId="77777777" w:rsidR="00E55464" w:rsidRPr="00D80A6A" w:rsidRDefault="00E55464" w:rsidP="00DF6A04">
      <w:pPr>
        <w:jc w:val="both"/>
        <w:rPr>
          <w:rFonts w:ascii="Times New Roman" w:hAnsi="Times New Roman" w:cs="Times New Roman"/>
          <w:highlight w:val="yellow"/>
          <w:lang w:val="es-ES"/>
        </w:rPr>
      </w:pPr>
    </w:p>
    <w:p w14:paraId="1232A391" w14:textId="21C46430" w:rsidR="00174303" w:rsidRPr="00D80A6A" w:rsidRDefault="00174303" w:rsidP="00174303">
      <w:pPr>
        <w:jc w:val="both"/>
        <w:rPr>
          <w:rFonts w:ascii="Times New Roman" w:hAnsi="Times New Roman" w:cs="Times New Roman"/>
          <w:lang w:val="es-ES"/>
        </w:rPr>
      </w:pPr>
      <w:r w:rsidRPr="00D80A6A">
        <w:rPr>
          <w:rFonts w:ascii="Times New Roman" w:hAnsi="Times New Roman" w:cs="Times New Roman"/>
          <w:lang w:val="es-ES"/>
        </w:rPr>
        <w:lastRenderedPageBreak/>
        <w:t>El proceso de Reincorporación y Normalización</w:t>
      </w:r>
      <w:r w:rsidRPr="00D80A6A">
        <w:rPr>
          <w:rFonts w:ascii="Times New Roman" w:hAnsi="Times New Roman" w:cs="Times New Roman"/>
          <w:vertAlign w:val="superscript"/>
          <w:lang w:val="es-ES"/>
        </w:rPr>
        <w:footnoteReference w:id="3"/>
      </w:r>
      <w:r w:rsidRPr="00D80A6A">
        <w:rPr>
          <w:rFonts w:ascii="Times New Roman" w:hAnsi="Times New Roman" w:cs="Times New Roman"/>
          <w:lang w:val="es-ES"/>
        </w:rPr>
        <w:t xml:space="preserve"> consagrado en el </w:t>
      </w:r>
      <w:r w:rsidR="00604E74" w:rsidRPr="00D80A6A">
        <w:rPr>
          <w:rFonts w:ascii="Times New Roman" w:hAnsi="Times New Roman" w:cs="Times New Roman"/>
          <w:lang w:val="es-ES"/>
        </w:rPr>
        <w:t>punto 3 del Acuerdo</w:t>
      </w:r>
      <w:r w:rsidRPr="00D80A6A">
        <w:rPr>
          <w:rFonts w:ascii="Times New Roman" w:hAnsi="Times New Roman" w:cs="Times New Roman"/>
          <w:lang w:val="es-ES"/>
        </w:rPr>
        <w:t xml:space="preserve">, estableció medidas para su garantía que continúan presentando diversos obstáculos de carácter tanto jurídico como político, social y económico. Además, según la Misión de Verificación de la ONU </w:t>
      </w:r>
      <w:r w:rsidR="005D31F8">
        <w:rPr>
          <w:rFonts w:ascii="Times New Roman" w:hAnsi="Times New Roman" w:cs="Times New Roman"/>
          <w:lang w:val="es-ES"/>
        </w:rPr>
        <w:t xml:space="preserve">en Colombia </w:t>
      </w:r>
      <w:r w:rsidR="005A399B">
        <w:rPr>
          <w:rFonts w:ascii="Times New Roman" w:hAnsi="Times New Roman" w:cs="Times New Roman"/>
          <w:lang w:val="es-ES"/>
        </w:rPr>
        <w:t>(</w:t>
      </w:r>
      <w:r w:rsidRPr="00D80A6A">
        <w:rPr>
          <w:rFonts w:ascii="Times New Roman" w:hAnsi="Times New Roman" w:cs="Times New Roman"/>
          <w:lang w:val="es-ES"/>
        </w:rPr>
        <w:t>la Misión) se han dado “tímidos progresos en la implementación de las disposiciones de género contempladas en el Acuerdo de Paz en lo concerniente a la reincorporación” (S/2018/1159, par.65).</w:t>
      </w:r>
    </w:p>
    <w:p w14:paraId="63B47F6F" w14:textId="77777777" w:rsidR="005D31F8" w:rsidRPr="00D80A6A" w:rsidRDefault="005D31F8" w:rsidP="00174303">
      <w:pPr>
        <w:jc w:val="both"/>
        <w:rPr>
          <w:rFonts w:ascii="Times New Roman" w:hAnsi="Times New Roman" w:cs="Times New Roman"/>
          <w:lang w:val="es-ES"/>
        </w:rPr>
      </w:pPr>
    </w:p>
    <w:p w14:paraId="0B761CF0" w14:textId="17F0DE15" w:rsidR="00371E0A" w:rsidRPr="00D80A6A" w:rsidRDefault="00174303" w:rsidP="00174303">
      <w:pPr>
        <w:jc w:val="both"/>
        <w:rPr>
          <w:rFonts w:ascii="Times New Roman" w:hAnsi="Times New Roman" w:cs="Times New Roman"/>
          <w:lang w:val="es-ES"/>
        </w:rPr>
      </w:pPr>
      <w:r w:rsidRPr="00D80A6A">
        <w:rPr>
          <w:rFonts w:ascii="Times New Roman" w:hAnsi="Times New Roman" w:cs="Times New Roman"/>
          <w:lang w:val="es-ES"/>
        </w:rPr>
        <w:t>Con todo</w:t>
      </w:r>
      <w:r w:rsidR="00604E74" w:rsidRPr="00D80A6A">
        <w:rPr>
          <w:rFonts w:ascii="Times New Roman" w:hAnsi="Times New Roman" w:cs="Times New Roman"/>
          <w:lang w:val="es-ES"/>
        </w:rPr>
        <w:t>,</w:t>
      </w:r>
      <w:r w:rsidRPr="00D80A6A">
        <w:rPr>
          <w:rFonts w:ascii="Times New Roman" w:hAnsi="Times New Roman" w:cs="Times New Roman"/>
          <w:lang w:val="es-ES"/>
        </w:rPr>
        <w:t xml:space="preserve"> han existido diversos intentos por avanzar con lo acordado en</w:t>
      </w:r>
      <w:r w:rsidR="00604E74" w:rsidRPr="00D80A6A">
        <w:rPr>
          <w:rFonts w:ascii="Times New Roman" w:hAnsi="Times New Roman" w:cs="Times New Roman"/>
          <w:lang w:val="es-ES"/>
        </w:rPr>
        <w:t xml:space="preserve"> términos de las</w:t>
      </w:r>
      <w:r w:rsidRPr="00D80A6A">
        <w:rPr>
          <w:rFonts w:ascii="Times New Roman" w:hAnsi="Times New Roman" w:cs="Times New Roman"/>
          <w:lang w:val="es-ES"/>
        </w:rPr>
        <w:t xml:space="preserve"> garantía</w:t>
      </w:r>
      <w:r w:rsidR="00604E74" w:rsidRPr="00D80A6A">
        <w:rPr>
          <w:rFonts w:ascii="Times New Roman" w:hAnsi="Times New Roman" w:cs="Times New Roman"/>
          <w:lang w:val="es-ES"/>
        </w:rPr>
        <w:t>s</w:t>
      </w:r>
      <w:r w:rsidRPr="00D80A6A">
        <w:rPr>
          <w:rFonts w:ascii="Times New Roman" w:hAnsi="Times New Roman" w:cs="Times New Roman"/>
          <w:lang w:val="es-ES"/>
        </w:rPr>
        <w:t xml:space="preserve"> de los</w:t>
      </w:r>
      <w:r w:rsidR="00674E8C" w:rsidRPr="00D80A6A">
        <w:rPr>
          <w:rFonts w:ascii="Times New Roman" w:hAnsi="Times New Roman" w:cs="Times New Roman"/>
          <w:lang w:val="es-ES"/>
        </w:rPr>
        <w:t xml:space="preserve"> derechos de las mujeres </w:t>
      </w:r>
      <w:r w:rsidRPr="00D80A6A">
        <w:rPr>
          <w:rFonts w:ascii="Times New Roman" w:hAnsi="Times New Roman" w:cs="Times New Roman"/>
          <w:lang w:val="es-ES"/>
        </w:rPr>
        <w:t>ex FARC</w:t>
      </w:r>
      <w:r w:rsidR="00920D87">
        <w:rPr>
          <w:rFonts w:ascii="Times New Roman" w:hAnsi="Times New Roman" w:cs="Times New Roman"/>
          <w:lang w:val="es-ES"/>
        </w:rPr>
        <w:t>-EP</w:t>
      </w:r>
      <w:r w:rsidRPr="00D80A6A">
        <w:rPr>
          <w:rFonts w:ascii="Times New Roman" w:hAnsi="Times New Roman" w:cs="Times New Roman"/>
          <w:lang w:val="es-ES"/>
        </w:rPr>
        <w:t xml:space="preserve">. </w:t>
      </w:r>
      <w:r w:rsidR="00371E0A" w:rsidRPr="00D80A6A">
        <w:rPr>
          <w:rFonts w:ascii="Times New Roman" w:hAnsi="Times New Roman" w:cs="Times New Roman"/>
          <w:lang w:val="es-ES"/>
        </w:rPr>
        <w:t>Muestra de estos esfuerzos ha sido la aprobación</w:t>
      </w:r>
      <w:r w:rsidR="005D31F8">
        <w:rPr>
          <w:rFonts w:ascii="Times New Roman" w:hAnsi="Times New Roman" w:cs="Times New Roman"/>
          <w:lang w:val="es-ES"/>
        </w:rPr>
        <w:t>, por  el Consejo Nacional de Política Económica y Social (CONPES),</w:t>
      </w:r>
      <w:r w:rsidR="00F8078A">
        <w:rPr>
          <w:rFonts w:ascii="Times New Roman" w:hAnsi="Times New Roman" w:cs="Times New Roman"/>
          <w:lang w:val="es-ES"/>
        </w:rPr>
        <w:t xml:space="preserve"> </w:t>
      </w:r>
      <w:r w:rsidR="00371E0A" w:rsidRPr="00D80A6A">
        <w:rPr>
          <w:rFonts w:ascii="Times New Roman" w:hAnsi="Times New Roman" w:cs="Times New Roman"/>
          <w:lang w:val="es-ES"/>
        </w:rPr>
        <w:t xml:space="preserve">de la versión final de La Política Nacional para la Reincorporación Social y Económica (PNRSE) de ex integrantes de las FARC–EP, mediante </w:t>
      </w:r>
      <w:r w:rsidR="005D31F8">
        <w:rPr>
          <w:rFonts w:ascii="Times New Roman" w:hAnsi="Times New Roman" w:cs="Times New Roman"/>
          <w:lang w:val="es-ES"/>
        </w:rPr>
        <w:t>documento CONPES</w:t>
      </w:r>
      <w:r w:rsidR="00371E0A" w:rsidRPr="00D80A6A">
        <w:rPr>
          <w:rFonts w:ascii="Times New Roman" w:hAnsi="Times New Roman" w:cs="Times New Roman"/>
          <w:lang w:val="es-ES"/>
        </w:rPr>
        <w:t xml:space="preserve"> 3931</w:t>
      </w:r>
      <w:r w:rsidR="005D31F8">
        <w:rPr>
          <w:rFonts w:ascii="Times New Roman" w:hAnsi="Times New Roman" w:cs="Times New Roman"/>
          <w:lang w:val="es-ES"/>
        </w:rPr>
        <w:t xml:space="preserve"> </w:t>
      </w:r>
      <w:r w:rsidR="00371E0A" w:rsidRPr="00D80A6A">
        <w:rPr>
          <w:rFonts w:ascii="Times New Roman" w:hAnsi="Times New Roman" w:cs="Times New Roman"/>
          <w:lang w:val="es-ES"/>
        </w:rPr>
        <w:t>(CONPES, 2018).</w:t>
      </w:r>
      <w:r w:rsidR="00371E0A" w:rsidRPr="00D80A6A">
        <w:rPr>
          <w:rFonts w:ascii="Times New Roman" w:hAnsi="Times New Roman" w:cs="Times New Roman"/>
          <w:vertAlign w:val="superscript"/>
          <w:lang w:val="es-ES"/>
        </w:rPr>
        <w:footnoteReference w:id="4"/>
      </w:r>
      <w:r w:rsidR="00371E0A" w:rsidRPr="00D80A6A">
        <w:rPr>
          <w:rFonts w:ascii="Times New Roman" w:hAnsi="Times New Roman" w:cs="Times New Roman"/>
          <w:lang w:val="es-ES"/>
        </w:rPr>
        <w:t xml:space="preserve"> Siguiendo el punto 3 y 6.1 del Acuerdo Final y en coherencia con el Plan Marco de Implementación del Acuerdo Final (PMI)</w:t>
      </w:r>
      <w:r w:rsidR="000F07A6" w:rsidRPr="00D80A6A">
        <w:rPr>
          <w:rStyle w:val="Refdenotaalpie"/>
          <w:rFonts w:ascii="Times New Roman" w:hAnsi="Times New Roman" w:cs="Times New Roman"/>
          <w:b/>
          <w:lang w:val="es-ES"/>
        </w:rPr>
        <w:t xml:space="preserve"> </w:t>
      </w:r>
      <w:r w:rsidR="000F07A6" w:rsidRPr="00D80A6A">
        <w:rPr>
          <w:rStyle w:val="Refdenotaalpie"/>
          <w:rFonts w:ascii="Times New Roman" w:hAnsi="Times New Roman" w:cs="Times New Roman"/>
          <w:b/>
          <w:lang w:val="es-ES"/>
        </w:rPr>
        <w:footnoteReference w:id="5"/>
      </w:r>
      <w:r w:rsidR="00371E0A" w:rsidRPr="00D80A6A">
        <w:rPr>
          <w:rFonts w:ascii="Times New Roman" w:hAnsi="Times New Roman" w:cs="Times New Roman"/>
          <w:lang w:val="es-ES"/>
        </w:rPr>
        <w:t xml:space="preserve">, este documento no es solo la herramienta de política, </w:t>
      </w:r>
      <w:r w:rsidR="00371E0A" w:rsidRPr="00D80A6A">
        <w:rPr>
          <w:rFonts w:ascii="Times New Roman" w:hAnsi="Times New Roman" w:cs="Times New Roman"/>
          <w:i/>
          <w:lang w:val="es-ES"/>
        </w:rPr>
        <w:t>stricto sensu</w:t>
      </w:r>
      <w:r w:rsidR="00371E0A" w:rsidRPr="00D80A6A">
        <w:rPr>
          <w:rFonts w:ascii="Times New Roman" w:hAnsi="Times New Roman" w:cs="Times New Roman"/>
          <w:lang w:val="es-ES"/>
        </w:rPr>
        <w:t>, sino a partir del cual se definen los recursos indicativos</w:t>
      </w:r>
      <w:r w:rsidR="00604E74" w:rsidRPr="00D80A6A">
        <w:rPr>
          <w:rFonts w:ascii="Times New Roman" w:hAnsi="Times New Roman" w:cs="Times New Roman"/>
          <w:lang w:val="es-ES"/>
        </w:rPr>
        <w:t xml:space="preserve"> para la financiación y las </w:t>
      </w:r>
      <w:r w:rsidR="00371E0A" w:rsidRPr="00D80A6A">
        <w:rPr>
          <w:rFonts w:ascii="Times New Roman" w:hAnsi="Times New Roman" w:cs="Times New Roman"/>
          <w:lang w:val="es-ES"/>
        </w:rPr>
        <w:t>fuentes</w:t>
      </w:r>
      <w:r w:rsidR="00604E74" w:rsidRPr="00D80A6A">
        <w:rPr>
          <w:rFonts w:ascii="Times New Roman" w:hAnsi="Times New Roman" w:cs="Times New Roman"/>
          <w:lang w:val="es-ES"/>
        </w:rPr>
        <w:t xml:space="preserve"> económicas del proceso de reincorporación</w:t>
      </w:r>
      <w:r w:rsidR="00371E0A" w:rsidRPr="00D80A6A">
        <w:rPr>
          <w:rFonts w:ascii="Times New Roman" w:hAnsi="Times New Roman" w:cs="Times New Roman"/>
          <w:lang w:val="es-ES"/>
        </w:rPr>
        <w:t>.</w:t>
      </w:r>
      <w:r w:rsidR="00371E0A" w:rsidRPr="00D80A6A">
        <w:rPr>
          <w:rStyle w:val="Refdenotaalpie"/>
          <w:rFonts w:ascii="Times New Roman" w:hAnsi="Times New Roman" w:cs="Times New Roman"/>
          <w:lang w:val="es-ES"/>
        </w:rPr>
        <w:footnoteReference w:id="6"/>
      </w:r>
    </w:p>
    <w:p w14:paraId="49A0DFC0" w14:textId="6041639D" w:rsidR="00D8338D" w:rsidRDefault="00D8338D" w:rsidP="00174303">
      <w:pPr>
        <w:jc w:val="both"/>
        <w:rPr>
          <w:rFonts w:ascii="Times New Roman" w:hAnsi="Times New Roman" w:cs="Times New Roman"/>
          <w:lang w:val="es-ES"/>
        </w:rPr>
      </w:pPr>
    </w:p>
    <w:p w14:paraId="479769C8" w14:textId="6AF51C27" w:rsidR="005D31F8" w:rsidRPr="003B2FC4" w:rsidRDefault="005D31F8" w:rsidP="005D31F8">
      <w:pPr>
        <w:ind w:left="708"/>
        <w:jc w:val="both"/>
        <w:rPr>
          <w:rFonts w:ascii="Times New Roman" w:hAnsi="Times New Roman" w:cs="Times New Roman"/>
          <w:b/>
          <w:lang w:val="es-ES"/>
        </w:rPr>
      </w:pPr>
      <w:r w:rsidRPr="003B2FC4">
        <w:rPr>
          <w:rFonts w:ascii="Times New Roman" w:hAnsi="Times New Roman" w:cs="Times New Roman"/>
          <w:b/>
          <w:lang w:val="es-ES"/>
        </w:rPr>
        <w:t xml:space="preserve">2.1.1. </w:t>
      </w:r>
      <w:r w:rsidR="00FF60DB" w:rsidRPr="003B2FC4">
        <w:rPr>
          <w:rFonts w:ascii="Times New Roman" w:hAnsi="Times New Roman" w:cs="Times New Roman"/>
          <w:b/>
          <w:lang w:val="es-ES"/>
        </w:rPr>
        <w:t>Aspectos por resaltar</w:t>
      </w:r>
      <w:r w:rsidRPr="003B2FC4">
        <w:rPr>
          <w:rFonts w:ascii="Times New Roman" w:hAnsi="Times New Roman" w:cs="Times New Roman"/>
          <w:b/>
          <w:lang w:val="es-ES"/>
        </w:rPr>
        <w:t xml:space="preserve"> de la Política Nacional para la Reincorporación Social y Económica</w:t>
      </w:r>
    </w:p>
    <w:p w14:paraId="2B65C79E" w14:textId="77777777" w:rsidR="005D31F8" w:rsidRPr="00D80A6A" w:rsidRDefault="005D31F8" w:rsidP="00174303">
      <w:pPr>
        <w:jc w:val="both"/>
        <w:rPr>
          <w:rFonts w:ascii="Times New Roman" w:hAnsi="Times New Roman" w:cs="Times New Roman"/>
          <w:lang w:val="es-ES"/>
        </w:rPr>
      </w:pPr>
    </w:p>
    <w:p w14:paraId="0A71CFC1" w14:textId="31DF7AE8" w:rsidR="00604E74" w:rsidRPr="00D80A6A" w:rsidRDefault="00D8338D" w:rsidP="00A13558">
      <w:pPr>
        <w:jc w:val="both"/>
        <w:rPr>
          <w:rFonts w:ascii="Times New Roman" w:hAnsi="Times New Roman" w:cs="Times New Roman"/>
          <w:lang w:val="es-ES"/>
        </w:rPr>
      </w:pPr>
      <w:r w:rsidRPr="00D80A6A">
        <w:rPr>
          <w:rFonts w:ascii="Times New Roman" w:hAnsi="Times New Roman" w:cs="Times New Roman"/>
          <w:lang w:val="es-ES"/>
        </w:rPr>
        <w:t>De</w:t>
      </w:r>
      <w:r w:rsidR="005D31F8">
        <w:rPr>
          <w:rFonts w:ascii="Times New Roman" w:hAnsi="Times New Roman" w:cs="Times New Roman"/>
          <w:lang w:val="es-ES"/>
        </w:rPr>
        <w:t xml:space="preserve"> la PNRSE</w:t>
      </w:r>
      <w:r w:rsidRPr="00D80A6A">
        <w:rPr>
          <w:rFonts w:ascii="Times New Roman" w:hAnsi="Times New Roman" w:cs="Times New Roman"/>
          <w:lang w:val="es-ES"/>
        </w:rPr>
        <w:t xml:space="preserve"> hay múltiples logros que resaltar. En primer lugar, </w:t>
      </w:r>
      <w:r w:rsidR="00F8078A">
        <w:rPr>
          <w:rFonts w:ascii="Times New Roman" w:hAnsi="Times New Roman" w:cs="Times New Roman"/>
          <w:lang w:val="es-ES"/>
        </w:rPr>
        <w:t>fue un</w:t>
      </w:r>
      <w:r w:rsidRPr="00D80A6A">
        <w:rPr>
          <w:rFonts w:ascii="Times New Roman" w:hAnsi="Times New Roman" w:cs="Times New Roman"/>
          <w:lang w:val="es-ES"/>
        </w:rPr>
        <w:t xml:space="preserve"> producto de un proceso de participación, concertación y creación conjunta entre entidades del nivel nacional y el componente FARC del Consejo Nacional de Reincorporación (CNR)</w:t>
      </w:r>
      <w:r w:rsidRPr="00D80A6A">
        <w:rPr>
          <w:rStyle w:val="Refdenotaalpie"/>
          <w:rFonts w:ascii="Times New Roman" w:hAnsi="Times New Roman" w:cs="Times New Roman"/>
          <w:lang w:val="es-ES"/>
        </w:rPr>
        <w:footnoteReference w:id="7"/>
      </w:r>
      <w:r w:rsidRPr="00D80A6A">
        <w:rPr>
          <w:rFonts w:ascii="Times New Roman" w:hAnsi="Times New Roman" w:cs="Times New Roman"/>
          <w:lang w:val="es-ES"/>
        </w:rPr>
        <w:t>. Con esto, su objetivo gira en torno al regreso de los ex integrantes</w:t>
      </w:r>
      <w:r w:rsidR="00A13558" w:rsidRPr="00D80A6A">
        <w:rPr>
          <w:rFonts w:ascii="Times New Roman" w:hAnsi="Times New Roman" w:cs="Times New Roman"/>
          <w:lang w:val="es-ES"/>
        </w:rPr>
        <w:t xml:space="preserve"> del actor armado no estatal </w:t>
      </w:r>
      <w:r w:rsidRPr="00D80A6A">
        <w:rPr>
          <w:rFonts w:ascii="Times New Roman" w:hAnsi="Times New Roman" w:cs="Times New Roman"/>
          <w:lang w:val="es-ES"/>
        </w:rPr>
        <w:t>a la vida civil en lo social y económico, de</w:t>
      </w:r>
      <w:r w:rsidR="00A13558" w:rsidRPr="00D80A6A">
        <w:rPr>
          <w:rFonts w:ascii="Times New Roman" w:hAnsi="Times New Roman" w:cs="Times New Roman"/>
          <w:lang w:val="es-ES"/>
        </w:rPr>
        <w:t xml:space="preserve"> manera individual y colectiva</w:t>
      </w:r>
      <w:r w:rsidRPr="00D80A6A">
        <w:rPr>
          <w:rFonts w:ascii="Times New Roman" w:hAnsi="Times New Roman" w:cs="Times New Roman"/>
          <w:lang w:val="es-ES"/>
        </w:rPr>
        <w:t xml:space="preserve">, </w:t>
      </w:r>
      <w:r w:rsidR="00A13558" w:rsidRPr="00D80A6A">
        <w:rPr>
          <w:rFonts w:ascii="Times New Roman" w:hAnsi="Times New Roman" w:cs="Times New Roman"/>
          <w:lang w:val="es-ES"/>
        </w:rPr>
        <w:t>con orientación de largo plazo. Esto último responde</w:t>
      </w:r>
      <w:r w:rsidR="00604E74" w:rsidRPr="00D80A6A">
        <w:rPr>
          <w:rFonts w:ascii="Times New Roman" w:hAnsi="Times New Roman" w:cs="Times New Roman"/>
          <w:lang w:val="es-ES"/>
        </w:rPr>
        <w:t xml:space="preserve"> positivamente</w:t>
      </w:r>
      <w:r w:rsidR="00A13558" w:rsidRPr="00D80A6A">
        <w:rPr>
          <w:rFonts w:ascii="Times New Roman" w:hAnsi="Times New Roman" w:cs="Times New Roman"/>
          <w:lang w:val="es-ES"/>
        </w:rPr>
        <w:t>, a su vez, a las dinámicas cambiantes que se fueron presentando en el pr</w:t>
      </w:r>
      <w:r w:rsidR="00604E74" w:rsidRPr="00D80A6A">
        <w:rPr>
          <w:rFonts w:ascii="Times New Roman" w:hAnsi="Times New Roman" w:cs="Times New Roman"/>
          <w:lang w:val="es-ES"/>
        </w:rPr>
        <w:t xml:space="preserve">imer año de implementación del Acuerdo - </w:t>
      </w:r>
      <w:r w:rsidR="00A13558" w:rsidRPr="00D80A6A">
        <w:rPr>
          <w:rFonts w:ascii="Times New Roman" w:hAnsi="Times New Roman" w:cs="Times New Roman"/>
          <w:lang w:val="es-ES"/>
        </w:rPr>
        <w:t>expuesto en el primer informe de A</w:t>
      </w:r>
      <w:r w:rsidR="00604E74" w:rsidRPr="00D80A6A">
        <w:rPr>
          <w:rFonts w:ascii="Times New Roman" w:hAnsi="Times New Roman" w:cs="Times New Roman"/>
          <w:lang w:val="es-ES"/>
        </w:rPr>
        <w:t xml:space="preserve">SFC (ASFC, 2018) </w:t>
      </w:r>
      <w:r w:rsidR="00F70C4A" w:rsidRPr="00D80A6A">
        <w:rPr>
          <w:rFonts w:ascii="Times New Roman" w:hAnsi="Times New Roman" w:cs="Times New Roman"/>
          <w:lang w:val="es-ES"/>
        </w:rPr>
        <w:t>- a</w:t>
      </w:r>
      <w:r w:rsidR="00604E74" w:rsidRPr="00D80A6A">
        <w:rPr>
          <w:rFonts w:ascii="Times New Roman" w:hAnsi="Times New Roman" w:cs="Times New Roman"/>
          <w:lang w:val="es-ES"/>
        </w:rPr>
        <w:t xml:space="preserve"> partir de lo cual, </w:t>
      </w:r>
      <w:r w:rsidR="00A13558" w:rsidRPr="00D80A6A">
        <w:rPr>
          <w:rFonts w:ascii="Times New Roman" w:hAnsi="Times New Roman" w:cs="Times New Roman"/>
          <w:lang w:val="es-ES"/>
        </w:rPr>
        <w:t xml:space="preserve">por la falta de garantías de habitabilidad, </w:t>
      </w:r>
      <w:r w:rsidR="00A13558" w:rsidRPr="00D80A6A">
        <w:rPr>
          <w:rFonts w:ascii="Times New Roman" w:hAnsi="Times New Roman" w:cs="Times New Roman"/>
          <w:lang w:val="es-ES"/>
        </w:rPr>
        <w:lastRenderedPageBreak/>
        <w:t xml:space="preserve">entre otras, </w:t>
      </w:r>
      <w:r w:rsidR="00604E74" w:rsidRPr="00D80A6A">
        <w:rPr>
          <w:rFonts w:ascii="Times New Roman" w:hAnsi="Times New Roman" w:cs="Times New Roman"/>
          <w:lang w:val="es-ES"/>
        </w:rPr>
        <w:t>se empezaron a generar salidas d</w:t>
      </w:r>
      <w:r w:rsidR="001B50ED">
        <w:rPr>
          <w:rFonts w:ascii="Times New Roman" w:hAnsi="Times New Roman" w:cs="Times New Roman"/>
          <w:lang w:val="es-ES"/>
        </w:rPr>
        <w:t>e manera individual y colectiva</w:t>
      </w:r>
      <w:r w:rsidR="00604E74" w:rsidRPr="00D80A6A">
        <w:rPr>
          <w:rFonts w:ascii="Times New Roman" w:hAnsi="Times New Roman" w:cs="Times New Roman"/>
          <w:lang w:val="es-ES"/>
        </w:rPr>
        <w:t xml:space="preserve"> de los Espacios Transitorios de Ca</w:t>
      </w:r>
      <w:r w:rsidR="00132303">
        <w:rPr>
          <w:rFonts w:ascii="Times New Roman" w:hAnsi="Times New Roman" w:cs="Times New Roman"/>
          <w:lang w:val="es-ES"/>
        </w:rPr>
        <w:t>pacitación y Reincorporación (</w:t>
      </w:r>
      <w:r w:rsidR="00604E74" w:rsidRPr="00D80A6A">
        <w:rPr>
          <w:rFonts w:ascii="Times New Roman" w:hAnsi="Times New Roman" w:cs="Times New Roman"/>
          <w:lang w:val="es-ES"/>
        </w:rPr>
        <w:t>ETCR), y creando Nuevos Puntos de Reagrupamiento (NPR).</w:t>
      </w:r>
      <w:r w:rsidR="00F8078A">
        <w:rPr>
          <w:rStyle w:val="Refdenotaalpie"/>
          <w:rFonts w:ascii="Times New Roman" w:hAnsi="Times New Roman" w:cs="Times New Roman"/>
          <w:lang w:val="es-ES"/>
        </w:rPr>
        <w:footnoteReference w:id="8"/>
      </w:r>
    </w:p>
    <w:p w14:paraId="4A20B184" w14:textId="77777777" w:rsidR="000D13A0" w:rsidRPr="00D80A6A" w:rsidRDefault="000D13A0" w:rsidP="00D8338D">
      <w:pPr>
        <w:jc w:val="both"/>
        <w:rPr>
          <w:rFonts w:ascii="Times New Roman" w:hAnsi="Times New Roman" w:cs="Times New Roman"/>
          <w:lang w:val="es-ES"/>
        </w:rPr>
      </w:pPr>
    </w:p>
    <w:p w14:paraId="23CA4B49" w14:textId="223A5B28" w:rsidR="00113940" w:rsidRPr="00D80A6A" w:rsidRDefault="00604E74" w:rsidP="00113940">
      <w:pPr>
        <w:jc w:val="both"/>
        <w:rPr>
          <w:rFonts w:ascii="Times New Roman" w:hAnsi="Times New Roman" w:cs="Times New Roman"/>
          <w:lang w:val="es-ES"/>
        </w:rPr>
      </w:pPr>
      <w:r w:rsidRPr="00D80A6A">
        <w:rPr>
          <w:rFonts w:ascii="Times New Roman" w:hAnsi="Times New Roman" w:cs="Times New Roman"/>
          <w:lang w:val="es-ES"/>
        </w:rPr>
        <w:t xml:space="preserve">En segundo lugar, la política </w:t>
      </w:r>
      <w:r w:rsidR="00B05033" w:rsidRPr="00D80A6A">
        <w:rPr>
          <w:rFonts w:ascii="Times New Roman" w:hAnsi="Times New Roman" w:cs="Times New Roman"/>
          <w:lang w:val="es-ES"/>
        </w:rPr>
        <w:t>tiene en cuenta los enfoques diferenciales, con énfasis en las mujere</w:t>
      </w:r>
      <w:r w:rsidR="00F8078A">
        <w:rPr>
          <w:rFonts w:ascii="Times New Roman" w:hAnsi="Times New Roman" w:cs="Times New Roman"/>
          <w:lang w:val="es-ES"/>
        </w:rPr>
        <w:t>s, destacando</w:t>
      </w:r>
      <w:r w:rsidRPr="00D80A6A">
        <w:rPr>
          <w:rFonts w:ascii="Times New Roman" w:hAnsi="Times New Roman" w:cs="Times New Roman"/>
          <w:lang w:val="es-ES"/>
        </w:rPr>
        <w:t xml:space="preserve"> </w:t>
      </w:r>
      <w:r w:rsidR="00B05033" w:rsidRPr="00D80A6A">
        <w:rPr>
          <w:rFonts w:ascii="Times New Roman" w:hAnsi="Times New Roman" w:cs="Times New Roman"/>
          <w:lang w:val="es-ES"/>
        </w:rPr>
        <w:t>como base la Resolución 1325 del 2000</w:t>
      </w:r>
      <w:r w:rsidRPr="00D80A6A">
        <w:rPr>
          <w:rFonts w:ascii="Times New Roman" w:hAnsi="Times New Roman" w:cs="Times New Roman"/>
          <w:lang w:val="es-ES"/>
        </w:rPr>
        <w:t xml:space="preserve"> de</w:t>
      </w:r>
      <w:r w:rsidR="001B50ED">
        <w:rPr>
          <w:rFonts w:ascii="Times New Roman" w:hAnsi="Times New Roman" w:cs="Times New Roman"/>
          <w:lang w:val="es-ES"/>
        </w:rPr>
        <w:t>l</w:t>
      </w:r>
      <w:r w:rsidRPr="00D80A6A">
        <w:rPr>
          <w:rFonts w:ascii="Times New Roman" w:hAnsi="Times New Roman" w:cs="Times New Roman"/>
          <w:lang w:val="es-ES"/>
        </w:rPr>
        <w:t xml:space="preserve"> Consejo de Seguridad </w:t>
      </w:r>
      <w:r w:rsidR="00F4219E">
        <w:rPr>
          <w:rFonts w:ascii="Times New Roman" w:hAnsi="Times New Roman" w:cs="Times New Roman"/>
          <w:lang w:val="es-ES"/>
        </w:rPr>
        <w:t xml:space="preserve">de la ONU </w:t>
      </w:r>
      <w:r w:rsidRPr="00D80A6A">
        <w:rPr>
          <w:rFonts w:ascii="Times New Roman" w:hAnsi="Times New Roman" w:cs="Times New Roman"/>
          <w:lang w:val="es-ES"/>
        </w:rPr>
        <w:t xml:space="preserve">y la Recomendación </w:t>
      </w:r>
      <w:r w:rsidR="00F4219E">
        <w:rPr>
          <w:rFonts w:ascii="Times New Roman" w:hAnsi="Times New Roman" w:cs="Times New Roman"/>
          <w:lang w:val="es-ES"/>
        </w:rPr>
        <w:t xml:space="preserve">General </w:t>
      </w:r>
      <w:r w:rsidRPr="00D80A6A">
        <w:rPr>
          <w:rFonts w:ascii="Times New Roman" w:hAnsi="Times New Roman" w:cs="Times New Roman"/>
          <w:lang w:val="es-ES"/>
        </w:rPr>
        <w:t xml:space="preserve">30 del Comité de la </w:t>
      </w:r>
      <w:r w:rsidR="00B05033" w:rsidRPr="00D80A6A">
        <w:rPr>
          <w:rFonts w:ascii="Times New Roman" w:hAnsi="Times New Roman" w:cs="Times New Roman"/>
          <w:lang w:val="es-ES"/>
        </w:rPr>
        <w:t>CEDAW</w:t>
      </w:r>
      <w:r w:rsidRPr="00D80A6A">
        <w:rPr>
          <w:rFonts w:ascii="Times New Roman" w:hAnsi="Times New Roman" w:cs="Times New Roman"/>
          <w:lang w:val="es-ES"/>
        </w:rPr>
        <w:t>.</w:t>
      </w:r>
      <w:r w:rsidR="00113940" w:rsidRPr="00D80A6A">
        <w:rPr>
          <w:rFonts w:ascii="Times New Roman" w:hAnsi="Times New Roman" w:cs="Times New Roman"/>
          <w:lang w:val="es-ES"/>
        </w:rPr>
        <w:t xml:space="preserve"> Por lo mismo, </w:t>
      </w:r>
      <w:r w:rsidR="00F4219E">
        <w:rPr>
          <w:rFonts w:ascii="Times New Roman" w:hAnsi="Times New Roman" w:cs="Times New Roman"/>
          <w:lang w:val="es-ES"/>
        </w:rPr>
        <w:t xml:space="preserve">la PNRSE </w:t>
      </w:r>
      <w:r w:rsidR="00113940" w:rsidRPr="00D80A6A">
        <w:rPr>
          <w:rFonts w:ascii="Times New Roman" w:hAnsi="Times New Roman" w:cs="Times New Roman"/>
          <w:lang w:val="es-ES"/>
        </w:rPr>
        <w:t xml:space="preserve"> hace un r</w:t>
      </w:r>
      <w:r w:rsidR="00B05033" w:rsidRPr="00D80A6A">
        <w:rPr>
          <w:rFonts w:ascii="Times New Roman" w:hAnsi="Times New Roman" w:cs="Times New Roman"/>
          <w:lang w:val="es-ES"/>
        </w:rPr>
        <w:t xml:space="preserve">econocimiento expreso a los derechos de las mujeres </w:t>
      </w:r>
      <w:r w:rsidR="00113940" w:rsidRPr="00D80A6A">
        <w:rPr>
          <w:rFonts w:ascii="Times New Roman" w:hAnsi="Times New Roman" w:cs="Times New Roman"/>
          <w:lang w:val="es-ES"/>
        </w:rPr>
        <w:t>ex integrantes de las FARC-EP, y advierte sobre</w:t>
      </w:r>
      <w:r w:rsidR="00B05033" w:rsidRPr="00D80A6A">
        <w:rPr>
          <w:rFonts w:ascii="Times New Roman" w:hAnsi="Times New Roman" w:cs="Times New Roman"/>
          <w:lang w:val="es-ES"/>
        </w:rPr>
        <w:t xml:space="preserve"> posibles desventajas y brechas que</w:t>
      </w:r>
      <w:r w:rsidR="00113940" w:rsidRPr="00D80A6A">
        <w:rPr>
          <w:rFonts w:ascii="Times New Roman" w:hAnsi="Times New Roman" w:cs="Times New Roman"/>
          <w:lang w:val="es-ES"/>
        </w:rPr>
        <w:t xml:space="preserve"> pueden originarse del </w:t>
      </w:r>
      <w:r w:rsidR="00B05033" w:rsidRPr="00D80A6A">
        <w:rPr>
          <w:rFonts w:ascii="Times New Roman" w:hAnsi="Times New Roman" w:cs="Times New Roman"/>
          <w:lang w:val="es-ES"/>
        </w:rPr>
        <w:t>proceso de reincorporación</w:t>
      </w:r>
      <w:r w:rsidR="00113940" w:rsidRPr="00D80A6A">
        <w:rPr>
          <w:rFonts w:ascii="Times New Roman" w:hAnsi="Times New Roman" w:cs="Times New Roman"/>
          <w:lang w:val="es-ES"/>
        </w:rPr>
        <w:t xml:space="preserve"> y transición a la vida civil (CONPES, 2018, </w:t>
      </w:r>
      <w:r w:rsidR="000F07A6" w:rsidRPr="00D80A6A">
        <w:rPr>
          <w:rFonts w:ascii="Times New Roman" w:hAnsi="Times New Roman" w:cs="Times New Roman"/>
          <w:lang w:val="es-ES"/>
        </w:rPr>
        <w:t>pág.</w:t>
      </w:r>
      <w:r w:rsidR="00B05033" w:rsidRPr="00D80A6A">
        <w:rPr>
          <w:rFonts w:ascii="Times New Roman" w:hAnsi="Times New Roman" w:cs="Times New Roman"/>
          <w:lang w:val="es-ES"/>
        </w:rPr>
        <w:t xml:space="preserve"> 15</w:t>
      </w:r>
      <w:r w:rsidR="00113940" w:rsidRPr="00D80A6A">
        <w:rPr>
          <w:rFonts w:ascii="Times New Roman" w:hAnsi="Times New Roman" w:cs="Times New Roman"/>
          <w:lang w:val="es-ES"/>
        </w:rPr>
        <w:t>).</w:t>
      </w:r>
    </w:p>
    <w:p w14:paraId="7E4B84EE" w14:textId="77777777" w:rsidR="000F07A6" w:rsidRPr="00D80A6A" w:rsidRDefault="000F07A6" w:rsidP="00674E8C">
      <w:pPr>
        <w:jc w:val="both"/>
        <w:rPr>
          <w:rFonts w:ascii="Times New Roman" w:hAnsi="Times New Roman" w:cs="Times New Roman"/>
          <w:lang w:val="es-ES"/>
        </w:rPr>
      </w:pPr>
    </w:p>
    <w:p w14:paraId="5A5B515D" w14:textId="08DDDB9F" w:rsidR="00674E8C" w:rsidRPr="00D80A6A" w:rsidRDefault="000F07A6" w:rsidP="00674E8C">
      <w:pPr>
        <w:jc w:val="both"/>
        <w:rPr>
          <w:rFonts w:ascii="Times New Roman" w:hAnsi="Times New Roman" w:cs="Times New Roman"/>
          <w:lang w:val="es-ES"/>
        </w:rPr>
      </w:pPr>
      <w:r w:rsidRPr="00D80A6A">
        <w:rPr>
          <w:rFonts w:ascii="Times New Roman" w:hAnsi="Times New Roman" w:cs="Times New Roman"/>
          <w:lang w:val="es-ES"/>
        </w:rPr>
        <w:t>En tercer lugar, un</w:t>
      </w:r>
      <w:r w:rsidR="00113940" w:rsidRPr="00D80A6A">
        <w:rPr>
          <w:rFonts w:ascii="Times New Roman" w:hAnsi="Times New Roman" w:cs="Times New Roman"/>
          <w:lang w:val="es-ES"/>
        </w:rPr>
        <w:t xml:space="preserve"> logro </w:t>
      </w:r>
      <w:r w:rsidR="00674E8C" w:rsidRPr="00D80A6A">
        <w:rPr>
          <w:rFonts w:ascii="Times New Roman" w:hAnsi="Times New Roman" w:cs="Times New Roman"/>
          <w:lang w:val="es-ES"/>
        </w:rPr>
        <w:t xml:space="preserve">primordial </w:t>
      </w:r>
      <w:r w:rsidR="00113940" w:rsidRPr="00D80A6A">
        <w:rPr>
          <w:rFonts w:ascii="Times New Roman" w:hAnsi="Times New Roman" w:cs="Times New Roman"/>
          <w:lang w:val="es-ES"/>
        </w:rPr>
        <w:t>de cara</w:t>
      </w:r>
      <w:r w:rsidRPr="00D80A6A">
        <w:rPr>
          <w:rFonts w:ascii="Times New Roman" w:hAnsi="Times New Roman" w:cs="Times New Roman"/>
          <w:lang w:val="es-ES"/>
        </w:rPr>
        <w:t xml:space="preserve"> al cumplimiento de</w:t>
      </w:r>
      <w:r w:rsidR="00113940" w:rsidRPr="00D80A6A">
        <w:rPr>
          <w:rFonts w:ascii="Times New Roman" w:hAnsi="Times New Roman" w:cs="Times New Roman"/>
          <w:lang w:val="es-ES"/>
        </w:rPr>
        <w:t xml:space="preserve"> la CEDAW radica en la inclusión </w:t>
      </w:r>
      <w:r w:rsidRPr="00D80A6A">
        <w:rPr>
          <w:rFonts w:ascii="Times New Roman" w:hAnsi="Times New Roman" w:cs="Times New Roman"/>
          <w:lang w:val="es-ES"/>
        </w:rPr>
        <w:t xml:space="preserve">del </w:t>
      </w:r>
      <w:r w:rsidR="00113940" w:rsidRPr="00D80A6A">
        <w:rPr>
          <w:rFonts w:ascii="Times New Roman" w:hAnsi="Times New Roman" w:cs="Times New Roman"/>
          <w:lang w:val="es-ES"/>
        </w:rPr>
        <w:t>principio rector denominado “Transversalización”</w:t>
      </w:r>
      <w:r w:rsidR="001B50ED">
        <w:rPr>
          <w:rFonts w:ascii="Times New Roman" w:hAnsi="Times New Roman" w:cs="Times New Roman"/>
          <w:lang w:val="es-ES"/>
        </w:rPr>
        <w:t xml:space="preserve"> (CONPES, 2018, pág. 23</w:t>
      </w:r>
      <w:r w:rsidR="00674E8C" w:rsidRPr="00D80A6A">
        <w:rPr>
          <w:rFonts w:ascii="Times New Roman" w:hAnsi="Times New Roman" w:cs="Times New Roman"/>
          <w:lang w:val="es-ES"/>
        </w:rPr>
        <w:t xml:space="preserve">). Este principio, dentro de un conjunto de 12, busca que cada acción de las instituciones </w:t>
      </w:r>
      <w:r w:rsidR="009B1F14">
        <w:rPr>
          <w:rFonts w:ascii="Times New Roman" w:hAnsi="Times New Roman" w:cs="Times New Roman"/>
          <w:lang w:val="es-ES"/>
        </w:rPr>
        <w:t>gubernamentales</w:t>
      </w:r>
      <w:r w:rsidR="001B50ED">
        <w:rPr>
          <w:rFonts w:ascii="Times New Roman" w:hAnsi="Times New Roman" w:cs="Times New Roman"/>
          <w:lang w:val="es-ES"/>
        </w:rPr>
        <w:t>,</w:t>
      </w:r>
      <w:r w:rsidR="00674E8C" w:rsidRPr="00D80A6A">
        <w:rPr>
          <w:rFonts w:ascii="Times New Roman" w:hAnsi="Times New Roman" w:cs="Times New Roman"/>
          <w:lang w:val="es-ES"/>
        </w:rPr>
        <w:t xml:space="preserve"> que estén relacionadas con los procesos de las </w:t>
      </w:r>
      <w:r w:rsidR="00F70C4A" w:rsidRPr="00D80A6A">
        <w:rPr>
          <w:rFonts w:ascii="Times New Roman" w:hAnsi="Times New Roman" w:cs="Times New Roman"/>
          <w:lang w:val="es-ES"/>
        </w:rPr>
        <w:t>exintegrantes</w:t>
      </w:r>
      <w:r w:rsidR="00674E8C" w:rsidRPr="00D80A6A">
        <w:rPr>
          <w:rFonts w:ascii="Times New Roman" w:hAnsi="Times New Roman" w:cs="Times New Roman"/>
          <w:lang w:val="es-ES"/>
        </w:rPr>
        <w:t>, tenga en cuenta sus</w:t>
      </w:r>
      <w:r w:rsidR="00B05033" w:rsidRPr="00D80A6A">
        <w:rPr>
          <w:rFonts w:ascii="Times New Roman" w:hAnsi="Times New Roman" w:cs="Times New Roman"/>
          <w:lang w:val="es-ES"/>
        </w:rPr>
        <w:t xml:space="preserve"> necesidades e intereses </w:t>
      </w:r>
      <w:proofErr w:type="gramStart"/>
      <w:r w:rsidR="00B05033" w:rsidRPr="00D80A6A">
        <w:rPr>
          <w:rFonts w:ascii="Times New Roman" w:hAnsi="Times New Roman" w:cs="Times New Roman"/>
          <w:lang w:val="es-ES"/>
        </w:rPr>
        <w:t>en razón de</w:t>
      </w:r>
      <w:proofErr w:type="gramEnd"/>
      <w:r w:rsidR="00B05033" w:rsidRPr="00D80A6A">
        <w:rPr>
          <w:rFonts w:ascii="Times New Roman" w:hAnsi="Times New Roman" w:cs="Times New Roman"/>
          <w:lang w:val="es-ES"/>
        </w:rPr>
        <w:t xml:space="preserve"> género</w:t>
      </w:r>
      <w:r w:rsidR="00674E8C" w:rsidRPr="00D80A6A">
        <w:rPr>
          <w:rFonts w:ascii="Times New Roman" w:hAnsi="Times New Roman" w:cs="Times New Roman"/>
          <w:lang w:val="es-ES"/>
        </w:rPr>
        <w:t>. Así, esto implicó no solo un reconocimiento implícito de la desigualdad en razón al género como un problema público</w:t>
      </w:r>
      <w:r w:rsidR="00F4219E">
        <w:rPr>
          <w:rFonts w:ascii="Times New Roman" w:hAnsi="Times New Roman" w:cs="Times New Roman"/>
          <w:lang w:val="es-ES"/>
        </w:rPr>
        <w:t>,</w:t>
      </w:r>
      <w:r w:rsidR="00674E8C" w:rsidRPr="00D80A6A">
        <w:rPr>
          <w:rFonts w:ascii="Times New Roman" w:hAnsi="Times New Roman" w:cs="Times New Roman"/>
          <w:lang w:val="es-ES"/>
        </w:rPr>
        <w:t xml:space="preserve"> sino que e</w:t>
      </w:r>
      <w:r w:rsidR="00F4219E">
        <w:rPr>
          <w:rFonts w:ascii="Times New Roman" w:hAnsi="Times New Roman" w:cs="Times New Roman"/>
          <w:lang w:val="es-ES"/>
        </w:rPr>
        <w:t>l</w:t>
      </w:r>
      <w:r w:rsidR="008433FC">
        <w:rPr>
          <w:rFonts w:ascii="Times New Roman" w:hAnsi="Times New Roman" w:cs="Times New Roman"/>
          <w:lang w:val="es-ES"/>
        </w:rPr>
        <w:t xml:space="preserve"> </w:t>
      </w:r>
      <w:r w:rsidR="00674E8C" w:rsidRPr="00D80A6A">
        <w:rPr>
          <w:rFonts w:ascii="Times New Roman" w:hAnsi="Times New Roman" w:cs="Times New Roman"/>
          <w:lang w:val="es-ES"/>
        </w:rPr>
        <w:t>CONPES acepta de manera directa que las instituciones pueden reproducir estas desigualdades.</w:t>
      </w:r>
    </w:p>
    <w:p w14:paraId="7BC942C0" w14:textId="77777777" w:rsidR="006753F7" w:rsidRPr="00D80A6A" w:rsidRDefault="006753F7" w:rsidP="00674E8C">
      <w:pPr>
        <w:jc w:val="both"/>
        <w:rPr>
          <w:rFonts w:ascii="Times New Roman" w:hAnsi="Times New Roman" w:cs="Times New Roman"/>
          <w:lang w:val="es-ES"/>
        </w:rPr>
      </w:pPr>
    </w:p>
    <w:p w14:paraId="7C9E0828" w14:textId="039F1FC6" w:rsidR="00C81EAB" w:rsidRPr="001B50ED" w:rsidRDefault="00C81EAB" w:rsidP="00C81EAB">
      <w:pPr>
        <w:jc w:val="both"/>
        <w:rPr>
          <w:rFonts w:ascii="Times New Roman" w:hAnsi="Times New Roman" w:cs="Times New Roman"/>
          <w:lang w:val="es-ES"/>
        </w:rPr>
      </w:pPr>
      <w:r w:rsidRPr="00D80A6A">
        <w:rPr>
          <w:rFonts w:ascii="Times New Roman" w:hAnsi="Times New Roman" w:cs="Times New Roman"/>
          <w:lang w:val="es-ES"/>
        </w:rPr>
        <w:t xml:space="preserve">En suma, esta política incluye </w:t>
      </w:r>
      <w:r w:rsidRPr="00036B4C">
        <w:rPr>
          <w:rFonts w:ascii="Times New Roman" w:hAnsi="Times New Roman" w:cs="Times New Roman"/>
          <w:b/>
          <w:lang w:val="es-ES"/>
        </w:rPr>
        <w:t>16 medidas afirmativas</w:t>
      </w:r>
      <w:r w:rsidRPr="00D80A6A">
        <w:rPr>
          <w:rFonts w:ascii="Times New Roman" w:hAnsi="Times New Roman" w:cs="Times New Roman"/>
          <w:lang w:val="es-ES"/>
        </w:rPr>
        <w:t xml:space="preserve"> en materia de salud, educación, </w:t>
      </w:r>
      <w:r w:rsidR="000F07A6" w:rsidRPr="00D80A6A">
        <w:rPr>
          <w:rFonts w:ascii="Times New Roman" w:hAnsi="Times New Roman" w:cs="Times New Roman"/>
          <w:lang w:val="es-ES"/>
        </w:rPr>
        <w:t xml:space="preserve">y </w:t>
      </w:r>
      <w:r w:rsidRPr="00D80A6A">
        <w:rPr>
          <w:rFonts w:ascii="Times New Roman" w:hAnsi="Times New Roman" w:cs="Times New Roman"/>
          <w:lang w:val="es-ES"/>
        </w:rPr>
        <w:t xml:space="preserve">capacidades productivas, </w:t>
      </w:r>
      <w:r w:rsidR="001B50ED">
        <w:rPr>
          <w:rFonts w:ascii="Times New Roman" w:hAnsi="Times New Roman" w:cs="Times New Roman"/>
          <w:lang w:val="es-ES"/>
        </w:rPr>
        <w:t xml:space="preserve">recogiendo </w:t>
      </w:r>
      <w:r w:rsidRPr="001B50ED">
        <w:rPr>
          <w:rFonts w:ascii="Times New Roman" w:hAnsi="Times New Roman" w:cs="Times New Roman"/>
          <w:lang w:val="es-ES"/>
        </w:rPr>
        <w:t>las líneas de inclusión del enfoque de género presentada por</w:t>
      </w:r>
      <w:r w:rsidR="00DE691D" w:rsidRPr="001B50ED">
        <w:rPr>
          <w:rFonts w:ascii="Times New Roman" w:hAnsi="Times New Roman" w:cs="Times New Roman"/>
          <w:lang w:val="es-ES"/>
        </w:rPr>
        <w:t xml:space="preserve"> el componente FARC de la</w:t>
      </w:r>
      <w:r w:rsidRPr="001B50ED">
        <w:rPr>
          <w:rFonts w:ascii="Times New Roman" w:hAnsi="Times New Roman" w:cs="Times New Roman"/>
          <w:lang w:val="es-ES"/>
        </w:rPr>
        <w:t xml:space="preserve"> </w:t>
      </w:r>
      <w:r w:rsidR="00DE691D" w:rsidRPr="001B50ED">
        <w:rPr>
          <w:rStyle w:val="Textoennegrita"/>
          <w:rFonts w:ascii="Times New Roman" w:hAnsi="Times New Roman" w:cs="Times New Roman"/>
          <w:b w:val="0"/>
          <w:shd w:val="clear" w:color="auto" w:fill="FFFFFF"/>
          <w:lang w:val="es-ES"/>
        </w:rPr>
        <w:t>Comisión de Seguimiento, Impulso y Verificación a la Implementación del Acuerdo Final</w:t>
      </w:r>
      <w:r w:rsidR="00F4219E">
        <w:rPr>
          <w:rStyle w:val="Textoennegrita"/>
          <w:rFonts w:ascii="Times New Roman" w:hAnsi="Times New Roman" w:cs="Times New Roman"/>
          <w:b w:val="0"/>
          <w:shd w:val="clear" w:color="auto" w:fill="FFFFFF"/>
          <w:lang w:val="es-ES"/>
        </w:rPr>
        <w:t xml:space="preserve"> (CSIVI)</w:t>
      </w:r>
      <w:r w:rsidRPr="001B50ED">
        <w:rPr>
          <w:rFonts w:ascii="Times New Roman" w:hAnsi="Times New Roman" w:cs="Times New Roman"/>
          <w:b/>
          <w:lang w:val="es-ES"/>
        </w:rPr>
        <w:t>.</w:t>
      </w:r>
      <w:r w:rsidR="00A3606E" w:rsidRPr="001B50ED">
        <w:rPr>
          <w:rStyle w:val="Refdenotaalpie"/>
          <w:rFonts w:ascii="Times New Roman" w:hAnsi="Times New Roman" w:cs="Times New Roman"/>
          <w:b/>
          <w:lang w:val="es-ES"/>
        </w:rPr>
        <w:footnoteReference w:id="9"/>
      </w:r>
      <w:r w:rsidRPr="001B50ED">
        <w:rPr>
          <w:rFonts w:ascii="Times New Roman" w:hAnsi="Times New Roman" w:cs="Times New Roman"/>
          <w:lang w:val="es-ES"/>
        </w:rPr>
        <w:t xml:space="preserve"> Así, se debe </w:t>
      </w:r>
      <w:r w:rsidR="000F07A6" w:rsidRPr="001B50ED">
        <w:rPr>
          <w:rFonts w:ascii="Times New Roman" w:hAnsi="Times New Roman" w:cs="Times New Roman"/>
          <w:lang w:val="es-ES"/>
        </w:rPr>
        <w:t xml:space="preserve">subrayar que </w:t>
      </w:r>
      <w:r w:rsidRPr="001B50ED">
        <w:rPr>
          <w:rFonts w:ascii="Times New Roman" w:hAnsi="Times New Roman" w:cs="Times New Roman"/>
          <w:lang w:val="es-ES"/>
        </w:rPr>
        <w:t>estas líneas presentadas</w:t>
      </w:r>
      <w:r w:rsidR="000F07A6" w:rsidRPr="001B50ED">
        <w:rPr>
          <w:rFonts w:ascii="Times New Roman" w:hAnsi="Times New Roman" w:cs="Times New Roman"/>
          <w:lang w:val="es-ES"/>
        </w:rPr>
        <w:t>,</w:t>
      </w:r>
      <w:r w:rsidRPr="001B50ED">
        <w:rPr>
          <w:rFonts w:ascii="Times New Roman" w:hAnsi="Times New Roman" w:cs="Times New Roman"/>
          <w:lang w:val="es-ES"/>
        </w:rPr>
        <w:t xml:space="preserve"> </w:t>
      </w:r>
      <w:r w:rsidR="000F07A6" w:rsidRPr="001B50ED">
        <w:rPr>
          <w:rFonts w:ascii="Times New Roman" w:hAnsi="Times New Roman" w:cs="Times New Roman"/>
          <w:lang w:val="es-ES"/>
        </w:rPr>
        <w:t xml:space="preserve">también </w:t>
      </w:r>
      <w:r w:rsidRPr="001B50ED">
        <w:rPr>
          <w:rFonts w:ascii="Times New Roman" w:hAnsi="Times New Roman" w:cs="Times New Roman"/>
          <w:lang w:val="es-ES"/>
        </w:rPr>
        <w:t>fueron el resultado de una construcción colectiva con las mujeres ex integrantes de las FARC</w:t>
      </w:r>
      <w:r w:rsidR="00132303">
        <w:rPr>
          <w:rFonts w:ascii="Times New Roman" w:hAnsi="Times New Roman" w:cs="Times New Roman"/>
          <w:lang w:val="es-ES"/>
        </w:rPr>
        <w:t>-EP</w:t>
      </w:r>
      <w:r w:rsidRPr="001B50ED">
        <w:rPr>
          <w:rFonts w:ascii="Times New Roman" w:hAnsi="Times New Roman" w:cs="Times New Roman"/>
          <w:lang w:val="es-ES"/>
        </w:rPr>
        <w:t xml:space="preserve"> en dos encuentros nacionales</w:t>
      </w:r>
      <w:r w:rsidR="00E458D6">
        <w:rPr>
          <w:rFonts w:ascii="Times New Roman" w:hAnsi="Times New Roman" w:cs="Times New Roman"/>
          <w:lang w:val="es-ES"/>
        </w:rPr>
        <w:t xml:space="preserve"> realizados por la CSIVI</w:t>
      </w:r>
      <w:r w:rsidRPr="001B50ED">
        <w:rPr>
          <w:rFonts w:ascii="Times New Roman" w:hAnsi="Times New Roman" w:cs="Times New Roman"/>
          <w:lang w:val="es-ES"/>
        </w:rPr>
        <w:t>. Por lo mismo, las me</w:t>
      </w:r>
      <w:r w:rsidR="00132303">
        <w:rPr>
          <w:rFonts w:ascii="Times New Roman" w:hAnsi="Times New Roman" w:cs="Times New Roman"/>
          <w:lang w:val="es-ES"/>
        </w:rPr>
        <w:t xml:space="preserve">didas que esta política incluye </w:t>
      </w:r>
      <w:r w:rsidRPr="001B50ED">
        <w:rPr>
          <w:rFonts w:ascii="Times New Roman" w:hAnsi="Times New Roman" w:cs="Times New Roman"/>
          <w:lang w:val="es-ES"/>
        </w:rPr>
        <w:t>constan de la legitimidad que otras herramientas no</w:t>
      </w:r>
      <w:r w:rsidR="000F07A6" w:rsidRPr="001B50ED">
        <w:rPr>
          <w:rFonts w:ascii="Times New Roman" w:hAnsi="Times New Roman" w:cs="Times New Roman"/>
          <w:lang w:val="es-ES"/>
        </w:rPr>
        <w:t xml:space="preserve"> habían tenido hasta el momento.</w:t>
      </w:r>
    </w:p>
    <w:p w14:paraId="55ABD38D" w14:textId="7D890316" w:rsidR="00C81EAB" w:rsidRDefault="00C81EAB" w:rsidP="00C81EAB">
      <w:pPr>
        <w:jc w:val="both"/>
        <w:rPr>
          <w:rFonts w:ascii="Times New Roman" w:hAnsi="Times New Roman" w:cs="Times New Roman"/>
          <w:lang w:val="es-ES"/>
        </w:rPr>
      </w:pPr>
    </w:p>
    <w:p w14:paraId="4DC5017F" w14:textId="77777777" w:rsidR="00A9014E" w:rsidRPr="00A9014E" w:rsidRDefault="00A9014E" w:rsidP="00A9014E">
      <w:pPr>
        <w:ind w:left="708"/>
        <w:jc w:val="both"/>
        <w:rPr>
          <w:rFonts w:ascii="Times New Roman" w:hAnsi="Times New Roman" w:cs="Times New Roman"/>
          <w:b/>
          <w:lang w:val="es-ES"/>
        </w:rPr>
      </w:pPr>
      <w:r w:rsidRPr="00A9014E">
        <w:rPr>
          <w:rFonts w:ascii="Times New Roman" w:hAnsi="Times New Roman" w:cs="Times New Roman"/>
          <w:b/>
          <w:lang w:val="es-ES"/>
        </w:rPr>
        <w:t>2.1.2. Retos en la implementación de la PNRSE</w:t>
      </w:r>
      <w:r>
        <w:rPr>
          <w:rFonts w:ascii="Times New Roman" w:hAnsi="Times New Roman" w:cs="Times New Roman"/>
          <w:b/>
          <w:lang w:val="es-ES"/>
        </w:rPr>
        <w:t xml:space="preserve"> y su integración al Plan Nacional de Desarrollo</w:t>
      </w:r>
    </w:p>
    <w:p w14:paraId="0C4853D6" w14:textId="77777777" w:rsidR="00A9014E" w:rsidRPr="001B50ED" w:rsidRDefault="00A9014E" w:rsidP="00C81EAB">
      <w:pPr>
        <w:jc w:val="both"/>
        <w:rPr>
          <w:rFonts w:ascii="Times New Roman" w:hAnsi="Times New Roman" w:cs="Times New Roman"/>
          <w:lang w:val="es-ES"/>
        </w:rPr>
      </w:pPr>
    </w:p>
    <w:p w14:paraId="3BDFAD27" w14:textId="4C016F40" w:rsidR="00C81EAB" w:rsidRPr="001B50ED" w:rsidRDefault="00C81EAB" w:rsidP="00C81EAB">
      <w:pPr>
        <w:jc w:val="both"/>
        <w:rPr>
          <w:rFonts w:ascii="Times New Roman" w:hAnsi="Times New Roman" w:cs="Times New Roman"/>
          <w:lang w:val="es-ES"/>
        </w:rPr>
      </w:pPr>
      <w:r w:rsidRPr="00D80A6A">
        <w:rPr>
          <w:rFonts w:ascii="Times New Roman" w:hAnsi="Times New Roman" w:cs="Times New Roman"/>
          <w:lang w:val="es-ES"/>
        </w:rPr>
        <w:t xml:space="preserve">Ahora bien, con esta política devienen diversos retos que se fueron evidenciando </w:t>
      </w:r>
      <w:r w:rsidR="001B50ED" w:rsidRPr="00D80A6A">
        <w:rPr>
          <w:rFonts w:ascii="Times New Roman" w:hAnsi="Times New Roman" w:cs="Times New Roman"/>
          <w:lang w:val="es-ES"/>
        </w:rPr>
        <w:t>durante el</w:t>
      </w:r>
      <w:r w:rsidRPr="00D80A6A">
        <w:rPr>
          <w:rFonts w:ascii="Times New Roman" w:hAnsi="Times New Roman" w:cs="Times New Roman"/>
          <w:lang w:val="es-ES"/>
        </w:rPr>
        <w:t xml:space="preserve"> segundo semestre del año 2018. En consecuencia, uno de los desafíos más significativos es </w:t>
      </w:r>
      <w:r w:rsidRPr="00D80A6A">
        <w:rPr>
          <w:rFonts w:ascii="Times New Roman" w:hAnsi="Times New Roman" w:cs="Times New Roman"/>
          <w:lang w:val="es-ES"/>
        </w:rPr>
        <w:lastRenderedPageBreak/>
        <w:t>la posibilidad de que estas medidas sean transver</w:t>
      </w:r>
      <w:r w:rsidR="00BF66ED">
        <w:rPr>
          <w:rFonts w:ascii="Times New Roman" w:hAnsi="Times New Roman" w:cs="Times New Roman"/>
          <w:lang w:val="es-ES"/>
        </w:rPr>
        <w:t>s</w:t>
      </w:r>
      <w:r w:rsidRPr="00D80A6A">
        <w:rPr>
          <w:rFonts w:ascii="Times New Roman" w:hAnsi="Times New Roman" w:cs="Times New Roman"/>
          <w:lang w:val="es-ES"/>
        </w:rPr>
        <w:t xml:space="preserve">alizadas en el </w:t>
      </w:r>
      <w:r w:rsidRPr="001B50ED">
        <w:rPr>
          <w:rFonts w:ascii="Times New Roman" w:hAnsi="Times New Roman" w:cs="Times New Roman"/>
          <w:lang w:val="es-ES"/>
        </w:rPr>
        <w:t>Plan Nacional de Desarrollo del actual gobierno (PND), el cual debe ser aprobado en el mes de marzo de 2019.</w:t>
      </w:r>
      <w:r w:rsidRPr="001B50ED">
        <w:rPr>
          <w:rStyle w:val="Refdenotaalpie"/>
          <w:rFonts w:ascii="Times New Roman" w:hAnsi="Times New Roman" w:cs="Times New Roman"/>
          <w:lang w:val="es-ES"/>
        </w:rPr>
        <w:footnoteReference w:id="10"/>
      </w:r>
      <w:r w:rsidRPr="001B50ED">
        <w:rPr>
          <w:rFonts w:ascii="Times New Roman" w:hAnsi="Times New Roman" w:cs="Times New Roman"/>
          <w:lang w:val="es-ES"/>
        </w:rPr>
        <w:t xml:space="preserve"> </w:t>
      </w:r>
    </w:p>
    <w:p w14:paraId="0F027E59" w14:textId="77777777" w:rsidR="00C81EAB" w:rsidRPr="00D80A6A" w:rsidRDefault="00C81EAB" w:rsidP="00C81EAB">
      <w:pPr>
        <w:jc w:val="both"/>
        <w:rPr>
          <w:rFonts w:ascii="Times New Roman" w:hAnsi="Times New Roman" w:cs="Times New Roman"/>
          <w:lang w:val="es-ES"/>
        </w:rPr>
      </w:pPr>
    </w:p>
    <w:p w14:paraId="6DB5D341" w14:textId="7AE724D5" w:rsidR="00C81EAB" w:rsidRPr="00D80A6A" w:rsidRDefault="00C81EAB" w:rsidP="00C81EAB">
      <w:pPr>
        <w:jc w:val="both"/>
        <w:rPr>
          <w:rFonts w:ascii="Times New Roman" w:hAnsi="Times New Roman" w:cs="Times New Roman"/>
          <w:lang w:val="es-ES"/>
        </w:rPr>
      </w:pPr>
      <w:r w:rsidRPr="00D80A6A">
        <w:rPr>
          <w:rFonts w:ascii="Times New Roman" w:hAnsi="Times New Roman" w:cs="Times New Roman"/>
          <w:lang w:val="es-ES"/>
        </w:rPr>
        <w:t xml:space="preserve">Si bien las bases de este Plan incluyen una Sección denominada “Pacto por la Construcción de Paz: víctimas, reintegración, estabilización y reconciliación” (DNP, 2018, pág.614), estas carecen de medidas concretas e indicadores coherentes con el Acuerdo Final, en temas de reincorporación. De hecho, según </w:t>
      </w:r>
      <w:r w:rsidR="000F07A6" w:rsidRPr="00D80A6A">
        <w:rPr>
          <w:rFonts w:ascii="Times New Roman" w:hAnsi="Times New Roman" w:cs="Times New Roman"/>
          <w:lang w:val="es-ES"/>
        </w:rPr>
        <w:t xml:space="preserve">las </w:t>
      </w:r>
      <w:r w:rsidRPr="00D80A6A">
        <w:rPr>
          <w:rFonts w:ascii="Times New Roman" w:hAnsi="Times New Roman" w:cs="Times New Roman"/>
          <w:lang w:val="es-ES"/>
        </w:rPr>
        <w:t>bases, el plan tiende a entre mezclar nociones de reintegración y reincorporación, privilegiando la primera. Lo anterior implica un retroceso considerable.</w:t>
      </w:r>
    </w:p>
    <w:p w14:paraId="737643EB" w14:textId="77777777" w:rsidR="00C81EAB" w:rsidRPr="00D80A6A" w:rsidRDefault="00C81EAB" w:rsidP="00C81EAB">
      <w:pPr>
        <w:jc w:val="both"/>
        <w:rPr>
          <w:rFonts w:ascii="Times New Roman" w:hAnsi="Times New Roman" w:cs="Times New Roman"/>
          <w:lang w:val="es-ES"/>
        </w:rPr>
      </w:pPr>
    </w:p>
    <w:p w14:paraId="342A521B" w14:textId="32502EFA" w:rsidR="000F07A6" w:rsidRPr="00D80A6A" w:rsidRDefault="00C81EAB" w:rsidP="00C81EAB">
      <w:pPr>
        <w:jc w:val="both"/>
        <w:rPr>
          <w:rFonts w:ascii="Times New Roman" w:hAnsi="Times New Roman" w:cs="Times New Roman"/>
          <w:lang w:val="es-ES"/>
        </w:rPr>
      </w:pPr>
      <w:r w:rsidRPr="00D80A6A">
        <w:rPr>
          <w:rFonts w:ascii="Times New Roman" w:hAnsi="Times New Roman" w:cs="Times New Roman"/>
          <w:lang w:val="es-ES"/>
        </w:rPr>
        <w:t>Aunque la reintegración aluda a un modelo de atención de acompañamiento a largo plazo para el paso de las personas a la civilidad, con un énfasis en el acceso a empleo e ingresos en la legalidad (</w:t>
      </w:r>
      <w:proofErr w:type="spellStart"/>
      <w:r w:rsidRPr="00D80A6A">
        <w:rPr>
          <w:rFonts w:ascii="Times New Roman" w:hAnsi="Times New Roman" w:cs="Times New Roman"/>
          <w:lang w:val="es-ES"/>
        </w:rPr>
        <w:t>Gleichmann</w:t>
      </w:r>
      <w:proofErr w:type="spellEnd"/>
      <w:r w:rsidRPr="00D80A6A">
        <w:rPr>
          <w:rFonts w:ascii="Times New Roman" w:hAnsi="Times New Roman" w:cs="Times New Roman"/>
          <w:lang w:val="es-ES"/>
        </w:rPr>
        <w:t xml:space="preserve">, </w:t>
      </w:r>
      <w:proofErr w:type="spellStart"/>
      <w:r w:rsidRPr="00D80A6A">
        <w:rPr>
          <w:rFonts w:ascii="Times New Roman" w:hAnsi="Times New Roman" w:cs="Times New Roman"/>
          <w:lang w:val="es-ES"/>
        </w:rPr>
        <w:t>Odenwald</w:t>
      </w:r>
      <w:proofErr w:type="spellEnd"/>
      <w:r w:rsidRPr="00D80A6A">
        <w:rPr>
          <w:rFonts w:ascii="Times New Roman" w:hAnsi="Times New Roman" w:cs="Times New Roman"/>
          <w:lang w:val="es-ES"/>
        </w:rPr>
        <w:t xml:space="preserve">, </w:t>
      </w:r>
      <w:proofErr w:type="spellStart"/>
      <w:r w:rsidRPr="00D80A6A">
        <w:rPr>
          <w:rFonts w:ascii="Times New Roman" w:hAnsi="Times New Roman" w:cs="Times New Roman"/>
          <w:lang w:val="es-ES"/>
        </w:rPr>
        <w:t>Steenken</w:t>
      </w:r>
      <w:proofErr w:type="spellEnd"/>
      <w:r w:rsidRPr="00D80A6A">
        <w:rPr>
          <w:rFonts w:ascii="Times New Roman" w:hAnsi="Times New Roman" w:cs="Times New Roman"/>
          <w:lang w:val="es-ES"/>
        </w:rPr>
        <w:t xml:space="preserve">, &amp; Wilkinson, 2004), deja de lado elementos </w:t>
      </w:r>
      <w:r w:rsidR="0030735A">
        <w:rPr>
          <w:rFonts w:ascii="Times New Roman" w:hAnsi="Times New Roman" w:cs="Times New Roman"/>
          <w:lang w:val="es-ES"/>
        </w:rPr>
        <w:t xml:space="preserve">de </w:t>
      </w:r>
      <w:r w:rsidRPr="00D80A6A">
        <w:rPr>
          <w:rFonts w:ascii="Times New Roman" w:hAnsi="Times New Roman" w:cs="Times New Roman"/>
          <w:lang w:val="es-ES"/>
        </w:rPr>
        <w:t xml:space="preserve">la noción de reincorporación introducida por el Acuerdo Final. En los términos del Acuerdo, la reincorporación - como proceso de carácter integral, sostenible, excepcional y transitorio – tiene en cuenta los intereses y las </w:t>
      </w:r>
      <w:r w:rsidR="001B50ED" w:rsidRPr="00D80A6A">
        <w:rPr>
          <w:rFonts w:ascii="Times New Roman" w:hAnsi="Times New Roman" w:cs="Times New Roman"/>
          <w:lang w:val="es-ES"/>
        </w:rPr>
        <w:t>necesidades de</w:t>
      </w:r>
      <w:r w:rsidRPr="00D80A6A">
        <w:rPr>
          <w:rFonts w:ascii="Times New Roman" w:hAnsi="Times New Roman" w:cs="Times New Roman"/>
          <w:lang w:val="es-ES"/>
        </w:rPr>
        <w:t xml:space="preserve"> los integrantes de las FARC-EP y sus </w:t>
      </w:r>
      <w:r w:rsidR="001B50ED" w:rsidRPr="00D80A6A">
        <w:rPr>
          <w:rFonts w:ascii="Times New Roman" w:hAnsi="Times New Roman" w:cs="Times New Roman"/>
          <w:lang w:val="es-ES"/>
        </w:rPr>
        <w:t>familias, para</w:t>
      </w:r>
      <w:r w:rsidRPr="00D80A6A">
        <w:rPr>
          <w:rFonts w:ascii="Times New Roman" w:hAnsi="Times New Roman" w:cs="Times New Roman"/>
          <w:lang w:val="es-ES"/>
        </w:rPr>
        <w:t xml:space="preserve"> lograr </w:t>
      </w:r>
      <w:r w:rsidR="001B50ED" w:rsidRPr="00D80A6A">
        <w:rPr>
          <w:rFonts w:ascii="Times New Roman" w:hAnsi="Times New Roman" w:cs="Times New Roman"/>
          <w:lang w:val="es-ES"/>
        </w:rPr>
        <w:t>el fortalecimiento</w:t>
      </w:r>
      <w:r w:rsidRPr="00D80A6A">
        <w:rPr>
          <w:rFonts w:ascii="Times New Roman" w:hAnsi="Times New Roman" w:cs="Times New Roman"/>
          <w:lang w:val="es-ES"/>
        </w:rPr>
        <w:t xml:space="preserve"> del tej</w:t>
      </w:r>
      <w:r w:rsidR="001B50ED">
        <w:rPr>
          <w:rFonts w:ascii="Times New Roman" w:hAnsi="Times New Roman" w:cs="Times New Roman"/>
          <w:lang w:val="es-ES"/>
        </w:rPr>
        <w:t xml:space="preserve">ido social en los territorios, </w:t>
      </w:r>
      <w:r w:rsidRPr="00D80A6A">
        <w:rPr>
          <w:rFonts w:ascii="Times New Roman" w:hAnsi="Times New Roman" w:cs="Times New Roman"/>
          <w:lang w:val="es-ES"/>
        </w:rPr>
        <w:t>la convivencia y la reconciliación entre quienes los habitan, así como el desarrollo de la actividad produc</w:t>
      </w:r>
      <w:r w:rsidR="001B50ED">
        <w:rPr>
          <w:rFonts w:ascii="Times New Roman" w:hAnsi="Times New Roman" w:cs="Times New Roman"/>
          <w:lang w:val="es-ES"/>
        </w:rPr>
        <w:t xml:space="preserve">tiva y de la democracia local </w:t>
      </w:r>
      <w:r w:rsidRPr="00D80A6A">
        <w:rPr>
          <w:rFonts w:ascii="Times New Roman" w:hAnsi="Times New Roman" w:cs="Times New Roman"/>
          <w:lang w:val="es-ES"/>
        </w:rPr>
        <w:t>(Mesa de Conversaciones en</w:t>
      </w:r>
      <w:r w:rsidR="001B50ED">
        <w:rPr>
          <w:rFonts w:ascii="Times New Roman" w:hAnsi="Times New Roman" w:cs="Times New Roman"/>
          <w:lang w:val="es-ES"/>
        </w:rPr>
        <w:t xml:space="preserve"> La Habana, 2016, págs. 68-69).</w:t>
      </w:r>
    </w:p>
    <w:p w14:paraId="514544EB" w14:textId="77777777" w:rsidR="000F07A6" w:rsidRPr="00D80A6A" w:rsidRDefault="000F07A6" w:rsidP="00C81EAB">
      <w:pPr>
        <w:jc w:val="both"/>
        <w:rPr>
          <w:rFonts w:ascii="Times New Roman" w:hAnsi="Times New Roman" w:cs="Times New Roman"/>
          <w:lang w:val="es-ES"/>
        </w:rPr>
      </w:pPr>
    </w:p>
    <w:p w14:paraId="43DD93C2" w14:textId="2A7A9D41" w:rsidR="000F07A6" w:rsidRPr="00D80A6A" w:rsidRDefault="00C81EAB" w:rsidP="00C81EAB">
      <w:pPr>
        <w:jc w:val="both"/>
        <w:rPr>
          <w:rFonts w:ascii="Times New Roman" w:hAnsi="Times New Roman" w:cs="Times New Roman"/>
          <w:lang w:val="es-ES"/>
        </w:rPr>
      </w:pPr>
      <w:r w:rsidRPr="00D80A6A">
        <w:rPr>
          <w:rFonts w:ascii="Times New Roman" w:hAnsi="Times New Roman" w:cs="Times New Roman"/>
          <w:lang w:val="es-ES"/>
        </w:rPr>
        <w:t xml:space="preserve">En otras palabras, los principios con los </w:t>
      </w:r>
      <w:r w:rsidRPr="008433FC">
        <w:rPr>
          <w:rFonts w:ascii="Times New Roman" w:hAnsi="Times New Roman" w:cs="Times New Roman"/>
          <w:lang w:val="es-ES"/>
        </w:rPr>
        <w:t>que fue realizada la</w:t>
      </w:r>
      <w:r w:rsidR="006D4518" w:rsidRPr="008433FC">
        <w:rPr>
          <w:rFonts w:ascii="Times New Roman" w:hAnsi="Times New Roman" w:cs="Times New Roman"/>
          <w:lang w:val="es-ES"/>
        </w:rPr>
        <w:t xml:space="preserve"> PNRSE</w:t>
      </w:r>
      <w:r w:rsidRPr="008433FC">
        <w:rPr>
          <w:rFonts w:ascii="Times New Roman" w:hAnsi="Times New Roman" w:cs="Times New Roman"/>
          <w:lang w:val="es-ES"/>
        </w:rPr>
        <w:t xml:space="preserve">, </w:t>
      </w:r>
      <w:r w:rsidR="00184375" w:rsidRPr="008433FC">
        <w:rPr>
          <w:rFonts w:ascii="Times New Roman" w:hAnsi="Times New Roman" w:cs="Times New Roman"/>
          <w:lang w:val="es-ES"/>
        </w:rPr>
        <w:t>son</w:t>
      </w:r>
      <w:r w:rsidRPr="008433FC">
        <w:rPr>
          <w:rFonts w:ascii="Times New Roman" w:hAnsi="Times New Roman" w:cs="Times New Roman"/>
          <w:lang w:val="es-ES"/>
        </w:rPr>
        <w:t xml:space="preserve"> </w:t>
      </w:r>
      <w:r w:rsidR="000F07A6" w:rsidRPr="008433FC">
        <w:rPr>
          <w:rFonts w:ascii="Times New Roman" w:hAnsi="Times New Roman" w:cs="Times New Roman"/>
          <w:lang w:val="es-ES"/>
        </w:rPr>
        <w:t>desconocidos</w:t>
      </w:r>
      <w:r w:rsidRPr="008433FC">
        <w:rPr>
          <w:rFonts w:ascii="Times New Roman" w:hAnsi="Times New Roman" w:cs="Times New Roman"/>
          <w:lang w:val="es-ES"/>
        </w:rPr>
        <w:t xml:space="preserve"> y, por tanto, las medidas allí consagradas </w:t>
      </w:r>
      <w:r w:rsidR="00184375" w:rsidRPr="008433FC">
        <w:rPr>
          <w:rFonts w:ascii="Times New Roman" w:hAnsi="Times New Roman" w:cs="Times New Roman"/>
          <w:lang w:val="es-ES"/>
        </w:rPr>
        <w:t xml:space="preserve">son </w:t>
      </w:r>
      <w:r w:rsidRPr="008433FC">
        <w:rPr>
          <w:rFonts w:ascii="Times New Roman" w:hAnsi="Times New Roman" w:cs="Times New Roman"/>
          <w:lang w:val="es-ES"/>
        </w:rPr>
        <w:t>obstaculiza</w:t>
      </w:r>
      <w:r w:rsidR="001B50ED" w:rsidRPr="008433FC">
        <w:rPr>
          <w:rFonts w:ascii="Times New Roman" w:hAnsi="Times New Roman" w:cs="Times New Roman"/>
          <w:lang w:val="es-ES"/>
        </w:rPr>
        <w:t>das al momento de ejecutarse.</w:t>
      </w:r>
    </w:p>
    <w:p w14:paraId="3FA70768" w14:textId="77777777" w:rsidR="000F07A6" w:rsidRPr="00D80A6A" w:rsidRDefault="000F07A6" w:rsidP="00C81EAB">
      <w:pPr>
        <w:jc w:val="both"/>
        <w:rPr>
          <w:rFonts w:ascii="Times New Roman" w:hAnsi="Times New Roman" w:cs="Times New Roman"/>
          <w:lang w:val="es-ES"/>
        </w:rPr>
      </w:pPr>
    </w:p>
    <w:p w14:paraId="3C4C4BAA" w14:textId="10DE85DF" w:rsidR="00C81EAB" w:rsidRPr="00D80A6A" w:rsidRDefault="00C81EAB" w:rsidP="00C81EAB">
      <w:pPr>
        <w:jc w:val="both"/>
        <w:rPr>
          <w:rFonts w:ascii="Times New Roman" w:hAnsi="Times New Roman" w:cs="Times New Roman"/>
          <w:lang w:val="es-ES"/>
        </w:rPr>
      </w:pPr>
      <w:r w:rsidRPr="00D80A6A">
        <w:rPr>
          <w:rFonts w:ascii="Times New Roman" w:hAnsi="Times New Roman" w:cs="Times New Roman"/>
          <w:lang w:val="es-ES"/>
        </w:rPr>
        <w:t xml:space="preserve">Por otro lado, aunque las bases del Plan aluden a “las necesidades diferenciadas e intereses de las mujeres de los procesos de reintegración y reincorporación”, y que por </w:t>
      </w:r>
      <w:r w:rsidR="000F07A6" w:rsidRPr="00D80A6A">
        <w:rPr>
          <w:rFonts w:ascii="Times New Roman" w:hAnsi="Times New Roman" w:cs="Times New Roman"/>
          <w:lang w:val="es-ES"/>
        </w:rPr>
        <w:t xml:space="preserve">ello </w:t>
      </w:r>
      <w:r w:rsidRPr="00D80A6A">
        <w:rPr>
          <w:rFonts w:ascii="Times New Roman" w:hAnsi="Times New Roman" w:cs="Times New Roman"/>
          <w:lang w:val="es-ES"/>
        </w:rPr>
        <w:t xml:space="preserve">“se avanzará en la reincorporación y en la reintegración con enfoque de género a nivel territorial y nacional” (DNP, 2018, pág.795), esto no se ve materializado en indicadores concretos con resultados proyectados en el cuatrienio </w:t>
      </w:r>
      <w:r w:rsidR="000F07A6" w:rsidRPr="00D80A6A">
        <w:rPr>
          <w:rFonts w:ascii="Times New Roman" w:hAnsi="Times New Roman" w:cs="Times New Roman"/>
          <w:lang w:val="es-ES"/>
        </w:rPr>
        <w:t>d</w:t>
      </w:r>
      <w:r w:rsidRPr="00D80A6A">
        <w:rPr>
          <w:rFonts w:ascii="Times New Roman" w:hAnsi="Times New Roman" w:cs="Times New Roman"/>
          <w:lang w:val="es-ES"/>
        </w:rPr>
        <w:t xml:space="preserve">el gobierno. </w:t>
      </w:r>
    </w:p>
    <w:p w14:paraId="55FF808A" w14:textId="77777777" w:rsidR="00C81EAB" w:rsidRPr="00D80A6A" w:rsidRDefault="00C81EAB" w:rsidP="00C81EAB">
      <w:pPr>
        <w:jc w:val="both"/>
        <w:rPr>
          <w:rFonts w:ascii="Times New Roman" w:hAnsi="Times New Roman" w:cs="Times New Roman"/>
          <w:lang w:val="es-ES"/>
        </w:rPr>
      </w:pPr>
    </w:p>
    <w:p w14:paraId="45F3086C" w14:textId="1CEBE74B" w:rsidR="00C81EAB" w:rsidRPr="00D80A6A" w:rsidRDefault="00C81EAB" w:rsidP="00C81EAB">
      <w:pPr>
        <w:jc w:val="both"/>
        <w:rPr>
          <w:rFonts w:ascii="Times New Roman" w:hAnsi="Times New Roman" w:cs="Times New Roman"/>
          <w:lang w:val="es-ES"/>
        </w:rPr>
      </w:pPr>
      <w:r w:rsidRPr="00D80A6A">
        <w:rPr>
          <w:rFonts w:ascii="Times New Roman" w:hAnsi="Times New Roman" w:cs="Times New Roman"/>
          <w:lang w:val="es-ES"/>
        </w:rPr>
        <w:t>Este</w:t>
      </w:r>
      <w:r w:rsidR="000F07A6" w:rsidRPr="00D80A6A">
        <w:rPr>
          <w:rFonts w:ascii="Times New Roman" w:hAnsi="Times New Roman" w:cs="Times New Roman"/>
          <w:lang w:val="es-ES"/>
        </w:rPr>
        <w:t xml:space="preserve"> PND</w:t>
      </w:r>
      <w:r w:rsidRPr="00D80A6A">
        <w:rPr>
          <w:rFonts w:ascii="Times New Roman" w:hAnsi="Times New Roman" w:cs="Times New Roman"/>
          <w:lang w:val="es-ES"/>
        </w:rPr>
        <w:t xml:space="preserve">, se centra en la idea de un pacto de paz. Por lo mismo, desde ASFC, resaltamos la necesidad de que dicho pacto involucre medidas, indicadores y resultados en términos de reincorporación. Para ello, un paso concreto es la inclusión específica, dentro del </w:t>
      </w:r>
      <w:r w:rsidR="000F07A6" w:rsidRPr="00D80A6A">
        <w:rPr>
          <w:rFonts w:ascii="Times New Roman" w:hAnsi="Times New Roman" w:cs="Times New Roman"/>
          <w:lang w:val="es-ES"/>
        </w:rPr>
        <w:t xml:space="preserve">PND </w:t>
      </w:r>
      <w:r w:rsidRPr="00D80A6A">
        <w:rPr>
          <w:rFonts w:ascii="Times New Roman" w:hAnsi="Times New Roman" w:cs="Times New Roman"/>
          <w:lang w:val="es-ES"/>
        </w:rPr>
        <w:t>2018-2022, de dos instrumentos:</w:t>
      </w:r>
    </w:p>
    <w:p w14:paraId="1796EC5B" w14:textId="77777777" w:rsidR="00C81EAB" w:rsidRPr="00D80A6A" w:rsidRDefault="00C81EAB" w:rsidP="00C81EAB">
      <w:pPr>
        <w:jc w:val="both"/>
        <w:rPr>
          <w:rFonts w:ascii="Times New Roman" w:hAnsi="Times New Roman" w:cs="Times New Roman"/>
          <w:lang w:val="es-ES"/>
        </w:rPr>
      </w:pPr>
    </w:p>
    <w:p w14:paraId="13F61FBA" w14:textId="0B58E36A" w:rsidR="00C81EAB" w:rsidRPr="00D80A6A" w:rsidRDefault="000F07A6" w:rsidP="00C81EAB">
      <w:pPr>
        <w:pStyle w:val="Prrafodelista"/>
        <w:numPr>
          <w:ilvl w:val="0"/>
          <w:numId w:val="25"/>
        </w:numPr>
        <w:jc w:val="both"/>
        <w:rPr>
          <w:rFonts w:ascii="Times New Roman" w:hAnsi="Times New Roman" w:cs="Times New Roman"/>
          <w:lang w:val="es-ES"/>
        </w:rPr>
      </w:pPr>
      <w:r w:rsidRPr="00D80A6A">
        <w:rPr>
          <w:rFonts w:ascii="Times New Roman" w:hAnsi="Times New Roman" w:cs="Times New Roman"/>
          <w:b/>
          <w:lang w:val="es-ES"/>
        </w:rPr>
        <w:t xml:space="preserve">El </w:t>
      </w:r>
      <w:r w:rsidR="00C81EAB" w:rsidRPr="00D80A6A">
        <w:rPr>
          <w:rFonts w:ascii="Times New Roman" w:hAnsi="Times New Roman" w:cs="Times New Roman"/>
          <w:b/>
          <w:lang w:val="es-ES"/>
        </w:rPr>
        <w:t>Plan Marco de Implementación (PMI),</w:t>
      </w:r>
      <w:r w:rsidR="00C81EAB" w:rsidRPr="00D80A6A">
        <w:rPr>
          <w:rFonts w:ascii="Times New Roman" w:hAnsi="Times New Roman" w:cs="Times New Roman"/>
          <w:lang w:val="es-ES"/>
        </w:rPr>
        <w:t xml:space="preserve"> en tanto “principal referente para la inclusión de los componentes de paz dentro de los próximos Planes Nacionales de Desarrollo en los términos establecidos en el Acuerdo Final y en el Acto Legislativo 01 de 2016” (PMI, 2017, pág.12). Es de recordar, que incluso este PMI incluyó desde el inicio las estrategias, los productos, las metas y los indicadores necesarios para la </w:t>
      </w:r>
      <w:r w:rsidR="00C81EAB" w:rsidRPr="00D80A6A">
        <w:rPr>
          <w:rFonts w:ascii="Times New Roman" w:hAnsi="Times New Roman" w:cs="Times New Roman"/>
          <w:lang w:val="es-ES"/>
        </w:rPr>
        <w:lastRenderedPageBreak/>
        <w:t>implementación de cada punto del Acuerdo Final, entre ellos el punto 3; componentes princ</w:t>
      </w:r>
      <w:r w:rsidRPr="00D80A6A">
        <w:rPr>
          <w:rFonts w:ascii="Times New Roman" w:hAnsi="Times New Roman" w:cs="Times New Roman"/>
          <w:lang w:val="es-ES"/>
        </w:rPr>
        <w:t>ipales de los que consta un PND; y</w:t>
      </w:r>
    </w:p>
    <w:p w14:paraId="642BCCAE" w14:textId="77777777" w:rsidR="00C81EAB" w:rsidRPr="00D80A6A" w:rsidRDefault="00C81EAB" w:rsidP="00C81EAB">
      <w:pPr>
        <w:jc w:val="both"/>
        <w:rPr>
          <w:rFonts w:ascii="Times New Roman" w:hAnsi="Times New Roman" w:cs="Times New Roman"/>
          <w:lang w:val="es-ES"/>
        </w:rPr>
      </w:pPr>
    </w:p>
    <w:p w14:paraId="7F580C32" w14:textId="4ECBE0BF" w:rsidR="00C81EAB" w:rsidRPr="00D80A6A" w:rsidRDefault="00324023" w:rsidP="00C81EAB">
      <w:pPr>
        <w:pStyle w:val="Prrafodelista"/>
        <w:numPr>
          <w:ilvl w:val="0"/>
          <w:numId w:val="25"/>
        </w:numPr>
        <w:jc w:val="both"/>
        <w:rPr>
          <w:rFonts w:ascii="Times New Roman" w:hAnsi="Times New Roman" w:cs="Times New Roman"/>
          <w:b/>
          <w:lang w:val="es-ES"/>
        </w:rPr>
      </w:pPr>
      <w:r>
        <w:rPr>
          <w:rFonts w:ascii="Times New Roman" w:hAnsi="Times New Roman" w:cs="Times New Roman"/>
          <w:b/>
          <w:lang w:val="es-ES"/>
        </w:rPr>
        <w:t xml:space="preserve">La PNRSE </w:t>
      </w:r>
    </w:p>
    <w:p w14:paraId="6FD8C3F6" w14:textId="77777777" w:rsidR="00C81EAB" w:rsidRPr="00D80A6A" w:rsidRDefault="00C81EAB" w:rsidP="00C81EAB">
      <w:pPr>
        <w:jc w:val="both"/>
        <w:rPr>
          <w:rFonts w:ascii="Times New Roman" w:hAnsi="Times New Roman" w:cs="Times New Roman"/>
          <w:lang w:val="es-ES"/>
        </w:rPr>
      </w:pPr>
    </w:p>
    <w:p w14:paraId="46B13130" w14:textId="2CA3996B" w:rsidR="00674E8C" w:rsidRPr="00D80A6A" w:rsidRDefault="00C81EAB" w:rsidP="00674E8C">
      <w:pPr>
        <w:jc w:val="both"/>
        <w:rPr>
          <w:rFonts w:ascii="Times New Roman" w:hAnsi="Times New Roman" w:cs="Times New Roman"/>
          <w:lang w:val="es-ES"/>
        </w:rPr>
      </w:pPr>
      <w:r w:rsidRPr="00D80A6A">
        <w:rPr>
          <w:rFonts w:ascii="Times New Roman" w:hAnsi="Times New Roman" w:cs="Times New Roman"/>
          <w:lang w:val="es-ES"/>
        </w:rPr>
        <w:t>Lo anterior, aumentaría la garantía para la reincorporación</w:t>
      </w:r>
      <w:r w:rsidR="000F07A6" w:rsidRPr="00D80A6A">
        <w:rPr>
          <w:rFonts w:ascii="Times New Roman" w:hAnsi="Times New Roman" w:cs="Times New Roman"/>
          <w:lang w:val="es-ES"/>
        </w:rPr>
        <w:t xml:space="preserve"> de las mujeres ex FARC</w:t>
      </w:r>
      <w:r w:rsidR="007F57D8">
        <w:rPr>
          <w:rFonts w:ascii="Times New Roman" w:hAnsi="Times New Roman" w:cs="Times New Roman"/>
          <w:lang w:val="es-ES"/>
        </w:rPr>
        <w:t>-EP</w:t>
      </w:r>
      <w:r w:rsidRPr="00D80A6A">
        <w:rPr>
          <w:rFonts w:ascii="Times New Roman" w:hAnsi="Times New Roman" w:cs="Times New Roman"/>
          <w:lang w:val="es-ES"/>
        </w:rPr>
        <w:t xml:space="preserve"> y, por lo tanto, constituye un mecanismo de prevención a la reincidencia. </w:t>
      </w:r>
      <w:r w:rsidR="000E2711">
        <w:rPr>
          <w:rFonts w:ascii="Times New Roman" w:hAnsi="Times New Roman" w:cs="Times New Roman"/>
          <w:lang w:val="es-ES"/>
        </w:rPr>
        <w:t>U</w:t>
      </w:r>
      <w:r w:rsidR="00674E8C" w:rsidRPr="00D80A6A">
        <w:rPr>
          <w:rFonts w:ascii="Times New Roman" w:hAnsi="Times New Roman" w:cs="Times New Roman"/>
          <w:lang w:val="es-ES"/>
        </w:rPr>
        <w:t xml:space="preserve">na omisión del PMI y </w:t>
      </w:r>
      <w:r w:rsidR="00BD6F58">
        <w:rPr>
          <w:rFonts w:ascii="Times New Roman" w:hAnsi="Times New Roman" w:cs="Times New Roman"/>
          <w:lang w:val="es-ES"/>
        </w:rPr>
        <w:t>d</w:t>
      </w:r>
      <w:r w:rsidR="00674E8C" w:rsidRPr="00D80A6A">
        <w:rPr>
          <w:rFonts w:ascii="Times New Roman" w:hAnsi="Times New Roman" w:cs="Times New Roman"/>
          <w:lang w:val="es-ES"/>
        </w:rPr>
        <w:t>e</w:t>
      </w:r>
      <w:r w:rsidR="00FD7164">
        <w:rPr>
          <w:rFonts w:ascii="Times New Roman" w:hAnsi="Times New Roman" w:cs="Times New Roman"/>
          <w:lang w:val="es-ES"/>
        </w:rPr>
        <w:t xml:space="preserve"> la PNRSE</w:t>
      </w:r>
      <w:r w:rsidR="00674E8C" w:rsidRPr="00D80A6A">
        <w:rPr>
          <w:rFonts w:ascii="Times New Roman" w:hAnsi="Times New Roman" w:cs="Times New Roman"/>
          <w:lang w:val="es-ES"/>
        </w:rPr>
        <w:t xml:space="preserve">, </w:t>
      </w:r>
      <w:r w:rsidR="00BD6F58">
        <w:rPr>
          <w:rFonts w:ascii="Times New Roman" w:hAnsi="Times New Roman" w:cs="Times New Roman"/>
          <w:lang w:val="es-ES"/>
        </w:rPr>
        <w:t xml:space="preserve">como </w:t>
      </w:r>
      <w:r w:rsidR="00674E8C" w:rsidRPr="00D80A6A">
        <w:rPr>
          <w:rFonts w:ascii="Times New Roman" w:hAnsi="Times New Roman" w:cs="Times New Roman"/>
          <w:lang w:val="es-ES"/>
        </w:rPr>
        <w:t xml:space="preserve">herramientas de garantía para la protección y </w:t>
      </w:r>
      <w:r w:rsidR="00B05033" w:rsidRPr="00D80A6A">
        <w:rPr>
          <w:rFonts w:ascii="Times New Roman" w:hAnsi="Times New Roman" w:cs="Times New Roman"/>
          <w:lang w:val="es-ES"/>
        </w:rPr>
        <w:t xml:space="preserve">el ejercicio de derechos de las mujeres y las </w:t>
      </w:r>
      <w:r w:rsidR="00674E8C" w:rsidRPr="00D80A6A">
        <w:rPr>
          <w:rFonts w:ascii="Times New Roman" w:hAnsi="Times New Roman" w:cs="Times New Roman"/>
          <w:lang w:val="es-ES"/>
        </w:rPr>
        <w:t>personas de los sectores LGBTI, implicarían un desconocimiento del deber del Estado de responder a las particularidades que afectan a las mujeres (CEDAW/C/GC/35, 2017, párr. 12).</w:t>
      </w:r>
    </w:p>
    <w:p w14:paraId="06A33A19" w14:textId="765650C2" w:rsidR="00C4271A" w:rsidRDefault="00C4271A" w:rsidP="00A15FD7">
      <w:pPr>
        <w:jc w:val="both"/>
        <w:rPr>
          <w:rFonts w:ascii="Times New Roman" w:hAnsi="Times New Roman" w:cs="Times New Roman"/>
          <w:lang w:val="es-ES"/>
        </w:rPr>
      </w:pPr>
    </w:p>
    <w:p w14:paraId="686515CA" w14:textId="4CBBF394" w:rsidR="00470B9B" w:rsidRPr="00470B9B" w:rsidRDefault="00470B9B" w:rsidP="00470B9B">
      <w:pPr>
        <w:ind w:left="708"/>
        <w:jc w:val="both"/>
        <w:rPr>
          <w:rFonts w:ascii="Times New Roman" w:hAnsi="Times New Roman" w:cs="Times New Roman"/>
          <w:b/>
          <w:lang w:val="es-ES"/>
        </w:rPr>
      </w:pPr>
      <w:r>
        <w:rPr>
          <w:rFonts w:ascii="Times New Roman" w:hAnsi="Times New Roman" w:cs="Times New Roman"/>
          <w:b/>
          <w:lang w:val="es-ES"/>
        </w:rPr>
        <w:t xml:space="preserve">2.1.3. Financiar la inclusión de un </w:t>
      </w:r>
      <w:r w:rsidRPr="00FD7164">
        <w:rPr>
          <w:rFonts w:ascii="Times New Roman" w:hAnsi="Times New Roman" w:cs="Times New Roman"/>
          <w:b/>
          <w:lang w:val="es-ES"/>
        </w:rPr>
        <w:t>enfoque de género en el proceso de reincorporación</w:t>
      </w:r>
    </w:p>
    <w:p w14:paraId="265CF82B" w14:textId="77777777" w:rsidR="00470B9B" w:rsidRPr="00D80A6A" w:rsidRDefault="00470B9B" w:rsidP="00A15FD7">
      <w:pPr>
        <w:jc w:val="both"/>
        <w:rPr>
          <w:rFonts w:ascii="Times New Roman" w:hAnsi="Times New Roman" w:cs="Times New Roman"/>
          <w:lang w:val="es-ES"/>
        </w:rPr>
      </w:pPr>
    </w:p>
    <w:p w14:paraId="5264881B" w14:textId="1D042575" w:rsidR="00B21FB7" w:rsidRPr="00D80A6A" w:rsidRDefault="001037C2" w:rsidP="00B21FB7">
      <w:pPr>
        <w:jc w:val="both"/>
        <w:rPr>
          <w:rFonts w:ascii="Times New Roman" w:hAnsi="Times New Roman" w:cs="Times New Roman"/>
          <w:lang w:val="es-ES"/>
        </w:rPr>
      </w:pPr>
      <w:r w:rsidRPr="00D80A6A">
        <w:rPr>
          <w:rFonts w:ascii="Times New Roman" w:hAnsi="Times New Roman" w:cs="Times New Roman"/>
          <w:lang w:val="es-ES"/>
        </w:rPr>
        <w:t xml:space="preserve">Por otra parte, es importante hacer referencia al avance de esa reincorporación económica en los territorios y los proyectos productivos que fueron acordados para ello. </w:t>
      </w:r>
      <w:r w:rsidR="000D61D3" w:rsidRPr="00D80A6A">
        <w:rPr>
          <w:rFonts w:ascii="Times New Roman" w:hAnsi="Times New Roman" w:cs="Times New Roman"/>
          <w:lang w:val="es-ES"/>
        </w:rPr>
        <w:t xml:space="preserve">Así, si bien </w:t>
      </w:r>
      <w:r w:rsidR="004833BD" w:rsidRPr="00D80A6A">
        <w:rPr>
          <w:rFonts w:ascii="Times New Roman" w:hAnsi="Times New Roman" w:cs="Times New Roman"/>
          <w:lang w:val="es-ES"/>
        </w:rPr>
        <w:t>los números</w:t>
      </w:r>
      <w:r w:rsidR="000D61D3" w:rsidRPr="00D80A6A">
        <w:rPr>
          <w:rFonts w:ascii="Times New Roman" w:hAnsi="Times New Roman" w:cs="Times New Roman"/>
          <w:lang w:val="es-ES"/>
        </w:rPr>
        <w:t xml:space="preserve"> de proyec</w:t>
      </w:r>
      <w:r w:rsidR="00B21FB7" w:rsidRPr="00D80A6A">
        <w:rPr>
          <w:rFonts w:ascii="Times New Roman" w:hAnsi="Times New Roman" w:cs="Times New Roman"/>
          <w:lang w:val="es-ES"/>
        </w:rPr>
        <w:t>tos ascendieron en ese semestre</w:t>
      </w:r>
      <w:r w:rsidR="000D61D3" w:rsidRPr="00D80A6A">
        <w:rPr>
          <w:rFonts w:ascii="Times New Roman" w:hAnsi="Times New Roman" w:cs="Times New Roman"/>
          <w:lang w:val="es-ES"/>
        </w:rPr>
        <w:t>, su número continúa siendo ba</w:t>
      </w:r>
      <w:r w:rsidR="004833BD" w:rsidRPr="00D80A6A">
        <w:rPr>
          <w:rFonts w:ascii="Times New Roman" w:hAnsi="Times New Roman" w:cs="Times New Roman"/>
          <w:lang w:val="es-ES"/>
        </w:rPr>
        <w:t xml:space="preserve">jo (S/2018/279, 2018, párr.31) </w:t>
      </w:r>
      <w:r w:rsidR="000D61D3" w:rsidRPr="00D80A6A">
        <w:rPr>
          <w:rFonts w:ascii="Times New Roman" w:hAnsi="Times New Roman" w:cs="Times New Roman"/>
          <w:lang w:val="es-ES"/>
        </w:rPr>
        <w:t xml:space="preserve">y sin una claridad en relación con los roles de liderazgo que juegan las mujeres. </w:t>
      </w:r>
      <w:r w:rsidR="00BB7B63" w:rsidRPr="00D80A6A">
        <w:rPr>
          <w:rFonts w:ascii="Times New Roman" w:hAnsi="Times New Roman" w:cs="Times New Roman"/>
          <w:lang w:val="es-ES"/>
        </w:rPr>
        <w:t>Adicionalmente, l</w:t>
      </w:r>
      <w:r w:rsidR="000D61D3" w:rsidRPr="00D80A6A">
        <w:rPr>
          <w:rFonts w:ascii="Times New Roman" w:hAnsi="Times New Roman" w:cs="Times New Roman"/>
          <w:lang w:val="es-ES"/>
        </w:rPr>
        <w:t>as mujeres ex FARC</w:t>
      </w:r>
      <w:r w:rsidR="007F57D8">
        <w:rPr>
          <w:rFonts w:ascii="Times New Roman" w:hAnsi="Times New Roman" w:cs="Times New Roman"/>
          <w:lang w:val="es-ES"/>
        </w:rPr>
        <w:t>-EP</w:t>
      </w:r>
      <w:r w:rsidR="000D61D3" w:rsidRPr="00D80A6A">
        <w:rPr>
          <w:rFonts w:ascii="Times New Roman" w:hAnsi="Times New Roman" w:cs="Times New Roman"/>
          <w:lang w:val="es-ES"/>
        </w:rPr>
        <w:t xml:space="preserve"> que fueron entrevistadas en esta ocasión, </w:t>
      </w:r>
      <w:r w:rsidR="004833BD" w:rsidRPr="00D80A6A">
        <w:rPr>
          <w:rFonts w:ascii="Times New Roman" w:hAnsi="Times New Roman" w:cs="Times New Roman"/>
          <w:lang w:val="es-ES"/>
        </w:rPr>
        <w:t>insistieron</w:t>
      </w:r>
      <w:r w:rsidR="000D61D3" w:rsidRPr="00D80A6A">
        <w:rPr>
          <w:rFonts w:ascii="Times New Roman" w:hAnsi="Times New Roman" w:cs="Times New Roman"/>
          <w:lang w:val="es-ES"/>
        </w:rPr>
        <w:t xml:space="preserve"> en la falta de </w:t>
      </w:r>
      <w:r w:rsidRPr="00D80A6A">
        <w:rPr>
          <w:rFonts w:ascii="Times New Roman" w:hAnsi="Times New Roman" w:cs="Times New Roman"/>
          <w:lang w:val="es-ES"/>
        </w:rPr>
        <w:t>asesoría p</w:t>
      </w:r>
      <w:r w:rsidR="000D61D3" w:rsidRPr="00D80A6A">
        <w:rPr>
          <w:rFonts w:ascii="Times New Roman" w:hAnsi="Times New Roman" w:cs="Times New Roman"/>
          <w:lang w:val="es-ES"/>
        </w:rPr>
        <w:t>ar</w:t>
      </w:r>
      <w:r w:rsidR="00BB7B63" w:rsidRPr="00D80A6A">
        <w:rPr>
          <w:rFonts w:ascii="Times New Roman" w:hAnsi="Times New Roman" w:cs="Times New Roman"/>
          <w:lang w:val="es-ES"/>
        </w:rPr>
        <w:t xml:space="preserve">a la formulación de proyectos, </w:t>
      </w:r>
      <w:r w:rsidR="000D61D3" w:rsidRPr="00D80A6A">
        <w:rPr>
          <w:rFonts w:ascii="Times New Roman" w:hAnsi="Times New Roman" w:cs="Times New Roman"/>
          <w:lang w:val="es-ES"/>
        </w:rPr>
        <w:t>falta de apoyo técnico</w:t>
      </w:r>
      <w:r w:rsidR="00B21FB7" w:rsidRPr="00D80A6A">
        <w:rPr>
          <w:rFonts w:ascii="Times New Roman" w:hAnsi="Times New Roman" w:cs="Times New Roman"/>
          <w:lang w:val="es-ES"/>
        </w:rPr>
        <w:t xml:space="preserve"> y las barreras para el acceso efectivo a la tierra (ASFC, 2018, pág. 10). </w:t>
      </w:r>
    </w:p>
    <w:p w14:paraId="11F49683" w14:textId="617C490F" w:rsidR="00FD7164" w:rsidRPr="00D80A6A" w:rsidRDefault="00FD7164" w:rsidP="00B21FB7">
      <w:pPr>
        <w:jc w:val="both"/>
        <w:rPr>
          <w:rFonts w:ascii="Times New Roman" w:hAnsi="Times New Roman" w:cs="Times New Roman"/>
          <w:lang w:val="es-ES"/>
        </w:rPr>
      </w:pPr>
    </w:p>
    <w:p w14:paraId="4473139B" w14:textId="780BAB8C" w:rsidR="001F5110" w:rsidRDefault="0099159A" w:rsidP="00736BD8">
      <w:pPr>
        <w:jc w:val="both"/>
        <w:rPr>
          <w:rFonts w:ascii="Times New Roman" w:hAnsi="Times New Roman" w:cs="Times New Roman"/>
          <w:lang w:val="es-ES"/>
        </w:rPr>
      </w:pPr>
      <w:r w:rsidRPr="00D80A6A">
        <w:rPr>
          <w:rFonts w:ascii="Times New Roman" w:hAnsi="Times New Roman" w:cs="Times New Roman"/>
          <w:lang w:val="es-ES"/>
        </w:rPr>
        <w:t xml:space="preserve">De manera adicional, cabe mencionar el inicio del acompañamiento a los procesos de reincorporación económica </w:t>
      </w:r>
      <w:r w:rsidR="00036B4C">
        <w:rPr>
          <w:rFonts w:ascii="Times New Roman" w:hAnsi="Times New Roman" w:cs="Times New Roman"/>
          <w:lang w:val="es-ES"/>
        </w:rPr>
        <w:t>para asegurar</w:t>
      </w:r>
      <w:r w:rsidR="0068555E" w:rsidRPr="00D80A6A">
        <w:rPr>
          <w:rFonts w:ascii="Times New Roman" w:hAnsi="Times New Roman" w:cs="Times New Roman"/>
          <w:lang w:val="es-ES"/>
        </w:rPr>
        <w:t xml:space="preserve"> el enfoque de género en estos. Dicho acompañamiento está siendo </w:t>
      </w:r>
      <w:r w:rsidR="0068555E" w:rsidRPr="00485528">
        <w:rPr>
          <w:rFonts w:ascii="Times New Roman" w:hAnsi="Times New Roman" w:cs="Times New Roman"/>
          <w:lang w:val="es-ES"/>
        </w:rPr>
        <w:t xml:space="preserve">realizado por las FARC, el PNUD y la </w:t>
      </w:r>
      <w:r w:rsidR="00485528" w:rsidRPr="00485528">
        <w:rPr>
          <w:rFonts w:ascii="Times New Roman" w:hAnsi="Times New Roman" w:cs="Times New Roman"/>
          <w:lang w:val="es-ES"/>
        </w:rPr>
        <w:t>Agencia para la Reincorporación y la Normalización (</w:t>
      </w:r>
      <w:r w:rsidR="0068555E" w:rsidRPr="00485528">
        <w:rPr>
          <w:rFonts w:ascii="Times New Roman" w:hAnsi="Times New Roman" w:cs="Times New Roman"/>
          <w:lang w:val="es-ES"/>
        </w:rPr>
        <w:t>ARN</w:t>
      </w:r>
      <w:r w:rsidR="00485528" w:rsidRPr="00485528">
        <w:rPr>
          <w:rFonts w:ascii="Times New Roman" w:hAnsi="Times New Roman" w:cs="Times New Roman"/>
          <w:lang w:val="es-ES"/>
        </w:rPr>
        <w:t>)</w:t>
      </w:r>
      <w:r w:rsidR="0068555E" w:rsidRPr="00D80A6A">
        <w:rPr>
          <w:rFonts w:ascii="Times New Roman" w:hAnsi="Times New Roman" w:cs="Times New Roman"/>
          <w:lang w:val="es-ES"/>
        </w:rPr>
        <w:t xml:space="preserve">. En ese marco, se han generado hallazgos transcendentales </w:t>
      </w:r>
      <w:r w:rsidR="00D8079E" w:rsidRPr="00D80A6A">
        <w:rPr>
          <w:rFonts w:ascii="Times New Roman" w:hAnsi="Times New Roman" w:cs="Times New Roman"/>
          <w:lang w:val="es-ES"/>
        </w:rPr>
        <w:t>que forjan a incluir cuestiones adicionales como la economía de cuidado.</w:t>
      </w:r>
    </w:p>
    <w:p w14:paraId="347ADBFA" w14:textId="77777777" w:rsidR="001F5110" w:rsidRDefault="001F5110" w:rsidP="00736BD8">
      <w:pPr>
        <w:jc w:val="both"/>
        <w:rPr>
          <w:rFonts w:ascii="Times New Roman" w:hAnsi="Times New Roman" w:cs="Times New Roman"/>
          <w:lang w:val="es-ES"/>
        </w:rPr>
      </w:pPr>
    </w:p>
    <w:p w14:paraId="273AA950" w14:textId="5E44CDCF" w:rsidR="008C439A" w:rsidRPr="00D80A6A" w:rsidRDefault="00D8079E" w:rsidP="00736BD8">
      <w:pPr>
        <w:jc w:val="both"/>
        <w:rPr>
          <w:rFonts w:ascii="Times New Roman" w:hAnsi="Times New Roman" w:cs="Times New Roman"/>
          <w:lang w:val="es-ES"/>
        </w:rPr>
      </w:pPr>
      <w:r w:rsidRPr="00D80A6A">
        <w:rPr>
          <w:rFonts w:ascii="Times New Roman" w:hAnsi="Times New Roman" w:cs="Times New Roman"/>
          <w:lang w:val="es-ES"/>
        </w:rPr>
        <w:t xml:space="preserve">Así, </w:t>
      </w:r>
      <w:r w:rsidR="00B374AB" w:rsidRPr="00D80A6A">
        <w:rPr>
          <w:rFonts w:ascii="Times New Roman" w:hAnsi="Times New Roman" w:cs="Times New Roman"/>
          <w:lang w:val="es-ES"/>
        </w:rPr>
        <w:t>entre el 80 y 90% de las personas que ejercen roles de cuidado son mujeres</w:t>
      </w:r>
      <w:r w:rsidR="00470B9B">
        <w:rPr>
          <w:rFonts w:ascii="Times New Roman" w:hAnsi="Times New Roman" w:cs="Times New Roman"/>
          <w:lang w:val="es-ES"/>
        </w:rPr>
        <w:t>.</w:t>
      </w:r>
      <w:r w:rsidR="007F57D8">
        <w:rPr>
          <w:rStyle w:val="Refdenotaalpie"/>
          <w:rFonts w:ascii="Times New Roman" w:hAnsi="Times New Roman" w:cs="Times New Roman"/>
          <w:lang w:val="es-ES"/>
        </w:rPr>
        <w:footnoteReference w:id="11"/>
      </w:r>
      <w:r w:rsidR="00470B9B">
        <w:rPr>
          <w:rFonts w:ascii="Times New Roman" w:hAnsi="Times New Roman" w:cs="Times New Roman"/>
          <w:lang w:val="es-ES"/>
        </w:rPr>
        <w:t xml:space="preserve"> </w:t>
      </w:r>
      <w:r w:rsidR="001F5110">
        <w:rPr>
          <w:rFonts w:ascii="Times New Roman" w:hAnsi="Times New Roman" w:cs="Times New Roman"/>
          <w:lang w:val="es-ES"/>
        </w:rPr>
        <w:t>Dentro de</w:t>
      </w:r>
      <w:r w:rsidR="00B374AB" w:rsidRPr="00D80A6A">
        <w:rPr>
          <w:rFonts w:ascii="Times New Roman" w:hAnsi="Times New Roman" w:cs="Times New Roman"/>
          <w:lang w:val="es-ES"/>
        </w:rPr>
        <w:t xml:space="preserve"> las labores no remuneradas que desarrollan está el cuidado de los hijos(as), de los adultos mayores, de los compañeros(as) con discapacidades en razón o no del combate, y el cuidado de los enfermos. Con base en esto, estas labores se han constituido, en muchas ocasiones, en brechas considerables para el ejercicio político de las mujeres y /o un riesgo a ser objeto de violencia patrimonial y económica. Frente a esto, cabe decir que </w:t>
      </w:r>
      <w:r w:rsidR="004F4080">
        <w:rPr>
          <w:rFonts w:ascii="Times New Roman" w:hAnsi="Times New Roman" w:cs="Times New Roman"/>
          <w:lang w:val="es-ES"/>
        </w:rPr>
        <w:t>la PNRSE</w:t>
      </w:r>
      <w:r w:rsidR="00B374AB" w:rsidRPr="00D80A6A">
        <w:rPr>
          <w:rFonts w:ascii="Times New Roman" w:hAnsi="Times New Roman" w:cs="Times New Roman"/>
          <w:lang w:val="es-ES"/>
        </w:rPr>
        <w:t>, incluye dentro de sus 16 medidas afirm</w:t>
      </w:r>
      <w:r w:rsidR="001F5110">
        <w:rPr>
          <w:rFonts w:ascii="Times New Roman" w:hAnsi="Times New Roman" w:cs="Times New Roman"/>
          <w:lang w:val="es-ES"/>
        </w:rPr>
        <w:t xml:space="preserve">ativas aquellas que disminuirían </w:t>
      </w:r>
      <w:r w:rsidR="00B374AB" w:rsidRPr="00D80A6A">
        <w:rPr>
          <w:rFonts w:ascii="Times New Roman" w:hAnsi="Times New Roman" w:cs="Times New Roman"/>
          <w:lang w:val="es-ES"/>
        </w:rPr>
        <w:t xml:space="preserve">barreras de acceso a trabajo y favorezcan pensar en la creación de esquemas de reconocimiento económico de cuidado. </w:t>
      </w:r>
      <w:r w:rsidR="00736BD8" w:rsidRPr="00D80A6A">
        <w:rPr>
          <w:rFonts w:ascii="Times New Roman" w:hAnsi="Times New Roman" w:cs="Times New Roman"/>
          <w:lang w:val="es-ES"/>
        </w:rPr>
        <w:t>Esto</w:t>
      </w:r>
      <w:r w:rsidR="001F5110">
        <w:rPr>
          <w:rFonts w:ascii="Times New Roman" w:hAnsi="Times New Roman" w:cs="Times New Roman"/>
          <w:lang w:val="es-ES"/>
        </w:rPr>
        <w:t>,</w:t>
      </w:r>
      <w:r w:rsidR="00736BD8" w:rsidRPr="00D80A6A">
        <w:rPr>
          <w:rFonts w:ascii="Times New Roman" w:hAnsi="Times New Roman" w:cs="Times New Roman"/>
          <w:lang w:val="es-ES"/>
        </w:rPr>
        <w:t xml:space="preserve"> sin duda alguna, beneficiaría la prevención para la </w:t>
      </w:r>
      <w:r w:rsidR="007F57D8" w:rsidRPr="00D80A6A">
        <w:rPr>
          <w:rFonts w:ascii="Times New Roman" w:hAnsi="Times New Roman" w:cs="Times New Roman"/>
          <w:lang w:val="es-ES"/>
        </w:rPr>
        <w:t>re</w:t>
      </w:r>
      <w:r w:rsidR="007F57D8">
        <w:rPr>
          <w:rFonts w:ascii="Times New Roman" w:hAnsi="Times New Roman" w:cs="Times New Roman"/>
          <w:lang w:val="es-ES"/>
        </w:rPr>
        <w:t xml:space="preserve"> </w:t>
      </w:r>
      <w:r w:rsidR="007F57D8" w:rsidRPr="00D80A6A">
        <w:rPr>
          <w:rFonts w:ascii="Times New Roman" w:hAnsi="Times New Roman" w:cs="Times New Roman"/>
          <w:lang w:val="es-ES"/>
        </w:rPr>
        <w:t>adopción</w:t>
      </w:r>
      <w:r w:rsidR="00736BD8" w:rsidRPr="00D80A6A">
        <w:rPr>
          <w:rFonts w:ascii="Times New Roman" w:hAnsi="Times New Roman" w:cs="Times New Roman"/>
          <w:lang w:val="es-ES"/>
        </w:rPr>
        <w:t xml:space="preserve"> de roles tradicionales femeninos en términos del </w:t>
      </w:r>
      <w:r w:rsidR="008C439A" w:rsidRPr="00D80A6A">
        <w:rPr>
          <w:rFonts w:ascii="Times New Roman" w:eastAsia="Times New Roman" w:hAnsi="Times New Roman" w:cs="Times New Roman"/>
          <w:color w:val="000000"/>
          <w:lang w:val="es-ES" w:eastAsia="es-ES_tradnl"/>
        </w:rPr>
        <w:t>artículo 5.a de la Convención.</w:t>
      </w:r>
    </w:p>
    <w:p w14:paraId="7D7F850E" w14:textId="470FD1D1" w:rsidR="00B21FB7" w:rsidRPr="00D80A6A" w:rsidRDefault="00B21FB7" w:rsidP="00174303">
      <w:pPr>
        <w:jc w:val="both"/>
        <w:rPr>
          <w:rFonts w:ascii="Times New Roman" w:hAnsi="Times New Roman" w:cs="Times New Roman"/>
          <w:lang w:val="es-ES"/>
        </w:rPr>
      </w:pPr>
    </w:p>
    <w:p w14:paraId="05CAB24E" w14:textId="4D46EBE7" w:rsidR="00174303" w:rsidRPr="00D80A6A" w:rsidRDefault="00B21FB7" w:rsidP="00174303">
      <w:pPr>
        <w:jc w:val="both"/>
        <w:rPr>
          <w:rFonts w:ascii="Times New Roman" w:hAnsi="Times New Roman" w:cs="Times New Roman"/>
          <w:lang w:val="es-ES"/>
        </w:rPr>
      </w:pPr>
      <w:r w:rsidRPr="00D80A6A">
        <w:rPr>
          <w:rFonts w:ascii="Times New Roman" w:hAnsi="Times New Roman" w:cs="Times New Roman"/>
          <w:lang w:val="es-ES"/>
        </w:rPr>
        <w:t xml:space="preserve">Así las cosas, se vuelve a </w:t>
      </w:r>
      <w:r w:rsidR="00BB7B63" w:rsidRPr="00D80A6A">
        <w:rPr>
          <w:rFonts w:ascii="Times New Roman" w:hAnsi="Times New Roman" w:cs="Times New Roman"/>
          <w:lang w:val="es-ES"/>
        </w:rPr>
        <w:t>señalar la</w:t>
      </w:r>
      <w:r w:rsidRPr="00D80A6A">
        <w:rPr>
          <w:rFonts w:ascii="Times New Roman" w:hAnsi="Times New Roman" w:cs="Times New Roman"/>
          <w:lang w:val="es-ES"/>
        </w:rPr>
        <w:t xml:space="preserve"> necesidad de</w:t>
      </w:r>
      <w:r w:rsidR="00356B0D" w:rsidRPr="00D80A6A">
        <w:rPr>
          <w:rFonts w:ascii="Times New Roman" w:hAnsi="Times New Roman" w:cs="Times New Roman"/>
          <w:lang w:val="es-ES"/>
        </w:rPr>
        <w:t xml:space="preserve"> asignar fichas de presupuesto amplias a partir de las cuales el Estado cumpla con su obligación de ser la principal fuente de </w:t>
      </w:r>
      <w:r w:rsidR="00356B0D" w:rsidRPr="00D80A6A">
        <w:rPr>
          <w:rFonts w:ascii="Times New Roman" w:hAnsi="Times New Roman" w:cs="Times New Roman"/>
          <w:lang w:val="es-ES"/>
        </w:rPr>
        <w:lastRenderedPageBreak/>
        <w:t xml:space="preserve">financiación, sea a partir de Presupuesto General de la Nación, el Sistema General de Participaciones o el Sistema de Regalías. Lo anterior, toda vez que en la práctica ha sido la Cooperación internacional la que ha financiado y sigue financiado este proceso de reincorporación. </w:t>
      </w:r>
    </w:p>
    <w:p w14:paraId="616284B3" w14:textId="77777777" w:rsidR="00ED32E1" w:rsidRPr="00D80A6A" w:rsidRDefault="00ED32E1" w:rsidP="00174303">
      <w:pPr>
        <w:jc w:val="both"/>
        <w:rPr>
          <w:rFonts w:ascii="Times New Roman" w:hAnsi="Times New Roman" w:cs="Times New Roman"/>
          <w:lang w:val="es-ES"/>
        </w:rPr>
      </w:pPr>
    </w:p>
    <w:p w14:paraId="6E0AE915" w14:textId="2B921E3B" w:rsidR="00C4271A" w:rsidRPr="00D80A6A" w:rsidRDefault="00E52983" w:rsidP="00A15FD7">
      <w:pPr>
        <w:jc w:val="both"/>
        <w:rPr>
          <w:rFonts w:ascii="Times New Roman" w:hAnsi="Times New Roman" w:cs="Times New Roman"/>
          <w:lang w:val="es-ES"/>
        </w:rPr>
      </w:pPr>
      <w:r w:rsidRPr="00D80A6A">
        <w:rPr>
          <w:rFonts w:ascii="Times New Roman" w:hAnsi="Times New Roman" w:cs="Times New Roman"/>
          <w:lang w:val="es-ES"/>
        </w:rPr>
        <w:t>En conclusión, una</w:t>
      </w:r>
      <w:r w:rsidR="00ED32E1" w:rsidRPr="00D80A6A">
        <w:rPr>
          <w:rFonts w:ascii="Times New Roman" w:hAnsi="Times New Roman" w:cs="Times New Roman"/>
          <w:lang w:val="es-ES"/>
        </w:rPr>
        <w:t xml:space="preserve"> reincorporación económica</w:t>
      </w:r>
      <w:r w:rsidRPr="00D80A6A">
        <w:rPr>
          <w:rFonts w:ascii="Times New Roman" w:hAnsi="Times New Roman" w:cs="Times New Roman"/>
          <w:lang w:val="es-ES"/>
        </w:rPr>
        <w:t xml:space="preserve">, acorde con la </w:t>
      </w:r>
      <w:r w:rsidR="00ED32E1" w:rsidRPr="00D80A6A">
        <w:rPr>
          <w:rFonts w:ascii="Times New Roman" w:hAnsi="Times New Roman" w:cs="Times New Roman"/>
          <w:lang w:val="es-ES"/>
        </w:rPr>
        <w:t xml:space="preserve">Recomendación General Núm. 30 </w:t>
      </w:r>
      <w:r w:rsidRPr="00D80A6A">
        <w:rPr>
          <w:rFonts w:ascii="Times New Roman" w:hAnsi="Times New Roman" w:cs="Times New Roman"/>
          <w:lang w:val="es-ES"/>
        </w:rPr>
        <w:t>(CEDAW/C/GC/30, 2013, párr. 68) y la CEDAW</w:t>
      </w:r>
      <w:r w:rsidR="00037359" w:rsidRPr="00D80A6A">
        <w:rPr>
          <w:rFonts w:ascii="Times New Roman" w:hAnsi="Times New Roman" w:cs="Times New Roman"/>
          <w:lang w:val="es-ES"/>
        </w:rPr>
        <w:t xml:space="preserve"> (artículos 4.1 y 5)</w:t>
      </w:r>
      <w:r w:rsidRPr="00D80A6A">
        <w:rPr>
          <w:rFonts w:ascii="Times New Roman" w:hAnsi="Times New Roman" w:cs="Times New Roman"/>
          <w:lang w:val="es-ES"/>
        </w:rPr>
        <w:t>, implicaría como señal concreta, la implementación efectiva de las 16 medidas afirmativas en cuestiones de género de la PNRSE</w:t>
      </w:r>
      <w:r w:rsidR="00BB7B63" w:rsidRPr="00D80A6A">
        <w:rPr>
          <w:rFonts w:ascii="Times New Roman" w:hAnsi="Times New Roman" w:cs="Times New Roman"/>
          <w:lang w:val="es-ES"/>
        </w:rPr>
        <w:t xml:space="preserve">. Esto último, recordando que el PND a aprobar, es una puerta concreta para que dichas medidas sean institucionalizadas y tengan </w:t>
      </w:r>
      <w:r w:rsidRPr="00D80A6A">
        <w:rPr>
          <w:rFonts w:ascii="Times New Roman" w:hAnsi="Times New Roman" w:cs="Times New Roman"/>
          <w:lang w:val="es-ES"/>
        </w:rPr>
        <w:t>asignación presupuestal mediante su i</w:t>
      </w:r>
      <w:r w:rsidR="008939A0" w:rsidRPr="00D80A6A">
        <w:rPr>
          <w:rFonts w:ascii="Times New Roman" w:hAnsi="Times New Roman" w:cs="Times New Roman"/>
          <w:lang w:val="es-ES"/>
        </w:rPr>
        <w:t xml:space="preserve">nclusión a través de </w:t>
      </w:r>
      <w:r w:rsidR="00BD6F58">
        <w:rPr>
          <w:rFonts w:ascii="Times New Roman" w:hAnsi="Times New Roman" w:cs="Times New Roman"/>
          <w:lang w:val="es-ES"/>
        </w:rPr>
        <w:t xml:space="preserve">una </w:t>
      </w:r>
      <w:r w:rsidR="008939A0" w:rsidRPr="00D80A6A">
        <w:rPr>
          <w:rFonts w:ascii="Times New Roman" w:hAnsi="Times New Roman" w:cs="Times New Roman"/>
          <w:lang w:val="es-ES"/>
        </w:rPr>
        <w:t xml:space="preserve">ley del Congreso. </w:t>
      </w:r>
    </w:p>
    <w:p w14:paraId="339CAC7D" w14:textId="77777777" w:rsidR="00C4271A" w:rsidRPr="00D80A6A" w:rsidRDefault="00C4271A" w:rsidP="00A15FD7">
      <w:pPr>
        <w:jc w:val="both"/>
        <w:rPr>
          <w:rFonts w:ascii="Times New Roman" w:hAnsi="Times New Roman" w:cs="Times New Roman"/>
          <w:lang w:val="es-ES"/>
        </w:rPr>
      </w:pPr>
    </w:p>
    <w:p w14:paraId="6A08ADF5" w14:textId="177D595D" w:rsidR="00461355" w:rsidRPr="003B2FC4" w:rsidRDefault="003B2FC4" w:rsidP="003B2FC4">
      <w:pPr>
        <w:ind w:left="567"/>
        <w:jc w:val="both"/>
        <w:rPr>
          <w:rFonts w:ascii="Times New Roman" w:hAnsi="Times New Roman" w:cs="Times New Roman"/>
          <w:b/>
          <w:lang w:val="es-ES"/>
        </w:rPr>
      </w:pPr>
      <w:r>
        <w:rPr>
          <w:rFonts w:ascii="Times New Roman" w:hAnsi="Times New Roman" w:cs="Times New Roman"/>
          <w:b/>
          <w:lang w:val="es-ES"/>
        </w:rPr>
        <w:t xml:space="preserve">2.2 </w:t>
      </w:r>
      <w:r w:rsidR="00461355" w:rsidRPr="003B2FC4">
        <w:rPr>
          <w:rFonts w:ascii="Times New Roman" w:hAnsi="Times New Roman" w:cs="Times New Roman"/>
          <w:b/>
          <w:lang w:val="es-ES"/>
        </w:rPr>
        <w:t xml:space="preserve">Reunificación familiar </w:t>
      </w:r>
    </w:p>
    <w:p w14:paraId="2F3579EF" w14:textId="77777777" w:rsidR="00461355" w:rsidRPr="00D80A6A" w:rsidRDefault="00461355" w:rsidP="00EA2DD9">
      <w:pPr>
        <w:jc w:val="both"/>
        <w:rPr>
          <w:rFonts w:ascii="Times New Roman" w:hAnsi="Times New Roman" w:cs="Times New Roman"/>
          <w:lang w:val="es-ES"/>
        </w:rPr>
      </w:pPr>
    </w:p>
    <w:p w14:paraId="3183C425" w14:textId="049D1017" w:rsidR="00C416E3" w:rsidRPr="00D80A6A" w:rsidRDefault="000763D7" w:rsidP="00037359">
      <w:pPr>
        <w:tabs>
          <w:tab w:val="left" w:pos="3445"/>
        </w:tabs>
        <w:jc w:val="both"/>
        <w:rPr>
          <w:rFonts w:ascii="Times New Roman" w:hAnsi="Times New Roman" w:cs="Times New Roman"/>
          <w:lang w:val="es-ES"/>
        </w:rPr>
      </w:pPr>
      <w:r w:rsidRPr="00D80A6A">
        <w:rPr>
          <w:rFonts w:ascii="Times New Roman" w:hAnsi="Times New Roman" w:cs="Times New Roman"/>
          <w:lang w:val="es-ES"/>
        </w:rPr>
        <w:t xml:space="preserve">El </w:t>
      </w:r>
      <w:r w:rsidR="006B5756" w:rsidRPr="00D80A6A">
        <w:rPr>
          <w:rFonts w:ascii="Times New Roman" w:hAnsi="Times New Roman" w:cs="Times New Roman"/>
          <w:lang w:val="es-ES"/>
        </w:rPr>
        <w:t>segundo</w:t>
      </w:r>
      <w:r w:rsidRPr="00D80A6A">
        <w:rPr>
          <w:rFonts w:ascii="Times New Roman" w:hAnsi="Times New Roman" w:cs="Times New Roman"/>
          <w:lang w:val="es-ES"/>
        </w:rPr>
        <w:t xml:space="preserve"> escenario </w:t>
      </w:r>
      <w:r w:rsidR="00BA5CF4" w:rsidRPr="00D80A6A">
        <w:rPr>
          <w:rFonts w:ascii="Times New Roman" w:hAnsi="Times New Roman" w:cs="Times New Roman"/>
          <w:lang w:val="es-ES"/>
        </w:rPr>
        <w:t xml:space="preserve">se relaciona con los obstáculos </w:t>
      </w:r>
      <w:r w:rsidRPr="00D80A6A">
        <w:rPr>
          <w:rFonts w:ascii="Times New Roman" w:hAnsi="Times New Roman" w:cs="Times New Roman"/>
          <w:lang w:val="es-ES"/>
        </w:rPr>
        <w:t xml:space="preserve">que enfrentan las mujeres ex combatientes que buscan </w:t>
      </w:r>
      <w:r w:rsidR="00BA5CF4" w:rsidRPr="00D80A6A">
        <w:rPr>
          <w:rFonts w:ascii="Times New Roman" w:hAnsi="Times New Roman" w:cs="Times New Roman"/>
          <w:lang w:val="es-ES"/>
        </w:rPr>
        <w:t>la reunificación con sus hijos(as)</w:t>
      </w:r>
      <w:r w:rsidR="00006F31">
        <w:rPr>
          <w:rFonts w:ascii="Times New Roman" w:hAnsi="Times New Roman" w:cs="Times New Roman"/>
          <w:lang w:val="es-ES"/>
        </w:rPr>
        <w:t>. Esto va íntimamente ligado a</w:t>
      </w:r>
      <w:r w:rsidR="00C416E3" w:rsidRPr="00D80A6A">
        <w:rPr>
          <w:rFonts w:ascii="Times New Roman" w:hAnsi="Times New Roman" w:cs="Times New Roman"/>
          <w:lang w:val="es-ES"/>
        </w:rPr>
        <w:t xml:space="preserve"> </w:t>
      </w:r>
      <w:r w:rsidR="00D80A6A" w:rsidRPr="00D80A6A">
        <w:rPr>
          <w:rFonts w:ascii="Times New Roman" w:hAnsi="Times New Roman" w:cs="Times New Roman"/>
          <w:lang w:val="es-ES"/>
        </w:rPr>
        <w:t>los artículos 2.d</w:t>
      </w:r>
      <w:r w:rsidR="003046D3">
        <w:rPr>
          <w:rFonts w:ascii="Times New Roman" w:hAnsi="Times New Roman" w:cs="Times New Roman"/>
          <w:lang w:val="es-ES"/>
        </w:rPr>
        <w:t>)</w:t>
      </w:r>
      <w:r w:rsidR="00D80A6A" w:rsidRPr="00D80A6A">
        <w:rPr>
          <w:rFonts w:ascii="Times New Roman" w:hAnsi="Times New Roman" w:cs="Times New Roman"/>
          <w:lang w:val="es-ES"/>
        </w:rPr>
        <w:t>, f</w:t>
      </w:r>
      <w:r w:rsidR="003046D3">
        <w:rPr>
          <w:rFonts w:ascii="Times New Roman" w:hAnsi="Times New Roman" w:cs="Times New Roman"/>
          <w:lang w:val="es-ES"/>
        </w:rPr>
        <w:t>)</w:t>
      </w:r>
      <w:r w:rsidR="00D80A6A" w:rsidRPr="00D80A6A">
        <w:rPr>
          <w:rFonts w:ascii="Times New Roman" w:hAnsi="Times New Roman" w:cs="Times New Roman"/>
          <w:lang w:val="es-ES"/>
        </w:rPr>
        <w:t>, g</w:t>
      </w:r>
      <w:r w:rsidR="003046D3">
        <w:rPr>
          <w:rFonts w:ascii="Times New Roman" w:hAnsi="Times New Roman" w:cs="Times New Roman"/>
          <w:lang w:val="es-ES"/>
        </w:rPr>
        <w:t>)</w:t>
      </w:r>
      <w:r w:rsidR="00D80A6A" w:rsidRPr="00D80A6A">
        <w:rPr>
          <w:rFonts w:ascii="Times New Roman" w:hAnsi="Times New Roman" w:cs="Times New Roman"/>
          <w:lang w:val="es-ES"/>
        </w:rPr>
        <w:t xml:space="preserve"> </w:t>
      </w:r>
      <w:r w:rsidR="00C416E3" w:rsidRPr="00D80A6A">
        <w:rPr>
          <w:rFonts w:ascii="Times New Roman" w:hAnsi="Times New Roman" w:cs="Times New Roman"/>
          <w:lang w:val="es-ES"/>
        </w:rPr>
        <w:t>y 4.1 de la Convención, la Recomendación General 28, párrafo</w:t>
      </w:r>
      <w:r w:rsidR="003046D3">
        <w:rPr>
          <w:rFonts w:ascii="Times New Roman" w:hAnsi="Times New Roman" w:cs="Times New Roman"/>
          <w:lang w:val="es-ES"/>
        </w:rPr>
        <w:t>s</w:t>
      </w:r>
      <w:r w:rsidR="000B49A5">
        <w:rPr>
          <w:rFonts w:ascii="Times New Roman" w:hAnsi="Times New Roman" w:cs="Times New Roman"/>
          <w:lang w:val="es-ES"/>
        </w:rPr>
        <w:t xml:space="preserve"> 23 y </w:t>
      </w:r>
      <w:r w:rsidR="00C416E3" w:rsidRPr="00D80A6A">
        <w:rPr>
          <w:rFonts w:ascii="Times New Roman" w:hAnsi="Times New Roman" w:cs="Times New Roman"/>
          <w:lang w:val="es-ES"/>
        </w:rPr>
        <w:t>35 y el párrafo 1 de la Lista de cuestiones del Comité.</w:t>
      </w:r>
    </w:p>
    <w:p w14:paraId="0DBCAA0D" w14:textId="77777777" w:rsidR="00C416E3" w:rsidRPr="00D80A6A" w:rsidRDefault="00C416E3" w:rsidP="00037359">
      <w:pPr>
        <w:tabs>
          <w:tab w:val="left" w:pos="3445"/>
        </w:tabs>
        <w:jc w:val="both"/>
        <w:rPr>
          <w:rFonts w:ascii="Times New Roman" w:hAnsi="Times New Roman" w:cs="Times New Roman"/>
          <w:lang w:val="es-ES"/>
        </w:rPr>
      </w:pPr>
    </w:p>
    <w:p w14:paraId="5FE21FD6" w14:textId="6BF1BC07" w:rsidR="00F01061" w:rsidRPr="00D80A6A" w:rsidRDefault="00BA5CF4" w:rsidP="00037359">
      <w:pPr>
        <w:tabs>
          <w:tab w:val="left" w:pos="3445"/>
        </w:tabs>
        <w:jc w:val="both"/>
        <w:rPr>
          <w:rFonts w:ascii="Times New Roman" w:hAnsi="Times New Roman" w:cs="Times New Roman"/>
          <w:highlight w:val="yellow"/>
          <w:lang w:val="es-ES"/>
        </w:rPr>
      </w:pPr>
      <w:r w:rsidRPr="00D80A6A">
        <w:rPr>
          <w:rFonts w:ascii="Times New Roman" w:hAnsi="Times New Roman" w:cs="Times New Roman"/>
          <w:lang w:val="es-ES"/>
        </w:rPr>
        <w:t>Luego de realizar entrevista</w:t>
      </w:r>
      <w:r w:rsidR="00037359" w:rsidRPr="00D80A6A">
        <w:rPr>
          <w:rFonts w:ascii="Times New Roman" w:hAnsi="Times New Roman" w:cs="Times New Roman"/>
          <w:lang w:val="es-ES"/>
        </w:rPr>
        <w:t>s</w:t>
      </w:r>
      <w:r w:rsidR="003046D3">
        <w:rPr>
          <w:rStyle w:val="Refdenotaalpie"/>
          <w:rFonts w:ascii="Times New Roman" w:hAnsi="Times New Roman" w:cs="Times New Roman"/>
          <w:lang w:val="es-ES"/>
        </w:rPr>
        <w:footnoteReference w:id="12"/>
      </w:r>
      <w:r w:rsidR="000B49A5">
        <w:rPr>
          <w:rFonts w:ascii="Times New Roman" w:hAnsi="Times New Roman" w:cs="Times New Roman"/>
          <w:lang w:val="es-ES"/>
        </w:rPr>
        <w:t xml:space="preserve"> </w:t>
      </w:r>
      <w:r w:rsidR="005413EB">
        <w:rPr>
          <w:rFonts w:ascii="Times New Roman" w:hAnsi="Times New Roman" w:cs="Times New Roman"/>
          <w:lang w:val="es-ES"/>
        </w:rPr>
        <w:t xml:space="preserve">con </w:t>
      </w:r>
      <w:r w:rsidRPr="00D80A6A">
        <w:rPr>
          <w:rFonts w:ascii="Times New Roman" w:hAnsi="Times New Roman" w:cs="Times New Roman"/>
          <w:lang w:val="es-ES"/>
        </w:rPr>
        <w:t xml:space="preserve">mujeres directamente </w:t>
      </w:r>
      <w:r w:rsidR="00D80A6A" w:rsidRPr="00D80A6A">
        <w:rPr>
          <w:rFonts w:ascii="Times New Roman" w:hAnsi="Times New Roman" w:cs="Times New Roman"/>
          <w:lang w:val="es-ES"/>
        </w:rPr>
        <w:t>afectadas,</w:t>
      </w:r>
      <w:r w:rsidRPr="00D80A6A">
        <w:rPr>
          <w:rFonts w:ascii="Times New Roman" w:hAnsi="Times New Roman" w:cs="Times New Roman"/>
          <w:lang w:val="es-ES"/>
        </w:rPr>
        <w:t xml:space="preserve"> así como con el componente FARC de la CSIVI, se pudo corroborar que la discriminación indirecta a la </w:t>
      </w:r>
      <w:r w:rsidR="00037359" w:rsidRPr="00D80A6A">
        <w:rPr>
          <w:rFonts w:ascii="Times New Roman" w:hAnsi="Times New Roman" w:cs="Times New Roman"/>
          <w:lang w:val="es-ES"/>
        </w:rPr>
        <w:t xml:space="preserve">que </w:t>
      </w:r>
      <w:r w:rsidRPr="00D80A6A">
        <w:rPr>
          <w:rFonts w:ascii="Times New Roman" w:hAnsi="Times New Roman" w:cs="Times New Roman"/>
          <w:lang w:val="es-ES"/>
        </w:rPr>
        <w:t>aludimos</w:t>
      </w:r>
      <w:r w:rsidR="00037359" w:rsidRPr="00D80A6A">
        <w:rPr>
          <w:rFonts w:ascii="Times New Roman" w:hAnsi="Times New Roman" w:cs="Times New Roman"/>
          <w:lang w:val="es-ES"/>
        </w:rPr>
        <w:t xml:space="preserve">, en junio 2018, </w:t>
      </w:r>
      <w:r w:rsidRPr="00D80A6A">
        <w:rPr>
          <w:rFonts w:ascii="Times New Roman" w:hAnsi="Times New Roman" w:cs="Times New Roman"/>
          <w:lang w:val="es-ES"/>
        </w:rPr>
        <w:t xml:space="preserve">persiste (ASFC, 2018, pág.10-12). Por lo mismo, la no adecuación de rutas que atiendan la dinámica de un conflicto armado, ni la adecuación normativa de delitos penales como el </w:t>
      </w:r>
      <w:r w:rsidR="00361CC5" w:rsidRPr="00D80A6A">
        <w:rPr>
          <w:rFonts w:ascii="Times New Roman" w:hAnsi="Times New Roman" w:cs="Times New Roman"/>
          <w:lang w:val="es-ES"/>
        </w:rPr>
        <w:t>a</w:t>
      </w:r>
      <w:r w:rsidR="0036381A" w:rsidRPr="00D80A6A">
        <w:rPr>
          <w:rFonts w:ascii="Times New Roman" w:hAnsi="Times New Roman" w:cs="Times New Roman"/>
          <w:lang w:val="es-ES"/>
        </w:rPr>
        <w:t>bandono</w:t>
      </w:r>
      <w:r w:rsidRPr="00D80A6A">
        <w:rPr>
          <w:rStyle w:val="Refdenotaalpie"/>
          <w:rFonts w:ascii="Times New Roman" w:hAnsi="Times New Roman" w:cs="Times New Roman"/>
          <w:lang w:val="es-ES"/>
        </w:rPr>
        <w:footnoteReference w:id="13"/>
      </w:r>
      <w:r w:rsidRPr="00D80A6A">
        <w:rPr>
          <w:rFonts w:ascii="Times New Roman" w:hAnsi="Times New Roman" w:cs="Times New Roman"/>
          <w:lang w:val="es-ES"/>
        </w:rPr>
        <w:t xml:space="preserve">, </w:t>
      </w:r>
      <w:r w:rsidR="00361CC5" w:rsidRPr="00D80A6A">
        <w:rPr>
          <w:rFonts w:ascii="Times New Roman" w:hAnsi="Times New Roman" w:cs="Times New Roman"/>
          <w:lang w:val="es-ES"/>
        </w:rPr>
        <w:t xml:space="preserve"> la </w:t>
      </w:r>
      <w:r w:rsidR="00117EA1" w:rsidRPr="00D80A6A">
        <w:rPr>
          <w:rFonts w:ascii="Times New Roman" w:hAnsi="Times New Roman" w:cs="Times New Roman"/>
          <w:lang w:val="es-ES"/>
        </w:rPr>
        <w:t>falsedad en documento público</w:t>
      </w:r>
      <w:r w:rsidRPr="00D80A6A">
        <w:rPr>
          <w:rStyle w:val="Refdenotaalpie"/>
          <w:rFonts w:ascii="Times New Roman" w:hAnsi="Times New Roman" w:cs="Times New Roman"/>
          <w:lang w:val="es-ES"/>
        </w:rPr>
        <w:footnoteReference w:id="14"/>
      </w:r>
      <w:r w:rsidR="00117EA1" w:rsidRPr="00D80A6A">
        <w:rPr>
          <w:rFonts w:ascii="Times New Roman" w:hAnsi="Times New Roman" w:cs="Times New Roman"/>
          <w:lang w:val="es-ES"/>
        </w:rPr>
        <w:t xml:space="preserve"> o </w:t>
      </w:r>
      <w:r w:rsidR="00361CC5" w:rsidRPr="00D80A6A">
        <w:rPr>
          <w:rFonts w:ascii="Times New Roman" w:hAnsi="Times New Roman" w:cs="Times New Roman"/>
          <w:lang w:val="es-ES"/>
        </w:rPr>
        <w:t>la supresión</w:t>
      </w:r>
      <w:r w:rsidR="00117EA1" w:rsidRPr="00D80A6A">
        <w:rPr>
          <w:rFonts w:ascii="Times New Roman" w:hAnsi="Times New Roman" w:cs="Times New Roman"/>
          <w:lang w:val="es-ES"/>
        </w:rPr>
        <w:t>, alteración o suposición del estado civil</w:t>
      </w:r>
      <w:r w:rsidR="00361CC5" w:rsidRPr="00D80A6A">
        <w:rPr>
          <w:rStyle w:val="Refdenotaalpie"/>
          <w:rFonts w:ascii="Times New Roman" w:hAnsi="Times New Roman" w:cs="Times New Roman"/>
          <w:lang w:val="es-ES"/>
        </w:rPr>
        <w:footnoteReference w:id="15"/>
      </w:r>
      <w:r w:rsidR="00361CC5" w:rsidRPr="00D80A6A">
        <w:rPr>
          <w:rFonts w:ascii="Times New Roman" w:hAnsi="Times New Roman" w:cs="Times New Roman"/>
          <w:lang w:val="es-ES"/>
        </w:rPr>
        <w:t xml:space="preserve">, promueven la continuación del desconocimiento de las </w:t>
      </w:r>
      <w:r w:rsidR="00037359" w:rsidRPr="00D80A6A">
        <w:rPr>
          <w:rFonts w:ascii="Times New Roman" w:hAnsi="Times New Roman" w:cs="Times New Roman"/>
          <w:lang w:val="es-ES"/>
        </w:rPr>
        <w:t xml:space="preserve">necesidades de las </w:t>
      </w:r>
      <w:r w:rsidR="00361CC5" w:rsidRPr="00D80A6A">
        <w:rPr>
          <w:rFonts w:ascii="Times New Roman" w:hAnsi="Times New Roman" w:cs="Times New Roman"/>
          <w:lang w:val="es-ES"/>
        </w:rPr>
        <w:t xml:space="preserve">mujeres excombatientes. </w:t>
      </w:r>
    </w:p>
    <w:p w14:paraId="54BB908E" w14:textId="77777777" w:rsidR="00F01061" w:rsidRPr="00D80A6A" w:rsidRDefault="00F01061" w:rsidP="00F01061">
      <w:pPr>
        <w:tabs>
          <w:tab w:val="left" w:pos="3445"/>
        </w:tabs>
        <w:jc w:val="both"/>
        <w:rPr>
          <w:rFonts w:ascii="Times New Roman" w:hAnsi="Times New Roman" w:cs="Times New Roman"/>
          <w:lang w:val="es-ES"/>
        </w:rPr>
      </w:pPr>
    </w:p>
    <w:p w14:paraId="4DA1136B" w14:textId="708F9174" w:rsidR="009E4FC0" w:rsidRPr="00D80A6A" w:rsidRDefault="006128CE" w:rsidP="009D7AC2">
      <w:pPr>
        <w:tabs>
          <w:tab w:val="left" w:pos="3445"/>
        </w:tabs>
        <w:jc w:val="both"/>
        <w:rPr>
          <w:rFonts w:ascii="Times New Roman" w:hAnsi="Times New Roman" w:cs="Times New Roman"/>
          <w:lang w:val="es-ES"/>
        </w:rPr>
      </w:pPr>
      <w:r w:rsidRPr="00D80A6A">
        <w:rPr>
          <w:rFonts w:ascii="Times New Roman" w:hAnsi="Times New Roman" w:cs="Times New Roman"/>
          <w:lang w:val="es-ES"/>
        </w:rPr>
        <w:t>A pesar de ello, se debe destacar las acciones de incidencia de la CSIVI</w:t>
      </w:r>
      <w:r w:rsidR="009D7AC2" w:rsidRPr="00D80A6A">
        <w:rPr>
          <w:rFonts w:ascii="Times New Roman" w:hAnsi="Times New Roman" w:cs="Times New Roman"/>
          <w:lang w:val="es-ES"/>
        </w:rPr>
        <w:t xml:space="preserve"> en el CNR, que han permitido no sólo la</w:t>
      </w:r>
      <w:r w:rsidRPr="00D80A6A">
        <w:rPr>
          <w:rFonts w:ascii="Times New Roman" w:hAnsi="Times New Roman" w:cs="Times New Roman"/>
          <w:lang w:val="es-ES"/>
        </w:rPr>
        <w:t xml:space="preserve"> activación de la discusión en el marco de la Mesa técnica de Género</w:t>
      </w:r>
      <w:r w:rsidRPr="00D80A6A">
        <w:rPr>
          <w:rStyle w:val="Refdenotaalpie"/>
          <w:rFonts w:ascii="Times New Roman" w:hAnsi="Times New Roman" w:cs="Times New Roman"/>
          <w:lang w:val="es-ES"/>
        </w:rPr>
        <w:footnoteReference w:id="16"/>
      </w:r>
      <w:r w:rsidR="009D7AC2" w:rsidRPr="00D80A6A">
        <w:rPr>
          <w:rFonts w:ascii="Times New Roman" w:hAnsi="Times New Roman" w:cs="Times New Roman"/>
          <w:lang w:val="es-ES"/>
        </w:rPr>
        <w:t>, sino la creación de un</w:t>
      </w:r>
      <w:r w:rsidR="008433FC">
        <w:rPr>
          <w:rFonts w:ascii="Times New Roman" w:hAnsi="Times New Roman" w:cs="Times New Roman"/>
          <w:lang w:val="es-ES"/>
        </w:rPr>
        <w:t xml:space="preserve"> plan de acción para la reunificación familiar </w:t>
      </w:r>
      <w:r w:rsidR="00D80A6A" w:rsidRPr="00D80A6A">
        <w:rPr>
          <w:rFonts w:ascii="Times New Roman" w:hAnsi="Times New Roman" w:cs="Times New Roman"/>
          <w:lang w:val="es-ES"/>
        </w:rPr>
        <w:t>que,</w:t>
      </w:r>
      <w:r w:rsidR="009D7AC2" w:rsidRPr="00D80A6A">
        <w:rPr>
          <w:rFonts w:ascii="Times New Roman" w:hAnsi="Times New Roman" w:cs="Times New Roman"/>
          <w:lang w:val="es-ES"/>
        </w:rPr>
        <w:t xml:space="preserve"> aunque no es formal ni vinculante, es un </w:t>
      </w:r>
      <w:r w:rsidR="00D80A6A" w:rsidRPr="00D80A6A">
        <w:rPr>
          <w:rFonts w:ascii="Times New Roman" w:hAnsi="Times New Roman" w:cs="Times New Roman"/>
          <w:lang w:val="es-ES"/>
        </w:rPr>
        <w:t>primer paso propositivo</w:t>
      </w:r>
      <w:r w:rsidR="00037359" w:rsidRPr="00D80A6A">
        <w:rPr>
          <w:rFonts w:ascii="Times New Roman" w:hAnsi="Times New Roman" w:cs="Times New Roman"/>
          <w:lang w:val="es-ES"/>
        </w:rPr>
        <w:t xml:space="preserve"> para hacer frente a esta forma </w:t>
      </w:r>
      <w:r w:rsidR="00C416E3" w:rsidRPr="00D80A6A">
        <w:rPr>
          <w:rFonts w:ascii="Times New Roman" w:hAnsi="Times New Roman" w:cs="Times New Roman"/>
          <w:lang w:val="es-ES"/>
        </w:rPr>
        <w:t>entrecruzada</w:t>
      </w:r>
      <w:r w:rsidR="00461355" w:rsidRPr="00D80A6A">
        <w:rPr>
          <w:rFonts w:ascii="Times New Roman" w:hAnsi="Times New Roman" w:cs="Times New Roman"/>
          <w:lang w:val="es-ES"/>
        </w:rPr>
        <w:t xml:space="preserve"> </w:t>
      </w:r>
      <w:r w:rsidR="001D0490">
        <w:rPr>
          <w:rFonts w:ascii="Times New Roman" w:hAnsi="Times New Roman" w:cs="Times New Roman"/>
          <w:lang w:val="es-ES"/>
        </w:rPr>
        <w:t xml:space="preserve">e indirecta </w:t>
      </w:r>
      <w:r w:rsidR="00461355" w:rsidRPr="00D80A6A">
        <w:rPr>
          <w:rFonts w:ascii="Times New Roman" w:hAnsi="Times New Roman" w:cs="Times New Roman"/>
          <w:lang w:val="es-ES"/>
        </w:rPr>
        <w:t>de discriminación</w:t>
      </w:r>
      <w:r w:rsidR="00A5226B" w:rsidRPr="00D80A6A">
        <w:rPr>
          <w:rFonts w:ascii="Times New Roman" w:hAnsi="Times New Roman" w:cs="Times New Roman"/>
          <w:lang w:val="es-ES"/>
        </w:rPr>
        <w:t xml:space="preserve"> (CEDAW/C/GC/28, 2010, párr. 18)</w:t>
      </w:r>
      <w:r w:rsidR="009D7AC2" w:rsidRPr="00D80A6A">
        <w:rPr>
          <w:rFonts w:ascii="Times New Roman" w:hAnsi="Times New Roman" w:cs="Times New Roman"/>
          <w:lang w:val="es-ES"/>
        </w:rPr>
        <w:t>.</w:t>
      </w:r>
    </w:p>
    <w:p w14:paraId="406897F1" w14:textId="3F61D596" w:rsidR="00404143" w:rsidRPr="00D80A6A" w:rsidRDefault="00404143" w:rsidP="00461355">
      <w:pPr>
        <w:autoSpaceDE w:val="0"/>
        <w:autoSpaceDN w:val="0"/>
        <w:adjustRightInd w:val="0"/>
        <w:jc w:val="both"/>
        <w:rPr>
          <w:rFonts w:ascii="Times New Roman" w:hAnsi="Times New Roman" w:cs="Times New Roman"/>
          <w:highlight w:val="yellow"/>
          <w:lang w:val="es-ES"/>
        </w:rPr>
      </w:pPr>
    </w:p>
    <w:p w14:paraId="52B600AB" w14:textId="6E538D4A" w:rsidR="00D7202B" w:rsidRPr="003B2FC4" w:rsidRDefault="003B2FC4" w:rsidP="003B2FC4">
      <w:pPr>
        <w:tabs>
          <w:tab w:val="left" w:pos="3445"/>
        </w:tabs>
        <w:ind w:left="567"/>
        <w:rPr>
          <w:rFonts w:ascii="Times New Roman" w:hAnsi="Times New Roman" w:cs="Times New Roman"/>
          <w:b/>
          <w:lang w:val="es-ES"/>
        </w:rPr>
      </w:pPr>
      <w:r>
        <w:rPr>
          <w:rFonts w:ascii="Times New Roman" w:hAnsi="Times New Roman" w:cs="Times New Roman"/>
          <w:b/>
          <w:lang w:val="es-ES"/>
        </w:rPr>
        <w:t xml:space="preserve">2.3 </w:t>
      </w:r>
      <w:r w:rsidRPr="003B2FC4">
        <w:rPr>
          <w:rFonts w:ascii="Times New Roman" w:hAnsi="Times New Roman" w:cs="Times New Roman"/>
          <w:b/>
          <w:lang w:val="es-ES"/>
        </w:rPr>
        <w:t>Acceso</w:t>
      </w:r>
      <w:r w:rsidR="00D7202B" w:rsidRPr="003B2FC4">
        <w:rPr>
          <w:rFonts w:ascii="Times New Roman" w:hAnsi="Times New Roman" w:cs="Times New Roman"/>
          <w:b/>
          <w:lang w:val="es-ES"/>
        </w:rPr>
        <w:t xml:space="preserve"> a la justicia </w:t>
      </w:r>
    </w:p>
    <w:p w14:paraId="2B44831A" w14:textId="77777777" w:rsidR="00D7202B" w:rsidRPr="00D80A6A" w:rsidRDefault="00D7202B" w:rsidP="00D7202B">
      <w:pPr>
        <w:tabs>
          <w:tab w:val="left" w:pos="3445"/>
        </w:tabs>
        <w:rPr>
          <w:rFonts w:ascii="Times New Roman" w:hAnsi="Times New Roman" w:cs="Times New Roman"/>
          <w:b/>
          <w:lang w:val="es-ES"/>
        </w:rPr>
      </w:pPr>
    </w:p>
    <w:p w14:paraId="4DEC0637" w14:textId="78FBA612" w:rsidR="00D7202B" w:rsidRPr="00D80A6A" w:rsidRDefault="00F37E99" w:rsidP="00D7202B">
      <w:pPr>
        <w:tabs>
          <w:tab w:val="left" w:pos="3445"/>
        </w:tabs>
        <w:jc w:val="both"/>
        <w:rPr>
          <w:rFonts w:ascii="Times New Roman" w:hAnsi="Times New Roman" w:cs="Times New Roman"/>
          <w:lang w:val="es-ES"/>
        </w:rPr>
      </w:pPr>
      <w:r w:rsidRPr="00D80A6A">
        <w:rPr>
          <w:rFonts w:ascii="Times New Roman" w:hAnsi="Times New Roman" w:cs="Times New Roman"/>
          <w:lang w:val="es-ES"/>
        </w:rPr>
        <w:t xml:space="preserve">En el informe de junio 2018, </w:t>
      </w:r>
      <w:r w:rsidR="00DF6D10">
        <w:rPr>
          <w:rFonts w:ascii="Times New Roman" w:hAnsi="Times New Roman" w:cs="Times New Roman"/>
          <w:lang w:val="es-ES"/>
        </w:rPr>
        <w:t xml:space="preserve">ASFC </w:t>
      </w:r>
      <w:r w:rsidRPr="00D80A6A">
        <w:rPr>
          <w:rFonts w:ascii="Times New Roman" w:hAnsi="Times New Roman" w:cs="Times New Roman"/>
          <w:lang w:val="es-ES"/>
        </w:rPr>
        <w:t xml:space="preserve">advirtió una desventaja por partida triple en tanto mujer, víctima y </w:t>
      </w:r>
      <w:r w:rsidR="00DD67C8" w:rsidRPr="00D80A6A">
        <w:rPr>
          <w:rFonts w:ascii="Times New Roman" w:hAnsi="Times New Roman" w:cs="Times New Roman"/>
          <w:lang w:val="es-ES"/>
        </w:rPr>
        <w:t>excombatiente</w:t>
      </w:r>
      <w:r w:rsidRPr="00D80A6A">
        <w:rPr>
          <w:rFonts w:ascii="Times New Roman" w:hAnsi="Times New Roman" w:cs="Times New Roman"/>
          <w:lang w:val="es-ES"/>
        </w:rPr>
        <w:t xml:space="preserve">. Así, se hizo énfasis en </w:t>
      </w:r>
      <w:r w:rsidR="00D7202B" w:rsidRPr="00D80A6A">
        <w:rPr>
          <w:rFonts w:ascii="Times New Roman" w:hAnsi="Times New Roman" w:cs="Times New Roman"/>
          <w:lang w:val="es-ES"/>
        </w:rPr>
        <w:t xml:space="preserve">la interseccionalidad y los artículos 1 al 3 </w:t>
      </w:r>
      <w:r w:rsidR="00D7202B" w:rsidRPr="00D80A6A">
        <w:rPr>
          <w:rFonts w:ascii="Times New Roman" w:hAnsi="Times New Roman" w:cs="Times New Roman"/>
          <w:lang w:val="es-ES"/>
        </w:rPr>
        <w:lastRenderedPageBreak/>
        <w:t xml:space="preserve">de la Convención, </w:t>
      </w:r>
      <w:r w:rsidRPr="00D80A6A">
        <w:rPr>
          <w:rFonts w:ascii="Times New Roman" w:hAnsi="Times New Roman" w:cs="Times New Roman"/>
          <w:lang w:val="es-ES"/>
        </w:rPr>
        <w:t xml:space="preserve">con el fin de invitar a omitir la </w:t>
      </w:r>
      <w:r w:rsidR="00D7202B" w:rsidRPr="00D80A6A">
        <w:rPr>
          <w:rFonts w:ascii="Times New Roman" w:hAnsi="Times New Roman" w:cs="Times New Roman"/>
          <w:lang w:val="es-ES"/>
        </w:rPr>
        <w:t>visión simple entre víctima y victimario, pues las dos categorías pueden concurrir (CEDAW/C/GC/30, 2013, párr. 36).</w:t>
      </w:r>
    </w:p>
    <w:p w14:paraId="6F6EAAB6" w14:textId="0397EBB3" w:rsidR="00F37E99" w:rsidRPr="00D80A6A" w:rsidRDefault="00F37E99" w:rsidP="00D7202B">
      <w:pPr>
        <w:tabs>
          <w:tab w:val="left" w:pos="3445"/>
        </w:tabs>
        <w:jc w:val="both"/>
        <w:rPr>
          <w:rFonts w:ascii="Times New Roman" w:hAnsi="Times New Roman" w:cs="Times New Roman"/>
          <w:lang w:val="es-ES"/>
        </w:rPr>
      </w:pPr>
    </w:p>
    <w:p w14:paraId="354D3885" w14:textId="611AC2F6" w:rsidR="00D7202B" w:rsidRPr="00D80A6A" w:rsidRDefault="00A0155E" w:rsidP="00F37E99">
      <w:pPr>
        <w:tabs>
          <w:tab w:val="left" w:pos="3445"/>
        </w:tabs>
        <w:jc w:val="both"/>
        <w:rPr>
          <w:rFonts w:ascii="Times New Roman" w:hAnsi="Times New Roman" w:cs="Times New Roman"/>
          <w:lang w:val="es-ES"/>
        </w:rPr>
      </w:pPr>
      <w:r w:rsidRPr="00D80A6A">
        <w:rPr>
          <w:rFonts w:ascii="Times New Roman" w:hAnsi="Times New Roman" w:cs="Times New Roman"/>
          <w:lang w:val="es-ES"/>
        </w:rPr>
        <w:t>Luego de</w:t>
      </w:r>
      <w:r w:rsidR="00F37E99" w:rsidRPr="00D80A6A">
        <w:rPr>
          <w:rFonts w:ascii="Times New Roman" w:hAnsi="Times New Roman" w:cs="Times New Roman"/>
          <w:lang w:val="es-ES"/>
        </w:rPr>
        <w:t xml:space="preserve">l segundo semestre del 2018 las trabas rastreadas permanecen, dentro de las que se destacan nuevamente: la </w:t>
      </w:r>
      <w:r w:rsidR="00D7202B" w:rsidRPr="00D80A6A">
        <w:rPr>
          <w:rFonts w:ascii="Times New Roman" w:hAnsi="Times New Roman" w:cs="Times New Roman"/>
          <w:lang w:val="es-ES"/>
        </w:rPr>
        <w:t>falta de información acerca de sus procesos</w:t>
      </w:r>
      <w:r w:rsidR="00F37E99" w:rsidRPr="00D80A6A">
        <w:rPr>
          <w:rFonts w:ascii="Times New Roman" w:hAnsi="Times New Roman" w:cs="Times New Roman"/>
          <w:lang w:val="es-ES"/>
        </w:rPr>
        <w:t xml:space="preserve"> </w:t>
      </w:r>
      <w:r w:rsidR="00DF6D10">
        <w:rPr>
          <w:rFonts w:ascii="Times New Roman" w:hAnsi="Times New Roman" w:cs="Times New Roman"/>
          <w:lang w:val="es-ES"/>
        </w:rPr>
        <w:t xml:space="preserve">judiciales/administrativos </w:t>
      </w:r>
      <w:r w:rsidR="00D62127">
        <w:rPr>
          <w:rFonts w:ascii="Times New Roman" w:hAnsi="Times New Roman" w:cs="Times New Roman"/>
          <w:lang w:val="es-ES"/>
        </w:rPr>
        <w:t xml:space="preserve">y el temor a la estigmatización; ambos </w:t>
      </w:r>
      <w:r w:rsidR="00F37E99" w:rsidRPr="00D80A6A">
        <w:rPr>
          <w:rFonts w:ascii="Times New Roman" w:hAnsi="Times New Roman" w:cs="Times New Roman"/>
          <w:lang w:val="es-ES"/>
        </w:rPr>
        <w:t>como</w:t>
      </w:r>
      <w:r w:rsidR="00D62127">
        <w:rPr>
          <w:rFonts w:ascii="Times New Roman" w:hAnsi="Times New Roman" w:cs="Times New Roman"/>
          <w:lang w:val="es-ES"/>
        </w:rPr>
        <w:t xml:space="preserve"> factores de</w:t>
      </w:r>
      <w:r w:rsidR="00F37E99" w:rsidRPr="00D80A6A">
        <w:rPr>
          <w:rFonts w:ascii="Times New Roman" w:hAnsi="Times New Roman" w:cs="Times New Roman"/>
          <w:lang w:val="es-ES"/>
        </w:rPr>
        <w:t xml:space="preserve"> </w:t>
      </w:r>
      <w:r w:rsidR="00F37E99" w:rsidRPr="00D80A6A">
        <w:rPr>
          <w:rFonts w:ascii="Times New Roman" w:eastAsia="Times New Roman" w:hAnsi="Times New Roman" w:cs="Times New Roman"/>
          <w:color w:val="000000"/>
          <w:lang w:val="es-ES" w:eastAsia="es-ES_tradnl"/>
        </w:rPr>
        <w:t>entorpecimiento</w:t>
      </w:r>
      <w:r w:rsidR="00D7202B" w:rsidRPr="00D80A6A">
        <w:rPr>
          <w:rFonts w:ascii="Times New Roman" w:eastAsia="Times New Roman" w:hAnsi="Times New Roman" w:cs="Times New Roman"/>
          <w:color w:val="000000"/>
          <w:lang w:val="es-ES" w:eastAsia="es-ES_tradnl"/>
        </w:rPr>
        <w:t xml:space="preserve"> para el acceso a la justicia </w:t>
      </w:r>
      <w:r w:rsidR="00D7202B" w:rsidRPr="00D80A6A">
        <w:rPr>
          <w:rFonts w:ascii="Times New Roman" w:hAnsi="Times New Roman" w:cs="Times New Roman"/>
          <w:lang w:val="es-ES"/>
        </w:rPr>
        <w:t>(CEDAW/C/GC/33, 2015, párr. 26).</w:t>
      </w:r>
    </w:p>
    <w:p w14:paraId="79AD1E31" w14:textId="016C4127" w:rsidR="00072AB4" w:rsidRPr="00D80A6A" w:rsidRDefault="00072AB4" w:rsidP="00F37E99">
      <w:pPr>
        <w:tabs>
          <w:tab w:val="left" w:pos="3445"/>
        </w:tabs>
        <w:jc w:val="both"/>
        <w:rPr>
          <w:rFonts w:ascii="Times New Roman" w:hAnsi="Times New Roman" w:cs="Times New Roman"/>
          <w:lang w:val="es-ES"/>
        </w:rPr>
      </w:pPr>
    </w:p>
    <w:p w14:paraId="310C38AE" w14:textId="6310A5ED" w:rsidR="00072AB4" w:rsidRDefault="000E3DD8" w:rsidP="00F37E99">
      <w:pPr>
        <w:tabs>
          <w:tab w:val="left" w:pos="3445"/>
        </w:tabs>
        <w:jc w:val="both"/>
        <w:rPr>
          <w:rFonts w:ascii="Times New Roman" w:hAnsi="Times New Roman" w:cs="Times New Roman"/>
          <w:lang w:val="es-ES"/>
        </w:rPr>
      </w:pPr>
      <w:r>
        <w:rPr>
          <w:rFonts w:ascii="Times New Roman" w:hAnsi="Times New Roman" w:cs="Times New Roman"/>
          <w:lang w:val="es-ES"/>
        </w:rPr>
        <w:t>E</w:t>
      </w:r>
      <w:r w:rsidR="00072AB4" w:rsidRPr="00D80A6A">
        <w:rPr>
          <w:rFonts w:ascii="Times New Roman" w:hAnsi="Times New Roman" w:cs="Times New Roman"/>
          <w:lang w:val="es-ES"/>
        </w:rPr>
        <w:t>n esta ocasión las mujeres entrevistadas en diversos ETCR y NPR</w:t>
      </w:r>
      <w:r w:rsidR="00DD67C8">
        <w:rPr>
          <w:rStyle w:val="Refdenotaalpie"/>
          <w:rFonts w:ascii="Times New Roman" w:hAnsi="Times New Roman" w:cs="Times New Roman"/>
          <w:lang w:val="es-ES"/>
        </w:rPr>
        <w:footnoteReference w:id="17"/>
      </w:r>
      <w:r w:rsidR="00072AB4" w:rsidRPr="00D80A6A">
        <w:rPr>
          <w:rFonts w:ascii="Times New Roman" w:hAnsi="Times New Roman" w:cs="Times New Roman"/>
          <w:lang w:val="es-ES"/>
        </w:rPr>
        <w:t xml:space="preserve">, han agregado </w:t>
      </w:r>
      <w:r w:rsidR="006B3DF8" w:rsidRPr="00D80A6A">
        <w:rPr>
          <w:rFonts w:ascii="Times New Roman" w:hAnsi="Times New Roman" w:cs="Times New Roman"/>
          <w:lang w:val="es-ES"/>
        </w:rPr>
        <w:t>otr</w:t>
      </w:r>
      <w:r w:rsidR="00A0155E" w:rsidRPr="00D80A6A">
        <w:rPr>
          <w:rFonts w:ascii="Times New Roman" w:hAnsi="Times New Roman" w:cs="Times New Roman"/>
          <w:lang w:val="es-ES"/>
        </w:rPr>
        <w:t>as limitaciones</w:t>
      </w:r>
      <w:r>
        <w:rPr>
          <w:rFonts w:ascii="Times New Roman" w:hAnsi="Times New Roman" w:cs="Times New Roman"/>
          <w:lang w:val="es-ES"/>
        </w:rPr>
        <w:t>, en particular</w:t>
      </w:r>
      <w:r w:rsidR="006B3DF8" w:rsidRPr="00D80A6A">
        <w:rPr>
          <w:rFonts w:ascii="Times New Roman" w:hAnsi="Times New Roman" w:cs="Times New Roman"/>
          <w:lang w:val="es-ES"/>
        </w:rPr>
        <w:t>:</w:t>
      </w:r>
    </w:p>
    <w:p w14:paraId="275F91D1" w14:textId="77777777" w:rsidR="00661584" w:rsidRPr="00D80A6A" w:rsidRDefault="00661584" w:rsidP="00F37E99">
      <w:pPr>
        <w:tabs>
          <w:tab w:val="left" w:pos="3445"/>
        </w:tabs>
        <w:jc w:val="both"/>
        <w:rPr>
          <w:rFonts w:ascii="Times New Roman" w:hAnsi="Times New Roman" w:cs="Times New Roman"/>
          <w:lang w:val="es-ES"/>
        </w:rPr>
      </w:pPr>
    </w:p>
    <w:p w14:paraId="1C34F310" w14:textId="5AA34E9F" w:rsidR="006B3DF8" w:rsidRPr="00D80A6A" w:rsidRDefault="006B3DF8" w:rsidP="006B3DF8">
      <w:pPr>
        <w:pStyle w:val="Prrafodelista"/>
        <w:numPr>
          <w:ilvl w:val="1"/>
          <w:numId w:val="27"/>
        </w:numPr>
        <w:tabs>
          <w:tab w:val="left" w:pos="3445"/>
        </w:tabs>
        <w:jc w:val="both"/>
        <w:rPr>
          <w:rFonts w:ascii="Times New Roman" w:hAnsi="Times New Roman" w:cs="Times New Roman"/>
          <w:lang w:val="es-ES"/>
        </w:rPr>
      </w:pPr>
      <w:r w:rsidRPr="00D80A6A">
        <w:rPr>
          <w:rFonts w:ascii="Times New Roman" w:hAnsi="Times New Roman" w:cs="Times New Roman"/>
          <w:lang w:val="es-ES"/>
        </w:rPr>
        <w:t>El desconocimiento del sis</w:t>
      </w:r>
      <w:r w:rsidR="00A0155E" w:rsidRPr="00D80A6A">
        <w:rPr>
          <w:rFonts w:ascii="Times New Roman" w:hAnsi="Times New Roman" w:cs="Times New Roman"/>
          <w:lang w:val="es-ES"/>
        </w:rPr>
        <w:t xml:space="preserve">tema de </w:t>
      </w:r>
      <w:r w:rsidR="0043416F">
        <w:rPr>
          <w:rFonts w:ascii="Times New Roman" w:hAnsi="Times New Roman" w:cs="Times New Roman"/>
          <w:lang w:val="es-ES"/>
        </w:rPr>
        <w:t>j</w:t>
      </w:r>
      <w:r w:rsidR="00A0155E" w:rsidRPr="00D80A6A">
        <w:rPr>
          <w:rFonts w:ascii="Times New Roman" w:hAnsi="Times New Roman" w:cs="Times New Roman"/>
          <w:lang w:val="es-ES"/>
        </w:rPr>
        <w:t xml:space="preserve">usticia </w:t>
      </w:r>
      <w:r w:rsidR="0043416F">
        <w:rPr>
          <w:rFonts w:ascii="Times New Roman" w:hAnsi="Times New Roman" w:cs="Times New Roman"/>
          <w:lang w:val="es-ES"/>
        </w:rPr>
        <w:t>t</w:t>
      </w:r>
      <w:r w:rsidR="00A0155E" w:rsidRPr="00D80A6A">
        <w:rPr>
          <w:rFonts w:ascii="Times New Roman" w:hAnsi="Times New Roman" w:cs="Times New Roman"/>
          <w:lang w:val="es-ES"/>
        </w:rPr>
        <w:t xml:space="preserve">ransicional y, </w:t>
      </w:r>
      <w:r w:rsidRPr="00D80A6A">
        <w:rPr>
          <w:rFonts w:ascii="Times New Roman" w:hAnsi="Times New Roman" w:cs="Times New Roman"/>
          <w:lang w:val="es-ES"/>
        </w:rPr>
        <w:t>sobre todo</w:t>
      </w:r>
      <w:r w:rsidR="00A0155E" w:rsidRPr="00D80A6A">
        <w:rPr>
          <w:rFonts w:ascii="Times New Roman" w:hAnsi="Times New Roman" w:cs="Times New Roman"/>
          <w:lang w:val="es-ES"/>
        </w:rPr>
        <w:t>,</w:t>
      </w:r>
      <w:r w:rsidRPr="00D80A6A">
        <w:rPr>
          <w:rFonts w:ascii="Times New Roman" w:hAnsi="Times New Roman" w:cs="Times New Roman"/>
          <w:lang w:val="es-ES"/>
        </w:rPr>
        <w:t xml:space="preserve"> el sistema ordinario de Justicia. </w:t>
      </w:r>
    </w:p>
    <w:p w14:paraId="7B17512C" w14:textId="77777777" w:rsidR="00091EF4" w:rsidRPr="00D80A6A" w:rsidRDefault="00091EF4" w:rsidP="00091EF4">
      <w:pPr>
        <w:pStyle w:val="Prrafodelista"/>
        <w:tabs>
          <w:tab w:val="left" w:pos="3445"/>
        </w:tabs>
        <w:ind w:left="1440"/>
        <w:jc w:val="both"/>
        <w:rPr>
          <w:rFonts w:ascii="Times New Roman" w:hAnsi="Times New Roman" w:cs="Times New Roman"/>
          <w:lang w:val="es-ES"/>
        </w:rPr>
      </w:pPr>
    </w:p>
    <w:p w14:paraId="30330916" w14:textId="5573B7E9" w:rsidR="006B3DF8" w:rsidRPr="00D80A6A" w:rsidRDefault="00D62127" w:rsidP="00B206C6">
      <w:pPr>
        <w:pStyle w:val="Prrafodelista"/>
        <w:numPr>
          <w:ilvl w:val="1"/>
          <w:numId w:val="27"/>
        </w:numPr>
        <w:tabs>
          <w:tab w:val="left" w:pos="3445"/>
        </w:tabs>
        <w:jc w:val="both"/>
        <w:rPr>
          <w:rFonts w:ascii="Times New Roman" w:hAnsi="Times New Roman" w:cs="Times New Roman"/>
          <w:lang w:val="es-ES"/>
        </w:rPr>
      </w:pPr>
      <w:r>
        <w:rPr>
          <w:rFonts w:ascii="Times New Roman" w:hAnsi="Times New Roman" w:cs="Times New Roman"/>
          <w:lang w:val="es-ES"/>
        </w:rPr>
        <w:t>La limitación de</w:t>
      </w:r>
      <w:r w:rsidR="006B3DF8" w:rsidRPr="00D80A6A">
        <w:rPr>
          <w:rFonts w:ascii="Times New Roman" w:hAnsi="Times New Roman" w:cs="Times New Roman"/>
          <w:lang w:val="es-ES"/>
        </w:rPr>
        <w:t xml:space="preserve"> la violencia contra las mujeres en términos de violencia sexual</w:t>
      </w:r>
      <w:r>
        <w:rPr>
          <w:rFonts w:ascii="Times New Roman" w:hAnsi="Times New Roman" w:cs="Times New Roman"/>
          <w:lang w:val="es-ES"/>
        </w:rPr>
        <w:t xml:space="preserve"> exclusivamente</w:t>
      </w:r>
      <w:r w:rsidR="006B3DF8" w:rsidRPr="00D80A6A">
        <w:rPr>
          <w:rFonts w:ascii="Times New Roman" w:hAnsi="Times New Roman" w:cs="Times New Roman"/>
          <w:lang w:val="es-ES"/>
        </w:rPr>
        <w:t xml:space="preserve">. </w:t>
      </w:r>
      <w:r>
        <w:rPr>
          <w:rFonts w:ascii="Times New Roman" w:hAnsi="Times New Roman" w:cs="Times New Roman"/>
          <w:lang w:val="es-ES"/>
        </w:rPr>
        <w:t xml:space="preserve">Al respecto, </w:t>
      </w:r>
      <w:r w:rsidR="006B3DF8" w:rsidRPr="00D80A6A">
        <w:rPr>
          <w:rFonts w:ascii="Times New Roman" w:hAnsi="Times New Roman" w:cs="Times New Roman"/>
          <w:lang w:val="es-ES"/>
        </w:rPr>
        <w:t xml:space="preserve">se </w:t>
      </w:r>
      <w:r w:rsidR="00A0155E" w:rsidRPr="00D80A6A">
        <w:rPr>
          <w:rFonts w:ascii="Times New Roman" w:hAnsi="Times New Roman" w:cs="Times New Roman"/>
          <w:lang w:val="es-ES"/>
        </w:rPr>
        <w:t>destacó</w:t>
      </w:r>
      <w:r w:rsidR="006B3DF8" w:rsidRPr="00D80A6A">
        <w:rPr>
          <w:rFonts w:ascii="Times New Roman" w:hAnsi="Times New Roman" w:cs="Times New Roman"/>
          <w:lang w:val="es-ES"/>
        </w:rPr>
        <w:t xml:space="preserve"> la existencia de otros tipos de violencia que </w:t>
      </w:r>
      <w:r w:rsidR="00A0155E" w:rsidRPr="00D80A6A">
        <w:rPr>
          <w:rFonts w:ascii="Times New Roman" w:hAnsi="Times New Roman" w:cs="Times New Roman"/>
          <w:lang w:val="es-ES"/>
        </w:rPr>
        <w:t>demandan</w:t>
      </w:r>
      <w:r w:rsidR="006B3DF8" w:rsidRPr="00D80A6A">
        <w:rPr>
          <w:rFonts w:ascii="Times New Roman" w:hAnsi="Times New Roman" w:cs="Times New Roman"/>
          <w:lang w:val="es-ES"/>
        </w:rPr>
        <w:t xml:space="preserve"> ser puesto</w:t>
      </w:r>
      <w:r w:rsidR="00140A68" w:rsidRPr="00D80A6A">
        <w:rPr>
          <w:rFonts w:ascii="Times New Roman" w:hAnsi="Times New Roman" w:cs="Times New Roman"/>
          <w:lang w:val="es-ES"/>
        </w:rPr>
        <w:t>s</w:t>
      </w:r>
      <w:r w:rsidR="006B3DF8" w:rsidRPr="00D80A6A">
        <w:rPr>
          <w:rFonts w:ascii="Times New Roman" w:hAnsi="Times New Roman" w:cs="Times New Roman"/>
          <w:lang w:val="es-ES"/>
        </w:rPr>
        <w:t xml:space="preserve"> en evidencia, tales como la violencia política y, en sus palabras, “la violencia insurgente”</w:t>
      </w:r>
      <w:r w:rsidR="00B206C6" w:rsidRPr="00D80A6A">
        <w:rPr>
          <w:rFonts w:ascii="Times New Roman" w:hAnsi="Times New Roman" w:cs="Times New Roman"/>
          <w:lang w:val="es-ES"/>
        </w:rPr>
        <w:t xml:space="preserve"> </w:t>
      </w:r>
      <w:r w:rsidR="00006F31">
        <w:rPr>
          <w:rFonts w:ascii="Times New Roman" w:hAnsi="Times New Roman" w:cs="Times New Roman"/>
          <w:lang w:val="es-ES"/>
        </w:rPr>
        <w:t xml:space="preserve">observada </w:t>
      </w:r>
      <w:r w:rsidR="00B206C6" w:rsidRPr="00D80A6A">
        <w:rPr>
          <w:rFonts w:ascii="Times New Roman" w:hAnsi="Times New Roman" w:cs="Times New Roman"/>
          <w:lang w:val="es-ES"/>
        </w:rPr>
        <w:t xml:space="preserve">mediante mecanismos como </w:t>
      </w:r>
      <w:r w:rsidR="006B3DF8" w:rsidRPr="00D80A6A">
        <w:rPr>
          <w:rFonts w:ascii="Times New Roman" w:hAnsi="Times New Roman" w:cs="Times New Roman"/>
          <w:lang w:val="es-ES"/>
        </w:rPr>
        <w:t xml:space="preserve">el uso de métodos anticonceptivos </w:t>
      </w:r>
      <w:r w:rsidR="00140A68" w:rsidRPr="00D80A6A">
        <w:rPr>
          <w:rFonts w:ascii="Times New Roman" w:hAnsi="Times New Roman" w:cs="Times New Roman"/>
          <w:lang w:val="es-ES"/>
        </w:rPr>
        <w:t xml:space="preserve">envenenados, por ejemplo. </w:t>
      </w:r>
    </w:p>
    <w:p w14:paraId="03BE6ED5" w14:textId="0FD5FFEB" w:rsidR="00140A68" w:rsidRPr="00D80A6A" w:rsidRDefault="00140A68" w:rsidP="00140A68">
      <w:pPr>
        <w:tabs>
          <w:tab w:val="left" w:pos="3445"/>
        </w:tabs>
        <w:ind w:left="1080"/>
        <w:jc w:val="both"/>
        <w:rPr>
          <w:rFonts w:ascii="Times New Roman" w:hAnsi="Times New Roman" w:cs="Times New Roman"/>
          <w:lang w:val="es-ES"/>
        </w:rPr>
      </w:pPr>
    </w:p>
    <w:p w14:paraId="0E5A1766" w14:textId="598AADA6" w:rsidR="0019066C" w:rsidRDefault="00140A68" w:rsidP="0019066C">
      <w:pPr>
        <w:tabs>
          <w:tab w:val="left" w:pos="3445"/>
        </w:tabs>
        <w:ind w:left="1416"/>
        <w:jc w:val="both"/>
        <w:rPr>
          <w:rFonts w:ascii="Times New Roman" w:hAnsi="Times New Roman" w:cs="Times New Roman"/>
          <w:iCs/>
          <w:lang w:val="es-ES"/>
        </w:rPr>
      </w:pPr>
      <w:r w:rsidRPr="00D80A6A">
        <w:rPr>
          <w:rFonts w:ascii="Times New Roman" w:hAnsi="Times New Roman" w:cs="Times New Roman"/>
          <w:lang w:val="es-ES"/>
        </w:rPr>
        <w:t>En cuanto a la violencia política, cabe advertir que actualmente las mujeres ex combatientes se ven en un estado de alta vulnerabilidad de cara a las v</w:t>
      </w:r>
      <w:r w:rsidRPr="00D80A6A">
        <w:rPr>
          <w:rFonts w:ascii="Times New Roman" w:hAnsi="Times New Roman" w:cs="Times New Roman"/>
          <w:iCs/>
          <w:lang w:val="es-ES"/>
        </w:rPr>
        <w:t>otaciones para alcaldes, concejales y gobernadores que se realizarán en octubre del 2019.</w:t>
      </w:r>
      <w:r w:rsidR="000B4811">
        <w:rPr>
          <w:rStyle w:val="Refdenotaalpie"/>
          <w:rFonts w:ascii="Times New Roman" w:hAnsi="Times New Roman" w:cs="Times New Roman"/>
          <w:iCs/>
          <w:lang w:val="es-ES"/>
        </w:rPr>
        <w:footnoteReference w:id="18"/>
      </w:r>
      <w:r w:rsidRPr="00D80A6A">
        <w:rPr>
          <w:rFonts w:ascii="Times New Roman" w:hAnsi="Times New Roman" w:cs="Times New Roman"/>
          <w:i/>
          <w:iCs/>
          <w:lang w:val="es-ES"/>
        </w:rPr>
        <w:t xml:space="preserve"> </w:t>
      </w:r>
      <w:r w:rsidRPr="00D80A6A">
        <w:rPr>
          <w:rFonts w:ascii="Times New Roman" w:hAnsi="Times New Roman" w:cs="Times New Roman"/>
          <w:iCs/>
          <w:lang w:val="es-ES"/>
        </w:rPr>
        <w:t>Según información de la Misión proporcionada a ASFC</w:t>
      </w:r>
      <w:r w:rsidR="007B7088">
        <w:rPr>
          <w:rStyle w:val="Refdenotaalpie"/>
          <w:rFonts w:ascii="Times New Roman" w:hAnsi="Times New Roman" w:cs="Times New Roman"/>
          <w:iCs/>
          <w:lang w:val="es-ES"/>
        </w:rPr>
        <w:footnoteReference w:id="19"/>
      </w:r>
      <w:r w:rsidRPr="00D80A6A">
        <w:rPr>
          <w:rFonts w:ascii="Times New Roman" w:hAnsi="Times New Roman" w:cs="Times New Roman"/>
          <w:iCs/>
          <w:lang w:val="es-ES"/>
        </w:rPr>
        <w:t xml:space="preserve">, los asesinatos a </w:t>
      </w:r>
      <w:r w:rsidR="00D960D8" w:rsidRPr="00D80A6A">
        <w:rPr>
          <w:rFonts w:ascii="Times New Roman" w:hAnsi="Times New Roman" w:cs="Times New Roman"/>
          <w:iCs/>
          <w:lang w:val="es-ES"/>
        </w:rPr>
        <w:t>ex miembros</w:t>
      </w:r>
      <w:r w:rsidRPr="00D80A6A">
        <w:rPr>
          <w:rFonts w:ascii="Times New Roman" w:hAnsi="Times New Roman" w:cs="Times New Roman"/>
          <w:iCs/>
          <w:lang w:val="es-ES"/>
        </w:rPr>
        <w:t xml:space="preserve"> FARC</w:t>
      </w:r>
      <w:r w:rsidR="00D62127">
        <w:rPr>
          <w:rFonts w:ascii="Times New Roman" w:hAnsi="Times New Roman" w:cs="Times New Roman"/>
          <w:iCs/>
          <w:lang w:val="es-ES"/>
        </w:rPr>
        <w:t>-EP</w:t>
      </w:r>
      <w:r w:rsidRPr="00D80A6A">
        <w:rPr>
          <w:rFonts w:ascii="Times New Roman" w:hAnsi="Times New Roman" w:cs="Times New Roman"/>
          <w:iCs/>
          <w:lang w:val="es-ES"/>
        </w:rPr>
        <w:t xml:space="preserve"> han sido</w:t>
      </w:r>
      <w:r w:rsidR="00006F31">
        <w:rPr>
          <w:rFonts w:ascii="Times New Roman" w:hAnsi="Times New Roman" w:cs="Times New Roman"/>
          <w:iCs/>
          <w:lang w:val="es-ES"/>
        </w:rPr>
        <w:t xml:space="preserve"> solo hombres hasta el momento; sin embargo, </w:t>
      </w:r>
      <w:r w:rsidRPr="00D80A6A">
        <w:rPr>
          <w:rFonts w:ascii="Times New Roman" w:hAnsi="Times New Roman" w:cs="Times New Roman"/>
          <w:iCs/>
          <w:lang w:val="es-ES"/>
        </w:rPr>
        <w:t xml:space="preserve">las mujeres </w:t>
      </w:r>
      <w:r w:rsidR="007B28A0">
        <w:rPr>
          <w:rFonts w:ascii="Times New Roman" w:hAnsi="Times New Roman" w:cs="Times New Roman"/>
          <w:iCs/>
          <w:lang w:val="es-ES"/>
        </w:rPr>
        <w:t xml:space="preserve">con roles participativos en política </w:t>
      </w:r>
      <w:r w:rsidRPr="00D80A6A">
        <w:rPr>
          <w:rFonts w:ascii="Times New Roman" w:hAnsi="Times New Roman" w:cs="Times New Roman"/>
          <w:iCs/>
          <w:lang w:val="es-ES"/>
        </w:rPr>
        <w:t>están siendo el blanco de amenazas contundentes</w:t>
      </w:r>
      <w:r w:rsidR="007B7088">
        <w:rPr>
          <w:rStyle w:val="Refdenotaalpie"/>
          <w:rFonts w:ascii="Times New Roman" w:hAnsi="Times New Roman" w:cs="Times New Roman"/>
          <w:iCs/>
          <w:lang w:val="es-ES"/>
        </w:rPr>
        <w:footnoteReference w:id="20"/>
      </w:r>
      <w:r w:rsidRPr="00D80A6A">
        <w:rPr>
          <w:rFonts w:ascii="Times New Roman" w:hAnsi="Times New Roman" w:cs="Times New Roman"/>
          <w:iCs/>
          <w:lang w:val="es-ES"/>
        </w:rPr>
        <w:t xml:space="preserve"> </w:t>
      </w:r>
      <w:r w:rsidR="0035594A" w:rsidRPr="00D80A6A">
        <w:rPr>
          <w:rFonts w:ascii="Times New Roman" w:hAnsi="Times New Roman" w:cs="Times New Roman"/>
          <w:iCs/>
          <w:lang w:val="es-ES"/>
        </w:rPr>
        <w:t>ante las cuales los mecanismos de respuesta son deficientes.</w:t>
      </w:r>
    </w:p>
    <w:p w14:paraId="0BA756E0" w14:textId="77777777" w:rsidR="0019066C" w:rsidRDefault="0019066C" w:rsidP="0019066C">
      <w:pPr>
        <w:tabs>
          <w:tab w:val="left" w:pos="3445"/>
        </w:tabs>
        <w:ind w:left="1416"/>
        <w:jc w:val="both"/>
        <w:rPr>
          <w:rFonts w:ascii="Times New Roman" w:hAnsi="Times New Roman" w:cs="Times New Roman"/>
          <w:iCs/>
          <w:lang w:val="es-ES"/>
        </w:rPr>
      </w:pPr>
    </w:p>
    <w:p w14:paraId="6B8363B8" w14:textId="46120147" w:rsidR="00140A68" w:rsidRDefault="0035594A" w:rsidP="0019066C">
      <w:pPr>
        <w:tabs>
          <w:tab w:val="left" w:pos="3445"/>
        </w:tabs>
        <w:ind w:left="1416"/>
        <w:jc w:val="both"/>
        <w:rPr>
          <w:rFonts w:ascii="Times New Roman" w:hAnsi="Times New Roman" w:cs="Times New Roman"/>
          <w:iCs/>
          <w:lang w:val="es-ES"/>
        </w:rPr>
      </w:pPr>
      <w:r w:rsidRPr="00D80A6A">
        <w:rPr>
          <w:rFonts w:ascii="Times New Roman" w:hAnsi="Times New Roman" w:cs="Times New Roman"/>
          <w:iCs/>
          <w:lang w:val="es-ES"/>
        </w:rPr>
        <w:lastRenderedPageBreak/>
        <w:t xml:space="preserve">En consecuencia, se debe agregar un desafío latente que implica un riesgo a la seguridad física de las mujeres que pretendan hacer parte de espacios de participación </w:t>
      </w:r>
      <w:r w:rsidR="00091EF4" w:rsidRPr="00D80A6A">
        <w:rPr>
          <w:rFonts w:ascii="Times New Roman" w:hAnsi="Times New Roman" w:cs="Times New Roman"/>
          <w:iCs/>
          <w:lang w:val="es-ES"/>
        </w:rPr>
        <w:t>política</w:t>
      </w:r>
      <w:r w:rsidRPr="00D80A6A">
        <w:rPr>
          <w:rFonts w:ascii="Times New Roman" w:hAnsi="Times New Roman" w:cs="Times New Roman"/>
          <w:iCs/>
          <w:lang w:val="es-ES"/>
        </w:rPr>
        <w:t xml:space="preserve"> y liderazgo. Para ello, es importante que se fortalezcan los sistemas de protección con enfoque de g</w:t>
      </w:r>
      <w:r w:rsidR="00A0155E" w:rsidRPr="00D80A6A">
        <w:rPr>
          <w:rFonts w:ascii="Times New Roman" w:hAnsi="Times New Roman" w:cs="Times New Roman"/>
          <w:iCs/>
          <w:lang w:val="es-ES"/>
        </w:rPr>
        <w:t>énero que permitan un amparo efectivo</w:t>
      </w:r>
      <w:r w:rsidRPr="00D80A6A">
        <w:rPr>
          <w:rFonts w:ascii="Times New Roman" w:hAnsi="Times New Roman" w:cs="Times New Roman"/>
          <w:iCs/>
          <w:lang w:val="es-ES"/>
        </w:rPr>
        <w:t xml:space="preserve"> de las mujeres FARC </w:t>
      </w:r>
      <w:r w:rsidR="00091EF4" w:rsidRPr="00D80A6A">
        <w:rPr>
          <w:rFonts w:ascii="Times New Roman" w:hAnsi="Times New Roman" w:cs="Times New Roman"/>
          <w:iCs/>
          <w:lang w:val="es-ES"/>
        </w:rPr>
        <w:t>atendiendo</w:t>
      </w:r>
      <w:r w:rsidRPr="00D80A6A">
        <w:rPr>
          <w:rFonts w:ascii="Times New Roman" w:hAnsi="Times New Roman" w:cs="Times New Roman"/>
          <w:iCs/>
          <w:lang w:val="es-ES"/>
        </w:rPr>
        <w:t xml:space="preserve"> a sus necesidades reales y roles en sus comunidades.</w:t>
      </w:r>
    </w:p>
    <w:p w14:paraId="2F7D3B7B" w14:textId="77777777" w:rsidR="0019066C" w:rsidRPr="0019066C" w:rsidRDefault="0019066C" w:rsidP="0019066C">
      <w:pPr>
        <w:tabs>
          <w:tab w:val="left" w:pos="3445"/>
        </w:tabs>
        <w:jc w:val="both"/>
        <w:rPr>
          <w:rFonts w:ascii="Times New Roman" w:hAnsi="Times New Roman" w:cs="Times New Roman"/>
          <w:lang w:val="es-ES"/>
        </w:rPr>
      </w:pPr>
    </w:p>
    <w:p w14:paraId="59309CD2" w14:textId="1A34A088" w:rsidR="00611B37" w:rsidRPr="000B654A" w:rsidRDefault="00091EF4" w:rsidP="000B654A">
      <w:pPr>
        <w:tabs>
          <w:tab w:val="left" w:pos="3445"/>
        </w:tabs>
        <w:jc w:val="both"/>
        <w:rPr>
          <w:rFonts w:ascii="Times New Roman" w:hAnsi="Times New Roman" w:cs="Times New Roman"/>
          <w:lang w:val="es-ES"/>
        </w:rPr>
      </w:pPr>
      <w:r w:rsidRPr="00D80A6A">
        <w:rPr>
          <w:rFonts w:ascii="Times New Roman" w:hAnsi="Times New Roman" w:cs="Times New Roman"/>
          <w:lang w:val="es-ES"/>
        </w:rPr>
        <w:t xml:space="preserve">En general, </w:t>
      </w:r>
      <w:r w:rsidR="00A0155E" w:rsidRPr="00D80A6A">
        <w:rPr>
          <w:rFonts w:ascii="Times New Roman" w:hAnsi="Times New Roman" w:cs="Times New Roman"/>
          <w:lang w:val="es-ES"/>
        </w:rPr>
        <w:t>y en concordancia con el párrafo 2 de la lista de cuestiones del Comité de la CEDAW, el acceso a la justicia</w:t>
      </w:r>
      <w:r w:rsidRPr="00D80A6A">
        <w:rPr>
          <w:rFonts w:ascii="Times New Roman" w:hAnsi="Times New Roman" w:cs="Times New Roman"/>
          <w:lang w:val="es-ES"/>
        </w:rPr>
        <w:t xml:space="preserve"> est</w:t>
      </w:r>
      <w:r w:rsidR="00A0155E" w:rsidRPr="00D80A6A">
        <w:rPr>
          <w:rFonts w:ascii="Times New Roman" w:hAnsi="Times New Roman" w:cs="Times New Roman"/>
          <w:lang w:val="es-ES"/>
        </w:rPr>
        <w:t>á s</w:t>
      </w:r>
      <w:r w:rsidRPr="00D80A6A">
        <w:rPr>
          <w:rFonts w:ascii="Times New Roman" w:hAnsi="Times New Roman" w:cs="Times New Roman"/>
          <w:lang w:val="es-ES"/>
        </w:rPr>
        <w:t xml:space="preserve">iendo </w:t>
      </w:r>
      <w:r w:rsidR="00A0155E" w:rsidRPr="00D80A6A">
        <w:rPr>
          <w:rFonts w:ascii="Times New Roman" w:hAnsi="Times New Roman" w:cs="Times New Roman"/>
          <w:lang w:val="es-ES"/>
        </w:rPr>
        <w:t>entorpecido</w:t>
      </w:r>
      <w:r w:rsidRPr="00D80A6A">
        <w:rPr>
          <w:rFonts w:ascii="Times New Roman" w:hAnsi="Times New Roman" w:cs="Times New Roman"/>
          <w:lang w:val="es-ES"/>
        </w:rPr>
        <w:t xml:space="preserve"> por barreras de información y la efectiva inclusión de las necesidades e intereses de las mujeres. </w:t>
      </w:r>
    </w:p>
    <w:p w14:paraId="7BFC7C81" w14:textId="2041675D" w:rsidR="0025702A" w:rsidRPr="00D80A6A" w:rsidRDefault="0025702A" w:rsidP="00A94379">
      <w:pPr>
        <w:autoSpaceDE w:val="0"/>
        <w:autoSpaceDN w:val="0"/>
        <w:adjustRightInd w:val="0"/>
        <w:jc w:val="both"/>
        <w:rPr>
          <w:rFonts w:ascii="Times New Roman" w:hAnsi="Times New Roman" w:cs="Times New Roman"/>
          <w:lang w:val="es-ES"/>
        </w:rPr>
      </w:pPr>
    </w:p>
    <w:p w14:paraId="5B9D23DB" w14:textId="2E2DB5E3" w:rsidR="0025702A" w:rsidRPr="003B2FC4" w:rsidRDefault="0025702A" w:rsidP="003B2FC4">
      <w:pPr>
        <w:pStyle w:val="Prrafodelista"/>
        <w:numPr>
          <w:ilvl w:val="0"/>
          <w:numId w:val="31"/>
        </w:numPr>
        <w:autoSpaceDE w:val="0"/>
        <w:autoSpaceDN w:val="0"/>
        <w:adjustRightInd w:val="0"/>
        <w:jc w:val="both"/>
        <w:rPr>
          <w:rFonts w:ascii="Times New Roman" w:hAnsi="Times New Roman" w:cs="Times New Roman"/>
          <w:b/>
          <w:lang w:val="es-ES"/>
        </w:rPr>
      </w:pPr>
      <w:r w:rsidRPr="003B2FC4">
        <w:rPr>
          <w:rFonts w:ascii="Times New Roman" w:hAnsi="Times New Roman" w:cs="Times New Roman"/>
          <w:b/>
          <w:lang w:val="es-ES"/>
        </w:rPr>
        <w:t>Conclusión</w:t>
      </w:r>
    </w:p>
    <w:p w14:paraId="3D2B8E5E" w14:textId="41FC597B" w:rsidR="00D80A6A" w:rsidRPr="00D80A6A" w:rsidRDefault="00D80A6A" w:rsidP="00D80A6A">
      <w:pPr>
        <w:jc w:val="both"/>
        <w:rPr>
          <w:rFonts w:ascii="Times New Roman" w:hAnsi="Times New Roman" w:cs="Times New Roman"/>
          <w:color w:val="000000"/>
          <w:lang w:val="es-ES"/>
        </w:rPr>
      </w:pPr>
    </w:p>
    <w:p w14:paraId="4E9F0371" w14:textId="786CAE81" w:rsidR="000175FB" w:rsidRDefault="00380555" w:rsidP="00D960D8">
      <w:pPr>
        <w:jc w:val="both"/>
        <w:rPr>
          <w:rFonts w:ascii="Times New Roman" w:hAnsi="Times New Roman" w:cs="Times New Roman"/>
          <w:color w:val="000000"/>
          <w:lang w:val="es-ES"/>
        </w:rPr>
      </w:pPr>
      <w:r w:rsidRPr="00D960D8">
        <w:rPr>
          <w:rFonts w:ascii="Times New Roman" w:hAnsi="Times New Roman" w:cs="Times New Roman"/>
          <w:color w:val="000000"/>
          <w:lang w:val="es-ES"/>
        </w:rPr>
        <w:t>E</w:t>
      </w:r>
      <w:r w:rsidR="00D80A6A" w:rsidRPr="00D960D8">
        <w:rPr>
          <w:rFonts w:ascii="Times New Roman" w:hAnsi="Times New Roman" w:cs="Times New Roman"/>
          <w:color w:val="000000"/>
          <w:lang w:val="es-ES"/>
        </w:rPr>
        <w:t xml:space="preserve">l Estado colombiano </w:t>
      </w:r>
      <w:r w:rsidR="00011285" w:rsidRPr="00D960D8">
        <w:rPr>
          <w:rFonts w:ascii="Times New Roman" w:hAnsi="Times New Roman" w:cs="Times New Roman"/>
          <w:color w:val="000000"/>
          <w:lang w:val="es-ES"/>
        </w:rPr>
        <w:t xml:space="preserve">cuenta actualmente </w:t>
      </w:r>
      <w:r w:rsidR="00D960D8" w:rsidRPr="00D960D8">
        <w:rPr>
          <w:rFonts w:ascii="Times New Roman" w:hAnsi="Times New Roman" w:cs="Times New Roman"/>
          <w:color w:val="000000"/>
          <w:lang w:val="es-ES"/>
        </w:rPr>
        <w:t>con unos</w:t>
      </w:r>
      <w:r w:rsidR="00D80A6A" w:rsidRPr="00D960D8">
        <w:rPr>
          <w:rFonts w:ascii="Times New Roman" w:hAnsi="Times New Roman" w:cs="Times New Roman"/>
          <w:color w:val="000000"/>
          <w:lang w:val="es-ES"/>
        </w:rPr>
        <w:t xml:space="preserve"> lineamientos base para garantizar los derechos de las mujeres ex combatientes</w:t>
      </w:r>
      <w:r w:rsidR="000175FB" w:rsidRPr="00D960D8">
        <w:rPr>
          <w:rFonts w:ascii="Times New Roman" w:hAnsi="Times New Roman" w:cs="Times New Roman"/>
          <w:color w:val="000000"/>
          <w:lang w:val="es-ES"/>
        </w:rPr>
        <w:t xml:space="preserve">. </w:t>
      </w:r>
      <w:r w:rsidRPr="00D960D8">
        <w:rPr>
          <w:rFonts w:ascii="Times New Roman" w:hAnsi="Times New Roman" w:cs="Times New Roman"/>
          <w:color w:val="000000"/>
          <w:lang w:val="es-ES"/>
        </w:rPr>
        <w:t xml:space="preserve">Estos lineamientos se reflejan en la PNSRE que, siendo el resultado de un proceso </w:t>
      </w:r>
      <w:r w:rsidR="009014F0" w:rsidRPr="00D960D8">
        <w:rPr>
          <w:rFonts w:ascii="Times New Roman" w:hAnsi="Times New Roman" w:cs="Times New Roman"/>
          <w:color w:val="000000"/>
          <w:lang w:val="es-ES"/>
        </w:rPr>
        <w:t>participativo, incluye</w:t>
      </w:r>
      <w:r w:rsidRPr="00D960D8">
        <w:rPr>
          <w:rFonts w:ascii="Times New Roman" w:hAnsi="Times New Roman" w:cs="Times New Roman"/>
          <w:color w:val="000000"/>
          <w:lang w:val="es-ES"/>
        </w:rPr>
        <w:t xml:space="preserve"> claras medidas para la transversalización del enfoque de género y actúa como mecanismo de prevención de la reincidencia a las hostilidades. </w:t>
      </w:r>
      <w:r w:rsidR="000175FB" w:rsidRPr="00D960D8">
        <w:rPr>
          <w:rFonts w:ascii="Times New Roman" w:hAnsi="Times New Roman" w:cs="Times New Roman"/>
          <w:color w:val="000000"/>
          <w:lang w:val="es-ES"/>
        </w:rPr>
        <w:t>Con esto se garantizaría, por ejemplo:</w:t>
      </w:r>
    </w:p>
    <w:p w14:paraId="1CD5CFEE" w14:textId="77777777" w:rsidR="00D960D8" w:rsidRPr="00D960D8" w:rsidRDefault="00D960D8" w:rsidP="00D960D8">
      <w:pPr>
        <w:jc w:val="both"/>
        <w:rPr>
          <w:rFonts w:ascii="Times New Roman" w:hAnsi="Times New Roman" w:cs="Times New Roman"/>
          <w:color w:val="000000"/>
          <w:lang w:val="es-ES"/>
        </w:rPr>
      </w:pPr>
    </w:p>
    <w:p w14:paraId="3C7F0DFC" w14:textId="3F86ADAE" w:rsidR="000175FB" w:rsidRDefault="000175FB" w:rsidP="000175FB">
      <w:pPr>
        <w:pStyle w:val="Prrafodelista"/>
        <w:numPr>
          <w:ilvl w:val="0"/>
          <w:numId w:val="33"/>
        </w:numPr>
        <w:jc w:val="both"/>
        <w:rPr>
          <w:rFonts w:ascii="Times New Roman" w:hAnsi="Times New Roman" w:cs="Times New Roman"/>
          <w:color w:val="000000"/>
          <w:lang w:val="es-ES"/>
        </w:rPr>
      </w:pPr>
      <w:r>
        <w:rPr>
          <w:rFonts w:ascii="Times New Roman" w:hAnsi="Times New Roman" w:cs="Times New Roman"/>
          <w:color w:val="000000"/>
          <w:lang w:val="es-ES"/>
        </w:rPr>
        <w:t xml:space="preserve">Reincorporación económica mediante proyectos productivos que cuenten con asesoría para su formulación, apoyo técnico en su desarrollo y acceso a tierras para la sostenibilidad. </w:t>
      </w:r>
    </w:p>
    <w:p w14:paraId="2CC1C561" w14:textId="3804F744" w:rsidR="002235D1" w:rsidRDefault="002235D1" w:rsidP="000175FB">
      <w:pPr>
        <w:pStyle w:val="Prrafodelista"/>
        <w:numPr>
          <w:ilvl w:val="0"/>
          <w:numId w:val="33"/>
        </w:numPr>
        <w:jc w:val="both"/>
        <w:rPr>
          <w:rFonts w:ascii="Times New Roman" w:hAnsi="Times New Roman" w:cs="Times New Roman"/>
          <w:color w:val="000000"/>
          <w:lang w:val="es-ES"/>
        </w:rPr>
      </w:pPr>
      <w:r>
        <w:rPr>
          <w:rFonts w:ascii="Times New Roman" w:hAnsi="Times New Roman" w:cs="Times New Roman"/>
          <w:color w:val="000000"/>
          <w:lang w:val="es-ES"/>
        </w:rPr>
        <w:t xml:space="preserve">Reconocimiento de la existencia y valor de los roles de cuidado ejercidos, en su mayoría por las mujeres, para la creación de esquemas de economía de cuidado. </w:t>
      </w:r>
    </w:p>
    <w:p w14:paraId="318EB9A1" w14:textId="3DAB3456" w:rsidR="002235D1" w:rsidRDefault="002235D1" w:rsidP="000175FB">
      <w:pPr>
        <w:pStyle w:val="Prrafodelista"/>
        <w:numPr>
          <w:ilvl w:val="0"/>
          <w:numId w:val="33"/>
        </w:numPr>
        <w:jc w:val="both"/>
        <w:rPr>
          <w:rFonts w:ascii="Times New Roman" w:hAnsi="Times New Roman" w:cs="Times New Roman"/>
          <w:color w:val="000000"/>
          <w:lang w:val="es-ES"/>
        </w:rPr>
      </w:pPr>
      <w:r>
        <w:rPr>
          <w:rFonts w:ascii="Times New Roman" w:hAnsi="Times New Roman" w:cs="Times New Roman"/>
          <w:color w:val="000000"/>
          <w:lang w:val="es-ES"/>
        </w:rPr>
        <w:t xml:space="preserve">Financiación real para el proceso de reincorporación económica. </w:t>
      </w:r>
    </w:p>
    <w:p w14:paraId="6C038B93" w14:textId="140D0BCF" w:rsidR="002E61D5" w:rsidRDefault="002E61D5" w:rsidP="002E61D5">
      <w:pPr>
        <w:pStyle w:val="Prrafodelista"/>
        <w:numPr>
          <w:ilvl w:val="0"/>
          <w:numId w:val="33"/>
        </w:numPr>
        <w:jc w:val="both"/>
        <w:rPr>
          <w:rFonts w:ascii="Times New Roman" w:hAnsi="Times New Roman" w:cs="Times New Roman"/>
          <w:color w:val="000000"/>
          <w:lang w:val="es-ES"/>
        </w:rPr>
      </w:pPr>
      <w:r>
        <w:rPr>
          <w:rFonts w:ascii="Times New Roman" w:hAnsi="Times New Roman" w:cs="Times New Roman"/>
          <w:color w:val="000000"/>
          <w:lang w:val="es-ES"/>
        </w:rPr>
        <w:t xml:space="preserve">Fortalecimiento de sistemas de protección con enfoque de género. </w:t>
      </w:r>
    </w:p>
    <w:p w14:paraId="56CE3551" w14:textId="77777777" w:rsidR="00D960D8" w:rsidRDefault="00D960D8" w:rsidP="00D960D8">
      <w:pPr>
        <w:jc w:val="both"/>
        <w:rPr>
          <w:rFonts w:ascii="Times New Roman" w:hAnsi="Times New Roman" w:cs="Times New Roman"/>
          <w:color w:val="000000"/>
          <w:lang w:val="es-ES"/>
        </w:rPr>
      </w:pPr>
    </w:p>
    <w:p w14:paraId="6A6FDAED" w14:textId="54C2F8C3" w:rsidR="002235D1" w:rsidRPr="00D960D8" w:rsidRDefault="00011285" w:rsidP="00D960D8">
      <w:pPr>
        <w:jc w:val="both"/>
        <w:rPr>
          <w:rFonts w:ascii="Times New Roman" w:hAnsi="Times New Roman" w:cs="Times New Roman"/>
          <w:color w:val="000000"/>
          <w:lang w:val="es-ES"/>
        </w:rPr>
      </w:pPr>
      <w:r w:rsidRPr="00D960D8">
        <w:rPr>
          <w:rFonts w:ascii="Times New Roman" w:hAnsi="Times New Roman" w:cs="Times New Roman"/>
          <w:color w:val="000000"/>
          <w:lang w:val="es-ES"/>
        </w:rPr>
        <w:t xml:space="preserve">Sin embargo, la PNSRE </w:t>
      </w:r>
      <w:r w:rsidR="00D80A6A" w:rsidRPr="00D960D8">
        <w:rPr>
          <w:rFonts w:ascii="Times New Roman" w:hAnsi="Times New Roman" w:cs="Times New Roman"/>
          <w:color w:val="000000"/>
          <w:lang w:val="es-ES"/>
        </w:rPr>
        <w:t>requiere adquirir mecanismos de implementación legal y financiera como lo sería su inclusión en el PND 2018-2022</w:t>
      </w:r>
      <w:r w:rsidR="002235D1" w:rsidRPr="00D960D8">
        <w:rPr>
          <w:rFonts w:ascii="Times New Roman" w:hAnsi="Times New Roman" w:cs="Times New Roman"/>
          <w:color w:val="000000"/>
          <w:lang w:val="es-ES"/>
        </w:rPr>
        <w:t xml:space="preserve">. </w:t>
      </w:r>
    </w:p>
    <w:p w14:paraId="4134CE8E" w14:textId="77777777" w:rsidR="002235D1" w:rsidRDefault="002235D1" w:rsidP="002235D1">
      <w:pPr>
        <w:jc w:val="both"/>
        <w:rPr>
          <w:rFonts w:ascii="Times New Roman" w:hAnsi="Times New Roman" w:cs="Times New Roman"/>
          <w:color w:val="000000"/>
          <w:lang w:val="es-ES"/>
        </w:rPr>
      </w:pPr>
    </w:p>
    <w:p w14:paraId="2381F76F" w14:textId="77777777" w:rsidR="002E61D5" w:rsidRDefault="00380555" w:rsidP="002E61D5">
      <w:pPr>
        <w:pStyle w:val="Prrafodelista"/>
        <w:numPr>
          <w:ilvl w:val="0"/>
          <w:numId w:val="35"/>
        </w:numPr>
        <w:jc w:val="both"/>
        <w:rPr>
          <w:rFonts w:ascii="Times New Roman" w:hAnsi="Times New Roman" w:cs="Times New Roman"/>
          <w:color w:val="000000"/>
          <w:lang w:val="es-ES"/>
        </w:rPr>
      </w:pPr>
      <w:r w:rsidRPr="002235D1">
        <w:rPr>
          <w:rFonts w:ascii="Times New Roman" w:hAnsi="Times New Roman" w:cs="Times New Roman"/>
          <w:color w:val="000000"/>
          <w:lang w:val="es-ES"/>
        </w:rPr>
        <w:t xml:space="preserve">La </w:t>
      </w:r>
      <w:r w:rsidR="00D80A6A" w:rsidRPr="002235D1">
        <w:rPr>
          <w:rFonts w:ascii="Times New Roman" w:hAnsi="Times New Roman" w:cs="Times New Roman"/>
          <w:color w:val="000000"/>
          <w:lang w:val="es-ES"/>
        </w:rPr>
        <w:t xml:space="preserve">no discriminación, desde la interseccionalidad, implica visibilizar el estado de </w:t>
      </w:r>
      <w:r w:rsidR="007920B6" w:rsidRPr="002235D1">
        <w:rPr>
          <w:rFonts w:ascii="Times New Roman" w:hAnsi="Times New Roman" w:cs="Times New Roman"/>
          <w:color w:val="000000"/>
          <w:lang w:val="es-ES"/>
        </w:rPr>
        <w:t>vulnerabilidad</w:t>
      </w:r>
      <w:r w:rsidR="00D80A6A" w:rsidRPr="002235D1">
        <w:rPr>
          <w:rFonts w:ascii="Times New Roman" w:hAnsi="Times New Roman" w:cs="Times New Roman"/>
          <w:color w:val="000000"/>
          <w:lang w:val="es-ES"/>
        </w:rPr>
        <w:t xml:space="preserve"> de las mujeres </w:t>
      </w:r>
      <w:r w:rsidR="000175FB" w:rsidRPr="002235D1">
        <w:rPr>
          <w:rFonts w:ascii="Times New Roman" w:hAnsi="Times New Roman" w:cs="Times New Roman"/>
          <w:color w:val="000000"/>
          <w:lang w:val="es-ES"/>
        </w:rPr>
        <w:t xml:space="preserve">ex </w:t>
      </w:r>
      <w:r w:rsidR="00D80A6A" w:rsidRPr="002235D1">
        <w:rPr>
          <w:rFonts w:ascii="Times New Roman" w:hAnsi="Times New Roman" w:cs="Times New Roman"/>
          <w:color w:val="000000"/>
          <w:lang w:val="es-ES"/>
        </w:rPr>
        <w:t>FARC</w:t>
      </w:r>
      <w:r w:rsidR="000175FB" w:rsidRPr="002235D1">
        <w:rPr>
          <w:rFonts w:ascii="Times New Roman" w:hAnsi="Times New Roman" w:cs="Times New Roman"/>
          <w:color w:val="000000"/>
          <w:lang w:val="es-ES"/>
        </w:rPr>
        <w:t>-EP</w:t>
      </w:r>
      <w:r w:rsidR="00D80A6A" w:rsidRPr="002235D1">
        <w:rPr>
          <w:rFonts w:ascii="Times New Roman" w:hAnsi="Times New Roman" w:cs="Times New Roman"/>
          <w:color w:val="000000"/>
          <w:lang w:val="es-ES"/>
        </w:rPr>
        <w:t xml:space="preserve"> no solo por el hecho de ser mujeres sino por haber participado activamente en las hostilidades.</w:t>
      </w:r>
      <w:r w:rsidR="002235D1">
        <w:rPr>
          <w:rFonts w:ascii="Times New Roman" w:hAnsi="Times New Roman" w:cs="Times New Roman"/>
          <w:color w:val="000000"/>
          <w:lang w:val="es-ES"/>
        </w:rPr>
        <w:t xml:space="preserve"> El énfasis en la interseccionalidad y las dinámicas del conflicto, son un punto de partida para</w:t>
      </w:r>
      <w:r w:rsidR="002E61D5">
        <w:rPr>
          <w:rFonts w:ascii="Times New Roman" w:hAnsi="Times New Roman" w:cs="Times New Roman"/>
          <w:color w:val="000000"/>
          <w:lang w:val="es-ES"/>
        </w:rPr>
        <w:t>:</w:t>
      </w:r>
    </w:p>
    <w:p w14:paraId="251B9ECE" w14:textId="117AF1B4" w:rsidR="000175FB" w:rsidRDefault="002E61D5" w:rsidP="002E61D5">
      <w:pPr>
        <w:pStyle w:val="Prrafodelista"/>
        <w:numPr>
          <w:ilvl w:val="1"/>
          <w:numId w:val="35"/>
        </w:numPr>
        <w:jc w:val="both"/>
        <w:rPr>
          <w:rFonts w:ascii="Times New Roman" w:hAnsi="Times New Roman" w:cs="Times New Roman"/>
          <w:color w:val="000000"/>
          <w:lang w:val="es-ES"/>
        </w:rPr>
      </w:pPr>
      <w:r>
        <w:rPr>
          <w:rFonts w:ascii="Times New Roman" w:hAnsi="Times New Roman" w:cs="Times New Roman"/>
          <w:color w:val="000000"/>
          <w:lang w:val="es-ES"/>
        </w:rPr>
        <w:t>E</w:t>
      </w:r>
      <w:r w:rsidR="002235D1" w:rsidRPr="002E61D5">
        <w:rPr>
          <w:rFonts w:ascii="Times New Roman" w:hAnsi="Times New Roman" w:cs="Times New Roman"/>
          <w:color w:val="000000"/>
          <w:lang w:val="es-ES"/>
        </w:rPr>
        <w:t xml:space="preserve">vitar discriminaciones indirectas, por ejemplo, a partir de tipos penales que obstaculizan las reunificaciones familiares. </w:t>
      </w:r>
      <w:r w:rsidR="00D80A6A" w:rsidRPr="002E61D5">
        <w:rPr>
          <w:rFonts w:ascii="Times New Roman" w:hAnsi="Times New Roman" w:cs="Times New Roman"/>
          <w:color w:val="000000"/>
          <w:lang w:val="es-ES"/>
        </w:rPr>
        <w:t xml:space="preserve"> </w:t>
      </w:r>
    </w:p>
    <w:p w14:paraId="34975032" w14:textId="3D00B9FE" w:rsidR="002E61D5" w:rsidRDefault="002E61D5" w:rsidP="002E61D5">
      <w:pPr>
        <w:pStyle w:val="Prrafodelista"/>
        <w:numPr>
          <w:ilvl w:val="1"/>
          <w:numId w:val="35"/>
        </w:numPr>
        <w:jc w:val="both"/>
        <w:rPr>
          <w:rFonts w:ascii="Times New Roman" w:hAnsi="Times New Roman" w:cs="Times New Roman"/>
          <w:color w:val="000000"/>
          <w:lang w:val="es-ES"/>
        </w:rPr>
      </w:pPr>
      <w:r>
        <w:rPr>
          <w:rFonts w:ascii="Times New Roman" w:hAnsi="Times New Roman" w:cs="Times New Roman"/>
          <w:color w:val="000000"/>
          <w:lang w:val="es-ES"/>
        </w:rPr>
        <w:t>Rec</w:t>
      </w:r>
      <w:r w:rsidR="00B96DCF">
        <w:rPr>
          <w:rFonts w:ascii="Times New Roman" w:hAnsi="Times New Roman" w:cs="Times New Roman"/>
          <w:color w:val="000000"/>
          <w:lang w:val="es-ES"/>
        </w:rPr>
        <w:t>onocer las necesidades de capacitar</w:t>
      </w:r>
      <w:r>
        <w:rPr>
          <w:rFonts w:ascii="Times New Roman" w:hAnsi="Times New Roman" w:cs="Times New Roman"/>
          <w:color w:val="000000"/>
          <w:lang w:val="es-ES"/>
        </w:rPr>
        <w:t xml:space="preserve"> en sistemas de justicia ordinaria y justicia transicional a quienes participaron en las hosti</w:t>
      </w:r>
      <w:r w:rsidR="00B96DCF">
        <w:rPr>
          <w:rFonts w:ascii="Times New Roman" w:hAnsi="Times New Roman" w:cs="Times New Roman"/>
          <w:color w:val="000000"/>
          <w:lang w:val="es-ES"/>
        </w:rPr>
        <w:t xml:space="preserve">lidades, como herramienta </w:t>
      </w:r>
      <w:r>
        <w:rPr>
          <w:rFonts w:ascii="Times New Roman" w:hAnsi="Times New Roman" w:cs="Times New Roman"/>
          <w:color w:val="000000"/>
          <w:lang w:val="es-ES"/>
        </w:rPr>
        <w:t xml:space="preserve">de acceso a la justicia. </w:t>
      </w:r>
    </w:p>
    <w:p w14:paraId="3C1A4921" w14:textId="4256211D" w:rsidR="002E61D5" w:rsidRPr="002E61D5" w:rsidRDefault="002E61D5" w:rsidP="002E61D5">
      <w:pPr>
        <w:pStyle w:val="Prrafodelista"/>
        <w:numPr>
          <w:ilvl w:val="1"/>
          <w:numId w:val="35"/>
        </w:numPr>
        <w:jc w:val="both"/>
        <w:rPr>
          <w:rFonts w:ascii="Times New Roman" w:hAnsi="Times New Roman" w:cs="Times New Roman"/>
          <w:color w:val="000000"/>
          <w:lang w:val="es-ES"/>
        </w:rPr>
      </w:pPr>
      <w:r>
        <w:rPr>
          <w:rFonts w:ascii="Times New Roman" w:hAnsi="Times New Roman" w:cs="Times New Roman"/>
          <w:color w:val="000000"/>
          <w:lang w:val="es-ES"/>
        </w:rPr>
        <w:t>Reconocer los diversos tipos de violencias que afectan a las mujeres ex FARC-EP, así como las afectaciones diferenciales que sufren, por ejemplo</w:t>
      </w:r>
      <w:r w:rsidR="008F228E">
        <w:rPr>
          <w:rFonts w:ascii="Times New Roman" w:hAnsi="Times New Roman" w:cs="Times New Roman"/>
          <w:color w:val="000000"/>
          <w:lang w:val="es-ES"/>
        </w:rPr>
        <w:t>,</w:t>
      </w:r>
      <w:r>
        <w:rPr>
          <w:rFonts w:ascii="Times New Roman" w:hAnsi="Times New Roman" w:cs="Times New Roman"/>
          <w:color w:val="000000"/>
          <w:lang w:val="es-ES"/>
        </w:rPr>
        <w:t xml:space="preserve"> tratándose de violencia política. </w:t>
      </w:r>
    </w:p>
    <w:p w14:paraId="7EFDAB58" w14:textId="77777777" w:rsidR="002235D1" w:rsidRDefault="002235D1" w:rsidP="002235D1">
      <w:pPr>
        <w:pStyle w:val="Prrafodelista"/>
        <w:jc w:val="both"/>
        <w:rPr>
          <w:rFonts w:ascii="Times New Roman" w:hAnsi="Times New Roman" w:cs="Times New Roman"/>
          <w:color w:val="000000"/>
          <w:lang w:val="es-ES"/>
        </w:rPr>
      </w:pPr>
    </w:p>
    <w:p w14:paraId="1A56A7C4" w14:textId="40D9E09A" w:rsidR="00D80A6A" w:rsidRPr="009014F0" w:rsidRDefault="000175FB" w:rsidP="009014F0">
      <w:pPr>
        <w:pStyle w:val="Prrafodelista"/>
        <w:numPr>
          <w:ilvl w:val="0"/>
          <w:numId w:val="32"/>
        </w:numPr>
        <w:jc w:val="both"/>
        <w:rPr>
          <w:rFonts w:ascii="Times New Roman" w:hAnsi="Times New Roman" w:cs="Times New Roman"/>
          <w:color w:val="000000"/>
          <w:lang w:val="es-ES"/>
        </w:rPr>
      </w:pPr>
      <w:r>
        <w:rPr>
          <w:rFonts w:ascii="Times New Roman" w:hAnsi="Times New Roman" w:cs="Times New Roman"/>
          <w:color w:val="000000"/>
          <w:lang w:val="es-ES"/>
        </w:rPr>
        <w:lastRenderedPageBreak/>
        <w:t xml:space="preserve">La inclusión de las mujeres ex FARC-EP </w:t>
      </w:r>
      <w:r w:rsidR="00D80A6A" w:rsidRPr="009014F0">
        <w:rPr>
          <w:rFonts w:ascii="Times New Roman" w:hAnsi="Times New Roman" w:cs="Times New Roman"/>
          <w:color w:val="000000"/>
          <w:lang w:val="es-ES"/>
        </w:rPr>
        <w:t>en el discurso político-jurídico del Estado implica: 1) un mensaje a la sociedad de no tolerancia a ninguna forma de discriminación y violencia contra la mujer; y 2) una contribución a la modificación de patrones culturales y estereotipos de género acentuados por el conflicto armado, ligados a la construcción de un escenario de paz.</w:t>
      </w:r>
    </w:p>
    <w:p w14:paraId="48BBDE06" w14:textId="77777777" w:rsidR="00D80A6A" w:rsidRPr="00D80A6A" w:rsidRDefault="00D80A6A" w:rsidP="00132BD4">
      <w:pPr>
        <w:pStyle w:val="Piedepgina"/>
        <w:rPr>
          <w:rFonts w:ascii="Times New Roman" w:hAnsi="Times New Roman" w:cs="Times New Roman"/>
          <w:b/>
          <w:sz w:val="18"/>
          <w:szCs w:val="18"/>
          <w:lang w:val="es-ES"/>
        </w:rPr>
      </w:pPr>
    </w:p>
    <w:p w14:paraId="3A7F57C0" w14:textId="77777777" w:rsidR="008F228E" w:rsidRDefault="008F228E" w:rsidP="00132BD4">
      <w:pPr>
        <w:pStyle w:val="Piedepgina"/>
        <w:rPr>
          <w:rFonts w:ascii="Times New Roman" w:hAnsi="Times New Roman" w:cs="Times New Roman"/>
          <w:b/>
          <w:sz w:val="18"/>
          <w:szCs w:val="18"/>
          <w:lang w:val="es-ES"/>
        </w:rPr>
      </w:pPr>
    </w:p>
    <w:p w14:paraId="41D00D01" w14:textId="77777777" w:rsidR="00B96DCF" w:rsidRDefault="00B96DCF" w:rsidP="00132BD4">
      <w:pPr>
        <w:pStyle w:val="Piedepgina"/>
        <w:rPr>
          <w:rFonts w:ascii="Times New Roman" w:hAnsi="Times New Roman" w:cs="Times New Roman"/>
          <w:b/>
          <w:sz w:val="18"/>
          <w:szCs w:val="18"/>
          <w:lang w:val="es-ES"/>
        </w:rPr>
      </w:pPr>
    </w:p>
    <w:p w14:paraId="3201EF54" w14:textId="539CCF78" w:rsidR="008F6AF6" w:rsidRDefault="00006F31" w:rsidP="00132BD4">
      <w:pPr>
        <w:pStyle w:val="Piedepgina"/>
        <w:rPr>
          <w:rFonts w:ascii="Times New Roman" w:hAnsi="Times New Roman" w:cs="Times New Roman"/>
          <w:b/>
          <w:sz w:val="18"/>
          <w:szCs w:val="18"/>
          <w:lang w:val="es-ES"/>
        </w:rPr>
      </w:pPr>
      <w:r>
        <w:rPr>
          <w:rFonts w:ascii="Times New Roman" w:hAnsi="Times New Roman" w:cs="Times New Roman"/>
          <w:b/>
          <w:sz w:val="18"/>
          <w:szCs w:val="18"/>
          <w:lang w:val="es-ES"/>
        </w:rPr>
        <w:t>Autores</w:t>
      </w:r>
    </w:p>
    <w:p w14:paraId="464A7355" w14:textId="28213A54" w:rsidR="00006F31" w:rsidRPr="00006F31" w:rsidRDefault="00006F31" w:rsidP="00132BD4">
      <w:pPr>
        <w:pStyle w:val="Piedepgina"/>
        <w:rPr>
          <w:rFonts w:ascii="Times New Roman" w:hAnsi="Times New Roman" w:cs="Times New Roman"/>
          <w:sz w:val="18"/>
          <w:szCs w:val="18"/>
          <w:lang w:val="es-ES"/>
        </w:rPr>
      </w:pPr>
      <w:r w:rsidRPr="00006F31">
        <w:rPr>
          <w:rFonts w:ascii="Times New Roman" w:hAnsi="Times New Roman" w:cs="Times New Roman"/>
          <w:sz w:val="18"/>
          <w:szCs w:val="18"/>
          <w:lang w:val="es-ES"/>
        </w:rPr>
        <w:t>Laura Baron-Mendoza, Asesora jurídica en género. Bajo la coordinaci</w:t>
      </w:r>
      <w:r>
        <w:rPr>
          <w:rFonts w:ascii="Times New Roman" w:hAnsi="Times New Roman" w:cs="Times New Roman"/>
          <w:sz w:val="18"/>
          <w:szCs w:val="18"/>
          <w:lang w:val="es-ES"/>
        </w:rPr>
        <w:t xml:space="preserve">ón de Stelsie Angers, Jefe de Misión en Colombia. </w:t>
      </w:r>
    </w:p>
    <w:p w14:paraId="2A759031" w14:textId="77777777" w:rsidR="00DA55B2" w:rsidRPr="00D80A6A" w:rsidRDefault="00DA55B2" w:rsidP="00132BD4">
      <w:pPr>
        <w:pStyle w:val="Piedepgina"/>
        <w:rPr>
          <w:rFonts w:ascii="Times New Roman" w:hAnsi="Times New Roman" w:cs="Times New Roman"/>
          <w:b/>
          <w:sz w:val="18"/>
          <w:szCs w:val="18"/>
          <w:lang w:val="es-ES"/>
        </w:rPr>
      </w:pPr>
    </w:p>
    <w:p w14:paraId="50F59972" w14:textId="7869F2B6" w:rsidR="00132BD4" w:rsidRPr="00D80A6A" w:rsidRDefault="008A599D" w:rsidP="00132BD4">
      <w:pPr>
        <w:pStyle w:val="Piedepgina"/>
        <w:rPr>
          <w:rFonts w:ascii="Times New Roman" w:hAnsi="Times New Roman" w:cs="Times New Roman"/>
          <w:sz w:val="18"/>
          <w:szCs w:val="18"/>
          <w:lang w:val="es-ES"/>
        </w:rPr>
      </w:pPr>
      <w:r w:rsidRPr="00D80A6A">
        <w:rPr>
          <w:rFonts w:ascii="Times New Roman" w:hAnsi="Times New Roman" w:cs="Times New Roman"/>
          <w:b/>
          <w:sz w:val="18"/>
          <w:szCs w:val="18"/>
          <w:lang w:val="es-ES"/>
        </w:rPr>
        <w:t>Abogados sin f</w:t>
      </w:r>
      <w:r w:rsidR="00132BD4" w:rsidRPr="00D80A6A">
        <w:rPr>
          <w:rFonts w:ascii="Times New Roman" w:hAnsi="Times New Roman" w:cs="Times New Roman"/>
          <w:b/>
          <w:sz w:val="18"/>
          <w:szCs w:val="18"/>
          <w:lang w:val="es-ES"/>
        </w:rPr>
        <w:t xml:space="preserve">ronteras </w:t>
      </w:r>
      <w:proofErr w:type="spellStart"/>
      <w:r w:rsidR="00132BD4" w:rsidRPr="00D80A6A">
        <w:rPr>
          <w:rFonts w:ascii="Times New Roman" w:hAnsi="Times New Roman" w:cs="Times New Roman"/>
          <w:b/>
          <w:sz w:val="18"/>
          <w:szCs w:val="18"/>
          <w:lang w:val="es-ES"/>
        </w:rPr>
        <w:t>Canada</w:t>
      </w:r>
      <w:proofErr w:type="spellEnd"/>
      <w:r w:rsidR="00132BD4" w:rsidRPr="00D80A6A">
        <w:rPr>
          <w:rFonts w:ascii="Times New Roman" w:hAnsi="Times New Roman" w:cs="Times New Roman"/>
          <w:b/>
          <w:sz w:val="18"/>
          <w:szCs w:val="18"/>
          <w:lang w:val="es-ES"/>
        </w:rPr>
        <w:t>́</w:t>
      </w:r>
      <w:r w:rsidR="00132BD4" w:rsidRPr="00D80A6A">
        <w:rPr>
          <w:rFonts w:ascii="Times New Roman" w:hAnsi="Times New Roman" w:cs="Times New Roman"/>
          <w:sz w:val="18"/>
          <w:szCs w:val="18"/>
          <w:lang w:val="es-ES"/>
        </w:rPr>
        <w:tab/>
      </w:r>
      <w:r w:rsidR="00132BD4" w:rsidRPr="00D80A6A">
        <w:rPr>
          <w:rFonts w:ascii="Times New Roman" w:hAnsi="Times New Roman" w:cs="Times New Roman"/>
          <w:sz w:val="18"/>
          <w:szCs w:val="18"/>
          <w:lang w:val="es-ES"/>
        </w:rPr>
        <w:br/>
        <w:t xml:space="preserve">Calle 33 No. 19-59 Piso 2, </w:t>
      </w:r>
      <w:proofErr w:type="spellStart"/>
      <w:r w:rsidR="00132BD4" w:rsidRPr="00D80A6A">
        <w:rPr>
          <w:rFonts w:ascii="Times New Roman" w:hAnsi="Times New Roman" w:cs="Times New Roman"/>
          <w:sz w:val="18"/>
          <w:szCs w:val="18"/>
          <w:lang w:val="es-ES"/>
        </w:rPr>
        <w:t>Bogota</w:t>
      </w:r>
      <w:proofErr w:type="spellEnd"/>
      <w:r w:rsidR="00132BD4" w:rsidRPr="00D80A6A">
        <w:rPr>
          <w:rFonts w:ascii="Times New Roman" w:hAnsi="Times New Roman" w:cs="Times New Roman"/>
          <w:sz w:val="18"/>
          <w:szCs w:val="18"/>
          <w:lang w:val="es-ES"/>
        </w:rPr>
        <w:t xml:space="preserve">́, Colombia </w:t>
      </w:r>
    </w:p>
    <w:p w14:paraId="790C8E97" w14:textId="77777777" w:rsidR="00132BD4" w:rsidRPr="00D80A6A" w:rsidRDefault="00132BD4" w:rsidP="00132BD4">
      <w:pPr>
        <w:pStyle w:val="Piedepgina"/>
        <w:rPr>
          <w:rFonts w:ascii="Times New Roman" w:hAnsi="Times New Roman" w:cs="Times New Roman"/>
          <w:sz w:val="18"/>
          <w:szCs w:val="18"/>
          <w:lang w:val="es-ES"/>
        </w:rPr>
      </w:pPr>
      <w:r w:rsidRPr="00D80A6A">
        <w:rPr>
          <w:rFonts w:ascii="Times New Roman" w:hAnsi="Times New Roman" w:cs="Times New Roman"/>
          <w:sz w:val="18"/>
          <w:szCs w:val="18"/>
          <w:lang w:val="es-ES"/>
        </w:rPr>
        <w:t>Tel: (571) 7225092</w:t>
      </w:r>
    </w:p>
    <w:p w14:paraId="71C7316F" w14:textId="77777777" w:rsidR="00132BD4" w:rsidRPr="00D80A6A" w:rsidRDefault="00BE58B7" w:rsidP="00132BD4">
      <w:pPr>
        <w:pStyle w:val="Piedepgina"/>
        <w:rPr>
          <w:rFonts w:ascii="Times New Roman" w:hAnsi="Times New Roman" w:cs="Times New Roman"/>
          <w:sz w:val="18"/>
          <w:szCs w:val="18"/>
          <w:lang w:val="es-ES"/>
        </w:rPr>
      </w:pPr>
      <w:hyperlink r:id="rId8" w:history="1">
        <w:r w:rsidR="00132BD4" w:rsidRPr="00D80A6A">
          <w:rPr>
            <w:rStyle w:val="Hipervnculo"/>
            <w:rFonts w:ascii="Times New Roman" w:hAnsi="Times New Roman"/>
            <w:sz w:val="18"/>
            <w:szCs w:val="18"/>
            <w:lang w:val="es-ES"/>
          </w:rPr>
          <w:t>infocolombia@asfcanada.ca</w:t>
        </w:r>
      </w:hyperlink>
      <w:r w:rsidR="00132BD4" w:rsidRPr="00D80A6A">
        <w:rPr>
          <w:rFonts w:ascii="Times New Roman" w:hAnsi="Times New Roman" w:cs="Times New Roman"/>
          <w:sz w:val="18"/>
          <w:szCs w:val="18"/>
          <w:lang w:val="es-ES"/>
        </w:rPr>
        <w:t xml:space="preserve">; </w:t>
      </w:r>
      <w:hyperlink r:id="rId9" w:history="1">
        <w:r w:rsidR="00132BD4" w:rsidRPr="00D80A6A">
          <w:rPr>
            <w:rStyle w:val="Hipervnculo"/>
            <w:rFonts w:ascii="Times New Roman" w:hAnsi="Times New Roman"/>
            <w:sz w:val="18"/>
            <w:szCs w:val="18"/>
            <w:lang w:val="es-ES"/>
          </w:rPr>
          <w:t>www.asfcanada.ca</w:t>
        </w:r>
      </w:hyperlink>
      <w:r w:rsidR="00132BD4" w:rsidRPr="00D80A6A">
        <w:rPr>
          <w:rFonts w:ascii="Times New Roman" w:hAnsi="Times New Roman" w:cs="Times New Roman"/>
          <w:sz w:val="18"/>
          <w:szCs w:val="18"/>
          <w:lang w:val="es-ES"/>
        </w:rPr>
        <w:t xml:space="preserve"> </w:t>
      </w:r>
    </w:p>
    <w:p w14:paraId="3AFDF2A3" w14:textId="343E02BA" w:rsidR="00B96DCF" w:rsidRDefault="00B96DCF" w:rsidP="00DA55B2">
      <w:pPr>
        <w:jc w:val="both"/>
        <w:rPr>
          <w:rFonts w:ascii="Times New Roman" w:hAnsi="Times New Roman" w:cs="Times New Roman"/>
          <w:sz w:val="18"/>
          <w:szCs w:val="18"/>
          <w:lang w:val="es-ES"/>
        </w:rPr>
      </w:pPr>
    </w:p>
    <w:p w14:paraId="5895D5C3" w14:textId="77777777" w:rsidR="00B96DCF" w:rsidRPr="00D80A6A" w:rsidRDefault="00B96DCF" w:rsidP="00DA55B2">
      <w:pPr>
        <w:jc w:val="both"/>
        <w:rPr>
          <w:rFonts w:ascii="Times New Roman" w:hAnsi="Times New Roman" w:cs="Times New Roman"/>
          <w:sz w:val="18"/>
          <w:szCs w:val="18"/>
          <w:lang w:val="es-ES"/>
        </w:rPr>
      </w:pPr>
    </w:p>
    <w:p w14:paraId="3D59A2B8" w14:textId="58B64D74" w:rsidR="003E1536" w:rsidRPr="00D80A6A" w:rsidRDefault="003E1536" w:rsidP="00DA55B2">
      <w:pPr>
        <w:jc w:val="both"/>
        <w:rPr>
          <w:rFonts w:ascii="Times New Roman" w:hAnsi="Times New Roman" w:cs="Times New Roman"/>
          <w:b/>
          <w:i/>
          <w:sz w:val="18"/>
          <w:szCs w:val="18"/>
          <w:lang w:val="es-ES"/>
        </w:rPr>
      </w:pPr>
      <w:r w:rsidRPr="00D80A6A">
        <w:rPr>
          <w:rFonts w:ascii="Times New Roman" w:hAnsi="Times New Roman" w:cs="Times New Roman"/>
          <w:b/>
          <w:i/>
          <w:sz w:val="18"/>
          <w:szCs w:val="18"/>
          <w:lang w:val="es-ES"/>
        </w:rPr>
        <w:t xml:space="preserve">Referencias </w:t>
      </w:r>
    </w:p>
    <w:p w14:paraId="52A2EF1F" w14:textId="77777777" w:rsidR="003C2655" w:rsidRPr="00D80A6A" w:rsidRDefault="003C2655" w:rsidP="00DA55B2">
      <w:pPr>
        <w:jc w:val="both"/>
        <w:rPr>
          <w:rFonts w:ascii="Times New Roman" w:hAnsi="Times New Roman" w:cs="Times New Roman"/>
          <w:b/>
          <w:i/>
          <w:sz w:val="18"/>
          <w:szCs w:val="18"/>
          <w:lang w:val="es-ES"/>
        </w:rPr>
      </w:pPr>
    </w:p>
    <w:p w14:paraId="1440A608" w14:textId="5EC6CED2" w:rsidR="00596799" w:rsidRPr="00D80A6A" w:rsidRDefault="00596799" w:rsidP="00596799">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Abogados sin fronteras Canadá (2018) Situación de las mujeres rurales y mujeres ex combatientes en el marco del Acuerdo Final de Paz. Bogotá, Colombia. En:</w:t>
      </w:r>
      <w:r w:rsidR="0045444E" w:rsidRPr="0045444E">
        <w:t xml:space="preserve"> </w:t>
      </w:r>
      <w:r w:rsidR="0045444E" w:rsidRPr="0045444E">
        <w:rPr>
          <w:rFonts w:ascii="Times New Roman" w:hAnsi="Times New Roman" w:cs="Times New Roman"/>
          <w:sz w:val="18"/>
          <w:szCs w:val="18"/>
          <w:lang w:val="es-ES"/>
        </w:rPr>
        <w:t>https://www.asfcanada.ca/site/assets/files/7636/report_colombia_cedaw_asfc-humanas_julio_2018_vf.pdf</w:t>
      </w:r>
    </w:p>
    <w:p w14:paraId="32C44B54"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Comisión de Seguimiento, Impulso y Verificación a la Implementación del Acuerdo Final (CSIVI). (2017). Comunicado Conjunto No 18 del 11 de abril de 2017. Recuperado de: http://www.altocomisionadoparalapaz.gov.co/procesos-y-conversaciones/documentos-y-comunicados-conjuntos/Paginas/Comunicado-Conjunto-No-18.aspx</w:t>
      </w:r>
    </w:p>
    <w:p w14:paraId="6CFB98D8" w14:textId="08A3470A" w:rsidR="003E0051" w:rsidRPr="00D80A6A" w:rsidRDefault="003E0051" w:rsidP="003E0051">
      <w:pPr>
        <w:pStyle w:val="Prrafodelista"/>
        <w:numPr>
          <w:ilvl w:val="0"/>
          <w:numId w:val="18"/>
        </w:numPr>
        <w:jc w:val="both"/>
        <w:rPr>
          <w:rFonts w:ascii="Times New Roman" w:hAnsi="Times New Roman" w:cs="Times New Roman"/>
          <w:sz w:val="18"/>
          <w:szCs w:val="18"/>
          <w:lang w:val="es-ES"/>
        </w:rPr>
      </w:pPr>
      <w:r w:rsidRPr="00D80A6A">
        <w:rPr>
          <w:rFonts w:ascii="Times New Roman" w:hAnsi="Times New Roman" w:cs="Times New Roman"/>
          <w:sz w:val="18"/>
          <w:szCs w:val="18"/>
          <w:lang w:val="es-ES"/>
        </w:rPr>
        <w:t>Comité para la Eliminación de la Discr</w:t>
      </w:r>
      <w:r w:rsidR="00330C2F" w:rsidRPr="00D80A6A">
        <w:rPr>
          <w:rFonts w:ascii="Times New Roman" w:hAnsi="Times New Roman" w:cs="Times New Roman"/>
          <w:sz w:val="18"/>
          <w:szCs w:val="18"/>
          <w:lang w:val="es-ES"/>
        </w:rPr>
        <w:t>iminación contra la Mujer.</w:t>
      </w:r>
      <w:r w:rsidRPr="00D80A6A">
        <w:rPr>
          <w:rFonts w:ascii="Times New Roman" w:hAnsi="Times New Roman" w:cs="Times New Roman"/>
          <w:sz w:val="18"/>
          <w:szCs w:val="18"/>
          <w:lang w:val="es-ES"/>
        </w:rPr>
        <w:t xml:space="preserve"> (2018). Lista de cuestiones y preguntas relativas al noveno informe periódico de Colombia, 3 de agosto de 2018. </w:t>
      </w:r>
    </w:p>
    <w:p w14:paraId="2F8AB13B"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Comité para la Eliminación de la Discriminación contra la Mujer. (2013). </w:t>
      </w:r>
      <w:r w:rsidRPr="00D80A6A">
        <w:rPr>
          <w:rFonts w:ascii="Times New Roman" w:hAnsi="Times New Roman" w:cs="Times New Roman"/>
          <w:i/>
          <w:sz w:val="18"/>
          <w:szCs w:val="18"/>
          <w:lang w:val="es-ES"/>
        </w:rPr>
        <w:t>Recomendación general núm. 30 sobre las mujeres en la prevención de conflictos y en situaciones de conflicto y posteriores a conflictos</w:t>
      </w:r>
      <w:r w:rsidRPr="00D80A6A">
        <w:rPr>
          <w:rFonts w:ascii="Times New Roman" w:hAnsi="Times New Roman" w:cs="Times New Roman"/>
          <w:sz w:val="18"/>
          <w:szCs w:val="18"/>
          <w:lang w:val="es-ES"/>
        </w:rPr>
        <w:t>, CEDAW/C/GC/30, 1 de noviembre de 2013.</w:t>
      </w:r>
    </w:p>
    <w:p w14:paraId="76BDE47F"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Comité para la Eliminación de la Discriminación contra la Mujer. (2010). </w:t>
      </w:r>
      <w:r w:rsidRPr="00D80A6A">
        <w:rPr>
          <w:rFonts w:ascii="Times New Roman" w:hAnsi="Times New Roman" w:cs="Times New Roman"/>
          <w:i/>
          <w:sz w:val="18"/>
          <w:szCs w:val="18"/>
          <w:lang w:val="es-ES"/>
        </w:rPr>
        <w:t>Recomendación general Nº 28 relativa a las obligaciones básicas de los Estados partes de conformidad con el artículo 2 de la Convención sobre la eliminación de todas las formas de discriminación contra la mujer</w:t>
      </w:r>
      <w:r w:rsidRPr="00D80A6A">
        <w:rPr>
          <w:rFonts w:ascii="Times New Roman" w:hAnsi="Times New Roman" w:cs="Times New Roman"/>
          <w:sz w:val="18"/>
          <w:szCs w:val="18"/>
          <w:lang w:val="es-ES"/>
        </w:rPr>
        <w:t>, CEDAW/C/GC/28.</w:t>
      </w:r>
    </w:p>
    <w:p w14:paraId="6DF3C196"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Comité para la Eliminación de la Discriminación contra la Mujer. (2017). Recomendación general núm. 35 sobre la violencia por razón de género contra la mujer, por la que se actualiza la recomendación general núm. 19, CEDAW/C/GC/35.</w:t>
      </w:r>
    </w:p>
    <w:p w14:paraId="3B569599"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Comité para la Eliminación de la Discriminación contra la Mujer. (2016). </w:t>
      </w:r>
      <w:r w:rsidRPr="00D80A6A">
        <w:rPr>
          <w:rFonts w:ascii="Times New Roman" w:hAnsi="Times New Roman" w:cs="Times New Roman"/>
          <w:i/>
          <w:sz w:val="18"/>
          <w:szCs w:val="18"/>
          <w:lang w:val="es-ES"/>
        </w:rPr>
        <w:t>Recomendación general núm. 34 (2016) sobre los derechos de las mujeres rurales</w:t>
      </w:r>
      <w:r w:rsidRPr="00D80A6A">
        <w:rPr>
          <w:rFonts w:ascii="Times New Roman" w:hAnsi="Times New Roman" w:cs="Times New Roman"/>
          <w:sz w:val="18"/>
          <w:szCs w:val="18"/>
          <w:lang w:val="es-ES"/>
        </w:rPr>
        <w:t>, CEDAW/C/GC/34</w:t>
      </w:r>
    </w:p>
    <w:p w14:paraId="03B5DD09"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Comité para la Eliminación de la Discriminación contra la Mujer. (1997). </w:t>
      </w:r>
      <w:r w:rsidRPr="00D80A6A">
        <w:rPr>
          <w:rFonts w:ascii="Times New Roman" w:hAnsi="Times New Roman" w:cs="Times New Roman"/>
          <w:i/>
          <w:sz w:val="18"/>
          <w:szCs w:val="18"/>
          <w:lang w:val="es-ES"/>
        </w:rPr>
        <w:t>Recomendación general núm. 23 (1997) sobre vida política y pública</w:t>
      </w:r>
      <w:r w:rsidRPr="00D80A6A">
        <w:rPr>
          <w:rFonts w:ascii="Times New Roman" w:hAnsi="Times New Roman" w:cs="Times New Roman"/>
          <w:sz w:val="18"/>
          <w:szCs w:val="18"/>
          <w:lang w:val="es-ES"/>
        </w:rPr>
        <w:t>, 16° período de sesiones, 1997, U.N. Doc. A/52/38.</w:t>
      </w:r>
    </w:p>
    <w:p w14:paraId="72ED5C90"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Comité para la Eliminación de la Discriminación contra la Mujer. (2016). </w:t>
      </w:r>
      <w:r w:rsidRPr="00D80A6A">
        <w:rPr>
          <w:rFonts w:ascii="Times New Roman" w:hAnsi="Times New Roman" w:cs="Times New Roman"/>
          <w:i/>
          <w:sz w:val="18"/>
          <w:szCs w:val="18"/>
          <w:lang w:val="es-ES"/>
        </w:rPr>
        <w:t>Recomendación general núm. 34 (2016) sobre los derechos de las mujeres rurales</w:t>
      </w:r>
      <w:r w:rsidRPr="00D80A6A">
        <w:rPr>
          <w:rFonts w:ascii="Times New Roman" w:hAnsi="Times New Roman" w:cs="Times New Roman"/>
          <w:sz w:val="18"/>
          <w:szCs w:val="18"/>
          <w:lang w:val="es-ES"/>
        </w:rPr>
        <w:t>, CEDAW/C/GC/34</w:t>
      </w:r>
    </w:p>
    <w:p w14:paraId="1704E64B"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Comité para la Eliminación de la Discriminación contra la Mujer. (2015). </w:t>
      </w:r>
      <w:r w:rsidRPr="00D80A6A">
        <w:rPr>
          <w:rFonts w:ascii="Times New Roman" w:hAnsi="Times New Roman" w:cs="Times New Roman"/>
          <w:i/>
          <w:sz w:val="18"/>
          <w:szCs w:val="18"/>
          <w:lang w:val="es-ES"/>
        </w:rPr>
        <w:t>Recomendación general núm.33 sobre el acceso de las mujeres a la justicia</w:t>
      </w:r>
      <w:r w:rsidRPr="00D80A6A">
        <w:rPr>
          <w:rFonts w:ascii="Times New Roman" w:hAnsi="Times New Roman" w:cs="Times New Roman"/>
          <w:sz w:val="18"/>
          <w:szCs w:val="18"/>
          <w:lang w:val="es-ES"/>
        </w:rPr>
        <w:t>, CEDAW/C/GC/33.</w:t>
      </w:r>
    </w:p>
    <w:p w14:paraId="1C031F19" w14:textId="49AAA595" w:rsidR="00754C30" w:rsidRPr="00D80A6A" w:rsidRDefault="003E1536" w:rsidP="00754C30">
      <w:pPr>
        <w:pStyle w:val="Prrafodelista"/>
        <w:numPr>
          <w:ilvl w:val="0"/>
          <w:numId w:val="18"/>
        </w:numPr>
        <w:jc w:val="both"/>
        <w:rPr>
          <w:rFonts w:ascii="Times New Roman" w:hAnsi="Times New Roman" w:cs="Times New Roman"/>
          <w:sz w:val="18"/>
          <w:szCs w:val="18"/>
          <w:lang w:val="es-ES"/>
        </w:rPr>
      </w:pPr>
      <w:r w:rsidRPr="00D80A6A">
        <w:rPr>
          <w:rFonts w:ascii="Times New Roman" w:hAnsi="Times New Roman" w:cs="Times New Roman"/>
          <w:sz w:val="18"/>
          <w:szCs w:val="18"/>
          <w:lang w:val="es-ES"/>
        </w:rPr>
        <w:t xml:space="preserve">Comité para la Eliminación de la Discriminación contra la Mujer. (2017). </w:t>
      </w:r>
      <w:r w:rsidRPr="00D80A6A">
        <w:rPr>
          <w:rFonts w:ascii="Times New Roman" w:hAnsi="Times New Roman" w:cs="Times New Roman"/>
          <w:i/>
          <w:sz w:val="18"/>
          <w:szCs w:val="18"/>
          <w:lang w:val="es-ES"/>
        </w:rPr>
        <w:t>Recomendación general núm.</w:t>
      </w:r>
      <w:r w:rsidRPr="00D80A6A">
        <w:rPr>
          <w:rFonts w:ascii="Times New Roman" w:hAnsi="Times New Roman" w:cs="Times New Roman"/>
          <w:sz w:val="18"/>
          <w:szCs w:val="18"/>
          <w:lang w:val="es-ES"/>
        </w:rPr>
        <w:t xml:space="preserve"> sobre la violencia por razón de género contra la mujer, por la que se actualiza la recomendación general núm. 19 CEDAW/C/GC/35</w:t>
      </w:r>
    </w:p>
    <w:p w14:paraId="3ECCD4BA" w14:textId="3DD18788" w:rsidR="00754C30" w:rsidRPr="00D80A6A" w:rsidRDefault="00754C30" w:rsidP="00754C30">
      <w:pPr>
        <w:pStyle w:val="Prrafodelista"/>
        <w:numPr>
          <w:ilvl w:val="0"/>
          <w:numId w:val="18"/>
        </w:numPr>
        <w:jc w:val="both"/>
        <w:rPr>
          <w:rFonts w:ascii="Times New Roman" w:hAnsi="Times New Roman" w:cs="Times New Roman"/>
          <w:sz w:val="18"/>
          <w:szCs w:val="18"/>
          <w:lang w:val="es-ES"/>
        </w:rPr>
      </w:pPr>
      <w:r w:rsidRPr="00D80A6A">
        <w:rPr>
          <w:rFonts w:ascii="Times New Roman" w:hAnsi="Times New Roman" w:cs="Times New Roman"/>
          <w:sz w:val="18"/>
          <w:szCs w:val="18"/>
          <w:lang w:val="es-ES"/>
        </w:rPr>
        <w:t xml:space="preserve">Consejo Nacional de Política Económica y Social (CONPES) (2018) Política Nacional Para la Reincorporación social y económica de ex integrantes de las FARC-EP. Documento CONPES 3931. </w:t>
      </w:r>
    </w:p>
    <w:p w14:paraId="4C5D82A7" w14:textId="77777777" w:rsidR="003E1536" w:rsidRPr="00D80A6A" w:rsidRDefault="003E1536" w:rsidP="003E1536">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CSIVI. (2018). Instancia especial para contribuir a garantizar el enfoque de género en la implementación del Acuerdo final. </w:t>
      </w:r>
      <w:r w:rsidRPr="00D80A6A">
        <w:rPr>
          <w:rFonts w:ascii="Times New Roman" w:hAnsi="Times New Roman" w:cs="Times New Roman"/>
          <w:i/>
          <w:sz w:val="18"/>
          <w:szCs w:val="18"/>
          <w:lang w:val="es-ES"/>
        </w:rPr>
        <w:t>Primer Informe de Gestión</w:t>
      </w:r>
      <w:r w:rsidRPr="00D80A6A">
        <w:rPr>
          <w:rFonts w:ascii="Times New Roman" w:hAnsi="Times New Roman" w:cs="Times New Roman"/>
          <w:sz w:val="18"/>
          <w:szCs w:val="18"/>
          <w:lang w:val="es-ES"/>
        </w:rPr>
        <w:t>. Recuperado de:https://csivi.co/sites/default/files/201805/Primer%20Informe%20Gesti%C3%B3n%20Instancia%20Especial%20Julio-Diciembre%202017%20FINAL.pdf</w:t>
      </w:r>
    </w:p>
    <w:p w14:paraId="0FE0B162" w14:textId="5802DE53" w:rsidR="00FE176D" w:rsidRPr="00D80A6A" w:rsidRDefault="00FE176D" w:rsidP="00FE176D">
      <w:pPr>
        <w:pStyle w:val="Prrafodelista"/>
        <w:numPr>
          <w:ilvl w:val="0"/>
          <w:numId w:val="18"/>
        </w:numPr>
        <w:jc w:val="both"/>
        <w:rPr>
          <w:rStyle w:val="Hipervnculo"/>
          <w:rFonts w:ascii="Times New Roman" w:hAnsi="Times New Roman"/>
          <w:color w:val="auto"/>
          <w:sz w:val="18"/>
          <w:szCs w:val="18"/>
          <w:lang w:val="es-ES"/>
        </w:rPr>
      </w:pPr>
      <w:r w:rsidRPr="00D80A6A">
        <w:rPr>
          <w:rStyle w:val="Hipervnculo"/>
          <w:rFonts w:ascii="Times New Roman" w:hAnsi="Times New Roman"/>
          <w:color w:val="auto"/>
          <w:sz w:val="18"/>
          <w:szCs w:val="18"/>
          <w:lang w:val="es-ES"/>
        </w:rPr>
        <w:t xml:space="preserve">Departamento Nacional de Planeación (2018) Bases del Plan nacional de Desarrollo 2018-2022: Pacto por Colombia, Pacto por la equidad. En: </w:t>
      </w:r>
      <w:hyperlink r:id="rId10" w:history="1">
        <w:r w:rsidRPr="00D80A6A">
          <w:rPr>
            <w:rStyle w:val="Hipervnculo"/>
            <w:rFonts w:ascii="Times New Roman" w:hAnsi="Times New Roman"/>
            <w:sz w:val="18"/>
            <w:szCs w:val="18"/>
            <w:lang w:val="es-ES"/>
          </w:rPr>
          <w:t>https://colaboracion.dnp.gov.co/CDT/Prensa/PND/Bases%20Plan%20Nacional%20de%20Desarrollo%20%28completo%29%202018-2022.pdf</w:t>
        </w:r>
      </w:hyperlink>
      <w:r w:rsidRPr="00D80A6A">
        <w:rPr>
          <w:rStyle w:val="Hipervnculo"/>
          <w:rFonts w:ascii="Times New Roman" w:hAnsi="Times New Roman"/>
          <w:color w:val="auto"/>
          <w:sz w:val="18"/>
          <w:szCs w:val="18"/>
          <w:lang w:val="es-ES"/>
        </w:rPr>
        <w:t xml:space="preserve"> </w:t>
      </w:r>
    </w:p>
    <w:p w14:paraId="406A2F5E" w14:textId="26D78E0B" w:rsidR="008C26D3" w:rsidRPr="00D80A6A" w:rsidRDefault="00352DD8" w:rsidP="00352DD8">
      <w:pPr>
        <w:pStyle w:val="Prrafodelista"/>
        <w:numPr>
          <w:ilvl w:val="0"/>
          <w:numId w:val="18"/>
        </w:numPr>
        <w:jc w:val="both"/>
        <w:rPr>
          <w:rFonts w:ascii="Times New Roman" w:hAnsi="Times New Roman" w:cs="Times New Roman"/>
          <w:b/>
          <w:i/>
          <w:sz w:val="18"/>
          <w:szCs w:val="18"/>
          <w:lang w:val="es-ES"/>
        </w:rPr>
      </w:pPr>
      <w:r w:rsidRPr="00D80A6A">
        <w:rPr>
          <w:rFonts w:ascii="Times New Roman" w:hAnsi="Times New Roman" w:cs="Times New Roman"/>
          <w:sz w:val="18"/>
          <w:szCs w:val="18"/>
          <w:lang w:val="es-ES"/>
        </w:rPr>
        <w:t xml:space="preserve">Gobierno de Colombia (2017) </w:t>
      </w:r>
      <w:r w:rsidR="003E1536" w:rsidRPr="00D80A6A">
        <w:rPr>
          <w:rFonts w:ascii="Times New Roman" w:hAnsi="Times New Roman" w:cs="Times New Roman"/>
          <w:sz w:val="18"/>
          <w:szCs w:val="18"/>
          <w:lang w:val="es-ES"/>
        </w:rPr>
        <w:t xml:space="preserve">Plan Marco de Implementación del Acuerdo Final. En:  </w:t>
      </w:r>
      <w:hyperlink r:id="rId11" w:history="1">
        <w:r w:rsidRPr="00D80A6A">
          <w:rPr>
            <w:rStyle w:val="Hipervnculo"/>
            <w:rFonts w:ascii="Times New Roman" w:hAnsi="Times New Roman"/>
            <w:sz w:val="18"/>
            <w:szCs w:val="18"/>
            <w:lang w:val="es-ES"/>
          </w:rPr>
          <w:t>https://portalterritorial.dnp.gov.co/PlanMarcoImplementacion/</w:t>
        </w:r>
      </w:hyperlink>
      <w:r w:rsidRPr="00D80A6A">
        <w:rPr>
          <w:rFonts w:ascii="Times New Roman" w:hAnsi="Times New Roman" w:cs="Times New Roman"/>
          <w:sz w:val="18"/>
          <w:szCs w:val="18"/>
          <w:lang w:val="es-ES"/>
        </w:rPr>
        <w:t xml:space="preserve"> </w:t>
      </w:r>
    </w:p>
    <w:p w14:paraId="70018869" w14:textId="483B12B4" w:rsidR="008E3823" w:rsidRDefault="00BF108D" w:rsidP="008E3823">
      <w:pPr>
        <w:pStyle w:val="Prrafodelista"/>
        <w:numPr>
          <w:ilvl w:val="0"/>
          <w:numId w:val="18"/>
        </w:numPr>
        <w:jc w:val="both"/>
        <w:rPr>
          <w:rFonts w:ascii="Times New Roman" w:hAnsi="Times New Roman" w:cs="Times New Roman"/>
          <w:sz w:val="18"/>
          <w:szCs w:val="18"/>
          <w:lang w:val="es-ES"/>
        </w:rPr>
      </w:pPr>
      <w:proofErr w:type="spellStart"/>
      <w:r w:rsidRPr="00BD6F58">
        <w:rPr>
          <w:rFonts w:ascii="Times New Roman" w:hAnsi="Times New Roman" w:cs="Times New Roman"/>
          <w:sz w:val="18"/>
          <w:szCs w:val="18"/>
          <w:lang w:val="en-CA"/>
        </w:rPr>
        <w:t>Gleichmann</w:t>
      </w:r>
      <w:proofErr w:type="spellEnd"/>
      <w:r w:rsidRPr="00BD6F58">
        <w:rPr>
          <w:rFonts w:ascii="Times New Roman" w:hAnsi="Times New Roman" w:cs="Times New Roman"/>
          <w:sz w:val="18"/>
          <w:szCs w:val="18"/>
          <w:lang w:val="en-CA"/>
        </w:rPr>
        <w:t xml:space="preserve">, C., </w:t>
      </w:r>
      <w:proofErr w:type="spellStart"/>
      <w:r w:rsidRPr="00BD6F58">
        <w:rPr>
          <w:rFonts w:ascii="Times New Roman" w:hAnsi="Times New Roman" w:cs="Times New Roman"/>
          <w:sz w:val="18"/>
          <w:szCs w:val="18"/>
          <w:lang w:val="en-CA"/>
        </w:rPr>
        <w:t>Odenwald</w:t>
      </w:r>
      <w:proofErr w:type="spellEnd"/>
      <w:r w:rsidRPr="00BD6F58">
        <w:rPr>
          <w:rFonts w:ascii="Times New Roman" w:hAnsi="Times New Roman" w:cs="Times New Roman"/>
          <w:sz w:val="18"/>
          <w:szCs w:val="18"/>
          <w:lang w:val="en-CA"/>
        </w:rPr>
        <w:t xml:space="preserve">, M., </w:t>
      </w:r>
      <w:proofErr w:type="spellStart"/>
      <w:r w:rsidRPr="00BD6F58">
        <w:rPr>
          <w:rFonts w:ascii="Times New Roman" w:hAnsi="Times New Roman" w:cs="Times New Roman"/>
          <w:sz w:val="18"/>
          <w:szCs w:val="18"/>
          <w:lang w:val="en-CA"/>
        </w:rPr>
        <w:t>Steenken</w:t>
      </w:r>
      <w:proofErr w:type="spellEnd"/>
      <w:r w:rsidRPr="00BD6F58">
        <w:rPr>
          <w:rFonts w:ascii="Times New Roman" w:hAnsi="Times New Roman" w:cs="Times New Roman"/>
          <w:sz w:val="18"/>
          <w:szCs w:val="18"/>
          <w:lang w:val="en-CA"/>
        </w:rPr>
        <w:t xml:space="preserve">, K., &amp; y Wilkinson, A. (2004). </w:t>
      </w:r>
      <w:r w:rsidRPr="00D80A6A">
        <w:rPr>
          <w:rFonts w:ascii="Times New Roman" w:hAnsi="Times New Roman" w:cs="Times New Roman"/>
          <w:sz w:val="18"/>
          <w:szCs w:val="18"/>
          <w:lang w:val="es-ES"/>
        </w:rPr>
        <w:t xml:space="preserve">Desarme, Desmovilización y Reintegración: Guía Teórica y Práctica. Deutsche </w:t>
      </w:r>
      <w:proofErr w:type="spellStart"/>
      <w:r w:rsidRPr="00D80A6A">
        <w:rPr>
          <w:rFonts w:ascii="Times New Roman" w:hAnsi="Times New Roman" w:cs="Times New Roman"/>
          <w:sz w:val="18"/>
          <w:szCs w:val="18"/>
          <w:lang w:val="es-ES"/>
        </w:rPr>
        <w:t>Gesellschaft</w:t>
      </w:r>
      <w:proofErr w:type="spellEnd"/>
      <w:r w:rsidRPr="00D80A6A">
        <w:rPr>
          <w:rFonts w:ascii="Times New Roman" w:hAnsi="Times New Roman" w:cs="Times New Roman"/>
          <w:sz w:val="18"/>
          <w:szCs w:val="18"/>
          <w:lang w:val="es-ES"/>
        </w:rPr>
        <w:t xml:space="preserve"> </w:t>
      </w:r>
      <w:proofErr w:type="spellStart"/>
      <w:r w:rsidRPr="00D80A6A">
        <w:rPr>
          <w:rFonts w:ascii="Times New Roman" w:hAnsi="Times New Roman" w:cs="Times New Roman"/>
          <w:sz w:val="18"/>
          <w:szCs w:val="18"/>
          <w:lang w:val="es-ES"/>
        </w:rPr>
        <w:t>für</w:t>
      </w:r>
      <w:proofErr w:type="spellEnd"/>
      <w:r w:rsidRPr="00D80A6A">
        <w:rPr>
          <w:rFonts w:ascii="Times New Roman" w:hAnsi="Times New Roman" w:cs="Times New Roman"/>
          <w:sz w:val="18"/>
          <w:szCs w:val="18"/>
          <w:lang w:val="es-ES"/>
        </w:rPr>
        <w:t xml:space="preserve"> </w:t>
      </w:r>
      <w:proofErr w:type="spellStart"/>
      <w:r w:rsidRPr="00D80A6A">
        <w:rPr>
          <w:rFonts w:ascii="Times New Roman" w:hAnsi="Times New Roman" w:cs="Times New Roman"/>
          <w:sz w:val="18"/>
          <w:szCs w:val="18"/>
          <w:lang w:val="es-ES"/>
        </w:rPr>
        <w:t>Technische</w:t>
      </w:r>
      <w:proofErr w:type="spellEnd"/>
      <w:r w:rsidRPr="00D80A6A">
        <w:rPr>
          <w:rFonts w:ascii="Times New Roman" w:hAnsi="Times New Roman" w:cs="Times New Roman"/>
          <w:sz w:val="18"/>
          <w:szCs w:val="18"/>
          <w:lang w:val="es-ES"/>
        </w:rPr>
        <w:t xml:space="preserve"> </w:t>
      </w:r>
      <w:proofErr w:type="spellStart"/>
      <w:r w:rsidRPr="00D80A6A">
        <w:rPr>
          <w:rFonts w:ascii="Times New Roman" w:hAnsi="Times New Roman" w:cs="Times New Roman"/>
          <w:sz w:val="18"/>
          <w:szCs w:val="18"/>
          <w:lang w:val="es-ES"/>
        </w:rPr>
        <w:t>Zusammenarbeit</w:t>
      </w:r>
      <w:proofErr w:type="spellEnd"/>
      <w:r w:rsidRPr="00D80A6A">
        <w:rPr>
          <w:rFonts w:ascii="Times New Roman" w:hAnsi="Times New Roman" w:cs="Times New Roman"/>
          <w:sz w:val="18"/>
          <w:szCs w:val="18"/>
          <w:lang w:val="es-ES"/>
        </w:rPr>
        <w:t xml:space="preserve"> </w:t>
      </w:r>
      <w:proofErr w:type="spellStart"/>
      <w:r w:rsidRPr="00D80A6A">
        <w:rPr>
          <w:rFonts w:ascii="Times New Roman" w:hAnsi="Times New Roman" w:cs="Times New Roman"/>
          <w:sz w:val="18"/>
          <w:szCs w:val="18"/>
          <w:lang w:val="es-ES"/>
        </w:rPr>
        <w:t>GmbH</w:t>
      </w:r>
      <w:proofErr w:type="spellEnd"/>
      <w:r w:rsidRPr="00D80A6A">
        <w:rPr>
          <w:rFonts w:ascii="Times New Roman" w:hAnsi="Times New Roman" w:cs="Times New Roman"/>
          <w:sz w:val="18"/>
          <w:szCs w:val="18"/>
          <w:lang w:val="es-ES"/>
        </w:rPr>
        <w:t xml:space="preserve"> (GTZ) Cooperación Técnica Alemana, </w:t>
      </w:r>
      <w:proofErr w:type="spellStart"/>
      <w:r w:rsidRPr="00D80A6A">
        <w:rPr>
          <w:rFonts w:ascii="Times New Roman" w:hAnsi="Times New Roman" w:cs="Times New Roman"/>
          <w:sz w:val="18"/>
          <w:szCs w:val="18"/>
          <w:lang w:val="es-ES"/>
        </w:rPr>
        <w:t>Forsvarets</w:t>
      </w:r>
      <w:proofErr w:type="spellEnd"/>
      <w:r w:rsidRPr="00D80A6A">
        <w:rPr>
          <w:rFonts w:ascii="Times New Roman" w:hAnsi="Times New Roman" w:cs="Times New Roman"/>
          <w:sz w:val="18"/>
          <w:szCs w:val="18"/>
          <w:lang w:val="es-ES"/>
        </w:rPr>
        <w:t xml:space="preserve"> </w:t>
      </w:r>
      <w:proofErr w:type="spellStart"/>
      <w:r w:rsidRPr="00D80A6A">
        <w:rPr>
          <w:rFonts w:ascii="Times New Roman" w:hAnsi="Times New Roman" w:cs="Times New Roman"/>
          <w:sz w:val="18"/>
          <w:szCs w:val="18"/>
          <w:lang w:val="es-ES"/>
        </w:rPr>
        <w:t>Sk</w:t>
      </w:r>
      <w:proofErr w:type="spellEnd"/>
      <w:r w:rsidRPr="00D80A6A">
        <w:rPr>
          <w:rFonts w:ascii="Times New Roman" w:hAnsi="Times New Roman" w:cs="Times New Roman"/>
          <w:sz w:val="18"/>
          <w:szCs w:val="18"/>
          <w:lang w:val="es-ES"/>
        </w:rPr>
        <w:t>.</w:t>
      </w:r>
    </w:p>
    <w:p w14:paraId="1D495E48" w14:textId="62EF6AD3" w:rsidR="00142AB6" w:rsidRPr="00142AB6" w:rsidRDefault="00142AB6" w:rsidP="00142AB6">
      <w:pPr>
        <w:pStyle w:val="Prrafodelista"/>
        <w:numPr>
          <w:ilvl w:val="0"/>
          <w:numId w:val="18"/>
        </w:numPr>
        <w:jc w:val="both"/>
        <w:rPr>
          <w:rFonts w:ascii="Times New Roman" w:hAnsi="Times New Roman" w:cs="Times New Roman"/>
          <w:sz w:val="18"/>
          <w:szCs w:val="18"/>
        </w:rPr>
      </w:pPr>
      <w:r>
        <w:rPr>
          <w:rFonts w:ascii="Times New Roman" w:hAnsi="Times New Roman" w:cs="Times New Roman"/>
          <w:sz w:val="18"/>
          <w:szCs w:val="18"/>
          <w:lang w:val="es-ES"/>
        </w:rPr>
        <w:t xml:space="preserve">Instituto KROC (2018) </w:t>
      </w:r>
      <w:r w:rsidRPr="00142AB6">
        <w:rPr>
          <w:rFonts w:ascii="Times New Roman" w:hAnsi="Times New Roman" w:cs="Times New Roman"/>
          <w:sz w:val="18"/>
          <w:szCs w:val="18"/>
        </w:rPr>
        <w:t>Informe Especial del Instituto Kroc y el acompañamiento internacional, ONU Mujeres, FDIM y Suecia, al seguimiento del enfoque de género en la i</w:t>
      </w:r>
      <w:r>
        <w:rPr>
          <w:rFonts w:ascii="Times New Roman" w:hAnsi="Times New Roman" w:cs="Times New Roman"/>
          <w:sz w:val="18"/>
          <w:szCs w:val="18"/>
        </w:rPr>
        <w:t xml:space="preserve">mplementación del Acuerdo Final. Colombia. </w:t>
      </w:r>
    </w:p>
    <w:p w14:paraId="7D7094BC" w14:textId="77777777" w:rsidR="00404143" w:rsidRPr="00D80A6A" w:rsidRDefault="008E3823" w:rsidP="00404143">
      <w:pPr>
        <w:pStyle w:val="Prrafodelista"/>
        <w:numPr>
          <w:ilvl w:val="0"/>
          <w:numId w:val="18"/>
        </w:numPr>
        <w:jc w:val="both"/>
        <w:rPr>
          <w:rFonts w:ascii="Times New Roman" w:hAnsi="Times New Roman" w:cs="Times New Roman"/>
          <w:sz w:val="18"/>
          <w:szCs w:val="18"/>
          <w:lang w:val="es-ES"/>
        </w:rPr>
      </w:pPr>
      <w:r w:rsidRPr="00D80A6A">
        <w:rPr>
          <w:rFonts w:ascii="Times New Roman" w:hAnsi="Times New Roman" w:cs="Times New Roman"/>
          <w:sz w:val="18"/>
          <w:szCs w:val="18"/>
          <w:lang w:val="es-ES"/>
        </w:rPr>
        <w:t>Mesa de Conversaciones en La Habana. (2016). Acuerdo Final para la Terminación del Conflicto y la Construcción de una Paz Estable y Duradera. Bogotá</w:t>
      </w:r>
      <w:r w:rsidR="00596799" w:rsidRPr="00D80A6A">
        <w:rPr>
          <w:rFonts w:ascii="Times New Roman" w:hAnsi="Times New Roman" w:cs="Times New Roman"/>
          <w:sz w:val="18"/>
          <w:szCs w:val="18"/>
          <w:lang w:val="es-ES"/>
        </w:rPr>
        <w:t>: Imprenta Nacional de Colombia</w:t>
      </w:r>
      <w:r w:rsidRPr="00D80A6A">
        <w:rPr>
          <w:rFonts w:ascii="Times New Roman" w:hAnsi="Times New Roman" w:cs="Times New Roman"/>
          <w:sz w:val="18"/>
          <w:szCs w:val="18"/>
          <w:lang w:val="es-ES"/>
        </w:rPr>
        <w:t>.</w:t>
      </w:r>
    </w:p>
    <w:p w14:paraId="6A5D5C50" w14:textId="18518F61" w:rsidR="003E1536" w:rsidRPr="00015E5E" w:rsidRDefault="00404143" w:rsidP="00015E5E">
      <w:pPr>
        <w:pStyle w:val="Prrafodelista"/>
        <w:numPr>
          <w:ilvl w:val="0"/>
          <w:numId w:val="18"/>
        </w:numPr>
        <w:jc w:val="both"/>
        <w:rPr>
          <w:rFonts w:ascii="Times New Roman" w:hAnsi="Times New Roman" w:cs="Times New Roman"/>
          <w:sz w:val="18"/>
          <w:szCs w:val="18"/>
          <w:lang w:val="es-ES"/>
        </w:rPr>
      </w:pPr>
      <w:r w:rsidRPr="00D80A6A">
        <w:rPr>
          <w:rFonts w:ascii="Times New Roman" w:hAnsi="Times New Roman" w:cs="Times New Roman"/>
          <w:sz w:val="18"/>
          <w:szCs w:val="18"/>
          <w:lang w:val="es-ES"/>
        </w:rPr>
        <w:t xml:space="preserve">Misión de Verificación de </w:t>
      </w:r>
      <w:r w:rsidR="003E1536" w:rsidRPr="00D80A6A">
        <w:rPr>
          <w:rFonts w:ascii="Times New Roman" w:hAnsi="Times New Roman" w:cs="Times New Roman"/>
          <w:sz w:val="18"/>
          <w:szCs w:val="18"/>
          <w:lang w:val="es-ES"/>
        </w:rPr>
        <w:t xml:space="preserve">Naciones Unidas en Colombia. (2018). </w:t>
      </w:r>
      <w:r w:rsidR="003E1536" w:rsidRPr="00D80A6A">
        <w:rPr>
          <w:rFonts w:ascii="Times New Roman" w:hAnsi="Times New Roman" w:cs="Times New Roman"/>
          <w:i/>
          <w:sz w:val="18"/>
          <w:szCs w:val="18"/>
          <w:lang w:val="es-ES"/>
        </w:rPr>
        <w:t>Informe del Secretario General sobre la Misión de Verificación de Naciones Unidas en Colombia</w:t>
      </w:r>
      <w:r w:rsidR="00596799" w:rsidRPr="00D80A6A">
        <w:rPr>
          <w:rFonts w:ascii="Times New Roman" w:hAnsi="Times New Roman" w:cs="Times New Roman"/>
          <w:sz w:val="18"/>
          <w:szCs w:val="18"/>
          <w:lang w:val="es-ES"/>
        </w:rPr>
        <w:t>, S/2018/1159</w:t>
      </w:r>
      <w:r w:rsidR="003E1536" w:rsidRPr="00D80A6A">
        <w:rPr>
          <w:rFonts w:ascii="Times New Roman" w:hAnsi="Times New Roman" w:cs="Times New Roman"/>
          <w:sz w:val="18"/>
          <w:szCs w:val="18"/>
          <w:lang w:val="es-ES"/>
        </w:rPr>
        <w:t>.</w:t>
      </w:r>
    </w:p>
    <w:sectPr w:rsidR="003E1536" w:rsidRPr="00015E5E" w:rsidSect="0099391C">
      <w:headerReference w:type="default" r:id="rId12"/>
      <w:pgSz w:w="12240" w:h="15840"/>
      <w:pgMar w:top="221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F05E2" w14:textId="77777777" w:rsidR="00BE58B7" w:rsidRDefault="00BE58B7" w:rsidP="002534B2">
      <w:r>
        <w:separator/>
      </w:r>
    </w:p>
  </w:endnote>
  <w:endnote w:type="continuationSeparator" w:id="0">
    <w:p w14:paraId="616571F7" w14:textId="77777777" w:rsidR="00BE58B7" w:rsidRDefault="00BE58B7" w:rsidP="00253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tlingmes New Roman PSMT"/>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FE8F1" w14:textId="77777777" w:rsidR="00BE58B7" w:rsidRDefault="00BE58B7" w:rsidP="002534B2">
      <w:r>
        <w:separator/>
      </w:r>
    </w:p>
  </w:footnote>
  <w:footnote w:type="continuationSeparator" w:id="0">
    <w:p w14:paraId="5EB9271D" w14:textId="77777777" w:rsidR="00BE58B7" w:rsidRDefault="00BE58B7" w:rsidP="002534B2">
      <w:r>
        <w:continuationSeparator/>
      </w:r>
    </w:p>
  </w:footnote>
  <w:footnote w:id="1">
    <w:p w14:paraId="20CEC15D" w14:textId="77777777" w:rsidR="00CE6932" w:rsidRPr="00F8078A" w:rsidRDefault="00CE6932" w:rsidP="00CE6932">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CO"/>
        </w:rPr>
        <w:t xml:space="preserve">Ver primer informe presentado ante el Comité en Julio 2018 </w:t>
      </w:r>
      <w:r w:rsidRPr="00F8078A">
        <w:rPr>
          <w:rFonts w:ascii="Times New Roman" w:hAnsi="Times New Roman" w:cs="Times New Roman"/>
          <w:lang w:val="es-ES"/>
        </w:rPr>
        <w:t>En: https://www.asfcanada.ca/site/assets/files/7636/report_colombia_cedaw_asfc-humanas_julio_2018_vf.pdf</w:t>
      </w:r>
    </w:p>
  </w:footnote>
  <w:footnote w:id="2">
    <w:p w14:paraId="597DA897" w14:textId="1037CFEE" w:rsidR="00174303" w:rsidRPr="00F8078A" w:rsidRDefault="00174303" w:rsidP="00371E0A">
      <w:pPr>
        <w:pStyle w:val="Textonotapie"/>
        <w:jc w:val="both"/>
        <w:rPr>
          <w:rFonts w:ascii="Times New Roman" w:hAnsi="Times New Roman" w:cs="Times New Roman"/>
          <w:lang w:val="es-ES"/>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ES"/>
        </w:rPr>
        <w:t>Aclaramos que para ASFC el término combatiente se aleja de todo debate jurídico en término de DIH y la aplicabilidad de este concepto en Conflictos Armados Internos. Por lo mismo, “</w:t>
      </w:r>
      <w:r w:rsidR="000A3084" w:rsidRPr="00F8078A">
        <w:rPr>
          <w:rFonts w:ascii="Times New Roman" w:hAnsi="Times New Roman" w:cs="Times New Roman"/>
          <w:lang w:val="es-ES"/>
        </w:rPr>
        <w:t>Excombatiente</w:t>
      </w:r>
      <w:r w:rsidRPr="00F8078A">
        <w:rPr>
          <w:rFonts w:ascii="Times New Roman" w:hAnsi="Times New Roman" w:cs="Times New Roman"/>
          <w:lang w:val="es-ES"/>
        </w:rPr>
        <w:t xml:space="preserve">” se entenderá entonces como aquella persona que hizo parte de un grupo armado no estatal y que participó directa o indirectamente de las hostilidades. </w:t>
      </w:r>
    </w:p>
  </w:footnote>
  <w:footnote w:id="3">
    <w:p w14:paraId="6E04161E" w14:textId="6DE70274" w:rsidR="00174303" w:rsidRPr="00F8078A" w:rsidRDefault="00174303" w:rsidP="00371E0A">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CO"/>
        </w:rPr>
        <w:t xml:space="preserve">En Colombia la Reincorporación y Normalización alude </w:t>
      </w:r>
      <w:r w:rsidR="001D7549" w:rsidRPr="00F8078A">
        <w:rPr>
          <w:rFonts w:ascii="Times New Roman" w:hAnsi="Times New Roman" w:cs="Times New Roman"/>
          <w:lang w:val="es-CO"/>
        </w:rPr>
        <w:t>a los procesos</w:t>
      </w:r>
      <w:r w:rsidRPr="00F8078A">
        <w:rPr>
          <w:rFonts w:ascii="Times New Roman" w:hAnsi="Times New Roman" w:cs="Times New Roman"/>
          <w:lang w:val="es-CO"/>
        </w:rPr>
        <w:t xml:space="preserve"> de </w:t>
      </w:r>
      <w:r w:rsidRPr="00F8078A">
        <w:rPr>
          <w:rFonts w:ascii="Times New Roman" w:hAnsi="Times New Roman" w:cs="Times New Roman"/>
          <w:lang w:val="es-ES"/>
        </w:rPr>
        <w:t xml:space="preserve">desarme, desmovilización y reintegración – DDR. </w:t>
      </w:r>
    </w:p>
  </w:footnote>
  <w:footnote w:id="4">
    <w:p w14:paraId="6CA3597B" w14:textId="7872F1BD" w:rsidR="00371E0A" w:rsidRPr="00F8078A" w:rsidRDefault="00371E0A" w:rsidP="00371E0A">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El CONPES es el </w:t>
      </w:r>
      <w:r w:rsidR="005D31F8" w:rsidRPr="00F8078A">
        <w:rPr>
          <w:rFonts w:ascii="Times New Roman" w:hAnsi="Times New Roman" w:cs="Times New Roman"/>
        </w:rPr>
        <w:t>C</w:t>
      </w:r>
      <w:r w:rsidRPr="00F8078A">
        <w:rPr>
          <w:rFonts w:ascii="Times New Roman" w:hAnsi="Times New Roman" w:cs="Times New Roman"/>
        </w:rPr>
        <w:t xml:space="preserve">onsejo Nacional de política económica y social que asesora al gobierno, define las políticas públicas del modelo de estado, </w:t>
      </w:r>
      <w:r w:rsidR="00F70C4A" w:rsidRPr="00F8078A">
        <w:rPr>
          <w:rFonts w:ascii="Times New Roman" w:hAnsi="Times New Roman" w:cs="Times New Roman"/>
        </w:rPr>
        <w:t>estableciendo lineamientos</w:t>
      </w:r>
      <w:r w:rsidRPr="00F8078A">
        <w:rPr>
          <w:rFonts w:ascii="Times New Roman" w:hAnsi="Times New Roman" w:cs="Times New Roman"/>
        </w:rPr>
        <w:t xml:space="preserve"> sobre el manejo económico y el desarrollo social y ambiental, coordina los planes de inversión pública, presupuesto nacional, crédito y </w:t>
      </w:r>
      <w:r w:rsidR="00F70C4A" w:rsidRPr="00F8078A">
        <w:rPr>
          <w:rFonts w:ascii="Times New Roman" w:hAnsi="Times New Roman" w:cs="Times New Roman"/>
        </w:rPr>
        <w:t>cooperación internacional</w:t>
      </w:r>
      <w:r w:rsidRPr="00F8078A">
        <w:rPr>
          <w:rFonts w:ascii="Times New Roman" w:hAnsi="Times New Roman" w:cs="Times New Roman"/>
        </w:rPr>
        <w:t xml:space="preserve">, entre otras funciones. Sus decisiones quedan consignadas en </w:t>
      </w:r>
      <w:r w:rsidR="005D31F8" w:rsidRPr="00F8078A">
        <w:rPr>
          <w:rFonts w:ascii="Times New Roman" w:hAnsi="Times New Roman" w:cs="Times New Roman"/>
        </w:rPr>
        <w:t>d</w:t>
      </w:r>
      <w:r w:rsidRPr="00F8078A">
        <w:rPr>
          <w:rFonts w:ascii="Times New Roman" w:hAnsi="Times New Roman" w:cs="Times New Roman"/>
        </w:rPr>
        <w:t>ocumento</w:t>
      </w:r>
      <w:r w:rsidR="005D31F8" w:rsidRPr="00F8078A">
        <w:rPr>
          <w:rFonts w:ascii="Times New Roman" w:hAnsi="Times New Roman" w:cs="Times New Roman"/>
        </w:rPr>
        <w:t>s</w:t>
      </w:r>
      <w:r w:rsidRPr="00F8078A">
        <w:rPr>
          <w:rFonts w:ascii="Times New Roman" w:hAnsi="Times New Roman" w:cs="Times New Roman"/>
        </w:rPr>
        <w:t xml:space="preserve"> que se denomina</w:t>
      </w:r>
      <w:r w:rsidR="005D31F8" w:rsidRPr="00F8078A">
        <w:rPr>
          <w:rFonts w:ascii="Times New Roman" w:hAnsi="Times New Roman" w:cs="Times New Roman"/>
        </w:rPr>
        <w:t>n</w:t>
      </w:r>
      <w:r w:rsidRPr="00F8078A">
        <w:rPr>
          <w:rFonts w:ascii="Times New Roman" w:hAnsi="Times New Roman" w:cs="Times New Roman"/>
        </w:rPr>
        <w:t xml:space="preserve"> CONPES, y su implementación les corresponde a los gobiernos nacional, departamental y municipal. Lo preside el </w:t>
      </w:r>
      <w:r w:rsidR="00F70C4A" w:rsidRPr="00F8078A">
        <w:rPr>
          <w:rFonts w:ascii="Times New Roman" w:hAnsi="Times New Roman" w:cs="Times New Roman"/>
        </w:rPr>
        <w:t>presidente</w:t>
      </w:r>
      <w:r w:rsidRPr="00F8078A">
        <w:rPr>
          <w:rFonts w:ascii="Times New Roman" w:hAnsi="Times New Roman" w:cs="Times New Roman"/>
        </w:rPr>
        <w:t xml:space="preserve"> de la </w:t>
      </w:r>
      <w:r w:rsidR="00C60435" w:rsidRPr="00F8078A">
        <w:rPr>
          <w:rFonts w:ascii="Times New Roman" w:hAnsi="Times New Roman" w:cs="Times New Roman"/>
        </w:rPr>
        <w:t>República</w:t>
      </w:r>
      <w:r w:rsidRPr="00F8078A">
        <w:rPr>
          <w:rFonts w:ascii="Times New Roman" w:hAnsi="Times New Roman" w:cs="Times New Roman"/>
        </w:rPr>
        <w:t xml:space="preserve"> y la secretaria técnica la ejerce el Departamento </w:t>
      </w:r>
      <w:r w:rsidR="00C60435" w:rsidRPr="00F8078A">
        <w:rPr>
          <w:rFonts w:ascii="Times New Roman" w:hAnsi="Times New Roman" w:cs="Times New Roman"/>
        </w:rPr>
        <w:t>N</w:t>
      </w:r>
      <w:r w:rsidRPr="00F8078A">
        <w:rPr>
          <w:rFonts w:ascii="Times New Roman" w:hAnsi="Times New Roman" w:cs="Times New Roman"/>
        </w:rPr>
        <w:t>acional de Planeación.</w:t>
      </w:r>
    </w:p>
  </w:footnote>
  <w:footnote w:id="5">
    <w:p w14:paraId="1BBEBEA2" w14:textId="059687C7" w:rsidR="000F07A6" w:rsidRPr="00F8078A" w:rsidRDefault="000F07A6" w:rsidP="000F07A6">
      <w:pPr>
        <w:pStyle w:val="Textonotapie"/>
        <w:jc w:val="both"/>
        <w:rPr>
          <w:rFonts w:ascii="Times New Roman" w:hAnsi="Times New Roman" w:cs="Times New Roman"/>
        </w:rPr>
      </w:pPr>
      <w:r w:rsidRPr="00F8078A">
        <w:rPr>
          <w:rStyle w:val="Refdenotaalpie"/>
          <w:rFonts w:ascii="Times New Roman" w:hAnsi="Times New Roman" w:cs="Times New Roman"/>
        </w:rPr>
        <w:footnoteRef/>
      </w:r>
      <w:r w:rsidRPr="00F8078A">
        <w:rPr>
          <w:rFonts w:ascii="Times New Roman" w:hAnsi="Times New Roman" w:cs="Times New Roman"/>
        </w:rPr>
        <w:t xml:space="preserve"> El PMI fue elaborado por el Gobierno de Colombia, y discutido y aprobado por la Comisión de Seguimiento, Impulso y Verificación del Acuerdo Final (CSIVI), en cumplimiento del Punto 6.1.1 del Acuerdo Final. El PMI se creó con el fin de orientar las políticas públicas requeridas para el cumplimiento del Acuerdo Final durante los próximos 15 años, y facilitará su seguimiento.</w:t>
      </w:r>
      <w:r w:rsidR="004F400B" w:rsidRPr="00F8078A">
        <w:rPr>
          <w:rFonts w:ascii="Times New Roman" w:hAnsi="Times New Roman" w:cs="Times New Roman"/>
        </w:rPr>
        <w:t xml:space="preserve"> </w:t>
      </w:r>
    </w:p>
  </w:footnote>
  <w:footnote w:id="6">
    <w:p w14:paraId="64A2786A" w14:textId="3C4CC324" w:rsidR="00371E0A" w:rsidRPr="00F8078A" w:rsidRDefault="00371E0A" w:rsidP="00371E0A">
      <w:pPr>
        <w:jc w:val="both"/>
        <w:rPr>
          <w:rFonts w:ascii="Times New Roman" w:hAnsi="Times New Roman" w:cs="Times New Roman"/>
          <w:sz w:val="20"/>
          <w:szCs w:val="20"/>
          <w:lang w:val="es-ES"/>
        </w:rPr>
      </w:pPr>
      <w:r w:rsidRPr="00F8078A">
        <w:rPr>
          <w:rStyle w:val="Refdenotaalpie"/>
          <w:rFonts w:ascii="Times New Roman" w:hAnsi="Times New Roman" w:cs="Times New Roman"/>
          <w:sz w:val="20"/>
          <w:szCs w:val="20"/>
        </w:rPr>
        <w:footnoteRef/>
      </w:r>
      <w:r w:rsidRPr="00F8078A">
        <w:rPr>
          <w:rFonts w:ascii="Times New Roman" w:hAnsi="Times New Roman" w:cs="Times New Roman"/>
          <w:sz w:val="20"/>
          <w:szCs w:val="20"/>
        </w:rPr>
        <w:t xml:space="preserve"> </w:t>
      </w:r>
      <w:r w:rsidRPr="00F8078A">
        <w:rPr>
          <w:rFonts w:ascii="Times New Roman" w:hAnsi="Times New Roman" w:cs="Times New Roman"/>
          <w:sz w:val="20"/>
          <w:szCs w:val="20"/>
          <w:lang w:val="es-ES"/>
        </w:rPr>
        <w:t xml:space="preserve">La PNRSE tendrá una vigencia de ocho años (hasta 2026) y su costo estimado es de 265.270 millones de pesos, que serán aportados por las entidades responsables de la implementación de las acciones para el cumplimiento de dicha política. </w:t>
      </w:r>
    </w:p>
  </w:footnote>
  <w:footnote w:id="7">
    <w:p w14:paraId="529BE401" w14:textId="7A002D74" w:rsidR="00D8338D" w:rsidRPr="00F8078A" w:rsidRDefault="00D8338D" w:rsidP="00D8338D">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El CNR fue creado como una instancia a través del Decreto 2027 del 2016, del 7 de diciembre del 2016 compuesto por el gobierno colombiano y representantes de las FARC-EP.</w:t>
      </w:r>
      <w:r w:rsidRPr="00F8078A">
        <w:rPr>
          <w:rFonts w:ascii="Times New Roman" w:hAnsi="Times New Roman" w:cs="Times New Roman"/>
          <w:b/>
          <w:bCs/>
        </w:rPr>
        <w:t> </w:t>
      </w:r>
    </w:p>
  </w:footnote>
  <w:footnote w:id="8">
    <w:p w14:paraId="446D8640" w14:textId="25DEF1E7" w:rsidR="00F8078A" w:rsidRPr="00F8078A" w:rsidRDefault="00F8078A" w:rsidP="00F8078A">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Ver sección 2.1 Movilidad de excombatientes y afectación en la reincorporación económica en el informe No. 1 de ASFC</w:t>
      </w:r>
      <w:r>
        <w:rPr>
          <w:rFonts w:ascii="Times New Roman" w:hAnsi="Times New Roman" w:cs="Times New Roman"/>
        </w:rPr>
        <w:t xml:space="preserve"> supra nota. 2 </w:t>
      </w:r>
    </w:p>
  </w:footnote>
  <w:footnote w:id="9">
    <w:p w14:paraId="78F36532" w14:textId="62FB0104" w:rsidR="00A3606E" w:rsidRPr="00F8078A" w:rsidRDefault="00A3606E" w:rsidP="00A3606E">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Es la instancia conjunta entre gobierno y FARC, que da seguimiento a los componentes del Acuerdo y verifica su cumplimiento; propone normas, impulsa y da seguimiento a la adaptación de los proyectos de decretos, leyes o actos legislativos que sean necesarios para implementar el Acuerdo; presenta informes de seguimiento a la implementación; recibe insumos de instancias técnicas e institucionales encargadas de la implementación; y resuelve cualquier diferencia o situación imprevista que pueda surgir entre las partes firmantes. Ver Decreto 1995 del 7 de diciembre de 2016.</w:t>
      </w:r>
    </w:p>
  </w:footnote>
  <w:footnote w:id="10">
    <w:p w14:paraId="3633B972" w14:textId="0F9D539A" w:rsidR="00174303" w:rsidRPr="00F8078A" w:rsidRDefault="00174303" w:rsidP="00371E0A">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Es la herramienta jurídica en donde </w:t>
      </w:r>
      <w:r w:rsidRPr="00F8078A">
        <w:rPr>
          <w:rFonts w:ascii="Times New Roman" w:hAnsi="Times New Roman" w:cs="Times New Roman"/>
          <w:color w:val="333333"/>
          <w:shd w:val="clear" w:color="auto" w:fill="FFFFFF"/>
        </w:rPr>
        <w:t xml:space="preserve">se trazan, mediante ley nacional, los objetivos del Gobierno por el término </w:t>
      </w:r>
      <w:proofErr w:type="gramStart"/>
      <w:r w:rsidRPr="00F8078A">
        <w:rPr>
          <w:rFonts w:ascii="Times New Roman" w:hAnsi="Times New Roman" w:cs="Times New Roman"/>
          <w:color w:val="333333"/>
          <w:shd w:val="clear" w:color="auto" w:fill="FFFFFF"/>
        </w:rPr>
        <w:t>del mismo</w:t>
      </w:r>
      <w:proofErr w:type="gramEnd"/>
      <w:r w:rsidRPr="00F8078A">
        <w:rPr>
          <w:rFonts w:ascii="Times New Roman" w:hAnsi="Times New Roman" w:cs="Times New Roman"/>
          <w:color w:val="333333"/>
          <w:shd w:val="clear" w:color="auto" w:fill="FFFFFF"/>
        </w:rPr>
        <w:t xml:space="preserve">. </w:t>
      </w:r>
      <w:r w:rsidRPr="00F8078A">
        <w:rPr>
          <w:rFonts w:ascii="Times New Roman" w:hAnsi="Times New Roman" w:cs="Times New Roman"/>
        </w:rPr>
        <w:t xml:space="preserve">Ver </w:t>
      </w:r>
      <w:r w:rsidRPr="00F8078A">
        <w:rPr>
          <w:rFonts w:ascii="Times New Roman" w:hAnsi="Times New Roman" w:cs="Times New Roman"/>
          <w:color w:val="333333"/>
          <w:shd w:val="clear" w:color="auto" w:fill="FFFFFF"/>
        </w:rPr>
        <w:t>Constitución política de Colombia de 1991 en su artículo 339 del Título XII: "Del Régimen Económico y de la Hacienda Pública", Capítulo II: "De los planes de desarrollo"</w:t>
      </w:r>
    </w:p>
  </w:footnote>
  <w:footnote w:id="11">
    <w:p w14:paraId="122ABE04" w14:textId="40EEF414" w:rsidR="007F57D8" w:rsidRPr="00F8078A" w:rsidRDefault="007F57D8">
      <w:pPr>
        <w:pStyle w:val="Textonotapie"/>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CO"/>
        </w:rPr>
        <w:t>Entrevistas bilaterales con el componente FARC de la CSIVI.</w:t>
      </w:r>
    </w:p>
  </w:footnote>
  <w:footnote w:id="12">
    <w:p w14:paraId="42D1ED8A" w14:textId="44B36DB3" w:rsidR="003046D3" w:rsidRPr="00F8078A" w:rsidRDefault="003046D3">
      <w:pPr>
        <w:pStyle w:val="Textonotapie"/>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CO"/>
        </w:rPr>
        <w:t xml:space="preserve">Realizadas en el mes de noviembre y diciembre de 2018. </w:t>
      </w:r>
    </w:p>
  </w:footnote>
  <w:footnote w:id="13">
    <w:p w14:paraId="7AFD55B7" w14:textId="6C5F1451" w:rsidR="00BA5CF4" w:rsidRPr="00F8078A" w:rsidRDefault="00BA5CF4" w:rsidP="00BA5CF4">
      <w:pPr>
        <w:jc w:val="both"/>
        <w:rPr>
          <w:rFonts w:ascii="Times New Roman" w:hAnsi="Times New Roman" w:cs="Times New Roman"/>
          <w:sz w:val="20"/>
          <w:szCs w:val="20"/>
          <w:lang w:val="es-ES"/>
        </w:rPr>
      </w:pPr>
      <w:r w:rsidRPr="00F8078A">
        <w:rPr>
          <w:rStyle w:val="Refdenotaalpie"/>
          <w:rFonts w:ascii="Times New Roman" w:hAnsi="Times New Roman" w:cs="Times New Roman"/>
          <w:sz w:val="20"/>
          <w:szCs w:val="20"/>
        </w:rPr>
        <w:footnoteRef/>
      </w:r>
      <w:r w:rsidR="00404143" w:rsidRPr="00F8078A">
        <w:rPr>
          <w:rFonts w:ascii="Times New Roman" w:hAnsi="Times New Roman" w:cs="Times New Roman"/>
          <w:sz w:val="20"/>
          <w:szCs w:val="20"/>
        </w:rPr>
        <w:t xml:space="preserve"> </w:t>
      </w:r>
      <w:r w:rsidR="00404143" w:rsidRPr="00F8078A">
        <w:rPr>
          <w:rFonts w:ascii="Times New Roman" w:hAnsi="Times New Roman" w:cs="Times New Roman"/>
          <w:sz w:val="20"/>
          <w:szCs w:val="20"/>
          <w:lang w:val="es-ES"/>
        </w:rPr>
        <w:t>A</w:t>
      </w:r>
      <w:r w:rsidRPr="00F8078A">
        <w:rPr>
          <w:rFonts w:ascii="Times New Roman" w:hAnsi="Times New Roman" w:cs="Times New Roman"/>
          <w:sz w:val="20"/>
          <w:szCs w:val="20"/>
          <w:lang w:val="es-ES"/>
        </w:rPr>
        <w:t xml:space="preserve">rtículo 127 del Código Penal Colombiano. </w:t>
      </w:r>
    </w:p>
  </w:footnote>
  <w:footnote w:id="14">
    <w:p w14:paraId="62FA5BF5" w14:textId="16834539" w:rsidR="00BA5CF4" w:rsidRPr="00F8078A" w:rsidRDefault="00BA5CF4">
      <w:pPr>
        <w:pStyle w:val="Textonotapie"/>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ES"/>
        </w:rPr>
        <w:t>Artículos 286 y 287 del Código Penal</w:t>
      </w:r>
    </w:p>
  </w:footnote>
  <w:footnote w:id="15">
    <w:p w14:paraId="42216632" w14:textId="71E70004" w:rsidR="00361CC5" w:rsidRPr="00F8078A" w:rsidRDefault="002E1021" w:rsidP="006128CE">
      <w:pPr>
        <w:jc w:val="both"/>
        <w:rPr>
          <w:rFonts w:ascii="Times New Roman" w:hAnsi="Times New Roman" w:cs="Times New Roman"/>
          <w:sz w:val="20"/>
          <w:szCs w:val="20"/>
          <w:highlight w:val="yellow"/>
          <w:lang w:val="es-ES"/>
        </w:rPr>
      </w:pPr>
      <w:r w:rsidRPr="00F8078A">
        <w:rPr>
          <w:rFonts w:ascii="Times New Roman" w:hAnsi="Times New Roman" w:cs="Times New Roman"/>
          <w:sz w:val="20"/>
          <w:szCs w:val="20"/>
        </w:rPr>
        <w:t>7</w:t>
      </w:r>
      <w:r w:rsidR="00361CC5" w:rsidRPr="00F8078A">
        <w:rPr>
          <w:rStyle w:val="Refdenotaalpie"/>
          <w:rFonts w:ascii="Times New Roman" w:hAnsi="Times New Roman" w:cs="Times New Roman"/>
          <w:sz w:val="20"/>
          <w:szCs w:val="20"/>
        </w:rPr>
        <w:footnoteRef/>
      </w:r>
      <w:r w:rsidR="00361CC5" w:rsidRPr="00F8078A">
        <w:rPr>
          <w:rFonts w:ascii="Times New Roman" w:hAnsi="Times New Roman" w:cs="Times New Roman"/>
          <w:sz w:val="20"/>
          <w:szCs w:val="20"/>
        </w:rPr>
        <w:t xml:space="preserve"> </w:t>
      </w:r>
      <w:r w:rsidR="00361CC5" w:rsidRPr="00F8078A">
        <w:rPr>
          <w:rFonts w:ascii="Times New Roman" w:hAnsi="Times New Roman" w:cs="Times New Roman"/>
          <w:sz w:val="20"/>
          <w:szCs w:val="20"/>
          <w:lang w:val="es-CO"/>
        </w:rPr>
        <w:t xml:space="preserve">Artículo 238 </w:t>
      </w:r>
      <w:r w:rsidR="00361CC5" w:rsidRPr="00F8078A">
        <w:rPr>
          <w:rFonts w:ascii="Times New Roman" w:hAnsi="Times New Roman" w:cs="Times New Roman"/>
          <w:sz w:val="20"/>
          <w:szCs w:val="20"/>
          <w:lang w:val="es-ES"/>
        </w:rPr>
        <w:t>del Código Penal.</w:t>
      </w:r>
    </w:p>
  </w:footnote>
  <w:footnote w:id="16">
    <w:p w14:paraId="54A4AE53" w14:textId="6B15254E" w:rsidR="006128CE" w:rsidRPr="00F8078A" w:rsidRDefault="006128CE" w:rsidP="00DD67C8">
      <w:pPr>
        <w:spacing w:line="259" w:lineRule="auto"/>
        <w:rPr>
          <w:rFonts w:ascii="Times New Roman" w:hAnsi="Times New Roman" w:cs="Times New Roman"/>
          <w:sz w:val="20"/>
          <w:szCs w:val="20"/>
          <w:lang w:val="es-CO"/>
        </w:rPr>
      </w:pPr>
      <w:r w:rsidRPr="00F8078A">
        <w:rPr>
          <w:rStyle w:val="Refdenotaalpie"/>
          <w:rFonts w:ascii="Times New Roman" w:hAnsi="Times New Roman" w:cs="Times New Roman"/>
          <w:sz w:val="20"/>
          <w:szCs w:val="20"/>
        </w:rPr>
        <w:footnoteRef/>
      </w:r>
      <w:r w:rsidRPr="00F8078A">
        <w:rPr>
          <w:rFonts w:ascii="Times New Roman" w:hAnsi="Times New Roman" w:cs="Times New Roman"/>
          <w:sz w:val="20"/>
          <w:szCs w:val="20"/>
        </w:rPr>
        <w:t xml:space="preserve"> De esta hace parte las FARC, la ARN y la Consejería Presidencial para la mujer.</w:t>
      </w:r>
    </w:p>
  </w:footnote>
  <w:footnote w:id="17">
    <w:p w14:paraId="61302D3D" w14:textId="264F8BB0" w:rsidR="00DD67C8" w:rsidRPr="00F8078A" w:rsidRDefault="00DD67C8" w:rsidP="00DD67C8">
      <w:pPr>
        <w:pStyle w:val="Textonotapie"/>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CO"/>
        </w:rPr>
        <w:t>Las entrevistas se llevaron a cabo en el ETCR de Llano Grande y el NPR de San José de León.</w:t>
      </w:r>
    </w:p>
  </w:footnote>
  <w:footnote w:id="18">
    <w:p w14:paraId="04C9C457" w14:textId="0CE9F2E0" w:rsidR="000B4811" w:rsidRPr="000B4811" w:rsidRDefault="000B4811" w:rsidP="000B4811">
      <w:pPr>
        <w:pStyle w:val="Textonotapie"/>
        <w:jc w:val="both"/>
        <w:rPr>
          <w:rFonts w:ascii="Times New Roman" w:hAnsi="Times New Roman" w:cs="Times New Roman"/>
          <w:lang w:val="es-CO"/>
        </w:rPr>
      </w:pPr>
      <w:r w:rsidRPr="000B4811">
        <w:rPr>
          <w:rStyle w:val="Refdenotaalpie"/>
          <w:rFonts w:ascii="Times New Roman" w:hAnsi="Times New Roman" w:cs="Times New Roman"/>
        </w:rPr>
        <w:footnoteRef/>
      </w:r>
      <w:r w:rsidRPr="000B4811">
        <w:rPr>
          <w:rFonts w:ascii="Times New Roman" w:hAnsi="Times New Roman" w:cs="Times New Roman"/>
        </w:rPr>
        <w:t xml:space="preserve"> </w:t>
      </w:r>
      <w:r w:rsidRPr="000B4811">
        <w:rPr>
          <w:rFonts w:ascii="Times New Roman" w:hAnsi="Times New Roman" w:cs="Times New Roman"/>
          <w:lang w:val="es-CO"/>
        </w:rPr>
        <w:t>Las mujeres, tradicionalmente, han sido objeto de discriminación en espacios de participación. El ser ex combatiente con el interés de participar activamente en la política local y nacional, implican riesgos a un aumento de discriminación y por tanto a la seguridad física de las mujeres, lo cual se ha evidenciado con las amenazas identificadas por la Misión de Verificación de la ONU.</w:t>
      </w:r>
    </w:p>
  </w:footnote>
  <w:footnote w:id="19">
    <w:p w14:paraId="0D8A2107" w14:textId="273E3387" w:rsidR="007B7088" w:rsidRPr="00F8078A" w:rsidRDefault="007B7088">
      <w:pPr>
        <w:pStyle w:val="Textonotapie"/>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w:t>
      </w:r>
      <w:r w:rsidRPr="00F8078A">
        <w:rPr>
          <w:rFonts w:ascii="Times New Roman" w:hAnsi="Times New Roman" w:cs="Times New Roman"/>
          <w:lang w:val="es-CO"/>
        </w:rPr>
        <w:t>En reunión bilateral el 16 de enero de 2019.</w:t>
      </w:r>
    </w:p>
  </w:footnote>
  <w:footnote w:id="20">
    <w:p w14:paraId="49FF9543" w14:textId="10686A4B" w:rsidR="007B7088" w:rsidRPr="00F8078A" w:rsidRDefault="007B7088" w:rsidP="007B7088">
      <w:pPr>
        <w:pStyle w:val="Textonotapie"/>
        <w:jc w:val="both"/>
        <w:rPr>
          <w:rFonts w:ascii="Times New Roman" w:hAnsi="Times New Roman" w:cs="Times New Roman"/>
          <w:lang w:val="es-CO"/>
        </w:rPr>
      </w:pPr>
      <w:r w:rsidRPr="00F8078A">
        <w:rPr>
          <w:rStyle w:val="Refdenotaalpie"/>
          <w:rFonts w:ascii="Times New Roman" w:hAnsi="Times New Roman" w:cs="Times New Roman"/>
        </w:rPr>
        <w:footnoteRef/>
      </w:r>
      <w:r w:rsidRPr="00F8078A">
        <w:rPr>
          <w:rFonts w:ascii="Times New Roman" w:hAnsi="Times New Roman" w:cs="Times New Roman"/>
        </w:rPr>
        <w:t xml:space="preserve"> Se registró en noviembre de 2018 un atentado contra una dirigente del actual partido político. Ver: </w:t>
      </w:r>
      <w:r w:rsidR="0019066C" w:rsidRPr="00F8078A">
        <w:rPr>
          <w:rFonts w:ascii="Times New Roman" w:hAnsi="Times New Roman" w:cs="Times New Roman"/>
        </w:rPr>
        <w:t xml:space="preserve">https://www.las2orillas.co/con-erika-montero-comienza-el-ataque-los-comandantes-sin-armas/;Tener presente </w:t>
      </w:r>
      <w:r w:rsidR="00623448" w:rsidRPr="00F8078A">
        <w:rPr>
          <w:rFonts w:ascii="Times New Roman" w:hAnsi="Times New Roman" w:cs="Times New Roman"/>
        </w:rPr>
        <w:t xml:space="preserve">el caso de </w:t>
      </w:r>
      <w:r w:rsidR="0019066C" w:rsidRPr="00F8078A">
        <w:rPr>
          <w:rFonts w:ascii="Times New Roman" w:hAnsi="Times New Roman" w:cs="Times New Roman"/>
        </w:rPr>
        <w:t>Luz Mery Cartagena quien fue detenida el en el mes de noviembre del año 2018 en la ciudad de Bogotá por órdenes del fiscal 54 especializado de Medellín. El Fiscal 54 no sólo impuso la medida de aseguramiento sino permitió la prolongación ilegal de la privación de la libertad pese a que Cartagena se encontraba debidamente acreditada como miembro de FARC-EP según comunicado del 29 de noviembre de actual partido político FARC. Vale la pena resaltar que Luz Mery Cartagena actualmente se desempeña como coordinadora de género del ETCR Llano grande</w:t>
      </w:r>
      <w:r w:rsidR="00623448" w:rsidRPr="00F8078A">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BD60F" w14:textId="1F8ECAEC" w:rsidR="00174303" w:rsidRDefault="00174303" w:rsidP="0099391C">
    <w:pPr>
      <w:pStyle w:val="Encabezado"/>
    </w:pPr>
    <w:r w:rsidRPr="003934AA">
      <w:rPr>
        <w:noProof/>
        <w:lang w:val="fr-CA" w:eastAsia="fr-CA"/>
      </w:rPr>
      <w:drawing>
        <wp:anchor distT="0" distB="0" distL="114300" distR="114300" simplePos="0" relativeHeight="251658240" behindDoc="0" locked="0" layoutInCell="1" allowOverlap="1" wp14:anchorId="6C743CA8" wp14:editId="48B8FCAF">
          <wp:simplePos x="0" y="0"/>
          <wp:positionH relativeFrom="margin">
            <wp:posOffset>1409700</wp:posOffset>
          </wp:positionH>
          <wp:positionV relativeFrom="paragraph">
            <wp:posOffset>-58420</wp:posOffset>
          </wp:positionV>
          <wp:extent cx="3037205" cy="751205"/>
          <wp:effectExtent l="0" t="0" r="0" b="0"/>
          <wp:wrapSquare wrapText="bothSides"/>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205" cy="75120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44C5196"/>
    <w:lvl w:ilvl="0">
      <w:start w:val="1"/>
      <w:numFmt w:val="decimal"/>
      <w:lvlText w:val="%1."/>
      <w:lvlJc w:val="left"/>
      <w:pPr>
        <w:tabs>
          <w:tab w:val="num" w:pos="1492"/>
        </w:tabs>
        <w:ind w:left="1492" w:hanging="360"/>
      </w:pPr>
      <w:rPr>
        <w:rFonts w:cs="Times New Roman"/>
        <w:b w:val="0"/>
        <w:strike w:val="0"/>
      </w:rPr>
    </w:lvl>
  </w:abstractNum>
  <w:abstractNum w:abstractNumId="1" w15:restartNumberingAfterBreak="0">
    <w:nsid w:val="06B91E43"/>
    <w:multiLevelType w:val="multilevel"/>
    <w:tmpl w:val="52FE4D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FC1090"/>
    <w:multiLevelType w:val="hybridMultilevel"/>
    <w:tmpl w:val="4724B70C"/>
    <w:lvl w:ilvl="0" w:tplc="48C05B9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236814"/>
    <w:multiLevelType w:val="hybridMultilevel"/>
    <w:tmpl w:val="4A40F34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5"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14EB3"/>
    <w:multiLevelType w:val="hybridMultilevel"/>
    <w:tmpl w:val="2BD862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EA143C"/>
    <w:multiLevelType w:val="multilevel"/>
    <w:tmpl w:val="52FE4D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9A2985"/>
    <w:multiLevelType w:val="multilevel"/>
    <w:tmpl w:val="52FE4D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091D62"/>
    <w:multiLevelType w:val="hybridMultilevel"/>
    <w:tmpl w:val="24C60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A37B66"/>
    <w:multiLevelType w:val="hybridMultilevel"/>
    <w:tmpl w:val="89F614A4"/>
    <w:lvl w:ilvl="0" w:tplc="8ABCF124">
      <w:start w:val="3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1E465D1"/>
    <w:multiLevelType w:val="hybridMultilevel"/>
    <w:tmpl w:val="8392D6E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7E548B"/>
    <w:multiLevelType w:val="hybridMultilevel"/>
    <w:tmpl w:val="7968EAD8"/>
    <w:lvl w:ilvl="0" w:tplc="549E9E24">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51F4EAC"/>
    <w:multiLevelType w:val="hybridMultilevel"/>
    <w:tmpl w:val="3B50F1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5723899"/>
    <w:multiLevelType w:val="hybridMultilevel"/>
    <w:tmpl w:val="83A4C85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1B4EBB"/>
    <w:multiLevelType w:val="hybridMultilevel"/>
    <w:tmpl w:val="EE7821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6A7150"/>
    <w:multiLevelType w:val="hybridMultilevel"/>
    <w:tmpl w:val="F2FC34B8"/>
    <w:lvl w:ilvl="0" w:tplc="FE7EE41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124992"/>
    <w:multiLevelType w:val="hybridMultilevel"/>
    <w:tmpl w:val="25F81C8E"/>
    <w:lvl w:ilvl="0" w:tplc="068228E8">
      <w:start w:val="185"/>
      <w:numFmt w:val="bullet"/>
      <w:lvlText w:val="-"/>
      <w:lvlJc w:val="left"/>
      <w:pPr>
        <w:ind w:left="720" w:hanging="360"/>
      </w:pPr>
      <w:rPr>
        <w:rFonts w:ascii="Calibri" w:eastAsiaTheme="minorHAnsi" w:hAnsi="Calibri" w:cstheme="minorBid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6285A71"/>
    <w:multiLevelType w:val="hybridMultilevel"/>
    <w:tmpl w:val="37867518"/>
    <w:lvl w:ilvl="0" w:tplc="7B46C62C">
      <w:start w:val="55"/>
      <w:numFmt w:val="decimal"/>
      <w:lvlText w:val="%1."/>
      <w:lvlJc w:val="left"/>
      <w:pPr>
        <w:ind w:left="720" w:hanging="360"/>
      </w:pPr>
      <w:rPr>
        <w:rFonts w:hint="default"/>
        <w:sz w:val="10"/>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99D6C4D"/>
    <w:multiLevelType w:val="multilevel"/>
    <w:tmpl w:val="400EA4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7D0511"/>
    <w:multiLevelType w:val="hybridMultilevel"/>
    <w:tmpl w:val="FBAC962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E882BDB"/>
    <w:multiLevelType w:val="hybridMultilevel"/>
    <w:tmpl w:val="9244D196"/>
    <w:lvl w:ilvl="0" w:tplc="240A0001">
      <w:start w:val="1"/>
      <w:numFmt w:val="bullet"/>
      <w:lvlText w:val=""/>
      <w:lvlJc w:val="left"/>
      <w:pPr>
        <w:ind w:left="720" w:hanging="360"/>
      </w:pPr>
      <w:rPr>
        <w:rFonts w:ascii="Symbol" w:hAnsi="Symbol" w:hint="default"/>
      </w:rPr>
    </w:lvl>
    <w:lvl w:ilvl="1" w:tplc="004CA600">
      <w:start w:val="2"/>
      <w:numFmt w:val="bullet"/>
      <w:lvlText w:val="-"/>
      <w:lvlJc w:val="left"/>
      <w:pPr>
        <w:ind w:left="1440" w:hanging="360"/>
      </w:pPr>
      <w:rPr>
        <w:rFonts w:ascii="Times New Roman" w:eastAsiaTheme="minorHAnsi" w:hAnsi="Times New Roman"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B26D90"/>
    <w:multiLevelType w:val="multilevel"/>
    <w:tmpl w:val="FCE4612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05570E"/>
    <w:multiLevelType w:val="hybridMultilevel"/>
    <w:tmpl w:val="0D28F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72F26CA"/>
    <w:multiLevelType w:val="hybridMultilevel"/>
    <w:tmpl w:val="2CD685B0"/>
    <w:lvl w:ilvl="0" w:tplc="D222203E">
      <w:start w:val="4"/>
      <w:numFmt w:val="bullet"/>
      <w:lvlText w:val="-"/>
      <w:lvlJc w:val="left"/>
      <w:pPr>
        <w:ind w:left="720" w:hanging="360"/>
      </w:pPr>
      <w:rPr>
        <w:rFonts w:ascii="Times New Roman" w:eastAsiaTheme="minorHAnsi"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A21585"/>
    <w:multiLevelType w:val="hybridMultilevel"/>
    <w:tmpl w:val="F490D562"/>
    <w:lvl w:ilvl="0" w:tplc="004CA600">
      <w:start w:val="2"/>
      <w:numFmt w:val="bullet"/>
      <w:lvlText w:val="-"/>
      <w:lvlJc w:val="left"/>
      <w:pPr>
        <w:ind w:left="1080" w:hanging="360"/>
      </w:pPr>
      <w:rPr>
        <w:rFonts w:ascii="Times New Roman" w:eastAsiaTheme="minorHAnsi" w:hAnsi="Times New Roman"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26358E7"/>
    <w:multiLevelType w:val="hybridMultilevel"/>
    <w:tmpl w:val="791A434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107B8F"/>
    <w:multiLevelType w:val="hybridMultilevel"/>
    <w:tmpl w:val="0F3E232C"/>
    <w:lvl w:ilvl="0" w:tplc="3328D028">
      <w:start w:val="3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6BD49FD"/>
    <w:multiLevelType w:val="hybridMultilevel"/>
    <w:tmpl w:val="64904A5C"/>
    <w:lvl w:ilvl="0" w:tplc="FB2EBF7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2F617F"/>
    <w:multiLevelType w:val="hybridMultilevel"/>
    <w:tmpl w:val="D3A299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95F55FF"/>
    <w:multiLevelType w:val="hybridMultilevel"/>
    <w:tmpl w:val="D480C702"/>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29" w15:restartNumberingAfterBreak="0">
    <w:nsid w:val="5BC85136"/>
    <w:multiLevelType w:val="hybridMultilevel"/>
    <w:tmpl w:val="08D06BE8"/>
    <w:lvl w:ilvl="0" w:tplc="98242F54">
      <w:start w:val="1"/>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5D58BB"/>
    <w:multiLevelType w:val="hybridMultilevel"/>
    <w:tmpl w:val="829E6D78"/>
    <w:lvl w:ilvl="0" w:tplc="82D803CA">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64DB7634"/>
    <w:multiLevelType w:val="hybridMultilevel"/>
    <w:tmpl w:val="088E90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4F72748"/>
    <w:multiLevelType w:val="multilevel"/>
    <w:tmpl w:val="E77622B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1872"/>
        </w:tabs>
        <w:ind w:left="1872" w:hanging="432"/>
      </w:pPr>
      <w:rPr>
        <w:rFonts w:cs="Times New Roman"/>
        <w:b w:val="0"/>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3" w15:restartNumberingAfterBreak="0">
    <w:nsid w:val="6D936AD0"/>
    <w:multiLevelType w:val="hybridMultilevel"/>
    <w:tmpl w:val="FE0A5BE6"/>
    <w:lvl w:ilvl="0" w:tplc="C3D45478">
      <w:numFmt w:val="bullet"/>
      <w:lvlText w:val=""/>
      <w:lvlJc w:val="left"/>
      <w:pPr>
        <w:ind w:left="720" w:hanging="360"/>
      </w:pPr>
      <w:rPr>
        <w:rFonts w:ascii="Wingdings" w:eastAsiaTheme="minorHAnsi" w:hAnsi="Wingdings"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6F085541"/>
    <w:multiLevelType w:val="hybridMultilevel"/>
    <w:tmpl w:val="837C9D18"/>
    <w:lvl w:ilvl="0" w:tplc="707E35B4">
      <w:start w:val="2"/>
      <w:numFmt w:val="bullet"/>
      <w:lvlText w:val=""/>
      <w:lvlJc w:val="left"/>
      <w:pPr>
        <w:ind w:left="720" w:hanging="360"/>
      </w:pPr>
      <w:rPr>
        <w:rFonts w:ascii="Wingdings" w:eastAsiaTheme="minorHAnsi" w:hAnsi="Wingding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5"/>
  </w:num>
  <w:num w:numId="4">
    <w:abstractNumId w:val="32"/>
  </w:num>
  <w:num w:numId="5">
    <w:abstractNumId w:val="16"/>
  </w:num>
  <w:num w:numId="6">
    <w:abstractNumId w:val="28"/>
  </w:num>
  <w:num w:numId="7">
    <w:abstractNumId w:val="30"/>
  </w:num>
  <w:num w:numId="8">
    <w:abstractNumId w:val="15"/>
  </w:num>
  <w:num w:numId="9">
    <w:abstractNumId w:val="11"/>
  </w:num>
  <w:num w:numId="10">
    <w:abstractNumId w:val="10"/>
  </w:num>
  <w:num w:numId="11">
    <w:abstractNumId w:val="33"/>
  </w:num>
  <w:num w:numId="12">
    <w:abstractNumId w:val="12"/>
  </w:num>
  <w:num w:numId="13">
    <w:abstractNumId w:val="1"/>
  </w:num>
  <w:num w:numId="14">
    <w:abstractNumId w:val="34"/>
  </w:num>
  <w:num w:numId="15">
    <w:abstractNumId w:val="14"/>
  </w:num>
  <w:num w:numId="16">
    <w:abstractNumId w:val="17"/>
  </w:num>
  <w:num w:numId="17">
    <w:abstractNumId w:val="13"/>
  </w:num>
  <w:num w:numId="18">
    <w:abstractNumId w:val="27"/>
  </w:num>
  <w:num w:numId="19">
    <w:abstractNumId w:val="31"/>
  </w:num>
  <w:num w:numId="20">
    <w:abstractNumId w:val="18"/>
  </w:num>
  <w:num w:numId="21">
    <w:abstractNumId w:val="20"/>
  </w:num>
  <w:num w:numId="22">
    <w:abstractNumId w:val="6"/>
  </w:num>
  <w:num w:numId="23">
    <w:abstractNumId w:val="22"/>
  </w:num>
  <w:num w:numId="24">
    <w:abstractNumId w:val="26"/>
  </w:num>
  <w:num w:numId="25">
    <w:abstractNumId w:val="4"/>
  </w:num>
  <w:num w:numId="26">
    <w:abstractNumId w:val="29"/>
  </w:num>
  <w:num w:numId="27">
    <w:abstractNumId w:val="3"/>
  </w:num>
  <w:num w:numId="28">
    <w:abstractNumId w:val="5"/>
  </w:num>
  <w:num w:numId="29">
    <w:abstractNumId w:val="2"/>
  </w:num>
  <w:num w:numId="30">
    <w:abstractNumId w:val="24"/>
  </w:num>
  <w:num w:numId="31">
    <w:abstractNumId w:val="7"/>
  </w:num>
  <w:num w:numId="32">
    <w:abstractNumId w:val="21"/>
  </w:num>
  <w:num w:numId="33">
    <w:abstractNumId w:val="23"/>
  </w:num>
  <w:num w:numId="34">
    <w:abstractNumId w:val="9"/>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6F4"/>
    <w:rsid w:val="000030B5"/>
    <w:rsid w:val="0000526C"/>
    <w:rsid w:val="0000571C"/>
    <w:rsid w:val="00006F31"/>
    <w:rsid w:val="00011285"/>
    <w:rsid w:val="0001529A"/>
    <w:rsid w:val="00015E5E"/>
    <w:rsid w:val="000175FB"/>
    <w:rsid w:val="000256F4"/>
    <w:rsid w:val="0002601E"/>
    <w:rsid w:val="000310E8"/>
    <w:rsid w:val="000362BC"/>
    <w:rsid w:val="00036B4C"/>
    <w:rsid w:val="00037359"/>
    <w:rsid w:val="000416CD"/>
    <w:rsid w:val="00041AD3"/>
    <w:rsid w:val="00042380"/>
    <w:rsid w:val="00044C41"/>
    <w:rsid w:val="0004621F"/>
    <w:rsid w:val="00053C24"/>
    <w:rsid w:val="00057498"/>
    <w:rsid w:val="00062076"/>
    <w:rsid w:val="00063930"/>
    <w:rsid w:val="00065A7A"/>
    <w:rsid w:val="000673CF"/>
    <w:rsid w:val="00072AB4"/>
    <w:rsid w:val="000763D7"/>
    <w:rsid w:val="000918D7"/>
    <w:rsid w:val="00091EF4"/>
    <w:rsid w:val="00091F4B"/>
    <w:rsid w:val="00093201"/>
    <w:rsid w:val="00097C70"/>
    <w:rsid w:val="000A3084"/>
    <w:rsid w:val="000A30A8"/>
    <w:rsid w:val="000A4D1F"/>
    <w:rsid w:val="000B22E5"/>
    <w:rsid w:val="000B4811"/>
    <w:rsid w:val="000B49A5"/>
    <w:rsid w:val="000B654A"/>
    <w:rsid w:val="000B6595"/>
    <w:rsid w:val="000C0E0F"/>
    <w:rsid w:val="000C13CF"/>
    <w:rsid w:val="000C445B"/>
    <w:rsid w:val="000D0F10"/>
    <w:rsid w:val="000D13A0"/>
    <w:rsid w:val="000D26A3"/>
    <w:rsid w:val="000D26E0"/>
    <w:rsid w:val="000D3708"/>
    <w:rsid w:val="000D61D3"/>
    <w:rsid w:val="000E043C"/>
    <w:rsid w:val="000E2711"/>
    <w:rsid w:val="000E2F4C"/>
    <w:rsid w:val="000E3DD8"/>
    <w:rsid w:val="000E7C00"/>
    <w:rsid w:val="000F07A6"/>
    <w:rsid w:val="000F1639"/>
    <w:rsid w:val="000F2434"/>
    <w:rsid w:val="000F6551"/>
    <w:rsid w:val="001037C2"/>
    <w:rsid w:val="00113940"/>
    <w:rsid w:val="0011407B"/>
    <w:rsid w:val="00114323"/>
    <w:rsid w:val="00115AD6"/>
    <w:rsid w:val="00117EA1"/>
    <w:rsid w:val="00132303"/>
    <w:rsid w:val="00132BD4"/>
    <w:rsid w:val="00137A89"/>
    <w:rsid w:val="00140A68"/>
    <w:rsid w:val="00141E9E"/>
    <w:rsid w:val="00142AB6"/>
    <w:rsid w:val="00143279"/>
    <w:rsid w:val="00153C2B"/>
    <w:rsid w:val="0015425F"/>
    <w:rsid w:val="00157993"/>
    <w:rsid w:val="00162E12"/>
    <w:rsid w:val="001636C6"/>
    <w:rsid w:val="00164760"/>
    <w:rsid w:val="00171842"/>
    <w:rsid w:val="00174303"/>
    <w:rsid w:val="00175A0C"/>
    <w:rsid w:val="0018203D"/>
    <w:rsid w:val="00183A25"/>
    <w:rsid w:val="00184375"/>
    <w:rsid w:val="00185484"/>
    <w:rsid w:val="0019066C"/>
    <w:rsid w:val="0019354B"/>
    <w:rsid w:val="00195794"/>
    <w:rsid w:val="001A0FD0"/>
    <w:rsid w:val="001A68B6"/>
    <w:rsid w:val="001B4970"/>
    <w:rsid w:val="001B50ED"/>
    <w:rsid w:val="001C31E1"/>
    <w:rsid w:val="001D0490"/>
    <w:rsid w:val="001D1907"/>
    <w:rsid w:val="001D1F7D"/>
    <w:rsid w:val="001D2991"/>
    <w:rsid w:val="001D403C"/>
    <w:rsid w:val="001D5716"/>
    <w:rsid w:val="001D7549"/>
    <w:rsid w:val="001E1710"/>
    <w:rsid w:val="001F5110"/>
    <w:rsid w:val="001F53C9"/>
    <w:rsid w:val="001F70BA"/>
    <w:rsid w:val="00201FB6"/>
    <w:rsid w:val="00204BC5"/>
    <w:rsid w:val="00204D1A"/>
    <w:rsid w:val="0021333C"/>
    <w:rsid w:val="00220825"/>
    <w:rsid w:val="002235D1"/>
    <w:rsid w:val="00230D0C"/>
    <w:rsid w:val="00234CE5"/>
    <w:rsid w:val="002431CC"/>
    <w:rsid w:val="0024386B"/>
    <w:rsid w:val="00250298"/>
    <w:rsid w:val="002534B2"/>
    <w:rsid w:val="00253519"/>
    <w:rsid w:val="002549DD"/>
    <w:rsid w:val="0025702A"/>
    <w:rsid w:val="00257359"/>
    <w:rsid w:val="00266653"/>
    <w:rsid w:val="00270243"/>
    <w:rsid w:val="00276783"/>
    <w:rsid w:val="00276AF9"/>
    <w:rsid w:val="002834DF"/>
    <w:rsid w:val="00286001"/>
    <w:rsid w:val="00293A15"/>
    <w:rsid w:val="00294C73"/>
    <w:rsid w:val="00295550"/>
    <w:rsid w:val="002A0F43"/>
    <w:rsid w:val="002A26A0"/>
    <w:rsid w:val="002B2736"/>
    <w:rsid w:val="002B3B1C"/>
    <w:rsid w:val="002C1AE7"/>
    <w:rsid w:val="002C4CA8"/>
    <w:rsid w:val="002D0E50"/>
    <w:rsid w:val="002E1021"/>
    <w:rsid w:val="002E417E"/>
    <w:rsid w:val="002E61D5"/>
    <w:rsid w:val="002E7FB0"/>
    <w:rsid w:val="00300C8C"/>
    <w:rsid w:val="0030127B"/>
    <w:rsid w:val="003046D3"/>
    <w:rsid w:val="00307335"/>
    <w:rsid w:val="0030735A"/>
    <w:rsid w:val="00310A53"/>
    <w:rsid w:val="00324023"/>
    <w:rsid w:val="00330C2F"/>
    <w:rsid w:val="00333A81"/>
    <w:rsid w:val="00334821"/>
    <w:rsid w:val="0034442C"/>
    <w:rsid w:val="003479A8"/>
    <w:rsid w:val="003507F8"/>
    <w:rsid w:val="00350AA4"/>
    <w:rsid w:val="00352DD8"/>
    <w:rsid w:val="0035413D"/>
    <w:rsid w:val="0035594A"/>
    <w:rsid w:val="00356B0D"/>
    <w:rsid w:val="00361CC5"/>
    <w:rsid w:val="00361CCC"/>
    <w:rsid w:val="00362940"/>
    <w:rsid w:val="0036381A"/>
    <w:rsid w:val="00371E0A"/>
    <w:rsid w:val="003724D8"/>
    <w:rsid w:val="0037306E"/>
    <w:rsid w:val="003759A5"/>
    <w:rsid w:val="00377B75"/>
    <w:rsid w:val="00380555"/>
    <w:rsid w:val="003841C9"/>
    <w:rsid w:val="0038672C"/>
    <w:rsid w:val="003954FD"/>
    <w:rsid w:val="003A26EF"/>
    <w:rsid w:val="003A3908"/>
    <w:rsid w:val="003A5905"/>
    <w:rsid w:val="003B2BD9"/>
    <w:rsid w:val="003B2D6F"/>
    <w:rsid w:val="003B2FC4"/>
    <w:rsid w:val="003B72F5"/>
    <w:rsid w:val="003C2655"/>
    <w:rsid w:val="003C4873"/>
    <w:rsid w:val="003C62C3"/>
    <w:rsid w:val="003D0BE6"/>
    <w:rsid w:val="003E0051"/>
    <w:rsid w:val="003E04CE"/>
    <w:rsid w:val="003E1536"/>
    <w:rsid w:val="003E1AE0"/>
    <w:rsid w:val="003E4195"/>
    <w:rsid w:val="003E4345"/>
    <w:rsid w:val="003E500B"/>
    <w:rsid w:val="003F0BAA"/>
    <w:rsid w:val="003F62AF"/>
    <w:rsid w:val="00401A85"/>
    <w:rsid w:val="00401F62"/>
    <w:rsid w:val="00402074"/>
    <w:rsid w:val="00404087"/>
    <w:rsid w:val="00404143"/>
    <w:rsid w:val="00407066"/>
    <w:rsid w:val="004226DF"/>
    <w:rsid w:val="00425A6D"/>
    <w:rsid w:val="00433F40"/>
    <w:rsid w:val="0043416F"/>
    <w:rsid w:val="00441206"/>
    <w:rsid w:val="00444A13"/>
    <w:rsid w:val="004450B0"/>
    <w:rsid w:val="00450115"/>
    <w:rsid w:val="00453ABB"/>
    <w:rsid w:val="0045444E"/>
    <w:rsid w:val="00457B75"/>
    <w:rsid w:val="00461355"/>
    <w:rsid w:val="00463CA9"/>
    <w:rsid w:val="00466CD9"/>
    <w:rsid w:val="00470B9B"/>
    <w:rsid w:val="00480487"/>
    <w:rsid w:val="004833BD"/>
    <w:rsid w:val="00485528"/>
    <w:rsid w:val="0048619C"/>
    <w:rsid w:val="004865E7"/>
    <w:rsid w:val="004917DF"/>
    <w:rsid w:val="0049276E"/>
    <w:rsid w:val="004945F7"/>
    <w:rsid w:val="0049619E"/>
    <w:rsid w:val="004978AA"/>
    <w:rsid w:val="004A1610"/>
    <w:rsid w:val="004A2DBF"/>
    <w:rsid w:val="004A79F1"/>
    <w:rsid w:val="004B0374"/>
    <w:rsid w:val="004B061B"/>
    <w:rsid w:val="004B2391"/>
    <w:rsid w:val="004B24DC"/>
    <w:rsid w:val="004B74AA"/>
    <w:rsid w:val="004C1B98"/>
    <w:rsid w:val="004C32A3"/>
    <w:rsid w:val="004C4356"/>
    <w:rsid w:val="004C4782"/>
    <w:rsid w:val="004C60F1"/>
    <w:rsid w:val="004C7915"/>
    <w:rsid w:val="004D0871"/>
    <w:rsid w:val="004D2ED8"/>
    <w:rsid w:val="004E063E"/>
    <w:rsid w:val="004E2238"/>
    <w:rsid w:val="004E4B37"/>
    <w:rsid w:val="004E4F99"/>
    <w:rsid w:val="004F3E83"/>
    <w:rsid w:val="004F400B"/>
    <w:rsid w:val="004F4080"/>
    <w:rsid w:val="004F5E94"/>
    <w:rsid w:val="004F6380"/>
    <w:rsid w:val="00510042"/>
    <w:rsid w:val="00510F5D"/>
    <w:rsid w:val="00512932"/>
    <w:rsid w:val="00513DFD"/>
    <w:rsid w:val="005334AE"/>
    <w:rsid w:val="0053683D"/>
    <w:rsid w:val="005413EB"/>
    <w:rsid w:val="00542BB0"/>
    <w:rsid w:val="00545FCF"/>
    <w:rsid w:val="00552C6E"/>
    <w:rsid w:val="00556DB6"/>
    <w:rsid w:val="00577390"/>
    <w:rsid w:val="00592643"/>
    <w:rsid w:val="00596799"/>
    <w:rsid w:val="005979C6"/>
    <w:rsid w:val="005A069A"/>
    <w:rsid w:val="005A2BF5"/>
    <w:rsid w:val="005A399B"/>
    <w:rsid w:val="005A4716"/>
    <w:rsid w:val="005A68CA"/>
    <w:rsid w:val="005B1143"/>
    <w:rsid w:val="005C115F"/>
    <w:rsid w:val="005D09DF"/>
    <w:rsid w:val="005D31F8"/>
    <w:rsid w:val="005D4341"/>
    <w:rsid w:val="005E438E"/>
    <w:rsid w:val="005E5478"/>
    <w:rsid w:val="00601572"/>
    <w:rsid w:val="00601E76"/>
    <w:rsid w:val="00604E74"/>
    <w:rsid w:val="006052C6"/>
    <w:rsid w:val="006119BD"/>
    <w:rsid w:val="00611B37"/>
    <w:rsid w:val="00612855"/>
    <w:rsid w:val="006128CE"/>
    <w:rsid w:val="00616217"/>
    <w:rsid w:val="00617E5C"/>
    <w:rsid w:val="006219CE"/>
    <w:rsid w:val="00623448"/>
    <w:rsid w:val="00633F1D"/>
    <w:rsid w:val="00640E0A"/>
    <w:rsid w:val="00647364"/>
    <w:rsid w:val="006479B6"/>
    <w:rsid w:val="00650F5F"/>
    <w:rsid w:val="00653755"/>
    <w:rsid w:val="0065392D"/>
    <w:rsid w:val="0065557C"/>
    <w:rsid w:val="00661584"/>
    <w:rsid w:val="006616B7"/>
    <w:rsid w:val="0066495A"/>
    <w:rsid w:val="006660BE"/>
    <w:rsid w:val="00667338"/>
    <w:rsid w:val="006723A2"/>
    <w:rsid w:val="006728D2"/>
    <w:rsid w:val="00674DE0"/>
    <w:rsid w:val="00674E8C"/>
    <w:rsid w:val="006753F7"/>
    <w:rsid w:val="0067789B"/>
    <w:rsid w:val="00680BE1"/>
    <w:rsid w:val="00681A02"/>
    <w:rsid w:val="00683237"/>
    <w:rsid w:val="00683249"/>
    <w:rsid w:val="0068555E"/>
    <w:rsid w:val="006919E8"/>
    <w:rsid w:val="00697FAB"/>
    <w:rsid w:val="006A1C2F"/>
    <w:rsid w:val="006A237B"/>
    <w:rsid w:val="006A6B67"/>
    <w:rsid w:val="006B2562"/>
    <w:rsid w:val="006B2CBD"/>
    <w:rsid w:val="006B3223"/>
    <w:rsid w:val="006B3DF8"/>
    <w:rsid w:val="006B41E8"/>
    <w:rsid w:val="006B5756"/>
    <w:rsid w:val="006C6591"/>
    <w:rsid w:val="006D33F3"/>
    <w:rsid w:val="006D4518"/>
    <w:rsid w:val="006D46DA"/>
    <w:rsid w:val="006D7AB9"/>
    <w:rsid w:val="006D7D12"/>
    <w:rsid w:val="006F20DC"/>
    <w:rsid w:val="006F5266"/>
    <w:rsid w:val="006F71AB"/>
    <w:rsid w:val="00701518"/>
    <w:rsid w:val="007221BA"/>
    <w:rsid w:val="00722424"/>
    <w:rsid w:val="00726FD4"/>
    <w:rsid w:val="007346D8"/>
    <w:rsid w:val="00734928"/>
    <w:rsid w:val="00736A1B"/>
    <w:rsid w:val="00736BD8"/>
    <w:rsid w:val="0074721E"/>
    <w:rsid w:val="00754C30"/>
    <w:rsid w:val="0075512A"/>
    <w:rsid w:val="00756261"/>
    <w:rsid w:val="007666DF"/>
    <w:rsid w:val="00766EEB"/>
    <w:rsid w:val="00771D2C"/>
    <w:rsid w:val="007770AC"/>
    <w:rsid w:val="00781CA1"/>
    <w:rsid w:val="0078717C"/>
    <w:rsid w:val="007920B6"/>
    <w:rsid w:val="007A5049"/>
    <w:rsid w:val="007B24BE"/>
    <w:rsid w:val="007B28A0"/>
    <w:rsid w:val="007B37AD"/>
    <w:rsid w:val="007B7088"/>
    <w:rsid w:val="007C66FA"/>
    <w:rsid w:val="007D1262"/>
    <w:rsid w:val="007D5571"/>
    <w:rsid w:val="007D67FA"/>
    <w:rsid w:val="007D7868"/>
    <w:rsid w:val="007D7B56"/>
    <w:rsid w:val="007E0047"/>
    <w:rsid w:val="007E116A"/>
    <w:rsid w:val="007E5959"/>
    <w:rsid w:val="007E5C90"/>
    <w:rsid w:val="007E6CDA"/>
    <w:rsid w:val="007F3040"/>
    <w:rsid w:val="007F40C0"/>
    <w:rsid w:val="007F57D8"/>
    <w:rsid w:val="008008A4"/>
    <w:rsid w:val="00804C19"/>
    <w:rsid w:val="00813B78"/>
    <w:rsid w:val="00814CD7"/>
    <w:rsid w:val="008160B4"/>
    <w:rsid w:val="00825222"/>
    <w:rsid w:val="008258D2"/>
    <w:rsid w:val="008276CE"/>
    <w:rsid w:val="00834BF0"/>
    <w:rsid w:val="00843272"/>
    <w:rsid w:val="008433FC"/>
    <w:rsid w:val="00845DC7"/>
    <w:rsid w:val="0085288F"/>
    <w:rsid w:val="00861B15"/>
    <w:rsid w:val="008646DB"/>
    <w:rsid w:val="00874700"/>
    <w:rsid w:val="008804CB"/>
    <w:rsid w:val="0088059B"/>
    <w:rsid w:val="00881DC6"/>
    <w:rsid w:val="00883705"/>
    <w:rsid w:val="00887ABE"/>
    <w:rsid w:val="00887B11"/>
    <w:rsid w:val="00893742"/>
    <w:rsid w:val="008939A0"/>
    <w:rsid w:val="00895721"/>
    <w:rsid w:val="00896A68"/>
    <w:rsid w:val="0089706F"/>
    <w:rsid w:val="008A5056"/>
    <w:rsid w:val="008A599D"/>
    <w:rsid w:val="008B3E28"/>
    <w:rsid w:val="008B494E"/>
    <w:rsid w:val="008B5065"/>
    <w:rsid w:val="008B784A"/>
    <w:rsid w:val="008B7D43"/>
    <w:rsid w:val="008C26D3"/>
    <w:rsid w:val="008C439A"/>
    <w:rsid w:val="008D6B2D"/>
    <w:rsid w:val="008D75F4"/>
    <w:rsid w:val="008D7726"/>
    <w:rsid w:val="008D791D"/>
    <w:rsid w:val="008E01E7"/>
    <w:rsid w:val="008E0BCD"/>
    <w:rsid w:val="008E2E65"/>
    <w:rsid w:val="008E3823"/>
    <w:rsid w:val="008E3BBE"/>
    <w:rsid w:val="008F228E"/>
    <w:rsid w:val="008F355D"/>
    <w:rsid w:val="008F6AF6"/>
    <w:rsid w:val="009014F0"/>
    <w:rsid w:val="00903184"/>
    <w:rsid w:val="009065F8"/>
    <w:rsid w:val="00906B99"/>
    <w:rsid w:val="0091121A"/>
    <w:rsid w:val="00911967"/>
    <w:rsid w:val="00920D87"/>
    <w:rsid w:val="00924BCA"/>
    <w:rsid w:val="00931156"/>
    <w:rsid w:val="009429FE"/>
    <w:rsid w:val="00944150"/>
    <w:rsid w:val="00946A2E"/>
    <w:rsid w:val="00956008"/>
    <w:rsid w:val="00963364"/>
    <w:rsid w:val="00974C95"/>
    <w:rsid w:val="009833AB"/>
    <w:rsid w:val="0098667B"/>
    <w:rsid w:val="0099159A"/>
    <w:rsid w:val="0099391C"/>
    <w:rsid w:val="00994421"/>
    <w:rsid w:val="00997DDA"/>
    <w:rsid w:val="009A19D6"/>
    <w:rsid w:val="009A2E67"/>
    <w:rsid w:val="009A7052"/>
    <w:rsid w:val="009B1F14"/>
    <w:rsid w:val="009B4932"/>
    <w:rsid w:val="009C44FC"/>
    <w:rsid w:val="009D21D4"/>
    <w:rsid w:val="009D2A7A"/>
    <w:rsid w:val="009D33A7"/>
    <w:rsid w:val="009D7AC2"/>
    <w:rsid w:val="009E33F5"/>
    <w:rsid w:val="009E4E13"/>
    <w:rsid w:val="009E4FC0"/>
    <w:rsid w:val="009E6056"/>
    <w:rsid w:val="00A00579"/>
    <w:rsid w:val="00A0155E"/>
    <w:rsid w:val="00A01749"/>
    <w:rsid w:val="00A047AB"/>
    <w:rsid w:val="00A057C9"/>
    <w:rsid w:val="00A07AA2"/>
    <w:rsid w:val="00A13558"/>
    <w:rsid w:val="00A15FD7"/>
    <w:rsid w:val="00A20816"/>
    <w:rsid w:val="00A215CE"/>
    <w:rsid w:val="00A26455"/>
    <w:rsid w:val="00A31B1C"/>
    <w:rsid w:val="00A34E7A"/>
    <w:rsid w:val="00A35C29"/>
    <w:rsid w:val="00A3606E"/>
    <w:rsid w:val="00A43621"/>
    <w:rsid w:val="00A50226"/>
    <w:rsid w:val="00A5226B"/>
    <w:rsid w:val="00A64C00"/>
    <w:rsid w:val="00A9014E"/>
    <w:rsid w:val="00A917A2"/>
    <w:rsid w:val="00A92693"/>
    <w:rsid w:val="00A94379"/>
    <w:rsid w:val="00AA2CAB"/>
    <w:rsid w:val="00AA631C"/>
    <w:rsid w:val="00AB1959"/>
    <w:rsid w:val="00AB216A"/>
    <w:rsid w:val="00AB66C5"/>
    <w:rsid w:val="00AC177F"/>
    <w:rsid w:val="00AC2429"/>
    <w:rsid w:val="00AD60EE"/>
    <w:rsid w:val="00AF7188"/>
    <w:rsid w:val="00B0084F"/>
    <w:rsid w:val="00B05033"/>
    <w:rsid w:val="00B206C6"/>
    <w:rsid w:val="00B21FB7"/>
    <w:rsid w:val="00B220CF"/>
    <w:rsid w:val="00B23802"/>
    <w:rsid w:val="00B32359"/>
    <w:rsid w:val="00B3482A"/>
    <w:rsid w:val="00B34911"/>
    <w:rsid w:val="00B374AB"/>
    <w:rsid w:val="00B45FAC"/>
    <w:rsid w:val="00B4648C"/>
    <w:rsid w:val="00B5350C"/>
    <w:rsid w:val="00B605AC"/>
    <w:rsid w:val="00B700AA"/>
    <w:rsid w:val="00B7048B"/>
    <w:rsid w:val="00B74FD2"/>
    <w:rsid w:val="00B763C2"/>
    <w:rsid w:val="00B83AF5"/>
    <w:rsid w:val="00B84550"/>
    <w:rsid w:val="00B86F13"/>
    <w:rsid w:val="00B919B0"/>
    <w:rsid w:val="00B96DCF"/>
    <w:rsid w:val="00BA3006"/>
    <w:rsid w:val="00BA5CF4"/>
    <w:rsid w:val="00BB212C"/>
    <w:rsid w:val="00BB7B63"/>
    <w:rsid w:val="00BC0A84"/>
    <w:rsid w:val="00BC5286"/>
    <w:rsid w:val="00BD1A9F"/>
    <w:rsid w:val="00BD6F58"/>
    <w:rsid w:val="00BE58B7"/>
    <w:rsid w:val="00BF0238"/>
    <w:rsid w:val="00BF108D"/>
    <w:rsid w:val="00BF66ED"/>
    <w:rsid w:val="00C00CFC"/>
    <w:rsid w:val="00C042F0"/>
    <w:rsid w:val="00C12B59"/>
    <w:rsid w:val="00C17DA2"/>
    <w:rsid w:val="00C2021A"/>
    <w:rsid w:val="00C2279F"/>
    <w:rsid w:val="00C24E6C"/>
    <w:rsid w:val="00C27970"/>
    <w:rsid w:val="00C30D80"/>
    <w:rsid w:val="00C30ED6"/>
    <w:rsid w:val="00C31117"/>
    <w:rsid w:val="00C348B6"/>
    <w:rsid w:val="00C353D8"/>
    <w:rsid w:val="00C4095D"/>
    <w:rsid w:val="00C416E3"/>
    <w:rsid w:val="00C4271A"/>
    <w:rsid w:val="00C453DC"/>
    <w:rsid w:val="00C46327"/>
    <w:rsid w:val="00C560C0"/>
    <w:rsid w:val="00C60435"/>
    <w:rsid w:val="00C61A53"/>
    <w:rsid w:val="00C63AA6"/>
    <w:rsid w:val="00C64A86"/>
    <w:rsid w:val="00C70659"/>
    <w:rsid w:val="00C73BF1"/>
    <w:rsid w:val="00C76731"/>
    <w:rsid w:val="00C81719"/>
    <w:rsid w:val="00C81EAB"/>
    <w:rsid w:val="00CA458F"/>
    <w:rsid w:val="00CB247C"/>
    <w:rsid w:val="00CC328C"/>
    <w:rsid w:val="00CC4698"/>
    <w:rsid w:val="00CD2C7C"/>
    <w:rsid w:val="00CD565C"/>
    <w:rsid w:val="00CD6450"/>
    <w:rsid w:val="00CD77A0"/>
    <w:rsid w:val="00CE6932"/>
    <w:rsid w:val="00CE6C27"/>
    <w:rsid w:val="00CF2CED"/>
    <w:rsid w:val="00CF4527"/>
    <w:rsid w:val="00D14310"/>
    <w:rsid w:val="00D16196"/>
    <w:rsid w:val="00D1781F"/>
    <w:rsid w:val="00D2212C"/>
    <w:rsid w:val="00D23890"/>
    <w:rsid w:val="00D26543"/>
    <w:rsid w:val="00D33F08"/>
    <w:rsid w:val="00D33F31"/>
    <w:rsid w:val="00D42D06"/>
    <w:rsid w:val="00D436C5"/>
    <w:rsid w:val="00D47AAF"/>
    <w:rsid w:val="00D57263"/>
    <w:rsid w:val="00D57C11"/>
    <w:rsid w:val="00D62127"/>
    <w:rsid w:val="00D67FA8"/>
    <w:rsid w:val="00D7202B"/>
    <w:rsid w:val="00D77045"/>
    <w:rsid w:val="00D7710A"/>
    <w:rsid w:val="00D8079E"/>
    <w:rsid w:val="00D80999"/>
    <w:rsid w:val="00D80A6A"/>
    <w:rsid w:val="00D82693"/>
    <w:rsid w:val="00D82C7A"/>
    <w:rsid w:val="00D8338D"/>
    <w:rsid w:val="00D960D8"/>
    <w:rsid w:val="00DA55B2"/>
    <w:rsid w:val="00DA7381"/>
    <w:rsid w:val="00DB368C"/>
    <w:rsid w:val="00DC1922"/>
    <w:rsid w:val="00DC2DD3"/>
    <w:rsid w:val="00DC460E"/>
    <w:rsid w:val="00DC7DE9"/>
    <w:rsid w:val="00DD67C8"/>
    <w:rsid w:val="00DE1C14"/>
    <w:rsid w:val="00DE6415"/>
    <w:rsid w:val="00DE691D"/>
    <w:rsid w:val="00DF1228"/>
    <w:rsid w:val="00DF14E8"/>
    <w:rsid w:val="00DF183D"/>
    <w:rsid w:val="00DF1B25"/>
    <w:rsid w:val="00DF630A"/>
    <w:rsid w:val="00DF6A04"/>
    <w:rsid w:val="00DF6D10"/>
    <w:rsid w:val="00E0353D"/>
    <w:rsid w:val="00E03E45"/>
    <w:rsid w:val="00E0499C"/>
    <w:rsid w:val="00E17165"/>
    <w:rsid w:val="00E232D2"/>
    <w:rsid w:val="00E25A0F"/>
    <w:rsid w:val="00E26C64"/>
    <w:rsid w:val="00E27CBF"/>
    <w:rsid w:val="00E336D3"/>
    <w:rsid w:val="00E34FB3"/>
    <w:rsid w:val="00E35822"/>
    <w:rsid w:val="00E3582A"/>
    <w:rsid w:val="00E361EF"/>
    <w:rsid w:val="00E40215"/>
    <w:rsid w:val="00E414B3"/>
    <w:rsid w:val="00E456D5"/>
    <w:rsid w:val="00E458D6"/>
    <w:rsid w:val="00E4658C"/>
    <w:rsid w:val="00E47B58"/>
    <w:rsid w:val="00E504C7"/>
    <w:rsid w:val="00E52983"/>
    <w:rsid w:val="00E546AE"/>
    <w:rsid w:val="00E54AAB"/>
    <w:rsid w:val="00E55464"/>
    <w:rsid w:val="00E606DB"/>
    <w:rsid w:val="00E624E2"/>
    <w:rsid w:val="00E62EA7"/>
    <w:rsid w:val="00E65A0B"/>
    <w:rsid w:val="00E72336"/>
    <w:rsid w:val="00E740D3"/>
    <w:rsid w:val="00E75D33"/>
    <w:rsid w:val="00E77602"/>
    <w:rsid w:val="00E8583F"/>
    <w:rsid w:val="00EA0221"/>
    <w:rsid w:val="00EA2DD9"/>
    <w:rsid w:val="00EA45DA"/>
    <w:rsid w:val="00EA4F4B"/>
    <w:rsid w:val="00EB2F0E"/>
    <w:rsid w:val="00EB4A8F"/>
    <w:rsid w:val="00EB78BD"/>
    <w:rsid w:val="00EC24E9"/>
    <w:rsid w:val="00ED05A3"/>
    <w:rsid w:val="00ED32E1"/>
    <w:rsid w:val="00ED5473"/>
    <w:rsid w:val="00ED7D93"/>
    <w:rsid w:val="00EE2901"/>
    <w:rsid w:val="00EE3A69"/>
    <w:rsid w:val="00EE77A9"/>
    <w:rsid w:val="00EF567A"/>
    <w:rsid w:val="00EF5E48"/>
    <w:rsid w:val="00EF7028"/>
    <w:rsid w:val="00F01061"/>
    <w:rsid w:val="00F01081"/>
    <w:rsid w:val="00F062BF"/>
    <w:rsid w:val="00F11C1F"/>
    <w:rsid w:val="00F125DF"/>
    <w:rsid w:val="00F12947"/>
    <w:rsid w:val="00F15244"/>
    <w:rsid w:val="00F315C6"/>
    <w:rsid w:val="00F3564D"/>
    <w:rsid w:val="00F37E99"/>
    <w:rsid w:val="00F4219E"/>
    <w:rsid w:val="00F42445"/>
    <w:rsid w:val="00F4499A"/>
    <w:rsid w:val="00F503DE"/>
    <w:rsid w:val="00F53453"/>
    <w:rsid w:val="00F643C2"/>
    <w:rsid w:val="00F65B3E"/>
    <w:rsid w:val="00F67422"/>
    <w:rsid w:val="00F70C4A"/>
    <w:rsid w:val="00F7136A"/>
    <w:rsid w:val="00F8078A"/>
    <w:rsid w:val="00F81D8A"/>
    <w:rsid w:val="00F84080"/>
    <w:rsid w:val="00F878E9"/>
    <w:rsid w:val="00F9586F"/>
    <w:rsid w:val="00F96858"/>
    <w:rsid w:val="00F969C8"/>
    <w:rsid w:val="00F976FD"/>
    <w:rsid w:val="00FA2901"/>
    <w:rsid w:val="00FA43EE"/>
    <w:rsid w:val="00FB7880"/>
    <w:rsid w:val="00FC53DC"/>
    <w:rsid w:val="00FC595B"/>
    <w:rsid w:val="00FD0AC7"/>
    <w:rsid w:val="00FD7164"/>
    <w:rsid w:val="00FE00BC"/>
    <w:rsid w:val="00FE176D"/>
    <w:rsid w:val="00FE5795"/>
    <w:rsid w:val="00FF07F1"/>
    <w:rsid w:val="00FF60DB"/>
    <w:rsid w:val="00FF6A9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76A55"/>
  <w14:defaultImageDpi w14:val="32767"/>
  <w15:docId w15:val="{D9452BF0-6B67-4E19-87DD-D29F5F42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
    <w:name w:val="__Single Txt"/>
    <w:basedOn w:val="Normal"/>
    <w:link w:val="SingleTxtChar"/>
    <w:qFormat/>
    <w:rsid w:val="00B70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lang w:val="es-ES"/>
    </w:rPr>
  </w:style>
  <w:style w:type="paragraph" w:customStyle="1" w:styleId="H23">
    <w:name w:val="_ H_2/3"/>
    <w:basedOn w:val="Normal"/>
    <w:next w:val="Normal"/>
    <w:rsid w:val="009D33A7"/>
    <w:pPr>
      <w:keepNext/>
      <w:keepLines/>
      <w:suppressAutoHyphens/>
      <w:spacing w:line="240" w:lineRule="exact"/>
      <w:outlineLvl w:val="1"/>
    </w:pPr>
    <w:rPr>
      <w:rFonts w:ascii="Times New Roman" w:eastAsia="Times New Roman" w:hAnsi="Times New Roman" w:cs="Times New Roman"/>
      <w:b/>
      <w:spacing w:val="2"/>
      <w:w w:val="103"/>
      <w:kern w:val="14"/>
      <w:sz w:val="20"/>
      <w:szCs w:val="20"/>
      <w:lang w:val="es-ES"/>
    </w:rPr>
  </w:style>
  <w:style w:type="character" w:styleId="Hipervnculo">
    <w:name w:val="Hyperlink"/>
    <w:rsid w:val="004C1B98"/>
    <w:rPr>
      <w:rFonts w:cs="Times New Roman"/>
      <w:color w:val="0000FF"/>
      <w:u w:val="none"/>
    </w:rPr>
  </w:style>
  <w:style w:type="character" w:styleId="Refdecomentario">
    <w:name w:val="annotation reference"/>
    <w:basedOn w:val="Fuentedeprrafopredeter"/>
    <w:uiPriority w:val="99"/>
    <w:semiHidden/>
    <w:unhideWhenUsed/>
    <w:rsid w:val="00F81D8A"/>
    <w:rPr>
      <w:sz w:val="16"/>
      <w:szCs w:val="16"/>
    </w:rPr>
  </w:style>
  <w:style w:type="paragraph" w:styleId="Textocomentario">
    <w:name w:val="annotation text"/>
    <w:basedOn w:val="Normal"/>
    <w:link w:val="TextocomentarioCar"/>
    <w:uiPriority w:val="99"/>
    <w:unhideWhenUsed/>
    <w:rsid w:val="00F81D8A"/>
    <w:rPr>
      <w:sz w:val="20"/>
      <w:szCs w:val="20"/>
    </w:rPr>
  </w:style>
  <w:style w:type="character" w:customStyle="1" w:styleId="TextocomentarioCar">
    <w:name w:val="Texto comentario Car"/>
    <w:basedOn w:val="Fuentedeprrafopredeter"/>
    <w:link w:val="Textocomentario"/>
    <w:uiPriority w:val="99"/>
    <w:rsid w:val="00F81D8A"/>
    <w:rPr>
      <w:sz w:val="20"/>
      <w:szCs w:val="20"/>
    </w:rPr>
  </w:style>
  <w:style w:type="paragraph" w:styleId="Asuntodelcomentario">
    <w:name w:val="annotation subject"/>
    <w:basedOn w:val="Textocomentario"/>
    <w:next w:val="Textocomentario"/>
    <w:link w:val="AsuntodelcomentarioCar"/>
    <w:uiPriority w:val="99"/>
    <w:semiHidden/>
    <w:unhideWhenUsed/>
    <w:rsid w:val="00F81D8A"/>
    <w:rPr>
      <w:b/>
      <w:bCs/>
    </w:rPr>
  </w:style>
  <w:style w:type="character" w:customStyle="1" w:styleId="AsuntodelcomentarioCar">
    <w:name w:val="Asunto del comentario Car"/>
    <w:basedOn w:val="TextocomentarioCar"/>
    <w:link w:val="Asuntodelcomentario"/>
    <w:uiPriority w:val="99"/>
    <w:semiHidden/>
    <w:rsid w:val="00F81D8A"/>
    <w:rPr>
      <w:b/>
      <w:bCs/>
      <w:sz w:val="20"/>
      <w:szCs w:val="20"/>
    </w:rPr>
  </w:style>
  <w:style w:type="paragraph" w:styleId="Textodeglobo">
    <w:name w:val="Balloon Text"/>
    <w:basedOn w:val="Normal"/>
    <w:link w:val="TextodegloboCar"/>
    <w:uiPriority w:val="99"/>
    <w:semiHidden/>
    <w:unhideWhenUsed/>
    <w:rsid w:val="00F81D8A"/>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81D8A"/>
    <w:rPr>
      <w:rFonts w:ascii="Times New Roman" w:hAnsi="Times New Roman" w:cs="Times New Roman"/>
      <w:sz w:val="18"/>
      <w:szCs w:val="18"/>
    </w:rPr>
  </w:style>
  <w:style w:type="character" w:styleId="Hipervnculovisitado">
    <w:name w:val="FollowedHyperlink"/>
    <w:basedOn w:val="Fuentedeprrafopredeter"/>
    <w:uiPriority w:val="99"/>
    <w:semiHidden/>
    <w:unhideWhenUsed/>
    <w:rsid w:val="00D14310"/>
    <w:rPr>
      <w:color w:val="954F72" w:themeColor="followedHyperlink"/>
      <w:u w:val="single"/>
    </w:rPr>
  </w:style>
  <w:style w:type="paragraph" w:styleId="NormalWeb">
    <w:name w:val="Normal (Web)"/>
    <w:basedOn w:val="Normal"/>
    <w:uiPriority w:val="99"/>
    <w:semiHidden/>
    <w:unhideWhenUsed/>
    <w:rsid w:val="00E47B58"/>
    <w:pPr>
      <w:spacing w:before="100" w:beforeAutospacing="1" w:after="100" w:afterAutospacing="1"/>
    </w:pPr>
    <w:rPr>
      <w:rFonts w:ascii="Times New Roman" w:eastAsia="Times New Roman" w:hAnsi="Times New Roman" w:cs="Times New Roman"/>
      <w:lang w:val="es-CO" w:eastAsia="es-ES_tradnl"/>
    </w:rPr>
  </w:style>
  <w:style w:type="character" w:customStyle="1" w:styleId="apple-converted-space">
    <w:name w:val="apple-converted-space"/>
    <w:basedOn w:val="Fuentedeprrafopredeter"/>
    <w:rsid w:val="00401F62"/>
  </w:style>
  <w:style w:type="character" w:styleId="Textoennegrita">
    <w:name w:val="Strong"/>
    <w:basedOn w:val="Fuentedeprrafopredeter"/>
    <w:uiPriority w:val="22"/>
    <w:qFormat/>
    <w:rsid w:val="00401F62"/>
    <w:rPr>
      <w:b/>
      <w:bCs/>
    </w:rPr>
  </w:style>
  <w:style w:type="character" w:styleId="nfasis">
    <w:name w:val="Emphasis"/>
    <w:basedOn w:val="Fuentedeprrafopredeter"/>
    <w:uiPriority w:val="20"/>
    <w:qFormat/>
    <w:rsid w:val="00401F62"/>
    <w:rPr>
      <w:i/>
      <w:iCs/>
    </w:rPr>
  </w:style>
  <w:style w:type="paragraph" w:styleId="Prrafodelista">
    <w:name w:val="List Paragraph"/>
    <w:basedOn w:val="Normal"/>
    <w:uiPriority w:val="34"/>
    <w:qFormat/>
    <w:rsid w:val="004F6380"/>
    <w:pPr>
      <w:ind w:left="720"/>
      <w:contextualSpacing/>
    </w:pPr>
  </w:style>
  <w:style w:type="character" w:customStyle="1" w:styleId="SingleTxtChar">
    <w:name w:val="__Single Txt Char"/>
    <w:link w:val="SingleTxt"/>
    <w:locked/>
    <w:rsid w:val="00B45FAC"/>
    <w:rPr>
      <w:rFonts w:ascii="Times New Roman" w:eastAsia="Times New Roman" w:hAnsi="Times New Roman" w:cs="Times New Roman"/>
      <w:spacing w:val="4"/>
      <w:w w:val="103"/>
      <w:kern w:val="14"/>
      <w:sz w:val="20"/>
      <w:szCs w:val="20"/>
      <w:lang w:val="es-ES"/>
    </w:rPr>
  </w:style>
  <w:style w:type="paragraph" w:styleId="Encabezado">
    <w:name w:val="header"/>
    <w:basedOn w:val="Normal"/>
    <w:link w:val="EncabezadoCar"/>
    <w:uiPriority w:val="99"/>
    <w:unhideWhenUsed/>
    <w:rsid w:val="002534B2"/>
    <w:pPr>
      <w:tabs>
        <w:tab w:val="center" w:pos="4419"/>
        <w:tab w:val="right" w:pos="8838"/>
      </w:tabs>
    </w:pPr>
  </w:style>
  <w:style w:type="character" w:customStyle="1" w:styleId="EncabezadoCar">
    <w:name w:val="Encabezado Car"/>
    <w:basedOn w:val="Fuentedeprrafopredeter"/>
    <w:link w:val="Encabezado"/>
    <w:uiPriority w:val="99"/>
    <w:rsid w:val="002534B2"/>
  </w:style>
  <w:style w:type="paragraph" w:styleId="Piedepgina">
    <w:name w:val="footer"/>
    <w:basedOn w:val="Normal"/>
    <w:link w:val="PiedepginaCar"/>
    <w:uiPriority w:val="99"/>
    <w:unhideWhenUsed/>
    <w:rsid w:val="002534B2"/>
    <w:pPr>
      <w:tabs>
        <w:tab w:val="center" w:pos="4419"/>
        <w:tab w:val="right" w:pos="8838"/>
      </w:tabs>
    </w:pPr>
  </w:style>
  <w:style w:type="character" w:customStyle="1" w:styleId="PiedepginaCar">
    <w:name w:val="Pie de página Car"/>
    <w:basedOn w:val="Fuentedeprrafopredeter"/>
    <w:link w:val="Piedepgina"/>
    <w:uiPriority w:val="99"/>
    <w:rsid w:val="002534B2"/>
  </w:style>
  <w:style w:type="paragraph" w:styleId="Textonotapie">
    <w:name w:val="footnote text"/>
    <w:basedOn w:val="Normal"/>
    <w:link w:val="TextonotapieCar"/>
    <w:uiPriority w:val="99"/>
    <w:semiHidden/>
    <w:unhideWhenUsed/>
    <w:rsid w:val="001B4970"/>
    <w:rPr>
      <w:sz w:val="20"/>
      <w:szCs w:val="20"/>
    </w:rPr>
  </w:style>
  <w:style w:type="character" w:customStyle="1" w:styleId="TextonotapieCar">
    <w:name w:val="Texto nota pie Car"/>
    <w:basedOn w:val="Fuentedeprrafopredeter"/>
    <w:link w:val="Textonotapie"/>
    <w:uiPriority w:val="99"/>
    <w:semiHidden/>
    <w:rsid w:val="001B4970"/>
    <w:rPr>
      <w:sz w:val="20"/>
      <w:szCs w:val="20"/>
    </w:rPr>
  </w:style>
  <w:style w:type="character" w:styleId="Refdenotaalpie">
    <w:name w:val="footnote reference"/>
    <w:basedOn w:val="Fuentedeprrafopredeter"/>
    <w:uiPriority w:val="99"/>
    <w:semiHidden/>
    <w:unhideWhenUsed/>
    <w:rsid w:val="001B4970"/>
    <w:rPr>
      <w:vertAlign w:val="superscript"/>
    </w:rPr>
  </w:style>
  <w:style w:type="character" w:customStyle="1" w:styleId="Mencinsinresolver1">
    <w:name w:val="Mención sin resolver1"/>
    <w:basedOn w:val="Fuentedeprrafopredeter"/>
    <w:uiPriority w:val="99"/>
    <w:semiHidden/>
    <w:unhideWhenUsed/>
    <w:rsid w:val="00132BD4"/>
    <w:rPr>
      <w:color w:val="808080"/>
      <w:shd w:val="clear" w:color="auto" w:fill="E6E6E6"/>
    </w:rPr>
  </w:style>
  <w:style w:type="character" w:customStyle="1" w:styleId="Mencinsinresolver2">
    <w:name w:val="Mención sin resolver2"/>
    <w:basedOn w:val="Fuentedeprrafopredeter"/>
    <w:uiPriority w:val="99"/>
    <w:semiHidden/>
    <w:unhideWhenUsed/>
    <w:rsid w:val="007B7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93771">
      <w:bodyDiv w:val="1"/>
      <w:marLeft w:val="0"/>
      <w:marRight w:val="0"/>
      <w:marTop w:val="0"/>
      <w:marBottom w:val="0"/>
      <w:divBdr>
        <w:top w:val="none" w:sz="0" w:space="0" w:color="auto"/>
        <w:left w:val="none" w:sz="0" w:space="0" w:color="auto"/>
        <w:bottom w:val="none" w:sz="0" w:space="0" w:color="auto"/>
        <w:right w:val="none" w:sz="0" w:space="0" w:color="auto"/>
      </w:divBdr>
    </w:div>
    <w:div w:id="252129124">
      <w:bodyDiv w:val="1"/>
      <w:marLeft w:val="0"/>
      <w:marRight w:val="0"/>
      <w:marTop w:val="0"/>
      <w:marBottom w:val="0"/>
      <w:divBdr>
        <w:top w:val="none" w:sz="0" w:space="0" w:color="auto"/>
        <w:left w:val="none" w:sz="0" w:space="0" w:color="auto"/>
        <w:bottom w:val="none" w:sz="0" w:space="0" w:color="auto"/>
        <w:right w:val="none" w:sz="0" w:space="0" w:color="auto"/>
      </w:divBdr>
    </w:div>
    <w:div w:id="562721546">
      <w:bodyDiv w:val="1"/>
      <w:marLeft w:val="0"/>
      <w:marRight w:val="0"/>
      <w:marTop w:val="0"/>
      <w:marBottom w:val="0"/>
      <w:divBdr>
        <w:top w:val="none" w:sz="0" w:space="0" w:color="auto"/>
        <w:left w:val="none" w:sz="0" w:space="0" w:color="auto"/>
        <w:bottom w:val="none" w:sz="0" w:space="0" w:color="auto"/>
        <w:right w:val="none" w:sz="0" w:space="0" w:color="auto"/>
      </w:divBdr>
    </w:div>
    <w:div w:id="602226227">
      <w:bodyDiv w:val="1"/>
      <w:marLeft w:val="0"/>
      <w:marRight w:val="0"/>
      <w:marTop w:val="0"/>
      <w:marBottom w:val="0"/>
      <w:divBdr>
        <w:top w:val="none" w:sz="0" w:space="0" w:color="auto"/>
        <w:left w:val="none" w:sz="0" w:space="0" w:color="auto"/>
        <w:bottom w:val="none" w:sz="0" w:space="0" w:color="auto"/>
        <w:right w:val="none" w:sz="0" w:space="0" w:color="auto"/>
      </w:divBdr>
      <w:divsChild>
        <w:div w:id="864826613">
          <w:marLeft w:val="0"/>
          <w:marRight w:val="0"/>
          <w:marTop w:val="0"/>
          <w:marBottom w:val="0"/>
          <w:divBdr>
            <w:top w:val="none" w:sz="0" w:space="0" w:color="auto"/>
            <w:left w:val="none" w:sz="0" w:space="0" w:color="auto"/>
            <w:bottom w:val="none" w:sz="0" w:space="0" w:color="auto"/>
            <w:right w:val="none" w:sz="0" w:space="0" w:color="auto"/>
          </w:divBdr>
          <w:divsChild>
            <w:div w:id="1238057550">
              <w:marLeft w:val="0"/>
              <w:marRight w:val="0"/>
              <w:marTop w:val="0"/>
              <w:marBottom w:val="0"/>
              <w:divBdr>
                <w:top w:val="none" w:sz="0" w:space="0" w:color="auto"/>
                <w:left w:val="none" w:sz="0" w:space="0" w:color="auto"/>
                <w:bottom w:val="none" w:sz="0" w:space="0" w:color="auto"/>
                <w:right w:val="none" w:sz="0" w:space="0" w:color="auto"/>
              </w:divBdr>
              <w:divsChild>
                <w:div w:id="233315559">
                  <w:marLeft w:val="0"/>
                  <w:marRight w:val="0"/>
                  <w:marTop w:val="0"/>
                  <w:marBottom w:val="0"/>
                  <w:divBdr>
                    <w:top w:val="none" w:sz="0" w:space="0" w:color="auto"/>
                    <w:left w:val="none" w:sz="0" w:space="0" w:color="auto"/>
                    <w:bottom w:val="none" w:sz="0" w:space="0" w:color="auto"/>
                    <w:right w:val="none" w:sz="0" w:space="0" w:color="auto"/>
                  </w:divBdr>
                  <w:divsChild>
                    <w:div w:id="175677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644225">
      <w:bodyDiv w:val="1"/>
      <w:marLeft w:val="0"/>
      <w:marRight w:val="0"/>
      <w:marTop w:val="0"/>
      <w:marBottom w:val="0"/>
      <w:divBdr>
        <w:top w:val="none" w:sz="0" w:space="0" w:color="auto"/>
        <w:left w:val="none" w:sz="0" w:space="0" w:color="auto"/>
        <w:bottom w:val="none" w:sz="0" w:space="0" w:color="auto"/>
        <w:right w:val="none" w:sz="0" w:space="0" w:color="auto"/>
      </w:divBdr>
      <w:divsChild>
        <w:div w:id="863321780">
          <w:marLeft w:val="0"/>
          <w:marRight w:val="0"/>
          <w:marTop w:val="0"/>
          <w:marBottom w:val="0"/>
          <w:divBdr>
            <w:top w:val="none" w:sz="0" w:space="0" w:color="auto"/>
            <w:left w:val="none" w:sz="0" w:space="0" w:color="auto"/>
            <w:bottom w:val="none" w:sz="0" w:space="0" w:color="auto"/>
            <w:right w:val="none" w:sz="0" w:space="0" w:color="auto"/>
          </w:divBdr>
          <w:divsChild>
            <w:div w:id="272249090">
              <w:marLeft w:val="0"/>
              <w:marRight w:val="0"/>
              <w:marTop w:val="0"/>
              <w:marBottom w:val="0"/>
              <w:divBdr>
                <w:top w:val="none" w:sz="0" w:space="0" w:color="auto"/>
                <w:left w:val="none" w:sz="0" w:space="0" w:color="auto"/>
                <w:bottom w:val="none" w:sz="0" w:space="0" w:color="auto"/>
                <w:right w:val="none" w:sz="0" w:space="0" w:color="auto"/>
              </w:divBdr>
              <w:divsChild>
                <w:div w:id="1249538350">
                  <w:marLeft w:val="0"/>
                  <w:marRight w:val="0"/>
                  <w:marTop w:val="0"/>
                  <w:marBottom w:val="0"/>
                  <w:divBdr>
                    <w:top w:val="none" w:sz="0" w:space="0" w:color="auto"/>
                    <w:left w:val="none" w:sz="0" w:space="0" w:color="auto"/>
                    <w:bottom w:val="none" w:sz="0" w:space="0" w:color="auto"/>
                    <w:right w:val="none" w:sz="0" w:space="0" w:color="auto"/>
                  </w:divBdr>
                  <w:divsChild>
                    <w:div w:id="70845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520121">
      <w:bodyDiv w:val="1"/>
      <w:marLeft w:val="0"/>
      <w:marRight w:val="0"/>
      <w:marTop w:val="0"/>
      <w:marBottom w:val="0"/>
      <w:divBdr>
        <w:top w:val="none" w:sz="0" w:space="0" w:color="auto"/>
        <w:left w:val="none" w:sz="0" w:space="0" w:color="auto"/>
        <w:bottom w:val="none" w:sz="0" w:space="0" w:color="auto"/>
        <w:right w:val="none" w:sz="0" w:space="0" w:color="auto"/>
      </w:divBdr>
      <w:divsChild>
        <w:div w:id="1543514737">
          <w:marLeft w:val="0"/>
          <w:marRight w:val="0"/>
          <w:marTop w:val="0"/>
          <w:marBottom w:val="0"/>
          <w:divBdr>
            <w:top w:val="none" w:sz="0" w:space="0" w:color="auto"/>
            <w:left w:val="none" w:sz="0" w:space="0" w:color="auto"/>
            <w:bottom w:val="none" w:sz="0" w:space="0" w:color="auto"/>
            <w:right w:val="none" w:sz="0" w:space="0" w:color="auto"/>
          </w:divBdr>
          <w:divsChild>
            <w:div w:id="208885842">
              <w:marLeft w:val="0"/>
              <w:marRight w:val="0"/>
              <w:marTop w:val="0"/>
              <w:marBottom w:val="0"/>
              <w:divBdr>
                <w:top w:val="none" w:sz="0" w:space="0" w:color="auto"/>
                <w:left w:val="none" w:sz="0" w:space="0" w:color="auto"/>
                <w:bottom w:val="none" w:sz="0" w:space="0" w:color="auto"/>
                <w:right w:val="none" w:sz="0" w:space="0" w:color="auto"/>
              </w:divBdr>
              <w:divsChild>
                <w:div w:id="1741438830">
                  <w:marLeft w:val="0"/>
                  <w:marRight w:val="0"/>
                  <w:marTop w:val="0"/>
                  <w:marBottom w:val="0"/>
                  <w:divBdr>
                    <w:top w:val="none" w:sz="0" w:space="0" w:color="auto"/>
                    <w:left w:val="none" w:sz="0" w:space="0" w:color="auto"/>
                    <w:bottom w:val="none" w:sz="0" w:space="0" w:color="auto"/>
                    <w:right w:val="none" w:sz="0" w:space="0" w:color="auto"/>
                  </w:divBdr>
                  <w:divsChild>
                    <w:div w:id="212934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400730">
      <w:bodyDiv w:val="1"/>
      <w:marLeft w:val="0"/>
      <w:marRight w:val="0"/>
      <w:marTop w:val="0"/>
      <w:marBottom w:val="0"/>
      <w:divBdr>
        <w:top w:val="none" w:sz="0" w:space="0" w:color="auto"/>
        <w:left w:val="none" w:sz="0" w:space="0" w:color="auto"/>
        <w:bottom w:val="none" w:sz="0" w:space="0" w:color="auto"/>
        <w:right w:val="none" w:sz="0" w:space="0" w:color="auto"/>
      </w:divBdr>
    </w:div>
    <w:div w:id="1302076560">
      <w:bodyDiv w:val="1"/>
      <w:marLeft w:val="0"/>
      <w:marRight w:val="0"/>
      <w:marTop w:val="0"/>
      <w:marBottom w:val="0"/>
      <w:divBdr>
        <w:top w:val="none" w:sz="0" w:space="0" w:color="auto"/>
        <w:left w:val="none" w:sz="0" w:space="0" w:color="auto"/>
        <w:bottom w:val="none" w:sz="0" w:space="0" w:color="auto"/>
        <w:right w:val="none" w:sz="0" w:space="0" w:color="auto"/>
      </w:divBdr>
      <w:divsChild>
        <w:div w:id="25912396">
          <w:marLeft w:val="0"/>
          <w:marRight w:val="0"/>
          <w:marTop w:val="0"/>
          <w:marBottom w:val="0"/>
          <w:divBdr>
            <w:top w:val="none" w:sz="0" w:space="0" w:color="auto"/>
            <w:left w:val="none" w:sz="0" w:space="0" w:color="auto"/>
            <w:bottom w:val="none" w:sz="0" w:space="0" w:color="auto"/>
            <w:right w:val="none" w:sz="0" w:space="0" w:color="auto"/>
          </w:divBdr>
          <w:divsChild>
            <w:div w:id="1088430746">
              <w:marLeft w:val="0"/>
              <w:marRight w:val="0"/>
              <w:marTop w:val="0"/>
              <w:marBottom w:val="0"/>
              <w:divBdr>
                <w:top w:val="none" w:sz="0" w:space="0" w:color="auto"/>
                <w:left w:val="none" w:sz="0" w:space="0" w:color="auto"/>
                <w:bottom w:val="none" w:sz="0" w:space="0" w:color="auto"/>
                <w:right w:val="none" w:sz="0" w:space="0" w:color="auto"/>
              </w:divBdr>
              <w:divsChild>
                <w:div w:id="60904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197697">
      <w:bodyDiv w:val="1"/>
      <w:marLeft w:val="0"/>
      <w:marRight w:val="0"/>
      <w:marTop w:val="0"/>
      <w:marBottom w:val="0"/>
      <w:divBdr>
        <w:top w:val="none" w:sz="0" w:space="0" w:color="auto"/>
        <w:left w:val="none" w:sz="0" w:space="0" w:color="auto"/>
        <w:bottom w:val="none" w:sz="0" w:space="0" w:color="auto"/>
        <w:right w:val="none" w:sz="0" w:space="0" w:color="auto"/>
      </w:divBdr>
    </w:div>
    <w:div w:id="1348941309">
      <w:bodyDiv w:val="1"/>
      <w:marLeft w:val="0"/>
      <w:marRight w:val="0"/>
      <w:marTop w:val="0"/>
      <w:marBottom w:val="0"/>
      <w:divBdr>
        <w:top w:val="none" w:sz="0" w:space="0" w:color="auto"/>
        <w:left w:val="none" w:sz="0" w:space="0" w:color="auto"/>
        <w:bottom w:val="none" w:sz="0" w:space="0" w:color="auto"/>
        <w:right w:val="none" w:sz="0" w:space="0" w:color="auto"/>
      </w:divBdr>
      <w:divsChild>
        <w:div w:id="564878675">
          <w:marLeft w:val="0"/>
          <w:marRight w:val="0"/>
          <w:marTop w:val="0"/>
          <w:marBottom w:val="0"/>
          <w:divBdr>
            <w:top w:val="none" w:sz="0" w:space="0" w:color="auto"/>
            <w:left w:val="none" w:sz="0" w:space="0" w:color="auto"/>
            <w:bottom w:val="none" w:sz="0" w:space="0" w:color="auto"/>
            <w:right w:val="none" w:sz="0" w:space="0" w:color="auto"/>
          </w:divBdr>
          <w:divsChild>
            <w:div w:id="1093211268">
              <w:marLeft w:val="0"/>
              <w:marRight w:val="0"/>
              <w:marTop w:val="0"/>
              <w:marBottom w:val="0"/>
              <w:divBdr>
                <w:top w:val="none" w:sz="0" w:space="0" w:color="auto"/>
                <w:left w:val="none" w:sz="0" w:space="0" w:color="auto"/>
                <w:bottom w:val="none" w:sz="0" w:space="0" w:color="auto"/>
                <w:right w:val="none" w:sz="0" w:space="0" w:color="auto"/>
              </w:divBdr>
              <w:divsChild>
                <w:div w:id="172570279">
                  <w:marLeft w:val="0"/>
                  <w:marRight w:val="0"/>
                  <w:marTop w:val="0"/>
                  <w:marBottom w:val="0"/>
                  <w:divBdr>
                    <w:top w:val="none" w:sz="0" w:space="0" w:color="auto"/>
                    <w:left w:val="none" w:sz="0" w:space="0" w:color="auto"/>
                    <w:bottom w:val="none" w:sz="0" w:space="0" w:color="auto"/>
                    <w:right w:val="none" w:sz="0" w:space="0" w:color="auto"/>
                  </w:divBdr>
                  <w:divsChild>
                    <w:div w:id="517669361">
                      <w:marLeft w:val="0"/>
                      <w:marRight w:val="0"/>
                      <w:marTop w:val="0"/>
                      <w:marBottom w:val="0"/>
                      <w:divBdr>
                        <w:top w:val="none" w:sz="0" w:space="0" w:color="auto"/>
                        <w:left w:val="none" w:sz="0" w:space="0" w:color="auto"/>
                        <w:bottom w:val="none" w:sz="0" w:space="0" w:color="auto"/>
                        <w:right w:val="none" w:sz="0" w:space="0" w:color="auto"/>
                      </w:divBdr>
                    </w:div>
                    <w:div w:id="8025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58409">
      <w:bodyDiv w:val="1"/>
      <w:marLeft w:val="0"/>
      <w:marRight w:val="0"/>
      <w:marTop w:val="0"/>
      <w:marBottom w:val="0"/>
      <w:divBdr>
        <w:top w:val="none" w:sz="0" w:space="0" w:color="auto"/>
        <w:left w:val="none" w:sz="0" w:space="0" w:color="auto"/>
        <w:bottom w:val="none" w:sz="0" w:space="0" w:color="auto"/>
        <w:right w:val="none" w:sz="0" w:space="0" w:color="auto"/>
      </w:divBdr>
    </w:div>
    <w:div w:id="1467353033">
      <w:bodyDiv w:val="1"/>
      <w:marLeft w:val="0"/>
      <w:marRight w:val="0"/>
      <w:marTop w:val="0"/>
      <w:marBottom w:val="0"/>
      <w:divBdr>
        <w:top w:val="none" w:sz="0" w:space="0" w:color="auto"/>
        <w:left w:val="none" w:sz="0" w:space="0" w:color="auto"/>
        <w:bottom w:val="none" w:sz="0" w:space="0" w:color="auto"/>
        <w:right w:val="none" w:sz="0" w:space="0" w:color="auto"/>
      </w:divBdr>
    </w:div>
    <w:div w:id="1607619303">
      <w:bodyDiv w:val="1"/>
      <w:marLeft w:val="0"/>
      <w:marRight w:val="0"/>
      <w:marTop w:val="0"/>
      <w:marBottom w:val="0"/>
      <w:divBdr>
        <w:top w:val="none" w:sz="0" w:space="0" w:color="auto"/>
        <w:left w:val="none" w:sz="0" w:space="0" w:color="auto"/>
        <w:bottom w:val="none" w:sz="0" w:space="0" w:color="auto"/>
        <w:right w:val="none" w:sz="0" w:space="0" w:color="auto"/>
      </w:divBdr>
    </w:div>
    <w:div w:id="1767925829">
      <w:bodyDiv w:val="1"/>
      <w:marLeft w:val="0"/>
      <w:marRight w:val="0"/>
      <w:marTop w:val="0"/>
      <w:marBottom w:val="0"/>
      <w:divBdr>
        <w:top w:val="none" w:sz="0" w:space="0" w:color="auto"/>
        <w:left w:val="none" w:sz="0" w:space="0" w:color="auto"/>
        <w:bottom w:val="none" w:sz="0" w:space="0" w:color="auto"/>
        <w:right w:val="none" w:sz="0" w:space="0" w:color="auto"/>
      </w:divBdr>
    </w:div>
    <w:div w:id="1791582313">
      <w:bodyDiv w:val="1"/>
      <w:marLeft w:val="0"/>
      <w:marRight w:val="0"/>
      <w:marTop w:val="0"/>
      <w:marBottom w:val="0"/>
      <w:divBdr>
        <w:top w:val="none" w:sz="0" w:space="0" w:color="auto"/>
        <w:left w:val="none" w:sz="0" w:space="0" w:color="auto"/>
        <w:bottom w:val="none" w:sz="0" w:space="0" w:color="auto"/>
        <w:right w:val="none" w:sz="0" w:space="0" w:color="auto"/>
      </w:divBdr>
    </w:div>
    <w:div w:id="1842430509">
      <w:bodyDiv w:val="1"/>
      <w:marLeft w:val="0"/>
      <w:marRight w:val="0"/>
      <w:marTop w:val="0"/>
      <w:marBottom w:val="0"/>
      <w:divBdr>
        <w:top w:val="none" w:sz="0" w:space="0" w:color="auto"/>
        <w:left w:val="none" w:sz="0" w:space="0" w:color="auto"/>
        <w:bottom w:val="none" w:sz="0" w:space="0" w:color="auto"/>
        <w:right w:val="none" w:sz="0" w:space="0" w:color="auto"/>
      </w:divBdr>
    </w:div>
    <w:div w:id="1898971174">
      <w:bodyDiv w:val="1"/>
      <w:marLeft w:val="0"/>
      <w:marRight w:val="0"/>
      <w:marTop w:val="0"/>
      <w:marBottom w:val="0"/>
      <w:divBdr>
        <w:top w:val="none" w:sz="0" w:space="0" w:color="auto"/>
        <w:left w:val="none" w:sz="0" w:space="0" w:color="auto"/>
        <w:bottom w:val="none" w:sz="0" w:space="0" w:color="auto"/>
        <w:right w:val="none" w:sz="0" w:space="0" w:color="auto"/>
      </w:divBdr>
      <w:divsChild>
        <w:div w:id="530579679">
          <w:marLeft w:val="0"/>
          <w:marRight w:val="0"/>
          <w:marTop w:val="0"/>
          <w:marBottom w:val="0"/>
          <w:divBdr>
            <w:top w:val="none" w:sz="0" w:space="0" w:color="auto"/>
            <w:left w:val="none" w:sz="0" w:space="0" w:color="auto"/>
            <w:bottom w:val="none" w:sz="0" w:space="0" w:color="auto"/>
            <w:right w:val="none" w:sz="0" w:space="0" w:color="auto"/>
          </w:divBdr>
          <w:divsChild>
            <w:div w:id="1771388316">
              <w:marLeft w:val="0"/>
              <w:marRight w:val="0"/>
              <w:marTop w:val="0"/>
              <w:marBottom w:val="0"/>
              <w:divBdr>
                <w:top w:val="none" w:sz="0" w:space="0" w:color="auto"/>
                <w:left w:val="none" w:sz="0" w:space="0" w:color="auto"/>
                <w:bottom w:val="none" w:sz="0" w:space="0" w:color="auto"/>
                <w:right w:val="none" w:sz="0" w:space="0" w:color="auto"/>
              </w:divBdr>
              <w:divsChild>
                <w:div w:id="169118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289987">
      <w:bodyDiv w:val="1"/>
      <w:marLeft w:val="0"/>
      <w:marRight w:val="0"/>
      <w:marTop w:val="0"/>
      <w:marBottom w:val="0"/>
      <w:divBdr>
        <w:top w:val="none" w:sz="0" w:space="0" w:color="auto"/>
        <w:left w:val="none" w:sz="0" w:space="0" w:color="auto"/>
        <w:bottom w:val="none" w:sz="0" w:space="0" w:color="auto"/>
        <w:right w:val="none" w:sz="0" w:space="0" w:color="auto"/>
      </w:divBdr>
      <w:divsChild>
        <w:div w:id="1430588583">
          <w:marLeft w:val="0"/>
          <w:marRight w:val="0"/>
          <w:marTop w:val="0"/>
          <w:marBottom w:val="0"/>
          <w:divBdr>
            <w:top w:val="none" w:sz="0" w:space="0" w:color="auto"/>
            <w:left w:val="none" w:sz="0" w:space="0" w:color="auto"/>
            <w:bottom w:val="none" w:sz="0" w:space="0" w:color="auto"/>
            <w:right w:val="none" w:sz="0" w:space="0" w:color="auto"/>
          </w:divBdr>
          <w:divsChild>
            <w:div w:id="164904916">
              <w:marLeft w:val="0"/>
              <w:marRight w:val="0"/>
              <w:marTop w:val="0"/>
              <w:marBottom w:val="0"/>
              <w:divBdr>
                <w:top w:val="none" w:sz="0" w:space="0" w:color="auto"/>
                <w:left w:val="none" w:sz="0" w:space="0" w:color="auto"/>
                <w:bottom w:val="none" w:sz="0" w:space="0" w:color="auto"/>
                <w:right w:val="none" w:sz="0" w:space="0" w:color="auto"/>
              </w:divBdr>
              <w:divsChild>
                <w:div w:id="941718557">
                  <w:marLeft w:val="0"/>
                  <w:marRight w:val="0"/>
                  <w:marTop w:val="0"/>
                  <w:marBottom w:val="0"/>
                  <w:divBdr>
                    <w:top w:val="none" w:sz="0" w:space="0" w:color="auto"/>
                    <w:left w:val="none" w:sz="0" w:space="0" w:color="auto"/>
                    <w:bottom w:val="none" w:sz="0" w:space="0" w:color="auto"/>
                    <w:right w:val="none" w:sz="0" w:space="0" w:color="auto"/>
                  </w:divBdr>
                  <w:divsChild>
                    <w:div w:id="21037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70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lombia@asfcanada.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territorial.dnp.gov.co/PlanMarcoImplementacion/"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colaboracion.dnp.gov.co/CDT/Prensa/PND/Bases%20Plan%20Nacional%20de%20Desarrollo%20%28completo%29%202018-2022.pdf" TargetMode="External"/><Relationship Id="rId4" Type="http://schemas.openxmlformats.org/officeDocument/2006/relationships/settings" Target="settings.xml"/><Relationship Id="rId9" Type="http://schemas.openxmlformats.org/officeDocument/2006/relationships/hyperlink" Target="http://www.asfcanada.c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E1FFBD-A573-4BB5-8506-1F8E85EB51E3}"/>
</file>

<file path=customXml/itemProps2.xml><?xml version="1.0" encoding="utf-8"?>
<ds:datastoreItem xmlns:ds="http://schemas.openxmlformats.org/officeDocument/2006/customXml" ds:itemID="{CB17705E-C00C-4C95-80F2-EECB9ED6DC77}"/>
</file>

<file path=customXml/itemProps3.xml><?xml version="1.0" encoding="utf-8"?>
<ds:datastoreItem xmlns:ds="http://schemas.openxmlformats.org/officeDocument/2006/customXml" ds:itemID="{5E6971A4-3F65-7D47-A135-781E28A8CBF5}"/>
</file>

<file path=customXml/itemProps4.xml><?xml version="1.0" encoding="utf-8"?>
<ds:datastoreItem xmlns:ds="http://schemas.openxmlformats.org/officeDocument/2006/customXml" ds:itemID="{B6D05D12-59AD-4C27-895A-EAEDBC874243}"/>
</file>

<file path=docProps/app.xml><?xml version="1.0" encoding="utf-8"?>
<Properties xmlns="http://schemas.openxmlformats.org/officeDocument/2006/extended-properties" xmlns:vt="http://schemas.openxmlformats.org/officeDocument/2006/docPropsVTypes">
  <Template>Normal.dotm</Template>
  <TotalTime>7</TotalTime>
  <Pages>10</Pages>
  <Words>3616</Words>
  <Characters>19893</Characters>
  <Application>Microsoft Office Word</Application>
  <DocSecurity>0</DocSecurity>
  <Lines>165</Lines>
  <Paragraphs>46</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Baron Mendoza</dc:creator>
  <cp:keywords/>
  <dc:description/>
  <cp:lastModifiedBy>Laura Baron Mendoza</cp:lastModifiedBy>
  <cp:revision>5</cp:revision>
  <cp:lastPrinted>2018-06-26T15:51:00Z</cp:lastPrinted>
  <dcterms:created xsi:type="dcterms:W3CDTF">2019-02-18T08:59:00Z</dcterms:created>
  <dcterms:modified xsi:type="dcterms:W3CDTF">2019-02-18T09:05:00Z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