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657" w:rsidRPr="00F47124" w:rsidRDefault="00504657" w:rsidP="00D73971">
      <w:pPr>
        <w:jc w:val="center"/>
        <w:rPr>
          <w:b/>
          <w:sz w:val="20"/>
          <w:szCs w:val="20"/>
        </w:rPr>
      </w:pPr>
      <w:r w:rsidRPr="00F47124">
        <w:rPr>
          <w:b/>
          <w:noProof/>
          <w:sz w:val="20"/>
          <w:szCs w:val="20"/>
          <w:lang w:val="en-GB" w:eastAsia="en-GB"/>
        </w:rPr>
        <w:drawing>
          <wp:inline distT="0" distB="0" distL="0" distR="0">
            <wp:extent cx="5943600" cy="454025"/>
            <wp:effectExtent l="19050" t="0" r="0" b="0"/>
            <wp:docPr id="1" name="Picture 1" descr="070410.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0410.Header.jpg"/>
                    <pic:cNvPicPr/>
                  </pic:nvPicPr>
                  <pic:blipFill>
                    <a:blip r:embed="rId9" cstate="print"/>
                    <a:stretch>
                      <a:fillRect/>
                    </a:stretch>
                  </pic:blipFill>
                  <pic:spPr>
                    <a:xfrm>
                      <a:off x="0" y="0"/>
                      <a:ext cx="5943600" cy="454025"/>
                    </a:xfrm>
                    <a:prstGeom prst="rect">
                      <a:avLst/>
                    </a:prstGeom>
                  </pic:spPr>
                </pic:pic>
              </a:graphicData>
            </a:graphic>
          </wp:inline>
        </w:drawing>
      </w:r>
    </w:p>
    <w:p w:rsidR="00504657" w:rsidRPr="00F47124" w:rsidRDefault="00504657" w:rsidP="00D73971">
      <w:pPr>
        <w:jc w:val="center"/>
        <w:rPr>
          <w:b/>
          <w:sz w:val="20"/>
          <w:szCs w:val="20"/>
        </w:rPr>
      </w:pPr>
    </w:p>
    <w:p w:rsidR="00504657" w:rsidRPr="00F47124" w:rsidRDefault="00504657" w:rsidP="00D73971">
      <w:pPr>
        <w:jc w:val="center"/>
        <w:rPr>
          <w:b/>
          <w:sz w:val="20"/>
          <w:szCs w:val="20"/>
        </w:rPr>
      </w:pPr>
    </w:p>
    <w:p w:rsidR="00504657" w:rsidRPr="00F47124" w:rsidRDefault="00504657">
      <w:pPr>
        <w:rPr>
          <w:b/>
          <w:sz w:val="20"/>
          <w:szCs w:val="20"/>
        </w:rPr>
      </w:pPr>
    </w:p>
    <w:p w:rsidR="00504657" w:rsidRPr="00F47124" w:rsidRDefault="00504657">
      <w:pPr>
        <w:rPr>
          <w:b/>
          <w:sz w:val="20"/>
          <w:szCs w:val="20"/>
        </w:rPr>
      </w:pPr>
      <w:bookmarkStart w:id="0" w:name="_GoBack"/>
      <w:bookmarkEnd w:id="0"/>
    </w:p>
    <w:p w:rsidR="00504657" w:rsidRPr="00F47124" w:rsidRDefault="00504657">
      <w:pPr>
        <w:rPr>
          <w:b/>
          <w:sz w:val="20"/>
          <w:szCs w:val="20"/>
        </w:rPr>
      </w:pPr>
    </w:p>
    <w:p w:rsidR="00504657" w:rsidRPr="00F47124" w:rsidRDefault="00504657">
      <w:pPr>
        <w:rPr>
          <w:b/>
          <w:sz w:val="20"/>
          <w:szCs w:val="20"/>
        </w:rPr>
      </w:pPr>
    </w:p>
    <w:p w:rsidR="00504657" w:rsidRPr="00F47124" w:rsidRDefault="00504657">
      <w:pPr>
        <w:rPr>
          <w:b/>
          <w:sz w:val="20"/>
          <w:szCs w:val="20"/>
        </w:rPr>
      </w:pPr>
    </w:p>
    <w:p w:rsidR="00504657" w:rsidRPr="00F47124" w:rsidRDefault="00504657" w:rsidP="00504657">
      <w:pPr>
        <w:rPr>
          <w:b/>
          <w:sz w:val="20"/>
          <w:szCs w:val="20"/>
        </w:rPr>
      </w:pPr>
    </w:p>
    <w:p w:rsidR="00504657" w:rsidRPr="00F47124" w:rsidRDefault="007B492E" w:rsidP="00504657">
      <w:pPr>
        <w:jc w:val="center"/>
        <w:rPr>
          <w:b/>
          <w:sz w:val="28"/>
          <w:szCs w:val="28"/>
          <w:u w:val="single"/>
        </w:rPr>
      </w:pPr>
      <w:r>
        <w:rPr>
          <w:b/>
          <w:sz w:val="28"/>
          <w:szCs w:val="28"/>
          <w:u w:val="single"/>
        </w:rPr>
        <w:t>Review of Rwanda by the Committee on Economic, Social and Cultural Rights</w:t>
      </w:r>
    </w:p>
    <w:p w:rsidR="00504657" w:rsidRPr="00F47124" w:rsidRDefault="00504657" w:rsidP="00504657">
      <w:pPr>
        <w:rPr>
          <w:b/>
          <w:sz w:val="20"/>
          <w:szCs w:val="20"/>
        </w:rPr>
      </w:pPr>
    </w:p>
    <w:p w:rsidR="00504657" w:rsidRPr="00F47124" w:rsidRDefault="00504657" w:rsidP="00504657">
      <w:pPr>
        <w:jc w:val="center"/>
        <w:rPr>
          <w:b/>
          <w:sz w:val="24"/>
          <w:szCs w:val="24"/>
        </w:rPr>
      </w:pPr>
      <w:r w:rsidRPr="00F47124">
        <w:rPr>
          <w:b/>
          <w:sz w:val="24"/>
          <w:szCs w:val="24"/>
        </w:rPr>
        <w:t>Submission: Elizabeth Glaser Pediatric AIDS Foundation</w:t>
      </w:r>
    </w:p>
    <w:p w:rsidR="00504657" w:rsidRPr="00F47124" w:rsidRDefault="00504657" w:rsidP="00504657">
      <w:pPr>
        <w:jc w:val="center"/>
        <w:rPr>
          <w:b/>
          <w:sz w:val="20"/>
          <w:szCs w:val="20"/>
        </w:rPr>
      </w:pPr>
    </w:p>
    <w:p w:rsidR="00504657" w:rsidRPr="00F47124" w:rsidRDefault="007B492E" w:rsidP="00504657">
      <w:pPr>
        <w:jc w:val="center"/>
        <w:rPr>
          <w:b/>
          <w:sz w:val="20"/>
          <w:szCs w:val="20"/>
        </w:rPr>
      </w:pPr>
      <w:r>
        <w:rPr>
          <w:b/>
          <w:sz w:val="20"/>
          <w:szCs w:val="20"/>
        </w:rPr>
        <w:t>October</w:t>
      </w:r>
      <w:r w:rsidR="00504657" w:rsidRPr="00F47124">
        <w:rPr>
          <w:b/>
          <w:sz w:val="20"/>
          <w:szCs w:val="20"/>
        </w:rPr>
        <w:t xml:space="preserve"> 2012</w:t>
      </w: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D94C05">
      <w:pP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Default="00504657" w:rsidP="00504657">
      <w:pPr>
        <w:jc w:val="center"/>
        <w:rPr>
          <w:b/>
          <w:sz w:val="20"/>
          <w:szCs w:val="20"/>
        </w:rPr>
      </w:pPr>
    </w:p>
    <w:p w:rsidR="0076065F" w:rsidRDefault="0076065F" w:rsidP="00504657">
      <w:pPr>
        <w:jc w:val="center"/>
        <w:rPr>
          <w:b/>
          <w:sz w:val="20"/>
          <w:szCs w:val="20"/>
        </w:rPr>
      </w:pPr>
    </w:p>
    <w:p w:rsidR="0076065F" w:rsidRPr="00F47124" w:rsidRDefault="0076065F"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504657">
      <w:pPr>
        <w:jc w:val="center"/>
        <w:rPr>
          <w:b/>
          <w:sz w:val="20"/>
          <w:szCs w:val="20"/>
        </w:rPr>
      </w:pPr>
    </w:p>
    <w:p w:rsidR="00504657" w:rsidRPr="00F47124" w:rsidRDefault="00504657" w:rsidP="007B492E">
      <w:pPr>
        <w:jc w:val="center"/>
        <w:rPr>
          <w:b/>
          <w:sz w:val="20"/>
          <w:szCs w:val="20"/>
        </w:rPr>
        <w:sectPr w:rsidR="00504657" w:rsidRPr="00F47124" w:rsidSect="00D94C05">
          <w:footerReference w:type="default" r:id="rId10"/>
          <w:endnotePr>
            <w:numFmt w:val="decimal"/>
          </w:endnotePr>
          <w:pgSz w:w="11907" w:h="16839" w:code="9"/>
          <w:pgMar w:top="720" w:right="720" w:bottom="720" w:left="720" w:header="720" w:footer="720" w:gutter="0"/>
          <w:pgNumType w:start="0"/>
          <w:cols w:space="720"/>
          <w:titlePg/>
          <w:docGrid w:linePitch="360"/>
        </w:sectPr>
      </w:pPr>
      <w:r w:rsidRPr="00F47124">
        <w:rPr>
          <w:b/>
          <w:noProof/>
          <w:sz w:val="20"/>
          <w:szCs w:val="20"/>
          <w:lang w:val="en-GB" w:eastAsia="en-GB"/>
        </w:rPr>
        <w:drawing>
          <wp:inline distT="0" distB="0" distL="0" distR="0">
            <wp:extent cx="5732145" cy="733666"/>
            <wp:effectExtent l="19050" t="0" r="1905" b="0"/>
            <wp:docPr id="2" name="Picture 0" descr="POBLetterhead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BLetterheadfooter.jpg"/>
                    <pic:cNvPicPr/>
                  </pic:nvPicPr>
                  <pic:blipFill>
                    <a:blip r:embed="rId11" cstate="print"/>
                    <a:stretch>
                      <a:fillRect/>
                    </a:stretch>
                  </pic:blipFill>
                  <pic:spPr>
                    <a:xfrm>
                      <a:off x="0" y="0"/>
                      <a:ext cx="5732145" cy="733666"/>
                    </a:xfrm>
                    <a:prstGeom prst="rect">
                      <a:avLst/>
                    </a:prstGeom>
                  </pic:spPr>
                </pic:pic>
              </a:graphicData>
            </a:graphic>
          </wp:inline>
        </w:drawing>
      </w:r>
    </w:p>
    <w:p w:rsidR="007B492E" w:rsidRDefault="007B492E" w:rsidP="00E026FC">
      <w:pPr>
        <w:spacing w:line="240" w:lineRule="auto"/>
        <w:contextualSpacing/>
        <w:rPr>
          <w:rFonts w:cstheme="minorHAnsi"/>
          <w:b/>
        </w:rPr>
      </w:pPr>
      <w:r w:rsidRPr="007B492E">
        <w:rPr>
          <w:rFonts w:cstheme="minorHAnsi"/>
          <w:b/>
        </w:rPr>
        <w:lastRenderedPageBreak/>
        <w:t xml:space="preserve">Introduction </w:t>
      </w:r>
    </w:p>
    <w:p w:rsidR="007B492E" w:rsidRPr="007B492E" w:rsidRDefault="007B492E" w:rsidP="00E026FC">
      <w:pPr>
        <w:spacing w:line="240" w:lineRule="auto"/>
        <w:contextualSpacing/>
        <w:rPr>
          <w:rFonts w:cstheme="minorHAnsi"/>
          <w:b/>
        </w:rPr>
      </w:pPr>
    </w:p>
    <w:p w:rsidR="007B492E" w:rsidRPr="007B492E" w:rsidRDefault="007B492E" w:rsidP="00E026FC">
      <w:pPr>
        <w:spacing w:line="240" w:lineRule="auto"/>
        <w:contextualSpacing/>
        <w:rPr>
          <w:rFonts w:cstheme="minorHAnsi"/>
        </w:rPr>
      </w:pPr>
      <w:r w:rsidRPr="007B492E">
        <w:rPr>
          <w:rFonts w:cstheme="minorHAnsi"/>
        </w:rPr>
        <w:t xml:space="preserve">EGPAF has been working in Rwanda since 2000, when it began providing technical support for Rwanda’s national prevention of mother-to-child transmission of HIV (PMTCT) </w:t>
      </w:r>
      <w:proofErr w:type="spellStart"/>
      <w:r w:rsidRPr="007B492E">
        <w:rPr>
          <w:rFonts w:cstheme="minorHAnsi"/>
        </w:rPr>
        <w:t>programme</w:t>
      </w:r>
      <w:proofErr w:type="spellEnd"/>
      <w:r w:rsidRPr="007B492E">
        <w:rPr>
          <w:rFonts w:cstheme="minorHAnsi"/>
        </w:rPr>
        <w:t xml:space="preserve">. EGPAF’s work is aligned with Ministry of Health’s (MOH) priorities and national health strategies. EGPAF is working closely with the MOH, donors and international organizations to support the implementation of high quality health services in Rwanda. EGPAF supports comprehensive, family-centered HIV prevention, care and treatment services as well as quality maternal and child health services, family planning/reproductive health, and nutrition services. </w:t>
      </w:r>
    </w:p>
    <w:p w:rsidR="007B492E" w:rsidRPr="007B492E" w:rsidRDefault="007B492E" w:rsidP="00E026FC">
      <w:pPr>
        <w:spacing w:line="240" w:lineRule="auto"/>
        <w:contextualSpacing/>
        <w:rPr>
          <w:rFonts w:cstheme="minorHAnsi"/>
        </w:rPr>
      </w:pPr>
    </w:p>
    <w:p w:rsidR="007B492E" w:rsidRDefault="007B492E" w:rsidP="00E026FC">
      <w:pPr>
        <w:spacing w:line="240" w:lineRule="auto"/>
        <w:contextualSpacing/>
        <w:rPr>
          <w:rFonts w:cstheme="minorHAnsi"/>
          <w:b/>
        </w:rPr>
      </w:pPr>
      <w:r w:rsidRPr="007B492E">
        <w:rPr>
          <w:rFonts w:cstheme="minorHAnsi"/>
          <w:b/>
        </w:rPr>
        <w:t>Context</w:t>
      </w:r>
    </w:p>
    <w:p w:rsidR="007B492E" w:rsidRPr="007B492E" w:rsidRDefault="007B492E" w:rsidP="00E026FC">
      <w:pPr>
        <w:spacing w:line="240" w:lineRule="auto"/>
        <w:contextualSpacing/>
        <w:rPr>
          <w:rFonts w:cstheme="minorHAnsi"/>
          <w:b/>
        </w:rPr>
      </w:pPr>
    </w:p>
    <w:p w:rsidR="007B492E" w:rsidRPr="007B492E" w:rsidRDefault="007B492E" w:rsidP="00E026FC">
      <w:pPr>
        <w:pStyle w:val="ListParagraph"/>
        <w:spacing w:line="240" w:lineRule="auto"/>
        <w:ind w:left="0"/>
        <w:rPr>
          <w:rFonts w:cstheme="minorHAnsi"/>
        </w:rPr>
      </w:pPr>
      <w:r w:rsidRPr="007B492E">
        <w:rPr>
          <w:rFonts w:cstheme="minorHAnsi"/>
        </w:rPr>
        <w:t>Rwanda is the most densely populated country in sub-Saharan Africa.  Sixty percent of the population lives below the poverty line, with 90 percent engaged in mainly subsistence agriculture. Rwanda is ranked 166 out of 187 countries on the Human Development Index</w:t>
      </w:r>
      <w:r w:rsidRPr="007B492E">
        <w:rPr>
          <w:rStyle w:val="FootnoteReference"/>
          <w:rFonts w:cstheme="minorHAnsi"/>
        </w:rPr>
        <w:footnoteReference w:id="1"/>
      </w:r>
      <w:r w:rsidRPr="007B492E">
        <w:rPr>
          <w:rFonts w:cstheme="minorHAnsi"/>
        </w:rPr>
        <w:t xml:space="preserve"> but has made good progress against the Abuja Declaration of 2001, with 9 percent of GDP dedicated to health expenditures. The Government of Rwanda has a strong record of financial controls and internal financial accountability, though it is still dependent on donor support for HIV and health programmes. </w:t>
      </w:r>
    </w:p>
    <w:p w:rsidR="007B492E" w:rsidRPr="007B492E" w:rsidRDefault="007B492E" w:rsidP="00E026FC">
      <w:pPr>
        <w:spacing w:line="240" w:lineRule="auto"/>
        <w:contextualSpacing/>
        <w:rPr>
          <w:rFonts w:cstheme="minorHAnsi"/>
        </w:rPr>
      </w:pPr>
    </w:p>
    <w:p w:rsidR="007B492E" w:rsidRDefault="007B492E" w:rsidP="00E026FC">
      <w:pPr>
        <w:spacing w:line="240" w:lineRule="auto"/>
        <w:contextualSpacing/>
        <w:rPr>
          <w:rFonts w:cstheme="minorHAnsi"/>
          <w:b/>
        </w:rPr>
      </w:pPr>
      <w:r w:rsidRPr="007B492E">
        <w:rPr>
          <w:rFonts w:cstheme="minorHAnsi"/>
          <w:b/>
        </w:rPr>
        <w:t>Current situation and achievements</w:t>
      </w:r>
    </w:p>
    <w:p w:rsidR="007B492E" w:rsidRPr="007B492E" w:rsidRDefault="007B492E" w:rsidP="00E026FC">
      <w:pPr>
        <w:spacing w:line="240" w:lineRule="auto"/>
        <w:contextualSpacing/>
        <w:rPr>
          <w:rFonts w:cstheme="minorHAnsi"/>
          <w:b/>
        </w:rPr>
      </w:pPr>
    </w:p>
    <w:p w:rsidR="007B492E" w:rsidRPr="007B492E" w:rsidRDefault="007B492E" w:rsidP="00E026FC">
      <w:pPr>
        <w:spacing w:line="240" w:lineRule="auto"/>
        <w:contextualSpacing/>
        <w:rPr>
          <w:rFonts w:cstheme="minorHAnsi"/>
        </w:rPr>
      </w:pPr>
      <w:r w:rsidRPr="007B492E">
        <w:rPr>
          <w:rFonts w:cstheme="minorHAnsi"/>
        </w:rPr>
        <w:t xml:space="preserve">During the last 10 years, Rwanda, with support from its partners, has made remarkable achievements in improving HIV, family planning and maternal and child health (MCH).  It has also made great achievements in the scaling up of innovative national approaches such as performance-based financing in health and a widely-accessed community health insurance scheme. </w:t>
      </w:r>
    </w:p>
    <w:p w:rsidR="007B492E" w:rsidRPr="007B492E" w:rsidRDefault="007B492E" w:rsidP="00E026FC">
      <w:pPr>
        <w:pStyle w:val="ListParagraph"/>
        <w:spacing w:line="240" w:lineRule="auto"/>
        <w:ind w:left="0"/>
        <w:rPr>
          <w:rFonts w:cstheme="minorHAnsi"/>
        </w:rPr>
      </w:pPr>
    </w:p>
    <w:p w:rsidR="007B492E" w:rsidRPr="007B492E" w:rsidRDefault="007B492E" w:rsidP="00E026FC">
      <w:pPr>
        <w:pStyle w:val="ListParagraph"/>
        <w:spacing w:line="240" w:lineRule="auto"/>
        <w:ind w:left="0"/>
        <w:rPr>
          <w:rFonts w:cstheme="minorHAnsi"/>
        </w:rPr>
      </w:pPr>
      <w:r w:rsidRPr="007B492E">
        <w:rPr>
          <w:rFonts w:cstheme="minorHAnsi"/>
        </w:rPr>
        <w:t>According to the 2010 Rwanda Demographic Health Survey (DHS)</w:t>
      </w:r>
      <w:r w:rsidRPr="007B492E">
        <w:rPr>
          <w:rStyle w:val="FootnoteReference"/>
          <w:rFonts w:cstheme="minorHAnsi"/>
        </w:rPr>
        <w:footnoteReference w:id="2"/>
      </w:r>
      <w:r w:rsidRPr="007B492E">
        <w:rPr>
          <w:rFonts w:cstheme="minorHAnsi"/>
        </w:rPr>
        <w:t>, HIV prevalence has not changed since 2005, and is three percent for the general population (3.7 percent for women and 2.2 percent for men). HIV prevalence is three times higher in urban areas (7.1 percent) than in rural areas (2.3 percent). At the end of 2009, an estimated 170,000 adults and children were living with HIV/AIDS</w:t>
      </w:r>
      <w:r w:rsidRPr="007B492E">
        <w:rPr>
          <w:rStyle w:val="FootnoteReference"/>
          <w:rFonts w:cstheme="minorHAnsi"/>
        </w:rPr>
        <w:footnoteReference w:id="3"/>
      </w:r>
      <w:r w:rsidRPr="007B492E">
        <w:rPr>
          <w:rFonts w:cstheme="minorHAnsi"/>
        </w:rPr>
        <w:t xml:space="preserve"> and 130,000 children younger than 17 years had lost one or more parents to the disease. </w:t>
      </w:r>
    </w:p>
    <w:p w:rsidR="007B492E" w:rsidRPr="007B492E" w:rsidRDefault="007B492E" w:rsidP="00E026FC">
      <w:pPr>
        <w:pStyle w:val="ListParagraph"/>
        <w:spacing w:line="240" w:lineRule="auto"/>
        <w:ind w:left="0"/>
        <w:rPr>
          <w:rFonts w:cstheme="minorHAnsi"/>
        </w:rPr>
      </w:pPr>
    </w:p>
    <w:p w:rsidR="007B492E" w:rsidRPr="007B492E" w:rsidRDefault="007B492E" w:rsidP="00E026FC">
      <w:pPr>
        <w:pStyle w:val="ListParagraph"/>
        <w:spacing w:line="240" w:lineRule="auto"/>
        <w:ind w:left="0"/>
        <w:rPr>
          <w:rFonts w:eastAsiaTheme="minorEastAsia" w:cstheme="minorHAnsi"/>
          <w:lang w:eastAsia="ja-JP"/>
        </w:rPr>
      </w:pPr>
      <w:r w:rsidRPr="007B492E">
        <w:rPr>
          <w:rFonts w:cstheme="minorHAnsi"/>
        </w:rPr>
        <w:t>The contraceptive prevalence rate increased from four percent to 45 percent from 2000 to 2010; the total fertility rate showed progressive decline from 6.1 children per woman in 2005 to 4.2 in 2010; almost all Rwandan women (98 percent) attend at least one ante-natal care (ANC) visit; facility-based deliveries have increased and a skilled provider assisted at 69 percent of births in 2012, compared to 30 percent in 2005. Maternal mortality decreased from 750 in 2005 to 476 in 2010 (although the MDG Goal 5 is 268). Immunization coverage is high: 90 percent of children aged 12-23 months received all the recommended vaccines. C</w:t>
      </w:r>
      <w:r w:rsidRPr="007B492E">
        <w:rPr>
          <w:rFonts w:eastAsiaTheme="minorEastAsia" w:cstheme="minorHAnsi"/>
          <w:lang w:eastAsia="ja-JP"/>
        </w:rPr>
        <w:t xml:space="preserve">urrently, infant mortality is 50 deaths per 1,000 live births for the five-year period before the survey, compared with 73 deaths for the five-to-nine year period before the survey. Under-five mortality levels have also decreased from 133 deaths per 1,000 live births to 76. </w:t>
      </w:r>
    </w:p>
    <w:p w:rsidR="007B492E" w:rsidRPr="007B492E" w:rsidRDefault="007B492E" w:rsidP="00E026FC">
      <w:pPr>
        <w:spacing w:line="240" w:lineRule="auto"/>
        <w:contextualSpacing/>
        <w:rPr>
          <w:rFonts w:cstheme="minorHAnsi"/>
        </w:rPr>
      </w:pPr>
    </w:p>
    <w:p w:rsidR="007B492E" w:rsidRPr="007B492E" w:rsidRDefault="007B492E" w:rsidP="00E026FC">
      <w:pPr>
        <w:spacing w:line="240" w:lineRule="auto"/>
        <w:contextualSpacing/>
        <w:rPr>
          <w:rFonts w:cstheme="minorHAnsi"/>
          <w:bCs/>
        </w:rPr>
      </w:pPr>
      <w:r w:rsidRPr="007B492E">
        <w:rPr>
          <w:rFonts w:cstheme="minorHAnsi"/>
        </w:rPr>
        <w:t>Progress</w:t>
      </w:r>
      <w:r w:rsidRPr="007B492E">
        <w:rPr>
          <w:rFonts w:cstheme="minorHAnsi"/>
          <w:lang w:val="en-GB"/>
        </w:rPr>
        <w:t xml:space="preserve"> has been made in the expansion of HIV prevention, care and treatment programmes as well. According to an equity-focused bottleneck analysis conducted by the MOH in November 2011, 89 percent of health facilities offer PMTCT services.  Male involvement in PMTCT has been extensive </w:t>
      </w:r>
      <w:r w:rsidRPr="007B492E">
        <w:rPr>
          <w:rFonts w:cstheme="minorHAnsi"/>
          <w:lang w:val="en-GB"/>
        </w:rPr>
        <w:lastRenderedPageBreak/>
        <w:t xml:space="preserve">in Rwanda; as an example, 81  percent of </w:t>
      </w:r>
      <w:r w:rsidRPr="007B492E">
        <w:rPr>
          <w:rFonts w:cstheme="minorHAnsi"/>
          <w:bCs/>
        </w:rPr>
        <w:t xml:space="preserve">male partners were counseled  and tested for HIV during ANC in 2010 from 63 percent in 2007 (MOH Annual Progress Report 2010). </w:t>
      </w:r>
    </w:p>
    <w:p w:rsidR="007B492E" w:rsidRPr="007B492E" w:rsidRDefault="007B492E" w:rsidP="00E026FC">
      <w:pPr>
        <w:spacing w:line="240" w:lineRule="auto"/>
        <w:contextualSpacing/>
        <w:rPr>
          <w:rFonts w:cstheme="minorHAnsi"/>
          <w:bCs/>
        </w:rPr>
      </w:pPr>
    </w:p>
    <w:p w:rsidR="007B492E" w:rsidRPr="007B492E" w:rsidRDefault="007B492E" w:rsidP="00E026FC">
      <w:pPr>
        <w:spacing w:line="240" w:lineRule="auto"/>
        <w:contextualSpacing/>
        <w:rPr>
          <w:rFonts w:eastAsia="+mj-ea" w:cstheme="minorHAnsi"/>
          <w:color w:val="000000"/>
          <w:kern w:val="24"/>
        </w:rPr>
      </w:pPr>
      <w:r w:rsidRPr="007B492E">
        <w:rPr>
          <w:rFonts w:eastAsia="+mj-ea" w:cstheme="minorHAnsi"/>
          <w:color w:val="000000"/>
          <w:kern w:val="24"/>
        </w:rPr>
        <w:t xml:space="preserve">Population based data showed that in 2010, 78 percent of </w:t>
      </w:r>
      <w:r w:rsidRPr="007B492E">
        <w:rPr>
          <w:rFonts w:cstheme="minorHAnsi"/>
          <w:bCs/>
        </w:rPr>
        <w:t xml:space="preserve">HIV+ pregnant women received ARVs and 74 percent of HIV exposed infants received ARV prophylaxis (which is an increase from 55 percent in 2008) and 78 percent of HIV exposed children received </w:t>
      </w:r>
      <w:proofErr w:type="spellStart"/>
      <w:r w:rsidRPr="007B492E">
        <w:rPr>
          <w:rFonts w:cstheme="minorHAnsi"/>
          <w:bCs/>
        </w:rPr>
        <w:t>cotrimoxazole</w:t>
      </w:r>
      <w:proofErr w:type="spellEnd"/>
      <w:r w:rsidRPr="007B492E">
        <w:rPr>
          <w:rFonts w:cstheme="minorHAnsi"/>
          <w:bCs/>
        </w:rPr>
        <w:t>. (Country progress report Rwanda 2012).</w:t>
      </w:r>
    </w:p>
    <w:p w:rsidR="007B492E" w:rsidRPr="007B492E" w:rsidRDefault="007B492E" w:rsidP="00E026FC">
      <w:pPr>
        <w:autoSpaceDE w:val="0"/>
        <w:autoSpaceDN w:val="0"/>
        <w:adjustRightInd w:val="0"/>
        <w:spacing w:line="240" w:lineRule="auto"/>
        <w:rPr>
          <w:rFonts w:cstheme="minorHAnsi"/>
        </w:rPr>
      </w:pPr>
    </w:p>
    <w:p w:rsidR="007B492E" w:rsidRPr="007B492E" w:rsidRDefault="007B492E" w:rsidP="00E026FC">
      <w:pPr>
        <w:autoSpaceDE w:val="0"/>
        <w:autoSpaceDN w:val="0"/>
        <w:adjustRightInd w:val="0"/>
        <w:spacing w:line="240" w:lineRule="auto"/>
        <w:rPr>
          <w:rFonts w:cstheme="minorHAnsi"/>
        </w:rPr>
      </w:pPr>
      <w:r w:rsidRPr="007B492E">
        <w:rPr>
          <w:rFonts w:cstheme="minorHAnsi"/>
        </w:rPr>
        <w:t xml:space="preserve">As of June 2011, 96,123 people were receiving antiretroviral therapy in Rwanda. This total included 7,597 infants and children aged 0-14 (3,840 female and 3,757 male), as well as 88,526 aged 15 years and older (55,036 female and 33,490 male). In the </w:t>
      </w:r>
      <w:r w:rsidRPr="007B492E">
        <w:rPr>
          <w:rFonts w:cstheme="minorHAnsi"/>
          <w:i/>
        </w:rPr>
        <w:t>HIV and AIDS in Rwanda 2010 Epidemiologic Update,</w:t>
      </w:r>
      <w:r w:rsidRPr="007B492E">
        <w:rPr>
          <w:rFonts w:cstheme="minorHAnsi"/>
        </w:rPr>
        <w:t xml:space="preserve"> it is estimated that there were 105,190 people eligible for antiretroviral therapy in 2011: 90,460 aged 15 years or greater and 14,730 aged 0-14 years (EPP, 2010, medium bounds). Using these data, it is calculated that 91.4 percent of HIV-positive individuals eligible for antiretroviral therapy in Rwanda are receiving it.</w:t>
      </w:r>
    </w:p>
    <w:p w:rsidR="007B492E" w:rsidRPr="007B492E" w:rsidRDefault="007B492E" w:rsidP="00E026FC">
      <w:pPr>
        <w:autoSpaceDE w:val="0"/>
        <w:autoSpaceDN w:val="0"/>
        <w:adjustRightInd w:val="0"/>
        <w:spacing w:line="240" w:lineRule="auto"/>
        <w:rPr>
          <w:rFonts w:cstheme="minorHAnsi"/>
        </w:rPr>
      </w:pPr>
    </w:p>
    <w:p w:rsidR="007B492E" w:rsidRPr="007B492E" w:rsidRDefault="007B492E" w:rsidP="00E026FC">
      <w:pPr>
        <w:spacing w:line="240" w:lineRule="auto"/>
        <w:contextualSpacing/>
        <w:rPr>
          <w:rFonts w:cstheme="minorHAnsi"/>
          <w:lang w:val="en-GB"/>
        </w:rPr>
      </w:pPr>
      <w:r w:rsidRPr="007B492E">
        <w:rPr>
          <w:rFonts w:cstheme="minorHAnsi"/>
          <w:lang w:val="en-GB"/>
        </w:rPr>
        <w:t>Rwanda has committed itself to eliminating the transmission of HIV from mother to child to below 2 percent at 18 months by 2015,</w:t>
      </w:r>
      <w:r w:rsidRPr="007B492E">
        <w:rPr>
          <w:rStyle w:val="FootnoteReference"/>
          <w:rFonts w:cstheme="minorHAnsi"/>
          <w:lang w:val="en-GB"/>
        </w:rPr>
        <w:footnoteReference w:id="4"/>
      </w:r>
      <w:r w:rsidRPr="007B492E">
        <w:rPr>
          <w:rFonts w:cstheme="minorHAnsi"/>
          <w:lang w:val="en-GB"/>
        </w:rPr>
        <w:t xml:space="preserve"> and has placed elimination</w:t>
      </w:r>
      <w:r w:rsidRPr="007B492E">
        <w:rPr>
          <w:rFonts w:cstheme="minorHAnsi"/>
          <w:bCs/>
          <w:lang w:val="en-GB"/>
        </w:rPr>
        <w:t xml:space="preserve"> high on the national policy agenda. In May 2011, the First Lady of Rwanda launched the National Initiative to Eliminate MTCT of HIV. </w:t>
      </w:r>
      <w:r w:rsidRPr="007B492E">
        <w:rPr>
          <w:rFonts w:cstheme="minorHAnsi"/>
        </w:rPr>
        <w:t>The country</w:t>
      </w:r>
      <w:r w:rsidRPr="007B492E">
        <w:rPr>
          <w:rFonts w:cstheme="minorHAnsi"/>
          <w:bCs/>
          <w:lang w:val="en-GB"/>
        </w:rPr>
        <w:t xml:space="preserve"> drafted a national strategy and operational plan (2011-2015) for the elimination of mother-to-child transmission of HIV in Rwanda and is in the process of engaging all 30 health districts in the country to create their own elimination plans and targets.</w:t>
      </w:r>
      <w:r w:rsidRPr="007B492E">
        <w:rPr>
          <w:rStyle w:val="FootnoteReference"/>
          <w:rFonts w:cstheme="minorHAnsi"/>
          <w:bCs/>
          <w:lang w:val="en-GB"/>
        </w:rPr>
        <w:footnoteReference w:id="5"/>
      </w:r>
      <w:r w:rsidRPr="007B492E">
        <w:rPr>
          <w:rFonts w:cstheme="minorHAnsi"/>
          <w:bCs/>
          <w:lang w:val="en-GB"/>
        </w:rPr>
        <w:t xml:space="preserve"> </w:t>
      </w:r>
      <w:r w:rsidRPr="007B492E">
        <w:rPr>
          <w:rFonts w:cstheme="minorHAnsi"/>
          <w:lang w:val="en-GB"/>
        </w:rPr>
        <w:t>In order to reach more women with more efficacious ARV regimens, the government has adopted Option B+, along with the implementation of a task-shifting policy to allow nurses to prescribe ARVs.</w:t>
      </w:r>
      <w:r w:rsidRPr="007B492E">
        <w:rPr>
          <w:rStyle w:val="FootnoteReference"/>
          <w:rFonts w:cstheme="minorHAnsi"/>
          <w:lang w:val="en-GB"/>
        </w:rPr>
        <w:footnoteReference w:id="6"/>
      </w:r>
      <w:r w:rsidRPr="007B492E">
        <w:rPr>
          <w:rFonts w:cstheme="minorHAnsi"/>
          <w:lang w:val="en-GB"/>
        </w:rPr>
        <w:t xml:space="preserve"> </w:t>
      </w:r>
    </w:p>
    <w:p w:rsidR="007B492E" w:rsidRPr="007B492E" w:rsidRDefault="007B492E" w:rsidP="00E026FC">
      <w:pPr>
        <w:spacing w:line="240" w:lineRule="auto"/>
        <w:contextualSpacing/>
        <w:rPr>
          <w:rFonts w:cstheme="minorHAnsi"/>
          <w:lang w:val="en-GB"/>
        </w:rPr>
      </w:pPr>
    </w:p>
    <w:p w:rsidR="007B492E" w:rsidRPr="007B492E" w:rsidRDefault="007B492E" w:rsidP="00E026FC">
      <w:pPr>
        <w:spacing w:line="240" w:lineRule="auto"/>
        <w:contextualSpacing/>
        <w:rPr>
          <w:rFonts w:cstheme="minorHAnsi"/>
        </w:rPr>
      </w:pPr>
      <w:r w:rsidRPr="007B492E">
        <w:rPr>
          <w:rFonts w:cstheme="minorHAnsi"/>
        </w:rPr>
        <w:t xml:space="preserve">The use of performance-based financing (PBF) and </w:t>
      </w:r>
      <w:proofErr w:type="spellStart"/>
      <w:r w:rsidRPr="007B492E">
        <w:rPr>
          <w:rFonts w:cstheme="minorHAnsi"/>
          <w:i/>
        </w:rPr>
        <w:t>Imihigo</w:t>
      </w:r>
      <w:proofErr w:type="spellEnd"/>
      <w:r w:rsidRPr="007B492E">
        <w:rPr>
          <w:rFonts w:cstheme="minorHAnsi"/>
        </w:rPr>
        <w:t xml:space="preserve"> (performance contracts) has significantly contributed to improvements in service quality and achievement of targets in Rwanda.  Under </w:t>
      </w:r>
      <w:proofErr w:type="spellStart"/>
      <w:r w:rsidRPr="007B492E">
        <w:rPr>
          <w:rFonts w:cstheme="minorHAnsi"/>
          <w:i/>
        </w:rPr>
        <w:t>Imihigo</w:t>
      </w:r>
      <w:proofErr w:type="spellEnd"/>
      <w:r w:rsidRPr="007B492E">
        <w:rPr>
          <w:rFonts w:cstheme="minorHAnsi"/>
        </w:rPr>
        <w:t xml:space="preserve">, district mayors, governors, and ministers sign six-month performance contracts with the President of the Republic. These contracts focus on priority areas and include specific outputs, indicators, and targets. </w:t>
      </w:r>
    </w:p>
    <w:p w:rsidR="007B492E" w:rsidRPr="007B492E" w:rsidRDefault="007B492E" w:rsidP="00E026FC">
      <w:pPr>
        <w:spacing w:line="240" w:lineRule="auto"/>
        <w:contextualSpacing/>
        <w:rPr>
          <w:rFonts w:cstheme="minorHAnsi"/>
          <w:b/>
        </w:rPr>
      </w:pPr>
    </w:p>
    <w:p w:rsidR="007B492E" w:rsidRPr="007B492E" w:rsidRDefault="007B492E" w:rsidP="00E026FC">
      <w:pPr>
        <w:spacing w:line="240" w:lineRule="auto"/>
        <w:contextualSpacing/>
        <w:rPr>
          <w:rFonts w:cstheme="minorHAnsi"/>
          <w:b/>
        </w:rPr>
      </w:pPr>
      <w:r w:rsidRPr="007B492E">
        <w:rPr>
          <w:rFonts w:cstheme="minorHAnsi"/>
          <w:b/>
        </w:rPr>
        <w:t>Challenges</w:t>
      </w:r>
    </w:p>
    <w:p w:rsidR="007B492E" w:rsidRPr="007B492E" w:rsidRDefault="007B492E" w:rsidP="00E026FC">
      <w:pPr>
        <w:spacing w:line="240" w:lineRule="auto"/>
        <w:contextualSpacing/>
        <w:rPr>
          <w:rFonts w:cstheme="minorHAnsi"/>
        </w:rPr>
      </w:pPr>
    </w:p>
    <w:p w:rsidR="007B492E" w:rsidRPr="007B492E" w:rsidRDefault="007B492E" w:rsidP="00E026FC">
      <w:pPr>
        <w:spacing w:line="240" w:lineRule="auto"/>
        <w:contextualSpacing/>
        <w:rPr>
          <w:rFonts w:cstheme="minorHAnsi"/>
        </w:rPr>
      </w:pPr>
      <w:r w:rsidRPr="007B492E">
        <w:rPr>
          <w:rFonts w:cstheme="minorHAnsi"/>
        </w:rPr>
        <w:t>Despite the excellent progress Rwanda has made in health indicators, some gaps and challenges remain to achieve MDGs 5 and 6. Although 98 percent of Rwandan women attend at least one ANC visit, only 35 percent had the recommended number of four ANC visits (DHS2010), the health system is sub-</w:t>
      </w:r>
      <w:proofErr w:type="spellStart"/>
      <w:r w:rsidRPr="007B492E">
        <w:rPr>
          <w:rFonts w:cstheme="minorHAnsi"/>
        </w:rPr>
        <w:t>obtimal</w:t>
      </w:r>
      <w:proofErr w:type="spellEnd"/>
      <w:r w:rsidRPr="007B492E">
        <w:rPr>
          <w:rFonts w:cstheme="minorHAnsi"/>
        </w:rPr>
        <w:t xml:space="preserve"> in tracking loss to follow-up of mother-infant pairs, the country still has human resource constraints, and missed opportunities exist regarding HIV testing for infants at six weeks and 18 months.</w:t>
      </w:r>
    </w:p>
    <w:p w:rsidR="007B492E" w:rsidRPr="007B492E" w:rsidRDefault="007B492E" w:rsidP="00E026FC">
      <w:pPr>
        <w:spacing w:line="240" w:lineRule="auto"/>
        <w:contextualSpacing/>
        <w:rPr>
          <w:rFonts w:cstheme="minorHAnsi"/>
          <w:b/>
        </w:rPr>
      </w:pPr>
    </w:p>
    <w:p w:rsidR="007B492E" w:rsidRPr="007B492E" w:rsidRDefault="007B492E" w:rsidP="00E026FC">
      <w:pPr>
        <w:pStyle w:val="ListParagraph"/>
        <w:spacing w:line="240" w:lineRule="auto"/>
        <w:ind w:left="0"/>
        <w:rPr>
          <w:rFonts w:cstheme="minorHAnsi"/>
        </w:rPr>
      </w:pPr>
      <w:r w:rsidRPr="007B492E">
        <w:rPr>
          <w:rFonts w:cstheme="minorHAnsi"/>
        </w:rPr>
        <w:t xml:space="preserve">The aforementioned district-level EMTCT plans are intended to address some of these challenges. EMTCT will be included in the goals under </w:t>
      </w:r>
      <w:proofErr w:type="spellStart"/>
      <w:r w:rsidRPr="007B492E">
        <w:rPr>
          <w:rFonts w:cstheme="minorHAnsi"/>
          <w:i/>
        </w:rPr>
        <w:t>Imihigo</w:t>
      </w:r>
      <w:proofErr w:type="spellEnd"/>
      <w:r w:rsidRPr="007B492E">
        <w:rPr>
          <w:rFonts w:cstheme="minorHAnsi"/>
        </w:rPr>
        <w:t xml:space="preserve">, set to increase the accountability of district </w:t>
      </w:r>
      <w:r w:rsidRPr="007B492E">
        <w:rPr>
          <w:rFonts w:cstheme="minorHAnsi"/>
        </w:rPr>
        <w:lastRenderedPageBreak/>
        <w:t>mayors to attain positive performance against health indicators in their districts. EGPAF is currently supporting a number of districts to develop their elimination plans. The district elimination plans will be finalized in 2012, but achieving the targets may require additional technical and financial support from 2013-2015.</w:t>
      </w:r>
    </w:p>
    <w:p w:rsidR="007B492E" w:rsidRPr="007B492E" w:rsidRDefault="007B492E" w:rsidP="00E026FC">
      <w:pPr>
        <w:pStyle w:val="ListParagraph"/>
        <w:spacing w:line="240" w:lineRule="auto"/>
        <w:ind w:left="0"/>
        <w:rPr>
          <w:rFonts w:cstheme="minorHAnsi"/>
        </w:rPr>
      </w:pPr>
    </w:p>
    <w:p w:rsidR="007B492E" w:rsidRPr="007B492E" w:rsidRDefault="007B492E" w:rsidP="00E026FC">
      <w:pPr>
        <w:autoSpaceDE w:val="0"/>
        <w:autoSpaceDN w:val="0"/>
        <w:adjustRightInd w:val="0"/>
        <w:spacing w:line="240" w:lineRule="auto"/>
        <w:rPr>
          <w:rFonts w:eastAsiaTheme="minorEastAsia" w:cstheme="minorHAnsi"/>
          <w:color w:val="000000"/>
          <w:lang w:eastAsia="ja-JP"/>
        </w:rPr>
      </w:pPr>
      <w:r w:rsidRPr="007B492E">
        <w:rPr>
          <w:rFonts w:eastAsiaTheme="minorEastAsia" w:cstheme="minorHAnsi"/>
          <w:color w:val="000000"/>
          <w:lang w:eastAsia="ja-JP"/>
        </w:rPr>
        <w:t xml:space="preserve">Given the rapid scaling up of HIV services, including ART, over the last five years, the country had to ensure appropriate delegation of healthcare tasks from medical doctors to nurses to meet the growing demand for services. </w:t>
      </w:r>
      <w:r w:rsidRPr="007B492E">
        <w:rPr>
          <w:rFonts w:eastAsiaTheme="minorEastAsia" w:cstheme="minorHAnsi"/>
          <w:b/>
          <w:bCs/>
          <w:color w:val="000000"/>
          <w:lang w:eastAsia="ja-JP"/>
        </w:rPr>
        <w:t>Task Shifting</w:t>
      </w:r>
      <w:r w:rsidRPr="007B492E">
        <w:rPr>
          <w:rFonts w:eastAsiaTheme="minorEastAsia" w:cstheme="minorHAnsi"/>
          <w:color w:val="000000"/>
          <w:lang w:eastAsia="ja-JP"/>
        </w:rPr>
        <w:t xml:space="preserve"> was an urgent option for HIV/AIDS management in Rwanda, in line with the WHO global recommendations and guidelines on task shifting, which propose the adoption or expansion of a task shifting approach as one method of strengthening and expanding the health workforce to rapidly increase access to HIV and other health services. By adopting this strategy, Rwanda has trained nurses to conduct some activities that were previously only offered by doctors, among them: ART first line prescription, the follow up of HIV-infected or HIV-exposed patients, early identification of therapeutic failure in patients on ART, identification and management of side effects, STIs and TB screening, and use of new patient files and registers. </w:t>
      </w:r>
    </w:p>
    <w:p w:rsidR="007B492E" w:rsidRPr="007B492E" w:rsidRDefault="007B492E" w:rsidP="00E026FC">
      <w:pPr>
        <w:pStyle w:val="ListParagraph"/>
        <w:spacing w:line="240" w:lineRule="auto"/>
        <w:ind w:left="0"/>
        <w:rPr>
          <w:rFonts w:cstheme="minorHAnsi"/>
        </w:rPr>
      </w:pPr>
    </w:p>
    <w:p w:rsidR="007B492E" w:rsidRPr="007B492E" w:rsidRDefault="007B492E" w:rsidP="00E026FC">
      <w:pPr>
        <w:pStyle w:val="ListParagraph"/>
        <w:spacing w:line="240" w:lineRule="auto"/>
        <w:ind w:left="0"/>
        <w:rPr>
          <w:rFonts w:cstheme="minorHAnsi"/>
        </w:rPr>
      </w:pPr>
      <w:r w:rsidRPr="007B492E">
        <w:rPr>
          <w:rFonts w:cstheme="minorHAnsi"/>
        </w:rPr>
        <w:t xml:space="preserve">To further address the </w:t>
      </w:r>
      <w:r w:rsidRPr="007B492E">
        <w:rPr>
          <w:rFonts w:cstheme="minorHAnsi"/>
          <w:lang w:val="en-GB"/>
        </w:rPr>
        <w:t xml:space="preserve">critical shortage of physicians and other health care cadres in Rwanda, the government is looking at one of the root causes of this shortage—the inadequate number of faculty staff to train future health professionals who can ensure high quality care. To address this problem, in 2011 the MOH developed a 5-year national Human Resources for Health (HRH) strategic plan, aiming </w:t>
      </w:r>
      <w:r w:rsidRPr="007B492E">
        <w:rPr>
          <w:rFonts w:cstheme="minorHAnsi"/>
        </w:rPr>
        <w:t>to guide the health sector in the effective planning, development, management and utilization of human resources in Rwanda. A newly funded</w:t>
      </w:r>
      <w:r w:rsidRPr="007B492E">
        <w:rPr>
          <w:rFonts w:cstheme="minorHAnsi"/>
          <w:lang w:val="en-GB"/>
        </w:rPr>
        <w:t xml:space="preserve"> HRH programme plans to establish strong institutional capacity to maintain and grow the number of locally-trained specialists, doctors</w:t>
      </w:r>
      <w:r w:rsidRPr="007B492E">
        <w:rPr>
          <w:rFonts w:cstheme="minorHAnsi"/>
        </w:rPr>
        <w:t xml:space="preserve"> and nurses</w:t>
      </w:r>
      <w:r w:rsidRPr="007B492E">
        <w:rPr>
          <w:rFonts w:cstheme="minorHAnsi"/>
          <w:lang w:val="en-GB"/>
        </w:rPr>
        <w:t>, thereby reducing the need for foreign assistance.</w:t>
      </w:r>
      <w:r w:rsidRPr="007B492E">
        <w:rPr>
          <w:rStyle w:val="FootnoteReference"/>
          <w:rFonts w:cstheme="minorHAnsi"/>
          <w:lang w:val="en-GB"/>
        </w:rPr>
        <w:footnoteReference w:id="7"/>
      </w:r>
    </w:p>
    <w:p w:rsidR="007B492E" w:rsidRPr="007B492E" w:rsidRDefault="007B492E" w:rsidP="00E026FC">
      <w:pPr>
        <w:pStyle w:val="ListParagraph"/>
        <w:spacing w:line="240" w:lineRule="auto"/>
        <w:ind w:left="0"/>
        <w:rPr>
          <w:rFonts w:cstheme="minorHAnsi"/>
        </w:rPr>
      </w:pPr>
    </w:p>
    <w:p w:rsidR="007B492E" w:rsidRPr="007B492E" w:rsidRDefault="007B492E" w:rsidP="00E026FC">
      <w:pPr>
        <w:spacing w:line="240" w:lineRule="auto"/>
        <w:contextualSpacing/>
        <w:rPr>
          <w:rFonts w:cstheme="minorHAnsi"/>
          <w:b/>
        </w:rPr>
      </w:pPr>
      <w:r w:rsidRPr="007B492E">
        <w:rPr>
          <w:rFonts w:cstheme="minorHAnsi"/>
          <w:b/>
        </w:rPr>
        <w:t>Conclusion</w:t>
      </w:r>
    </w:p>
    <w:p w:rsidR="007B492E" w:rsidRPr="007B492E" w:rsidRDefault="007B492E" w:rsidP="00E026FC">
      <w:pPr>
        <w:spacing w:line="240" w:lineRule="auto"/>
        <w:contextualSpacing/>
        <w:rPr>
          <w:rFonts w:cstheme="minorHAnsi"/>
        </w:rPr>
      </w:pPr>
    </w:p>
    <w:p w:rsidR="007B492E" w:rsidRPr="007B492E" w:rsidRDefault="007B492E" w:rsidP="00E026FC">
      <w:pPr>
        <w:spacing w:line="240" w:lineRule="auto"/>
        <w:contextualSpacing/>
        <w:rPr>
          <w:rFonts w:cstheme="minorHAnsi"/>
        </w:rPr>
      </w:pPr>
      <w:r w:rsidRPr="007B492E">
        <w:rPr>
          <w:rFonts w:cstheme="minorHAnsi"/>
        </w:rPr>
        <w:t xml:space="preserve">It is clear that Rwanda has made great strides in improving its health indicators not only in HIV, but also in maternal and child health and family planning.  But there are some notable gaps that risk limiting the achievement of Rwanda’s EMTCT strategy and its Health Sector Strategic Plan III and the attainment of its MDG 5 and 6 targets. </w:t>
      </w:r>
    </w:p>
    <w:p w:rsidR="007B492E" w:rsidRPr="007B492E" w:rsidRDefault="007B492E" w:rsidP="00E026FC">
      <w:pPr>
        <w:spacing w:line="240" w:lineRule="auto"/>
        <w:contextualSpacing/>
        <w:rPr>
          <w:rFonts w:cstheme="minorHAnsi"/>
        </w:rPr>
      </w:pPr>
    </w:p>
    <w:p w:rsidR="007B492E" w:rsidRPr="007B492E" w:rsidRDefault="007B492E" w:rsidP="00E026FC">
      <w:pPr>
        <w:spacing w:line="240" w:lineRule="auto"/>
        <w:rPr>
          <w:rFonts w:cstheme="minorHAnsi"/>
          <w:color w:val="000000" w:themeColor="text1"/>
        </w:rPr>
      </w:pPr>
      <w:r w:rsidRPr="007B492E">
        <w:rPr>
          <w:rFonts w:cstheme="minorHAnsi"/>
          <w:color w:val="000000" w:themeColor="text1"/>
        </w:rPr>
        <w:t>There is also a need to strengthen the M&amp;E system in order to monitor progress against defined targets, and HIV services provision is not yet optimal for high-risk groups such as sex workers, prison inmates and men who have sex with men.</w:t>
      </w:r>
    </w:p>
    <w:p w:rsidR="007B492E" w:rsidRPr="007B492E" w:rsidRDefault="007B492E" w:rsidP="00E026FC">
      <w:pPr>
        <w:spacing w:line="240" w:lineRule="auto"/>
        <w:rPr>
          <w:rFonts w:cstheme="minorHAnsi"/>
          <w:color w:val="000000" w:themeColor="text1"/>
        </w:rPr>
      </w:pPr>
    </w:p>
    <w:p w:rsidR="007B492E" w:rsidRPr="007B492E" w:rsidRDefault="007B492E" w:rsidP="00E026FC">
      <w:pPr>
        <w:pStyle w:val="ListParagraph"/>
        <w:spacing w:line="240" w:lineRule="auto"/>
        <w:ind w:left="0"/>
        <w:rPr>
          <w:rFonts w:cstheme="minorHAnsi"/>
        </w:rPr>
      </w:pPr>
      <w:r w:rsidRPr="007B492E">
        <w:rPr>
          <w:rFonts w:cstheme="minorHAnsi"/>
        </w:rPr>
        <w:t xml:space="preserve">The government’s goal of health systems strengthening at the decentralized level to effectively deliver health services, as set forth in the Rwanda Decentralization Strategic Plan for 2011-2015, has not yet been fully achieved. Based on an evaluation of the previous phase of the Decentralization strategy, the MOH has identified some gaps and is implementing solutions in both the capacity of the local and central government to be able to monitor, evaluate and mentor health managers within districts, hospitals and health facilities. Even with a dramatic improvement in human resources for health, this gap will persist over the next three or more years, as the system </w:t>
      </w:r>
      <w:proofErr w:type="gramStart"/>
      <w:r w:rsidRPr="007B492E">
        <w:rPr>
          <w:rFonts w:cstheme="minorHAnsi"/>
        </w:rPr>
        <w:t>catches</w:t>
      </w:r>
      <w:proofErr w:type="gramEnd"/>
      <w:r w:rsidRPr="007B492E">
        <w:rPr>
          <w:rFonts w:cstheme="minorHAnsi"/>
        </w:rPr>
        <w:t xml:space="preserve"> up with planned improvements. </w:t>
      </w:r>
    </w:p>
    <w:p w:rsidR="007B492E" w:rsidRPr="007B492E" w:rsidRDefault="007B492E" w:rsidP="00E026FC">
      <w:pPr>
        <w:spacing w:line="240" w:lineRule="auto"/>
        <w:contextualSpacing/>
        <w:rPr>
          <w:rFonts w:cstheme="minorHAnsi"/>
        </w:rPr>
      </w:pPr>
    </w:p>
    <w:p w:rsidR="007B492E" w:rsidRPr="007B492E" w:rsidRDefault="007B492E" w:rsidP="00E026FC">
      <w:pPr>
        <w:spacing w:line="240" w:lineRule="auto"/>
        <w:rPr>
          <w:rFonts w:cstheme="minorHAnsi"/>
        </w:rPr>
      </w:pPr>
      <w:r w:rsidRPr="007B492E">
        <w:rPr>
          <w:rFonts w:cstheme="minorHAnsi"/>
        </w:rPr>
        <w:t xml:space="preserve">Rwanda benefited from an abundance of donor resources following the 1994 genocide and has taken advantage of the donor and partner support to establish a functional health system. With </w:t>
      </w:r>
      <w:r w:rsidRPr="007B492E">
        <w:rPr>
          <w:rFonts w:cstheme="minorHAnsi"/>
        </w:rPr>
        <w:lastRenderedPageBreak/>
        <w:t xml:space="preserve">rigorous financial controls and systems in place, excellent leadership, the transition of bilateral and multilateral fund to support national ownership and systems has been more rapid in Rwanda than in several other countries. However, Rwanda will still need targeted technical assistance to support the delivery of quality services through the period of transition. </w:t>
      </w:r>
    </w:p>
    <w:p w:rsidR="007B492E" w:rsidRPr="007B492E" w:rsidRDefault="007B492E" w:rsidP="00E026FC">
      <w:pPr>
        <w:spacing w:line="240" w:lineRule="auto"/>
        <w:contextualSpacing/>
        <w:rPr>
          <w:rFonts w:cstheme="minorHAnsi"/>
        </w:rPr>
      </w:pPr>
    </w:p>
    <w:p w:rsidR="007B492E" w:rsidRPr="007B492E" w:rsidRDefault="007B492E" w:rsidP="00E026FC">
      <w:pPr>
        <w:spacing w:line="240" w:lineRule="auto"/>
        <w:contextualSpacing/>
        <w:rPr>
          <w:rFonts w:cstheme="minorHAnsi"/>
        </w:rPr>
      </w:pPr>
    </w:p>
    <w:p w:rsidR="00B52391" w:rsidRPr="007B492E" w:rsidRDefault="00B52391" w:rsidP="00E026FC">
      <w:pPr>
        <w:spacing w:line="240" w:lineRule="auto"/>
        <w:rPr>
          <w:rFonts w:cstheme="minorHAnsi"/>
        </w:rPr>
      </w:pPr>
    </w:p>
    <w:sectPr w:rsidR="00B52391" w:rsidRPr="007B492E" w:rsidSect="00D94C05">
      <w:endnotePr>
        <w:numFmt w:val="decimal"/>
      </w:endnotePr>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B05" w:rsidRDefault="00B23B05" w:rsidP="007B0073">
      <w:pPr>
        <w:spacing w:line="240" w:lineRule="auto"/>
      </w:pPr>
      <w:r>
        <w:separator/>
      </w:r>
    </w:p>
  </w:endnote>
  <w:endnote w:type="continuationSeparator" w:id="0">
    <w:p w:rsidR="00B23B05" w:rsidRDefault="00B23B05" w:rsidP="007B00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422855"/>
      <w:docPartObj>
        <w:docPartGallery w:val="Page Numbers (Bottom of Page)"/>
        <w:docPartUnique/>
      </w:docPartObj>
    </w:sdtPr>
    <w:sdtEndPr>
      <w:rPr>
        <w:rFonts w:cstheme="minorHAnsi"/>
        <w:sz w:val="18"/>
        <w:szCs w:val="18"/>
      </w:rPr>
    </w:sdtEndPr>
    <w:sdtContent>
      <w:p w:rsidR="00900029" w:rsidRPr="00D94C05" w:rsidRDefault="00DD6040">
        <w:pPr>
          <w:pStyle w:val="Footer"/>
          <w:jc w:val="right"/>
          <w:rPr>
            <w:sz w:val="18"/>
            <w:szCs w:val="18"/>
          </w:rPr>
        </w:pPr>
        <w:r w:rsidRPr="007B492E">
          <w:rPr>
            <w:rFonts w:cstheme="minorHAnsi"/>
            <w:sz w:val="18"/>
            <w:szCs w:val="18"/>
          </w:rPr>
          <w:fldChar w:fldCharType="begin"/>
        </w:r>
        <w:r w:rsidR="00900029" w:rsidRPr="007B492E">
          <w:rPr>
            <w:rFonts w:cstheme="minorHAnsi"/>
            <w:sz w:val="18"/>
            <w:szCs w:val="18"/>
          </w:rPr>
          <w:instrText xml:space="preserve"> PAGE   \* MERGEFORMAT </w:instrText>
        </w:r>
        <w:r w:rsidRPr="007B492E">
          <w:rPr>
            <w:rFonts w:cstheme="minorHAnsi"/>
            <w:sz w:val="18"/>
            <w:szCs w:val="18"/>
          </w:rPr>
          <w:fldChar w:fldCharType="separate"/>
        </w:r>
        <w:r w:rsidR="003D583D">
          <w:rPr>
            <w:rFonts w:cstheme="minorHAnsi"/>
            <w:noProof/>
            <w:sz w:val="18"/>
            <w:szCs w:val="18"/>
          </w:rPr>
          <w:t>4</w:t>
        </w:r>
        <w:r w:rsidRPr="007B492E">
          <w:rPr>
            <w:rFonts w:cstheme="minorHAnsi"/>
            <w:sz w:val="18"/>
            <w:szCs w:val="18"/>
          </w:rPr>
          <w:fldChar w:fldCharType="end"/>
        </w:r>
      </w:p>
    </w:sdtContent>
  </w:sdt>
  <w:p w:rsidR="00900029" w:rsidRDefault="009000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B05" w:rsidRDefault="00B23B05" w:rsidP="007B0073">
      <w:pPr>
        <w:spacing w:line="240" w:lineRule="auto"/>
      </w:pPr>
      <w:r>
        <w:separator/>
      </w:r>
    </w:p>
  </w:footnote>
  <w:footnote w:type="continuationSeparator" w:id="0">
    <w:p w:rsidR="00B23B05" w:rsidRDefault="00B23B05" w:rsidP="007B0073">
      <w:pPr>
        <w:spacing w:line="240" w:lineRule="auto"/>
      </w:pPr>
      <w:r>
        <w:continuationSeparator/>
      </w:r>
    </w:p>
  </w:footnote>
  <w:footnote w:id="1">
    <w:p w:rsidR="007B492E" w:rsidRPr="007B492E" w:rsidRDefault="007B492E" w:rsidP="007B492E">
      <w:pPr>
        <w:pStyle w:val="FootnoteText"/>
        <w:rPr>
          <w:rFonts w:cstheme="minorHAnsi"/>
          <w:color w:val="0000FF" w:themeColor="hyperlink"/>
          <w:u w:val="single"/>
        </w:rPr>
      </w:pPr>
      <w:r w:rsidRPr="007B492E">
        <w:rPr>
          <w:rStyle w:val="FootnoteReference"/>
          <w:rFonts w:cstheme="minorHAnsi"/>
        </w:rPr>
        <w:footnoteRef/>
      </w:r>
      <w:r w:rsidRPr="007B492E">
        <w:rPr>
          <w:rFonts w:cstheme="minorHAnsi"/>
        </w:rPr>
        <w:t xml:space="preserve"> Internation</w:t>
      </w:r>
      <w:r>
        <w:rPr>
          <w:rFonts w:cstheme="minorHAnsi"/>
        </w:rPr>
        <w:t>al Human Development Indicators, at:</w:t>
      </w:r>
      <w:r w:rsidRPr="007B492E">
        <w:rPr>
          <w:rFonts w:cstheme="minorHAnsi"/>
        </w:rPr>
        <w:t xml:space="preserve"> </w:t>
      </w:r>
      <w:hyperlink r:id="rId1" w:history="1">
        <w:r w:rsidRPr="007B492E">
          <w:rPr>
            <w:rStyle w:val="Hyperlink"/>
            <w:rFonts w:cstheme="minorHAnsi"/>
          </w:rPr>
          <w:t>http://hdr.undp.org/en/data</w:t>
        </w:r>
      </w:hyperlink>
      <w:r w:rsidRPr="007B492E">
        <w:rPr>
          <w:rFonts w:cstheme="minorHAnsi"/>
        </w:rPr>
        <w:t xml:space="preserve">. </w:t>
      </w:r>
      <w:proofErr w:type="gramStart"/>
      <w:r w:rsidRPr="007B492E">
        <w:rPr>
          <w:rFonts w:cstheme="minorHAnsi"/>
        </w:rPr>
        <w:t xml:space="preserve">Retrieved </w:t>
      </w:r>
      <w:r>
        <w:rPr>
          <w:rFonts w:cstheme="minorHAnsi"/>
        </w:rPr>
        <w:t xml:space="preserve">26 April </w:t>
      </w:r>
      <w:r w:rsidRPr="007B492E">
        <w:rPr>
          <w:rFonts w:cstheme="minorHAnsi"/>
        </w:rPr>
        <w:t>2012.</w:t>
      </w:r>
      <w:proofErr w:type="gramEnd"/>
    </w:p>
  </w:footnote>
  <w:footnote w:id="2">
    <w:p w:rsidR="007B492E" w:rsidRPr="007B492E" w:rsidRDefault="007B492E" w:rsidP="007B492E">
      <w:pPr>
        <w:pStyle w:val="FootnoteText"/>
        <w:rPr>
          <w:rFonts w:cstheme="minorHAnsi"/>
        </w:rPr>
      </w:pPr>
      <w:r w:rsidRPr="007B492E">
        <w:rPr>
          <w:rStyle w:val="FootnoteReference"/>
          <w:rFonts w:cstheme="minorHAnsi"/>
        </w:rPr>
        <w:footnoteRef/>
      </w:r>
      <w:r w:rsidRPr="007B492E">
        <w:rPr>
          <w:rFonts w:cstheme="minorHAnsi"/>
        </w:rPr>
        <w:t xml:space="preserve"> Rwanda Demographic and Health Survey 2010, February 2012.</w:t>
      </w:r>
    </w:p>
  </w:footnote>
  <w:footnote w:id="3">
    <w:p w:rsidR="007B492E" w:rsidRPr="007B492E" w:rsidRDefault="007B492E" w:rsidP="007B492E">
      <w:pPr>
        <w:pStyle w:val="FootnoteText"/>
        <w:rPr>
          <w:rFonts w:cstheme="minorHAnsi"/>
        </w:rPr>
      </w:pPr>
      <w:r w:rsidRPr="007B492E">
        <w:rPr>
          <w:rStyle w:val="FootnoteReference"/>
          <w:rFonts w:cstheme="minorHAnsi"/>
        </w:rPr>
        <w:footnoteRef/>
      </w:r>
      <w:r>
        <w:rPr>
          <w:rFonts w:cstheme="minorHAnsi"/>
        </w:rPr>
        <w:t xml:space="preserve"> </w:t>
      </w:r>
      <w:proofErr w:type="gramStart"/>
      <w:r>
        <w:rPr>
          <w:rFonts w:cstheme="minorHAnsi"/>
        </w:rPr>
        <w:t xml:space="preserve">UNAIDS, </w:t>
      </w:r>
      <w:r w:rsidRPr="007B492E">
        <w:rPr>
          <w:rFonts w:cstheme="minorHAnsi"/>
          <w:i/>
        </w:rPr>
        <w:t>Report of the Global AIDS Epidemic,</w:t>
      </w:r>
      <w:r w:rsidRPr="007B492E">
        <w:rPr>
          <w:rFonts w:cstheme="minorHAnsi"/>
        </w:rPr>
        <w:t xml:space="preserve"> 2010.</w:t>
      </w:r>
      <w:proofErr w:type="gramEnd"/>
      <w:r w:rsidRPr="007B492E">
        <w:rPr>
          <w:rFonts w:cstheme="minorHAnsi"/>
        </w:rPr>
        <w:t xml:space="preserve"> </w:t>
      </w:r>
    </w:p>
  </w:footnote>
  <w:footnote w:id="4">
    <w:p w:rsidR="007B492E" w:rsidRPr="007B492E" w:rsidRDefault="007B492E" w:rsidP="007B492E">
      <w:pPr>
        <w:pStyle w:val="FootnoteText"/>
        <w:rPr>
          <w:rFonts w:cstheme="minorHAnsi"/>
        </w:rPr>
      </w:pPr>
      <w:r w:rsidRPr="007B492E">
        <w:rPr>
          <w:rStyle w:val="FootnoteReference"/>
          <w:rFonts w:cstheme="minorHAnsi"/>
        </w:rPr>
        <w:footnoteRef/>
      </w:r>
      <w:r w:rsidRPr="007B492E">
        <w:rPr>
          <w:rFonts w:cstheme="minorHAnsi"/>
        </w:rPr>
        <w:t xml:space="preserve"> 2 percent transmission at 18 months</w:t>
      </w:r>
    </w:p>
  </w:footnote>
  <w:footnote w:id="5">
    <w:p w:rsidR="007B492E" w:rsidRPr="007B492E" w:rsidRDefault="007B492E" w:rsidP="007B492E">
      <w:pPr>
        <w:spacing w:line="240" w:lineRule="auto"/>
        <w:contextualSpacing/>
        <w:rPr>
          <w:rFonts w:cstheme="minorHAnsi"/>
          <w:sz w:val="20"/>
          <w:szCs w:val="20"/>
          <w:u w:val="single"/>
        </w:rPr>
      </w:pPr>
      <w:r w:rsidRPr="007B492E">
        <w:rPr>
          <w:rStyle w:val="FootnoteReference"/>
          <w:rFonts w:cstheme="minorHAnsi"/>
          <w:sz w:val="20"/>
          <w:szCs w:val="20"/>
        </w:rPr>
        <w:footnoteRef/>
      </w:r>
      <w:r w:rsidRPr="007B492E">
        <w:rPr>
          <w:rFonts w:cstheme="minorHAnsi"/>
          <w:sz w:val="20"/>
          <w:szCs w:val="20"/>
        </w:rPr>
        <w:t xml:space="preserve"> The national elimination strategy will complement the </w:t>
      </w:r>
      <w:r w:rsidRPr="007B492E">
        <w:rPr>
          <w:rFonts w:cstheme="minorHAnsi"/>
          <w:bCs/>
          <w:sz w:val="20"/>
          <w:szCs w:val="20"/>
        </w:rPr>
        <w:t xml:space="preserve">National Strategic Plan on HIV and AIDS 2009-12 </w:t>
      </w:r>
      <w:r w:rsidRPr="007B492E">
        <w:rPr>
          <w:rFonts w:cstheme="minorHAnsi"/>
          <w:sz w:val="20"/>
          <w:szCs w:val="20"/>
        </w:rPr>
        <w:t xml:space="preserve">and the </w:t>
      </w:r>
      <w:r w:rsidRPr="007B492E">
        <w:rPr>
          <w:rFonts w:cstheme="minorHAnsi"/>
          <w:bCs/>
          <w:sz w:val="20"/>
          <w:szCs w:val="20"/>
        </w:rPr>
        <w:t>Health Sector Strategic Plan (HSSP) 2009-2012</w:t>
      </w:r>
      <w:r w:rsidRPr="007B492E">
        <w:rPr>
          <w:rFonts w:cstheme="minorHAnsi"/>
          <w:sz w:val="20"/>
          <w:szCs w:val="20"/>
        </w:rPr>
        <w:t>.</w:t>
      </w:r>
    </w:p>
  </w:footnote>
  <w:footnote w:id="6">
    <w:p w:rsidR="007B492E" w:rsidRPr="007B492E" w:rsidRDefault="007B492E" w:rsidP="007B49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eastAsiaTheme="minorEastAsia" w:cstheme="minorHAnsi"/>
          <w:sz w:val="20"/>
          <w:szCs w:val="20"/>
          <w:lang w:eastAsia="ja-JP"/>
        </w:rPr>
      </w:pPr>
      <w:r w:rsidRPr="007B492E">
        <w:rPr>
          <w:rStyle w:val="FootnoteReference"/>
          <w:rFonts w:cstheme="minorHAnsi"/>
          <w:sz w:val="20"/>
          <w:szCs w:val="20"/>
        </w:rPr>
        <w:footnoteRef/>
      </w:r>
      <w:r w:rsidRPr="007B492E">
        <w:rPr>
          <w:rFonts w:cstheme="minorHAnsi"/>
          <w:sz w:val="20"/>
          <w:szCs w:val="20"/>
        </w:rPr>
        <w:t xml:space="preserve"> </w:t>
      </w:r>
      <w:r w:rsidRPr="003D1760">
        <w:rPr>
          <w:rFonts w:eastAsiaTheme="minorEastAsia" w:cstheme="minorHAnsi"/>
          <w:sz w:val="20"/>
          <w:szCs w:val="20"/>
          <w:lang w:eastAsia="ja-JP"/>
        </w:rPr>
        <w:t xml:space="preserve">For pregnant HIV-infected women whose CD4 count is over 350, Option A involves </w:t>
      </w:r>
      <w:r w:rsidR="003D1760" w:rsidRPr="003D1760">
        <w:rPr>
          <w:rFonts w:eastAsiaTheme="minorEastAsia" w:cstheme="minorHAnsi"/>
          <w:sz w:val="20"/>
          <w:szCs w:val="20"/>
          <w:lang w:eastAsia="ja-JP"/>
        </w:rPr>
        <w:t>1</w:t>
      </w:r>
      <w:r w:rsidR="003D1760" w:rsidRPr="003D1760">
        <w:rPr>
          <w:sz w:val="20"/>
          <w:szCs w:val="20"/>
        </w:rPr>
        <w:t xml:space="preserve">) a daily dose of AZT (an antiretroviral drug) during pregnancy, 2) a combination of several ARVs during </w:t>
      </w:r>
      <w:proofErr w:type="spellStart"/>
      <w:r w:rsidR="003D1760" w:rsidRPr="003D1760">
        <w:rPr>
          <w:sz w:val="20"/>
          <w:szCs w:val="20"/>
        </w:rPr>
        <w:t>labour</w:t>
      </w:r>
      <w:proofErr w:type="spellEnd"/>
      <w:r w:rsidR="003D1760" w:rsidRPr="003D1760">
        <w:rPr>
          <w:sz w:val="20"/>
          <w:szCs w:val="20"/>
        </w:rPr>
        <w:t xml:space="preserve">, </w:t>
      </w:r>
      <w:r w:rsidRPr="003D1760">
        <w:rPr>
          <w:rFonts w:eastAsiaTheme="minorEastAsia" w:cstheme="minorHAnsi"/>
          <w:sz w:val="20"/>
          <w:szCs w:val="20"/>
          <w:lang w:eastAsia="ja-JP"/>
        </w:rPr>
        <w:t>delivery and o</w:t>
      </w:r>
      <w:r w:rsidR="003D1760" w:rsidRPr="003D1760">
        <w:rPr>
          <w:rFonts w:eastAsiaTheme="minorEastAsia" w:cstheme="minorHAnsi"/>
          <w:sz w:val="20"/>
          <w:szCs w:val="20"/>
          <w:lang w:eastAsia="ja-JP"/>
        </w:rPr>
        <w:t xml:space="preserve">ne week post-partum. </w:t>
      </w:r>
      <w:r w:rsidRPr="003D1760">
        <w:rPr>
          <w:rFonts w:eastAsiaTheme="minorEastAsia" w:cstheme="minorHAnsi"/>
          <w:sz w:val="20"/>
          <w:szCs w:val="20"/>
          <w:lang w:eastAsia="ja-JP"/>
        </w:rPr>
        <w:t>Option B and Option B+ call for the administration of triple combination ART. Under Option B, antiretroviral therapy</w:t>
      </w:r>
      <w:r w:rsidRPr="007B492E">
        <w:rPr>
          <w:rFonts w:eastAsiaTheme="minorEastAsia" w:cstheme="minorHAnsi"/>
          <w:sz w:val="20"/>
          <w:szCs w:val="20"/>
          <w:lang w:eastAsia="ja-JP"/>
        </w:rPr>
        <w:t xml:space="preserve"> would be stopped after the breast feeding period for women with CD4 counts above 350, while Option B+ calls for life-long treatment for HIV-positive pregnant and breastfeeding mothers regardless of CD4 count.</w:t>
      </w:r>
    </w:p>
  </w:footnote>
  <w:footnote w:id="7">
    <w:p w:rsidR="007B492E" w:rsidRPr="007B492E" w:rsidRDefault="007B492E" w:rsidP="007B492E">
      <w:pPr>
        <w:pStyle w:val="ListParagraph"/>
        <w:spacing w:line="240" w:lineRule="auto"/>
        <w:ind w:left="0"/>
        <w:rPr>
          <w:rFonts w:cstheme="minorHAnsi"/>
          <w:sz w:val="20"/>
          <w:szCs w:val="20"/>
          <w:lang w:val="en-GB"/>
        </w:rPr>
      </w:pPr>
      <w:r w:rsidRPr="007B492E">
        <w:rPr>
          <w:rStyle w:val="FootnoteReference"/>
          <w:rFonts w:cstheme="minorHAnsi"/>
          <w:sz w:val="20"/>
          <w:szCs w:val="20"/>
        </w:rPr>
        <w:footnoteRef/>
      </w:r>
      <w:r w:rsidRPr="007B492E">
        <w:rPr>
          <w:rFonts w:cstheme="minorHAnsi"/>
          <w:sz w:val="20"/>
          <w:szCs w:val="20"/>
        </w:rPr>
        <w:t xml:space="preserve"> </w:t>
      </w:r>
      <w:r w:rsidRPr="007B492E">
        <w:rPr>
          <w:rFonts w:cstheme="minorHAnsi"/>
          <w:sz w:val="20"/>
          <w:szCs w:val="20"/>
          <w:lang w:val="en-GB"/>
        </w:rPr>
        <w:t>The HRH initiative is lead by the MOH and implemented by 13 U.S. based universities. Over 100 faculty members from U.S. universities are expected to work with the national universities and teaching institutions beginning in the fall of 2012.</w:t>
      </w:r>
    </w:p>
    <w:p w:rsidR="007B492E" w:rsidRPr="007B492E" w:rsidRDefault="007B492E" w:rsidP="007B492E">
      <w:pPr>
        <w:pStyle w:val="FootnoteText"/>
        <w:rPr>
          <w:rFonts w:cstheme="minorHAnsi"/>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05770"/>
    <w:multiLevelType w:val="multilevel"/>
    <w:tmpl w:val="5C22E2D8"/>
    <w:lvl w:ilvl="0">
      <w:start w:val="1"/>
      <w:numFmt w:val="bullet"/>
      <w:lvlText w:val=""/>
      <w:lvlJc w:val="left"/>
      <w:pPr>
        <w:tabs>
          <w:tab w:val="num" w:pos="360"/>
        </w:tabs>
        <w:ind w:left="360" w:hanging="360"/>
      </w:pPr>
      <w:rPr>
        <w:rFonts w:ascii="Wingdings 2" w:hAnsi="Wingdings 2" w:hint="default"/>
        <w:color w:val="808080"/>
      </w:rPr>
    </w:lvl>
    <w:lvl w:ilvl="1">
      <w:start w:val="1"/>
      <w:numFmt w:val="bullet"/>
      <w:lvlText w:val=""/>
      <w:lvlJc w:val="left"/>
      <w:pPr>
        <w:tabs>
          <w:tab w:val="num" w:pos="720"/>
        </w:tabs>
        <w:ind w:left="720" w:hanging="360"/>
      </w:pPr>
      <w:rPr>
        <w:rFonts w:ascii="Wingdings 2" w:hAnsi="Wingdings 2" w:hint="default"/>
        <w:color w:val="808080"/>
      </w:rPr>
    </w:lvl>
    <w:lvl w:ilvl="2">
      <w:start w:val="1"/>
      <w:numFmt w:val="bullet"/>
      <w:lvlText w:val=""/>
      <w:lvlJc w:val="left"/>
      <w:pPr>
        <w:tabs>
          <w:tab w:val="num" w:pos="1080"/>
        </w:tabs>
        <w:ind w:left="1080" w:hanging="360"/>
      </w:pPr>
      <w:rPr>
        <w:rFonts w:ascii="Wingdings" w:hAnsi="Wingdings" w:hint="default"/>
        <w:color w:val="808080"/>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3DB1696D"/>
    <w:multiLevelType w:val="hybridMultilevel"/>
    <w:tmpl w:val="6B3EC00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42917268"/>
    <w:multiLevelType w:val="hybridMultilevel"/>
    <w:tmpl w:val="8CA06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117AAE"/>
    <w:multiLevelType w:val="hybridMultilevel"/>
    <w:tmpl w:val="C30E7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655"/>
    <w:rsid w:val="00003EF8"/>
    <w:rsid w:val="00010E1E"/>
    <w:rsid w:val="00032730"/>
    <w:rsid w:val="00032E05"/>
    <w:rsid w:val="00047F34"/>
    <w:rsid w:val="00060F5D"/>
    <w:rsid w:val="00063CEA"/>
    <w:rsid w:val="00077168"/>
    <w:rsid w:val="000A6332"/>
    <w:rsid w:val="000B1D61"/>
    <w:rsid w:val="000F05A2"/>
    <w:rsid w:val="00110D9A"/>
    <w:rsid w:val="00116970"/>
    <w:rsid w:val="00122711"/>
    <w:rsid w:val="00131476"/>
    <w:rsid w:val="001402D2"/>
    <w:rsid w:val="001622BB"/>
    <w:rsid w:val="00176CB3"/>
    <w:rsid w:val="0018178E"/>
    <w:rsid w:val="00190D08"/>
    <w:rsid w:val="001A2CEA"/>
    <w:rsid w:val="001D1D81"/>
    <w:rsid w:val="001D38D5"/>
    <w:rsid w:val="001D5045"/>
    <w:rsid w:val="002A5AA5"/>
    <w:rsid w:val="002B7BCE"/>
    <w:rsid w:val="002C0B83"/>
    <w:rsid w:val="002C5618"/>
    <w:rsid w:val="002C67C2"/>
    <w:rsid w:val="002C78C6"/>
    <w:rsid w:val="00316F3C"/>
    <w:rsid w:val="00342FD4"/>
    <w:rsid w:val="00353057"/>
    <w:rsid w:val="003B23F4"/>
    <w:rsid w:val="003C7413"/>
    <w:rsid w:val="003D1760"/>
    <w:rsid w:val="003D583D"/>
    <w:rsid w:val="003E1AA5"/>
    <w:rsid w:val="00412747"/>
    <w:rsid w:val="0042374D"/>
    <w:rsid w:val="004730ED"/>
    <w:rsid w:val="00473C5B"/>
    <w:rsid w:val="00475255"/>
    <w:rsid w:val="004B182D"/>
    <w:rsid w:val="004B6C4A"/>
    <w:rsid w:val="004E5B11"/>
    <w:rsid w:val="005026F7"/>
    <w:rsid w:val="00504657"/>
    <w:rsid w:val="0053377E"/>
    <w:rsid w:val="005374BB"/>
    <w:rsid w:val="005639AD"/>
    <w:rsid w:val="00572890"/>
    <w:rsid w:val="00573D72"/>
    <w:rsid w:val="005B3541"/>
    <w:rsid w:val="005B3E28"/>
    <w:rsid w:val="005D62F1"/>
    <w:rsid w:val="006177BA"/>
    <w:rsid w:val="00631DCA"/>
    <w:rsid w:val="006572CD"/>
    <w:rsid w:val="00657314"/>
    <w:rsid w:val="00684B2D"/>
    <w:rsid w:val="006A1A60"/>
    <w:rsid w:val="006D6BA3"/>
    <w:rsid w:val="00703386"/>
    <w:rsid w:val="00713336"/>
    <w:rsid w:val="00725842"/>
    <w:rsid w:val="00726B98"/>
    <w:rsid w:val="00735E89"/>
    <w:rsid w:val="007361B2"/>
    <w:rsid w:val="00750309"/>
    <w:rsid w:val="0076065F"/>
    <w:rsid w:val="007B0073"/>
    <w:rsid w:val="007B492E"/>
    <w:rsid w:val="007B772E"/>
    <w:rsid w:val="00824D9C"/>
    <w:rsid w:val="00840CEC"/>
    <w:rsid w:val="008979BD"/>
    <w:rsid w:val="008A31BD"/>
    <w:rsid w:val="008B6145"/>
    <w:rsid w:val="008F1CCF"/>
    <w:rsid w:val="008F3CAB"/>
    <w:rsid w:val="00900029"/>
    <w:rsid w:val="00921B68"/>
    <w:rsid w:val="0092295E"/>
    <w:rsid w:val="00923364"/>
    <w:rsid w:val="00932C55"/>
    <w:rsid w:val="00932E39"/>
    <w:rsid w:val="009435EC"/>
    <w:rsid w:val="00967488"/>
    <w:rsid w:val="00967BA4"/>
    <w:rsid w:val="00976633"/>
    <w:rsid w:val="00977C67"/>
    <w:rsid w:val="00981BCF"/>
    <w:rsid w:val="00993D8D"/>
    <w:rsid w:val="009979E5"/>
    <w:rsid w:val="009A247D"/>
    <w:rsid w:val="009C169A"/>
    <w:rsid w:val="009E442B"/>
    <w:rsid w:val="00A15655"/>
    <w:rsid w:val="00A26614"/>
    <w:rsid w:val="00A35726"/>
    <w:rsid w:val="00A548BD"/>
    <w:rsid w:val="00A62224"/>
    <w:rsid w:val="00A903E8"/>
    <w:rsid w:val="00AA4CC6"/>
    <w:rsid w:val="00AB4A3F"/>
    <w:rsid w:val="00AE6C2E"/>
    <w:rsid w:val="00B04888"/>
    <w:rsid w:val="00B07BE1"/>
    <w:rsid w:val="00B12027"/>
    <w:rsid w:val="00B17E57"/>
    <w:rsid w:val="00B23B05"/>
    <w:rsid w:val="00B252CE"/>
    <w:rsid w:val="00B33F12"/>
    <w:rsid w:val="00B373F1"/>
    <w:rsid w:val="00B52391"/>
    <w:rsid w:val="00B60712"/>
    <w:rsid w:val="00B818A6"/>
    <w:rsid w:val="00BA3853"/>
    <w:rsid w:val="00BC58C9"/>
    <w:rsid w:val="00BD559A"/>
    <w:rsid w:val="00C5413F"/>
    <w:rsid w:val="00C60A72"/>
    <w:rsid w:val="00C800E5"/>
    <w:rsid w:val="00C84587"/>
    <w:rsid w:val="00C919E0"/>
    <w:rsid w:val="00CA6ACC"/>
    <w:rsid w:val="00CB3325"/>
    <w:rsid w:val="00CD72BA"/>
    <w:rsid w:val="00CD74B0"/>
    <w:rsid w:val="00CF23EB"/>
    <w:rsid w:val="00D07048"/>
    <w:rsid w:val="00D16C98"/>
    <w:rsid w:val="00D46063"/>
    <w:rsid w:val="00D522CB"/>
    <w:rsid w:val="00D72BFD"/>
    <w:rsid w:val="00D73971"/>
    <w:rsid w:val="00D87E55"/>
    <w:rsid w:val="00D94C05"/>
    <w:rsid w:val="00DD0A9A"/>
    <w:rsid w:val="00DD266C"/>
    <w:rsid w:val="00DD2724"/>
    <w:rsid w:val="00DD6040"/>
    <w:rsid w:val="00DE7754"/>
    <w:rsid w:val="00DF6AF0"/>
    <w:rsid w:val="00E026FC"/>
    <w:rsid w:val="00E464A6"/>
    <w:rsid w:val="00E570E8"/>
    <w:rsid w:val="00E6544D"/>
    <w:rsid w:val="00E74F09"/>
    <w:rsid w:val="00EA0609"/>
    <w:rsid w:val="00EA54ED"/>
    <w:rsid w:val="00ED4CC6"/>
    <w:rsid w:val="00F109D3"/>
    <w:rsid w:val="00F14370"/>
    <w:rsid w:val="00F14E19"/>
    <w:rsid w:val="00F47124"/>
    <w:rsid w:val="00F5460B"/>
    <w:rsid w:val="00F560D5"/>
    <w:rsid w:val="00F6186A"/>
    <w:rsid w:val="00FB3FF9"/>
    <w:rsid w:val="00FC5ED4"/>
    <w:rsid w:val="00FE4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C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66C"/>
    <w:pPr>
      <w:ind w:left="720"/>
      <w:contextualSpacing/>
    </w:pPr>
  </w:style>
  <w:style w:type="paragraph" w:styleId="FootnoteText">
    <w:name w:val="footnote text"/>
    <w:basedOn w:val="Normal"/>
    <w:link w:val="FootnoteTextChar"/>
    <w:uiPriority w:val="99"/>
    <w:unhideWhenUsed/>
    <w:rsid w:val="007B0073"/>
    <w:pPr>
      <w:spacing w:line="240" w:lineRule="auto"/>
    </w:pPr>
    <w:rPr>
      <w:sz w:val="20"/>
      <w:szCs w:val="20"/>
    </w:rPr>
  </w:style>
  <w:style w:type="character" w:customStyle="1" w:styleId="FootnoteTextChar">
    <w:name w:val="Footnote Text Char"/>
    <w:basedOn w:val="DefaultParagraphFont"/>
    <w:link w:val="FootnoteText"/>
    <w:uiPriority w:val="99"/>
    <w:rsid w:val="007B0073"/>
    <w:rPr>
      <w:sz w:val="20"/>
      <w:szCs w:val="20"/>
    </w:rPr>
  </w:style>
  <w:style w:type="character" w:styleId="FootnoteReference">
    <w:name w:val="footnote reference"/>
    <w:basedOn w:val="DefaultParagraphFont"/>
    <w:uiPriority w:val="99"/>
    <w:unhideWhenUsed/>
    <w:rsid w:val="007B0073"/>
    <w:rPr>
      <w:vertAlign w:val="superscript"/>
    </w:rPr>
  </w:style>
  <w:style w:type="paragraph" w:styleId="BalloonText">
    <w:name w:val="Balloon Text"/>
    <w:basedOn w:val="Normal"/>
    <w:link w:val="BalloonTextChar"/>
    <w:uiPriority w:val="99"/>
    <w:semiHidden/>
    <w:unhideWhenUsed/>
    <w:rsid w:val="005046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657"/>
    <w:rPr>
      <w:rFonts w:ascii="Tahoma" w:hAnsi="Tahoma" w:cs="Tahoma"/>
      <w:sz w:val="16"/>
      <w:szCs w:val="16"/>
    </w:rPr>
  </w:style>
  <w:style w:type="character" w:styleId="Hyperlink">
    <w:name w:val="Hyperlink"/>
    <w:basedOn w:val="DefaultParagraphFont"/>
    <w:uiPriority w:val="99"/>
    <w:unhideWhenUsed/>
    <w:rsid w:val="00353057"/>
    <w:rPr>
      <w:color w:val="0000FF" w:themeColor="hyperlink"/>
      <w:u w:val="single"/>
    </w:rPr>
  </w:style>
  <w:style w:type="paragraph" w:styleId="Header">
    <w:name w:val="header"/>
    <w:basedOn w:val="Normal"/>
    <w:link w:val="HeaderChar"/>
    <w:uiPriority w:val="99"/>
    <w:semiHidden/>
    <w:unhideWhenUsed/>
    <w:rsid w:val="0076065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6065F"/>
  </w:style>
  <w:style w:type="paragraph" w:styleId="Footer">
    <w:name w:val="footer"/>
    <w:basedOn w:val="Normal"/>
    <w:link w:val="FooterChar"/>
    <w:uiPriority w:val="99"/>
    <w:unhideWhenUsed/>
    <w:rsid w:val="0076065F"/>
    <w:pPr>
      <w:tabs>
        <w:tab w:val="center" w:pos="4680"/>
        <w:tab w:val="right" w:pos="9360"/>
      </w:tabs>
      <w:spacing w:line="240" w:lineRule="auto"/>
    </w:pPr>
  </w:style>
  <w:style w:type="character" w:customStyle="1" w:styleId="FooterChar">
    <w:name w:val="Footer Char"/>
    <w:basedOn w:val="DefaultParagraphFont"/>
    <w:link w:val="Footer"/>
    <w:uiPriority w:val="99"/>
    <w:rsid w:val="0076065F"/>
  </w:style>
  <w:style w:type="character" w:styleId="CommentReference">
    <w:name w:val="annotation reference"/>
    <w:basedOn w:val="DefaultParagraphFont"/>
    <w:uiPriority w:val="99"/>
    <w:semiHidden/>
    <w:unhideWhenUsed/>
    <w:rsid w:val="00063CEA"/>
    <w:rPr>
      <w:sz w:val="16"/>
      <w:szCs w:val="16"/>
    </w:rPr>
  </w:style>
  <w:style w:type="paragraph" w:styleId="CommentText">
    <w:name w:val="annotation text"/>
    <w:basedOn w:val="Normal"/>
    <w:link w:val="CommentTextChar"/>
    <w:uiPriority w:val="99"/>
    <w:semiHidden/>
    <w:unhideWhenUsed/>
    <w:rsid w:val="00063CEA"/>
    <w:pPr>
      <w:spacing w:line="240" w:lineRule="auto"/>
    </w:pPr>
    <w:rPr>
      <w:sz w:val="20"/>
      <w:szCs w:val="20"/>
    </w:rPr>
  </w:style>
  <w:style w:type="character" w:customStyle="1" w:styleId="CommentTextChar">
    <w:name w:val="Comment Text Char"/>
    <w:basedOn w:val="DefaultParagraphFont"/>
    <w:link w:val="CommentText"/>
    <w:uiPriority w:val="99"/>
    <w:semiHidden/>
    <w:rsid w:val="00063CEA"/>
    <w:rPr>
      <w:sz w:val="20"/>
      <w:szCs w:val="20"/>
    </w:rPr>
  </w:style>
  <w:style w:type="paragraph" w:styleId="CommentSubject">
    <w:name w:val="annotation subject"/>
    <w:basedOn w:val="CommentText"/>
    <w:next w:val="CommentText"/>
    <w:link w:val="CommentSubjectChar"/>
    <w:uiPriority w:val="99"/>
    <w:semiHidden/>
    <w:unhideWhenUsed/>
    <w:rsid w:val="00063CEA"/>
    <w:rPr>
      <w:b/>
      <w:bCs/>
    </w:rPr>
  </w:style>
  <w:style w:type="character" w:customStyle="1" w:styleId="CommentSubjectChar">
    <w:name w:val="Comment Subject Char"/>
    <w:basedOn w:val="CommentTextChar"/>
    <w:link w:val="CommentSubject"/>
    <w:uiPriority w:val="99"/>
    <w:semiHidden/>
    <w:rsid w:val="00063CEA"/>
    <w:rPr>
      <w:b/>
      <w:bCs/>
      <w:sz w:val="20"/>
      <w:szCs w:val="20"/>
    </w:rPr>
  </w:style>
  <w:style w:type="paragraph" w:styleId="ListBullet">
    <w:name w:val="List Bullet"/>
    <w:aliases w:val="Content bullets"/>
    <w:basedOn w:val="Normal"/>
    <w:uiPriority w:val="99"/>
    <w:rsid w:val="00735E89"/>
    <w:pPr>
      <w:tabs>
        <w:tab w:val="num" w:pos="360"/>
      </w:tabs>
      <w:spacing w:before="200" w:after="200"/>
      <w:ind w:left="360" w:hanging="360"/>
    </w:pPr>
    <w:rPr>
      <w:rFonts w:ascii="Calibri" w:eastAsia="Times New Roman" w:hAnsi="Calibri" w:cs="Times New Roman"/>
      <w:sz w:val="20"/>
      <w:szCs w:val="20"/>
    </w:rPr>
  </w:style>
  <w:style w:type="paragraph" w:styleId="Revision">
    <w:name w:val="Revision"/>
    <w:hidden/>
    <w:uiPriority w:val="99"/>
    <w:semiHidden/>
    <w:rsid w:val="001D1D81"/>
    <w:pPr>
      <w:spacing w:line="240" w:lineRule="auto"/>
    </w:pPr>
  </w:style>
  <w:style w:type="paragraph" w:styleId="EndnoteText">
    <w:name w:val="endnote text"/>
    <w:basedOn w:val="Normal"/>
    <w:link w:val="EndnoteTextChar"/>
    <w:uiPriority w:val="99"/>
    <w:semiHidden/>
    <w:unhideWhenUsed/>
    <w:rsid w:val="0053377E"/>
    <w:pPr>
      <w:spacing w:line="240" w:lineRule="auto"/>
    </w:pPr>
    <w:rPr>
      <w:sz w:val="20"/>
      <w:szCs w:val="20"/>
    </w:rPr>
  </w:style>
  <w:style w:type="character" w:customStyle="1" w:styleId="EndnoteTextChar">
    <w:name w:val="Endnote Text Char"/>
    <w:basedOn w:val="DefaultParagraphFont"/>
    <w:link w:val="EndnoteText"/>
    <w:uiPriority w:val="99"/>
    <w:semiHidden/>
    <w:rsid w:val="0053377E"/>
    <w:rPr>
      <w:sz w:val="20"/>
      <w:szCs w:val="20"/>
    </w:rPr>
  </w:style>
  <w:style w:type="character" w:styleId="EndnoteReference">
    <w:name w:val="endnote reference"/>
    <w:basedOn w:val="DefaultParagraphFont"/>
    <w:uiPriority w:val="99"/>
    <w:semiHidden/>
    <w:unhideWhenUsed/>
    <w:rsid w:val="0053377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C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66C"/>
    <w:pPr>
      <w:ind w:left="720"/>
      <w:contextualSpacing/>
    </w:pPr>
  </w:style>
  <w:style w:type="paragraph" w:styleId="FootnoteText">
    <w:name w:val="footnote text"/>
    <w:basedOn w:val="Normal"/>
    <w:link w:val="FootnoteTextChar"/>
    <w:uiPriority w:val="99"/>
    <w:unhideWhenUsed/>
    <w:rsid w:val="007B0073"/>
    <w:pPr>
      <w:spacing w:line="240" w:lineRule="auto"/>
    </w:pPr>
    <w:rPr>
      <w:sz w:val="20"/>
      <w:szCs w:val="20"/>
    </w:rPr>
  </w:style>
  <w:style w:type="character" w:customStyle="1" w:styleId="FootnoteTextChar">
    <w:name w:val="Footnote Text Char"/>
    <w:basedOn w:val="DefaultParagraphFont"/>
    <w:link w:val="FootnoteText"/>
    <w:uiPriority w:val="99"/>
    <w:rsid w:val="007B0073"/>
    <w:rPr>
      <w:sz w:val="20"/>
      <w:szCs w:val="20"/>
    </w:rPr>
  </w:style>
  <w:style w:type="character" w:styleId="FootnoteReference">
    <w:name w:val="footnote reference"/>
    <w:basedOn w:val="DefaultParagraphFont"/>
    <w:uiPriority w:val="99"/>
    <w:unhideWhenUsed/>
    <w:rsid w:val="007B0073"/>
    <w:rPr>
      <w:vertAlign w:val="superscript"/>
    </w:rPr>
  </w:style>
  <w:style w:type="paragraph" w:styleId="BalloonText">
    <w:name w:val="Balloon Text"/>
    <w:basedOn w:val="Normal"/>
    <w:link w:val="BalloonTextChar"/>
    <w:uiPriority w:val="99"/>
    <w:semiHidden/>
    <w:unhideWhenUsed/>
    <w:rsid w:val="005046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657"/>
    <w:rPr>
      <w:rFonts w:ascii="Tahoma" w:hAnsi="Tahoma" w:cs="Tahoma"/>
      <w:sz w:val="16"/>
      <w:szCs w:val="16"/>
    </w:rPr>
  </w:style>
  <w:style w:type="character" w:styleId="Hyperlink">
    <w:name w:val="Hyperlink"/>
    <w:basedOn w:val="DefaultParagraphFont"/>
    <w:uiPriority w:val="99"/>
    <w:unhideWhenUsed/>
    <w:rsid w:val="00353057"/>
    <w:rPr>
      <w:color w:val="0000FF" w:themeColor="hyperlink"/>
      <w:u w:val="single"/>
    </w:rPr>
  </w:style>
  <w:style w:type="paragraph" w:styleId="Header">
    <w:name w:val="header"/>
    <w:basedOn w:val="Normal"/>
    <w:link w:val="HeaderChar"/>
    <w:uiPriority w:val="99"/>
    <w:semiHidden/>
    <w:unhideWhenUsed/>
    <w:rsid w:val="0076065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6065F"/>
  </w:style>
  <w:style w:type="paragraph" w:styleId="Footer">
    <w:name w:val="footer"/>
    <w:basedOn w:val="Normal"/>
    <w:link w:val="FooterChar"/>
    <w:uiPriority w:val="99"/>
    <w:unhideWhenUsed/>
    <w:rsid w:val="0076065F"/>
    <w:pPr>
      <w:tabs>
        <w:tab w:val="center" w:pos="4680"/>
        <w:tab w:val="right" w:pos="9360"/>
      </w:tabs>
      <w:spacing w:line="240" w:lineRule="auto"/>
    </w:pPr>
  </w:style>
  <w:style w:type="character" w:customStyle="1" w:styleId="FooterChar">
    <w:name w:val="Footer Char"/>
    <w:basedOn w:val="DefaultParagraphFont"/>
    <w:link w:val="Footer"/>
    <w:uiPriority w:val="99"/>
    <w:rsid w:val="0076065F"/>
  </w:style>
  <w:style w:type="character" w:styleId="CommentReference">
    <w:name w:val="annotation reference"/>
    <w:basedOn w:val="DefaultParagraphFont"/>
    <w:uiPriority w:val="99"/>
    <w:semiHidden/>
    <w:unhideWhenUsed/>
    <w:rsid w:val="00063CEA"/>
    <w:rPr>
      <w:sz w:val="16"/>
      <w:szCs w:val="16"/>
    </w:rPr>
  </w:style>
  <w:style w:type="paragraph" w:styleId="CommentText">
    <w:name w:val="annotation text"/>
    <w:basedOn w:val="Normal"/>
    <w:link w:val="CommentTextChar"/>
    <w:uiPriority w:val="99"/>
    <w:semiHidden/>
    <w:unhideWhenUsed/>
    <w:rsid w:val="00063CEA"/>
    <w:pPr>
      <w:spacing w:line="240" w:lineRule="auto"/>
    </w:pPr>
    <w:rPr>
      <w:sz w:val="20"/>
      <w:szCs w:val="20"/>
    </w:rPr>
  </w:style>
  <w:style w:type="character" w:customStyle="1" w:styleId="CommentTextChar">
    <w:name w:val="Comment Text Char"/>
    <w:basedOn w:val="DefaultParagraphFont"/>
    <w:link w:val="CommentText"/>
    <w:uiPriority w:val="99"/>
    <w:semiHidden/>
    <w:rsid w:val="00063CEA"/>
    <w:rPr>
      <w:sz w:val="20"/>
      <w:szCs w:val="20"/>
    </w:rPr>
  </w:style>
  <w:style w:type="paragraph" w:styleId="CommentSubject">
    <w:name w:val="annotation subject"/>
    <w:basedOn w:val="CommentText"/>
    <w:next w:val="CommentText"/>
    <w:link w:val="CommentSubjectChar"/>
    <w:uiPriority w:val="99"/>
    <w:semiHidden/>
    <w:unhideWhenUsed/>
    <w:rsid w:val="00063CEA"/>
    <w:rPr>
      <w:b/>
      <w:bCs/>
    </w:rPr>
  </w:style>
  <w:style w:type="character" w:customStyle="1" w:styleId="CommentSubjectChar">
    <w:name w:val="Comment Subject Char"/>
    <w:basedOn w:val="CommentTextChar"/>
    <w:link w:val="CommentSubject"/>
    <w:uiPriority w:val="99"/>
    <w:semiHidden/>
    <w:rsid w:val="00063CEA"/>
    <w:rPr>
      <w:b/>
      <w:bCs/>
      <w:sz w:val="20"/>
      <w:szCs w:val="20"/>
    </w:rPr>
  </w:style>
  <w:style w:type="paragraph" w:styleId="ListBullet">
    <w:name w:val="List Bullet"/>
    <w:aliases w:val="Content bullets"/>
    <w:basedOn w:val="Normal"/>
    <w:uiPriority w:val="99"/>
    <w:rsid w:val="00735E89"/>
    <w:pPr>
      <w:tabs>
        <w:tab w:val="num" w:pos="360"/>
      </w:tabs>
      <w:spacing w:before="200" w:after="200"/>
      <w:ind w:left="360" w:hanging="360"/>
    </w:pPr>
    <w:rPr>
      <w:rFonts w:ascii="Calibri" w:eastAsia="Times New Roman" w:hAnsi="Calibri" w:cs="Times New Roman"/>
      <w:sz w:val="20"/>
      <w:szCs w:val="20"/>
    </w:rPr>
  </w:style>
  <w:style w:type="paragraph" w:styleId="Revision">
    <w:name w:val="Revision"/>
    <w:hidden/>
    <w:uiPriority w:val="99"/>
    <w:semiHidden/>
    <w:rsid w:val="001D1D81"/>
    <w:pPr>
      <w:spacing w:line="240" w:lineRule="auto"/>
    </w:pPr>
  </w:style>
  <w:style w:type="paragraph" w:styleId="EndnoteText">
    <w:name w:val="endnote text"/>
    <w:basedOn w:val="Normal"/>
    <w:link w:val="EndnoteTextChar"/>
    <w:uiPriority w:val="99"/>
    <w:semiHidden/>
    <w:unhideWhenUsed/>
    <w:rsid w:val="0053377E"/>
    <w:pPr>
      <w:spacing w:line="240" w:lineRule="auto"/>
    </w:pPr>
    <w:rPr>
      <w:sz w:val="20"/>
      <w:szCs w:val="20"/>
    </w:rPr>
  </w:style>
  <w:style w:type="character" w:customStyle="1" w:styleId="EndnoteTextChar">
    <w:name w:val="Endnote Text Char"/>
    <w:basedOn w:val="DefaultParagraphFont"/>
    <w:link w:val="EndnoteText"/>
    <w:uiPriority w:val="99"/>
    <w:semiHidden/>
    <w:rsid w:val="0053377E"/>
    <w:rPr>
      <w:sz w:val="20"/>
      <w:szCs w:val="20"/>
    </w:rPr>
  </w:style>
  <w:style w:type="character" w:styleId="EndnoteReference">
    <w:name w:val="endnote reference"/>
    <w:basedOn w:val="DefaultParagraphFont"/>
    <w:uiPriority w:val="99"/>
    <w:semiHidden/>
    <w:unhideWhenUsed/>
    <w:rsid w:val="005337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86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hdr.undp.org/en/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D6BA04-72C9-459B-BCED-E58AD0C67B58}"/>
</file>

<file path=customXml/itemProps2.xml><?xml version="1.0" encoding="utf-8"?>
<ds:datastoreItem xmlns:ds="http://schemas.openxmlformats.org/officeDocument/2006/customXml" ds:itemID="{AE68E479-7E59-42CB-B9B6-5A8BBE18E7ED}"/>
</file>

<file path=customXml/itemProps3.xml><?xml version="1.0" encoding="utf-8"?>
<ds:datastoreItem xmlns:ds="http://schemas.openxmlformats.org/officeDocument/2006/customXml" ds:itemID="{645EEF5B-2030-424B-AE23-59B2162B8C76}"/>
</file>

<file path=customXml/itemProps4.xml><?xml version="1.0" encoding="utf-8"?>
<ds:datastoreItem xmlns:ds="http://schemas.openxmlformats.org/officeDocument/2006/customXml" ds:itemID="{8EEDB325-440A-486E-9374-438C77B8C808}"/>
</file>

<file path=docProps/app.xml><?xml version="1.0" encoding="utf-8"?>
<Properties xmlns="http://schemas.openxmlformats.org/officeDocument/2006/extended-properties" xmlns:vt="http://schemas.openxmlformats.org/officeDocument/2006/docPropsVTypes">
  <Template>Normal</Template>
  <TotalTime>0</TotalTime>
  <Pages>5</Pages>
  <Words>1546</Words>
  <Characters>8816</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Elizabeth Glaser Pediatric AIDS Foundation</Company>
  <LinksUpToDate>false</LinksUpToDate>
  <CharactersWithSpaces>10342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c:creator>
  <cp:lastModifiedBy>Denis D'aniello</cp:lastModifiedBy>
  <cp:revision>2</cp:revision>
  <cp:lastPrinted>2012-10-02T08:22:00Z</cp:lastPrinted>
  <dcterms:created xsi:type="dcterms:W3CDTF">2013-06-28T15:13:00Z</dcterms:created>
  <dcterms:modified xsi:type="dcterms:W3CDTF">2013-06-28T15:13:00Z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