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8BDC4" w14:textId="77777777" w:rsidR="00C87BC9" w:rsidRPr="00AB7C03" w:rsidRDefault="00C87BC9" w:rsidP="00326F1C">
      <w:pPr>
        <w:jc w:val="center"/>
        <w:rPr>
          <w:b/>
        </w:rPr>
      </w:pPr>
    </w:p>
    <w:p w14:paraId="637C32F9" w14:textId="01725871" w:rsidR="00D409FE" w:rsidRPr="00AB7C03" w:rsidRDefault="001733BC" w:rsidP="00885410">
      <w:pPr>
        <w:spacing w:after="120"/>
        <w:jc w:val="center"/>
        <w:rPr>
          <w:b/>
        </w:rPr>
      </w:pPr>
      <w:r w:rsidRPr="00AB7C03">
        <w:rPr>
          <w:b/>
        </w:rPr>
        <w:t>Islamic Republic of Iran’s Compliance with International Covenant on Civil and Political Rights Treaty</w:t>
      </w:r>
    </w:p>
    <w:p w14:paraId="1F9A89A2" w14:textId="77777777" w:rsidR="001733BC" w:rsidRPr="00AB7C03" w:rsidRDefault="001733BC" w:rsidP="00326F1C">
      <w:pPr>
        <w:jc w:val="center"/>
        <w:rPr>
          <w:b/>
        </w:rPr>
      </w:pPr>
      <w:r w:rsidRPr="00AB7C03">
        <w:rPr>
          <w:b/>
        </w:rPr>
        <w:t>Submitted by The Advocates for Human Rights</w:t>
      </w:r>
    </w:p>
    <w:p w14:paraId="069EBCEF" w14:textId="77777777" w:rsidR="001733BC" w:rsidRPr="00AB7C03" w:rsidRDefault="001733BC" w:rsidP="00CE57E2">
      <w:pPr>
        <w:spacing w:after="120"/>
        <w:jc w:val="center"/>
        <w:rPr>
          <w:bCs/>
        </w:rPr>
      </w:pPr>
      <w:r w:rsidRPr="00AB7C03">
        <w:rPr>
          <w:bCs/>
        </w:rPr>
        <w:t>a non-governmental organization in special consultative status with ECOSOC since 1996</w:t>
      </w:r>
    </w:p>
    <w:p w14:paraId="56988D53" w14:textId="77777777" w:rsidR="001733BC" w:rsidRPr="00AB7C03" w:rsidRDefault="001733BC" w:rsidP="00885410">
      <w:pPr>
        <w:spacing w:after="120"/>
        <w:jc w:val="center"/>
        <w:rPr>
          <w:b/>
        </w:rPr>
      </w:pPr>
      <w:r w:rsidRPr="00AB7C03">
        <w:rPr>
          <w:b/>
        </w:rPr>
        <w:t>The World Coalition Against the Death Penalty</w:t>
      </w:r>
    </w:p>
    <w:p w14:paraId="074E6279" w14:textId="77777777" w:rsidR="001733BC" w:rsidRPr="00AB7C03" w:rsidRDefault="001733BC" w:rsidP="00885410">
      <w:pPr>
        <w:spacing w:after="120"/>
        <w:jc w:val="center"/>
        <w:rPr>
          <w:b/>
          <w:bCs/>
        </w:rPr>
      </w:pPr>
      <w:r w:rsidRPr="00AB7C03">
        <w:rPr>
          <w:b/>
          <w:bCs/>
        </w:rPr>
        <w:t xml:space="preserve">Iran </w:t>
      </w:r>
      <w:r w:rsidRPr="00AB7C03">
        <w:rPr>
          <w:b/>
        </w:rPr>
        <w:t>Human</w:t>
      </w:r>
      <w:r w:rsidRPr="00AB7C03">
        <w:rPr>
          <w:b/>
          <w:bCs/>
        </w:rPr>
        <w:t xml:space="preserve"> Rights</w:t>
      </w:r>
    </w:p>
    <w:p w14:paraId="25454E2A" w14:textId="77777777" w:rsidR="00996910" w:rsidRPr="00AB7C03" w:rsidRDefault="00996910" w:rsidP="00885410">
      <w:pPr>
        <w:spacing w:after="120"/>
        <w:jc w:val="center"/>
        <w:rPr>
          <w:b/>
        </w:rPr>
      </w:pPr>
      <w:r w:rsidRPr="00AB7C03">
        <w:rPr>
          <w:b/>
        </w:rPr>
        <w:t>Impact Iran</w:t>
      </w:r>
    </w:p>
    <w:p w14:paraId="2DE73EB9" w14:textId="77777777" w:rsidR="001733BC" w:rsidRPr="00AB7C03" w:rsidRDefault="001733BC" w:rsidP="00CE57E2">
      <w:pPr>
        <w:spacing w:after="120"/>
        <w:jc w:val="center"/>
        <w:rPr>
          <w:bCs/>
        </w:rPr>
      </w:pPr>
      <w:r w:rsidRPr="00AB7C03">
        <w:rPr>
          <w:bCs/>
        </w:rPr>
        <w:t>and</w:t>
      </w:r>
    </w:p>
    <w:p w14:paraId="2F1C77E0" w14:textId="77777777" w:rsidR="00996910" w:rsidRPr="00AB7C03" w:rsidRDefault="00996910" w:rsidP="00885410">
      <w:pPr>
        <w:spacing w:after="120"/>
        <w:jc w:val="center"/>
        <w:rPr>
          <w:b/>
          <w:bCs/>
        </w:rPr>
      </w:pPr>
      <w:r w:rsidRPr="00AB7C03">
        <w:rPr>
          <w:b/>
        </w:rPr>
        <w:t>ECPM</w:t>
      </w:r>
    </w:p>
    <w:p w14:paraId="02D16019" w14:textId="57B8FF07" w:rsidR="001733BC" w:rsidRPr="00AB7C03" w:rsidRDefault="00CB48B7" w:rsidP="00CE57E2">
      <w:pPr>
        <w:spacing w:after="120"/>
        <w:jc w:val="center"/>
        <w:rPr>
          <w:bCs/>
        </w:rPr>
      </w:pPr>
      <w:r w:rsidRPr="00AB7C03">
        <w:rPr>
          <w:bCs/>
        </w:rPr>
        <w:t>for the</w:t>
      </w:r>
    </w:p>
    <w:p w14:paraId="35604C57" w14:textId="1C62C071" w:rsidR="001733BC" w:rsidRPr="00AB7C03" w:rsidRDefault="009E618B" w:rsidP="00326F1C">
      <w:pPr>
        <w:jc w:val="center"/>
        <w:rPr>
          <w:b/>
        </w:rPr>
      </w:pPr>
      <w:r w:rsidRPr="00AB7C03">
        <w:rPr>
          <w:b/>
        </w:rPr>
        <w:t>139th</w:t>
      </w:r>
      <w:r w:rsidR="001733BC" w:rsidRPr="00AB7C03">
        <w:rPr>
          <w:b/>
        </w:rPr>
        <w:t xml:space="preserve"> Session of the Human Rights Committee</w:t>
      </w:r>
    </w:p>
    <w:p w14:paraId="5BB4F7EE" w14:textId="77777777" w:rsidR="00885410" w:rsidRPr="00AB7C03" w:rsidRDefault="00885410" w:rsidP="00885410">
      <w:pPr>
        <w:spacing w:after="120"/>
        <w:jc w:val="center"/>
        <w:rPr>
          <w:b/>
          <w:bCs/>
        </w:rPr>
      </w:pPr>
      <w:r w:rsidRPr="00AB7C03">
        <w:rPr>
          <w:b/>
          <w:bCs/>
        </w:rPr>
        <w:t xml:space="preserve">9 October–3 </w:t>
      </w:r>
      <w:r w:rsidRPr="00AB7C03">
        <w:rPr>
          <w:b/>
        </w:rPr>
        <w:t>November</w:t>
      </w:r>
      <w:r w:rsidRPr="00AB7C03">
        <w:rPr>
          <w:b/>
          <w:bCs/>
        </w:rPr>
        <w:t xml:space="preserve"> 2023 </w:t>
      </w:r>
    </w:p>
    <w:p w14:paraId="532007DC" w14:textId="7C2A73BA" w:rsidR="001733BC" w:rsidRPr="00AB7C03" w:rsidRDefault="001733BC" w:rsidP="00885410">
      <w:pPr>
        <w:spacing w:after="120"/>
        <w:jc w:val="center"/>
        <w:rPr>
          <w:b/>
        </w:rPr>
      </w:pPr>
      <w:r w:rsidRPr="00AB7C03">
        <w:rPr>
          <w:b/>
        </w:rPr>
        <w:t xml:space="preserve">Submitted </w:t>
      </w:r>
      <w:r w:rsidR="00D409FE" w:rsidRPr="00AB7C03">
        <w:rPr>
          <w:b/>
        </w:rPr>
        <w:t>12 September 2023</w:t>
      </w:r>
    </w:p>
    <w:p w14:paraId="6BB7E467" w14:textId="4EF3035E" w:rsidR="001733BC" w:rsidRPr="00AB7C03" w:rsidRDefault="001733BC" w:rsidP="00CE57E2">
      <w:pPr>
        <w:spacing w:after="120"/>
        <w:jc w:val="both"/>
        <w:rPr>
          <w:bCs/>
        </w:rPr>
      </w:pPr>
      <w:r w:rsidRPr="00AB7C03">
        <w:rPr>
          <w:b/>
        </w:rPr>
        <w:t xml:space="preserve">The Advocates for Human Rights </w:t>
      </w:r>
      <w:r w:rsidRPr="00AB7C03">
        <w:rPr>
          <w:bCs/>
        </w:rPr>
        <w:t xml:space="preserve">(The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w:t>
      </w:r>
      <w:r w:rsidR="00887C10" w:rsidRPr="00AB7C03">
        <w:rPr>
          <w:bCs/>
        </w:rPr>
        <w:t>A</w:t>
      </w:r>
      <w:r w:rsidRPr="00AB7C03">
        <w:rPr>
          <w:bCs/>
        </w:rPr>
        <w:t>gainst the Death Penalty.</w:t>
      </w:r>
    </w:p>
    <w:p w14:paraId="1F5E3FE0" w14:textId="77777777" w:rsidR="001733BC" w:rsidRPr="00AB7C03" w:rsidRDefault="001733BC" w:rsidP="00CE57E2">
      <w:pPr>
        <w:spacing w:after="120"/>
        <w:jc w:val="both"/>
        <w:rPr>
          <w:bCs/>
        </w:rPr>
      </w:pPr>
      <w:r w:rsidRPr="00AB7C03">
        <w:rPr>
          <w:b/>
        </w:rPr>
        <w:t>The World Coalition Against the Death Penalty</w:t>
      </w:r>
      <w:r w:rsidRPr="00AB7C03">
        <w:rPr>
          <w:bCs/>
        </w:rPr>
        <w:t>, an alliance of more than 150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6651C7F" w14:textId="260F1FEF" w:rsidR="00E40572" w:rsidRPr="00AB7C03" w:rsidRDefault="00E40572" w:rsidP="00CE57E2">
      <w:pPr>
        <w:spacing w:after="120"/>
        <w:jc w:val="both"/>
      </w:pPr>
      <w:r w:rsidRPr="00AB7C03">
        <w:rPr>
          <w:b/>
          <w:bCs/>
        </w:rPr>
        <w:t>Iran Human Rights (IHR</w:t>
      </w:r>
      <w:r w:rsidRPr="00AB7C03">
        <w:rPr>
          <w:b/>
          <w:bCs/>
          <w:lang w:val="en-GB"/>
        </w:rPr>
        <w:t>NGO</w:t>
      </w:r>
      <w:r w:rsidRPr="00AB7C03">
        <w:rPr>
          <w:b/>
          <w:bCs/>
        </w:rPr>
        <w:t xml:space="preserve">) </w:t>
      </w:r>
      <w:r w:rsidRPr="00AB7C03">
        <w:t xml:space="preserve">is a non-profit NGO with its base in Oslo, Norway. IHRNGO has active and supporting members in Iran, North America and several European countries. IHRNGO is committed to promote human rights in Iran, through reporting, monitoring and advocacy. Reporting about the death penalty in Iran has been the main focus of IHRNGO in the past 10 years. Because of its sources </w:t>
      </w:r>
      <w:r w:rsidRPr="00AB7C03">
        <w:rPr>
          <w:bCs/>
        </w:rPr>
        <w:t>inside</w:t>
      </w:r>
      <w:r w:rsidRPr="00AB7C03">
        <w:t xml:space="preserve"> Iran, IHRNGO is able to produce accurate reports about the death penalty in Iran. Besides the death penalty, promoting due process and rule of law, and defending the human rights defenders constitute the core activities of IHRNGO. IHRNGO is </w:t>
      </w:r>
      <w:r w:rsidRPr="00AB7C03">
        <w:lastRenderedPageBreak/>
        <w:t>a member of the Steering Committee of the World Coalition Against the Death Penalty and a member of Impact Iran.</w:t>
      </w:r>
    </w:p>
    <w:p w14:paraId="7374B568" w14:textId="15DFC066" w:rsidR="00996910" w:rsidRPr="00AB7C03" w:rsidRDefault="00996910" w:rsidP="00CE57E2">
      <w:pPr>
        <w:spacing w:after="120"/>
        <w:jc w:val="both"/>
      </w:pPr>
      <w:r w:rsidRPr="00AB7C03">
        <w:rPr>
          <w:b/>
          <w:bCs/>
        </w:rPr>
        <w:t xml:space="preserve">Impact Iran </w:t>
      </w:r>
      <w:r w:rsidRPr="00AB7C03">
        <w:t xml:space="preserve">represents a coalition of non-governmental organizations that draw attention to the situation of human rights in </w:t>
      </w:r>
      <w:r w:rsidR="00A56358" w:rsidRPr="00AB7C03">
        <w:t>Iran and</w:t>
      </w:r>
      <w:r w:rsidRPr="00AB7C03">
        <w:t xml:space="preserve"> encourage the Iranian government to address concerns expressed by the international community and international human rights bodies. Impact Iran promotes Iranian civil society efforts to engage with the wider UN human rights system, alongside various intergovernmental processes aimed at strengthening rights protections in Iran. Impact Iran’s focus emanates from the belief that the sustainability of efforts to promote respect for human rights in Iran hinges on the capacity of Iranian civil society to effectively engage with and participate in the range of UN processes that promotes accountability and encourages implementation of Iran’s international human rights obligations.</w:t>
      </w:r>
    </w:p>
    <w:p w14:paraId="0F338D65" w14:textId="22EA800D" w:rsidR="00E40572" w:rsidRPr="00AB7C03" w:rsidRDefault="00E40572" w:rsidP="00CE57E2">
      <w:pPr>
        <w:spacing w:after="120"/>
        <w:jc w:val="both"/>
      </w:pPr>
      <w:r w:rsidRPr="00AB7C03">
        <w:rPr>
          <w:b/>
          <w:bCs/>
        </w:rPr>
        <w:t xml:space="preserve">ECPM </w:t>
      </w:r>
      <w:r w:rsidRPr="00AB7C03">
        <w:t>(</w:t>
      </w:r>
      <w:r w:rsidR="00052943" w:rsidRPr="00AB7C03">
        <w:rPr>
          <w:i/>
          <w:iCs/>
        </w:rPr>
        <w:t>Ensemble Contre la Peine de Mort</w:t>
      </w:r>
      <w:r w:rsidR="00D1197A" w:rsidRPr="00AB7C03">
        <w:t xml:space="preserve"> </w:t>
      </w:r>
      <w:r w:rsidR="00403B82" w:rsidRPr="00AB7C03">
        <w:t xml:space="preserve">/ </w:t>
      </w:r>
      <w:r w:rsidRPr="00AB7C03">
        <w:t xml:space="preserve">Together Against the Death Penalty) is a French non-governmental </w:t>
      </w:r>
      <w:r w:rsidR="00FC1D9E" w:rsidRPr="00AB7C03">
        <w:t>organization</w:t>
      </w:r>
      <w:r w:rsidRPr="00AB7C03">
        <w:t xml:space="preserve"> that fights against the death penalty worldwide and in all circumstances by uniting and rallying abolitionist forces across the world. The </w:t>
      </w:r>
      <w:r w:rsidR="00FC1D9E" w:rsidRPr="00AB7C03">
        <w:t>organization</w:t>
      </w:r>
      <w:r w:rsidRPr="00AB7C03">
        <w:t xml:space="preserve"> advocates with international bodies and encourages universal abolition through education, information, local partnerships and public awareness campaigns. ECPM earned its legitimacy as a unifying group of the abolitionist movement because of its strong sense of ethics and values. ECPM is the </w:t>
      </w:r>
      <w:r w:rsidR="00FC1D9E" w:rsidRPr="00AB7C03">
        <w:t>organizer</w:t>
      </w:r>
      <w:r w:rsidRPr="00AB7C03">
        <w:t xml:space="preserve"> of the World Congresses against the death penalty and a founding member of the World Coalition Against the Death Penalty.</w:t>
      </w:r>
    </w:p>
    <w:p w14:paraId="0BCC91E5" w14:textId="6BB75A59" w:rsidR="00E40572" w:rsidRPr="00AB7C03" w:rsidRDefault="00E40572" w:rsidP="001733BC">
      <w:pPr>
        <w:rPr>
          <w:b/>
          <w:bCs/>
        </w:rPr>
      </w:pPr>
      <w:r w:rsidRPr="00AB7C03">
        <w:rPr>
          <w:b/>
          <w:bCs/>
        </w:rPr>
        <w:br w:type="page"/>
      </w:r>
    </w:p>
    <w:p w14:paraId="1FC77D31" w14:textId="133A8382" w:rsidR="004B1E4E" w:rsidRPr="00AB7C03" w:rsidRDefault="004B1E4E" w:rsidP="004B1E4E">
      <w:pPr>
        <w:jc w:val="center"/>
        <w:rPr>
          <w:b/>
          <w:caps/>
        </w:rPr>
      </w:pPr>
      <w:r w:rsidRPr="00AB7C03">
        <w:rPr>
          <w:b/>
          <w:caps/>
        </w:rPr>
        <w:lastRenderedPageBreak/>
        <w:t>Executive Summary</w:t>
      </w:r>
    </w:p>
    <w:p w14:paraId="431A8E80" w14:textId="77777777" w:rsidR="004B1E4E" w:rsidRPr="00AB7C03" w:rsidRDefault="004B1E4E" w:rsidP="00626C39"/>
    <w:p w14:paraId="3EC5D0D1" w14:textId="2176921C" w:rsidR="008A3D96" w:rsidRPr="00AB7C03" w:rsidRDefault="00E65B15" w:rsidP="00E65B15">
      <w:pPr>
        <w:numPr>
          <w:ilvl w:val="0"/>
          <w:numId w:val="7"/>
        </w:numPr>
        <w:spacing w:after="120"/>
        <w:ind w:left="360"/>
        <w:jc w:val="both"/>
      </w:pPr>
      <w:r w:rsidRPr="00AB7C03">
        <w:t>Iran has failed to uphold its obligations under the International Covenant on Civil and Political Rights and has not made the necessary changes to its legal system that would allow for the abolition of capital punishment</w:t>
      </w:r>
      <w:r w:rsidR="00A56358" w:rsidRPr="00AB7C03">
        <w:t>.</w:t>
      </w:r>
      <w:r w:rsidR="003E4823" w:rsidRPr="00AB7C03">
        <w:t xml:space="preserve"> </w:t>
      </w:r>
      <w:r w:rsidRPr="00AB7C03">
        <w:t xml:space="preserve">The </w:t>
      </w:r>
      <w:r w:rsidR="00D31ED9" w:rsidRPr="00AB7C03">
        <w:t xml:space="preserve">amended </w:t>
      </w:r>
      <w:r w:rsidR="006B63E5" w:rsidRPr="00AB7C03">
        <w:t xml:space="preserve">new </w:t>
      </w:r>
      <w:r w:rsidRPr="00AB7C03">
        <w:t>Islamic Penal Code (IPC)</w:t>
      </w:r>
      <w:r w:rsidR="00D31ED9" w:rsidRPr="00AB7C03">
        <w:t>,</w:t>
      </w:r>
      <w:r w:rsidRPr="00AB7C03">
        <w:t xml:space="preserve"> adopted in 2013</w:t>
      </w:r>
      <w:r w:rsidR="00D31ED9" w:rsidRPr="00AB7C03">
        <w:t>,</w:t>
      </w:r>
      <w:r w:rsidRPr="00AB7C03">
        <w:t xml:space="preserve"> retain</w:t>
      </w:r>
      <w:r w:rsidR="00D31ED9" w:rsidRPr="00AB7C03">
        <w:t>s</w:t>
      </w:r>
      <w:r w:rsidRPr="00AB7C03">
        <w:t xml:space="preserve"> the death penalty for almost all of the offenses that were punishable by death under the old IPC</w:t>
      </w:r>
      <w:r w:rsidR="00324B64" w:rsidRPr="00AB7C03">
        <w:t>. The new IPC</w:t>
      </w:r>
      <w:r w:rsidRPr="00AB7C03">
        <w:t xml:space="preserve"> </w:t>
      </w:r>
      <w:r w:rsidR="00324B64" w:rsidRPr="00AB7C03">
        <w:t xml:space="preserve">includes </w:t>
      </w:r>
      <w:r w:rsidRPr="00AB7C03">
        <w:t xml:space="preserve">the obligation for judges to pronounce punishments on the basis of authoritative Islamic sources and </w:t>
      </w:r>
      <w:r w:rsidRPr="00AB7C03">
        <w:rPr>
          <w:i/>
        </w:rPr>
        <w:t>fatwa</w:t>
      </w:r>
      <w:r w:rsidRPr="00AB7C03">
        <w:t xml:space="preserve"> that can carry a mandatory death penalty.</w:t>
      </w:r>
      <w:r w:rsidRPr="00AB7C03">
        <w:rPr>
          <w:vertAlign w:val="superscript"/>
        </w:rPr>
        <w:footnoteReference w:id="2"/>
      </w:r>
      <w:r w:rsidRPr="00AB7C03">
        <w:t xml:space="preserve"> In </w:t>
      </w:r>
      <w:r w:rsidR="008A3D96" w:rsidRPr="00AB7C03">
        <w:t>2022, the number of executions in Iran increased significantly</w:t>
      </w:r>
      <w:r w:rsidR="00832F42" w:rsidRPr="00AB7C03">
        <w:t xml:space="preserve">, and Iran ranked second in the world for </w:t>
      </w:r>
      <w:r w:rsidR="006A2EBB" w:rsidRPr="00AB7C03">
        <w:t>executions</w:t>
      </w:r>
      <w:r w:rsidR="008A3D96" w:rsidRPr="00AB7C03">
        <w:t>.</w:t>
      </w:r>
      <w:r w:rsidR="008A3D96" w:rsidRPr="00AB7C03">
        <w:rPr>
          <w:rStyle w:val="FootnoteReference"/>
        </w:rPr>
        <w:footnoteReference w:id="3"/>
      </w:r>
    </w:p>
    <w:p w14:paraId="65240CB5" w14:textId="64D8F44D" w:rsidR="00E65B15" w:rsidRPr="00AB7C03" w:rsidRDefault="0001368B" w:rsidP="00E65B15">
      <w:pPr>
        <w:numPr>
          <w:ilvl w:val="0"/>
          <w:numId w:val="7"/>
        </w:numPr>
        <w:spacing w:after="120"/>
        <w:ind w:left="360"/>
        <w:jc w:val="both"/>
      </w:pPr>
      <w:r w:rsidRPr="00AB7C03">
        <w:t xml:space="preserve">In </w:t>
      </w:r>
      <w:r w:rsidR="00E65B15" w:rsidRPr="00AB7C03">
        <w:t>Iran</w:t>
      </w:r>
      <w:r w:rsidRPr="00AB7C03">
        <w:t>,</w:t>
      </w:r>
      <w:r w:rsidR="00E65B15" w:rsidRPr="00AB7C03">
        <w:t xml:space="preserve"> the application of the death penalty is not limited to the most serious crimes. </w:t>
      </w:r>
      <w:r w:rsidR="00B21835" w:rsidRPr="00AB7C03">
        <w:t xml:space="preserve">In 2023 alone, </w:t>
      </w:r>
      <w:r w:rsidR="006A2EBB" w:rsidRPr="00AB7C03">
        <w:t xml:space="preserve">courts </w:t>
      </w:r>
      <w:r w:rsidR="00933D9B" w:rsidRPr="00AB7C03">
        <w:t xml:space="preserve">executed </w:t>
      </w:r>
      <w:r w:rsidR="00B21835" w:rsidRPr="00AB7C03">
        <w:t>individuals for a variety of charges</w:t>
      </w:r>
      <w:r w:rsidR="00776E38" w:rsidRPr="00AB7C03">
        <w:t xml:space="preserve"> not entailing an intentional killing</w:t>
      </w:r>
      <w:r w:rsidR="00D526F5" w:rsidRPr="00AB7C03">
        <w:t>,</w:t>
      </w:r>
      <w:r w:rsidR="00B21835" w:rsidRPr="00AB7C03">
        <w:t xml:space="preserve"> </w:t>
      </w:r>
      <w:r w:rsidR="00D526F5" w:rsidRPr="00AB7C03">
        <w:t>including</w:t>
      </w:r>
      <w:r w:rsidR="00B21835" w:rsidRPr="00AB7C03">
        <w:t xml:space="preserve"> terror-related </w:t>
      </w:r>
      <w:r w:rsidR="006A2EBB" w:rsidRPr="00AB7C03">
        <w:t>crimes</w:t>
      </w:r>
      <w:r w:rsidR="00B21835" w:rsidRPr="00AB7C03">
        <w:t>, drug offenses, and blasphemy.</w:t>
      </w:r>
      <w:r w:rsidR="00B21835" w:rsidRPr="00AB7C03">
        <w:rPr>
          <w:rStyle w:val="FootnoteReference"/>
        </w:rPr>
        <w:footnoteReference w:id="4"/>
      </w:r>
    </w:p>
    <w:p w14:paraId="33086B1A" w14:textId="031CB957" w:rsidR="00E65B15" w:rsidRPr="00AB7C03" w:rsidRDefault="00D526F5" w:rsidP="00E65B15">
      <w:pPr>
        <w:numPr>
          <w:ilvl w:val="0"/>
          <w:numId w:val="7"/>
        </w:numPr>
        <w:spacing w:after="120"/>
        <w:ind w:left="360"/>
        <w:jc w:val="both"/>
      </w:pPr>
      <w:r w:rsidRPr="00AB7C03">
        <w:t>Iran routinely executes juvenile offenders in contravention of Article 6(5)</w:t>
      </w:r>
      <w:r w:rsidR="008B4867" w:rsidRPr="00AB7C03">
        <w:t>.</w:t>
      </w:r>
      <w:r w:rsidR="00E65B15" w:rsidRPr="00AB7C03">
        <w:rPr>
          <w:vertAlign w:val="superscript"/>
        </w:rPr>
        <w:footnoteReference w:id="5"/>
      </w:r>
      <w:r w:rsidR="00E65B15" w:rsidRPr="00AB7C03">
        <w:t xml:space="preserve"> </w:t>
      </w:r>
      <w:r w:rsidR="00B21835" w:rsidRPr="00AB7C03">
        <w:t>Since the coauthors’ previous report to the</w:t>
      </w:r>
      <w:r w:rsidR="00284A35" w:rsidRPr="00AB7C03">
        <w:t xml:space="preserve"> </w:t>
      </w:r>
      <w:r w:rsidR="00B21835" w:rsidRPr="00AB7C03">
        <w:t>Committee</w:t>
      </w:r>
      <w:r w:rsidR="00284A35" w:rsidRPr="00AB7C03">
        <w:t xml:space="preserve"> </w:t>
      </w:r>
      <w:r w:rsidR="00B21835" w:rsidRPr="00AB7C03">
        <w:t>in 2022,</w:t>
      </w:r>
      <w:r w:rsidR="00446DFF" w:rsidRPr="00AB7C03">
        <w:rPr>
          <w:rStyle w:val="FootnoteReference"/>
        </w:rPr>
        <w:footnoteReference w:id="6"/>
      </w:r>
      <w:r w:rsidR="00B21835" w:rsidRPr="00AB7C03">
        <w:t xml:space="preserve"> Iran Human Rights </w:t>
      </w:r>
      <w:r w:rsidR="007551B5" w:rsidRPr="00AB7C03">
        <w:t xml:space="preserve">reported </w:t>
      </w:r>
      <w:r w:rsidR="00B21835" w:rsidRPr="00AB7C03">
        <w:t>the execution of at least three juvenile offenders in 2022.</w:t>
      </w:r>
      <w:r w:rsidR="00B21835" w:rsidRPr="00AB7C03">
        <w:rPr>
          <w:rStyle w:val="FootnoteReference"/>
        </w:rPr>
        <w:footnoteReference w:id="7"/>
      </w:r>
      <w:r w:rsidR="00B21835" w:rsidRPr="00AB7C03">
        <w:t xml:space="preserve"> </w:t>
      </w:r>
      <w:r w:rsidR="00530399" w:rsidRPr="00AB7C03">
        <w:t xml:space="preserve">In </w:t>
      </w:r>
      <w:r w:rsidR="006F088C" w:rsidRPr="00AB7C03">
        <w:t xml:space="preserve">May </w:t>
      </w:r>
      <w:r w:rsidR="00530399" w:rsidRPr="00AB7C03">
        <w:t>202</w:t>
      </w:r>
      <w:r w:rsidR="006F088C" w:rsidRPr="00AB7C03">
        <w:t>3</w:t>
      </w:r>
      <w:r w:rsidR="002158E7" w:rsidRPr="00AB7C03">
        <w:t>, Iran</w:t>
      </w:r>
      <w:r w:rsidR="00B5558A" w:rsidRPr="00AB7C03">
        <w:t>ian authorities</w:t>
      </w:r>
      <w:r w:rsidR="002158E7" w:rsidRPr="00AB7C03">
        <w:t xml:space="preserve"> </w:t>
      </w:r>
      <w:r w:rsidR="00FC77CA" w:rsidRPr="00AB7C03">
        <w:t>scheduled</w:t>
      </w:r>
      <w:r w:rsidR="002158E7" w:rsidRPr="00AB7C03">
        <w:t xml:space="preserve"> the execution of Hossein Shahbazi</w:t>
      </w:r>
      <w:r w:rsidR="009D1F63" w:rsidRPr="00AB7C03">
        <w:t>,</w:t>
      </w:r>
      <w:r w:rsidR="001D3C32" w:rsidRPr="00AB7C03">
        <w:t xml:space="preserve"> who was under 18</w:t>
      </w:r>
      <w:r w:rsidR="00ED1DF8" w:rsidRPr="00AB7C03">
        <w:t xml:space="preserve"> when </w:t>
      </w:r>
      <w:r w:rsidR="000876E6" w:rsidRPr="00AB7C03">
        <w:t>he allegedly committed his capital offense</w:t>
      </w:r>
      <w:r w:rsidR="006323F5" w:rsidRPr="00AB7C03">
        <w:t xml:space="preserve">. While </w:t>
      </w:r>
      <w:r w:rsidR="000876E6" w:rsidRPr="00AB7C03">
        <w:t xml:space="preserve">his </w:t>
      </w:r>
      <w:r w:rsidR="00CC4B7A" w:rsidRPr="00AB7C03">
        <w:t xml:space="preserve">execution is “temporarily </w:t>
      </w:r>
      <w:r w:rsidR="008A1B76" w:rsidRPr="00AB7C03">
        <w:t>postponed</w:t>
      </w:r>
      <w:r w:rsidR="00B5558A" w:rsidRPr="00AB7C03">
        <w:t>,”</w:t>
      </w:r>
      <w:r w:rsidR="00CC4B7A" w:rsidRPr="00AB7C03">
        <w:t xml:space="preserve"> he </w:t>
      </w:r>
      <w:r w:rsidR="00145501" w:rsidRPr="00AB7C03">
        <w:t xml:space="preserve">remains </w:t>
      </w:r>
      <w:r w:rsidR="00B5558A" w:rsidRPr="00AB7C03">
        <w:t>at</w:t>
      </w:r>
      <w:r w:rsidR="00CC4B7A" w:rsidRPr="00AB7C03">
        <w:t xml:space="preserve"> risk of execution.</w:t>
      </w:r>
      <w:r w:rsidR="008A1B76" w:rsidRPr="00AB7C03">
        <w:rPr>
          <w:rStyle w:val="FootnoteReference"/>
        </w:rPr>
        <w:footnoteReference w:id="8"/>
      </w:r>
    </w:p>
    <w:p w14:paraId="0967D225" w14:textId="3A63DA37" w:rsidR="00E92522" w:rsidRPr="00AB7C03" w:rsidRDefault="00AD4FB3" w:rsidP="00E65B15">
      <w:pPr>
        <w:numPr>
          <w:ilvl w:val="0"/>
          <w:numId w:val="7"/>
        </w:numPr>
        <w:spacing w:after="120"/>
        <w:ind w:left="360"/>
        <w:jc w:val="both"/>
      </w:pPr>
      <w:r w:rsidRPr="00AB7C03">
        <w:t xml:space="preserve">Iran continues engaging </w:t>
      </w:r>
      <w:r w:rsidR="00A56358" w:rsidRPr="00AB7C03">
        <w:t>in</w:t>
      </w:r>
      <w:r w:rsidRPr="00AB7C03">
        <w:t xml:space="preserve"> </w:t>
      </w:r>
      <w:r w:rsidR="00E65B15" w:rsidRPr="00AB7C03">
        <w:t>torture and cruel, degrading</w:t>
      </w:r>
      <w:r w:rsidR="00A56358" w:rsidRPr="00AB7C03">
        <w:t>,</w:t>
      </w:r>
      <w:r w:rsidR="00E65B15" w:rsidRPr="00AB7C03">
        <w:t xml:space="preserve"> and inhumane punishment</w:t>
      </w:r>
      <w:r w:rsidR="00D536A3" w:rsidRPr="00AB7C03">
        <w:t xml:space="preserve">. </w:t>
      </w:r>
      <w:r w:rsidR="00C0053C" w:rsidRPr="00AB7C03">
        <w:t>Authorities</w:t>
      </w:r>
      <w:r w:rsidR="00E65B15" w:rsidRPr="00AB7C03">
        <w:t xml:space="preserve"> </w:t>
      </w:r>
      <w:r w:rsidR="00C0053C" w:rsidRPr="00AB7C03">
        <w:t xml:space="preserve">continue </w:t>
      </w:r>
      <w:r w:rsidR="00E65B15" w:rsidRPr="00AB7C03">
        <w:t>to hold public executions</w:t>
      </w:r>
      <w:r w:rsidR="00D15618" w:rsidRPr="00AB7C03">
        <w:t xml:space="preserve">, including at least </w:t>
      </w:r>
      <w:r w:rsidR="0027235C" w:rsidRPr="00AB7C03">
        <w:t xml:space="preserve">seven </w:t>
      </w:r>
      <w:r w:rsidR="00D15618" w:rsidRPr="00AB7C03">
        <w:t>since the coauthors’ previous report to the Committee</w:t>
      </w:r>
      <w:r w:rsidR="00E65B15" w:rsidRPr="00AB7C03">
        <w:t>.</w:t>
      </w:r>
      <w:r w:rsidR="00E65B15" w:rsidRPr="00AB7C03">
        <w:rPr>
          <w:vertAlign w:val="superscript"/>
        </w:rPr>
        <w:footnoteReference w:id="9"/>
      </w:r>
      <w:r w:rsidR="00E65B15" w:rsidRPr="00AB7C03">
        <w:t xml:space="preserve"> The primary means of </w:t>
      </w:r>
      <w:r w:rsidR="00145501" w:rsidRPr="00AB7C03">
        <w:t xml:space="preserve">public </w:t>
      </w:r>
      <w:r w:rsidR="00E65B15" w:rsidRPr="00AB7C03">
        <w:t>execution is by hanging</w:t>
      </w:r>
      <w:r w:rsidR="0045092D" w:rsidRPr="00AB7C03">
        <w:t>;</w:t>
      </w:r>
      <w:r w:rsidR="00E65B15" w:rsidRPr="00AB7C03">
        <w:t xml:space="preserve"> the victim </w:t>
      </w:r>
      <w:r w:rsidR="0045092D" w:rsidRPr="00AB7C03">
        <w:t xml:space="preserve">typically </w:t>
      </w:r>
      <w:r w:rsidR="00E65B15" w:rsidRPr="00AB7C03">
        <w:t>dies of suffocation and strangulation</w:t>
      </w:r>
      <w:r w:rsidR="0045092D" w:rsidRPr="00AB7C03">
        <w:t xml:space="preserve"> over the course of </w:t>
      </w:r>
      <w:r w:rsidR="00E65B15" w:rsidRPr="00AB7C03">
        <w:t>several minutes.</w:t>
      </w:r>
      <w:r w:rsidR="00E65B15" w:rsidRPr="00AB7C03">
        <w:rPr>
          <w:vertAlign w:val="superscript"/>
        </w:rPr>
        <w:footnoteReference w:id="10"/>
      </w:r>
      <w:r w:rsidR="00E65B15" w:rsidRPr="00AB7C03">
        <w:t xml:space="preserve"> State authorities continue to torture </w:t>
      </w:r>
      <w:r w:rsidR="00275A4D" w:rsidRPr="00AB7C03">
        <w:t xml:space="preserve">people </w:t>
      </w:r>
      <w:r w:rsidR="00E65B15" w:rsidRPr="00AB7C03">
        <w:t>suspect</w:t>
      </w:r>
      <w:r w:rsidR="00275A4D" w:rsidRPr="00AB7C03">
        <w:t>ed</w:t>
      </w:r>
      <w:r w:rsidR="00E65B15" w:rsidRPr="00AB7C03">
        <w:t xml:space="preserve"> </w:t>
      </w:r>
      <w:r w:rsidR="00275A4D" w:rsidRPr="00AB7C03">
        <w:t xml:space="preserve">of </w:t>
      </w:r>
      <w:r w:rsidR="00E92522" w:rsidRPr="00AB7C03">
        <w:t>committing</w:t>
      </w:r>
      <w:r w:rsidR="00275A4D" w:rsidRPr="00AB7C03">
        <w:t xml:space="preserve"> a crime</w:t>
      </w:r>
      <w:r w:rsidR="00057F51" w:rsidRPr="00AB7C03">
        <w:t xml:space="preserve">, and they </w:t>
      </w:r>
      <w:r w:rsidR="00E65B15" w:rsidRPr="00AB7C03">
        <w:t>often extract forced confessions for political purposes</w:t>
      </w:r>
      <w:r w:rsidR="0027235C" w:rsidRPr="00AB7C03">
        <w:t xml:space="preserve"> as evidence of their alleged crime</w:t>
      </w:r>
      <w:r w:rsidR="00E65B15" w:rsidRPr="00AB7C03">
        <w:t>.</w:t>
      </w:r>
      <w:r w:rsidR="00365B47" w:rsidRPr="00AB7C03">
        <w:rPr>
          <w:rStyle w:val="FootnoteReference"/>
        </w:rPr>
        <w:footnoteReference w:id="11"/>
      </w:r>
      <w:r w:rsidR="00E65B15" w:rsidRPr="00AB7C03">
        <w:t xml:space="preserve"> </w:t>
      </w:r>
    </w:p>
    <w:p w14:paraId="504616F3" w14:textId="1E89C27F" w:rsidR="00A462F9" w:rsidRPr="00AB7C03" w:rsidRDefault="00E65B15" w:rsidP="007B1BDB">
      <w:pPr>
        <w:numPr>
          <w:ilvl w:val="0"/>
          <w:numId w:val="7"/>
        </w:numPr>
        <w:spacing w:after="120"/>
        <w:ind w:left="360"/>
        <w:jc w:val="both"/>
      </w:pPr>
      <w:r w:rsidRPr="00AB7C03">
        <w:t xml:space="preserve">The Iranian Penal Code </w:t>
      </w:r>
      <w:r w:rsidR="00D31ED9" w:rsidRPr="00AB7C03">
        <w:t xml:space="preserve">prescribes </w:t>
      </w:r>
      <w:r w:rsidRPr="00AB7C03">
        <w:t xml:space="preserve">several execution methods, including hanging, firing squad, crucifixion, and stoning. Iranian authorities have used hanging as the </w:t>
      </w:r>
      <w:r w:rsidR="0065436D" w:rsidRPr="00AB7C03">
        <w:t xml:space="preserve">primary </w:t>
      </w:r>
      <w:r w:rsidRPr="00AB7C03">
        <w:t>method of execution, and it was</w:t>
      </w:r>
      <w:r w:rsidR="008D0337" w:rsidRPr="00AB7C03">
        <w:t xml:space="preserve"> reported to be</w:t>
      </w:r>
      <w:r w:rsidRPr="00AB7C03">
        <w:t xml:space="preserve"> the only method used until 11 May 2020, when authorities </w:t>
      </w:r>
      <w:r w:rsidRPr="00AB7C03">
        <w:lastRenderedPageBreak/>
        <w:t>executed Kurdish political prisoner Hedayat Abd</w:t>
      </w:r>
      <w:r w:rsidR="00E47659" w:rsidRPr="00AB7C03">
        <w:t>o</w:t>
      </w:r>
      <w:r w:rsidRPr="00AB7C03">
        <w:t>llahpour by firing squad.</w:t>
      </w:r>
      <w:r w:rsidRPr="00AB7C03">
        <w:rPr>
          <w:vertAlign w:val="superscript"/>
        </w:rPr>
        <w:footnoteReference w:id="12"/>
      </w:r>
      <w:r w:rsidRPr="00AB7C03">
        <w:t xml:space="preserve"> A June 2019 directive by the Head of the Judiciary, however, gives a detailed description of how authorities should </w:t>
      </w:r>
      <w:r w:rsidR="002D59E9" w:rsidRPr="00AB7C03">
        <w:t xml:space="preserve">carry out </w:t>
      </w:r>
      <w:r w:rsidRPr="00AB7C03">
        <w:t>executions by hanging, stoning</w:t>
      </w:r>
      <w:r w:rsidR="002D59E9" w:rsidRPr="00AB7C03">
        <w:t>,</w:t>
      </w:r>
      <w:r w:rsidRPr="00AB7C03">
        <w:t xml:space="preserve"> and crucifixion.</w:t>
      </w:r>
    </w:p>
    <w:p w14:paraId="6CD9AC33" w14:textId="6025AE4B" w:rsidR="004B1E4E" w:rsidRPr="00AB7C03" w:rsidRDefault="00E65B15" w:rsidP="002F51EF">
      <w:pPr>
        <w:numPr>
          <w:ilvl w:val="0"/>
          <w:numId w:val="7"/>
        </w:numPr>
        <w:spacing w:after="120"/>
        <w:ind w:left="360"/>
        <w:jc w:val="both"/>
      </w:pPr>
      <w:r w:rsidRPr="00AB7C03">
        <w:t xml:space="preserve">In </w:t>
      </w:r>
      <w:r w:rsidR="003E0F58" w:rsidRPr="00AB7C03">
        <w:t>August 2022</w:t>
      </w:r>
      <w:r w:rsidRPr="00AB7C03">
        <w:t xml:space="preserve">, </w:t>
      </w:r>
      <w:r w:rsidR="00271F48" w:rsidRPr="00AB7C03">
        <w:t xml:space="preserve">the coauthors </w:t>
      </w:r>
      <w:r w:rsidRPr="00AB7C03">
        <w:t xml:space="preserve">submitted </w:t>
      </w:r>
      <w:r w:rsidR="009256A2" w:rsidRPr="00AB7C03">
        <w:t>a</w:t>
      </w:r>
      <w:r w:rsidR="00A462F9" w:rsidRPr="00AB7C03">
        <w:t xml:space="preserve"> Suggested List of Issues </w:t>
      </w:r>
      <w:r w:rsidR="002F51EF" w:rsidRPr="00AB7C03">
        <w:t>R</w:t>
      </w:r>
      <w:r w:rsidR="00A462F9" w:rsidRPr="00AB7C03">
        <w:t>eport</w:t>
      </w:r>
      <w:r w:rsidR="002F51EF" w:rsidRPr="00AB7C03">
        <w:t xml:space="preserve"> to this Committee. </w:t>
      </w:r>
      <w:r w:rsidR="0061789E" w:rsidRPr="00AB7C03">
        <w:t>T</w:t>
      </w:r>
      <w:r w:rsidR="002F51EF" w:rsidRPr="00AB7C03">
        <w:t>he current</w:t>
      </w:r>
      <w:r w:rsidR="0061789E" w:rsidRPr="00AB7C03">
        <w:t xml:space="preserve"> report </w:t>
      </w:r>
      <w:r w:rsidR="005A0AA1" w:rsidRPr="00AB7C03">
        <w:t>summarizes and updates</w:t>
      </w:r>
      <w:r w:rsidR="0061789E" w:rsidRPr="00AB7C03">
        <w:t xml:space="preserve"> the information </w:t>
      </w:r>
      <w:r w:rsidR="00271F48" w:rsidRPr="00AB7C03">
        <w:t xml:space="preserve">in that report </w:t>
      </w:r>
      <w:r w:rsidRPr="00AB7C03">
        <w:t xml:space="preserve">regarding the Islamic Republic of Iran’s Compliance with the International Covenant on Civil and Political Rights for </w:t>
      </w:r>
      <w:r w:rsidR="003112C0" w:rsidRPr="00AB7C03">
        <w:t xml:space="preserve">the Committee’s </w:t>
      </w:r>
      <w:r w:rsidR="00553EC8" w:rsidRPr="00AB7C03">
        <w:rPr>
          <w:bCs/>
        </w:rPr>
        <w:t>136th Session.</w:t>
      </w:r>
      <w:r w:rsidR="00553EC8" w:rsidRPr="00AB7C03">
        <w:t xml:space="preserve"> </w:t>
      </w:r>
    </w:p>
    <w:p w14:paraId="6FB9C55F" w14:textId="39C8766E" w:rsidR="0067671A" w:rsidRPr="00AB7C03" w:rsidRDefault="0067671A" w:rsidP="0067671A">
      <w:pPr>
        <w:spacing w:after="120"/>
        <w:jc w:val="center"/>
        <w:rPr>
          <w:b/>
        </w:rPr>
      </w:pPr>
      <w:r w:rsidRPr="00AB7C03">
        <w:rPr>
          <w:b/>
        </w:rPr>
        <w:t>Iran fails to uphold its obligations under the International Covenant on Civil and Political Rights</w:t>
      </w:r>
      <w:r w:rsidR="005A0AA1" w:rsidRPr="00AB7C03">
        <w:rPr>
          <w:b/>
        </w:rPr>
        <w:t>.</w:t>
      </w:r>
    </w:p>
    <w:p w14:paraId="6C47AAEB" w14:textId="6513C834" w:rsidR="000D6861" w:rsidRPr="00AB7C03" w:rsidRDefault="000D6861" w:rsidP="000D6861">
      <w:pPr>
        <w:pStyle w:val="ListParagraph"/>
        <w:numPr>
          <w:ilvl w:val="0"/>
          <w:numId w:val="13"/>
        </w:numPr>
        <w:rPr>
          <w:rFonts w:ascii="Times New Roman" w:eastAsia="Times New Roman" w:hAnsi="Times New Roman"/>
          <w:b/>
          <w:sz w:val="24"/>
          <w:szCs w:val="24"/>
        </w:rPr>
      </w:pPr>
      <w:r w:rsidRPr="00AB7C03">
        <w:rPr>
          <w:rFonts w:ascii="Times New Roman" w:eastAsia="Times New Roman" w:hAnsi="Times New Roman"/>
          <w:b/>
          <w:sz w:val="24"/>
          <w:szCs w:val="24"/>
        </w:rPr>
        <w:t xml:space="preserve">The State fails to </w:t>
      </w:r>
      <w:r w:rsidR="000D553F" w:rsidRPr="00AB7C03">
        <w:rPr>
          <w:rFonts w:ascii="Times New Roman" w:eastAsia="Times New Roman" w:hAnsi="Times New Roman"/>
          <w:b/>
          <w:sz w:val="24"/>
          <w:szCs w:val="24"/>
        </w:rPr>
        <w:t xml:space="preserve">respect and protect </w:t>
      </w:r>
      <w:r w:rsidRPr="00AB7C03">
        <w:rPr>
          <w:rFonts w:ascii="Times New Roman" w:eastAsia="Times New Roman" w:hAnsi="Times New Roman"/>
          <w:b/>
          <w:sz w:val="24"/>
          <w:szCs w:val="24"/>
        </w:rPr>
        <w:t xml:space="preserve">members of the </w:t>
      </w:r>
      <w:r w:rsidR="3E406779" w:rsidRPr="00AB7C03">
        <w:rPr>
          <w:rFonts w:ascii="Times New Roman" w:eastAsia="Times New Roman" w:hAnsi="Times New Roman"/>
          <w:b/>
          <w:bCs/>
          <w:sz w:val="24"/>
          <w:szCs w:val="24"/>
        </w:rPr>
        <w:t>LGBT</w:t>
      </w:r>
      <w:r w:rsidR="002A0E5C" w:rsidRPr="00AB7C03">
        <w:rPr>
          <w:rFonts w:ascii="Times New Roman" w:eastAsia="Times New Roman" w:hAnsi="Times New Roman"/>
          <w:b/>
          <w:bCs/>
          <w:sz w:val="24"/>
          <w:szCs w:val="24"/>
        </w:rPr>
        <w:t>IQ+</w:t>
      </w:r>
      <w:r w:rsidRPr="00AB7C03">
        <w:rPr>
          <w:rFonts w:ascii="Times New Roman" w:eastAsia="Times New Roman" w:hAnsi="Times New Roman"/>
          <w:b/>
          <w:bCs/>
          <w:sz w:val="24"/>
          <w:szCs w:val="24"/>
        </w:rPr>
        <w:t xml:space="preserve"> </w:t>
      </w:r>
      <w:r w:rsidRPr="00AB7C03">
        <w:rPr>
          <w:rFonts w:ascii="Times New Roman" w:eastAsia="Times New Roman" w:hAnsi="Times New Roman"/>
          <w:b/>
          <w:sz w:val="24"/>
          <w:szCs w:val="24"/>
        </w:rPr>
        <w:t xml:space="preserve">community from harassment, persecution, violence, and discrimination. (List of Issues paragraph </w:t>
      </w:r>
      <w:bookmarkStart w:id="0" w:name="_9kR3WTr5B8457D"/>
      <w:r w:rsidRPr="00AB7C03">
        <w:rPr>
          <w:rFonts w:ascii="Times New Roman" w:eastAsia="Times New Roman" w:hAnsi="Times New Roman"/>
          <w:b/>
          <w:sz w:val="24"/>
          <w:szCs w:val="24"/>
        </w:rPr>
        <w:t>5</w:t>
      </w:r>
      <w:bookmarkEnd w:id="0"/>
      <w:r w:rsidRPr="00AB7C03">
        <w:rPr>
          <w:rFonts w:ascii="Times New Roman" w:eastAsia="Times New Roman" w:hAnsi="Times New Roman"/>
          <w:b/>
          <w:sz w:val="24"/>
          <w:szCs w:val="24"/>
        </w:rPr>
        <w:t>)</w:t>
      </w:r>
    </w:p>
    <w:p w14:paraId="1474D7C9" w14:textId="703C3FBF" w:rsidR="000D6861" w:rsidRPr="00AB7C03" w:rsidRDefault="000D6861" w:rsidP="000D6861">
      <w:pPr>
        <w:numPr>
          <w:ilvl w:val="0"/>
          <w:numId w:val="14"/>
        </w:numPr>
        <w:spacing w:after="120"/>
        <w:ind w:left="360"/>
        <w:jc w:val="both"/>
      </w:pPr>
      <w:r w:rsidRPr="00AB7C03">
        <w:t xml:space="preserve">Iran’s Islamic Penal Code criminalizes same-sex consensual </w:t>
      </w:r>
      <w:r w:rsidR="5E23FDEC" w:rsidRPr="00AB7C03">
        <w:t xml:space="preserve">sexual </w:t>
      </w:r>
      <w:r w:rsidRPr="00AB7C03">
        <w:t>relations and many of these crimes are punishable by death, which a senior government official has defended as being a matter of upholding moral principles.</w:t>
      </w:r>
      <w:r w:rsidRPr="00AB7C03">
        <w:rPr>
          <w:vertAlign w:val="superscript"/>
        </w:rPr>
        <w:footnoteReference w:id="13"/>
      </w:r>
      <w:r w:rsidR="006657B0" w:rsidRPr="00AB7C03">
        <w:t xml:space="preserve"> Iran is one of two countries </w:t>
      </w:r>
      <w:r w:rsidR="00AC0FE8" w:rsidRPr="00AB7C03">
        <w:t>where sexual intercourse between women is a capital offense.</w:t>
      </w:r>
      <w:r w:rsidR="00AC0FE8" w:rsidRPr="00AB7C03">
        <w:rPr>
          <w:rStyle w:val="FootnoteReference"/>
        </w:rPr>
        <w:footnoteReference w:id="14"/>
      </w:r>
    </w:p>
    <w:p w14:paraId="5EB8388F" w14:textId="2383543E" w:rsidR="00EE71DE" w:rsidRPr="00AB7C03" w:rsidRDefault="0034044F" w:rsidP="00AA1E2B">
      <w:pPr>
        <w:numPr>
          <w:ilvl w:val="0"/>
          <w:numId w:val="14"/>
        </w:numPr>
        <w:spacing w:after="120"/>
        <w:ind w:left="360"/>
        <w:jc w:val="both"/>
      </w:pPr>
      <w:r w:rsidRPr="00AB7C03">
        <w:t xml:space="preserve">Since the coauthors’ previous report to the Committee in 2022, </w:t>
      </w:r>
      <w:r w:rsidR="00887735" w:rsidRPr="00AB7C03">
        <w:t xml:space="preserve">courts convicted </w:t>
      </w:r>
      <w:r w:rsidR="00CE0349" w:rsidRPr="00AB7C03">
        <w:t xml:space="preserve">two </w:t>
      </w:r>
      <w:r w:rsidR="00000EFF" w:rsidRPr="00AB7C03">
        <w:t>LGBT</w:t>
      </w:r>
      <w:r w:rsidR="009925CA" w:rsidRPr="00AB7C03">
        <w:t>I</w:t>
      </w:r>
      <w:r w:rsidR="00000EFF" w:rsidRPr="00AB7C03">
        <w:t>Q+</w:t>
      </w:r>
      <w:r w:rsidR="00CE0349" w:rsidRPr="00AB7C03">
        <w:t xml:space="preserve"> activist</w:t>
      </w:r>
      <w:r w:rsidR="00346E7A" w:rsidRPr="00AB7C03">
        <w:t>s</w:t>
      </w:r>
      <w:r w:rsidR="009925CA" w:rsidRPr="00AB7C03">
        <w:t>—</w:t>
      </w:r>
      <w:r w:rsidR="66D82234" w:rsidRPr="00AB7C03">
        <w:t>Zahra (aka Sareh) Sedighi Hamedani and Elham Chobdar</w:t>
      </w:r>
      <w:r w:rsidR="009925CA" w:rsidRPr="00AB7C03">
        <w:t>—</w:t>
      </w:r>
      <w:r w:rsidR="00CE0349" w:rsidRPr="00AB7C03">
        <w:t xml:space="preserve">of “corruption on </w:t>
      </w:r>
      <w:r w:rsidR="00C66A4B" w:rsidRPr="00AB7C03">
        <w:t>E</w:t>
      </w:r>
      <w:r w:rsidR="00CE0349" w:rsidRPr="00AB7C03">
        <w:t xml:space="preserve">arth” and “trafficking” and sentenced </w:t>
      </w:r>
      <w:r w:rsidR="005E1F93" w:rsidRPr="00AB7C03">
        <w:t xml:space="preserve">them </w:t>
      </w:r>
      <w:r w:rsidR="00CE0349" w:rsidRPr="00AB7C03">
        <w:t xml:space="preserve">to death. </w:t>
      </w:r>
      <w:r w:rsidR="2DA463AA" w:rsidRPr="00AB7C03">
        <w:t>They were convicted</w:t>
      </w:r>
      <w:r w:rsidR="00F15B61" w:rsidRPr="00AB7C03">
        <w:t xml:space="preserve"> under Article 286 of the Islamic Penal Code</w:t>
      </w:r>
      <w:r w:rsidR="34C41500" w:rsidRPr="00AB7C03">
        <w:t xml:space="preserve"> for</w:t>
      </w:r>
      <w:r w:rsidR="005E1F93" w:rsidRPr="00AB7C03">
        <w:t xml:space="preserve"> </w:t>
      </w:r>
      <w:r w:rsidR="00101B83" w:rsidRPr="00AB7C03">
        <w:t>“</w:t>
      </w:r>
      <w:r w:rsidR="00F15B61" w:rsidRPr="00AB7C03">
        <w:t xml:space="preserve">being members of gangs smuggling young women and girls, promoting homosexuality, </w:t>
      </w:r>
      <w:r w:rsidR="0023300D" w:rsidRPr="00AB7C03">
        <w:t>proselytizing</w:t>
      </w:r>
      <w:r w:rsidR="00F15B61" w:rsidRPr="00AB7C03">
        <w:t xml:space="preserve"> Christianity, and contacts with opposition media</w:t>
      </w:r>
      <w:r w:rsidR="005E0B26" w:rsidRPr="00AB7C03">
        <w:t>.</w:t>
      </w:r>
      <w:r w:rsidR="00101B83" w:rsidRPr="00AB7C03">
        <w:t>”</w:t>
      </w:r>
      <w:r w:rsidR="00F15B61" w:rsidRPr="00AB7C03">
        <w:rPr>
          <w:rStyle w:val="FootnoteReference"/>
        </w:rPr>
        <w:footnoteReference w:id="15"/>
      </w:r>
      <w:r w:rsidR="00F15B61" w:rsidRPr="00AB7C03">
        <w:t xml:space="preserve"> </w:t>
      </w:r>
      <w:r w:rsidR="00F0124D" w:rsidRPr="00AB7C03">
        <w:t xml:space="preserve">Although the exact date of their </w:t>
      </w:r>
      <w:r w:rsidR="0023300D" w:rsidRPr="00AB7C03">
        <w:t>conviction</w:t>
      </w:r>
      <w:r w:rsidR="00F0124D" w:rsidRPr="00AB7C03">
        <w:t xml:space="preserve"> is not known, </w:t>
      </w:r>
      <w:r w:rsidR="00D22627" w:rsidRPr="00AB7C03">
        <w:t xml:space="preserve">authorities notified </w:t>
      </w:r>
      <w:r w:rsidR="00F0124D" w:rsidRPr="00AB7C03">
        <w:t>Ms. Hamedani and Ms. Chubdar of their sentences on September 1, 2022.</w:t>
      </w:r>
      <w:r w:rsidR="00CC3AFA" w:rsidRPr="00AB7C03">
        <w:rPr>
          <w:rStyle w:val="FootnoteReference"/>
        </w:rPr>
        <w:footnoteReference w:id="16"/>
      </w:r>
      <w:r w:rsidR="00F0124D" w:rsidRPr="00AB7C03">
        <w:t xml:space="preserve"> </w:t>
      </w:r>
    </w:p>
    <w:p w14:paraId="67F0CBF3" w14:textId="5CACF8C8" w:rsidR="00AA1E2B" w:rsidRPr="00AB7C03" w:rsidRDefault="00D22627" w:rsidP="00AA1E2B">
      <w:pPr>
        <w:numPr>
          <w:ilvl w:val="0"/>
          <w:numId w:val="14"/>
        </w:numPr>
        <w:spacing w:after="120"/>
        <w:ind w:left="360"/>
        <w:jc w:val="both"/>
      </w:pPr>
      <w:r w:rsidRPr="00AB7C03">
        <w:t xml:space="preserve">Iranian security forces arrested </w:t>
      </w:r>
      <w:r w:rsidR="00CC3AFA" w:rsidRPr="00AB7C03">
        <w:t>Ms. Hamedani on October 27, 2021</w:t>
      </w:r>
      <w:r w:rsidR="00346E7A" w:rsidRPr="00AB7C03">
        <w:t>,</w:t>
      </w:r>
      <w:r w:rsidR="00000EFF" w:rsidRPr="00AB7C03">
        <w:t xml:space="preserve"> when </w:t>
      </w:r>
      <w:r w:rsidRPr="00AB7C03">
        <w:t xml:space="preserve">she was </w:t>
      </w:r>
      <w:r w:rsidR="00000EFF" w:rsidRPr="00AB7C03">
        <w:t xml:space="preserve">attempting to </w:t>
      </w:r>
      <w:r w:rsidR="00CC3AFA" w:rsidRPr="00AB7C03">
        <w:t xml:space="preserve">cross the Iran-Turkey border to seek asylum in Turkey. The charges against her stemmed from her </w:t>
      </w:r>
      <w:r w:rsidR="003A3354" w:rsidRPr="00AB7C03">
        <w:t xml:space="preserve">statements on social media defending </w:t>
      </w:r>
      <w:r w:rsidR="006A08E1" w:rsidRPr="00AB7C03">
        <w:t xml:space="preserve">the rights of </w:t>
      </w:r>
      <w:r w:rsidR="00BB444C" w:rsidRPr="00AB7C03">
        <w:t>lesbian, gay, bisexual, transgender, queer, intersex, and other gender and sexual minorities</w:t>
      </w:r>
      <w:r w:rsidR="00000EFF" w:rsidRPr="00AB7C03">
        <w:t xml:space="preserve"> </w:t>
      </w:r>
      <w:r w:rsidR="00BB444C" w:rsidRPr="00AB7C03">
        <w:t>(</w:t>
      </w:r>
      <w:r w:rsidR="00CC3AFA" w:rsidRPr="00AB7C03">
        <w:t>LGBTI</w:t>
      </w:r>
      <w:r w:rsidR="006A08E1" w:rsidRPr="00AB7C03">
        <w:t>Q</w:t>
      </w:r>
      <w:r w:rsidR="00CC3AFA" w:rsidRPr="00AB7C03">
        <w:t>+</w:t>
      </w:r>
      <w:r w:rsidR="00BB444C" w:rsidRPr="00AB7C03">
        <w:t>)</w:t>
      </w:r>
      <w:r w:rsidR="00AE4A84" w:rsidRPr="00AB7C03">
        <w:rPr>
          <w:rStyle w:val="FootnoteReference"/>
        </w:rPr>
        <w:footnoteReference w:id="17"/>
      </w:r>
      <w:r w:rsidR="00000EFF" w:rsidRPr="00AB7C03">
        <w:t xml:space="preserve"> </w:t>
      </w:r>
      <w:r w:rsidR="00CC3AFA" w:rsidRPr="00AB7C03">
        <w:t xml:space="preserve">and </w:t>
      </w:r>
      <w:r w:rsidR="003A3354" w:rsidRPr="00AB7C03">
        <w:t xml:space="preserve">from her </w:t>
      </w:r>
      <w:r w:rsidR="00CC3AFA" w:rsidRPr="00AB7C03">
        <w:t xml:space="preserve">appearance in a BBC documentary about abuses </w:t>
      </w:r>
      <w:r w:rsidR="00AA1E2B" w:rsidRPr="00AB7C03">
        <w:t>suffered by the LGBTI</w:t>
      </w:r>
      <w:r w:rsidR="0015574C" w:rsidRPr="00AB7C03">
        <w:t>Q</w:t>
      </w:r>
      <w:r w:rsidR="00AA1E2B" w:rsidRPr="00AB7C03">
        <w:t>+ community in northern Iraq.</w:t>
      </w:r>
      <w:r w:rsidR="00AA1E2B" w:rsidRPr="00AB7C03">
        <w:rPr>
          <w:rStyle w:val="FootnoteReference"/>
        </w:rPr>
        <w:footnoteReference w:id="18"/>
      </w:r>
      <w:r w:rsidR="00AA1E2B" w:rsidRPr="00AB7C03">
        <w:t xml:space="preserve"> </w:t>
      </w:r>
      <w:r w:rsidR="0015574C" w:rsidRPr="00AB7C03">
        <w:lastRenderedPageBreak/>
        <w:t xml:space="preserve">Authorities arrested </w:t>
      </w:r>
      <w:r w:rsidR="00AA1E2B" w:rsidRPr="00AB7C03">
        <w:t xml:space="preserve">Ms. Chubdar about </w:t>
      </w:r>
      <w:r w:rsidR="0015574C" w:rsidRPr="00AB7C03">
        <w:t xml:space="preserve">one </w:t>
      </w:r>
      <w:r w:rsidR="00AA1E2B" w:rsidRPr="00AB7C03">
        <w:t>month after Ms. Hamedani on charges that similarly stem from her support of the LGBTI</w:t>
      </w:r>
      <w:r w:rsidR="0015574C" w:rsidRPr="00AB7C03">
        <w:t>Q</w:t>
      </w:r>
      <w:r w:rsidR="00AA1E2B" w:rsidRPr="00AB7C03">
        <w:t>+ community in Iran.</w:t>
      </w:r>
      <w:r w:rsidR="00AA1E2B" w:rsidRPr="00AB7C03">
        <w:rPr>
          <w:rStyle w:val="FootnoteReference"/>
        </w:rPr>
        <w:footnoteReference w:id="19"/>
      </w:r>
      <w:r w:rsidR="00AA1E2B" w:rsidRPr="00AB7C03">
        <w:t xml:space="preserve"> </w:t>
      </w:r>
    </w:p>
    <w:p w14:paraId="0CC60A65" w14:textId="20761A44" w:rsidR="00384DB5" w:rsidRPr="00AB7C03" w:rsidRDefault="00384DB5" w:rsidP="00AA1E2B">
      <w:pPr>
        <w:numPr>
          <w:ilvl w:val="0"/>
          <w:numId w:val="14"/>
        </w:numPr>
        <w:spacing w:after="120"/>
        <w:ind w:left="360"/>
        <w:jc w:val="both"/>
      </w:pPr>
      <w:r w:rsidRPr="00AB7C03">
        <w:t>The Supreme Court subsequently overturned Ms. Hamedani’s death sentence due to lack of evidence, and authorities released her on bail on 18 March 2023.</w:t>
      </w:r>
      <w:r w:rsidRPr="00AB7C03">
        <w:rPr>
          <w:rStyle w:val="FootnoteReference"/>
        </w:rPr>
        <w:footnoteReference w:id="20"/>
      </w:r>
      <w:r w:rsidRPr="00AB7C03">
        <w:t xml:space="preserve"> Authorities released Ms. Chobdar on bail on 13 March 2023.</w:t>
      </w:r>
      <w:r w:rsidRPr="00AB7C03">
        <w:rPr>
          <w:rStyle w:val="FootnoteReference"/>
        </w:rPr>
        <w:footnoteReference w:id="21"/>
      </w:r>
    </w:p>
    <w:p w14:paraId="3BB0E318" w14:textId="5DD2C86E" w:rsidR="00C02CA3" w:rsidRPr="00AB7C03" w:rsidRDefault="00A12D61" w:rsidP="00586FF8">
      <w:pPr>
        <w:numPr>
          <w:ilvl w:val="0"/>
          <w:numId w:val="7"/>
        </w:numPr>
        <w:spacing w:after="120"/>
        <w:ind w:left="360"/>
        <w:jc w:val="both"/>
      </w:pPr>
      <w:r w:rsidRPr="00AB7C03">
        <w:rPr>
          <w:bCs/>
        </w:rPr>
        <w:t>Iran</w:t>
      </w:r>
      <w:r w:rsidR="00490D0A" w:rsidRPr="00AB7C03">
        <w:rPr>
          <w:bCs/>
        </w:rPr>
        <w:t>ian</w:t>
      </w:r>
      <w:r w:rsidRPr="00AB7C03">
        <w:rPr>
          <w:bCs/>
        </w:rPr>
        <w:t xml:space="preserve"> authorities do not protect </w:t>
      </w:r>
      <w:r w:rsidR="00C02CA3" w:rsidRPr="00AB7C03">
        <w:rPr>
          <w:bCs/>
        </w:rPr>
        <w:t>LGBT</w:t>
      </w:r>
      <w:r w:rsidR="00490D0A" w:rsidRPr="00AB7C03">
        <w:rPr>
          <w:bCs/>
        </w:rPr>
        <w:t>IQ+</w:t>
      </w:r>
      <w:r w:rsidR="00C02CA3" w:rsidRPr="00AB7C03">
        <w:rPr>
          <w:b/>
        </w:rPr>
        <w:t xml:space="preserve"> </w:t>
      </w:r>
      <w:r w:rsidR="00C02CA3" w:rsidRPr="00AB7C03">
        <w:t>individual</w:t>
      </w:r>
      <w:r w:rsidR="00B947EA" w:rsidRPr="00AB7C03">
        <w:t>s</w:t>
      </w:r>
      <w:r w:rsidR="00447A66" w:rsidRPr="00AB7C03">
        <w:t xml:space="preserve"> </w:t>
      </w:r>
      <w:r w:rsidR="00E96E83" w:rsidRPr="00AB7C03">
        <w:t xml:space="preserve">from violence </w:t>
      </w:r>
      <w:r w:rsidR="496D2EC0" w:rsidRPr="00AB7C03">
        <w:t xml:space="preserve">or </w:t>
      </w:r>
      <w:r w:rsidR="00E96E83" w:rsidRPr="00AB7C03">
        <w:t>abuse</w:t>
      </w:r>
      <w:r w:rsidR="00243393" w:rsidRPr="00AB7C03">
        <w:t>,</w:t>
      </w:r>
      <w:r w:rsidR="00BA1D67" w:rsidRPr="00AB7C03">
        <w:t xml:space="preserve"> and domestic legislation fosters </w:t>
      </w:r>
      <w:r w:rsidR="00D0434C" w:rsidRPr="00AB7C03">
        <w:rPr>
          <w:bCs/>
        </w:rPr>
        <w:t>impunity</w:t>
      </w:r>
      <w:r w:rsidR="00BA1D67" w:rsidRPr="00AB7C03">
        <w:t xml:space="preserve"> for perpetrators</w:t>
      </w:r>
      <w:r w:rsidR="002C58CF" w:rsidRPr="00AB7C03">
        <w:t>. Further, the</w:t>
      </w:r>
      <w:r w:rsidR="1331999C" w:rsidRPr="00AB7C03">
        <w:t>re is an</w:t>
      </w:r>
      <w:r w:rsidR="00BA1D67" w:rsidRPr="00AB7C03">
        <w:t xml:space="preserve"> </w:t>
      </w:r>
      <w:r w:rsidR="00F52C58" w:rsidRPr="00AB7C03">
        <w:t xml:space="preserve">absence of </w:t>
      </w:r>
      <w:r w:rsidR="00BA1D67" w:rsidRPr="00AB7C03">
        <w:t>remed</w:t>
      </w:r>
      <w:r w:rsidR="1D174CAE" w:rsidRPr="00AB7C03">
        <w:t>ies</w:t>
      </w:r>
      <w:r w:rsidR="00BA1D67" w:rsidRPr="00AB7C03">
        <w:t xml:space="preserve"> for victims of violence</w:t>
      </w:r>
      <w:r w:rsidR="00E96E83" w:rsidRPr="00AB7C03">
        <w:t xml:space="preserve">. </w:t>
      </w:r>
      <w:r w:rsidR="00D91086" w:rsidRPr="00AB7C03">
        <w:t xml:space="preserve">Violence against </w:t>
      </w:r>
      <w:r w:rsidR="00D91086" w:rsidRPr="00AB7C03">
        <w:rPr>
          <w:bCs/>
        </w:rPr>
        <w:t>LGBT</w:t>
      </w:r>
      <w:r w:rsidR="00243393" w:rsidRPr="00AB7C03">
        <w:rPr>
          <w:bCs/>
        </w:rPr>
        <w:t>IQ+</w:t>
      </w:r>
      <w:r w:rsidR="00D91086" w:rsidRPr="00AB7C03">
        <w:rPr>
          <w:b/>
        </w:rPr>
        <w:t xml:space="preserve"> </w:t>
      </w:r>
      <w:r w:rsidR="00D91086" w:rsidRPr="00AB7C03">
        <w:t xml:space="preserve">individuals is considered a </w:t>
      </w:r>
      <w:r w:rsidR="00D91086" w:rsidRPr="00AB7C03">
        <w:rPr>
          <w:i/>
        </w:rPr>
        <w:t>mahdoorddam</w:t>
      </w:r>
      <w:r w:rsidR="00D91086" w:rsidRPr="00AB7C03">
        <w:t xml:space="preserve"> offense (offenses in which the victim is “deserving of death”)</w:t>
      </w:r>
      <w:r w:rsidR="00F52C58" w:rsidRPr="00AB7C03">
        <w:t>.</w:t>
      </w:r>
      <w:r w:rsidR="00E862E6" w:rsidRPr="00AB7C03">
        <w:rPr>
          <w:rStyle w:val="FootnoteReference"/>
        </w:rPr>
        <w:footnoteReference w:id="22"/>
      </w:r>
      <w:r w:rsidR="00D91086" w:rsidRPr="00AB7C03">
        <w:t xml:space="preserve"> </w:t>
      </w:r>
      <w:r w:rsidR="453CD3D8" w:rsidRPr="00AB7C03">
        <w:t>The Islamic Criminal Code also provides minor sentences for individuals who kill LGBT</w:t>
      </w:r>
      <w:r w:rsidR="00243393" w:rsidRPr="00AB7C03">
        <w:t>IQ+</w:t>
      </w:r>
      <w:r w:rsidR="453CD3D8" w:rsidRPr="00AB7C03">
        <w:t xml:space="preserve"> people. </w:t>
      </w:r>
      <w:r w:rsidR="00F80588" w:rsidRPr="00AB7C03">
        <w:t xml:space="preserve">According to </w:t>
      </w:r>
      <w:r w:rsidR="00041230" w:rsidRPr="00AB7C03">
        <w:t>one NGO</w:t>
      </w:r>
      <w:r w:rsidR="00F80588" w:rsidRPr="00AB7C03">
        <w:t xml:space="preserve">, </w:t>
      </w:r>
      <w:r w:rsidR="001B60DC" w:rsidRPr="00AB7C03">
        <w:t>“Article 313-10 [of the Islamic Criminal Code] provides that if an offender convicted of murder claims that he committed the murder based on a belief that the deceased was mahdoorddam [deserving of death] and it is proven in court that the deceased was indeed mahdoorddam, the offender will not face death by qesas and will only receive a penalty of imprisonment from 1 to 2 years. Mahdoorddam is defined in Article 313-1 as one who has committed a capital crime that carries the penalty of death or stoning under the Penal Code which includes 10 homosexual conduct.”</w:t>
      </w:r>
      <w:r w:rsidR="001B60DC" w:rsidRPr="00AB7C03">
        <w:rPr>
          <w:rStyle w:val="FootnoteReference"/>
        </w:rPr>
        <w:footnoteReference w:id="23"/>
      </w:r>
    </w:p>
    <w:p w14:paraId="0F8E7B9B" w14:textId="788875A3" w:rsidR="000D6861" w:rsidRPr="00AB7C03" w:rsidRDefault="000D6861" w:rsidP="000D6861">
      <w:pPr>
        <w:numPr>
          <w:ilvl w:val="0"/>
          <w:numId w:val="14"/>
        </w:numPr>
        <w:spacing w:after="120"/>
        <w:ind w:left="360"/>
        <w:jc w:val="both"/>
        <w:rPr>
          <w:b/>
        </w:rPr>
      </w:pPr>
      <w:r w:rsidRPr="00AB7C03">
        <w:rPr>
          <w:b/>
        </w:rPr>
        <w:t xml:space="preserve">Suggested </w:t>
      </w:r>
      <w:r w:rsidR="007637C4" w:rsidRPr="00AB7C03">
        <w:rPr>
          <w:b/>
        </w:rPr>
        <w:t xml:space="preserve">recommendations </w:t>
      </w:r>
      <w:r w:rsidRPr="00AB7C03">
        <w:rPr>
          <w:b/>
        </w:rPr>
        <w:t>relating to LGBT</w:t>
      </w:r>
      <w:r w:rsidR="008F0EA9" w:rsidRPr="00AB7C03">
        <w:rPr>
          <w:b/>
        </w:rPr>
        <w:t>IQ+</w:t>
      </w:r>
      <w:r w:rsidRPr="00AB7C03">
        <w:rPr>
          <w:b/>
        </w:rPr>
        <w:t xml:space="preserve"> individuals:</w:t>
      </w:r>
    </w:p>
    <w:p w14:paraId="064C94B5" w14:textId="5286B164" w:rsidR="00D603CF" w:rsidRPr="00AB7C03" w:rsidRDefault="008F0EA9" w:rsidP="00D603CF">
      <w:pPr>
        <w:numPr>
          <w:ilvl w:val="1"/>
          <w:numId w:val="7"/>
        </w:numPr>
        <w:spacing w:after="120"/>
        <w:ind w:left="1080"/>
        <w:jc w:val="both"/>
        <w:rPr>
          <w:rStyle w:val="normaltextrun"/>
        </w:rPr>
      </w:pPr>
      <w:r w:rsidRPr="00AB7C03">
        <w:t>D</w:t>
      </w:r>
      <w:r w:rsidR="0032472B" w:rsidRPr="00AB7C03">
        <w:rPr>
          <w:rStyle w:val="normaltextrun"/>
          <w:color w:val="000000" w:themeColor="text1"/>
        </w:rPr>
        <w:t xml:space="preserve">ecriminalize consensual same-sex sexual activity between adults by repealing </w:t>
      </w:r>
      <w:r w:rsidR="00876FC5" w:rsidRPr="00AB7C03">
        <w:rPr>
          <w:rStyle w:val="normaltextrun"/>
          <w:color w:val="000000" w:themeColor="text1"/>
        </w:rPr>
        <w:t>related</w:t>
      </w:r>
      <w:r w:rsidR="00E27C3A" w:rsidRPr="00AB7C03">
        <w:rPr>
          <w:rStyle w:val="normaltextrun"/>
          <w:color w:val="000000" w:themeColor="text1"/>
        </w:rPr>
        <w:t xml:space="preserve"> s</w:t>
      </w:r>
      <w:r w:rsidR="0032472B" w:rsidRPr="00AB7C03">
        <w:rPr>
          <w:rStyle w:val="normaltextrun"/>
          <w:color w:val="000000" w:themeColor="text1"/>
        </w:rPr>
        <w:t>ection</w:t>
      </w:r>
      <w:r w:rsidR="00E27C3A" w:rsidRPr="00AB7C03">
        <w:rPr>
          <w:rStyle w:val="normaltextrun"/>
          <w:color w:val="000000" w:themeColor="text1"/>
        </w:rPr>
        <w:t>s</w:t>
      </w:r>
      <w:r w:rsidR="0032472B" w:rsidRPr="00AB7C03">
        <w:rPr>
          <w:rStyle w:val="normaltextrun"/>
          <w:color w:val="000000" w:themeColor="text1"/>
        </w:rPr>
        <w:t xml:space="preserve"> </w:t>
      </w:r>
      <w:r w:rsidR="00876FC5" w:rsidRPr="00AB7C03">
        <w:rPr>
          <w:rStyle w:val="normaltextrun"/>
          <w:color w:val="000000" w:themeColor="text1"/>
        </w:rPr>
        <w:t xml:space="preserve">of </w:t>
      </w:r>
      <w:r w:rsidR="00876FC5" w:rsidRPr="00AB7C03">
        <w:t>Islamic Penal Code</w:t>
      </w:r>
      <w:r w:rsidR="0032472B" w:rsidRPr="00AB7C03">
        <w:rPr>
          <w:rStyle w:val="normaltextrun"/>
          <w:color w:val="000000" w:themeColor="text1"/>
        </w:rPr>
        <w:t>. Immediately release</w:t>
      </w:r>
      <w:r w:rsidR="598F9AB9" w:rsidRPr="00AB7C03">
        <w:rPr>
          <w:rStyle w:val="normaltextrun"/>
          <w:color w:val="000000" w:themeColor="text1"/>
        </w:rPr>
        <w:t xml:space="preserve"> and</w:t>
      </w:r>
      <w:r w:rsidR="0032472B" w:rsidRPr="00AB7C03">
        <w:rPr>
          <w:rStyle w:val="normaltextrun"/>
          <w:color w:val="000000" w:themeColor="text1"/>
        </w:rPr>
        <w:t xml:space="preserve"> commute the </w:t>
      </w:r>
      <w:r w:rsidR="00FD1259" w:rsidRPr="00AB7C03">
        <w:rPr>
          <w:rStyle w:val="normaltextrun"/>
          <w:color w:val="000000" w:themeColor="text1"/>
        </w:rPr>
        <w:t xml:space="preserve">capital </w:t>
      </w:r>
      <w:r w:rsidR="0032472B" w:rsidRPr="00AB7C03">
        <w:rPr>
          <w:rStyle w:val="normaltextrun"/>
          <w:color w:val="000000" w:themeColor="text1"/>
        </w:rPr>
        <w:t>sentences of anyone convicted of consensual same-sex sexual activity between adults, and expunge their criminal records related to consensual same-sex sexual activity between adults.</w:t>
      </w:r>
      <w:r w:rsidR="00876FC5" w:rsidRPr="00AB7C03">
        <w:rPr>
          <w:rStyle w:val="normaltextrun"/>
          <w:color w:val="000000" w:themeColor="text1"/>
        </w:rPr>
        <w:t xml:space="preserve"> </w:t>
      </w:r>
    </w:p>
    <w:p w14:paraId="0B63D575" w14:textId="665BEAE3" w:rsidR="00787B0F" w:rsidRPr="00AB7C03" w:rsidRDefault="00787B0F" w:rsidP="00D603CF">
      <w:pPr>
        <w:numPr>
          <w:ilvl w:val="1"/>
          <w:numId w:val="7"/>
        </w:numPr>
        <w:spacing w:after="120"/>
        <w:ind w:left="1080"/>
        <w:jc w:val="both"/>
        <w:rPr>
          <w:rStyle w:val="normaltextrun"/>
        </w:rPr>
      </w:pPr>
      <w:r w:rsidRPr="00AB7C03">
        <w:t>Take measures to ensure that people do not face criminal prosecution on account of their sexual orientation, gender identity or expression,</w:t>
      </w:r>
      <w:r w:rsidR="00FD1259" w:rsidRPr="00AB7C03">
        <w:t xml:space="preserve"> </w:t>
      </w:r>
      <w:r w:rsidR="00FD1259" w:rsidRPr="00AB7C03">
        <w:rPr>
          <w:rStyle w:val="normaltextrun"/>
          <w:color w:val="000000"/>
        </w:rPr>
        <w:t>and/or sex characteristics.</w:t>
      </w:r>
    </w:p>
    <w:p w14:paraId="1C3A175A" w14:textId="77777777" w:rsidR="00FD1259" w:rsidRPr="00AB7C03" w:rsidRDefault="00D603CF" w:rsidP="00FD1259">
      <w:pPr>
        <w:numPr>
          <w:ilvl w:val="1"/>
          <w:numId w:val="7"/>
        </w:numPr>
        <w:spacing w:after="120"/>
        <w:ind w:left="1080"/>
        <w:jc w:val="both"/>
        <w:rPr>
          <w:rStyle w:val="eop"/>
        </w:rPr>
      </w:pPr>
      <w:r w:rsidRPr="00AB7C03">
        <w:rPr>
          <w:rStyle w:val="normaltextrun"/>
          <w:color w:val="000000"/>
        </w:rPr>
        <w:t>Immediately release anyone being detained only on the basis of their real or perceived sexual orientation, gender identity or expression, and/or sex characteristics. </w:t>
      </w:r>
      <w:r w:rsidRPr="00AB7C03">
        <w:rPr>
          <w:rStyle w:val="eop"/>
          <w:color w:val="000000"/>
        </w:rPr>
        <w:t> </w:t>
      </w:r>
    </w:p>
    <w:p w14:paraId="2D508F16" w14:textId="77777777" w:rsidR="00833517" w:rsidRPr="00AB7C03" w:rsidRDefault="00FD1259" w:rsidP="00833517">
      <w:pPr>
        <w:numPr>
          <w:ilvl w:val="1"/>
          <w:numId w:val="7"/>
        </w:numPr>
        <w:spacing w:after="120"/>
        <w:ind w:left="1080"/>
        <w:jc w:val="both"/>
        <w:rPr>
          <w:rStyle w:val="eop"/>
        </w:rPr>
      </w:pPr>
      <w:r w:rsidRPr="00AB7C03">
        <w:rPr>
          <w:rStyle w:val="normaltextrun"/>
          <w:color w:val="000000"/>
        </w:rPr>
        <w:t>Investigate arbitrary arrests based on actual or perceived sexual orientation, gender identity or expression, and/or sex characteristics and adopt necessary legislation to eliminate these practices.</w:t>
      </w:r>
      <w:r w:rsidRPr="00AB7C03">
        <w:rPr>
          <w:rStyle w:val="eop"/>
          <w:color w:val="000000"/>
        </w:rPr>
        <w:t> </w:t>
      </w:r>
    </w:p>
    <w:p w14:paraId="38129091" w14:textId="1450215F" w:rsidR="00833517" w:rsidRPr="00AB7C03" w:rsidRDefault="00833517" w:rsidP="00AE4A84">
      <w:pPr>
        <w:numPr>
          <w:ilvl w:val="1"/>
          <w:numId w:val="7"/>
        </w:numPr>
        <w:spacing w:after="120"/>
        <w:ind w:left="1080"/>
        <w:jc w:val="both"/>
      </w:pPr>
      <w:r w:rsidRPr="00AB7C03">
        <w:rPr>
          <w:rStyle w:val="normaltextrun"/>
          <w:color w:val="000000" w:themeColor="text1"/>
        </w:rPr>
        <w:t xml:space="preserve">Put measures in place to protect individuals from discrimination and </w:t>
      </w:r>
      <w:r w:rsidR="00BB0800" w:rsidRPr="00AB7C03">
        <w:rPr>
          <w:rStyle w:val="normaltextrun"/>
          <w:color w:val="000000" w:themeColor="text1"/>
        </w:rPr>
        <w:t xml:space="preserve">violence </w:t>
      </w:r>
      <w:r w:rsidRPr="00AB7C03">
        <w:rPr>
          <w:rStyle w:val="normaltextrun"/>
          <w:color w:val="000000" w:themeColor="text1"/>
        </w:rPr>
        <w:t xml:space="preserve">based on their </w:t>
      </w:r>
      <w:r w:rsidR="00EC0D2C" w:rsidRPr="00AB7C03">
        <w:rPr>
          <w:rStyle w:val="normaltextrun"/>
          <w:color w:val="000000" w:themeColor="text1"/>
        </w:rPr>
        <w:t>real or perceived sexual orientation, gender identity or expression, and/or sex characteristics.</w:t>
      </w:r>
      <w:r w:rsidRPr="00AB7C03">
        <w:rPr>
          <w:rStyle w:val="eop"/>
          <w:color w:val="000000" w:themeColor="text1"/>
        </w:rPr>
        <w:t> </w:t>
      </w:r>
    </w:p>
    <w:p w14:paraId="7AC2C94A" w14:textId="57B320F2" w:rsidR="000D6861" w:rsidRPr="00AB7C03" w:rsidDel="00B97B05" w:rsidRDefault="00EC0D2C" w:rsidP="000D6861">
      <w:pPr>
        <w:numPr>
          <w:ilvl w:val="1"/>
          <w:numId w:val="14"/>
        </w:numPr>
        <w:spacing w:after="120"/>
        <w:ind w:left="1080"/>
        <w:jc w:val="both"/>
      </w:pPr>
      <w:r w:rsidRPr="00AB7C03">
        <w:lastRenderedPageBreak/>
        <w:t xml:space="preserve">Take steps </w:t>
      </w:r>
      <w:bookmarkStart w:id="1" w:name="_Hlk143852959"/>
      <w:r w:rsidR="000D6861" w:rsidRPr="00AB7C03" w:rsidDel="00B97B05">
        <w:t xml:space="preserve">to remove </w:t>
      </w:r>
      <w:r w:rsidR="000D6861" w:rsidRPr="00AB7C03" w:rsidDel="00B97B05">
        <w:rPr>
          <w:i/>
          <w:iCs/>
        </w:rPr>
        <w:t>mahdoorddam</w:t>
      </w:r>
      <w:r w:rsidR="000D6861" w:rsidRPr="00AB7C03" w:rsidDel="00B97B05">
        <w:t xml:space="preserve"> </w:t>
      </w:r>
      <w:r w:rsidR="009416A0" w:rsidRPr="00AB7C03">
        <w:t>legislation</w:t>
      </w:r>
      <w:r w:rsidR="00062527" w:rsidRPr="00AB7C03">
        <w:t xml:space="preserve">, which can </w:t>
      </w:r>
      <w:r w:rsidR="00DE394B" w:rsidRPr="00AB7C03">
        <w:t>foster impunity</w:t>
      </w:r>
      <w:r w:rsidR="00A75293" w:rsidRPr="00AB7C03">
        <w:t xml:space="preserve"> </w:t>
      </w:r>
      <w:r w:rsidR="002A0E5C" w:rsidRPr="00AB7C03">
        <w:t xml:space="preserve">for </w:t>
      </w:r>
      <w:r w:rsidR="00DE394B" w:rsidRPr="00AB7C03">
        <w:t>harassment, persecution, violence, and discrimination perpetrated against LGBT</w:t>
      </w:r>
      <w:r w:rsidR="002A0E5C" w:rsidRPr="00AB7C03">
        <w:t>IQ+</w:t>
      </w:r>
      <w:r w:rsidR="00DE394B" w:rsidRPr="00AB7C03">
        <w:t xml:space="preserve"> individuals</w:t>
      </w:r>
      <w:r w:rsidR="0005321F" w:rsidRPr="00AB7C03">
        <w:t>.</w:t>
      </w:r>
    </w:p>
    <w:bookmarkEnd w:id="1"/>
    <w:p w14:paraId="53F06C3E" w14:textId="21DB82AE" w:rsidR="004B1E4E" w:rsidRPr="00AB7C03" w:rsidRDefault="00794459" w:rsidP="006A18D9">
      <w:pPr>
        <w:keepNext/>
        <w:numPr>
          <w:ilvl w:val="0"/>
          <w:numId w:val="8"/>
        </w:numPr>
        <w:spacing w:before="240" w:after="240"/>
        <w:rPr>
          <w:b/>
        </w:rPr>
      </w:pPr>
      <w:r w:rsidRPr="00AB7C03">
        <w:rPr>
          <w:b/>
        </w:rPr>
        <w:t>The State does not limit the death penalty to the most serious crimes. (</w:t>
      </w:r>
      <w:r w:rsidR="00784AA0" w:rsidRPr="00AB7C03">
        <w:rPr>
          <w:b/>
        </w:rPr>
        <w:t>List of Issues paragraph 10</w:t>
      </w:r>
      <w:r w:rsidRPr="00AB7C03">
        <w:rPr>
          <w:b/>
        </w:rPr>
        <w:t>)</w:t>
      </w:r>
    </w:p>
    <w:p w14:paraId="1AAD26BC" w14:textId="7C742BC4" w:rsidR="0001626A" w:rsidRPr="00AB7C03" w:rsidRDefault="00B514DC" w:rsidP="0001626A">
      <w:pPr>
        <w:numPr>
          <w:ilvl w:val="0"/>
          <w:numId w:val="7"/>
        </w:numPr>
        <w:spacing w:after="120"/>
        <w:ind w:left="360"/>
        <w:jc w:val="both"/>
      </w:pPr>
      <w:r w:rsidRPr="00AB7C03">
        <w:t>The Government of Iran sentences people to death for a wide range of crimes, many of which do not meet the threshold of “most serious crimes.”</w:t>
      </w:r>
      <w:r w:rsidR="005C421E" w:rsidRPr="00AB7C03">
        <w:t xml:space="preserve"> </w:t>
      </w:r>
      <w:r w:rsidRPr="00AB7C03">
        <w:t xml:space="preserve">The number of crimes punishable by death </w:t>
      </w:r>
      <w:r w:rsidR="005C421E" w:rsidRPr="00AB7C03">
        <w:t xml:space="preserve">in the country </w:t>
      </w:r>
      <w:r w:rsidRPr="00AB7C03">
        <w:t>is among the highest in the world.</w:t>
      </w:r>
      <w:r w:rsidRPr="00AB7C03">
        <w:rPr>
          <w:vertAlign w:val="superscript"/>
        </w:rPr>
        <w:footnoteReference w:id="24"/>
      </w:r>
      <w:r w:rsidRPr="00AB7C03">
        <w:t xml:space="preserve"> </w:t>
      </w:r>
      <w:r w:rsidR="001C05EF" w:rsidRPr="00AB7C03">
        <w:t xml:space="preserve">For example, many people are sentenced to death for </w:t>
      </w:r>
      <w:r w:rsidRPr="00AB7C03">
        <w:t>drug-related crimes.</w:t>
      </w:r>
      <w:r w:rsidRPr="00AB7C03">
        <w:rPr>
          <w:vertAlign w:val="superscript"/>
        </w:rPr>
        <w:footnoteReference w:id="25"/>
      </w:r>
      <w:r w:rsidRPr="00AB7C03">
        <w:t xml:space="preserve"> </w:t>
      </w:r>
    </w:p>
    <w:p w14:paraId="624BDBF2" w14:textId="7DFEDF12" w:rsidR="0001626A" w:rsidRPr="00AB7C03" w:rsidRDefault="00E441C7" w:rsidP="0001626A">
      <w:pPr>
        <w:numPr>
          <w:ilvl w:val="0"/>
          <w:numId w:val="7"/>
        </w:numPr>
        <w:spacing w:after="120"/>
        <w:ind w:left="360"/>
        <w:jc w:val="both"/>
      </w:pPr>
      <w:r w:rsidRPr="00AB7C03">
        <w:t xml:space="preserve">In 2022, Iranian authorities executed 565 people, including </w:t>
      </w:r>
      <w:r w:rsidR="00B86819" w:rsidRPr="00AB7C03">
        <w:t>five</w:t>
      </w:r>
      <w:r w:rsidRPr="00AB7C03">
        <w:t xml:space="preserve"> who were under 18 at the time they allegedly committed the crime.</w:t>
      </w:r>
      <w:r w:rsidR="00601B41" w:rsidRPr="00AB7C03">
        <w:rPr>
          <w:rStyle w:val="FootnoteReference"/>
        </w:rPr>
        <w:footnoteReference w:id="26"/>
      </w:r>
      <w:r w:rsidR="00CF0F24" w:rsidRPr="00AB7C03">
        <w:t xml:space="preserve"> According to </w:t>
      </w:r>
      <w:r w:rsidR="008D7D09" w:rsidRPr="00AB7C03">
        <w:t xml:space="preserve">a report by Iran Human Rights </w:t>
      </w:r>
      <w:r w:rsidR="00AB441C" w:rsidRPr="00AB7C03">
        <w:t>and ECPM</w:t>
      </w:r>
      <w:r w:rsidR="00CF0F24" w:rsidRPr="00AB7C03">
        <w:t xml:space="preserve">, 288 (49%) </w:t>
      </w:r>
      <w:r w:rsidR="00EE71DE" w:rsidRPr="00AB7C03">
        <w:t xml:space="preserve">of the individuals </w:t>
      </w:r>
      <w:r w:rsidR="004A4A44" w:rsidRPr="00AB7C03">
        <w:t xml:space="preserve">executed had been </w:t>
      </w:r>
      <w:r w:rsidR="00CF0F24" w:rsidRPr="00AB7C03">
        <w:t xml:space="preserve">convicted of murder, which was the highest number in 15 years. </w:t>
      </w:r>
      <w:r w:rsidR="00665DC5" w:rsidRPr="00AB7C03">
        <w:t>Among the people</w:t>
      </w:r>
      <w:r w:rsidR="00EE71DE" w:rsidRPr="00AB7C03">
        <w:t xml:space="preserve"> sentenced to death </w:t>
      </w:r>
      <w:r w:rsidR="00665DC5" w:rsidRPr="00AB7C03">
        <w:t xml:space="preserve">were </w:t>
      </w:r>
      <w:r w:rsidR="00CF0F24" w:rsidRPr="00AB7C03">
        <w:t xml:space="preserve">13 women and </w:t>
      </w:r>
      <w:r w:rsidR="00B746B3" w:rsidRPr="00AB7C03">
        <w:t xml:space="preserve">3 </w:t>
      </w:r>
      <w:r w:rsidR="00CF0F24" w:rsidRPr="00AB7C03">
        <w:t xml:space="preserve">people who allegedly committed crimes when they were </w:t>
      </w:r>
      <w:r w:rsidR="00B746B3" w:rsidRPr="00AB7C03">
        <w:t>under the age of 18</w:t>
      </w:r>
      <w:r w:rsidR="00CF0F24" w:rsidRPr="00AB7C03">
        <w:t>.</w:t>
      </w:r>
      <w:r w:rsidR="00751024" w:rsidRPr="00AB7C03">
        <w:t xml:space="preserve"> Another 256 people (44%), including three women, were executed after being convicted of drug-related </w:t>
      </w:r>
      <w:r w:rsidR="00624C19" w:rsidRPr="00AB7C03">
        <w:t>offenses</w:t>
      </w:r>
      <w:r w:rsidR="00751024" w:rsidRPr="00AB7C03">
        <w:t xml:space="preserve">, up from 126 in 2021 and </w:t>
      </w:r>
      <w:r w:rsidR="006E33DE" w:rsidRPr="00AB7C03">
        <w:t>10</w:t>
      </w:r>
      <w:r w:rsidR="00751024" w:rsidRPr="00AB7C03">
        <w:t xml:space="preserve"> times higher than 2020.</w:t>
      </w:r>
      <w:r w:rsidR="00751024" w:rsidRPr="00AB7C03">
        <w:rPr>
          <w:rStyle w:val="FootnoteReference"/>
        </w:rPr>
        <w:footnoteReference w:id="27"/>
      </w:r>
      <w:r w:rsidR="00F27B37" w:rsidRPr="00AB7C03">
        <w:t xml:space="preserve"> </w:t>
      </w:r>
      <w:r w:rsidR="0027632B" w:rsidRPr="00AB7C03">
        <w:t>According to Amnesty International, there were 325 confirmed executions for drug offenses worldwide in 2022,</w:t>
      </w:r>
      <w:r w:rsidR="0027632B" w:rsidRPr="00AB7C03">
        <w:rPr>
          <w:rStyle w:val="FootnoteReference"/>
        </w:rPr>
        <w:footnoteReference w:id="28"/>
      </w:r>
      <w:r w:rsidR="0027632B" w:rsidRPr="00AB7C03">
        <w:t xml:space="preserve"> meaning Iran alone accounted for more than </w:t>
      </w:r>
      <w:r w:rsidR="001C50BF" w:rsidRPr="00AB7C03">
        <w:t>two thirds</w:t>
      </w:r>
      <w:r w:rsidR="0027632B" w:rsidRPr="00AB7C03">
        <w:t xml:space="preserve"> of the</w:t>
      </w:r>
      <w:r w:rsidR="00624C19" w:rsidRPr="00AB7C03">
        <w:t xml:space="preserve"> global total</w:t>
      </w:r>
      <w:r w:rsidR="0027632B" w:rsidRPr="00AB7C03">
        <w:t xml:space="preserve">. </w:t>
      </w:r>
      <w:r w:rsidR="009F6A1D" w:rsidRPr="00AB7C03">
        <w:t xml:space="preserve">Authorities executed </w:t>
      </w:r>
      <w:r w:rsidR="003D6877" w:rsidRPr="00AB7C03">
        <w:t xml:space="preserve">23 people (4%) </w:t>
      </w:r>
      <w:r w:rsidR="009F6A1D" w:rsidRPr="00AB7C03">
        <w:t xml:space="preserve">who had been </w:t>
      </w:r>
      <w:r w:rsidR="003D6877" w:rsidRPr="00AB7C03">
        <w:t>convicted of rape.</w:t>
      </w:r>
      <w:r w:rsidR="003D6877" w:rsidRPr="00AB7C03">
        <w:rPr>
          <w:rStyle w:val="FootnoteReference"/>
        </w:rPr>
        <w:footnoteReference w:id="29"/>
      </w:r>
    </w:p>
    <w:p w14:paraId="10C4F78A" w14:textId="45804943" w:rsidR="00166238" w:rsidRPr="00AB7C03" w:rsidRDefault="00166238" w:rsidP="003545E2">
      <w:pPr>
        <w:numPr>
          <w:ilvl w:val="0"/>
          <w:numId w:val="7"/>
        </w:numPr>
        <w:spacing w:after="120"/>
        <w:ind w:left="360"/>
        <w:jc w:val="both"/>
      </w:pPr>
      <w:r w:rsidRPr="00AB7C03">
        <w:t xml:space="preserve">Also in 2022, </w:t>
      </w:r>
      <w:r w:rsidR="004A4A44" w:rsidRPr="00AB7C03">
        <w:t xml:space="preserve">authorities executed </w:t>
      </w:r>
      <w:r w:rsidRPr="00AB7C03">
        <w:t xml:space="preserve">15 people for the crimes of </w:t>
      </w:r>
      <w:r w:rsidRPr="00AB7C03">
        <w:rPr>
          <w:i/>
          <w:iCs/>
        </w:rPr>
        <w:t>moharebeh</w:t>
      </w:r>
      <w:r w:rsidRPr="00AB7C03">
        <w:t xml:space="preserve"> (enmity against God) and </w:t>
      </w:r>
      <w:r w:rsidRPr="00AB7C03">
        <w:rPr>
          <w:i/>
          <w:iCs/>
        </w:rPr>
        <w:t>efsad-fil-arz</w:t>
      </w:r>
      <w:r w:rsidRPr="00AB7C03">
        <w:t xml:space="preserve"> (corruption on </w:t>
      </w:r>
      <w:r w:rsidR="00C66A4B" w:rsidRPr="00AB7C03">
        <w:t>E</w:t>
      </w:r>
      <w:r w:rsidRPr="00AB7C03">
        <w:t>arth).</w:t>
      </w:r>
      <w:r w:rsidRPr="00AB7C03">
        <w:rPr>
          <w:rStyle w:val="FootnoteReference"/>
        </w:rPr>
        <w:footnoteReference w:id="30"/>
      </w:r>
      <w:r w:rsidR="005469A3" w:rsidRPr="00AB7C03">
        <w:t xml:space="preserve"> </w:t>
      </w:r>
      <w:r w:rsidR="008E0469" w:rsidRPr="00AB7C03">
        <w:t>Authorities use t</w:t>
      </w:r>
      <w:r w:rsidR="005469A3" w:rsidRPr="00AB7C03">
        <w:t xml:space="preserve">hese offenses </w:t>
      </w:r>
      <w:r w:rsidR="008E0469" w:rsidRPr="00AB7C03">
        <w:t xml:space="preserve">to address </w:t>
      </w:r>
      <w:r w:rsidR="005469A3" w:rsidRPr="00AB7C03">
        <w:t xml:space="preserve">a wide range of </w:t>
      </w:r>
      <w:r w:rsidR="008E0469" w:rsidRPr="00AB7C03">
        <w:t>behavior</w:t>
      </w:r>
      <w:r w:rsidR="00E671E8" w:rsidRPr="00AB7C03">
        <w:t xml:space="preserve">, and application of these laws </w:t>
      </w:r>
      <w:r w:rsidR="005469A3" w:rsidRPr="00AB7C03">
        <w:t>can be highly subjective.</w:t>
      </w:r>
      <w:r w:rsidR="005469A3" w:rsidRPr="00AB7C03">
        <w:rPr>
          <w:rStyle w:val="FootnoteReference"/>
        </w:rPr>
        <w:footnoteReference w:id="31"/>
      </w:r>
      <w:r w:rsidR="005469A3" w:rsidRPr="00AB7C03">
        <w:t xml:space="preserve"> For example, in June 2022, </w:t>
      </w:r>
      <w:r w:rsidR="00E671E8" w:rsidRPr="00AB7C03">
        <w:t xml:space="preserve">authorities executed </w:t>
      </w:r>
      <w:r w:rsidR="005469A3" w:rsidRPr="00AB7C03">
        <w:t>Abdol Latif Mordai for “</w:t>
      </w:r>
      <w:r w:rsidR="005469A3" w:rsidRPr="00AB7C03">
        <w:rPr>
          <w:i/>
          <w:iCs/>
        </w:rPr>
        <w:t>moharebeh</w:t>
      </w:r>
      <w:r w:rsidR="005469A3" w:rsidRPr="00AB7C03">
        <w:t xml:space="preserve"> through drawing a weapon on people with the intention of inciting and creating terror</w:t>
      </w:r>
      <w:r w:rsidR="00110E8D" w:rsidRPr="00AB7C03">
        <w:t>,</w:t>
      </w:r>
      <w:r w:rsidR="005469A3" w:rsidRPr="00AB7C03">
        <w:t xml:space="preserve">” and </w:t>
      </w:r>
      <w:r w:rsidR="00E671E8" w:rsidRPr="00AB7C03">
        <w:t xml:space="preserve">they executed </w:t>
      </w:r>
      <w:r w:rsidR="005469A3" w:rsidRPr="00AB7C03">
        <w:t>Firuz Mousalu for “</w:t>
      </w:r>
      <w:r w:rsidR="00FB50A0" w:rsidRPr="00AB7C03">
        <w:rPr>
          <w:i/>
          <w:iCs/>
        </w:rPr>
        <w:t>moharebeh</w:t>
      </w:r>
      <w:r w:rsidR="005469A3" w:rsidRPr="00AB7C03">
        <w:t xml:space="preserve"> and </w:t>
      </w:r>
      <w:r w:rsidR="005469A3" w:rsidRPr="00AB7C03">
        <w:rPr>
          <w:i/>
          <w:iCs/>
        </w:rPr>
        <w:t xml:space="preserve">baghy </w:t>
      </w:r>
      <w:r w:rsidR="005469A3" w:rsidRPr="00AB7C03">
        <w:t xml:space="preserve">through membership in the </w:t>
      </w:r>
      <w:r w:rsidR="002C25B3" w:rsidRPr="00AB7C03">
        <w:t>Kurdistan</w:t>
      </w:r>
      <w:r w:rsidR="005469A3" w:rsidRPr="00AB7C03">
        <w:t xml:space="preserve"> Workers’ Party.”</w:t>
      </w:r>
      <w:r w:rsidR="00993BE3" w:rsidRPr="00AB7C03">
        <w:rPr>
          <w:rStyle w:val="FootnoteReference"/>
        </w:rPr>
        <w:footnoteReference w:id="32"/>
      </w:r>
      <w:r w:rsidR="006876C4" w:rsidRPr="00AB7C03">
        <w:t xml:space="preserve"> In July 2022, </w:t>
      </w:r>
      <w:r w:rsidR="004F29CC" w:rsidRPr="00AB7C03">
        <w:t xml:space="preserve">authorities executed </w:t>
      </w:r>
      <w:r w:rsidR="006876C4" w:rsidRPr="00AB7C03">
        <w:t xml:space="preserve">Mohammad Hatami and Farzad Garavand for </w:t>
      </w:r>
      <w:r w:rsidR="006876C4" w:rsidRPr="00AB7C03">
        <w:rPr>
          <w:i/>
          <w:iCs/>
        </w:rPr>
        <w:t>moharebeh</w:t>
      </w:r>
      <w:r w:rsidR="006876C4" w:rsidRPr="00AB7C03">
        <w:t xml:space="preserve"> for their participation in an armed robbery.</w:t>
      </w:r>
      <w:r w:rsidR="006876C4" w:rsidRPr="00AB7C03">
        <w:rPr>
          <w:rStyle w:val="FootnoteReference"/>
        </w:rPr>
        <w:footnoteReference w:id="33"/>
      </w:r>
    </w:p>
    <w:p w14:paraId="3104DF20" w14:textId="1C012743" w:rsidR="003545E2" w:rsidRPr="00AB7C03" w:rsidRDefault="00267AF6" w:rsidP="003545E2">
      <w:pPr>
        <w:numPr>
          <w:ilvl w:val="0"/>
          <w:numId w:val="7"/>
        </w:numPr>
        <w:spacing w:after="120"/>
        <w:ind w:left="360"/>
        <w:jc w:val="both"/>
      </w:pPr>
      <w:r w:rsidRPr="00AB7C03">
        <w:t xml:space="preserve">The report by </w:t>
      </w:r>
      <w:r w:rsidR="008C7603" w:rsidRPr="00AB7C03">
        <w:t xml:space="preserve">Iran Human Rights </w:t>
      </w:r>
      <w:r w:rsidR="00AB441C" w:rsidRPr="00AB7C03">
        <w:t xml:space="preserve">and </w:t>
      </w:r>
      <w:r w:rsidR="008C7603" w:rsidRPr="00AB7C03">
        <w:t xml:space="preserve">ECPM </w:t>
      </w:r>
      <w:r w:rsidR="00AB441C" w:rsidRPr="00AB7C03">
        <w:t xml:space="preserve">also </w:t>
      </w:r>
      <w:r w:rsidR="00974D6E" w:rsidRPr="00AB7C03">
        <w:t xml:space="preserve">calls attention </w:t>
      </w:r>
      <w:r w:rsidR="008C7603" w:rsidRPr="00AB7C03">
        <w:t xml:space="preserve">to </w:t>
      </w:r>
      <w:r w:rsidR="00974D6E" w:rsidRPr="00AB7C03">
        <w:t>the use of the</w:t>
      </w:r>
      <w:r w:rsidR="00AB441C" w:rsidRPr="00AB7C03">
        <w:t xml:space="preserve"> death penalty </w:t>
      </w:r>
      <w:r w:rsidR="00974D6E" w:rsidRPr="00AB7C03">
        <w:t>to silence</w:t>
      </w:r>
      <w:r w:rsidR="008C29C9" w:rsidRPr="00AB7C03">
        <w:t xml:space="preserve"> freedom of expression</w:t>
      </w:r>
      <w:r w:rsidR="005D4023" w:rsidRPr="00AB7C03">
        <w:t xml:space="preserve"> and association </w:t>
      </w:r>
      <w:r w:rsidR="00C704F4" w:rsidRPr="00AB7C03">
        <w:t xml:space="preserve">in the context of </w:t>
      </w:r>
      <w:r w:rsidR="005D4023" w:rsidRPr="00AB7C03">
        <w:t>the</w:t>
      </w:r>
      <w:r w:rsidR="00974D6E" w:rsidRPr="00AB7C03">
        <w:t xml:space="preserve"> anti-government unrest</w:t>
      </w:r>
      <w:r w:rsidR="00787DA3" w:rsidRPr="00AB7C03">
        <w:t xml:space="preserve"> </w:t>
      </w:r>
      <w:r w:rsidR="00787DA3" w:rsidRPr="00AB7C03">
        <w:lastRenderedPageBreak/>
        <w:t>that stemmed from the September 2022</w:t>
      </w:r>
      <w:r w:rsidR="00C704F4" w:rsidRPr="00AB7C03">
        <w:t xml:space="preserve"> custodial</w:t>
      </w:r>
      <w:r w:rsidR="00787DA3" w:rsidRPr="00AB7C03">
        <w:t xml:space="preserve"> death of </w:t>
      </w:r>
      <w:r w:rsidR="00907569" w:rsidRPr="00AB7C03">
        <w:t>Jina (Mahsa)</w:t>
      </w:r>
      <w:r w:rsidR="00787DA3" w:rsidRPr="00AB7C03">
        <w:t xml:space="preserve"> Amini</w:t>
      </w:r>
      <w:r w:rsidR="002941AD" w:rsidRPr="00AB7C03">
        <w:t xml:space="preserve"> </w:t>
      </w:r>
      <w:r w:rsidR="00651E88" w:rsidRPr="00AB7C03">
        <w:t xml:space="preserve">after </w:t>
      </w:r>
      <w:r w:rsidR="00AF3272" w:rsidRPr="00AB7C03">
        <w:t xml:space="preserve">she was arrested </w:t>
      </w:r>
      <w:r w:rsidR="00651E88" w:rsidRPr="00AB7C03">
        <w:t>for allegedly wearing her headscarf incorrectly</w:t>
      </w:r>
      <w:r w:rsidR="00974D6E" w:rsidRPr="00AB7C03">
        <w:t>.</w:t>
      </w:r>
      <w:r w:rsidR="00974D6E" w:rsidRPr="00AB7C03">
        <w:rPr>
          <w:rStyle w:val="FootnoteReference"/>
        </w:rPr>
        <w:footnoteReference w:id="34"/>
      </w:r>
      <w:r w:rsidR="00600EAE" w:rsidRPr="00AB7C03">
        <w:t xml:space="preserve"> </w:t>
      </w:r>
      <w:r w:rsidR="004D34E6" w:rsidRPr="00AB7C03">
        <w:t xml:space="preserve">Following </w:t>
      </w:r>
      <w:r w:rsidR="00AF2F49" w:rsidRPr="00AB7C03">
        <w:t xml:space="preserve">the </w:t>
      </w:r>
      <w:r w:rsidR="004D34E6" w:rsidRPr="00AB7C03">
        <w:t xml:space="preserve">widespread public protests </w:t>
      </w:r>
      <w:r w:rsidR="00AF2F49" w:rsidRPr="00AB7C03">
        <w:t xml:space="preserve">that occurred </w:t>
      </w:r>
      <w:r w:rsidR="004D34E6" w:rsidRPr="00AB7C03">
        <w:t>after Ma</w:t>
      </w:r>
      <w:r w:rsidR="002C25B3" w:rsidRPr="00AB7C03">
        <w:t>h</w:t>
      </w:r>
      <w:r w:rsidR="004D34E6" w:rsidRPr="00AB7C03">
        <w:t>sa Amini’s death,</w:t>
      </w:r>
      <w:r w:rsidR="00AF2F49" w:rsidRPr="00AB7C03">
        <w:t xml:space="preserve"> </w:t>
      </w:r>
      <w:r w:rsidR="00AF3272" w:rsidRPr="00AB7C03">
        <w:t xml:space="preserve">courts sentenced </w:t>
      </w:r>
      <w:r w:rsidR="00AF2F49" w:rsidRPr="00AB7C03">
        <w:t>seven protestors to death.</w:t>
      </w:r>
      <w:r w:rsidR="00AF2F49" w:rsidRPr="00AB7C03">
        <w:rPr>
          <w:rStyle w:val="FootnoteReference"/>
        </w:rPr>
        <w:footnoteReference w:id="35"/>
      </w:r>
      <w:r w:rsidR="004D34E6" w:rsidRPr="00AB7C03">
        <w:t xml:space="preserve"> </w:t>
      </w:r>
      <w:r w:rsidR="001E2101" w:rsidRPr="00AB7C03">
        <w:t xml:space="preserve">Authorities executed two </w:t>
      </w:r>
      <w:r w:rsidR="00EE5B27" w:rsidRPr="00AB7C03">
        <w:t xml:space="preserve">of the seven </w:t>
      </w:r>
      <w:r w:rsidR="008D0B94" w:rsidRPr="00AB7C03">
        <w:t>in December 2022, two in January 2023, and three in May 2023.</w:t>
      </w:r>
      <w:r w:rsidR="008D0B94" w:rsidRPr="00AB7C03">
        <w:rPr>
          <w:rStyle w:val="FootnoteReference"/>
        </w:rPr>
        <w:footnoteReference w:id="36"/>
      </w:r>
      <w:r w:rsidR="0063614E" w:rsidRPr="00AB7C03">
        <w:t xml:space="preserve"> </w:t>
      </w:r>
      <w:r w:rsidR="0070729A" w:rsidRPr="00AB7C03">
        <w:t>Courts have sentenced a</w:t>
      </w:r>
      <w:r w:rsidR="0063614E" w:rsidRPr="00AB7C03">
        <w:t>t least two dozen protestors to death since the protests occur</w:t>
      </w:r>
      <w:r w:rsidR="00057B3F" w:rsidRPr="00AB7C03">
        <w:t>red</w:t>
      </w:r>
      <w:r w:rsidR="0063614E" w:rsidRPr="00AB7C03">
        <w:t>, though the actual number is unknown.</w:t>
      </w:r>
      <w:r w:rsidR="0063614E" w:rsidRPr="00AB7C03">
        <w:rPr>
          <w:rStyle w:val="FootnoteReference"/>
        </w:rPr>
        <w:footnoteReference w:id="37"/>
      </w:r>
      <w:r w:rsidR="0001626A" w:rsidRPr="00AB7C03">
        <w:t xml:space="preserve"> The protestors that were sentenced to death and executed were charged with </w:t>
      </w:r>
      <w:r w:rsidR="0001626A" w:rsidRPr="00AB7C03">
        <w:rPr>
          <w:i/>
          <w:iCs/>
        </w:rPr>
        <w:t>moharebeh</w:t>
      </w:r>
      <w:r w:rsidR="005674B7" w:rsidRPr="00AB7C03">
        <w:t xml:space="preserve">, a charge often levied against </w:t>
      </w:r>
      <w:r w:rsidR="0070729A" w:rsidRPr="00AB7C03">
        <w:t xml:space="preserve">people </w:t>
      </w:r>
      <w:r w:rsidR="005674B7" w:rsidRPr="00AB7C03">
        <w:t>who commit acts against the government of Iran.</w:t>
      </w:r>
      <w:r w:rsidR="005674B7" w:rsidRPr="00AB7C03">
        <w:rPr>
          <w:rStyle w:val="FootnoteReference"/>
        </w:rPr>
        <w:footnoteReference w:id="38"/>
      </w:r>
    </w:p>
    <w:p w14:paraId="7630537C" w14:textId="1D9390D9" w:rsidR="003D3609" w:rsidRPr="00AB7C03" w:rsidRDefault="00211015" w:rsidP="003545E2">
      <w:pPr>
        <w:numPr>
          <w:ilvl w:val="0"/>
          <w:numId w:val="7"/>
        </w:numPr>
        <w:spacing w:after="120"/>
        <w:ind w:left="360"/>
        <w:jc w:val="both"/>
      </w:pPr>
      <w:r w:rsidRPr="00AB7C03">
        <w:t xml:space="preserve">Iranian authorities have </w:t>
      </w:r>
      <w:r w:rsidR="003C0483" w:rsidRPr="00AB7C03">
        <w:t xml:space="preserve">promulgated </w:t>
      </w:r>
      <w:r w:rsidR="003D3609" w:rsidRPr="00AB7C03">
        <w:t xml:space="preserve">disinformation </w:t>
      </w:r>
      <w:r w:rsidR="003C0483" w:rsidRPr="00AB7C03">
        <w:t xml:space="preserve">about capital cases against protestors, but reports suggest that </w:t>
      </w:r>
      <w:r w:rsidR="006407CA" w:rsidRPr="00AB7C03">
        <w:t xml:space="preserve">authorities have tortured </w:t>
      </w:r>
      <w:r w:rsidR="00416338" w:rsidRPr="00AB7C03">
        <w:t xml:space="preserve">protesters </w:t>
      </w:r>
      <w:r w:rsidR="006407CA" w:rsidRPr="00AB7C03">
        <w:t xml:space="preserve">to extract </w:t>
      </w:r>
      <w:r w:rsidR="00416338" w:rsidRPr="00AB7C03">
        <w:t>confessions</w:t>
      </w:r>
      <w:r w:rsidR="006407CA" w:rsidRPr="00AB7C03">
        <w:t xml:space="preserve">, which </w:t>
      </w:r>
      <w:r w:rsidR="00AA6AD1" w:rsidRPr="00AB7C03">
        <w:t xml:space="preserve">courts have subsequently used </w:t>
      </w:r>
      <w:r w:rsidR="00416338" w:rsidRPr="00AB7C03">
        <w:t xml:space="preserve">as evidence </w:t>
      </w:r>
      <w:r w:rsidR="00AA6AD1" w:rsidRPr="00AB7C03">
        <w:t>to support convictions and death sentences</w:t>
      </w:r>
      <w:r w:rsidR="00416338" w:rsidRPr="00AB7C03">
        <w:t>.</w:t>
      </w:r>
      <w:r w:rsidR="00416338" w:rsidRPr="00AB7C03">
        <w:rPr>
          <w:rStyle w:val="FootnoteReference"/>
        </w:rPr>
        <w:footnoteReference w:id="39"/>
      </w:r>
      <w:r w:rsidR="001D5B5F" w:rsidRPr="00AB7C03">
        <w:t xml:space="preserve"> </w:t>
      </w:r>
      <w:r w:rsidR="00E84A3D" w:rsidRPr="00AB7C03">
        <w:t xml:space="preserve">For example, in December 2022, </w:t>
      </w:r>
      <w:r w:rsidR="001550AC" w:rsidRPr="00AB7C03">
        <w:t xml:space="preserve">authorities executed </w:t>
      </w:r>
      <w:r w:rsidR="00E84A3D" w:rsidRPr="00AB7C03">
        <w:t xml:space="preserve">protesters Mohsen Shekari and Majidreza Rahnavard after </w:t>
      </w:r>
      <w:r w:rsidR="001550AC" w:rsidRPr="00AB7C03">
        <w:t xml:space="preserve">releasing their </w:t>
      </w:r>
      <w:r w:rsidR="00E84A3D" w:rsidRPr="00AB7C03">
        <w:t>videotaped confessions in which they had visible injuries, including a bruised and bloodied face and a broken arm.</w:t>
      </w:r>
      <w:r w:rsidR="00E84A3D" w:rsidRPr="00AB7C03">
        <w:rPr>
          <w:rStyle w:val="FootnoteReference"/>
        </w:rPr>
        <w:footnoteReference w:id="40"/>
      </w:r>
      <w:r w:rsidR="00E84A3D" w:rsidRPr="00AB7C03">
        <w:t xml:space="preserve"> </w:t>
      </w:r>
      <w:r w:rsidR="00110856" w:rsidRPr="00AB7C03">
        <w:t xml:space="preserve">Reports suggest that authorities denied </w:t>
      </w:r>
      <w:r w:rsidR="001D5B5F" w:rsidRPr="00AB7C03">
        <w:t xml:space="preserve"> protesters access to their lawyers </w:t>
      </w:r>
      <w:r w:rsidR="00886B15" w:rsidRPr="00AB7C03">
        <w:t xml:space="preserve">during </w:t>
      </w:r>
      <w:r w:rsidR="001D5B5F" w:rsidRPr="00AB7C03">
        <w:t>interrogation</w:t>
      </w:r>
      <w:r w:rsidR="00886B15" w:rsidRPr="00AB7C03">
        <w:t>s</w:t>
      </w:r>
      <w:r w:rsidR="001D5B5F" w:rsidRPr="00AB7C03">
        <w:t>,</w:t>
      </w:r>
      <w:r w:rsidR="00886B15" w:rsidRPr="00AB7C03">
        <w:t xml:space="preserve"> as well as at</w:t>
      </w:r>
      <w:r w:rsidR="001D5B5F" w:rsidRPr="00AB7C03">
        <w:t xml:space="preserve"> trial and </w:t>
      </w:r>
      <w:r w:rsidR="00886B15" w:rsidRPr="00AB7C03">
        <w:t xml:space="preserve">during post-conviction </w:t>
      </w:r>
      <w:r w:rsidR="001D5B5F" w:rsidRPr="00AB7C03">
        <w:t>stages of their legal proceedings.</w:t>
      </w:r>
      <w:r w:rsidR="001D5B5F" w:rsidRPr="00AB7C03">
        <w:rPr>
          <w:rStyle w:val="FootnoteReference"/>
        </w:rPr>
        <w:footnoteReference w:id="41"/>
      </w:r>
    </w:p>
    <w:p w14:paraId="3C1D1BBF" w14:textId="1B8AB427" w:rsidR="003545E2" w:rsidRPr="00AB7C03" w:rsidRDefault="00003906" w:rsidP="003545E2">
      <w:pPr>
        <w:numPr>
          <w:ilvl w:val="0"/>
          <w:numId w:val="7"/>
        </w:numPr>
        <w:spacing w:after="120"/>
        <w:ind w:left="360"/>
        <w:jc w:val="both"/>
      </w:pPr>
      <w:r w:rsidRPr="00AB7C03">
        <w:t xml:space="preserve">In 2023, </w:t>
      </w:r>
      <w:r w:rsidR="00F16E79" w:rsidRPr="00AB7C03">
        <w:t>Iran</w:t>
      </w:r>
      <w:r w:rsidR="00C572F4" w:rsidRPr="00AB7C03">
        <w:t xml:space="preserve"> continues to seek the death penalty and carry out executions </w:t>
      </w:r>
      <w:r w:rsidR="00F16E79" w:rsidRPr="00AB7C03">
        <w:t xml:space="preserve">for a wide range of crimes. </w:t>
      </w:r>
      <w:r w:rsidR="001A2C0C" w:rsidRPr="00AB7C03">
        <w:t xml:space="preserve">Iran Human </w:t>
      </w:r>
      <w:r w:rsidR="00057B3F" w:rsidRPr="00AB7C03">
        <w:t>R</w:t>
      </w:r>
      <w:r w:rsidR="001A2C0C" w:rsidRPr="00AB7C03">
        <w:t>ights</w:t>
      </w:r>
      <w:r w:rsidRPr="00AB7C03">
        <w:t xml:space="preserve"> reports that</w:t>
      </w:r>
      <w:r w:rsidR="001D0014" w:rsidRPr="00AB7C03">
        <w:t xml:space="preserve"> </w:t>
      </w:r>
      <w:r w:rsidR="001E5D66" w:rsidRPr="00AB7C03">
        <w:t>Iran</w:t>
      </w:r>
      <w:r w:rsidRPr="00AB7C03">
        <w:t>ian</w:t>
      </w:r>
      <w:r w:rsidR="001E5D66" w:rsidRPr="00AB7C03">
        <w:t xml:space="preserve"> authorities have executed at least 354 people in the first half of 2023.</w:t>
      </w:r>
      <w:r w:rsidR="001E5D66" w:rsidRPr="00AB7C03">
        <w:rPr>
          <w:rStyle w:val="FootnoteReference"/>
        </w:rPr>
        <w:footnoteReference w:id="42"/>
      </w:r>
      <w:r w:rsidR="001E5D66" w:rsidRPr="00AB7C03">
        <w:t xml:space="preserve"> A</w:t>
      </w:r>
      <w:r w:rsidR="001D0014" w:rsidRPr="00AB7C03">
        <w:t xml:space="preserve">t least 106 executions </w:t>
      </w:r>
      <w:r w:rsidR="00057B3F" w:rsidRPr="00AB7C03">
        <w:t xml:space="preserve">occurred </w:t>
      </w:r>
      <w:r w:rsidR="001D0014" w:rsidRPr="00AB7C03">
        <w:t>in May</w:t>
      </w:r>
      <w:r w:rsidR="00057B3F" w:rsidRPr="00AB7C03">
        <w:t xml:space="preserve"> 2023</w:t>
      </w:r>
      <w:r w:rsidR="00F12A1E" w:rsidRPr="00AB7C03">
        <w:t xml:space="preserve"> alone</w:t>
      </w:r>
      <w:r w:rsidR="001D0014" w:rsidRPr="00AB7C03">
        <w:t>.</w:t>
      </w:r>
      <w:r w:rsidR="001D0014" w:rsidRPr="00AB7C03">
        <w:rPr>
          <w:rStyle w:val="FootnoteReference"/>
        </w:rPr>
        <w:footnoteReference w:id="43"/>
      </w:r>
      <w:r w:rsidR="001D0014" w:rsidRPr="00AB7C03">
        <w:t xml:space="preserve"> The individuals </w:t>
      </w:r>
      <w:r w:rsidR="00F12A1E" w:rsidRPr="00AB7C03">
        <w:t xml:space="preserve">who </w:t>
      </w:r>
      <w:r w:rsidR="001D0014" w:rsidRPr="00AB7C03">
        <w:t xml:space="preserve">were executed </w:t>
      </w:r>
      <w:r w:rsidR="00F12A1E" w:rsidRPr="00AB7C03">
        <w:t xml:space="preserve">had been </w:t>
      </w:r>
      <w:r w:rsidR="001D0014" w:rsidRPr="00AB7C03">
        <w:t xml:space="preserve">sentenced to death for a </w:t>
      </w:r>
      <w:r w:rsidR="00F16E79" w:rsidRPr="00AB7C03">
        <w:t>variety of charges</w:t>
      </w:r>
      <w:r w:rsidR="00303ADA" w:rsidRPr="00AB7C03">
        <w:t xml:space="preserve">, </w:t>
      </w:r>
      <w:r w:rsidR="00A72D5A" w:rsidRPr="00AB7C03">
        <w:t>including</w:t>
      </w:r>
      <w:r w:rsidR="00F16E79" w:rsidRPr="00AB7C03">
        <w:t xml:space="preserve"> terror-related </w:t>
      </w:r>
      <w:r w:rsidR="00F12A1E" w:rsidRPr="00AB7C03">
        <w:t>crimes</w:t>
      </w:r>
      <w:r w:rsidR="00F16E79" w:rsidRPr="00AB7C03">
        <w:t>, drug offenses</w:t>
      </w:r>
      <w:r w:rsidR="00F12A1E" w:rsidRPr="00AB7C03">
        <w:t>,</w:t>
      </w:r>
      <w:r w:rsidR="00F16E79" w:rsidRPr="00AB7C03">
        <w:t xml:space="preserve"> and blasphemy.</w:t>
      </w:r>
      <w:r w:rsidR="00F16E79" w:rsidRPr="00AB7C03">
        <w:rPr>
          <w:rStyle w:val="FootnoteReference"/>
        </w:rPr>
        <w:footnoteReference w:id="44"/>
      </w:r>
      <w:r w:rsidR="00F16E79" w:rsidRPr="00AB7C03">
        <w:t xml:space="preserve"> For example, on May 8, 2023, </w:t>
      </w:r>
      <w:r w:rsidR="007A1091" w:rsidRPr="00AB7C03">
        <w:t xml:space="preserve">authorities executed </w:t>
      </w:r>
      <w:r w:rsidR="00F16E79" w:rsidRPr="00AB7C03">
        <w:t xml:space="preserve">Yousef Mehrdad and Seyed Sadrollah Fazeli Zare </w:t>
      </w:r>
      <w:r w:rsidR="007A1091" w:rsidRPr="00AB7C03">
        <w:t xml:space="preserve">for </w:t>
      </w:r>
      <w:r w:rsidR="00F16E79" w:rsidRPr="00AB7C03">
        <w:t xml:space="preserve">“insulting the prophet,” </w:t>
      </w:r>
      <w:r w:rsidR="00F16E79" w:rsidRPr="00AB7C03">
        <w:lastRenderedPageBreak/>
        <w:t>“blasphemy,” “insulting the prophet’s mother,” and “belittling the Quran.”</w:t>
      </w:r>
      <w:r w:rsidR="00F16E79" w:rsidRPr="00AB7C03">
        <w:rPr>
          <w:rStyle w:val="FootnoteReference"/>
        </w:rPr>
        <w:footnoteReference w:id="45"/>
      </w:r>
      <w:r w:rsidR="00F16E79" w:rsidRPr="00AB7C03">
        <w:t xml:space="preserve"> According to reports, the charges stemmed from peaceful speech that </w:t>
      </w:r>
      <w:r w:rsidR="00943BAD" w:rsidRPr="00AB7C03">
        <w:t xml:space="preserve">Mr. Mehrdad and Mr. Zare </w:t>
      </w:r>
      <w:r w:rsidR="0075460C" w:rsidRPr="00AB7C03">
        <w:t xml:space="preserve">broadcast </w:t>
      </w:r>
      <w:r w:rsidR="00F16E79" w:rsidRPr="00AB7C03">
        <w:t>on social media.</w:t>
      </w:r>
      <w:r w:rsidR="00F16E79" w:rsidRPr="00AB7C03">
        <w:rPr>
          <w:rStyle w:val="FootnoteReference"/>
        </w:rPr>
        <w:footnoteReference w:id="46"/>
      </w:r>
      <w:r w:rsidR="00F16E79" w:rsidRPr="00AB7C03">
        <w:t xml:space="preserve"> </w:t>
      </w:r>
      <w:r w:rsidR="007A580B" w:rsidRPr="00AB7C03">
        <w:t>A</w:t>
      </w:r>
      <w:r w:rsidR="0075460C" w:rsidRPr="00AB7C03">
        <w:t xml:space="preserve">uthorities executed </w:t>
      </w:r>
      <w:r w:rsidR="003545E2" w:rsidRPr="00AB7C03">
        <w:t>206 individuals for drug-related charges</w:t>
      </w:r>
      <w:r w:rsidR="0075460C" w:rsidRPr="00AB7C03">
        <w:t xml:space="preserve"> in the first half of 2023</w:t>
      </w:r>
      <w:r w:rsidR="003545E2" w:rsidRPr="00AB7C03">
        <w:t>.</w:t>
      </w:r>
      <w:r w:rsidR="003545E2" w:rsidRPr="00AB7C03">
        <w:rPr>
          <w:rStyle w:val="FootnoteReference"/>
        </w:rPr>
        <w:footnoteReference w:id="47"/>
      </w:r>
    </w:p>
    <w:p w14:paraId="25C4D3FB" w14:textId="1EA154AB" w:rsidR="00EA0EEB" w:rsidRPr="00AB7C03" w:rsidRDefault="00C46A47" w:rsidP="00C46A47">
      <w:pPr>
        <w:numPr>
          <w:ilvl w:val="0"/>
          <w:numId w:val="7"/>
        </w:numPr>
        <w:spacing w:after="120"/>
        <w:ind w:left="360"/>
        <w:jc w:val="both"/>
        <w:rPr>
          <w:b/>
        </w:rPr>
      </w:pPr>
      <w:r w:rsidRPr="00AB7C03">
        <w:rPr>
          <w:b/>
        </w:rPr>
        <w:t xml:space="preserve">Suggested </w:t>
      </w:r>
      <w:r w:rsidR="00A45A0A" w:rsidRPr="00AB7C03">
        <w:rPr>
          <w:b/>
        </w:rPr>
        <w:t xml:space="preserve">recommendations </w:t>
      </w:r>
      <w:r w:rsidRPr="00AB7C03">
        <w:rPr>
          <w:b/>
        </w:rPr>
        <w:t>relating to the scope of the death penalty:</w:t>
      </w:r>
    </w:p>
    <w:p w14:paraId="3B87237A" w14:textId="77777777" w:rsidR="00BF3B56" w:rsidRPr="00AB7C03" w:rsidRDefault="006C469F" w:rsidP="006953B0">
      <w:pPr>
        <w:numPr>
          <w:ilvl w:val="1"/>
          <w:numId w:val="10"/>
        </w:numPr>
        <w:spacing w:after="120"/>
        <w:ind w:left="1080"/>
        <w:jc w:val="both"/>
      </w:pPr>
      <w:r w:rsidRPr="00AB7C03">
        <w:rPr>
          <w:rStyle w:val="normaltextrun"/>
          <w:color w:val="000000"/>
          <w:shd w:val="clear" w:color="auto" w:fill="FFFFFF"/>
        </w:rPr>
        <w:t>Abolish the death penalty and replace it with a sentence that is fair, proportionate, and in compliance with international human rights standards.</w:t>
      </w:r>
      <w:r w:rsidRPr="00AB7C03">
        <w:rPr>
          <w:rStyle w:val="eop"/>
          <w:color w:val="000000"/>
          <w:shd w:val="clear" w:color="auto" w:fill="FFFFFF"/>
        </w:rPr>
        <w:t> </w:t>
      </w:r>
      <w:r w:rsidR="00921918" w:rsidRPr="00AB7C03">
        <w:rPr>
          <w:rStyle w:val="eop"/>
          <w:color w:val="000000"/>
          <w:shd w:val="clear" w:color="auto" w:fill="FFFFFF"/>
        </w:rPr>
        <w:t>In the meantime:</w:t>
      </w:r>
    </w:p>
    <w:p w14:paraId="3A0D80AC" w14:textId="33843107" w:rsidR="00BF3B56" w:rsidRPr="00AB7C03" w:rsidRDefault="00625FF3" w:rsidP="006953B0">
      <w:pPr>
        <w:numPr>
          <w:ilvl w:val="1"/>
          <w:numId w:val="10"/>
        </w:numPr>
        <w:spacing w:after="120"/>
        <w:ind w:left="1080"/>
        <w:jc w:val="both"/>
      </w:pPr>
      <w:r w:rsidRPr="00AB7C03">
        <w:t>L</w:t>
      </w:r>
      <w:r w:rsidR="001B367E" w:rsidRPr="00AB7C03">
        <w:t xml:space="preserve">imit crimes that are eligible for the death penalty to the most serious crimes </w:t>
      </w:r>
      <w:r w:rsidR="00B618D4" w:rsidRPr="00AB7C03">
        <w:t xml:space="preserve">as </w:t>
      </w:r>
      <w:r w:rsidR="007A580B" w:rsidRPr="00AB7C03">
        <w:t>defined in General Comment 36</w:t>
      </w:r>
      <w:r w:rsidR="00CC67C1" w:rsidRPr="00AB7C03">
        <w:t xml:space="preserve">, and amend </w:t>
      </w:r>
      <w:r w:rsidR="00B633D2" w:rsidRPr="00AB7C03">
        <w:t>the</w:t>
      </w:r>
      <w:r w:rsidR="00600F7B" w:rsidRPr="00AB7C03">
        <w:t xml:space="preserve"> </w:t>
      </w:r>
      <w:r w:rsidR="001E693B" w:rsidRPr="00AB7C03">
        <w:t>Islamic</w:t>
      </w:r>
      <w:r w:rsidR="00E75FB3" w:rsidRPr="00AB7C03">
        <w:t xml:space="preserve"> Penal Code</w:t>
      </w:r>
      <w:r w:rsidR="00F2081A" w:rsidRPr="00AB7C03">
        <w:t xml:space="preserve"> to </w:t>
      </w:r>
      <w:r w:rsidR="00CC67C1" w:rsidRPr="00AB7C03">
        <w:t>comply with this standard</w:t>
      </w:r>
      <w:r w:rsidR="00F2081A" w:rsidRPr="00AB7C03">
        <w:t>.</w:t>
      </w:r>
    </w:p>
    <w:p w14:paraId="458A775B" w14:textId="4A62B4B0" w:rsidR="00CE0F27" w:rsidRPr="00AB7C03" w:rsidRDefault="001D3EE2" w:rsidP="006953B0">
      <w:pPr>
        <w:numPr>
          <w:ilvl w:val="1"/>
          <w:numId w:val="10"/>
        </w:numPr>
        <w:spacing w:after="120"/>
        <w:ind w:left="1080"/>
        <w:jc w:val="both"/>
        <w:rPr>
          <w:rStyle w:val="normaltextrun"/>
        </w:rPr>
      </w:pPr>
      <w:r w:rsidRPr="00AB7C03">
        <w:rPr>
          <w:rStyle w:val="normaltextrun"/>
          <w:color w:val="000000"/>
          <w:shd w:val="clear" w:color="auto" w:fill="FFFFFF"/>
        </w:rPr>
        <w:t xml:space="preserve">Direct judicial officers not to sentence any person to death for </w:t>
      </w:r>
      <w:r w:rsidR="00D92675" w:rsidRPr="00AB7C03">
        <w:rPr>
          <w:rStyle w:val="normaltextrun"/>
          <w:color w:val="000000"/>
          <w:shd w:val="clear" w:color="auto" w:fill="FFFFFF"/>
        </w:rPr>
        <w:t>expressing opposition to the government or for supporting opposition parties or candidates.</w:t>
      </w:r>
    </w:p>
    <w:p w14:paraId="664B345F" w14:textId="3CDE856E" w:rsidR="001D3EE2" w:rsidRPr="00AB7C03" w:rsidRDefault="001D3EE2" w:rsidP="006953B0">
      <w:pPr>
        <w:numPr>
          <w:ilvl w:val="1"/>
          <w:numId w:val="10"/>
        </w:numPr>
        <w:spacing w:after="120"/>
        <w:ind w:left="1080"/>
        <w:jc w:val="both"/>
        <w:rPr>
          <w:rStyle w:val="normaltextrun"/>
        </w:rPr>
      </w:pPr>
      <w:r w:rsidRPr="00AB7C03">
        <w:rPr>
          <w:rStyle w:val="normaltextrun"/>
          <w:color w:val="000000"/>
          <w:shd w:val="clear" w:color="auto" w:fill="FFFFFF"/>
        </w:rPr>
        <w:t xml:space="preserve">Immediately commute the death sentence of any person who was sentenced to death for a crime </w:t>
      </w:r>
      <w:r w:rsidR="00063FFA" w:rsidRPr="00AB7C03">
        <w:rPr>
          <w:rStyle w:val="normaltextrun"/>
          <w:color w:val="000000"/>
          <w:shd w:val="clear" w:color="auto" w:fill="FFFFFF"/>
        </w:rPr>
        <w:t>in which the person did not kill and intend to kill.</w:t>
      </w:r>
    </w:p>
    <w:p w14:paraId="7FD98BD7" w14:textId="027EFFCC" w:rsidR="00133B9F" w:rsidRPr="00AB7C03" w:rsidRDefault="00133B9F" w:rsidP="00784AA0">
      <w:pPr>
        <w:keepNext/>
        <w:numPr>
          <w:ilvl w:val="0"/>
          <w:numId w:val="8"/>
        </w:numPr>
        <w:spacing w:before="240" w:after="240"/>
        <w:rPr>
          <w:b/>
        </w:rPr>
      </w:pPr>
      <w:r w:rsidRPr="00AB7C03">
        <w:rPr>
          <w:b/>
        </w:rPr>
        <w:t xml:space="preserve">The State applies the death penalty in a discriminatory manner. </w:t>
      </w:r>
      <w:r w:rsidR="00784AA0" w:rsidRPr="00AB7C03">
        <w:rPr>
          <w:b/>
        </w:rPr>
        <w:t>(List of Issues paragraph 10)</w:t>
      </w:r>
    </w:p>
    <w:p w14:paraId="5ECAB5B7" w14:textId="738AD198" w:rsidR="00AB41E2" w:rsidRPr="00AB7C03" w:rsidRDefault="00AB41E2" w:rsidP="00AB41E2">
      <w:pPr>
        <w:spacing w:after="120"/>
        <w:ind w:left="360"/>
        <w:jc w:val="both"/>
        <w:rPr>
          <w:i/>
          <w:iCs/>
        </w:rPr>
      </w:pPr>
      <w:r w:rsidRPr="00AB7C03">
        <w:rPr>
          <w:i/>
          <w:iCs/>
        </w:rPr>
        <w:t>Ethnic minorities</w:t>
      </w:r>
    </w:p>
    <w:p w14:paraId="7A8A28B1" w14:textId="3E5F0835" w:rsidR="002948B5" w:rsidRPr="00AB7C03" w:rsidRDefault="002948B5" w:rsidP="002948B5">
      <w:pPr>
        <w:numPr>
          <w:ilvl w:val="0"/>
          <w:numId w:val="7"/>
        </w:numPr>
        <w:spacing w:after="120"/>
        <w:ind w:left="360"/>
        <w:jc w:val="both"/>
      </w:pPr>
      <w:r w:rsidRPr="00AB7C03">
        <w:t xml:space="preserve">The Government of Iran disproportionately executes </w:t>
      </w:r>
      <w:r w:rsidR="00435D31" w:rsidRPr="00AB7C03">
        <w:t xml:space="preserve">members of </w:t>
      </w:r>
      <w:r w:rsidRPr="00AB7C03">
        <w:t>ethnic minorit</w:t>
      </w:r>
      <w:r w:rsidR="00435D31" w:rsidRPr="00AB7C03">
        <w:t>y groups</w:t>
      </w:r>
      <w:r w:rsidRPr="00AB7C03">
        <w:t xml:space="preserve"> for drug-related offenses.</w:t>
      </w:r>
      <w:r w:rsidRPr="00AB7C03">
        <w:rPr>
          <w:vertAlign w:val="superscript"/>
        </w:rPr>
        <w:footnoteReference w:id="48"/>
      </w:r>
      <w:r w:rsidRPr="00AB7C03">
        <w:t xml:space="preserve"> </w:t>
      </w:r>
      <w:r w:rsidR="006F4390" w:rsidRPr="00AB7C03">
        <w:t>T</w:t>
      </w:r>
      <w:r w:rsidR="00F5573C" w:rsidRPr="00AB7C03">
        <w:t>he Special Rapporteur on Iran</w:t>
      </w:r>
      <w:r w:rsidR="00B65E2A" w:rsidRPr="00AB7C03">
        <w:t xml:space="preserve"> in 2018 called for </w:t>
      </w:r>
      <w:r w:rsidR="00F5573C" w:rsidRPr="00AB7C03">
        <w:t xml:space="preserve">Iranian authorities </w:t>
      </w:r>
      <w:r w:rsidR="00B65E2A" w:rsidRPr="00AB7C03">
        <w:t>to</w:t>
      </w:r>
      <w:r w:rsidR="00F5573C" w:rsidRPr="00AB7C03">
        <w:t xml:space="preserve"> impartially investigate the executions of individuals from minority communities</w:t>
      </w:r>
      <w:r w:rsidR="00625FF3" w:rsidRPr="00AB7C03">
        <w:t xml:space="preserve">, </w:t>
      </w:r>
      <w:r w:rsidR="00910006" w:rsidRPr="00AB7C03">
        <w:t>and</w:t>
      </w:r>
      <w:r w:rsidR="00E76CD5" w:rsidRPr="00AB7C03">
        <w:t>,</w:t>
      </w:r>
      <w:r w:rsidR="00910006" w:rsidRPr="00AB7C03">
        <w:t xml:space="preserve"> in case of </w:t>
      </w:r>
      <w:r w:rsidR="00E76CD5" w:rsidRPr="00AB7C03">
        <w:t xml:space="preserve">discrimination findings, </w:t>
      </w:r>
      <w:r w:rsidR="00F5573C" w:rsidRPr="00AB7C03">
        <w:t>further investigate the underlying reasons and take corrective measur</w:t>
      </w:r>
      <w:r w:rsidR="00612E8A" w:rsidRPr="00AB7C03">
        <w:t>es.</w:t>
      </w:r>
      <w:r w:rsidR="00625FF3" w:rsidRPr="00AB7C03">
        <w:rPr>
          <w:rStyle w:val="FootnoteReference"/>
        </w:rPr>
        <w:footnoteReference w:id="49"/>
      </w:r>
      <w:r w:rsidR="00F5573C" w:rsidRPr="00AB7C03">
        <w:t xml:space="preserve"> </w:t>
      </w:r>
    </w:p>
    <w:p w14:paraId="3387F31A" w14:textId="7DB398FE" w:rsidR="00A42691" w:rsidRPr="00AB7C03" w:rsidRDefault="00E009CD" w:rsidP="00A42691">
      <w:pPr>
        <w:numPr>
          <w:ilvl w:val="0"/>
          <w:numId w:val="7"/>
        </w:numPr>
        <w:spacing w:after="120"/>
        <w:ind w:left="360"/>
        <w:jc w:val="both"/>
      </w:pPr>
      <w:bookmarkStart w:id="3" w:name="_Ref144857589"/>
      <w:r w:rsidRPr="00AB7C03">
        <w:t>According to Iran Human Rights, in 2022</w:t>
      </w:r>
      <w:r w:rsidR="00220A6A" w:rsidRPr="00AB7C03">
        <w:t xml:space="preserve"> Iran continued to execute</w:t>
      </w:r>
      <w:r w:rsidRPr="00AB7C03">
        <w:t xml:space="preserve"> </w:t>
      </w:r>
      <w:r w:rsidR="00220A6A" w:rsidRPr="00AB7C03">
        <w:t xml:space="preserve">members of </w:t>
      </w:r>
      <w:r w:rsidRPr="00AB7C03">
        <w:t>ethnic minorit</w:t>
      </w:r>
      <w:r w:rsidR="00220A6A" w:rsidRPr="00AB7C03">
        <w:t>y groups</w:t>
      </w:r>
      <w:r w:rsidRPr="00AB7C03">
        <w:t xml:space="preserve"> in a </w:t>
      </w:r>
      <w:r w:rsidR="00FB0682" w:rsidRPr="00AB7C03">
        <w:t>disproportionate ma</w:t>
      </w:r>
      <w:r w:rsidR="00D67D1C" w:rsidRPr="00AB7C03">
        <w:t>nn</w:t>
      </w:r>
      <w:r w:rsidR="00FB0682" w:rsidRPr="00AB7C03">
        <w:t>er</w:t>
      </w:r>
      <w:r w:rsidRPr="00AB7C03">
        <w:t xml:space="preserve">. </w:t>
      </w:r>
      <w:r w:rsidR="00DD70F8" w:rsidRPr="00AB7C03">
        <w:t xml:space="preserve">Authorities executed </w:t>
      </w:r>
      <w:r w:rsidRPr="00AB7C03">
        <w:t xml:space="preserve">130 people in </w:t>
      </w:r>
      <w:r w:rsidR="00506A5A" w:rsidRPr="00AB7C03">
        <w:t xml:space="preserve">the </w:t>
      </w:r>
      <w:r w:rsidRPr="00AB7C03">
        <w:t>four</w:t>
      </w:r>
      <w:r w:rsidR="00506A5A" w:rsidRPr="00AB7C03">
        <w:t xml:space="preserve"> Iranian</w:t>
      </w:r>
      <w:r w:rsidRPr="00AB7C03">
        <w:t xml:space="preserve"> provinces of West </w:t>
      </w:r>
      <w:r w:rsidR="000E5481" w:rsidRPr="00AB7C03">
        <w:t>Azerbaijan</w:t>
      </w:r>
      <w:r w:rsidRPr="00AB7C03">
        <w:t xml:space="preserve">, East </w:t>
      </w:r>
      <w:r w:rsidR="000E5481" w:rsidRPr="00AB7C03">
        <w:t>Azerbaijan</w:t>
      </w:r>
      <w:r w:rsidRPr="00AB7C03">
        <w:t>, Sistan and Baluchestan, and Kurdistan</w:t>
      </w:r>
      <w:r w:rsidR="007C285C" w:rsidRPr="00AB7C03">
        <w:t>, which are the home provinces to the Baluch</w:t>
      </w:r>
      <w:r w:rsidR="0014428F" w:rsidRPr="00AB7C03">
        <w:t xml:space="preserve">, </w:t>
      </w:r>
      <w:r w:rsidR="00EC48BA" w:rsidRPr="00AB7C03">
        <w:t>Turkish</w:t>
      </w:r>
      <w:r w:rsidR="00DD70F8" w:rsidRPr="00AB7C03">
        <w:t>,</w:t>
      </w:r>
      <w:r w:rsidR="007C285C" w:rsidRPr="00AB7C03">
        <w:t xml:space="preserve"> and Kurdish </w:t>
      </w:r>
      <w:r w:rsidR="0082028D" w:rsidRPr="00AB7C03">
        <w:t>ethnic</w:t>
      </w:r>
      <w:r w:rsidR="007C285C" w:rsidRPr="00AB7C03">
        <w:t xml:space="preserve"> minorities</w:t>
      </w:r>
      <w:r w:rsidR="00F74651" w:rsidRPr="00AB7C03">
        <w:t>.</w:t>
      </w:r>
      <w:r w:rsidR="00F74651" w:rsidRPr="00AB7C03">
        <w:rPr>
          <w:rStyle w:val="FootnoteReference"/>
        </w:rPr>
        <w:footnoteReference w:id="50"/>
      </w:r>
      <w:r w:rsidRPr="00AB7C03">
        <w:t xml:space="preserve"> </w:t>
      </w:r>
      <w:r w:rsidR="00126751" w:rsidRPr="00AB7C03">
        <w:t>In addition, Sistan and Baluch</w:t>
      </w:r>
      <w:r w:rsidR="000E5481" w:rsidRPr="00AB7C03">
        <w:t>e</w:t>
      </w:r>
      <w:r w:rsidR="00126751" w:rsidRPr="00AB7C03">
        <w:t>stan province</w:t>
      </w:r>
      <w:r w:rsidR="00052223" w:rsidRPr="00AB7C03">
        <w:t>s</w:t>
      </w:r>
      <w:r w:rsidR="00126751" w:rsidRPr="00AB7C03">
        <w:t xml:space="preserve"> had the highest number of executions per capita.</w:t>
      </w:r>
      <w:r w:rsidR="00126751" w:rsidRPr="00AB7C03">
        <w:rPr>
          <w:rStyle w:val="FootnoteReference"/>
        </w:rPr>
        <w:footnoteReference w:id="51"/>
      </w:r>
      <w:r w:rsidR="007C285C" w:rsidRPr="00AB7C03">
        <w:t xml:space="preserve"> In 2022, </w:t>
      </w:r>
      <w:r w:rsidR="00052223" w:rsidRPr="00AB7C03">
        <w:t xml:space="preserve">authorities across Iran executed </w:t>
      </w:r>
      <w:r w:rsidR="007C285C" w:rsidRPr="00AB7C03">
        <w:t xml:space="preserve">174 Baluch </w:t>
      </w:r>
      <w:r w:rsidR="00EC48BA" w:rsidRPr="00AB7C03">
        <w:t>individuals</w:t>
      </w:r>
      <w:r w:rsidR="007C285C" w:rsidRPr="00AB7C03">
        <w:t xml:space="preserve">, accounting for 30% of all </w:t>
      </w:r>
      <w:r w:rsidR="007C285C" w:rsidRPr="00AB7C03">
        <w:lastRenderedPageBreak/>
        <w:t xml:space="preserve">executions in </w:t>
      </w:r>
      <w:r w:rsidR="00531AFF" w:rsidRPr="00AB7C03">
        <w:t>the country</w:t>
      </w:r>
      <w:r w:rsidR="00134D7F" w:rsidRPr="00AB7C03">
        <w:t>, while Baluch individuals constitute approximately 2-6% of Iran’s overall population</w:t>
      </w:r>
      <w:r w:rsidR="007C285C" w:rsidRPr="00AB7C03">
        <w:t>.</w:t>
      </w:r>
      <w:r w:rsidR="007C285C" w:rsidRPr="00AB7C03">
        <w:rPr>
          <w:rStyle w:val="FootnoteReference"/>
        </w:rPr>
        <w:footnoteReference w:id="52"/>
      </w:r>
      <w:bookmarkEnd w:id="3"/>
      <w:r w:rsidR="00531AFF" w:rsidRPr="00AB7C03">
        <w:t xml:space="preserve"> </w:t>
      </w:r>
    </w:p>
    <w:p w14:paraId="1C3FC0C4" w14:textId="0D2F5A49" w:rsidR="00B4039C" w:rsidRPr="00AB7C03" w:rsidRDefault="00D9013C" w:rsidP="00A42691">
      <w:pPr>
        <w:numPr>
          <w:ilvl w:val="0"/>
          <w:numId w:val="7"/>
        </w:numPr>
        <w:spacing w:after="120"/>
        <w:ind w:left="360"/>
        <w:jc w:val="both"/>
      </w:pPr>
      <w:r w:rsidRPr="00AB7C03">
        <w:t xml:space="preserve">According to </w:t>
      </w:r>
      <w:r w:rsidR="00B4039C" w:rsidRPr="00AB7C03">
        <w:t>Amnesty International</w:t>
      </w:r>
      <w:r w:rsidRPr="00AB7C03">
        <w:t>, in 2023 authorities</w:t>
      </w:r>
      <w:r w:rsidR="00B4039C" w:rsidRPr="00AB7C03">
        <w:t xml:space="preserve"> </w:t>
      </w:r>
      <w:r w:rsidRPr="00AB7C03">
        <w:t xml:space="preserve">have executed </w:t>
      </w:r>
      <w:r w:rsidR="00B4039C" w:rsidRPr="00AB7C03">
        <w:t xml:space="preserve">28 </w:t>
      </w:r>
      <w:r w:rsidR="006A34A6" w:rsidRPr="00AB7C03">
        <w:t xml:space="preserve">Iranians </w:t>
      </w:r>
      <w:r w:rsidR="008B311D" w:rsidRPr="00AB7C03">
        <w:t xml:space="preserve">who are members </w:t>
      </w:r>
      <w:r w:rsidR="006A34A6" w:rsidRPr="00AB7C03">
        <w:t xml:space="preserve">of ethnic </w:t>
      </w:r>
      <w:r w:rsidR="00B4039C" w:rsidRPr="00AB7C03">
        <w:t>minorit</w:t>
      </w:r>
      <w:r w:rsidR="008B311D" w:rsidRPr="00AB7C03">
        <w:t>y groups</w:t>
      </w:r>
      <w:r w:rsidR="006A34A6" w:rsidRPr="00AB7C03">
        <w:t>.</w:t>
      </w:r>
      <w:r w:rsidR="006A34A6" w:rsidRPr="00AB7C03">
        <w:rPr>
          <w:rStyle w:val="FootnoteReference"/>
        </w:rPr>
        <w:footnoteReference w:id="53"/>
      </w:r>
      <w:r w:rsidR="006A34A6" w:rsidRPr="00AB7C03">
        <w:t xml:space="preserve"> Of </w:t>
      </w:r>
      <w:r w:rsidR="0069739A" w:rsidRPr="00AB7C03">
        <w:t>that number, courts had convicted</w:t>
      </w:r>
      <w:r w:rsidR="006A34A6" w:rsidRPr="00AB7C03">
        <w:t xml:space="preserve"> </w:t>
      </w:r>
      <w:r w:rsidR="00B4039C" w:rsidRPr="00AB7C03">
        <w:t xml:space="preserve">19 of drug-related offences, </w:t>
      </w:r>
      <w:r w:rsidR="0069739A" w:rsidRPr="00AB7C03">
        <w:t xml:space="preserve">7 </w:t>
      </w:r>
      <w:r w:rsidR="00B4039C" w:rsidRPr="00AB7C03">
        <w:t xml:space="preserve">of murder, and </w:t>
      </w:r>
      <w:r w:rsidR="0069739A" w:rsidRPr="00AB7C03">
        <w:t xml:space="preserve">2 </w:t>
      </w:r>
      <w:r w:rsidR="006A34A6" w:rsidRPr="00AB7C03">
        <w:t xml:space="preserve">of </w:t>
      </w:r>
      <w:r w:rsidR="00B4039C" w:rsidRPr="00AB7C03">
        <w:t xml:space="preserve">“spreading corruption on </w:t>
      </w:r>
      <w:r w:rsidR="00B947EA" w:rsidRPr="00AB7C03">
        <w:t>E</w:t>
      </w:r>
      <w:r w:rsidR="00B4039C" w:rsidRPr="00AB7C03">
        <w:t>arth” (</w:t>
      </w:r>
      <w:r w:rsidR="00B4039C" w:rsidRPr="00AB7C03">
        <w:rPr>
          <w:i/>
          <w:iCs/>
        </w:rPr>
        <w:t>efsad-e fel arz</w:t>
      </w:r>
      <w:r w:rsidR="00B4039C" w:rsidRPr="00AB7C03">
        <w:t>) and/or “enmity against God” (</w:t>
      </w:r>
      <w:r w:rsidR="00B4039C" w:rsidRPr="00AB7C03">
        <w:rPr>
          <w:i/>
          <w:iCs/>
        </w:rPr>
        <w:t>moharebeh</w:t>
      </w:r>
      <w:r w:rsidR="00B4039C" w:rsidRPr="00AB7C03">
        <w:t>)</w:t>
      </w:r>
      <w:r w:rsidR="006A34A6" w:rsidRPr="00AB7C03">
        <w:t>.</w:t>
      </w:r>
      <w:r w:rsidR="006A34A6" w:rsidRPr="00AB7C03">
        <w:rPr>
          <w:rStyle w:val="FootnoteReference"/>
        </w:rPr>
        <w:footnoteReference w:id="54"/>
      </w:r>
      <w:r w:rsidR="00172C1D" w:rsidRPr="00AB7C03">
        <w:t xml:space="preserve"> </w:t>
      </w:r>
      <w:r w:rsidR="00E434C7" w:rsidRPr="00AB7C03">
        <w:t>Amnesty International reported that</w:t>
      </w:r>
      <w:r w:rsidR="00F6276F" w:rsidRPr="00AB7C03">
        <w:t xml:space="preserve"> “Iranian authorities continued to use the death penalty as a tool of political repression and to disproportionately execute members of ethnic minorities as part of the long-term, entrenched discrimination and repression of these groups.”</w:t>
      </w:r>
      <w:r w:rsidR="00F6276F" w:rsidRPr="00AB7C03">
        <w:rPr>
          <w:rStyle w:val="FootnoteReference"/>
        </w:rPr>
        <w:footnoteReference w:id="55"/>
      </w:r>
    </w:p>
    <w:p w14:paraId="68BAF2F2" w14:textId="6C45BDFE" w:rsidR="00AB41E2" w:rsidRPr="00AB7C03" w:rsidRDefault="00AB41E2" w:rsidP="00AB41E2">
      <w:pPr>
        <w:spacing w:after="120"/>
        <w:ind w:left="360"/>
        <w:jc w:val="both"/>
        <w:rPr>
          <w:i/>
          <w:iCs/>
        </w:rPr>
      </w:pPr>
      <w:r w:rsidRPr="00AB7C03">
        <w:rPr>
          <w:i/>
          <w:iCs/>
        </w:rPr>
        <w:t>Women</w:t>
      </w:r>
      <w:r w:rsidR="00651AD0" w:rsidRPr="00AB7C03">
        <w:rPr>
          <w:i/>
          <w:iCs/>
        </w:rPr>
        <w:t xml:space="preserve"> and girls</w:t>
      </w:r>
    </w:p>
    <w:p w14:paraId="5EC3A70E" w14:textId="4357BD65" w:rsidR="00073E88" w:rsidRPr="00AB7C03" w:rsidRDefault="00321751" w:rsidP="00A42691">
      <w:pPr>
        <w:numPr>
          <w:ilvl w:val="0"/>
          <w:numId w:val="7"/>
        </w:numPr>
        <w:spacing w:after="120"/>
        <w:ind w:left="360"/>
        <w:jc w:val="both"/>
      </w:pPr>
      <w:bookmarkStart w:id="9" w:name="_Ref145371498"/>
      <w:r w:rsidRPr="00AB7C03">
        <w:t>Iran sentences to death and executes w</w:t>
      </w:r>
      <w:r w:rsidR="008F6AF1" w:rsidRPr="00AB7C03">
        <w:t xml:space="preserve">omen </w:t>
      </w:r>
      <w:r w:rsidRPr="00AB7C03">
        <w:t xml:space="preserve">and girls </w:t>
      </w:r>
      <w:r w:rsidR="008F6AF1" w:rsidRPr="00AB7C03">
        <w:t xml:space="preserve">in a discriminatory manner. In Iran, drug trafficking and murder are the two crimes for which women are most frequently </w:t>
      </w:r>
      <w:r w:rsidR="007940B9" w:rsidRPr="00AB7C03">
        <w:t>sentenced to death.</w:t>
      </w:r>
      <w:r w:rsidR="00C36C96" w:rsidRPr="00AB7C03">
        <w:t xml:space="preserve"> Most women </w:t>
      </w:r>
      <w:r w:rsidR="00380341" w:rsidRPr="00AB7C03">
        <w:t xml:space="preserve">currently </w:t>
      </w:r>
      <w:r w:rsidR="00C36C96" w:rsidRPr="00AB7C03">
        <w:t>under sentence of death were sentenced to death for murdering their abusive husbands.</w:t>
      </w:r>
      <w:r w:rsidR="00C36C96" w:rsidRPr="00AB7C03">
        <w:rPr>
          <w:rStyle w:val="FootnoteReference"/>
        </w:rPr>
        <w:footnoteReference w:id="56"/>
      </w:r>
      <w:r w:rsidR="00055E3C" w:rsidRPr="00AB7C03">
        <w:t xml:space="preserve"> </w:t>
      </w:r>
      <w:r w:rsidR="00380341" w:rsidRPr="00AB7C03">
        <w:t>Among the 164 women executed between 2010 and October 2021, courts had sentenced at least 86 to death for drug-related offenses and at least 60 for murder.</w:t>
      </w:r>
      <w:r w:rsidR="00380341" w:rsidRPr="00AB7C03">
        <w:rPr>
          <w:rStyle w:val="FootnoteReference"/>
        </w:rPr>
        <w:footnoteReference w:id="57"/>
      </w:r>
      <w:r w:rsidR="00380341" w:rsidRPr="00AB7C03">
        <w:t xml:space="preserve"> </w:t>
      </w:r>
      <w:r w:rsidR="00055E3C" w:rsidRPr="00AB7C03">
        <w:t xml:space="preserve">In a report issued in 2021, Iran Human Rights reported that </w:t>
      </w:r>
      <w:r w:rsidR="000051C8" w:rsidRPr="00AB7C03">
        <w:t>“[i]n 66% of the known murder cases [between 2010 and 2021], the women were convicted of killing their husband or partner.”</w:t>
      </w:r>
      <w:r w:rsidR="00F22380" w:rsidRPr="00AB7C03">
        <w:rPr>
          <w:rStyle w:val="FootnoteReference"/>
        </w:rPr>
        <w:footnoteReference w:id="58"/>
      </w:r>
      <w:r w:rsidR="007940B9" w:rsidRPr="00AB7C03">
        <w:t xml:space="preserve"> </w:t>
      </w:r>
      <w:r w:rsidR="00F339AF" w:rsidRPr="00AB7C03">
        <w:t>In many of those cases, the women were married at a young age, and they did not have the right to divorce their abusers.</w:t>
      </w:r>
      <w:r w:rsidR="00F339AF" w:rsidRPr="00AB7C03">
        <w:rPr>
          <w:rStyle w:val="FootnoteReference"/>
        </w:rPr>
        <w:footnoteReference w:id="59"/>
      </w:r>
      <w:r w:rsidR="00AE7C9E" w:rsidRPr="00AB7C03">
        <w:t xml:space="preserve"> For example, 6 of the </w:t>
      </w:r>
      <w:r w:rsidR="0009732C" w:rsidRPr="00AB7C03">
        <w:t>women known to have been executed for murder between 2010 and 2021 were “child brides.”</w:t>
      </w:r>
      <w:r w:rsidR="008B5275" w:rsidRPr="00AB7C03">
        <w:rPr>
          <w:rStyle w:val="FootnoteReference"/>
        </w:rPr>
        <w:footnoteReference w:id="60"/>
      </w:r>
      <w:r w:rsidR="00F339AF" w:rsidRPr="00AB7C03">
        <w:t xml:space="preserve"> </w:t>
      </w:r>
      <w:r w:rsidR="00C53579" w:rsidRPr="00AB7C03">
        <w:t xml:space="preserve">Three of </w:t>
      </w:r>
      <w:r w:rsidR="00380341" w:rsidRPr="00AB7C03">
        <w:t>the</w:t>
      </w:r>
      <w:r w:rsidR="00C53579" w:rsidRPr="00AB7C03">
        <w:t xml:space="preserve"> women </w:t>
      </w:r>
      <w:r w:rsidR="00380341" w:rsidRPr="00AB7C03">
        <w:t xml:space="preserve">executed during that period </w:t>
      </w:r>
      <w:r w:rsidR="00C53579" w:rsidRPr="00AB7C03">
        <w:t>were juvenile offenders.</w:t>
      </w:r>
      <w:r w:rsidR="00C53579" w:rsidRPr="00AB7C03">
        <w:rPr>
          <w:rStyle w:val="FootnoteReference"/>
        </w:rPr>
        <w:footnoteReference w:id="61"/>
      </w:r>
      <w:bookmarkEnd w:id="9"/>
      <w:r w:rsidR="001864F2" w:rsidRPr="00AB7C03">
        <w:t xml:space="preserve"> </w:t>
      </w:r>
    </w:p>
    <w:p w14:paraId="4F1A7F96" w14:textId="7E8AA73E" w:rsidR="001F3300" w:rsidRPr="00AB7C03" w:rsidRDefault="00073E88" w:rsidP="00A42691">
      <w:pPr>
        <w:numPr>
          <w:ilvl w:val="0"/>
          <w:numId w:val="7"/>
        </w:numPr>
        <w:spacing w:after="120"/>
        <w:ind w:left="360"/>
        <w:jc w:val="both"/>
      </w:pPr>
      <w:r w:rsidRPr="00AB7C03">
        <w:t xml:space="preserve">The past two years have shown no signs of improvement. </w:t>
      </w:r>
      <w:r w:rsidR="00863428" w:rsidRPr="00AB7C03">
        <w:t>According to Amnesty International, Iran executed 12 women in 2022.</w:t>
      </w:r>
      <w:r w:rsidR="00863428" w:rsidRPr="00AB7C03">
        <w:rPr>
          <w:rStyle w:val="FootnoteReference"/>
        </w:rPr>
        <w:footnoteReference w:id="62"/>
      </w:r>
      <w:r w:rsidR="00863428" w:rsidRPr="00AB7C03">
        <w:t xml:space="preserve"> </w:t>
      </w:r>
      <w:r w:rsidR="00907708" w:rsidRPr="00AB7C03">
        <w:t>According to a recent study published by</w:t>
      </w:r>
      <w:r w:rsidR="00C20754" w:rsidRPr="00AB7C03">
        <w:t xml:space="preserve"> Monash </w:t>
      </w:r>
      <w:r w:rsidR="00C20754" w:rsidRPr="00AB7C03">
        <w:lastRenderedPageBreak/>
        <w:t xml:space="preserve">University, Eleos Justice, and the Cornell Center on the Death Penalty Worldwide, </w:t>
      </w:r>
      <w:r w:rsidR="002B4273" w:rsidRPr="00AB7C03">
        <w:t xml:space="preserve">“Iran has also used capital political offences to target persons advocating for women’s rights. </w:t>
      </w:r>
      <w:r w:rsidR="00804E49" w:rsidRPr="00AB7C03">
        <w:t xml:space="preserve">[As of </w:t>
      </w:r>
      <w:r w:rsidR="001919AD" w:rsidRPr="00AB7C03">
        <w:t>March 2023</w:t>
      </w:r>
      <w:r w:rsidR="00804E49" w:rsidRPr="00AB7C03">
        <w:t xml:space="preserve">], at least 100 people—including women—have been charged with capital offences such as </w:t>
      </w:r>
      <w:r w:rsidR="008B4526" w:rsidRPr="00AB7C03">
        <w:t>‘</w:t>
      </w:r>
      <w:r w:rsidR="00804E49" w:rsidRPr="00AB7C03">
        <w:t xml:space="preserve">enmity against God’ and ‘corruption on Earth’ in connection with protests following the September 2022 death in custody of Mahsa Amini, a 22-year-old woman </w:t>
      </w:r>
      <w:r w:rsidR="008B4526" w:rsidRPr="00AB7C03">
        <w:t>accused of earing her headscarf improperly.”</w:t>
      </w:r>
      <w:r w:rsidR="00907708" w:rsidRPr="00AB7C03">
        <w:rPr>
          <w:rStyle w:val="FootnoteReference"/>
        </w:rPr>
        <w:footnoteReference w:id="63"/>
      </w:r>
    </w:p>
    <w:p w14:paraId="03CECA4B" w14:textId="383054D0" w:rsidR="00AA100D" w:rsidRPr="00AB7C03" w:rsidRDefault="00CA306A" w:rsidP="00A42691">
      <w:pPr>
        <w:numPr>
          <w:ilvl w:val="0"/>
          <w:numId w:val="7"/>
        </w:numPr>
        <w:spacing w:after="120"/>
        <w:ind w:left="360"/>
        <w:jc w:val="both"/>
      </w:pPr>
      <w:r w:rsidRPr="00AB7C03">
        <w:t>A groundbreaking study by the Cornell Center on the Death Penalty Worldwide found that “[g]ender dynamics and female disempowerment are salient factors associated with women’s involvement in drug smuggling. Many women engage in drug smuggling to counteract their marginalization and improve their socioeconomic status.”</w:t>
      </w:r>
      <w:r w:rsidRPr="00AB7C03">
        <w:rPr>
          <w:rStyle w:val="FootnoteReference"/>
        </w:rPr>
        <w:footnoteReference w:id="64"/>
      </w:r>
      <w:r w:rsidR="00FC44A1" w:rsidRPr="00AB7C03">
        <w:t xml:space="preserve"> In Iran, the study found, “most drug offenses involving women are small-scale offenses committed by women from economically deprived backgrounds.”</w:t>
      </w:r>
      <w:r w:rsidR="00FC44A1" w:rsidRPr="00AB7C03">
        <w:rPr>
          <w:rStyle w:val="FootnoteReference"/>
        </w:rPr>
        <w:footnoteReference w:id="65"/>
      </w:r>
      <w:r w:rsidR="0010742C" w:rsidRPr="00AB7C03">
        <w:t xml:space="preserve"> The report further found that when women are sentenced to death for murder, the crime is “often in relation to the killing of family members in a context of gender-based violence.”</w:t>
      </w:r>
      <w:r w:rsidR="0010742C" w:rsidRPr="00AB7C03">
        <w:rPr>
          <w:rStyle w:val="FootnoteReference"/>
        </w:rPr>
        <w:footnoteReference w:id="66"/>
      </w:r>
      <w:r w:rsidR="0011778D" w:rsidRPr="00AB7C03">
        <w:t xml:space="preserve"> </w:t>
      </w:r>
    </w:p>
    <w:p w14:paraId="49FF3020" w14:textId="529C56D6" w:rsidR="008F6AF1" w:rsidRPr="00AB7C03" w:rsidRDefault="00A50560" w:rsidP="00973D15">
      <w:pPr>
        <w:numPr>
          <w:ilvl w:val="0"/>
          <w:numId w:val="7"/>
        </w:numPr>
        <w:spacing w:after="120"/>
        <w:ind w:left="360"/>
        <w:jc w:val="both"/>
      </w:pPr>
      <w:r w:rsidRPr="00AB7C03">
        <w:t>Discrimination against women permeates the criminal legal system in Iran</w:t>
      </w:r>
      <w:r w:rsidR="00AA100D" w:rsidRPr="00AB7C03">
        <w:t>, particularly with respect to women in conflict with the law.</w:t>
      </w:r>
      <w:r w:rsidRPr="00AB7C03">
        <w:t xml:space="preserve"> </w:t>
      </w:r>
      <w:r w:rsidR="0011778D" w:rsidRPr="00AB7C03">
        <w:t xml:space="preserve">A lawyer in Iran told the Cornell Center “that courts trying women </w:t>
      </w:r>
      <w:r w:rsidR="00AA100D" w:rsidRPr="00AB7C03">
        <w:t>capital defendants judge their whole lives, and not just the offense with which they are charged (particularly in cases where the defendants is accused of killing her spouse).”</w:t>
      </w:r>
      <w:r w:rsidR="00AA100D" w:rsidRPr="00AB7C03">
        <w:rPr>
          <w:rStyle w:val="FootnoteReference"/>
        </w:rPr>
        <w:footnoteReference w:id="67"/>
      </w:r>
      <w:r w:rsidR="00903AFF" w:rsidRPr="00AB7C03">
        <w:t xml:space="preserve"> Iran Human Rights confirms that </w:t>
      </w:r>
      <w:r w:rsidR="00227913" w:rsidRPr="00AB7C03">
        <w:t>although most executio</w:t>
      </w:r>
      <w:r w:rsidR="00D37BAB" w:rsidRPr="00AB7C03">
        <w:t>ns</w:t>
      </w:r>
      <w:r w:rsidR="00227913" w:rsidRPr="00AB7C03">
        <w:t xml:space="preserve"> of women are carried out in secret, when officials report on executions of women, they often portray the women “as evil mothers, femme fatales or conniving schemers.”</w:t>
      </w:r>
      <w:r w:rsidR="000A7EE6" w:rsidRPr="00AB7C03">
        <w:rPr>
          <w:rStyle w:val="FootnoteReference"/>
        </w:rPr>
        <w:footnoteReference w:id="68"/>
      </w:r>
      <w:r w:rsidR="00C62879" w:rsidRPr="00AB7C03">
        <w:t xml:space="preserve"> </w:t>
      </w:r>
      <w:r w:rsidR="00B817EC" w:rsidRPr="00AB7C03">
        <w:t xml:space="preserve">Court rules and procedures are also discriminatory. </w:t>
      </w:r>
      <w:r w:rsidR="00C62879" w:rsidRPr="00AB7C03">
        <w:t>According to the Cornell Center, “[i]n Iran, married rape victims are at risk of execution for adultery because of practices which defy [accepted Shariah] rules. These practices reverse the high evidentiary burden, requiring that pregnant women suspected of adultery prove, by four eyewitness accounts, that their pregnancy resulted from rape—an extraordinarily difficult burden to meet.”</w:t>
      </w:r>
      <w:r w:rsidR="00C62879" w:rsidRPr="00AB7C03">
        <w:rPr>
          <w:rStyle w:val="FootnoteReference"/>
        </w:rPr>
        <w:footnoteReference w:id="69"/>
      </w:r>
      <w:r w:rsidR="00DB3D5C" w:rsidRPr="00AB7C03">
        <w:t xml:space="preserve"> Iran Human Rights reports that “in qisas cases, a woman’s testimony is considered worthless and they are not entitled to be witnesses.”</w:t>
      </w:r>
      <w:r w:rsidR="00DB3D5C" w:rsidRPr="00AB7C03">
        <w:rPr>
          <w:rStyle w:val="FootnoteReference"/>
        </w:rPr>
        <w:footnoteReference w:id="70"/>
      </w:r>
    </w:p>
    <w:p w14:paraId="6C3AFE3E" w14:textId="02BF83EF" w:rsidR="009B4781" w:rsidRPr="00AB7C03" w:rsidRDefault="009B4781" w:rsidP="00506A5A">
      <w:pPr>
        <w:numPr>
          <w:ilvl w:val="0"/>
          <w:numId w:val="7"/>
        </w:numPr>
        <w:spacing w:after="120"/>
        <w:ind w:left="360"/>
        <w:jc w:val="both"/>
        <w:rPr>
          <w:b/>
        </w:rPr>
      </w:pPr>
      <w:r w:rsidRPr="00AB7C03">
        <w:rPr>
          <w:b/>
        </w:rPr>
        <w:t xml:space="preserve">Suggested </w:t>
      </w:r>
      <w:r w:rsidR="00315D4B" w:rsidRPr="00AB7C03">
        <w:rPr>
          <w:b/>
        </w:rPr>
        <w:t>recommendations</w:t>
      </w:r>
      <w:r w:rsidRPr="00AB7C03">
        <w:rPr>
          <w:b/>
        </w:rPr>
        <w:t xml:space="preserve"> relating to executions of ethnic minorities</w:t>
      </w:r>
      <w:r w:rsidR="00690FD4" w:rsidRPr="00AB7C03">
        <w:rPr>
          <w:b/>
        </w:rPr>
        <w:t xml:space="preserve"> and women</w:t>
      </w:r>
      <w:r w:rsidRPr="00AB7C03">
        <w:rPr>
          <w:b/>
        </w:rPr>
        <w:t>:</w:t>
      </w:r>
    </w:p>
    <w:p w14:paraId="3373D9D3" w14:textId="6CA75B50" w:rsidR="00C9797C" w:rsidRPr="00AB7C03" w:rsidRDefault="00B57BB5" w:rsidP="00C9797C">
      <w:pPr>
        <w:pStyle w:val="Bulleted"/>
        <w:spacing w:after="120"/>
        <w:ind w:left="1080"/>
        <w:jc w:val="both"/>
        <w:rPr>
          <w:szCs w:val="24"/>
        </w:rPr>
      </w:pPr>
      <w:r w:rsidRPr="00AB7C03">
        <w:rPr>
          <w:szCs w:val="24"/>
        </w:rPr>
        <w:t xml:space="preserve">Commission an independent review of </w:t>
      </w:r>
      <w:r w:rsidR="00C9797C" w:rsidRPr="00AB7C03">
        <w:rPr>
          <w:szCs w:val="24"/>
        </w:rPr>
        <w:t xml:space="preserve">legislation and state practices that </w:t>
      </w:r>
      <w:r w:rsidRPr="00AB7C03">
        <w:rPr>
          <w:szCs w:val="24"/>
        </w:rPr>
        <w:t xml:space="preserve">may </w:t>
      </w:r>
      <w:r w:rsidR="00C9797C" w:rsidRPr="00AB7C03">
        <w:rPr>
          <w:szCs w:val="24"/>
        </w:rPr>
        <w:t>disproportionately affect Baluch, Turkish</w:t>
      </w:r>
      <w:r w:rsidR="00E83356" w:rsidRPr="00AB7C03">
        <w:rPr>
          <w:szCs w:val="24"/>
        </w:rPr>
        <w:t>,</w:t>
      </w:r>
      <w:r w:rsidR="00C9797C" w:rsidRPr="00AB7C03">
        <w:rPr>
          <w:szCs w:val="24"/>
        </w:rPr>
        <w:t xml:space="preserve"> and Kurdish ethnic minorities</w:t>
      </w:r>
      <w:r w:rsidR="00E83356" w:rsidRPr="00AB7C03">
        <w:rPr>
          <w:szCs w:val="24"/>
        </w:rPr>
        <w:t xml:space="preserve">, particularly </w:t>
      </w:r>
      <w:r w:rsidR="00E83356" w:rsidRPr="00AB7C03">
        <w:rPr>
          <w:szCs w:val="24"/>
        </w:rPr>
        <w:lastRenderedPageBreak/>
        <w:t>with respect to the death penalty and criminal prosecutions</w:t>
      </w:r>
      <w:r w:rsidR="00FE75D3" w:rsidRPr="00AB7C03">
        <w:rPr>
          <w:szCs w:val="24"/>
        </w:rPr>
        <w:t xml:space="preserve">, </w:t>
      </w:r>
      <w:r w:rsidR="004A70AB" w:rsidRPr="00AB7C03">
        <w:rPr>
          <w:szCs w:val="24"/>
        </w:rPr>
        <w:t xml:space="preserve">and fully implement any resulting </w:t>
      </w:r>
      <w:r w:rsidR="00FE75D3" w:rsidRPr="00AB7C03">
        <w:rPr>
          <w:szCs w:val="24"/>
        </w:rPr>
        <w:t>recommendations for eliminating discrimination in this regard</w:t>
      </w:r>
      <w:r w:rsidR="00C9797C" w:rsidRPr="00AB7C03">
        <w:rPr>
          <w:szCs w:val="24"/>
        </w:rPr>
        <w:t>.</w:t>
      </w:r>
    </w:p>
    <w:p w14:paraId="688275DD" w14:textId="6B670020" w:rsidR="00011302" w:rsidRPr="00AB7C03" w:rsidRDefault="003C3931" w:rsidP="009706F2">
      <w:pPr>
        <w:pStyle w:val="Bulleted"/>
        <w:spacing w:after="120"/>
        <w:ind w:left="1080"/>
        <w:jc w:val="both"/>
        <w:rPr>
          <w:szCs w:val="24"/>
        </w:rPr>
      </w:pPr>
      <w:r w:rsidRPr="00AB7C03">
        <w:rPr>
          <w:szCs w:val="24"/>
        </w:rPr>
        <w:t>Implement</w:t>
      </w:r>
      <w:r w:rsidR="009B4781" w:rsidRPr="00AB7C03">
        <w:rPr>
          <w:szCs w:val="24"/>
        </w:rPr>
        <w:t xml:space="preserve"> efforts to ensure that the death penalty does not disproportionately affect members of </w:t>
      </w:r>
      <w:r w:rsidR="00A45A0A" w:rsidRPr="00AB7C03">
        <w:rPr>
          <w:szCs w:val="24"/>
        </w:rPr>
        <w:t>ethnic</w:t>
      </w:r>
      <w:r w:rsidR="00A75293" w:rsidRPr="00AB7C03">
        <w:rPr>
          <w:szCs w:val="24"/>
        </w:rPr>
        <w:t xml:space="preserve"> minorit</w:t>
      </w:r>
      <w:r w:rsidR="004A70AB" w:rsidRPr="00AB7C03">
        <w:rPr>
          <w:szCs w:val="24"/>
        </w:rPr>
        <w:t>y</w:t>
      </w:r>
      <w:r w:rsidR="00A75293" w:rsidRPr="00AB7C03">
        <w:rPr>
          <w:szCs w:val="24"/>
        </w:rPr>
        <w:t xml:space="preserve"> groups.</w:t>
      </w:r>
    </w:p>
    <w:p w14:paraId="40200291" w14:textId="6D6AD869" w:rsidR="004B6FD7" w:rsidRPr="00AB7C03" w:rsidRDefault="004B6FD7" w:rsidP="009706F2">
      <w:pPr>
        <w:pStyle w:val="Bulleted"/>
        <w:spacing w:after="120"/>
        <w:ind w:left="1080"/>
        <w:jc w:val="both"/>
        <w:rPr>
          <w:szCs w:val="24"/>
        </w:rPr>
      </w:pPr>
      <w:r w:rsidRPr="00AB7C03">
        <w:rPr>
          <w:szCs w:val="24"/>
        </w:rPr>
        <w:t>Ensure that the criminal legal system takes full account of any mitigating factors related to women’s backgrounds, including evidence of trauma, child marriage, gender-based violence, as well as psycho-social and intellectual disabilities.</w:t>
      </w:r>
    </w:p>
    <w:p w14:paraId="5965DD0D" w14:textId="3240C521" w:rsidR="00E71737" w:rsidRPr="00AB7C03" w:rsidRDefault="00E71737" w:rsidP="009706F2">
      <w:pPr>
        <w:pStyle w:val="Bulleted"/>
        <w:spacing w:after="120"/>
        <w:ind w:left="1080"/>
        <w:jc w:val="both"/>
        <w:rPr>
          <w:szCs w:val="24"/>
        </w:rPr>
      </w:pPr>
      <w:r w:rsidRPr="00AB7C03">
        <w:rPr>
          <w:szCs w:val="24"/>
        </w:rPr>
        <w:t>Acknowledge the compounding forms of violence experienced by women and girls—including gender-based violence and early and forced marriage—and review laws, criminal procedures, and judicial practices, and implement policies and legislative reforms to protect against such human rights violations.</w:t>
      </w:r>
    </w:p>
    <w:p w14:paraId="07C65EB4" w14:textId="3EC97DE4" w:rsidR="00E25DFC" w:rsidRPr="00AB7C03" w:rsidRDefault="00E25DFC" w:rsidP="009706F2">
      <w:pPr>
        <w:pStyle w:val="Bulleted"/>
        <w:spacing w:after="120"/>
        <w:ind w:left="1080"/>
        <w:jc w:val="both"/>
        <w:rPr>
          <w:szCs w:val="24"/>
        </w:rPr>
      </w:pPr>
      <w:r w:rsidRPr="00AB7C03">
        <w:rPr>
          <w:szCs w:val="24"/>
        </w:rPr>
        <w:t>Ensure that survivors of sexual violence are not prosecuted for illegal sexual conduct or similar offenses.</w:t>
      </w:r>
    </w:p>
    <w:p w14:paraId="469407B0" w14:textId="5711EB6C" w:rsidR="00E25DFC" w:rsidRPr="00AB7C03" w:rsidRDefault="00E25DFC" w:rsidP="009706F2">
      <w:pPr>
        <w:pStyle w:val="Bulleted"/>
        <w:spacing w:after="120"/>
        <w:ind w:left="1080"/>
        <w:jc w:val="both"/>
        <w:rPr>
          <w:szCs w:val="24"/>
        </w:rPr>
      </w:pPr>
      <w:r w:rsidRPr="00AB7C03">
        <w:rPr>
          <w:szCs w:val="24"/>
        </w:rPr>
        <w:t>Ensure proper gender-sensitive training of all persons involved in the investigation, representation, and prosecution of crimes involving women</w:t>
      </w:r>
      <w:r w:rsidR="00235440" w:rsidRPr="00AB7C03">
        <w:rPr>
          <w:szCs w:val="24"/>
        </w:rPr>
        <w:t>.</w:t>
      </w:r>
    </w:p>
    <w:p w14:paraId="342B886A" w14:textId="18E07D69" w:rsidR="00235440" w:rsidRPr="00AB7C03" w:rsidRDefault="00235440" w:rsidP="009706F2">
      <w:pPr>
        <w:pStyle w:val="Bulleted"/>
        <w:spacing w:after="120"/>
        <w:ind w:left="1080"/>
        <w:jc w:val="both"/>
        <w:rPr>
          <w:szCs w:val="24"/>
        </w:rPr>
      </w:pPr>
      <w:r w:rsidRPr="00AB7C03">
        <w:rPr>
          <w:szCs w:val="24"/>
        </w:rPr>
        <w:t>Ensure that no woman or girl is sentenced to death for any crime committed when under the age of 18 years.</w:t>
      </w:r>
    </w:p>
    <w:p w14:paraId="7BF1EBDB" w14:textId="3AA4253E" w:rsidR="003E6DDE" w:rsidRPr="00AB7C03" w:rsidRDefault="003E6DDE" w:rsidP="009706F2">
      <w:pPr>
        <w:pStyle w:val="Bulleted"/>
        <w:spacing w:after="120"/>
        <w:ind w:left="1080"/>
        <w:jc w:val="both"/>
        <w:rPr>
          <w:szCs w:val="24"/>
        </w:rPr>
      </w:pPr>
      <w:r w:rsidRPr="00AB7C03">
        <w:rPr>
          <w:szCs w:val="24"/>
        </w:rPr>
        <w:t>Ensure that women at risk of being sentenced to death have access to free and effective legal counsel specialized in capital representation, and who are trained to recognize and bring forward claims of gender-specific defenses.</w:t>
      </w:r>
    </w:p>
    <w:p w14:paraId="381BD8F6" w14:textId="2CDC375A" w:rsidR="00920D05" w:rsidRPr="00AB7C03" w:rsidRDefault="00920D05" w:rsidP="009706F2">
      <w:pPr>
        <w:pStyle w:val="Bulleted"/>
        <w:spacing w:after="120"/>
        <w:ind w:left="1080"/>
        <w:jc w:val="both"/>
        <w:rPr>
          <w:szCs w:val="24"/>
        </w:rPr>
      </w:pPr>
      <w:r w:rsidRPr="00AB7C03">
        <w:rPr>
          <w:szCs w:val="24"/>
        </w:rPr>
        <w:t>Ensure that all judicial officers responsible for sentencing in capital cases receive comprehensive training on gender-based discrimination, gender-based violence, and tactics of coercive control that may lead to women committing death-eligible offenses.</w:t>
      </w:r>
    </w:p>
    <w:p w14:paraId="4D16C45E" w14:textId="67C70A7E" w:rsidR="001B4814" w:rsidRPr="00AB7C03" w:rsidRDefault="001B4814" w:rsidP="009706F2">
      <w:pPr>
        <w:pStyle w:val="Bulleted"/>
        <w:spacing w:after="120"/>
        <w:ind w:left="1080"/>
        <w:jc w:val="both"/>
        <w:rPr>
          <w:szCs w:val="24"/>
        </w:rPr>
      </w:pPr>
      <w:r w:rsidRPr="00AB7C03">
        <w:rPr>
          <w:szCs w:val="24"/>
        </w:rPr>
        <w:t>In collaboration with civil society, provide training to all defense counsel who take on capital cases regarding gender-specific mitigation and how to raise discrimination against clients on the basis of gender, when appropriate.</w:t>
      </w:r>
    </w:p>
    <w:p w14:paraId="2D57A454" w14:textId="27D4D263" w:rsidR="00BE748C" w:rsidRPr="00AB7C03" w:rsidRDefault="00BE748C" w:rsidP="00BE748C">
      <w:pPr>
        <w:keepNext/>
        <w:numPr>
          <w:ilvl w:val="0"/>
          <w:numId w:val="8"/>
        </w:numPr>
        <w:spacing w:before="240" w:after="240"/>
        <w:rPr>
          <w:b/>
        </w:rPr>
      </w:pPr>
      <w:r w:rsidRPr="00AB7C03">
        <w:rPr>
          <w:b/>
        </w:rPr>
        <w:t>The State’s death penalty practices lack transparency</w:t>
      </w:r>
      <w:r w:rsidR="001F7FD3" w:rsidRPr="00AB7C03">
        <w:rPr>
          <w:b/>
        </w:rPr>
        <w:t>.</w:t>
      </w:r>
      <w:r w:rsidR="00784AA0" w:rsidRPr="00AB7C03">
        <w:rPr>
          <w:b/>
        </w:rPr>
        <w:t xml:space="preserve"> (List of Issues paragraph 10)</w:t>
      </w:r>
    </w:p>
    <w:p w14:paraId="1647EE7A" w14:textId="0FAF1E88" w:rsidR="00BE748C" w:rsidRPr="00AB7C03" w:rsidRDefault="00DC00FE" w:rsidP="00BE748C">
      <w:pPr>
        <w:numPr>
          <w:ilvl w:val="0"/>
          <w:numId w:val="7"/>
        </w:numPr>
        <w:spacing w:after="120"/>
        <w:ind w:left="360"/>
        <w:jc w:val="both"/>
      </w:pPr>
      <w:r w:rsidRPr="00AB7C03">
        <w:t>Iranian authorities fail to officially report t</w:t>
      </w:r>
      <w:r w:rsidR="00BE748C" w:rsidRPr="00AB7C03">
        <w:t xml:space="preserve">he majority of executions, and </w:t>
      </w:r>
      <w:r w:rsidR="004F649A" w:rsidRPr="00AB7C03">
        <w:t xml:space="preserve">authorities carry out </w:t>
      </w:r>
      <w:r w:rsidR="00BE748C" w:rsidRPr="00AB7C03">
        <w:t xml:space="preserve">many </w:t>
      </w:r>
      <w:r w:rsidR="004F649A" w:rsidRPr="00AB7C03">
        <w:t xml:space="preserve">executions </w:t>
      </w:r>
      <w:r w:rsidR="00BE748C" w:rsidRPr="00AB7C03">
        <w:t>with no prior notification to the individual’s family or attorney.</w:t>
      </w:r>
      <w:r w:rsidR="00BE748C" w:rsidRPr="00AB7C03">
        <w:rPr>
          <w:rStyle w:val="FootnoteReference"/>
        </w:rPr>
        <w:footnoteReference w:id="71"/>
      </w:r>
      <w:r w:rsidR="00BE748C" w:rsidRPr="00AB7C03">
        <w:t xml:space="preserve"> </w:t>
      </w:r>
    </w:p>
    <w:p w14:paraId="60948E7E" w14:textId="5E13FC23" w:rsidR="00BE748C" w:rsidRPr="00AB7C03" w:rsidRDefault="003B4D7E" w:rsidP="00BE748C">
      <w:pPr>
        <w:numPr>
          <w:ilvl w:val="0"/>
          <w:numId w:val="7"/>
        </w:numPr>
        <w:spacing w:after="120"/>
        <w:ind w:left="360"/>
        <w:jc w:val="both"/>
      </w:pPr>
      <w:r w:rsidRPr="00AB7C03">
        <w:lastRenderedPageBreak/>
        <w:t>O</w:t>
      </w:r>
      <w:r w:rsidR="00BE748C" w:rsidRPr="00AB7C03">
        <w:t>fficial government sources often fail to report executions. Between 2014 and 2019,</w:t>
      </w:r>
      <w:r w:rsidR="002C4322" w:rsidRPr="00AB7C03">
        <w:t xml:space="preserve"> the official Iranian media or other official sources announced</w:t>
      </w:r>
      <w:r w:rsidR="00BE748C" w:rsidRPr="00AB7C03">
        <w:t xml:space="preserve"> an average of only 40% of all executions.</w:t>
      </w:r>
      <w:r w:rsidR="00BE748C" w:rsidRPr="00AB7C03">
        <w:rPr>
          <w:vertAlign w:val="superscript"/>
        </w:rPr>
        <w:footnoteReference w:id="72"/>
      </w:r>
      <w:r w:rsidR="00BE748C" w:rsidRPr="00AB7C03">
        <w:t xml:space="preserve"> That number decreased to 33% in 2020, </w:t>
      </w:r>
      <w:r w:rsidR="00746702" w:rsidRPr="00AB7C03">
        <w:t xml:space="preserve">and </w:t>
      </w:r>
      <w:r w:rsidR="00FA2555" w:rsidRPr="00AB7C03">
        <w:t xml:space="preserve">dropped </w:t>
      </w:r>
      <w:r w:rsidR="00746702" w:rsidRPr="00AB7C03">
        <w:t>to</w:t>
      </w:r>
      <w:r w:rsidR="00FA2555" w:rsidRPr="00AB7C03">
        <w:t xml:space="preserve"> </w:t>
      </w:r>
      <w:r w:rsidR="00BE748C" w:rsidRPr="00AB7C03">
        <w:t>16.5% in 2021</w:t>
      </w:r>
      <w:r w:rsidR="00746702" w:rsidRPr="00AB7C03">
        <w:t xml:space="preserve">. </w:t>
      </w:r>
    </w:p>
    <w:p w14:paraId="3259BC78" w14:textId="2607F395" w:rsidR="00184D7C" w:rsidRPr="00AB7C03" w:rsidRDefault="00746702" w:rsidP="00BE748C">
      <w:pPr>
        <w:numPr>
          <w:ilvl w:val="0"/>
          <w:numId w:val="7"/>
        </w:numPr>
        <w:spacing w:after="120"/>
        <w:ind w:left="360"/>
        <w:jc w:val="both"/>
      </w:pPr>
      <w:r w:rsidRPr="00AB7C03">
        <w:t xml:space="preserve">In 2022, </w:t>
      </w:r>
      <w:r w:rsidR="00472BDA" w:rsidRPr="00AB7C03">
        <w:t xml:space="preserve">authorities failed to publicly report </w:t>
      </w:r>
      <w:r w:rsidRPr="00AB7C03">
        <w:t>88% of executions.</w:t>
      </w:r>
      <w:r w:rsidRPr="00AB7C03">
        <w:rPr>
          <w:rStyle w:val="FootnoteReference"/>
        </w:rPr>
        <w:footnoteReference w:id="73"/>
      </w:r>
      <w:r w:rsidR="00491D1D" w:rsidRPr="00AB7C03">
        <w:t xml:space="preserve"> </w:t>
      </w:r>
      <w:r w:rsidR="00373C28" w:rsidRPr="00AB7C03">
        <w:t xml:space="preserve">2022 marked </w:t>
      </w:r>
      <w:r w:rsidR="00491D1D" w:rsidRPr="00AB7C03">
        <w:t xml:space="preserve">“the highest peak in the last </w:t>
      </w:r>
      <w:r w:rsidR="001C50BF" w:rsidRPr="00AB7C03">
        <w:t xml:space="preserve">10 </w:t>
      </w:r>
      <w:r w:rsidR="00491D1D" w:rsidRPr="00AB7C03">
        <w:t>years” for censorship and the lack of transparency.</w:t>
      </w:r>
      <w:r w:rsidR="00491D1D" w:rsidRPr="00AB7C03">
        <w:rPr>
          <w:rStyle w:val="FootnoteReference"/>
        </w:rPr>
        <w:footnoteReference w:id="74"/>
      </w:r>
      <w:r w:rsidRPr="00AB7C03">
        <w:t xml:space="preserve"> </w:t>
      </w:r>
      <w:r w:rsidR="004A1C95" w:rsidRPr="00AB7C03">
        <w:t xml:space="preserve">In </w:t>
      </w:r>
      <w:r w:rsidR="00524B9A" w:rsidRPr="00AB7C03">
        <w:t>2022</w:t>
      </w:r>
      <w:r w:rsidR="004A1C95" w:rsidRPr="00AB7C03">
        <w:t>,</w:t>
      </w:r>
      <w:r w:rsidR="00524B9A" w:rsidRPr="00AB7C03">
        <w:t xml:space="preserve"> for example,</w:t>
      </w:r>
      <w:r w:rsidR="004A1C95" w:rsidRPr="00AB7C03">
        <w:t xml:space="preserve"> </w:t>
      </w:r>
      <w:r w:rsidR="001A27D3" w:rsidRPr="00AB7C03">
        <w:t xml:space="preserve">authorities announced only 10 </w:t>
      </w:r>
      <w:r w:rsidR="00524B9A" w:rsidRPr="00AB7C03">
        <w:t xml:space="preserve">(8%) </w:t>
      </w:r>
      <w:r w:rsidR="004A1C95" w:rsidRPr="00AB7C03">
        <w:t>of the 130 reported execution</w:t>
      </w:r>
      <w:r w:rsidR="00373C28" w:rsidRPr="00AB7C03">
        <w:t>s</w:t>
      </w:r>
      <w:r w:rsidR="004A1C95" w:rsidRPr="00AB7C03">
        <w:t xml:space="preserve"> </w:t>
      </w:r>
      <w:r w:rsidR="000B3260" w:rsidRPr="00AB7C03">
        <w:t>in the</w:t>
      </w:r>
      <w:r w:rsidR="00184D7C" w:rsidRPr="00AB7C03">
        <w:t xml:space="preserve"> four ethnic provinces</w:t>
      </w:r>
      <w:r w:rsidR="000B3260" w:rsidRPr="00AB7C03">
        <w:t xml:space="preserve"> cited </w:t>
      </w:r>
      <w:r w:rsidR="009B0B4D" w:rsidRPr="00AB7C03">
        <w:t xml:space="preserve">in paragraph </w:t>
      </w:r>
      <w:r w:rsidR="009B0B4D" w:rsidRPr="00AB7C03">
        <w:fldChar w:fldCharType="begin"/>
      </w:r>
      <w:r w:rsidR="009B0B4D" w:rsidRPr="00AB7C03">
        <w:instrText xml:space="preserve"> REF _Ref144857589 \r \h </w:instrText>
      </w:r>
      <w:r w:rsidR="000C5BBA" w:rsidRPr="00AB7C03">
        <w:instrText xml:space="preserve"> \* MERGEFORMAT </w:instrText>
      </w:r>
      <w:r w:rsidR="009B0B4D" w:rsidRPr="00AB7C03">
        <w:fldChar w:fldCharType="separate"/>
      </w:r>
      <w:r w:rsidR="009B0B4D" w:rsidRPr="00AB7C03">
        <w:t>21</w:t>
      </w:r>
      <w:r w:rsidR="009B0B4D" w:rsidRPr="00AB7C03">
        <w:fldChar w:fldCharType="end"/>
      </w:r>
      <w:r w:rsidR="009B0B4D" w:rsidRPr="00AB7C03">
        <w:t xml:space="preserve"> </w:t>
      </w:r>
      <w:r w:rsidR="000B3260" w:rsidRPr="00AB7C03">
        <w:t xml:space="preserve">above, </w:t>
      </w:r>
      <w:r w:rsidR="00184D7C" w:rsidRPr="00AB7C03">
        <w:t>compared to 12% in the whole country.</w:t>
      </w:r>
      <w:r w:rsidR="00A14C9A" w:rsidRPr="00AB7C03">
        <w:rPr>
          <w:rStyle w:val="FootnoteReference"/>
        </w:rPr>
        <w:footnoteReference w:id="75"/>
      </w:r>
    </w:p>
    <w:p w14:paraId="3E2B5F40" w14:textId="06767DF4" w:rsidR="00BE748C" w:rsidRPr="00AB7C03" w:rsidRDefault="00BE748C" w:rsidP="00BE748C">
      <w:pPr>
        <w:numPr>
          <w:ilvl w:val="0"/>
          <w:numId w:val="7"/>
        </w:numPr>
        <w:spacing w:after="240"/>
        <w:ind w:left="360"/>
        <w:jc w:val="both"/>
      </w:pPr>
      <w:r w:rsidRPr="00AB7C03">
        <w:t xml:space="preserve">Article 35 of the Regulation on the implementation of sentences states that </w:t>
      </w:r>
      <w:r w:rsidR="00C445DA" w:rsidRPr="00AB7C03">
        <w:t xml:space="preserve">people under sentence of death </w:t>
      </w:r>
      <w:r w:rsidRPr="00AB7C03">
        <w:t>may request a last visit prior to execution</w:t>
      </w:r>
      <w:r w:rsidR="001F7FD3" w:rsidRPr="00AB7C03">
        <w:t>,</w:t>
      </w:r>
      <w:r w:rsidRPr="00AB7C03">
        <w:t xml:space="preserve"> but </w:t>
      </w:r>
      <w:r w:rsidR="00DD2345" w:rsidRPr="00AB7C03">
        <w:t xml:space="preserve">authorities often deny people </w:t>
      </w:r>
      <w:r w:rsidRPr="00AB7C03">
        <w:t xml:space="preserve">the right to say goodbye to their loved ones. According to Article 43(h), </w:t>
      </w:r>
      <w:r w:rsidR="00B9173E" w:rsidRPr="00AB7C03">
        <w:t xml:space="preserve">authorities must notify the </w:t>
      </w:r>
      <w:r w:rsidRPr="00AB7C03">
        <w:t xml:space="preserve">lawyer </w:t>
      </w:r>
      <w:r w:rsidR="00B9173E" w:rsidRPr="00AB7C03">
        <w:t xml:space="preserve">of the person to be executed </w:t>
      </w:r>
      <w:r w:rsidR="004C0D24" w:rsidRPr="00AB7C03">
        <w:t xml:space="preserve">at least 48 hours before </w:t>
      </w:r>
      <w:r w:rsidRPr="00AB7C03">
        <w:t>the scheduled execution</w:t>
      </w:r>
      <w:r w:rsidR="004C0D24" w:rsidRPr="00AB7C03">
        <w:t xml:space="preserve">, but again, authorities often fail to </w:t>
      </w:r>
      <w:r w:rsidR="007D7B8B" w:rsidRPr="00AB7C03">
        <w:t>follow notification regulations</w:t>
      </w:r>
      <w:r w:rsidRPr="00AB7C03">
        <w:t>.</w:t>
      </w:r>
      <w:r w:rsidRPr="00AB7C03">
        <w:rPr>
          <w:vertAlign w:val="superscript"/>
        </w:rPr>
        <w:footnoteReference w:id="76"/>
      </w:r>
      <w:r w:rsidRPr="00AB7C03">
        <w:t xml:space="preserve"> Due to a lack of transparency, </w:t>
      </w:r>
      <w:r w:rsidR="007D7B8B" w:rsidRPr="00AB7C03">
        <w:t xml:space="preserve">the coauthors are unable to provide </w:t>
      </w:r>
      <w:r w:rsidRPr="00AB7C03">
        <w:t>exact numbers</w:t>
      </w:r>
      <w:r w:rsidR="007D7B8B" w:rsidRPr="00AB7C03">
        <w:t xml:space="preserve">, but Iran Human Rights confirms that </w:t>
      </w:r>
      <w:r w:rsidR="00502CE7" w:rsidRPr="00AB7C03">
        <w:t>authorities commonly fail to notify family or legal counsel</w:t>
      </w:r>
      <w:r w:rsidRPr="00AB7C03">
        <w:t>.</w:t>
      </w:r>
    </w:p>
    <w:p w14:paraId="753AE3AA" w14:textId="778ED623" w:rsidR="00C229B7" w:rsidRPr="00AB7C03" w:rsidRDefault="00C229B7" w:rsidP="00C229B7">
      <w:pPr>
        <w:keepNext/>
        <w:numPr>
          <w:ilvl w:val="0"/>
          <w:numId w:val="7"/>
        </w:numPr>
        <w:spacing w:after="120"/>
        <w:ind w:left="360"/>
        <w:jc w:val="both"/>
        <w:rPr>
          <w:b/>
        </w:rPr>
      </w:pPr>
      <w:r w:rsidRPr="00AB7C03">
        <w:rPr>
          <w:b/>
        </w:rPr>
        <w:t xml:space="preserve">Suggested </w:t>
      </w:r>
      <w:r w:rsidR="00315D4B" w:rsidRPr="00AB7C03">
        <w:rPr>
          <w:b/>
        </w:rPr>
        <w:t>recommendations</w:t>
      </w:r>
      <w:r w:rsidRPr="00AB7C03">
        <w:rPr>
          <w:b/>
        </w:rPr>
        <w:t xml:space="preserve"> relating to transparency:</w:t>
      </w:r>
    </w:p>
    <w:p w14:paraId="35FBB6C7" w14:textId="1CE463A0" w:rsidR="00DC334A" w:rsidRPr="00AB7C03" w:rsidRDefault="00192372" w:rsidP="00285B95">
      <w:pPr>
        <w:pStyle w:val="Bulleted"/>
        <w:spacing w:after="120"/>
        <w:ind w:left="1080"/>
        <w:jc w:val="both"/>
        <w:rPr>
          <w:szCs w:val="24"/>
        </w:rPr>
      </w:pPr>
      <w:r w:rsidRPr="00AB7C03">
        <w:rPr>
          <w:szCs w:val="24"/>
        </w:rPr>
        <w:t>Issue a directive to prison authorities to ensure full compliance with Articles 35 and 43(h) of the Regulation on the implementation of sentences regarding notification of family and lawyers prior to executions.</w:t>
      </w:r>
    </w:p>
    <w:p w14:paraId="6B9B02A4" w14:textId="410633A9" w:rsidR="00A75293" w:rsidRPr="00AB7C03" w:rsidRDefault="00C27BFA" w:rsidP="00DC334A">
      <w:pPr>
        <w:pStyle w:val="Bulleted"/>
        <w:spacing w:after="120"/>
        <w:ind w:left="1080"/>
        <w:jc w:val="both"/>
        <w:rPr>
          <w:szCs w:val="24"/>
        </w:rPr>
      </w:pPr>
      <w:r w:rsidRPr="00AB7C03">
        <w:rPr>
          <w:szCs w:val="24"/>
        </w:rPr>
        <w:t xml:space="preserve">On at least an annual basis, publish </w:t>
      </w:r>
      <w:r w:rsidR="00DC334A" w:rsidRPr="00AB7C03">
        <w:rPr>
          <w:szCs w:val="24"/>
        </w:rPr>
        <w:t xml:space="preserve">transparent data about </w:t>
      </w:r>
      <w:r w:rsidR="00B23D9A" w:rsidRPr="00AB7C03">
        <w:rPr>
          <w:szCs w:val="24"/>
        </w:rPr>
        <w:t xml:space="preserve">people under sentence of </w:t>
      </w:r>
      <w:r w:rsidR="00DC334A" w:rsidRPr="00AB7C03">
        <w:rPr>
          <w:szCs w:val="24"/>
        </w:rPr>
        <w:t xml:space="preserve">death and executions </w:t>
      </w:r>
      <w:r w:rsidR="00B23D9A" w:rsidRPr="00AB7C03">
        <w:rPr>
          <w:szCs w:val="24"/>
        </w:rPr>
        <w:t xml:space="preserve">during the previous year, </w:t>
      </w:r>
      <w:r w:rsidR="00DC334A" w:rsidRPr="00AB7C03">
        <w:rPr>
          <w:szCs w:val="24"/>
        </w:rPr>
        <w:t xml:space="preserve">disaggregated by gender, </w:t>
      </w:r>
      <w:r w:rsidR="00B23D9A" w:rsidRPr="00AB7C03">
        <w:rPr>
          <w:szCs w:val="24"/>
        </w:rPr>
        <w:t>race/</w:t>
      </w:r>
      <w:r w:rsidR="00DC334A" w:rsidRPr="00AB7C03">
        <w:rPr>
          <w:szCs w:val="24"/>
        </w:rPr>
        <w:t>ethnicity,</w:t>
      </w:r>
      <w:r w:rsidR="00B23D9A" w:rsidRPr="00AB7C03">
        <w:rPr>
          <w:szCs w:val="24"/>
        </w:rPr>
        <w:t xml:space="preserve"> nationality, crime of conviction, date of conviction, </w:t>
      </w:r>
      <w:r w:rsidR="004B2A2F" w:rsidRPr="00AB7C03">
        <w:rPr>
          <w:szCs w:val="24"/>
        </w:rPr>
        <w:t xml:space="preserve">court of conviction, </w:t>
      </w:r>
      <w:r w:rsidR="00B23D9A" w:rsidRPr="00AB7C03">
        <w:rPr>
          <w:szCs w:val="24"/>
        </w:rPr>
        <w:t xml:space="preserve">relationship (if any) to any victim or codefendant, </w:t>
      </w:r>
      <w:r w:rsidR="00DC334A" w:rsidRPr="00AB7C03">
        <w:rPr>
          <w:szCs w:val="24"/>
        </w:rPr>
        <w:t>age of the defendant at the time of the offense</w:t>
      </w:r>
      <w:r w:rsidR="004B2A2F" w:rsidRPr="00AB7C03">
        <w:rPr>
          <w:szCs w:val="24"/>
        </w:rPr>
        <w:t>, date and location of execution (if applicable), current location (if applicable)</w:t>
      </w:r>
      <w:r w:rsidR="00DC334A" w:rsidRPr="00AB7C03">
        <w:rPr>
          <w:szCs w:val="24"/>
        </w:rPr>
        <w:t>.</w:t>
      </w:r>
    </w:p>
    <w:p w14:paraId="0209BEAF" w14:textId="2C19926B" w:rsidR="00891E49" w:rsidRPr="00AB7C03" w:rsidRDefault="00891E49" w:rsidP="00891E49">
      <w:pPr>
        <w:keepNext/>
        <w:numPr>
          <w:ilvl w:val="0"/>
          <w:numId w:val="8"/>
        </w:numPr>
        <w:spacing w:before="240" w:after="240"/>
        <w:rPr>
          <w:b/>
        </w:rPr>
      </w:pPr>
      <w:bookmarkStart w:id="10" w:name="_Hlk143085083"/>
      <w:r w:rsidRPr="00AB7C03">
        <w:rPr>
          <w:b/>
        </w:rPr>
        <w:t xml:space="preserve">The State fails to protect the rights of children by continuing to execute </w:t>
      </w:r>
      <w:r w:rsidR="007C101A" w:rsidRPr="00AB7C03">
        <w:rPr>
          <w:b/>
        </w:rPr>
        <w:t xml:space="preserve">children </w:t>
      </w:r>
      <w:r w:rsidRPr="00AB7C03">
        <w:rPr>
          <w:b/>
        </w:rPr>
        <w:t>and by sentencing people to death for crimes committed while under 18 years of age. (</w:t>
      </w:r>
      <w:r w:rsidR="00784AA0" w:rsidRPr="00AB7C03">
        <w:rPr>
          <w:b/>
        </w:rPr>
        <w:t xml:space="preserve">List of Issues paragraph </w:t>
      </w:r>
      <w:bookmarkStart w:id="11" w:name="_9kR3WTr5B8458A9"/>
      <w:r w:rsidR="00784AA0" w:rsidRPr="00AB7C03">
        <w:rPr>
          <w:b/>
        </w:rPr>
        <w:t>10</w:t>
      </w:r>
      <w:bookmarkEnd w:id="11"/>
      <w:r w:rsidRPr="00AB7C03">
        <w:rPr>
          <w:b/>
        </w:rPr>
        <w:t>)</w:t>
      </w:r>
    </w:p>
    <w:bookmarkEnd w:id="10"/>
    <w:p w14:paraId="6678E537" w14:textId="4F022C2B" w:rsidR="00EE3EAF" w:rsidRPr="00AB7C03" w:rsidRDefault="007B3FFC" w:rsidP="00EE3EAF">
      <w:pPr>
        <w:numPr>
          <w:ilvl w:val="0"/>
          <w:numId w:val="7"/>
        </w:numPr>
        <w:spacing w:after="120"/>
        <w:ind w:left="360"/>
        <w:jc w:val="both"/>
        <w:rPr>
          <w:lang w:eastAsia="en-GB"/>
        </w:rPr>
      </w:pPr>
      <w:r w:rsidRPr="00AB7C03">
        <w:t>T</w:t>
      </w:r>
      <w:r w:rsidR="00EE3EAF" w:rsidRPr="00AB7C03">
        <w:t>he Islamic Penal Code provides that individuals who are not mature are not criminally responsible,</w:t>
      </w:r>
      <w:r w:rsidR="00EE3EAF" w:rsidRPr="00AB7C03">
        <w:rPr>
          <w:rStyle w:val="FootnoteReference"/>
        </w:rPr>
        <w:footnoteReference w:id="77"/>
      </w:r>
      <w:r w:rsidR="00EE3EAF" w:rsidRPr="00AB7C03">
        <w:t xml:space="preserve"> </w:t>
      </w:r>
      <w:r w:rsidRPr="00AB7C03">
        <w:t xml:space="preserve">but </w:t>
      </w:r>
      <w:r w:rsidR="00EE3EAF" w:rsidRPr="00AB7C03">
        <w:t xml:space="preserve">the Government of Iran continues to sentence to death and execute juvenile </w:t>
      </w:r>
      <w:r w:rsidR="00EE3EAF" w:rsidRPr="00AB7C03">
        <w:lastRenderedPageBreak/>
        <w:t>offenders.</w:t>
      </w:r>
      <w:r w:rsidR="00EE3EAF" w:rsidRPr="00AB7C03">
        <w:rPr>
          <w:rStyle w:val="FootnoteReference"/>
        </w:rPr>
        <w:footnoteReference w:id="78"/>
      </w:r>
      <w:r w:rsidR="00EE3EAF" w:rsidRPr="00AB7C03">
        <w:t xml:space="preserve"> Of the 163 juvenile executions recorded worldwide between 1990 to 2022, </w:t>
      </w:r>
      <w:r w:rsidR="00EB5F87" w:rsidRPr="00AB7C03">
        <w:t xml:space="preserve">Iran carried out </w:t>
      </w:r>
      <w:r w:rsidR="00EE3EAF" w:rsidRPr="00AB7C03">
        <w:t>113.</w:t>
      </w:r>
    </w:p>
    <w:p w14:paraId="46FE6272" w14:textId="0C9379AA" w:rsidR="00EE3EAF" w:rsidRPr="00AB7C03" w:rsidRDefault="00E71495" w:rsidP="00E71495">
      <w:pPr>
        <w:numPr>
          <w:ilvl w:val="0"/>
          <w:numId w:val="7"/>
        </w:numPr>
        <w:spacing w:after="120"/>
        <w:ind w:left="360"/>
        <w:jc w:val="both"/>
      </w:pPr>
      <w:r w:rsidRPr="00AB7C03">
        <w:t xml:space="preserve">Amnesty International reports that </w:t>
      </w:r>
      <w:r w:rsidR="00F9299F" w:rsidRPr="00AB7C03">
        <w:t xml:space="preserve">in 2022, </w:t>
      </w:r>
      <w:r w:rsidRPr="00AB7C03">
        <w:t xml:space="preserve">Iranian authorities executed </w:t>
      </w:r>
      <w:r w:rsidR="00F9299F" w:rsidRPr="00AB7C03">
        <w:t>5</w:t>
      </w:r>
      <w:r w:rsidRPr="00AB7C03">
        <w:t xml:space="preserve"> people who were under the age of 18 at the time of the offense for which they were convicted.</w:t>
      </w:r>
      <w:r w:rsidRPr="00AB7C03">
        <w:rPr>
          <w:rStyle w:val="FootnoteReference"/>
        </w:rPr>
        <w:footnoteReference w:id="79"/>
      </w:r>
      <w:r w:rsidRPr="00AB7C03">
        <w:t xml:space="preserve"> </w:t>
      </w:r>
      <w:r w:rsidR="00EE3EAF" w:rsidRPr="00AB7C03">
        <w:t>Since the coauthors’ previous report to the Committee in 2022, Iran Human Rights has recorded the execution of at least three juvenile offenders in 2022.</w:t>
      </w:r>
      <w:r w:rsidR="00EE3EAF" w:rsidRPr="00AB7C03">
        <w:rPr>
          <w:rStyle w:val="FootnoteReference"/>
        </w:rPr>
        <w:footnoteReference w:id="80"/>
      </w:r>
      <w:r w:rsidR="00EE3EAF" w:rsidRPr="00AB7C03">
        <w:t xml:space="preserve"> Mohammad Hossein Alizadeh was 17 years old when </w:t>
      </w:r>
      <w:r w:rsidR="00BB517C" w:rsidRPr="00AB7C03">
        <w:t xml:space="preserve">authorities arrested him </w:t>
      </w:r>
      <w:r w:rsidR="00EE3EAF" w:rsidRPr="00AB7C03">
        <w:t>for unintentionally committing murder when he defended his cousin against a street group attack in 2016</w:t>
      </w:r>
      <w:r w:rsidR="00A244A8" w:rsidRPr="00AB7C03">
        <w:t xml:space="preserve">. Authorities executed him </w:t>
      </w:r>
      <w:r w:rsidR="00EE3EAF" w:rsidRPr="00AB7C03">
        <w:t>on August 10, 2022.</w:t>
      </w:r>
      <w:r w:rsidR="00EE3EAF" w:rsidRPr="00AB7C03">
        <w:rPr>
          <w:rStyle w:val="FootnoteReference"/>
        </w:rPr>
        <w:footnoteReference w:id="81"/>
      </w:r>
      <w:r w:rsidR="00EE3EAF" w:rsidRPr="00AB7C03">
        <w:t xml:space="preserve"> Omid Alizehi was 17 years old when</w:t>
      </w:r>
      <w:r w:rsidR="00A244A8" w:rsidRPr="00AB7C03">
        <w:t xml:space="preserve"> authorities</w:t>
      </w:r>
      <w:r w:rsidR="00EE3EAF" w:rsidRPr="00AB7C03">
        <w:t xml:space="preserve"> arrested </w:t>
      </w:r>
      <w:r w:rsidR="00A244A8" w:rsidRPr="00AB7C03">
        <w:t xml:space="preserve">him </w:t>
      </w:r>
      <w:r w:rsidR="00EE3EAF" w:rsidRPr="00AB7C03">
        <w:t>for an alleged murder committed during a street fight</w:t>
      </w:r>
      <w:r w:rsidR="00A244A8" w:rsidRPr="00AB7C03">
        <w:t xml:space="preserve">. Authorities </w:t>
      </w:r>
      <w:r w:rsidR="00EE3EAF" w:rsidRPr="00AB7C03">
        <w:t xml:space="preserve">executed </w:t>
      </w:r>
      <w:r w:rsidR="00A244A8" w:rsidRPr="00AB7C03">
        <w:t xml:space="preserve">him </w:t>
      </w:r>
      <w:r w:rsidR="00EE3EAF" w:rsidRPr="00AB7C03">
        <w:t>on August 20, 2022.</w:t>
      </w:r>
      <w:r w:rsidR="00EE3EAF" w:rsidRPr="00AB7C03">
        <w:rPr>
          <w:rStyle w:val="FootnoteReference"/>
        </w:rPr>
        <w:footnoteReference w:id="82"/>
      </w:r>
      <w:r w:rsidR="00EE3EAF" w:rsidRPr="00AB7C03">
        <w:t xml:space="preserve"> Yousef Mirzavand was 16 years old when </w:t>
      </w:r>
      <w:r w:rsidR="00432AD2" w:rsidRPr="00AB7C03">
        <w:t xml:space="preserve">authorities </w:t>
      </w:r>
      <w:r w:rsidR="00EE3EAF" w:rsidRPr="00AB7C03">
        <w:t xml:space="preserve">arrested </w:t>
      </w:r>
      <w:r w:rsidR="00432AD2" w:rsidRPr="00AB7C03">
        <w:t xml:space="preserve">him on </w:t>
      </w:r>
      <w:r w:rsidR="00EE3EAF" w:rsidRPr="00AB7C03">
        <w:t>charges of “initiating an armed robbery, carrying hunting weapons without a license, committing intentional assault with a weapon, murder, being accessory to murder and conspiracy to escape trial</w:t>
      </w:r>
      <w:r w:rsidR="00432AD2" w:rsidRPr="00AB7C03">
        <w:t>.</w:t>
      </w:r>
      <w:r w:rsidR="00EE3EAF" w:rsidRPr="00AB7C03">
        <w:t xml:space="preserve">” </w:t>
      </w:r>
      <w:r w:rsidR="00432AD2" w:rsidRPr="00AB7C03">
        <w:t xml:space="preserve">Authorities </w:t>
      </w:r>
      <w:r w:rsidR="00EE3EAF" w:rsidRPr="00AB7C03">
        <w:t xml:space="preserve">executed </w:t>
      </w:r>
      <w:r w:rsidR="00432AD2" w:rsidRPr="00AB7C03">
        <w:t xml:space="preserve">him </w:t>
      </w:r>
      <w:r w:rsidR="00EE3EAF" w:rsidRPr="00AB7C03">
        <w:t>on December 26, 2022.</w:t>
      </w:r>
      <w:r w:rsidR="00EE3EAF" w:rsidRPr="00AB7C03">
        <w:rPr>
          <w:rStyle w:val="FootnoteReference"/>
        </w:rPr>
        <w:footnoteReference w:id="83"/>
      </w:r>
      <w:r w:rsidR="00B5558A" w:rsidRPr="00AB7C03">
        <w:t xml:space="preserve"> In May 2023, Iranian authorities scheduled the execution of Hossein Shahbazi, who was under </w:t>
      </w:r>
      <w:r w:rsidR="005D505B" w:rsidRPr="00AB7C03">
        <w:t xml:space="preserve">the age of </w:t>
      </w:r>
      <w:r w:rsidR="00B5558A" w:rsidRPr="00AB7C03">
        <w:t xml:space="preserve">18 when the crime occurred. </w:t>
      </w:r>
      <w:r w:rsidR="005D505B" w:rsidRPr="00AB7C03">
        <w:t xml:space="preserve">The </w:t>
      </w:r>
      <w:r w:rsidR="00B5558A" w:rsidRPr="00AB7C03">
        <w:t xml:space="preserve">execution </w:t>
      </w:r>
      <w:r w:rsidR="005D505B" w:rsidRPr="00AB7C03">
        <w:t xml:space="preserve">has been </w:t>
      </w:r>
      <w:r w:rsidR="00B5558A" w:rsidRPr="00AB7C03">
        <w:t xml:space="preserve">“temporarily postponed,” he </w:t>
      </w:r>
      <w:r w:rsidR="005D505B" w:rsidRPr="00AB7C03">
        <w:t xml:space="preserve">remains </w:t>
      </w:r>
      <w:r w:rsidR="00B5558A" w:rsidRPr="00AB7C03">
        <w:t>at risk of execution.</w:t>
      </w:r>
      <w:r w:rsidR="00B5558A" w:rsidRPr="00AB7C03">
        <w:rPr>
          <w:rStyle w:val="FootnoteReference"/>
        </w:rPr>
        <w:footnoteReference w:id="84"/>
      </w:r>
    </w:p>
    <w:p w14:paraId="0FFE3A5E" w14:textId="10AF3006" w:rsidR="00EE3EAF" w:rsidRPr="00AB7C03" w:rsidRDefault="00EE3EAF" w:rsidP="00070F41">
      <w:pPr>
        <w:numPr>
          <w:ilvl w:val="0"/>
          <w:numId w:val="7"/>
        </w:numPr>
        <w:spacing w:after="120"/>
        <w:ind w:left="360"/>
        <w:jc w:val="both"/>
      </w:pPr>
      <w:r w:rsidRPr="00AB7C03">
        <w:t>Officials in the juvenile justice system retain considerable discretion in determining criminal responsibility</w:t>
      </w:r>
      <w:r w:rsidR="00372D13" w:rsidRPr="00AB7C03">
        <w:t>.</w:t>
      </w:r>
      <w:r w:rsidRPr="00AB7C03">
        <w:rPr>
          <w:rStyle w:val="FootnoteReference"/>
        </w:rPr>
        <w:footnoteReference w:id="85"/>
      </w:r>
      <w:r w:rsidRPr="00AB7C03">
        <w:t xml:space="preserve">Articles 146 and 147 of the Islamic Penal Code provide that persons who are not mature are not criminally responsible. The Islamic Penal Code sets the age of maturity for girls at </w:t>
      </w:r>
      <w:r w:rsidR="001C50BF" w:rsidRPr="00AB7C03">
        <w:t>nine</w:t>
      </w:r>
      <w:r w:rsidRPr="00AB7C03">
        <w:t xml:space="preserve"> lunar years (or 8.7 years), and </w:t>
      </w:r>
      <w:r w:rsidR="005353E2" w:rsidRPr="00AB7C03">
        <w:t xml:space="preserve">for boys </w:t>
      </w:r>
      <w:r w:rsidRPr="00AB7C03">
        <w:t>at 15 lunar years (or 14.6 years), meaning any child over these ages may be sentenced to death.</w:t>
      </w:r>
      <w:r w:rsidRPr="00AB7C03">
        <w:rPr>
          <w:vertAlign w:val="superscript"/>
        </w:rPr>
        <w:footnoteReference w:id="86"/>
      </w:r>
      <w:r w:rsidRPr="00AB7C03">
        <w:t xml:space="preserve"> </w:t>
      </w:r>
    </w:p>
    <w:p w14:paraId="3230232D" w14:textId="77777777" w:rsidR="003222FF" w:rsidRPr="00AB7C03" w:rsidRDefault="00EE3EAF" w:rsidP="00EE3EAF">
      <w:pPr>
        <w:numPr>
          <w:ilvl w:val="0"/>
          <w:numId w:val="7"/>
        </w:numPr>
        <w:spacing w:after="120"/>
        <w:ind w:left="360"/>
        <w:jc w:val="both"/>
      </w:pPr>
      <w:r w:rsidRPr="00AB7C03">
        <w:t xml:space="preserve">Article 91 of the Islamic Penal Code, introduced through the revision of the Islamic Penal Code in 2013, grants judges </w:t>
      </w:r>
      <w:r w:rsidR="0065531F" w:rsidRPr="00AB7C03">
        <w:t xml:space="preserve">the </w:t>
      </w:r>
      <w:r w:rsidRPr="00AB7C03">
        <w:t>discretion to impose the death penalty or an alternative punishment on a minor defendant, based on the judge’s determination of the minor’s maturity at the age of the offense and the nature of the offence.</w:t>
      </w:r>
      <w:r w:rsidRPr="00AB7C03">
        <w:rPr>
          <w:vertAlign w:val="superscript"/>
        </w:rPr>
        <w:footnoteReference w:id="87"/>
      </w:r>
      <w:r w:rsidRPr="00AB7C03">
        <w:t xml:space="preserve"> </w:t>
      </w:r>
    </w:p>
    <w:p w14:paraId="2711DD0D" w14:textId="34FCD5DE" w:rsidR="00EE3EAF" w:rsidRPr="00AB7C03" w:rsidRDefault="003222FF" w:rsidP="00EE3EAF">
      <w:pPr>
        <w:numPr>
          <w:ilvl w:val="0"/>
          <w:numId w:val="7"/>
        </w:numPr>
        <w:spacing w:after="120"/>
        <w:ind w:left="360"/>
        <w:jc w:val="both"/>
      </w:pPr>
      <w:r w:rsidRPr="00AB7C03">
        <w:t xml:space="preserve">Even though </w:t>
      </w:r>
      <w:r w:rsidR="00EE3EAF" w:rsidRPr="00AB7C03">
        <w:t xml:space="preserve">the Islamic Penal Code provides for alternative punishments for juveniles, offenses publishable by </w:t>
      </w:r>
      <w:r w:rsidR="00EE3EAF" w:rsidRPr="00AB7C03">
        <w:rPr>
          <w:i/>
        </w:rPr>
        <w:t>qisas</w:t>
      </w:r>
      <w:r w:rsidR="00EE3EAF" w:rsidRPr="00AB7C03">
        <w:t xml:space="preserve"> (retribution in kind) and </w:t>
      </w:r>
      <w:r w:rsidR="00EE3EAF" w:rsidRPr="00AB7C03">
        <w:rPr>
          <w:i/>
        </w:rPr>
        <w:t>hudud</w:t>
      </w:r>
      <w:r w:rsidR="00EE3EAF" w:rsidRPr="00AB7C03">
        <w:t xml:space="preserve"> (punishments under Islamic law (</w:t>
      </w:r>
      <w:r w:rsidR="00EE3EAF" w:rsidRPr="00AB7C03">
        <w:rPr>
          <w:i/>
        </w:rPr>
        <w:t>Shari’a</w:t>
      </w:r>
      <w:r w:rsidR="00EE3EAF" w:rsidRPr="00AB7C03">
        <w:t xml:space="preserve">) that are mandated and fixed by God) are exceptions to this “alternative punishments” rule, and almost all juvenile offenders executed over the past </w:t>
      </w:r>
      <w:r w:rsidR="001C50BF" w:rsidRPr="00AB7C03">
        <w:t>nine</w:t>
      </w:r>
      <w:r w:rsidR="00EE3EAF" w:rsidRPr="00AB7C03">
        <w:t xml:space="preserve"> years were sentenced to death based on </w:t>
      </w:r>
      <w:r w:rsidR="00EE3EAF" w:rsidRPr="00AB7C03">
        <w:rPr>
          <w:i/>
        </w:rPr>
        <w:t>hudud</w:t>
      </w:r>
      <w:r w:rsidR="00EE3EAF" w:rsidRPr="00AB7C03">
        <w:t xml:space="preserve"> and </w:t>
      </w:r>
      <w:r w:rsidR="00EE3EAF" w:rsidRPr="00AB7C03">
        <w:rPr>
          <w:i/>
        </w:rPr>
        <w:t>qisas</w:t>
      </w:r>
      <w:r w:rsidR="00EE3EAF" w:rsidRPr="00AB7C03">
        <w:t xml:space="preserve"> charges.</w:t>
      </w:r>
      <w:r w:rsidR="00EE3EAF" w:rsidRPr="00AB7C03">
        <w:rPr>
          <w:vertAlign w:val="superscript"/>
        </w:rPr>
        <w:footnoteReference w:id="88"/>
      </w:r>
    </w:p>
    <w:p w14:paraId="5DC95E22" w14:textId="63D9449B" w:rsidR="00891E49" w:rsidRPr="00AB7C03" w:rsidRDefault="00891E49" w:rsidP="00A93107">
      <w:pPr>
        <w:numPr>
          <w:ilvl w:val="0"/>
          <w:numId w:val="7"/>
        </w:numPr>
        <w:spacing w:after="120"/>
        <w:ind w:left="360"/>
        <w:jc w:val="both"/>
        <w:rPr>
          <w:b/>
        </w:rPr>
      </w:pPr>
      <w:r w:rsidRPr="00AB7C03">
        <w:rPr>
          <w:b/>
        </w:rPr>
        <w:lastRenderedPageBreak/>
        <w:t xml:space="preserve">Suggested </w:t>
      </w:r>
      <w:r w:rsidR="00315D4B" w:rsidRPr="00AB7C03">
        <w:rPr>
          <w:b/>
        </w:rPr>
        <w:t>recommendations</w:t>
      </w:r>
      <w:r w:rsidRPr="00AB7C03">
        <w:rPr>
          <w:b/>
        </w:rPr>
        <w:t xml:space="preserve"> relating to juvenile executions:</w:t>
      </w:r>
    </w:p>
    <w:p w14:paraId="01080F87" w14:textId="3B42CA9D" w:rsidR="00A365CF" w:rsidRPr="00AB7C03" w:rsidRDefault="0040233D" w:rsidP="00070F41">
      <w:pPr>
        <w:pStyle w:val="Bulleted"/>
        <w:numPr>
          <w:ilvl w:val="0"/>
          <w:numId w:val="20"/>
        </w:numPr>
        <w:spacing w:after="120"/>
        <w:jc w:val="both"/>
        <w:rPr>
          <w:szCs w:val="24"/>
        </w:rPr>
      </w:pPr>
      <w:r w:rsidRPr="00AB7C03">
        <w:rPr>
          <w:szCs w:val="24"/>
        </w:rPr>
        <w:t>Direct all judicial officers to immediately cease the practice of sentencing people to death for crimes committed when under the age of 18</w:t>
      </w:r>
      <w:r w:rsidR="00EE5ECB" w:rsidRPr="00AB7C03">
        <w:rPr>
          <w:szCs w:val="24"/>
        </w:rPr>
        <w:t xml:space="preserve">, including people charged with </w:t>
      </w:r>
      <w:r w:rsidR="00EE5ECB" w:rsidRPr="00AB7C03">
        <w:rPr>
          <w:i/>
          <w:iCs/>
          <w:szCs w:val="24"/>
        </w:rPr>
        <w:t xml:space="preserve">qisas </w:t>
      </w:r>
      <w:r w:rsidR="00EE5ECB" w:rsidRPr="00AB7C03">
        <w:rPr>
          <w:szCs w:val="24"/>
        </w:rPr>
        <w:t xml:space="preserve">and </w:t>
      </w:r>
      <w:r w:rsidR="00EE5ECB" w:rsidRPr="00AB7C03">
        <w:rPr>
          <w:i/>
          <w:iCs/>
          <w:szCs w:val="24"/>
        </w:rPr>
        <w:t xml:space="preserve">hudud </w:t>
      </w:r>
      <w:r w:rsidR="00EE5ECB" w:rsidRPr="00AB7C03">
        <w:rPr>
          <w:szCs w:val="24"/>
        </w:rPr>
        <w:t xml:space="preserve">offenses. </w:t>
      </w:r>
    </w:p>
    <w:p w14:paraId="76BF285C" w14:textId="5F241D5D" w:rsidR="00070F41" w:rsidRPr="00AB7C03" w:rsidRDefault="0011131E" w:rsidP="00285B95">
      <w:pPr>
        <w:pStyle w:val="Bulleted"/>
        <w:numPr>
          <w:ilvl w:val="0"/>
          <w:numId w:val="20"/>
        </w:numPr>
        <w:spacing w:after="120"/>
        <w:jc w:val="both"/>
        <w:rPr>
          <w:szCs w:val="24"/>
        </w:rPr>
      </w:pPr>
      <w:r w:rsidRPr="00AB7C03">
        <w:rPr>
          <w:szCs w:val="24"/>
        </w:rPr>
        <w:t>Immediately c</w:t>
      </w:r>
      <w:r w:rsidR="00070F41" w:rsidRPr="00AB7C03">
        <w:rPr>
          <w:szCs w:val="24"/>
        </w:rPr>
        <w:t xml:space="preserve">ommute all existing death sentences for </w:t>
      </w:r>
      <w:r w:rsidR="00610296" w:rsidRPr="00AB7C03">
        <w:rPr>
          <w:szCs w:val="24"/>
        </w:rPr>
        <w:t>people</w:t>
      </w:r>
      <w:r w:rsidR="00070F41" w:rsidRPr="00AB7C03">
        <w:rPr>
          <w:szCs w:val="24"/>
        </w:rPr>
        <w:t xml:space="preserve"> </w:t>
      </w:r>
      <w:r w:rsidRPr="00AB7C03">
        <w:rPr>
          <w:szCs w:val="24"/>
        </w:rPr>
        <w:t xml:space="preserve">sentenced to death for crimes </w:t>
      </w:r>
      <w:r w:rsidR="00070F41" w:rsidRPr="00AB7C03">
        <w:rPr>
          <w:szCs w:val="24"/>
        </w:rPr>
        <w:t>committed while under the age of 18.</w:t>
      </w:r>
      <w:r w:rsidR="00610296" w:rsidRPr="00AB7C03">
        <w:rPr>
          <w:szCs w:val="24"/>
        </w:rPr>
        <w:t xml:space="preserve"> In the meantime:</w:t>
      </w:r>
    </w:p>
    <w:p w14:paraId="112D32DE" w14:textId="5CD9CE65" w:rsidR="00891E49" w:rsidRPr="00AB7C03" w:rsidRDefault="00396CC5" w:rsidP="00285B95">
      <w:pPr>
        <w:pStyle w:val="Bulleted"/>
        <w:numPr>
          <w:ilvl w:val="1"/>
          <w:numId w:val="11"/>
        </w:numPr>
        <w:spacing w:after="120"/>
        <w:jc w:val="both"/>
        <w:rPr>
          <w:szCs w:val="24"/>
        </w:rPr>
      </w:pPr>
      <w:r w:rsidRPr="00AB7C03">
        <w:rPr>
          <w:szCs w:val="24"/>
        </w:rPr>
        <w:t>Take measures to</w:t>
      </w:r>
      <w:r w:rsidR="00891E49" w:rsidRPr="00AB7C03">
        <w:rPr>
          <w:szCs w:val="24"/>
        </w:rPr>
        <w:t xml:space="preserve"> ensure that the alternative punishment provisions in Article 91 of the Islamic Penal Code apply to </w:t>
      </w:r>
      <w:r w:rsidR="00891E49" w:rsidRPr="00AB7C03">
        <w:rPr>
          <w:i/>
          <w:szCs w:val="24"/>
        </w:rPr>
        <w:t>hudud</w:t>
      </w:r>
      <w:r w:rsidR="00891E49" w:rsidRPr="00AB7C03">
        <w:rPr>
          <w:szCs w:val="24"/>
        </w:rPr>
        <w:t xml:space="preserve"> and </w:t>
      </w:r>
      <w:r w:rsidR="00891E49" w:rsidRPr="00AB7C03">
        <w:rPr>
          <w:i/>
          <w:szCs w:val="24"/>
        </w:rPr>
        <w:t>qisas</w:t>
      </w:r>
      <w:r w:rsidR="00891E49" w:rsidRPr="00AB7C03">
        <w:rPr>
          <w:szCs w:val="24"/>
        </w:rPr>
        <w:t xml:space="preserve"> offences</w:t>
      </w:r>
      <w:r w:rsidRPr="00AB7C03">
        <w:rPr>
          <w:szCs w:val="24"/>
        </w:rPr>
        <w:t>.</w:t>
      </w:r>
    </w:p>
    <w:p w14:paraId="0E053370" w14:textId="07875134" w:rsidR="00891E49" w:rsidRPr="00AB7C03" w:rsidRDefault="009904BD" w:rsidP="00A93107">
      <w:pPr>
        <w:pStyle w:val="Bulleted"/>
        <w:spacing w:after="120"/>
        <w:ind w:left="1080"/>
        <w:jc w:val="both"/>
        <w:rPr>
          <w:szCs w:val="24"/>
        </w:rPr>
      </w:pPr>
      <w:r w:rsidRPr="00AB7C03">
        <w:rPr>
          <w:szCs w:val="24"/>
        </w:rPr>
        <w:t>A</w:t>
      </w:r>
      <w:r w:rsidR="00891E49" w:rsidRPr="00AB7C03">
        <w:rPr>
          <w:szCs w:val="24"/>
        </w:rPr>
        <w:t xml:space="preserve">mend the Islamic Penal Code to </w:t>
      </w:r>
      <w:r w:rsidR="005373F8" w:rsidRPr="00AB7C03">
        <w:rPr>
          <w:szCs w:val="24"/>
        </w:rPr>
        <w:t xml:space="preserve">prohibit </w:t>
      </w:r>
      <w:r w:rsidR="00891E49" w:rsidRPr="00AB7C03">
        <w:rPr>
          <w:szCs w:val="24"/>
        </w:rPr>
        <w:t>imposition of the death penalty for persons who are convicted of committing a crime while under 18 years of age</w:t>
      </w:r>
      <w:r w:rsidR="00396CC5" w:rsidRPr="00AB7C03">
        <w:rPr>
          <w:szCs w:val="24"/>
        </w:rPr>
        <w:t>.</w:t>
      </w:r>
      <w:r w:rsidR="00891E49" w:rsidRPr="00AB7C03">
        <w:rPr>
          <w:szCs w:val="24"/>
        </w:rPr>
        <w:t xml:space="preserve"> </w:t>
      </w:r>
    </w:p>
    <w:p w14:paraId="7892F96B" w14:textId="08B51EAD" w:rsidR="00891E49" w:rsidRPr="00AB7C03" w:rsidRDefault="00396CC5" w:rsidP="00A93107">
      <w:pPr>
        <w:pStyle w:val="Bulleted"/>
        <w:spacing w:after="120"/>
        <w:ind w:left="1080"/>
        <w:jc w:val="both"/>
        <w:rPr>
          <w:szCs w:val="24"/>
        </w:rPr>
      </w:pPr>
      <w:r w:rsidRPr="00AB7C03">
        <w:rPr>
          <w:szCs w:val="24"/>
        </w:rPr>
        <w:t>Implement mechanisms to provide</w:t>
      </w:r>
      <w:r w:rsidR="00462FB0" w:rsidRPr="00AB7C03">
        <w:rPr>
          <w:szCs w:val="24"/>
        </w:rPr>
        <w:t>, on at least an annual basis,</w:t>
      </w:r>
      <w:r w:rsidRPr="00AB7C03">
        <w:rPr>
          <w:szCs w:val="24"/>
        </w:rPr>
        <w:t xml:space="preserve"> public and transparent </w:t>
      </w:r>
      <w:r w:rsidR="00891E49" w:rsidRPr="00AB7C03">
        <w:rPr>
          <w:szCs w:val="24"/>
        </w:rPr>
        <w:t xml:space="preserve">data about the number of people under sentence of death for crimes committed while under the age of 18, the number of such people executed, and the ages of each of those people at the time of the </w:t>
      </w:r>
      <w:r w:rsidR="00462FB0" w:rsidRPr="00AB7C03">
        <w:rPr>
          <w:szCs w:val="24"/>
        </w:rPr>
        <w:t xml:space="preserve">offense and at the time of </w:t>
      </w:r>
      <w:r w:rsidR="00891E49" w:rsidRPr="00AB7C03">
        <w:rPr>
          <w:szCs w:val="24"/>
        </w:rPr>
        <w:t>execution.</w:t>
      </w:r>
    </w:p>
    <w:p w14:paraId="397784BE" w14:textId="76AB05B8" w:rsidR="00891E49" w:rsidRPr="00AB7C03" w:rsidRDefault="00891E49" w:rsidP="00E55822">
      <w:pPr>
        <w:keepNext/>
        <w:numPr>
          <w:ilvl w:val="0"/>
          <w:numId w:val="8"/>
        </w:numPr>
        <w:spacing w:before="240" w:after="240"/>
        <w:rPr>
          <w:b/>
        </w:rPr>
      </w:pPr>
      <w:r w:rsidRPr="00AB7C03">
        <w:rPr>
          <w:b/>
        </w:rPr>
        <w:t>The State conducts executions in public, in violation of Article 7 of the ICCPR. (</w:t>
      </w:r>
      <w:r w:rsidR="00784AA0" w:rsidRPr="00AB7C03">
        <w:rPr>
          <w:b/>
        </w:rPr>
        <w:t>List of Issues paragraph 10</w:t>
      </w:r>
      <w:r w:rsidRPr="00AB7C03">
        <w:rPr>
          <w:b/>
        </w:rPr>
        <w:t>)</w:t>
      </w:r>
    </w:p>
    <w:p w14:paraId="76A14653" w14:textId="6D42F840" w:rsidR="00E92337" w:rsidRPr="00AB7C03" w:rsidRDefault="00E92337" w:rsidP="00E92337">
      <w:pPr>
        <w:numPr>
          <w:ilvl w:val="0"/>
          <w:numId w:val="7"/>
        </w:numPr>
        <w:spacing w:after="120"/>
        <w:ind w:left="360"/>
        <w:jc w:val="both"/>
      </w:pPr>
      <w:r w:rsidRPr="00AB7C03">
        <w:t xml:space="preserve">Iran continues the practice of public executions, including in the presence of </w:t>
      </w:r>
      <w:r w:rsidR="00F76038" w:rsidRPr="00AB7C03">
        <w:t>children</w:t>
      </w:r>
      <w:r w:rsidRPr="00AB7C03">
        <w:t xml:space="preserve">. Authorities often publicize public executions in advance and </w:t>
      </w:r>
      <w:r w:rsidR="00705410" w:rsidRPr="00AB7C03">
        <w:t xml:space="preserve">often hold </w:t>
      </w:r>
      <w:r w:rsidRPr="00AB7C03">
        <w:t>these executions in public or residential spaces.</w:t>
      </w:r>
      <w:r w:rsidRPr="00AB7C03">
        <w:rPr>
          <w:rStyle w:val="FootnoteReference"/>
        </w:rPr>
        <w:footnoteReference w:id="89"/>
      </w:r>
    </w:p>
    <w:p w14:paraId="25F900D4" w14:textId="349C1FD8" w:rsidR="00E92337" w:rsidRPr="00AB7C03" w:rsidRDefault="00E92337" w:rsidP="00E92337">
      <w:pPr>
        <w:numPr>
          <w:ilvl w:val="0"/>
          <w:numId w:val="7"/>
        </w:numPr>
        <w:spacing w:after="120"/>
        <w:ind w:left="360"/>
        <w:jc w:val="both"/>
      </w:pPr>
      <w:r w:rsidRPr="00AB7C03">
        <w:t>In 2022,</w:t>
      </w:r>
      <w:r w:rsidR="006105B1" w:rsidRPr="00AB7C03">
        <w:t xml:space="preserve"> authorities held public executions of</w:t>
      </w:r>
      <w:r w:rsidRPr="00AB7C03">
        <w:t xml:space="preserve"> Iman Sabzikar and protester Majidreza Rahnavard in Shiraz and Mashhad respectively.</w:t>
      </w:r>
      <w:r w:rsidRPr="00AB7C03">
        <w:rPr>
          <w:rStyle w:val="FootnoteReference"/>
        </w:rPr>
        <w:footnoteReference w:id="90"/>
      </w:r>
      <w:r w:rsidRPr="00AB7C03">
        <w:t xml:space="preserve"> These </w:t>
      </w:r>
      <w:r w:rsidR="006105B1" w:rsidRPr="00AB7C03">
        <w:t xml:space="preserve">executions </w:t>
      </w:r>
      <w:r w:rsidRPr="00AB7C03">
        <w:t>were the first public executions recorded since 2020.</w:t>
      </w:r>
      <w:r w:rsidRPr="00AB7C03">
        <w:rPr>
          <w:rStyle w:val="FootnoteReference"/>
        </w:rPr>
        <w:footnoteReference w:id="91"/>
      </w:r>
      <w:r w:rsidRPr="00AB7C03">
        <w:t xml:space="preserve"> </w:t>
      </w:r>
      <w:r w:rsidR="00F657A4" w:rsidRPr="00AB7C03">
        <w:t>Authorities carried out a public execution of Soleiman Salamat on 25 May 2023</w:t>
      </w:r>
      <w:r w:rsidR="00382320" w:rsidRPr="00AB7C03">
        <w:t>, and children were present in the audience</w:t>
      </w:r>
      <w:r w:rsidR="00F657A4" w:rsidRPr="00AB7C03">
        <w:t>.</w:t>
      </w:r>
      <w:r w:rsidR="00F657A4" w:rsidRPr="00AB7C03">
        <w:rPr>
          <w:rStyle w:val="FootnoteReference"/>
        </w:rPr>
        <w:footnoteReference w:id="92"/>
      </w:r>
      <w:r w:rsidR="004352EC" w:rsidRPr="00AB7C03">
        <w:t xml:space="preserve"> </w:t>
      </w:r>
      <w:r w:rsidR="003E37E5" w:rsidRPr="00AB7C03">
        <w:t>On 18 June, authorities carried out another public execution of an unnamed man in Khuzestan province</w:t>
      </w:r>
      <w:r w:rsidR="00941807" w:rsidRPr="00AB7C03">
        <w:t>.</w:t>
      </w:r>
      <w:r w:rsidR="00941807" w:rsidRPr="00AB7C03">
        <w:rPr>
          <w:rStyle w:val="FootnoteReference"/>
        </w:rPr>
        <w:footnoteReference w:id="93"/>
      </w:r>
      <w:r w:rsidR="00F657A4" w:rsidRPr="00AB7C03">
        <w:t xml:space="preserve"> </w:t>
      </w:r>
      <w:r w:rsidRPr="00AB7C03">
        <w:t xml:space="preserve">Afghan nationals, Mohammad Ramez Rashidi and Naeim Hashem Ghotali, </w:t>
      </w:r>
      <w:r w:rsidR="00D23D32" w:rsidRPr="00AB7C03">
        <w:t>were publicly hanged</w:t>
      </w:r>
      <w:r w:rsidR="00447376" w:rsidRPr="00AB7C03">
        <w:t xml:space="preserve"> on 8 July 2023 </w:t>
      </w:r>
      <w:r w:rsidRPr="00AB7C03">
        <w:t xml:space="preserve">after </w:t>
      </w:r>
      <w:r w:rsidR="00CF0387" w:rsidRPr="00AB7C03">
        <w:t xml:space="preserve">courts </w:t>
      </w:r>
      <w:r w:rsidRPr="00AB7C03">
        <w:t xml:space="preserve">sentenced </w:t>
      </w:r>
      <w:r w:rsidR="00CF0387" w:rsidRPr="00AB7C03">
        <w:t xml:space="preserve">them </w:t>
      </w:r>
      <w:r w:rsidRPr="00AB7C03">
        <w:t xml:space="preserve">to death </w:t>
      </w:r>
      <w:r w:rsidR="003F076B" w:rsidRPr="00AB7C03">
        <w:t xml:space="preserve">in proceedings that violated their rights to </w:t>
      </w:r>
      <w:r w:rsidRPr="00AB7C03">
        <w:t xml:space="preserve">due process and </w:t>
      </w:r>
      <w:r w:rsidR="003F076B" w:rsidRPr="00AB7C03">
        <w:t xml:space="preserve">a </w:t>
      </w:r>
      <w:r w:rsidRPr="00AB7C03">
        <w:t>fair trial.</w:t>
      </w:r>
      <w:r w:rsidR="001942D1" w:rsidRPr="00AB7C03">
        <w:rPr>
          <w:rStyle w:val="FootnoteReference"/>
        </w:rPr>
        <w:footnoteReference w:id="94"/>
      </w:r>
      <w:r w:rsidR="00A94D0D" w:rsidRPr="00AB7C03">
        <w:t xml:space="preserve"> Days later, authorities executed two more men in Fouladshahr.</w:t>
      </w:r>
      <w:r w:rsidR="00BB4698" w:rsidRPr="00AB7C03">
        <w:rPr>
          <w:rStyle w:val="FootnoteReference"/>
        </w:rPr>
        <w:footnoteReference w:id="95"/>
      </w:r>
      <w:r w:rsidRPr="00AB7C03">
        <w:t xml:space="preserve"> </w:t>
      </w:r>
    </w:p>
    <w:p w14:paraId="5CA19556" w14:textId="77777777" w:rsidR="00E92337" w:rsidRPr="00AB7C03" w:rsidRDefault="00E92337" w:rsidP="00E92337">
      <w:pPr>
        <w:numPr>
          <w:ilvl w:val="0"/>
          <w:numId w:val="7"/>
        </w:numPr>
        <w:spacing w:after="120"/>
        <w:ind w:left="360"/>
        <w:jc w:val="both"/>
      </w:pPr>
      <w:r w:rsidRPr="00AB7C03">
        <w:lastRenderedPageBreak/>
        <w:t>The number of public executions dropped due to enforced restrictions after the onset of the COVID-19 pandemic and was not the result of a policy change.</w:t>
      </w:r>
      <w:r w:rsidRPr="00AB7C03">
        <w:rPr>
          <w:rStyle w:val="FootnoteReference"/>
        </w:rPr>
        <w:footnoteReference w:id="96"/>
      </w:r>
    </w:p>
    <w:p w14:paraId="010BC324" w14:textId="206A6120" w:rsidR="00891E49" w:rsidRPr="00AB7C03" w:rsidRDefault="00891E49" w:rsidP="00192709">
      <w:pPr>
        <w:numPr>
          <w:ilvl w:val="0"/>
          <w:numId w:val="7"/>
        </w:numPr>
        <w:spacing w:after="120"/>
        <w:ind w:left="360"/>
        <w:jc w:val="both"/>
        <w:rPr>
          <w:b/>
        </w:rPr>
      </w:pPr>
      <w:r w:rsidRPr="00AB7C03">
        <w:rPr>
          <w:b/>
        </w:rPr>
        <w:t xml:space="preserve">Suggested </w:t>
      </w:r>
      <w:r w:rsidR="00AF6021" w:rsidRPr="00AB7C03">
        <w:rPr>
          <w:b/>
        </w:rPr>
        <w:t>recommendations</w:t>
      </w:r>
      <w:r w:rsidRPr="00AB7C03">
        <w:rPr>
          <w:b/>
        </w:rPr>
        <w:t xml:space="preserve"> relating to public executions:</w:t>
      </w:r>
    </w:p>
    <w:p w14:paraId="07403A72" w14:textId="220DECF3" w:rsidR="00891E49" w:rsidRPr="00AB7C03" w:rsidRDefault="001E4D81" w:rsidP="00192709">
      <w:pPr>
        <w:pStyle w:val="Bulleted"/>
        <w:spacing w:after="120"/>
        <w:ind w:left="1080"/>
        <w:jc w:val="both"/>
        <w:rPr>
          <w:szCs w:val="24"/>
        </w:rPr>
      </w:pPr>
      <w:r w:rsidRPr="00AB7C03">
        <w:rPr>
          <w:szCs w:val="24"/>
        </w:rPr>
        <w:t>E</w:t>
      </w:r>
      <w:r w:rsidR="00891E49" w:rsidRPr="00AB7C03">
        <w:rPr>
          <w:szCs w:val="24"/>
        </w:rPr>
        <w:t>nd the practice of public executions</w:t>
      </w:r>
      <w:r w:rsidRPr="00AB7C03">
        <w:rPr>
          <w:szCs w:val="24"/>
        </w:rPr>
        <w:t>.</w:t>
      </w:r>
    </w:p>
    <w:p w14:paraId="68C48121" w14:textId="06D91FAD" w:rsidR="00332D11" w:rsidRPr="00AB7C03" w:rsidRDefault="00332D11" w:rsidP="00192709">
      <w:pPr>
        <w:pStyle w:val="Bulleted"/>
        <w:spacing w:after="120"/>
        <w:ind w:left="1080"/>
        <w:jc w:val="both"/>
        <w:rPr>
          <w:szCs w:val="24"/>
        </w:rPr>
      </w:pPr>
      <w:r w:rsidRPr="00AB7C03">
        <w:rPr>
          <w:szCs w:val="24"/>
        </w:rPr>
        <w:t>In the meantime, prohibit children from attending executions.</w:t>
      </w:r>
    </w:p>
    <w:p w14:paraId="62780768" w14:textId="3CB0D964" w:rsidR="00945AF3" w:rsidRPr="00AB7C03" w:rsidRDefault="00945AF3" w:rsidP="00945AF3">
      <w:pPr>
        <w:keepNext/>
        <w:numPr>
          <w:ilvl w:val="0"/>
          <w:numId w:val="8"/>
        </w:numPr>
        <w:spacing w:before="240" w:after="240"/>
        <w:rPr>
          <w:b/>
        </w:rPr>
      </w:pPr>
      <w:r w:rsidRPr="00AB7C03">
        <w:rPr>
          <w:b/>
        </w:rPr>
        <w:t xml:space="preserve">The State targets human rights defenders advocating against the death penalty. (List of Issues paragraph 10) </w:t>
      </w:r>
    </w:p>
    <w:p w14:paraId="5BAC41BB" w14:textId="2F2852EC" w:rsidR="00797A5A" w:rsidRPr="00AB7C03" w:rsidRDefault="00797A5A" w:rsidP="00816630">
      <w:pPr>
        <w:numPr>
          <w:ilvl w:val="0"/>
          <w:numId w:val="7"/>
        </w:numPr>
        <w:spacing w:after="120"/>
        <w:ind w:left="360"/>
        <w:jc w:val="both"/>
      </w:pPr>
      <w:r w:rsidRPr="00AB7C03">
        <w:t>Anti-death penalty advocates have faced harassment, arrest</w:t>
      </w:r>
      <w:r w:rsidR="00E87720" w:rsidRPr="00AB7C03">
        <w:t>,</w:t>
      </w:r>
      <w:r w:rsidRPr="00AB7C03">
        <w:t xml:space="preserve"> and prison sentences for their peaceful anti-death penalty advocacy.</w:t>
      </w:r>
      <w:r w:rsidRPr="00AB7C03">
        <w:rPr>
          <w:rStyle w:val="FootnoteReference"/>
        </w:rPr>
        <w:footnoteReference w:id="97"/>
      </w:r>
      <w:r w:rsidR="00F36D1C" w:rsidRPr="00AB7C03">
        <w:t xml:space="preserve"> For example, in </w:t>
      </w:r>
      <w:r w:rsidR="00816630" w:rsidRPr="00AB7C03">
        <w:t>September 2022,</w:t>
      </w:r>
      <w:r w:rsidR="00D35549" w:rsidRPr="00AB7C03">
        <w:t xml:space="preserve"> authorities arrested</w:t>
      </w:r>
      <w:r w:rsidR="00816630" w:rsidRPr="00AB7C03">
        <w:t xml:space="preserve"> Farhad Ghahremani at an anti-death penalty protest and charged </w:t>
      </w:r>
      <w:r w:rsidR="00D35549" w:rsidRPr="00AB7C03">
        <w:t xml:space="preserve">him </w:t>
      </w:r>
      <w:r w:rsidR="00816630" w:rsidRPr="00AB7C03">
        <w:t>with “assembly and collusion against national security</w:t>
      </w:r>
      <w:r w:rsidR="002D50DA" w:rsidRPr="00AB7C03">
        <w:t>”</w:t>
      </w:r>
      <w:r w:rsidR="00816630" w:rsidRPr="00AB7C03">
        <w:t xml:space="preserve"> and “disrupting public order and peace.”</w:t>
      </w:r>
      <w:r w:rsidR="00816630" w:rsidRPr="00AB7C03">
        <w:rPr>
          <w:rStyle w:val="FootnoteReference"/>
        </w:rPr>
        <w:footnoteReference w:id="98"/>
      </w:r>
      <w:r w:rsidR="00816630" w:rsidRPr="00AB7C03">
        <w:t xml:space="preserve"> </w:t>
      </w:r>
      <w:r w:rsidR="00D8741A" w:rsidRPr="00AB7C03">
        <w:t xml:space="preserve">A court tried him </w:t>
      </w:r>
      <w:r w:rsidR="00816630" w:rsidRPr="00AB7C03">
        <w:t xml:space="preserve">via video conference and without a lawyer and sentenced </w:t>
      </w:r>
      <w:r w:rsidR="00D8741A" w:rsidRPr="00AB7C03">
        <w:t xml:space="preserve">him </w:t>
      </w:r>
      <w:r w:rsidR="00816630" w:rsidRPr="00AB7C03">
        <w:t>to six months imprisonment and twenty-five lashes.</w:t>
      </w:r>
      <w:r w:rsidR="00816630" w:rsidRPr="00AB7C03">
        <w:rPr>
          <w:rStyle w:val="FootnoteReference"/>
        </w:rPr>
        <w:footnoteReference w:id="99"/>
      </w:r>
      <w:r w:rsidR="00816630" w:rsidRPr="00AB7C03">
        <w:t xml:space="preserve"> </w:t>
      </w:r>
      <w:r w:rsidR="00CD3A46" w:rsidRPr="00AB7C03">
        <w:t xml:space="preserve">Similarly, in </w:t>
      </w:r>
      <w:r w:rsidR="00F36D1C" w:rsidRPr="00AB7C03">
        <w:t xml:space="preserve">November 2022, </w:t>
      </w:r>
      <w:r w:rsidR="009A2201" w:rsidRPr="00AB7C03">
        <w:t xml:space="preserve">authorities arrested </w:t>
      </w:r>
      <w:r w:rsidR="00F36D1C" w:rsidRPr="00AB7C03">
        <w:t xml:space="preserve">anti-death penalty campaigner Narges Mohammadi and held </w:t>
      </w:r>
      <w:r w:rsidR="009A2201" w:rsidRPr="00AB7C03">
        <w:t xml:space="preserve">him </w:t>
      </w:r>
      <w:r w:rsidR="00F36D1C" w:rsidRPr="00AB7C03">
        <w:t>in solitary confinement for 64 days.</w:t>
      </w:r>
      <w:r w:rsidR="00F36D1C" w:rsidRPr="00AB7C03">
        <w:rPr>
          <w:rStyle w:val="FootnoteReference"/>
        </w:rPr>
        <w:footnoteReference w:id="100"/>
      </w:r>
      <w:r w:rsidR="00CD3A46" w:rsidRPr="00AB7C03">
        <w:t xml:space="preserve"> Human rights defender and anti-death penalty activist Soheil Arabi was also arrested on January 2, 2023</w:t>
      </w:r>
      <w:r w:rsidR="002D6A91" w:rsidRPr="00AB7C03">
        <w:t>,</w:t>
      </w:r>
      <w:r w:rsidR="00CD3A46" w:rsidRPr="00AB7C03">
        <w:t xml:space="preserve"> and detained for more than two months.</w:t>
      </w:r>
      <w:r w:rsidR="00CD3A46" w:rsidRPr="00AB7C03">
        <w:rPr>
          <w:rStyle w:val="FootnoteReference"/>
        </w:rPr>
        <w:footnoteReference w:id="101"/>
      </w:r>
      <w:r w:rsidR="00816630" w:rsidRPr="00AB7C03">
        <w:t xml:space="preserve">  </w:t>
      </w:r>
    </w:p>
    <w:p w14:paraId="7A629D10" w14:textId="1B54097A" w:rsidR="00797A5A" w:rsidRPr="00AB7C03" w:rsidRDefault="00797A5A" w:rsidP="00797A5A">
      <w:pPr>
        <w:numPr>
          <w:ilvl w:val="0"/>
          <w:numId w:val="7"/>
        </w:numPr>
        <w:spacing w:after="120"/>
        <w:ind w:left="360"/>
        <w:jc w:val="both"/>
      </w:pPr>
      <w:r w:rsidRPr="00AB7C03">
        <w:t xml:space="preserve">Iran’s Revolutionary Courts are responsible for </w:t>
      </w:r>
      <w:r w:rsidR="002533CA" w:rsidRPr="00AB7C03">
        <w:t xml:space="preserve">imposing </w:t>
      </w:r>
      <w:r w:rsidRPr="00AB7C03">
        <w:t xml:space="preserve">heavy sentences </w:t>
      </w:r>
      <w:r w:rsidR="002533CA" w:rsidRPr="00AB7C03">
        <w:t xml:space="preserve">on </w:t>
      </w:r>
      <w:r w:rsidRPr="00AB7C03">
        <w:t>human rights defenders.</w:t>
      </w:r>
      <w:r w:rsidRPr="00AB7C03">
        <w:rPr>
          <w:rStyle w:val="FootnoteReference"/>
        </w:rPr>
        <w:footnoteReference w:id="102"/>
      </w:r>
      <w:r w:rsidRPr="00AB7C03">
        <w:t xml:space="preserve"> They are responsible for the majority of all death sentences issued in the last 43 years.</w:t>
      </w:r>
      <w:r w:rsidRPr="00AB7C03">
        <w:rPr>
          <w:rStyle w:val="FootnoteReference"/>
        </w:rPr>
        <w:footnoteReference w:id="103"/>
      </w:r>
    </w:p>
    <w:p w14:paraId="343071DD" w14:textId="165E4122" w:rsidR="00797A5A" w:rsidRPr="00AB7C03" w:rsidRDefault="00797A5A" w:rsidP="00797A5A">
      <w:pPr>
        <w:numPr>
          <w:ilvl w:val="0"/>
          <w:numId w:val="7"/>
        </w:numPr>
        <w:spacing w:after="120"/>
        <w:ind w:left="360"/>
        <w:jc w:val="both"/>
      </w:pPr>
      <w:r w:rsidRPr="00AB7C03">
        <w:t>In June 2021, the Islamic Consultative Assembly (Parliament)</w:t>
      </w:r>
      <w:r w:rsidR="00755680" w:rsidRPr="00AB7C03">
        <w:t xml:space="preserve"> passed a draft bill that proposes to </w:t>
      </w:r>
      <w:r w:rsidRPr="00AB7C03">
        <w:t>make reporting on human rights violations</w:t>
      </w:r>
      <w:r w:rsidR="002D6A91" w:rsidRPr="00AB7C03">
        <w:t>,</w:t>
      </w:r>
      <w:r w:rsidRPr="00AB7C03">
        <w:t xml:space="preserve"> including the death penalty, a capital offense.</w:t>
      </w:r>
      <w:r w:rsidRPr="00AB7C03">
        <w:rPr>
          <w:vertAlign w:val="superscript"/>
        </w:rPr>
        <w:footnoteReference w:id="104"/>
      </w:r>
    </w:p>
    <w:p w14:paraId="74991DA0" w14:textId="4F2353C0" w:rsidR="00945AF3" w:rsidRPr="00AB7C03" w:rsidRDefault="00945AF3" w:rsidP="00945AF3">
      <w:pPr>
        <w:numPr>
          <w:ilvl w:val="0"/>
          <w:numId w:val="7"/>
        </w:numPr>
        <w:spacing w:after="120"/>
        <w:ind w:left="360"/>
        <w:jc w:val="both"/>
        <w:rPr>
          <w:b/>
        </w:rPr>
      </w:pPr>
      <w:r w:rsidRPr="00AB7C03">
        <w:rPr>
          <w:b/>
        </w:rPr>
        <w:t xml:space="preserve">Suggested </w:t>
      </w:r>
      <w:r w:rsidR="00AF6021" w:rsidRPr="00AB7C03">
        <w:rPr>
          <w:b/>
        </w:rPr>
        <w:t>recommendations</w:t>
      </w:r>
      <w:r w:rsidRPr="00AB7C03">
        <w:rPr>
          <w:b/>
        </w:rPr>
        <w:t xml:space="preserve"> related to human rights defenders:</w:t>
      </w:r>
    </w:p>
    <w:p w14:paraId="2C64F4C9" w14:textId="161D7210" w:rsidR="00945AF3" w:rsidRPr="00AB7C03" w:rsidRDefault="009B3B31" w:rsidP="00945AF3">
      <w:pPr>
        <w:pStyle w:val="Bulleted"/>
        <w:spacing w:after="120"/>
        <w:ind w:left="1080"/>
        <w:jc w:val="both"/>
        <w:rPr>
          <w:szCs w:val="24"/>
        </w:rPr>
      </w:pPr>
      <w:r w:rsidRPr="00AB7C03">
        <w:rPr>
          <w:szCs w:val="24"/>
        </w:rPr>
        <w:t>Allow</w:t>
      </w:r>
      <w:r w:rsidR="00945AF3" w:rsidRPr="00AB7C03">
        <w:rPr>
          <w:szCs w:val="24"/>
        </w:rPr>
        <w:t xml:space="preserve"> and facilitate a public and open debate on the question of the death penalty in Iran, including by creating an enabling environment for civil society actors to access information, engage in dialogue</w:t>
      </w:r>
      <w:r w:rsidR="004724A2" w:rsidRPr="00AB7C03">
        <w:rPr>
          <w:szCs w:val="24"/>
        </w:rPr>
        <w:t>,</w:t>
      </w:r>
      <w:r w:rsidR="00945AF3" w:rsidRPr="00AB7C03">
        <w:rPr>
          <w:szCs w:val="24"/>
        </w:rPr>
        <w:t xml:space="preserve"> and express their views freely.</w:t>
      </w:r>
    </w:p>
    <w:p w14:paraId="49971A61" w14:textId="7D19B2F2" w:rsidR="00945AF3" w:rsidRPr="00AB7C03" w:rsidRDefault="005D1EA2" w:rsidP="005E2F78">
      <w:pPr>
        <w:pStyle w:val="Bulleted"/>
        <w:spacing w:after="120"/>
        <w:ind w:left="1080"/>
        <w:jc w:val="both"/>
        <w:rPr>
          <w:szCs w:val="24"/>
        </w:rPr>
      </w:pPr>
      <w:r w:rsidRPr="00AB7C03">
        <w:rPr>
          <w:szCs w:val="24"/>
        </w:rPr>
        <w:t xml:space="preserve">Direct the Consultative Assembly to scrap proposed legislation </w:t>
      </w:r>
      <w:r w:rsidR="00945AF3" w:rsidRPr="00AB7C03">
        <w:rPr>
          <w:szCs w:val="24"/>
        </w:rPr>
        <w:t>that would make reporting on human rights violations a capital offense</w:t>
      </w:r>
      <w:r w:rsidR="009B3B31" w:rsidRPr="00AB7C03">
        <w:rPr>
          <w:szCs w:val="24"/>
        </w:rPr>
        <w:t>.</w:t>
      </w:r>
    </w:p>
    <w:p w14:paraId="44DBD3A7" w14:textId="7EF6C2D7" w:rsidR="00945AF3" w:rsidRPr="00AB7C03" w:rsidRDefault="00945AF3" w:rsidP="00945AF3">
      <w:pPr>
        <w:keepNext/>
        <w:numPr>
          <w:ilvl w:val="0"/>
          <w:numId w:val="8"/>
        </w:numPr>
        <w:spacing w:before="240" w:after="240"/>
        <w:rPr>
          <w:b/>
        </w:rPr>
      </w:pPr>
      <w:r w:rsidRPr="00AB7C03">
        <w:rPr>
          <w:b/>
        </w:rPr>
        <w:lastRenderedPageBreak/>
        <w:t xml:space="preserve">The State indirectly encourages arbitrary killings by retaining the </w:t>
      </w:r>
      <w:r w:rsidRPr="00AB7C03">
        <w:rPr>
          <w:b/>
          <w:i/>
          <w:iCs/>
        </w:rPr>
        <w:t>qisas</w:t>
      </w:r>
      <w:r w:rsidRPr="00AB7C03">
        <w:rPr>
          <w:b/>
        </w:rPr>
        <w:t xml:space="preserve"> death sentence for murder in the Islamic Penal Code. (List of issues paragraph </w:t>
      </w:r>
      <w:bookmarkStart w:id="12" w:name="_9kMHG5YVt7DA67ACB"/>
      <w:r w:rsidRPr="00AB7C03">
        <w:rPr>
          <w:b/>
        </w:rPr>
        <w:t>10</w:t>
      </w:r>
      <w:bookmarkEnd w:id="12"/>
      <w:r w:rsidRPr="00AB7C03">
        <w:rPr>
          <w:b/>
        </w:rPr>
        <w:t xml:space="preserve">) </w:t>
      </w:r>
    </w:p>
    <w:p w14:paraId="40539465" w14:textId="23E0E1B7" w:rsidR="00945AF3" w:rsidRPr="00AB7C03" w:rsidRDefault="00945AF3" w:rsidP="00945AF3">
      <w:pPr>
        <w:numPr>
          <w:ilvl w:val="0"/>
          <w:numId w:val="7"/>
        </w:numPr>
        <w:spacing w:after="120"/>
        <w:ind w:left="360"/>
        <w:jc w:val="both"/>
      </w:pPr>
      <w:r w:rsidRPr="00AB7C03">
        <w:rPr>
          <w:i/>
        </w:rPr>
        <w:t>Qisas</w:t>
      </w:r>
      <w:r w:rsidRPr="00AB7C03">
        <w:t xml:space="preserve"> refers to retribution in kind for murder. </w:t>
      </w:r>
      <w:r w:rsidR="00267D83" w:rsidRPr="00AB7C03">
        <w:t xml:space="preserve">The Islamic Penal Code has codified </w:t>
      </w:r>
      <w:r w:rsidRPr="00AB7C03">
        <w:rPr>
          <w:i/>
        </w:rPr>
        <w:t>Qisas</w:t>
      </w:r>
      <w:r w:rsidRPr="00AB7C03">
        <w:t>—which the State considers a private right beyond its control—because of its basis in Islamic law (</w:t>
      </w:r>
      <w:r w:rsidRPr="00AB7C03">
        <w:rPr>
          <w:i/>
        </w:rPr>
        <w:t>Shari’a</w:t>
      </w:r>
      <w:r w:rsidRPr="00AB7C03">
        <w:t>).</w:t>
      </w:r>
      <w:r w:rsidRPr="00AB7C03">
        <w:rPr>
          <w:rStyle w:val="FootnoteReference"/>
        </w:rPr>
        <w:footnoteReference w:id="105"/>
      </w:r>
      <w:r w:rsidRPr="00AB7C03">
        <w:t xml:space="preserve"> </w:t>
      </w:r>
    </w:p>
    <w:p w14:paraId="6170C1A7" w14:textId="7D5ACEBC" w:rsidR="00945AF3" w:rsidRPr="00AB7C03" w:rsidRDefault="00945AF3" w:rsidP="00945AF3">
      <w:pPr>
        <w:numPr>
          <w:ilvl w:val="0"/>
          <w:numId w:val="7"/>
        </w:numPr>
        <w:spacing w:after="120"/>
        <w:ind w:left="360"/>
        <w:jc w:val="both"/>
      </w:pPr>
      <w:r w:rsidRPr="00AB7C03">
        <w:t>By forcing the victim’s family to decide the defendant</w:t>
      </w:r>
      <w:r w:rsidR="002D50DA" w:rsidRPr="00AB7C03">
        <w:t>’</w:t>
      </w:r>
      <w:r w:rsidRPr="00AB7C03">
        <w:t xml:space="preserve">s fate, the State is evading responsibility and is now using </w:t>
      </w:r>
      <w:r w:rsidR="005A5766" w:rsidRPr="00AB7C03">
        <w:rPr>
          <w:i/>
          <w:iCs/>
        </w:rPr>
        <w:t>qisas</w:t>
      </w:r>
      <w:r w:rsidRPr="00AB7C03">
        <w:t xml:space="preserve"> </w:t>
      </w:r>
      <w:r w:rsidR="00D34B88" w:rsidRPr="00AB7C03">
        <w:t xml:space="preserve">as the grounds for executing </w:t>
      </w:r>
      <w:r w:rsidRPr="00AB7C03">
        <w:t xml:space="preserve">protesters and other </w:t>
      </w:r>
      <w:r w:rsidR="00FA4010" w:rsidRPr="00AB7C03">
        <w:t>activists</w:t>
      </w:r>
      <w:r w:rsidRPr="00AB7C03">
        <w:t xml:space="preserve">. </w:t>
      </w:r>
    </w:p>
    <w:p w14:paraId="3DC21123" w14:textId="5351498E" w:rsidR="00945AF3" w:rsidRPr="00AB7C03" w:rsidRDefault="00945AF3" w:rsidP="00945AF3">
      <w:pPr>
        <w:numPr>
          <w:ilvl w:val="0"/>
          <w:numId w:val="7"/>
        </w:numPr>
        <w:spacing w:after="120"/>
        <w:ind w:left="360"/>
        <w:jc w:val="both"/>
      </w:pPr>
      <w:r w:rsidRPr="00AB7C03">
        <w:t>Crucially,</w:t>
      </w:r>
      <w:r w:rsidRPr="00AB7C03">
        <w:rPr>
          <w:color w:val="333333"/>
        </w:rPr>
        <w:t xml:space="preserve"> </w:t>
      </w:r>
      <w:r w:rsidR="0060143C" w:rsidRPr="00AB7C03">
        <w:rPr>
          <w:color w:val="333333"/>
        </w:rPr>
        <w:t xml:space="preserve">when authorities charge </w:t>
      </w:r>
      <w:r w:rsidR="00D34B88" w:rsidRPr="00AB7C03">
        <w:rPr>
          <w:color w:val="333333"/>
        </w:rPr>
        <w:t xml:space="preserve">people </w:t>
      </w:r>
      <w:r w:rsidRPr="00AB7C03">
        <w:rPr>
          <w:color w:val="333333"/>
          <w:highlight w:val="white"/>
        </w:rPr>
        <w:t>with the umbrella term of “intentional murder</w:t>
      </w:r>
      <w:r w:rsidR="0060143C" w:rsidRPr="00AB7C03">
        <w:rPr>
          <w:color w:val="333333"/>
          <w:highlight w:val="white"/>
        </w:rPr>
        <w:t>,</w:t>
      </w:r>
      <w:r w:rsidRPr="00AB7C03">
        <w:rPr>
          <w:color w:val="333333"/>
          <w:highlight w:val="white"/>
        </w:rPr>
        <w:t>”</w:t>
      </w:r>
      <w:r w:rsidR="0060143C" w:rsidRPr="00AB7C03">
        <w:rPr>
          <w:color w:val="333333"/>
          <w:highlight w:val="white"/>
        </w:rPr>
        <w:t xml:space="preserve"> they sentence them </w:t>
      </w:r>
      <w:r w:rsidRPr="00AB7C03">
        <w:rPr>
          <w:color w:val="333333"/>
          <w:highlight w:val="white"/>
        </w:rPr>
        <w:t xml:space="preserve">to </w:t>
      </w:r>
      <w:r w:rsidRPr="00AB7C03">
        <w:rPr>
          <w:i/>
          <w:color w:val="333333"/>
        </w:rPr>
        <w:t>qisas</w:t>
      </w:r>
      <w:r w:rsidRPr="00AB7C03">
        <w:rPr>
          <w:color w:val="333333"/>
          <w:highlight w:val="white"/>
        </w:rPr>
        <w:t xml:space="preserve"> (retribution-in-kind) regardless of intent (mens rea) or circumstances</w:t>
      </w:r>
      <w:r w:rsidR="004B142C" w:rsidRPr="00AB7C03">
        <w:rPr>
          <w:color w:val="333333"/>
          <w:highlight w:val="white"/>
        </w:rPr>
        <w:t xml:space="preserve">, because the law </w:t>
      </w:r>
      <w:r w:rsidRPr="00AB7C03">
        <w:rPr>
          <w:color w:val="333333"/>
          <w:highlight w:val="white"/>
        </w:rPr>
        <w:t>lack</w:t>
      </w:r>
      <w:r w:rsidR="004B142C" w:rsidRPr="00AB7C03">
        <w:rPr>
          <w:color w:val="333333"/>
          <w:highlight w:val="white"/>
        </w:rPr>
        <w:t>s</w:t>
      </w:r>
      <w:r w:rsidRPr="00AB7C03">
        <w:rPr>
          <w:color w:val="333333"/>
          <w:highlight w:val="white"/>
        </w:rPr>
        <w:t xml:space="preserve"> grading</w:t>
      </w:r>
      <w:r w:rsidR="00D51439" w:rsidRPr="00AB7C03">
        <w:rPr>
          <w:color w:val="333333"/>
          <w:highlight w:val="white"/>
        </w:rPr>
        <w:t xml:space="preserve"> of different types of killings</w:t>
      </w:r>
      <w:r w:rsidRPr="00AB7C03">
        <w:rPr>
          <w:color w:val="333333"/>
          <w:highlight w:val="white"/>
        </w:rPr>
        <w:t xml:space="preserve">. </w:t>
      </w:r>
      <w:r w:rsidR="00D51439" w:rsidRPr="00AB7C03">
        <w:rPr>
          <w:color w:val="333333"/>
          <w:highlight w:val="white"/>
        </w:rPr>
        <w:t>A</w:t>
      </w:r>
      <w:r w:rsidRPr="00AB7C03">
        <w:rPr>
          <w:color w:val="333333"/>
          <w:highlight w:val="white"/>
        </w:rPr>
        <w:t xml:space="preserve">n amendment </w:t>
      </w:r>
      <w:r w:rsidR="00D51439" w:rsidRPr="00AB7C03">
        <w:rPr>
          <w:color w:val="333333"/>
          <w:highlight w:val="white"/>
        </w:rPr>
        <w:t xml:space="preserve">to the Islamic Penal Code </w:t>
      </w:r>
      <w:r w:rsidRPr="00AB7C03">
        <w:rPr>
          <w:color w:val="333333"/>
          <w:highlight w:val="white"/>
        </w:rPr>
        <w:t xml:space="preserve">to include grading </w:t>
      </w:r>
      <w:r w:rsidR="00D817E7" w:rsidRPr="00AB7C03">
        <w:rPr>
          <w:color w:val="333333"/>
          <w:highlight w:val="white"/>
        </w:rPr>
        <w:t xml:space="preserve">of different types of killings </w:t>
      </w:r>
      <w:r w:rsidRPr="00AB7C03">
        <w:rPr>
          <w:color w:val="333333"/>
          <w:highlight w:val="white"/>
        </w:rPr>
        <w:t>would drastically reduce the number of executions.</w:t>
      </w:r>
    </w:p>
    <w:p w14:paraId="59185404" w14:textId="17FE9201" w:rsidR="00945AF3" w:rsidRPr="00AB7C03" w:rsidRDefault="00D817E7" w:rsidP="00945AF3">
      <w:pPr>
        <w:numPr>
          <w:ilvl w:val="0"/>
          <w:numId w:val="7"/>
        </w:numPr>
        <w:spacing w:after="120"/>
        <w:ind w:left="360"/>
        <w:jc w:val="both"/>
        <w:rPr>
          <w:bCs/>
        </w:rPr>
      </w:pPr>
      <w:r w:rsidRPr="00AB7C03">
        <w:rPr>
          <w:color w:val="333333"/>
          <w:highlight w:val="white"/>
        </w:rPr>
        <w:t xml:space="preserve">If </w:t>
      </w:r>
      <w:r w:rsidR="00945AF3" w:rsidRPr="00AB7C03">
        <w:rPr>
          <w:color w:val="333333"/>
          <w:highlight w:val="white"/>
        </w:rPr>
        <w:t>the victim’s family choose</w:t>
      </w:r>
      <w:r w:rsidRPr="00AB7C03">
        <w:rPr>
          <w:color w:val="333333"/>
          <w:highlight w:val="white"/>
        </w:rPr>
        <w:t>s</w:t>
      </w:r>
      <w:r w:rsidR="00945AF3" w:rsidRPr="00AB7C03">
        <w:rPr>
          <w:color w:val="333333"/>
          <w:highlight w:val="white"/>
        </w:rPr>
        <w:t xml:space="preserve"> to implement retribution, </w:t>
      </w:r>
      <w:r w:rsidRPr="00AB7C03">
        <w:rPr>
          <w:color w:val="333333"/>
          <w:highlight w:val="white"/>
        </w:rPr>
        <w:t xml:space="preserve">authorities </w:t>
      </w:r>
      <w:r w:rsidR="00945AF3" w:rsidRPr="00AB7C03">
        <w:t>not only encourage</w:t>
      </w:r>
      <w:r w:rsidRPr="00AB7C03">
        <w:t xml:space="preserve"> them</w:t>
      </w:r>
      <w:r w:rsidR="00945AF3" w:rsidRPr="00AB7C03">
        <w:t xml:space="preserve"> to attend the executions, but </w:t>
      </w:r>
      <w:r w:rsidRPr="00AB7C03">
        <w:t xml:space="preserve">also </w:t>
      </w:r>
      <w:r w:rsidR="00945AF3" w:rsidRPr="00AB7C03">
        <w:t xml:space="preserve">to personally carry out </w:t>
      </w:r>
      <w:r w:rsidRPr="00AB7C03">
        <w:t xml:space="preserve">the execution </w:t>
      </w:r>
      <w:r w:rsidR="00945AF3" w:rsidRPr="00AB7C03">
        <w:t>by pulling the stool from under the feet</w:t>
      </w:r>
      <w:r w:rsidR="001278C5" w:rsidRPr="00AB7C03">
        <w:t xml:space="preserve"> of the person to be executed</w:t>
      </w:r>
      <w:r w:rsidR="00945AF3" w:rsidRPr="00AB7C03">
        <w:t xml:space="preserve">. </w:t>
      </w:r>
    </w:p>
    <w:p w14:paraId="155BF14D" w14:textId="3E950E86" w:rsidR="00945AF3" w:rsidRPr="00AB7C03" w:rsidRDefault="00945AF3" w:rsidP="00945AF3">
      <w:pPr>
        <w:numPr>
          <w:ilvl w:val="0"/>
          <w:numId w:val="7"/>
        </w:numPr>
        <w:spacing w:after="120"/>
        <w:ind w:left="360"/>
        <w:jc w:val="both"/>
      </w:pPr>
      <w:r w:rsidRPr="00AB7C03">
        <w:rPr>
          <w:i/>
        </w:rPr>
        <w:t>Qisas</w:t>
      </w:r>
      <w:r w:rsidRPr="00AB7C03">
        <w:t xml:space="preserve"> also permits</w:t>
      </w:r>
      <w:r w:rsidRPr="00AB7C03">
        <w:rPr>
          <w:b/>
        </w:rPr>
        <w:t xml:space="preserve"> </w:t>
      </w:r>
      <w:r w:rsidRPr="00AB7C03">
        <w:t xml:space="preserve">the murder victim’s family to demand </w:t>
      </w:r>
      <w:r w:rsidRPr="00AB7C03">
        <w:rPr>
          <w:i/>
        </w:rPr>
        <w:t>diya</w:t>
      </w:r>
      <w:r w:rsidRPr="00AB7C03">
        <w:t xml:space="preserve"> (blood money)</w:t>
      </w:r>
      <w:r w:rsidR="001278C5" w:rsidRPr="00AB7C03">
        <w:t>,</w:t>
      </w:r>
      <w:r w:rsidRPr="00AB7C03">
        <w:t xml:space="preserve"> rather than a retributive death sentence. The State determines the indicative amount of </w:t>
      </w:r>
      <w:r w:rsidRPr="00AB7C03">
        <w:rPr>
          <w:i/>
        </w:rPr>
        <w:t xml:space="preserve">diya </w:t>
      </w:r>
      <w:r w:rsidRPr="00AB7C03">
        <w:t>each year, but does not set a cap or upper limit</w:t>
      </w:r>
      <w:r w:rsidR="001C115F" w:rsidRPr="00AB7C03">
        <w:t>.</w:t>
      </w:r>
      <w:r w:rsidRPr="00AB7C03">
        <w:t xml:space="preserve"> </w:t>
      </w:r>
      <w:r w:rsidR="001C115F" w:rsidRPr="00AB7C03">
        <w:t>N</w:t>
      </w:r>
      <w:r w:rsidRPr="00AB7C03">
        <w:t xml:space="preserve">or does the State currently subsidize the </w:t>
      </w:r>
      <w:r w:rsidRPr="00AB7C03">
        <w:rPr>
          <w:i/>
        </w:rPr>
        <w:t>diya</w:t>
      </w:r>
      <w:r w:rsidRPr="00AB7C03">
        <w:t xml:space="preserve"> for people who have been convicted but who do not have an ability to pay.</w:t>
      </w:r>
      <w:r w:rsidRPr="00AB7C03">
        <w:rPr>
          <w:vertAlign w:val="superscript"/>
        </w:rPr>
        <w:footnoteReference w:id="106"/>
      </w:r>
      <w:r w:rsidRPr="00AB7C03">
        <w:t xml:space="preserve"> The absence of an upper limit allows the victim’s family to demand an amount that is many times greater than the minimum amount set by the State. As a result, an accused person may face discrimination based on their socio-economic status. Moreover, the absence of an upper limit operates as a bar to State subsidization of the </w:t>
      </w:r>
      <w:r w:rsidRPr="00AB7C03">
        <w:rPr>
          <w:i/>
        </w:rPr>
        <w:t>diya</w:t>
      </w:r>
      <w:r w:rsidRPr="00AB7C03">
        <w:t xml:space="preserve"> for accused persons who cannot afford to pay.</w:t>
      </w:r>
      <w:r w:rsidRPr="00AB7C03">
        <w:rPr>
          <w:vertAlign w:val="superscript"/>
        </w:rPr>
        <w:footnoteReference w:id="107"/>
      </w:r>
    </w:p>
    <w:p w14:paraId="0344D445" w14:textId="775AF096" w:rsidR="00945AF3" w:rsidRPr="00AB7C03" w:rsidRDefault="00945AF3" w:rsidP="00945AF3">
      <w:pPr>
        <w:numPr>
          <w:ilvl w:val="0"/>
          <w:numId w:val="7"/>
        </w:numPr>
        <w:spacing w:after="120"/>
        <w:ind w:left="360"/>
        <w:jc w:val="both"/>
      </w:pPr>
      <w:r w:rsidRPr="00AB7C03">
        <w:rPr>
          <w:i/>
        </w:rPr>
        <w:t>Qisas</w:t>
      </w:r>
      <w:r w:rsidRPr="00AB7C03">
        <w:t xml:space="preserve"> laws further permit the murder victim’s family to grant forgiveness to the offender. While being “against” </w:t>
      </w:r>
      <w:r w:rsidRPr="00AB7C03">
        <w:rPr>
          <w:i/>
        </w:rPr>
        <w:t xml:space="preserve">qisas </w:t>
      </w:r>
      <w:r w:rsidRPr="00AB7C03">
        <w:t>is considered a serious crime under Iranian law, Islam considers forgiveness a good deed.</w:t>
      </w:r>
      <w:r w:rsidRPr="00AB7C03">
        <w:rPr>
          <w:vertAlign w:val="superscript"/>
        </w:rPr>
        <w:footnoteReference w:id="108"/>
      </w:r>
      <w:r w:rsidRPr="00AB7C03">
        <w:t xml:space="preserve"> The option to grant forgiveness without being subject to criminal prosecution for opposing </w:t>
      </w:r>
      <w:r w:rsidRPr="00AB7C03">
        <w:rPr>
          <w:i/>
        </w:rPr>
        <w:t xml:space="preserve">qisas </w:t>
      </w:r>
      <w:r w:rsidRPr="00AB7C03">
        <w:t xml:space="preserve">provides an opportunity for Iranians to counter the death penalty by promoting forgiveness. An increasing number of civil society groups and their sympathizers have promoted the “forgiveness movement,” which has gained momentum over the past few years and has resulted in the removal of death sentences for </w:t>
      </w:r>
      <w:r w:rsidR="00271255" w:rsidRPr="00AB7C03">
        <w:t xml:space="preserve">624 people in 2022 (compared </w:t>
      </w:r>
      <w:r w:rsidR="00512892" w:rsidRPr="00AB7C03">
        <w:t>with</w:t>
      </w:r>
      <w:r w:rsidR="00271255" w:rsidRPr="00AB7C03">
        <w:t xml:space="preserve"> 288 </w:t>
      </w:r>
      <w:r w:rsidR="00271255" w:rsidRPr="00AB7C03">
        <w:rPr>
          <w:i/>
          <w:iCs/>
        </w:rPr>
        <w:t xml:space="preserve">qisas </w:t>
      </w:r>
      <w:r w:rsidR="00271255" w:rsidRPr="00AB7C03">
        <w:t>executions</w:t>
      </w:r>
      <w:r w:rsidR="006309CE" w:rsidRPr="00AB7C03">
        <w:t xml:space="preserve"> in that year</w:t>
      </w:r>
      <w:r w:rsidR="00271255" w:rsidRPr="00AB7C03">
        <w:t>)</w:t>
      </w:r>
      <w:r w:rsidR="005200BB" w:rsidRPr="00AB7C03">
        <w:t>.</w:t>
      </w:r>
      <w:r w:rsidR="00271255" w:rsidRPr="00AB7C03">
        <w:rPr>
          <w:rStyle w:val="FootnoteReference"/>
        </w:rPr>
        <w:footnoteReference w:id="109"/>
      </w:r>
      <w:r w:rsidR="00EC7EF1" w:rsidRPr="00AB7C03">
        <w:t xml:space="preserve"> </w:t>
      </w:r>
    </w:p>
    <w:p w14:paraId="028FFE83" w14:textId="472A90DB" w:rsidR="00945AF3" w:rsidRPr="00AB7C03" w:rsidRDefault="00FF259C" w:rsidP="00945AF3">
      <w:pPr>
        <w:numPr>
          <w:ilvl w:val="0"/>
          <w:numId w:val="7"/>
        </w:numPr>
        <w:spacing w:after="120"/>
        <w:ind w:left="360"/>
        <w:jc w:val="both"/>
      </w:pPr>
      <w:r w:rsidRPr="00AB7C03">
        <w:t>The lack of gradation</w:t>
      </w:r>
      <w:r w:rsidR="0068353F" w:rsidRPr="00AB7C03">
        <w:t xml:space="preserve"> and exemptions from </w:t>
      </w:r>
      <w:r w:rsidR="0068353F" w:rsidRPr="00AB7C03">
        <w:rPr>
          <w:i/>
          <w:iCs/>
        </w:rPr>
        <w:t>qisas</w:t>
      </w:r>
      <w:r w:rsidR="0068353F" w:rsidRPr="00AB7C03">
        <w:t xml:space="preserve"> promote impunity for </w:t>
      </w:r>
      <w:r w:rsidR="00294BED" w:rsidRPr="00AB7C03">
        <w:t>killings of women</w:t>
      </w:r>
      <w:r w:rsidR="00E32B8B" w:rsidRPr="00AB7C03">
        <w:t xml:space="preserve"> and</w:t>
      </w:r>
      <w:r w:rsidR="00294BED" w:rsidRPr="00AB7C03">
        <w:t xml:space="preserve"> religious minorities</w:t>
      </w:r>
      <w:r w:rsidR="00E32B8B" w:rsidRPr="00AB7C03">
        <w:t>.</w:t>
      </w:r>
      <w:r w:rsidR="0068353F" w:rsidRPr="00AB7C03">
        <w:t xml:space="preserve"> </w:t>
      </w:r>
      <w:r w:rsidR="00945AF3" w:rsidRPr="00AB7C03">
        <w:t xml:space="preserve">The Islamic Penal Code exempts the following situations or people from the mandatory death sentence of </w:t>
      </w:r>
      <w:r w:rsidR="00945AF3" w:rsidRPr="00AB7C03">
        <w:rPr>
          <w:i/>
        </w:rPr>
        <w:t>qisas</w:t>
      </w:r>
      <w:r w:rsidR="00945AF3" w:rsidRPr="00AB7C03">
        <w:t xml:space="preserve">: (a) father and paternal grandfather of the victim (IPC, Article 301); (b) a man who kills his wife and her lover in the act of adultery (IPC, Article 302); (c) Muslims, followers of recognized religions, and “protected persons” who kill </w:t>
      </w:r>
      <w:r w:rsidR="00945AF3" w:rsidRPr="00AB7C03">
        <w:lastRenderedPageBreak/>
        <w:t xml:space="preserve">followers of unrecognized religions or “non-protected persons” (IPC, Article 301); (d) killing of a person who has committed a </w:t>
      </w:r>
      <w:r w:rsidR="00945AF3" w:rsidRPr="00AB7C03">
        <w:rPr>
          <w:i/>
        </w:rPr>
        <w:t xml:space="preserve">hudud </w:t>
      </w:r>
      <w:r w:rsidR="00945AF3" w:rsidRPr="00AB7C03">
        <w:t>offense punishable by death (IPC, Article 302); and (e) killing a rapist (IPC, Article 302).</w:t>
      </w:r>
      <w:r w:rsidR="00945AF3" w:rsidRPr="00AB7C03">
        <w:rPr>
          <w:vertAlign w:val="superscript"/>
        </w:rPr>
        <w:footnoteReference w:id="110"/>
      </w:r>
      <w:r w:rsidR="00945AF3" w:rsidRPr="00AB7C03">
        <w:t xml:space="preserve"> This law results in discriminatory treatment, for example, as Article 301 states “</w:t>
      </w:r>
      <w:r w:rsidR="00945AF3" w:rsidRPr="00AB7C03">
        <w:rPr>
          <w:i/>
        </w:rPr>
        <w:t>qisas shall be established…if the victim is same and has the same religion as the culprit. Note: If the victim is Muslim, the non-Muslim status of the culprit shall not prevent qisas</w:t>
      </w:r>
      <w:r w:rsidR="00945AF3" w:rsidRPr="00AB7C03">
        <w:t>.”</w:t>
      </w:r>
    </w:p>
    <w:p w14:paraId="692397D8" w14:textId="3F5BB4E9" w:rsidR="00945AF3" w:rsidRPr="00AB7C03" w:rsidRDefault="00945AF3" w:rsidP="00945AF3">
      <w:pPr>
        <w:numPr>
          <w:ilvl w:val="0"/>
          <w:numId w:val="7"/>
        </w:numPr>
        <w:spacing w:after="120"/>
        <w:ind w:left="360"/>
        <w:jc w:val="both"/>
      </w:pPr>
      <w:r w:rsidRPr="00AB7C03">
        <w:t xml:space="preserve">Arguments for retaining the </w:t>
      </w:r>
      <w:r w:rsidRPr="00AB7C03">
        <w:rPr>
          <w:i/>
        </w:rPr>
        <w:t>qisas</w:t>
      </w:r>
      <w:r w:rsidRPr="00AB7C03">
        <w:t xml:space="preserve"> death sentence include the concern that if an accused person pays a </w:t>
      </w:r>
      <w:r w:rsidRPr="00AB7C03">
        <w:rPr>
          <w:i/>
        </w:rPr>
        <w:t>diya</w:t>
      </w:r>
      <w:r w:rsidRPr="00AB7C03">
        <w:t xml:space="preserve"> or forgiveness is granted, a dangerous individual who committed murder will be released into the community after serving only a short prison sentence. It is believed that this concern inhibits some victims</w:t>
      </w:r>
      <w:r w:rsidR="008A1D42" w:rsidRPr="00AB7C03">
        <w:t>’</w:t>
      </w:r>
      <w:r w:rsidRPr="00AB7C03">
        <w:t xml:space="preserve"> families from choosing </w:t>
      </w:r>
      <w:r w:rsidRPr="00AB7C03">
        <w:rPr>
          <w:i/>
        </w:rPr>
        <w:t>diya</w:t>
      </w:r>
      <w:r w:rsidRPr="00AB7C03">
        <w:t xml:space="preserve"> or granting forgiveness.</w:t>
      </w:r>
      <w:r w:rsidRPr="00AB7C03">
        <w:rPr>
          <w:vertAlign w:val="superscript"/>
        </w:rPr>
        <w:footnoteReference w:id="111"/>
      </w:r>
    </w:p>
    <w:p w14:paraId="4E76D6C8" w14:textId="0487659C" w:rsidR="0089323B" w:rsidRPr="00AB7C03" w:rsidRDefault="0089323B" w:rsidP="00945AF3">
      <w:pPr>
        <w:numPr>
          <w:ilvl w:val="0"/>
          <w:numId w:val="7"/>
        </w:numPr>
        <w:spacing w:after="120"/>
        <w:ind w:left="360"/>
        <w:jc w:val="both"/>
      </w:pPr>
      <w:r w:rsidRPr="00AB7C03">
        <w:t xml:space="preserve">In 2022, as in the previous five years, murder charges accounted for the largest number of executions. At least 288 people, including </w:t>
      </w:r>
      <w:r w:rsidR="001C50BF" w:rsidRPr="00AB7C03">
        <w:t>three</w:t>
      </w:r>
      <w:r w:rsidRPr="00AB7C03">
        <w:t xml:space="preserve"> juvenile offenders and 13 women were executed in 2022</w:t>
      </w:r>
      <w:r w:rsidR="0067632C" w:rsidRPr="00AB7C03">
        <w:t xml:space="preserve"> for murder charges based on </w:t>
      </w:r>
      <w:r w:rsidR="0067632C" w:rsidRPr="00AB7C03">
        <w:rPr>
          <w:i/>
          <w:iCs/>
        </w:rPr>
        <w:t xml:space="preserve">qisas </w:t>
      </w:r>
      <w:r w:rsidR="000670D6" w:rsidRPr="00AB7C03">
        <w:t>laws</w:t>
      </w:r>
      <w:r w:rsidRPr="00AB7C03">
        <w:t>. This is the highest number of</w:t>
      </w:r>
      <w:r w:rsidR="000670D6" w:rsidRPr="00AB7C03">
        <w:t xml:space="preserve"> annual</w:t>
      </w:r>
      <w:r w:rsidRPr="00AB7C03">
        <w:t xml:space="preserve"> </w:t>
      </w:r>
      <w:r w:rsidRPr="00AB7C03">
        <w:rPr>
          <w:i/>
          <w:iCs/>
        </w:rPr>
        <w:t>qisas</w:t>
      </w:r>
      <w:r w:rsidRPr="00AB7C03">
        <w:t xml:space="preserve"> executions </w:t>
      </w:r>
      <w:r w:rsidR="000670D6" w:rsidRPr="00AB7C03">
        <w:t>since 2010</w:t>
      </w:r>
      <w:r w:rsidRPr="00AB7C03">
        <w:t>.</w:t>
      </w:r>
      <w:r w:rsidR="00E02FA2" w:rsidRPr="00AB7C03">
        <w:rPr>
          <w:rStyle w:val="FootnoteReference"/>
        </w:rPr>
        <w:footnoteReference w:id="112"/>
      </w:r>
    </w:p>
    <w:p w14:paraId="577137ED" w14:textId="26749429" w:rsidR="00FF6AC7" w:rsidRPr="00AB7C03" w:rsidRDefault="00FF6AC7" w:rsidP="00945AF3">
      <w:pPr>
        <w:numPr>
          <w:ilvl w:val="0"/>
          <w:numId w:val="7"/>
        </w:numPr>
        <w:spacing w:after="120"/>
        <w:ind w:left="360"/>
        <w:jc w:val="both"/>
      </w:pPr>
      <w:r w:rsidRPr="00AB7C03">
        <w:t xml:space="preserve">As discussed in paragraph </w:t>
      </w:r>
      <w:r w:rsidRPr="00AB7C03">
        <w:fldChar w:fldCharType="begin"/>
      </w:r>
      <w:r w:rsidRPr="00AB7C03">
        <w:instrText xml:space="preserve"> REF _Ref145371498 \r \h </w:instrText>
      </w:r>
      <w:r w:rsidR="00AB7C03" w:rsidRPr="00AB7C03">
        <w:instrText xml:space="preserve"> \* MERGEFORMAT </w:instrText>
      </w:r>
      <w:r w:rsidRPr="00AB7C03">
        <w:fldChar w:fldCharType="separate"/>
      </w:r>
      <w:r w:rsidRPr="00AB7C03">
        <w:t>23</w:t>
      </w:r>
      <w:r w:rsidRPr="00AB7C03">
        <w:fldChar w:fldCharType="end"/>
      </w:r>
      <w:r w:rsidRPr="00AB7C03">
        <w:t xml:space="preserve"> above, </w:t>
      </w:r>
      <w:r w:rsidR="00DE687A" w:rsidRPr="00AB7C03">
        <w:t xml:space="preserve">most women sentenced to death for murder in Iran have been </w:t>
      </w:r>
      <w:r w:rsidR="006940DF" w:rsidRPr="00AB7C03">
        <w:t xml:space="preserve">charged with killing a spouse or intimate partner. Some of these women were “child brides,” and some were juvenile offenders. </w:t>
      </w:r>
      <w:r w:rsidR="009A08FB" w:rsidRPr="00AB7C03">
        <w:t>Women do not have the right to divorce their abusers.</w:t>
      </w:r>
    </w:p>
    <w:p w14:paraId="30925B37" w14:textId="60726C68" w:rsidR="00945AF3" w:rsidRPr="00AB7C03" w:rsidRDefault="00945AF3" w:rsidP="00945AF3">
      <w:pPr>
        <w:keepNext/>
        <w:numPr>
          <w:ilvl w:val="0"/>
          <w:numId w:val="7"/>
        </w:numPr>
        <w:spacing w:after="120"/>
        <w:ind w:left="360"/>
        <w:jc w:val="both"/>
        <w:rPr>
          <w:b/>
        </w:rPr>
      </w:pPr>
      <w:r w:rsidRPr="00AB7C03">
        <w:rPr>
          <w:b/>
        </w:rPr>
        <w:t xml:space="preserve">Suggested </w:t>
      </w:r>
      <w:r w:rsidR="00AF6021" w:rsidRPr="00AB7C03">
        <w:rPr>
          <w:b/>
        </w:rPr>
        <w:t>recommendations</w:t>
      </w:r>
      <w:r w:rsidRPr="00AB7C03">
        <w:rPr>
          <w:b/>
        </w:rPr>
        <w:t xml:space="preserve"> relating to </w:t>
      </w:r>
      <w:r w:rsidRPr="00AB7C03">
        <w:rPr>
          <w:b/>
          <w:i/>
          <w:iCs/>
        </w:rPr>
        <w:t>qisas</w:t>
      </w:r>
      <w:r w:rsidRPr="00AB7C03">
        <w:rPr>
          <w:b/>
        </w:rPr>
        <w:t xml:space="preserve"> executions:</w:t>
      </w:r>
    </w:p>
    <w:p w14:paraId="79C21E0D" w14:textId="3C38305A" w:rsidR="00945AF3" w:rsidRPr="00AB7C03" w:rsidRDefault="00EA2BC8" w:rsidP="006953B0">
      <w:pPr>
        <w:pStyle w:val="Bulleted"/>
        <w:spacing w:after="120"/>
        <w:ind w:left="1080"/>
        <w:jc w:val="both"/>
        <w:rPr>
          <w:szCs w:val="24"/>
        </w:rPr>
      </w:pPr>
      <w:r w:rsidRPr="00AB7C03">
        <w:rPr>
          <w:szCs w:val="24"/>
        </w:rPr>
        <w:t>C</w:t>
      </w:r>
      <w:r w:rsidR="00945AF3" w:rsidRPr="00AB7C03">
        <w:rPr>
          <w:szCs w:val="24"/>
        </w:rPr>
        <w:t xml:space="preserve">onsider amending the Islamic Penal Code to abolish the </w:t>
      </w:r>
      <w:r w:rsidR="00945AF3" w:rsidRPr="00AB7C03">
        <w:rPr>
          <w:i/>
          <w:szCs w:val="24"/>
        </w:rPr>
        <w:t xml:space="preserve">qisas </w:t>
      </w:r>
      <w:r w:rsidR="00945AF3" w:rsidRPr="00AB7C03">
        <w:rPr>
          <w:szCs w:val="24"/>
        </w:rPr>
        <w:t>mandatory death penalty for persons convicted of murder</w:t>
      </w:r>
      <w:r w:rsidR="0041212D" w:rsidRPr="00AB7C03">
        <w:rPr>
          <w:szCs w:val="24"/>
        </w:rPr>
        <w:t>.</w:t>
      </w:r>
    </w:p>
    <w:p w14:paraId="2707C718" w14:textId="197F62D5" w:rsidR="00945AF3" w:rsidRPr="00AB7C03" w:rsidRDefault="001B4C10" w:rsidP="006953B0">
      <w:pPr>
        <w:pStyle w:val="Bulleted"/>
        <w:spacing w:after="120"/>
        <w:ind w:left="1080"/>
        <w:jc w:val="both"/>
        <w:rPr>
          <w:szCs w:val="24"/>
        </w:rPr>
      </w:pPr>
      <w:r w:rsidRPr="00AB7C03">
        <w:rPr>
          <w:szCs w:val="24"/>
        </w:rPr>
        <w:t>Introduce</w:t>
      </w:r>
      <w:r w:rsidR="00945AF3" w:rsidRPr="00AB7C03">
        <w:rPr>
          <w:szCs w:val="24"/>
        </w:rPr>
        <w:t xml:space="preserve"> gradations with respect to intentional killings, so as to recognize distinctions in culpability between manslaughter and murder</w:t>
      </w:r>
      <w:r w:rsidR="006E2FCA" w:rsidRPr="00AB7C03">
        <w:rPr>
          <w:szCs w:val="24"/>
        </w:rPr>
        <w:t>, as well as different degrees of murder and manslaughter</w:t>
      </w:r>
      <w:r w:rsidRPr="00AB7C03">
        <w:rPr>
          <w:szCs w:val="24"/>
        </w:rPr>
        <w:t>.</w:t>
      </w:r>
    </w:p>
    <w:p w14:paraId="706DAC9F" w14:textId="52A3C124" w:rsidR="00945AF3" w:rsidRPr="00AB7C03" w:rsidRDefault="001B4C10" w:rsidP="006953B0">
      <w:pPr>
        <w:pStyle w:val="Bulleted"/>
        <w:spacing w:after="120"/>
        <w:ind w:left="1080"/>
        <w:jc w:val="both"/>
        <w:rPr>
          <w:szCs w:val="24"/>
        </w:rPr>
      </w:pPr>
      <w:r w:rsidRPr="00AB7C03">
        <w:rPr>
          <w:szCs w:val="24"/>
        </w:rPr>
        <w:t>E</w:t>
      </w:r>
      <w:r w:rsidR="00945AF3" w:rsidRPr="00AB7C03">
        <w:rPr>
          <w:szCs w:val="24"/>
        </w:rPr>
        <w:t xml:space="preserve">nsure that the </w:t>
      </w:r>
      <w:r w:rsidR="00945AF3" w:rsidRPr="00AB7C03">
        <w:rPr>
          <w:i/>
          <w:szCs w:val="24"/>
        </w:rPr>
        <w:t xml:space="preserve">qisas </w:t>
      </w:r>
      <w:r w:rsidR="00945AF3" w:rsidRPr="00AB7C03">
        <w:rPr>
          <w:szCs w:val="24"/>
        </w:rPr>
        <w:t>system does not result in the arbitrary deprivation of life for persons accused of murder</w:t>
      </w:r>
      <w:r w:rsidR="006E2FCA" w:rsidRPr="00AB7C03">
        <w:rPr>
          <w:szCs w:val="24"/>
        </w:rPr>
        <w:t>.</w:t>
      </w:r>
    </w:p>
    <w:p w14:paraId="3A8445D9" w14:textId="5B07109A" w:rsidR="00945AF3" w:rsidRPr="00AB7C03" w:rsidRDefault="001B4C10" w:rsidP="006953B0">
      <w:pPr>
        <w:pStyle w:val="Bulleted"/>
        <w:spacing w:after="120"/>
        <w:ind w:left="1080"/>
        <w:jc w:val="both"/>
        <w:rPr>
          <w:szCs w:val="24"/>
        </w:rPr>
      </w:pPr>
      <w:r w:rsidRPr="00AB7C03">
        <w:rPr>
          <w:szCs w:val="24"/>
        </w:rPr>
        <w:t xml:space="preserve">Implement </w:t>
      </w:r>
      <w:r w:rsidR="00945AF3" w:rsidRPr="00AB7C03">
        <w:rPr>
          <w:szCs w:val="24"/>
        </w:rPr>
        <w:t xml:space="preserve">policies and procedures to ensure that the implementation of the </w:t>
      </w:r>
      <w:r w:rsidR="00945AF3" w:rsidRPr="00AB7C03">
        <w:rPr>
          <w:i/>
          <w:szCs w:val="24"/>
        </w:rPr>
        <w:t xml:space="preserve">qisas </w:t>
      </w:r>
      <w:r w:rsidR="00945AF3" w:rsidRPr="00AB7C03">
        <w:rPr>
          <w:szCs w:val="24"/>
        </w:rPr>
        <w:t>death sentence is not applied in a discriminatory manner</w:t>
      </w:r>
      <w:r w:rsidRPr="00AB7C03">
        <w:rPr>
          <w:szCs w:val="24"/>
        </w:rPr>
        <w:t>.</w:t>
      </w:r>
    </w:p>
    <w:p w14:paraId="41F8022B" w14:textId="6F3550C0" w:rsidR="00945AF3" w:rsidRPr="00AB7C03" w:rsidRDefault="00E81F33" w:rsidP="006953B0">
      <w:pPr>
        <w:pStyle w:val="Bulleted"/>
        <w:spacing w:after="120"/>
        <w:ind w:left="1080"/>
        <w:jc w:val="both"/>
        <w:rPr>
          <w:szCs w:val="24"/>
        </w:rPr>
      </w:pPr>
      <w:r w:rsidRPr="00AB7C03">
        <w:rPr>
          <w:szCs w:val="24"/>
        </w:rPr>
        <w:t>E</w:t>
      </w:r>
      <w:r w:rsidR="00945AF3" w:rsidRPr="00AB7C03">
        <w:rPr>
          <w:szCs w:val="24"/>
        </w:rPr>
        <w:t>stablish an upper limit on blood money (</w:t>
      </w:r>
      <w:r w:rsidR="00945AF3" w:rsidRPr="00AB7C03">
        <w:rPr>
          <w:i/>
          <w:szCs w:val="24"/>
        </w:rPr>
        <w:t>diya</w:t>
      </w:r>
      <w:r w:rsidR="00945AF3" w:rsidRPr="00AB7C03">
        <w:rPr>
          <w:szCs w:val="24"/>
        </w:rPr>
        <w:t>) rates and subsidization of such rates</w:t>
      </w:r>
      <w:r w:rsidR="009B3B31" w:rsidRPr="00AB7C03">
        <w:rPr>
          <w:szCs w:val="24"/>
        </w:rPr>
        <w:t>.</w:t>
      </w:r>
    </w:p>
    <w:p w14:paraId="74FCBF7D" w14:textId="06FC009F" w:rsidR="00E81F33" w:rsidRPr="00AB7C03" w:rsidRDefault="00E81F33" w:rsidP="006953B0">
      <w:pPr>
        <w:pStyle w:val="Bulleted"/>
        <w:spacing w:after="120"/>
        <w:ind w:left="1080"/>
        <w:jc w:val="both"/>
        <w:rPr>
          <w:szCs w:val="24"/>
        </w:rPr>
      </w:pPr>
      <w:r w:rsidRPr="00AB7C03">
        <w:rPr>
          <w:szCs w:val="24"/>
        </w:rPr>
        <w:t xml:space="preserve">Consider establishing a </w:t>
      </w:r>
      <w:r w:rsidR="00AD1D5A" w:rsidRPr="00AB7C03">
        <w:rPr>
          <w:szCs w:val="24"/>
        </w:rPr>
        <w:t>prison term for any person convicted of murder who is subsequently forgiven by the victim’s family</w:t>
      </w:r>
      <w:r w:rsidR="00A32D0D" w:rsidRPr="00AB7C03">
        <w:rPr>
          <w:szCs w:val="24"/>
        </w:rPr>
        <w:t>.</w:t>
      </w:r>
    </w:p>
    <w:p w14:paraId="460ECA7B" w14:textId="3609DDE9" w:rsidR="00891E49" w:rsidRPr="00AB7C03" w:rsidRDefault="00891E49" w:rsidP="00192709">
      <w:pPr>
        <w:keepNext/>
        <w:numPr>
          <w:ilvl w:val="0"/>
          <w:numId w:val="8"/>
        </w:numPr>
        <w:spacing w:before="240" w:after="240"/>
        <w:rPr>
          <w:b/>
        </w:rPr>
      </w:pPr>
      <w:r w:rsidRPr="00AB7C03">
        <w:rPr>
          <w:b/>
        </w:rPr>
        <w:lastRenderedPageBreak/>
        <w:t>The State subjects people suspected of crimes and convicted of crimes to torture and other cruel, inhuman</w:t>
      </w:r>
      <w:r w:rsidR="00A32D0D" w:rsidRPr="00AB7C03">
        <w:rPr>
          <w:b/>
        </w:rPr>
        <w:t>,</w:t>
      </w:r>
      <w:r w:rsidRPr="00AB7C03">
        <w:rPr>
          <w:b/>
        </w:rPr>
        <w:t xml:space="preserve"> or degrading treatment. (</w:t>
      </w:r>
      <w:r w:rsidR="000D6861" w:rsidRPr="00AB7C03">
        <w:rPr>
          <w:b/>
        </w:rPr>
        <w:t xml:space="preserve">List of Issues paragraph </w:t>
      </w:r>
      <w:bookmarkStart w:id="13" w:name="_9kR3WTr5B8459BA"/>
      <w:r w:rsidR="000D6861" w:rsidRPr="00AB7C03">
        <w:rPr>
          <w:b/>
        </w:rPr>
        <w:t>11</w:t>
      </w:r>
      <w:bookmarkEnd w:id="13"/>
      <w:r w:rsidRPr="00AB7C03">
        <w:rPr>
          <w:b/>
        </w:rPr>
        <w:t>)</w:t>
      </w:r>
    </w:p>
    <w:p w14:paraId="407AAAD3" w14:textId="706BD655" w:rsidR="00891E49" w:rsidRPr="00AB7C03" w:rsidRDefault="00891E49" w:rsidP="00467B3B">
      <w:pPr>
        <w:numPr>
          <w:ilvl w:val="0"/>
          <w:numId w:val="7"/>
        </w:numPr>
        <w:spacing w:after="120"/>
        <w:ind w:left="360"/>
        <w:jc w:val="both"/>
        <w:rPr>
          <w:iCs/>
        </w:rPr>
      </w:pPr>
      <w:r w:rsidRPr="00AB7C03">
        <w:rPr>
          <w:iCs/>
        </w:rPr>
        <w:t>Iranian authorities often use torture and cruel, inhuman</w:t>
      </w:r>
      <w:r w:rsidR="00AE5C69" w:rsidRPr="00AB7C03">
        <w:rPr>
          <w:iCs/>
        </w:rPr>
        <w:t>,</w:t>
      </w:r>
      <w:r w:rsidRPr="00AB7C03">
        <w:rPr>
          <w:iCs/>
        </w:rPr>
        <w:t xml:space="preserve"> or degrading treatment prior to trial to coerce confessions</w:t>
      </w:r>
      <w:r w:rsidR="00F973BE" w:rsidRPr="00AB7C03">
        <w:rPr>
          <w:iCs/>
        </w:rPr>
        <w:t xml:space="preserve">. </w:t>
      </w:r>
      <w:r w:rsidR="00FC42C8" w:rsidRPr="00AB7C03">
        <w:rPr>
          <w:iCs/>
        </w:rPr>
        <w:t>T</w:t>
      </w:r>
      <w:r w:rsidRPr="00AB7C03">
        <w:rPr>
          <w:iCs/>
        </w:rPr>
        <w:t xml:space="preserve">hey also engage in such practices after conviction within detention facilities. </w:t>
      </w:r>
      <w:r w:rsidR="00E365E2" w:rsidRPr="00AB7C03">
        <w:rPr>
          <w:iCs/>
        </w:rPr>
        <w:t xml:space="preserve">Confessions are the State’s most common means </w:t>
      </w:r>
      <w:r w:rsidR="00552BAA" w:rsidRPr="00AB7C03">
        <w:rPr>
          <w:iCs/>
        </w:rPr>
        <w:t xml:space="preserve">of </w:t>
      </w:r>
      <w:r w:rsidR="00E365E2" w:rsidRPr="00AB7C03">
        <w:rPr>
          <w:iCs/>
        </w:rPr>
        <w:t xml:space="preserve">proving guilt in </w:t>
      </w:r>
      <w:r w:rsidR="00552BAA" w:rsidRPr="00AB7C03">
        <w:rPr>
          <w:iCs/>
        </w:rPr>
        <w:t xml:space="preserve">capital </w:t>
      </w:r>
      <w:r w:rsidR="00E365E2" w:rsidRPr="00AB7C03">
        <w:rPr>
          <w:iCs/>
        </w:rPr>
        <w:t>cases</w:t>
      </w:r>
      <w:r w:rsidRPr="00AB7C03">
        <w:rPr>
          <w:iCs/>
        </w:rPr>
        <w:t>.</w:t>
      </w:r>
      <w:r w:rsidRPr="00AB7C03">
        <w:rPr>
          <w:rStyle w:val="FootnoteReference"/>
          <w:iCs/>
        </w:rPr>
        <w:footnoteReference w:id="113"/>
      </w:r>
    </w:p>
    <w:p w14:paraId="177B9DDC" w14:textId="747146D3" w:rsidR="00467B3B" w:rsidRPr="00AB7C03" w:rsidRDefault="00AB58E8" w:rsidP="00467B3B">
      <w:pPr>
        <w:numPr>
          <w:ilvl w:val="0"/>
          <w:numId w:val="7"/>
        </w:numPr>
        <w:spacing w:after="120"/>
        <w:ind w:left="360"/>
        <w:jc w:val="both"/>
        <w:rPr>
          <w:bCs/>
        </w:rPr>
      </w:pPr>
      <w:r w:rsidRPr="00AB7C03">
        <w:t>Since t</w:t>
      </w:r>
      <w:r w:rsidR="00891E49" w:rsidRPr="00AB7C03">
        <w:t>he Islamic Republic</w:t>
      </w:r>
      <w:r w:rsidRPr="00AB7C03">
        <w:t xml:space="preserve">’s inception in 1979, authorities have </w:t>
      </w:r>
      <w:r w:rsidR="00891E49" w:rsidRPr="00AB7C03">
        <w:t xml:space="preserve">used “televised confessions” as a propaganda tool aimed at creating fear and justifying the heavy sentences handed down to </w:t>
      </w:r>
      <w:r w:rsidRPr="00AB7C03">
        <w:t xml:space="preserve">the government’s </w:t>
      </w:r>
      <w:r w:rsidR="00891E49" w:rsidRPr="00AB7C03">
        <w:t xml:space="preserve">political opponents and activists. </w:t>
      </w:r>
      <w:r w:rsidR="006E2463" w:rsidRPr="00AB7C03">
        <w:t>Authorities extract s</w:t>
      </w:r>
      <w:r w:rsidR="00891E49" w:rsidRPr="00AB7C03">
        <w:t xml:space="preserve">uch confessions after </w:t>
      </w:r>
      <w:r w:rsidR="006E2463" w:rsidRPr="00AB7C03">
        <w:t xml:space="preserve">subjecting a suspect to </w:t>
      </w:r>
      <w:r w:rsidR="00891E49" w:rsidRPr="00AB7C03">
        <w:t>physical or/and psychological torture, lengthy solitary confinement, threats</w:t>
      </w:r>
      <w:r w:rsidR="00550869" w:rsidRPr="00AB7C03">
        <w:t>,</w:t>
      </w:r>
      <w:r w:rsidR="00891E49" w:rsidRPr="00AB7C03">
        <w:t xml:space="preserve"> or promises of reduction in the gravity of sentence.</w:t>
      </w:r>
      <w:r w:rsidR="00891E49" w:rsidRPr="00AB7C03">
        <w:rPr>
          <w:vertAlign w:val="superscript"/>
        </w:rPr>
        <w:footnoteReference w:id="114"/>
      </w:r>
      <w:r w:rsidR="00891E49" w:rsidRPr="00AB7C03">
        <w:t xml:space="preserve"> </w:t>
      </w:r>
      <w:r w:rsidR="001931FB" w:rsidRPr="00AB7C03">
        <w:t xml:space="preserve">Authorities often air these confessions </w:t>
      </w:r>
      <w:r w:rsidR="00891E49" w:rsidRPr="00AB7C03">
        <w:t xml:space="preserve">following arrest, before legal proceedings have even commenced, </w:t>
      </w:r>
      <w:r w:rsidR="00E4652E" w:rsidRPr="00AB7C03">
        <w:t xml:space="preserve">or </w:t>
      </w:r>
      <w:r w:rsidR="00891E49" w:rsidRPr="00AB7C03">
        <w:t xml:space="preserve">after public protests to a sentence, or prior to </w:t>
      </w:r>
      <w:r w:rsidR="00E4652E" w:rsidRPr="00AB7C03">
        <w:t xml:space="preserve">an </w:t>
      </w:r>
      <w:r w:rsidR="00891E49" w:rsidRPr="00AB7C03">
        <w:t>execution, as a means of reducing public backlash.</w:t>
      </w:r>
      <w:r w:rsidR="00891E49" w:rsidRPr="00AB7C03">
        <w:rPr>
          <w:vertAlign w:val="superscript"/>
        </w:rPr>
        <w:footnoteReference w:id="115"/>
      </w:r>
      <w:r w:rsidR="00891E49" w:rsidRPr="00AB7C03">
        <w:t xml:space="preserve"> </w:t>
      </w:r>
      <w:r w:rsidR="002B1A9E" w:rsidRPr="00AB7C03">
        <w:t xml:space="preserve">In the 2022 nationwide protests following the death in custody of Jina (Mahsa) Amini, Iran Human Rights concluded that physical torture, sexual assault, and rape were not merely isolated incidents but </w:t>
      </w:r>
      <w:r w:rsidR="002F03BB" w:rsidRPr="00AB7C03">
        <w:t xml:space="preserve">that authorities </w:t>
      </w:r>
      <w:r w:rsidR="002B1A9E" w:rsidRPr="00AB7C03">
        <w:t xml:space="preserve">were systematically </w:t>
      </w:r>
      <w:r w:rsidR="002F03BB" w:rsidRPr="00AB7C03">
        <w:t>engaging in such acts</w:t>
      </w:r>
      <w:r w:rsidR="002B1A9E" w:rsidRPr="00AB7C03">
        <w:t xml:space="preserve"> against protesters to force false self-incriminating confessions.</w:t>
      </w:r>
      <w:r w:rsidR="002B1A9E" w:rsidRPr="00AB7C03">
        <w:rPr>
          <w:rStyle w:val="FootnoteReference"/>
        </w:rPr>
        <w:footnoteReference w:id="116"/>
      </w:r>
      <w:r w:rsidR="00A76838" w:rsidRPr="00AB7C03">
        <w:t xml:space="preserve"> </w:t>
      </w:r>
      <w:r w:rsidR="001A084F" w:rsidRPr="00AB7C03">
        <w:t>I</w:t>
      </w:r>
      <w:r w:rsidR="00A76838" w:rsidRPr="00AB7C03">
        <w:t>n a January 2023 resolution, the EU Parliament condemned “in the strongest terms the systematic use of torture, including sexual violence as a weapon, in Iranian prisons.”</w:t>
      </w:r>
      <w:r w:rsidR="00A76838" w:rsidRPr="00AB7C03">
        <w:rPr>
          <w:rStyle w:val="FootnoteReference"/>
        </w:rPr>
        <w:footnoteReference w:id="117"/>
      </w:r>
      <w:r w:rsidR="00A76838" w:rsidRPr="00AB7C03">
        <w:t xml:space="preserve"> </w:t>
      </w:r>
    </w:p>
    <w:p w14:paraId="4F6E8107" w14:textId="2226B0DD" w:rsidR="00891E49" w:rsidRPr="00AB7C03" w:rsidRDefault="00813926" w:rsidP="00467B3B">
      <w:pPr>
        <w:numPr>
          <w:ilvl w:val="0"/>
          <w:numId w:val="7"/>
        </w:numPr>
        <w:spacing w:after="120"/>
        <w:ind w:left="360"/>
        <w:jc w:val="both"/>
        <w:rPr>
          <w:bCs/>
        </w:rPr>
      </w:pPr>
      <w:r w:rsidRPr="00AB7C03">
        <w:t xml:space="preserve">People in </w:t>
      </w:r>
      <w:r w:rsidR="005D3417" w:rsidRPr="00AB7C03">
        <w:t>prison</w:t>
      </w:r>
      <w:r w:rsidR="00891E49" w:rsidRPr="00AB7C03">
        <w:t xml:space="preserve"> continue to </w:t>
      </w:r>
      <w:r w:rsidR="00A2000B" w:rsidRPr="00AB7C03">
        <w:t xml:space="preserve">experience </w:t>
      </w:r>
      <w:r w:rsidR="00891E49" w:rsidRPr="00AB7C03">
        <w:t xml:space="preserve">cruel and inhuman treatment, including severe beatings, solitary confinement, </w:t>
      </w:r>
      <w:r w:rsidR="00933ED4" w:rsidRPr="00AB7C03">
        <w:t xml:space="preserve">lack of </w:t>
      </w:r>
      <w:r w:rsidR="00CC30A8" w:rsidRPr="00AB7C03">
        <w:t xml:space="preserve">clean water, </w:t>
      </w:r>
      <w:r w:rsidR="00A2000B" w:rsidRPr="00AB7C03">
        <w:t xml:space="preserve">lack of </w:t>
      </w:r>
      <w:r w:rsidR="00CC30A8" w:rsidRPr="00AB7C03">
        <w:t>quality food</w:t>
      </w:r>
      <w:r w:rsidR="00A2000B" w:rsidRPr="00AB7C03">
        <w:t>,</w:t>
      </w:r>
      <w:r w:rsidR="00CC30A8" w:rsidRPr="00AB7C03">
        <w:t xml:space="preserve"> </w:t>
      </w:r>
      <w:r w:rsidR="00A2000B" w:rsidRPr="00AB7C03">
        <w:t xml:space="preserve">lack of </w:t>
      </w:r>
      <w:r w:rsidR="00CC30A8" w:rsidRPr="00AB7C03">
        <w:t>sanitary facilities, overcrowding</w:t>
      </w:r>
      <w:r w:rsidR="00550869" w:rsidRPr="00AB7C03">
        <w:t>,</w:t>
      </w:r>
      <w:r w:rsidR="00CC30A8" w:rsidRPr="00AB7C03">
        <w:t xml:space="preserve"> </w:t>
      </w:r>
      <w:r w:rsidR="00891E49" w:rsidRPr="00AB7C03">
        <w:t>and lack of medical attention.</w:t>
      </w:r>
      <w:r w:rsidR="00891E49" w:rsidRPr="00AB7C03">
        <w:rPr>
          <w:vertAlign w:val="superscript"/>
        </w:rPr>
        <w:footnoteReference w:id="118"/>
      </w:r>
      <w:r w:rsidR="00891E49" w:rsidRPr="00AB7C03">
        <w:t xml:space="preserve"> </w:t>
      </w:r>
      <w:r w:rsidR="004259CB" w:rsidRPr="00AB7C03">
        <w:t>I</w:t>
      </w:r>
      <w:r w:rsidR="00390988" w:rsidRPr="00AB7C03">
        <w:t>n December</w:t>
      </w:r>
      <w:r w:rsidR="007E5FCB" w:rsidRPr="00AB7C03">
        <w:t xml:space="preserve"> 2022</w:t>
      </w:r>
      <w:r w:rsidR="004259CB" w:rsidRPr="00AB7C03">
        <w:t>,</w:t>
      </w:r>
      <w:r w:rsidR="00390988" w:rsidRPr="00AB7C03">
        <w:t xml:space="preserve"> human rights activist Atena Daemi reported </w:t>
      </w:r>
      <w:r w:rsidR="00BC4712" w:rsidRPr="00AB7C03">
        <w:t>(in a series of Twitter posts)</w:t>
      </w:r>
      <w:r w:rsidR="004A71E1" w:rsidRPr="00AB7C03">
        <w:t xml:space="preserve"> on conditions </w:t>
      </w:r>
      <w:r w:rsidR="00B345C7" w:rsidRPr="00AB7C03">
        <w:t>in Evin Prison</w:t>
      </w:r>
      <w:r w:rsidR="00092D7E" w:rsidRPr="00AB7C03">
        <w:t xml:space="preserve">, </w:t>
      </w:r>
      <w:r w:rsidR="00B345C7" w:rsidRPr="00AB7C03">
        <w:t xml:space="preserve">based on </w:t>
      </w:r>
      <w:r w:rsidR="003237DE" w:rsidRPr="00AB7C03">
        <w:t xml:space="preserve">information from </w:t>
      </w:r>
      <w:r w:rsidR="002E56D4" w:rsidRPr="00AB7C03">
        <w:t xml:space="preserve">women who had </w:t>
      </w:r>
      <w:r w:rsidR="003237DE" w:rsidRPr="00AB7C03">
        <w:t xml:space="preserve">recently </w:t>
      </w:r>
      <w:r w:rsidR="002E56D4" w:rsidRPr="00AB7C03">
        <w:t xml:space="preserve">been </w:t>
      </w:r>
      <w:r w:rsidR="003237DE" w:rsidRPr="00AB7C03">
        <w:t>released</w:t>
      </w:r>
      <w:r w:rsidR="00390988" w:rsidRPr="00AB7C03">
        <w:t xml:space="preserve">. </w:t>
      </w:r>
      <w:r w:rsidR="001A65A9" w:rsidRPr="00AB7C03">
        <w:t>S</w:t>
      </w:r>
      <w:r w:rsidR="00390988" w:rsidRPr="00AB7C03">
        <w:t xml:space="preserve">even or eight prisoners were </w:t>
      </w:r>
      <w:r w:rsidR="001A65A9" w:rsidRPr="00AB7C03">
        <w:t xml:space="preserve">reportedly </w:t>
      </w:r>
      <w:r w:rsidR="00390988" w:rsidRPr="00AB7C03">
        <w:t xml:space="preserve">held in one cell, leaving no room to move around or lie down. Daemi said </w:t>
      </w:r>
      <w:r w:rsidR="002E56D4" w:rsidRPr="00AB7C03">
        <w:t xml:space="preserve">prison authorities limited </w:t>
      </w:r>
      <w:r w:rsidR="00390988" w:rsidRPr="00AB7C03">
        <w:t xml:space="preserve">shower use to twice a week due to </w:t>
      </w:r>
      <w:r w:rsidR="002E56D4" w:rsidRPr="00AB7C03">
        <w:t xml:space="preserve">the </w:t>
      </w:r>
      <w:r w:rsidR="00390988" w:rsidRPr="00AB7C03">
        <w:t>high numbers of prisoners, and officials refused to provide cleaning supplies to address the problem of dirty bathrooms.</w:t>
      </w:r>
      <w:r w:rsidR="00092D7E" w:rsidRPr="00AB7C03">
        <w:rPr>
          <w:rStyle w:val="FootnoteReference"/>
        </w:rPr>
        <w:footnoteReference w:id="119"/>
      </w:r>
    </w:p>
    <w:p w14:paraId="5D58CD92" w14:textId="6EBF3A5C" w:rsidR="00891E49" w:rsidRPr="00AB7C03" w:rsidRDefault="00891E49" w:rsidP="00467B3B">
      <w:pPr>
        <w:keepNext/>
        <w:numPr>
          <w:ilvl w:val="0"/>
          <w:numId w:val="7"/>
        </w:numPr>
        <w:spacing w:after="120"/>
        <w:ind w:left="360"/>
        <w:jc w:val="both"/>
        <w:rPr>
          <w:b/>
        </w:rPr>
      </w:pPr>
      <w:r w:rsidRPr="00AB7C03">
        <w:rPr>
          <w:b/>
        </w:rPr>
        <w:t xml:space="preserve">Suggested </w:t>
      </w:r>
      <w:r w:rsidR="00044D69" w:rsidRPr="00AB7C03">
        <w:rPr>
          <w:b/>
        </w:rPr>
        <w:t>recommendations</w:t>
      </w:r>
      <w:r w:rsidRPr="00AB7C03">
        <w:rPr>
          <w:b/>
        </w:rPr>
        <w:t xml:space="preserve"> relating to use of torture, forced confessions</w:t>
      </w:r>
      <w:r w:rsidR="001C336C" w:rsidRPr="00AB7C03">
        <w:rPr>
          <w:b/>
        </w:rPr>
        <w:t>,</w:t>
      </w:r>
      <w:r w:rsidRPr="00AB7C03">
        <w:rPr>
          <w:b/>
        </w:rPr>
        <w:t xml:space="preserve"> and inhumane detention conditions:</w:t>
      </w:r>
    </w:p>
    <w:p w14:paraId="0F620EF4" w14:textId="196684C3" w:rsidR="00C81456" w:rsidRPr="00AB7C03" w:rsidRDefault="00C81456" w:rsidP="00D43746">
      <w:pPr>
        <w:pStyle w:val="Bulleted"/>
        <w:spacing w:after="120"/>
        <w:ind w:left="1080"/>
        <w:jc w:val="both"/>
        <w:rPr>
          <w:szCs w:val="24"/>
        </w:rPr>
      </w:pPr>
      <w:r w:rsidRPr="00AB7C03">
        <w:rPr>
          <w:rStyle w:val="normaltextrun"/>
          <w:color w:val="000000"/>
          <w:szCs w:val="24"/>
          <w:shd w:val="clear" w:color="auto" w:fill="FFFFFF"/>
        </w:rPr>
        <w:t>End the use of torture and ill-treatment, including enforced disappearances, in compliance with the Covenant, and establish independent mechanisms to hold perpetrators accountable</w:t>
      </w:r>
      <w:r w:rsidR="004B1126" w:rsidRPr="00AB7C03">
        <w:rPr>
          <w:rStyle w:val="normaltextrun"/>
          <w:color w:val="000000"/>
          <w:szCs w:val="24"/>
          <w:shd w:val="clear" w:color="auto" w:fill="FFFFFF"/>
        </w:rPr>
        <w:t xml:space="preserve"> and provide</w:t>
      </w:r>
      <w:r w:rsidR="001C336C" w:rsidRPr="00AB7C03">
        <w:rPr>
          <w:rStyle w:val="normaltextrun"/>
          <w:color w:val="000000"/>
          <w:szCs w:val="24"/>
          <w:shd w:val="clear" w:color="auto" w:fill="FFFFFF"/>
        </w:rPr>
        <w:t xml:space="preserve"> a</w:t>
      </w:r>
      <w:r w:rsidR="004B1126" w:rsidRPr="00AB7C03">
        <w:rPr>
          <w:rStyle w:val="normaltextrun"/>
          <w:color w:val="000000"/>
          <w:szCs w:val="24"/>
          <w:shd w:val="clear" w:color="auto" w:fill="FFFFFF"/>
        </w:rPr>
        <w:t xml:space="preserve"> remedy to the victims.</w:t>
      </w:r>
    </w:p>
    <w:p w14:paraId="01C4C510" w14:textId="781C87E6" w:rsidR="00DF682B" w:rsidRPr="00AB7C03" w:rsidRDefault="001C336C" w:rsidP="00D43746">
      <w:pPr>
        <w:pStyle w:val="Bulleted"/>
        <w:spacing w:after="120"/>
        <w:ind w:left="1080"/>
        <w:jc w:val="both"/>
        <w:rPr>
          <w:szCs w:val="24"/>
        </w:rPr>
      </w:pPr>
      <w:r w:rsidRPr="00AB7C03">
        <w:rPr>
          <w:rStyle w:val="normaltextrun"/>
          <w:color w:val="000000" w:themeColor="text1"/>
          <w:szCs w:val="24"/>
        </w:rPr>
        <w:lastRenderedPageBreak/>
        <w:t>Direct all judicial officers to r</w:t>
      </w:r>
      <w:r w:rsidR="00DF682B" w:rsidRPr="00AB7C03">
        <w:rPr>
          <w:rStyle w:val="normaltextrun"/>
          <w:color w:val="000000" w:themeColor="text1"/>
          <w:szCs w:val="24"/>
        </w:rPr>
        <w:t xml:space="preserve">ender inadmissible any evidence obtained through use of torture </w:t>
      </w:r>
      <w:r w:rsidR="000776EE" w:rsidRPr="00AB7C03">
        <w:rPr>
          <w:rStyle w:val="normaltextrun"/>
          <w:color w:val="000000" w:themeColor="text1"/>
          <w:szCs w:val="24"/>
        </w:rPr>
        <w:t xml:space="preserve">or </w:t>
      </w:r>
      <w:r w:rsidR="00DF682B" w:rsidRPr="00AB7C03">
        <w:rPr>
          <w:rStyle w:val="normaltextrun"/>
          <w:color w:val="000000" w:themeColor="text1"/>
          <w:szCs w:val="24"/>
        </w:rPr>
        <w:t>ill-treatment, including enforced disappearances, except when used to prove that a person has engaged in torture or enforced disappearances</w:t>
      </w:r>
      <w:r w:rsidR="00572DD6" w:rsidRPr="00AB7C03">
        <w:rPr>
          <w:rStyle w:val="normaltextrun"/>
          <w:color w:val="000000" w:themeColor="text1"/>
          <w:szCs w:val="24"/>
        </w:rPr>
        <w:t>.</w:t>
      </w:r>
      <w:r w:rsidR="00DF682B" w:rsidRPr="00AB7C03">
        <w:rPr>
          <w:szCs w:val="24"/>
        </w:rPr>
        <w:t xml:space="preserve"> </w:t>
      </w:r>
    </w:p>
    <w:p w14:paraId="63DE3817" w14:textId="7A807576" w:rsidR="00891E49" w:rsidRPr="00AB7C03" w:rsidRDefault="000776EE" w:rsidP="00D43746">
      <w:pPr>
        <w:pStyle w:val="Bulleted"/>
        <w:spacing w:after="120"/>
        <w:ind w:left="1080"/>
        <w:jc w:val="both"/>
        <w:rPr>
          <w:szCs w:val="24"/>
        </w:rPr>
      </w:pPr>
      <w:r w:rsidRPr="00AB7C03">
        <w:rPr>
          <w:szCs w:val="24"/>
        </w:rPr>
        <w:t xml:space="preserve">Prohibit prosecutors from attempting to introduce into evidence any </w:t>
      </w:r>
      <w:r w:rsidR="00891E49" w:rsidRPr="00AB7C03">
        <w:rPr>
          <w:szCs w:val="24"/>
        </w:rPr>
        <w:t>coerced or forced “confession</w:t>
      </w:r>
      <w:r w:rsidRPr="00AB7C03">
        <w:rPr>
          <w:szCs w:val="24"/>
        </w:rPr>
        <w:t>,</w:t>
      </w:r>
      <w:r w:rsidR="00891E49" w:rsidRPr="00AB7C03">
        <w:rPr>
          <w:szCs w:val="24"/>
        </w:rPr>
        <w:t>” except against a person accused of torture or other ill-treatment as evidence that the “confession” or other statement was made</w:t>
      </w:r>
      <w:r w:rsidR="00572DD6" w:rsidRPr="00AB7C03">
        <w:rPr>
          <w:szCs w:val="24"/>
        </w:rPr>
        <w:t>.</w:t>
      </w:r>
    </w:p>
    <w:p w14:paraId="5F1AA9E3" w14:textId="2D272E1F" w:rsidR="00891E49" w:rsidRPr="00AB7C03" w:rsidRDefault="00646FC5" w:rsidP="00D43746">
      <w:pPr>
        <w:pStyle w:val="Bulleted"/>
        <w:spacing w:after="120"/>
        <w:ind w:left="1080"/>
        <w:jc w:val="both"/>
        <w:rPr>
          <w:szCs w:val="24"/>
        </w:rPr>
      </w:pPr>
      <w:r w:rsidRPr="00AB7C03">
        <w:rPr>
          <w:szCs w:val="24"/>
        </w:rPr>
        <w:t xml:space="preserve">Implement </w:t>
      </w:r>
      <w:r w:rsidR="00891E49" w:rsidRPr="00AB7C03">
        <w:rPr>
          <w:szCs w:val="24"/>
        </w:rPr>
        <w:t xml:space="preserve">measures to facilitate a system of regular and genuinely independent monitoring of places of detention, with the aim of ensuring that conditions of detention conform to </w:t>
      </w:r>
      <w:r w:rsidR="00A33A43" w:rsidRPr="00AB7C03">
        <w:rPr>
          <w:szCs w:val="24"/>
        </w:rPr>
        <w:t>A</w:t>
      </w:r>
      <w:r w:rsidR="00891E49" w:rsidRPr="00AB7C03">
        <w:rPr>
          <w:szCs w:val="24"/>
        </w:rPr>
        <w:t xml:space="preserve">rticles 7 and 10 of the </w:t>
      </w:r>
      <w:r w:rsidR="00572DD6" w:rsidRPr="00AB7C03">
        <w:rPr>
          <w:szCs w:val="24"/>
        </w:rPr>
        <w:t>Covenant</w:t>
      </w:r>
      <w:r w:rsidR="00891E49" w:rsidRPr="00AB7C03">
        <w:rPr>
          <w:szCs w:val="24"/>
        </w:rPr>
        <w:t>, and to the Nelson Mandela Rules</w:t>
      </w:r>
      <w:r w:rsidRPr="00AB7C03">
        <w:rPr>
          <w:szCs w:val="24"/>
        </w:rPr>
        <w:t>.</w:t>
      </w:r>
    </w:p>
    <w:p w14:paraId="3E121140" w14:textId="532137A6" w:rsidR="00591391" w:rsidRPr="00AB7C03" w:rsidRDefault="00DC334A" w:rsidP="00D43746">
      <w:pPr>
        <w:pStyle w:val="Bulleted"/>
        <w:spacing w:after="120"/>
        <w:ind w:left="1080"/>
        <w:jc w:val="both"/>
        <w:rPr>
          <w:szCs w:val="24"/>
        </w:rPr>
      </w:pPr>
      <w:r w:rsidRPr="00AB7C03">
        <w:rPr>
          <w:szCs w:val="24"/>
        </w:rPr>
        <w:t>P</w:t>
      </w:r>
      <w:r w:rsidR="00591391" w:rsidRPr="00AB7C03">
        <w:rPr>
          <w:szCs w:val="24"/>
        </w:rPr>
        <w:t xml:space="preserve">rovides systematic training to law enforcement, prosecutors, investigators, prison officials, and judicial officers regarding human rights as a standard component of curricula, covering the topics of the prohibition </w:t>
      </w:r>
      <w:r w:rsidR="00CC5EEB" w:rsidRPr="00AB7C03">
        <w:rPr>
          <w:szCs w:val="24"/>
        </w:rPr>
        <w:t>against</w:t>
      </w:r>
      <w:r w:rsidR="00591391" w:rsidRPr="00AB7C03">
        <w:rPr>
          <w:szCs w:val="24"/>
        </w:rPr>
        <w:t xml:space="preserve"> torture, effective interrogation techniques, conditions of detention</w:t>
      </w:r>
      <w:r w:rsidR="000618E0" w:rsidRPr="00AB7C03">
        <w:rPr>
          <w:szCs w:val="24"/>
        </w:rPr>
        <w:t>,</w:t>
      </w:r>
      <w:r w:rsidR="00591391" w:rsidRPr="00AB7C03">
        <w:rPr>
          <w:szCs w:val="24"/>
        </w:rPr>
        <w:t xml:space="preserve"> and the treatment of detainees. </w:t>
      </w:r>
    </w:p>
    <w:p w14:paraId="4194E128" w14:textId="3C60B3B8" w:rsidR="00DF682B" w:rsidRPr="00AB7C03" w:rsidRDefault="00CC5EEB" w:rsidP="00D43746">
      <w:pPr>
        <w:pStyle w:val="Bulleted"/>
        <w:spacing w:after="120"/>
        <w:ind w:left="1080"/>
        <w:jc w:val="both"/>
        <w:rPr>
          <w:szCs w:val="24"/>
        </w:rPr>
      </w:pPr>
      <w:r w:rsidRPr="00AB7C03">
        <w:rPr>
          <w:rStyle w:val="normaltextrun"/>
          <w:color w:val="000000" w:themeColor="text1"/>
          <w:szCs w:val="24"/>
        </w:rPr>
        <w:t>Establish a framework to c</w:t>
      </w:r>
      <w:r w:rsidR="00DF682B" w:rsidRPr="00AB7C03">
        <w:rPr>
          <w:rStyle w:val="normaltextrun"/>
          <w:color w:val="000000" w:themeColor="text1"/>
          <w:szCs w:val="24"/>
        </w:rPr>
        <w:t>onduct credible, independent, and impartial investigations into all allegations of torture, prioritizing allegations raised by persons who have been sentenced to death and by persons who are charged with crimes that are subject to the death penalty</w:t>
      </w:r>
      <w:r w:rsidR="00DC334A" w:rsidRPr="00AB7C03">
        <w:rPr>
          <w:rStyle w:val="normaltextrun"/>
          <w:color w:val="000000" w:themeColor="text1"/>
          <w:szCs w:val="24"/>
        </w:rPr>
        <w:t>.</w:t>
      </w:r>
    </w:p>
    <w:p w14:paraId="652DD1D2" w14:textId="64DB8092" w:rsidR="00891E49" w:rsidRPr="00AB7C03" w:rsidRDefault="00891E49" w:rsidP="00D43746">
      <w:pPr>
        <w:keepNext/>
        <w:numPr>
          <w:ilvl w:val="0"/>
          <w:numId w:val="8"/>
        </w:numPr>
        <w:spacing w:before="240" w:after="240"/>
        <w:rPr>
          <w:b/>
        </w:rPr>
      </w:pPr>
      <w:r w:rsidRPr="00AB7C03">
        <w:rPr>
          <w:b/>
        </w:rPr>
        <w:t>The State fails to provide people accused of crimes with due process under the law. (</w:t>
      </w:r>
      <w:r w:rsidR="000D6861" w:rsidRPr="00AB7C03">
        <w:rPr>
          <w:b/>
        </w:rPr>
        <w:t xml:space="preserve">List of Issues paragraph </w:t>
      </w:r>
      <w:bookmarkStart w:id="14" w:name="_9kR3WTr5B845ACH"/>
      <w:r w:rsidR="000D6861" w:rsidRPr="00AB7C03">
        <w:rPr>
          <w:b/>
        </w:rPr>
        <w:t>18</w:t>
      </w:r>
      <w:bookmarkEnd w:id="14"/>
      <w:r w:rsidRPr="00AB7C03">
        <w:rPr>
          <w:b/>
        </w:rPr>
        <w:t>)</w:t>
      </w:r>
    </w:p>
    <w:p w14:paraId="29D74FFD" w14:textId="3D2AFCF0" w:rsidR="00891E49" w:rsidRPr="00AB7C03" w:rsidRDefault="00891E49" w:rsidP="002C73CF">
      <w:pPr>
        <w:numPr>
          <w:ilvl w:val="0"/>
          <w:numId w:val="7"/>
        </w:numPr>
        <w:spacing w:after="120"/>
        <w:ind w:left="360"/>
        <w:jc w:val="both"/>
      </w:pPr>
      <w:r w:rsidRPr="00AB7C03">
        <w:t xml:space="preserve">The State fails to respect due process rights—such as </w:t>
      </w:r>
      <w:r w:rsidR="00B77BAD" w:rsidRPr="00AB7C03">
        <w:t xml:space="preserve">the right to </w:t>
      </w:r>
      <w:r w:rsidRPr="00AB7C03">
        <w:t xml:space="preserve">legal counsel, </w:t>
      </w:r>
      <w:r w:rsidR="001703BA" w:rsidRPr="00AB7C03">
        <w:t xml:space="preserve">the right to be charged with a </w:t>
      </w:r>
      <w:r w:rsidRPr="00AB7C03">
        <w:t xml:space="preserve">specific arrest </w:t>
      </w:r>
      <w:r w:rsidRPr="00AB7C03">
        <w:rPr>
          <w:bCs/>
        </w:rPr>
        <w:t>warrant</w:t>
      </w:r>
      <w:r w:rsidRPr="00AB7C03">
        <w:t>, the right to be free from incommunicado detention, and the right to be free from judicial abuse of power—despite protections in both the Constitution and the Criminal Procedure Code. Both the Constitution and the Criminal Procedure Code address a suspect’s right to a lawyer generally.</w:t>
      </w:r>
      <w:r w:rsidRPr="00AB7C03">
        <w:rPr>
          <w:vertAlign w:val="superscript"/>
        </w:rPr>
        <w:footnoteReference w:id="120"/>
      </w:r>
      <w:r w:rsidRPr="00AB7C03">
        <w:t xml:space="preserve"> A note in the Criminal Procedure Code, however, limits the right to counsel in serious criminal cases and cases involving charges commonly used against political prisoners, requiring the person accused of a crime to select counsel from a list of attorneys approved by the Head of the Judiciary.</w:t>
      </w:r>
      <w:r w:rsidRPr="00AB7C03">
        <w:rPr>
          <w:vertAlign w:val="superscript"/>
        </w:rPr>
        <w:footnoteReference w:id="121"/>
      </w:r>
      <w:r w:rsidRPr="00AB7C03">
        <w:t xml:space="preserve"> As more fully explained below, the Head of the Judiciary is not an impartial or independent arbiter. Under this rule, the person accused of a crime cannot access an attorney of their choosing during the critical investigation phase, when the person is at risk of torture and coerced confessions.</w:t>
      </w:r>
      <w:r w:rsidRPr="00AB7C03">
        <w:rPr>
          <w:vertAlign w:val="superscript"/>
        </w:rPr>
        <w:footnoteReference w:id="122"/>
      </w:r>
      <w:r w:rsidRPr="00AB7C03">
        <w:t xml:space="preserve"> Iran Human Rights reports that none of the persons convicted and sentenced to death in any of the cases it has researched had access to a lawyer in the initial phase following their arrest.</w:t>
      </w:r>
      <w:r w:rsidRPr="00AB7C03">
        <w:rPr>
          <w:vertAlign w:val="superscript"/>
        </w:rPr>
        <w:footnoteReference w:id="123"/>
      </w:r>
      <w:r w:rsidRPr="00AB7C03">
        <w:t xml:space="preserve"> </w:t>
      </w:r>
      <w:r w:rsidR="003C7814" w:rsidRPr="00AB7C03">
        <w:t xml:space="preserve">Further, </w:t>
      </w:r>
      <w:r w:rsidR="00C52E1B" w:rsidRPr="00AB7C03">
        <w:t xml:space="preserve">of the </w:t>
      </w:r>
      <w:r w:rsidR="003C7814" w:rsidRPr="00AB7C03">
        <w:t xml:space="preserve">2022 </w:t>
      </w:r>
      <w:r w:rsidR="00607638" w:rsidRPr="00AB7C03">
        <w:t xml:space="preserve">capital </w:t>
      </w:r>
      <w:r w:rsidR="00C52E1B" w:rsidRPr="00AB7C03">
        <w:t xml:space="preserve">cases </w:t>
      </w:r>
      <w:r w:rsidR="00607638" w:rsidRPr="00AB7C03">
        <w:t xml:space="preserve">against </w:t>
      </w:r>
      <w:r w:rsidR="003C7814" w:rsidRPr="00AB7C03">
        <w:t xml:space="preserve">protesters </w:t>
      </w:r>
      <w:r w:rsidR="00C52E1B" w:rsidRPr="00AB7C03">
        <w:t xml:space="preserve">that Iran Human Rights </w:t>
      </w:r>
      <w:r w:rsidR="003C7814" w:rsidRPr="00AB7C03">
        <w:t xml:space="preserve">had obtained </w:t>
      </w:r>
      <w:r w:rsidR="003C7814" w:rsidRPr="00AB7C03">
        <w:lastRenderedPageBreak/>
        <w:t>information about</w:t>
      </w:r>
      <w:r w:rsidR="00C52E1B" w:rsidRPr="00AB7C03">
        <w:t xml:space="preserve">, </w:t>
      </w:r>
      <w:r w:rsidR="003A0846" w:rsidRPr="00AB7C03">
        <w:t xml:space="preserve">authorities </w:t>
      </w:r>
      <w:r w:rsidR="003C7814" w:rsidRPr="00AB7C03">
        <w:t xml:space="preserve">deprived </w:t>
      </w:r>
      <w:r w:rsidR="003A0846" w:rsidRPr="00AB7C03">
        <w:t xml:space="preserve">all of the defendants </w:t>
      </w:r>
      <w:r w:rsidR="003C7814" w:rsidRPr="00AB7C03">
        <w:t>of access to their lawyers until there was public and international pressure on the</w:t>
      </w:r>
      <w:r w:rsidR="003B766D" w:rsidRPr="00AB7C03">
        <w:t>ir</w:t>
      </w:r>
      <w:r w:rsidR="003C7814" w:rsidRPr="00AB7C03">
        <w:t xml:space="preserve"> case</w:t>
      </w:r>
      <w:r w:rsidR="00D05C20" w:rsidRPr="00AB7C03">
        <w:t>s</w:t>
      </w:r>
      <w:r w:rsidR="003C7814" w:rsidRPr="00AB7C03">
        <w:t>.</w:t>
      </w:r>
      <w:r w:rsidR="003C7814" w:rsidRPr="00AB7C03">
        <w:rPr>
          <w:rStyle w:val="FootnoteReference"/>
        </w:rPr>
        <w:footnoteReference w:id="124"/>
      </w:r>
      <w:r w:rsidR="003C7814" w:rsidRPr="00AB7C03">
        <w:t xml:space="preserve"> </w:t>
      </w:r>
    </w:p>
    <w:p w14:paraId="44246990" w14:textId="77777777" w:rsidR="00891E49" w:rsidRPr="00AB7C03" w:rsidRDefault="00891E49" w:rsidP="002C73CF">
      <w:pPr>
        <w:numPr>
          <w:ilvl w:val="0"/>
          <w:numId w:val="7"/>
        </w:numPr>
        <w:spacing w:after="120"/>
        <w:ind w:left="360"/>
        <w:jc w:val="both"/>
      </w:pPr>
      <w:r w:rsidRPr="00AB7C03">
        <w:t>The Revolutionary Courts are responsible for most of the death sentences issued and carried out in the last 10 years and their judges are known for abusing their powers, including routinely denying individuals access to attorneys.</w:t>
      </w:r>
      <w:r w:rsidRPr="00AB7C03">
        <w:rPr>
          <w:vertAlign w:val="superscript"/>
        </w:rPr>
        <w:footnoteReference w:id="125"/>
      </w:r>
      <w:r w:rsidRPr="00AB7C03">
        <w:t xml:space="preserve"> There are no independent mechanisms for ensuring independence and accountability within the judiciary, and in particular, within the Revolutionary Courts.</w:t>
      </w:r>
      <w:r w:rsidRPr="00AB7C03">
        <w:rPr>
          <w:vertAlign w:val="superscript"/>
        </w:rPr>
        <w:footnoteReference w:id="126"/>
      </w:r>
      <w:r w:rsidRPr="00AB7C03">
        <w:t xml:space="preserve"> </w:t>
      </w:r>
    </w:p>
    <w:p w14:paraId="43F28C2F" w14:textId="08FD316E" w:rsidR="00891E49" w:rsidRPr="00AB7C03" w:rsidRDefault="00F568AE" w:rsidP="002C73CF">
      <w:pPr>
        <w:numPr>
          <w:ilvl w:val="0"/>
          <w:numId w:val="7"/>
        </w:numPr>
        <w:spacing w:after="120"/>
        <w:ind w:left="360"/>
        <w:jc w:val="both"/>
      </w:pPr>
      <w:r w:rsidRPr="00AB7C03">
        <w:t>Iran’s judiciary operates as an extension of the Supreme Leader’s political authority.</w:t>
      </w:r>
      <w:r w:rsidRPr="00AB7C03">
        <w:rPr>
          <w:vertAlign w:val="superscript"/>
        </w:rPr>
        <w:footnoteReference w:id="127"/>
      </w:r>
      <w:r w:rsidRPr="00AB7C03">
        <w:t xml:space="preserve"> </w:t>
      </w:r>
      <w:r w:rsidR="00891E49" w:rsidRPr="00AB7C03">
        <w:t>The</w:t>
      </w:r>
      <w:r w:rsidR="00D41C5F" w:rsidRPr="00AB7C03">
        <w:t xml:space="preserve"> Supreme Leader selects the</w:t>
      </w:r>
      <w:r w:rsidR="00891E49" w:rsidRPr="00AB7C03">
        <w:t xml:space="preserve"> Head of the Judiciary</w:t>
      </w:r>
      <w:r w:rsidR="002D5213" w:rsidRPr="00AB7C03">
        <w:t xml:space="preserve">, who then </w:t>
      </w:r>
      <w:r w:rsidR="00891E49" w:rsidRPr="00AB7C03">
        <w:t>must report to the Supreme Leader.</w:t>
      </w:r>
      <w:r w:rsidR="00891E49" w:rsidRPr="00AB7C03">
        <w:rPr>
          <w:vertAlign w:val="superscript"/>
        </w:rPr>
        <w:footnoteReference w:id="128"/>
      </w:r>
      <w:r w:rsidR="00891E49" w:rsidRPr="00AB7C03">
        <w:t xml:space="preserve"> Additionally, the Head of the Judiciary </w:t>
      </w:r>
      <w:r w:rsidR="00011C92" w:rsidRPr="00AB7C03">
        <w:t xml:space="preserve">and </w:t>
      </w:r>
      <w:r w:rsidR="00891E49" w:rsidRPr="00AB7C03">
        <w:t xml:space="preserve">the Supreme Court Chief Justice </w:t>
      </w:r>
      <w:r w:rsidR="00011C92" w:rsidRPr="00AB7C03">
        <w:t xml:space="preserve">select judges </w:t>
      </w:r>
      <w:r w:rsidR="00891E49" w:rsidRPr="00AB7C03">
        <w:t>based on their ideological affiliation and political background.</w:t>
      </w:r>
      <w:r w:rsidR="00891E49" w:rsidRPr="00AB7C03">
        <w:rPr>
          <w:vertAlign w:val="superscript"/>
        </w:rPr>
        <w:footnoteReference w:id="129"/>
      </w:r>
      <w:r w:rsidR="00891E49" w:rsidRPr="00AB7C03">
        <w:t xml:space="preserve"> </w:t>
      </w:r>
    </w:p>
    <w:p w14:paraId="62452A47" w14:textId="2F9C9DAE" w:rsidR="00796BF4" w:rsidRPr="00AB7C03" w:rsidRDefault="00891E49" w:rsidP="00796BF4">
      <w:pPr>
        <w:numPr>
          <w:ilvl w:val="0"/>
          <w:numId w:val="7"/>
        </w:numPr>
        <w:spacing w:after="120"/>
        <w:ind w:left="360"/>
        <w:jc w:val="both"/>
      </w:pPr>
      <w:r w:rsidRPr="00AB7C03">
        <w:t xml:space="preserve">This lack of independence is particularly concerning because judges are permitted to make a determination of guilt in the absence of confessions or eyewitness testimony based exclusively on the judge’s opinion, known as </w:t>
      </w:r>
      <w:r w:rsidRPr="00AB7C03">
        <w:rPr>
          <w:i/>
        </w:rPr>
        <w:t>elm-e qazi</w:t>
      </w:r>
      <w:r w:rsidRPr="00AB7C03">
        <w:t xml:space="preserve"> or “knowledge of the judge.”</w:t>
      </w:r>
      <w:r w:rsidRPr="00AB7C03">
        <w:rPr>
          <w:vertAlign w:val="superscript"/>
        </w:rPr>
        <w:footnoteReference w:id="130"/>
      </w:r>
      <w:r w:rsidRPr="00AB7C03">
        <w:t xml:space="preserve"> While </w:t>
      </w:r>
      <w:r w:rsidRPr="00AB7C03">
        <w:rPr>
          <w:i/>
        </w:rPr>
        <w:t>elm-e qazi</w:t>
      </w:r>
      <w:r w:rsidRPr="00AB7C03">
        <w:t xml:space="preserve"> is supposed to derive from evidence, </w:t>
      </w:r>
      <w:r w:rsidR="00FE7319" w:rsidRPr="00AB7C03">
        <w:t xml:space="preserve">Iran Human Rights </w:t>
      </w:r>
      <w:r w:rsidRPr="00AB7C03">
        <w:t xml:space="preserve">notes </w:t>
      </w:r>
      <w:r w:rsidR="00FE7319" w:rsidRPr="00AB7C03">
        <w:t xml:space="preserve">cases </w:t>
      </w:r>
      <w:r w:rsidRPr="00AB7C03">
        <w:t xml:space="preserve">in which judges have applied </w:t>
      </w:r>
      <w:r w:rsidRPr="00AB7C03">
        <w:rPr>
          <w:i/>
        </w:rPr>
        <w:t>elm-e qazi</w:t>
      </w:r>
      <w:r w:rsidRPr="00AB7C03">
        <w:t xml:space="preserve"> arbitrarily.</w:t>
      </w:r>
      <w:r w:rsidRPr="00AB7C03">
        <w:rPr>
          <w:vertAlign w:val="superscript"/>
        </w:rPr>
        <w:footnoteReference w:id="131"/>
      </w:r>
      <w:r w:rsidRPr="00AB7C03">
        <w:t xml:space="preserve"> Judges can also declare </w:t>
      </w:r>
      <w:r w:rsidRPr="00AB7C03">
        <w:rPr>
          <w:i/>
        </w:rPr>
        <w:t>los</w:t>
      </w:r>
      <w:r w:rsidRPr="00AB7C03">
        <w:t xml:space="preserve"> </w:t>
      </w:r>
      <w:r w:rsidR="00942EFC" w:rsidRPr="00AB7C03">
        <w:t xml:space="preserve">based </w:t>
      </w:r>
      <w:r w:rsidRPr="00AB7C03">
        <w:t xml:space="preserve">solely on their belief of the defendant’s guilt, giving the victim’s next of kin the right to </w:t>
      </w:r>
      <w:r w:rsidRPr="00AB7C03">
        <w:rPr>
          <w:i/>
        </w:rPr>
        <w:t>qassameh</w:t>
      </w:r>
      <w:r w:rsidRPr="00AB7C03">
        <w:t xml:space="preserve">. </w:t>
      </w:r>
      <w:r w:rsidRPr="00AB7C03">
        <w:rPr>
          <w:i/>
        </w:rPr>
        <w:t>Qassameh</w:t>
      </w:r>
      <w:r w:rsidRPr="00AB7C03">
        <w:t xml:space="preserve"> is based on swearing an oath on the Quran by a certain number of </w:t>
      </w:r>
      <w:r w:rsidR="00942EFC" w:rsidRPr="00AB7C03">
        <w:t xml:space="preserve">people in </w:t>
      </w:r>
      <w:r w:rsidRPr="00AB7C03">
        <w:t xml:space="preserve">the victim’s family. In murder cases, 50 male members of the victim’s family are required to make a </w:t>
      </w:r>
      <w:r w:rsidRPr="00AB7C03">
        <w:rPr>
          <w:i/>
        </w:rPr>
        <w:t>qassameh</w:t>
      </w:r>
      <w:r w:rsidRPr="00AB7C03">
        <w:t xml:space="preserve">. It is important to note that the people who swear in </w:t>
      </w:r>
      <w:r w:rsidRPr="00AB7C03">
        <w:rPr>
          <w:i/>
        </w:rPr>
        <w:t>qassameh</w:t>
      </w:r>
      <w:r w:rsidRPr="00AB7C03">
        <w:t xml:space="preserve"> ceremonies are not required and are not usually direct witnesses to the crime.</w:t>
      </w:r>
      <w:r w:rsidRPr="00AB7C03">
        <w:rPr>
          <w:vertAlign w:val="superscript"/>
        </w:rPr>
        <w:footnoteReference w:id="132"/>
      </w:r>
      <w:r w:rsidRPr="00AB7C03">
        <w:t xml:space="preserve"> </w:t>
      </w:r>
      <w:r w:rsidR="00796BF4" w:rsidRPr="00AB7C03">
        <w:t xml:space="preserve">In </w:t>
      </w:r>
      <w:r w:rsidR="008C6DBB" w:rsidRPr="00AB7C03">
        <w:t xml:space="preserve">2022, </w:t>
      </w:r>
      <w:r w:rsidR="00D4577C" w:rsidRPr="00AB7C03">
        <w:t xml:space="preserve">a court sentenced </w:t>
      </w:r>
      <w:r w:rsidR="008C6DBB" w:rsidRPr="00AB7C03">
        <w:t>at least</w:t>
      </w:r>
      <w:r w:rsidR="00A02F0B" w:rsidRPr="00AB7C03">
        <w:t xml:space="preserve"> one person</w:t>
      </w:r>
      <w:r w:rsidR="00F33E58" w:rsidRPr="00AB7C03">
        <w:t xml:space="preserve"> (an unnamed man)</w:t>
      </w:r>
      <w:r w:rsidR="00A02F0B" w:rsidRPr="00AB7C03">
        <w:t xml:space="preserve"> to </w:t>
      </w:r>
      <w:r w:rsidR="00A02F0B" w:rsidRPr="00AB7C03">
        <w:rPr>
          <w:i/>
          <w:iCs/>
        </w:rPr>
        <w:t xml:space="preserve">qisas </w:t>
      </w:r>
      <w:r w:rsidR="00A02F0B" w:rsidRPr="00AB7C03">
        <w:t xml:space="preserve">and </w:t>
      </w:r>
      <w:r w:rsidR="00D4577C" w:rsidRPr="00AB7C03">
        <w:t xml:space="preserve">authorities subsequently </w:t>
      </w:r>
      <w:r w:rsidR="00A02F0B" w:rsidRPr="00AB7C03">
        <w:t xml:space="preserve">executed </w:t>
      </w:r>
      <w:r w:rsidR="00D4577C" w:rsidRPr="00AB7C03">
        <w:t xml:space="preserve">him </w:t>
      </w:r>
      <w:r w:rsidR="00A02F0B" w:rsidRPr="00AB7C03">
        <w:t xml:space="preserve">based </w:t>
      </w:r>
      <w:r w:rsidR="00796BF4" w:rsidRPr="00AB7C03">
        <w:t xml:space="preserve">on a </w:t>
      </w:r>
      <w:r w:rsidR="00796BF4" w:rsidRPr="00AB7C03">
        <w:rPr>
          <w:i/>
          <w:iCs/>
        </w:rPr>
        <w:t>qassameh</w:t>
      </w:r>
      <w:r w:rsidR="00796BF4" w:rsidRPr="00AB7C03">
        <w:t xml:space="preserve"> ceremony. </w:t>
      </w:r>
      <w:r w:rsidR="00785CC3" w:rsidRPr="00AB7C03">
        <w:t xml:space="preserve">The </w:t>
      </w:r>
      <w:r w:rsidR="006B27D0" w:rsidRPr="00AB7C03">
        <w:t xml:space="preserve">judges deemed ineligible to testify the </w:t>
      </w:r>
      <w:r w:rsidR="00785CC3" w:rsidRPr="00AB7C03">
        <w:t xml:space="preserve">only witness to the alleged crime </w:t>
      </w:r>
      <w:r w:rsidR="009E254F" w:rsidRPr="00AB7C03">
        <w:t xml:space="preserve">and </w:t>
      </w:r>
      <w:r w:rsidR="006B27D0" w:rsidRPr="00AB7C03">
        <w:t xml:space="preserve">therefore the court declared </w:t>
      </w:r>
      <w:r w:rsidR="009E254F" w:rsidRPr="00AB7C03">
        <w:t xml:space="preserve">the </w:t>
      </w:r>
      <w:r w:rsidR="009E254F" w:rsidRPr="00AB7C03">
        <w:rPr>
          <w:i/>
          <w:iCs/>
        </w:rPr>
        <w:t>los</w:t>
      </w:r>
      <w:r w:rsidR="009E254F" w:rsidRPr="00AB7C03">
        <w:t>.</w:t>
      </w:r>
      <w:r w:rsidR="00855470" w:rsidRPr="00AB7C03">
        <w:rPr>
          <w:rStyle w:val="FootnoteReference"/>
        </w:rPr>
        <w:footnoteReference w:id="133"/>
      </w:r>
      <w:r w:rsidR="003F3BF2" w:rsidRPr="00AB7C03">
        <w:t xml:space="preserve"> </w:t>
      </w:r>
    </w:p>
    <w:p w14:paraId="53BB55A1" w14:textId="673E78E2" w:rsidR="0032086D" w:rsidRPr="00AB7C03" w:rsidRDefault="0089256D" w:rsidP="00640E5A">
      <w:pPr>
        <w:numPr>
          <w:ilvl w:val="0"/>
          <w:numId w:val="7"/>
        </w:numPr>
        <w:spacing w:after="120"/>
        <w:ind w:left="360"/>
        <w:jc w:val="both"/>
      </w:pPr>
      <w:r w:rsidRPr="00AB7C03">
        <w:t>T</w:t>
      </w:r>
      <w:r w:rsidR="00891E49" w:rsidRPr="00AB7C03">
        <w:t xml:space="preserve">he application of legal procedures in Iran is arbitrary and not uniformly applied. </w:t>
      </w:r>
      <w:r w:rsidR="009D67A6" w:rsidRPr="00AB7C03">
        <w:t>As</w:t>
      </w:r>
      <w:r w:rsidR="00736F84" w:rsidRPr="00AB7C03">
        <w:t xml:space="preserve"> Iran Human Rights</w:t>
      </w:r>
      <w:r w:rsidR="009D67A6" w:rsidRPr="00AB7C03">
        <w:t xml:space="preserve"> summarized in </w:t>
      </w:r>
      <w:r w:rsidR="00F920BE" w:rsidRPr="00AB7C03">
        <w:t>a</w:t>
      </w:r>
      <w:r w:rsidR="00D56424" w:rsidRPr="00AB7C03">
        <w:t xml:space="preserve"> </w:t>
      </w:r>
      <w:r w:rsidR="00F920BE" w:rsidRPr="00AB7C03">
        <w:t>report</w:t>
      </w:r>
      <w:r w:rsidR="00736F84" w:rsidRPr="00AB7C03">
        <w:t xml:space="preserve"> published earlier this year</w:t>
      </w:r>
      <w:r w:rsidR="00F920BE" w:rsidRPr="00AB7C03">
        <w:t>,</w:t>
      </w:r>
      <w:r w:rsidR="00891E49" w:rsidRPr="00AB7C03">
        <w:t xml:space="preserve"> </w:t>
      </w:r>
      <w:r w:rsidR="009D67A6" w:rsidRPr="00AB7C03">
        <w:t>“</w:t>
      </w:r>
      <w:r w:rsidR="00891E49" w:rsidRPr="00AB7C03">
        <w:t xml:space="preserve">men have more rights than women, Muslims have more rights than non-Muslims, and </w:t>
      </w:r>
      <w:r w:rsidR="00891E49" w:rsidRPr="00AB7C03">
        <w:rPr>
          <w:i/>
        </w:rPr>
        <w:t>Shia</w:t>
      </w:r>
      <w:r w:rsidR="00891E49" w:rsidRPr="00AB7C03">
        <w:t xml:space="preserve"> Muslims have more rights than </w:t>
      </w:r>
      <w:r w:rsidR="00891E49" w:rsidRPr="00AB7C03">
        <w:rPr>
          <w:i/>
        </w:rPr>
        <w:t>Sunni</w:t>
      </w:r>
      <w:r w:rsidR="00891E49" w:rsidRPr="00AB7C03">
        <w:t xml:space="preserve"> Muslims.</w:t>
      </w:r>
      <w:r w:rsidR="009D67A6" w:rsidRPr="00AB7C03">
        <w:t>”</w:t>
      </w:r>
      <w:r w:rsidR="00891E49" w:rsidRPr="00AB7C03">
        <w:rPr>
          <w:vertAlign w:val="superscript"/>
        </w:rPr>
        <w:footnoteReference w:id="134"/>
      </w:r>
      <w:r w:rsidR="00A85129" w:rsidRPr="00AB7C03">
        <w:t xml:space="preserve"> For example, under Article 199 of the Islamic Penal Code, </w:t>
      </w:r>
      <w:r w:rsidR="008F627A" w:rsidRPr="00AB7C03">
        <w:t>the usual standard of proof for testimony is two men</w:t>
      </w:r>
      <w:r w:rsidR="00B71342" w:rsidRPr="00AB7C03">
        <w:t xml:space="preserve">, while for certain sexual offenses the prosecution must present the testimony of four men. For </w:t>
      </w:r>
      <w:r w:rsidR="00B71342" w:rsidRPr="00AB7C03">
        <w:rPr>
          <w:i/>
          <w:iCs/>
        </w:rPr>
        <w:t>diya</w:t>
      </w:r>
      <w:r w:rsidR="004B09DE" w:rsidRPr="00AB7C03">
        <w:t xml:space="preserve"> offenses such as murder, a woman’s testimony is worth half the testimony of a man, making one male witness</w:t>
      </w:r>
      <w:r w:rsidR="00F266F3" w:rsidRPr="00AB7C03">
        <w:t xml:space="preserve"> worth the testimony of two female witnesses. And the </w:t>
      </w:r>
      <w:r w:rsidR="00F266F3" w:rsidRPr="00AB7C03">
        <w:rPr>
          <w:i/>
          <w:iCs/>
        </w:rPr>
        <w:t>diya</w:t>
      </w:r>
      <w:r w:rsidR="00F266F3" w:rsidRPr="00AB7C03">
        <w:t xml:space="preserve"> for killing a woman is half of the </w:t>
      </w:r>
      <w:r w:rsidR="0085181A" w:rsidRPr="00AB7C03">
        <w:rPr>
          <w:i/>
          <w:iCs/>
        </w:rPr>
        <w:t xml:space="preserve">diya </w:t>
      </w:r>
      <w:r w:rsidR="0085181A" w:rsidRPr="00AB7C03">
        <w:t xml:space="preserve">for killing a </w:t>
      </w:r>
      <w:r w:rsidR="0085181A" w:rsidRPr="00AB7C03">
        <w:lastRenderedPageBreak/>
        <w:t>man.</w:t>
      </w:r>
      <w:r w:rsidR="0085181A" w:rsidRPr="00AB7C03">
        <w:rPr>
          <w:rStyle w:val="FootnoteReference"/>
        </w:rPr>
        <w:footnoteReference w:id="135"/>
      </w:r>
      <w:r w:rsidR="001815D4" w:rsidRPr="00AB7C03">
        <w:t xml:space="preserve"> Under Article 310, </w:t>
      </w:r>
      <w:r w:rsidR="00700759" w:rsidRPr="00AB7C03">
        <w:t xml:space="preserve">if a Muslim, Christian, Jew, Sabian, or Zoroastrian kills a person who does not belong to one of those religious groups, </w:t>
      </w:r>
      <w:r w:rsidR="00ED0A46" w:rsidRPr="00AB7C03">
        <w:t xml:space="preserve">the killer is immune from </w:t>
      </w:r>
      <w:r w:rsidR="00ED0A46" w:rsidRPr="00AB7C03">
        <w:rPr>
          <w:i/>
          <w:iCs/>
        </w:rPr>
        <w:t>qisas</w:t>
      </w:r>
      <w:r w:rsidR="00ED0A46" w:rsidRPr="00AB7C03">
        <w:t>.</w:t>
      </w:r>
      <w:r w:rsidR="00ED0A46" w:rsidRPr="00AB7C03">
        <w:rPr>
          <w:rStyle w:val="FootnoteReference"/>
        </w:rPr>
        <w:footnoteReference w:id="136"/>
      </w:r>
    </w:p>
    <w:p w14:paraId="3BDB927B" w14:textId="14F2D4AD" w:rsidR="00741D64" w:rsidRPr="00AB7C03" w:rsidRDefault="00741D64" w:rsidP="00C64709">
      <w:pPr>
        <w:numPr>
          <w:ilvl w:val="0"/>
          <w:numId w:val="7"/>
        </w:numPr>
        <w:spacing w:after="120"/>
        <w:ind w:left="360"/>
        <w:jc w:val="both"/>
      </w:pPr>
      <w:r w:rsidRPr="00AB7C03">
        <w:t>Dual-nationals Habib Asyoud and Jamshid Sharmahd were kidnapped from neighboring countries and sentenced to death in unfair trials.</w:t>
      </w:r>
      <w:r w:rsidRPr="00AB7C03">
        <w:rPr>
          <w:rStyle w:val="FootnoteReference"/>
        </w:rPr>
        <w:footnoteReference w:id="137"/>
      </w:r>
      <w:r w:rsidR="00DF6C57" w:rsidRPr="00AB7C03">
        <w:t xml:space="preserve"> </w:t>
      </w:r>
      <w:r w:rsidR="0064132E" w:rsidRPr="00AB7C03">
        <w:t>On 6</w:t>
      </w:r>
      <w:r w:rsidR="00DF6C57" w:rsidRPr="00AB7C03">
        <w:t xml:space="preserve"> May 2023, authorities executed Habib Asyoud</w:t>
      </w:r>
      <w:r w:rsidR="000B2484" w:rsidRPr="00AB7C03">
        <w:t xml:space="preserve"> after convicting him of corruption on earth</w:t>
      </w:r>
      <w:r w:rsidR="0064132E" w:rsidRPr="00AB7C03">
        <w:t>.</w:t>
      </w:r>
      <w:r w:rsidR="0064132E" w:rsidRPr="00AB7C03">
        <w:rPr>
          <w:rStyle w:val="FootnoteReference"/>
        </w:rPr>
        <w:footnoteReference w:id="138"/>
      </w:r>
      <w:r w:rsidR="000B5D7F" w:rsidRPr="00AB7C03">
        <w:t xml:space="preserve"> Jamshid Sharmahd</w:t>
      </w:r>
      <w:r w:rsidR="00D628E4" w:rsidRPr="00AB7C03">
        <w:t xml:space="preserve"> remains at risk of execution after a court upheld his death sentence</w:t>
      </w:r>
      <w:r w:rsidR="002A0CFE" w:rsidRPr="00AB7C03">
        <w:t xml:space="preserve"> for corruption on earth</w:t>
      </w:r>
      <w:r w:rsidR="00D628E4" w:rsidRPr="00AB7C03">
        <w:t xml:space="preserve"> on 26 April.</w:t>
      </w:r>
      <w:r w:rsidR="00D628E4" w:rsidRPr="00AB7C03">
        <w:rPr>
          <w:rStyle w:val="FootnoteReference"/>
        </w:rPr>
        <w:footnoteReference w:id="139"/>
      </w:r>
      <w:r w:rsidR="00D628E4" w:rsidRPr="00AB7C03">
        <w:t xml:space="preserve"> Iran Human Rights has documented </w:t>
      </w:r>
      <w:r w:rsidR="0095490D" w:rsidRPr="00AB7C03">
        <w:t>a Swedish-Iranian doctor</w:t>
      </w:r>
      <w:r w:rsidR="005B2A4E" w:rsidRPr="00AB7C03">
        <w:t xml:space="preserve"> and crisis management researcher who is also on death row.</w:t>
      </w:r>
      <w:r w:rsidR="005B2A4E" w:rsidRPr="00AB7C03">
        <w:rPr>
          <w:rStyle w:val="FootnoteReference"/>
        </w:rPr>
        <w:footnoteReference w:id="140"/>
      </w:r>
    </w:p>
    <w:p w14:paraId="6A84E538" w14:textId="1BEDBAD7" w:rsidR="00891E49" w:rsidRPr="00AB7C03" w:rsidRDefault="00891E49" w:rsidP="00640E5A">
      <w:pPr>
        <w:numPr>
          <w:ilvl w:val="0"/>
          <w:numId w:val="7"/>
        </w:numPr>
        <w:spacing w:after="120"/>
        <w:ind w:left="360"/>
        <w:jc w:val="both"/>
        <w:rPr>
          <w:b/>
        </w:rPr>
      </w:pPr>
      <w:r w:rsidRPr="00AB7C03">
        <w:rPr>
          <w:b/>
        </w:rPr>
        <w:t xml:space="preserve">Suggested </w:t>
      </w:r>
      <w:r w:rsidR="00315D4B" w:rsidRPr="00AB7C03">
        <w:rPr>
          <w:b/>
        </w:rPr>
        <w:t>recommendations</w:t>
      </w:r>
      <w:r w:rsidRPr="00AB7C03">
        <w:rPr>
          <w:b/>
        </w:rPr>
        <w:t xml:space="preserve"> relating to lack of due process:</w:t>
      </w:r>
    </w:p>
    <w:p w14:paraId="669440CE" w14:textId="2886EA46" w:rsidR="008D511D" w:rsidRPr="00AB7C03" w:rsidRDefault="00640E5A" w:rsidP="002C73CF">
      <w:pPr>
        <w:pStyle w:val="Bulleted"/>
        <w:spacing w:after="120"/>
        <w:ind w:left="1080"/>
        <w:jc w:val="both"/>
        <w:rPr>
          <w:szCs w:val="24"/>
        </w:rPr>
      </w:pPr>
      <w:r w:rsidRPr="00AB7C03">
        <w:rPr>
          <w:szCs w:val="24"/>
        </w:rPr>
        <w:t>Ensure</w:t>
      </w:r>
      <w:r w:rsidR="00891E49" w:rsidRPr="00AB7C03">
        <w:rPr>
          <w:szCs w:val="24"/>
        </w:rPr>
        <w:t xml:space="preserve"> that all arrest warrants contain the names of the accused and are based on a judge’s independent review of material evidence</w:t>
      </w:r>
      <w:r w:rsidR="008D511D" w:rsidRPr="00AB7C03">
        <w:rPr>
          <w:szCs w:val="24"/>
        </w:rPr>
        <w:t xml:space="preserve">. </w:t>
      </w:r>
    </w:p>
    <w:p w14:paraId="075A85D1" w14:textId="466555DD" w:rsidR="00891E49" w:rsidRPr="00AB7C03" w:rsidRDefault="008064EB" w:rsidP="002C73CF">
      <w:pPr>
        <w:pStyle w:val="Bulleted"/>
        <w:spacing w:after="120"/>
        <w:ind w:left="1080"/>
        <w:jc w:val="both"/>
        <w:rPr>
          <w:szCs w:val="24"/>
        </w:rPr>
      </w:pPr>
      <w:r w:rsidRPr="00AB7C03">
        <w:rPr>
          <w:szCs w:val="24"/>
        </w:rPr>
        <w:t>E</w:t>
      </w:r>
      <w:r w:rsidR="008D511D" w:rsidRPr="00AB7C03">
        <w:rPr>
          <w:szCs w:val="24"/>
        </w:rPr>
        <w:t>nsure the</w:t>
      </w:r>
      <w:r w:rsidR="00891E49" w:rsidRPr="00AB7C03">
        <w:rPr>
          <w:szCs w:val="24"/>
        </w:rPr>
        <w:t xml:space="preserve"> release </w:t>
      </w:r>
      <w:r w:rsidR="00EE7D21" w:rsidRPr="00AB7C03">
        <w:rPr>
          <w:szCs w:val="24"/>
        </w:rPr>
        <w:t xml:space="preserve">of </w:t>
      </w:r>
      <w:r w:rsidR="00315D4B" w:rsidRPr="00AB7C03">
        <w:rPr>
          <w:szCs w:val="24"/>
        </w:rPr>
        <w:t>people in detention</w:t>
      </w:r>
      <w:r w:rsidR="00891E49" w:rsidRPr="00AB7C03">
        <w:rPr>
          <w:szCs w:val="24"/>
        </w:rPr>
        <w:t xml:space="preserve"> who have been held based on general and blanket arrest warrants, in the absence of evidence</w:t>
      </w:r>
      <w:r w:rsidR="008D511D" w:rsidRPr="00AB7C03">
        <w:rPr>
          <w:szCs w:val="24"/>
        </w:rPr>
        <w:t>.</w:t>
      </w:r>
    </w:p>
    <w:p w14:paraId="36CC48B1" w14:textId="3F1B366A" w:rsidR="00891E49" w:rsidRPr="00AB7C03" w:rsidRDefault="008064EB" w:rsidP="002C73CF">
      <w:pPr>
        <w:pStyle w:val="Bulleted"/>
        <w:spacing w:after="120"/>
        <w:ind w:left="1080"/>
        <w:jc w:val="both"/>
        <w:rPr>
          <w:szCs w:val="24"/>
        </w:rPr>
      </w:pPr>
      <w:r w:rsidRPr="00AB7C03">
        <w:rPr>
          <w:szCs w:val="24"/>
        </w:rPr>
        <w:t>I</w:t>
      </w:r>
      <w:r w:rsidR="008D511D" w:rsidRPr="00AB7C03">
        <w:rPr>
          <w:szCs w:val="24"/>
        </w:rPr>
        <w:t xml:space="preserve">mplement </w:t>
      </w:r>
      <w:r w:rsidR="00891E49" w:rsidRPr="00AB7C03">
        <w:rPr>
          <w:szCs w:val="24"/>
        </w:rPr>
        <w:t>safeguards to prevent authorities from subjecting suspects to incommunicado detention</w:t>
      </w:r>
      <w:r w:rsidR="00B142CA" w:rsidRPr="00AB7C03">
        <w:rPr>
          <w:szCs w:val="24"/>
        </w:rPr>
        <w:t xml:space="preserve"> and </w:t>
      </w:r>
      <w:r w:rsidR="00891E49" w:rsidRPr="00AB7C03">
        <w:rPr>
          <w:szCs w:val="24"/>
        </w:rPr>
        <w:t>ensure compliance with fair trial standards</w:t>
      </w:r>
      <w:r w:rsidR="008D511D" w:rsidRPr="00AB7C03">
        <w:rPr>
          <w:szCs w:val="24"/>
        </w:rPr>
        <w:t>.</w:t>
      </w:r>
    </w:p>
    <w:p w14:paraId="560D76C1" w14:textId="2BA414F1" w:rsidR="00891E49" w:rsidRPr="00AB7C03" w:rsidRDefault="008064EB" w:rsidP="002C73CF">
      <w:pPr>
        <w:pStyle w:val="Bulleted"/>
        <w:spacing w:after="120"/>
        <w:ind w:left="1080"/>
        <w:jc w:val="both"/>
        <w:rPr>
          <w:szCs w:val="24"/>
        </w:rPr>
      </w:pPr>
      <w:r w:rsidRPr="00AB7C03">
        <w:rPr>
          <w:szCs w:val="24"/>
        </w:rPr>
        <w:t>Ensure</w:t>
      </w:r>
      <w:r w:rsidR="00891E49" w:rsidRPr="00AB7C03">
        <w:rPr>
          <w:szCs w:val="24"/>
        </w:rPr>
        <w:t xml:space="preserve"> that pretrial detention </w:t>
      </w:r>
      <w:r w:rsidR="00BA3DBD" w:rsidRPr="00AB7C03">
        <w:rPr>
          <w:szCs w:val="24"/>
        </w:rPr>
        <w:t xml:space="preserve">complies with </w:t>
      </w:r>
      <w:r w:rsidR="008D511D" w:rsidRPr="00AB7C03">
        <w:rPr>
          <w:szCs w:val="24"/>
        </w:rPr>
        <w:t>human rights standards and</w:t>
      </w:r>
      <w:r w:rsidR="00891E49" w:rsidRPr="00AB7C03">
        <w:rPr>
          <w:szCs w:val="24"/>
        </w:rPr>
        <w:t xml:space="preserve"> is not prolonged in law and in practice, particularly through independent judicial supervision of detention and timely access to counsel</w:t>
      </w:r>
      <w:r w:rsidR="008D511D" w:rsidRPr="00AB7C03">
        <w:rPr>
          <w:szCs w:val="24"/>
        </w:rPr>
        <w:t>.</w:t>
      </w:r>
    </w:p>
    <w:p w14:paraId="5D91BCC1" w14:textId="3F3ACA62" w:rsidR="00891E49" w:rsidRPr="00AB7C03" w:rsidRDefault="008064EB" w:rsidP="002C73CF">
      <w:pPr>
        <w:pStyle w:val="Bulleted"/>
        <w:spacing w:after="120"/>
        <w:ind w:left="1080"/>
        <w:jc w:val="both"/>
        <w:rPr>
          <w:szCs w:val="24"/>
        </w:rPr>
      </w:pPr>
      <w:r w:rsidRPr="00AB7C03">
        <w:rPr>
          <w:szCs w:val="24"/>
        </w:rPr>
        <w:t>Ensure</w:t>
      </w:r>
      <w:r w:rsidR="00891E49" w:rsidRPr="00AB7C03">
        <w:rPr>
          <w:szCs w:val="24"/>
        </w:rPr>
        <w:t xml:space="preserve"> that all arrested persons are permitted access to legal counsel of their choice at all stages of the investigation and legal proceedings and </w:t>
      </w:r>
      <w:r w:rsidR="00C23223" w:rsidRPr="00AB7C03">
        <w:rPr>
          <w:szCs w:val="24"/>
        </w:rPr>
        <w:t xml:space="preserve">direct courts to establish remedies for </w:t>
      </w:r>
      <w:r w:rsidR="00B142CA" w:rsidRPr="00AB7C03">
        <w:rPr>
          <w:szCs w:val="24"/>
        </w:rPr>
        <w:t>denial of</w:t>
      </w:r>
      <w:r w:rsidR="00891E49" w:rsidRPr="00AB7C03">
        <w:rPr>
          <w:szCs w:val="24"/>
        </w:rPr>
        <w:t xml:space="preserve"> access to counsel</w:t>
      </w:r>
      <w:r w:rsidR="00B142CA" w:rsidRPr="00AB7C03">
        <w:rPr>
          <w:szCs w:val="24"/>
        </w:rPr>
        <w:t>.</w:t>
      </w:r>
    </w:p>
    <w:p w14:paraId="7F505542" w14:textId="66A00470" w:rsidR="00891E49" w:rsidRPr="00AB7C03" w:rsidRDefault="004D2CEF" w:rsidP="002C73CF">
      <w:pPr>
        <w:pStyle w:val="Bulleted"/>
        <w:spacing w:after="120"/>
        <w:ind w:left="1080"/>
        <w:jc w:val="both"/>
        <w:rPr>
          <w:szCs w:val="24"/>
        </w:rPr>
      </w:pPr>
      <w:r w:rsidRPr="00AB7C03">
        <w:rPr>
          <w:szCs w:val="24"/>
        </w:rPr>
        <w:t>Take concrete measures to e</w:t>
      </w:r>
      <w:r w:rsidR="00891E49" w:rsidRPr="00AB7C03">
        <w:rPr>
          <w:szCs w:val="24"/>
        </w:rPr>
        <w:t>nsure and protect the full independence and impartiality of the judiciary and guarantee that the judiciary is free to operate without pressure and interference from the executive</w:t>
      </w:r>
      <w:r w:rsidRPr="00AB7C03">
        <w:rPr>
          <w:szCs w:val="24"/>
        </w:rPr>
        <w:t>.</w:t>
      </w:r>
    </w:p>
    <w:p w14:paraId="3E4AA44D" w14:textId="797F940D" w:rsidR="00F51AFD" w:rsidRPr="00AB7C03" w:rsidRDefault="006907A8" w:rsidP="00315D4B">
      <w:pPr>
        <w:pStyle w:val="Bulleted"/>
        <w:spacing w:after="120"/>
        <w:ind w:left="1080"/>
        <w:jc w:val="both"/>
        <w:rPr>
          <w:szCs w:val="24"/>
        </w:rPr>
      </w:pPr>
      <w:r w:rsidRPr="00AB7C03">
        <w:rPr>
          <w:szCs w:val="24"/>
        </w:rPr>
        <w:t>Conduct comprehensive training to e</w:t>
      </w:r>
      <w:r w:rsidR="008064EB" w:rsidRPr="00AB7C03">
        <w:rPr>
          <w:szCs w:val="24"/>
        </w:rPr>
        <w:t>nsure</w:t>
      </w:r>
      <w:r w:rsidR="00891E49" w:rsidRPr="00AB7C03">
        <w:rPr>
          <w:szCs w:val="24"/>
        </w:rPr>
        <w:t xml:space="preserve"> that judges, in interpreting legislation and in relying on religious and other principles, do not reach </w:t>
      </w:r>
      <w:r w:rsidR="00913918" w:rsidRPr="00AB7C03">
        <w:rPr>
          <w:szCs w:val="24"/>
        </w:rPr>
        <w:t xml:space="preserve">decisions </w:t>
      </w:r>
      <w:r w:rsidR="00891E49" w:rsidRPr="00AB7C03">
        <w:rPr>
          <w:szCs w:val="24"/>
        </w:rPr>
        <w:t xml:space="preserve">that are in contravention of the rights </w:t>
      </w:r>
      <w:r w:rsidR="00913918" w:rsidRPr="00AB7C03">
        <w:rPr>
          <w:szCs w:val="24"/>
        </w:rPr>
        <w:t>recognized in the Covenant</w:t>
      </w:r>
      <w:r w:rsidR="00D1099B" w:rsidRPr="00AB7C03">
        <w:rPr>
          <w:szCs w:val="24"/>
        </w:rPr>
        <w:t>.</w:t>
      </w:r>
    </w:p>
    <w:sectPr w:rsidR="00F51AFD" w:rsidRPr="00AB7C03"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A5E56" w14:textId="77777777" w:rsidR="00BC27BB" w:rsidRDefault="00BC27BB">
      <w:r>
        <w:separator/>
      </w:r>
    </w:p>
  </w:endnote>
  <w:endnote w:type="continuationSeparator" w:id="0">
    <w:p w14:paraId="740C81F5" w14:textId="77777777" w:rsidR="00BC27BB" w:rsidRDefault="00BC27BB">
      <w:r>
        <w:continuationSeparator/>
      </w:r>
    </w:p>
  </w:endnote>
  <w:endnote w:type="continuationNotice" w:id="1">
    <w:p w14:paraId="716E7443" w14:textId="77777777" w:rsidR="00BC27BB" w:rsidRDefault="00BC27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E1DFE" w14:textId="77777777" w:rsidR="009E72D6" w:rsidRPr="000F3447" w:rsidRDefault="009E72D6" w:rsidP="009E72D6">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62593029" wp14:editId="12997F72">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FF190"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08A15A17" w14:textId="77777777" w:rsidR="009E72D6" w:rsidRPr="00204173" w:rsidRDefault="009E72D6" w:rsidP="009E72D6">
    <w:pPr>
      <w:widowControl w:val="0"/>
      <w:jc w:val="center"/>
      <w:rPr>
        <w:i/>
        <w:iCs/>
        <w:color w:val="542344"/>
        <w:sz w:val="20"/>
        <w:szCs w:val="20"/>
        <w:lang w:val="en"/>
      </w:rPr>
    </w:pPr>
    <w:r w:rsidRPr="00204173">
      <w:rPr>
        <w:color w:val="333333"/>
        <w:sz w:val="20"/>
        <w:szCs w:val="20"/>
        <w:lang w:val="en"/>
      </w:rPr>
      <w:t>The Advocates for Human Rights • 330 Second Avenue South • Suite 800 • Minneapolis, MN 55401 • USA</w:t>
    </w:r>
  </w:p>
  <w:p w14:paraId="239531B9" w14:textId="62ABDCDE" w:rsidR="00804604" w:rsidRPr="00204173" w:rsidRDefault="009E72D6" w:rsidP="00204173">
    <w:pPr>
      <w:widowControl w:val="0"/>
      <w:jc w:val="center"/>
      <w:rPr>
        <w:color w:val="333333"/>
        <w:sz w:val="20"/>
        <w:szCs w:val="20"/>
        <w:lang w:val="en"/>
      </w:rPr>
    </w:pPr>
    <w:r w:rsidRPr="00204173">
      <w:rPr>
        <w:color w:val="333333"/>
        <w:sz w:val="20"/>
        <w:szCs w:val="20"/>
        <w:lang w:val="en"/>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5F582" w14:textId="77777777" w:rsidR="00BC27BB" w:rsidRDefault="00BC27BB">
      <w:r>
        <w:separator/>
      </w:r>
    </w:p>
  </w:footnote>
  <w:footnote w:type="continuationSeparator" w:id="0">
    <w:p w14:paraId="680547EE" w14:textId="77777777" w:rsidR="00BC27BB" w:rsidRDefault="00BC27BB">
      <w:r>
        <w:continuationSeparator/>
      </w:r>
    </w:p>
  </w:footnote>
  <w:footnote w:type="continuationNotice" w:id="1">
    <w:p w14:paraId="3C6F7129" w14:textId="77777777" w:rsidR="00BC27BB" w:rsidRDefault="00BC27BB"/>
  </w:footnote>
  <w:footnote w:id="2">
    <w:p w14:paraId="540F6C91" w14:textId="77777777" w:rsidR="00E65B15" w:rsidRPr="00AB7C03" w:rsidRDefault="00E65B15" w:rsidP="00E65B15">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2021 </w:t>
      </w:r>
      <w:r w:rsidRPr="00AB7C03">
        <w:rPr>
          <w:sz w:val="20"/>
          <w:szCs w:val="20"/>
        </w:rPr>
        <w:t xml:space="preserve">(2022), 27. </w:t>
      </w:r>
    </w:p>
  </w:footnote>
  <w:footnote w:id="3">
    <w:p w14:paraId="6E012E6D" w14:textId="7D8A03F7" w:rsidR="008A3D96" w:rsidRPr="00AB7C03" w:rsidRDefault="008A3D96">
      <w:pPr>
        <w:pStyle w:val="FootnoteText"/>
        <w:rPr>
          <w:sz w:val="20"/>
          <w:szCs w:val="20"/>
        </w:rPr>
      </w:pPr>
      <w:r w:rsidRPr="00AB7C03">
        <w:rPr>
          <w:rStyle w:val="FootnoteReference"/>
          <w:sz w:val="20"/>
          <w:szCs w:val="20"/>
        </w:rPr>
        <w:footnoteRef/>
      </w:r>
      <w:r w:rsidRPr="00AB7C03">
        <w:rPr>
          <w:sz w:val="20"/>
          <w:szCs w:val="20"/>
        </w:rPr>
        <w:t xml:space="preserve"> Amnesty International, </w:t>
      </w:r>
      <w:r w:rsidRPr="00AB7C03">
        <w:rPr>
          <w:i/>
          <w:iCs/>
          <w:sz w:val="20"/>
          <w:szCs w:val="20"/>
        </w:rPr>
        <w:t>Death Sentences and Executions 2022</w:t>
      </w:r>
      <w:r w:rsidRPr="00AB7C03">
        <w:rPr>
          <w:sz w:val="20"/>
          <w:szCs w:val="20"/>
        </w:rPr>
        <w:t xml:space="preserve"> (2023), 10</w:t>
      </w:r>
      <w:r w:rsidR="00E33C25" w:rsidRPr="00AB7C03">
        <w:rPr>
          <w:sz w:val="20"/>
          <w:szCs w:val="20"/>
        </w:rPr>
        <w:t>-11</w:t>
      </w:r>
      <w:r w:rsidRPr="00AB7C03">
        <w:rPr>
          <w:sz w:val="20"/>
          <w:szCs w:val="20"/>
        </w:rPr>
        <w:t>.</w:t>
      </w:r>
    </w:p>
  </w:footnote>
  <w:footnote w:id="4">
    <w:p w14:paraId="7457BAC7" w14:textId="77777777" w:rsidR="00B21835" w:rsidRPr="00AB7C03" w:rsidRDefault="00B21835" w:rsidP="00B21835">
      <w:pPr>
        <w:pStyle w:val="FootnoteText"/>
        <w:rPr>
          <w:sz w:val="20"/>
          <w:szCs w:val="20"/>
        </w:rPr>
      </w:pPr>
      <w:r w:rsidRPr="00AB7C03">
        <w:rPr>
          <w:rStyle w:val="FootnoteReference"/>
          <w:sz w:val="20"/>
          <w:szCs w:val="20"/>
        </w:rPr>
        <w:footnoteRef/>
      </w:r>
      <w:r w:rsidRPr="00AB7C03">
        <w:rPr>
          <w:sz w:val="20"/>
          <w:szCs w:val="20"/>
        </w:rPr>
        <w:t xml:space="preserve"> Human Rights Watch, </w:t>
      </w:r>
      <w:r w:rsidRPr="00AB7C03">
        <w:rPr>
          <w:i/>
          <w:iCs/>
          <w:sz w:val="20"/>
          <w:szCs w:val="20"/>
        </w:rPr>
        <w:t>Iran: Alarming Surge in Executions</w:t>
      </w:r>
      <w:r w:rsidRPr="00AB7C03">
        <w:rPr>
          <w:sz w:val="20"/>
          <w:szCs w:val="20"/>
        </w:rPr>
        <w:t xml:space="preserve"> (May 12, 2023), </w:t>
      </w:r>
      <w:hyperlink r:id="rId1" w:history="1">
        <w:r w:rsidRPr="00AB7C03">
          <w:rPr>
            <w:rStyle w:val="Hyperlink"/>
            <w:color w:val="auto"/>
            <w:sz w:val="20"/>
            <w:szCs w:val="20"/>
            <w:u w:val="none"/>
          </w:rPr>
          <w:t>https://www.hrw.org/news/2023/05/12/iran-alarming-surge-executions</w:t>
        </w:r>
      </w:hyperlink>
      <w:r w:rsidRPr="00AB7C03">
        <w:rPr>
          <w:sz w:val="20"/>
          <w:szCs w:val="20"/>
        </w:rPr>
        <w:t xml:space="preserve">. </w:t>
      </w:r>
    </w:p>
  </w:footnote>
  <w:footnote w:id="5">
    <w:p w14:paraId="6EC4D11D" w14:textId="067C4957" w:rsidR="00E65B15" w:rsidRPr="00AB7C03" w:rsidRDefault="00E65B15" w:rsidP="00E65B15">
      <w:pPr>
        <w:pStyle w:val="FootnoteText"/>
        <w:rPr>
          <w:sz w:val="20"/>
          <w:szCs w:val="20"/>
        </w:rPr>
      </w:pPr>
      <w:r w:rsidRPr="00AB7C03">
        <w:rPr>
          <w:rStyle w:val="FootnoteReference"/>
          <w:sz w:val="20"/>
          <w:szCs w:val="20"/>
        </w:rPr>
        <w:footnoteRef/>
      </w:r>
      <w:r w:rsidRPr="00AB7C03">
        <w:rPr>
          <w:sz w:val="20"/>
          <w:szCs w:val="20"/>
        </w:rPr>
        <w:t xml:space="preserve"> Amnesty International, “Executions of Juveniles Since 1990 as of November 2019,” accessed April 25, 2020, https://www.amnesty.org/download/Documents/ACT5002332019ENGLISH.pdf</w:t>
      </w:r>
      <w:r w:rsidR="00BD1CFB" w:rsidRPr="00AB7C03">
        <w:rPr>
          <w:sz w:val="20"/>
          <w:szCs w:val="20"/>
        </w:rPr>
        <w:t>.</w:t>
      </w:r>
    </w:p>
  </w:footnote>
  <w:footnote w:id="6">
    <w:p w14:paraId="4DDCBAC8" w14:textId="6F048CBF" w:rsidR="0025799A" w:rsidRPr="00AB7C03" w:rsidRDefault="00446DFF" w:rsidP="00E32C2F">
      <w:pPr>
        <w:pStyle w:val="FootnoteText"/>
        <w:rPr>
          <w:i/>
          <w:iCs/>
          <w:sz w:val="20"/>
          <w:szCs w:val="20"/>
        </w:rPr>
      </w:pPr>
      <w:r w:rsidRPr="00AB7C03">
        <w:rPr>
          <w:rStyle w:val="FootnoteReference"/>
          <w:sz w:val="20"/>
          <w:szCs w:val="20"/>
        </w:rPr>
        <w:footnoteRef/>
      </w:r>
      <w:r w:rsidRPr="00AB7C03">
        <w:rPr>
          <w:sz w:val="20"/>
          <w:szCs w:val="20"/>
        </w:rPr>
        <w:t xml:space="preserve"> </w:t>
      </w:r>
      <w:r w:rsidR="00E32C2F" w:rsidRPr="00AB7C03">
        <w:rPr>
          <w:sz w:val="20"/>
          <w:szCs w:val="20"/>
        </w:rPr>
        <w:t xml:space="preserve">The Advocates for Human Rights, The World Coalition Against the Death Penalty, Iran Human Rights, ECPM, and Impact Iran, </w:t>
      </w:r>
      <w:r w:rsidR="0025799A" w:rsidRPr="00AB7C03">
        <w:rPr>
          <w:i/>
          <w:iCs/>
          <w:sz w:val="20"/>
          <w:szCs w:val="20"/>
        </w:rPr>
        <w:t>Islamic Republic of Iran’s Compliance with International Covenant on Civil and Political</w:t>
      </w:r>
    </w:p>
    <w:p w14:paraId="471454DC" w14:textId="52411FB1" w:rsidR="00446DFF" w:rsidRPr="00AB7C03" w:rsidRDefault="0025799A" w:rsidP="0025799A">
      <w:pPr>
        <w:pStyle w:val="FootnoteText"/>
        <w:rPr>
          <w:sz w:val="20"/>
          <w:szCs w:val="20"/>
        </w:rPr>
      </w:pPr>
      <w:r w:rsidRPr="00AB7C03">
        <w:rPr>
          <w:i/>
          <w:iCs/>
          <w:sz w:val="20"/>
          <w:szCs w:val="20"/>
        </w:rPr>
        <w:t>Rights Treaty: Suggested List of Issues,</w:t>
      </w:r>
      <w:r w:rsidRPr="00AB7C03">
        <w:rPr>
          <w:sz w:val="20"/>
          <w:szCs w:val="20"/>
        </w:rPr>
        <w:t xml:space="preserve"> (August </w:t>
      </w:r>
      <w:r w:rsidR="00E32C2F" w:rsidRPr="00AB7C03">
        <w:rPr>
          <w:sz w:val="20"/>
          <w:szCs w:val="20"/>
        </w:rPr>
        <w:t xml:space="preserve">15, </w:t>
      </w:r>
      <w:r w:rsidRPr="00AB7C03">
        <w:rPr>
          <w:sz w:val="20"/>
          <w:szCs w:val="20"/>
        </w:rPr>
        <w:t xml:space="preserve">2022), </w:t>
      </w:r>
      <w:r w:rsidR="00446DFF" w:rsidRPr="00AB7C03">
        <w:rPr>
          <w:sz w:val="20"/>
          <w:szCs w:val="20"/>
        </w:rPr>
        <w:t xml:space="preserve">Available at </w:t>
      </w:r>
      <w:hyperlink r:id="rId2" w:history="1">
        <w:r w:rsidR="00446DFF" w:rsidRPr="00AB7C03">
          <w:rPr>
            <w:rStyle w:val="Hyperlink"/>
            <w:color w:val="auto"/>
            <w:sz w:val="20"/>
            <w:szCs w:val="20"/>
            <w:u w:val="none"/>
          </w:rPr>
          <w:t>https://www.theadvocatesforhumanrights.org/Res/Iran%20CCPR%20LOI%20CCPR%20AHR%20IRNGO%20Final.pdf</w:t>
        </w:r>
      </w:hyperlink>
      <w:r w:rsidR="00446DFF" w:rsidRPr="00AB7C03">
        <w:rPr>
          <w:sz w:val="20"/>
          <w:szCs w:val="20"/>
        </w:rPr>
        <w:t xml:space="preserve">. </w:t>
      </w:r>
    </w:p>
  </w:footnote>
  <w:footnote w:id="7">
    <w:p w14:paraId="4C873550" w14:textId="77777777" w:rsidR="00B21835" w:rsidRPr="00AB7C03" w:rsidRDefault="00B21835" w:rsidP="00B21835">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79.</w:t>
      </w:r>
    </w:p>
  </w:footnote>
  <w:footnote w:id="8">
    <w:p w14:paraId="351D1228" w14:textId="0085D6D7" w:rsidR="008A1B76" w:rsidRPr="00AB7C03" w:rsidRDefault="008A1B76">
      <w:pPr>
        <w:pStyle w:val="FootnoteText"/>
        <w:rPr>
          <w:sz w:val="20"/>
          <w:szCs w:val="20"/>
        </w:rPr>
      </w:pPr>
      <w:r w:rsidRPr="00AB7C03">
        <w:rPr>
          <w:rStyle w:val="FootnoteReference"/>
          <w:sz w:val="20"/>
          <w:szCs w:val="20"/>
        </w:rPr>
        <w:footnoteRef/>
      </w:r>
      <w:r w:rsidRPr="00AB7C03">
        <w:rPr>
          <w:sz w:val="20"/>
          <w:szCs w:val="20"/>
        </w:rPr>
        <w:t xml:space="preserve"> </w:t>
      </w:r>
      <w:r w:rsidR="009E2A99" w:rsidRPr="00AB7C03">
        <w:rPr>
          <w:sz w:val="20"/>
          <w:szCs w:val="20"/>
        </w:rPr>
        <w:t xml:space="preserve">Iran Human Rights, </w:t>
      </w:r>
      <w:r w:rsidR="009E2A99" w:rsidRPr="00AB7C03">
        <w:rPr>
          <w:i/>
          <w:iCs/>
          <w:sz w:val="20"/>
          <w:szCs w:val="20"/>
        </w:rPr>
        <w:t xml:space="preserve">Juvenile Offender Hossein Shahbazi at Risk of Execution Despite </w:t>
      </w:r>
      <w:r w:rsidR="00516556" w:rsidRPr="00AB7C03">
        <w:rPr>
          <w:i/>
          <w:iCs/>
          <w:sz w:val="20"/>
          <w:szCs w:val="20"/>
        </w:rPr>
        <w:t>Postponement, (</w:t>
      </w:r>
      <w:r w:rsidR="00516556" w:rsidRPr="00AB7C03">
        <w:rPr>
          <w:sz w:val="20"/>
          <w:szCs w:val="20"/>
        </w:rPr>
        <w:t>27 Ma</w:t>
      </w:r>
      <w:r w:rsidR="00B0587A" w:rsidRPr="00AB7C03">
        <w:rPr>
          <w:sz w:val="20"/>
          <w:szCs w:val="20"/>
        </w:rPr>
        <w:t>y),</w:t>
      </w:r>
      <w:r w:rsidR="00516556" w:rsidRPr="00AB7C03">
        <w:rPr>
          <w:i/>
          <w:iCs/>
          <w:sz w:val="20"/>
          <w:szCs w:val="20"/>
        </w:rPr>
        <w:t xml:space="preserve"> </w:t>
      </w:r>
      <w:r w:rsidR="00EF07EE" w:rsidRPr="00AB7C03">
        <w:rPr>
          <w:sz w:val="20"/>
          <w:szCs w:val="20"/>
        </w:rPr>
        <w:t>https://iranhr.net/en/articles/5949/</w:t>
      </w:r>
    </w:p>
  </w:footnote>
  <w:footnote w:id="9">
    <w:p w14:paraId="34FD07CA" w14:textId="09B50E82" w:rsidR="00E65B15" w:rsidRPr="00AB7C03" w:rsidRDefault="00E65B15" w:rsidP="00E65B15">
      <w:pPr>
        <w:pStyle w:val="FootnoteText"/>
        <w:rPr>
          <w:sz w:val="20"/>
          <w:szCs w:val="20"/>
        </w:rPr>
      </w:pPr>
      <w:r w:rsidRPr="00AB7C03">
        <w:rPr>
          <w:rStyle w:val="FootnoteReference"/>
          <w:sz w:val="20"/>
          <w:szCs w:val="20"/>
        </w:rPr>
        <w:footnoteRef/>
      </w:r>
      <w:r w:rsidRPr="00AB7C03">
        <w:rPr>
          <w:sz w:val="20"/>
          <w:szCs w:val="20"/>
        </w:rPr>
        <w:t xml:space="preserve"> Iran Human Rights, “Iran Resumes Public Executions After Two Years; Iran Human Rights Calls for International Condemnations</w:t>
      </w:r>
      <w:r w:rsidR="00BD1CFB" w:rsidRPr="00AB7C03">
        <w:rPr>
          <w:sz w:val="20"/>
          <w:szCs w:val="20"/>
        </w:rPr>
        <w:t>,</w:t>
      </w:r>
      <w:r w:rsidRPr="00AB7C03">
        <w:rPr>
          <w:sz w:val="20"/>
          <w:szCs w:val="20"/>
        </w:rPr>
        <w:t xml:space="preserve">” accessed August 5, 2022, </w:t>
      </w:r>
      <w:hyperlink r:id="rId3" w:history="1">
        <w:r w:rsidR="00D15618" w:rsidRPr="00AB7C03">
          <w:rPr>
            <w:rStyle w:val="Hyperlink"/>
            <w:color w:val="auto"/>
            <w:sz w:val="20"/>
            <w:szCs w:val="20"/>
            <w:u w:val="none"/>
          </w:rPr>
          <w:t>https://iranhr.net/en/articles/5366/</w:t>
        </w:r>
      </w:hyperlink>
      <w:r w:rsidR="00D15618" w:rsidRPr="00AB7C03">
        <w:rPr>
          <w:sz w:val="20"/>
          <w:szCs w:val="20"/>
        </w:rPr>
        <w:t xml:space="preserve">; Iran Human Rights and ECPM, </w:t>
      </w:r>
      <w:r w:rsidR="00D15618" w:rsidRPr="00AB7C03">
        <w:rPr>
          <w:i/>
          <w:iCs/>
          <w:sz w:val="20"/>
          <w:szCs w:val="20"/>
        </w:rPr>
        <w:t>Annual Report on the Death Penalty in Iran</w:t>
      </w:r>
      <w:r w:rsidR="00D15618" w:rsidRPr="00AB7C03">
        <w:rPr>
          <w:sz w:val="20"/>
          <w:szCs w:val="20"/>
        </w:rPr>
        <w:t xml:space="preserve"> </w:t>
      </w:r>
      <w:r w:rsidR="00D15618" w:rsidRPr="00AB7C03">
        <w:rPr>
          <w:i/>
          <w:iCs/>
          <w:sz w:val="20"/>
          <w:szCs w:val="20"/>
        </w:rPr>
        <w:t xml:space="preserve">2022 </w:t>
      </w:r>
      <w:r w:rsidR="00D15618" w:rsidRPr="00AB7C03">
        <w:rPr>
          <w:sz w:val="20"/>
          <w:szCs w:val="20"/>
        </w:rPr>
        <w:t>(2023), 69.</w:t>
      </w:r>
    </w:p>
  </w:footnote>
  <w:footnote w:id="10">
    <w:p w14:paraId="6A20AF8A" w14:textId="77777777" w:rsidR="00E65B15" w:rsidRPr="00AB7C03" w:rsidRDefault="00E65B15" w:rsidP="00E65B15">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2021</w:t>
      </w:r>
      <w:r w:rsidRPr="00AB7C03">
        <w:rPr>
          <w:sz w:val="20"/>
          <w:szCs w:val="20"/>
        </w:rPr>
        <w:t xml:space="preserve"> (2022), 41.</w:t>
      </w:r>
    </w:p>
  </w:footnote>
  <w:footnote w:id="11">
    <w:p w14:paraId="1EA55913" w14:textId="007FE767" w:rsidR="00365B47" w:rsidRPr="00AB7C03" w:rsidRDefault="00365B47">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2021</w:t>
      </w:r>
      <w:r w:rsidRPr="00AB7C03">
        <w:rPr>
          <w:sz w:val="20"/>
          <w:szCs w:val="20"/>
        </w:rPr>
        <w:t xml:space="preserve"> (2022), 38-39.</w:t>
      </w:r>
    </w:p>
  </w:footnote>
  <w:footnote w:id="12">
    <w:p w14:paraId="02FB3533" w14:textId="58E3D1AB" w:rsidR="00E65B15" w:rsidRPr="00AB7C03" w:rsidRDefault="00E65B15" w:rsidP="00E65B15">
      <w:pPr>
        <w:rPr>
          <w:sz w:val="20"/>
          <w:szCs w:val="20"/>
        </w:rPr>
      </w:pPr>
      <w:r w:rsidRPr="00AB7C03">
        <w:rPr>
          <w:sz w:val="20"/>
          <w:szCs w:val="20"/>
          <w:vertAlign w:val="superscript"/>
        </w:rPr>
        <w:footnoteRef/>
      </w:r>
      <w:r w:rsidRPr="00AB7C03">
        <w:rPr>
          <w:sz w:val="20"/>
          <w:szCs w:val="20"/>
        </w:rPr>
        <w:t xml:space="preserve"> Iran Human Rights, “Political Prisoner Hedayat </w:t>
      </w:r>
      <w:r w:rsidR="00BD1CFB" w:rsidRPr="00AB7C03">
        <w:rPr>
          <w:sz w:val="20"/>
          <w:szCs w:val="20"/>
        </w:rPr>
        <w:t>Abdollahpour</w:t>
      </w:r>
      <w:r w:rsidRPr="00AB7C03">
        <w:rPr>
          <w:sz w:val="20"/>
          <w:szCs w:val="20"/>
        </w:rPr>
        <w:t xml:space="preserve"> Executed </w:t>
      </w:r>
      <w:r w:rsidR="00B41978" w:rsidRPr="00AB7C03">
        <w:rPr>
          <w:sz w:val="20"/>
          <w:szCs w:val="20"/>
        </w:rPr>
        <w:t>‘</w:t>
      </w:r>
      <w:r w:rsidRPr="00AB7C03">
        <w:rPr>
          <w:sz w:val="20"/>
          <w:szCs w:val="20"/>
        </w:rPr>
        <w:t>by Firing Squad</w:t>
      </w:r>
      <w:r w:rsidR="00B41978" w:rsidRPr="00AB7C03">
        <w:rPr>
          <w:sz w:val="20"/>
          <w:szCs w:val="20"/>
        </w:rPr>
        <w:t>,’</w:t>
      </w:r>
      <w:r w:rsidRPr="00AB7C03">
        <w:rPr>
          <w:sz w:val="20"/>
          <w:szCs w:val="20"/>
        </w:rPr>
        <w:t>” accessed August 5, 2022, https://iranhr.net/en/articles/4294/.</w:t>
      </w:r>
    </w:p>
  </w:footnote>
  <w:footnote w:id="13">
    <w:p w14:paraId="11E854F2" w14:textId="4496108A" w:rsidR="000D6861" w:rsidRPr="00AB7C03" w:rsidRDefault="000D6861" w:rsidP="000D6861">
      <w:pPr>
        <w:pStyle w:val="FootnoteText"/>
        <w:rPr>
          <w:sz w:val="20"/>
          <w:szCs w:val="20"/>
        </w:rPr>
      </w:pPr>
      <w:r w:rsidRPr="00AB7C03">
        <w:rPr>
          <w:rStyle w:val="FootnoteReference"/>
          <w:sz w:val="20"/>
          <w:szCs w:val="20"/>
        </w:rPr>
        <w:footnoteRef/>
      </w:r>
      <w:r w:rsidRPr="00AB7C03">
        <w:rPr>
          <w:sz w:val="20"/>
          <w:szCs w:val="20"/>
        </w:rPr>
        <w:t xml:space="preserve"> The Advocates for Human Rights, The World Coalition Against the Death Penalty, Iran Human Rights, Impact Iran, and ECPM, </w:t>
      </w:r>
      <w:r w:rsidRPr="00AB7C03">
        <w:rPr>
          <w:i/>
          <w:iCs/>
          <w:sz w:val="20"/>
          <w:szCs w:val="20"/>
        </w:rPr>
        <w:t>Islamic Republic of Iran’s Compliance with International Covenant on Civil and Political Rights Treaty: Suggested List of Issues Prior to Reporting</w:t>
      </w:r>
      <w:r w:rsidRPr="00AB7C03">
        <w:rPr>
          <w:sz w:val="20"/>
          <w:szCs w:val="20"/>
        </w:rPr>
        <w:t xml:space="preserve"> (Minneapolis, USA, June 2020), ¶ 1-3.</w:t>
      </w:r>
    </w:p>
  </w:footnote>
  <w:footnote w:id="14">
    <w:p w14:paraId="5266728E" w14:textId="7A6A402C" w:rsidR="00AC0FE8" w:rsidRPr="00AB7C03" w:rsidRDefault="00AC0FE8">
      <w:pPr>
        <w:pStyle w:val="FootnoteText"/>
        <w:rPr>
          <w:color w:val="000000" w:themeColor="text1"/>
          <w:sz w:val="20"/>
          <w:szCs w:val="20"/>
        </w:rPr>
      </w:pPr>
      <w:r w:rsidRPr="00AB7C03">
        <w:rPr>
          <w:rStyle w:val="FootnoteReference"/>
          <w:sz w:val="20"/>
          <w:szCs w:val="20"/>
        </w:rPr>
        <w:footnoteRef/>
      </w:r>
      <w:r w:rsidRPr="00AB7C03">
        <w:rPr>
          <w:sz w:val="20"/>
          <w:szCs w:val="20"/>
        </w:rPr>
        <w:t xml:space="preserve"> </w:t>
      </w:r>
      <w:r w:rsidR="00B93960" w:rsidRPr="00AB7C03">
        <w:rPr>
          <w:color w:val="000000" w:themeColor="text1"/>
          <w:sz w:val="20"/>
          <w:szCs w:val="20"/>
        </w:rPr>
        <w:t xml:space="preserve">Sato, M. and Babcock, S. (eds.), Silently Silenced: State-Sanctioned Killing of Women. Eleos Justice, Monash University and Cornell Center on the Death Penalty Worldwide, </w:t>
      </w:r>
      <w:r w:rsidR="005B4480" w:rsidRPr="00AB7C03">
        <w:rPr>
          <w:color w:val="000000" w:themeColor="text1"/>
          <w:sz w:val="20"/>
          <w:szCs w:val="20"/>
        </w:rPr>
        <w:t>at 20, https://deathpenaltyworldwide.org/wp-content/uploads/2023/04/Silently-Silenced-final-30-March-2023-2.pdf.</w:t>
      </w:r>
    </w:p>
  </w:footnote>
  <w:footnote w:id="15">
    <w:p w14:paraId="732D1DEE" w14:textId="775AEC9D" w:rsidR="00F15B61" w:rsidRPr="00AB7C03" w:rsidRDefault="00F15B61">
      <w:pPr>
        <w:pStyle w:val="FootnoteText"/>
        <w:rPr>
          <w:sz w:val="20"/>
          <w:szCs w:val="20"/>
        </w:rPr>
      </w:pPr>
      <w:r w:rsidRPr="00AB7C03">
        <w:rPr>
          <w:rStyle w:val="FootnoteReference"/>
          <w:sz w:val="20"/>
          <w:szCs w:val="20"/>
        </w:rPr>
        <w:footnoteRef/>
      </w:r>
      <w:r w:rsidRPr="00AB7C03">
        <w:rPr>
          <w:sz w:val="20"/>
          <w:szCs w:val="20"/>
        </w:rPr>
        <w:t xml:space="preserve"> </w:t>
      </w:r>
      <w:r w:rsidR="00DD20D5" w:rsidRPr="00AB7C03">
        <w:rPr>
          <w:sz w:val="20"/>
          <w:szCs w:val="20"/>
        </w:rPr>
        <w:t xml:space="preserve">International Federation for Human Rights, </w:t>
      </w:r>
      <w:r w:rsidR="00DD20D5" w:rsidRPr="00AB7C03">
        <w:rPr>
          <w:i/>
          <w:iCs/>
          <w:sz w:val="20"/>
          <w:szCs w:val="20"/>
        </w:rPr>
        <w:t>Iran: Death sentence against two women for speaking out in support of LGBTQI+ rights</w:t>
      </w:r>
      <w:r w:rsidR="00DD20D5" w:rsidRPr="00AB7C03">
        <w:rPr>
          <w:sz w:val="20"/>
          <w:szCs w:val="20"/>
        </w:rPr>
        <w:t xml:space="preserve"> (</w:t>
      </w:r>
      <w:r w:rsidR="002E1E07" w:rsidRPr="00AB7C03">
        <w:rPr>
          <w:sz w:val="20"/>
          <w:szCs w:val="20"/>
        </w:rPr>
        <w:t xml:space="preserve">Sep. 22, 2022), </w:t>
      </w:r>
      <w:hyperlink r:id="rId4" w:history="1">
        <w:r w:rsidR="002E1E07" w:rsidRPr="00AB7C03">
          <w:rPr>
            <w:rStyle w:val="Hyperlink"/>
            <w:color w:val="auto"/>
            <w:sz w:val="20"/>
            <w:szCs w:val="20"/>
            <w:u w:val="none"/>
          </w:rPr>
          <w:t>https://www.fidh.org/en/region/asia/iran/iran-death-sentence-lgbt-rights</w:t>
        </w:r>
      </w:hyperlink>
      <w:r w:rsidR="00F0124D" w:rsidRPr="00AB7C03">
        <w:rPr>
          <w:sz w:val="20"/>
          <w:szCs w:val="20"/>
        </w:rPr>
        <w:t xml:space="preserve">. </w:t>
      </w:r>
    </w:p>
  </w:footnote>
  <w:footnote w:id="16">
    <w:p w14:paraId="53B4EB0B" w14:textId="0015F776" w:rsidR="00CC3AFA" w:rsidRPr="00AB7C03" w:rsidRDefault="00CC3AFA">
      <w:pPr>
        <w:pStyle w:val="FootnoteText"/>
        <w:rPr>
          <w:sz w:val="20"/>
          <w:szCs w:val="20"/>
        </w:rPr>
      </w:pPr>
      <w:r w:rsidRPr="00AB7C03">
        <w:rPr>
          <w:rStyle w:val="FootnoteReference"/>
          <w:sz w:val="20"/>
          <w:szCs w:val="20"/>
        </w:rPr>
        <w:footnoteRef/>
      </w:r>
      <w:r w:rsidRPr="00AB7C03">
        <w:rPr>
          <w:sz w:val="20"/>
          <w:szCs w:val="20"/>
        </w:rPr>
        <w:t xml:space="preserve"> </w:t>
      </w:r>
      <w:r w:rsidR="002E1E07" w:rsidRPr="00AB7C03">
        <w:rPr>
          <w:sz w:val="20"/>
          <w:szCs w:val="20"/>
        </w:rPr>
        <w:t xml:space="preserve">International Federation for Human Rights, </w:t>
      </w:r>
      <w:r w:rsidR="002E1E07" w:rsidRPr="00AB7C03">
        <w:rPr>
          <w:i/>
          <w:iCs/>
          <w:sz w:val="20"/>
          <w:szCs w:val="20"/>
        </w:rPr>
        <w:t>Iran: Death sentence against two women for speaking out in support of LGBTQI+ rights</w:t>
      </w:r>
      <w:r w:rsidR="002E1E07" w:rsidRPr="00AB7C03">
        <w:rPr>
          <w:sz w:val="20"/>
          <w:szCs w:val="20"/>
        </w:rPr>
        <w:t xml:space="preserve"> (Sep. 22, 2022), </w:t>
      </w:r>
      <w:hyperlink r:id="rId5" w:history="1">
        <w:r w:rsidR="002E1E07" w:rsidRPr="00AB7C03">
          <w:rPr>
            <w:rStyle w:val="Hyperlink"/>
            <w:color w:val="auto"/>
            <w:sz w:val="20"/>
            <w:szCs w:val="20"/>
            <w:u w:val="none"/>
          </w:rPr>
          <w:t>https://www.fidh.org/en/region/asia/iran/iran-death-sentence-lgbt-rights</w:t>
        </w:r>
      </w:hyperlink>
      <w:r w:rsidR="002E1E07" w:rsidRPr="00AB7C03">
        <w:rPr>
          <w:sz w:val="20"/>
          <w:szCs w:val="20"/>
        </w:rPr>
        <w:t xml:space="preserve">. </w:t>
      </w:r>
    </w:p>
  </w:footnote>
  <w:footnote w:id="17">
    <w:p w14:paraId="4107F5E5" w14:textId="2C53DEE0" w:rsidR="00AE4A84" w:rsidRPr="00AB7C03" w:rsidRDefault="00AE4A84">
      <w:pPr>
        <w:pStyle w:val="FootnoteText"/>
        <w:rPr>
          <w:sz w:val="20"/>
          <w:szCs w:val="20"/>
        </w:rPr>
      </w:pPr>
      <w:r w:rsidRPr="00AB7C03">
        <w:rPr>
          <w:rStyle w:val="FootnoteReference"/>
          <w:sz w:val="20"/>
          <w:szCs w:val="20"/>
        </w:rPr>
        <w:footnoteRef/>
      </w:r>
      <w:r w:rsidRPr="00AB7C03">
        <w:rPr>
          <w:sz w:val="20"/>
          <w:szCs w:val="20"/>
        </w:rPr>
        <w:t xml:space="preserve"> The source refers to Hamedani and Chobdar as LGBTQI+ activists, which has considerable overlap with, but it is not the same as LGBT activists.</w:t>
      </w:r>
    </w:p>
  </w:footnote>
  <w:footnote w:id="18">
    <w:p w14:paraId="33A96DFF" w14:textId="65C31433" w:rsidR="00AA1E2B" w:rsidRPr="00AB7C03" w:rsidRDefault="00AA1E2B">
      <w:pPr>
        <w:pStyle w:val="FootnoteText"/>
        <w:rPr>
          <w:sz w:val="20"/>
          <w:szCs w:val="20"/>
        </w:rPr>
      </w:pPr>
      <w:r w:rsidRPr="00AB7C03">
        <w:rPr>
          <w:rStyle w:val="FootnoteReference"/>
          <w:sz w:val="20"/>
          <w:szCs w:val="20"/>
        </w:rPr>
        <w:footnoteRef/>
      </w:r>
      <w:r w:rsidRPr="00AB7C03">
        <w:rPr>
          <w:sz w:val="20"/>
          <w:szCs w:val="20"/>
        </w:rPr>
        <w:t xml:space="preserve"> </w:t>
      </w:r>
      <w:r w:rsidR="002E1E07" w:rsidRPr="00AB7C03">
        <w:rPr>
          <w:sz w:val="20"/>
          <w:szCs w:val="20"/>
        </w:rPr>
        <w:t xml:space="preserve">International Federation for Human Rights, </w:t>
      </w:r>
      <w:r w:rsidR="002E1E07" w:rsidRPr="00AB7C03">
        <w:rPr>
          <w:i/>
          <w:iCs/>
          <w:sz w:val="20"/>
          <w:szCs w:val="20"/>
        </w:rPr>
        <w:t>Iran: Death sentence against two women for speaking out in support of LGBTQI+ rights</w:t>
      </w:r>
      <w:r w:rsidR="002E1E07" w:rsidRPr="00AB7C03">
        <w:rPr>
          <w:sz w:val="20"/>
          <w:szCs w:val="20"/>
        </w:rPr>
        <w:t xml:space="preserve"> (Sep. 22, 2022), </w:t>
      </w:r>
      <w:hyperlink r:id="rId6" w:history="1">
        <w:r w:rsidR="002E1E07" w:rsidRPr="00AB7C03">
          <w:rPr>
            <w:rStyle w:val="Hyperlink"/>
            <w:color w:val="auto"/>
            <w:sz w:val="20"/>
            <w:szCs w:val="20"/>
            <w:u w:val="none"/>
          </w:rPr>
          <w:t>https://www.fidh.org/en/region/asia/iran/iran-death-sentence-lgbt-rights</w:t>
        </w:r>
      </w:hyperlink>
      <w:r w:rsidR="002E1E07" w:rsidRPr="00AB7C03">
        <w:rPr>
          <w:sz w:val="20"/>
          <w:szCs w:val="20"/>
        </w:rPr>
        <w:t xml:space="preserve">. </w:t>
      </w:r>
    </w:p>
  </w:footnote>
  <w:footnote w:id="19">
    <w:p w14:paraId="72EA659C" w14:textId="07EADA6C" w:rsidR="00AA1E2B" w:rsidRPr="00AB7C03" w:rsidRDefault="00AA1E2B">
      <w:pPr>
        <w:pStyle w:val="FootnoteText"/>
        <w:rPr>
          <w:sz w:val="20"/>
          <w:szCs w:val="20"/>
        </w:rPr>
      </w:pPr>
      <w:r w:rsidRPr="00AB7C03">
        <w:rPr>
          <w:rStyle w:val="FootnoteReference"/>
          <w:sz w:val="20"/>
          <w:szCs w:val="20"/>
        </w:rPr>
        <w:footnoteRef/>
      </w:r>
      <w:r w:rsidRPr="00AB7C03">
        <w:rPr>
          <w:sz w:val="20"/>
          <w:szCs w:val="20"/>
        </w:rPr>
        <w:t xml:space="preserve"> </w:t>
      </w:r>
      <w:r w:rsidR="002E1E07" w:rsidRPr="00AB7C03">
        <w:rPr>
          <w:sz w:val="20"/>
          <w:szCs w:val="20"/>
        </w:rPr>
        <w:t xml:space="preserve">International Federation for Human Rights, </w:t>
      </w:r>
      <w:r w:rsidR="002E1E07" w:rsidRPr="00AB7C03">
        <w:rPr>
          <w:i/>
          <w:iCs/>
          <w:sz w:val="20"/>
          <w:szCs w:val="20"/>
        </w:rPr>
        <w:t>Iran: Death sentence against two women for speaking out in support of LGBTQI+ rights</w:t>
      </w:r>
      <w:r w:rsidR="002E1E07" w:rsidRPr="00AB7C03">
        <w:rPr>
          <w:sz w:val="20"/>
          <w:szCs w:val="20"/>
        </w:rPr>
        <w:t xml:space="preserve"> (Sep. 22, 2022), </w:t>
      </w:r>
      <w:hyperlink r:id="rId7" w:history="1">
        <w:r w:rsidR="002E1E07" w:rsidRPr="00AB7C03">
          <w:rPr>
            <w:rStyle w:val="Hyperlink"/>
            <w:color w:val="auto"/>
            <w:sz w:val="20"/>
            <w:szCs w:val="20"/>
            <w:u w:val="none"/>
          </w:rPr>
          <w:t>https://www.fidh.org/en/region/asia/iran/iran-death-sentence-lgbt-rights</w:t>
        </w:r>
      </w:hyperlink>
      <w:r w:rsidR="002E1E07" w:rsidRPr="00AB7C03">
        <w:rPr>
          <w:sz w:val="20"/>
          <w:szCs w:val="20"/>
        </w:rPr>
        <w:t xml:space="preserve">. </w:t>
      </w:r>
    </w:p>
  </w:footnote>
  <w:footnote w:id="20">
    <w:p w14:paraId="6DDA6DA1" w14:textId="77777777" w:rsidR="00384DB5" w:rsidRPr="00AB7C03" w:rsidRDefault="00384DB5" w:rsidP="00384DB5">
      <w:pPr>
        <w:pStyle w:val="FootnoteText"/>
        <w:rPr>
          <w:sz w:val="20"/>
          <w:szCs w:val="20"/>
        </w:rPr>
      </w:pPr>
      <w:r w:rsidRPr="00AB7C03">
        <w:rPr>
          <w:rStyle w:val="FootnoteReference"/>
          <w:sz w:val="20"/>
          <w:szCs w:val="20"/>
        </w:rPr>
        <w:footnoteRef/>
      </w:r>
      <w:r w:rsidRPr="00AB7C03">
        <w:rPr>
          <w:sz w:val="20"/>
          <w:szCs w:val="20"/>
        </w:rPr>
        <w:t xml:space="preserve"> </w:t>
      </w:r>
      <w:r w:rsidRPr="00AB7C03">
        <w:rPr>
          <w:i/>
          <w:iCs/>
          <w:sz w:val="20"/>
          <w:szCs w:val="20"/>
        </w:rPr>
        <w:t>Zahra (Sareh) Sedighi Hamedani to be released from Urmia Prison after the payment of her $45,000 bail</w:t>
      </w:r>
      <w:r w:rsidRPr="00AB7C03">
        <w:rPr>
          <w:sz w:val="20"/>
          <w:szCs w:val="20"/>
        </w:rPr>
        <w:t>, 6Rang, Mar. 18, 2023, https://6rang.org/english/3497/.</w:t>
      </w:r>
    </w:p>
  </w:footnote>
  <w:footnote w:id="21">
    <w:p w14:paraId="6FACABE7" w14:textId="77777777" w:rsidR="00384DB5" w:rsidRPr="00AB7C03" w:rsidRDefault="00384DB5" w:rsidP="00384DB5">
      <w:pPr>
        <w:pStyle w:val="FootnoteText"/>
        <w:rPr>
          <w:sz w:val="20"/>
          <w:szCs w:val="20"/>
        </w:rPr>
      </w:pPr>
      <w:r w:rsidRPr="00AB7C03">
        <w:rPr>
          <w:rStyle w:val="FootnoteReference"/>
          <w:sz w:val="20"/>
          <w:szCs w:val="20"/>
        </w:rPr>
        <w:footnoteRef/>
      </w:r>
      <w:r w:rsidRPr="00AB7C03">
        <w:rPr>
          <w:sz w:val="20"/>
          <w:szCs w:val="20"/>
        </w:rPr>
        <w:t xml:space="preserve"> </w:t>
      </w:r>
      <w:r w:rsidRPr="00AB7C03">
        <w:rPr>
          <w:i/>
          <w:iCs/>
          <w:sz w:val="20"/>
          <w:szCs w:val="20"/>
        </w:rPr>
        <w:t>Elham Choubdar has been released from Urmia prison on bail</w:t>
      </w:r>
      <w:r w:rsidRPr="00AB7C03">
        <w:rPr>
          <w:sz w:val="20"/>
          <w:szCs w:val="20"/>
        </w:rPr>
        <w:t>, 6Rang, Mar. 13, 2023.</w:t>
      </w:r>
    </w:p>
  </w:footnote>
  <w:footnote w:id="22">
    <w:p w14:paraId="45F25751" w14:textId="4B138342" w:rsidR="00E862E6" w:rsidRPr="00AB7C03" w:rsidRDefault="00E862E6">
      <w:pPr>
        <w:pStyle w:val="FootnoteText"/>
        <w:rPr>
          <w:sz w:val="20"/>
          <w:szCs w:val="20"/>
        </w:rPr>
      </w:pPr>
      <w:r w:rsidRPr="00AB7C03">
        <w:rPr>
          <w:rStyle w:val="FootnoteReference"/>
          <w:sz w:val="20"/>
          <w:szCs w:val="20"/>
        </w:rPr>
        <w:footnoteRef/>
      </w:r>
      <w:r w:rsidRPr="00AB7C03">
        <w:rPr>
          <w:sz w:val="20"/>
          <w:szCs w:val="20"/>
        </w:rPr>
        <w:t xml:space="preserve"> Testimony on file</w:t>
      </w:r>
      <w:r w:rsidR="009B3436" w:rsidRPr="00AB7C03">
        <w:rPr>
          <w:sz w:val="20"/>
          <w:szCs w:val="20"/>
        </w:rPr>
        <w:t xml:space="preserve"> with the author. </w:t>
      </w:r>
    </w:p>
  </w:footnote>
  <w:footnote w:id="23">
    <w:p w14:paraId="3B843A4A" w14:textId="7F304535" w:rsidR="001B60DC" w:rsidRPr="00AB7C03" w:rsidRDefault="001B60DC">
      <w:pPr>
        <w:pStyle w:val="FootnoteText"/>
        <w:rPr>
          <w:sz w:val="20"/>
          <w:szCs w:val="20"/>
        </w:rPr>
      </w:pPr>
      <w:r w:rsidRPr="00AB7C03">
        <w:rPr>
          <w:rStyle w:val="FootnoteReference"/>
          <w:sz w:val="20"/>
          <w:szCs w:val="20"/>
        </w:rPr>
        <w:footnoteRef/>
      </w:r>
      <w:r w:rsidRPr="00AB7C03">
        <w:rPr>
          <w:sz w:val="20"/>
          <w:szCs w:val="20"/>
        </w:rPr>
        <w:t xml:space="preserve"> Iranian Queer Organization, Humanity Denied: The Violations of the Rights of Lesbian, Gay, Bisexual and Transgender Persons in IRAN (September 2011),</w:t>
      </w:r>
      <w:r w:rsidR="00041230" w:rsidRPr="00AB7C03">
        <w:rPr>
          <w:sz w:val="20"/>
          <w:szCs w:val="20"/>
        </w:rPr>
        <w:t xml:space="preserve"> </w:t>
      </w:r>
      <w:r w:rsidRPr="00AB7C03">
        <w:rPr>
          <w:sz w:val="20"/>
          <w:szCs w:val="20"/>
        </w:rPr>
        <w:t>para. 35 https://www.hirschfeld-eddy-stiftung.de/fileadmin/user_upload/laenderberichte/Iran/IRQO_Report__September_2011.pdf</w:t>
      </w:r>
    </w:p>
  </w:footnote>
  <w:footnote w:id="24">
    <w:p w14:paraId="315A3C86" w14:textId="77777777" w:rsidR="00B514DC" w:rsidRPr="00AB7C03" w:rsidRDefault="00B514DC" w:rsidP="00B514DC">
      <w:pP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Annual Report on the Death Penalty in Iran 2021</w:t>
      </w:r>
      <w:r w:rsidRPr="00AB7C03">
        <w:rPr>
          <w:sz w:val="20"/>
          <w:szCs w:val="20"/>
        </w:rPr>
        <w:t>, 27.</w:t>
      </w:r>
    </w:p>
  </w:footnote>
  <w:footnote w:id="25">
    <w:p w14:paraId="6DD09CEB" w14:textId="77777777" w:rsidR="00B514DC" w:rsidRPr="00AB7C03" w:rsidRDefault="00B514DC" w:rsidP="00B514DC">
      <w:pPr>
        <w:pStyle w:val="FootnoteText"/>
        <w:rPr>
          <w:sz w:val="20"/>
          <w:szCs w:val="20"/>
        </w:rPr>
      </w:pPr>
      <w:r w:rsidRPr="00AB7C03">
        <w:rPr>
          <w:rStyle w:val="FootnoteReference"/>
          <w:sz w:val="20"/>
          <w:szCs w:val="20"/>
        </w:rPr>
        <w:footnoteRef/>
      </w:r>
      <w:r w:rsidRPr="00AB7C03">
        <w:rPr>
          <w:sz w:val="20"/>
          <w:szCs w:val="20"/>
        </w:rPr>
        <w:t xml:space="preserve"> The Advocates for Human Rights, The World Coalition Against the Death Penalty, Iran Human Rights, Impact Iran, and ECPM, </w:t>
      </w:r>
      <w:r w:rsidRPr="00AB7C03">
        <w:rPr>
          <w:i/>
          <w:iCs/>
          <w:sz w:val="20"/>
          <w:szCs w:val="20"/>
        </w:rPr>
        <w:t>Islamic Republic of Iran’s Compliance with International Covenant on Civil and Political Rights Treaty: Suggested List of Issues Prior to Reporting</w:t>
      </w:r>
      <w:r w:rsidRPr="00AB7C03">
        <w:rPr>
          <w:sz w:val="20"/>
          <w:szCs w:val="20"/>
        </w:rPr>
        <w:t xml:space="preserve"> (Minneapolis, USA, June 2020), ¶¶ 5-8.</w:t>
      </w:r>
    </w:p>
  </w:footnote>
  <w:footnote w:id="26">
    <w:p w14:paraId="56537535" w14:textId="20683D96" w:rsidR="00601B41" w:rsidRPr="00AB7C03" w:rsidRDefault="00601B41">
      <w:pPr>
        <w:pStyle w:val="FootnoteText"/>
        <w:rPr>
          <w:sz w:val="20"/>
          <w:szCs w:val="20"/>
        </w:rPr>
      </w:pPr>
      <w:r w:rsidRPr="00AB7C03">
        <w:rPr>
          <w:rStyle w:val="FootnoteReference"/>
          <w:sz w:val="20"/>
          <w:szCs w:val="20"/>
        </w:rPr>
        <w:footnoteRef/>
      </w:r>
      <w:r w:rsidRPr="00AB7C03">
        <w:rPr>
          <w:sz w:val="20"/>
          <w:szCs w:val="20"/>
        </w:rPr>
        <w:t xml:space="preserve"> </w:t>
      </w:r>
      <w:r w:rsidR="00B215E9" w:rsidRPr="00AB7C03">
        <w:rPr>
          <w:sz w:val="20"/>
          <w:szCs w:val="20"/>
        </w:rPr>
        <w:t xml:space="preserve">Death Penalty Information Center, </w:t>
      </w:r>
      <w:r w:rsidR="00D219E4" w:rsidRPr="00AB7C03">
        <w:rPr>
          <w:i/>
          <w:iCs/>
          <w:sz w:val="20"/>
          <w:szCs w:val="20"/>
        </w:rPr>
        <w:t>Iran Continues Aggressive Use of Death Penalty Despite International Condemnation</w:t>
      </w:r>
      <w:r w:rsidR="00D219E4" w:rsidRPr="00AB7C03">
        <w:rPr>
          <w:sz w:val="20"/>
          <w:szCs w:val="20"/>
        </w:rPr>
        <w:t xml:space="preserve"> (May 24. 2023), </w:t>
      </w:r>
      <w:hyperlink r:id="rId8" w:history="1">
        <w:r w:rsidR="00D219E4" w:rsidRPr="00AB7C03">
          <w:rPr>
            <w:rStyle w:val="Hyperlink"/>
            <w:color w:val="auto"/>
            <w:sz w:val="20"/>
            <w:szCs w:val="20"/>
            <w:u w:val="none"/>
          </w:rPr>
          <w:t>https://deathpenaltyinfo.org/news/iran-continues-aggressive-use-of-death-penalty-despite-international-condemnation</w:t>
        </w:r>
      </w:hyperlink>
      <w:r w:rsidR="003D6877" w:rsidRPr="00AB7C03">
        <w:rPr>
          <w:sz w:val="20"/>
          <w:szCs w:val="20"/>
        </w:rPr>
        <w:t xml:space="preserve">; Iran Human Rights and ECPM, </w:t>
      </w:r>
      <w:r w:rsidR="003D6877" w:rsidRPr="00AB7C03">
        <w:rPr>
          <w:i/>
          <w:iCs/>
          <w:sz w:val="20"/>
          <w:szCs w:val="20"/>
        </w:rPr>
        <w:t>Annual Report on the Death Penalty in Iran</w:t>
      </w:r>
      <w:r w:rsidR="003D6877" w:rsidRPr="00AB7C03">
        <w:rPr>
          <w:sz w:val="20"/>
          <w:szCs w:val="20"/>
        </w:rPr>
        <w:t xml:space="preserve"> </w:t>
      </w:r>
      <w:r w:rsidR="003D6877" w:rsidRPr="00AB7C03">
        <w:rPr>
          <w:i/>
          <w:iCs/>
          <w:sz w:val="20"/>
          <w:szCs w:val="20"/>
        </w:rPr>
        <w:t xml:space="preserve">2022 </w:t>
      </w:r>
      <w:r w:rsidR="003D6877" w:rsidRPr="00AB7C03">
        <w:rPr>
          <w:sz w:val="20"/>
          <w:szCs w:val="20"/>
        </w:rPr>
        <w:t>(2023), 47.</w:t>
      </w:r>
    </w:p>
  </w:footnote>
  <w:footnote w:id="27">
    <w:p w14:paraId="5AAA2D1B" w14:textId="547B4FFC" w:rsidR="00751024" w:rsidRPr="00AB7C03" w:rsidRDefault="00751024">
      <w:pPr>
        <w:pStyle w:val="FootnoteText"/>
        <w:rPr>
          <w:sz w:val="20"/>
          <w:szCs w:val="20"/>
        </w:rPr>
      </w:pPr>
      <w:r w:rsidRPr="00AB7C03">
        <w:rPr>
          <w:rStyle w:val="FootnoteReference"/>
          <w:sz w:val="20"/>
          <w:szCs w:val="20"/>
        </w:rPr>
        <w:footnoteRef/>
      </w:r>
      <w:r w:rsidRPr="00AB7C03">
        <w:rPr>
          <w:sz w:val="20"/>
          <w:szCs w:val="20"/>
        </w:rPr>
        <w:t xml:space="preserve"> </w:t>
      </w:r>
      <w:r w:rsidR="00B95410" w:rsidRPr="00AB7C03">
        <w:rPr>
          <w:sz w:val="20"/>
          <w:szCs w:val="20"/>
        </w:rPr>
        <w:t xml:space="preserve">BBC, </w:t>
      </w:r>
      <w:r w:rsidR="00B95410" w:rsidRPr="00AB7C03">
        <w:rPr>
          <w:i/>
          <w:iCs/>
          <w:sz w:val="20"/>
          <w:szCs w:val="20"/>
        </w:rPr>
        <w:t xml:space="preserve">Iran Executions Surged in 2022 to </w:t>
      </w:r>
      <w:r w:rsidR="000F5168" w:rsidRPr="00AB7C03">
        <w:rPr>
          <w:i/>
          <w:iCs/>
          <w:sz w:val="20"/>
          <w:szCs w:val="20"/>
        </w:rPr>
        <w:t>‘</w:t>
      </w:r>
      <w:r w:rsidR="00B95410" w:rsidRPr="00AB7C03">
        <w:rPr>
          <w:i/>
          <w:iCs/>
          <w:sz w:val="20"/>
          <w:szCs w:val="20"/>
        </w:rPr>
        <w:t>Spread Fear</w:t>
      </w:r>
      <w:r w:rsidR="000F5168" w:rsidRPr="00AB7C03">
        <w:rPr>
          <w:i/>
          <w:iCs/>
          <w:sz w:val="20"/>
          <w:szCs w:val="20"/>
        </w:rPr>
        <w:t>’</w:t>
      </w:r>
      <w:r w:rsidR="00B95410" w:rsidRPr="00AB7C03">
        <w:rPr>
          <w:i/>
          <w:iCs/>
          <w:sz w:val="20"/>
          <w:szCs w:val="20"/>
        </w:rPr>
        <w:t xml:space="preserve"> – Report</w:t>
      </w:r>
      <w:r w:rsidR="00B95410" w:rsidRPr="00AB7C03">
        <w:rPr>
          <w:sz w:val="20"/>
          <w:szCs w:val="20"/>
        </w:rPr>
        <w:t xml:space="preserve"> (Apr. 13, 2023), </w:t>
      </w:r>
      <w:hyperlink r:id="rId9" w:history="1">
        <w:r w:rsidR="00B95410" w:rsidRPr="00AB7C03">
          <w:rPr>
            <w:rStyle w:val="Hyperlink"/>
            <w:color w:val="auto"/>
            <w:sz w:val="20"/>
            <w:szCs w:val="20"/>
            <w:u w:val="none"/>
          </w:rPr>
          <w:t>https://www.bbc.com/news/world-middle-east-65262012</w:t>
        </w:r>
      </w:hyperlink>
      <w:r w:rsidR="00267AF6" w:rsidRPr="00AB7C03">
        <w:rPr>
          <w:sz w:val="20"/>
          <w:szCs w:val="20"/>
        </w:rPr>
        <w:t xml:space="preserve">. </w:t>
      </w:r>
    </w:p>
  </w:footnote>
  <w:footnote w:id="28">
    <w:p w14:paraId="0779D621" w14:textId="325111F1" w:rsidR="0027632B" w:rsidRPr="00AB7C03" w:rsidRDefault="0027632B">
      <w:pPr>
        <w:pStyle w:val="FootnoteText"/>
        <w:rPr>
          <w:sz w:val="20"/>
          <w:szCs w:val="20"/>
        </w:rPr>
      </w:pPr>
      <w:r w:rsidRPr="00AB7C03">
        <w:rPr>
          <w:rStyle w:val="FootnoteReference"/>
          <w:sz w:val="20"/>
          <w:szCs w:val="20"/>
        </w:rPr>
        <w:footnoteRef/>
      </w:r>
      <w:r w:rsidRPr="00AB7C03">
        <w:rPr>
          <w:sz w:val="20"/>
          <w:szCs w:val="20"/>
        </w:rPr>
        <w:t xml:space="preserve"> Amnesty International, </w:t>
      </w:r>
      <w:r w:rsidRPr="00AB7C03">
        <w:rPr>
          <w:i/>
          <w:iCs/>
          <w:sz w:val="20"/>
          <w:szCs w:val="20"/>
        </w:rPr>
        <w:t>Death Sentences and Executions 2022</w:t>
      </w:r>
      <w:r w:rsidRPr="00AB7C03">
        <w:rPr>
          <w:sz w:val="20"/>
          <w:szCs w:val="20"/>
        </w:rPr>
        <w:t xml:space="preserve"> (2023), 8.</w:t>
      </w:r>
    </w:p>
  </w:footnote>
  <w:footnote w:id="29">
    <w:p w14:paraId="158ED202" w14:textId="0402C625" w:rsidR="003D6877" w:rsidRPr="00AB7C03" w:rsidRDefault="003D6877">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 xml:space="preserve">(2023), </w:t>
      </w:r>
      <w:r w:rsidR="00166238" w:rsidRPr="00AB7C03">
        <w:rPr>
          <w:sz w:val="20"/>
          <w:szCs w:val="20"/>
        </w:rPr>
        <w:t>47-48</w:t>
      </w:r>
      <w:r w:rsidRPr="00AB7C03">
        <w:rPr>
          <w:sz w:val="20"/>
          <w:szCs w:val="20"/>
        </w:rPr>
        <w:t>.</w:t>
      </w:r>
    </w:p>
  </w:footnote>
  <w:footnote w:id="30">
    <w:p w14:paraId="3C2F4EB0" w14:textId="12961567" w:rsidR="00166238" w:rsidRPr="00AB7C03" w:rsidRDefault="00166238">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47-48.</w:t>
      </w:r>
    </w:p>
  </w:footnote>
  <w:footnote w:id="31">
    <w:p w14:paraId="3EEFE032" w14:textId="67F7C5C1" w:rsidR="005469A3" w:rsidRPr="00AB7C03" w:rsidRDefault="005469A3">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48.</w:t>
      </w:r>
    </w:p>
  </w:footnote>
  <w:footnote w:id="32">
    <w:p w14:paraId="7AE2867B" w14:textId="502B1504" w:rsidR="00993BE3" w:rsidRPr="00AB7C03" w:rsidRDefault="00993BE3">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49.</w:t>
      </w:r>
    </w:p>
  </w:footnote>
  <w:footnote w:id="33">
    <w:p w14:paraId="17F5BAB7" w14:textId="6EB14C49" w:rsidR="006876C4" w:rsidRPr="00AB7C03" w:rsidRDefault="006876C4">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49.</w:t>
      </w:r>
    </w:p>
  </w:footnote>
  <w:footnote w:id="34">
    <w:p w14:paraId="1E7926F0" w14:textId="1A36368E" w:rsidR="00974D6E" w:rsidRPr="00AB7C03" w:rsidRDefault="00974D6E">
      <w:pPr>
        <w:pStyle w:val="FootnoteText"/>
        <w:rPr>
          <w:sz w:val="20"/>
          <w:szCs w:val="20"/>
        </w:rPr>
      </w:pPr>
      <w:r w:rsidRPr="00AB7C03">
        <w:rPr>
          <w:rStyle w:val="FootnoteReference"/>
          <w:sz w:val="20"/>
          <w:szCs w:val="20"/>
        </w:rPr>
        <w:footnoteRef/>
      </w:r>
      <w:r w:rsidRPr="00AB7C03">
        <w:rPr>
          <w:sz w:val="20"/>
          <w:szCs w:val="20"/>
        </w:rPr>
        <w:t xml:space="preserve"> </w:t>
      </w:r>
      <w:r w:rsidR="00B95410" w:rsidRPr="00AB7C03">
        <w:rPr>
          <w:sz w:val="20"/>
          <w:szCs w:val="20"/>
        </w:rPr>
        <w:t xml:space="preserve">BBC, </w:t>
      </w:r>
      <w:r w:rsidR="00B95410" w:rsidRPr="00AB7C03">
        <w:rPr>
          <w:i/>
          <w:iCs/>
          <w:sz w:val="20"/>
          <w:szCs w:val="20"/>
        </w:rPr>
        <w:t xml:space="preserve">Iran Executions Surged in 2022 to </w:t>
      </w:r>
      <w:r w:rsidR="002D50DA" w:rsidRPr="00AB7C03">
        <w:rPr>
          <w:i/>
          <w:iCs/>
          <w:sz w:val="20"/>
          <w:szCs w:val="20"/>
        </w:rPr>
        <w:t>‘</w:t>
      </w:r>
      <w:r w:rsidR="00B95410" w:rsidRPr="00AB7C03">
        <w:rPr>
          <w:i/>
          <w:iCs/>
          <w:sz w:val="20"/>
          <w:szCs w:val="20"/>
        </w:rPr>
        <w:t>Spread Fear</w:t>
      </w:r>
      <w:r w:rsidR="002D50DA" w:rsidRPr="00AB7C03">
        <w:rPr>
          <w:i/>
          <w:iCs/>
          <w:sz w:val="20"/>
          <w:szCs w:val="20"/>
        </w:rPr>
        <w:t>’</w:t>
      </w:r>
      <w:r w:rsidR="00B95410" w:rsidRPr="00AB7C03">
        <w:rPr>
          <w:i/>
          <w:iCs/>
          <w:sz w:val="20"/>
          <w:szCs w:val="20"/>
        </w:rPr>
        <w:t xml:space="preserve"> – Report</w:t>
      </w:r>
      <w:r w:rsidR="00B95410" w:rsidRPr="00AB7C03">
        <w:rPr>
          <w:sz w:val="20"/>
          <w:szCs w:val="20"/>
        </w:rPr>
        <w:t xml:space="preserve"> (Apr. 13, 2023), </w:t>
      </w:r>
      <w:hyperlink r:id="rId10" w:history="1">
        <w:r w:rsidR="00B95410" w:rsidRPr="00AB7C03">
          <w:rPr>
            <w:rStyle w:val="Hyperlink"/>
            <w:color w:val="auto"/>
            <w:sz w:val="20"/>
            <w:szCs w:val="20"/>
            <w:u w:val="none"/>
          </w:rPr>
          <w:t>https://www.bbc.com/news/world-middle-east-65262012</w:t>
        </w:r>
      </w:hyperlink>
      <w:r w:rsidR="001A69F6" w:rsidRPr="00AB7C03">
        <w:rPr>
          <w:sz w:val="20"/>
          <w:szCs w:val="20"/>
        </w:rPr>
        <w:t xml:space="preserve">; </w:t>
      </w:r>
      <w:r w:rsidR="009A4E95" w:rsidRPr="00AB7C03">
        <w:rPr>
          <w:sz w:val="20"/>
          <w:szCs w:val="20"/>
        </w:rPr>
        <w:t xml:space="preserve">United Nations Human Rights Office of the High Commissioner, </w:t>
      </w:r>
      <w:r w:rsidR="00C15C4B" w:rsidRPr="00AB7C03">
        <w:rPr>
          <w:i/>
          <w:iCs/>
          <w:sz w:val="20"/>
          <w:szCs w:val="20"/>
        </w:rPr>
        <w:t>Iran: Crackdown on Peaceful Protests Since Death of Jina Mahsa Amini Needs Independent International Investigation, Say UN Experts</w:t>
      </w:r>
      <w:r w:rsidR="00C15C4B" w:rsidRPr="00AB7C03">
        <w:rPr>
          <w:sz w:val="20"/>
          <w:szCs w:val="20"/>
        </w:rPr>
        <w:t xml:space="preserve"> (Oct. 26, 2022), </w:t>
      </w:r>
      <w:hyperlink r:id="rId11" w:history="1">
        <w:r w:rsidR="00C15C4B" w:rsidRPr="00AB7C03">
          <w:rPr>
            <w:rStyle w:val="Hyperlink"/>
            <w:color w:val="auto"/>
            <w:sz w:val="20"/>
            <w:szCs w:val="20"/>
            <w:u w:val="none"/>
          </w:rPr>
          <w:t>https://www.ohchr.org/en/press-releases/2022/10/iran-crackdown-peaceful-protests-death-jina-mahsa-amini-needs-independent</w:t>
        </w:r>
      </w:hyperlink>
      <w:r w:rsidR="001A69F6" w:rsidRPr="00AB7C03">
        <w:rPr>
          <w:sz w:val="20"/>
          <w:szCs w:val="20"/>
        </w:rPr>
        <w:t xml:space="preserve">. </w:t>
      </w:r>
    </w:p>
  </w:footnote>
  <w:footnote w:id="35">
    <w:p w14:paraId="0D6D9D39" w14:textId="457E2F47" w:rsidR="00AF2F49" w:rsidRPr="00AB7C03" w:rsidRDefault="00AF2F49">
      <w:pPr>
        <w:pStyle w:val="FootnoteText"/>
        <w:rPr>
          <w:sz w:val="20"/>
          <w:szCs w:val="20"/>
        </w:rPr>
      </w:pPr>
      <w:r w:rsidRPr="00AB7C03">
        <w:rPr>
          <w:rStyle w:val="FootnoteReference"/>
          <w:sz w:val="20"/>
          <w:szCs w:val="20"/>
        </w:rPr>
        <w:footnoteRef/>
      </w:r>
      <w:r w:rsidRPr="00AB7C03">
        <w:rPr>
          <w:sz w:val="20"/>
          <w:szCs w:val="20"/>
        </w:rPr>
        <w:t xml:space="preserve"> </w:t>
      </w:r>
      <w:r w:rsidR="000023C5" w:rsidRPr="00AB7C03">
        <w:rPr>
          <w:sz w:val="20"/>
          <w:szCs w:val="20"/>
        </w:rPr>
        <w:t xml:space="preserve">Farnaz Fassihi and Cora Engelbrecht, </w:t>
      </w:r>
      <w:r w:rsidR="000023C5" w:rsidRPr="00AB7C03">
        <w:rPr>
          <w:i/>
          <w:iCs/>
          <w:sz w:val="20"/>
          <w:szCs w:val="20"/>
        </w:rPr>
        <w:t>Three More Executed in Iran Over Protests</w:t>
      </w:r>
      <w:r w:rsidR="000023C5" w:rsidRPr="00AB7C03">
        <w:rPr>
          <w:sz w:val="20"/>
          <w:szCs w:val="20"/>
        </w:rPr>
        <w:t xml:space="preserve">, </w:t>
      </w:r>
      <w:r w:rsidR="000023C5" w:rsidRPr="00AB7C03">
        <w:rPr>
          <w:smallCaps/>
          <w:sz w:val="20"/>
          <w:szCs w:val="20"/>
        </w:rPr>
        <w:t>The New York Times</w:t>
      </w:r>
      <w:r w:rsidR="007F4A45" w:rsidRPr="00AB7C03">
        <w:rPr>
          <w:sz w:val="20"/>
          <w:szCs w:val="20"/>
        </w:rPr>
        <w:t xml:space="preserve"> (May 22, 2023), </w:t>
      </w:r>
      <w:r w:rsidR="008D0B94" w:rsidRPr="00AB7C03">
        <w:rPr>
          <w:sz w:val="20"/>
          <w:szCs w:val="20"/>
        </w:rPr>
        <w:t>https://www.nytimes.com/article/iran-protests-death-sentences-executions.html.</w:t>
      </w:r>
    </w:p>
  </w:footnote>
  <w:footnote w:id="36">
    <w:p w14:paraId="0D94F2FD" w14:textId="0D6DAF04" w:rsidR="008D0B94" w:rsidRPr="00AB7C03" w:rsidRDefault="008D0B94">
      <w:pPr>
        <w:pStyle w:val="FootnoteText"/>
        <w:rPr>
          <w:sz w:val="20"/>
          <w:szCs w:val="20"/>
        </w:rPr>
      </w:pPr>
      <w:r w:rsidRPr="00AB7C03">
        <w:rPr>
          <w:rStyle w:val="FootnoteReference"/>
          <w:sz w:val="20"/>
          <w:szCs w:val="20"/>
        </w:rPr>
        <w:footnoteRef/>
      </w:r>
      <w:r w:rsidRPr="00AB7C03">
        <w:rPr>
          <w:sz w:val="20"/>
          <w:szCs w:val="20"/>
        </w:rPr>
        <w:t xml:space="preserve"> </w:t>
      </w:r>
      <w:r w:rsidR="00E31FCC" w:rsidRPr="00AB7C03">
        <w:rPr>
          <w:sz w:val="20"/>
          <w:szCs w:val="20"/>
        </w:rPr>
        <w:t xml:space="preserve">Farnaz Fassihi and Cora Engelbrecht, </w:t>
      </w:r>
      <w:r w:rsidR="00E31FCC" w:rsidRPr="00AB7C03">
        <w:rPr>
          <w:i/>
          <w:iCs/>
          <w:sz w:val="20"/>
          <w:szCs w:val="20"/>
        </w:rPr>
        <w:t>Three More Executed in Iran Over Protests</w:t>
      </w:r>
      <w:r w:rsidR="00E31FCC" w:rsidRPr="00AB7C03">
        <w:rPr>
          <w:sz w:val="20"/>
          <w:szCs w:val="20"/>
        </w:rPr>
        <w:t xml:space="preserve">, </w:t>
      </w:r>
      <w:r w:rsidR="00E31FCC" w:rsidRPr="00AB7C03">
        <w:rPr>
          <w:smallCaps/>
          <w:sz w:val="20"/>
          <w:szCs w:val="20"/>
        </w:rPr>
        <w:t>The New York Times</w:t>
      </w:r>
      <w:r w:rsidR="00E31FCC" w:rsidRPr="00AB7C03">
        <w:rPr>
          <w:sz w:val="20"/>
          <w:szCs w:val="20"/>
        </w:rPr>
        <w:t xml:space="preserve"> (May 22, 2023), https://www.nytimes.com/article/iran-protests-death-sentences-executions.html.</w:t>
      </w:r>
    </w:p>
  </w:footnote>
  <w:footnote w:id="37">
    <w:p w14:paraId="14D2347B" w14:textId="4C347C3B" w:rsidR="0063614E" w:rsidRPr="00AB7C03" w:rsidRDefault="0063614E">
      <w:pPr>
        <w:pStyle w:val="FootnoteText"/>
        <w:rPr>
          <w:sz w:val="20"/>
          <w:szCs w:val="20"/>
        </w:rPr>
      </w:pPr>
      <w:r w:rsidRPr="00AB7C03">
        <w:rPr>
          <w:rStyle w:val="FootnoteReference"/>
          <w:sz w:val="20"/>
          <w:szCs w:val="20"/>
        </w:rPr>
        <w:footnoteRef/>
      </w:r>
      <w:r w:rsidRPr="00AB7C03">
        <w:rPr>
          <w:sz w:val="20"/>
          <w:szCs w:val="20"/>
        </w:rPr>
        <w:t xml:space="preserve"> </w:t>
      </w:r>
      <w:r w:rsidR="00E31FCC" w:rsidRPr="00AB7C03">
        <w:rPr>
          <w:sz w:val="20"/>
          <w:szCs w:val="20"/>
        </w:rPr>
        <w:t xml:space="preserve">Death Penalty Information Center, </w:t>
      </w:r>
      <w:r w:rsidR="00E31FCC" w:rsidRPr="00AB7C03">
        <w:rPr>
          <w:i/>
          <w:iCs/>
          <w:sz w:val="20"/>
          <w:szCs w:val="20"/>
        </w:rPr>
        <w:t>Iran Executes Two Prisoners Arrested in Ongoing Protests, Threatens More to Follow</w:t>
      </w:r>
      <w:r w:rsidR="00E31FCC" w:rsidRPr="00AB7C03">
        <w:rPr>
          <w:sz w:val="20"/>
          <w:szCs w:val="20"/>
        </w:rPr>
        <w:t xml:space="preserve"> (Dec. 12, 2022), </w:t>
      </w:r>
      <w:hyperlink r:id="rId12" w:history="1">
        <w:r w:rsidR="00E31FCC" w:rsidRPr="00AB7C03">
          <w:rPr>
            <w:rStyle w:val="Hyperlink"/>
            <w:color w:val="auto"/>
            <w:sz w:val="20"/>
            <w:szCs w:val="20"/>
            <w:u w:val="none"/>
          </w:rPr>
          <w:t>https://deathpenaltyinfo.org/news/iran-executes-two-prisoners-arrested-in-ongoing-protests-threatens-more-to-follow</w:t>
        </w:r>
      </w:hyperlink>
      <w:r w:rsidR="0001626A" w:rsidRPr="00AB7C03">
        <w:rPr>
          <w:sz w:val="20"/>
          <w:szCs w:val="20"/>
        </w:rPr>
        <w:t xml:space="preserve">. </w:t>
      </w:r>
    </w:p>
  </w:footnote>
  <w:footnote w:id="38">
    <w:p w14:paraId="5076C41F" w14:textId="1E7562C1" w:rsidR="005674B7" w:rsidRPr="00AB7C03" w:rsidRDefault="005674B7">
      <w:pPr>
        <w:pStyle w:val="FootnoteText"/>
        <w:rPr>
          <w:sz w:val="20"/>
          <w:szCs w:val="20"/>
        </w:rPr>
      </w:pPr>
      <w:r w:rsidRPr="00AB7C03">
        <w:rPr>
          <w:rStyle w:val="FootnoteReference"/>
          <w:sz w:val="20"/>
          <w:szCs w:val="20"/>
        </w:rPr>
        <w:footnoteRef/>
      </w:r>
      <w:r w:rsidR="00D80C1D" w:rsidRPr="00AB7C03">
        <w:rPr>
          <w:sz w:val="20"/>
          <w:szCs w:val="20"/>
        </w:rPr>
        <w:t xml:space="preserve">Amnesty International, </w:t>
      </w:r>
      <w:r w:rsidR="00D80C1D" w:rsidRPr="00AB7C03">
        <w:rPr>
          <w:i/>
          <w:iCs/>
          <w:sz w:val="20"/>
          <w:szCs w:val="20"/>
        </w:rPr>
        <w:t>Iran: Executions of Tortured Protesters Must Trigger a Robust Reaction From the International Community</w:t>
      </w:r>
      <w:r w:rsidR="00D80C1D" w:rsidRPr="00AB7C03">
        <w:rPr>
          <w:sz w:val="20"/>
          <w:szCs w:val="20"/>
        </w:rPr>
        <w:t xml:space="preserve"> (May 19, 2023), </w:t>
      </w:r>
      <w:hyperlink r:id="rId13" w:history="1">
        <w:r w:rsidR="00D80C1D" w:rsidRPr="00AB7C03">
          <w:rPr>
            <w:rStyle w:val="Hyperlink"/>
            <w:color w:val="auto"/>
            <w:sz w:val="20"/>
            <w:szCs w:val="20"/>
            <w:u w:val="none"/>
          </w:rPr>
          <w:t>https://www.amnesty.org/en/latest/news/2023/05/iran-executions-of-tortured-protesters-must-trigger-a-robust-reaction-from-the-international-community/</w:t>
        </w:r>
      </w:hyperlink>
      <w:r w:rsidR="00367C34" w:rsidRPr="00AB7C03">
        <w:rPr>
          <w:sz w:val="20"/>
          <w:szCs w:val="20"/>
        </w:rPr>
        <w:t xml:space="preserve">. </w:t>
      </w:r>
    </w:p>
  </w:footnote>
  <w:footnote w:id="39">
    <w:p w14:paraId="7B0F3231" w14:textId="369170DE" w:rsidR="00416338" w:rsidRPr="00AB7C03" w:rsidRDefault="00416338">
      <w:pPr>
        <w:pStyle w:val="FootnoteText"/>
        <w:rPr>
          <w:sz w:val="20"/>
          <w:szCs w:val="20"/>
        </w:rPr>
      </w:pPr>
      <w:r w:rsidRPr="00AB7C03">
        <w:rPr>
          <w:rStyle w:val="FootnoteReference"/>
          <w:sz w:val="20"/>
          <w:szCs w:val="20"/>
        </w:rPr>
        <w:footnoteRef/>
      </w:r>
      <w:r w:rsidRPr="00AB7C03">
        <w:rPr>
          <w:sz w:val="20"/>
          <w:szCs w:val="20"/>
        </w:rPr>
        <w:t xml:space="preserve"> I</w:t>
      </w:r>
      <w:bookmarkStart w:id="2" w:name="_Hlk143763579"/>
      <w:r w:rsidRPr="00AB7C03">
        <w:rPr>
          <w:sz w:val="20"/>
          <w:szCs w:val="20"/>
        </w:rPr>
        <w:t xml:space="preserve">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51.</w:t>
      </w:r>
      <w:bookmarkEnd w:id="2"/>
    </w:p>
  </w:footnote>
  <w:footnote w:id="40">
    <w:p w14:paraId="2DAB2C05" w14:textId="5DF87412" w:rsidR="00E84A3D" w:rsidRPr="00AB7C03" w:rsidRDefault="00E84A3D">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52.</w:t>
      </w:r>
    </w:p>
  </w:footnote>
  <w:footnote w:id="41">
    <w:p w14:paraId="7DBEE058" w14:textId="4C5A766C" w:rsidR="001D5B5F" w:rsidRPr="00AB7C03" w:rsidRDefault="001D5B5F">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51.</w:t>
      </w:r>
    </w:p>
  </w:footnote>
  <w:footnote w:id="42">
    <w:p w14:paraId="792CF47D" w14:textId="69887639" w:rsidR="001E5D66" w:rsidRPr="00AB7C03" w:rsidRDefault="001E5D66">
      <w:pPr>
        <w:pStyle w:val="FootnoteText"/>
        <w:rPr>
          <w:sz w:val="20"/>
          <w:szCs w:val="20"/>
        </w:rPr>
      </w:pPr>
      <w:r w:rsidRPr="00AB7C03">
        <w:rPr>
          <w:rStyle w:val="FootnoteReference"/>
          <w:sz w:val="20"/>
          <w:szCs w:val="20"/>
        </w:rPr>
        <w:footnoteRef/>
      </w:r>
      <w:r w:rsidRPr="00AB7C03">
        <w:rPr>
          <w:sz w:val="20"/>
          <w:szCs w:val="20"/>
        </w:rPr>
        <w:t xml:space="preserve"> </w:t>
      </w:r>
      <w:r w:rsidR="00511398" w:rsidRPr="00AB7C03">
        <w:rPr>
          <w:sz w:val="20"/>
          <w:szCs w:val="20"/>
        </w:rPr>
        <w:t>Iran International,</w:t>
      </w:r>
      <w:r w:rsidR="00B667F1" w:rsidRPr="00AB7C03">
        <w:rPr>
          <w:sz w:val="20"/>
          <w:szCs w:val="20"/>
        </w:rPr>
        <w:t xml:space="preserve"> </w:t>
      </w:r>
      <w:r w:rsidR="00B667F1" w:rsidRPr="00AB7C03">
        <w:rPr>
          <w:i/>
          <w:iCs/>
          <w:sz w:val="20"/>
          <w:szCs w:val="20"/>
        </w:rPr>
        <w:t>At Least 354 People Executed In Iran In 2023</w:t>
      </w:r>
      <w:r w:rsidR="00B667F1" w:rsidRPr="00AB7C03">
        <w:rPr>
          <w:sz w:val="20"/>
          <w:szCs w:val="20"/>
        </w:rPr>
        <w:t xml:space="preserve"> (Jul. 3, 2023), </w:t>
      </w:r>
      <w:hyperlink r:id="rId14" w:history="1">
        <w:r w:rsidR="00B667F1" w:rsidRPr="00AB7C03">
          <w:rPr>
            <w:rStyle w:val="Hyperlink"/>
            <w:color w:val="auto"/>
            <w:sz w:val="20"/>
            <w:szCs w:val="20"/>
            <w:u w:val="none"/>
          </w:rPr>
          <w:t>https://www.iranintl.com/en/202307038665</w:t>
        </w:r>
      </w:hyperlink>
      <w:r w:rsidR="008968E1" w:rsidRPr="00AB7C03">
        <w:rPr>
          <w:sz w:val="20"/>
          <w:szCs w:val="20"/>
        </w:rPr>
        <w:t xml:space="preserve">. </w:t>
      </w:r>
    </w:p>
  </w:footnote>
  <w:footnote w:id="43">
    <w:p w14:paraId="14312601" w14:textId="03574E57" w:rsidR="001D0014" w:rsidRPr="00AB7C03" w:rsidRDefault="001D0014">
      <w:pPr>
        <w:pStyle w:val="FootnoteText"/>
        <w:rPr>
          <w:sz w:val="20"/>
          <w:szCs w:val="20"/>
        </w:rPr>
      </w:pPr>
      <w:r w:rsidRPr="00AB7C03">
        <w:rPr>
          <w:rStyle w:val="FootnoteReference"/>
          <w:sz w:val="20"/>
          <w:szCs w:val="20"/>
        </w:rPr>
        <w:footnoteRef/>
      </w:r>
      <w:r w:rsidRPr="00AB7C03">
        <w:rPr>
          <w:sz w:val="20"/>
          <w:szCs w:val="20"/>
        </w:rPr>
        <w:t xml:space="preserve"> </w:t>
      </w:r>
      <w:r w:rsidR="005F452F" w:rsidRPr="00AB7C03">
        <w:rPr>
          <w:sz w:val="20"/>
          <w:szCs w:val="20"/>
        </w:rPr>
        <w:t xml:space="preserve">Death Penalty Information Center, </w:t>
      </w:r>
      <w:r w:rsidR="005F452F" w:rsidRPr="00AB7C03">
        <w:rPr>
          <w:i/>
          <w:iCs/>
          <w:sz w:val="20"/>
          <w:szCs w:val="20"/>
        </w:rPr>
        <w:t>Iran Continues Aggressive Use of Death Penalty Despite International Condemnation</w:t>
      </w:r>
      <w:r w:rsidR="005F452F" w:rsidRPr="00AB7C03">
        <w:rPr>
          <w:sz w:val="20"/>
          <w:szCs w:val="20"/>
        </w:rPr>
        <w:t xml:space="preserve"> (May 24. 2023), </w:t>
      </w:r>
      <w:hyperlink r:id="rId15" w:history="1">
        <w:r w:rsidR="005F452F" w:rsidRPr="00AB7C03">
          <w:rPr>
            <w:rStyle w:val="Hyperlink"/>
            <w:color w:val="auto"/>
            <w:sz w:val="20"/>
            <w:szCs w:val="20"/>
            <w:u w:val="none"/>
          </w:rPr>
          <w:t>https://deathpenaltyinfo.org/news/iran-continues-aggressive-use-of-death-penalty-despite-international-condemnation</w:t>
        </w:r>
      </w:hyperlink>
      <w:r w:rsidR="005F452F" w:rsidRPr="00AB7C03">
        <w:rPr>
          <w:sz w:val="20"/>
          <w:szCs w:val="20"/>
        </w:rPr>
        <w:t xml:space="preserve">. </w:t>
      </w:r>
    </w:p>
  </w:footnote>
  <w:footnote w:id="44">
    <w:p w14:paraId="63429555" w14:textId="3137109A" w:rsidR="00F16E79" w:rsidRPr="00AB7C03" w:rsidRDefault="00F16E79" w:rsidP="00F16E79">
      <w:pPr>
        <w:pStyle w:val="FootnoteText"/>
        <w:rPr>
          <w:sz w:val="20"/>
          <w:szCs w:val="20"/>
        </w:rPr>
      </w:pPr>
      <w:r w:rsidRPr="00AB7C03">
        <w:rPr>
          <w:rStyle w:val="FootnoteReference"/>
          <w:sz w:val="20"/>
          <w:szCs w:val="20"/>
        </w:rPr>
        <w:footnoteRef/>
      </w:r>
      <w:r w:rsidRPr="00AB7C03">
        <w:rPr>
          <w:sz w:val="20"/>
          <w:szCs w:val="20"/>
        </w:rPr>
        <w:t xml:space="preserve"> </w:t>
      </w:r>
      <w:r w:rsidR="001748FF" w:rsidRPr="00AB7C03">
        <w:rPr>
          <w:sz w:val="20"/>
          <w:szCs w:val="20"/>
        </w:rPr>
        <w:t xml:space="preserve">Human Rights Watch, </w:t>
      </w:r>
      <w:r w:rsidR="001748FF" w:rsidRPr="00AB7C03">
        <w:rPr>
          <w:i/>
          <w:iCs/>
          <w:sz w:val="20"/>
          <w:szCs w:val="20"/>
        </w:rPr>
        <w:t>Iran: Alarming Surge in Executions</w:t>
      </w:r>
      <w:r w:rsidR="001748FF" w:rsidRPr="00AB7C03">
        <w:rPr>
          <w:sz w:val="20"/>
          <w:szCs w:val="20"/>
        </w:rPr>
        <w:t xml:space="preserve"> (May 12, 2023), </w:t>
      </w:r>
      <w:hyperlink r:id="rId16" w:history="1">
        <w:r w:rsidR="001748FF" w:rsidRPr="00AB7C03">
          <w:rPr>
            <w:rStyle w:val="Hyperlink"/>
            <w:color w:val="auto"/>
            <w:sz w:val="20"/>
            <w:szCs w:val="20"/>
            <w:u w:val="none"/>
          </w:rPr>
          <w:t>https://www.hrw.org/news/2023/05/12/iran-alarming-surge-executions</w:t>
        </w:r>
      </w:hyperlink>
      <w:r w:rsidRPr="00AB7C03">
        <w:rPr>
          <w:sz w:val="20"/>
          <w:szCs w:val="20"/>
        </w:rPr>
        <w:t xml:space="preserve">. </w:t>
      </w:r>
    </w:p>
  </w:footnote>
  <w:footnote w:id="45">
    <w:p w14:paraId="0C67D0E6" w14:textId="6F88F7BA" w:rsidR="00F16E79" w:rsidRPr="00AB7C03" w:rsidRDefault="00F16E79" w:rsidP="00F16E79">
      <w:pPr>
        <w:pStyle w:val="FootnoteText"/>
        <w:rPr>
          <w:sz w:val="20"/>
          <w:szCs w:val="20"/>
        </w:rPr>
      </w:pPr>
      <w:r w:rsidRPr="00AB7C03">
        <w:rPr>
          <w:rStyle w:val="FootnoteReference"/>
          <w:sz w:val="20"/>
          <w:szCs w:val="20"/>
        </w:rPr>
        <w:footnoteRef/>
      </w:r>
      <w:r w:rsidRPr="00AB7C03">
        <w:rPr>
          <w:sz w:val="20"/>
          <w:szCs w:val="20"/>
        </w:rPr>
        <w:t xml:space="preserve"> </w:t>
      </w:r>
      <w:r w:rsidR="001748FF" w:rsidRPr="00AB7C03">
        <w:rPr>
          <w:sz w:val="20"/>
          <w:szCs w:val="20"/>
        </w:rPr>
        <w:t xml:space="preserve">Human Rights Watch, </w:t>
      </w:r>
      <w:r w:rsidR="001748FF" w:rsidRPr="00AB7C03">
        <w:rPr>
          <w:i/>
          <w:iCs/>
          <w:sz w:val="20"/>
          <w:szCs w:val="20"/>
        </w:rPr>
        <w:t>Iran: Alarming Surge in Executions</w:t>
      </w:r>
      <w:r w:rsidR="001748FF" w:rsidRPr="00AB7C03">
        <w:rPr>
          <w:sz w:val="20"/>
          <w:szCs w:val="20"/>
        </w:rPr>
        <w:t xml:space="preserve"> (May 12, 2023), </w:t>
      </w:r>
      <w:hyperlink r:id="rId17" w:history="1">
        <w:r w:rsidR="001748FF" w:rsidRPr="00AB7C03">
          <w:rPr>
            <w:rStyle w:val="Hyperlink"/>
            <w:color w:val="auto"/>
            <w:sz w:val="20"/>
            <w:szCs w:val="20"/>
            <w:u w:val="none"/>
          </w:rPr>
          <w:t>https://www.hrw.org/news/2023/05/12/iran-alarming-surge-executions</w:t>
        </w:r>
      </w:hyperlink>
      <w:r w:rsidR="001748FF" w:rsidRPr="00AB7C03">
        <w:rPr>
          <w:sz w:val="20"/>
          <w:szCs w:val="20"/>
        </w:rPr>
        <w:t xml:space="preserve">. </w:t>
      </w:r>
    </w:p>
  </w:footnote>
  <w:footnote w:id="46">
    <w:p w14:paraId="05C5B411" w14:textId="004DDA5C" w:rsidR="00F16E79" w:rsidRPr="00AB7C03" w:rsidRDefault="00F16E79" w:rsidP="00F16E79">
      <w:pPr>
        <w:pStyle w:val="FootnoteText"/>
        <w:rPr>
          <w:sz w:val="20"/>
          <w:szCs w:val="20"/>
        </w:rPr>
      </w:pPr>
      <w:r w:rsidRPr="00AB7C03">
        <w:rPr>
          <w:rStyle w:val="FootnoteReference"/>
          <w:sz w:val="20"/>
          <w:szCs w:val="20"/>
        </w:rPr>
        <w:footnoteRef/>
      </w:r>
      <w:r w:rsidRPr="00AB7C03">
        <w:rPr>
          <w:sz w:val="20"/>
          <w:szCs w:val="20"/>
        </w:rPr>
        <w:t xml:space="preserve"> </w:t>
      </w:r>
      <w:r w:rsidR="001748FF" w:rsidRPr="00AB7C03">
        <w:rPr>
          <w:sz w:val="20"/>
          <w:szCs w:val="20"/>
        </w:rPr>
        <w:t xml:space="preserve">Human Rights Watch, </w:t>
      </w:r>
      <w:r w:rsidR="001748FF" w:rsidRPr="00AB7C03">
        <w:rPr>
          <w:i/>
          <w:iCs/>
          <w:sz w:val="20"/>
          <w:szCs w:val="20"/>
        </w:rPr>
        <w:t>Iran: Alarming Surge in Executions</w:t>
      </w:r>
      <w:r w:rsidR="001748FF" w:rsidRPr="00AB7C03">
        <w:rPr>
          <w:sz w:val="20"/>
          <w:szCs w:val="20"/>
        </w:rPr>
        <w:t xml:space="preserve"> (May 12, 2023), </w:t>
      </w:r>
      <w:hyperlink r:id="rId18" w:history="1">
        <w:r w:rsidR="001748FF" w:rsidRPr="00AB7C03">
          <w:rPr>
            <w:rStyle w:val="Hyperlink"/>
            <w:color w:val="auto"/>
            <w:sz w:val="20"/>
            <w:szCs w:val="20"/>
            <w:u w:val="none"/>
          </w:rPr>
          <w:t>https://www.hrw.org/news/2023/05/12/iran-alarming-surge-executions</w:t>
        </w:r>
      </w:hyperlink>
      <w:r w:rsidR="001748FF" w:rsidRPr="00AB7C03">
        <w:rPr>
          <w:sz w:val="20"/>
          <w:szCs w:val="20"/>
        </w:rPr>
        <w:t xml:space="preserve">. </w:t>
      </w:r>
    </w:p>
  </w:footnote>
  <w:footnote w:id="47">
    <w:p w14:paraId="69E29F2B" w14:textId="104CF143" w:rsidR="003545E2" w:rsidRPr="00AB7C03" w:rsidRDefault="003545E2">
      <w:pPr>
        <w:pStyle w:val="FootnoteText"/>
        <w:rPr>
          <w:sz w:val="20"/>
          <w:szCs w:val="20"/>
        </w:rPr>
      </w:pPr>
      <w:r w:rsidRPr="00AB7C03">
        <w:rPr>
          <w:rStyle w:val="FootnoteReference"/>
          <w:sz w:val="20"/>
          <w:szCs w:val="20"/>
        </w:rPr>
        <w:footnoteRef/>
      </w:r>
      <w:r w:rsidRPr="00AB7C03">
        <w:rPr>
          <w:sz w:val="20"/>
          <w:szCs w:val="20"/>
        </w:rPr>
        <w:t xml:space="preserve"> </w:t>
      </w:r>
      <w:r w:rsidR="005F452F" w:rsidRPr="00AB7C03">
        <w:rPr>
          <w:sz w:val="20"/>
          <w:szCs w:val="20"/>
        </w:rPr>
        <w:t xml:space="preserve">Iran International, </w:t>
      </w:r>
      <w:r w:rsidR="005F452F" w:rsidRPr="00AB7C03">
        <w:rPr>
          <w:i/>
          <w:iCs/>
          <w:sz w:val="20"/>
          <w:szCs w:val="20"/>
        </w:rPr>
        <w:t>At Least 354 People Executed In Iran In 2023</w:t>
      </w:r>
      <w:r w:rsidR="005F452F" w:rsidRPr="00AB7C03">
        <w:rPr>
          <w:sz w:val="20"/>
          <w:szCs w:val="20"/>
        </w:rPr>
        <w:t xml:space="preserve"> (Jul. 3, 2023), </w:t>
      </w:r>
      <w:hyperlink r:id="rId19" w:history="1">
        <w:r w:rsidR="005F452F" w:rsidRPr="00AB7C03">
          <w:rPr>
            <w:rStyle w:val="Hyperlink"/>
            <w:color w:val="auto"/>
            <w:sz w:val="20"/>
            <w:szCs w:val="20"/>
            <w:u w:val="none"/>
          </w:rPr>
          <w:t>https://www.iranintl.com/en/202307038665</w:t>
        </w:r>
      </w:hyperlink>
      <w:r w:rsidR="005F452F" w:rsidRPr="00AB7C03">
        <w:rPr>
          <w:sz w:val="20"/>
          <w:szCs w:val="20"/>
        </w:rPr>
        <w:t xml:space="preserve">. </w:t>
      </w:r>
    </w:p>
  </w:footnote>
  <w:footnote w:id="48">
    <w:p w14:paraId="65B18D67" w14:textId="77777777" w:rsidR="002948B5" w:rsidRPr="00AB7C03" w:rsidRDefault="002948B5" w:rsidP="002948B5">
      <w:pPr>
        <w:pStyle w:val="FootnoteText"/>
        <w:rPr>
          <w:sz w:val="20"/>
          <w:szCs w:val="20"/>
        </w:rPr>
      </w:pPr>
      <w:r w:rsidRPr="00AB7C03">
        <w:rPr>
          <w:rStyle w:val="FootnoteReference"/>
          <w:sz w:val="20"/>
          <w:szCs w:val="20"/>
        </w:rPr>
        <w:footnoteRef/>
      </w:r>
      <w:r w:rsidRPr="00AB7C03">
        <w:rPr>
          <w:sz w:val="20"/>
          <w:szCs w:val="20"/>
        </w:rPr>
        <w:t xml:space="preserve"> The Advocates for Human Rights, The World Coalition Against the Death Penalty, Iran Human Rights, Impact Iran, and ECPM, </w:t>
      </w:r>
      <w:r w:rsidRPr="00AB7C03">
        <w:rPr>
          <w:i/>
          <w:iCs/>
          <w:sz w:val="20"/>
          <w:szCs w:val="20"/>
        </w:rPr>
        <w:t>Islamic Republic of Iran’s Compliance with International Covenant on Civil and Political Rights Treaty: Suggested List of Issues Prior to Reporting</w:t>
      </w:r>
      <w:r w:rsidRPr="00AB7C03">
        <w:rPr>
          <w:sz w:val="20"/>
          <w:szCs w:val="20"/>
        </w:rPr>
        <w:t xml:space="preserve"> (Minneapolis, USA, June 2020), ¶¶ 10-11.</w:t>
      </w:r>
    </w:p>
  </w:footnote>
  <w:footnote w:id="49">
    <w:p w14:paraId="610BFD20" w14:textId="19922EAB" w:rsidR="00625FF3" w:rsidRPr="00AB7C03" w:rsidRDefault="00625FF3">
      <w:pPr>
        <w:pStyle w:val="FootnoteText"/>
        <w:rPr>
          <w:sz w:val="20"/>
          <w:szCs w:val="20"/>
        </w:rPr>
      </w:pPr>
      <w:r w:rsidRPr="00AB7C03">
        <w:rPr>
          <w:rStyle w:val="FootnoteReference"/>
          <w:sz w:val="20"/>
          <w:szCs w:val="20"/>
        </w:rPr>
        <w:footnoteRef/>
      </w:r>
      <w:r w:rsidRPr="00AB7C03">
        <w:rPr>
          <w:sz w:val="20"/>
          <w:szCs w:val="20"/>
        </w:rPr>
        <w:t xml:space="preserve"> </w:t>
      </w:r>
      <w:r w:rsidR="006A0A9E" w:rsidRPr="00AB7C03">
        <w:rPr>
          <w:sz w:val="20"/>
          <w:szCs w:val="20"/>
        </w:rPr>
        <w:t>Report of the Special Rapporteur on the situation of human rights in the Islamic Republic of Iran, UN Doc. A/73/398 (27 Sept. 2018), ¶ 29.</w:t>
      </w:r>
    </w:p>
  </w:footnote>
  <w:footnote w:id="50">
    <w:p w14:paraId="443608EB" w14:textId="3FBE2BFA" w:rsidR="00F74651" w:rsidRPr="00AB7C03" w:rsidRDefault="00F74651">
      <w:pPr>
        <w:pStyle w:val="FootnoteText"/>
        <w:rPr>
          <w:sz w:val="20"/>
          <w:szCs w:val="20"/>
        </w:rPr>
      </w:pPr>
      <w:r w:rsidRPr="00AB7C03">
        <w:rPr>
          <w:rStyle w:val="FootnoteReference"/>
          <w:sz w:val="20"/>
          <w:szCs w:val="20"/>
        </w:rPr>
        <w:footnoteRef/>
      </w:r>
      <w:r w:rsidRPr="00AB7C03">
        <w:rPr>
          <w:sz w:val="20"/>
          <w:szCs w:val="20"/>
        </w:rPr>
        <w:t xml:space="preserve"> </w:t>
      </w:r>
      <w:bookmarkStart w:id="4" w:name="_Hlk143725625"/>
      <w:r w:rsidR="00FD5F4A" w:rsidRPr="00AB7C03">
        <w:rPr>
          <w:sz w:val="20"/>
          <w:szCs w:val="20"/>
        </w:rPr>
        <w:t xml:space="preserve">Iran Human Rights, </w:t>
      </w:r>
      <w:r w:rsidR="00FD5F4A" w:rsidRPr="00AB7C03">
        <w:rPr>
          <w:i/>
          <w:iCs/>
          <w:sz w:val="20"/>
          <w:szCs w:val="20"/>
        </w:rPr>
        <w:t>Execution of Ethnic Minorities in Iran in 2022</w:t>
      </w:r>
      <w:r w:rsidR="00FD5F4A" w:rsidRPr="00AB7C03">
        <w:rPr>
          <w:sz w:val="20"/>
          <w:szCs w:val="20"/>
        </w:rPr>
        <w:t xml:space="preserve"> (Apr. 28, 2023), </w:t>
      </w:r>
      <w:hyperlink r:id="rId20" w:history="1">
        <w:r w:rsidR="00FD5F4A" w:rsidRPr="00AB7C03">
          <w:rPr>
            <w:rStyle w:val="Hyperlink"/>
            <w:color w:val="auto"/>
            <w:sz w:val="20"/>
            <w:szCs w:val="20"/>
            <w:u w:val="none"/>
          </w:rPr>
          <w:t>https://www.iranhr.net/en/articles/5839/</w:t>
        </w:r>
      </w:hyperlink>
      <w:r w:rsidR="00FD5F4A" w:rsidRPr="00AB7C03">
        <w:rPr>
          <w:sz w:val="20"/>
          <w:szCs w:val="20"/>
        </w:rPr>
        <w:t xml:space="preserve">. </w:t>
      </w:r>
      <w:bookmarkEnd w:id="4"/>
    </w:p>
  </w:footnote>
  <w:footnote w:id="51">
    <w:p w14:paraId="53A48878" w14:textId="775B5089" w:rsidR="00126751" w:rsidRPr="00AB7C03" w:rsidRDefault="00126751">
      <w:pPr>
        <w:pStyle w:val="FootnoteText"/>
        <w:rPr>
          <w:sz w:val="20"/>
          <w:szCs w:val="20"/>
        </w:rPr>
      </w:pPr>
      <w:r w:rsidRPr="00AB7C03">
        <w:rPr>
          <w:rStyle w:val="FootnoteReference"/>
          <w:sz w:val="20"/>
          <w:szCs w:val="20"/>
        </w:rPr>
        <w:footnoteRef/>
      </w:r>
      <w:r w:rsidRPr="00AB7C03">
        <w:rPr>
          <w:sz w:val="20"/>
          <w:szCs w:val="20"/>
        </w:rPr>
        <w:t xml:space="preserve"> </w:t>
      </w:r>
      <w:r w:rsidR="00FD5F4A" w:rsidRPr="00AB7C03">
        <w:rPr>
          <w:sz w:val="20"/>
          <w:szCs w:val="20"/>
        </w:rPr>
        <w:t xml:space="preserve">Iran Human Rights, </w:t>
      </w:r>
      <w:r w:rsidR="00FD5F4A" w:rsidRPr="00AB7C03">
        <w:rPr>
          <w:i/>
          <w:iCs/>
          <w:sz w:val="20"/>
          <w:szCs w:val="20"/>
        </w:rPr>
        <w:t>Execution of Ethnic Minorities in Iran in 2022</w:t>
      </w:r>
      <w:r w:rsidR="00FD5F4A" w:rsidRPr="00AB7C03">
        <w:rPr>
          <w:sz w:val="20"/>
          <w:szCs w:val="20"/>
        </w:rPr>
        <w:t xml:space="preserve"> (Apr. 28, 2023), </w:t>
      </w:r>
      <w:hyperlink r:id="rId21" w:history="1">
        <w:r w:rsidR="00FD5F4A" w:rsidRPr="00AB7C03">
          <w:rPr>
            <w:rStyle w:val="Hyperlink"/>
            <w:color w:val="auto"/>
            <w:sz w:val="20"/>
            <w:szCs w:val="20"/>
            <w:u w:val="none"/>
          </w:rPr>
          <w:t>https://www.iranhr.net/en/articles/5839/</w:t>
        </w:r>
      </w:hyperlink>
      <w:r w:rsidR="00FD5F4A" w:rsidRPr="00AB7C03">
        <w:rPr>
          <w:sz w:val="20"/>
          <w:szCs w:val="20"/>
        </w:rPr>
        <w:t xml:space="preserve">. </w:t>
      </w:r>
    </w:p>
  </w:footnote>
  <w:footnote w:id="52">
    <w:p w14:paraId="5992057B" w14:textId="560543A5" w:rsidR="007C285C" w:rsidRPr="00AB7C03" w:rsidRDefault="007C285C">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85.</w:t>
      </w:r>
    </w:p>
  </w:footnote>
  <w:footnote w:id="53">
    <w:p w14:paraId="754E6E69" w14:textId="3C70F4C3" w:rsidR="006A34A6" w:rsidRPr="00AB7C03" w:rsidRDefault="006A34A6">
      <w:pPr>
        <w:pStyle w:val="FootnoteText"/>
        <w:rPr>
          <w:sz w:val="20"/>
          <w:szCs w:val="20"/>
        </w:rPr>
      </w:pPr>
      <w:r w:rsidRPr="00AB7C03">
        <w:rPr>
          <w:rStyle w:val="FootnoteReference"/>
          <w:sz w:val="20"/>
          <w:szCs w:val="20"/>
        </w:rPr>
        <w:footnoteRef/>
      </w:r>
      <w:r w:rsidRPr="00AB7C03">
        <w:rPr>
          <w:sz w:val="20"/>
          <w:szCs w:val="20"/>
        </w:rPr>
        <w:t xml:space="preserve"> </w:t>
      </w:r>
      <w:r w:rsidR="004B0311" w:rsidRPr="00AB7C03">
        <w:rPr>
          <w:sz w:val="20"/>
          <w:szCs w:val="20"/>
        </w:rPr>
        <w:t xml:space="preserve">Amnesty International, </w:t>
      </w:r>
      <w:r w:rsidR="004B0311" w:rsidRPr="00AB7C03">
        <w:rPr>
          <w:i/>
          <w:iCs/>
          <w:sz w:val="20"/>
          <w:szCs w:val="20"/>
        </w:rPr>
        <w:t>Iran: Chilling Execution Spree With Escalating Use of Death Penalty Against Persecuted Ethnic Minorities</w:t>
      </w:r>
      <w:r w:rsidR="004B0311" w:rsidRPr="00AB7C03">
        <w:rPr>
          <w:sz w:val="20"/>
          <w:szCs w:val="20"/>
        </w:rPr>
        <w:t xml:space="preserve"> (Mar. 2, 2023), </w:t>
      </w:r>
      <w:hyperlink r:id="rId22" w:anchor=":~:text=Of%20the%2028%20members%20of,meet%20the%20principle%20of%20legality" w:history="1">
        <w:r w:rsidR="004B0311" w:rsidRPr="00AB7C03">
          <w:rPr>
            <w:rStyle w:val="Hyperlink"/>
            <w:color w:val="auto"/>
            <w:sz w:val="20"/>
            <w:szCs w:val="20"/>
            <w:u w:val="none"/>
          </w:rPr>
          <w:t>https://www.amnesty.org/en/latest/news/2023/03/iran-chilling-execution-spree-with-escalating-use-of-death-penalty-against-persecuted-ethnic-minorities/#:~</w:t>
        </w:r>
        <w:bookmarkStart w:id="5" w:name="_9kR3WTr5DA45B"/>
        <w:r w:rsidR="004B0311" w:rsidRPr="00AB7C03">
          <w:rPr>
            <w:rStyle w:val="Hyperlink"/>
            <w:color w:val="auto"/>
            <w:sz w:val="20"/>
            <w:szCs w:val="20"/>
            <w:u w:val="none"/>
          </w:rPr>
          <w:t>:</w:t>
        </w:r>
        <w:bookmarkEnd w:id="5"/>
        <w:r w:rsidR="004B0311" w:rsidRPr="00AB7C03">
          <w:rPr>
            <w:rStyle w:val="Hyperlink"/>
            <w:color w:val="auto"/>
            <w:sz w:val="20"/>
            <w:szCs w:val="20"/>
            <w:u w:val="none"/>
          </w:rPr>
          <w:t>text=Of%20the%2028%20members%20of</w:t>
        </w:r>
        <w:bookmarkStart w:id="6" w:name="_9kR3WTr5DA45C"/>
        <w:r w:rsidR="004B0311" w:rsidRPr="00AB7C03">
          <w:rPr>
            <w:rStyle w:val="Hyperlink"/>
            <w:color w:val="auto"/>
            <w:sz w:val="20"/>
            <w:szCs w:val="20"/>
            <w:u w:val="none"/>
          </w:rPr>
          <w:t>,</w:t>
        </w:r>
        <w:bookmarkEnd w:id="6"/>
        <w:r w:rsidR="004B0311" w:rsidRPr="00AB7C03">
          <w:rPr>
            <w:rStyle w:val="Hyperlink"/>
            <w:color w:val="auto"/>
            <w:sz w:val="20"/>
            <w:szCs w:val="20"/>
            <w:u w:val="none"/>
          </w:rPr>
          <w:t>meet%20the%20principle%20of%20legality</w:t>
        </w:r>
      </w:hyperlink>
      <w:r w:rsidRPr="00AB7C03">
        <w:rPr>
          <w:sz w:val="20"/>
          <w:szCs w:val="20"/>
        </w:rPr>
        <w:t>.</w:t>
      </w:r>
      <w:r w:rsidR="004B0311" w:rsidRPr="00AB7C03">
        <w:rPr>
          <w:sz w:val="20"/>
          <w:szCs w:val="20"/>
        </w:rPr>
        <w:t xml:space="preserve"> </w:t>
      </w:r>
    </w:p>
  </w:footnote>
  <w:footnote w:id="54">
    <w:p w14:paraId="5AB0C919" w14:textId="4949BBEB" w:rsidR="006A34A6" w:rsidRPr="00AB7C03" w:rsidRDefault="006A34A6">
      <w:pPr>
        <w:pStyle w:val="FootnoteText"/>
        <w:rPr>
          <w:sz w:val="20"/>
          <w:szCs w:val="20"/>
        </w:rPr>
      </w:pPr>
      <w:r w:rsidRPr="00AB7C03">
        <w:rPr>
          <w:rStyle w:val="FootnoteReference"/>
          <w:sz w:val="20"/>
          <w:szCs w:val="20"/>
        </w:rPr>
        <w:footnoteRef/>
      </w:r>
      <w:r w:rsidRPr="00AB7C03">
        <w:rPr>
          <w:sz w:val="20"/>
          <w:szCs w:val="20"/>
        </w:rPr>
        <w:t xml:space="preserve"> </w:t>
      </w:r>
      <w:r w:rsidR="004B0311" w:rsidRPr="00AB7C03">
        <w:rPr>
          <w:sz w:val="20"/>
          <w:szCs w:val="20"/>
        </w:rPr>
        <w:t xml:space="preserve">Amnesty International, </w:t>
      </w:r>
      <w:r w:rsidR="004B0311" w:rsidRPr="00AB7C03">
        <w:rPr>
          <w:i/>
          <w:iCs/>
          <w:sz w:val="20"/>
          <w:szCs w:val="20"/>
        </w:rPr>
        <w:t>Iran: Chilling Execution Spree With Escalating Use of Death Penalty Against Persecuted Ethnic Minorities</w:t>
      </w:r>
      <w:r w:rsidR="004B0311" w:rsidRPr="00AB7C03">
        <w:rPr>
          <w:sz w:val="20"/>
          <w:szCs w:val="20"/>
        </w:rPr>
        <w:t xml:space="preserve"> (Mar. 2, 2023), </w:t>
      </w:r>
      <w:hyperlink r:id="rId23" w:anchor=":~:text=Of%20the%2028%20members%20of,meet%20the%20principle%20of%20legality" w:history="1">
        <w:r w:rsidR="004B0311" w:rsidRPr="00AB7C03">
          <w:rPr>
            <w:rStyle w:val="Hyperlink"/>
            <w:color w:val="auto"/>
            <w:sz w:val="20"/>
            <w:szCs w:val="20"/>
            <w:u w:val="none"/>
          </w:rPr>
          <w:t>https://www.amnesty.org/en/latest/news/2023/03/iran-chilling-execution-spree-with-escalating-use-of-death-penalty-against-persecuted-ethnic-minorities/#:~</w:t>
        </w:r>
        <w:bookmarkStart w:id="7" w:name="_9kMHG5YVt7FC67D"/>
        <w:r w:rsidR="004B0311" w:rsidRPr="00AB7C03">
          <w:rPr>
            <w:rStyle w:val="Hyperlink"/>
            <w:color w:val="auto"/>
            <w:sz w:val="20"/>
            <w:szCs w:val="20"/>
            <w:u w:val="none"/>
          </w:rPr>
          <w:t>:</w:t>
        </w:r>
        <w:bookmarkEnd w:id="7"/>
        <w:r w:rsidR="004B0311" w:rsidRPr="00AB7C03">
          <w:rPr>
            <w:rStyle w:val="Hyperlink"/>
            <w:color w:val="auto"/>
            <w:sz w:val="20"/>
            <w:szCs w:val="20"/>
            <w:u w:val="none"/>
          </w:rPr>
          <w:t>text=Of%20the%2028%20members%20of</w:t>
        </w:r>
        <w:bookmarkStart w:id="8" w:name="_9kMHG5YVt7FC67E"/>
        <w:r w:rsidR="004B0311" w:rsidRPr="00AB7C03">
          <w:rPr>
            <w:rStyle w:val="Hyperlink"/>
            <w:color w:val="auto"/>
            <w:sz w:val="20"/>
            <w:szCs w:val="20"/>
            <w:u w:val="none"/>
          </w:rPr>
          <w:t>,</w:t>
        </w:r>
        <w:bookmarkEnd w:id="8"/>
        <w:r w:rsidR="004B0311" w:rsidRPr="00AB7C03">
          <w:rPr>
            <w:rStyle w:val="Hyperlink"/>
            <w:color w:val="auto"/>
            <w:sz w:val="20"/>
            <w:szCs w:val="20"/>
            <w:u w:val="none"/>
          </w:rPr>
          <w:t>meet%20the%20principle%20of%20legality</w:t>
        </w:r>
      </w:hyperlink>
      <w:r w:rsidR="004B0311" w:rsidRPr="00AB7C03">
        <w:rPr>
          <w:sz w:val="20"/>
          <w:szCs w:val="20"/>
        </w:rPr>
        <w:t xml:space="preserve">. </w:t>
      </w:r>
    </w:p>
  </w:footnote>
  <w:footnote w:id="55">
    <w:p w14:paraId="171321C6" w14:textId="34F4F3CB" w:rsidR="00F6276F" w:rsidRPr="00AB7C03" w:rsidRDefault="00F6276F">
      <w:pPr>
        <w:pStyle w:val="FootnoteText"/>
        <w:rPr>
          <w:sz w:val="20"/>
          <w:szCs w:val="20"/>
        </w:rPr>
      </w:pPr>
      <w:r w:rsidRPr="00AB7C03">
        <w:rPr>
          <w:rStyle w:val="FootnoteReference"/>
          <w:sz w:val="20"/>
          <w:szCs w:val="20"/>
        </w:rPr>
        <w:footnoteRef/>
      </w:r>
      <w:r w:rsidRPr="00AB7C03">
        <w:rPr>
          <w:sz w:val="20"/>
          <w:szCs w:val="20"/>
        </w:rPr>
        <w:t xml:space="preserve"> Amnesty International, </w:t>
      </w:r>
      <w:r w:rsidRPr="00AB7C03">
        <w:rPr>
          <w:i/>
          <w:iCs/>
          <w:sz w:val="20"/>
          <w:szCs w:val="20"/>
        </w:rPr>
        <w:t>Death Sentences and Executions 2022</w:t>
      </w:r>
      <w:r w:rsidRPr="00AB7C03">
        <w:rPr>
          <w:sz w:val="20"/>
          <w:szCs w:val="20"/>
        </w:rPr>
        <w:t xml:space="preserve"> (2023), 30.</w:t>
      </w:r>
    </w:p>
  </w:footnote>
  <w:footnote w:id="56">
    <w:p w14:paraId="13148DB7" w14:textId="7FDAB96E" w:rsidR="00C36C96" w:rsidRPr="00AB7C03" w:rsidRDefault="00C36C96">
      <w:pPr>
        <w:pStyle w:val="FootnoteText"/>
        <w:rPr>
          <w:sz w:val="20"/>
          <w:szCs w:val="20"/>
        </w:rPr>
      </w:pPr>
      <w:r w:rsidRPr="00AB7C03">
        <w:rPr>
          <w:rStyle w:val="FootnoteReference"/>
          <w:sz w:val="20"/>
          <w:szCs w:val="20"/>
        </w:rPr>
        <w:footnoteRef/>
      </w:r>
      <w:r w:rsidRPr="00AB7C03">
        <w:rPr>
          <w:sz w:val="20"/>
          <w:szCs w:val="20"/>
        </w:rPr>
        <w:t xml:space="preserve"> </w:t>
      </w:r>
      <w:r w:rsidRPr="00AB7C03">
        <w:rPr>
          <w:color w:val="000000" w:themeColor="text1"/>
          <w:sz w:val="20"/>
          <w:szCs w:val="20"/>
        </w:rPr>
        <w:t>The Cornell Center on the Death Penalty Worldwide (The Alice Project), Judged for More Than Her Crime: A Global Overview of Women Facing the Death Penalty, Sep. 2018, at 11. Available online at https://www.deathpenaltyworldwide.org/wp-content/uploads/2019/12/Judged-More-Than-Her-Crime.pdf.</w:t>
      </w:r>
    </w:p>
  </w:footnote>
  <w:footnote w:id="57">
    <w:p w14:paraId="1A56CA5D" w14:textId="77777777" w:rsidR="00380341" w:rsidRPr="00AB7C03" w:rsidRDefault="00380341" w:rsidP="00380341">
      <w:pPr>
        <w:pStyle w:val="FootnoteText"/>
        <w:rPr>
          <w:sz w:val="20"/>
          <w:szCs w:val="20"/>
        </w:rPr>
      </w:pPr>
      <w:r w:rsidRPr="00AB7C03">
        <w:rPr>
          <w:rStyle w:val="FootnoteReference"/>
          <w:sz w:val="20"/>
          <w:szCs w:val="20"/>
        </w:rPr>
        <w:footnoteRef/>
      </w:r>
      <w:r w:rsidRPr="00AB7C03">
        <w:rPr>
          <w:sz w:val="20"/>
          <w:szCs w:val="20"/>
        </w:rPr>
        <w:t xml:space="preserve"> Iran Human Rights, </w:t>
      </w:r>
      <w:r w:rsidRPr="00AB7C03">
        <w:rPr>
          <w:i/>
          <w:iCs/>
          <w:sz w:val="20"/>
          <w:szCs w:val="20"/>
        </w:rPr>
        <w:t>Women and the Death Penalty in Iran</w:t>
      </w:r>
      <w:r w:rsidRPr="00AB7C03">
        <w:rPr>
          <w:sz w:val="20"/>
          <w:szCs w:val="20"/>
        </w:rPr>
        <w:t>, Oct. 10, 2021, at 5, https://iranhr.net/media/files/Women_and_the_Death_Penalty_2021.pdf.</w:t>
      </w:r>
    </w:p>
  </w:footnote>
  <w:footnote w:id="58">
    <w:p w14:paraId="6914FF9A" w14:textId="4EF374FB" w:rsidR="00F22380" w:rsidRPr="00AB7C03" w:rsidRDefault="00F22380">
      <w:pPr>
        <w:pStyle w:val="FootnoteText"/>
        <w:rPr>
          <w:sz w:val="20"/>
          <w:szCs w:val="20"/>
        </w:rPr>
      </w:pPr>
      <w:r w:rsidRPr="00AB7C03">
        <w:rPr>
          <w:rStyle w:val="FootnoteReference"/>
          <w:sz w:val="20"/>
          <w:szCs w:val="20"/>
        </w:rPr>
        <w:footnoteRef/>
      </w:r>
      <w:r w:rsidRPr="00AB7C03">
        <w:rPr>
          <w:sz w:val="20"/>
          <w:szCs w:val="20"/>
        </w:rPr>
        <w:t xml:space="preserve"> Iran Human Rights, </w:t>
      </w:r>
      <w:r w:rsidRPr="00AB7C03">
        <w:rPr>
          <w:i/>
          <w:iCs/>
          <w:sz w:val="20"/>
          <w:szCs w:val="20"/>
        </w:rPr>
        <w:t>Women and the Death Penalty in Iran</w:t>
      </w:r>
      <w:r w:rsidRPr="00AB7C03">
        <w:rPr>
          <w:sz w:val="20"/>
          <w:szCs w:val="20"/>
        </w:rPr>
        <w:t>, Oct. 10, 2021, at 4, https://iranhr.net/media/files/Women_and_the_Death_Penalty_2021.pdf.</w:t>
      </w:r>
    </w:p>
  </w:footnote>
  <w:footnote w:id="59">
    <w:p w14:paraId="0B3D4E9F" w14:textId="750E83AD" w:rsidR="00F339AF" w:rsidRPr="00AB7C03" w:rsidRDefault="00F339AF">
      <w:pPr>
        <w:pStyle w:val="FootnoteText"/>
        <w:rPr>
          <w:sz w:val="20"/>
          <w:szCs w:val="20"/>
        </w:rPr>
      </w:pPr>
      <w:r w:rsidRPr="00AB7C03">
        <w:rPr>
          <w:rStyle w:val="FootnoteReference"/>
          <w:sz w:val="20"/>
          <w:szCs w:val="20"/>
        </w:rPr>
        <w:footnoteRef/>
      </w:r>
      <w:r w:rsidRPr="00AB7C03">
        <w:rPr>
          <w:sz w:val="20"/>
          <w:szCs w:val="20"/>
        </w:rPr>
        <w:t xml:space="preserve"> </w:t>
      </w:r>
      <w:r w:rsidR="00F22380" w:rsidRPr="00AB7C03">
        <w:rPr>
          <w:color w:val="000000" w:themeColor="text1"/>
          <w:sz w:val="20"/>
          <w:szCs w:val="20"/>
        </w:rPr>
        <w:t>The Cornell Center on the Death Penalty Worldwide (The Alice Project), Judged for More Than Her Crime: A Global Overview of Women Facing the Death Penalty, Sep. 2018, at 11. Available online at https://www.deathpenaltyworldwide.org/wp-content/uploads/2019/12/Judged-More-Than-Her-Crime.pdf.</w:t>
      </w:r>
    </w:p>
  </w:footnote>
  <w:footnote w:id="60">
    <w:p w14:paraId="3CE19D2E" w14:textId="63581395" w:rsidR="008B5275" w:rsidRPr="00AB7C03" w:rsidRDefault="008B5275">
      <w:pPr>
        <w:pStyle w:val="FootnoteText"/>
        <w:rPr>
          <w:sz w:val="20"/>
          <w:szCs w:val="20"/>
        </w:rPr>
      </w:pPr>
      <w:r w:rsidRPr="00AB7C03">
        <w:rPr>
          <w:rStyle w:val="FootnoteReference"/>
          <w:sz w:val="20"/>
          <w:szCs w:val="20"/>
        </w:rPr>
        <w:footnoteRef/>
      </w:r>
      <w:r w:rsidRPr="00AB7C03">
        <w:rPr>
          <w:sz w:val="20"/>
          <w:szCs w:val="20"/>
        </w:rPr>
        <w:t xml:space="preserve"> Iran Human Rights, </w:t>
      </w:r>
      <w:r w:rsidRPr="00AB7C03">
        <w:rPr>
          <w:i/>
          <w:iCs/>
          <w:sz w:val="20"/>
          <w:szCs w:val="20"/>
        </w:rPr>
        <w:t>Women and the Death Penalty in Iran</w:t>
      </w:r>
      <w:r w:rsidRPr="00AB7C03">
        <w:rPr>
          <w:sz w:val="20"/>
          <w:szCs w:val="20"/>
        </w:rPr>
        <w:t>, Oct. 10, 2021, at 8, https://iranhr.net/media/files/Women_and_the_Death_Penalty_2021.pdf.</w:t>
      </w:r>
    </w:p>
  </w:footnote>
  <w:footnote w:id="61">
    <w:p w14:paraId="3A113BB2" w14:textId="35AAF1A3" w:rsidR="00C53579" w:rsidRPr="00AB7C03" w:rsidRDefault="00C53579">
      <w:pPr>
        <w:pStyle w:val="FootnoteText"/>
        <w:rPr>
          <w:sz w:val="20"/>
          <w:szCs w:val="20"/>
        </w:rPr>
      </w:pPr>
      <w:r w:rsidRPr="00AB7C03">
        <w:rPr>
          <w:rStyle w:val="FootnoteReference"/>
          <w:sz w:val="20"/>
          <w:szCs w:val="20"/>
        </w:rPr>
        <w:footnoteRef/>
      </w:r>
      <w:r w:rsidRPr="00AB7C03">
        <w:rPr>
          <w:sz w:val="20"/>
          <w:szCs w:val="20"/>
        </w:rPr>
        <w:t xml:space="preserve"> Ibid.</w:t>
      </w:r>
    </w:p>
  </w:footnote>
  <w:footnote w:id="62">
    <w:p w14:paraId="5C0D1F18" w14:textId="6A91B91E" w:rsidR="00863428" w:rsidRPr="00AB7C03" w:rsidRDefault="00863428">
      <w:pPr>
        <w:pStyle w:val="FootnoteText"/>
        <w:rPr>
          <w:sz w:val="20"/>
          <w:szCs w:val="20"/>
        </w:rPr>
      </w:pPr>
      <w:r w:rsidRPr="00AB7C03">
        <w:rPr>
          <w:rStyle w:val="FootnoteReference"/>
          <w:sz w:val="20"/>
          <w:szCs w:val="20"/>
        </w:rPr>
        <w:footnoteRef/>
      </w:r>
      <w:r w:rsidRPr="00AB7C03">
        <w:rPr>
          <w:sz w:val="20"/>
          <w:szCs w:val="20"/>
        </w:rPr>
        <w:t xml:space="preserve"> </w:t>
      </w:r>
      <w:r w:rsidR="00F76A76" w:rsidRPr="00AB7C03">
        <w:rPr>
          <w:sz w:val="20"/>
          <w:szCs w:val="20"/>
        </w:rPr>
        <w:t xml:space="preserve">Amnesty International, </w:t>
      </w:r>
      <w:r w:rsidR="00F76A76" w:rsidRPr="00AB7C03">
        <w:rPr>
          <w:i/>
          <w:iCs/>
          <w:sz w:val="20"/>
          <w:szCs w:val="20"/>
        </w:rPr>
        <w:t>Death Sentences and Executions 2022</w:t>
      </w:r>
      <w:r w:rsidR="00F76A76" w:rsidRPr="00AB7C03">
        <w:rPr>
          <w:sz w:val="20"/>
          <w:szCs w:val="20"/>
        </w:rPr>
        <w:t xml:space="preserve"> (2023), at </w:t>
      </w:r>
      <w:r w:rsidR="001F3300" w:rsidRPr="00AB7C03">
        <w:rPr>
          <w:sz w:val="20"/>
          <w:szCs w:val="20"/>
        </w:rPr>
        <w:t>30</w:t>
      </w:r>
      <w:r w:rsidR="00F76A76" w:rsidRPr="00AB7C03">
        <w:rPr>
          <w:sz w:val="20"/>
          <w:szCs w:val="20"/>
        </w:rPr>
        <w:t>, available at https://www.amnesty.org/en/documents/act50/6548/2023/en/.</w:t>
      </w:r>
    </w:p>
  </w:footnote>
  <w:footnote w:id="63">
    <w:p w14:paraId="7CBC15ED" w14:textId="7B8C1B4D" w:rsidR="00907708" w:rsidRPr="00AB7C03" w:rsidRDefault="00907708">
      <w:pPr>
        <w:pStyle w:val="FootnoteText"/>
        <w:rPr>
          <w:sz w:val="20"/>
          <w:szCs w:val="20"/>
        </w:rPr>
      </w:pPr>
      <w:r w:rsidRPr="00AB7C03">
        <w:rPr>
          <w:rStyle w:val="FootnoteReference"/>
          <w:sz w:val="20"/>
          <w:szCs w:val="20"/>
        </w:rPr>
        <w:footnoteRef/>
      </w:r>
      <w:r w:rsidRPr="00AB7C03">
        <w:rPr>
          <w:sz w:val="20"/>
          <w:szCs w:val="20"/>
        </w:rPr>
        <w:t xml:space="preserve"> </w:t>
      </w:r>
      <w:r w:rsidR="008B4526" w:rsidRPr="00AB7C03">
        <w:rPr>
          <w:color w:val="000000" w:themeColor="text1"/>
          <w:sz w:val="20"/>
          <w:szCs w:val="20"/>
        </w:rPr>
        <w:t>Sato, M. and Babcock, S. (eds.), Silently Silenced: State-Sanctioned Killing of Women. Eleos Justice, Monash University and Cornell Center on the Death Penalty Worldwide, at 23, https://deathpenaltyworldwide.org/wp-content/uploads/2023/04/Silently-Silenced-final-30-March-2023-2.pdf.</w:t>
      </w:r>
    </w:p>
  </w:footnote>
  <w:footnote w:id="64">
    <w:p w14:paraId="00496391" w14:textId="29AA96C8" w:rsidR="00CA306A" w:rsidRPr="00AB7C03" w:rsidRDefault="00CA306A" w:rsidP="008E6D49">
      <w:pPr>
        <w:pStyle w:val="FootnoteText"/>
        <w:rPr>
          <w:sz w:val="20"/>
          <w:szCs w:val="20"/>
        </w:rPr>
      </w:pPr>
      <w:r w:rsidRPr="00AB7C03">
        <w:rPr>
          <w:rStyle w:val="FootnoteReference"/>
          <w:sz w:val="20"/>
          <w:szCs w:val="20"/>
        </w:rPr>
        <w:footnoteRef/>
      </w:r>
      <w:r w:rsidRPr="00AB7C03">
        <w:rPr>
          <w:sz w:val="20"/>
          <w:szCs w:val="20"/>
        </w:rPr>
        <w:t xml:space="preserve"> </w:t>
      </w:r>
      <w:r w:rsidR="008E6D49" w:rsidRPr="00AB7C03">
        <w:rPr>
          <w:color w:val="000000" w:themeColor="text1"/>
          <w:sz w:val="20"/>
          <w:szCs w:val="20"/>
        </w:rPr>
        <w:t xml:space="preserve">The Cornell Center on the Death Penalty Worldwide (The Alice Project), Judged for More Than Her Crime: A Global Overview of Women Facing the Death Penalty, Sep. 2018, </w:t>
      </w:r>
      <w:r w:rsidR="00447FBD" w:rsidRPr="00AB7C03">
        <w:rPr>
          <w:color w:val="000000" w:themeColor="text1"/>
          <w:sz w:val="20"/>
          <w:szCs w:val="20"/>
        </w:rPr>
        <w:t>at 12</w:t>
      </w:r>
      <w:r w:rsidR="008E6D49" w:rsidRPr="00AB7C03">
        <w:rPr>
          <w:color w:val="000000" w:themeColor="text1"/>
          <w:sz w:val="20"/>
          <w:szCs w:val="20"/>
        </w:rPr>
        <w:t>. Available online at https://www.deathpenaltyworldwide.org/wp-content/uploads/2019/12/Judged-More-Than-Her-Crime.pdf.</w:t>
      </w:r>
    </w:p>
  </w:footnote>
  <w:footnote w:id="65">
    <w:p w14:paraId="313287D4" w14:textId="33ADFE91" w:rsidR="00FC44A1" w:rsidRPr="00AB7C03" w:rsidRDefault="00FC44A1">
      <w:pPr>
        <w:pStyle w:val="FootnoteText"/>
        <w:rPr>
          <w:sz w:val="20"/>
          <w:szCs w:val="20"/>
        </w:rPr>
      </w:pPr>
      <w:r w:rsidRPr="00AB7C03">
        <w:rPr>
          <w:rStyle w:val="FootnoteReference"/>
          <w:sz w:val="20"/>
          <w:szCs w:val="20"/>
        </w:rPr>
        <w:footnoteRef/>
      </w:r>
      <w:r w:rsidRPr="00AB7C03">
        <w:rPr>
          <w:sz w:val="20"/>
          <w:szCs w:val="20"/>
        </w:rPr>
        <w:t xml:space="preserve"> </w:t>
      </w:r>
      <w:r w:rsidRPr="00AB7C03">
        <w:rPr>
          <w:i/>
          <w:iCs/>
          <w:sz w:val="20"/>
          <w:szCs w:val="20"/>
        </w:rPr>
        <w:t>Id.</w:t>
      </w:r>
      <w:r w:rsidRPr="00AB7C03">
        <w:rPr>
          <w:sz w:val="20"/>
          <w:szCs w:val="20"/>
        </w:rPr>
        <w:t xml:space="preserve"> at 12.</w:t>
      </w:r>
    </w:p>
  </w:footnote>
  <w:footnote w:id="66">
    <w:p w14:paraId="4EC3DF54" w14:textId="1496BF96" w:rsidR="0010742C" w:rsidRPr="00AB7C03" w:rsidRDefault="0010742C">
      <w:pPr>
        <w:pStyle w:val="FootnoteText"/>
        <w:rPr>
          <w:sz w:val="20"/>
          <w:szCs w:val="20"/>
        </w:rPr>
      </w:pPr>
      <w:r w:rsidRPr="00AB7C03">
        <w:rPr>
          <w:rStyle w:val="FootnoteReference"/>
          <w:sz w:val="20"/>
          <w:szCs w:val="20"/>
        </w:rPr>
        <w:footnoteRef/>
      </w:r>
      <w:r w:rsidRPr="00AB7C03">
        <w:rPr>
          <w:sz w:val="20"/>
          <w:szCs w:val="20"/>
        </w:rPr>
        <w:t xml:space="preserve"> </w:t>
      </w:r>
      <w:r w:rsidRPr="00AB7C03">
        <w:rPr>
          <w:i/>
          <w:iCs/>
          <w:sz w:val="20"/>
          <w:szCs w:val="20"/>
        </w:rPr>
        <w:t>Id.</w:t>
      </w:r>
      <w:r w:rsidRPr="00AB7C03">
        <w:rPr>
          <w:sz w:val="20"/>
          <w:szCs w:val="20"/>
        </w:rPr>
        <w:t xml:space="preserve"> at 4.</w:t>
      </w:r>
    </w:p>
  </w:footnote>
  <w:footnote w:id="67">
    <w:p w14:paraId="28BE01E2" w14:textId="6ECFB106" w:rsidR="00AA100D" w:rsidRPr="00AB7C03" w:rsidRDefault="00AA100D">
      <w:pPr>
        <w:pStyle w:val="FootnoteText"/>
        <w:rPr>
          <w:sz w:val="20"/>
          <w:szCs w:val="20"/>
        </w:rPr>
      </w:pPr>
      <w:r w:rsidRPr="00AB7C03">
        <w:rPr>
          <w:rStyle w:val="FootnoteReference"/>
          <w:sz w:val="20"/>
          <w:szCs w:val="20"/>
        </w:rPr>
        <w:footnoteRef/>
      </w:r>
      <w:r w:rsidRPr="00AB7C03">
        <w:rPr>
          <w:sz w:val="20"/>
          <w:szCs w:val="20"/>
        </w:rPr>
        <w:t xml:space="preserve"> </w:t>
      </w:r>
      <w:r w:rsidRPr="00AB7C03">
        <w:rPr>
          <w:i/>
          <w:iCs/>
          <w:sz w:val="20"/>
          <w:szCs w:val="20"/>
        </w:rPr>
        <w:t>Id.</w:t>
      </w:r>
      <w:r w:rsidRPr="00AB7C03">
        <w:rPr>
          <w:sz w:val="20"/>
          <w:szCs w:val="20"/>
        </w:rPr>
        <w:t xml:space="preserve"> at 7.</w:t>
      </w:r>
    </w:p>
  </w:footnote>
  <w:footnote w:id="68">
    <w:p w14:paraId="1BFA99E2" w14:textId="03BD33A7" w:rsidR="000A7EE6" w:rsidRPr="00AB7C03" w:rsidRDefault="000A7EE6">
      <w:pPr>
        <w:pStyle w:val="FootnoteText"/>
        <w:rPr>
          <w:sz w:val="20"/>
          <w:szCs w:val="20"/>
        </w:rPr>
      </w:pPr>
      <w:r w:rsidRPr="00AB7C03">
        <w:rPr>
          <w:rStyle w:val="FootnoteReference"/>
          <w:sz w:val="20"/>
          <w:szCs w:val="20"/>
        </w:rPr>
        <w:footnoteRef/>
      </w:r>
      <w:r w:rsidRPr="00AB7C03">
        <w:rPr>
          <w:sz w:val="20"/>
          <w:szCs w:val="20"/>
        </w:rPr>
        <w:t xml:space="preserve"> Iran Human Rights, </w:t>
      </w:r>
      <w:r w:rsidRPr="00AB7C03">
        <w:rPr>
          <w:i/>
          <w:iCs/>
          <w:sz w:val="20"/>
          <w:szCs w:val="20"/>
        </w:rPr>
        <w:t>Women and the Death Penalty in Iran</w:t>
      </w:r>
      <w:r w:rsidRPr="00AB7C03">
        <w:rPr>
          <w:sz w:val="20"/>
          <w:szCs w:val="20"/>
        </w:rPr>
        <w:t>, Oct. 10, 2021, at 3, https://iranhr.net/media/files/Women_and_the_Death_Penalty_2021.pdf.</w:t>
      </w:r>
    </w:p>
  </w:footnote>
  <w:footnote w:id="69">
    <w:p w14:paraId="1988587F" w14:textId="0C048BC2" w:rsidR="00C62879" w:rsidRPr="00AB7C03" w:rsidRDefault="00C62879" w:rsidP="00C62879">
      <w:pPr>
        <w:pStyle w:val="FootnoteText"/>
        <w:rPr>
          <w:sz w:val="20"/>
          <w:szCs w:val="20"/>
        </w:rPr>
      </w:pPr>
      <w:r w:rsidRPr="00AB7C03">
        <w:rPr>
          <w:rStyle w:val="FootnoteReference"/>
          <w:sz w:val="20"/>
          <w:szCs w:val="20"/>
        </w:rPr>
        <w:footnoteRef/>
      </w:r>
      <w:r w:rsidRPr="00AB7C03">
        <w:rPr>
          <w:sz w:val="20"/>
          <w:szCs w:val="20"/>
        </w:rPr>
        <w:t xml:space="preserve"> </w:t>
      </w:r>
      <w:r w:rsidR="000A7EE6" w:rsidRPr="00AB7C03">
        <w:rPr>
          <w:color w:val="000000" w:themeColor="text1"/>
          <w:sz w:val="20"/>
          <w:szCs w:val="20"/>
        </w:rPr>
        <w:t>The Cornell Center on the Death Penalty Worldwide (The Alice Project), Judged for More Than Her Crime: A Global Overview of Women Facing the Death Penalty, Sep. 2018, at 13. Available online at https://www.deathpenaltyworldwide.org/wp-content/uploads/2019/12/Judged-More-Than-Her-Crime.pdf.</w:t>
      </w:r>
    </w:p>
  </w:footnote>
  <w:footnote w:id="70">
    <w:p w14:paraId="14B962B3" w14:textId="522159C4" w:rsidR="00DB3D5C" w:rsidRPr="00AB7C03" w:rsidRDefault="00DB3D5C">
      <w:pPr>
        <w:pStyle w:val="FootnoteText"/>
        <w:rPr>
          <w:sz w:val="20"/>
          <w:szCs w:val="20"/>
        </w:rPr>
      </w:pPr>
      <w:r w:rsidRPr="00AB7C03">
        <w:rPr>
          <w:rStyle w:val="FootnoteReference"/>
          <w:sz w:val="20"/>
          <w:szCs w:val="20"/>
        </w:rPr>
        <w:footnoteRef/>
      </w:r>
      <w:r w:rsidRPr="00AB7C03">
        <w:rPr>
          <w:sz w:val="20"/>
          <w:szCs w:val="20"/>
        </w:rPr>
        <w:t xml:space="preserve"> </w:t>
      </w:r>
      <w:r w:rsidR="00F606DD" w:rsidRPr="00AB7C03">
        <w:rPr>
          <w:sz w:val="20"/>
          <w:szCs w:val="20"/>
        </w:rPr>
        <w:t xml:space="preserve">Iran Human Rights, </w:t>
      </w:r>
      <w:r w:rsidR="00F606DD" w:rsidRPr="00AB7C03">
        <w:rPr>
          <w:i/>
          <w:iCs/>
          <w:sz w:val="20"/>
          <w:szCs w:val="20"/>
        </w:rPr>
        <w:t>Women and the Death Penalty in Iran</w:t>
      </w:r>
      <w:r w:rsidR="00F606DD" w:rsidRPr="00AB7C03">
        <w:rPr>
          <w:sz w:val="20"/>
          <w:szCs w:val="20"/>
        </w:rPr>
        <w:t>, Oct. 10, 2021, at 4, https://iranhr.net/media/files/Women_and_the_Death_Penalty_2021.pdf.</w:t>
      </w:r>
    </w:p>
  </w:footnote>
  <w:footnote w:id="71">
    <w:p w14:paraId="20F1EE2C" w14:textId="77777777" w:rsidR="00BE748C" w:rsidRPr="00AB7C03" w:rsidRDefault="00BE748C" w:rsidP="00BE748C">
      <w:pPr>
        <w:pStyle w:val="FootnoteText"/>
        <w:rPr>
          <w:sz w:val="20"/>
          <w:szCs w:val="20"/>
        </w:rPr>
      </w:pPr>
      <w:r w:rsidRPr="00AB7C03">
        <w:rPr>
          <w:rStyle w:val="FootnoteReference"/>
          <w:sz w:val="20"/>
          <w:szCs w:val="20"/>
        </w:rPr>
        <w:footnoteRef/>
      </w:r>
      <w:r w:rsidRPr="00AB7C03">
        <w:rPr>
          <w:sz w:val="20"/>
          <w:szCs w:val="20"/>
        </w:rPr>
        <w:t xml:space="preserve"> The Advocates for Human Rights, The World Coalition Against the Death Penalty, Iran Human Rights, Impact Iran, and ECPM, </w:t>
      </w:r>
      <w:r w:rsidRPr="00AB7C03">
        <w:rPr>
          <w:i/>
          <w:iCs/>
          <w:sz w:val="20"/>
          <w:szCs w:val="20"/>
        </w:rPr>
        <w:t>Islamic Republic of Iran’s Compliance with International Covenant on Civil and Political Rights Treaty: Suggested List of Issues Prior to Reporting</w:t>
      </w:r>
      <w:r w:rsidRPr="00AB7C03">
        <w:rPr>
          <w:sz w:val="20"/>
          <w:szCs w:val="20"/>
        </w:rPr>
        <w:t xml:space="preserve"> (Minneapolis, USA, June 2020), ¶¶ 13-14.</w:t>
      </w:r>
    </w:p>
  </w:footnote>
  <w:footnote w:id="72">
    <w:p w14:paraId="7C4AD23E" w14:textId="77777777" w:rsidR="00BE748C" w:rsidRPr="00AB7C03" w:rsidRDefault="00BE748C" w:rsidP="00BE748C">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Abdorrahman Boroumand Centre, Association for Human Rights in Kurdistan of Iran-Geneva, Iran Human Rights, ECPM, Impact Iran, World Coalition Against the Death Penalty, </w:t>
      </w:r>
      <w:r w:rsidRPr="00AB7C03">
        <w:rPr>
          <w:i/>
          <w:iCs/>
          <w:sz w:val="20"/>
          <w:szCs w:val="20"/>
        </w:rPr>
        <w:t>Death Penalty in Iran: Joint Stakeholder Report for the 34</w:t>
      </w:r>
      <w:r w:rsidRPr="00AB7C03">
        <w:rPr>
          <w:i/>
          <w:iCs/>
          <w:sz w:val="20"/>
          <w:szCs w:val="20"/>
          <w:vertAlign w:val="superscript"/>
        </w:rPr>
        <w:t>th</w:t>
      </w:r>
      <w:r w:rsidRPr="00AB7C03">
        <w:rPr>
          <w:i/>
          <w:iCs/>
          <w:sz w:val="20"/>
          <w:szCs w:val="20"/>
        </w:rPr>
        <w:t xml:space="preserve"> Session of the Working Group on the Universal Periodic Review</w:t>
      </w:r>
      <w:r w:rsidRPr="00AB7C03">
        <w:rPr>
          <w:sz w:val="20"/>
          <w:szCs w:val="20"/>
        </w:rPr>
        <w:t xml:space="preserve"> (March 2019), ¶ 23.</w:t>
      </w:r>
    </w:p>
  </w:footnote>
  <w:footnote w:id="73">
    <w:p w14:paraId="12DA3751" w14:textId="0C1ED015" w:rsidR="00746702" w:rsidRPr="00AB7C03" w:rsidRDefault="00746702">
      <w:pPr>
        <w:pStyle w:val="FootnoteText"/>
        <w:rPr>
          <w:sz w:val="20"/>
          <w:szCs w:val="20"/>
        </w:rPr>
      </w:pPr>
      <w:r w:rsidRPr="00AB7C03">
        <w:rPr>
          <w:rStyle w:val="FootnoteReference"/>
          <w:sz w:val="20"/>
          <w:szCs w:val="20"/>
        </w:rPr>
        <w:footnoteRef/>
      </w:r>
      <w:r w:rsidRPr="00AB7C03">
        <w:rPr>
          <w:sz w:val="20"/>
          <w:szCs w:val="20"/>
        </w:rPr>
        <w:t xml:space="preserve"> </w:t>
      </w:r>
      <w:r w:rsidR="00FD5F4A" w:rsidRPr="00AB7C03">
        <w:rPr>
          <w:sz w:val="20"/>
          <w:szCs w:val="20"/>
        </w:rPr>
        <w:t xml:space="preserve">Iran Human Rights, </w:t>
      </w:r>
      <w:r w:rsidR="00FD5F4A" w:rsidRPr="00AB7C03">
        <w:rPr>
          <w:i/>
          <w:iCs/>
          <w:sz w:val="20"/>
          <w:szCs w:val="20"/>
        </w:rPr>
        <w:t>Execution of Ethnic Minorities in Iran in 2022</w:t>
      </w:r>
      <w:r w:rsidR="00FD5F4A" w:rsidRPr="00AB7C03">
        <w:rPr>
          <w:sz w:val="20"/>
          <w:szCs w:val="20"/>
        </w:rPr>
        <w:t xml:space="preserve"> (Apr. 28, 2023), </w:t>
      </w:r>
      <w:hyperlink r:id="rId24" w:history="1">
        <w:r w:rsidR="00FD5F4A" w:rsidRPr="00AB7C03">
          <w:rPr>
            <w:rStyle w:val="Hyperlink"/>
            <w:color w:val="auto"/>
            <w:sz w:val="20"/>
            <w:szCs w:val="20"/>
            <w:u w:val="none"/>
          </w:rPr>
          <w:t>https://www.iranhr.net/en/articles/5839/</w:t>
        </w:r>
      </w:hyperlink>
      <w:r w:rsidR="00FD5F4A" w:rsidRPr="00AB7C03">
        <w:rPr>
          <w:sz w:val="20"/>
          <w:szCs w:val="20"/>
        </w:rPr>
        <w:t xml:space="preserve">. </w:t>
      </w:r>
    </w:p>
  </w:footnote>
  <w:footnote w:id="74">
    <w:p w14:paraId="42466257" w14:textId="7472A525" w:rsidR="00491D1D" w:rsidRPr="00AB7C03" w:rsidRDefault="00491D1D">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14.</w:t>
      </w:r>
    </w:p>
  </w:footnote>
  <w:footnote w:id="75">
    <w:p w14:paraId="4BFB8758" w14:textId="5FE47FAA" w:rsidR="00A14C9A" w:rsidRPr="00AB7C03" w:rsidRDefault="00A14C9A">
      <w:pPr>
        <w:pStyle w:val="FootnoteText"/>
        <w:rPr>
          <w:sz w:val="20"/>
          <w:szCs w:val="20"/>
        </w:rPr>
      </w:pPr>
      <w:r w:rsidRPr="00AB7C03">
        <w:rPr>
          <w:rStyle w:val="FootnoteReference"/>
          <w:sz w:val="20"/>
          <w:szCs w:val="20"/>
        </w:rPr>
        <w:footnoteRef/>
      </w:r>
      <w:r w:rsidRPr="00AB7C03">
        <w:rPr>
          <w:sz w:val="20"/>
          <w:szCs w:val="20"/>
        </w:rPr>
        <w:t xml:space="preserve"> </w:t>
      </w:r>
      <w:r w:rsidR="00181109" w:rsidRPr="00AB7C03">
        <w:rPr>
          <w:sz w:val="20"/>
          <w:szCs w:val="20"/>
        </w:rPr>
        <w:t xml:space="preserve">Iran Human Rights, </w:t>
      </w:r>
      <w:r w:rsidR="00181109" w:rsidRPr="00AB7C03">
        <w:rPr>
          <w:i/>
          <w:iCs/>
          <w:sz w:val="20"/>
          <w:szCs w:val="20"/>
        </w:rPr>
        <w:t>Execution of Ethnic Minorities in Iran in 2022</w:t>
      </w:r>
      <w:r w:rsidR="00181109" w:rsidRPr="00AB7C03">
        <w:rPr>
          <w:sz w:val="20"/>
          <w:szCs w:val="20"/>
        </w:rPr>
        <w:t xml:space="preserve"> (Apr. 28, 2023), </w:t>
      </w:r>
      <w:hyperlink r:id="rId25" w:history="1">
        <w:r w:rsidR="00FD5F4A" w:rsidRPr="00AB7C03">
          <w:rPr>
            <w:rStyle w:val="Hyperlink"/>
            <w:color w:val="auto"/>
            <w:sz w:val="20"/>
            <w:szCs w:val="20"/>
            <w:u w:val="none"/>
          </w:rPr>
          <w:t>https://www.iranhr.net/en/articles/5839/</w:t>
        </w:r>
      </w:hyperlink>
      <w:r w:rsidR="00FD5F4A" w:rsidRPr="00AB7C03">
        <w:rPr>
          <w:sz w:val="20"/>
          <w:szCs w:val="20"/>
        </w:rPr>
        <w:t xml:space="preserve">. </w:t>
      </w:r>
    </w:p>
  </w:footnote>
  <w:footnote w:id="76">
    <w:p w14:paraId="5D708092" w14:textId="348F4914" w:rsidR="00BE748C" w:rsidRPr="00AB7C03" w:rsidRDefault="00BE748C" w:rsidP="00BE748C">
      <w:pPr>
        <w:rPr>
          <w:sz w:val="20"/>
          <w:szCs w:val="20"/>
        </w:rPr>
      </w:pPr>
      <w:r w:rsidRPr="00AB7C03">
        <w:rPr>
          <w:sz w:val="20"/>
          <w:szCs w:val="20"/>
          <w:vertAlign w:val="superscript"/>
        </w:rPr>
        <w:footnoteRef/>
      </w:r>
      <w:r w:rsidRPr="00AB7C03">
        <w:rPr>
          <w:sz w:val="20"/>
          <w:szCs w:val="20"/>
        </w:rPr>
        <w:t xml:space="preserve"> Regulation on the implementation of hudud, death penalty, amputation, qisas of life and limb and injury, diyat and whipping, accessed August 7, 2022, </w:t>
      </w:r>
      <w:hyperlink r:id="rId26" w:history="1">
        <w:r w:rsidR="00D67D1C" w:rsidRPr="00AB7C03">
          <w:rPr>
            <w:rStyle w:val="Hyperlink"/>
            <w:color w:val="auto"/>
            <w:sz w:val="20"/>
            <w:szCs w:val="20"/>
            <w:u w:val="none"/>
          </w:rPr>
          <w:t>https://rc.majlis.ir/fa/law/show/1152670</w:t>
        </w:r>
      </w:hyperlink>
      <w:r w:rsidRPr="00AB7C03">
        <w:rPr>
          <w:sz w:val="20"/>
          <w:szCs w:val="20"/>
        </w:rPr>
        <w:t>.</w:t>
      </w:r>
    </w:p>
  </w:footnote>
  <w:footnote w:id="77">
    <w:p w14:paraId="7359F856" w14:textId="77777777" w:rsidR="00EE3EAF" w:rsidRPr="00AB7C03" w:rsidRDefault="00EE3EAF" w:rsidP="00EE3EAF">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77.</w:t>
      </w:r>
    </w:p>
  </w:footnote>
  <w:footnote w:id="78">
    <w:p w14:paraId="5D98F96C" w14:textId="77777777" w:rsidR="00EE3EAF" w:rsidRPr="00AB7C03" w:rsidRDefault="00EE3EAF" w:rsidP="00EE3EAF">
      <w:pPr>
        <w:pStyle w:val="FootnoteText"/>
        <w:rPr>
          <w:sz w:val="20"/>
          <w:szCs w:val="20"/>
        </w:rPr>
      </w:pPr>
      <w:r w:rsidRPr="00AB7C03">
        <w:rPr>
          <w:rStyle w:val="FootnoteReference"/>
          <w:sz w:val="20"/>
          <w:szCs w:val="20"/>
        </w:rPr>
        <w:footnoteRef/>
      </w:r>
      <w:r w:rsidRPr="00AB7C03">
        <w:rPr>
          <w:sz w:val="20"/>
          <w:szCs w:val="20"/>
        </w:rPr>
        <w:t xml:space="preserve"> The Advocates for Human Rights, The World Coalition Against the Death Penalty, Iran Human Rights, Impact Iran, and ECPM, </w:t>
      </w:r>
      <w:r w:rsidRPr="00AB7C03">
        <w:rPr>
          <w:i/>
          <w:iCs/>
          <w:sz w:val="20"/>
          <w:szCs w:val="20"/>
        </w:rPr>
        <w:t>Islamic Republic of Iran’s Compliance with International Covenant on Civil and Political Rights Treaty: Suggested List of Issues Prior to Reporting</w:t>
      </w:r>
      <w:r w:rsidRPr="00AB7C03">
        <w:rPr>
          <w:sz w:val="20"/>
          <w:szCs w:val="20"/>
        </w:rPr>
        <w:t xml:space="preserve"> (Minneapolis, USA, June 2020), ¶¶ 16-19.</w:t>
      </w:r>
    </w:p>
  </w:footnote>
  <w:footnote w:id="79">
    <w:p w14:paraId="08B10EF2" w14:textId="350B38A6" w:rsidR="00E71495" w:rsidRPr="00AB7C03" w:rsidRDefault="00E71495">
      <w:pPr>
        <w:pStyle w:val="FootnoteText"/>
        <w:rPr>
          <w:sz w:val="20"/>
          <w:szCs w:val="20"/>
        </w:rPr>
      </w:pPr>
      <w:r w:rsidRPr="00AB7C03">
        <w:rPr>
          <w:rStyle w:val="FootnoteReference"/>
          <w:sz w:val="20"/>
          <w:szCs w:val="20"/>
        </w:rPr>
        <w:footnoteRef/>
      </w:r>
      <w:r w:rsidRPr="00AB7C03">
        <w:rPr>
          <w:sz w:val="20"/>
          <w:szCs w:val="20"/>
        </w:rPr>
        <w:t xml:space="preserve"> Amnesty International, </w:t>
      </w:r>
      <w:r w:rsidRPr="00AB7C03">
        <w:rPr>
          <w:i/>
          <w:iCs/>
          <w:sz w:val="20"/>
          <w:szCs w:val="20"/>
        </w:rPr>
        <w:t>Death Sentences and Executions 2022</w:t>
      </w:r>
      <w:r w:rsidRPr="00AB7C03">
        <w:rPr>
          <w:sz w:val="20"/>
          <w:szCs w:val="20"/>
        </w:rPr>
        <w:t xml:space="preserve"> (2023), 30.</w:t>
      </w:r>
    </w:p>
  </w:footnote>
  <w:footnote w:id="80">
    <w:p w14:paraId="50A57994" w14:textId="77777777" w:rsidR="00EE3EAF" w:rsidRPr="00AB7C03" w:rsidRDefault="00EE3EAF" w:rsidP="00EE3EAF">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w:t>
      </w:r>
      <w:r w:rsidRPr="00AB7C03">
        <w:rPr>
          <w:sz w:val="20"/>
          <w:szCs w:val="20"/>
        </w:rPr>
        <w:t xml:space="preserve"> </w:t>
      </w:r>
      <w:r w:rsidRPr="00AB7C03">
        <w:rPr>
          <w:i/>
          <w:iCs/>
          <w:sz w:val="20"/>
          <w:szCs w:val="20"/>
        </w:rPr>
        <w:t xml:space="preserve">2022 </w:t>
      </w:r>
      <w:r w:rsidRPr="00AB7C03">
        <w:rPr>
          <w:sz w:val="20"/>
          <w:szCs w:val="20"/>
        </w:rPr>
        <w:t>(2023), 79.</w:t>
      </w:r>
    </w:p>
  </w:footnote>
  <w:footnote w:id="81">
    <w:p w14:paraId="7735F855" w14:textId="436266C2" w:rsidR="00EE3EAF" w:rsidRPr="00AB7C03" w:rsidRDefault="00EE3EAF" w:rsidP="00EE3EAF">
      <w:pPr>
        <w:pStyle w:val="FootnoteText"/>
        <w:rPr>
          <w:sz w:val="20"/>
          <w:szCs w:val="20"/>
        </w:rPr>
      </w:pPr>
      <w:r w:rsidRPr="00AB7C03">
        <w:rPr>
          <w:rStyle w:val="FootnoteReference"/>
          <w:sz w:val="20"/>
          <w:szCs w:val="20"/>
        </w:rPr>
        <w:footnoteRef/>
      </w:r>
      <w:r w:rsidRPr="00AB7C03">
        <w:rPr>
          <w:sz w:val="20"/>
          <w:szCs w:val="20"/>
        </w:rPr>
        <w:t xml:space="preserve"> </w:t>
      </w:r>
      <w:r w:rsidR="00943B1F" w:rsidRPr="00AB7C03">
        <w:rPr>
          <w:sz w:val="20"/>
          <w:szCs w:val="20"/>
        </w:rPr>
        <w:t xml:space="preserve">Iran Human Rights and ECPM, </w:t>
      </w:r>
      <w:r w:rsidR="00943B1F" w:rsidRPr="00AB7C03">
        <w:rPr>
          <w:i/>
          <w:iCs/>
          <w:sz w:val="20"/>
          <w:szCs w:val="20"/>
        </w:rPr>
        <w:t>Annual Report on the Death Penalty in Iran</w:t>
      </w:r>
      <w:r w:rsidR="00943B1F" w:rsidRPr="00AB7C03">
        <w:rPr>
          <w:sz w:val="20"/>
          <w:szCs w:val="20"/>
        </w:rPr>
        <w:t xml:space="preserve"> </w:t>
      </w:r>
      <w:r w:rsidR="00943B1F" w:rsidRPr="00AB7C03">
        <w:rPr>
          <w:i/>
          <w:iCs/>
          <w:sz w:val="20"/>
          <w:szCs w:val="20"/>
        </w:rPr>
        <w:t xml:space="preserve">2022 </w:t>
      </w:r>
      <w:r w:rsidR="00943B1F" w:rsidRPr="00AB7C03">
        <w:rPr>
          <w:sz w:val="20"/>
          <w:szCs w:val="20"/>
        </w:rPr>
        <w:t>(2023), 79.</w:t>
      </w:r>
    </w:p>
  </w:footnote>
  <w:footnote w:id="82">
    <w:p w14:paraId="6C84BF5A" w14:textId="56F2095E" w:rsidR="00EE3EAF" w:rsidRPr="00AB7C03" w:rsidRDefault="00EE3EAF" w:rsidP="00EE3EAF">
      <w:pPr>
        <w:pStyle w:val="FootnoteText"/>
        <w:rPr>
          <w:sz w:val="20"/>
          <w:szCs w:val="20"/>
        </w:rPr>
      </w:pPr>
      <w:r w:rsidRPr="00AB7C03">
        <w:rPr>
          <w:rStyle w:val="FootnoteReference"/>
          <w:sz w:val="20"/>
          <w:szCs w:val="20"/>
        </w:rPr>
        <w:footnoteRef/>
      </w:r>
      <w:r w:rsidRPr="00AB7C03">
        <w:rPr>
          <w:sz w:val="20"/>
          <w:szCs w:val="20"/>
        </w:rPr>
        <w:t xml:space="preserve"> </w:t>
      </w:r>
      <w:r w:rsidR="00943B1F" w:rsidRPr="00AB7C03">
        <w:rPr>
          <w:sz w:val="20"/>
          <w:szCs w:val="20"/>
        </w:rPr>
        <w:t xml:space="preserve">Iran Human Rights and ECPM, </w:t>
      </w:r>
      <w:r w:rsidR="00943B1F" w:rsidRPr="00AB7C03">
        <w:rPr>
          <w:i/>
          <w:iCs/>
          <w:sz w:val="20"/>
          <w:szCs w:val="20"/>
        </w:rPr>
        <w:t>Annual Report on the Death Penalty in Iran</w:t>
      </w:r>
      <w:r w:rsidR="00943B1F" w:rsidRPr="00AB7C03">
        <w:rPr>
          <w:sz w:val="20"/>
          <w:szCs w:val="20"/>
        </w:rPr>
        <w:t xml:space="preserve"> </w:t>
      </w:r>
      <w:r w:rsidR="00943B1F" w:rsidRPr="00AB7C03">
        <w:rPr>
          <w:i/>
          <w:iCs/>
          <w:sz w:val="20"/>
          <w:szCs w:val="20"/>
        </w:rPr>
        <w:t xml:space="preserve">2022 </w:t>
      </w:r>
      <w:r w:rsidR="00943B1F" w:rsidRPr="00AB7C03">
        <w:rPr>
          <w:sz w:val="20"/>
          <w:szCs w:val="20"/>
        </w:rPr>
        <w:t>(2023), 79.</w:t>
      </w:r>
    </w:p>
  </w:footnote>
  <w:footnote w:id="83">
    <w:p w14:paraId="3BADBDE1" w14:textId="21C16174" w:rsidR="00EE3EAF" w:rsidRPr="00AB7C03" w:rsidRDefault="00EE3EAF" w:rsidP="00EE3EAF">
      <w:pPr>
        <w:pStyle w:val="FootnoteText"/>
        <w:rPr>
          <w:sz w:val="20"/>
          <w:szCs w:val="20"/>
        </w:rPr>
      </w:pPr>
      <w:r w:rsidRPr="00AB7C03">
        <w:rPr>
          <w:rStyle w:val="FootnoteReference"/>
          <w:sz w:val="20"/>
          <w:szCs w:val="20"/>
        </w:rPr>
        <w:footnoteRef/>
      </w:r>
      <w:r w:rsidRPr="00AB7C03">
        <w:rPr>
          <w:sz w:val="20"/>
          <w:szCs w:val="20"/>
        </w:rPr>
        <w:t xml:space="preserve"> </w:t>
      </w:r>
      <w:r w:rsidR="00943B1F" w:rsidRPr="00AB7C03">
        <w:rPr>
          <w:sz w:val="20"/>
          <w:szCs w:val="20"/>
        </w:rPr>
        <w:t xml:space="preserve">Iran Human Rights and ECPM, </w:t>
      </w:r>
      <w:r w:rsidR="00943B1F" w:rsidRPr="00AB7C03">
        <w:rPr>
          <w:i/>
          <w:iCs/>
          <w:sz w:val="20"/>
          <w:szCs w:val="20"/>
        </w:rPr>
        <w:t>Annual Report on the Death Penalty in Iran</w:t>
      </w:r>
      <w:r w:rsidR="00943B1F" w:rsidRPr="00AB7C03">
        <w:rPr>
          <w:sz w:val="20"/>
          <w:szCs w:val="20"/>
        </w:rPr>
        <w:t xml:space="preserve"> </w:t>
      </w:r>
      <w:r w:rsidR="00943B1F" w:rsidRPr="00AB7C03">
        <w:rPr>
          <w:i/>
          <w:iCs/>
          <w:sz w:val="20"/>
          <w:szCs w:val="20"/>
        </w:rPr>
        <w:t xml:space="preserve">2022 </w:t>
      </w:r>
      <w:r w:rsidR="00943B1F" w:rsidRPr="00AB7C03">
        <w:rPr>
          <w:sz w:val="20"/>
          <w:szCs w:val="20"/>
        </w:rPr>
        <w:t>(2023), 79.</w:t>
      </w:r>
    </w:p>
  </w:footnote>
  <w:footnote w:id="84">
    <w:p w14:paraId="6A8F7661" w14:textId="3726CD4F" w:rsidR="00B5558A" w:rsidRPr="00AB7C03" w:rsidRDefault="00B5558A" w:rsidP="00B5558A">
      <w:pPr>
        <w:pStyle w:val="FootnoteText"/>
        <w:rPr>
          <w:sz w:val="20"/>
          <w:szCs w:val="20"/>
        </w:rPr>
      </w:pPr>
      <w:r w:rsidRPr="00AB7C03">
        <w:rPr>
          <w:rStyle w:val="FootnoteReference"/>
          <w:sz w:val="20"/>
          <w:szCs w:val="20"/>
        </w:rPr>
        <w:footnoteRef/>
      </w:r>
      <w:r w:rsidRPr="00AB7C03">
        <w:rPr>
          <w:sz w:val="20"/>
          <w:szCs w:val="20"/>
        </w:rPr>
        <w:t xml:space="preserve"> </w:t>
      </w:r>
      <w:r w:rsidR="00BD613D" w:rsidRPr="00AB7C03">
        <w:rPr>
          <w:sz w:val="20"/>
          <w:szCs w:val="20"/>
        </w:rPr>
        <w:t>Iran Human Rights, Juvenile Offender Hossein Shahbazi at Risk of Execution Despite Postponement, (2</w:t>
      </w:r>
      <w:r w:rsidR="00D94F34" w:rsidRPr="00AB7C03">
        <w:rPr>
          <w:sz w:val="20"/>
          <w:szCs w:val="20"/>
        </w:rPr>
        <w:t xml:space="preserve">7 May). Available online at </w:t>
      </w:r>
      <w:r w:rsidRPr="00AB7C03">
        <w:rPr>
          <w:sz w:val="20"/>
          <w:szCs w:val="20"/>
        </w:rPr>
        <w:t>https://iranhr.net/en/articles/5949/</w:t>
      </w:r>
    </w:p>
  </w:footnote>
  <w:footnote w:id="85">
    <w:p w14:paraId="135A4705" w14:textId="77777777" w:rsidR="00EE3EAF" w:rsidRPr="00AB7C03" w:rsidRDefault="00EE3EAF" w:rsidP="00EE3EAF">
      <w:pPr>
        <w:pStyle w:val="FootnoteText"/>
        <w:rPr>
          <w:sz w:val="20"/>
          <w:szCs w:val="20"/>
        </w:rPr>
      </w:pPr>
      <w:r w:rsidRPr="00AB7C03">
        <w:rPr>
          <w:rStyle w:val="FootnoteReference"/>
          <w:sz w:val="20"/>
          <w:szCs w:val="20"/>
        </w:rPr>
        <w:footnoteRef/>
      </w:r>
      <w:r w:rsidRPr="00AB7C03">
        <w:rPr>
          <w:sz w:val="20"/>
          <w:szCs w:val="20"/>
        </w:rPr>
        <w:t xml:space="preserve"> Human Rights Committee, </w:t>
      </w:r>
      <w:r w:rsidRPr="00AB7C03">
        <w:rPr>
          <w:i/>
          <w:iCs/>
          <w:sz w:val="20"/>
          <w:szCs w:val="20"/>
        </w:rPr>
        <w:t>Fourth periodic report submitted by the Islamic Republic of Iran under article 40 of the Covenant, due in 2014</w:t>
      </w:r>
      <w:r w:rsidRPr="00AB7C03">
        <w:rPr>
          <w:sz w:val="20"/>
          <w:szCs w:val="20"/>
        </w:rPr>
        <w:t xml:space="preserve"> (Aug. 23, 2021) U.N.Doc. CCPR/C/IRN/4, ¶ 27.</w:t>
      </w:r>
    </w:p>
  </w:footnote>
  <w:footnote w:id="86">
    <w:p w14:paraId="09633BF9" w14:textId="77777777" w:rsidR="00EE3EAF" w:rsidRPr="00AB7C03" w:rsidRDefault="00EE3EAF" w:rsidP="00EE3EAF">
      <w:pP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34.</w:t>
      </w:r>
    </w:p>
  </w:footnote>
  <w:footnote w:id="87">
    <w:p w14:paraId="3F0078ED" w14:textId="77777777" w:rsidR="00EE3EAF" w:rsidRPr="00AB7C03" w:rsidRDefault="00EE3EAF" w:rsidP="00EE3EAF">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34. </w:t>
      </w:r>
    </w:p>
  </w:footnote>
  <w:footnote w:id="88">
    <w:p w14:paraId="102C0227" w14:textId="77777777" w:rsidR="00EE3EAF" w:rsidRPr="00AB7C03" w:rsidRDefault="00EE3EAF" w:rsidP="00EE3EAF">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33; </w:t>
      </w:r>
      <w:r w:rsidRPr="00AB7C03">
        <w:rPr>
          <w:i/>
          <w:sz w:val="20"/>
          <w:szCs w:val="20"/>
        </w:rPr>
        <w:t xml:space="preserve">see </w:t>
      </w:r>
      <w:r w:rsidRPr="00AB7C03">
        <w:rPr>
          <w:sz w:val="20"/>
          <w:szCs w:val="20"/>
        </w:rPr>
        <w:t xml:space="preserve">Section VI of this document for further discussion on the </w:t>
      </w:r>
      <w:r w:rsidRPr="00AB7C03">
        <w:rPr>
          <w:i/>
          <w:sz w:val="20"/>
          <w:szCs w:val="20"/>
        </w:rPr>
        <w:t xml:space="preserve">qisas </w:t>
      </w:r>
      <w:r w:rsidRPr="00AB7C03">
        <w:rPr>
          <w:sz w:val="20"/>
          <w:szCs w:val="20"/>
        </w:rPr>
        <w:t xml:space="preserve">death sentence. </w:t>
      </w:r>
    </w:p>
  </w:footnote>
  <w:footnote w:id="89">
    <w:p w14:paraId="3DEAF9A8" w14:textId="77777777" w:rsidR="00E92337" w:rsidRPr="00AB7C03" w:rsidRDefault="00E92337" w:rsidP="00E92337">
      <w:pPr>
        <w:pStyle w:val="FootnoteText"/>
        <w:rPr>
          <w:sz w:val="20"/>
          <w:szCs w:val="20"/>
        </w:rPr>
      </w:pPr>
      <w:r w:rsidRPr="00AB7C03">
        <w:rPr>
          <w:rStyle w:val="FootnoteReference"/>
          <w:sz w:val="20"/>
          <w:szCs w:val="20"/>
        </w:rPr>
        <w:footnoteRef/>
      </w:r>
      <w:r w:rsidRPr="00AB7C03">
        <w:rPr>
          <w:sz w:val="20"/>
          <w:szCs w:val="20"/>
        </w:rPr>
        <w:t xml:space="preserve"> The Advocates for Human Rights, The World Coalition Against the Death Penalty, Iran Human Rights, Impact Iran, and ECPM, </w:t>
      </w:r>
      <w:r w:rsidRPr="00AB7C03">
        <w:rPr>
          <w:i/>
          <w:iCs/>
          <w:sz w:val="20"/>
          <w:szCs w:val="20"/>
        </w:rPr>
        <w:t>Islamic Republic of Iran’s Compliance with International Covenant on Civil and Political Rights Treaty: Suggested List of Issues Prior to Reporting</w:t>
      </w:r>
      <w:r w:rsidRPr="00AB7C03">
        <w:rPr>
          <w:sz w:val="20"/>
          <w:szCs w:val="20"/>
        </w:rPr>
        <w:t xml:space="preserve"> (Minneapolis, USA, June 2020), ¶¶ 21-23.</w:t>
      </w:r>
    </w:p>
  </w:footnote>
  <w:footnote w:id="90">
    <w:p w14:paraId="7915A41F" w14:textId="77777777" w:rsidR="00E92337" w:rsidRPr="00AB7C03" w:rsidRDefault="00E92337" w:rsidP="00E92337">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15. </w:t>
      </w:r>
    </w:p>
  </w:footnote>
  <w:footnote w:id="91">
    <w:p w14:paraId="4E4644B4" w14:textId="77777777" w:rsidR="00E92337" w:rsidRPr="00AB7C03" w:rsidRDefault="00E92337" w:rsidP="00E92337">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45. </w:t>
      </w:r>
    </w:p>
  </w:footnote>
  <w:footnote w:id="92">
    <w:p w14:paraId="0CFD3D42" w14:textId="12582649" w:rsidR="00F657A4" w:rsidRPr="00AB7C03" w:rsidRDefault="00F657A4">
      <w:pPr>
        <w:pStyle w:val="FootnoteText"/>
        <w:rPr>
          <w:sz w:val="20"/>
          <w:szCs w:val="20"/>
        </w:rPr>
      </w:pPr>
      <w:r w:rsidRPr="00AB7C03">
        <w:rPr>
          <w:rStyle w:val="FootnoteReference"/>
          <w:sz w:val="20"/>
          <w:szCs w:val="20"/>
        </w:rPr>
        <w:footnoteRef/>
      </w:r>
      <w:r w:rsidRPr="00AB7C03">
        <w:rPr>
          <w:sz w:val="20"/>
          <w:szCs w:val="20"/>
        </w:rPr>
        <w:t xml:space="preserve"> </w:t>
      </w:r>
      <w:r w:rsidR="005C5161" w:rsidRPr="00AB7C03">
        <w:rPr>
          <w:sz w:val="20"/>
          <w:szCs w:val="20"/>
        </w:rPr>
        <w:t xml:space="preserve">Iran Human Rights, </w:t>
      </w:r>
      <w:r w:rsidR="005C5161" w:rsidRPr="00AB7C03">
        <w:rPr>
          <w:i/>
          <w:iCs/>
          <w:sz w:val="20"/>
          <w:szCs w:val="20"/>
        </w:rPr>
        <w:t>Iran Human Rights Demands Strong Response to Public Execution in Maragheh</w:t>
      </w:r>
      <w:r w:rsidR="005C5161" w:rsidRPr="00AB7C03">
        <w:rPr>
          <w:sz w:val="20"/>
          <w:szCs w:val="20"/>
        </w:rPr>
        <w:t xml:space="preserve">, May 25, 2023, </w:t>
      </w:r>
      <w:r w:rsidR="00382320" w:rsidRPr="00AB7C03">
        <w:rPr>
          <w:sz w:val="20"/>
          <w:szCs w:val="20"/>
        </w:rPr>
        <w:t>https://iranhr.net/en/articles/5943/.</w:t>
      </w:r>
    </w:p>
  </w:footnote>
  <w:footnote w:id="93">
    <w:p w14:paraId="2E631122" w14:textId="4ED8515A" w:rsidR="00941807" w:rsidRPr="00AB7C03" w:rsidRDefault="00941807">
      <w:pPr>
        <w:pStyle w:val="FootnoteText"/>
        <w:rPr>
          <w:sz w:val="20"/>
          <w:szCs w:val="20"/>
        </w:rPr>
      </w:pPr>
      <w:r w:rsidRPr="00AB7C03">
        <w:rPr>
          <w:rStyle w:val="FootnoteReference"/>
          <w:sz w:val="20"/>
          <w:szCs w:val="20"/>
        </w:rPr>
        <w:footnoteRef/>
      </w:r>
      <w:r w:rsidRPr="00AB7C03">
        <w:rPr>
          <w:sz w:val="20"/>
          <w:szCs w:val="20"/>
        </w:rPr>
        <w:t xml:space="preserve"> Iran Human Rights, </w:t>
      </w:r>
      <w:r w:rsidRPr="00AB7C03">
        <w:rPr>
          <w:i/>
          <w:iCs/>
          <w:sz w:val="20"/>
          <w:szCs w:val="20"/>
        </w:rPr>
        <w:t>Unidentified Man Publicly Hanged in Bandar-e-Deylam Beach Park</w:t>
      </w:r>
      <w:r w:rsidRPr="00AB7C03">
        <w:rPr>
          <w:sz w:val="20"/>
          <w:szCs w:val="20"/>
        </w:rPr>
        <w:t xml:space="preserve">, June 19, 2023, </w:t>
      </w:r>
      <w:r w:rsidR="003739EB" w:rsidRPr="00AB7C03">
        <w:rPr>
          <w:sz w:val="20"/>
          <w:szCs w:val="20"/>
        </w:rPr>
        <w:t>https://iranhr.net/en/articles/6003/.</w:t>
      </w:r>
    </w:p>
  </w:footnote>
  <w:footnote w:id="94">
    <w:p w14:paraId="69397618" w14:textId="7B504A32" w:rsidR="001942D1" w:rsidRPr="00AB7C03" w:rsidRDefault="001942D1">
      <w:pPr>
        <w:pStyle w:val="FootnoteText"/>
        <w:rPr>
          <w:sz w:val="20"/>
          <w:szCs w:val="20"/>
        </w:rPr>
      </w:pPr>
      <w:r w:rsidRPr="00AB7C03">
        <w:rPr>
          <w:rStyle w:val="FootnoteReference"/>
          <w:sz w:val="20"/>
          <w:szCs w:val="20"/>
        </w:rPr>
        <w:footnoteRef/>
      </w:r>
      <w:r w:rsidRPr="00AB7C03">
        <w:rPr>
          <w:sz w:val="20"/>
          <w:szCs w:val="20"/>
        </w:rPr>
        <w:t xml:space="preserve"> Iran Human Rights, </w:t>
      </w:r>
      <w:r w:rsidRPr="00AB7C03">
        <w:rPr>
          <w:i/>
          <w:iCs/>
          <w:sz w:val="20"/>
          <w:szCs w:val="20"/>
        </w:rPr>
        <w:t>Afghan Nationals Mohammad Ramez Rashidi and Naeim Hashem Ghotali Publicly Hanged</w:t>
      </w:r>
      <w:r w:rsidRPr="00AB7C03">
        <w:rPr>
          <w:sz w:val="20"/>
          <w:szCs w:val="20"/>
        </w:rPr>
        <w:t xml:space="preserve">, July 8, 2023, </w:t>
      </w:r>
      <w:r w:rsidR="00580CA6" w:rsidRPr="00AB7C03">
        <w:rPr>
          <w:sz w:val="20"/>
          <w:szCs w:val="20"/>
        </w:rPr>
        <w:t>https://iranhr.net/en/articles/6042/.</w:t>
      </w:r>
    </w:p>
  </w:footnote>
  <w:footnote w:id="95">
    <w:p w14:paraId="4D43DB8D" w14:textId="6571D205" w:rsidR="00BB4698" w:rsidRPr="00AB7C03" w:rsidRDefault="00BB4698">
      <w:pPr>
        <w:pStyle w:val="FootnoteText"/>
        <w:rPr>
          <w:sz w:val="20"/>
          <w:szCs w:val="20"/>
        </w:rPr>
      </w:pPr>
      <w:r w:rsidRPr="00AB7C03">
        <w:rPr>
          <w:rStyle w:val="FootnoteReference"/>
          <w:sz w:val="20"/>
          <w:szCs w:val="20"/>
        </w:rPr>
        <w:footnoteRef/>
      </w:r>
      <w:r w:rsidRPr="00AB7C03">
        <w:rPr>
          <w:sz w:val="20"/>
          <w:szCs w:val="20"/>
        </w:rPr>
        <w:t xml:space="preserve"> Iran Human Rights, </w:t>
      </w:r>
      <w:r w:rsidRPr="00AB7C03">
        <w:rPr>
          <w:i/>
          <w:iCs/>
          <w:sz w:val="20"/>
          <w:szCs w:val="20"/>
        </w:rPr>
        <w:t>2 Men Publicly hanged in Isfahan; 4 Public Hangings in a Week</w:t>
      </w:r>
      <w:r w:rsidRPr="00AB7C03">
        <w:rPr>
          <w:sz w:val="20"/>
          <w:szCs w:val="20"/>
        </w:rPr>
        <w:t xml:space="preserve">, </w:t>
      </w:r>
      <w:r w:rsidR="00794370" w:rsidRPr="00AB7C03">
        <w:rPr>
          <w:sz w:val="20"/>
          <w:szCs w:val="20"/>
        </w:rPr>
        <w:t>July 13, 2023, https://iranhr.net/en/articles/6054/.</w:t>
      </w:r>
    </w:p>
  </w:footnote>
  <w:footnote w:id="96">
    <w:p w14:paraId="737271C6" w14:textId="77777777" w:rsidR="00E92337" w:rsidRPr="00AB7C03" w:rsidRDefault="00E92337" w:rsidP="00E92337">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46.</w:t>
      </w:r>
    </w:p>
  </w:footnote>
  <w:footnote w:id="97">
    <w:p w14:paraId="418CF949" w14:textId="77777777" w:rsidR="00797A5A" w:rsidRPr="00AB7C03" w:rsidRDefault="00797A5A" w:rsidP="00797A5A">
      <w:pPr>
        <w:pStyle w:val="FootnoteText"/>
        <w:rPr>
          <w:sz w:val="20"/>
          <w:szCs w:val="20"/>
        </w:rPr>
      </w:pPr>
      <w:r w:rsidRPr="00AB7C03">
        <w:rPr>
          <w:rStyle w:val="FootnoteReference"/>
          <w:sz w:val="20"/>
          <w:szCs w:val="20"/>
        </w:rPr>
        <w:footnoteRef/>
      </w:r>
      <w:r w:rsidRPr="00AB7C03">
        <w:rPr>
          <w:sz w:val="20"/>
          <w:szCs w:val="20"/>
        </w:rPr>
        <w:t xml:space="preserve"> The Advocates for Human Rights, The World Coalition Against the Death Penalty, Iran Human Rights, Impact Iran, and ECPM, </w:t>
      </w:r>
      <w:r w:rsidRPr="00AB7C03">
        <w:rPr>
          <w:i/>
          <w:iCs/>
          <w:sz w:val="20"/>
          <w:szCs w:val="20"/>
        </w:rPr>
        <w:t>Islamic Republic of Iran’s Compliance with International Covenant on Civil and Political Rights Treaty: Suggested List of Issues Prior to Reporting</w:t>
      </w:r>
      <w:r w:rsidRPr="00AB7C03">
        <w:rPr>
          <w:sz w:val="20"/>
          <w:szCs w:val="20"/>
        </w:rPr>
        <w:t xml:space="preserve"> (Minneapolis, USA, June 2020), ¶¶ 42-43.</w:t>
      </w:r>
    </w:p>
  </w:footnote>
  <w:footnote w:id="98">
    <w:p w14:paraId="7C16305F" w14:textId="5C4DEBE3" w:rsidR="00816630" w:rsidRPr="00AB7C03" w:rsidRDefault="00816630">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97-98.</w:t>
      </w:r>
    </w:p>
  </w:footnote>
  <w:footnote w:id="99">
    <w:p w14:paraId="24A9FE44" w14:textId="3D921995" w:rsidR="00816630" w:rsidRPr="00AB7C03" w:rsidRDefault="00816630">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98</w:t>
      </w:r>
    </w:p>
  </w:footnote>
  <w:footnote w:id="100">
    <w:p w14:paraId="09233F4B" w14:textId="3734656D" w:rsidR="00F36D1C" w:rsidRPr="00AB7C03" w:rsidRDefault="00F36D1C">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97.</w:t>
      </w:r>
    </w:p>
  </w:footnote>
  <w:footnote w:id="101">
    <w:p w14:paraId="245C5A90" w14:textId="31F1264B" w:rsidR="00CD3A46" w:rsidRPr="00AB7C03" w:rsidRDefault="00CD3A46">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98.</w:t>
      </w:r>
    </w:p>
  </w:footnote>
  <w:footnote w:id="102">
    <w:p w14:paraId="584442BB" w14:textId="77777777" w:rsidR="00797A5A" w:rsidRPr="00AB7C03" w:rsidRDefault="00797A5A" w:rsidP="00797A5A">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39.</w:t>
      </w:r>
    </w:p>
  </w:footnote>
  <w:footnote w:id="103">
    <w:p w14:paraId="4DC0D846" w14:textId="7729E43F" w:rsidR="00797A5A" w:rsidRPr="00AB7C03" w:rsidRDefault="00797A5A" w:rsidP="00797A5A">
      <w:pPr>
        <w:pStyle w:val="FootnoteText"/>
        <w:rPr>
          <w:sz w:val="20"/>
          <w:szCs w:val="20"/>
        </w:rPr>
      </w:pPr>
      <w:r w:rsidRPr="00AB7C03">
        <w:rPr>
          <w:rStyle w:val="FootnoteReference"/>
          <w:sz w:val="20"/>
          <w:szCs w:val="20"/>
        </w:rPr>
        <w:footnoteRef/>
      </w:r>
      <w:r w:rsidRPr="00AB7C03">
        <w:rPr>
          <w:sz w:val="20"/>
          <w:szCs w:val="20"/>
        </w:rPr>
        <w:t xml:space="preserve"> </w:t>
      </w:r>
      <w:r w:rsidR="00943B1F" w:rsidRPr="00AB7C03">
        <w:rPr>
          <w:sz w:val="20"/>
          <w:szCs w:val="20"/>
        </w:rPr>
        <w:t xml:space="preserve">Iran Human Rights and ECPM, </w:t>
      </w:r>
      <w:r w:rsidR="00943B1F" w:rsidRPr="00AB7C03">
        <w:rPr>
          <w:i/>
          <w:iCs/>
          <w:sz w:val="20"/>
          <w:szCs w:val="20"/>
        </w:rPr>
        <w:t>Annual Report on the Death Penalty in Iran 2022</w:t>
      </w:r>
      <w:r w:rsidR="00943B1F" w:rsidRPr="00AB7C03">
        <w:rPr>
          <w:sz w:val="20"/>
          <w:szCs w:val="20"/>
        </w:rPr>
        <w:t xml:space="preserve"> (2023), 39.</w:t>
      </w:r>
    </w:p>
  </w:footnote>
  <w:footnote w:id="104">
    <w:p w14:paraId="7A35D52F" w14:textId="2EBCC72D" w:rsidR="00797A5A" w:rsidRPr="00AB7C03" w:rsidRDefault="00797A5A" w:rsidP="00797A5A">
      <w:pPr>
        <w:rPr>
          <w:sz w:val="20"/>
          <w:szCs w:val="20"/>
        </w:rPr>
      </w:pPr>
      <w:r w:rsidRPr="00AB7C03">
        <w:rPr>
          <w:sz w:val="20"/>
          <w:szCs w:val="20"/>
          <w:vertAlign w:val="superscript"/>
        </w:rPr>
        <w:footnoteRef/>
      </w:r>
      <w:r w:rsidRPr="00AB7C03">
        <w:rPr>
          <w:sz w:val="20"/>
          <w:szCs w:val="20"/>
        </w:rPr>
        <w:t xml:space="preserve"> Iran Human Rights “Draft Bill Targeting Citizen Journalists Passed in Iran Parliament” accessed August 22, 2023, </w:t>
      </w:r>
      <w:hyperlink r:id="rId27" w:history="1">
        <w:r w:rsidR="00D67D1C" w:rsidRPr="00AB7C03">
          <w:rPr>
            <w:rStyle w:val="Hyperlink"/>
            <w:color w:val="auto"/>
            <w:sz w:val="20"/>
            <w:szCs w:val="20"/>
            <w:u w:val="none"/>
          </w:rPr>
          <w:t>https://iranhr.net/en/articles/4766/</w:t>
        </w:r>
      </w:hyperlink>
      <w:r w:rsidRPr="00AB7C03">
        <w:rPr>
          <w:sz w:val="20"/>
          <w:szCs w:val="20"/>
        </w:rPr>
        <w:t>.</w:t>
      </w:r>
    </w:p>
  </w:footnote>
  <w:footnote w:id="105">
    <w:p w14:paraId="61B1D2EB" w14:textId="77777777" w:rsidR="00945AF3" w:rsidRPr="00AB7C03" w:rsidRDefault="00945AF3" w:rsidP="00945AF3">
      <w:pPr>
        <w:pStyle w:val="FootnoteText"/>
        <w:rPr>
          <w:sz w:val="20"/>
          <w:szCs w:val="20"/>
        </w:rPr>
      </w:pPr>
      <w:r w:rsidRPr="00AB7C03">
        <w:rPr>
          <w:rStyle w:val="FootnoteReference"/>
          <w:sz w:val="20"/>
          <w:szCs w:val="20"/>
        </w:rPr>
        <w:footnoteRef/>
      </w:r>
      <w:r w:rsidRPr="00AB7C03">
        <w:rPr>
          <w:sz w:val="20"/>
          <w:szCs w:val="20"/>
        </w:rPr>
        <w:t xml:space="preserve"> The Advocates for Human Rights, The World Coalition Against the Death Penalty, Iran Human Rights, Impact Iran, and ECPM, </w:t>
      </w:r>
      <w:r w:rsidRPr="00AB7C03">
        <w:rPr>
          <w:i/>
          <w:iCs/>
          <w:sz w:val="20"/>
          <w:szCs w:val="20"/>
        </w:rPr>
        <w:t>Islamic Republic of Iran’s Compliance with International Covenant on Civil and Political Rights Treaty: Suggested List of Issues Prior to Reporting</w:t>
      </w:r>
      <w:r w:rsidRPr="00AB7C03">
        <w:rPr>
          <w:sz w:val="20"/>
          <w:szCs w:val="20"/>
        </w:rPr>
        <w:t xml:space="preserve"> (Minneapolis, USA, June 2020), ¶¶ 45-51.</w:t>
      </w:r>
    </w:p>
  </w:footnote>
  <w:footnote w:id="106">
    <w:p w14:paraId="7DF573C8" w14:textId="2260C31F" w:rsidR="00945AF3" w:rsidRPr="00AB7C03" w:rsidRDefault="00945AF3" w:rsidP="00945AF3">
      <w:pP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w:t>
      </w:r>
      <w:r w:rsidR="006F1438" w:rsidRPr="00AB7C03">
        <w:rPr>
          <w:i/>
          <w:iCs/>
          <w:sz w:val="20"/>
          <w:szCs w:val="20"/>
        </w:rPr>
        <w:t>2022</w:t>
      </w:r>
      <w:r w:rsidR="006F1438" w:rsidRPr="00AB7C03">
        <w:rPr>
          <w:sz w:val="20"/>
          <w:szCs w:val="20"/>
        </w:rPr>
        <w:t xml:space="preserve"> </w:t>
      </w:r>
      <w:r w:rsidRPr="00AB7C03">
        <w:rPr>
          <w:sz w:val="20"/>
          <w:szCs w:val="20"/>
        </w:rPr>
        <w:t>(</w:t>
      </w:r>
      <w:r w:rsidR="006F1438" w:rsidRPr="00AB7C03">
        <w:rPr>
          <w:sz w:val="20"/>
          <w:szCs w:val="20"/>
        </w:rPr>
        <w:t>2023</w:t>
      </w:r>
      <w:r w:rsidRPr="00AB7C03">
        <w:rPr>
          <w:sz w:val="20"/>
          <w:szCs w:val="20"/>
        </w:rPr>
        <w:t xml:space="preserve">), </w:t>
      </w:r>
      <w:r w:rsidR="006F1438" w:rsidRPr="00AB7C03">
        <w:rPr>
          <w:sz w:val="20"/>
          <w:szCs w:val="20"/>
        </w:rPr>
        <w:t>93</w:t>
      </w:r>
      <w:r w:rsidRPr="00AB7C03">
        <w:rPr>
          <w:sz w:val="20"/>
          <w:szCs w:val="20"/>
        </w:rPr>
        <w:t>.</w:t>
      </w:r>
    </w:p>
  </w:footnote>
  <w:footnote w:id="107">
    <w:p w14:paraId="4C67CDDF" w14:textId="1D9EBE76" w:rsidR="00945AF3" w:rsidRPr="00AB7C03" w:rsidRDefault="00945AF3" w:rsidP="00945AF3">
      <w:pP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w:t>
      </w:r>
      <w:r w:rsidR="00C92061" w:rsidRPr="00AB7C03">
        <w:rPr>
          <w:i/>
          <w:iCs/>
          <w:sz w:val="20"/>
          <w:szCs w:val="20"/>
        </w:rPr>
        <w:t>2022</w:t>
      </w:r>
      <w:r w:rsidR="00C92061" w:rsidRPr="00AB7C03">
        <w:rPr>
          <w:sz w:val="20"/>
          <w:szCs w:val="20"/>
        </w:rPr>
        <w:t xml:space="preserve"> </w:t>
      </w:r>
      <w:r w:rsidRPr="00AB7C03">
        <w:rPr>
          <w:sz w:val="20"/>
          <w:szCs w:val="20"/>
        </w:rPr>
        <w:t>(202</w:t>
      </w:r>
      <w:r w:rsidR="00C92061" w:rsidRPr="00AB7C03">
        <w:rPr>
          <w:sz w:val="20"/>
          <w:szCs w:val="20"/>
        </w:rPr>
        <w:t>3</w:t>
      </w:r>
      <w:r w:rsidRPr="00AB7C03">
        <w:rPr>
          <w:sz w:val="20"/>
          <w:szCs w:val="20"/>
        </w:rPr>
        <w:t xml:space="preserve">), </w:t>
      </w:r>
      <w:r w:rsidR="00C76B83" w:rsidRPr="00AB7C03">
        <w:rPr>
          <w:sz w:val="20"/>
          <w:szCs w:val="20"/>
        </w:rPr>
        <w:t>93</w:t>
      </w:r>
      <w:r w:rsidRPr="00AB7C03">
        <w:rPr>
          <w:sz w:val="20"/>
          <w:szCs w:val="20"/>
        </w:rPr>
        <w:t>.</w:t>
      </w:r>
    </w:p>
  </w:footnote>
  <w:footnote w:id="108">
    <w:p w14:paraId="26CF67B7" w14:textId="02DB0339" w:rsidR="00945AF3" w:rsidRPr="00AB7C03" w:rsidRDefault="00945AF3" w:rsidP="00945AF3">
      <w:pP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w:t>
      </w:r>
      <w:r w:rsidR="0082708B" w:rsidRPr="00AB7C03">
        <w:rPr>
          <w:i/>
          <w:iCs/>
          <w:sz w:val="20"/>
          <w:szCs w:val="20"/>
        </w:rPr>
        <w:t>2022</w:t>
      </w:r>
      <w:r w:rsidR="0082708B" w:rsidRPr="00AB7C03">
        <w:rPr>
          <w:sz w:val="20"/>
          <w:szCs w:val="20"/>
        </w:rPr>
        <w:t xml:space="preserve"> </w:t>
      </w:r>
      <w:r w:rsidRPr="00AB7C03">
        <w:rPr>
          <w:sz w:val="20"/>
          <w:szCs w:val="20"/>
        </w:rPr>
        <w:t>(</w:t>
      </w:r>
      <w:r w:rsidR="0082708B" w:rsidRPr="00AB7C03">
        <w:rPr>
          <w:sz w:val="20"/>
          <w:szCs w:val="20"/>
        </w:rPr>
        <w:t>2023</w:t>
      </w:r>
      <w:r w:rsidRPr="00AB7C03">
        <w:rPr>
          <w:sz w:val="20"/>
          <w:szCs w:val="20"/>
        </w:rPr>
        <w:t xml:space="preserve">), </w:t>
      </w:r>
      <w:r w:rsidR="0082708B" w:rsidRPr="00AB7C03">
        <w:rPr>
          <w:sz w:val="20"/>
          <w:szCs w:val="20"/>
        </w:rPr>
        <w:t>92</w:t>
      </w:r>
      <w:r w:rsidRPr="00AB7C03">
        <w:rPr>
          <w:sz w:val="20"/>
          <w:szCs w:val="20"/>
        </w:rPr>
        <w:t>.</w:t>
      </w:r>
    </w:p>
  </w:footnote>
  <w:footnote w:id="109">
    <w:p w14:paraId="4E4F1155" w14:textId="14E83F90" w:rsidR="00271255" w:rsidRPr="00AB7C03" w:rsidRDefault="00271255" w:rsidP="00271255">
      <w:pPr>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 xml:space="preserve">Annual Report on the Death Penalty in Iran 2022 </w:t>
      </w:r>
      <w:r w:rsidRPr="00AB7C03">
        <w:rPr>
          <w:sz w:val="20"/>
          <w:szCs w:val="20"/>
        </w:rPr>
        <w:t xml:space="preserve">(2023), 38. </w:t>
      </w:r>
    </w:p>
  </w:footnote>
  <w:footnote w:id="110">
    <w:p w14:paraId="3EA90391" w14:textId="2CD7A1FB" w:rsidR="00945AF3" w:rsidRPr="00AB7C03" w:rsidRDefault="00945AF3" w:rsidP="00945AF3">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Islamic Penal Code Articles 301 and 302, 20 November 1991, available at: </w:t>
      </w:r>
      <w:hyperlink r:id="rId28" w:history="1">
        <w:r w:rsidR="00D67D1C" w:rsidRPr="00AB7C03">
          <w:rPr>
            <w:rStyle w:val="Hyperlink"/>
            <w:color w:val="auto"/>
            <w:sz w:val="20"/>
            <w:szCs w:val="20"/>
            <w:u w:val="none"/>
          </w:rPr>
          <w:t>https://www.refworld.org/docid/518a19404.html</w:t>
        </w:r>
      </w:hyperlink>
      <w:r w:rsidR="00D67D1C" w:rsidRPr="00AB7C03">
        <w:rPr>
          <w:sz w:val="20"/>
          <w:szCs w:val="20"/>
        </w:rPr>
        <w:t xml:space="preserve"> </w:t>
      </w:r>
      <w:r w:rsidRPr="00AB7C03">
        <w:rPr>
          <w:sz w:val="20"/>
          <w:szCs w:val="20"/>
        </w:rPr>
        <w:t xml:space="preserve">(accessed </w:t>
      </w:r>
      <w:r w:rsidR="00DE2641" w:rsidRPr="00AB7C03">
        <w:rPr>
          <w:sz w:val="20"/>
          <w:szCs w:val="20"/>
        </w:rPr>
        <w:t>23 August 2023</w:t>
      </w:r>
      <w:r w:rsidRPr="00AB7C03">
        <w:rPr>
          <w:sz w:val="20"/>
          <w:szCs w:val="20"/>
        </w:rPr>
        <w:t>).</w:t>
      </w:r>
    </w:p>
  </w:footnote>
  <w:footnote w:id="111">
    <w:p w14:paraId="74FA9F60" w14:textId="2CF12477" w:rsidR="00945AF3" w:rsidRPr="00AB7C03" w:rsidRDefault="00945AF3" w:rsidP="00945AF3">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w:t>
      </w:r>
      <w:r w:rsidR="00843D1C" w:rsidRPr="00AB7C03">
        <w:rPr>
          <w:i/>
          <w:iCs/>
          <w:sz w:val="20"/>
          <w:szCs w:val="20"/>
        </w:rPr>
        <w:t>2022</w:t>
      </w:r>
      <w:r w:rsidR="00843D1C" w:rsidRPr="00AB7C03">
        <w:rPr>
          <w:sz w:val="20"/>
          <w:szCs w:val="20"/>
        </w:rPr>
        <w:t xml:space="preserve"> </w:t>
      </w:r>
      <w:r w:rsidRPr="00AB7C03">
        <w:rPr>
          <w:sz w:val="20"/>
          <w:szCs w:val="20"/>
        </w:rPr>
        <w:t>(</w:t>
      </w:r>
      <w:r w:rsidR="00843D1C" w:rsidRPr="00AB7C03">
        <w:rPr>
          <w:sz w:val="20"/>
          <w:szCs w:val="20"/>
        </w:rPr>
        <w:t>2023</w:t>
      </w:r>
      <w:r w:rsidRPr="00AB7C03">
        <w:rPr>
          <w:sz w:val="20"/>
          <w:szCs w:val="20"/>
        </w:rPr>
        <w:t xml:space="preserve">), </w:t>
      </w:r>
      <w:r w:rsidR="00397598" w:rsidRPr="00AB7C03">
        <w:rPr>
          <w:sz w:val="20"/>
          <w:szCs w:val="20"/>
        </w:rPr>
        <w:t>93</w:t>
      </w:r>
      <w:r w:rsidRPr="00AB7C03">
        <w:rPr>
          <w:sz w:val="20"/>
          <w:szCs w:val="20"/>
        </w:rPr>
        <w:t>.</w:t>
      </w:r>
    </w:p>
  </w:footnote>
  <w:footnote w:id="112">
    <w:p w14:paraId="44EA87D9" w14:textId="16E8AED9" w:rsidR="00E02FA2" w:rsidRPr="00AB7C03" w:rsidRDefault="00E02FA2">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w:t>
      </w:r>
      <w:r w:rsidR="0054013E" w:rsidRPr="00AB7C03">
        <w:rPr>
          <w:sz w:val="20"/>
          <w:szCs w:val="20"/>
        </w:rPr>
        <w:t>58</w:t>
      </w:r>
      <w:r w:rsidRPr="00AB7C03">
        <w:rPr>
          <w:sz w:val="20"/>
          <w:szCs w:val="20"/>
        </w:rPr>
        <w:t>.</w:t>
      </w:r>
    </w:p>
  </w:footnote>
  <w:footnote w:id="113">
    <w:p w14:paraId="5B96AFE1" w14:textId="49297AB8" w:rsidR="00891E49" w:rsidRPr="00AB7C03" w:rsidRDefault="00891E49" w:rsidP="00891E49">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 xml:space="preserve">Annual Report on the Death Penalty in Iran </w:t>
      </w:r>
      <w:r w:rsidR="00DC3159" w:rsidRPr="00AB7C03">
        <w:rPr>
          <w:i/>
          <w:iCs/>
          <w:sz w:val="20"/>
          <w:szCs w:val="20"/>
        </w:rPr>
        <w:t>2022</w:t>
      </w:r>
      <w:r w:rsidR="00DC3159" w:rsidRPr="00AB7C03">
        <w:rPr>
          <w:sz w:val="20"/>
          <w:szCs w:val="20"/>
        </w:rPr>
        <w:t xml:space="preserve"> </w:t>
      </w:r>
      <w:r w:rsidRPr="00AB7C03">
        <w:rPr>
          <w:sz w:val="20"/>
          <w:szCs w:val="20"/>
        </w:rPr>
        <w:t>(</w:t>
      </w:r>
      <w:r w:rsidR="00DC3159" w:rsidRPr="00AB7C03">
        <w:rPr>
          <w:sz w:val="20"/>
          <w:szCs w:val="20"/>
        </w:rPr>
        <w:t>2023</w:t>
      </w:r>
      <w:r w:rsidRPr="00AB7C03">
        <w:rPr>
          <w:sz w:val="20"/>
          <w:szCs w:val="20"/>
        </w:rPr>
        <w:t xml:space="preserve">), </w:t>
      </w:r>
      <w:r w:rsidR="00DC3159" w:rsidRPr="00AB7C03">
        <w:rPr>
          <w:sz w:val="20"/>
          <w:szCs w:val="20"/>
        </w:rPr>
        <w:t>41</w:t>
      </w:r>
      <w:r w:rsidR="000E0133" w:rsidRPr="00AB7C03">
        <w:rPr>
          <w:sz w:val="20"/>
          <w:szCs w:val="20"/>
        </w:rPr>
        <w:t>.</w:t>
      </w:r>
    </w:p>
  </w:footnote>
  <w:footnote w:id="114">
    <w:p w14:paraId="3EE63536" w14:textId="68EFE815"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Annual Report on the Death Penalty in Iran 202</w:t>
      </w:r>
      <w:r w:rsidR="00F82076" w:rsidRPr="00AB7C03">
        <w:rPr>
          <w:i/>
          <w:iCs/>
          <w:sz w:val="20"/>
          <w:szCs w:val="20"/>
        </w:rPr>
        <w:t>2</w:t>
      </w:r>
      <w:r w:rsidRPr="00AB7C03">
        <w:rPr>
          <w:i/>
          <w:iCs/>
          <w:sz w:val="20"/>
          <w:szCs w:val="20"/>
        </w:rPr>
        <w:t xml:space="preserve"> (</w:t>
      </w:r>
      <w:r w:rsidR="00F82076" w:rsidRPr="00AB7C03">
        <w:rPr>
          <w:sz w:val="20"/>
          <w:szCs w:val="20"/>
        </w:rPr>
        <w:t>2023</w:t>
      </w:r>
      <w:r w:rsidRPr="00AB7C03">
        <w:rPr>
          <w:sz w:val="20"/>
          <w:szCs w:val="20"/>
        </w:rPr>
        <w:t xml:space="preserve">), </w:t>
      </w:r>
      <w:r w:rsidR="006C17F3" w:rsidRPr="00AB7C03">
        <w:rPr>
          <w:sz w:val="20"/>
          <w:szCs w:val="20"/>
        </w:rPr>
        <w:t>42</w:t>
      </w:r>
      <w:r w:rsidRPr="00AB7C03">
        <w:rPr>
          <w:sz w:val="20"/>
          <w:szCs w:val="20"/>
        </w:rPr>
        <w:t>.</w:t>
      </w:r>
    </w:p>
  </w:footnote>
  <w:footnote w:id="115">
    <w:p w14:paraId="209436BB" w14:textId="41B040A7"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w:t>
      </w:r>
      <w:r w:rsidR="00F82076" w:rsidRPr="00AB7C03">
        <w:rPr>
          <w:i/>
          <w:iCs/>
          <w:sz w:val="20"/>
          <w:szCs w:val="20"/>
        </w:rPr>
        <w:t>2022</w:t>
      </w:r>
      <w:r w:rsidR="00F82076" w:rsidRPr="00AB7C03">
        <w:rPr>
          <w:sz w:val="20"/>
          <w:szCs w:val="20"/>
        </w:rPr>
        <w:t xml:space="preserve"> </w:t>
      </w:r>
      <w:r w:rsidRPr="00AB7C03">
        <w:rPr>
          <w:sz w:val="20"/>
          <w:szCs w:val="20"/>
        </w:rPr>
        <w:t>(</w:t>
      </w:r>
      <w:r w:rsidR="00F82076" w:rsidRPr="00AB7C03">
        <w:rPr>
          <w:sz w:val="20"/>
          <w:szCs w:val="20"/>
        </w:rPr>
        <w:t>2023</w:t>
      </w:r>
      <w:r w:rsidRPr="00AB7C03">
        <w:rPr>
          <w:sz w:val="20"/>
          <w:szCs w:val="20"/>
        </w:rPr>
        <w:t xml:space="preserve">), </w:t>
      </w:r>
      <w:r w:rsidR="00F6591A" w:rsidRPr="00AB7C03">
        <w:rPr>
          <w:sz w:val="20"/>
          <w:szCs w:val="20"/>
        </w:rPr>
        <w:t>42</w:t>
      </w:r>
      <w:r w:rsidRPr="00AB7C03">
        <w:rPr>
          <w:sz w:val="20"/>
          <w:szCs w:val="20"/>
        </w:rPr>
        <w:t>.</w:t>
      </w:r>
    </w:p>
  </w:footnote>
  <w:footnote w:id="116">
    <w:p w14:paraId="35CE5495" w14:textId="66DCED86" w:rsidR="002B1A9E" w:rsidRPr="00AB7C03" w:rsidRDefault="002B1A9E">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38.</w:t>
      </w:r>
    </w:p>
  </w:footnote>
  <w:footnote w:id="117">
    <w:p w14:paraId="7D5C19E9" w14:textId="377DCA28" w:rsidR="00A76838" w:rsidRPr="00AB7C03" w:rsidRDefault="00A76838">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39.</w:t>
      </w:r>
    </w:p>
  </w:footnote>
  <w:footnote w:id="118">
    <w:p w14:paraId="244B6EE2" w14:textId="13464244" w:rsidR="00891E49" w:rsidRPr="00AB7C03" w:rsidRDefault="00891E49" w:rsidP="00591391">
      <w:pPr>
        <w:pStyle w:val="FootnoteText"/>
        <w:rPr>
          <w:sz w:val="20"/>
          <w:szCs w:val="20"/>
        </w:rPr>
      </w:pPr>
      <w:r w:rsidRPr="00AB7C03">
        <w:rPr>
          <w:sz w:val="20"/>
          <w:szCs w:val="20"/>
          <w:vertAlign w:val="superscript"/>
        </w:rPr>
        <w:footnoteRef/>
      </w:r>
      <w:r w:rsidRPr="00AB7C03">
        <w:rPr>
          <w:sz w:val="20"/>
          <w:szCs w:val="20"/>
        </w:rPr>
        <w:t xml:space="preserve"> </w:t>
      </w:r>
      <w:r w:rsidR="00382283" w:rsidRPr="00AB7C03">
        <w:rPr>
          <w:sz w:val="20"/>
          <w:szCs w:val="20"/>
        </w:rPr>
        <w:t xml:space="preserve">United States Department of State, </w:t>
      </w:r>
      <w:r w:rsidR="00382283" w:rsidRPr="00AB7C03">
        <w:rPr>
          <w:i/>
          <w:iCs/>
          <w:sz w:val="20"/>
          <w:szCs w:val="20"/>
        </w:rPr>
        <w:t xml:space="preserve">Iran 2022 Human Rights Report </w:t>
      </w:r>
      <w:r w:rsidR="00382283" w:rsidRPr="00AB7C03">
        <w:rPr>
          <w:sz w:val="20"/>
          <w:szCs w:val="20"/>
        </w:rPr>
        <w:t>(March 2023), 12;</w:t>
      </w:r>
      <w:r w:rsidRPr="00AB7C03">
        <w:rPr>
          <w:sz w:val="20"/>
          <w:szCs w:val="20"/>
        </w:rPr>
        <w:t xml:space="preserve"> </w:t>
      </w:r>
      <w:r w:rsidR="00CC30A8" w:rsidRPr="00AB7C03">
        <w:rPr>
          <w:sz w:val="20"/>
          <w:szCs w:val="20"/>
        </w:rPr>
        <w:t xml:space="preserve">The Advocates for Human Rights, The World Coalition Against the Death Penalty, Iran Human Rights, </w:t>
      </w:r>
      <w:r w:rsidR="00B00AD2" w:rsidRPr="00AB7C03">
        <w:rPr>
          <w:sz w:val="20"/>
          <w:szCs w:val="20"/>
        </w:rPr>
        <w:t xml:space="preserve">ECPM </w:t>
      </w:r>
      <w:r w:rsidR="00CC30A8" w:rsidRPr="00AB7C03">
        <w:rPr>
          <w:sz w:val="20"/>
          <w:szCs w:val="20"/>
        </w:rPr>
        <w:t xml:space="preserve">and </w:t>
      </w:r>
      <w:r w:rsidR="00B00AD2" w:rsidRPr="00AB7C03">
        <w:rPr>
          <w:sz w:val="20"/>
          <w:szCs w:val="20"/>
        </w:rPr>
        <w:t>Impact Iran</w:t>
      </w:r>
      <w:r w:rsidR="00CC30A8" w:rsidRPr="00AB7C03">
        <w:rPr>
          <w:sz w:val="20"/>
          <w:szCs w:val="20"/>
        </w:rPr>
        <w:t xml:space="preserve">, </w:t>
      </w:r>
      <w:r w:rsidR="00CC30A8" w:rsidRPr="00AB7C03">
        <w:rPr>
          <w:i/>
          <w:iCs/>
          <w:sz w:val="20"/>
          <w:szCs w:val="20"/>
        </w:rPr>
        <w:t xml:space="preserve">Islamic Republic of Iran’s Compliance with International Covenant on Civil and Political Rights Treaty: Suggested List of Issues </w:t>
      </w:r>
      <w:r w:rsidR="00CC30A8" w:rsidRPr="00AB7C03">
        <w:rPr>
          <w:sz w:val="20"/>
          <w:szCs w:val="20"/>
        </w:rPr>
        <w:t>(Minneapolis, USA, August 2022), ¶</w:t>
      </w:r>
      <w:r w:rsidR="005F0431" w:rsidRPr="00AB7C03">
        <w:rPr>
          <w:sz w:val="20"/>
          <w:szCs w:val="20"/>
        </w:rPr>
        <w:t>34</w:t>
      </w:r>
      <w:r w:rsidR="00CC30A8" w:rsidRPr="00AB7C03">
        <w:rPr>
          <w:sz w:val="20"/>
          <w:szCs w:val="20"/>
        </w:rPr>
        <w:t>.</w:t>
      </w:r>
    </w:p>
  </w:footnote>
  <w:footnote w:id="119">
    <w:p w14:paraId="3AFE5C77" w14:textId="192168D1" w:rsidR="00092D7E" w:rsidRPr="00AB7C03" w:rsidRDefault="00092D7E">
      <w:pPr>
        <w:pStyle w:val="FootnoteText"/>
        <w:rPr>
          <w:sz w:val="20"/>
          <w:szCs w:val="20"/>
        </w:rPr>
      </w:pPr>
      <w:r w:rsidRPr="00AB7C03">
        <w:rPr>
          <w:rStyle w:val="FootnoteReference"/>
          <w:sz w:val="20"/>
          <w:szCs w:val="20"/>
        </w:rPr>
        <w:footnoteRef/>
      </w:r>
      <w:r w:rsidRPr="00AB7C03">
        <w:rPr>
          <w:sz w:val="20"/>
          <w:szCs w:val="20"/>
        </w:rPr>
        <w:t xml:space="preserve"> </w:t>
      </w:r>
      <w:r w:rsidR="00417F85" w:rsidRPr="00AB7C03">
        <w:rPr>
          <w:sz w:val="20"/>
          <w:szCs w:val="20"/>
        </w:rPr>
        <w:t>United States Department of State</w:t>
      </w:r>
      <w:r w:rsidRPr="00AB7C03">
        <w:rPr>
          <w:sz w:val="20"/>
          <w:szCs w:val="20"/>
        </w:rPr>
        <w:t xml:space="preserve">, </w:t>
      </w:r>
      <w:r w:rsidR="00417F85" w:rsidRPr="00AB7C03">
        <w:rPr>
          <w:i/>
          <w:iCs/>
          <w:sz w:val="20"/>
          <w:szCs w:val="20"/>
        </w:rPr>
        <w:t>Iran 2022 Human Rights Report</w:t>
      </w:r>
      <w:r w:rsidRPr="00AB7C03">
        <w:rPr>
          <w:i/>
          <w:iCs/>
          <w:sz w:val="20"/>
          <w:szCs w:val="20"/>
        </w:rPr>
        <w:t xml:space="preserve"> </w:t>
      </w:r>
      <w:r w:rsidR="00C2017B" w:rsidRPr="00AB7C03">
        <w:rPr>
          <w:sz w:val="20"/>
          <w:szCs w:val="20"/>
        </w:rPr>
        <w:t xml:space="preserve">(March </w:t>
      </w:r>
      <w:r w:rsidRPr="00AB7C03">
        <w:rPr>
          <w:sz w:val="20"/>
          <w:szCs w:val="20"/>
        </w:rPr>
        <w:t>2023), 12.</w:t>
      </w:r>
    </w:p>
  </w:footnote>
  <w:footnote w:id="120">
    <w:p w14:paraId="28F9E84C" w14:textId="148F688C"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w:t>
      </w:r>
      <w:r w:rsidR="00EB4C47" w:rsidRPr="00AB7C03">
        <w:rPr>
          <w:i/>
          <w:iCs/>
          <w:sz w:val="20"/>
          <w:szCs w:val="20"/>
        </w:rPr>
        <w:t>2022</w:t>
      </w:r>
      <w:r w:rsidR="00EB4C47" w:rsidRPr="00AB7C03">
        <w:rPr>
          <w:sz w:val="20"/>
          <w:szCs w:val="20"/>
        </w:rPr>
        <w:t xml:space="preserve"> </w:t>
      </w:r>
      <w:r w:rsidRPr="00AB7C03">
        <w:rPr>
          <w:sz w:val="20"/>
          <w:szCs w:val="20"/>
        </w:rPr>
        <w:t>(</w:t>
      </w:r>
      <w:r w:rsidR="00EB4C47" w:rsidRPr="00AB7C03">
        <w:rPr>
          <w:sz w:val="20"/>
          <w:szCs w:val="20"/>
        </w:rPr>
        <w:t>2023</w:t>
      </w:r>
      <w:r w:rsidRPr="00AB7C03">
        <w:rPr>
          <w:sz w:val="20"/>
          <w:szCs w:val="20"/>
        </w:rPr>
        <w:t xml:space="preserve">), </w:t>
      </w:r>
      <w:r w:rsidR="00EB4C47" w:rsidRPr="00AB7C03">
        <w:rPr>
          <w:sz w:val="20"/>
          <w:szCs w:val="20"/>
        </w:rPr>
        <w:t>36</w:t>
      </w:r>
      <w:r w:rsidRPr="00AB7C03">
        <w:rPr>
          <w:sz w:val="20"/>
          <w:szCs w:val="20"/>
        </w:rPr>
        <w:t>.</w:t>
      </w:r>
    </w:p>
  </w:footnote>
  <w:footnote w:id="121">
    <w:p w14:paraId="1651775D" w14:textId="69442305"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w:t>
      </w:r>
      <w:r w:rsidR="006545D2" w:rsidRPr="00AB7C03">
        <w:rPr>
          <w:i/>
          <w:iCs/>
          <w:sz w:val="20"/>
          <w:szCs w:val="20"/>
        </w:rPr>
        <w:t>2022</w:t>
      </w:r>
      <w:r w:rsidR="006545D2" w:rsidRPr="00AB7C03">
        <w:rPr>
          <w:sz w:val="20"/>
          <w:szCs w:val="20"/>
        </w:rPr>
        <w:t xml:space="preserve"> </w:t>
      </w:r>
      <w:r w:rsidRPr="00AB7C03">
        <w:rPr>
          <w:sz w:val="20"/>
          <w:szCs w:val="20"/>
        </w:rPr>
        <w:t>(</w:t>
      </w:r>
      <w:r w:rsidR="006545D2" w:rsidRPr="00AB7C03">
        <w:rPr>
          <w:sz w:val="20"/>
          <w:szCs w:val="20"/>
        </w:rPr>
        <w:t>2023</w:t>
      </w:r>
      <w:r w:rsidRPr="00AB7C03">
        <w:rPr>
          <w:sz w:val="20"/>
          <w:szCs w:val="20"/>
        </w:rPr>
        <w:t xml:space="preserve">), </w:t>
      </w:r>
      <w:r w:rsidR="006545D2" w:rsidRPr="00AB7C03">
        <w:rPr>
          <w:sz w:val="20"/>
          <w:szCs w:val="20"/>
        </w:rPr>
        <w:t>37</w:t>
      </w:r>
      <w:r w:rsidRPr="00AB7C03">
        <w:rPr>
          <w:sz w:val="20"/>
          <w:szCs w:val="20"/>
        </w:rPr>
        <w:t>.</w:t>
      </w:r>
    </w:p>
  </w:footnote>
  <w:footnote w:id="122">
    <w:p w14:paraId="4E5CF6C3" w14:textId="46325B69"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The Foreign Policy Centre, </w:t>
      </w:r>
      <w:r w:rsidRPr="00AB7C03">
        <w:rPr>
          <w:i/>
          <w:iCs/>
          <w:sz w:val="20"/>
          <w:szCs w:val="20"/>
        </w:rPr>
        <w:t>Iran Human Rights Review: Due Process</w:t>
      </w:r>
      <w:r w:rsidRPr="00AB7C03">
        <w:rPr>
          <w:sz w:val="20"/>
          <w:szCs w:val="20"/>
        </w:rPr>
        <w:t xml:space="preserve">, eds. Tahirih Danesh and Mahmood Amiry-Moghaddam (fpc.org.uk: The Foreign Policy Centre, 2017), 22. Available online at </w:t>
      </w:r>
      <w:hyperlink r:id="rId29" w:history="1">
        <w:r w:rsidR="00D67D1C" w:rsidRPr="00AB7C03">
          <w:rPr>
            <w:rStyle w:val="Hyperlink"/>
            <w:color w:val="auto"/>
            <w:sz w:val="20"/>
            <w:szCs w:val="20"/>
            <w:u w:val="none"/>
          </w:rPr>
          <w:t>https://fpc.org.uk/wp-content/uploads/2017/02/IHRR-Due-Process.pdf</w:t>
        </w:r>
      </w:hyperlink>
      <w:r w:rsidRPr="00AB7C03">
        <w:rPr>
          <w:sz w:val="20"/>
          <w:szCs w:val="20"/>
        </w:rPr>
        <w:t>.</w:t>
      </w:r>
    </w:p>
  </w:footnote>
  <w:footnote w:id="123">
    <w:p w14:paraId="5F7377B8" w14:textId="77769121"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w:t>
      </w:r>
      <w:r w:rsidR="003C7814" w:rsidRPr="00AB7C03">
        <w:rPr>
          <w:i/>
          <w:iCs/>
          <w:sz w:val="20"/>
          <w:szCs w:val="20"/>
        </w:rPr>
        <w:t xml:space="preserve">2022 </w:t>
      </w:r>
      <w:r w:rsidRPr="00AB7C03">
        <w:rPr>
          <w:sz w:val="20"/>
          <w:szCs w:val="20"/>
        </w:rPr>
        <w:t>(</w:t>
      </w:r>
      <w:r w:rsidR="003C7814" w:rsidRPr="00AB7C03">
        <w:rPr>
          <w:sz w:val="20"/>
          <w:szCs w:val="20"/>
        </w:rPr>
        <w:t>2023</w:t>
      </w:r>
      <w:r w:rsidRPr="00AB7C03">
        <w:rPr>
          <w:sz w:val="20"/>
          <w:szCs w:val="20"/>
        </w:rPr>
        <w:t>), 3</w:t>
      </w:r>
      <w:r w:rsidR="003C7814" w:rsidRPr="00AB7C03">
        <w:rPr>
          <w:sz w:val="20"/>
          <w:szCs w:val="20"/>
        </w:rPr>
        <w:t>7</w:t>
      </w:r>
      <w:r w:rsidRPr="00AB7C03">
        <w:rPr>
          <w:sz w:val="20"/>
          <w:szCs w:val="20"/>
        </w:rPr>
        <w:t>.</w:t>
      </w:r>
    </w:p>
  </w:footnote>
  <w:footnote w:id="124">
    <w:p w14:paraId="77128E20" w14:textId="1CD57CE1" w:rsidR="003C7814" w:rsidRPr="00AB7C03" w:rsidRDefault="003C7814">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 xml:space="preserve">Annual Report on the Death Penalty in Iran 2022 </w:t>
      </w:r>
      <w:r w:rsidRPr="00AB7C03">
        <w:rPr>
          <w:sz w:val="20"/>
          <w:szCs w:val="20"/>
        </w:rPr>
        <w:t>(2023), 37.</w:t>
      </w:r>
    </w:p>
  </w:footnote>
  <w:footnote w:id="125">
    <w:p w14:paraId="6BC4C8B9" w14:textId="5712FDB4"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w:t>
      </w:r>
      <w:r w:rsidRPr="00AB7C03">
        <w:rPr>
          <w:i/>
          <w:iCs/>
          <w:sz w:val="20"/>
          <w:szCs w:val="20"/>
        </w:rPr>
        <w:t xml:space="preserve">, Annual Report on the Death Penalty in Iran </w:t>
      </w:r>
      <w:r w:rsidR="0013442F" w:rsidRPr="00AB7C03">
        <w:rPr>
          <w:i/>
          <w:iCs/>
          <w:sz w:val="20"/>
          <w:szCs w:val="20"/>
        </w:rPr>
        <w:t>2022</w:t>
      </w:r>
      <w:r w:rsidR="002755B5" w:rsidRPr="00AB7C03">
        <w:rPr>
          <w:sz w:val="20"/>
          <w:szCs w:val="20"/>
        </w:rPr>
        <w:t xml:space="preserve"> (2023)</w:t>
      </w:r>
      <w:r w:rsidRPr="00AB7C03">
        <w:rPr>
          <w:sz w:val="20"/>
          <w:szCs w:val="20"/>
        </w:rPr>
        <w:t xml:space="preserve">, </w:t>
      </w:r>
      <w:r w:rsidR="0013442F" w:rsidRPr="00AB7C03">
        <w:rPr>
          <w:sz w:val="20"/>
          <w:szCs w:val="20"/>
        </w:rPr>
        <w:t>39</w:t>
      </w:r>
      <w:r w:rsidRPr="00AB7C03">
        <w:rPr>
          <w:sz w:val="20"/>
          <w:szCs w:val="20"/>
        </w:rPr>
        <w:t>-</w:t>
      </w:r>
      <w:r w:rsidR="0013442F" w:rsidRPr="00AB7C03">
        <w:rPr>
          <w:sz w:val="20"/>
          <w:szCs w:val="20"/>
        </w:rPr>
        <w:t>40</w:t>
      </w:r>
      <w:r w:rsidRPr="00AB7C03">
        <w:rPr>
          <w:sz w:val="20"/>
          <w:szCs w:val="20"/>
        </w:rPr>
        <w:t>.</w:t>
      </w:r>
    </w:p>
  </w:footnote>
  <w:footnote w:id="126">
    <w:p w14:paraId="5ABB702E" w14:textId="1E111C6B" w:rsidR="003D0BA6" w:rsidRPr="00AB7C03" w:rsidRDefault="00891E49" w:rsidP="003D0BA6">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w:t>
      </w:r>
      <w:r w:rsidR="003D0BA6" w:rsidRPr="00AB7C03">
        <w:rPr>
          <w:sz w:val="20"/>
          <w:szCs w:val="20"/>
        </w:rPr>
        <w:t>Iran Human Rights and ECPM</w:t>
      </w:r>
      <w:r w:rsidR="003D0BA6" w:rsidRPr="00AB7C03">
        <w:rPr>
          <w:i/>
          <w:iCs/>
          <w:sz w:val="20"/>
          <w:szCs w:val="20"/>
        </w:rPr>
        <w:t>, Annual Report on the Death Penalty in Iran 2022</w:t>
      </w:r>
      <w:r w:rsidR="002755B5" w:rsidRPr="00AB7C03">
        <w:rPr>
          <w:sz w:val="20"/>
          <w:szCs w:val="20"/>
        </w:rPr>
        <w:t xml:space="preserve"> (2023)</w:t>
      </w:r>
      <w:r w:rsidR="003D0BA6" w:rsidRPr="00AB7C03">
        <w:rPr>
          <w:sz w:val="20"/>
          <w:szCs w:val="20"/>
        </w:rPr>
        <w:t>, 40;</w:t>
      </w:r>
    </w:p>
    <w:p w14:paraId="77555D36" w14:textId="1BC5CE99" w:rsidR="00891E49" w:rsidRPr="00AB7C03" w:rsidRDefault="00891E49" w:rsidP="00891E49">
      <w:pPr>
        <w:pBdr>
          <w:top w:val="nil"/>
          <w:left w:val="nil"/>
          <w:bottom w:val="nil"/>
          <w:right w:val="nil"/>
          <w:between w:val="nil"/>
        </w:pBdr>
        <w:rPr>
          <w:sz w:val="20"/>
          <w:szCs w:val="20"/>
        </w:rPr>
      </w:pPr>
      <w:r w:rsidRPr="00AB7C03">
        <w:rPr>
          <w:sz w:val="20"/>
          <w:szCs w:val="20"/>
        </w:rPr>
        <w:t>European Parliament Resolution 2019/2993(RSP), ¶ G, Doc. P9_TA</w:t>
      </w:r>
      <w:r w:rsidR="00F65AA3" w:rsidRPr="00AB7C03">
        <w:rPr>
          <w:sz w:val="20"/>
          <w:szCs w:val="20"/>
        </w:rPr>
        <w:t xml:space="preserve"> </w:t>
      </w:r>
      <w:r w:rsidRPr="00AB7C03">
        <w:rPr>
          <w:sz w:val="20"/>
          <w:szCs w:val="20"/>
        </w:rPr>
        <w:t>(2019)</w:t>
      </w:r>
      <w:r w:rsidR="00F65AA3" w:rsidRPr="00AB7C03">
        <w:rPr>
          <w:sz w:val="20"/>
          <w:szCs w:val="20"/>
        </w:rPr>
        <w:t xml:space="preserve"> </w:t>
      </w:r>
      <w:r w:rsidRPr="00AB7C03">
        <w:rPr>
          <w:sz w:val="20"/>
          <w:szCs w:val="20"/>
        </w:rPr>
        <w:t xml:space="preserve">0112 (Dec. 19, 2019). Also available online at </w:t>
      </w:r>
      <w:hyperlink r:id="rId30" w:history="1">
        <w:r w:rsidR="00D67D1C" w:rsidRPr="00AB7C03">
          <w:rPr>
            <w:rStyle w:val="Hyperlink"/>
            <w:color w:val="auto"/>
            <w:sz w:val="20"/>
            <w:szCs w:val="20"/>
            <w:u w:val="none"/>
          </w:rPr>
          <w:t>https://www.europarl.europa.eu/doceo/document/TA-9-2019-0112_EN.pdf</w:t>
        </w:r>
      </w:hyperlink>
      <w:r w:rsidRPr="00AB7C03">
        <w:rPr>
          <w:sz w:val="20"/>
          <w:szCs w:val="20"/>
        </w:rPr>
        <w:t>.</w:t>
      </w:r>
    </w:p>
  </w:footnote>
  <w:footnote w:id="127">
    <w:p w14:paraId="2832CE80" w14:textId="77777777" w:rsidR="00F568AE" w:rsidRPr="00AB7C03" w:rsidRDefault="00F568AE" w:rsidP="00F568AE">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2022 </w:t>
      </w:r>
      <w:r w:rsidRPr="00AB7C03">
        <w:rPr>
          <w:sz w:val="20"/>
          <w:szCs w:val="20"/>
        </w:rPr>
        <w:t>(2023), 36.</w:t>
      </w:r>
    </w:p>
  </w:footnote>
  <w:footnote w:id="128">
    <w:p w14:paraId="20E5D223" w14:textId="788C29AB"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w:t>
      </w:r>
      <w:r w:rsidR="00EC21A4" w:rsidRPr="00AB7C03">
        <w:rPr>
          <w:i/>
          <w:iCs/>
          <w:sz w:val="20"/>
          <w:szCs w:val="20"/>
        </w:rPr>
        <w:t>2022</w:t>
      </w:r>
      <w:r w:rsidR="00EC21A4" w:rsidRPr="00AB7C03">
        <w:rPr>
          <w:sz w:val="20"/>
          <w:szCs w:val="20"/>
        </w:rPr>
        <w:t xml:space="preserve"> </w:t>
      </w:r>
      <w:r w:rsidRPr="00AB7C03">
        <w:rPr>
          <w:sz w:val="20"/>
          <w:szCs w:val="20"/>
        </w:rPr>
        <w:t>(</w:t>
      </w:r>
      <w:r w:rsidR="00EC21A4" w:rsidRPr="00AB7C03">
        <w:rPr>
          <w:sz w:val="20"/>
          <w:szCs w:val="20"/>
        </w:rPr>
        <w:t>2023</w:t>
      </w:r>
      <w:r w:rsidRPr="00AB7C03">
        <w:rPr>
          <w:sz w:val="20"/>
          <w:szCs w:val="20"/>
        </w:rPr>
        <w:t>), 20.</w:t>
      </w:r>
    </w:p>
  </w:footnote>
  <w:footnote w:id="129">
    <w:p w14:paraId="2BBB4363" w14:textId="4D7EB9D6"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Iran Human Rights and ECPM, </w:t>
      </w:r>
      <w:r w:rsidRPr="00AB7C03">
        <w:rPr>
          <w:i/>
          <w:iCs/>
          <w:sz w:val="20"/>
          <w:szCs w:val="20"/>
        </w:rPr>
        <w:t xml:space="preserve">Annual Report on the Death Penalty in Iran </w:t>
      </w:r>
      <w:r w:rsidR="00B50E38" w:rsidRPr="00AB7C03">
        <w:rPr>
          <w:i/>
          <w:iCs/>
          <w:sz w:val="20"/>
          <w:szCs w:val="20"/>
        </w:rPr>
        <w:t xml:space="preserve">2022 </w:t>
      </w:r>
      <w:r w:rsidRPr="00AB7C03">
        <w:rPr>
          <w:sz w:val="20"/>
          <w:szCs w:val="20"/>
        </w:rPr>
        <w:t>(</w:t>
      </w:r>
      <w:r w:rsidR="00B50E38" w:rsidRPr="00AB7C03">
        <w:rPr>
          <w:sz w:val="20"/>
          <w:szCs w:val="20"/>
        </w:rPr>
        <w:t>2023</w:t>
      </w:r>
      <w:r w:rsidRPr="00AB7C03">
        <w:rPr>
          <w:sz w:val="20"/>
          <w:szCs w:val="20"/>
        </w:rPr>
        <w:t xml:space="preserve">), </w:t>
      </w:r>
      <w:r w:rsidR="00B50E38" w:rsidRPr="00AB7C03">
        <w:rPr>
          <w:sz w:val="20"/>
          <w:szCs w:val="20"/>
        </w:rPr>
        <w:t>36</w:t>
      </w:r>
      <w:r w:rsidRPr="00AB7C03">
        <w:rPr>
          <w:sz w:val="20"/>
          <w:szCs w:val="20"/>
        </w:rPr>
        <w:t>.</w:t>
      </w:r>
    </w:p>
  </w:footnote>
  <w:footnote w:id="130">
    <w:p w14:paraId="1F3DB1DA" w14:textId="1FD70D22"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w:t>
      </w:r>
      <w:r w:rsidR="00A17D52" w:rsidRPr="00AB7C03">
        <w:rPr>
          <w:sz w:val="20"/>
          <w:szCs w:val="20"/>
        </w:rPr>
        <w:t xml:space="preserve">Iran Human Rights and ECPM, </w:t>
      </w:r>
      <w:r w:rsidR="00A17D52" w:rsidRPr="00AB7C03">
        <w:rPr>
          <w:i/>
          <w:iCs/>
          <w:sz w:val="20"/>
          <w:szCs w:val="20"/>
        </w:rPr>
        <w:t xml:space="preserve">Annual Report on the Death Penalty in Iran 2022 </w:t>
      </w:r>
      <w:r w:rsidR="00A17D52" w:rsidRPr="00AB7C03">
        <w:rPr>
          <w:sz w:val="20"/>
          <w:szCs w:val="20"/>
        </w:rPr>
        <w:t xml:space="preserve">(2023), </w:t>
      </w:r>
      <w:r w:rsidR="004653E2" w:rsidRPr="00AB7C03">
        <w:rPr>
          <w:sz w:val="20"/>
          <w:szCs w:val="20"/>
        </w:rPr>
        <w:t>41</w:t>
      </w:r>
      <w:r w:rsidR="00A17D52" w:rsidRPr="00AB7C03">
        <w:rPr>
          <w:sz w:val="20"/>
          <w:szCs w:val="20"/>
        </w:rPr>
        <w:t>.</w:t>
      </w:r>
    </w:p>
  </w:footnote>
  <w:footnote w:id="131">
    <w:p w14:paraId="1CDCC406" w14:textId="43DD74EC" w:rsidR="00891E49" w:rsidRPr="00AB7C03" w:rsidRDefault="00891E49" w:rsidP="00891E49">
      <w:pPr>
        <w:pBdr>
          <w:top w:val="nil"/>
          <w:left w:val="nil"/>
          <w:bottom w:val="nil"/>
          <w:right w:val="nil"/>
          <w:between w:val="nil"/>
        </w:pBdr>
        <w:rPr>
          <w:sz w:val="20"/>
          <w:szCs w:val="20"/>
        </w:rPr>
      </w:pPr>
      <w:r w:rsidRPr="00AB7C03">
        <w:rPr>
          <w:sz w:val="20"/>
          <w:szCs w:val="20"/>
          <w:vertAlign w:val="superscript"/>
        </w:rPr>
        <w:footnoteRef/>
      </w:r>
      <w:r w:rsidRPr="00AB7C03">
        <w:rPr>
          <w:sz w:val="20"/>
          <w:szCs w:val="20"/>
        </w:rPr>
        <w:t xml:space="preserve"> </w:t>
      </w:r>
      <w:r w:rsidR="003F46C5" w:rsidRPr="00AB7C03">
        <w:rPr>
          <w:sz w:val="20"/>
          <w:szCs w:val="20"/>
        </w:rPr>
        <w:t xml:space="preserve">Iran Human Rights and ECPM, </w:t>
      </w:r>
      <w:r w:rsidR="003F46C5" w:rsidRPr="00AB7C03">
        <w:rPr>
          <w:i/>
          <w:iCs/>
          <w:sz w:val="20"/>
          <w:szCs w:val="20"/>
        </w:rPr>
        <w:t xml:space="preserve">Annual Report on the Death Penalty in Iran 2022 </w:t>
      </w:r>
      <w:r w:rsidR="003F46C5" w:rsidRPr="00AB7C03">
        <w:rPr>
          <w:sz w:val="20"/>
          <w:szCs w:val="20"/>
        </w:rPr>
        <w:t>(2023), 41.</w:t>
      </w:r>
    </w:p>
  </w:footnote>
  <w:footnote w:id="132">
    <w:p w14:paraId="5C58ED20" w14:textId="2CF75D37" w:rsidR="00891E49" w:rsidRPr="00AB7C03" w:rsidRDefault="00891E49" w:rsidP="00891E49">
      <w:pPr>
        <w:rPr>
          <w:sz w:val="20"/>
          <w:szCs w:val="20"/>
        </w:rPr>
      </w:pPr>
      <w:r w:rsidRPr="00AB7C03">
        <w:rPr>
          <w:sz w:val="20"/>
          <w:szCs w:val="20"/>
          <w:vertAlign w:val="superscript"/>
        </w:rPr>
        <w:footnoteRef/>
      </w:r>
      <w:r w:rsidRPr="00AB7C03">
        <w:rPr>
          <w:sz w:val="20"/>
          <w:szCs w:val="20"/>
        </w:rPr>
        <w:t xml:space="preserve"> </w:t>
      </w:r>
      <w:r w:rsidR="00625B6A" w:rsidRPr="00AB7C03">
        <w:rPr>
          <w:sz w:val="20"/>
          <w:szCs w:val="20"/>
        </w:rPr>
        <w:t xml:space="preserve">Iran Human Rights and ECPM, </w:t>
      </w:r>
      <w:r w:rsidR="00625B6A" w:rsidRPr="00AB7C03">
        <w:rPr>
          <w:i/>
          <w:iCs/>
          <w:sz w:val="20"/>
          <w:szCs w:val="20"/>
        </w:rPr>
        <w:t xml:space="preserve">Annual Report on the Death Penalty in Iran 2022 </w:t>
      </w:r>
      <w:r w:rsidR="00625B6A" w:rsidRPr="00AB7C03">
        <w:rPr>
          <w:sz w:val="20"/>
          <w:szCs w:val="20"/>
        </w:rPr>
        <w:t>(2023), 41.</w:t>
      </w:r>
    </w:p>
  </w:footnote>
  <w:footnote w:id="133">
    <w:p w14:paraId="0AABBCF6" w14:textId="411DA09B" w:rsidR="00855470" w:rsidRPr="00AB7C03" w:rsidRDefault="00855470">
      <w:pPr>
        <w:pStyle w:val="FootnoteText"/>
        <w:rPr>
          <w:sz w:val="20"/>
          <w:szCs w:val="20"/>
        </w:rPr>
      </w:pPr>
      <w:r w:rsidRPr="00AB7C03">
        <w:rPr>
          <w:rStyle w:val="FootnoteReference"/>
          <w:sz w:val="20"/>
          <w:szCs w:val="20"/>
        </w:rPr>
        <w:footnoteRef/>
      </w:r>
      <w:r w:rsidRPr="00AB7C03">
        <w:rPr>
          <w:sz w:val="20"/>
          <w:szCs w:val="20"/>
        </w:rPr>
        <w:t xml:space="preserve"> Iran Human Rights “</w:t>
      </w:r>
      <w:r w:rsidR="000E0AFE" w:rsidRPr="00AB7C03">
        <w:rPr>
          <w:sz w:val="20"/>
          <w:szCs w:val="20"/>
        </w:rPr>
        <w:t>Unnamed Man Executed in Rajai Shahr Prison After Conviction Based on Qassameh</w:t>
      </w:r>
      <w:r w:rsidRPr="00AB7C03">
        <w:rPr>
          <w:sz w:val="20"/>
          <w:szCs w:val="20"/>
        </w:rPr>
        <w:t xml:space="preserve">” accessed August </w:t>
      </w:r>
      <w:r w:rsidR="00F9245C" w:rsidRPr="00AB7C03">
        <w:rPr>
          <w:sz w:val="20"/>
          <w:szCs w:val="20"/>
        </w:rPr>
        <w:t>22</w:t>
      </w:r>
      <w:r w:rsidRPr="00AB7C03">
        <w:rPr>
          <w:sz w:val="20"/>
          <w:szCs w:val="20"/>
        </w:rPr>
        <w:t>, 202</w:t>
      </w:r>
      <w:r w:rsidR="00F9245C" w:rsidRPr="00AB7C03">
        <w:rPr>
          <w:sz w:val="20"/>
          <w:szCs w:val="20"/>
        </w:rPr>
        <w:t>3</w:t>
      </w:r>
      <w:r w:rsidRPr="00AB7C03">
        <w:rPr>
          <w:sz w:val="20"/>
          <w:szCs w:val="20"/>
        </w:rPr>
        <w:t xml:space="preserve">, </w:t>
      </w:r>
      <w:hyperlink r:id="rId31" w:history="1">
        <w:r w:rsidR="00D67D1C" w:rsidRPr="00AB7C03">
          <w:rPr>
            <w:rStyle w:val="Hyperlink"/>
            <w:color w:val="auto"/>
            <w:sz w:val="20"/>
            <w:szCs w:val="20"/>
            <w:u w:val="none"/>
          </w:rPr>
          <w:t>https://iranhr.net/en/articles/5084/</w:t>
        </w:r>
      </w:hyperlink>
      <w:r w:rsidR="000E0133" w:rsidRPr="00AB7C03">
        <w:rPr>
          <w:sz w:val="20"/>
          <w:szCs w:val="20"/>
        </w:rPr>
        <w:t>.</w:t>
      </w:r>
    </w:p>
  </w:footnote>
  <w:footnote w:id="134">
    <w:p w14:paraId="4A8F7E3E" w14:textId="239FED4F" w:rsidR="00891E49" w:rsidRPr="00AB7C03" w:rsidRDefault="00891E49" w:rsidP="00591391">
      <w:pPr>
        <w:rPr>
          <w:sz w:val="20"/>
          <w:szCs w:val="20"/>
        </w:rPr>
      </w:pPr>
      <w:r w:rsidRPr="00AB7C03">
        <w:rPr>
          <w:sz w:val="20"/>
          <w:szCs w:val="20"/>
          <w:vertAlign w:val="superscript"/>
        </w:rPr>
        <w:footnoteRef/>
      </w:r>
      <w:r w:rsidRPr="00AB7C03">
        <w:rPr>
          <w:sz w:val="20"/>
          <w:szCs w:val="20"/>
        </w:rPr>
        <w:t xml:space="preserve"> </w:t>
      </w:r>
      <w:r w:rsidR="00941602" w:rsidRPr="00AB7C03">
        <w:rPr>
          <w:sz w:val="20"/>
          <w:szCs w:val="20"/>
        </w:rPr>
        <w:t xml:space="preserve">Iran Human Rights and ECPM, </w:t>
      </w:r>
      <w:r w:rsidR="00941602" w:rsidRPr="00AB7C03">
        <w:rPr>
          <w:i/>
          <w:iCs/>
          <w:sz w:val="20"/>
          <w:szCs w:val="20"/>
        </w:rPr>
        <w:t xml:space="preserve">Annual Report on the Death Penalty in Iran 2022 </w:t>
      </w:r>
      <w:r w:rsidR="00941602" w:rsidRPr="00AB7C03">
        <w:rPr>
          <w:sz w:val="20"/>
          <w:szCs w:val="20"/>
        </w:rPr>
        <w:t xml:space="preserve">(2023), </w:t>
      </w:r>
      <w:r w:rsidR="006C36A4" w:rsidRPr="00AB7C03">
        <w:rPr>
          <w:sz w:val="20"/>
          <w:szCs w:val="20"/>
        </w:rPr>
        <w:t xml:space="preserve">36. </w:t>
      </w:r>
    </w:p>
  </w:footnote>
  <w:footnote w:id="135">
    <w:p w14:paraId="5DBAF70E" w14:textId="2DA464E3" w:rsidR="0085181A" w:rsidRPr="00AB7C03" w:rsidRDefault="0085181A">
      <w:pPr>
        <w:pStyle w:val="FootnoteText"/>
        <w:rPr>
          <w:sz w:val="20"/>
          <w:szCs w:val="20"/>
        </w:rPr>
      </w:pPr>
      <w:r w:rsidRPr="00AB7C03">
        <w:rPr>
          <w:rStyle w:val="FootnoteReference"/>
          <w:sz w:val="20"/>
          <w:szCs w:val="20"/>
        </w:rPr>
        <w:footnoteRef/>
      </w:r>
      <w:r w:rsidRPr="00AB7C03">
        <w:rPr>
          <w:sz w:val="20"/>
          <w:szCs w:val="20"/>
        </w:rPr>
        <w:t xml:space="preserve"> Electronic communication with Iran Human Rights, Sept. 6, 2023, on file with The Advocates for Human Rights.</w:t>
      </w:r>
    </w:p>
  </w:footnote>
  <w:footnote w:id="136">
    <w:p w14:paraId="62B06691" w14:textId="17B6C415" w:rsidR="00ED0A46" w:rsidRPr="00AB7C03" w:rsidRDefault="00ED0A46">
      <w:pPr>
        <w:pStyle w:val="FootnoteText"/>
        <w:rPr>
          <w:sz w:val="20"/>
          <w:szCs w:val="20"/>
        </w:rPr>
      </w:pPr>
      <w:r w:rsidRPr="00AB7C03">
        <w:rPr>
          <w:rStyle w:val="FootnoteReference"/>
          <w:sz w:val="20"/>
          <w:szCs w:val="20"/>
        </w:rPr>
        <w:footnoteRef/>
      </w:r>
      <w:r w:rsidRPr="00AB7C03">
        <w:rPr>
          <w:sz w:val="20"/>
          <w:szCs w:val="20"/>
        </w:rPr>
        <w:t xml:space="preserve"> Ibid.</w:t>
      </w:r>
    </w:p>
  </w:footnote>
  <w:footnote w:id="137">
    <w:p w14:paraId="0E766DC2" w14:textId="77777777" w:rsidR="00741D64" w:rsidRPr="00AB7C03" w:rsidRDefault="00741D64" w:rsidP="00741D64">
      <w:pPr>
        <w:pStyle w:val="FootnoteText"/>
        <w:rPr>
          <w:sz w:val="20"/>
          <w:szCs w:val="20"/>
        </w:rPr>
      </w:pPr>
      <w:r w:rsidRPr="00AB7C03">
        <w:rPr>
          <w:rStyle w:val="FootnoteReference"/>
          <w:sz w:val="20"/>
          <w:szCs w:val="20"/>
        </w:rPr>
        <w:footnoteRef/>
      </w:r>
      <w:r w:rsidRPr="00AB7C03">
        <w:rPr>
          <w:sz w:val="20"/>
          <w:szCs w:val="20"/>
        </w:rPr>
        <w:t xml:space="preserve"> Iran Human Rights and ECPM, </w:t>
      </w:r>
      <w:r w:rsidRPr="00AB7C03">
        <w:rPr>
          <w:i/>
          <w:iCs/>
          <w:sz w:val="20"/>
          <w:szCs w:val="20"/>
        </w:rPr>
        <w:t>Annual Report on the Death Penalty in Iran 2022</w:t>
      </w:r>
      <w:r w:rsidRPr="00AB7C03">
        <w:rPr>
          <w:sz w:val="20"/>
          <w:szCs w:val="20"/>
        </w:rPr>
        <w:t xml:space="preserve"> (2023), 15. </w:t>
      </w:r>
    </w:p>
  </w:footnote>
  <w:footnote w:id="138">
    <w:p w14:paraId="01430DFC" w14:textId="644FB80F" w:rsidR="0064132E" w:rsidRPr="00AB7C03" w:rsidRDefault="0064132E">
      <w:pPr>
        <w:pStyle w:val="FootnoteText"/>
        <w:rPr>
          <w:sz w:val="20"/>
          <w:szCs w:val="20"/>
        </w:rPr>
      </w:pPr>
      <w:r w:rsidRPr="00AB7C03">
        <w:rPr>
          <w:rStyle w:val="FootnoteReference"/>
          <w:sz w:val="20"/>
          <w:szCs w:val="20"/>
        </w:rPr>
        <w:footnoteRef/>
      </w:r>
      <w:r w:rsidRPr="00AB7C03">
        <w:rPr>
          <w:sz w:val="20"/>
          <w:szCs w:val="20"/>
        </w:rPr>
        <w:t xml:space="preserve"> Iran Human Rights, </w:t>
      </w:r>
      <w:r w:rsidRPr="00AB7C03">
        <w:rPr>
          <w:i/>
          <w:iCs/>
          <w:sz w:val="20"/>
          <w:szCs w:val="20"/>
        </w:rPr>
        <w:t>Iran Human Rights Calls for Strong International Response to Execution of Swedish-Iranian Habib Asyoud</w:t>
      </w:r>
      <w:r w:rsidRPr="00AB7C03">
        <w:rPr>
          <w:sz w:val="20"/>
          <w:szCs w:val="20"/>
        </w:rPr>
        <w:t xml:space="preserve">, May 6, 2023, </w:t>
      </w:r>
      <w:r w:rsidR="000B2484" w:rsidRPr="00AB7C03">
        <w:rPr>
          <w:sz w:val="20"/>
          <w:szCs w:val="20"/>
        </w:rPr>
        <w:t>https://iranhr.net/en/articles/5874/.</w:t>
      </w:r>
    </w:p>
  </w:footnote>
  <w:footnote w:id="139">
    <w:p w14:paraId="203257D7" w14:textId="667AC519" w:rsidR="00D628E4" w:rsidRPr="00AB7C03" w:rsidRDefault="00D628E4">
      <w:pPr>
        <w:pStyle w:val="FootnoteText"/>
        <w:rPr>
          <w:sz w:val="20"/>
          <w:szCs w:val="20"/>
        </w:rPr>
      </w:pPr>
      <w:r w:rsidRPr="00AB7C03">
        <w:rPr>
          <w:rStyle w:val="FootnoteReference"/>
          <w:sz w:val="20"/>
          <w:szCs w:val="20"/>
        </w:rPr>
        <w:footnoteRef/>
      </w:r>
      <w:r w:rsidRPr="00AB7C03">
        <w:rPr>
          <w:sz w:val="20"/>
          <w:szCs w:val="20"/>
        </w:rPr>
        <w:t xml:space="preserve"> Ibid.</w:t>
      </w:r>
    </w:p>
  </w:footnote>
  <w:footnote w:id="140">
    <w:p w14:paraId="42F9CB18" w14:textId="7FCB2B02" w:rsidR="005B2A4E" w:rsidRPr="00AB7C03" w:rsidRDefault="005B2A4E">
      <w:pPr>
        <w:pStyle w:val="FootnoteText"/>
        <w:rPr>
          <w:sz w:val="20"/>
          <w:szCs w:val="20"/>
        </w:rPr>
      </w:pPr>
      <w:r w:rsidRPr="00AB7C03">
        <w:rPr>
          <w:rStyle w:val="FootnoteReference"/>
          <w:sz w:val="20"/>
          <w:szCs w:val="20"/>
        </w:rPr>
        <w:footnoteRef/>
      </w:r>
      <w:r w:rsidRPr="00AB7C03">
        <w:rPr>
          <w:sz w:val="20"/>
          <w:szCs w:val="20"/>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8BC75" w14:textId="0285588A" w:rsidR="00FF2C66" w:rsidRPr="00FF2C66" w:rsidRDefault="007571B8" w:rsidP="00FF2C66">
    <w:pPr>
      <w:pStyle w:val="Header"/>
      <w:rPr>
        <w:noProof/>
      </w:rPr>
    </w:pPr>
    <w:r w:rsidRPr="00FF2C66">
      <w:rPr>
        <w:noProof/>
      </w:rPr>
      <w:drawing>
        <wp:anchor distT="0" distB="0" distL="114300" distR="114300" simplePos="0" relativeHeight="251659264" behindDoc="0" locked="0" layoutInCell="1" allowOverlap="1" wp14:anchorId="62166CD6" wp14:editId="5102BE0B">
          <wp:simplePos x="0" y="0"/>
          <wp:positionH relativeFrom="column">
            <wp:posOffset>-57150</wp:posOffset>
          </wp:positionH>
          <wp:positionV relativeFrom="paragraph">
            <wp:posOffset>-19685</wp:posOffset>
          </wp:positionV>
          <wp:extent cx="1219200" cy="757555"/>
          <wp:effectExtent l="0" t="0" r="0" b="4445"/>
          <wp:wrapThrough wrapText="bothSides">
            <wp:wrapPolygon edited="0">
              <wp:start x="0" y="0"/>
              <wp:lineTo x="0" y="21184"/>
              <wp:lineTo x="21263" y="21184"/>
              <wp:lineTo x="21263" y="0"/>
              <wp:lineTo x="0" y="0"/>
            </wp:wrapPolygon>
          </wp:wrapThrough>
          <wp:docPr id="11" name="Picture 11"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white sign with black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757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2C66">
      <w:rPr>
        <w:noProof/>
      </w:rPr>
      <w:drawing>
        <wp:anchor distT="0" distB="0" distL="114300" distR="114300" simplePos="0" relativeHeight="251661312" behindDoc="0" locked="0" layoutInCell="1" allowOverlap="1" wp14:anchorId="4EE9000B" wp14:editId="289AD4D9">
          <wp:simplePos x="0" y="0"/>
          <wp:positionH relativeFrom="column">
            <wp:posOffset>1028065</wp:posOffset>
          </wp:positionH>
          <wp:positionV relativeFrom="paragraph">
            <wp:posOffset>-238125</wp:posOffset>
          </wp:positionV>
          <wp:extent cx="1490345" cy="1114425"/>
          <wp:effectExtent l="0" t="0" r="0" b="0"/>
          <wp:wrapThrough wrapText="bothSides">
            <wp:wrapPolygon edited="0">
              <wp:start x="4694" y="6277"/>
              <wp:lineTo x="4694" y="14769"/>
              <wp:lineTo x="15461" y="16246"/>
              <wp:lineTo x="16842" y="16246"/>
              <wp:lineTo x="16566" y="6277"/>
              <wp:lineTo x="4694" y="6277"/>
            </wp:wrapPolygon>
          </wp:wrapThrough>
          <wp:docPr id="9" name="Picture 9" descr="A black background with re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ack background with red letters&#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0345"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2C66">
      <w:rPr>
        <w:noProof/>
      </w:rPr>
      <w:drawing>
        <wp:anchor distT="0" distB="0" distL="114300" distR="114300" simplePos="0" relativeHeight="251660288" behindDoc="0" locked="0" layoutInCell="1" allowOverlap="1" wp14:anchorId="115A43D5" wp14:editId="0BA731B6">
          <wp:simplePos x="0" y="0"/>
          <wp:positionH relativeFrom="column">
            <wp:posOffset>2286000</wp:posOffset>
          </wp:positionH>
          <wp:positionV relativeFrom="paragraph">
            <wp:posOffset>-110490</wp:posOffset>
          </wp:positionV>
          <wp:extent cx="914400" cy="852805"/>
          <wp:effectExtent l="0" t="0" r="0" b="4445"/>
          <wp:wrapThrough wrapText="bothSides">
            <wp:wrapPolygon edited="0">
              <wp:start x="0" y="0"/>
              <wp:lineTo x="0" y="21230"/>
              <wp:lineTo x="21150" y="21230"/>
              <wp:lineTo x="21150" y="0"/>
              <wp:lineTo x="0" y="0"/>
            </wp:wrapPolygon>
          </wp:wrapThrough>
          <wp:docPr id="10" name="Picture 10" descr="A logo with a hexagon and a red hexa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logo with a hexagon and a red hexago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4400" cy="852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2C66">
      <w:rPr>
        <w:noProof/>
      </w:rPr>
      <w:drawing>
        <wp:anchor distT="0" distB="0" distL="114300" distR="114300" simplePos="0" relativeHeight="251662336" behindDoc="0" locked="0" layoutInCell="1" allowOverlap="1" wp14:anchorId="5BB392A4" wp14:editId="57C74827">
          <wp:simplePos x="0" y="0"/>
          <wp:positionH relativeFrom="column">
            <wp:posOffset>3197225</wp:posOffset>
          </wp:positionH>
          <wp:positionV relativeFrom="paragraph">
            <wp:posOffset>171450</wp:posOffset>
          </wp:positionV>
          <wp:extent cx="1403350" cy="381000"/>
          <wp:effectExtent l="0" t="0" r="6350" b="0"/>
          <wp:wrapThrough wrapText="bothSides">
            <wp:wrapPolygon edited="0">
              <wp:start x="0" y="0"/>
              <wp:lineTo x="0" y="20520"/>
              <wp:lineTo x="21405" y="20520"/>
              <wp:lineTo x="21405" y="0"/>
              <wp:lineTo x="0" y="0"/>
            </wp:wrapPolygon>
          </wp:wrapThrough>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03350" cy="381000"/>
                  </a:xfrm>
                  <a:prstGeom prst="rect">
                    <a:avLst/>
                  </a:prstGeom>
                  <a:noFill/>
                  <a:ln>
                    <a:noFill/>
                  </a:ln>
                </pic:spPr>
              </pic:pic>
            </a:graphicData>
          </a:graphic>
        </wp:anchor>
      </w:drawing>
    </w:r>
    <w:r w:rsidRPr="00FF2C66">
      <w:rPr>
        <w:noProof/>
      </w:rPr>
      <w:drawing>
        <wp:anchor distT="0" distB="0" distL="114300" distR="114300" simplePos="0" relativeHeight="251663360" behindDoc="0" locked="0" layoutInCell="1" allowOverlap="1" wp14:anchorId="130D85F5" wp14:editId="064F1B23">
          <wp:simplePos x="0" y="0"/>
          <wp:positionH relativeFrom="column">
            <wp:posOffset>4600575</wp:posOffset>
          </wp:positionH>
          <wp:positionV relativeFrom="paragraph">
            <wp:posOffset>75565</wp:posOffset>
          </wp:positionV>
          <wp:extent cx="1530350" cy="581025"/>
          <wp:effectExtent l="0" t="0" r="0" b="9525"/>
          <wp:wrapThrough wrapText="bothSides">
            <wp:wrapPolygon edited="0">
              <wp:start x="0" y="0"/>
              <wp:lineTo x="0" y="21246"/>
              <wp:lineTo x="21241" y="21246"/>
              <wp:lineTo x="21241" y="0"/>
              <wp:lineTo x="0" y="0"/>
            </wp:wrapPolygon>
          </wp:wrapThrough>
          <wp:docPr id="7" name="Picture 7"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ue and whit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0350" cy="581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F7B087" w14:textId="620A271C" w:rsidR="00804604" w:rsidRPr="00FF2C66" w:rsidRDefault="00804604" w:rsidP="00FF2C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A0FAB"/>
    <w:multiLevelType w:val="multilevel"/>
    <w:tmpl w:val="78EA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C825B37"/>
    <w:multiLevelType w:val="hybridMultilevel"/>
    <w:tmpl w:val="2496FADA"/>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1D5153BE"/>
    <w:multiLevelType w:val="hybridMultilevel"/>
    <w:tmpl w:val="63BEE05C"/>
    <w:lvl w:ilvl="0" w:tplc="0409000F">
      <w:start w:val="1"/>
      <w:numFmt w:val="decimal"/>
      <w:lvlText w:val="%1."/>
      <w:lvlJc w:val="left"/>
      <w:pPr>
        <w:ind w:left="61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543D7A"/>
    <w:multiLevelType w:val="hybridMultilevel"/>
    <w:tmpl w:val="78E6B2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782"/>
    <w:multiLevelType w:val="hybridMultilevel"/>
    <w:tmpl w:val="B276CFC0"/>
    <w:lvl w:ilvl="0" w:tplc="E6D88A64">
      <w:start w:val="1"/>
      <w:numFmt w:val="bullet"/>
      <w:pStyle w:val="Bulleted"/>
      <w:lvlText w:val="•"/>
      <w:lvlJc w:val="left"/>
      <w:pPr>
        <w:ind w:left="720" w:hanging="360"/>
      </w:pPr>
      <w:rPr>
        <w:rFonts w:ascii="Times New Roman" w:hAnsi="Times New Roman" w:cs="Times New Roman" w:hint="default"/>
        <w:sz w:val="32"/>
        <w:szCs w:val="3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5F1F0C"/>
    <w:multiLevelType w:val="hybridMultilevel"/>
    <w:tmpl w:val="B0180A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6B12E65"/>
    <w:multiLevelType w:val="hybridMultilevel"/>
    <w:tmpl w:val="19BC8A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AF2A36"/>
    <w:multiLevelType w:val="multilevel"/>
    <w:tmpl w:val="3130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3A48E6"/>
    <w:multiLevelType w:val="hybridMultilevel"/>
    <w:tmpl w:val="A80672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5597237"/>
    <w:multiLevelType w:val="hybridMultilevel"/>
    <w:tmpl w:val="E3B059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BCF5313"/>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3AC1449"/>
    <w:multiLevelType w:val="multilevel"/>
    <w:tmpl w:val="B5180162"/>
    <w:name w:val="zzmpOutline||Outline|2|3|1|1|10|33||1|10|0||mpNA||mpNA||mpNA||mpNA||mpNA||mpNA||mpNA||"/>
    <w:lvl w:ilvl="0">
      <w:start w:val="1"/>
      <w:numFmt w:val="upperRoman"/>
      <w:pStyle w:val="OutlineL1"/>
      <w:lvlText w:val="%1."/>
      <w:lvlJc w:val="left"/>
      <w:pPr>
        <w:tabs>
          <w:tab w:val="num" w:pos="720"/>
        </w:tabs>
        <w:ind w:left="1080" w:hanging="720"/>
      </w:pPr>
      <w:rPr>
        <w:b/>
        <w:i w:val="0"/>
        <w:caps w:val="0"/>
        <w:smallCaps w:val="0"/>
        <w:u w:val="none"/>
      </w:rPr>
    </w:lvl>
    <w:lvl w:ilvl="1">
      <w:start w:val="1"/>
      <w:numFmt w:val="decimal"/>
      <w:lvlRestart w:val="0"/>
      <w:pStyle w:val="OutlineL2"/>
      <w:lvlText w:val="%2."/>
      <w:lvlJc w:val="left"/>
      <w:pPr>
        <w:tabs>
          <w:tab w:val="num" w:pos="5310"/>
        </w:tabs>
        <w:ind w:left="5310" w:hanging="360"/>
      </w:pPr>
      <w:rPr>
        <w:b w:val="0"/>
        <w:i w:val="0"/>
        <w:caps w:val="0"/>
        <w:u w:val="none"/>
      </w:rPr>
    </w:lvl>
    <w:lvl w:ilvl="2">
      <w:start w:val="1"/>
      <w:numFmt w:val="none"/>
      <w:suff w:val="nothing"/>
      <w:lvlText w:val=""/>
      <w:lvlJc w:val="left"/>
      <w:pPr>
        <w:tabs>
          <w:tab w:val="num" w:pos="720"/>
        </w:tabs>
        <w:ind w:left="0" w:firstLine="0"/>
      </w:pPr>
      <w:rPr>
        <w:b w:val="0"/>
        <w:i w:val="0"/>
        <w:caps w:val="0"/>
        <w:color w:val="auto"/>
        <w:u w:val="none"/>
      </w:rPr>
    </w:lvl>
    <w:lvl w:ilvl="3">
      <w:start w:val="1"/>
      <w:numFmt w:val="none"/>
      <w:suff w:val="nothing"/>
      <w:lvlText w:val=""/>
      <w:lvlJc w:val="left"/>
      <w:pPr>
        <w:tabs>
          <w:tab w:val="num" w:pos="720"/>
        </w:tabs>
        <w:ind w:left="0" w:firstLine="0"/>
      </w:pPr>
      <w:rPr>
        <w:b w:val="0"/>
        <w:i w:val="0"/>
        <w:caps w:val="0"/>
        <w:color w:val="auto"/>
        <w:u w:val="none"/>
      </w:rPr>
    </w:lvl>
    <w:lvl w:ilvl="4">
      <w:start w:val="1"/>
      <w:numFmt w:val="none"/>
      <w:suff w:val="nothing"/>
      <w:lvlText w:val=""/>
      <w:lvlJc w:val="left"/>
      <w:pPr>
        <w:tabs>
          <w:tab w:val="num" w:pos="720"/>
        </w:tabs>
        <w:ind w:left="0" w:firstLine="0"/>
      </w:pPr>
      <w:rPr>
        <w:b w:val="0"/>
        <w:i w:val="0"/>
        <w:caps w:val="0"/>
        <w:color w:val="auto"/>
        <w:u w:val="none"/>
      </w:rPr>
    </w:lvl>
    <w:lvl w:ilvl="5">
      <w:start w:val="1"/>
      <w:numFmt w:val="none"/>
      <w:suff w:val="nothing"/>
      <w:lvlText w:val=""/>
      <w:lvlJc w:val="left"/>
      <w:pPr>
        <w:tabs>
          <w:tab w:val="num" w:pos="720"/>
        </w:tabs>
        <w:ind w:left="0" w:firstLine="0"/>
      </w:pPr>
      <w:rPr>
        <w:b w:val="0"/>
        <w:i w:val="0"/>
        <w:caps w:val="0"/>
        <w:color w:val="auto"/>
        <w:u w:val="none"/>
      </w:rPr>
    </w:lvl>
    <w:lvl w:ilvl="6">
      <w:start w:val="1"/>
      <w:numFmt w:val="none"/>
      <w:suff w:val="nothing"/>
      <w:lvlText w:val=""/>
      <w:lvlJc w:val="left"/>
      <w:pPr>
        <w:tabs>
          <w:tab w:val="num" w:pos="720"/>
        </w:tabs>
        <w:ind w:left="0" w:firstLine="0"/>
      </w:pPr>
      <w:rPr>
        <w:b w:val="0"/>
        <w:i w:val="0"/>
        <w:caps w:val="0"/>
        <w:color w:val="auto"/>
        <w:u w:val="none"/>
      </w:rPr>
    </w:lvl>
    <w:lvl w:ilvl="7">
      <w:start w:val="1"/>
      <w:numFmt w:val="none"/>
      <w:suff w:val="nothing"/>
      <w:lvlText w:val=""/>
      <w:lvlJc w:val="left"/>
      <w:pPr>
        <w:tabs>
          <w:tab w:val="num" w:pos="720"/>
        </w:tabs>
        <w:ind w:left="0" w:firstLine="0"/>
      </w:pPr>
      <w:rPr>
        <w:b w:val="0"/>
        <w:i w:val="0"/>
        <w:caps w:val="0"/>
        <w:color w:val="auto"/>
        <w:u w:val="none"/>
      </w:rPr>
    </w:lvl>
    <w:lvl w:ilvl="8">
      <w:start w:val="1"/>
      <w:numFmt w:val="none"/>
      <w:suff w:val="nothing"/>
      <w:lvlText w:val=""/>
      <w:lvlJc w:val="left"/>
      <w:pPr>
        <w:tabs>
          <w:tab w:val="num" w:pos="720"/>
        </w:tabs>
        <w:ind w:left="0" w:firstLine="0"/>
      </w:pPr>
      <w:rPr>
        <w:b w:val="0"/>
        <w:i w:val="0"/>
        <w:caps w:val="0"/>
        <w:color w:val="auto"/>
        <w:u w:val="none"/>
      </w:rPr>
    </w:lvl>
  </w:abstractNum>
  <w:abstractNum w:abstractNumId="19" w15:restartNumberingAfterBreak="0">
    <w:nsid w:val="667D1B3D"/>
    <w:multiLevelType w:val="hybridMultilevel"/>
    <w:tmpl w:val="2D6004DE"/>
    <w:lvl w:ilvl="0" w:tplc="093A30D2">
      <w:start w:val="1"/>
      <w:numFmt w:val="upperRoman"/>
      <w:lvlText w:val="%1."/>
      <w:lvlJc w:val="left"/>
      <w:pPr>
        <w:ind w:left="1080" w:hanging="720"/>
      </w:pPr>
      <w:rPr>
        <w:rFonts w:ascii="Times" w:hAnsi="Time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DE4A75"/>
    <w:multiLevelType w:val="multilevel"/>
    <w:tmpl w:val="63C4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5969075">
    <w:abstractNumId w:val="8"/>
  </w:num>
  <w:num w:numId="2" w16cid:durableId="2029719975">
    <w:abstractNumId w:val="7"/>
  </w:num>
  <w:num w:numId="3" w16cid:durableId="1539776804">
    <w:abstractNumId w:val="16"/>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9"/>
  </w:num>
  <w:num w:numId="6" w16cid:durableId="594171688">
    <w:abstractNumId w:val="0"/>
  </w:num>
  <w:num w:numId="7" w16cid:durableId="1938251912">
    <w:abstractNumId w:val="5"/>
  </w:num>
  <w:num w:numId="8" w16cid:durableId="1784962959">
    <w:abstractNumId w:val="19"/>
  </w:num>
  <w:num w:numId="9" w16cid:durableId="1023946614">
    <w:abstractNumId w:val="1"/>
  </w:num>
  <w:num w:numId="10" w16cid:durableId="1168715260">
    <w:abstractNumId w:val="17"/>
  </w:num>
  <w:num w:numId="11" w16cid:durableId="84108568">
    <w:abstractNumId w:val="10"/>
  </w:num>
  <w:num w:numId="12" w16cid:durableId="1486166845">
    <w:abstractNumId w:val="18"/>
  </w:num>
  <w:num w:numId="13" w16cid:durableId="20408885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5799505">
    <w:abstractNumId w:val="5"/>
  </w:num>
  <w:num w:numId="15" w16cid:durableId="419375828">
    <w:abstractNumId w:val="13"/>
  </w:num>
  <w:num w:numId="16" w16cid:durableId="812136638">
    <w:abstractNumId w:val="20"/>
  </w:num>
  <w:num w:numId="17" w16cid:durableId="330645260">
    <w:abstractNumId w:val="2"/>
  </w:num>
  <w:num w:numId="18" w16cid:durableId="1714111346">
    <w:abstractNumId w:val="6"/>
  </w:num>
  <w:num w:numId="19" w16cid:durableId="756294285">
    <w:abstractNumId w:val="14"/>
  </w:num>
  <w:num w:numId="20" w16cid:durableId="1674408778">
    <w:abstractNumId w:val="4"/>
  </w:num>
  <w:num w:numId="21" w16cid:durableId="74976371">
    <w:abstractNumId w:val="12"/>
  </w:num>
  <w:num w:numId="22" w16cid:durableId="716010221">
    <w:abstractNumId w:val="11"/>
  </w:num>
  <w:num w:numId="23" w16cid:durableId="19938683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EFF"/>
    <w:rsid w:val="000023C5"/>
    <w:rsid w:val="00003906"/>
    <w:rsid w:val="000051C8"/>
    <w:rsid w:val="000068EE"/>
    <w:rsid w:val="00011302"/>
    <w:rsid w:val="00011C92"/>
    <w:rsid w:val="0001368B"/>
    <w:rsid w:val="0001626A"/>
    <w:rsid w:val="00022DB8"/>
    <w:rsid w:val="00030F59"/>
    <w:rsid w:val="0003228C"/>
    <w:rsid w:val="00033631"/>
    <w:rsid w:val="000342B6"/>
    <w:rsid w:val="00037AA6"/>
    <w:rsid w:val="00041230"/>
    <w:rsid w:val="0004381E"/>
    <w:rsid w:val="00044D69"/>
    <w:rsid w:val="00046377"/>
    <w:rsid w:val="00047E68"/>
    <w:rsid w:val="00052223"/>
    <w:rsid w:val="00052943"/>
    <w:rsid w:val="0005321F"/>
    <w:rsid w:val="00055E3C"/>
    <w:rsid w:val="00056CF5"/>
    <w:rsid w:val="00057B3F"/>
    <w:rsid w:val="00057F51"/>
    <w:rsid w:val="0006159E"/>
    <w:rsid w:val="000618E0"/>
    <w:rsid w:val="00061D6A"/>
    <w:rsid w:val="00062527"/>
    <w:rsid w:val="00063FFA"/>
    <w:rsid w:val="000670D6"/>
    <w:rsid w:val="00067990"/>
    <w:rsid w:val="00070F41"/>
    <w:rsid w:val="000734A4"/>
    <w:rsid w:val="00073E88"/>
    <w:rsid w:val="000768E8"/>
    <w:rsid w:val="000776EE"/>
    <w:rsid w:val="00077E30"/>
    <w:rsid w:val="0008238F"/>
    <w:rsid w:val="000829C8"/>
    <w:rsid w:val="00083437"/>
    <w:rsid w:val="00085935"/>
    <w:rsid w:val="00086675"/>
    <w:rsid w:val="000876E6"/>
    <w:rsid w:val="000910FC"/>
    <w:rsid w:val="00092D7E"/>
    <w:rsid w:val="00094D61"/>
    <w:rsid w:val="0009644E"/>
    <w:rsid w:val="0009732C"/>
    <w:rsid w:val="000A1F17"/>
    <w:rsid w:val="000A520C"/>
    <w:rsid w:val="000A66B8"/>
    <w:rsid w:val="000A7EE6"/>
    <w:rsid w:val="000B042D"/>
    <w:rsid w:val="000B2484"/>
    <w:rsid w:val="000B3260"/>
    <w:rsid w:val="000B4DB3"/>
    <w:rsid w:val="000B5D7F"/>
    <w:rsid w:val="000B6478"/>
    <w:rsid w:val="000C0E55"/>
    <w:rsid w:val="000C1C6A"/>
    <w:rsid w:val="000C2A4C"/>
    <w:rsid w:val="000C5BBA"/>
    <w:rsid w:val="000C6340"/>
    <w:rsid w:val="000D0680"/>
    <w:rsid w:val="000D4AC6"/>
    <w:rsid w:val="000D553F"/>
    <w:rsid w:val="000D6861"/>
    <w:rsid w:val="000E0133"/>
    <w:rsid w:val="000E0AFE"/>
    <w:rsid w:val="000E1DDC"/>
    <w:rsid w:val="000E5481"/>
    <w:rsid w:val="000E7D20"/>
    <w:rsid w:val="000F1E0D"/>
    <w:rsid w:val="000F1E67"/>
    <w:rsid w:val="000F242E"/>
    <w:rsid w:val="000F2E86"/>
    <w:rsid w:val="000F2F9B"/>
    <w:rsid w:val="000F5168"/>
    <w:rsid w:val="000F56E0"/>
    <w:rsid w:val="001008D1"/>
    <w:rsid w:val="00100EEC"/>
    <w:rsid w:val="00101B83"/>
    <w:rsid w:val="00105B6C"/>
    <w:rsid w:val="0010742C"/>
    <w:rsid w:val="00110856"/>
    <w:rsid w:val="00110C55"/>
    <w:rsid w:val="00110E8D"/>
    <w:rsid w:val="001111EE"/>
    <w:rsid w:val="0011131E"/>
    <w:rsid w:val="00111994"/>
    <w:rsid w:val="0011349D"/>
    <w:rsid w:val="00115351"/>
    <w:rsid w:val="0011559E"/>
    <w:rsid w:val="00117556"/>
    <w:rsid w:val="0011778D"/>
    <w:rsid w:val="001215B4"/>
    <w:rsid w:val="00124C6A"/>
    <w:rsid w:val="00126751"/>
    <w:rsid w:val="00126FFB"/>
    <w:rsid w:val="001278C5"/>
    <w:rsid w:val="0013264B"/>
    <w:rsid w:val="00133B9F"/>
    <w:rsid w:val="0013442F"/>
    <w:rsid w:val="00134D7F"/>
    <w:rsid w:val="0013597B"/>
    <w:rsid w:val="00136514"/>
    <w:rsid w:val="001373D9"/>
    <w:rsid w:val="00143423"/>
    <w:rsid w:val="0014428F"/>
    <w:rsid w:val="0014542B"/>
    <w:rsid w:val="00145501"/>
    <w:rsid w:val="00146FE7"/>
    <w:rsid w:val="00147EA4"/>
    <w:rsid w:val="001550AC"/>
    <w:rsid w:val="0015574C"/>
    <w:rsid w:val="001565F9"/>
    <w:rsid w:val="0016054A"/>
    <w:rsid w:val="00160BDA"/>
    <w:rsid w:val="00166238"/>
    <w:rsid w:val="00166586"/>
    <w:rsid w:val="001703BA"/>
    <w:rsid w:val="00172903"/>
    <w:rsid w:val="00172C1D"/>
    <w:rsid w:val="001733BC"/>
    <w:rsid w:val="001744D3"/>
    <w:rsid w:val="001748FF"/>
    <w:rsid w:val="001757E0"/>
    <w:rsid w:val="00181109"/>
    <w:rsid w:val="001815D4"/>
    <w:rsid w:val="00181B2A"/>
    <w:rsid w:val="00181EF5"/>
    <w:rsid w:val="001843B8"/>
    <w:rsid w:val="00184D7C"/>
    <w:rsid w:val="0018642B"/>
    <w:rsid w:val="001864F2"/>
    <w:rsid w:val="001900E0"/>
    <w:rsid w:val="001919AD"/>
    <w:rsid w:val="00192372"/>
    <w:rsid w:val="00192709"/>
    <w:rsid w:val="001931FB"/>
    <w:rsid w:val="001942D1"/>
    <w:rsid w:val="00197705"/>
    <w:rsid w:val="001A084F"/>
    <w:rsid w:val="001A27D3"/>
    <w:rsid w:val="001A2C0C"/>
    <w:rsid w:val="001A59C1"/>
    <w:rsid w:val="001A5ED5"/>
    <w:rsid w:val="001A65A9"/>
    <w:rsid w:val="001A69F6"/>
    <w:rsid w:val="001A7AF4"/>
    <w:rsid w:val="001B1AC4"/>
    <w:rsid w:val="001B1ECE"/>
    <w:rsid w:val="001B27D7"/>
    <w:rsid w:val="001B367E"/>
    <w:rsid w:val="001B46C2"/>
    <w:rsid w:val="001B4814"/>
    <w:rsid w:val="001B4C10"/>
    <w:rsid w:val="001B60DC"/>
    <w:rsid w:val="001B799A"/>
    <w:rsid w:val="001C05EF"/>
    <w:rsid w:val="001C0623"/>
    <w:rsid w:val="001C115F"/>
    <w:rsid w:val="001C336C"/>
    <w:rsid w:val="001C3820"/>
    <w:rsid w:val="001C42EB"/>
    <w:rsid w:val="001C50BF"/>
    <w:rsid w:val="001C7B02"/>
    <w:rsid w:val="001D0014"/>
    <w:rsid w:val="001D3C32"/>
    <w:rsid w:val="001D3EE2"/>
    <w:rsid w:val="001D5B5F"/>
    <w:rsid w:val="001D79C5"/>
    <w:rsid w:val="001E0F98"/>
    <w:rsid w:val="001E2003"/>
    <w:rsid w:val="001E2101"/>
    <w:rsid w:val="001E4D81"/>
    <w:rsid w:val="001E5D66"/>
    <w:rsid w:val="001E693B"/>
    <w:rsid w:val="001F3300"/>
    <w:rsid w:val="001F7FD3"/>
    <w:rsid w:val="00201FFB"/>
    <w:rsid w:val="002030CA"/>
    <w:rsid w:val="00204173"/>
    <w:rsid w:val="002048A6"/>
    <w:rsid w:val="00211015"/>
    <w:rsid w:val="002117BB"/>
    <w:rsid w:val="002158E7"/>
    <w:rsid w:val="00220A6A"/>
    <w:rsid w:val="00220D48"/>
    <w:rsid w:val="002246C8"/>
    <w:rsid w:val="002260FC"/>
    <w:rsid w:val="00226941"/>
    <w:rsid w:val="00227913"/>
    <w:rsid w:val="0023300D"/>
    <w:rsid w:val="00235440"/>
    <w:rsid w:val="00237C8C"/>
    <w:rsid w:val="002425ED"/>
    <w:rsid w:val="00242F64"/>
    <w:rsid w:val="00243393"/>
    <w:rsid w:val="002439A3"/>
    <w:rsid w:val="00243DDC"/>
    <w:rsid w:val="00243E14"/>
    <w:rsid w:val="00244044"/>
    <w:rsid w:val="002501E5"/>
    <w:rsid w:val="002533CA"/>
    <w:rsid w:val="00254339"/>
    <w:rsid w:val="00255789"/>
    <w:rsid w:val="0025652B"/>
    <w:rsid w:val="0025799A"/>
    <w:rsid w:val="00257D9B"/>
    <w:rsid w:val="00267AF6"/>
    <w:rsid w:val="00267D83"/>
    <w:rsid w:val="00271255"/>
    <w:rsid w:val="00271F48"/>
    <w:rsid w:val="0027235C"/>
    <w:rsid w:val="00272519"/>
    <w:rsid w:val="002734D9"/>
    <w:rsid w:val="00273933"/>
    <w:rsid w:val="002755B5"/>
    <w:rsid w:val="00275A4D"/>
    <w:rsid w:val="0027632B"/>
    <w:rsid w:val="0027665B"/>
    <w:rsid w:val="00282223"/>
    <w:rsid w:val="002822CD"/>
    <w:rsid w:val="00284A35"/>
    <w:rsid w:val="00284DDE"/>
    <w:rsid w:val="00285B95"/>
    <w:rsid w:val="00287C44"/>
    <w:rsid w:val="00291BE8"/>
    <w:rsid w:val="002932AF"/>
    <w:rsid w:val="002941AD"/>
    <w:rsid w:val="002948B5"/>
    <w:rsid w:val="00294BED"/>
    <w:rsid w:val="002A0797"/>
    <w:rsid w:val="002A0CFE"/>
    <w:rsid w:val="002A0E5C"/>
    <w:rsid w:val="002A25CE"/>
    <w:rsid w:val="002A4838"/>
    <w:rsid w:val="002A6A9D"/>
    <w:rsid w:val="002B176E"/>
    <w:rsid w:val="002B1A9E"/>
    <w:rsid w:val="002B4273"/>
    <w:rsid w:val="002C25B3"/>
    <w:rsid w:val="002C4322"/>
    <w:rsid w:val="002C57BC"/>
    <w:rsid w:val="002C58CF"/>
    <w:rsid w:val="002C73CF"/>
    <w:rsid w:val="002D36C6"/>
    <w:rsid w:val="002D50DA"/>
    <w:rsid w:val="002D5213"/>
    <w:rsid w:val="002D59E9"/>
    <w:rsid w:val="002D6A91"/>
    <w:rsid w:val="002D7F59"/>
    <w:rsid w:val="002E1E07"/>
    <w:rsid w:val="002E2608"/>
    <w:rsid w:val="002E34EA"/>
    <w:rsid w:val="002E46A1"/>
    <w:rsid w:val="002E56D4"/>
    <w:rsid w:val="002F03BB"/>
    <w:rsid w:val="002F1AC1"/>
    <w:rsid w:val="002F51EF"/>
    <w:rsid w:val="002F794C"/>
    <w:rsid w:val="002F7A11"/>
    <w:rsid w:val="00301DAD"/>
    <w:rsid w:val="00303ADA"/>
    <w:rsid w:val="003042FC"/>
    <w:rsid w:val="00306B19"/>
    <w:rsid w:val="003112C0"/>
    <w:rsid w:val="00313F93"/>
    <w:rsid w:val="003151B8"/>
    <w:rsid w:val="00315C53"/>
    <w:rsid w:val="00315D4B"/>
    <w:rsid w:val="00317A5B"/>
    <w:rsid w:val="0032086D"/>
    <w:rsid w:val="00321751"/>
    <w:rsid w:val="00321BF2"/>
    <w:rsid w:val="003222FF"/>
    <w:rsid w:val="00322CB1"/>
    <w:rsid w:val="003237DE"/>
    <w:rsid w:val="0032421B"/>
    <w:rsid w:val="0032472B"/>
    <w:rsid w:val="00324B64"/>
    <w:rsid w:val="00326F1C"/>
    <w:rsid w:val="00332D11"/>
    <w:rsid w:val="003349AD"/>
    <w:rsid w:val="003360FC"/>
    <w:rsid w:val="003369A6"/>
    <w:rsid w:val="0034044F"/>
    <w:rsid w:val="00340484"/>
    <w:rsid w:val="00344140"/>
    <w:rsid w:val="00344556"/>
    <w:rsid w:val="00345B90"/>
    <w:rsid w:val="003461DC"/>
    <w:rsid w:val="00346E7A"/>
    <w:rsid w:val="003504E2"/>
    <w:rsid w:val="0035378E"/>
    <w:rsid w:val="0035424D"/>
    <w:rsid w:val="003545E2"/>
    <w:rsid w:val="00355236"/>
    <w:rsid w:val="0035798E"/>
    <w:rsid w:val="003600B5"/>
    <w:rsid w:val="003625C8"/>
    <w:rsid w:val="00364F32"/>
    <w:rsid w:val="00365B47"/>
    <w:rsid w:val="0036775E"/>
    <w:rsid w:val="00367C34"/>
    <w:rsid w:val="003725C9"/>
    <w:rsid w:val="00372D13"/>
    <w:rsid w:val="003739EB"/>
    <w:rsid w:val="00373C28"/>
    <w:rsid w:val="0037401E"/>
    <w:rsid w:val="0037445D"/>
    <w:rsid w:val="00374FD8"/>
    <w:rsid w:val="00375E6C"/>
    <w:rsid w:val="00377B9B"/>
    <w:rsid w:val="00380341"/>
    <w:rsid w:val="00382283"/>
    <w:rsid w:val="00382320"/>
    <w:rsid w:val="00384DB5"/>
    <w:rsid w:val="00390988"/>
    <w:rsid w:val="00390AC3"/>
    <w:rsid w:val="003927F3"/>
    <w:rsid w:val="003937C6"/>
    <w:rsid w:val="00394906"/>
    <w:rsid w:val="00396CC5"/>
    <w:rsid w:val="00397598"/>
    <w:rsid w:val="003A0846"/>
    <w:rsid w:val="003A0BC2"/>
    <w:rsid w:val="003A10DF"/>
    <w:rsid w:val="003A1D3E"/>
    <w:rsid w:val="003A1E7B"/>
    <w:rsid w:val="003A3354"/>
    <w:rsid w:val="003A6F6D"/>
    <w:rsid w:val="003B090A"/>
    <w:rsid w:val="003B2797"/>
    <w:rsid w:val="003B31D8"/>
    <w:rsid w:val="003B3531"/>
    <w:rsid w:val="003B4D7E"/>
    <w:rsid w:val="003B6C96"/>
    <w:rsid w:val="003B766D"/>
    <w:rsid w:val="003B7B8A"/>
    <w:rsid w:val="003C0483"/>
    <w:rsid w:val="003C1E49"/>
    <w:rsid w:val="003C3931"/>
    <w:rsid w:val="003C50C8"/>
    <w:rsid w:val="003C60FE"/>
    <w:rsid w:val="003C7814"/>
    <w:rsid w:val="003D0BA6"/>
    <w:rsid w:val="003D1F9B"/>
    <w:rsid w:val="003D3609"/>
    <w:rsid w:val="003D5759"/>
    <w:rsid w:val="003D5F4F"/>
    <w:rsid w:val="003D608F"/>
    <w:rsid w:val="003D6877"/>
    <w:rsid w:val="003D7DCE"/>
    <w:rsid w:val="003E0F58"/>
    <w:rsid w:val="003E1707"/>
    <w:rsid w:val="003E324B"/>
    <w:rsid w:val="003E37E5"/>
    <w:rsid w:val="003E4823"/>
    <w:rsid w:val="003E6A6D"/>
    <w:rsid w:val="003E6DDE"/>
    <w:rsid w:val="003F076B"/>
    <w:rsid w:val="003F0A3B"/>
    <w:rsid w:val="003F18D9"/>
    <w:rsid w:val="003F3BF2"/>
    <w:rsid w:val="003F46C5"/>
    <w:rsid w:val="00401ABC"/>
    <w:rsid w:val="0040233D"/>
    <w:rsid w:val="00403B82"/>
    <w:rsid w:val="004056EE"/>
    <w:rsid w:val="004076CD"/>
    <w:rsid w:val="0041212D"/>
    <w:rsid w:val="00412C4A"/>
    <w:rsid w:val="00414A4F"/>
    <w:rsid w:val="00416338"/>
    <w:rsid w:val="004175F7"/>
    <w:rsid w:val="00417CE5"/>
    <w:rsid w:val="00417F85"/>
    <w:rsid w:val="00422948"/>
    <w:rsid w:val="00423504"/>
    <w:rsid w:val="004259CB"/>
    <w:rsid w:val="00427464"/>
    <w:rsid w:val="00430A63"/>
    <w:rsid w:val="00431A1C"/>
    <w:rsid w:val="00432AD2"/>
    <w:rsid w:val="004352EC"/>
    <w:rsid w:val="004354E1"/>
    <w:rsid w:val="00435CF8"/>
    <w:rsid w:val="00435D31"/>
    <w:rsid w:val="00446DFF"/>
    <w:rsid w:val="00447376"/>
    <w:rsid w:val="00447A66"/>
    <w:rsid w:val="00447FBD"/>
    <w:rsid w:val="00450118"/>
    <w:rsid w:val="00450405"/>
    <w:rsid w:val="0045092D"/>
    <w:rsid w:val="004526C4"/>
    <w:rsid w:val="00453314"/>
    <w:rsid w:val="00462FB0"/>
    <w:rsid w:val="00463620"/>
    <w:rsid w:val="004653E2"/>
    <w:rsid w:val="00467B3B"/>
    <w:rsid w:val="004724A2"/>
    <w:rsid w:val="00472BDA"/>
    <w:rsid w:val="00476CC4"/>
    <w:rsid w:val="0048420A"/>
    <w:rsid w:val="004866AE"/>
    <w:rsid w:val="00487A55"/>
    <w:rsid w:val="00490D0A"/>
    <w:rsid w:val="00491D1D"/>
    <w:rsid w:val="004A0BE9"/>
    <w:rsid w:val="004A17D9"/>
    <w:rsid w:val="004A1C95"/>
    <w:rsid w:val="004A3A9D"/>
    <w:rsid w:val="004A4A44"/>
    <w:rsid w:val="004A5B01"/>
    <w:rsid w:val="004A70AB"/>
    <w:rsid w:val="004A71E1"/>
    <w:rsid w:val="004A7CAC"/>
    <w:rsid w:val="004A7D93"/>
    <w:rsid w:val="004A7FF9"/>
    <w:rsid w:val="004B0311"/>
    <w:rsid w:val="004B09DE"/>
    <w:rsid w:val="004B1126"/>
    <w:rsid w:val="004B142C"/>
    <w:rsid w:val="004B1E4E"/>
    <w:rsid w:val="004B2A2F"/>
    <w:rsid w:val="004B3C2F"/>
    <w:rsid w:val="004B4CAF"/>
    <w:rsid w:val="004B6FD7"/>
    <w:rsid w:val="004B73AF"/>
    <w:rsid w:val="004C0D24"/>
    <w:rsid w:val="004C4631"/>
    <w:rsid w:val="004D2568"/>
    <w:rsid w:val="004D2CEF"/>
    <w:rsid w:val="004D34E6"/>
    <w:rsid w:val="004D3EE9"/>
    <w:rsid w:val="004D51DD"/>
    <w:rsid w:val="004D6A4E"/>
    <w:rsid w:val="004E078F"/>
    <w:rsid w:val="004E150B"/>
    <w:rsid w:val="004E2C48"/>
    <w:rsid w:val="004E6143"/>
    <w:rsid w:val="004E7176"/>
    <w:rsid w:val="004E783D"/>
    <w:rsid w:val="004F0032"/>
    <w:rsid w:val="004F2465"/>
    <w:rsid w:val="004F27A9"/>
    <w:rsid w:val="004F29CC"/>
    <w:rsid w:val="004F34E5"/>
    <w:rsid w:val="004F649A"/>
    <w:rsid w:val="004F7F0F"/>
    <w:rsid w:val="00501DAD"/>
    <w:rsid w:val="00502CE7"/>
    <w:rsid w:val="00506A5A"/>
    <w:rsid w:val="00511398"/>
    <w:rsid w:val="00512892"/>
    <w:rsid w:val="005132BB"/>
    <w:rsid w:val="0051494C"/>
    <w:rsid w:val="00514F31"/>
    <w:rsid w:val="00516556"/>
    <w:rsid w:val="005200BB"/>
    <w:rsid w:val="00524166"/>
    <w:rsid w:val="00524B9A"/>
    <w:rsid w:val="00524C18"/>
    <w:rsid w:val="0052689C"/>
    <w:rsid w:val="00530399"/>
    <w:rsid w:val="00531A1E"/>
    <w:rsid w:val="00531AFF"/>
    <w:rsid w:val="005326DB"/>
    <w:rsid w:val="005336C2"/>
    <w:rsid w:val="005353E2"/>
    <w:rsid w:val="005373F8"/>
    <w:rsid w:val="005374B8"/>
    <w:rsid w:val="00537FFA"/>
    <w:rsid w:val="0054013E"/>
    <w:rsid w:val="005403E3"/>
    <w:rsid w:val="00542721"/>
    <w:rsid w:val="005469A3"/>
    <w:rsid w:val="00550869"/>
    <w:rsid w:val="00550D47"/>
    <w:rsid w:val="00552BAA"/>
    <w:rsid w:val="00553EC8"/>
    <w:rsid w:val="0055461C"/>
    <w:rsid w:val="00566AB0"/>
    <w:rsid w:val="005674B7"/>
    <w:rsid w:val="00567A67"/>
    <w:rsid w:val="00567FD1"/>
    <w:rsid w:val="005707E6"/>
    <w:rsid w:val="00571EF6"/>
    <w:rsid w:val="00572DD6"/>
    <w:rsid w:val="005752D6"/>
    <w:rsid w:val="00580CA6"/>
    <w:rsid w:val="005813EB"/>
    <w:rsid w:val="00586FF8"/>
    <w:rsid w:val="0058756A"/>
    <w:rsid w:val="00591391"/>
    <w:rsid w:val="00596B1B"/>
    <w:rsid w:val="0059754B"/>
    <w:rsid w:val="005A0AA1"/>
    <w:rsid w:val="005A0F52"/>
    <w:rsid w:val="005A4D22"/>
    <w:rsid w:val="005A5766"/>
    <w:rsid w:val="005B02BB"/>
    <w:rsid w:val="005B0C1B"/>
    <w:rsid w:val="005B2347"/>
    <w:rsid w:val="005B2A4E"/>
    <w:rsid w:val="005B4480"/>
    <w:rsid w:val="005C183B"/>
    <w:rsid w:val="005C2388"/>
    <w:rsid w:val="005C421E"/>
    <w:rsid w:val="005C5161"/>
    <w:rsid w:val="005C58B6"/>
    <w:rsid w:val="005C5BF4"/>
    <w:rsid w:val="005C5BF7"/>
    <w:rsid w:val="005D1EA2"/>
    <w:rsid w:val="005D3417"/>
    <w:rsid w:val="005D4023"/>
    <w:rsid w:val="005D4EE6"/>
    <w:rsid w:val="005D505B"/>
    <w:rsid w:val="005D5550"/>
    <w:rsid w:val="005D56C9"/>
    <w:rsid w:val="005D5878"/>
    <w:rsid w:val="005D5F82"/>
    <w:rsid w:val="005E0B26"/>
    <w:rsid w:val="005E1F93"/>
    <w:rsid w:val="005E2F78"/>
    <w:rsid w:val="005E3F31"/>
    <w:rsid w:val="005E4180"/>
    <w:rsid w:val="005E5AB2"/>
    <w:rsid w:val="005F0431"/>
    <w:rsid w:val="005F1921"/>
    <w:rsid w:val="005F2807"/>
    <w:rsid w:val="005F2A19"/>
    <w:rsid w:val="005F4209"/>
    <w:rsid w:val="005F452F"/>
    <w:rsid w:val="005F687A"/>
    <w:rsid w:val="00600EAE"/>
    <w:rsid w:val="00600F7B"/>
    <w:rsid w:val="0060143C"/>
    <w:rsid w:val="00601B41"/>
    <w:rsid w:val="00603D50"/>
    <w:rsid w:val="00604D89"/>
    <w:rsid w:val="0060568A"/>
    <w:rsid w:val="0060622C"/>
    <w:rsid w:val="00607638"/>
    <w:rsid w:val="00610296"/>
    <w:rsid w:val="006105B1"/>
    <w:rsid w:val="00612E8A"/>
    <w:rsid w:val="0061778F"/>
    <w:rsid w:val="0061789E"/>
    <w:rsid w:val="00621837"/>
    <w:rsid w:val="00622CA5"/>
    <w:rsid w:val="00624A10"/>
    <w:rsid w:val="00624C19"/>
    <w:rsid w:val="0062524E"/>
    <w:rsid w:val="00625B6A"/>
    <w:rsid w:val="00625FF3"/>
    <w:rsid w:val="00626C39"/>
    <w:rsid w:val="006309CE"/>
    <w:rsid w:val="006323F5"/>
    <w:rsid w:val="00635677"/>
    <w:rsid w:val="00635B06"/>
    <w:rsid w:val="0063614E"/>
    <w:rsid w:val="006404C0"/>
    <w:rsid w:val="006407CA"/>
    <w:rsid w:val="00640E5A"/>
    <w:rsid w:val="0064132E"/>
    <w:rsid w:val="00642824"/>
    <w:rsid w:val="00642CD5"/>
    <w:rsid w:val="00643D7A"/>
    <w:rsid w:val="00646D29"/>
    <w:rsid w:val="00646FC5"/>
    <w:rsid w:val="00651041"/>
    <w:rsid w:val="00651AD0"/>
    <w:rsid w:val="00651E88"/>
    <w:rsid w:val="0065436D"/>
    <w:rsid w:val="006545D2"/>
    <w:rsid w:val="0065531F"/>
    <w:rsid w:val="00656FF2"/>
    <w:rsid w:val="00662255"/>
    <w:rsid w:val="0066318F"/>
    <w:rsid w:val="006657B0"/>
    <w:rsid w:val="00665DC5"/>
    <w:rsid w:val="00670A6D"/>
    <w:rsid w:val="00670F7A"/>
    <w:rsid w:val="00673F9D"/>
    <w:rsid w:val="0067632C"/>
    <w:rsid w:val="00676452"/>
    <w:rsid w:val="0067671A"/>
    <w:rsid w:val="00677C2C"/>
    <w:rsid w:val="0068353F"/>
    <w:rsid w:val="006876C4"/>
    <w:rsid w:val="006907A8"/>
    <w:rsid w:val="00690FD4"/>
    <w:rsid w:val="0069102C"/>
    <w:rsid w:val="006927DD"/>
    <w:rsid w:val="006938CB"/>
    <w:rsid w:val="00693F5A"/>
    <w:rsid w:val="006940DF"/>
    <w:rsid w:val="006953B0"/>
    <w:rsid w:val="0069739A"/>
    <w:rsid w:val="006A08E1"/>
    <w:rsid w:val="006A0A9E"/>
    <w:rsid w:val="006A18D9"/>
    <w:rsid w:val="006A2EBB"/>
    <w:rsid w:val="006A34A6"/>
    <w:rsid w:val="006B27D0"/>
    <w:rsid w:val="006B63E5"/>
    <w:rsid w:val="006B6752"/>
    <w:rsid w:val="006B7B89"/>
    <w:rsid w:val="006C1523"/>
    <w:rsid w:val="006C17F3"/>
    <w:rsid w:val="006C2366"/>
    <w:rsid w:val="006C36A4"/>
    <w:rsid w:val="006C469F"/>
    <w:rsid w:val="006C6AB7"/>
    <w:rsid w:val="006D0CBD"/>
    <w:rsid w:val="006D39C4"/>
    <w:rsid w:val="006E2463"/>
    <w:rsid w:val="006E2FCA"/>
    <w:rsid w:val="006E33DE"/>
    <w:rsid w:val="006E7D5B"/>
    <w:rsid w:val="006F088C"/>
    <w:rsid w:val="006F1438"/>
    <w:rsid w:val="006F1F97"/>
    <w:rsid w:val="006F33C9"/>
    <w:rsid w:val="006F4390"/>
    <w:rsid w:val="006F43C7"/>
    <w:rsid w:val="006F582F"/>
    <w:rsid w:val="00700759"/>
    <w:rsid w:val="00700C47"/>
    <w:rsid w:val="00705410"/>
    <w:rsid w:val="007064C2"/>
    <w:rsid w:val="0070729A"/>
    <w:rsid w:val="0071293B"/>
    <w:rsid w:val="007143B8"/>
    <w:rsid w:val="00724B60"/>
    <w:rsid w:val="007316AA"/>
    <w:rsid w:val="00736F84"/>
    <w:rsid w:val="00741B9C"/>
    <w:rsid w:val="00741D64"/>
    <w:rsid w:val="00746702"/>
    <w:rsid w:val="00747AEF"/>
    <w:rsid w:val="00751024"/>
    <w:rsid w:val="00753E63"/>
    <w:rsid w:val="0075460C"/>
    <w:rsid w:val="007551B5"/>
    <w:rsid w:val="007553EB"/>
    <w:rsid w:val="00755680"/>
    <w:rsid w:val="00757082"/>
    <w:rsid w:val="007571B8"/>
    <w:rsid w:val="00757A1C"/>
    <w:rsid w:val="007637C4"/>
    <w:rsid w:val="007637D8"/>
    <w:rsid w:val="007647E6"/>
    <w:rsid w:val="00765EBC"/>
    <w:rsid w:val="007669CA"/>
    <w:rsid w:val="00766A9C"/>
    <w:rsid w:val="0077231B"/>
    <w:rsid w:val="00774643"/>
    <w:rsid w:val="00776BBB"/>
    <w:rsid w:val="00776E38"/>
    <w:rsid w:val="00780EE6"/>
    <w:rsid w:val="00781454"/>
    <w:rsid w:val="007838DE"/>
    <w:rsid w:val="00784AA0"/>
    <w:rsid w:val="00785CC3"/>
    <w:rsid w:val="00787B0F"/>
    <w:rsid w:val="00787DA3"/>
    <w:rsid w:val="007940B9"/>
    <w:rsid w:val="007941D7"/>
    <w:rsid w:val="00794370"/>
    <w:rsid w:val="00794459"/>
    <w:rsid w:val="00796BF4"/>
    <w:rsid w:val="00797A5A"/>
    <w:rsid w:val="007A1091"/>
    <w:rsid w:val="007A30A5"/>
    <w:rsid w:val="007A3796"/>
    <w:rsid w:val="007A580B"/>
    <w:rsid w:val="007A5D50"/>
    <w:rsid w:val="007B1BDB"/>
    <w:rsid w:val="007B3FFC"/>
    <w:rsid w:val="007B46CD"/>
    <w:rsid w:val="007B787A"/>
    <w:rsid w:val="007C101A"/>
    <w:rsid w:val="007C285C"/>
    <w:rsid w:val="007C4387"/>
    <w:rsid w:val="007C47F1"/>
    <w:rsid w:val="007C5BB7"/>
    <w:rsid w:val="007C649D"/>
    <w:rsid w:val="007C77BC"/>
    <w:rsid w:val="007C7CCE"/>
    <w:rsid w:val="007D24DB"/>
    <w:rsid w:val="007D2FB7"/>
    <w:rsid w:val="007D53D8"/>
    <w:rsid w:val="007D5E17"/>
    <w:rsid w:val="007D60DE"/>
    <w:rsid w:val="007D7B8B"/>
    <w:rsid w:val="007E55CF"/>
    <w:rsid w:val="007E5A68"/>
    <w:rsid w:val="007E5FCB"/>
    <w:rsid w:val="007E79C4"/>
    <w:rsid w:val="007F23A8"/>
    <w:rsid w:val="007F4A45"/>
    <w:rsid w:val="0080174A"/>
    <w:rsid w:val="00801A1C"/>
    <w:rsid w:val="00804604"/>
    <w:rsid w:val="00804E49"/>
    <w:rsid w:val="008064EB"/>
    <w:rsid w:val="0081221D"/>
    <w:rsid w:val="00813926"/>
    <w:rsid w:val="00816630"/>
    <w:rsid w:val="008170C7"/>
    <w:rsid w:val="0082028D"/>
    <w:rsid w:val="00820361"/>
    <w:rsid w:val="00825963"/>
    <w:rsid w:val="00826961"/>
    <w:rsid w:val="0082708B"/>
    <w:rsid w:val="00832F42"/>
    <w:rsid w:val="00833517"/>
    <w:rsid w:val="00836428"/>
    <w:rsid w:val="00843D1C"/>
    <w:rsid w:val="008452CA"/>
    <w:rsid w:val="00847C78"/>
    <w:rsid w:val="0085138C"/>
    <w:rsid w:val="0085181A"/>
    <w:rsid w:val="00852B97"/>
    <w:rsid w:val="00854FDE"/>
    <w:rsid w:val="00855470"/>
    <w:rsid w:val="00863428"/>
    <w:rsid w:val="00865282"/>
    <w:rsid w:val="00870521"/>
    <w:rsid w:val="00875826"/>
    <w:rsid w:val="0087642D"/>
    <w:rsid w:val="00876FC5"/>
    <w:rsid w:val="008806CE"/>
    <w:rsid w:val="00883BF9"/>
    <w:rsid w:val="00885410"/>
    <w:rsid w:val="008856D7"/>
    <w:rsid w:val="008867F2"/>
    <w:rsid w:val="00886B15"/>
    <w:rsid w:val="00887735"/>
    <w:rsid w:val="00887C10"/>
    <w:rsid w:val="00890056"/>
    <w:rsid w:val="00890C39"/>
    <w:rsid w:val="00891E49"/>
    <w:rsid w:val="0089256D"/>
    <w:rsid w:val="0089323B"/>
    <w:rsid w:val="0089523C"/>
    <w:rsid w:val="008968E1"/>
    <w:rsid w:val="008A1B76"/>
    <w:rsid w:val="008A1C4D"/>
    <w:rsid w:val="008A1D42"/>
    <w:rsid w:val="008A2DAE"/>
    <w:rsid w:val="008A3D96"/>
    <w:rsid w:val="008A40C4"/>
    <w:rsid w:val="008B0933"/>
    <w:rsid w:val="008B14AC"/>
    <w:rsid w:val="008B27F1"/>
    <w:rsid w:val="008B311D"/>
    <w:rsid w:val="008B4526"/>
    <w:rsid w:val="008B4867"/>
    <w:rsid w:val="008B5275"/>
    <w:rsid w:val="008C29C9"/>
    <w:rsid w:val="008C3B9B"/>
    <w:rsid w:val="008C44CD"/>
    <w:rsid w:val="008C5168"/>
    <w:rsid w:val="008C6DBB"/>
    <w:rsid w:val="008C7603"/>
    <w:rsid w:val="008C7B1F"/>
    <w:rsid w:val="008C7B63"/>
    <w:rsid w:val="008D0337"/>
    <w:rsid w:val="008D0B94"/>
    <w:rsid w:val="008D511D"/>
    <w:rsid w:val="008D7D09"/>
    <w:rsid w:val="008E0469"/>
    <w:rsid w:val="008E0623"/>
    <w:rsid w:val="008E0859"/>
    <w:rsid w:val="008E4882"/>
    <w:rsid w:val="008E6D49"/>
    <w:rsid w:val="008E7C25"/>
    <w:rsid w:val="008F0BDD"/>
    <w:rsid w:val="008F0EA9"/>
    <w:rsid w:val="008F21F6"/>
    <w:rsid w:val="008F2F99"/>
    <w:rsid w:val="008F6084"/>
    <w:rsid w:val="008F627A"/>
    <w:rsid w:val="008F6AF1"/>
    <w:rsid w:val="00902504"/>
    <w:rsid w:val="00903AFF"/>
    <w:rsid w:val="009057C8"/>
    <w:rsid w:val="00907569"/>
    <w:rsid w:val="00907708"/>
    <w:rsid w:val="00907B3B"/>
    <w:rsid w:val="00907DAC"/>
    <w:rsid w:val="00910006"/>
    <w:rsid w:val="00913918"/>
    <w:rsid w:val="00920D05"/>
    <w:rsid w:val="00921918"/>
    <w:rsid w:val="00922C3B"/>
    <w:rsid w:val="009256A2"/>
    <w:rsid w:val="0092686D"/>
    <w:rsid w:val="00926F9E"/>
    <w:rsid w:val="0093193B"/>
    <w:rsid w:val="00933D9B"/>
    <w:rsid w:val="00933ED4"/>
    <w:rsid w:val="009347CD"/>
    <w:rsid w:val="00941602"/>
    <w:rsid w:val="009416A0"/>
    <w:rsid w:val="00941807"/>
    <w:rsid w:val="00942EFC"/>
    <w:rsid w:val="0094389A"/>
    <w:rsid w:val="00943B1F"/>
    <w:rsid w:val="00943BAD"/>
    <w:rsid w:val="00945AF3"/>
    <w:rsid w:val="00947170"/>
    <w:rsid w:val="00947B3D"/>
    <w:rsid w:val="00947F55"/>
    <w:rsid w:val="00952BBC"/>
    <w:rsid w:val="00952C0F"/>
    <w:rsid w:val="0095490D"/>
    <w:rsid w:val="0095544A"/>
    <w:rsid w:val="009559D2"/>
    <w:rsid w:val="00955F97"/>
    <w:rsid w:val="00956E94"/>
    <w:rsid w:val="00962312"/>
    <w:rsid w:val="009627A1"/>
    <w:rsid w:val="0096482C"/>
    <w:rsid w:val="009706F2"/>
    <w:rsid w:val="009712FE"/>
    <w:rsid w:val="00974D6E"/>
    <w:rsid w:val="00982357"/>
    <w:rsid w:val="009831B0"/>
    <w:rsid w:val="009856DE"/>
    <w:rsid w:val="009875AD"/>
    <w:rsid w:val="009904BD"/>
    <w:rsid w:val="009924AF"/>
    <w:rsid w:val="009925CA"/>
    <w:rsid w:val="00993BE3"/>
    <w:rsid w:val="00996910"/>
    <w:rsid w:val="009A08FB"/>
    <w:rsid w:val="009A2201"/>
    <w:rsid w:val="009A4E95"/>
    <w:rsid w:val="009A7F71"/>
    <w:rsid w:val="009B0B4D"/>
    <w:rsid w:val="009B3436"/>
    <w:rsid w:val="009B3B31"/>
    <w:rsid w:val="009B4781"/>
    <w:rsid w:val="009B51D7"/>
    <w:rsid w:val="009C4665"/>
    <w:rsid w:val="009C7B3E"/>
    <w:rsid w:val="009C7D1A"/>
    <w:rsid w:val="009D112F"/>
    <w:rsid w:val="009D1F63"/>
    <w:rsid w:val="009D3BEA"/>
    <w:rsid w:val="009D5161"/>
    <w:rsid w:val="009D67A6"/>
    <w:rsid w:val="009E06C3"/>
    <w:rsid w:val="009E243E"/>
    <w:rsid w:val="009E254F"/>
    <w:rsid w:val="009E2A99"/>
    <w:rsid w:val="009E4D16"/>
    <w:rsid w:val="009E618B"/>
    <w:rsid w:val="009E72D6"/>
    <w:rsid w:val="009F12E2"/>
    <w:rsid w:val="009F3358"/>
    <w:rsid w:val="009F4589"/>
    <w:rsid w:val="009F478B"/>
    <w:rsid w:val="009F69C1"/>
    <w:rsid w:val="009F6A1D"/>
    <w:rsid w:val="00A02F0B"/>
    <w:rsid w:val="00A106AE"/>
    <w:rsid w:val="00A12D61"/>
    <w:rsid w:val="00A1435C"/>
    <w:rsid w:val="00A14C9A"/>
    <w:rsid w:val="00A17D52"/>
    <w:rsid w:val="00A2000B"/>
    <w:rsid w:val="00A23CFD"/>
    <w:rsid w:val="00A244A8"/>
    <w:rsid w:val="00A32D0D"/>
    <w:rsid w:val="00A33A43"/>
    <w:rsid w:val="00A34B88"/>
    <w:rsid w:val="00A365CF"/>
    <w:rsid w:val="00A40EE1"/>
    <w:rsid w:val="00A423ED"/>
    <w:rsid w:val="00A42691"/>
    <w:rsid w:val="00A45A0A"/>
    <w:rsid w:val="00A462F9"/>
    <w:rsid w:val="00A50560"/>
    <w:rsid w:val="00A536F3"/>
    <w:rsid w:val="00A53E8D"/>
    <w:rsid w:val="00A56358"/>
    <w:rsid w:val="00A6598C"/>
    <w:rsid w:val="00A72103"/>
    <w:rsid w:val="00A72D5A"/>
    <w:rsid w:val="00A74CE6"/>
    <w:rsid w:val="00A75293"/>
    <w:rsid w:val="00A75C67"/>
    <w:rsid w:val="00A76838"/>
    <w:rsid w:val="00A771D5"/>
    <w:rsid w:val="00A80C2E"/>
    <w:rsid w:val="00A8365A"/>
    <w:rsid w:val="00A85129"/>
    <w:rsid w:val="00A91D08"/>
    <w:rsid w:val="00A93107"/>
    <w:rsid w:val="00A94D0D"/>
    <w:rsid w:val="00A97737"/>
    <w:rsid w:val="00AA100D"/>
    <w:rsid w:val="00AA1E2B"/>
    <w:rsid w:val="00AA4E4C"/>
    <w:rsid w:val="00AA6318"/>
    <w:rsid w:val="00AA66DE"/>
    <w:rsid w:val="00AA6AD1"/>
    <w:rsid w:val="00AA7FCB"/>
    <w:rsid w:val="00AB41E2"/>
    <w:rsid w:val="00AB441C"/>
    <w:rsid w:val="00AB58E8"/>
    <w:rsid w:val="00AB59AE"/>
    <w:rsid w:val="00AB5ACC"/>
    <w:rsid w:val="00AB5BD9"/>
    <w:rsid w:val="00AB60B4"/>
    <w:rsid w:val="00AB7C03"/>
    <w:rsid w:val="00AC039B"/>
    <w:rsid w:val="00AC040C"/>
    <w:rsid w:val="00AC06E9"/>
    <w:rsid w:val="00AC0FE8"/>
    <w:rsid w:val="00AC7ECE"/>
    <w:rsid w:val="00AD0AA1"/>
    <w:rsid w:val="00AD1D5A"/>
    <w:rsid w:val="00AD4FB3"/>
    <w:rsid w:val="00AD7528"/>
    <w:rsid w:val="00AE07A3"/>
    <w:rsid w:val="00AE372A"/>
    <w:rsid w:val="00AE4812"/>
    <w:rsid w:val="00AE4A84"/>
    <w:rsid w:val="00AE5C69"/>
    <w:rsid w:val="00AE77C5"/>
    <w:rsid w:val="00AE7C9E"/>
    <w:rsid w:val="00AF0855"/>
    <w:rsid w:val="00AF2F49"/>
    <w:rsid w:val="00AF3272"/>
    <w:rsid w:val="00AF6021"/>
    <w:rsid w:val="00AF7735"/>
    <w:rsid w:val="00B003D2"/>
    <w:rsid w:val="00B00AD2"/>
    <w:rsid w:val="00B0587A"/>
    <w:rsid w:val="00B05D83"/>
    <w:rsid w:val="00B06809"/>
    <w:rsid w:val="00B142CA"/>
    <w:rsid w:val="00B16B33"/>
    <w:rsid w:val="00B215E9"/>
    <w:rsid w:val="00B21835"/>
    <w:rsid w:val="00B23D9A"/>
    <w:rsid w:val="00B245F9"/>
    <w:rsid w:val="00B261B6"/>
    <w:rsid w:val="00B275A9"/>
    <w:rsid w:val="00B345C7"/>
    <w:rsid w:val="00B34927"/>
    <w:rsid w:val="00B4039C"/>
    <w:rsid w:val="00B40DBF"/>
    <w:rsid w:val="00B41978"/>
    <w:rsid w:val="00B44231"/>
    <w:rsid w:val="00B457C4"/>
    <w:rsid w:val="00B4584D"/>
    <w:rsid w:val="00B46A50"/>
    <w:rsid w:val="00B47445"/>
    <w:rsid w:val="00B50E38"/>
    <w:rsid w:val="00B514DC"/>
    <w:rsid w:val="00B54060"/>
    <w:rsid w:val="00B54210"/>
    <w:rsid w:val="00B548C2"/>
    <w:rsid w:val="00B5530D"/>
    <w:rsid w:val="00B5558A"/>
    <w:rsid w:val="00B57BB5"/>
    <w:rsid w:val="00B618D4"/>
    <w:rsid w:val="00B633D2"/>
    <w:rsid w:val="00B65476"/>
    <w:rsid w:val="00B65E2A"/>
    <w:rsid w:val="00B667F1"/>
    <w:rsid w:val="00B71178"/>
    <w:rsid w:val="00B71342"/>
    <w:rsid w:val="00B746B3"/>
    <w:rsid w:val="00B7537B"/>
    <w:rsid w:val="00B77BAD"/>
    <w:rsid w:val="00B817EC"/>
    <w:rsid w:val="00B86819"/>
    <w:rsid w:val="00B914A2"/>
    <w:rsid w:val="00B9173E"/>
    <w:rsid w:val="00B93960"/>
    <w:rsid w:val="00B93FE1"/>
    <w:rsid w:val="00B947EA"/>
    <w:rsid w:val="00B95410"/>
    <w:rsid w:val="00B9541E"/>
    <w:rsid w:val="00B97B05"/>
    <w:rsid w:val="00BA1D67"/>
    <w:rsid w:val="00BA339A"/>
    <w:rsid w:val="00BA3DBD"/>
    <w:rsid w:val="00BA4CDE"/>
    <w:rsid w:val="00BB0488"/>
    <w:rsid w:val="00BB0800"/>
    <w:rsid w:val="00BB3ED5"/>
    <w:rsid w:val="00BB444C"/>
    <w:rsid w:val="00BB4698"/>
    <w:rsid w:val="00BB4AB9"/>
    <w:rsid w:val="00BB517C"/>
    <w:rsid w:val="00BC07C0"/>
    <w:rsid w:val="00BC1556"/>
    <w:rsid w:val="00BC27BB"/>
    <w:rsid w:val="00BC4712"/>
    <w:rsid w:val="00BD1CFB"/>
    <w:rsid w:val="00BD3CFF"/>
    <w:rsid w:val="00BD613D"/>
    <w:rsid w:val="00BE19F8"/>
    <w:rsid w:val="00BE2FC8"/>
    <w:rsid w:val="00BE3FA4"/>
    <w:rsid w:val="00BE59BD"/>
    <w:rsid w:val="00BE748C"/>
    <w:rsid w:val="00BF11CE"/>
    <w:rsid w:val="00BF3A0E"/>
    <w:rsid w:val="00BF3B56"/>
    <w:rsid w:val="00C0053C"/>
    <w:rsid w:val="00C0174A"/>
    <w:rsid w:val="00C02CA3"/>
    <w:rsid w:val="00C05AD8"/>
    <w:rsid w:val="00C05D9B"/>
    <w:rsid w:val="00C1007A"/>
    <w:rsid w:val="00C15C4B"/>
    <w:rsid w:val="00C2017B"/>
    <w:rsid w:val="00C20754"/>
    <w:rsid w:val="00C20C25"/>
    <w:rsid w:val="00C214BA"/>
    <w:rsid w:val="00C2167B"/>
    <w:rsid w:val="00C229B7"/>
    <w:rsid w:val="00C23223"/>
    <w:rsid w:val="00C26130"/>
    <w:rsid w:val="00C26C8D"/>
    <w:rsid w:val="00C27BFA"/>
    <w:rsid w:val="00C315B6"/>
    <w:rsid w:val="00C33C55"/>
    <w:rsid w:val="00C36C96"/>
    <w:rsid w:val="00C376F3"/>
    <w:rsid w:val="00C4132F"/>
    <w:rsid w:val="00C445DA"/>
    <w:rsid w:val="00C463D2"/>
    <w:rsid w:val="00C46A47"/>
    <w:rsid w:val="00C47574"/>
    <w:rsid w:val="00C4776A"/>
    <w:rsid w:val="00C52E1B"/>
    <w:rsid w:val="00C53579"/>
    <w:rsid w:val="00C572F4"/>
    <w:rsid w:val="00C57317"/>
    <w:rsid w:val="00C62879"/>
    <w:rsid w:val="00C62A44"/>
    <w:rsid w:val="00C6344B"/>
    <w:rsid w:val="00C64709"/>
    <w:rsid w:val="00C66A4B"/>
    <w:rsid w:val="00C704F4"/>
    <w:rsid w:val="00C735EF"/>
    <w:rsid w:val="00C73DD7"/>
    <w:rsid w:val="00C76B83"/>
    <w:rsid w:val="00C80A39"/>
    <w:rsid w:val="00C80D48"/>
    <w:rsid w:val="00C81456"/>
    <w:rsid w:val="00C81936"/>
    <w:rsid w:val="00C84258"/>
    <w:rsid w:val="00C84C4C"/>
    <w:rsid w:val="00C85586"/>
    <w:rsid w:val="00C869E1"/>
    <w:rsid w:val="00C87BC9"/>
    <w:rsid w:val="00C912A9"/>
    <w:rsid w:val="00C91B53"/>
    <w:rsid w:val="00C92061"/>
    <w:rsid w:val="00C94A6F"/>
    <w:rsid w:val="00C9797C"/>
    <w:rsid w:val="00CA1702"/>
    <w:rsid w:val="00CA306A"/>
    <w:rsid w:val="00CA5CC2"/>
    <w:rsid w:val="00CA7D04"/>
    <w:rsid w:val="00CA7D78"/>
    <w:rsid w:val="00CB48B7"/>
    <w:rsid w:val="00CB631F"/>
    <w:rsid w:val="00CB6602"/>
    <w:rsid w:val="00CC284C"/>
    <w:rsid w:val="00CC30A8"/>
    <w:rsid w:val="00CC3AFA"/>
    <w:rsid w:val="00CC4B7A"/>
    <w:rsid w:val="00CC5314"/>
    <w:rsid w:val="00CC5EEB"/>
    <w:rsid w:val="00CC67C1"/>
    <w:rsid w:val="00CD3A46"/>
    <w:rsid w:val="00CE0349"/>
    <w:rsid w:val="00CE0427"/>
    <w:rsid w:val="00CE0F27"/>
    <w:rsid w:val="00CE1A83"/>
    <w:rsid w:val="00CE57E2"/>
    <w:rsid w:val="00CF0387"/>
    <w:rsid w:val="00CF075D"/>
    <w:rsid w:val="00CF0F24"/>
    <w:rsid w:val="00CF5003"/>
    <w:rsid w:val="00CF66E3"/>
    <w:rsid w:val="00D0019C"/>
    <w:rsid w:val="00D01B81"/>
    <w:rsid w:val="00D03F69"/>
    <w:rsid w:val="00D0434C"/>
    <w:rsid w:val="00D05C20"/>
    <w:rsid w:val="00D05CE4"/>
    <w:rsid w:val="00D1099B"/>
    <w:rsid w:val="00D1115F"/>
    <w:rsid w:val="00D1197A"/>
    <w:rsid w:val="00D13B34"/>
    <w:rsid w:val="00D15618"/>
    <w:rsid w:val="00D16F75"/>
    <w:rsid w:val="00D17F80"/>
    <w:rsid w:val="00D219E4"/>
    <w:rsid w:val="00D22627"/>
    <w:rsid w:val="00D23D32"/>
    <w:rsid w:val="00D31781"/>
    <w:rsid w:val="00D3182B"/>
    <w:rsid w:val="00D31ED9"/>
    <w:rsid w:val="00D34B88"/>
    <w:rsid w:val="00D35549"/>
    <w:rsid w:val="00D37BAB"/>
    <w:rsid w:val="00D40436"/>
    <w:rsid w:val="00D409FE"/>
    <w:rsid w:val="00D419C5"/>
    <w:rsid w:val="00D41C5F"/>
    <w:rsid w:val="00D43746"/>
    <w:rsid w:val="00D4577C"/>
    <w:rsid w:val="00D51439"/>
    <w:rsid w:val="00D526F5"/>
    <w:rsid w:val="00D52AD6"/>
    <w:rsid w:val="00D536A3"/>
    <w:rsid w:val="00D56424"/>
    <w:rsid w:val="00D603CF"/>
    <w:rsid w:val="00D628E4"/>
    <w:rsid w:val="00D6645D"/>
    <w:rsid w:val="00D67D1C"/>
    <w:rsid w:val="00D67DDE"/>
    <w:rsid w:val="00D700D8"/>
    <w:rsid w:val="00D706D8"/>
    <w:rsid w:val="00D76F4D"/>
    <w:rsid w:val="00D80C1D"/>
    <w:rsid w:val="00D817E7"/>
    <w:rsid w:val="00D81D6E"/>
    <w:rsid w:val="00D83530"/>
    <w:rsid w:val="00D85B35"/>
    <w:rsid w:val="00D861C1"/>
    <w:rsid w:val="00D86901"/>
    <w:rsid w:val="00D8741A"/>
    <w:rsid w:val="00D9013C"/>
    <w:rsid w:val="00D91086"/>
    <w:rsid w:val="00D92675"/>
    <w:rsid w:val="00D92835"/>
    <w:rsid w:val="00D931E1"/>
    <w:rsid w:val="00D94424"/>
    <w:rsid w:val="00D94F34"/>
    <w:rsid w:val="00DA2906"/>
    <w:rsid w:val="00DA6DB6"/>
    <w:rsid w:val="00DA7D86"/>
    <w:rsid w:val="00DB2631"/>
    <w:rsid w:val="00DB3D5C"/>
    <w:rsid w:val="00DC00FE"/>
    <w:rsid w:val="00DC3159"/>
    <w:rsid w:val="00DC334A"/>
    <w:rsid w:val="00DC41C9"/>
    <w:rsid w:val="00DC5473"/>
    <w:rsid w:val="00DC62A1"/>
    <w:rsid w:val="00DC6A3F"/>
    <w:rsid w:val="00DC7C41"/>
    <w:rsid w:val="00DD1AB0"/>
    <w:rsid w:val="00DD20D5"/>
    <w:rsid w:val="00DD2345"/>
    <w:rsid w:val="00DD2F76"/>
    <w:rsid w:val="00DD3996"/>
    <w:rsid w:val="00DD70F8"/>
    <w:rsid w:val="00DD791B"/>
    <w:rsid w:val="00DE1288"/>
    <w:rsid w:val="00DE2641"/>
    <w:rsid w:val="00DE2C5D"/>
    <w:rsid w:val="00DE394B"/>
    <w:rsid w:val="00DE45BD"/>
    <w:rsid w:val="00DE4E73"/>
    <w:rsid w:val="00DE687A"/>
    <w:rsid w:val="00DE6FE8"/>
    <w:rsid w:val="00DE77AF"/>
    <w:rsid w:val="00DF682B"/>
    <w:rsid w:val="00DF6C57"/>
    <w:rsid w:val="00E009CD"/>
    <w:rsid w:val="00E018C5"/>
    <w:rsid w:val="00E02FA2"/>
    <w:rsid w:val="00E07430"/>
    <w:rsid w:val="00E114C5"/>
    <w:rsid w:val="00E13D93"/>
    <w:rsid w:val="00E15D10"/>
    <w:rsid w:val="00E15F6F"/>
    <w:rsid w:val="00E162F5"/>
    <w:rsid w:val="00E178D0"/>
    <w:rsid w:val="00E21FCD"/>
    <w:rsid w:val="00E23868"/>
    <w:rsid w:val="00E25DFC"/>
    <w:rsid w:val="00E27C3A"/>
    <w:rsid w:val="00E307F3"/>
    <w:rsid w:val="00E31FCC"/>
    <w:rsid w:val="00E3230E"/>
    <w:rsid w:val="00E32B8B"/>
    <w:rsid w:val="00E32C2F"/>
    <w:rsid w:val="00E33C25"/>
    <w:rsid w:val="00E35775"/>
    <w:rsid w:val="00E365E2"/>
    <w:rsid w:val="00E40572"/>
    <w:rsid w:val="00E41A85"/>
    <w:rsid w:val="00E434C7"/>
    <w:rsid w:val="00E441C7"/>
    <w:rsid w:val="00E44AE9"/>
    <w:rsid w:val="00E4652E"/>
    <w:rsid w:val="00E47659"/>
    <w:rsid w:val="00E47F1A"/>
    <w:rsid w:val="00E55822"/>
    <w:rsid w:val="00E57998"/>
    <w:rsid w:val="00E6093B"/>
    <w:rsid w:val="00E65B15"/>
    <w:rsid w:val="00E671E8"/>
    <w:rsid w:val="00E70928"/>
    <w:rsid w:val="00E71495"/>
    <w:rsid w:val="00E71737"/>
    <w:rsid w:val="00E737B9"/>
    <w:rsid w:val="00E75FB3"/>
    <w:rsid w:val="00E76CD5"/>
    <w:rsid w:val="00E81515"/>
    <w:rsid w:val="00E81F33"/>
    <w:rsid w:val="00E82235"/>
    <w:rsid w:val="00E826D1"/>
    <w:rsid w:val="00E83356"/>
    <w:rsid w:val="00E84A3D"/>
    <w:rsid w:val="00E862E6"/>
    <w:rsid w:val="00E86980"/>
    <w:rsid w:val="00E87720"/>
    <w:rsid w:val="00E90912"/>
    <w:rsid w:val="00E90D39"/>
    <w:rsid w:val="00E92337"/>
    <w:rsid w:val="00E92522"/>
    <w:rsid w:val="00E95CF7"/>
    <w:rsid w:val="00E96E83"/>
    <w:rsid w:val="00E9737B"/>
    <w:rsid w:val="00EA0EEB"/>
    <w:rsid w:val="00EA2BC8"/>
    <w:rsid w:val="00EB0FB3"/>
    <w:rsid w:val="00EB4C47"/>
    <w:rsid w:val="00EB4FF3"/>
    <w:rsid w:val="00EB5F87"/>
    <w:rsid w:val="00EC0D2C"/>
    <w:rsid w:val="00EC21A4"/>
    <w:rsid w:val="00EC48BA"/>
    <w:rsid w:val="00EC7EF1"/>
    <w:rsid w:val="00ED0A46"/>
    <w:rsid w:val="00ED1DF8"/>
    <w:rsid w:val="00ED1FDB"/>
    <w:rsid w:val="00ED2912"/>
    <w:rsid w:val="00ED2DCC"/>
    <w:rsid w:val="00ED4E54"/>
    <w:rsid w:val="00ED6934"/>
    <w:rsid w:val="00ED6AA3"/>
    <w:rsid w:val="00EE3EAF"/>
    <w:rsid w:val="00EE5B27"/>
    <w:rsid w:val="00EE5ECB"/>
    <w:rsid w:val="00EE71DE"/>
    <w:rsid w:val="00EE78D5"/>
    <w:rsid w:val="00EE7D21"/>
    <w:rsid w:val="00EF01A0"/>
    <w:rsid w:val="00EF07EE"/>
    <w:rsid w:val="00EF2BE5"/>
    <w:rsid w:val="00F0124D"/>
    <w:rsid w:val="00F042FA"/>
    <w:rsid w:val="00F05A2F"/>
    <w:rsid w:val="00F05ACB"/>
    <w:rsid w:val="00F062A5"/>
    <w:rsid w:val="00F12A1E"/>
    <w:rsid w:val="00F15683"/>
    <w:rsid w:val="00F15B61"/>
    <w:rsid w:val="00F16374"/>
    <w:rsid w:val="00F16E79"/>
    <w:rsid w:val="00F200FD"/>
    <w:rsid w:val="00F2081A"/>
    <w:rsid w:val="00F22380"/>
    <w:rsid w:val="00F22813"/>
    <w:rsid w:val="00F23CD7"/>
    <w:rsid w:val="00F2442A"/>
    <w:rsid w:val="00F266F3"/>
    <w:rsid w:val="00F27B37"/>
    <w:rsid w:val="00F339AF"/>
    <w:rsid w:val="00F33E58"/>
    <w:rsid w:val="00F36D1C"/>
    <w:rsid w:val="00F4107A"/>
    <w:rsid w:val="00F51AFD"/>
    <w:rsid w:val="00F52C58"/>
    <w:rsid w:val="00F55267"/>
    <w:rsid w:val="00F55468"/>
    <w:rsid w:val="00F5573C"/>
    <w:rsid w:val="00F568AE"/>
    <w:rsid w:val="00F606DD"/>
    <w:rsid w:val="00F612FF"/>
    <w:rsid w:val="00F6276F"/>
    <w:rsid w:val="00F62B1D"/>
    <w:rsid w:val="00F62B96"/>
    <w:rsid w:val="00F62CE8"/>
    <w:rsid w:val="00F6493F"/>
    <w:rsid w:val="00F64FF7"/>
    <w:rsid w:val="00F657A4"/>
    <w:rsid w:val="00F6591A"/>
    <w:rsid w:val="00F65AA3"/>
    <w:rsid w:val="00F6664F"/>
    <w:rsid w:val="00F7092F"/>
    <w:rsid w:val="00F73639"/>
    <w:rsid w:val="00F737E7"/>
    <w:rsid w:val="00F74651"/>
    <w:rsid w:val="00F75663"/>
    <w:rsid w:val="00F76038"/>
    <w:rsid w:val="00F762CF"/>
    <w:rsid w:val="00F76A76"/>
    <w:rsid w:val="00F80588"/>
    <w:rsid w:val="00F811E7"/>
    <w:rsid w:val="00F82076"/>
    <w:rsid w:val="00F9056C"/>
    <w:rsid w:val="00F920BE"/>
    <w:rsid w:val="00F9245C"/>
    <w:rsid w:val="00F9299F"/>
    <w:rsid w:val="00F92EF4"/>
    <w:rsid w:val="00F973BE"/>
    <w:rsid w:val="00FA07A0"/>
    <w:rsid w:val="00FA1E4B"/>
    <w:rsid w:val="00FA2555"/>
    <w:rsid w:val="00FA3F7E"/>
    <w:rsid w:val="00FA4010"/>
    <w:rsid w:val="00FA5155"/>
    <w:rsid w:val="00FA5517"/>
    <w:rsid w:val="00FB0682"/>
    <w:rsid w:val="00FB4891"/>
    <w:rsid w:val="00FB50A0"/>
    <w:rsid w:val="00FC1D9E"/>
    <w:rsid w:val="00FC3753"/>
    <w:rsid w:val="00FC42C8"/>
    <w:rsid w:val="00FC44A1"/>
    <w:rsid w:val="00FC472C"/>
    <w:rsid w:val="00FC686F"/>
    <w:rsid w:val="00FC77CA"/>
    <w:rsid w:val="00FC7FBE"/>
    <w:rsid w:val="00FD1259"/>
    <w:rsid w:val="00FD12DF"/>
    <w:rsid w:val="00FD5F4A"/>
    <w:rsid w:val="00FE0378"/>
    <w:rsid w:val="00FE0ABA"/>
    <w:rsid w:val="00FE2347"/>
    <w:rsid w:val="00FE650A"/>
    <w:rsid w:val="00FE6F35"/>
    <w:rsid w:val="00FE7319"/>
    <w:rsid w:val="00FE75D3"/>
    <w:rsid w:val="00FF259C"/>
    <w:rsid w:val="00FF2C66"/>
    <w:rsid w:val="00FF4468"/>
    <w:rsid w:val="00FF6AC7"/>
    <w:rsid w:val="00FF6FAE"/>
    <w:rsid w:val="00FF77A4"/>
    <w:rsid w:val="05809B5A"/>
    <w:rsid w:val="0B9C08F8"/>
    <w:rsid w:val="0D5C4FB5"/>
    <w:rsid w:val="0F961B32"/>
    <w:rsid w:val="1209E8BB"/>
    <w:rsid w:val="1331999C"/>
    <w:rsid w:val="1B6FED23"/>
    <w:rsid w:val="1D174CAE"/>
    <w:rsid w:val="201CEC89"/>
    <w:rsid w:val="20EBB8F7"/>
    <w:rsid w:val="225E6C78"/>
    <w:rsid w:val="22A93115"/>
    <w:rsid w:val="25CC5908"/>
    <w:rsid w:val="27553789"/>
    <w:rsid w:val="2AAA2A65"/>
    <w:rsid w:val="2DA463AA"/>
    <w:rsid w:val="2EE28FD5"/>
    <w:rsid w:val="31092D31"/>
    <w:rsid w:val="33A7E4E3"/>
    <w:rsid w:val="34C41500"/>
    <w:rsid w:val="39894F7E"/>
    <w:rsid w:val="3E406779"/>
    <w:rsid w:val="453CD3D8"/>
    <w:rsid w:val="496D2EC0"/>
    <w:rsid w:val="4B7832CD"/>
    <w:rsid w:val="514115BA"/>
    <w:rsid w:val="514A1433"/>
    <w:rsid w:val="534DAB9C"/>
    <w:rsid w:val="598F9AB9"/>
    <w:rsid w:val="5E23FDEC"/>
    <w:rsid w:val="6047650E"/>
    <w:rsid w:val="656B82E9"/>
    <w:rsid w:val="65759B7E"/>
    <w:rsid w:val="66D82234"/>
    <w:rsid w:val="67323ABC"/>
    <w:rsid w:val="6A313B6B"/>
    <w:rsid w:val="6B712229"/>
    <w:rsid w:val="7044C61D"/>
    <w:rsid w:val="72434856"/>
    <w:rsid w:val="73DB4442"/>
    <w:rsid w:val="763E3EBB"/>
    <w:rsid w:val="7BAD85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75E7103-A6DE-4833-A539-D11DA312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customStyle="1" w:styleId="Bulleted">
    <w:name w:val="Bulleted"/>
    <w:basedOn w:val="BodyText"/>
    <w:qFormat/>
    <w:rsid w:val="009B4781"/>
    <w:pPr>
      <w:numPr>
        <w:numId w:val="11"/>
      </w:numPr>
      <w:spacing w:after="240"/>
    </w:pPr>
    <w:rPr>
      <w:szCs w:val="20"/>
      <w:lang w:eastAsia="en-US"/>
    </w:rPr>
  </w:style>
  <w:style w:type="paragraph" w:customStyle="1" w:styleId="OutlineL1">
    <w:name w:val="Outline_L1"/>
    <w:basedOn w:val="Normal"/>
    <w:next w:val="BodyText"/>
    <w:link w:val="OutlineL1Char"/>
    <w:rsid w:val="00BE748C"/>
    <w:pPr>
      <w:keepNext/>
      <w:numPr>
        <w:numId w:val="12"/>
      </w:numPr>
      <w:spacing w:after="240"/>
      <w:jc w:val="both"/>
      <w:outlineLvl w:val="0"/>
    </w:pPr>
    <w:rPr>
      <w:b/>
      <w:kern w:val="0"/>
      <w:szCs w:val="20"/>
      <w:lang w:eastAsia="en-US"/>
    </w:rPr>
  </w:style>
  <w:style w:type="character" w:customStyle="1" w:styleId="OutlineL1Char">
    <w:name w:val="Outline_L1 Char"/>
    <w:basedOn w:val="DefaultParagraphFont"/>
    <w:link w:val="OutlineL1"/>
    <w:rsid w:val="00BE748C"/>
    <w:rPr>
      <w:b/>
      <w:kern w:val="0"/>
      <w:szCs w:val="20"/>
      <w:lang w:eastAsia="en-US"/>
    </w:rPr>
  </w:style>
  <w:style w:type="paragraph" w:customStyle="1" w:styleId="OutlineL2">
    <w:name w:val="Outline_L2"/>
    <w:basedOn w:val="OutlineL1"/>
    <w:next w:val="BodyText"/>
    <w:rsid w:val="00BE748C"/>
    <w:pPr>
      <w:keepNext w:val="0"/>
      <w:numPr>
        <w:ilvl w:val="1"/>
      </w:numPr>
      <w:tabs>
        <w:tab w:val="clear" w:pos="5310"/>
        <w:tab w:val="num" w:pos="360"/>
      </w:tabs>
      <w:ind w:left="360"/>
      <w:outlineLvl w:val="1"/>
    </w:pPr>
    <w:rPr>
      <w:b w:val="0"/>
    </w:rPr>
  </w:style>
  <w:style w:type="paragraph" w:styleId="Revision">
    <w:name w:val="Revision"/>
    <w:hidden/>
    <w:uiPriority w:val="99"/>
    <w:semiHidden/>
    <w:rsid w:val="00E82235"/>
  </w:style>
  <w:style w:type="character" w:styleId="UnresolvedMention">
    <w:name w:val="Unresolved Mention"/>
    <w:basedOn w:val="DefaultParagraphFont"/>
    <w:uiPriority w:val="99"/>
    <w:semiHidden/>
    <w:unhideWhenUsed/>
    <w:rsid w:val="00F0124D"/>
    <w:rPr>
      <w:color w:val="605E5C"/>
      <w:shd w:val="clear" w:color="auto" w:fill="E1DFDD"/>
    </w:rPr>
  </w:style>
  <w:style w:type="paragraph" w:styleId="EndnoteText">
    <w:name w:val="endnote text"/>
    <w:basedOn w:val="Normal"/>
    <w:link w:val="EndnoteTextChar"/>
    <w:rsid w:val="005469A3"/>
    <w:rPr>
      <w:sz w:val="20"/>
      <w:szCs w:val="20"/>
    </w:rPr>
  </w:style>
  <w:style w:type="character" w:customStyle="1" w:styleId="EndnoteTextChar">
    <w:name w:val="Endnote Text Char"/>
    <w:basedOn w:val="DefaultParagraphFont"/>
    <w:link w:val="EndnoteText"/>
    <w:rsid w:val="005469A3"/>
    <w:rPr>
      <w:sz w:val="20"/>
      <w:szCs w:val="20"/>
    </w:rPr>
  </w:style>
  <w:style w:type="character" w:styleId="EndnoteReference">
    <w:name w:val="endnote reference"/>
    <w:basedOn w:val="DefaultParagraphFont"/>
    <w:rsid w:val="005469A3"/>
    <w:rPr>
      <w:vertAlign w:val="superscript"/>
    </w:rPr>
  </w:style>
  <w:style w:type="character" w:styleId="FollowedHyperlink">
    <w:name w:val="FollowedHyperlink"/>
    <w:basedOn w:val="DefaultParagraphFont"/>
    <w:rsid w:val="007C285C"/>
    <w:rPr>
      <w:color w:val="954F72" w:themeColor="followedHyperlink"/>
      <w:u w:val="single"/>
    </w:rPr>
  </w:style>
  <w:style w:type="character" w:customStyle="1" w:styleId="normaltextrun">
    <w:name w:val="normaltextrun"/>
    <w:basedOn w:val="DefaultParagraphFont"/>
    <w:rsid w:val="000C1C6A"/>
  </w:style>
  <w:style w:type="paragraph" w:customStyle="1" w:styleId="paragraph">
    <w:name w:val="paragraph"/>
    <w:basedOn w:val="Normal"/>
    <w:rsid w:val="000C1C6A"/>
    <w:pPr>
      <w:spacing w:before="100" w:beforeAutospacing="1" w:after="100" w:afterAutospacing="1"/>
    </w:pPr>
    <w:rPr>
      <w:kern w:val="0"/>
      <w:lang w:eastAsia="en-US"/>
    </w:rPr>
  </w:style>
  <w:style w:type="character" w:customStyle="1" w:styleId="eop">
    <w:name w:val="eop"/>
    <w:basedOn w:val="DefaultParagraphFont"/>
    <w:rsid w:val="000C1C6A"/>
  </w:style>
  <w:style w:type="character" w:styleId="Mention">
    <w:name w:val="Mention"/>
    <w:basedOn w:val="DefaultParagraphFont"/>
    <w:uiPriority w:val="99"/>
    <w:unhideWhenUsed/>
    <w:rsid w:val="003A10D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7646">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24053698">
      <w:bodyDiv w:val="1"/>
      <w:marLeft w:val="0"/>
      <w:marRight w:val="0"/>
      <w:marTop w:val="0"/>
      <w:marBottom w:val="0"/>
      <w:divBdr>
        <w:top w:val="none" w:sz="0" w:space="0" w:color="auto"/>
        <w:left w:val="none" w:sz="0" w:space="0" w:color="auto"/>
        <w:bottom w:val="none" w:sz="0" w:space="0" w:color="auto"/>
        <w:right w:val="none" w:sz="0" w:space="0" w:color="auto"/>
      </w:divBdr>
      <w:divsChild>
        <w:div w:id="1040016011">
          <w:marLeft w:val="0"/>
          <w:marRight w:val="0"/>
          <w:marTop w:val="0"/>
          <w:marBottom w:val="0"/>
          <w:divBdr>
            <w:top w:val="none" w:sz="0" w:space="0" w:color="auto"/>
            <w:left w:val="none" w:sz="0" w:space="0" w:color="auto"/>
            <w:bottom w:val="none" w:sz="0" w:space="0" w:color="auto"/>
            <w:right w:val="none" w:sz="0" w:space="0" w:color="auto"/>
          </w:divBdr>
          <w:divsChild>
            <w:div w:id="1800757530">
              <w:marLeft w:val="0"/>
              <w:marRight w:val="0"/>
              <w:marTop w:val="0"/>
              <w:marBottom w:val="0"/>
              <w:divBdr>
                <w:top w:val="none" w:sz="0" w:space="0" w:color="auto"/>
                <w:left w:val="none" w:sz="0" w:space="0" w:color="auto"/>
                <w:bottom w:val="none" w:sz="0" w:space="0" w:color="auto"/>
                <w:right w:val="none" w:sz="0" w:space="0" w:color="auto"/>
              </w:divBdr>
            </w:div>
          </w:divsChild>
        </w:div>
        <w:div w:id="1261375627">
          <w:marLeft w:val="0"/>
          <w:marRight w:val="0"/>
          <w:marTop w:val="0"/>
          <w:marBottom w:val="0"/>
          <w:divBdr>
            <w:top w:val="none" w:sz="0" w:space="0" w:color="auto"/>
            <w:left w:val="none" w:sz="0" w:space="0" w:color="auto"/>
            <w:bottom w:val="none" w:sz="0" w:space="0" w:color="auto"/>
            <w:right w:val="none" w:sz="0" w:space="0" w:color="auto"/>
          </w:divBdr>
          <w:divsChild>
            <w:div w:id="335037677">
              <w:marLeft w:val="0"/>
              <w:marRight w:val="0"/>
              <w:marTop w:val="0"/>
              <w:marBottom w:val="0"/>
              <w:divBdr>
                <w:top w:val="none" w:sz="0" w:space="0" w:color="auto"/>
                <w:left w:val="none" w:sz="0" w:space="0" w:color="auto"/>
                <w:bottom w:val="none" w:sz="0" w:space="0" w:color="auto"/>
                <w:right w:val="none" w:sz="0" w:space="0" w:color="auto"/>
              </w:divBdr>
            </w:div>
          </w:divsChild>
        </w:div>
        <w:div w:id="1560283211">
          <w:marLeft w:val="0"/>
          <w:marRight w:val="0"/>
          <w:marTop w:val="0"/>
          <w:marBottom w:val="0"/>
          <w:divBdr>
            <w:top w:val="none" w:sz="0" w:space="0" w:color="auto"/>
            <w:left w:val="none" w:sz="0" w:space="0" w:color="auto"/>
            <w:bottom w:val="none" w:sz="0" w:space="0" w:color="auto"/>
            <w:right w:val="none" w:sz="0" w:space="0" w:color="auto"/>
          </w:divBdr>
          <w:divsChild>
            <w:div w:id="104290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64997">
      <w:bodyDiv w:val="1"/>
      <w:marLeft w:val="0"/>
      <w:marRight w:val="0"/>
      <w:marTop w:val="0"/>
      <w:marBottom w:val="0"/>
      <w:divBdr>
        <w:top w:val="none" w:sz="0" w:space="0" w:color="auto"/>
        <w:left w:val="none" w:sz="0" w:space="0" w:color="auto"/>
        <w:bottom w:val="none" w:sz="0" w:space="0" w:color="auto"/>
        <w:right w:val="none" w:sz="0" w:space="0" w:color="auto"/>
      </w:divBdr>
    </w:div>
    <w:div w:id="623384198">
      <w:bodyDiv w:val="1"/>
      <w:marLeft w:val="0"/>
      <w:marRight w:val="0"/>
      <w:marTop w:val="0"/>
      <w:marBottom w:val="0"/>
      <w:divBdr>
        <w:top w:val="none" w:sz="0" w:space="0" w:color="auto"/>
        <w:left w:val="none" w:sz="0" w:space="0" w:color="auto"/>
        <w:bottom w:val="none" w:sz="0" w:space="0" w:color="auto"/>
        <w:right w:val="none" w:sz="0" w:space="0" w:color="auto"/>
      </w:divBdr>
    </w:div>
    <w:div w:id="705914385">
      <w:bodyDiv w:val="1"/>
      <w:marLeft w:val="0"/>
      <w:marRight w:val="0"/>
      <w:marTop w:val="0"/>
      <w:marBottom w:val="0"/>
      <w:divBdr>
        <w:top w:val="none" w:sz="0" w:space="0" w:color="auto"/>
        <w:left w:val="none" w:sz="0" w:space="0" w:color="auto"/>
        <w:bottom w:val="none" w:sz="0" w:space="0" w:color="auto"/>
        <w:right w:val="none" w:sz="0" w:space="0" w:color="auto"/>
      </w:divBdr>
    </w:div>
    <w:div w:id="804742260">
      <w:bodyDiv w:val="1"/>
      <w:marLeft w:val="0"/>
      <w:marRight w:val="0"/>
      <w:marTop w:val="0"/>
      <w:marBottom w:val="0"/>
      <w:divBdr>
        <w:top w:val="none" w:sz="0" w:space="0" w:color="auto"/>
        <w:left w:val="none" w:sz="0" w:space="0" w:color="auto"/>
        <w:bottom w:val="none" w:sz="0" w:space="0" w:color="auto"/>
        <w:right w:val="none" w:sz="0" w:space="0" w:color="auto"/>
      </w:divBdr>
    </w:div>
    <w:div w:id="858741419">
      <w:bodyDiv w:val="1"/>
      <w:marLeft w:val="0"/>
      <w:marRight w:val="0"/>
      <w:marTop w:val="0"/>
      <w:marBottom w:val="0"/>
      <w:divBdr>
        <w:top w:val="none" w:sz="0" w:space="0" w:color="auto"/>
        <w:left w:val="none" w:sz="0" w:space="0" w:color="auto"/>
        <w:bottom w:val="none" w:sz="0" w:space="0" w:color="auto"/>
        <w:right w:val="none" w:sz="0" w:space="0" w:color="auto"/>
      </w:divBdr>
    </w:div>
    <w:div w:id="887304667">
      <w:bodyDiv w:val="1"/>
      <w:marLeft w:val="0"/>
      <w:marRight w:val="0"/>
      <w:marTop w:val="0"/>
      <w:marBottom w:val="0"/>
      <w:divBdr>
        <w:top w:val="none" w:sz="0" w:space="0" w:color="auto"/>
        <w:left w:val="none" w:sz="0" w:space="0" w:color="auto"/>
        <w:bottom w:val="none" w:sz="0" w:space="0" w:color="auto"/>
        <w:right w:val="none" w:sz="0" w:space="0" w:color="auto"/>
      </w:divBdr>
    </w:div>
    <w:div w:id="1019115923">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10809829">
      <w:bodyDiv w:val="1"/>
      <w:marLeft w:val="0"/>
      <w:marRight w:val="0"/>
      <w:marTop w:val="0"/>
      <w:marBottom w:val="0"/>
      <w:divBdr>
        <w:top w:val="none" w:sz="0" w:space="0" w:color="auto"/>
        <w:left w:val="none" w:sz="0" w:space="0" w:color="auto"/>
        <w:bottom w:val="none" w:sz="0" w:space="0" w:color="auto"/>
        <w:right w:val="none" w:sz="0" w:space="0" w:color="auto"/>
      </w:divBdr>
    </w:div>
    <w:div w:id="1474565568">
      <w:bodyDiv w:val="1"/>
      <w:marLeft w:val="0"/>
      <w:marRight w:val="0"/>
      <w:marTop w:val="0"/>
      <w:marBottom w:val="0"/>
      <w:divBdr>
        <w:top w:val="none" w:sz="0" w:space="0" w:color="auto"/>
        <w:left w:val="none" w:sz="0" w:space="0" w:color="auto"/>
        <w:bottom w:val="none" w:sz="0" w:space="0" w:color="auto"/>
        <w:right w:val="none" w:sz="0" w:space="0" w:color="auto"/>
      </w:divBdr>
    </w:div>
    <w:div w:id="1557161419">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50285326">
      <w:bodyDiv w:val="1"/>
      <w:marLeft w:val="0"/>
      <w:marRight w:val="0"/>
      <w:marTop w:val="0"/>
      <w:marBottom w:val="0"/>
      <w:divBdr>
        <w:top w:val="none" w:sz="0" w:space="0" w:color="auto"/>
        <w:left w:val="none" w:sz="0" w:space="0" w:color="auto"/>
        <w:bottom w:val="none" w:sz="0" w:space="0" w:color="auto"/>
        <w:right w:val="none" w:sz="0" w:space="0" w:color="auto"/>
      </w:divBdr>
    </w:div>
    <w:div w:id="1839614528">
      <w:bodyDiv w:val="1"/>
      <w:marLeft w:val="0"/>
      <w:marRight w:val="0"/>
      <w:marTop w:val="0"/>
      <w:marBottom w:val="0"/>
      <w:divBdr>
        <w:top w:val="none" w:sz="0" w:space="0" w:color="auto"/>
        <w:left w:val="none" w:sz="0" w:space="0" w:color="auto"/>
        <w:bottom w:val="none" w:sz="0" w:space="0" w:color="auto"/>
        <w:right w:val="none" w:sz="0" w:space="0" w:color="auto"/>
      </w:divBdr>
    </w:div>
    <w:div w:id="1892686066">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8341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deathpenaltyinfo.org/news/iran-continues-aggressive-use-of-death-penalty-despite-international-condemnation" TargetMode="External"/><Relationship Id="rId13" Type="http://schemas.openxmlformats.org/officeDocument/2006/relationships/hyperlink" Target="https://www.amnesty.org/en/latest/news/2023/05/iran-executions-of-tortured-protesters-must-trigger-a-robust-reaction-from-the-international-community/" TargetMode="External"/><Relationship Id="rId18" Type="http://schemas.openxmlformats.org/officeDocument/2006/relationships/hyperlink" Target="https://www.hrw.org/news/2023/05/12/iran-alarming-surge-executions" TargetMode="External"/><Relationship Id="rId26" Type="http://schemas.openxmlformats.org/officeDocument/2006/relationships/hyperlink" Target="https://rc.majlis.ir/fa/law/show/1152670" TargetMode="External"/><Relationship Id="rId3" Type="http://schemas.openxmlformats.org/officeDocument/2006/relationships/hyperlink" Target="https://iranhr.net/en/articles/5366/" TargetMode="External"/><Relationship Id="rId21" Type="http://schemas.openxmlformats.org/officeDocument/2006/relationships/hyperlink" Target="https://www.iranhr.net/en/articles/5839/" TargetMode="External"/><Relationship Id="rId7" Type="http://schemas.openxmlformats.org/officeDocument/2006/relationships/hyperlink" Target="https://www.fidh.org/en/region/asia/iran/iran-death-sentence-lgbt-rights" TargetMode="External"/><Relationship Id="rId12" Type="http://schemas.openxmlformats.org/officeDocument/2006/relationships/hyperlink" Target="https://deathpenaltyinfo.org/news/iran-executes-two-prisoners-arrested-in-ongoing-protests-threatens-more-to-follow" TargetMode="External"/><Relationship Id="rId17" Type="http://schemas.openxmlformats.org/officeDocument/2006/relationships/hyperlink" Target="https://www.hrw.org/news/2023/05/12/iran-alarming-surge-executions" TargetMode="External"/><Relationship Id="rId25" Type="http://schemas.openxmlformats.org/officeDocument/2006/relationships/hyperlink" Target="https://www.iranhr.net/en/articles/5839/" TargetMode="External"/><Relationship Id="rId2" Type="http://schemas.openxmlformats.org/officeDocument/2006/relationships/hyperlink" Target="https://www.theadvocatesforhumanrights.org/Res/Iran%20CCPR%20LOI%20CCPR%20AHR%20IRNGO%20Final.pdf" TargetMode="External"/><Relationship Id="rId16" Type="http://schemas.openxmlformats.org/officeDocument/2006/relationships/hyperlink" Target="https://www.hrw.org/news/2023/05/12/iran-alarming-surge-executions" TargetMode="External"/><Relationship Id="rId20" Type="http://schemas.openxmlformats.org/officeDocument/2006/relationships/hyperlink" Target="https://www.iranhr.net/en/articles/5839/" TargetMode="External"/><Relationship Id="rId29" Type="http://schemas.openxmlformats.org/officeDocument/2006/relationships/hyperlink" Target="https://fpc.org.uk/wp-content/uploads/2017/02/IHRR-Due-Process.pdf" TargetMode="External"/><Relationship Id="rId1" Type="http://schemas.openxmlformats.org/officeDocument/2006/relationships/hyperlink" Target="https://www.hrw.org/news/2023/05/12/iran-alarming-surge-executions" TargetMode="External"/><Relationship Id="rId6" Type="http://schemas.openxmlformats.org/officeDocument/2006/relationships/hyperlink" Target="https://www.fidh.org/en/region/asia/iran/iran-death-sentence-lgbt-rights" TargetMode="External"/><Relationship Id="rId11" Type="http://schemas.openxmlformats.org/officeDocument/2006/relationships/hyperlink" Target="https://www.ohchr.org/en/press-releases/2022/10/iran-crackdown-peaceful-protests-death-jina-mahsa-amini-needs-independent" TargetMode="External"/><Relationship Id="rId24" Type="http://schemas.openxmlformats.org/officeDocument/2006/relationships/hyperlink" Target="https://www.iranhr.net/en/articles/5839/" TargetMode="External"/><Relationship Id="rId5" Type="http://schemas.openxmlformats.org/officeDocument/2006/relationships/hyperlink" Target="https://www.fidh.org/en/region/asia/iran/iran-death-sentence-lgbt-rights" TargetMode="External"/><Relationship Id="rId15" Type="http://schemas.openxmlformats.org/officeDocument/2006/relationships/hyperlink" Target="https://deathpenaltyinfo.org/news/iran-continues-aggressive-use-of-death-penalty-despite-international-condemnation" TargetMode="External"/><Relationship Id="rId23" Type="http://schemas.openxmlformats.org/officeDocument/2006/relationships/hyperlink" Target="https://www.amnesty.org/en/latest/news/2023/03/iran-chilling-execution-spree-with-escalating-use-of-death-penalty-against-persecuted-ethnic-minorities/" TargetMode="External"/><Relationship Id="rId28" Type="http://schemas.openxmlformats.org/officeDocument/2006/relationships/hyperlink" Target="https://www.refworld.org/docid/518a19404.html" TargetMode="External"/><Relationship Id="rId10" Type="http://schemas.openxmlformats.org/officeDocument/2006/relationships/hyperlink" Target="https://www.bbc.com/news/world-middle-east-65262012" TargetMode="External"/><Relationship Id="rId19" Type="http://schemas.openxmlformats.org/officeDocument/2006/relationships/hyperlink" Target="https://www.iranintl.com/en/202307038665" TargetMode="External"/><Relationship Id="rId31" Type="http://schemas.openxmlformats.org/officeDocument/2006/relationships/hyperlink" Target="https://iranhr.net/en/articles/5084/" TargetMode="External"/><Relationship Id="rId4" Type="http://schemas.openxmlformats.org/officeDocument/2006/relationships/hyperlink" Target="https://www.fidh.org/en/region/asia/iran/iran-death-sentence-lgbt-rights" TargetMode="External"/><Relationship Id="rId9" Type="http://schemas.openxmlformats.org/officeDocument/2006/relationships/hyperlink" Target="https://www.bbc.com/news/world-middle-east-65262012" TargetMode="External"/><Relationship Id="rId14" Type="http://schemas.openxmlformats.org/officeDocument/2006/relationships/hyperlink" Target="https://www.iranintl.com/en/202307038665" TargetMode="External"/><Relationship Id="rId22" Type="http://schemas.openxmlformats.org/officeDocument/2006/relationships/hyperlink" Target="https://www.amnesty.org/en/latest/news/2023/03/iran-chilling-execution-spree-with-escalating-use-of-death-penalty-against-persecuted-ethnic-minorities/" TargetMode="External"/><Relationship Id="rId27" Type="http://schemas.openxmlformats.org/officeDocument/2006/relationships/hyperlink" Target="https://iranhr.net/en/articles/4766/" TargetMode="External"/><Relationship Id="rId30" Type="http://schemas.openxmlformats.org/officeDocument/2006/relationships/hyperlink" Target="https://www.europarl.europa.eu/doceo/document/TA-9-2019-0112_EN.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Kaarin Long</DisplayName>
        <AccountId>51</AccountId>
        <AccountType/>
      </UserInfo>
      <UserInfo>
        <DisplayName>Verónica Cadavid González</DisplayName>
        <AccountId>443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2.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2B28562D-5756-4F64-9D6A-96300B748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7223</Words>
  <Characters>41175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48302</CharactersWithSpaces>
  <SharedDoc>false</SharedDoc>
  <HLinks>
    <vt:vector size="186" baseType="variant">
      <vt:variant>
        <vt:i4>589842</vt:i4>
      </vt:variant>
      <vt:variant>
        <vt:i4>87</vt:i4>
      </vt:variant>
      <vt:variant>
        <vt:i4>0</vt:i4>
      </vt:variant>
      <vt:variant>
        <vt:i4>5</vt:i4>
      </vt:variant>
      <vt:variant>
        <vt:lpwstr>https://iranhr.net/en/articles/5084/</vt:lpwstr>
      </vt:variant>
      <vt:variant>
        <vt:lpwstr/>
      </vt:variant>
      <vt:variant>
        <vt:i4>7995481</vt:i4>
      </vt:variant>
      <vt:variant>
        <vt:i4>84</vt:i4>
      </vt:variant>
      <vt:variant>
        <vt:i4>0</vt:i4>
      </vt:variant>
      <vt:variant>
        <vt:i4>5</vt:i4>
      </vt:variant>
      <vt:variant>
        <vt:lpwstr>https://www.europarl.europa.eu/doceo/document/TA-9-2019-0112_EN.pdf</vt:lpwstr>
      </vt:variant>
      <vt:variant>
        <vt:lpwstr/>
      </vt:variant>
      <vt:variant>
        <vt:i4>3145768</vt:i4>
      </vt:variant>
      <vt:variant>
        <vt:i4>81</vt:i4>
      </vt:variant>
      <vt:variant>
        <vt:i4>0</vt:i4>
      </vt:variant>
      <vt:variant>
        <vt:i4>5</vt:i4>
      </vt:variant>
      <vt:variant>
        <vt:lpwstr>https://fpc.org.uk/wp-content/uploads/2017/02/IHRR-Due-Process.pdf</vt:lpwstr>
      </vt:variant>
      <vt:variant>
        <vt:lpwstr/>
      </vt:variant>
      <vt:variant>
        <vt:i4>1966094</vt:i4>
      </vt:variant>
      <vt:variant>
        <vt:i4>78</vt:i4>
      </vt:variant>
      <vt:variant>
        <vt:i4>0</vt:i4>
      </vt:variant>
      <vt:variant>
        <vt:i4>5</vt:i4>
      </vt:variant>
      <vt:variant>
        <vt:lpwstr>https://www.refworld.org/docid/518a19404.html</vt:lpwstr>
      </vt:variant>
      <vt:variant>
        <vt:lpwstr/>
      </vt:variant>
      <vt:variant>
        <vt:i4>393239</vt:i4>
      </vt:variant>
      <vt:variant>
        <vt:i4>75</vt:i4>
      </vt:variant>
      <vt:variant>
        <vt:i4>0</vt:i4>
      </vt:variant>
      <vt:variant>
        <vt:i4>5</vt:i4>
      </vt:variant>
      <vt:variant>
        <vt:lpwstr>https://iranhr.net/en/articles/4766/</vt:lpwstr>
      </vt:variant>
      <vt:variant>
        <vt:lpwstr/>
      </vt:variant>
      <vt:variant>
        <vt:i4>5898329</vt:i4>
      </vt:variant>
      <vt:variant>
        <vt:i4>72</vt:i4>
      </vt:variant>
      <vt:variant>
        <vt:i4>0</vt:i4>
      </vt:variant>
      <vt:variant>
        <vt:i4>5</vt:i4>
      </vt:variant>
      <vt:variant>
        <vt:lpwstr>https://rc.majlis.ir/fa/law/show/1152670</vt:lpwstr>
      </vt:variant>
      <vt:variant>
        <vt:lpwstr/>
      </vt:variant>
      <vt:variant>
        <vt:i4>5963799</vt:i4>
      </vt:variant>
      <vt:variant>
        <vt:i4>69</vt:i4>
      </vt:variant>
      <vt:variant>
        <vt:i4>0</vt:i4>
      </vt:variant>
      <vt:variant>
        <vt:i4>5</vt:i4>
      </vt:variant>
      <vt:variant>
        <vt:lpwstr>https://www.iranhr.net/en/articles/5839/</vt:lpwstr>
      </vt:variant>
      <vt:variant>
        <vt:lpwstr/>
      </vt:variant>
      <vt:variant>
        <vt:i4>5963799</vt:i4>
      </vt:variant>
      <vt:variant>
        <vt:i4>66</vt:i4>
      </vt:variant>
      <vt:variant>
        <vt:i4>0</vt:i4>
      </vt:variant>
      <vt:variant>
        <vt:i4>5</vt:i4>
      </vt:variant>
      <vt:variant>
        <vt:lpwstr>https://www.iranhr.net/en/articles/5839/</vt:lpwstr>
      </vt:variant>
      <vt:variant>
        <vt:lpwstr/>
      </vt:variant>
      <vt:variant>
        <vt:i4>327707</vt:i4>
      </vt:variant>
      <vt:variant>
        <vt:i4>63</vt:i4>
      </vt:variant>
      <vt:variant>
        <vt:i4>0</vt:i4>
      </vt:variant>
      <vt:variant>
        <vt:i4>5</vt:i4>
      </vt:variant>
      <vt:variant>
        <vt:lpwstr>https://www.amnesty.org/en/latest/news/2023/03/iran-chilling-execution-spree-with-escalating-use-of-death-penalty-against-persecuted-ethnic-minorities/</vt:lpwstr>
      </vt:variant>
      <vt:variant>
        <vt:lpwstr>:~:text=Of%20the%2028%20members%20of,meet%20the%20principle%20of%20legality</vt:lpwstr>
      </vt:variant>
      <vt:variant>
        <vt:i4>327707</vt:i4>
      </vt:variant>
      <vt:variant>
        <vt:i4>60</vt:i4>
      </vt:variant>
      <vt:variant>
        <vt:i4>0</vt:i4>
      </vt:variant>
      <vt:variant>
        <vt:i4>5</vt:i4>
      </vt:variant>
      <vt:variant>
        <vt:lpwstr>https://www.amnesty.org/en/latest/news/2023/03/iran-chilling-execution-spree-with-escalating-use-of-death-penalty-against-persecuted-ethnic-minorities/</vt:lpwstr>
      </vt:variant>
      <vt:variant>
        <vt:lpwstr>:~:text=Of%20the%2028%20members%20of,meet%20the%20principle%20of%20legality</vt:lpwstr>
      </vt:variant>
      <vt:variant>
        <vt:i4>5963799</vt:i4>
      </vt:variant>
      <vt:variant>
        <vt:i4>57</vt:i4>
      </vt:variant>
      <vt:variant>
        <vt:i4>0</vt:i4>
      </vt:variant>
      <vt:variant>
        <vt:i4>5</vt:i4>
      </vt:variant>
      <vt:variant>
        <vt:lpwstr>https://www.iranhr.net/en/articles/5839/</vt:lpwstr>
      </vt:variant>
      <vt:variant>
        <vt:lpwstr/>
      </vt:variant>
      <vt:variant>
        <vt:i4>5963799</vt:i4>
      </vt:variant>
      <vt:variant>
        <vt:i4>54</vt:i4>
      </vt:variant>
      <vt:variant>
        <vt:i4>0</vt:i4>
      </vt:variant>
      <vt:variant>
        <vt:i4>5</vt:i4>
      </vt:variant>
      <vt:variant>
        <vt:lpwstr>https://www.iranhr.net/en/articles/5839/</vt:lpwstr>
      </vt:variant>
      <vt:variant>
        <vt:lpwstr/>
      </vt:variant>
      <vt:variant>
        <vt:i4>1441883</vt:i4>
      </vt:variant>
      <vt:variant>
        <vt:i4>51</vt:i4>
      </vt:variant>
      <vt:variant>
        <vt:i4>0</vt:i4>
      </vt:variant>
      <vt:variant>
        <vt:i4>5</vt:i4>
      </vt:variant>
      <vt:variant>
        <vt:lpwstr>https://www.iranintl.com/en/202307038665</vt:lpwstr>
      </vt:variant>
      <vt:variant>
        <vt:lpwstr/>
      </vt:variant>
      <vt:variant>
        <vt:i4>2424940</vt:i4>
      </vt:variant>
      <vt:variant>
        <vt:i4>48</vt:i4>
      </vt:variant>
      <vt:variant>
        <vt:i4>0</vt:i4>
      </vt:variant>
      <vt:variant>
        <vt:i4>5</vt:i4>
      </vt:variant>
      <vt:variant>
        <vt:lpwstr>https://www.hrw.org/news/2023/05/12/iran-alarming-surge-executions</vt:lpwstr>
      </vt:variant>
      <vt:variant>
        <vt:lpwstr/>
      </vt:variant>
      <vt:variant>
        <vt:i4>2424940</vt:i4>
      </vt:variant>
      <vt:variant>
        <vt:i4>45</vt:i4>
      </vt:variant>
      <vt:variant>
        <vt:i4>0</vt:i4>
      </vt:variant>
      <vt:variant>
        <vt:i4>5</vt:i4>
      </vt:variant>
      <vt:variant>
        <vt:lpwstr>https://www.hrw.org/news/2023/05/12/iran-alarming-surge-executions</vt:lpwstr>
      </vt:variant>
      <vt:variant>
        <vt:lpwstr/>
      </vt:variant>
      <vt:variant>
        <vt:i4>2424940</vt:i4>
      </vt:variant>
      <vt:variant>
        <vt:i4>42</vt:i4>
      </vt:variant>
      <vt:variant>
        <vt:i4>0</vt:i4>
      </vt:variant>
      <vt:variant>
        <vt:i4>5</vt:i4>
      </vt:variant>
      <vt:variant>
        <vt:lpwstr>https://www.hrw.org/news/2023/05/12/iran-alarming-surge-executions</vt:lpwstr>
      </vt:variant>
      <vt:variant>
        <vt:lpwstr/>
      </vt:variant>
      <vt:variant>
        <vt:i4>3932262</vt:i4>
      </vt:variant>
      <vt:variant>
        <vt:i4>39</vt:i4>
      </vt:variant>
      <vt:variant>
        <vt:i4>0</vt:i4>
      </vt:variant>
      <vt:variant>
        <vt:i4>5</vt:i4>
      </vt:variant>
      <vt:variant>
        <vt:lpwstr>https://deathpenaltyinfo.org/news/iran-continues-aggressive-use-of-death-penalty-despite-international-condemnation</vt:lpwstr>
      </vt:variant>
      <vt:variant>
        <vt:lpwstr/>
      </vt:variant>
      <vt:variant>
        <vt:i4>1441883</vt:i4>
      </vt:variant>
      <vt:variant>
        <vt:i4>36</vt:i4>
      </vt:variant>
      <vt:variant>
        <vt:i4>0</vt:i4>
      </vt:variant>
      <vt:variant>
        <vt:i4>5</vt:i4>
      </vt:variant>
      <vt:variant>
        <vt:lpwstr>https://www.iranintl.com/en/202307038665</vt:lpwstr>
      </vt:variant>
      <vt:variant>
        <vt:lpwstr/>
      </vt:variant>
      <vt:variant>
        <vt:i4>6946856</vt:i4>
      </vt:variant>
      <vt:variant>
        <vt:i4>33</vt:i4>
      </vt:variant>
      <vt:variant>
        <vt:i4>0</vt:i4>
      </vt:variant>
      <vt:variant>
        <vt:i4>5</vt:i4>
      </vt:variant>
      <vt:variant>
        <vt:lpwstr>https://www.amnesty.org/en/latest/news/2023/05/iran-executions-of-tortured-protesters-must-trigger-a-robust-reaction-from-the-international-community/</vt:lpwstr>
      </vt:variant>
      <vt:variant>
        <vt:lpwstr/>
      </vt:variant>
      <vt:variant>
        <vt:i4>3211388</vt:i4>
      </vt:variant>
      <vt:variant>
        <vt:i4>30</vt:i4>
      </vt:variant>
      <vt:variant>
        <vt:i4>0</vt:i4>
      </vt:variant>
      <vt:variant>
        <vt:i4>5</vt:i4>
      </vt:variant>
      <vt:variant>
        <vt:lpwstr>https://deathpenaltyinfo.org/news/iran-executes-two-prisoners-arrested-in-ongoing-protests-threatens-more-to-follow</vt:lpwstr>
      </vt:variant>
      <vt:variant>
        <vt:lpwstr/>
      </vt:variant>
      <vt:variant>
        <vt:i4>5832789</vt:i4>
      </vt:variant>
      <vt:variant>
        <vt:i4>27</vt:i4>
      </vt:variant>
      <vt:variant>
        <vt:i4>0</vt:i4>
      </vt:variant>
      <vt:variant>
        <vt:i4>5</vt:i4>
      </vt:variant>
      <vt:variant>
        <vt:lpwstr>https://www.ohchr.org/en/press-releases/2022/10/iran-crackdown-peaceful-protests-death-jina-mahsa-amini-needs-independent</vt:lpwstr>
      </vt:variant>
      <vt:variant>
        <vt:lpwstr/>
      </vt:variant>
      <vt:variant>
        <vt:i4>6881335</vt:i4>
      </vt:variant>
      <vt:variant>
        <vt:i4>24</vt:i4>
      </vt:variant>
      <vt:variant>
        <vt:i4>0</vt:i4>
      </vt:variant>
      <vt:variant>
        <vt:i4>5</vt:i4>
      </vt:variant>
      <vt:variant>
        <vt:lpwstr>https://www.bbc.com/news/world-middle-east-65262012</vt:lpwstr>
      </vt:variant>
      <vt:variant>
        <vt:lpwstr/>
      </vt:variant>
      <vt:variant>
        <vt:i4>6881335</vt:i4>
      </vt:variant>
      <vt:variant>
        <vt:i4>21</vt:i4>
      </vt:variant>
      <vt:variant>
        <vt:i4>0</vt:i4>
      </vt:variant>
      <vt:variant>
        <vt:i4>5</vt:i4>
      </vt:variant>
      <vt:variant>
        <vt:lpwstr>https://www.bbc.com/news/world-middle-east-65262012</vt:lpwstr>
      </vt:variant>
      <vt:variant>
        <vt:lpwstr/>
      </vt:variant>
      <vt:variant>
        <vt:i4>3932262</vt:i4>
      </vt:variant>
      <vt:variant>
        <vt:i4>18</vt:i4>
      </vt:variant>
      <vt:variant>
        <vt:i4>0</vt:i4>
      </vt:variant>
      <vt:variant>
        <vt:i4>5</vt:i4>
      </vt:variant>
      <vt:variant>
        <vt:lpwstr>https://deathpenaltyinfo.org/news/iran-continues-aggressive-use-of-death-penalty-despite-international-condemnation</vt:lpwstr>
      </vt:variant>
      <vt:variant>
        <vt:lpwstr/>
      </vt:variant>
      <vt:variant>
        <vt:i4>10</vt:i4>
      </vt:variant>
      <vt:variant>
        <vt:i4>15</vt:i4>
      </vt:variant>
      <vt:variant>
        <vt:i4>0</vt:i4>
      </vt:variant>
      <vt:variant>
        <vt:i4>5</vt:i4>
      </vt:variant>
      <vt:variant>
        <vt:lpwstr>https://www.fidh.org/en/region/asia/iran/iran-death-sentence-lgbt-rights</vt:lpwstr>
      </vt:variant>
      <vt:variant>
        <vt:lpwstr/>
      </vt:variant>
      <vt:variant>
        <vt:i4>10</vt:i4>
      </vt:variant>
      <vt:variant>
        <vt:i4>12</vt:i4>
      </vt:variant>
      <vt:variant>
        <vt:i4>0</vt:i4>
      </vt:variant>
      <vt:variant>
        <vt:i4>5</vt:i4>
      </vt:variant>
      <vt:variant>
        <vt:lpwstr>https://www.fidh.org/en/region/asia/iran/iran-death-sentence-lgbt-rights</vt:lpwstr>
      </vt:variant>
      <vt:variant>
        <vt:lpwstr/>
      </vt:variant>
      <vt:variant>
        <vt:i4>10</vt:i4>
      </vt:variant>
      <vt:variant>
        <vt:i4>9</vt:i4>
      </vt:variant>
      <vt:variant>
        <vt:i4>0</vt:i4>
      </vt:variant>
      <vt:variant>
        <vt:i4>5</vt:i4>
      </vt:variant>
      <vt:variant>
        <vt:lpwstr>https://www.fidh.org/en/region/asia/iran/iran-death-sentence-lgbt-rights</vt:lpwstr>
      </vt:variant>
      <vt:variant>
        <vt:lpwstr/>
      </vt:variant>
      <vt:variant>
        <vt:i4>10</vt:i4>
      </vt:variant>
      <vt:variant>
        <vt:i4>6</vt:i4>
      </vt:variant>
      <vt:variant>
        <vt:i4>0</vt:i4>
      </vt:variant>
      <vt:variant>
        <vt:i4>5</vt:i4>
      </vt:variant>
      <vt:variant>
        <vt:lpwstr>https://www.fidh.org/en/region/asia/iran/iran-death-sentence-lgbt-rights</vt:lpwstr>
      </vt:variant>
      <vt:variant>
        <vt:lpwstr/>
      </vt:variant>
      <vt:variant>
        <vt:i4>458771</vt:i4>
      </vt:variant>
      <vt:variant>
        <vt:i4>3</vt:i4>
      </vt:variant>
      <vt:variant>
        <vt:i4>0</vt:i4>
      </vt:variant>
      <vt:variant>
        <vt:i4>5</vt:i4>
      </vt:variant>
      <vt:variant>
        <vt:lpwstr>https://iranhr.net/en/articles/5366/</vt:lpwstr>
      </vt:variant>
      <vt:variant>
        <vt:lpwstr/>
      </vt:variant>
      <vt:variant>
        <vt:i4>2424940</vt:i4>
      </vt:variant>
      <vt:variant>
        <vt:i4>0</vt:i4>
      </vt:variant>
      <vt:variant>
        <vt:i4>0</vt:i4>
      </vt:variant>
      <vt:variant>
        <vt:i4>5</vt:i4>
      </vt:variant>
      <vt:variant>
        <vt:lpwstr>https://www.hrw.org/news/2023/05/12/iran-alarming-surge-executions</vt:lpwstr>
      </vt:variant>
      <vt:variant>
        <vt:lpwstr/>
      </vt:variant>
      <vt:variant>
        <vt:i4>1900597</vt:i4>
      </vt:variant>
      <vt:variant>
        <vt:i4>0</vt:i4>
      </vt:variant>
      <vt:variant>
        <vt:i4>0</vt:i4>
      </vt:variant>
      <vt:variant>
        <vt:i4>5</vt:i4>
      </vt:variant>
      <vt:variant>
        <vt:lpwstr>mailto:nmadson@advrights.org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2</cp:revision>
  <cp:lastPrinted>2011-09-16T18:52:00Z</cp:lastPrinted>
  <dcterms:created xsi:type="dcterms:W3CDTF">2023-09-12T20:51:00Z</dcterms:created>
  <dcterms:modified xsi:type="dcterms:W3CDTF">2023-09-12T20:51:00Z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GrammarlyDocumentId">
    <vt:lpwstr>71b50bde18be158dc74747b3cb4bde269513de127fe47fdf92aac143b23c9a02</vt:lpwstr>
  </property>
</Properties>
</file>