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F47B6" w14:textId="2AC72C38" w:rsidR="00F34E0D" w:rsidRDefault="000158DC" w:rsidP="000158DC">
      <w:pPr>
        <w:jc w:val="right"/>
      </w:pPr>
      <w:r>
        <w:t>Bogotá D.C.</w:t>
      </w:r>
      <w:r w:rsidR="00616847">
        <w:t xml:space="preserve">, </w:t>
      </w:r>
      <w:r>
        <w:t xml:space="preserve">31 de </w:t>
      </w:r>
      <w:r w:rsidR="00616847">
        <w:t>m</w:t>
      </w:r>
      <w:r>
        <w:t>arzo de 2026</w:t>
      </w:r>
    </w:p>
    <w:p w14:paraId="084EF680" w14:textId="77777777" w:rsidR="00F34E0D" w:rsidRDefault="00F34E0D" w:rsidP="000158DC">
      <w:pPr>
        <w:jc w:val="both"/>
      </w:pPr>
    </w:p>
    <w:p w14:paraId="585336C2" w14:textId="77777777" w:rsidR="00F34E0D" w:rsidRDefault="002F1361" w:rsidP="000158DC">
      <w:pPr>
        <w:jc w:val="both"/>
      </w:pPr>
      <w:r>
        <w:rPr>
          <w:b/>
          <w:bCs/>
        </w:rPr>
        <w:t>Secretaría del Comité contra la Tortura</w:t>
      </w:r>
    </w:p>
    <w:p w14:paraId="0B689B67" w14:textId="77777777" w:rsidR="00F34E0D" w:rsidRDefault="002F1361" w:rsidP="000158DC">
      <w:pPr>
        <w:jc w:val="both"/>
      </w:pPr>
      <w:r>
        <w:t>Oficina del Alto Comisionado de las Naciones Unidas para los Derechos Humanos</w:t>
      </w:r>
    </w:p>
    <w:p w14:paraId="471E799C" w14:textId="77777777" w:rsidR="00F34E0D" w:rsidRPr="00616847" w:rsidRDefault="002F1361" w:rsidP="000158DC">
      <w:pPr>
        <w:jc w:val="both"/>
        <w:rPr>
          <w:lang w:val="fr-BE"/>
        </w:rPr>
      </w:pPr>
      <w:r w:rsidRPr="00616847">
        <w:rPr>
          <w:lang w:val="fr-BE"/>
        </w:rPr>
        <w:t>Palais Wilson</w:t>
      </w:r>
    </w:p>
    <w:p w14:paraId="772C428A" w14:textId="77777777" w:rsidR="00F34E0D" w:rsidRPr="00616847" w:rsidRDefault="002F1361" w:rsidP="000158DC">
      <w:pPr>
        <w:jc w:val="both"/>
        <w:rPr>
          <w:lang w:val="fr-BE"/>
        </w:rPr>
      </w:pPr>
      <w:r w:rsidRPr="00616847">
        <w:rPr>
          <w:lang w:val="fr-BE"/>
        </w:rPr>
        <w:t>52, rue des Pâquis</w:t>
      </w:r>
    </w:p>
    <w:p w14:paraId="7801A569" w14:textId="77777777" w:rsidR="00F34E0D" w:rsidRPr="00616847" w:rsidRDefault="002F1361" w:rsidP="000158DC">
      <w:pPr>
        <w:jc w:val="both"/>
        <w:rPr>
          <w:lang w:val="fr-BE"/>
        </w:rPr>
      </w:pPr>
      <w:r w:rsidRPr="00616847">
        <w:rPr>
          <w:lang w:val="fr-BE"/>
        </w:rPr>
        <w:t>CH-1211 Ginebra 10, Suiza</w:t>
      </w:r>
    </w:p>
    <w:p w14:paraId="7233A1F4" w14:textId="77777777" w:rsidR="00F34E0D" w:rsidRPr="00616847" w:rsidRDefault="00F34E0D" w:rsidP="000158DC">
      <w:pPr>
        <w:jc w:val="both"/>
        <w:rPr>
          <w:lang w:val="fr-BE"/>
        </w:rPr>
      </w:pPr>
    </w:p>
    <w:p w14:paraId="41D914BD" w14:textId="7ACFA59E" w:rsidR="00F34E0D" w:rsidRDefault="002F1361" w:rsidP="000158DC">
      <w:pPr>
        <w:jc w:val="right"/>
      </w:pPr>
      <w:r>
        <w:rPr>
          <w:b/>
          <w:bCs/>
        </w:rPr>
        <w:t xml:space="preserve">Re: Lista de cuestiones para Brasil en el marco </w:t>
      </w:r>
      <w:r w:rsidR="000158DC">
        <w:rPr>
          <w:b/>
          <w:bCs/>
        </w:rPr>
        <w:t xml:space="preserve">de la sesión 84º   </w:t>
      </w:r>
    </w:p>
    <w:p w14:paraId="3FFD5D51" w14:textId="77777777" w:rsidR="00F34E0D" w:rsidRDefault="00F34E0D" w:rsidP="000158DC">
      <w:pPr>
        <w:jc w:val="both"/>
      </w:pPr>
    </w:p>
    <w:p w14:paraId="75F1D147" w14:textId="77777777" w:rsidR="00F34E0D" w:rsidRDefault="002F1361" w:rsidP="000158DC">
      <w:pPr>
        <w:jc w:val="both"/>
      </w:pPr>
      <w:r>
        <w:t>Distinguidos/as Miembros del Comité contra la Tortura:</w:t>
      </w:r>
    </w:p>
    <w:p w14:paraId="58F67D5D" w14:textId="77777777" w:rsidR="00F34E0D" w:rsidRDefault="00F34E0D" w:rsidP="000158DC">
      <w:pPr>
        <w:jc w:val="both"/>
      </w:pPr>
    </w:p>
    <w:p w14:paraId="03343A45" w14:textId="3D1524C4" w:rsidR="00F34E0D" w:rsidRDefault="002F1361" w:rsidP="000158DC">
      <w:pPr>
        <w:jc w:val="both"/>
      </w:pPr>
      <w:r>
        <w:t xml:space="preserve">El Centro de Derechos Reproductivos </w:t>
      </w:r>
      <w:r w:rsidR="00616847">
        <w:t xml:space="preserve">(en adelante, “el Centro”) </w:t>
      </w:r>
      <w:r>
        <w:t xml:space="preserve">es una organización global cuya misión es utilizar herramientas legales para promover los derechos reproductivos como derechos humanos </w:t>
      </w:r>
      <w:r w:rsidR="000158DC" w:rsidRPr="00DE75FB">
        <w:rPr>
          <w:rFonts w:eastAsia="Garamond"/>
        </w:rPr>
        <w:t>que todos los Estados están legalmente obligados a respetar, proteger y cumplir</w:t>
      </w:r>
      <w:r>
        <w:t xml:space="preserve">. </w:t>
      </w:r>
      <w:r w:rsidR="00616847" w:rsidRPr="00616847">
        <w:t xml:space="preserve">El Centro ha impulsado y fortalecido jurisprudencia, leyes y políticas públicas que protegen estos derechos en más de 50 países, incluyendo </w:t>
      </w:r>
      <w:r w:rsidR="00616847">
        <w:t>estándares internacionales relacionados</w:t>
      </w:r>
      <w:r w:rsidR="00616847" w:rsidRPr="00616847">
        <w:t xml:space="preserve"> con el deber de garantizar el </w:t>
      </w:r>
      <w:r w:rsidR="00616847">
        <w:t>acceso a la salud materna sin discriminación en Brasil,</w:t>
      </w:r>
      <w:r w:rsidR="00616847" w:rsidRPr="00616847">
        <w:t xml:space="preserve"> así como el de </w:t>
      </w:r>
      <w:r w:rsidR="00616847">
        <w:t>prevenir el embarazo y la maternidad forzada de niñas</w:t>
      </w:r>
      <w:r w:rsidR="00616847">
        <w:rPr>
          <w:rStyle w:val="EndnoteReference"/>
        </w:rPr>
        <w:endnoteReference w:id="1"/>
      </w:r>
      <w:r w:rsidR="00616847">
        <w:t xml:space="preserve">. El Centro </w:t>
      </w:r>
      <w:r>
        <w:t>presenta este escrito en previsión del próximo examen de Brasil por el Comité contra la Tortura.</w:t>
      </w:r>
    </w:p>
    <w:p w14:paraId="05AC289C" w14:textId="77777777" w:rsidR="00F34E0D" w:rsidRDefault="00F34E0D" w:rsidP="000158DC">
      <w:pPr>
        <w:jc w:val="both"/>
      </w:pPr>
    </w:p>
    <w:p w14:paraId="389E9D59" w14:textId="3496CA46" w:rsidR="00F34E0D" w:rsidRDefault="002F1361" w:rsidP="000158DC">
      <w:pPr>
        <w:jc w:val="both"/>
      </w:pPr>
      <w:r>
        <w:t xml:space="preserve">Este documento aborda cuestiones relativas al embarazo forzado y la maternidad forzada de niñas </w:t>
      </w:r>
      <w:r w:rsidR="00AA3D73">
        <w:t xml:space="preserve">en Brasil </w:t>
      </w:r>
      <w:r>
        <w:t xml:space="preserve">como formas de tortura y tratos crueles, inhumanos o degradantes; el impacto de la criminalización del aborto sobre la prohibición de la tortura; la discriminación estructural y el racismo en la denegación de atención de salud reproductiva; y la violencia obstétrica en el contexto de los artículos 1, 2 y 16 de la Convención contra la Tortura. </w:t>
      </w:r>
      <w:r w:rsidR="00C97C95">
        <w:t>En primer lugar</w:t>
      </w:r>
      <w:r>
        <w:t>, proporcionamos una breve descripción contextual</w:t>
      </w:r>
      <w:r w:rsidR="00AA3D73">
        <w:t xml:space="preserve"> sobre las falencias estructurales en materia de derechos reproductivos en Brasil</w:t>
      </w:r>
      <w:r>
        <w:t>. En segundo lugar, sugerimos respetuosamente una lista de preguntas que el Comité podría formular al Estado brasileño.</w:t>
      </w:r>
    </w:p>
    <w:p w14:paraId="38074468" w14:textId="77777777" w:rsidR="00F34E0D" w:rsidRDefault="00F34E0D" w:rsidP="000158DC">
      <w:pPr>
        <w:jc w:val="both"/>
      </w:pPr>
    </w:p>
    <w:p w14:paraId="09D81D41" w14:textId="5E0CB7F0" w:rsidR="00F34E0D" w:rsidRDefault="002F1361" w:rsidP="00616847">
      <w:pPr>
        <w:pStyle w:val="ListParagraph"/>
        <w:numPr>
          <w:ilvl w:val="0"/>
          <w:numId w:val="5"/>
        </w:numPr>
      </w:pPr>
      <w:r w:rsidRPr="00616847">
        <w:rPr>
          <w:b/>
          <w:bCs/>
        </w:rPr>
        <w:t xml:space="preserve">Contexto: </w:t>
      </w:r>
      <w:r w:rsidR="000158DC" w:rsidRPr="00616847">
        <w:rPr>
          <w:b/>
          <w:bCs/>
        </w:rPr>
        <w:t xml:space="preserve">Falencias </w:t>
      </w:r>
      <w:r w:rsidR="00AA3D73">
        <w:rPr>
          <w:b/>
          <w:bCs/>
        </w:rPr>
        <w:t>e</w:t>
      </w:r>
      <w:r w:rsidR="000158DC" w:rsidRPr="00616847">
        <w:rPr>
          <w:b/>
          <w:bCs/>
        </w:rPr>
        <w:t>structurales concernientes a derechos reproductivos</w:t>
      </w:r>
      <w:r w:rsidRPr="00616847">
        <w:rPr>
          <w:b/>
          <w:bCs/>
        </w:rPr>
        <w:t xml:space="preserve"> en Brasil</w:t>
      </w:r>
    </w:p>
    <w:p w14:paraId="42E7076D" w14:textId="77777777" w:rsidR="00F34E0D" w:rsidRDefault="00F34E0D" w:rsidP="000158DC">
      <w:pPr>
        <w:jc w:val="both"/>
      </w:pPr>
    </w:p>
    <w:p w14:paraId="4FC96952" w14:textId="0A5FD4E7" w:rsidR="00302EB4" w:rsidRDefault="00AA3D73" w:rsidP="00AA3D73">
      <w:pPr>
        <w:ind w:left="708"/>
      </w:pPr>
      <w:r>
        <w:rPr>
          <w:b/>
          <w:bCs/>
          <w:i/>
          <w:iCs/>
        </w:rPr>
        <w:t xml:space="preserve">a) </w:t>
      </w:r>
      <w:r w:rsidR="00302EB4" w:rsidRPr="00AA3D73">
        <w:rPr>
          <w:b/>
          <w:bCs/>
          <w:i/>
          <w:iCs/>
        </w:rPr>
        <w:t>Amenazas de retroceso y restricciones al acceso al aborto</w:t>
      </w:r>
    </w:p>
    <w:p w14:paraId="7CDA42A1" w14:textId="77777777" w:rsidR="00302EB4" w:rsidRDefault="00302EB4" w:rsidP="00302EB4">
      <w:pPr>
        <w:jc w:val="both"/>
      </w:pPr>
    </w:p>
    <w:p w14:paraId="32AE5D3C" w14:textId="2E8715BC" w:rsidR="00A717A5" w:rsidRDefault="00A717A5" w:rsidP="007F2334">
      <w:pPr>
        <w:jc w:val="both"/>
      </w:pPr>
      <w:r>
        <w:t>En Brasil, el aborto se</w:t>
      </w:r>
      <w:r w:rsidR="00AA3D73">
        <w:t xml:space="preserve"> encuentra</w:t>
      </w:r>
      <w:r>
        <w:t xml:space="preserve"> </w:t>
      </w:r>
      <w:r w:rsidR="00AA3D73">
        <w:t>penalizado, salvo en casos de peligro para la vida, violación sexual o anencefalia</w:t>
      </w:r>
      <w:r w:rsidR="00AA3D73">
        <w:rPr>
          <w:rStyle w:val="EndnoteReference"/>
        </w:rPr>
        <w:endnoteReference w:id="2"/>
      </w:r>
      <w:r w:rsidR="00302EB4">
        <w:t>.</w:t>
      </w:r>
      <w:r>
        <w:t xml:space="preserve">  </w:t>
      </w:r>
      <w:r w:rsidRPr="00A717A5">
        <w:t xml:space="preserve">A pesar de las restricciones legales, </w:t>
      </w:r>
      <w:r>
        <w:t>los</w:t>
      </w:r>
      <w:r w:rsidRPr="00A717A5">
        <w:t xml:space="preserve"> datos indican que una de cada siete mujere</w:t>
      </w:r>
      <w:r>
        <w:t>s en Brasil</w:t>
      </w:r>
      <w:r w:rsidRPr="00A717A5">
        <w:t xml:space="preserve"> ha interrumpido al menos un embarazo antes de cumplir los 40 años</w:t>
      </w:r>
      <w:r>
        <w:t xml:space="preserve"> </w:t>
      </w:r>
      <w:r w:rsidRPr="00A717A5">
        <w:t>y que las mujeres negras tienen un 46% más de probabilidades de haber abortado que las mujeres blancas</w:t>
      </w:r>
      <w:r>
        <w:rPr>
          <w:rStyle w:val="EndnoteReference"/>
        </w:rPr>
        <w:endnoteReference w:id="3"/>
      </w:r>
      <w:r w:rsidRPr="00A717A5">
        <w:t xml:space="preserve">. Sin embargo, la criminalización </w:t>
      </w:r>
      <w:r w:rsidR="00D03385">
        <w:t>obliga</w:t>
      </w:r>
      <w:r w:rsidRPr="00A717A5">
        <w:t xml:space="preserve"> a muchas de ellas a recurrir a procedimientos inseguros, lo que convierte al aborto inseguro en la cuarta causa principal de mortalidad materna en el país, siendo las mujeres negras 2,5 veces más propensas a morir en estas circunstancias</w:t>
      </w:r>
      <w:r w:rsidR="00D03385">
        <w:rPr>
          <w:rStyle w:val="EndnoteReference"/>
        </w:rPr>
        <w:endnoteReference w:id="4"/>
      </w:r>
      <w:r>
        <w:t>.</w:t>
      </w:r>
    </w:p>
    <w:p w14:paraId="18B3BD35" w14:textId="77777777" w:rsidR="00A717A5" w:rsidRDefault="00A717A5" w:rsidP="007F2334">
      <w:pPr>
        <w:jc w:val="both"/>
      </w:pPr>
    </w:p>
    <w:p w14:paraId="15863428" w14:textId="11E51A1A" w:rsidR="005E2855" w:rsidRDefault="005E2855" w:rsidP="005E2855">
      <w:pPr>
        <w:jc w:val="both"/>
      </w:pPr>
      <w:r>
        <w:t>En sus observaciones finales de 2023 sobre Brasil, el Comité expresó su preocupación por la criminalización del aborto y recomendó que Brasil despenalizara el aborto y garantizara el acceso a la interrupción voluntaria del embarazo en condiciones seguras y legales</w:t>
      </w:r>
      <w:r>
        <w:rPr>
          <w:rStyle w:val="EndnoteReference"/>
        </w:rPr>
        <w:endnoteReference w:id="5"/>
      </w:r>
      <w:r>
        <w:t xml:space="preserve">. Sin embargo, estas </w:t>
      </w:r>
      <w:r>
        <w:lastRenderedPageBreak/>
        <w:t>recomendaciones del Comité permanecen en gran medida sin implementar, debido a las barreras impuestas por el Estado para garantizar el acceso al aborto seguro.</w:t>
      </w:r>
    </w:p>
    <w:p w14:paraId="532A5435" w14:textId="588B8D2A" w:rsidR="005E2855" w:rsidRDefault="005E2855" w:rsidP="007F2334">
      <w:pPr>
        <w:jc w:val="both"/>
      </w:pPr>
    </w:p>
    <w:p w14:paraId="5C3B2481" w14:textId="27CAD624" w:rsidR="00302EB4" w:rsidRDefault="005E2855" w:rsidP="007F2334">
      <w:pPr>
        <w:jc w:val="both"/>
      </w:pPr>
      <w:r>
        <w:t>De hecho, d</w:t>
      </w:r>
      <w:r w:rsidR="00A717A5">
        <w:t xml:space="preserve">esde el </w:t>
      </w:r>
      <w:r w:rsidR="001627B7">
        <w:t xml:space="preserve">último </w:t>
      </w:r>
      <w:r w:rsidR="00A717A5">
        <w:t xml:space="preserve">examen del Comité en 2023, Brasil ha sido testigo de </w:t>
      </w:r>
      <w:r w:rsidR="001627B7">
        <w:t xml:space="preserve">varias </w:t>
      </w:r>
      <w:r w:rsidR="00A717A5">
        <w:t>iniciativas alarmantes</w:t>
      </w:r>
      <w:r w:rsidR="001627B7">
        <w:t xml:space="preserve"> que buscan restringir aún más el acceso al aborto en el país</w:t>
      </w:r>
      <w:r w:rsidR="00A717A5">
        <w:t>.</w:t>
      </w:r>
      <w:r w:rsidR="007F2334">
        <w:t xml:space="preserve"> </w:t>
      </w:r>
      <w:r w:rsidR="00302EB4">
        <w:t xml:space="preserve">En abril de 2024, el Consejo Federal de Medicina publicó la Resolución </w:t>
      </w:r>
      <w:proofErr w:type="spellStart"/>
      <w:r w:rsidR="00302EB4">
        <w:t>Nº</w:t>
      </w:r>
      <w:proofErr w:type="spellEnd"/>
      <w:r w:rsidR="00302EB4">
        <w:t xml:space="preserve"> 2</w:t>
      </w:r>
      <w:r w:rsidR="001627B7">
        <w:t>.</w:t>
      </w:r>
      <w:r w:rsidR="00302EB4">
        <w:t>378/2024, que prohíbe a los médicos realizar abortos a víctimas de violencia sexual después de las 22 semanas de gestación, a pesar de que la legislación brasileña no establece ningún límite gestacional</w:t>
      </w:r>
      <w:r w:rsidR="00302EB4">
        <w:rPr>
          <w:rStyle w:val="EndnoteReference"/>
        </w:rPr>
        <w:endnoteReference w:id="6"/>
      </w:r>
      <w:r w:rsidR="00C77895">
        <w:t>.</w:t>
      </w:r>
      <w:r w:rsidR="00302EB4">
        <w:t xml:space="preserve"> Si bien dicha Resolución fue suspendida por un </w:t>
      </w:r>
      <w:proofErr w:type="gramStart"/>
      <w:r w:rsidR="00302EB4">
        <w:t>Ministro</w:t>
      </w:r>
      <w:proofErr w:type="gramEnd"/>
      <w:r w:rsidR="00302EB4">
        <w:t xml:space="preserve"> del Supremo Tribunal Federal, la suspensión aún no ha sido confirmada por el pleno de la jurisdicción</w:t>
      </w:r>
      <w:r w:rsidR="00C77895">
        <w:rPr>
          <w:rStyle w:val="EndnoteReference"/>
        </w:rPr>
        <w:endnoteReference w:id="7"/>
      </w:r>
      <w:r w:rsidR="00302EB4">
        <w:t xml:space="preserve">. En el Congreso Nacional, </w:t>
      </w:r>
      <w:r w:rsidR="001627B7">
        <w:t>actualmente</w:t>
      </w:r>
      <w:r w:rsidR="001627B7" w:rsidRPr="00A717A5">
        <w:t xml:space="preserve"> existen al menos 98 propuestas legislativas</w:t>
      </w:r>
      <w:r w:rsidR="001627B7">
        <w:t xml:space="preserve"> que buscan criminalizar más el aborto o imponer barreras adicionales</w:t>
      </w:r>
      <w:r w:rsidR="001627B7">
        <w:rPr>
          <w:rStyle w:val="EndnoteReference"/>
        </w:rPr>
        <w:endnoteReference w:id="8"/>
      </w:r>
      <w:r w:rsidR="00302EB4">
        <w:t>, incluyendo</w:t>
      </w:r>
      <w:r w:rsidR="00C77895">
        <w:t xml:space="preserve"> el Proyecto de Ley 1904/2024 que busca</w:t>
      </w:r>
      <w:r w:rsidR="00302EB4">
        <w:t xml:space="preserve"> la equiparación del aborto después de las 22 semanas con el homicidio</w:t>
      </w:r>
      <w:r w:rsidR="00302EB4">
        <w:rPr>
          <w:rStyle w:val="EndnoteReference"/>
        </w:rPr>
        <w:endnoteReference w:id="9"/>
      </w:r>
      <w:r w:rsidR="00C77895">
        <w:t xml:space="preserve"> y la </w:t>
      </w:r>
      <w:r w:rsidR="00C77895" w:rsidRPr="00C77895">
        <w:t xml:space="preserve">Propuesta de Enmienda Constitucional (PEC) 164/2012, que busca </w:t>
      </w:r>
      <w:r w:rsidR="00C77895">
        <w:t xml:space="preserve">modificar </w:t>
      </w:r>
      <w:r w:rsidR="00C77895" w:rsidRPr="00C77895">
        <w:t xml:space="preserve">la </w:t>
      </w:r>
      <w:r w:rsidR="00C77895">
        <w:t>C</w:t>
      </w:r>
      <w:r w:rsidR="00C77895" w:rsidRPr="00C77895">
        <w:t>onstitución para garantizar el derecho a la vida desde la concepción</w:t>
      </w:r>
      <w:r w:rsidR="00C77895">
        <w:t xml:space="preserve"> con el fin de prohibir el aborto legal</w:t>
      </w:r>
      <w:r w:rsidR="00C77895">
        <w:rPr>
          <w:rStyle w:val="EndnoteReference"/>
        </w:rPr>
        <w:endnoteReference w:id="10"/>
      </w:r>
      <w:r w:rsidR="00C77895">
        <w:t>.</w:t>
      </w:r>
      <w:r w:rsidR="00302EB4">
        <w:t xml:space="preserve"> Asimismo, a finales de 2024, el </w:t>
      </w:r>
      <w:r w:rsidR="007F2334" w:rsidRPr="007F2334">
        <w:t>Consejo Nacional de los Derechos de la Niñez y la Adolescencia (</w:t>
      </w:r>
      <w:r w:rsidR="007F2334">
        <w:t>C</w:t>
      </w:r>
      <w:r w:rsidR="00302EB4">
        <w:t>ONANDA</w:t>
      </w:r>
      <w:r w:rsidR="007F2334">
        <w:t>)</w:t>
      </w:r>
      <w:r w:rsidR="00302EB4">
        <w:t xml:space="preserve"> publicó la Resolución 258</w:t>
      </w:r>
      <w:r w:rsidR="007F2334">
        <w:t>/2024</w:t>
      </w:r>
      <w:r w:rsidR="00302EB4">
        <w:t xml:space="preserve"> que establece directrices para el acceso de niñas y adolescentes al aborto legal sin autorización parental ni judicial; sin embargo, el gobierno federal ha resistido su implementación</w:t>
      </w:r>
      <w:r w:rsidR="00302EB4">
        <w:rPr>
          <w:rStyle w:val="EndnoteReference"/>
        </w:rPr>
        <w:endnoteReference w:id="11"/>
      </w:r>
      <w:r w:rsidR="00302EB4">
        <w:t>.</w:t>
      </w:r>
      <w:r w:rsidR="007F2334" w:rsidRPr="007F2334">
        <w:t xml:space="preserve"> </w:t>
      </w:r>
      <w:r w:rsidR="00C77895">
        <w:t xml:space="preserve"> </w:t>
      </w:r>
      <w:r w:rsidR="007F2334" w:rsidRPr="007F2334">
        <w:t xml:space="preserve">En el </w:t>
      </w:r>
      <w:r w:rsidR="007F2334">
        <w:t xml:space="preserve">Congreso </w:t>
      </w:r>
      <w:r w:rsidR="007F2334" w:rsidRPr="007F2334">
        <w:t>se han presentado propuestas de decretos legislativos que buscan revocar la</w:t>
      </w:r>
      <w:r w:rsidR="007F2334">
        <w:t xml:space="preserve"> R</w:t>
      </w:r>
      <w:r w:rsidR="007F2334" w:rsidRPr="007F2334">
        <w:t>esolución, y han surgido nuevas acciones judiciales para impugnarla</w:t>
      </w:r>
      <w:r w:rsidR="007F2334">
        <w:rPr>
          <w:rStyle w:val="EndnoteReference"/>
        </w:rPr>
        <w:endnoteReference w:id="12"/>
      </w:r>
      <w:r w:rsidR="007F2334" w:rsidRPr="007F2334">
        <w:t>.</w:t>
      </w:r>
    </w:p>
    <w:p w14:paraId="63F45907" w14:textId="77777777" w:rsidR="00302EB4" w:rsidRDefault="00302EB4" w:rsidP="00302EB4">
      <w:pPr>
        <w:jc w:val="both"/>
      </w:pPr>
    </w:p>
    <w:p w14:paraId="30085E86" w14:textId="77777777" w:rsidR="00302EB4" w:rsidRDefault="00302EB4" w:rsidP="00302EB4">
      <w:pPr>
        <w:jc w:val="both"/>
      </w:pPr>
      <w:r>
        <w:t>Estos desarrollos representan un grave riesgo de retroceso incompatible con las recomendaciones del Comité de 2023 y con la prohibición de la tortura y los tratos crueles, inhumanos o degradantes bajo la Convención.</w:t>
      </w:r>
    </w:p>
    <w:p w14:paraId="513F5BDB" w14:textId="77777777" w:rsidR="00302EB4" w:rsidRDefault="00302EB4" w:rsidP="000158DC">
      <w:pPr>
        <w:jc w:val="both"/>
      </w:pPr>
    </w:p>
    <w:p w14:paraId="3414BF02" w14:textId="428B79DA" w:rsidR="00F34E0D" w:rsidRDefault="00302EB4" w:rsidP="00AA3D73">
      <w:pPr>
        <w:pStyle w:val="ListParagraph"/>
        <w:ind w:left="720"/>
      </w:pPr>
      <w:r w:rsidRPr="00AA3D73">
        <w:rPr>
          <w:b/>
          <w:bCs/>
          <w:i/>
          <w:iCs/>
        </w:rPr>
        <w:t xml:space="preserve">b) </w:t>
      </w:r>
      <w:proofErr w:type="gramStart"/>
      <w:r w:rsidRPr="00AA3D73">
        <w:rPr>
          <w:b/>
          <w:bCs/>
          <w:i/>
          <w:iCs/>
        </w:rPr>
        <w:t>Embarazo forzado y maternidad forzada</w:t>
      </w:r>
      <w:proofErr w:type="gramEnd"/>
      <w:r w:rsidRPr="00AA3D73">
        <w:rPr>
          <w:b/>
          <w:bCs/>
          <w:i/>
          <w:iCs/>
        </w:rPr>
        <w:t xml:space="preserve"> de niñas como tortura y tratos crueles</w:t>
      </w:r>
    </w:p>
    <w:p w14:paraId="1AF08479" w14:textId="77777777" w:rsidR="00F34E0D" w:rsidRDefault="00F34E0D" w:rsidP="000158DC">
      <w:pPr>
        <w:jc w:val="both"/>
      </w:pPr>
    </w:p>
    <w:p w14:paraId="1816DA25" w14:textId="1D270634" w:rsidR="00F34E0D" w:rsidRDefault="00BD74A8" w:rsidP="000158DC">
      <w:pPr>
        <w:jc w:val="both"/>
      </w:pPr>
      <w:r>
        <w:t>Los retrocesos descritos en el apartado anterior tienen un impacto desproporcionado sobre niñas y adolescentes. En sus observaciones finales de 2023 sobre Brasil, el Comité</w:t>
      </w:r>
      <w:r w:rsidR="005E2855">
        <w:t xml:space="preserve"> ya había</w:t>
      </w:r>
      <w:r>
        <w:t xml:space="preserve"> expres</w:t>
      </w:r>
      <w:r w:rsidR="005E2855">
        <w:t>ado</w:t>
      </w:r>
      <w:r>
        <w:t xml:space="preserve"> su preocupación por </w:t>
      </w:r>
      <w:r w:rsidR="005E2855">
        <w:t>el</w:t>
      </w:r>
      <w:r>
        <w:t xml:space="preserve"> impacto </w:t>
      </w:r>
      <w:r w:rsidR="005E2855">
        <w:t>de la criminalización del aborto en</w:t>
      </w:r>
      <w:r>
        <w:t xml:space="preserve"> niñas</w:t>
      </w:r>
      <w:r w:rsidR="000158DC">
        <w:rPr>
          <w:rStyle w:val="EndnoteReference"/>
        </w:rPr>
        <w:endnoteReference w:id="13"/>
      </w:r>
      <w:r w:rsidR="005E2855">
        <w:t>.</w:t>
      </w:r>
      <w:r>
        <w:t xml:space="preserve"> </w:t>
      </w:r>
    </w:p>
    <w:p w14:paraId="3FBB7C28" w14:textId="77777777" w:rsidR="00F34E0D" w:rsidRDefault="00F34E0D" w:rsidP="000158DC">
      <w:pPr>
        <w:jc w:val="both"/>
      </w:pPr>
    </w:p>
    <w:p w14:paraId="1696E5A6" w14:textId="11A5ACB9" w:rsidR="00F34E0D" w:rsidRDefault="002F1361" w:rsidP="000158DC">
      <w:pPr>
        <w:jc w:val="both"/>
      </w:pPr>
      <w:r>
        <w:t>En Brasil, la tasa de violencia sexual contra niñas y adolescentes es alarmante. En 2023, Brasil registró una violación cada seis minutos, siendo el 88,2% de las víctimas niñas y adolescentes, la mayoría negras (52,2%) y menores de 13 años (61,6%)</w:t>
      </w:r>
      <w:r w:rsidR="002308D4" w:rsidRPr="002B234B">
        <w:rPr>
          <w:vertAlign w:val="superscript"/>
          <w:lang w:val="en-US"/>
        </w:rPr>
        <w:endnoteReference w:id="14"/>
      </w:r>
      <w:r w:rsidR="005E2855">
        <w:t>.</w:t>
      </w:r>
      <w:r w:rsidR="002308D4">
        <w:t xml:space="preserve"> </w:t>
      </w:r>
      <w:r>
        <w:t xml:space="preserve">El embarazo producto de violación en niñas de 10 a 14 años se concentra desproporcionadamente entre niñas negras, a una tasa </w:t>
      </w:r>
      <w:r w:rsidR="002308D4">
        <w:t>casi cinco</w:t>
      </w:r>
      <w:r>
        <w:t xml:space="preserve"> veces superior a la de niñas blancas.</w:t>
      </w:r>
      <w:r w:rsidR="002308D4">
        <w:rPr>
          <w:rStyle w:val="EndnoteReference"/>
        </w:rPr>
        <w:endnoteReference w:id="15"/>
      </w:r>
      <w:r>
        <w:t xml:space="preserve"> Solo en </w:t>
      </w:r>
      <w:r w:rsidR="00F9542F">
        <w:t>2023</w:t>
      </w:r>
      <w:r>
        <w:t xml:space="preserve">, se registraron </w:t>
      </w:r>
      <w:r w:rsidR="006442B0">
        <w:t>que 13.909 niñas menores de 14 años fueron madres</w:t>
      </w:r>
      <w:r w:rsidR="006442B0">
        <w:rPr>
          <w:rStyle w:val="EndnoteReference"/>
        </w:rPr>
        <w:endnoteReference w:id="16"/>
      </w:r>
      <w:r w:rsidR="006442B0">
        <w:t xml:space="preserve"> y</w:t>
      </w:r>
      <w:r>
        <w:t xml:space="preserve"> apenas el 1,1% tuvo acceso al aborto legal</w:t>
      </w:r>
      <w:r w:rsidR="00F9542F">
        <w:rPr>
          <w:rStyle w:val="EndnoteReference"/>
        </w:rPr>
        <w:endnoteReference w:id="17"/>
      </w:r>
      <w:r w:rsidR="005E2855">
        <w:t>.</w:t>
      </w:r>
      <w:r w:rsidR="0030194D">
        <w:t xml:space="preserve"> Y,</w:t>
      </w:r>
      <w:r w:rsidR="0030194D" w:rsidRPr="0030194D">
        <w:t xml:space="preserve"> entre 2018 y 2023, una</w:t>
      </w:r>
      <w:r w:rsidR="0030194D">
        <w:t xml:space="preserve"> </w:t>
      </w:r>
      <w:r w:rsidR="0030194D" w:rsidRPr="0030194D">
        <w:t>niña o adolescente —de entre 10 y 19 años— falleció cada semana a causa de complicaciones derivadas del embarazo</w:t>
      </w:r>
      <w:r w:rsidR="0030194D">
        <w:rPr>
          <w:rStyle w:val="EndnoteReference"/>
        </w:rPr>
        <w:endnoteReference w:id="18"/>
      </w:r>
      <w:r w:rsidR="0030194D" w:rsidRPr="0030194D">
        <w:t xml:space="preserve">. </w:t>
      </w:r>
    </w:p>
    <w:p w14:paraId="5EFC0914" w14:textId="77777777" w:rsidR="0022745A" w:rsidRDefault="0022745A" w:rsidP="000158DC">
      <w:pPr>
        <w:jc w:val="both"/>
      </w:pPr>
    </w:p>
    <w:p w14:paraId="2C3F6D8E" w14:textId="79CE39E6" w:rsidR="0022745A" w:rsidRDefault="0030194D" w:rsidP="000158DC">
      <w:pPr>
        <w:jc w:val="both"/>
      </w:pPr>
      <w:r>
        <w:t>Est</w:t>
      </w:r>
      <w:r w:rsidR="009B2D24">
        <w:t xml:space="preserve">a situación se ve </w:t>
      </w:r>
      <w:r w:rsidR="0022745A">
        <w:t>agravad</w:t>
      </w:r>
      <w:r w:rsidR="009B2D24">
        <w:t>a</w:t>
      </w:r>
      <w:r w:rsidR="0022745A">
        <w:t xml:space="preserve"> por la falta de </w:t>
      </w:r>
      <w:r w:rsidR="00302EB4">
        <w:t xml:space="preserve">implementación de la </w:t>
      </w:r>
      <w:r>
        <w:t xml:space="preserve">Resolución 258/2024 </w:t>
      </w:r>
      <w:r w:rsidR="00302EB4">
        <w:t>CONANDA</w:t>
      </w:r>
      <w:r>
        <w:t xml:space="preserve">, </w:t>
      </w:r>
      <w:r w:rsidR="00302EB4">
        <w:t xml:space="preserve">la imposición </w:t>
      </w:r>
      <w:r w:rsidR="00302EB4">
        <w:rPr>
          <w:i/>
          <w:iCs/>
        </w:rPr>
        <w:t xml:space="preserve">de facto </w:t>
      </w:r>
      <w:r w:rsidR="00302EB4">
        <w:t>de límites gestacionales</w:t>
      </w:r>
      <w:r>
        <w:t xml:space="preserve"> para acceder al aborto</w:t>
      </w:r>
      <w:r w:rsidR="00302EB4">
        <w:t xml:space="preserve"> (ver </w:t>
      </w:r>
      <w:r w:rsidR="00302EB4">
        <w:rPr>
          <w:i/>
          <w:iCs/>
        </w:rPr>
        <w:t>supra</w:t>
      </w:r>
      <w:r w:rsidR="00302EB4">
        <w:t xml:space="preserve"> </w:t>
      </w:r>
      <w:r w:rsidR="00096D79">
        <w:t xml:space="preserve">Sección </w:t>
      </w:r>
      <w:proofErr w:type="spellStart"/>
      <w:r w:rsidR="00302EB4">
        <w:t>I.a</w:t>
      </w:r>
      <w:proofErr w:type="spellEnd"/>
      <w:r w:rsidR="00302EB4">
        <w:t>)</w:t>
      </w:r>
      <w:r w:rsidR="00302EB4">
        <w:rPr>
          <w:rStyle w:val="EndnoteReference"/>
        </w:rPr>
        <w:endnoteReference w:id="19"/>
      </w:r>
      <w:r w:rsidR="009B2D24">
        <w:t>,</w:t>
      </w:r>
      <w:r w:rsidR="00302EB4">
        <w:t xml:space="preserve"> </w:t>
      </w:r>
      <w:r w:rsidR="0022745A" w:rsidRPr="00302EB4">
        <w:t>la</w:t>
      </w:r>
      <w:r w:rsidR="0022745A">
        <w:t xml:space="preserve"> exigencia de autorización </w:t>
      </w:r>
      <w:r w:rsidR="00302EB4">
        <w:t>parental</w:t>
      </w:r>
      <w:r w:rsidR="0022745A">
        <w:t xml:space="preserve"> </w:t>
      </w:r>
      <w:r>
        <w:t xml:space="preserve">o judicial </w:t>
      </w:r>
      <w:r w:rsidR="0022745A">
        <w:t>que anula las capacidades evolutivas de las niñas</w:t>
      </w:r>
      <w:r>
        <w:t xml:space="preserve"> y adolescentes para decidir sobre su propia salud reproductiva</w:t>
      </w:r>
      <w:r w:rsidR="00302EB4" w:rsidRPr="002B234B">
        <w:rPr>
          <w:vertAlign w:val="superscript"/>
          <w:lang w:val="en-US"/>
        </w:rPr>
        <w:endnoteReference w:id="20"/>
      </w:r>
      <w:r w:rsidRPr="0030194D">
        <w:rPr>
          <w:lang w:val="es-CO"/>
        </w:rPr>
        <w:t xml:space="preserve">, </w:t>
      </w:r>
      <w:r w:rsidR="0022745A">
        <w:t xml:space="preserve">la escasez de servicios de aborto legal </w:t>
      </w:r>
      <w:r>
        <w:t xml:space="preserve">en todo el territorio </w:t>
      </w:r>
      <w:r w:rsidR="0022745A">
        <w:t>(disponibles en solo el 3,6% de los municipios)</w:t>
      </w:r>
      <w:r w:rsidR="0022745A">
        <w:rPr>
          <w:rStyle w:val="EndnoteReference"/>
        </w:rPr>
        <w:endnoteReference w:id="21"/>
      </w:r>
      <w:r w:rsidR="0022745A">
        <w:t xml:space="preserve"> y la extendida objeción de conciencia entre el personal médico</w:t>
      </w:r>
      <w:r w:rsidR="0022745A">
        <w:rPr>
          <w:rStyle w:val="EndnoteReference"/>
        </w:rPr>
        <w:endnoteReference w:id="22"/>
      </w:r>
      <w:r w:rsidR="005E2855">
        <w:t>.</w:t>
      </w:r>
      <w:r w:rsidR="0022745A">
        <w:t xml:space="preserve"> </w:t>
      </w:r>
    </w:p>
    <w:p w14:paraId="35F4BFFC" w14:textId="77777777" w:rsidR="00F34E0D" w:rsidRDefault="00F34E0D" w:rsidP="000158DC">
      <w:pPr>
        <w:jc w:val="both"/>
      </w:pPr>
    </w:p>
    <w:p w14:paraId="159D5585" w14:textId="77777777" w:rsidR="00C97C95" w:rsidRDefault="002F1361" w:rsidP="00BC7EB2">
      <w:pPr>
        <w:jc w:val="both"/>
      </w:pPr>
      <w:r>
        <w:t>Órganos internacionales de derechos humanos han reconocido de manera consistente que la denegación del acceso al aborto constituye tortura o tratos crueles, inhumanos o degradantes. En las</w:t>
      </w:r>
      <w:r w:rsidR="00F9542F">
        <w:t xml:space="preserve"> recientes</w:t>
      </w:r>
      <w:r>
        <w:t xml:space="preserve"> comunicaciones individuales relativas al aborto</w:t>
      </w:r>
      <w:r w:rsidR="009B2D24">
        <w:t xml:space="preserve"> y la maternidad forzada de niñas</w:t>
      </w:r>
      <w:r>
        <w:t xml:space="preserve"> </w:t>
      </w:r>
      <w:r w:rsidR="00F9542F">
        <w:t>resueltas</w:t>
      </w:r>
      <w:r>
        <w:t xml:space="preserve"> </w:t>
      </w:r>
      <w:r w:rsidR="00F9542F">
        <w:t>por</w:t>
      </w:r>
      <w:r>
        <w:t xml:space="preserve"> el Comité de Derechos Humanos, se ha constatado una violación del artículo 7 del PIDCP</w:t>
      </w:r>
      <w:r w:rsidR="0015214E">
        <w:t>, específicamente, el Comité señaló que “</w:t>
      </w:r>
      <w:r w:rsidR="0015214E" w:rsidRPr="0015214E">
        <w:t>la negación del acceso al aborto constituye una vulneración del artículo 7 del Pacto cuando la salud física o mental de la mujer está en riesgo, la edad de la víctima influye en la intensidad del sufrimiento y, lo que es aún más grave, cuando se trata de una menor de edad víctima de abusos sexuales</w:t>
      </w:r>
      <w:r w:rsidR="0015214E">
        <w:t>”</w:t>
      </w:r>
      <w:r w:rsidR="00F9542F">
        <w:rPr>
          <w:rStyle w:val="EndnoteReference"/>
        </w:rPr>
        <w:endnoteReference w:id="23"/>
      </w:r>
      <w:r w:rsidR="009B2D24">
        <w:t>.</w:t>
      </w:r>
      <w:r>
        <w:t xml:space="preserve"> </w:t>
      </w:r>
    </w:p>
    <w:p w14:paraId="5CD4EDA5" w14:textId="77777777" w:rsidR="00C97C95" w:rsidRDefault="00C97C95" w:rsidP="00BC7EB2">
      <w:pPr>
        <w:jc w:val="both"/>
      </w:pPr>
    </w:p>
    <w:p w14:paraId="0D925A16" w14:textId="4FE69AFE" w:rsidR="00C97C95" w:rsidRDefault="0015214E" w:rsidP="00BC7EB2">
      <w:pPr>
        <w:jc w:val="both"/>
      </w:pPr>
      <w:r>
        <w:t>Por su parte, el Comité de los Derechos del Niño indicó que “</w:t>
      </w:r>
      <w:r w:rsidRPr="0015214E">
        <w:t>al analizar posibles violaciones de la prohibición de tortura o tratos crueles, inhumanos o degradantes, debe tenerse nuevamente en cuenta la especial afectación de la negación del aborto en niñas, así como otros factores adicionales de vulnerabilidad, como ser víctima de violencia sexual</w:t>
      </w:r>
      <w:r>
        <w:t>”</w:t>
      </w:r>
      <w:r>
        <w:rPr>
          <w:rStyle w:val="EndnoteReference"/>
        </w:rPr>
        <w:endnoteReference w:id="24"/>
      </w:r>
      <w:r>
        <w:t xml:space="preserve">. </w:t>
      </w:r>
    </w:p>
    <w:p w14:paraId="2B598C4D" w14:textId="77777777" w:rsidR="00C97C95" w:rsidRDefault="00C97C95" w:rsidP="00BC7EB2">
      <w:pPr>
        <w:jc w:val="both"/>
      </w:pPr>
    </w:p>
    <w:p w14:paraId="7676930E" w14:textId="4AA96FC2" w:rsidR="00C97C95" w:rsidRDefault="002F1361" w:rsidP="00BC7EB2">
      <w:pPr>
        <w:jc w:val="both"/>
      </w:pPr>
      <w:r>
        <w:t>El propio Comité contra la Tortura, en sus observaciones finales de 2023 sobre Brasil, identificó el vínculo entre la criminalización del aborto</w:t>
      </w:r>
      <w:r w:rsidR="00F9542F">
        <w:t xml:space="preserve"> </w:t>
      </w:r>
      <w:r>
        <w:t>como cuestiones comprendidas en los artículos 2 y 16 de la Convención</w:t>
      </w:r>
      <w:r w:rsidR="0022745A">
        <w:rPr>
          <w:rStyle w:val="EndnoteReference"/>
        </w:rPr>
        <w:endnoteReference w:id="25"/>
      </w:r>
      <w:r w:rsidR="00C97C95">
        <w:t xml:space="preserve"> y e</w:t>
      </w:r>
      <w:r>
        <w:t>l Relator Especial sobre la tortura ha afirmado que la denegación del acceso al aborto puede constituir tortura cuando causa sufrimiento mental o físico grave, se inflige con un propósito prohibido y existe aquiescencia estatal</w:t>
      </w:r>
      <w:r w:rsidR="0022745A">
        <w:rPr>
          <w:rStyle w:val="EndnoteReference"/>
        </w:rPr>
        <w:endnoteReference w:id="26"/>
      </w:r>
      <w:r w:rsidR="009B2D24">
        <w:t>.</w:t>
      </w:r>
      <w:r>
        <w:t xml:space="preserve"> </w:t>
      </w:r>
    </w:p>
    <w:p w14:paraId="67D369A9" w14:textId="77777777" w:rsidR="00C97C95" w:rsidRDefault="00C97C95" w:rsidP="00BC7EB2">
      <w:pPr>
        <w:jc w:val="both"/>
      </w:pPr>
    </w:p>
    <w:p w14:paraId="732BCAA2" w14:textId="3DF47FB0" w:rsidR="00BC7EB2" w:rsidRDefault="0015214E" w:rsidP="00BC7EB2">
      <w:pPr>
        <w:jc w:val="both"/>
      </w:pPr>
      <w:r>
        <w:t xml:space="preserve">Finalmente, </w:t>
      </w:r>
      <w:r w:rsidR="007926F0">
        <w:t>el Comité CEDAW en su proceso de investigación respecto de Polonia determinó que “la restricción contra el aborto, que afecta únicamente a las mujeres, les impide ejercer la opción reproductiva y hace que las mujeres se vean obligadas a llevar un embarazo a término, conlleva un sufrimiento mental o físico que constituye violencia contra la mujer, y puede llegar a constituir tortura o trato cruel, inhumano y degradante”</w:t>
      </w:r>
      <w:r w:rsidR="007926F0">
        <w:rPr>
          <w:rStyle w:val="EndnoteReference"/>
        </w:rPr>
        <w:endnoteReference w:id="27"/>
      </w:r>
      <w:r w:rsidR="007926F0">
        <w:t xml:space="preserve">. </w:t>
      </w:r>
      <w:r w:rsidR="00BC7EB2">
        <w:t>En el caso de niñas víctimas de violación, estos elementos se ven agravados por la especial vulnerabilidad de la niña y las formas interseccionales de discriminación basadas en edad, sexo, raza y condición socioeconómica.</w:t>
      </w:r>
    </w:p>
    <w:p w14:paraId="597229B7" w14:textId="7209A48E" w:rsidR="0015214E" w:rsidRDefault="0015214E" w:rsidP="007926F0">
      <w:pPr>
        <w:jc w:val="both"/>
      </w:pPr>
    </w:p>
    <w:p w14:paraId="1A188CB2" w14:textId="2B096300" w:rsidR="0015214E" w:rsidRDefault="00C97C95" w:rsidP="000158DC">
      <w:pPr>
        <w:jc w:val="both"/>
      </w:pPr>
      <w:r>
        <w:t>Sumado a todo lo anterior, destacamos que l</w:t>
      </w:r>
      <w:r w:rsidR="00BC7EB2">
        <w:t>as directrices de la OMS recomiendan que las leyes, políticas y prácticas reflejen la despenalización total del aborto; que el aborto esté disponible a petición de la persona embarazada (sin restricciones por motivos) y sin límite de edad gestacional; que no haya períodos de espera obligatorios ni se requiera la autorización de ninguna otra persona, organismo o institución; que no existan restricciones arbitrarias o sin base científica sobre quién puede practicar abortos que sean incompatibles con las directrices de la OMS; y que el acceso y la continuidad de la atención del aborto deben protegerse contra la objeción de conciencia</w:t>
      </w:r>
      <w:r w:rsidR="00F727C8">
        <w:rPr>
          <w:rStyle w:val="EndnoteReference"/>
        </w:rPr>
        <w:endnoteReference w:id="28"/>
      </w:r>
      <w:r w:rsidR="00BC7EB2">
        <w:t>.</w:t>
      </w:r>
    </w:p>
    <w:p w14:paraId="48E2D4CA" w14:textId="77777777" w:rsidR="00F34E0D" w:rsidRDefault="00F34E0D" w:rsidP="000158DC">
      <w:pPr>
        <w:jc w:val="both"/>
      </w:pPr>
    </w:p>
    <w:p w14:paraId="410A2911" w14:textId="77777777" w:rsidR="00F34E0D" w:rsidRDefault="002F1361" w:rsidP="00AA3D73">
      <w:pPr>
        <w:pStyle w:val="ListParagraph"/>
        <w:ind w:left="720"/>
        <w:jc w:val="both"/>
      </w:pPr>
      <w:r w:rsidRPr="00AA3D73">
        <w:rPr>
          <w:b/>
          <w:bCs/>
          <w:i/>
          <w:iCs/>
        </w:rPr>
        <w:t>c) Discriminación estructural, racismo y su impacto desproporcionado en niñas y mujeres negras</w:t>
      </w:r>
    </w:p>
    <w:p w14:paraId="3DD6494B" w14:textId="77777777" w:rsidR="00F34E0D" w:rsidRDefault="00F34E0D" w:rsidP="000158DC">
      <w:pPr>
        <w:jc w:val="both"/>
      </w:pPr>
    </w:p>
    <w:p w14:paraId="26F6FB3B" w14:textId="77777777" w:rsidR="000A3DBB" w:rsidRDefault="002F1361" w:rsidP="000158DC">
      <w:pPr>
        <w:jc w:val="both"/>
      </w:pPr>
      <w:r>
        <w:t>En sus observaciones finales de 2023, el Comité señaló su preocupación por el impacto desproporcionado de las barreras en salud reproductiva sobre las mujeres y niñas afrobrasileñas,</w:t>
      </w:r>
      <w:r w:rsidR="00996989">
        <w:t xml:space="preserve"> </w:t>
      </w:r>
      <w:r>
        <w:t xml:space="preserve">indígenas y </w:t>
      </w:r>
      <w:proofErr w:type="spellStart"/>
      <w:r>
        <w:t>quilombolas</w:t>
      </w:r>
      <w:proofErr w:type="spellEnd"/>
      <w:r w:rsidR="00BD74A8">
        <w:rPr>
          <w:rStyle w:val="EndnoteReference"/>
        </w:rPr>
        <w:endnoteReference w:id="29"/>
      </w:r>
      <w:r w:rsidR="003A7091">
        <w:t>.</w:t>
      </w:r>
      <w:r>
        <w:t xml:space="preserve"> El racismo estructural e institucional en Brasil agrava las barreras para acceder a servicios de aborto: las niñas y mujeres negras son cuestionadas de manera desproporcionada cuando buscan acceder a estos servicios, residen en áreas con servicios escasos o inexistentes, y enfrentan brechas en el acceso a información y educación sexual integral.</w:t>
      </w:r>
      <w:r w:rsidR="00BD74A8">
        <w:rPr>
          <w:rStyle w:val="EndnoteReference"/>
        </w:rPr>
        <w:endnoteReference w:id="30"/>
      </w:r>
      <w:r>
        <w:t xml:space="preserve"> </w:t>
      </w:r>
    </w:p>
    <w:p w14:paraId="4E183F58" w14:textId="77777777" w:rsidR="00C97C95" w:rsidRDefault="00C97C95" w:rsidP="000158DC">
      <w:pPr>
        <w:jc w:val="both"/>
      </w:pPr>
    </w:p>
    <w:p w14:paraId="4E825319" w14:textId="273241EF" w:rsidR="000A3DBB" w:rsidRDefault="000A3DBB" w:rsidP="000158DC">
      <w:pPr>
        <w:jc w:val="both"/>
      </w:pPr>
      <w:r>
        <w:t>Por su parte, el Comité para la eliminación de la Discriminación Racial (Comité CERD) señaló en su recomendación general 37 que “l</w:t>
      </w:r>
      <w:r w:rsidRPr="000A3DBB">
        <w:t>a criminalización del aborto en todas las circunstancias constituye una forma indirecta de discriminación racial y de género interrelacionadas, ya que tiene mayor impacto en las mujeres indígenas y afrodescendientes, en particular las de bajos ingresos, exponiéndolas a situaciones que ponen en peligro su vida y vulnerando el principio de no regresión</w:t>
      </w:r>
      <w:r>
        <w:t>”</w:t>
      </w:r>
      <w:r w:rsidR="002D5C04">
        <w:rPr>
          <w:rStyle w:val="EndnoteReference"/>
        </w:rPr>
        <w:endnoteReference w:id="31"/>
      </w:r>
      <w:r w:rsidRPr="000A3DBB">
        <w:t>.</w:t>
      </w:r>
      <w:r w:rsidR="00CF0EC3">
        <w:t xml:space="preserve"> </w:t>
      </w:r>
    </w:p>
    <w:p w14:paraId="416C723F" w14:textId="77777777" w:rsidR="00C97C95" w:rsidRDefault="00C97C95" w:rsidP="000158DC">
      <w:pPr>
        <w:jc w:val="both"/>
      </w:pPr>
    </w:p>
    <w:p w14:paraId="60C68D19" w14:textId="540A1C93" w:rsidR="00F34E0D" w:rsidRDefault="002F1361" w:rsidP="000158DC">
      <w:pPr>
        <w:jc w:val="both"/>
      </w:pPr>
      <w:r>
        <w:t>P</w:t>
      </w:r>
      <w:r w:rsidR="00CF0EC3">
        <w:t>or otro lado, p</w:t>
      </w:r>
      <w:r>
        <w:t>ersisten estereotipos dañinos, como la hipersexualización de las niñas negras y la creencia de que las mujeres negras son más resistentes al dolor, lo que incrementa su exposición a la violencia sexual y al maltrato en los servicios de salud reproductiva</w:t>
      </w:r>
      <w:r w:rsidR="00BD74A8">
        <w:rPr>
          <w:rStyle w:val="EndnoteReference"/>
        </w:rPr>
        <w:endnoteReference w:id="32"/>
      </w:r>
      <w:r w:rsidR="003A7091">
        <w:t>.</w:t>
      </w:r>
      <w:r w:rsidR="006B1AF0">
        <w:t xml:space="preserve"> </w:t>
      </w:r>
      <w:r w:rsidR="006B1AF0" w:rsidRPr="006B1AF0">
        <w:t xml:space="preserve">De hecho, </w:t>
      </w:r>
      <w:r w:rsidR="006B1AF0">
        <w:rPr>
          <w:rStyle w:val="EndnoteReference"/>
        </w:rPr>
        <w:endnoteReference w:id="33"/>
      </w:r>
      <w:r w:rsidR="006B1AF0">
        <w:t>￼.</w:t>
      </w:r>
      <w:r>
        <w:t xml:space="preserve"> La Relatora Especial sobre racismo, tras su visita a Brasil en 2024, confirmó la persistencia del </w:t>
      </w:r>
      <w:r w:rsidR="00BD74A8">
        <w:t>violencia y exclusión estructural</w:t>
      </w:r>
      <w:r>
        <w:t xml:space="preserve"> </w:t>
      </w:r>
      <w:r w:rsidR="00BD05C8">
        <w:rPr>
          <w:rStyle w:val="EndnoteReference"/>
        </w:rPr>
        <w:endnoteReference w:id="34"/>
      </w:r>
      <w:r>
        <w:t>en el sistema de salud y su impacto en el acceso de las mujeres negras a la salud reproductiva</w:t>
      </w:r>
      <w:r w:rsidR="00BD05C8" w:rsidRPr="003A7091">
        <w:t>￼</w:t>
      </w:r>
      <w:r w:rsidR="003A7091">
        <w:t xml:space="preserve">, quienes </w:t>
      </w:r>
      <w:r w:rsidR="003A7091">
        <w:rPr>
          <w:rStyle w:val="EndnoteReference"/>
        </w:rPr>
        <w:endnoteReference w:id="35"/>
      </w:r>
      <w:r w:rsidR="003A7091">
        <w:t xml:space="preserve">a￼. </w:t>
      </w:r>
      <w:r w:rsidR="00CF0EC3">
        <w:t>A</w:t>
      </w:r>
      <w:r w:rsidR="00463E45">
        <w:t xml:space="preserve">demás, </w:t>
      </w:r>
      <w:r w:rsidR="00CF0EC3" w:rsidRPr="00CF0EC3">
        <w:t>“</w:t>
      </w:r>
      <w:r w:rsidR="00463E45">
        <w:t>n</w:t>
      </w:r>
      <w:r w:rsidR="00CF0EC3">
        <w:t xml:space="preserve">o reconocer el impacto de la violencia sexual por motivos raciales, obstaculizar el acceso a la información y a los programas sobre anticoncepción moderna y atención para el aborto seguro, así como criminalizar y castigar el acceso al aborto constituyen una cadena de exposición discriminatoria agravada a condiciones perjudiciales para la </w:t>
      </w:r>
      <w:r w:rsidR="00435F22">
        <w:rPr>
          <w:rStyle w:val="EndnoteReference"/>
        </w:rPr>
        <w:endnoteReference w:id="36"/>
      </w:r>
      <w:r w:rsidR="00463E45">
        <w:t>”</w:t>
      </w:r>
      <w:r w:rsidR="00435F22">
        <w:t>￼</w:t>
      </w:r>
      <w:r w:rsidR="00463E45">
        <w:t>.</w:t>
      </w:r>
      <w:r w:rsidR="00CF0EC3" w:rsidRPr="003A7091">
        <w:t xml:space="preserve"> </w:t>
      </w:r>
      <w:r w:rsidR="003A7091">
        <w:t>En consecuencia, en Brasil, niñas y mujeres negras</w:t>
      </w:r>
      <w:r w:rsidR="003A7091" w:rsidRPr="003A7091">
        <w:t xml:space="preserve"> </w:t>
      </w:r>
      <w:r w:rsidR="003A7091">
        <w:t>enfrentan</w:t>
      </w:r>
      <w:r w:rsidR="003A7091" w:rsidRPr="003A7091">
        <w:t xml:space="preserve"> discriminación interseccional </w:t>
      </w:r>
      <w:r w:rsidR="003A7091">
        <w:t>y estructural basada en la raza, el género y la clase.</w:t>
      </w:r>
    </w:p>
    <w:p w14:paraId="3C1FE388" w14:textId="77777777" w:rsidR="00F34E0D" w:rsidRDefault="00F34E0D" w:rsidP="000158DC">
      <w:pPr>
        <w:jc w:val="both"/>
      </w:pPr>
    </w:p>
    <w:p w14:paraId="2E689E04" w14:textId="5E027246" w:rsidR="00F34E0D" w:rsidRDefault="002F1361" w:rsidP="00D03385">
      <w:pPr>
        <w:ind w:left="708"/>
      </w:pPr>
      <w:r>
        <w:rPr>
          <w:b/>
          <w:bCs/>
          <w:i/>
          <w:iCs/>
        </w:rPr>
        <w:t xml:space="preserve">d) Violencia obstétrica como forma de </w:t>
      </w:r>
      <w:r w:rsidR="006B1AF0">
        <w:rPr>
          <w:b/>
          <w:bCs/>
          <w:i/>
          <w:iCs/>
        </w:rPr>
        <w:t xml:space="preserve">tortura o </w:t>
      </w:r>
      <w:r>
        <w:rPr>
          <w:b/>
          <w:bCs/>
          <w:i/>
          <w:iCs/>
        </w:rPr>
        <w:t>trato cruel, inhumano o degradante</w:t>
      </w:r>
    </w:p>
    <w:p w14:paraId="7E82CF79" w14:textId="77777777" w:rsidR="00F34E0D" w:rsidRDefault="00F34E0D" w:rsidP="000158DC">
      <w:pPr>
        <w:jc w:val="both"/>
      </w:pPr>
    </w:p>
    <w:p w14:paraId="7B5E54DB" w14:textId="6C94F805" w:rsidR="00F34E0D" w:rsidRDefault="002F1361" w:rsidP="000158DC">
      <w:pPr>
        <w:jc w:val="both"/>
      </w:pPr>
      <w:r>
        <w:t>En 2023, el Comité recomendó específicamente que Brasil ampliara la formación basada en derechos humanos y antirracismo para todos los profesionales de salud que prestan servicios de salud sexual y reproductiva, garantizando la rendición de cuentas y la reparación ante cualquier forma de violencia obstétrica</w:t>
      </w:r>
      <w:r w:rsidR="00BD05C8">
        <w:rPr>
          <w:rStyle w:val="EndnoteReference"/>
        </w:rPr>
        <w:endnoteReference w:id="37"/>
      </w:r>
      <w:r w:rsidR="006B1AF0">
        <w:t>.</w:t>
      </w:r>
      <w:r>
        <w:t xml:space="preserve"> No obstante, la violencia obstétrica sigue siendo un problema sistémico en Brasil que afecta de manera desproporcionada a las mujeres negras</w:t>
      </w:r>
      <w:r w:rsidR="00BD05C8">
        <w:rPr>
          <w:rStyle w:val="EndnoteReference"/>
        </w:rPr>
        <w:endnoteReference w:id="38"/>
      </w:r>
      <w:r w:rsidR="00191024">
        <w:t>.</w:t>
      </w:r>
    </w:p>
    <w:p w14:paraId="6CEA5828" w14:textId="77777777" w:rsidR="00F34E0D" w:rsidRDefault="00F34E0D" w:rsidP="000158DC">
      <w:pPr>
        <w:jc w:val="both"/>
      </w:pPr>
    </w:p>
    <w:p w14:paraId="7544E772" w14:textId="573DFD11" w:rsidR="00F34E0D" w:rsidRDefault="002F1361" w:rsidP="000158DC">
      <w:pPr>
        <w:jc w:val="both"/>
      </w:pPr>
      <w:r w:rsidRPr="3A99DF1B">
        <w:t xml:space="preserve">El caso emblemático de </w:t>
      </w:r>
      <w:r w:rsidRPr="3A99DF1B">
        <w:rPr>
          <w:i/>
          <w:iCs/>
        </w:rPr>
        <w:t xml:space="preserve">Alyne da Silva Pimentel Teixeira </w:t>
      </w:r>
      <w:r w:rsidR="00CB7728" w:rsidRPr="3A99DF1B">
        <w:rPr>
          <w:i/>
          <w:iCs/>
        </w:rPr>
        <w:t>vs</w:t>
      </w:r>
      <w:r w:rsidRPr="3A99DF1B">
        <w:rPr>
          <w:i/>
          <w:iCs/>
        </w:rPr>
        <w:t>. Brasil</w:t>
      </w:r>
      <w:r>
        <w:t xml:space="preserve"> ante el Comité CEDAW estableció</w:t>
      </w:r>
      <w:r w:rsidR="006B1AF0">
        <w:t xml:space="preserve"> en 2011</w:t>
      </w:r>
      <w:r>
        <w:t xml:space="preserve"> la responsabilidad de Brasil por la muerte materna de una mujer negra debido a la atención obstétrica negligente en un establecimiento de salud privatizado</w:t>
      </w:r>
      <w:r w:rsidR="00BD05C8">
        <w:rPr>
          <w:rStyle w:val="EndnoteReference"/>
        </w:rPr>
        <w:endnoteReference w:id="39"/>
      </w:r>
      <w:r>
        <w:t xml:space="preserve"> fallas sistémicas en el sistema de referencia de emergencia</w:t>
      </w:r>
      <w:r w:rsidR="00BD05C8">
        <w:t>￼</w:t>
      </w:r>
      <w:r w:rsidR="006B1AF0">
        <w:t>. Actualmente, l</w:t>
      </w:r>
      <w:r>
        <w:t xml:space="preserve">a mortalidad materna entre las mujeres negras en Brasil es casi el doble </w:t>
      </w:r>
      <w:r w:rsidR="00DE13E9">
        <w:rPr>
          <w:rStyle w:val="EndnoteReference"/>
        </w:rPr>
        <w:endnoteReference w:id="40"/>
      </w:r>
      <w:r>
        <w:t xml:space="preserve"> entre las mujeres blancas, y los índices son significativamente más elevados en las regiones más empobrecidas del país</w:t>
      </w:r>
      <w:r w:rsidR="00DE13E9" w:rsidRPr="3A99DF1B">
        <w:t>￼</w:t>
      </w:r>
      <w:r w:rsidR="006B1AF0">
        <w:t xml:space="preserve">. El caso de las </w:t>
      </w:r>
      <w:r w:rsidR="00D75C4C">
        <w:rPr>
          <w:rStyle w:val="EndnoteReference"/>
        </w:rPr>
        <w:endnoteReference w:id="41"/>
      </w:r>
      <w:r w:rsidR="006B1AF0">
        <w:t xml:space="preserve"> que se encuentra ante la Corte Interamericana de Derechos Humanos es un reflejo del racismo y la violencia obstétrica que todavía afecta desproporcionadamente a las mujeres negras y empobrecidas del país</w:t>
      </w:r>
      <w:r w:rsidR="006B1AF0">
        <w:rPr>
          <w:rStyle w:val="EndnoteReference"/>
        </w:rPr>
        <w:endnoteReference w:id="42"/>
      </w:r>
      <w:r w:rsidR="006B1AF0">
        <w:t>. El caso se refiere a la muerte de 96 recién nacidos por infecciones hospitalarias y fallas de higiene en una clínica que atendía principalmente a mujeres embarazadas pobres y negras, quienes fueron sometidas a condiciones degradantes durante el parto y el postparto, privadas de información sobre su estado de salud y culpabilizadas de la muerte de sus hijos</w:t>
      </w:r>
      <w:r w:rsidRPr="3A99DF1B">
        <w:rPr>
          <w:rStyle w:val="EndnoteReference"/>
        </w:rPr>
        <w:endnoteReference w:id="43"/>
      </w:r>
      <w:r w:rsidR="006B1AF0">
        <w:t xml:space="preserve">.  </w:t>
      </w:r>
    </w:p>
    <w:p w14:paraId="6F6FF66C" w14:textId="77777777" w:rsidR="00F34E0D" w:rsidRDefault="00F34E0D" w:rsidP="000158DC">
      <w:pPr>
        <w:jc w:val="both"/>
      </w:pPr>
    </w:p>
    <w:p w14:paraId="354D90BC" w14:textId="34253C05" w:rsidR="00F34E0D" w:rsidRDefault="002F1361" w:rsidP="000158DC">
      <w:pPr>
        <w:jc w:val="both"/>
      </w:pPr>
      <w:r>
        <w:t>Brasil aún carece de un marco legal integral que reconozca la violencia obstétrica como una forma específica de violencia de género y que garantice mecanismos de denuncia, investigación y reparación</w:t>
      </w:r>
      <w:r w:rsidR="0018101C">
        <w:t xml:space="preserve"> en casos de violaciones a la autonomía reproductiva durante el embarazo, parto y postparto</w:t>
      </w:r>
      <w:r>
        <w:t xml:space="preserve">. Por el contrario, regulaciones recientes como la Resolución </w:t>
      </w:r>
      <w:proofErr w:type="spellStart"/>
      <w:r>
        <w:t>Nº</w:t>
      </w:r>
      <w:proofErr w:type="spellEnd"/>
      <w:r>
        <w:t xml:space="preserve"> 2.232/2019 del Consejo Federal de Medicina autorizan tratamientos forzados durante el parto, en violación del derecho al </w:t>
      </w:r>
      <w:r>
        <w:lastRenderedPageBreak/>
        <w:t>consentimiento informado.</w:t>
      </w:r>
      <w:r w:rsidR="00DE13E9">
        <w:rPr>
          <w:rStyle w:val="EndnoteReference"/>
        </w:rPr>
        <w:endnoteReference w:id="44"/>
      </w:r>
      <w:r>
        <w:t xml:space="preserve"> Cuando la violencia obstétrica involucra actos intencionales o negligencia grave por parte de agentes estatales o personas que actúan bajo la autoridad del Estado, causando sufrimiento físico o mental severo, puede alcanzar el nivel de tortura o tratos crueles, inhumanos o degradantes en virtud de los artículos 1 y 16 de la Convención.</w:t>
      </w:r>
      <w:r w:rsidR="00DE13E9">
        <w:rPr>
          <w:rStyle w:val="EndnoteReference"/>
        </w:rPr>
        <w:endnoteReference w:id="45"/>
      </w:r>
    </w:p>
    <w:p w14:paraId="26DC04CC" w14:textId="77777777" w:rsidR="003C13A9" w:rsidRDefault="003C13A9" w:rsidP="000158DC">
      <w:pPr>
        <w:jc w:val="both"/>
      </w:pPr>
    </w:p>
    <w:p w14:paraId="11B7048F" w14:textId="32E4BAC0" w:rsidR="00C97C95" w:rsidRDefault="00191024" w:rsidP="00191024">
      <w:pPr>
        <w:jc w:val="both"/>
      </w:pPr>
      <w:r>
        <w:t xml:space="preserve">Lo anterior resulta preocupante dado que el Comité CEDAW ha sido enfático en señalar que la violencia obstétrica es un tipo de violencia contra la mujer. Tal como lo ha señalado en los casos de SFM vs. España y NAE vs. España, la violencia sufrida por las mujeres durante la atención del parto en los centros de </w:t>
      </w:r>
      <w:proofErr w:type="gramStart"/>
      <w:r>
        <w:t>salud,</w:t>
      </w:r>
      <w:proofErr w:type="gramEnd"/>
      <w:r>
        <w:t xml:space="preserve"> es un tipo de violencia contra la mujer que se ha convertido en fenómeno generalizado y sistemático</w:t>
      </w:r>
      <w:r>
        <w:rPr>
          <w:rStyle w:val="EndnoteReference"/>
        </w:rPr>
        <w:endnoteReference w:id="46"/>
      </w:r>
      <w:r>
        <w:t>.</w:t>
      </w:r>
    </w:p>
    <w:p w14:paraId="7BB64DBE" w14:textId="77777777" w:rsidR="00F34E0D" w:rsidRDefault="00F34E0D" w:rsidP="000158DC">
      <w:pPr>
        <w:jc w:val="both"/>
      </w:pPr>
    </w:p>
    <w:p w14:paraId="1BD15CE0" w14:textId="5B6B6765" w:rsidR="00F34E0D" w:rsidRDefault="002F1361" w:rsidP="00D03385">
      <w:pPr>
        <w:pStyle w:val="ListParagraph"/>
        <w:numPr>
          <w:ilvl w:val="0"/>
          <w:numId w:val="5"/>
        </w:numPr>
      </w:pPr>
      <w:r w:rsidRPr="00D03385">
        <w:rPr>
          <w:b/>
          <w:bCs/>
        </w:rPr>
        <w:t>Lista de Cuestiones</w:t>
      </w:r>
    </w:p>
    <w:p w14:paraId="49E4B19A" w14:textId="77777777" w:rsidR="00F34E0D" w:rsidRDefault="00F34E0D" w:rsidP="000158DC">
      <w:pPr>
        <w:jc w:val="both"/>
      </w:pPr>
    </w:p>
    <w:p w14:paraId="657E2B92" w14:textId="77777777" w:rsidR="00F34E0D" w:rsidRDefault="002F1361" w:rsidP="000158DC">
      <w:pPr>
        <w:jc w:val="both"/>
      </w:pPr>
      <w:r>
        <w:t>Sugerimos respetuosamente considerar las siguientes preguntas en su listado de cuestiones para el Estado brasileño:</w:t>
      </w:r>
    </w:p>
    <w:p w14:paraId="345A7CF2" w14:textId="77777777" w:rsidR="00F34E0D" w:rsidRDefault="00F34E0D" w:rsidP="000158DC">
      <w:pPr>
        <w:jc w:val="both"/>
      </w:pPr>
    </w:p>
    <w:p w14:paraId="0E7821E4" w14:textId="77777777" w:rsidR="00F34E0D" w:rsidRDefault="002F1361" w:rsidP="000158DC">
      <w:r>
        <w:rPr>
          <w:b/>
          <w:bCs/>
          <w:i/>
          <w:iCs/>
        </w:rPr>
        <w:t>Sobre embarazo forzado, maternidad forzada y criminalización del aborto:</w:t>
      </w:r>
    </w:p>
    <w:p w14:paraId="31B8D05E" w14:textId="77777777" w:rsidR="00F34E0D" w:rsidRDefault="00F34E0D" w:rsidP="000158DC">
      <w:pPr>
        <w:jc w:val="both"/>
      </w:pPr>
    </w:p>
    <w:p w14:paraId="1A1E63E4" w14:textId="02FBF292" w:rsidR="00F34E0D" w:rsidRDefault="002F1361" w:rsidP="00D03385">
      <w:pPr>
        <w:pStyle w:val="ListParagraph"/>
        <w:numPr>
          <w:ilvl w:val="0"/>
          <w:numId w:val="10"/>
        </w:numPr>
        <w:jc w:val="both"/>
      </w:pPr>
      <w:r>
        <w:t>¿Qué medidas ha adoptado el Estado para implementar la recomendación del Comité de 2023 de despenalizar el aborto, de conformidad con las Directrices sobre atención al aborto de la OMS?</w:t>
      </w:r>
    </w:p>
    <w:p w14:paraId="1AEAEF15" w14:textId="77777777" w:rsidR="00F34E0D" w:rsidRDefault="002F1361" w:rsidP="00D03385">
      <w:pPr>
        <w:pStyle w:val="ListParagraph"/>
        <w:numPr>
          <w:ilvl w:val="0"/>
          <w:numId w:val="10"/>
        </w:numPr>
        <w:jc w:val="both"/>
      </w:pPr>
      <w:r>
        <w:t>¿Qué pasos específicos ha tomado el Estado para garantizar que las niñas y adolescentes víctimas de violencia sexual tengan acceso efectivo, oportuno y sin obstáculos al aborto legal, sin requisitos de autorización de terceros, intervención judicial, ni límites gestacionales no establecidos por ley?</w:t>
      </w:r>
    </w:p>
    <w:p w14:paraId="41E2B685" w14:textId="320563C3" w:rsidR="00F34E0D" w:rsidRDefault="002F1361" w:rsidP="00D03385">
      <w:pPr>
        <w:pStyle w:val="ListParagraph"/>
        <w:numPr>
          <w:ilvl w:val="0"/>
          <w:numId w:val="10"/>
        </w:numPr>
        <w:jc w:val="both"/>
      </w:pPr>
      <w:r>
        <w:t xml:space="preserve">¿Qué medidas ha adoptado el Estado para prevenir que el </w:t>
      </w:r>
      <w:proofErr w:type="gramStart"/>
      <w:r>
        <w:t>embarazo forzado y la maternidad forzada</w:t>
      </w:r>
      <w:proofErr w:type="gramEnd"/>
      <w:r>
        <w:t xml:space="preserve"> de niñas </w:t>
      </w:r>
      <w:r w:rsidR="00ED1F25">
        <w:t>derivado</w:t>
      </w:r>
      <w:r>
        <w:t>s de la denegación del aborto, constituyan tortura o tratos crueles, inhumanos o degradantes</w:t>
      </w:r>
      <w:r w:rsidR="00C027B7">
        <w:t xml:space="preserve">? </w:t>
      </w:r>
    </w:p>
    <w:p w14:paraId="393E1BE0" w14:textId="51C478FE" w:rsidR="00F34E0D" w:rsidRDefault="003A7091" w:rsidP="00D03385">
      <w:pPr>
        <w:pStyle w:val="ListParagraph"/>
        <w:numPr>
          <w:ilvl w:val="0"/>
          <w:numId w:val="10"/>
        </w:numPr>
        <w:jc w:val="both"/>
      </w:pPr>
      <w:r>
        <w:t>¿Cuál es el número de niñas de 10 a 14 años, desagregados por edad, raza, etnia y ubicación geográfica, que han dado a luz</w:t>
      </w:r>
      <w:r w:rsidR="00C027B7">
        <w:t xml:space="preserve"> y/o</w:t>
      </w:r>
      <w:r>
        <w:t xml:space="preserve"> que ha accedido al aborto legal, y el número de investigaciones penales iniciadas por violencia sexual contra niñas que resultaron en embarazo?</w:t>
      </w:r>
    </w:p>
    <w:p w14:paraId="1EC03C50" w14:textId="77777777" w:rsidR="00F34E0D" w:rsidRDefault="002F1361" w:rsidP="00D03385">
      <w:pPr>
        <w:pStyle w:val="ListParagraph"/>
        <w:numPr>
          <w:ilvl w:val="0"/>
          <w:numId w:val="10"/>
        </w:numPr>
        <w:jc w:val="both"/>
      </w:pPr>
      <w:r>
        <w:t>¿Qué medidas se están implementando para garantizar que la Resolución 258 del CONANDA, sobre acceso al aborto legal para niñas y adolescentes, sea efectivamente aplicada en todo el territorio nacional?</w:t>
      </w:r>
    </w:p>
    <w:p w14:paraId="7E743306" w14:textId="3BC1D602" w:rsidR="004947ED" w:rsidRDefault="004947ED" w:rsidP="00D03385">
      <w:pPr>
        <w:pStyle w:val="ListParagraph"/>
        <w:numPr>
          <w:ilvl w:val="0"/>
          <w:numId w:val="10"/>
        </w:numPr>
        <w:jc w:val="both"/>
      </w:pPr>
      <w:r>
        <w:t>¿Qué medidas se adoptarán para prevenir la promulgación de leyes y otras normas regresivas que generen más barreras al acceso al aborto?</w:t>
      </w:r>
    </w:p>
    <w:p w14:paraId="0702E743" w14:textId="1ECB541E" w:rsidR="003A7091" w:rsidRDefault="003A7091" w:rsidP="00D03385">
      <w:pPr>
        <w:pStyle w:val="ListParagraph"/>
        <w:numPr>
          <w:ilvl w:val="0"/>
          <w:numId w:val="10"/>
        </w:numPr>
        <w:jc w:val="both"/>
      </w:pPr>
      <w:r>
        <w:t>¿Qué programas de reparación tiene el Estado para garantizar el acceso a la justicia a niñas, adolescentes y mujeres que han sido obligadas a asumir embarazos y maternidades forzadas a raíz de la penalización del aborto?</w:t>
      </w:r>
    </w:p>
    <w:p w14:paraId="4FD69E08" w14:textId="77777777" w:rsidR="00F34E0D" w:rsidRDefault="00F34E0D" w:rsidP="000158DC">
      <w:pPr>
        <w:jc w:val="both"/>
      </w:pPr>
    </w:p>
    <w:p w14:paraId="777971FE" w14:textId="77777777" w:rsidR="00F34E0D" w:rsidRDefault="002F1361" w:rsidP="000158DC">
      <w:r>
        <w:rPr>
          <w:b/>
          <w:bCs/>
          <w:i/>
          <w:iCs/>
        </w:rPr>
        <w:t>Sobre discriminación estructural y racismo en la atención de salud reproductiva:</w:t>
      </w:r>
    </w:p>
    <w:p w14:paraId="09171C5B" w14:textId="77777777" w:rsidR="00F34E0D" w:rsidRDefault="00F34E0D" w:rsidP="000158DC">
      <w:pPr>
        <w:jc w:val="both"/>
      </w:pPr>
    </w:p>
    <w:p w14:paraId="56A784EE" w14:textId="1A79AE4E" w:rsidR="00F34E0D" w:rsidRDefault="002F1361" w:rsidP="00D03385">
      <w:pPr>
        <w:pStyle w:val="ListParagraph"/>
        <w:numPr>
          <w:ilvl w:val="0"/>
          <w:numId w:val="11"/>
        </w:numPr>
        <w:jc w:val="both"/>
      </w:pPr>
      <w:r>
        <w:t>¿Qué medidas se han adoptado para abordar el impacto desproporcionado del embarazo forzado, la maternidad forzada y las barreras al aborto legal sobre las niñas negras y las niñas que viven en situación de pobreza y en áreas rurales?</w:t>
      </w:r>
    </w:p>
    <w:p w14:paraId="64BD6BF1" w14:textId="77777777" w:rsidR="00F34E0D" w:rsidRDefault="002F1361" w:rsidP="00D03385">
      <w:pPr>
        <w:pStyle w:val="ListParagraph"/>
        <w:numPr>
          <w:ilvl w:val="0"/>
          <w:numId w:val="11"/>
        </w:numPr>
        <w:jc w:val="both"/>
      </w:pPr>
      <w:r>
        <w:lastRenderedPageBreak/>
        <w:t>¿Qué medidas ha adoptado el Estado para ampliar la disponibilidad geográfica de servicios de aborto legal, particularmente en las regiones Norte y Nordeste, donde se concentra la mayor proporción de embarazos forzados entre niñas negras?</w:t>
      </w:r>
    </w:p>
    <w:p w14:paraId="6D00A5C2" w14:textId="4897C41E" w:rsidR="006B1AF0" w:rsidRDefault="006B1AF0" w:rsidP="006B1AF0">
      <w:pPr>
        <w:pStyle w:val="ListParagraph"/>
        <w:numPr>
          <w:ilvl w:val="0"/>
          <w:numId w:val="11"/>
        </w:numPr>
        <w:jc w:val="both"/>
      </w:pPr>
      <w:r>
        <w:t>¿Qué programas de reparación tiene el Estado para garantizar el acceso a la justicia a niñas, adolescentes y mujeres que han enfrentado racismo y discriminación en el acceso a servicios de salud reproductiva?</w:t>
      </w:r>
    </w:p>
    <w:p w14:paraId="51E2D6D7" w14:textId="77777777" w:rsidR="00F34E0D" w:rsidRDefault="00F34E0D" w:rsidP="000158DC">
      <w:pPr>
        <w:jc w:val="both"/>
      </w:pPr>
    </w:p>
    <w:p w14:paraId="0658CB3A" w14:textId="77777777" w:rsidR="00F34E0D" w:rsidRDefault="002F1361" w:rsidP="000158DC">
      <w:r>
        <w:rPr>
          <w:b/>
          <w:bCs/>
          <w:i/>
          <w:iCs/>
        </w:rPr>
        <w:t>Sobre violencia obstétrica:</w:t>
      </w:r>
    </w:p>
    <w:p w14:paraId="177930BC" w14:textId="77777777" w:rsidR="00F34E0D" w:rsidRDefault="00F34E0D" w:rsidP="000158DC">
      <w:pPr>
        <w:jc w:val="both"/>
      </w:pPr>
    </w:p>
    <w:p w14:paraId="1F4F6CC6" w14:textId="77777777" w:rsidR="00F34E0D" w:rsidRDefault="002F1361" w:rsidP="00D03385">
      <w:pPr>
        <w:pStyle w:val="ListParagraph"/>
        <w:numPr>
          <w:ilvl w:val="0"/>
          <w:numId w:val="12"/>
        </w:numPr>
        <w:jc w:val="both"/>
      </w:pPr>
      <w:r>
        <w:t>¿Qué medidas ha adoptado el Estado para reconocer la violencia obstétrica en su marco legal como una forma específica de violencia de género, y para establecer mecanismos de denuncia, investigación y reparación para las víctimas?</w:t>
      </w:r>
    </w:p>
    <w:p w14:paraId="450C9E8D" w14:textId="59F114B2" w:rsidR="00F34E0D" w:rsidRDefault="00ED1F25" w:rsidP="00D03385">
      <w:pPr>
        <w:pStyle w:val="ListParagraph"/>
        <w:numPr>
          <w:ilvl w:val="0"/>
          <w:numId w:val="12"/>
        </w:numPr>
        <w:jc w:val="both"/>
      </w:pPr>
      <w:r>
        <w:t xml:space="preserve">¿Cuáles son las medidas adoptadas para revocar o reformar regulaciones que autorizan tratamientos médicos forzados durante el parto, como la Resolución </w:t>
      </w:r>
      <w:proofErr w:type="spellStart"/>
      <w:r>
        <w:t>Nº</w:t>
      </w:r>
      <w:proofErr w:type="spellEnd"/>
      <w:r>
        <w:t xml:space="preserve"> 2.232/2019 del Consejo Federal de Medicina?</w:t>
      </w:r>
    </w:p>
    <w:p w14:paraId="0A12AD27" w14:textId="15F2F0FA" w:rsidR="00F34E0D" w:rsidRDefault="002F1361" w:rsidP="00D03385">
      <w:pPr>
        <w:pStyle w:val="ListParagraph"/>
        <w:numPr>
          <w:ilvl w:val="0"/>
          <w:numId w:val="12"/>
        </w:numPr>
        <w:jc w:val="both"/>
      </w:pPr>
      <w:r>
        <w:t xml:space="preserve">¿Qué medidas ha adoptado el Estado para reducir la mortalidad materna entre las mujeres afrobrasileñas, indígenas y </w:t>
      </w:r>
      <w:proofErr w:type="spellStart"/>
      <w:r>
        <w:t>quilombolas</w:t>
      </w:r>
      <w:proofErr w:type="spellEnd"/>
      <w:r>
        <w:t>?</w:t>
      </w:r>
    </w:p>
    <w:p w14:paraId="13262312" w14:textId="74E35D21" w:rsidR="006B1AF0" w:rsidRDefault="006B1AF0" w:rsidP="006B1AF0">
      <w:pPr>
        <w:pStyle w:val="ListParagraph"/>
        <w:numPr>
          <w:ilvl w:val="0"/>
          <w:numId w:val="12"/>
        </w:numPr>
        <w:jc w:val="both"/>
      </w:pPr>
      <w:r>
        <w:t xml:space="preserve">¿Qué medidas ha adoptado el Estado para garantizar la autonomía reproductiva durante el embarazo y el derecho al parto respetado de las mujeres afrobrasileñas, indígenas y </w:t>
      </w:r>
      <w:proofErr w:type="spellStart"/>
      <w:r>
        <w:t>quilombolas</w:t>
      </w:r>
      <w:proofErr w:type="spellEnd"/>
      <w:r>
        <w:t>?</w:t>
      </w:r>
    </w:p>
    <w:p w14:paraId="590B420B" w14:textId="3523544A" w:rsidR="00ED1F25" w:rsidRPr="009038E6" w:rsidRDefault="00ED1F25" w:rsidP="00ED1F25">
      <w:pPr>
        <w:widowControl w:val="0"/>
        <w:pBdr>
          <w:top w:val="nil"/>
          <w:left w:val="nil"/>
          <w:bottom w:val="nil"/>
          <w:right w:val="nil"/>
          <w:between w:val="nil"/>
        </w:pBdr>
        <w:spacing w:before="259"/>
        <w:ind w:right="3"/>
        <w:jc w:val="both"/>
        <w:rPr>
          <w:rFonts w:eastAsia="Garamond"/>
          <w:lang w:val="es-ES"/>
        </w:rPr>
      </w:pPr>
      <w:r w:rsidRPr="009038E6">
        <w:rPr>
          <w:rFonts w:eastAsia="Garamond"/>
          <w:lang w:val="es-ES"/>
        </w:rPr>
        <w:t xml:space="preserve">Agradecemos el compromiso que tiene este Comité con los derechos reproductivos y con la erradicación de la discriminación y el acceso a los servicios de salud reproductiva de las mujeres y de las niñas en </w:t>
      </w:r>
      <w:r>
        <w:rPr>
          <w:rFonts w:eastAsia="Garamond"/>
          <w:lang w:val="es-ES"/>
        </w:rPr>
        <w:t>Brasil</w:t>
      </w:r>
      <w:r w:rsidRPr="009038E6">
        <w:rPr>
          <w:rFonts w:eastAsia="Garamond"/>
          <w:lang w:val="es-ES"/>
        </w:rPr>
        <w:t xml:space="preserve">. Estamos a entera disposición del Comité en caso de preguntas o si desean información adicional. </w:t>
      </w:r>
    </w:p>
    <w:p w14:paraId="64B68047" w14:textId="77777777" w:rsidR="00F34E0D" w:rsidRDefault="00F34E0D" w:rsidP="000158DC">
      <w:pPr>
        <w:jc w:val="both"/>
      </w:pPr>
    </w:p>
    <w:p w14:paraId="48640D84" w14:textId="77777777" w:rsidR="00F34E0D" w:rsidRDefault="002F1361" w:rsidP="000158DC">
      <w:pPr>
        <w:jc w:val="both"/>
      </w:pPr>
      <w:r>
        <w:t>Respetuosamente,</w:t>
      </w:r>
    </w:p>
    <w:p w14:paraId="4167661B" w14:textId="77777777" w:rsidR="00F34E0D" w:rsidRDefault="00F34E0D" w:rsidP="000158DC">
      <w:pPr>
        <w:jc w:val="both"/>
      </w:pPr>
    </w:p>
    <w:p w14:paraId="4EAA9715" w14:textId="7DC6A9E8" w:rsidR="00F34E0D" w:rsidRDefault="002F1361" w:rsidP="000158DC">
      <w:pPr>
        <w:jc w:val="both"/>
      </w:pPr>
      <w:r>
        <w:rPr>
          <w:b/>
          <w:bCs/>
        </w:rPr>
        <w:t>Centro de Derechos Reproductivos</w:t>
      </w:r>
    </w:p>
    <w:sectPr w:rsidR="00F34E0D">
      <w:headerReference w:type="default" r:id="rId11"/>
      <w:footerReference w:type="default" r:id="rId1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BA8A5" w14:textId="77777777" w:rsidR="00925360" w:rsidRDefault="00925360">
      <w:r>
        <w:separator/>
      </w:r>
    </w:p>
  </w:endnote>
  <w:endnote w:type="continuationSeparator" w:id="0">
    <w:p w14:paraId="263F58BE" w14:textId="77777777" w:rsidR="00925360" w:rsidRDefault="00925360">
      <w:r>
        <w:continuationSeparator/>
      </w:r>
    </w:p>
  </w:endnote>
  <w:endnote w:id="1">
    <w:p w14:paraId="29A6F9B3" w14:textId="0FB31D57" w:rsidR="00616847" w:rsidRPr="003723AD" w:rsidRDefault="00616847" w:rsidP="007F2334">
      <w:pPr>
        <w:jc w:val="both"/>
        <w:rPr>
          <w:sz w:val="18"/>
          <w:szCs w:val="18"/>
          <w:lang w:val="es-CO"/>
        </w:rPr>
      </w:pPr>
      <w:r w:rsidRPr="00D03385">
        <w:rPr>
          <w:rStyle w:val="EndnoteReference"/>
          <w:sz w:val="18"/>
          <w:szCs w:val="18"/>
        </w:rPr>
        <w:endnoteRef/>
      </w:r>
      <w:r w:rsidRPr="00D03385">
        <w:rPr>
          <w:sz w:val="18"/>
          <w:szCs w:val="18"/>
        </w:rPr>
        <w:t xml:space="preserve"> El Centro de Derechos Reproductivos representó el caso </w:t>
      </w:r>
      <w:r w:rsidRPr="00D03385">
        <w:rPr>
          <w:i/>
          <w:iCs/>
          <w:sz w:val="18"/>
          <w:szCs w:val="18"/>
        </w:rPr>
        <w:t>Alyne da Silva Pimentel Teixeira vs. Brasil</w:t>
      </w:r>
      <w:r w:rsidRPr="00D03385">
        <w:rPr>
          <w:sz w:val="18"/>
          <w:szCs w:val="18"/>
        </w:rPr>
        <w:t xml:space="preserve"> ante el Comité CEDAW, en el que dicho órgano desarrolló por primera vez</w:t>
      </w:r>
      <w:r w:rsidR="003E23BE" w:rsidRPr="00D03385">
        <w:rPr>
          <w:sz w:val="18"/>
          <w:szCs w:val="18"/>
        </w:rPr>
        <w:t xml:space="preserve"> estándares relacionados con el deber de los Estados de prestar servicios de salud materna de calidad a todas las mujeres sin discriminación por motivos de raza o clase. Además, el Centro representó los casos de </w:t>
      </w:r>
      <w:r w:rsidR="003E23BE" w:rsidRPr="00D03385">
        <w:rPr>
          <w:i/>
          <w:iCs/>
          <w:sz w:val="18"/>
          <w:szCs w:val="18"/>
        </w:rPr>
        <w:t xml:space="preserve">Lucía vs. Nicaragua, Susana vs. Nicaragua, Norma vs. Ecuador y Fátima vs. Guatemala, </w:t>
      </w:r>
      <w:r w:rsidR="003E23BE" w:rsidRPr="00D03385">
        <w:rPr>
          <w:sz w:val="18"/>
          <w:szCs w:val="18"/>
        </w:rPr>
        <w:t xml:space="preserve">en los que el Comité de Derechos Humanos sostuvo que el embarazo y la maternidad forzada de niñas, tras la negación del acceso al aborto, alcanzan el grado de tortura y tratos crueles, inhumanos o degradantes. </w:t>
      </w:r>
      <w:r w:rsidR="003E23BE" w:rsidRPr="00D03385">
        <w:rPr>
          <w:sz w:val="18"/>
          <w:szCs w:val="18"/>
          <w:lang w:val="pt-BR"/>
        </w:rPr>
        <w:t xml:space="preserve">Ver: Comité CEDAW. </w:t>
      </w:r>
      <w:r w:rsidR="003E23BE" w:rsidRPr="00D03385">
        <w:rPr>
          <w:i/>
          <w:iCs/>
          <w:sz w:val="18"/>
          <w:szCs w:val="18"/>
          <w:lang w:val="pt-BR"/>
        </w:rPr>
        <w:t xml:space="preserve">Caso Alyne da Silva Pimentel Teixeira vs. Brasil. </w:t>
      </w:r>
      <w:r w:rsidR="003E23BE" w:rsidRPr="00D03385">
        <w:rPr>
          <w:sz w:val="18"/>
          <w:szCs w:val="18"/>
        </w:rPr>
        <w:t xml:space="preserve">Comunicación No. 17/2008. </w:t>
      </w:r>
      <w:r w:rsidR="003E23BE" w:rsidRPr="00D03385">
        <w:rPr>
          <w:sz w:val="18"/>
          <w:szCs w:val="18"/>
          <w:lang w:val="es-CO"/>
        </w:rPr>
        <w:t xml:space="preserve">CEDAW/C/49/D/17/2008. 27 de septiembre de 2011, párr. 7.7.; </w:t>
      </w:r>
      <w:r w:rsidR="003E23BE" w:rsidRPr="00D03385">
        <w:rPr>
          <w:sz w:val="18"/>
          <w:szCs w:val="18"/>
        </w:rPr>
        <w:t xml:space="preserve">Comité de Derechos Humanos. </w:t>
      </w:r>
      <w:r w:rsidR="003E23BE" w:rsidRPr="00D03385">
        <w:rPr>
          <w:i/>
          <w:iCs/>
          <w:sz w:val="18"/>
          <w:szCs w:val="18"/>
        </w:rPr>
        <w:t>Caso Susana vs. Nicaragua</w:t>
      </w:r>
      <w:r w:rsidR="003E23BE" w:rsidRPr="00D03385">
        <w:rPr>
          <w:sz w:val="18"/>
          <w:szCs w:val="18"/>
        </w:rPr>
        <w:t xml:space="preserve">. Comunicación No. 3626/2019. CCPR/C/142/D/3626/2019. 30 de octubre de 2024, párrs. 8.8-8.19; </w:t>
      </w:r>
      <w:r w:rsidR="00AA3D73" w:rsidRPr="00D03385">
        <w:rPr>
          <w:i/>
          <w:iCs/>
          <w:sz w:val="18"/>
          <w:szCs w:val="18"/>
        </w:rPr>
        <w:t>Caso Lucía vs. Nicaragua.</w:t>
      </w:r>
      <w:r w:rsidR="00AA3D73" w:rsidRPr="00D03385">
        <w:rPr>
          <w:sz w:val="18"/>
          <w:szCs w:val="18"/>
        </w:rPr>
        <w:t xml:space="preserve"> Comunicación No. 3627/2019. CCPR/C/142/D/3627/2019. 31 de octubre de 2024, párrs. 8.8-8.19; </w:t>
      </w:r>
      <w:r w:rsidR="00AA3D73" w:rsidRPr="00D03385">
        <w:rPr>
          <w:i/>
          <w:iCs/>
          <w:sz w:val="18"/>
          <w:szCs w:val="18"/>
        </w:rPr>
        <w:t>Caso Norma vs. Ecuador.</w:t>
      </w:r>
      <w:r w:rsidR="00AA3D73" w:rsidRPr="00D03385">
        <w:rPr>
          <w:sz w:val="18"/>
          <w:szCs w:val="18"/>
        </w:rPr>
        <w:t xml:space="preserve"> Comunicación No. 3628/2019. CCPR/C/142/D/3628/2019. 31 de octubre de 2024, párrs. 11.12-11.13; </w:t>
      </w:r>
      <w:r w:rsidR="00AA3D73" w:rsidRPr="00D03385">
        <w:rPr>
          <w:i/>
          <w:iCs/>
          <w:sz w:val="18"/>
          <w:szCs w:val="18"/>
        </w:rPr>
        <w:t>Caso Fátima vs. Guatemala</w:t>
      </w:r>
      <w:r w:rsidR="00AA3D73" w:rsidRPr="00D03385">
        <w:rPr>
          <w:sz w:val="18"/>
          <w:szCs w:val="18"/>
        </w:rPr>
        <w:t xml:space="preserve">. Comunicación No. 3629/2019. </w:t>
      </w:r>
      <w:r w:rsidR="00AA3D73" w:rsidRPr="003723AD">
        <w:rPr>
          <w:sz w:val="18"/>
          <w:szCs w:val="18"/>
          <w:lang w:val="es-CO"/>
        </w:rPr>
        <w:t>CCPR/C/143/D/3629/2019. 19 de marzo de 2025, párrs. 15.9-15.11,</w:t>
      </w:r>
    </w:p>
  </w:endnote>
  <w:endnote w:id="2">
    <w:p w14:paraId="38C4513D" w14:textId="595A27A2" w:rsidR="00AA3D73" w:rsidRPr="00D03385" w:rsidRDefault="00AA3D73" w:rsidP="00A717A5">
      <w:pPr>
        <w:pStyle w:val="EndnoteText"/>
        <w:jc w:val="both"/>
        <w:rPr>
          <w:sz w:val="18"/>
          <w:szCs w:val="18"/>
          <w:lang w:val="es-MX"/>
        </w:rPr>
      </w:pPr>
      <w:r w:rsidRPr="00D03385">
        <w:rPr>
          <w:rStyle w:val="EndnoteReference"/>
          <w:sz w:val="18"/>
          <w:szCs w:val="18"/>
        </w:rPr>
        <w:endnoteRef/>
      </w:r>
      <w:r w:rsidRPr="003723AD">
        <w:rPr>
          <w:sz w:val="18"/>
          <w:szCs w:val="18"/>
          <w:lang w:val="es-CO"/>
        </w:rPr>
        <w:t xml:space="preserve"> Código Penal de Brasil. </w:t>
      </w:r>
      <w:hyperlink r:id="rId1" w:history="1">
        <w:r w:rsidRPr="00D03385">
          <w:rPr>
            <w:rStyle w:val="Hyperlink"/>
            <w:sz w:val="18"/>
            <w:szCs w:val="18"/>
          </w:rPr>
          <w:t>Decreto Ley N.º 2848 de 1940</w:t>
        </w:r>
      </w:hyperlink>
      <w:r w:rsidRPr="00D03385">
        <w:rPr>
          <w:sz w:val="18"/>
          <w:szCs w:val="18"/>
        </w:rPr>
        <w:t>, art. 124: “Provocar un aborto en sí misma o consentir que otra persona lo provoque</w:t>
      </w:r>
      <w:r w:rsidR="007F2334" w:rsidRPr="00D03385">
        <w:rPr>
          <w:sz w:val="18"/>
          <w:szCs w:val="18"/>
        </w:rPr>
        <w:t xml:space="preserve"> tiene una pena de </w:t>
      </w:r>
      <w:r w:rsidRPr="00D03385">
        <w:rPr>
          <w:sz w:val="18"/>
          <w:szCs w:val="18"/>
        </w:rPr>
        <w:t>detención de uno a tres años”</w:t>
      </w:r>
      <w:r w:rsidR="007F2334" w:rsidRPr="00D03385">
        <w:rPr>
          <w:sz w:val="18"/>
          <w:szCs w:val="18"/>
        </w:rPr>
        <w:t>; art. 128: “El aborto practicado por un médico no es punible: (i) cuando no hay otro medio para salvar la vida de la mujer embarazada; (ii) cuando el embarazo es resultado de una violación y existe el consentimiento de la mujer”. En 2012, el Supremo Tribunal Federal de Brasil despenalizó el aborto en casos de anencefalia.</w:t>
      </w:r>
    </w:p>
  </w:endnote>
  <w:endnote w:id="3">
    <w:p w14:paraId="64ECCC79" w14:textId="032B0765" w:rsidR="00A717A5" w:rsidRPr="003723AD" w:rsidRDefault="00A717A5" w:rsidP="00A717A5">
      <w:pPr>
        <w:pStyle w:val="EndnoteText"/>
        <w:jc w:val="both"/>
        <w:rPr>
          <w:sz w:val="18"/>
          <w:szCs w:val="18"/>
          <w:lang w:val="es-CO"/>
        </w:rPr>
      </w:pPr>
      <w:r w:rsidRPr="00D03385">
        <w:rPr>
          <w:rStyle w:val="EndnoteReference"/>
          <w:sz w:val="18"/>
          <w:szCs w:val="18"/>
        </w:rPr>
        <w:endnoteRef/>
      </w:r>
      <w:r w:rsidR="00D03385" w:rsidRPr="003723AD">
        <w:rPr>
          <w:sz w:val="18"/>
          <w:szCs w:val="18"/>
          <w:lang w:val="es-MX"/>
        </w:rPr>
        <w:t xml:space="preserve"> Diniz, D., et al; </w:t>
      </w:r>
      <w:hyperlink r:id="rId2" w:history="1">
        <w:r w:rsidR="00D03385" w:rsidRPr="003723AD">
          <w:rPr>
            <w:rStyle w:val="Hyperlink"/>
            <w:i/>
            <w:iCs/>
            <w:sz w:val="18"/>
            <w:szCs w:val="18"/>
            <w:lang w:val="es-MX"/>
          </w:rPr>
          <w:t>Encuesta Nacional de Aborto – Brasil</w:t>
        </w:r>
      </w:hyperlink>
      <w:r w:rsidR="00D03385" w:rsidRPr="003723AD">
        <w:rPr>
          <w:sz w:val="18"/>
          <w:szCs w:val="18"/>
          <w:lang w:val="es-MX"/>
        </w:rPr>
        <w:t xml:space="preserve">, 2021. Ciência &amp; Saúde Coletiva, 28, n.º 6, 2023; Diniz, D., et al. </w:t>
      </w:r>
      <w:hyperlink r:id="rId3" w:history="1">
        <w:r w:rsidR="00D03385" w:rsidRPr="00D03385">
          <w:rPr>
            <w:rStyle w:val="Hyperlink"/>
            <w:i/>
            <w:iCs/>
            <w:sz w:val="18"/>
            <w:szCs w:val="18"/>
            <w:lang w:val="es-CO"/>
          </w:rPr>
          <w:t>Aborto y raza en Brasil, Encuestas Nacionales de Aborto 2016 a 2021</w:t>
        </w:r>
      </w:hyperlink>
      <w:r w:rsidR="00D03385" w:rsidRPr="00D03385">
        <w:rPr>
          <w:sz w:val="18"/>
          <w:szCs w:val="18"/>
          <w:lang w:val="es-CO"/>
        </w:rPr>
        <w:t xml:space="preserve">. Ciência &amp; Saúde Coletiva, 28, n. 11, 2023; </w:t>
      </w:r>
      <w:r w:rsidR="00D03385" w:rsidRPr="00D03385">
        <w:rPr>
          <w:sz w:val="18"/>
          <w:szCs w:val="18"/>
        </w:rPr>
        <w:t xml:space="preserve">Piazza, J. et al, “Proteger los derechos, desafiar al poder: Aborto y activismo feminista en Brasil”. En: INCLO. </w:t>
      </w:r>
      <w:hyperlink r:id="rId4" w:history="1">
        <w:r w:rsidR="00D03385" w:rsidRPr="00D03385">
          <w:rPr>
            <w:rStyle w:val="Hyperlink"/>
            <w:i/>
            <w:iCs/>
            <w:sz w:val="18"/>
            <w:szCs w:val="18"/>
          </w:rPr>
          <w:t>La lucha por nuestras vidas: Caminos hacia el derecho universal al aborto</w:t>
        </w:r>
      </w:hyperlink>
      <w:r w:rsidR="00D03385" w:rsidRPr="00D03385">
        <w:rPr>
          <w:sz w:val="18"/>
          <w:szCs w:val="18"/>
        </w:rPr>
        <w:t>. 2026, p. 44.</w:t>
      </w:r>
    </w:p>
  </w:endnote>
  <w:endnote w:id="4">
    <w:p w14:paraId="5E13C38C" w14:textId="6C35E08E" w:rsidR="00D03385" w:rsidRPr="00D03385" w:rsidRDefault="00D03385" w:rsidP="00D03385">
      <w:pPr>
        <w:pStyle w:val="EndnoteText"/>
        <w:jc w:val="both"/>
        <w:rPr>
          <w:sz w:val="18"/>
          <w:szCs w:val="18"/>
          <w:lang w:val="pt-BR"/>
        </w:rPr>
      </w:pPr>
      <w:r w:rsidRPr="00D03385">
        <w:rPr>
          <w:rStyle w:val="EndnoteReference"/>
          <w:sz w:val="18"/>
          <w:szCs w:val="18"/>
        </w:rPr>
        <w:endnoteRef/>
      </w:r>
      <w:r w:rsidRPr="003723AD">
        <w:rPr>
          <w:sz w:val="18"/>
          <w:szCs w:val="18"/>
          <w:lang w:val="es-CO"/>
        </w:rPr>
        <w:t xml:space="preserve"> Ministerio de Salud de Brasil. </w:t>
      </w:r>
      <w:hyperlink r:id="rId5" w:history="1">
        <w:r w:rsidRPr="00D03385">
          <w:rPr>
            <w:rStyle w:val="Hyperlink"/>
            <w:i/>
            <w:iCs/>
            <w:sz w:val="18"/>
            <w:szCs w:val="18"/>
          </w:rPr>
          <w:t>Sistema de Información de Mortalidad.</w:t>
        </w:r>
      </w:hyperlink>
      <w:r w:rsidRPr="00D03385">
        <w:rPr>
          <w:sz w:val="18"/>
          <w:szCs w:val="18"/>
        </w:rPr>
        <w:t xml:space="preserve"> </w:t>
      </w:r>
      <w:r w:rsidRPr="00D03385">
        <w:rPr>
          <w:sz w:val="18"/>
          <w:szCs w:val="18"/>
          <w:lang w:val="pt-BR"/>
        </w:rPr>
        <w:t xml:space="preserve">Brasilia, 2023; Goes, E. F t al. </w:t>
      </w:r>
      <w:hyperlink r:id="rId6" w:history="1">
        <w:r w:rsidRPr="00D03385">
          <w:rPr>
            <w:rStyle w:val="Hyperlink"/>
            <w:i/>
            <w:iCs/>
            <w:sz w:val="18"/>
            <w:szCs w:val="18"/>
            <w:lang w:val="pt-BR"/>
          </w:rPr>
          <w:t>Vulnerabilidade racial e barreiras individuais de mulheres em busca do primeiro atendimento pós-aborto</w:t>
        </w:r>
      </w:hyperlink>
      <w:r w:rsidRPr="00D03385">
        <w:rPr>
          <w:sz w:val="18"/>
          <w:szCs w:val="18"/>
          <w:lang w:val="pt-BR"/>
        </w:rPr>
        <w:t>. Cadernos de Saúde Pública, 36, 2020.</w:t>
      </w:r>
    </w:p>
  </w:endnote>
  <w:endnote w:id="5">
    <w:p w14:paraId="4275A112" w14:textId="77777777" w:rsidR="005E2855" w:rsidRPr="003723AD" w:rsidRDefault="005E2855" w:rsidP="005E2855">
      <w:pPr>
        <w:pStyle w:val="EndnoteText"/>
        <w:jc w:val="both"/>
        <w:rPr>
          <w:sz w:val="18"/>
          <w:szCs w:val="18"/>
          <w:lang w:val="pt-BR"/>
        </w:rPr>
      </w:pPr>
      <w:r w:rsidRPr="00A717A5">
        <w:rPr>
          <w:rStyle w:val="EndnoteReference"/>
          <w:sz w:val="18"/>
          <w:szCs w:val="18"/>
        </w:rPr>
        <w:endnoteRef/>
      </w:r>
      <w:r w:rsidRPr="003723AD">
        <w:rPr>
          <w:sz w:val="18"/>
          <w:szCs w:val="18"/>
          <w:lang w:val="pt-BR"/>
        </w:rPr>
        <w:t xml:space="preserve"> Comité contra la Tortura, </w:t>
      </w:r>
      <w:r w:rsidRPr="003723AD">
        <w:rPr>
          <w:i/>
          <w:iCs/>
          <w:sz w:val="18"/>
          <w:szCs w:val="18"/>
          <w:lang w:val="pt-BR"/>
        </w:rPr>
        <w:t>Observaciones finales sobre el segundo informe periódico del Brasil</w:t>
      </w:r>
      <w:r w:rsidRPr="003723AD">
        <w:rPr>
          <w:sz w:val="18"/>
          <w:szCs w:val="18"/>
          <w:lang w:val="pt-BR"/>
        </w:rPr>
        <w:t>, CAT/C/BRA/CO/2, 12 de junio de 2023, párrs. 49-50.</w:t>
      </w:r>
    </w:p>
  </w:endnote>
  <w:endnote w:id="6">
    <w:p w14:paraId="4C1F139F" w14:textId="1EA387BE" w:rsidR="00302EB4" w:rsidRPr="003723AD" w:rsidRDefault="00302EB4" w:rsidP="00A717A5">
      <w:pPr>
        <w:pStyle w:val="EndnoteText"/>
        <w:jc w:val="both"/>
        <w:rPr>
          <w:sz w:val="18"/>
          <w:szCs w:val="18"/>
          <w:lang w:val="pt-BR"/>
        </w:rPr>
      </w:pPr>
      <w:r w:rsidRPr="00D03385">
        <w:rPr>
          <w:rStyle w:val="EndnoteReference"/>
          <w:sz w:val="18"/>
          <w:szCs w:val="18"/>
        </w:rPr>
        <w:endnoteRef/>
      </w:r>
      <w:r w:rsidRPr="00D03385">
        <w:rPr>
          <w:sz w:val="18"/>
          <w:szCs w:val="18"/>
          <w:lang w:val="pt-BR"/>
        </w:rPr>
        <w:t xml:space="preserve"> Consejo Federal de Medicina, </w:t>
      </w:r>
      <w:hyperlink r:id="rId7" w:history="1">
        <w:r w:rsidRPr="00D03385">
          <w:rPr>
            <w:rStyle w:val="Hyperlink"/>
            <w:sz w:val="18"/>
            <w:szCs w:val="18"/>
            <w:lang w:val="pt-BR"/>
          </w:rPr>
          <w:t>Resolución Nº 2378/2024</w:t>
        </w:r>
      </w:hyperlink>
      <w:r w:rsidRPr="00D03385">
        <w:rPr>
          <w:sz w:val="18"/>
          <w:szCs w:val="18"/>
          <w:lang w:val="pt-BR"/>
        </w:rPr>
        <w:t xml:space="preserve">, 3 de abril de 2024, art. 2. </w:t>
      </w:r>
      <w:r w:rsidRPr="003723AD">
        <w:rPr>
          <w:sz w:val="18"/>
          <w:szCs w:val="18"/>
          <w:lang w:val="pt-BR"/>
        </w:rPr>
        <w:t>Aplicación suspendida por el Ministro Alexandre de Moraes, Supremo Tribunal Federal (STF).</w:t>
      </w:r>
    </w:p>
  </w:endnote>
  <w:endnote w:id="7">
    <w:p w14:paraId="002666E7" w14:textId="7D985E87" w:rsidR="00C77895" w:rsidRPr="00C77895" w:rsidRDefault="00C77895" w:rsidP="00C77895">
      <w:pPr>
        <w:pStyle w:val="EndnoteText"/>
        <w:jc w:val="both"/>
        <w:rPr>
          <w:sz w:val="18"/>
          <w:szCs w:val="18"/>
          <w:lang w:val="pt-BR"/>
        </w:rPr>
      </w:pPr>
      <w:r>
        <w:rPr>
          <w:rStyle w:val="EndnoteReference"/>
        </w:rPr>
        <w:endnoteRef/>
      </w:r>
      <w:r>
        <w:t xml:space="preserve"> </w:t>
      </w:r>
      <w:r>
        <w:rPr>
          <w:sz w:val="18"/>
          <w:szCs w:val="18"/>
        </w:rPr>
        <w:t>E</w:t>
      </w:r>
      <w:r w:rsidRPr="00C77895">
        <w:rPr>
          <w:sz w:val="18"/>
          <w:szCs w:val="18"/>
        </w:rPr>
        <w:t>l breve periodo durante el cual la resolución estuvo en vigor fue suficiente</w:t>
      </w:r>
      <w:r>
        <w:rPr>
          <w:sz w:val="18"/>
          <w:szCs w:val="18"/>
        </w:rPr>
        <w:t xml:space="preserve"> </w:t>
      </w:r>
      <w:r w:rsidRPr="00C77895">
        <w:rPr>
          <w:sz w:val="18"/>
          <w:szCs w:val="18"/>
        </w:rPr>
        <w:t>para provocar interrupciones. Con base en el reglamento, el Consejo Regional</w:t>
      </w:r>
      <w:r>
        <w:rPr>
          <w:sz w:val="18"/>
          <w:szCs w:val="18"/>
        </w:rPr>
        <w:t xml:space="preserve"> </w:t>
      </w:r>
      <w:r w:rsidRPr="00C77895">
        <w:rPr>
          <w:sz w:val="18"/>
          <w:szCs w:val="18"/>
        </w:rPr>
        <w:t>de Medicina de São Paulo inició investigaciones administrativas contra los</w:t>
      </w:r>
      <w:r>
        <w:rPr>
          <w:sz w:val="18"/>
          <w:szCs w:val="18"/>
        </w:rPr>
        <w:t xml:space="preserve"> </w:t>
      </w:r>
      <w:r w:rsidRPr="00C77895">
        <w:rPr>
          <w:sz w:val="18"/>
          <w:szCs w:val="18"/>
        </w:rPr>
        <w:t>médicos que trabajaban en el servicio de aborto legal de Cachoeirinha y solicitó</w:t>
      </w:r>
      <w:r>
        <w:rPr>
          <w:sz w:val="18"/>
          <w:szCs w:val="18"/>
        </w:rPr>
        <w:t xml:space="preserve"> </w:t>
      </w:r>
      <w:r w:rsidRPr="00C77895">
        <w:rPr>
          <w:sz w:val="18"/>
          <w:szCs w:val="18"/>
        </w:rPr>
        <w:t>repetidamente historias clínicas confidenciales en un intento de criminalizar a las</w:t>
      </w:r>
      <w:r>
        <w:rPr>
          <w:sz w:val="18"/>
          <w:szCs w:val="18"/>
        </w:rPr>
        <w:t xml:space="preserve"> </w:t>
      </w:r>
      <w:r w:rsidRPr="00C77895">
        <w:rPr>
          <w:sz w:val="18"/>
          <w:szCs w:val="18"/>
        </w:rPr>
        <w:t>personas involucradas en los procedimientos.</w:t>
      </w:r>
      <w:r>
        <w:rPr>
          <w:sz w:val="18"/>
          <w:szCs w:val="18"/>
        </w:rPr>
        <w:t xml:space="preserve"> Ver: </w:t>
      </w:r>
      <w:r w:rsidRPr="00D03385">
        <w:rPr>
          <w:sz w:val="18"/>
          <w:szCs w:val="18"/>
        </w:rPr>
        <w:t xml:space="preserve">Piazza, J. et al, “Proteger los derechos, desafiar al poder: Aborto y activismo feminista en Brasil”. En: INCLO. </w:t>
      </w:r>
      <w:hyperlink r:id="rId8" w:history="1">
        <w:r w:rsidRPr="00D03385">
          <w:rPr>
            <w:rStyle w:val="Hyperlink"/>
            <w:i/>
            <w:iCs/>
            <w:sz w:val="18"/>
            <w:szCs w:val="18"/>
          </w:rPr>
          <w:t>La lucha por nuestras vidas: Caminos hacia el derecho universal al aborto</w:t>
        </w:r>
      </w:hyperlink>
      <w:r w:rsidRPr="00D03385">
        <w:rPr>
          <w:sz w:val="18"/>
          <w:szCs w:val="18"/>
        </w:rPr>
        <w:t xml:space="preserve">. </w:t>
      </w:r>
      <w:r w:rsidRPr="003723AD">
        <w:rPr>
          <w:sz w:val="18"/>
          <w:szCs w:val="18"/>
          <w:lang w:val="pt-BR"/>
        </w:rPr>
        <w:t>2026, p. 51.</w:t>
      </w:r>
    </w:p>
  </w:endnote>
  <w:endnote w:id="8">
    <w:p w14:paraId="6AE8436C" w14:textId="77777777" w:rsidR="001627B7" w:rsidRPr="001627B7" w:rsidRDefault="001627B7" w:rsidP="001627B7">
      <w:pPr>
        <w:pStyle w:val="EndnoteText"/>
        <w:rPr>
          <w:sz w:val="18"/>
          <w:szCs w:val="18"/>
          <w:lang w:val="es-CO"/>
        </w:rPr>
      </w:pPr>
      <w:r w:rsidRPr="00D03385">
        <w:rPr>
          <w:rStyle w:val="EndnoteReference"/>
          <w:sz w:val="18"/>
          <w:szCs w:val="18"/>
        </w:rPr>
        <w:endnoteRef/>
      </w:r>
      <w:r w:rsidRPr="003723AD">
        <w:rPr>
          <w:sz w:val="18"/>
          <w:szCs w:val="18"/>
          <w:lang w:val="pt-BR"/>
        </w:rPr>
        <w:t xml:space="preserve"> Correia, Mariama. </w:t>
      </w:r>
      <w:hyperlink r:id="rId9" w:history="1">
        <w:r w:rsidRPr="00D03385">
          <w:rPr>
            <w:rStyle w:val="Hyperlink"/>
            <w:i/>
            <w:iCs/>
            <w:sz w:val="18"/>
            <w:szCs w:val="18"/>
            <w:lang w:val="pt-BR"/>
          </w:rPr>
          <w:t>As dezenas de projetos contra o aborto no Congresso Nacional.</w:t>
        </w:r>
      </w:hyperlink>
      <w:r w:rsidRPr="00D03385">
        <w:rPr>
          <w:sz w:val="18"/>
          <w:szCs w:val="18"/>
          <w:lang w:val="pt-BR"/>
        </w:rPr>
        <w:t xml:space="preserve"> </w:t>
      </w:r>
      <w:r w:rsidRPr="001627B7">
        <w:rPr>
          <w:sz w:val="18"/>
          <w:szCs w:val="18"/>
          <w:lang w:val="es-CO"/>
        </w:rPr>
        <w:t>Agência Pública, 2024.</w:t>
      </w:r>
    </w:p>
  </w:endnote>
  <w:endnote w:id="9">
    <w:p w14:paraId="3BA81762" w14:textId="553EAF33" w:rsidR="00302EB4" w:rsidRPr="00D03385" w:rsidRDefault="00302EB4" w:rsidP="00A717A5">
      <w:pPr>
        <w:pStyle w:val="EndnoteText"/>
        <w:jc w:val="both"/>
        <w:rPr>
          <w:sz w:val="18"/>
          <w:szCs w:val="18"/>
          <w:lang w:val="es-ES_tradnl"/>
        </w:rPr>
      </w:pPr>
      <w:r w:rsidRPr="00D03385">
        <w:rPr>
          <w:rStyle w:val="EndnoteReference"/>
          <w:sz w:val="18"/>
          <w:szCs w:val="18"/>
        </w:rPr>
        <w:endnoteRef/>
      </w:r>
      <w:r w:rsidRPr="00D03385">
        <w:rPr>
          <w:sz w:val="18"/>
          <w:szCs w:val="18"/>
        </w:rPr>
        <w:t xml:space="preserve"> Véase, por ejemplo, el Proyecto de Ley PL 1904/2024, que busca equiparar el aborto después de las 22 semanas de gestación con el homicidio, incluso en casos de violación. Ver Folha de S. Paulo, </w:t>
      </w:r>
      <w:hyperlink r:id="rId10" w:history="1">
        <w:r w:rsidRPr="00D03385">
          <w:rPr>
            <w:rStyle w:val="Hyperlink"/>
            <w:sz w:val="18"/>
            <w:szCs w:val="18"/>
          </w:rPr>
          <w:t>Una víctima de violación que realice un aborto en Brasil podría enfrentar una pena mayor que la del violador</w:t>
        </w:r>
      </w:hyperlink>
      <w:r w:rsidRPr="00D03385">
        <w:rPr>
          <w:sz w:val="18"/>
          <w:szCs w:val="18"/>
        </w:rPr>
        <w:t xml:space="preserve">, 14 de junio de 2024: </w:t>
      </w:r>
    </w:p>
  </w:endnote>
  <w:endnote w:id="10">
    <w:p w14:paraId="57A7373F" w14:textId="2801A5C6" w:rsidR="00C77895" w:rsidRPr="00C77895" w:rsidRDefault="00C77895" w:rsidP="00C77895">
      <w:pPr>
        <w:pStyle w:val="EndnoteText"/>
        <w:jc w:val="both"/>
        <w:rPr>
          <w:b/>
          <w:bCs/>
          <w:sz w:val="18"/>
          <w:szCs w:val="18"/>
        </w:rPr>
      </w:pPr>
      <w:r w:rsidRPr="00C77895">
        <w:rPr>
          <w:rStyle w:val="EndnoteReference"/>
          <w:sz w:val="18"/>
          <w:szCs w:val="18"/>
        </w:rPr>
        <w:endnoteRef/>
      </w:r>
      <w:r w:rsidRPr="00C77895">
        <w:rPr>
          <w:sz w:val="18"/>
          <w:szCs w:val="18"/>
        </w:rPr>
        <w:t xml:space="preserve"> Agência Câmara de Notícias</w:t>
      </w:r>
      <w:hyperlink r:id="rId11" w:history="1">
        <w:r w:rsidRPr="00C77895">
          <w:rPr>
            <w:rStyle w:val="Hyperlink"/>
            <w:i/>
            <w:iCs/>
            <w:sz w:val="18"/>
            <w:szCs w:val="18"/>
          </w:rPr>
          <w:t>. La Comisión de Constitución, Justicia y Ciudadanía (CCJ) aprueba la admisibilidad de una propuesta que garantiza el derecho a la vida para los fetos e impide el aborto legal.</w:t>
        </w:r>
      </w:hyperlink>
      <w:r w:rsidRPr="00C77895">
        <w:rPr>
          <w:sz w:val="18"/>
          <w:szCs w:val="18"/>
        </w:rPr>
        <w:t xml:space="preserve"> 2024.</w:t>
      </w:r>
    </w:p>
  </w:endnote>
  <w:endnote w:id="11">
    <w:p w14:paraId="77030D79" w14:textId="04ABDF45" w:rsidR="00302EB4" w:rsidRPr="00A717A5" w:rsidRDefault="00302EB4" w:rsidP="00C77895">
      <w:pPr>
        <w:pStyle w:val="EndnoteText"/>
        <w:jc w:val="both"/>
        <w:rPr>
          <w:sz w:val="18"/>
          <w:szCs w:val="18"/>
          <w:lang w:val="es-ES_tradnl"/>
        </w:rPr>
      </w:pPr>
      <w:r w:rsidRPr="00C77895">
        <w:rPr>
          <w:rStyle w:val="EndnoteReference"/>
          <w:sz w:val="18"/>
          <w:szCs w:val="18"/>
        </w:rPr>
        <w:endnoteRef/>
      </w:r>
      <w:r w:rsidRPr="00C77895">
        <w:rPr>
          <w:sz w:val="18"/>
          <w:szCs w:val="18"/>
        </w:rPr>
        <w:t xml:space="preserve"> </w:t>
      </w:r>
      <w:r w:rsidRPr="00C77895">
        <w:rPr>
          <w:sz w:val="18"/>
          <w:szCs w:val="18"/>
          <w:lang w:val="es-ES_tradnl"/>
        </w:rPr>
        <w:t>El 23 de diciembre de 2024, el Consejo Nacional de los Derechos de la Niñez y la Adolescencia (CONANDA) publicó la Resolución 258, que establece directrices específicas para que los profesionales sanitarios presten una atención adecuada a las niñas y adolescentes víctimas de violencia sexual. Entre ellas se incluye el acceso al aborto legal sin obstáculos y sin necesidad</w:t>
      </w:r>
      <w:r w:rsidRPr="00E3315D">
        <w:rPr>
          <w:sz w:val="18"/>
          <w:szCs w:val="18"/>
          <w:lang w:val="es-ES_tradnl"/>
        </w:rPr>
        <w:t xml:space="preserve"> de autorización parental o judicial, protegiendo sus derechos a la salud, la información, la privacidad y la autonomía, en consonancia con sus capacidades en desarrollo. Sin embargo, la aplicación de la Resolución 258 se ha enfrentado a dificultades debido a la postura vacilante del Gobierno federal respecto a la aplicación del aborto legal, su resistencia a la propia resolución y la falta de formación y recursos para que los profesionales sanitarios la apliquen de manera efectiva. Ver: CONANDA. </w:t>
      </w:r>
      <w:hyperlink r:id="rId12" w:history="1">
        <w:r w:rsidRPr="00E3315D">
          <w:rPr>
            <w:rStyle w:val="Hyperlink"/>
            <w:sz w:val="18"/>
            <w:szCs w:val="18"/>
            <w:lang w:val="es-ES_tradnl"/>
          </w:rPr>
          <w:t>Resolución 258</w:t>
        </w:r>
      </w:hyperlink>
      <w:r w:rsidRPr="00E3315D">
        <w:rPr>
          <w:sz w:val="18"/>
          <w:szCs w:val="18"/>
          <w:lang w:val="es-ES_tradnl"/>
        </w:rPr>
        <w:t xml:space="preserve">. 23 </w:t>
      </w:r>
      <w:r w:rsidRPr="00A717A5">
        <w:rPr>
          <w:sz w:val="18"/>
          <w:szCs w:val="18"/>
          <w:lang w:val="es-ES_tradnl"/>
        </w:rPr>
        <w:t>de diciembre de 2024.</w:t>
      </w:r>
    </w:p>
  </w:endnote>
  <w:endnote w:id="12">
    <w:p w14:paraId="2A975F5A" w14:textId="209C197E" w:rsidR="007F2334" w:rsidRPr="00A717A5" w:rsidRDefault="007F2334" w:rsidP="00A717A5">
      <w:pPr>
        <w:pStyle w:val="EndnoteText"/>
        <w:jc w:val="both"/>
        <w:rPr>
          <w:sz w:val="18"/>
          <w:szCs w:val="18"/>
        </w:rPr>
      </w:pPr>
      <w:r w:rsidRPr="00A717A5">
        <w:rPr>
          <w:rStyle w:val="EndnoteReference"/>
          <w:sz w:val="18"/>
          <w:szCs w:val="18"/>
        </w:rPr>
        <w:endnoteRef/>
      </w:r>
      <w:r w:rsidRPr="00A717A5">
        <w:rPr>
          <w:sz w:val="18"/>
          <w:szCs w:val="18"/>
        </w:rPr>
        <w:t xml:space="preserve"> Piazza, J. et al, </w:t>
      </w:r>
      <w:r w:rsidR="00A717A5" w:rsidRPr="00A717A5">
        <w:rPr>
          <w:sz w:val="18"/>
          <w:szCs w:val="18"/>
        </w:rPr>
        <w:t>“</w:t>
      </w:r>
      <w:r w:rsidRPr="00A717A5">
        <w:rPr>
          <w:sz w:val="18"/>
          <w:szCs w:val="18"/>
        </w:rPr>
        <w:t>Proteger los derechos, desafiar al poder: Aborto y activismo feminista en Brasil</w:t>
      </w:r>
      <w:r w:rsidR="00A717A5" w:rsidRPr="00A717A5">
        <w:rPr>
          <w:sz w:val="18"/>
          <w:szCs w:val="18"/>
        </w:rPr>
        <w:t>”</w:t>
      </w:r>
      <w:r w:rsidRPr="00A717A5">
        <w:rPr>
          <w:sz w:val="18"/>
          <w:szCs w:val="18"/>
        </w:rPr>
        <w:t>.</w:t>
      </w:r>
      <w:r w:rsidR="00A717A5" w:rsidRPr="00A717A5">
        <w:rPr>
          <w:sz w:val="18"/>
          <w:szCs w:val="18"/>
        </w:rPr>
        <w:t xml:space="preserve"> En: INCLO. </w:t>
      </w:r>
      <w:hyperlink r:id="rId13" w:history="1">
        <w:r w:rsidR="00A717A5" w:rsidRPr="00A717A5">
          <w:rPr>
            <w:rStyle w:val="Hyperlink"/>
            <w:i/>
            <w:iCs/>
            <w:sz w:val="18"/>
            <w:szCs w:val="18"/>
          </w:rPr>
          <w:t>La lucha por nuestras vidas: Caminos hacia el derecho universal al aborto</w:t>
        </w:r>
      </w:hyperlink>
      <w:r w:rsidR="00A717A5" w:rsidRPr="00A717A5">
        <w:rPr>
          <w:sz w:val="18"/>
          <w:szCs w:val="18"/>
        </w:rPr>
        <w:t>. 2026, p.</w:t>
      </w:r>
      <w:r w:rsidRPr="00A717A5">
        <w:rPr>
          <w:sz w:val="18"/>
          <w:szCs w:val="18"/>
        </w:rPr>
        <w:t xml:space="preserve"> 50.</w:t>
      </w:r>
    </w:p>
  </w:endnote>
  <w:endnote w:id="13">
    <w:p w14:paraId="2F99E3A7" w14:textId="062981C3" w:rsidR="000158DC" w:rsidRPr="00E3315D" w:rsidRDefault="000158DC" w:rsidP="00A717A5">
      <w:pPr>
        <w:pStyle w:val="EndnoteText"/>
        <w:jc w:val="both"/>
        <w:rPr>
          <w:sz w:val="18"/>
          <w:szCs w:val="18"/>
          <w:lang w:val="es-ES_tradnl"/>
        </w:rPr>
      </w:pPr>
      <w:r w:rsidRPr="00A717A5">
        <w:rPr>
          <w:rStyle w:val="EndnoteReference"/>
          <w:sz w:val="18"/>
          <w:szCs w:val="18"/>
        </w:rPr>
        <w:endnoteRef/>
      </w:r>
      <w:r w:rsidRPr="00A717A5">
        <w:rPr>
          <w:sz w:val="18"/>
          <w:szCs w:val="18"/>
        </w:rPr>
        <w:t xml:space="preserve"> Comité contra la Tortura, Observaciones finales sobre el segundo informe periódico del Brasil, CAT/C/BRA/CO/2, 12 de junio de 2023, párrs. 49-50.</w:t>
      </w:r>
    </w:p>
  </w:endnote>
  <w:endnote w:id="14">
    <w:p w14:paraId="59FDB539" w14:textId="7063E5D4" w:rsidR="002308D4" w:rsidRPr="00616847" w:rsidRDefault="002308D4" w:rsidP="00E3315D">
      <w:pPr>
        <w:pStyle w:val="EndnoteText"/>
        <w:jc w:val="both"/>
        <w:rPr>
          <w:sz w:val="18"/>
          <w:szCs w:val="18"/>
          <w:lang w:val="es-CO"/>
        </w:rPr>
      </w:pPr>
      <w:r w:rsidRPr="00E3315D">
        <w:rPr>
          <w:rStyle w:val="EndnoteReference"/>
          <w:sz w:val="18"/>
          <w:szCs w:val="18"/>
        </w:rPr>
        <w:endnoteRef/>
      </w:r>
      <w:r w:rsidRPr="00616847">
        <w:rPr>
          <w:sz w:val="18"/>
          <w:szCs w:val="18"/>
          <w:lang w:val="es-CO"/>
        </w:rPr>
        <w:t xml:space="preserve"> </w:t>
      </w:r>
      <w:r w:rsidR="00E3315D" w:rsidRPr="00616847">
        <w:rPr>
          <w:sz w:val="18"/>
          <w:szCs w:val="18"/>
          <w:lang w:val="es-CO"/>
        </w:rPr>
        <w:t>Foro Brasileño sobre Seguridad Pública</w:t>
      </w:r>
      <w:r w:rsidRPr="00616847">
        <w:rPr>
          <w:sz w:val="18"/>
          <w:szCs w:val="18"/>
          <w:lang w:val="es-CO"/>
        </w:rPr>
        <w:t xml:space="preserve">. </w:t>
      </w:r>
      <w:hyperlink r:id="rId14" w:history="1">
        <w:r w:rsidR="00E3315D" w:rsidRPr="00616847">
          <w:rPr>
            <w:rStyle w:val="Hyperlink"/>
            <w:i/>
            <w:iCs/>
            <w:sz w:val="18"/>
            <w:szCs w:val="18"/>
            <w:lang w:val="es-CO"/>
          </w:rPr>
          <w:t xml:space="preserve">Anuario Brasuleño de Seguridad Pública </w:t>
        </w:r>
      </w:hyperlink>
      <w:r w:rsidRPr="00616847">
        <w:rPr>
          <w:sz w:val="18"/>
          <w:szCs w:val="18"/>
          <w:lang w:val="es-CO"/>
        </w:rPr>
        <w:t xml:space="preserve">. 2024, p. 17; UNICEF Brasil. </w:t>
      </w:r>
      <w:hyperlink r:id="rId15" w:tgtFrame="_blank" w:history="1">
        <w:r w:rsidR="00E3315D" w:rsidRPr="00616847">
          <w:rPr>
            <w:rStyle w:val="Hyperlink"/>
            <w:i/>
            <w:iCs/>
            <w:sz w:val="18"/>
            <w:szCs w:val="18"/>
            <w:lang w:val="es-CO"/>
          </w:rPr>
          <w:t>Panorama de Violencia Letal y Sexual de Violencia contra los niños y adolescentes en Brasil</w:t>
        </w:r>
        <w:r w:rsidRPr="00616847">
          <w:rPr>
            <w:rStyle w:val="Hyperlink"/>
            <w:i/>
            <w:iCs/>
            <w:sz w:val="18"/>
            <w:szCs w:val="18"/>
            <w:lang w:val="es-CO"/>
          </w:rPr>
          <w:t>, 2021–2023</w:t>
        </w:r>
      </w:hyperlink>
      <w:r w:rsidRPr="00616847">
        <w:rPr>
          <w:sz w:val="18"/>
          <w:szCs w:val="18"/>
          <w:lang w:val="es-CO"/>
        </w:rPr>
        <w:t>. 2024, p 5.</w:t>
      </w:r>
    </w:p>
  </w:endnote>
  <w:endnote w:id="15">
    <w:p w14:paraId="2E28BF2A" w14:textId="166A5FF7" w:rsidR="002308D4" w:rsidRPr="003723AD" w:rsidRDefault="002308D4" w:rsidP="006442B0">
      <w:pPr>
        <w:pStyle w:val="EndnoteText"/>
        <w:jc w:val="both"/>
        <w:rPr>
          <w:sz w:val="18"/>
          <w:szCs w:val="18"/>
          <w:lang w:val="en-US"/>
        </w:rPr>
      </w:pPr>
      <w:r w:rsidRPr="00E3315D">
        <w:rPr>
          <w:rStyle w:val="EndnoteReference"/>
          <w:sz w:val="18"/>
          <w:szCs w:val="18"/>
        </w:rPr>
        <w:endnoteRef/>
      </w:r>
      <w:r w:rsidRPr="00E3315D">
        <w:rPr>
          <w:sz w:val="18"/>
          <w:szCs w:val="18"/>
        </w:rPr>
        <w:t xml:space="preserve"> </w:t>
      </w:r>
      <w:r w:rsidR="0022745A" w:rsidRPr="00616847">
        <w:rPr>
          <w:sz w:val="18"/>
          <w:szCs w:val="18"/>
          <w:lang w:val="es-CO"/>
        </w:rPr>
        <w:t>A partir de los datos oficiales del Ministerio de Salud, diversas encuestas independientes ponen de relieve la situación de los embarazos forzados y la maternidad precoz en Brasil</w:t>
      </w:r>
      <w:r w:rsidRPr="00616847">
        <w:rPr>
          <w:sz w:val="18"/>
          <w:szCs w:val="18"/>
          <w:lang w:val="es-CO"/>
        </w:rPr>
        <w:t xml:space="preserve">. </w:t>
      </w:r>
      <w:r w:rsidR="00302EB4" w:rsidRPr="00E3315D">
        <w:rPr>
          <w:sz w:val="18"/>
          <w:szCs w:val="18"/>
          <w:lang w:val="pt-BR"/>
        </w:rPr>
        <w:t>Ver</w:t>
      </w:r>
      <w:r w:rsidRPr="00E3315D">
        <w:rPr>
          <w:sz w:val="18"/>
          <w:szCs w:val="18"/>
          <w:lang w:val="pt-BR"/>
        </w:rPr>
        <w:t xml:space="preserve">: Cardieri, L. </w:t>
      </w:r>
      <w:hyperlink r:id="rId16" w:history="1">
        <w:r w:rsidR="00E3315D">
          <w:rPr>
            <w:rStyle w:val="Hyperlink"/>
            <w:i/>
            <w:iCs/>
            <w:sz w:val="18"/>
            <w:szCs w:val="18"/>
            <w:lang w:val="pt-BR"/>
          </w:rPr>
          <w:t>Estudio de niñas que son madres</w:t>
        </w:r>
        <w:r w:rsidRPr="00E3315D">
          <w:rPr>
            <w:rStyle w:val="Hyperlink"/>
            <w:i/>
            <w:iCs/>
            <w:sz w:val="18"/>
            <w:szCs w:val="18"/>
            <w:lang w:val="pt-BR"/>
          </w:rPr>
          <w:t xml:space="preserve"> 2023</w:t>
        </w:r>
      </w:hyperlink>
      <w:r w:rsidRPr="00E3315D">
        <w:rPr>
          <w:i/>
          <w:iCs/>
          <w:sz w:val="18"/>
          <w:szCs w:val="18"/>
          <w:lang w:val="pt-BR"/>
        </w:rPr>
        <w:t>.</w:t>
      </w:r>
      <w:r w:rsidRPr="00E3315D">
        <w:rPr>
          <w:sz w:val="18"/>
          <w:szCs w:val="18"/>
          <w:lang w:val="pt-BR"/>
        </w:rPr>
        <w:t xml:space="preserve"> Rede Feminista de </w:t>
      </w:r>
      <w:r w:rsidRPr="006442B0">
        <w:rPr>
          <w:sz w:val="18"/>
          <w:szCs w:val="18"/>
          <w:lang w:val="pt-BR"/>
        </w:rPr>
        <w:t xml:space="preserve">Saúde, Anis, Portal Catarinas, Coletivo Feminista Sexualidade e Saúde &amp; Grupo Curumim. </w:t>
      </w:r>
      <w:r w:rsidRPr="003723AD">
        <w:rPr>
          <w:sz w:val="18"/>
          <w:szCs w:val="18"/>
          <w:lang w:val="en-US"/>
        </w:rPr>
        <w:t>2023, p. 6.</w:t>
      </w:r>
    </w:p>
  </w:endnote>
  <w:endnote w:id="16">
    <w:p w14:paraId="4203E1FE" w14:textId="50232806" w:rsidR="006442B0" w:rsidRPr="003723AD" w:rsidRDefault="006442B0" w:rsidP="006442B0">
      <w:pPr>
        <w:pStyle w:val="EndnoteText"/>
        <w:jc w:val="both"/>
        <w:rPr>
          <w:lang w:val="es-CO"/>
        </w:rPr>
      </w:pPr>
      <w:r w:rsidRPr="006442B0">
        <w:rPr>
          <w:rStyle w:val="EndnoteReference"/>
          <w:sz w:val="18"/>
          <w:szCs w:val="18"/>
        </w:rPr>
        <w:endnoteRef/>
      </w:r>
      <w:r w:rsidRPr="00555FDF">
        <w:rPr>
          <w:sz w:val="18"/>
          <w:szCs w:val="18"/>
          <w:lang w:val="en-US"/>
        </w:rPr>
        <w:t xml:space="preserve"> Daltoé, C.M., et al. </w:t>
      </w:r>
      <w:r w:rsidRPr="006442B0">
        <w:rPr>
          <w:sz w:val="18"/>
          <w:szCs w:val="18"/>
          <w:lang w:val="en-US"/>
        </w:rPr>
        <w:t xml:space="preserve">Statutory Rape: </w:t>
      </w:r>
      <w:r w:rsidRPr="006442B0">
        <w:rPr>
          <w:i/>
          <w:iCs/>
          <w:sz w:val="18"/>
          <w:szCs w:val="18"/>
          <w:lang w:val="en-US"/>
        </w:rPr>
        <w:t>Characterization of Child Mothers and Regions in 2022. Update of the Original Study Conducted in 2021 by the Feminist Health Network Regarding the Decade 2010–2019.</w:t>
      </w:r>
      <w:r w:rsidRPr="006442B0">
        <w:rPr>
          <w:sz w:val="18"/>
          <w:szCs w:val="18"/>
          <w:lang w:val="en-US"/>
        </w:rPr>
        <w:t xml:space="preserve"> </w:t>
      </w:r>
      <w:r w:rsidRPr="003723AD">
        <w:rPr>
          <w:sz w:val="18"/>
          <w:szCs w:val="18"/>
          <w:lang w:val="es-CO"/>
        </w:rPr>
        <w:t>Curitiba: Rede Feminista de Saúde, 2024.</w:t>
      </w:r>
    </w:p>
  </w:endnote>
  <w:endnote w:id="17">
    <w:p w14:paraId="70AC515D" w14:textId="1B6D4CDE" w:rsidR="00F9542F" w:rsidRPr="00E3315D" w:rsidRDefault="00F9542F" w:rsidP="00E3315D">
      <w:pPr>
        <w:pStyle w:val="EndnoteText"/>
        <w:jc w:val="both"/>
        <w:rPr>
          <w:sz w:val="18"/>
          <w:szCs w:val="18"/>
          <w:lang w:val="es-ES_tradnl"/>
        </w:rPr>
      </w:pPr>
      <w:r w:rsidRPr="00E3315D">
        <w:rPr>
          <w:rStyle w:val="EndnoteReference"/>
          <w:sz w:val="18"/>
          <w:szCs w:val="18"/>
        </w:rPr>
        <w:endnoteRef/>
      </w:r>
      <w:r w:rsidRPr="003723AD">
        <w:rPr>
          <w:sz w:val="18"/>
          <w:szCs w:val="18"/>
          <w:lang w:val="es-CO"/>
        </w:rPr>
        <w:t xml:space="preserve"> Freire, T. </w:t>
      </w:r>
      <w:hyperlink r:id="rId17" w:history="1">
        <w:r w:rsidR="00E3315D" w:rsidRPr="00616847">
          <w:rPr>
            <w:rStyle w:val="Hyperlink"/>
            <w:i/>
            <w:iCs/>
            <w:sz w:val="18"/>
            <w:szCs w:val="18"/>
            <w:lang w:val="es-CO"/>
          </w:rPr>
          <w:t>Son más de</w:t>
        </w:r>
        <w:r w:rsidRPr="00616847">
          <w:rPr>
            <w:rStyle w:val="Hyperlink"/>
            <w:i/>
            <w:iCs/>
            <w:sz w:val="18"/>
            <w:szCs w:val="18"/>
            <w:lang w:val="es-CO"/>
          </w:rPr>
          <w:t xml:space="preserve"> 14,000,</w:t>
        </w:r>
        <w:r w:rsidR="00E3315D" w:rsidRPr="00616847">
          <w:rPr>
            <w:rStyle w:val="Hyperlink"/>
            <w:i/>
            <w:iCs/>
            <w:sz w:val="18"/>
            <w:szCs w:val="18"/>
            <w:lang w:val="es-CO"/>
          </w:rPr>
          <w:t xml:space="preserve"> niñas madres y solo</w:t>
        </w:r>
        <w:r w:rsidRPr="00616847">
          <w:rPr>
            <w:rStyle w:val="Hyperlink"/>
            <w:i/>
            <w:iCs/>
            <w:sz w:val="18"/>
            <w:szCs w:val="18"/>
            <w:lang w:val="es-CO"/>
          </w:rPr>
          <w:t xml:space="preserve"> 1.1% </w:t>
        </w:r>
        <w:r w:rsidR="00E3315D" w:rsidRPr="00616847">
          <w:rPr>
            <w:rStyle w:val="Hyperlink"/>
            <w:i/>
            <w:iCs/>
            <w:sz w:val="18"/>
            <w:szCs w:val="18"/>
            <w:lang w:val="es-CO"/>
          </w:rPr>
          <w:t>tuvo acceso a aborto legal</w:t>
        </w:r>
      </w:hyperlink>
      <w:r w:rsidRPr="00616847">
        <w:rPr>
          <w:sz w:val="18"/>
          <w:szCs w:val="18"/>
          <w:lang w:val="es-CO"/>
        </w:rPr>
        <w:t xml:space="preserve">. Agência Brasil. 18 </w:t>
      </w:r>
      <w:r w:rsidR="00DE13E9" w:rsidRPr="00616847">
        <w:rPr>
          <w:sz w:val="18"/>
          <w:szCs w:val="18"/>
          <w:lang w:val="es-CO"/>
        </w:rPr>
        <w:t>de mayo de</w:t>
      </w:r>
      <w:r w:rsidRPr="00616847">
        <w:rPr>
          <w:sz w:val="18"/>
          <w:szCs w:val="18"/>
          <w:lang w:val="es-CO"/>
        </w:rPr>
        <w:t xml:space="preserve"> 2025.</w:t>
      </w:r>
    </w:p>
  </w:endnote>
  <w:endnote w:id="18">
    <w:p w14:paraId="19CF3873" w14:textId="18B707F1" w:rsidR="0030194D" w:rsidRPr="0030194D" w:rsidRDefault="0030194D" w:rsidP="0030194D">
      <w:pPr>
        <w:pStyle w:val="EndnoteText"/>
        <w:jc w:val="both"/>
        <w:rPr>
          <w:sz w:val="18"/>
          <w:szCs w:val="18"/>
          <w:lang w:val="es-CO"/>
        </w:rPr>
      </w:pPr>
      <w:r w:rsidRPr="0030194D">
        <w:rPr>
          <w:rStyle w:val="EndnoteReference"/>
          <w:sz w:val="18"/>
          <w:szCs w:val="18"/>
        </w:rPr>
        <w:endnoteRef/>
      </w:r>
      <w:r w:rsidRPr="0030194D">
        <w:rPr>
          <w:sz w:val="18"/>
          <w:szCs w:val="18"/>
        </w:rPr>
        <w:t xml:space="preserve"> </w:t>
      </w:r>
      <w:r w:rsidRPr="0030194D">
        <w:rPr>
          <w:sz w:val="18"/>
          <w:szCs w:val="18"/>
          <w:lang w:val="es-CO"/>
        </w:rPr>
        <w:t xml:space="preserve">Felizardo, N. </w:t>
      </w:r>
      <w:hyperlink r:id="rId18" w:history="1">
        <w:r w:rsidRPr="0030194D">
          <w:rPr>
            <w:rStyle w:val="Hyperlink"/>
            <w:i/>
            <w:iCs/>
            <w:sz w:val="18"/>
            <w:szCs w:val="18"/>
            <w:lang w:val="es-CO"/>
          </w:rPr>
          <w:t>Una niña muere cada semana por complicaciones en el embarazo. ¿Y su alcalde qué tiene que ver con eso?</w:t>
        </w:r>
      </w:hyperlink>
      <w:r w:rsidRPr="0030194D">
        <w:rPr>
          <w:sz w:val="18"/>
          <w:szCs w:val="18"/>
          <w:lang w:val="es-CO"/>
        </w:rPr>
        <w:t xml:space="preserve"> Interceptar Brasil, 2024</w:t>
      </w:r>
      <w:r>
        <w:rPr>
          <w:sz w:val="18"/>
          <w:szCs w:val="18"/>
          <w:lang w:val="es-CO"/>
        </w:rPr>
        <w:t>.</w:t>
      </w:r>
    </w:p>
  </w:endnote>
  <w:endnote w:id="19">
    <w:p w14:paraId="2A0A2943" w14:textId="72F53066" w:rsidR="00302EB4" w:rsidRPr="00616847" w:rsidRDefault="00302EB4" w:rsidP="0030194D">
      <w:pPr>
        <w:pStyle w:val="FootnoteText"/>
        <w:jc w:val="both"/>
        <w:rPr>
          <w:sz w:val="18"/>
          <w:szCs w:val="18"/>
          <w:lang w:val="es-CO"/>
        </w:rPr>
      </w:pPr>
      <w:r w:rsidRPr="0030194D">
        <w:rPr>
          <w:rStyle w:val="EndnoteReference"/>
          <w:sz w:val="18"/>
          <w:szCs w:val="18"/>
        </w:rPr>
        <w:endnoteRef/>
      </w:r>
      <w:r w:rsidRPr="0030194D">
        <w:rPr>
          <w:sz w:val="18"/>
          <w:szCs w:val="18"/>
        </w:rPr>
        <w:t xml:space="preserve"> </w:t>
      </w:r>
      <w:r w:rsidR="009B2D24">
        <w:rPr>
          <w:sz w:val="18"/>
          <w:szCs w:val="18"/>
        </w:rPr>
        <w:t>Conviene recordar que los a</w:t>
      </w:r>
      <w:r w:rsidR="009B2D24" w:rsidRPr="009B2D24">
        <w:rPr>
          <w:sz w:val="18"/>
          <w:szCs w:val="18"/>
        </w:rPr>
        <w:t>bortos en etapas gestacionales avanzadas</w:t>
      </w:r>
      <w:r w:rsidR="009B2D24">
        <w:rPr>
          <w:sz w:val="18"/>
          <w:szCs w:val="18"/>
        </w:rPr>
        <w:t xml:space="preserve"> suelen ser</w:t>
      </w:r>
      <w:r w:rsidR="009B2D24" w:rsidRPr="009B2D24">
        <w:rPr>
          <w:sz w:val="18"/>
          <w:szCs w:val="18"/>
        </w:rPr>
        <w:t xml:space="preserve"> solicitados por niñas y adolescentes, quienes </w:t>
      </w:r>
      <w:r w:rsidR="009B2D24">
        <w:rPr>
          <w:sz w:val="18"/>
          <w:szCs w:val="18"/>
        </w:rPr>
        <w:t>tardan</w:t>
      </w:r>
      <w:r w:rsidR="009B2D24" w:rsidRPr="009B2D24">
        <w:rPr>
          <w:sz w:val="18"/>
          <w:szCs w:val="18"/>
        </w:rPr>
        <w:t xml:space="preserve"> más tiempo en reconocer el embarazo y en acceder a los servicios de salu</w:t>
      </w:r>
      <w:r w:rsidR="009B2D24">
        <w:rPr>
          <w:sz w:val="18"/>
          <w:szCs w:val="18"/>
        </w:rPr>
        <w:t xml:space="preserve">d. Ver: </w:t>
      </w:r>
      <w:r w:rsidR="009B2D24" w:rsidRPr="00A717A5">
        <w:rPr>
          <w:sz w:val="18"/>
          <w:szCs w:val="18"/>
        </w:rPr>
        <w:t xml:space="preserve">Piazza, J. et al, “Proteger los derechos, desafiar al poder: Aborto y activismo feminista en Brasil”. En: INCLO. </w:t>
      </w:r>
      <w:hyperlink r:id="rId19" w:history="1">
        <w:r w:rsidR="009B2D24" w:rsidRPr="00A717A5">
          <w:rPr>
            <w:rStyle w:val="Hyperlink"/>
            <w:i/>
            <w:iCs/>
            <w:sz w:val="18"/>
            <w:szCs w:val="18"/>
          </w:rPr>
          <w:t>La lucha por nuestras vidas: Caminos hacia el derecho universal al aborto</w:t>
        </w:r>
      </w:hyperlink>
      <w:r w:rsidR="009B2D24" w:rsidRPr="00A717A5">
        <w:rPr>
          <w:sz w:val="18"/>
          <w:szCs w:val="18"/>
        </w:rPr>
        <w:t>. 2026, p. 5</w:t>
      </w:r>
      <w:r w:rsidR="009B2D24">
        <w:rPr>
          <w:sz w:val="18"/>
          <w:szCs w:val="18"/>
        </w:rPr>
        <w:t xml:space="preserve">1; </w:t>
      </w:r>
      <w:r w:rsidRPr="0030194D">
        <w:rPr>
          <w:sz w:val="18"/>
          <w:szCs w:val="18"/>
          <w:lang w:val="es-CO"/>
        </w:rPr>
        <w:t xml:space="preserve">Pessoa, F. </w:t>
      </w:r>
      <w:hyperlink r:id="rId20" w:history="1">
        <w:r w:rsidRPr="0030194D">
          <w:rPr>
            <w:rStyle w:val="Hyperlink"/>
            <w:i/>
            <w:iCs/>
            <w:sz w:val="18"/>
            <w:szCs w:val="18"/>
            <w:lang w:val="es-CO"/>
          </w:rPr>
          <w:t xml:space="preserve"> </w:t>
        </w:r>
        <w:r w:rsidR="00E3315D" w:rsidRPr="0030194D">
          <w:rPr>
            <w:rStyle w:val="Hyperlink"/>
            <w:i/>
            <w:iCs/>
            <w:sz w:val="18"/>
            <w:szCs w:val="18"/>
            <w:lang w:val="es-CO"/>
          </w:rPr>
          <w:t xml:space="preserve">Solo cuatro hospitales en Brasil realizan interrupciones del embarazo después de 20 semanas de gestación </w:t>
        </w:r>
      </w:hyperlink>
      <w:r w:rsidRPr="0030194D">
        <w:rPr>
          <w:sz w:val="18"/>
          <w:szCs w:val="18"/>
          <w:lang w:val="es-CO"/>
        </w:rPr>
        <w:t>. Portal Catarinas. 28 de Noviembre de 2023.</w:t>
      </w:r>
    </w:p>
  </w:endnote>
  <w:endnote w:id="20">
    <w:p w14:paraId="0CEA9F61" w14:textId="3C1710E8" w:rsidR="00302EB4" w:rsidRPr="00616847" w:rsidRDefault="00302EB4" w:rsidP="00E3315D">
      <w:pPr>
        <w:pStyle w:val="EndnoteText"/>
        <w:jc w:val="both"/>
        <w:rPr>
          <w:sz w:val="18"/>
          <w:szCs w:val="18"/>
          <w:lang w:val="es-CO"/>
        </w:rPr>
      </w:pPr>
      <w:r w:rsidRPr="00E3315D">
        <w:rPr>
          <w:rStyle w:val="EndnoteReference"/>
          <w:sz w:val="18"/>
          <w:szCs w:val="18"/>
        </w:rPr>
        <w:endnoteRef/>
      </w:r>
      <w:r w:rsidRPr="00616847">
        <w:rPr>
          <w:sz w:val="18"/>
          <w:szCs w:val="18"/>
          <w:lang w:val="es-CO"/>
        </w:rPr>
        <w:t xml:space="preserve"> Fornari, F., L. </w:t>
      </w:r>
      <w:r w:rsidRPr="00616847">
        <w:rPr>
          <w:i/>
          <w:iCs/>
          <w:sz w:val="18"/>
          <w:szCs w:val="18"/>
          <w:lang w:val="es-CO"/>
        </w:rPr>
        <w:t>et al</w:t>
      </w:r>
      <w:r w:rsidRPr="00616847">
        <w:rPr>
          <w:sz w:val="18"/>
          <w:szCs w:val="18"/>
          <w:lang w:val="es-CO"/>
        </w:rPr>
        <w:t xml:space="preserve">. </w:t>
      </w:r>
      <w:hyperlink r:id="rId21" w:history="1">
        <w:r w:rsidR="00E3315D" w:rsidRPr="00616847">
          <w:rPr>
            <w:rStyle w:val="Hyperlink"/>
            <w:i/>
            <w:iCs/>
            <w:sz w:val="18"/>
            <w:szCs w:val="18"/>
            <w:lang w:val="es-CO"/>
          </w:rPr>
          <w:t>Aborto legal en la niñez: el discurso legal y la realidad en el caso de Brasil</w:t>
        </w:r>
        <w:r w:rsidRPr="00616847">
          <w:rPr>
            <w:rStyle w:val="Hyperlink"/>
            <w:i/>
            <w:iCs/>
            <w:sz w:val="18"/>
            <w:szCs w:val="18"/>
            <w:lang w:val="es-CO"/>
          </w:rPr>
          <w:t>.</w:t>
        </w:r>
      </w:hyperlink>
      <w:r w:rsidRPr="00616847">
        <w:rPr>
          <w:sz w:val="18"/>
          <w:szCs w:val="18"/>
          <w:lang w:val="es-CO"/>
        </w:rPr>
        <w:t xml:space="preserve"> Revista Brasileira Enfermagem. 75 (6) 2022.</w:t>
      </w:r>
    </w:p>
  </w:endnote>
  <w:endnote w:id="21">
    <w:p w14:paraId="4C6C9ACE" w14:textId="51847D21" w:rsidR="0022745A" w:rsidRPr="00E3315D" w:rsidRDefault="0022745A" w:rsidP="00E3315D">
      <w:pPr>
        <w:pStyle w:val="EndnoteText"/>
        <w:jc w:val="both"/>
        <w:rPr>
          <w:sz w:val="18"/>
          <w:szCs w:val="18"/>
          <w:lang w:val="es-ES_tradnl"/>
        </w:rPr>
      </w:pPr>
      <w:r w:rsidRPr="00E3315D">
        <w:rPr>
          <w:rStyle w:val="EndnoteReference"/>
          <w:sz w:val="18"/>
          <w:szCs w:val="18"/>
        </w:rPr>
        <w:endnoteRef/>
      </w:r>
      <w:r w:rsidRPr="00E3315D">
        <w:rPr>
          <w:sz w:val="18"/>
          <w:szCs w:val="18"/>
        </w:rPr>
        <w:t xml:space="preserve"> Véase: Gasino J., M., et al., </w:t>
      </w:r>
      <w:hyperlink r:id="rId22" w:history="1">
        <w:r w:rsidRPr="00E3315D">
          <w:rPr>
            <w:rStyle w:val="Hyperlink"/>
            <w:sz w:val="18"/>
            <w:szCs w:val="18"/>
          </w:rPr>
          <w:t>Cadernos de Saúde Pública 37 (12)</w:t>
        </w:r>
      </w:hyperlink>
      <w:r w:rsidRPr="00E3315D">
        <w:rPr>
          <w:sz w:val="18"/>
          <w:szCs w:val="18"/>
        </w:rPr>
        <w:t>, 2021; Ministerio de Salud de Brasil, Registro Nacional de Establecimientos de Salud, 2025.</w:t>
      </w:r>
    </w:p>
  </w:endnote>
  <w:endnote w:id="22">
    <w:p w14:paraId="6D50410F" w14:textId="212BEF68" w:rsidR="0022745A" w:rsidRPr="00616847" w:rsidRDefault="0022745A" w:rsidP="00E3315D">
      <w:pPr>
        <w:pStyle w:val="EndnoteText"/>
        <w:jc w:val="both"/>
        <w:rPr>
          <w:sz w:val="18"/>
          <w:szCs w:val="18"/>
          <w:lang w:val="pt-BR"/>
        </w:rPr>
      </w:pPr>
      <w:r w:rsidRPr="00E3315D">
        <w:rPr>
          <w:rStyle w:val="EndnoteReference"/>
          <w:sz w:val="18"/>
          <w:szCs w:val="18"/>
        </w:rPr>
        <w:endnoteRef/>
      </w:r>
      <w:r w:rsidRPr="00E3315D">
        <w:rPr>
          <w:sz w:val="18"/>
          <w:szCs w:val="18"/>
        </w:rPr>
        <w:t xml:space="preserve"> </w:t>
      </w:r>
      <w:r w:rsidRPr="00616847">
        <w:rPr>
          <w:sz w:val="18"/>
          <w:szCs w:val="18"/>
          <w:lang w:val="es-CO"/>
        </w:rPr>
        <w:t xml:space="preserve">Diniz, D. </w:t>
      </w:r>
      <w:hyperlink r:id="rId23" w:history="1">
        <w:r w:rsidR="00E3315D" w:rsidRPr="00616847">
          <w:rPr>
            <w:rStyle w:val="Hyperlink"/>
            <w:i/>
            <w:iCs/>
            <w:sz w:val="18"/>
            <w:szCs w:val="18"/>
            <w:lang w:val="es-CO"/>
          </w:rPr>
          <w:t>Objeción de concienia y aborto</w:t>
        </w:r>
        <w:r w:rsidRPr="00616847">
          <w:rPr>
            <w:rStyle w:val="Hyperlink"/>
            <w:i/>
            <w:iCs/>
            <w:sz w:val="18"/>
            <w:szCs w:val="18"/>
            <w:lang w:val="es-CO"/>
          </w:rPr>
          <w:t>:</w:t>
        </w:r>
        <w:r w:rsidR="00E3315D" w:rsidRPr="00616847">
          <w:rPr>
            <w:rStyle w:val="Hyperlink"/>
            <w:i/>
            <w:iCs/>
            <w:sz w:val="18"/>
            <w:szCs w:val="18"/>
            <w:lang w:val="es-CO"/>
          </w:rPr>
          <w:t>Derechos y deberes de los médicos en salud pública</w:t>
        </w:r>
        <w:r w:rsidRPr="00616847">
          <w:rPr>
            <w:rStyle w:val="Hyperlink"/>
            <w:i/>
            <w:iCs/>
            <w:sz w:val="18"/>
            <w:szCs w:val="18"/>
            <w:lang w:val="es-CO"/>
          </w:rPr>
          <w:t>.</w:t>
        </w:r>
      </w:hyperlink>
      <w:r w:rsidRPr="00616847">
        <w:rPr>
          <w:sz w:val="18"/>
          <w:szCs w:val="18"/>
          <w:lang w:val="es-CO"/>
        </w:rPr>
        <w:t xml:space="preserve"> </w:t>
      </w:r>
      <w:r w:rsidRPr="00616847">
        <w:rPr>
          <w:sz w:val="18"/>
          <w:szCs w:val="18"/>
          <w:lang w:val="pt-BR"/>
        </w:rPr>
        <w:t>Revista Saúde Pública, 45(5) 2011, pp. 981–985.</w:t>
      </w:r>
    </w:p>
  </w:endnote>
  <w:endnote w:id="23">
    <w:p w14:paraId="039A96D2" w14:textId="177B23C5" w:rsidR="00F9542F" w:rsidRPr="00E3315D" w:rsidRDefault="00F9542F" w:rsidP="00E3315D">
      <w:pPr>
        <w:pStyle w:val="EndnoteText"/>
        <w:jc w:val="both"/>
        <w:rPr>
          <w:sz w:val="18"/>
          <w:szCs w:val="18"/>
          <w:lang w:val="es-ES_tradnl"/>
        </w:rPr>
      </w:pPr>
      <w:r w:rsidRPr="00E3315D">
        <w:rPr>
          <w:rStyle w:val="EndnoteReference"/>
          <w:sz w:val="18"/>
          <w:szCs w:val="18"/>
        </w:rPr>
        <w:endnoteRef/>
      </w:r>
      <w:r w:rsidRPr="009B2D24">
        <w:rPr>
          <w:sz w:val="18"/>
          <w:szCs w:val="18"/>
          <w:lang w:val="pt-BR"/>
        </w:rPr>
        <w:t xml:space="preserve"> Véase</w:t>
      </w:r>
      <w:r w:rsidR="009B2D24" w:rsidRPr="009B2D24">
        <w:rPr>
          <w:sz w:val="18"/>
          <w:szCs w:val="18"/>
          <w:lang w:val="pt-BR"/>
        </w:rPr>
        <w:t xml:space="preserve">: Comité de Derechos Humanos. </w:t>
      </w:r>
      <w:r w:rsidR="009B2D24" w:rsidRPr="009B2D24">
        <w:rPr>
          <w:i/>
          <w:iCs/>
          <w:sz w:val="18"/>
          <w:szCs w:val="18"/>
          <w:lang w:val="pt-BR"/>
        </w:rPr>
        <w:t>Caso Susana vs. Nicaragua</w:t>
      </w:r>
      <w:r w:rsidR="009B2D24" w:rsidRPr="009B2D24">
        <w:rPr>
          <w:sz w:val="18"/>
          <w:szCs w:val="18"/>
          <w:lang w:val="pt-BR"/>
        </w:rPr>
        <w:t xml:space="preserve">. </w:t>
      </w:r>
      <w:r w:rsidR="009B2D24" w:rsidRPr="00C97C95">
        <w:rPr>
          <w:sz w:val="18"/>
          <w:szCs w:val="18"/>
          <w:lang w:val="es-CO"/>
        </w:rPr>
        <w:t xml:space="preserve">Comunicación No. 3626/2019. CCPR/C/142/D/3626/2019. 30 de octubre de 2024, párrs. 8.8-8.19; </w:t>
      </w:r>
      <w:r w:rsidR="009B2D24" w:rsidRPr="00C97C95">
        <w:rPr>
          <w:i/>
          <w:iCs/>
          <w:sz w:val="18"/>
          <w:szCs w:val="18"/>
          <w:lang w:val="es-CO"/>
        </w:rPr>
        <w:t>Caso Lucía vs. Nicaragua.</w:t>
      </w:r>
      <w:r w:rsidR="009B2D24" w:rsidRPr="00C97C95">
        <w:rPr>
          <w:sz w:val="18"/>
          <w:szCs w:val="18"/>
          <w:lang w:val="es-CO"/>
        </w:rPr>
        <w:t xml:space="preserve"> </w:t>
      </w:r>
      <w:r w:rsidR="009B2D24" w:rsidRPr="00D03385">
        <w:rPr>
          <w:sz w:val="18"/>
          <w:szCs w:val="18"/>
        </w:rPr>
        <w:t xml:space="preserve">Comunicación No. 3627/2019. CCPR/C/142/D/3627/2019. 31 de octubre de 2024, párrs. 8.8-8.19; </w:t>
      </w:r>
      <w:r w:rsidR="009B2D24" w:rsidRPr="00D03385">
        <w:rPr>
          <w:i/>
          <w:iCs/>
          <w:sz w:val="18"/>
          <w:szCs w:val="18"/>
        </w:rPr>
        <w:t>Caso Norma vs. Ecuador.</w:t>
      </w:r>
      <w:r w:rsidR="009B2D24" w:rsidRPr="00D03385">
        <w:rPr>
          <w:sz w:val="18"/>
          <w:szCs w:val="18"/>
        </w:rPr>
        <w:t xml:space="preserve"> Comunicación No. 3628/2019. CCPR/C/142/D/3628/2019. 31 de octubre de 2024, párrs. 11.12-11.13; </w:t>
      </w:r>
      <w:r w:rsidR="009B2D24" w:rsidRPr="00D03385">
        <w:rPr>
          <w:i/>
          <w:iCs/>
          <w:sz w:val="18"/>
          <w:szCs w:val="18"/>
        </w:rPr>
        <w:t>Caso Fátima vs. Guatemala</w:t>
      </w:r>
      <w:r w:rsidR="009B2D24" w:rsidRPr="00D03385">
        <w:rPr>
          <w:sz w:val="18"/>
          <w:szCs w:val="18"/>
        </w:rPr>
        <w:t xml:space="preserve">. Comunicación No. 3629/2019. </w:t>
      </w:r>
      <w:r w:rsidR="009B2D24" w:rsidRPr="006B1AF0">
        <w:rPr>
          <w:sz w:val="18"/>
          <w:szCs w:val="18"/>
          <w:lang w:val="es-CO"/>
        </w:rPr>
        <w:t>CCPR/C/143/D/3629/2019. 19 de marzo de 2025, párrs. 15.9-15.11</w:t>
      </w:r>
      <w:r w:rsidR="0022745A" w:rsidRPr="00E3315D">
        <w:rPr>
          <w:sz w:val="18"/>
          <w:szCs w:val="18"/>
        </w:rPr>
        <w:t>.</w:t>
      </w:r>
    </w:p>
  </w:endnote>
  <w:endnote w:id="24">
    <w:p w14:paraId="44DA3CA4" w14:textId="6B161D32" w:rsidR="0015214E" w:rsidRPr="00C027B7" w:rsidRDefault="0015214E" w:rsidP="0015214E">
      <w:pPr>
        <w:pStyle w:val="EndnoteText"/>
        <w:rPr>
          <w:lang w:val="es-ES"/>
        </w:rPr>
      </w:pPr>
      <w:r>
        <w:rPr>
          <w:rStyle w:val="EndnoteReference"/>
        </w:rPr>
        <w:endnoteRef/>
      </w:r>
      <w:r>
        <w:t xml:space="preserve"> Comité de los Derechos del Niño. </w:t>
      </w:r>
      <w:hyperlink r:id="rId24" w:history="1">
        <w:r w:rsidRPr="0015214E">
          <w:rPr>
            <w:rStyle w:val="Hyperlink"/>
          </w:rPr>
          <w:t>Dictamen aprobado por el Comité en relación con el Protocolo Facultativo de la Convención sobre los Derechos del Niño relativo a un procedimiento de comunicaciones, respecto de la comunicación núm. 136/2021. Camila vs. Perú.</w:t>
        </w:r>
      </w:hyperlink>
      <w:r>
        <w:t xml:space="preserve"> </w:t>
      </w:r>
      <w:r w:rsidRPr="0015214E">
        <w:t>CRC/C/93/D/136/2021</w:t>
      </w:r>
      <w:r>
        <w:t xml:space="preserve"> </w:t>
      </w:r>
      <w:r w:rsidRPr="0015214E">
        <w:t>13 de junio de 2023</w:t>
      </w:r>
      <w:r>
        <w:t>. Párr. 8.10-8.13</w:t>
      </w:r>
    </w:p>
  </w:endnote>
  <w:endnote w:id="25">
    <w:p w14:paraId="6F0DFCEF" w14:textId="2896085B" w:rsidR="0022745A" w:rsidRPr="00E3315D" w:rsidRDefault="0022745A" w:rsidP="00E3315D">
      <w:pPr>
        <w:pStyle w:val="EndnoteText"/>
        <w:jc w:val="both"/>
        <w:rPr>
          <w:sz w:val="18"/>
          <w:szCs w:val="18"/>
          <w:lang w:val="es-ES_tradnl"/>
        </w:rPr>
      </w:pPr>
      <w:r w:rsidRPr="00E3315D">
        <w:rPr>
          <w:rStyle w:val="EndnoteReference"/>
          <w:sz w:val="18"/>
          <w:szCs w:val="18"/>
        </w:rPr>
        <w:endnoteRef/>
      </w:r>
      <w:r w:rsidR="006B1AF0" w:rsidRPr="006B1AF0">
        <w:rPr>
          <w:sz w:val="18"/>
          <w:szCs w:val="18"/>
          <w:lang w:val="es-CO"/>
        </w:rPr>
        <w:t>Comité contra la Tortura</w:t>
      </w:r>
      <w:r w:rsidR="006B1AF0" w:rsidRPr="006B1AF0">
        <w:rPr>
          <w:i/>
          <w:iCs/>
          <w:sz w:val="18"/>
          <w:szCs w:val="18"/>
          <w:lang w:val="es-CO"/>
        </w:rPr>
        <w:t xml:space="preserve">. </w:t>
      </w:r>
      <w:r w:rsidR="006B1AF0" w:rsidRPr="006B1AF0">
        <w:rPr>
          <w:i/>
          <w:iCs/>
          <w:sz w:val="18"/>
          <w:szCs w:val="18"/>
        </w:rPr>
        <w:t>Observaciones finales sobre el segundo informe periódico del Brasil.</w:t>
      </w:r>
      <w:r w:rsidR="006B1AF0">
        <w:rPr>
          <w:sz w:val="18"/>
          <w:szCs w:val="18"/>
        </w:rPr>
        <w:t xml:space="preserve"> </w:t>
      </w:r>
      <w:r w:rsidR="006B1AF0" w:rsidRPr="006B1AF0">
        <w:rPr>
          <w:sz w:val="18"/>
          <w:szCs w:val="18"/>
          <w:lang w:val="es-CO"/>
        </w:rPr>
        <w:t>CAT/C/BRA/CO/2</w:t>
      </w:r>
      <w:r w:rsidR="006B1AF0">
        <w:rPr>
          <w:sz w:val="18"/>
          <w:szCs w:val="18"/>
          <w:lang w:val="es-CO"/>
        </w:rPr>
        <w:t>. 12 de junio de 2023</w:t>
      </w:r>
      <w:r w:rsidRPr="00E3315D">
        <w:rPr>
          <w:sz w:val="18"/>
          <w:szCs w:val="18"/>
        </w:rPr>
        <w:t>, párrs. 49–50.</w:t>
      </w:r>
    </w:p>
  </w:endnote>
  <w:endnote w:id="26">
    <w:p w14:paraId="3C5CDD13" w14:textId="546EB791" w:rsidR="0022745A" w:rsidRPr="00E3315D" w:rsidRDefault="0022745A" w:rsidP="00E3315D">
      <w:pPr>
        <w:jc w:val="both"/>
        <w:rPr>
          <w:sz w:val="18"/>
          <w:szCs w:val="18"/>
        </w:rPr>
      </w:pPr>
      <w:r w:rsidRPr="00E3315D">
        <w:rPr>
          <w:rStyle w:val="EndnoteReference"/>
          <w:sz w:val="18"/>
          <w:szCs w:val="18"/>
        </w:rPr>
        <w:endnoteRef/>
      </w:r>
      <w:r w:rsidRPr="00E3315D">
        <w:rPr>
          <w:sz w:val="18"/>
          <w:szCs w:val="18"/>
        </w:rPr>
        <w:t xml:space="preserve"> Relator Especial sobre la tortura y otros tratos o penas crueles, inhumanos o degradantes, Informe, A/HRC/31/57, 5 de enero de 2016, párr. 44. Véase también: Comité CEDAW, Recomendación general Nº 35, CEDAW/C/GC/35, 26 de julio de 2017, párr. 18.</w:t>
      </w:r>
    </w:p>
  </w:endnote>
  <w:endnote w:id="27">
    <w:p w14:paraId="2C22D04F" w14:textId="0C4221AF" w:rsidR="007926F0" w:rsidRPr="00C027B7" w:rsidRDefault="007926F0" w:rsidP="00C02772">
      <w:pPr>
        <w:pStyle w:val="EndnoteText"/>
        <w:rPr>
          <w:lang w:val="es-ES"/>
        </w:rPr>
      </w:pPr>
      <w:r>
        <w:rPr>
          <w:rStyle w:val="EndnoteReference"/>
        </w:rPr>
        <w:endnoteRef/>
      </w:r>
      <w:r>
        <w:t xml:space="preserve"> </w:t>
      </w:r>
      <w:r w:rsidR="00C02772">
        <w:t xml:space="preserve">Comité para la Eliminación de la Discriminación contra la Mujer. </w:t>
      </w:r>
      <w:hyperlink r:id="rId25" w:history="1">
        <w:r w:rsidR="00C02772" w:rsidRPr="00C25015">
          <w:rPr>
            <w:rStyle w:val="Hyperlink"/>
          </w:rPr>
          <w:t>Investigación sobre Polonia con arreglo al artículo 8 del Protocolo Facultativo de la Convención</w:t>
        </w:r>
      </w:hyperlink>
      <w:r w:rsidR="00C02772">
        <w:t xml:space="preserve">. </w:t>
      </w:r>
      <w:r w:rsidR="00C25015" w:rsidRPr="00C25015">
        <w:t>CEDAW/C/POL/IR/1</w:t>
      </w:r>
      <w:r w:rsidR="00C25015">
        <w:t xml:space="preserve">. </w:t>
      </w:r>
      <w:r w:rsidR="00C25015" w:rsidRPr="00C25015">
        <w:t>12 de diciembre de 2024</w:t>
      </w:r>
      <w:r w:rsidR="00885AFD">
        <w:t>. Párr. 74</w:t>
      </w:r>
    </w:p>
  </w:endnote>
  <w:endnote w:id="28">
    <w:p w14:paraId="5AC3C6DC" w14:textId="706E1100" w:rsidR="00F727C8" w:rsidRPr="00C027B7" w:rsidRDefault="00F727C8">
      <w:pPr>
        <w:pStyle w:val="EndnoteText"/>
        <w:rPr>
          <w:lang w:val="es-ES"/>
        </w:rPr>
      </w:pPr>
      <w:r>
        <w:rPr>
          <w:rStyle w:val="EndnoteReference"/>
        </w:rPr>
        <w:endnoteRef/>
      </w:r>
      <w:r>
        <w:t xml:space="preserve"> </w:t>
      </w:r>
      <w:r w:rsidR="00C02772">
        <w:t xml:space="preserve">Organización Mundial de la Salud. </w:t>
      </w:r>
      <w:hyperlink r:id="rId26" w:history="1">
        <w:r w:rsidR="00C02772" w:rsidRPr="00C02772">
          <w:rPr>
            <w:rStyle w:val="Hyperlink"/>
          </w:rPr>
          <w:t>Directrices sobre la atención para el aborto</w:t>
        </w:r>
      </w:hyperlink>
      <w:r w:rsidR="00C02772">
        <w:t xml:space="preserve"> (2022)</w:t>
      </w:r>
    </w:p>
  </w:endnote>
  <w:endnote w:id="29">
    <w:p w14:paraId="1803DEB1" w14:textId="5E341AB6" w:rsidR="00BD74A8" w:rsidRPr="00E3315D" w:rsidRDefault="00BD74A8" w:rsidP="00E3315D">
      <w:pPr>
        <w:pStyle w:val="EndnoteText"/>
        <w:jc w:val="both"/>
        <w:rPr>
          <w:sz w:val="18"/>
          <w:szCs w:val="18"/>
          <w:lang w:val="es-ES_tradnl"/>
        </w:rPr>
      </w:pPr>
      <w:r w:rsidRPr="00E3315D">
        <w:rPr>
          <w:rStyle w:val="EndnoteReference"/>
          <w:sz w:val="18"/>
          <w:szCs w:val="18"/>
        </w:rPr>
        <w:endnoteRef/>
      </w:r>
      <w:r w:rsidRPr="00E3315D">
        <w:rPr>
          <w:sz w:val="18"/>
          <w:szCs w:val="18"/>
        </w:rPr>
        <w:t xml:space="preserve"> </w:t>
      </w:r>
      <w:r w:rsidR="006B1AF0" w:rsidRPr="006B1AF0">
        <w:rPr>
          <w:sz w:val="18"/>
          <w:szCs w:val="18"/>
          <w:lang w:val="es-CO"/>
        </w:rPr>
        <w:t>Comité contra la Tortura</w:t>
      </w:r>
      <w:r w:rsidR="006B1AF0" w:rsidRPr="006B1AF0">
        <w:rPr>
          <w:i/>
          <w:iCs/>
          <w:sz w:val="18"/>
          <w:szCs w:val="18"/>
          <w:lang w:val="es-CO"/>
        </w:rPr>
        <w:t xml:space="preserve">. </w:t>
      </w:r>
      <w:r w:rsidR="006B1AF0" w:rsidRPr="006B1AF0">
        <w:rPr>
          <w:i/>
          <w:iCs/>
          <w:sz w:val="18"/>
          <w:szCs w:val="18"/>
        </w:rPr>
        <w:t>Observaciones finales sobre el segundo informe periódico del Brasil.</w:t>
      </w:r>
      <w:r w:rsidR="006B1AF0">
        <w:rPr>
          <w:sz w:val="18"/>
          <w:szCs w:val="18"/>
        </w:rPr>
        <w:t xml:space="preserve"> </w:t>
      </w:r>
      <w:r w:rsidR="006B1AF0" w:rsidRPr="006B1AF0">
        <w:rPr>
          <w:sz w:val="18"/>
          <w:szCs w:val="18"/>
          <w:lang w:val="es-CO"/>
        </w:rPr>
        <w:t>CAT/C/BRA/CO/2</w:t>
      </w:r>
      <w:r w:rsidR="006B1AF0">
        <w:rPr>
          <w:sz w:val="18"/>
          <w:szCs w:val="18"/>
          <w:lang w:val="es-CO"/>
        </w:rPr>
        <w:t xml:space="preserve">. 12 de junio de 2023, </w:t>
      </w:r>
      <w:r w:rsidRPr="00E3315D">
        <w:rPr>
          <w:sz w:val="18"/>
          <w:szCs w:val="18"/>
        </w:rPr>
        <w:t>párrs. 49(a), 49(d), 50(a), 50(d).</w:t>
      </w:r>
    </w:p>
  </w:endnote>
  <w:endnote w:id="30">
    <w:p w14:paraId="6C27DEDC" w14:textId="1B35FA9E" w:rsidR="00BD74A8" w:rsidRPr="00616847" w:rsidRDefault="00BD74A8" w:rsidP="00E3315D">
      <w:pPr>
        <w:pStyle w:val="FootnoteText"/>
        <w:jc w:val="both"/>
        <w:rPr>
          <w:sz w:val="18"/>
          <w:szCs w:val="18"/>
          <w:lang w:val="es-CO"/>
        </w:rPr>
      </w:pPr>
      <w:r w:rsidRPr="00E3315D">
        <w:rPr>
          <w:rStyle w:val="EndnoteReference"/>
          <w:sz w:val="18"/>
          <w:szCs w:val="18"/>
        </w:rPr>
        <w:endnoteRef/>
      </w:r>
      <w:r w:rsidRPr="00E3315D">
        <w:rPr>
          <w:sz w:val="18"/>
          <w:szCs w:val="18"/>
        </w:rPr>
        <w:t xml:space="preserve"> </w:t>
      </w:r>
      <w:r w:rsidRPr="00616847">
        <w:rPr>
          <w:sz w:val="18"/>
          <w:szCs w:val="18"/>
        </w:rPr>
        <w:t xml:space="preserve">Relatora Especial sobre las formas contemporáneas de racismo, discriminación racial, xenofobia y formas conexas de intolerancia. </w:t>
      </w:r>
      <w:hyperlink r:id="rId27" w:history="1">
        <w:r w:rsidRPr="00616847">
          <w:rPr>
            <w:rStyle w:val="Hyperlink"/>
            <w:sz w:val="18"/>
            <w:szCs w:val="18"/>
            <w:lang w:val="es-CO"/>
          </w:rPr>
          <w:t>Visita de la Relatora Especial sobre las formas contemporáneas de racismo, discriminación racial, xenofobia y formas conexas de intolerancia, la Sra. Ashwini K.P., a Brasil del 5 al 16 de agosto de 2024: Declaración de clausura de la visita</w:t>
        </w:r>
      </w:hyperlink>
      <w:r w:rsidRPr="00616847">
        <w:rPr>
          <w:sz w:val="18"/>
          <w:szCs w:val="18"/>
          <w:lang w:val="es-CO"/>
        </w:rPr>
        <w:t xml:space="preserve">. 2024, pp. 6-7; Criola. </w:t>
      </w:r>
      <w:hyperlink r:id="rId28" w:history="1">
        <w:r w:rsidRPr="00616847">
          <w:rPr>
            <w:rStyle w:val="Hyperlink"/>
            <w:sz w:val="18"/>
            <w:szCs w:val="18"/>
            <w:lang w:val="es-CO"/>
          </w:rPr>
          <w:t>Las mujeres negras y la justicia reproductiva 2020-2021</w:t>
        </w:r>
      </w:hyperlink>
      <w:r w:rsidRPr="00616847">
        <w:rPr>
          <w:sz w:val="18"/>
          <w:szCs w:val="18"/>
          <w:lang w:val="es-CO"/>
        </w:rPr>
        <w:t xml:space="preserve">. 2021, p. 48; Fiocruz. </w:t>
      </w:r>
      <w:hyperlink r:id="rId29" w:history="1">
        <w:r w:rsidRPr="00616847">
          <w:rPr>
            <w:rStyle w:val="Hyperlink"/>
            <w:sz w:val="18"/>
            <w:szCs w:val="18"/>
            <w:lang w:val="es-CO"/>
          </w:rPr>
          <w:t>Un estudio revela que las mujeres negras son más vulnerables al aborto en Brasil</w:t>
        </w:r>
      </w:hyperlink>
      <w:r w:rsidRPr="00616847">
        <w:rPr>
          <w:sz w:val="18"/>
          <w:szCs w:val="18"/>
          <w:lang w:val="es-CO"/>
        </w:rPr>
        <w:t>. 2023.</w:t>
      </w:r>
    </w:p>
  </w:endnote>
  <w:endnote w:id="31">
    <w:p w14:paraId="7FF94B34" w14:textId="64C666A5" w:rsidR="002D5C04" w:rsidRPr="002D5C04" w:rsidRDefault="002D5C04" w:rsidP="002D5C04">
      <w:pPr>
        <w:pStyle w:val="EndnoteText"/>
      </w:pPr>
      <w:r>
        <w:rPr>
          <w:rStyle w:val="EndnoteReference"/>
        </w:rPr>
        <w:endnoteRef/>
      </w:r>
      <w:r>
        <w:t xml:space="preserve"> Comité para la Eliminación de la Discriminación Racial. Recomendación general núm. 37 (2024), relativa a la igualdad y al derecho a no ser objeto de discriminación racial en el disfrute del derecho a la salud. </w:t>
      </w:r>
      <w:r w:rsidRPr="002D5C04">
        <w:t>CERD/C/GC/37</w:t>
      </w:r>
      <w:r>
        <w:t xml:space="preserve">. </w:t>
      </w:r>
      <w:r w:rsidRPr="002D5C04">
        <w:t>21 de febrero de 2025</w:t>
      </w:r>
      <w:r>
        <w:t>. Párr. 33 y 34</w:t>
      </w:r>
    </w:p>
  </w:endnote>
  <w:endnote w:id="32">
    <w:p w14:paraId="61B120EA" w14:textId="4E045FC4" w:rsidR="00BD74A8" w:rsidRPr="003723AD" w:rsidRDefault="00BD74A8" w:rsidP="00E3315D">
      <w:pPr>
        <w:pStyle w:val="EndnoteText"/>
        <w:jc w:val="both"/>
        <w:rPr>
          <w:sz w:val="18"/>
          <w:szCs w:val="18"/>
          <w:lang w:val="pt-BR"/>
        </w:rPr>
      </w:pPr>
      <w:r w:rsidRPr="00E3315D">
        <w:rPr>
          <w:rStyle w:val="EndnoteReference"/>
          <w:sz w:val="18"/>
          <w:szCs w:val="18"/>
        </w:rPr>
        <w:endnoteRef/>
      </w:r>
      <w:r w:rsidRPr="00E3315D">
        <w:rPr>
          <w:sz w:val="18"/>
          <w:szCs w:val="18"/>
        </w:rPr>
        <w:t xml:space="preserve"> Relator Especial sobre el derecho a la salud, Informe: Racismo y el derecho a la salud, A/77/197, 20 de julio de 2022, párrs. </w:t>
      </w:r>
      <w:r w:rsidRPr="003723AD">
        <w:rPr>
          <w:sz w:val="18"/>
          <w:szCs w:val="18"/>
          <w:lang w:val="pt-BR"/>
        </w:rPr>
        <w:t>12, 3, 49.</w:t>
      </w:r>
    </w:p>
  </w:endnote>
  <w:endnote w:id="33">
    <w:p w14:paraId="75FBFB3C" w14:textId="361BCEE9" w:rsidR="006B1AF0" w:rsidRPr="006B1AF0" w:rsidRDefault="006B1AF0">
      <w:pPr>
        <w:pStyle w:val="EndnoteText"/>
        <w:rPr>
          <w:sz w:val="18"/>
          <w:szCs w:val="18"/>
          <w:lang w:val="pt-BR"/>
        </w:rPr>
      </w:pPr>
      <w:r w:rsidRPr="006B1AF0">
        <w:rPr>
          <w:rStyle w:val="EndnoteReference"/>
          <w:sz w:val="18"/>
          <w:szCs w:val="18"/>
        </w:rPr>
        <w:endnoteRef/>
      </w:r>
      <w:r w:rsidRPr="006B1AF0">
        <w:rPr>
          <w:sz w:val="18"/>
          <w:szCs w:val="18"/>
          <w:lang w:val="pt-BR"/>
        </w:rPr>
        <w:t xml:space="preserve"> Fórum Brasileiro de Segurança Pública. </w:t>
      </w:r>
      <w:hyperlink r:id="rId30" w:history="1">
        <w:r w:rsidRPr="006B1AF0">
          <w:rPr>
            <w:rStyle w:val="Hyperlink"/>
            <w:i/>
            <w:iCs/>
            <w:sz w:val="18"/>
            <w:szCs w:val="18"/>
            <w:lang w:val="pt-BR"/>
          </w:rPr>
          <w:t>Anuário Brasileiro de Segurança Pública,</w:t>
        </w:r>
      </w:hyperlink>
      <w:r w:rsidRPr="006B1AF0">
        <w:rPr>
          <w:i/>
          <w:iCs/>
          <w:sz w:val="18"/>
          <w:szCs w:val="18"/>
          <w:lang w:val="pt-BR"/>
        </w:rPr>
        <w:t xml:space="preserve"> </w:t>
      </w:r>
      <w:r w:rsidRPr="006B1AF0">
        <w:rPr>
          <w:sz w:val="18"/>
          <w:szCs w:val="18"/>
          <w:lang w:val="pt-BR"/>
        </w:rPr>
        <w:t>2024.</w:t>
      </w:r>
    </w:p>
  </w:endnote>
  <w:endnote w:id="34">
    <w:p w14:paraId="605DD008" w14:textId="5478F7E1" w:rsidR="00BD05C8" w:rsidRPr="003723AD" w:rsidRDefault="00BD05C8" w:rsidP="00E3315D">
      <w:pPr>
        <w:pStyle w:val="EndnoteText"/>
        <w:jc w:val="both"/>
        <w:rPr>
          <w:sz w:val="18"/>
          <w:szCs w:val="18"/>
          <w:lang w:val="pt-BR"/>
        </w:rPr>
      </w:pPr>
      <w:r w:rsidRPr="006B1AF0">
        <w:rPr>
          <w:rStyle w:val="EndnoteReference"/>
          <w:sz w:val="18"/>
          <w:szCs w:val="18"/>
        </w:rPr>
        <w:endnoteRef/>
      </w:r>
      <w:r w:rsidRPr="006B1AF0">
        <w:rPr>
          <w:sz w:val="18"/>
          <w:szCs w:val="18"/>
          <w:lang w:val="pt-BR"/>
        </w:rPr>
        <w:t xml:space="preserve"> Relatora Especial sobre formas contemporáneas de racismo, Visita a Brasil, A/HRC/59/62/Add.1, 25 de abril de 2025, párrs. </w:t>
      </w:r>
      <w:r w:rsidRPr="003723AD">
        <w:rPr>
          <w:sz w:val="18"/>
          <w:szCs w:val="18"/>
          <w:lang w:val="pt-BR"/>
        </w:rPr>
        <w:t>25, 27–28.</w:t>
      </w:r>
    </w:p>
  </w:endnote>
  <w:endnote w:id="35">
    <w:p w14:paraId="33067951" w14:textId="7CA3DAC9" w:rsidR="003A7091" w:rsidRPr="003723AD" w:rsidRDefault="003A7091">
      <w:pPr>
        <w:pStyle w:val="EndnoteText"/>
        <w:rPr>
          <w:sz w:val="18"/>
          <w:szCs w:val="18"/>
          <w:lang w:val="pt-BR"/>
        </w:rPr>
      </w:pPr>
      <w:r w:rsidRPr="006B1AF0">
        <w:rPr>
          <w:rStyle w:val="EndnoteReference"/>
          <w:sz w:val="18"/>
          <w:szCs w:val="18"/>
        </w:rPr>
        <w:endnoteRef/>
      </w:r>
      <w:r w:rsidRPr="003723AD">
        <w:rPr>
          <w:sz w:val="18"/>
          <w:szCs w:val="18"/>
          <w:lang w:val="pt-BR"/>
        </w:rPr>
        <w:t xml:space="preserve"> Criola</w:t>
      </w:r>
      <w:hyperlink r:id="rId31" w:history="1">
        <w:r w:rsidRPr="003723AD">
          <w:rPr>
            <w:rStyle w:val="Hyperlink"/>
            <w:i/>
            <w:iCs/>
            <w:sz w:val="18"/>
            <w:szCs w:val="18"/>
            <w:lang w:val="pt-BR"/>
          </w:rPr>
          <w:t>. Carpeta de Justiçia Reproductiva,</w:t>
        </w:r>
      </w:hyperlink>
      <w:r w:rsidRPr="003723AD">
        <w:rPr>
          <w:sz w:val="18"/>
          <w:szCs w:val="18"/>
          <w:lang w:val="pt-BR"/>
        </w:rPr>
        <w:t xml:space="preserve"> 2021.</w:t>
      </w:r>
    </w:p>
  </w:endnote>
  <w:endnote w:id="36">
    <w:p w14:paraId="22F7126A" w14:textId="66732862" w:rsidR="00435F22" w:rsidRPr="00C027B7" w:rsidRDefault="00435F22">
      <w:pPr>
        <w:pStyle w:val="EndnoteText"/>
        <w:rPr>
          <w:lang w:val="es-ES"/>
        </w:rPr>
      </w:pPr>
      <w:r>
        <w:rPr>
          <w:rStyle w:val="EndnoteReference"/>
        </w:rPr>
        <w:endnoteRef/>
      </w:r>
      <w:r>
        <w:t xml:space="preserve"> Comité para la Eliminación de la Discriminación Racial. Recomendación general núm. 37 (2024), relativa a la igualdad y al derecho a no ser objeto de discriminación racial en el disfrute del derecho a la salud. </w:t>
      </w:r>
      <w:r w:rsidRPr="002D5C04">
        <w:t>CERD/C/GC/37</w:t>
      </w:r>
      <w:r>
        <w:t xml:space="preserve">. </w:t>
      </w:r>
      <w:r w:rsidRPr="002D5C04">
        <w:t>21 de febrero de 2025</w:t>
      </w:r>
      <w:r>
        <w:t>. Párr. 34</w:t>
      </w:r>
    </w:p>
  </w:endnote>
  <w:endnote w:id="37">
    <w:p w14:paraId="510DA2BC" w14:textId="315D27C7" w:rsidR="00BD05C8" w:rsidRPr="003723AD" w:rsidRDefault="00BD05C8" w:rsidP="00E3315D">
      <w:pPr>
        <w:jc w:val="both"/>
        <w:rPr>
          <w:sz w:val="18"/>
          <w:szCs w:val="18"/>
        </w:rPr>
      </w:pPr>
      <w:r w:rsidRPr="006B1AF0">
        <w:rPr>
          <w:rStyle w:val="EndnoteReference"/>
          <w:sz w:val="18"/>
          <w:szCs w:val="18"/>
        </w:rPr>
        <w:endnoteRef/>
      </w:r>
      <w:r w:rsidRPr="006B1AF0">
        <w:rPr>
          <w:sz w:val="18"/>
          <w:szCs w:val="18"/>
          <w:lang w:val="es-CO"/>
        </w:rPr>
        <w:t xml:space="preserve"> </w:t>
      </w:r>
      <w:r w:rsidR="006B1AF0" w:rsidRPr="006B1AF0">
        <w:rPr>
          <w:sz w:val="18"/>
          <w:szCs w:val="18"/>
          <w:lang w:val="es-CO"/>
        </w:rPr>
        <w:t>Comité contra la Tortura</w:t>
      </w:r>
      <w:r w:rsidR="006B1AF0" w:rsidRPr="006B1AF0">
        <w:rPr>
          <w:i/>
          <w:iCs/>
          <w:sz w:val="18"/>
          <w:szCs w:val="18"/>
          <w:lang w:val="es-CO"/>
        </w:rPr>
        <w:t xml:space="preserve">. </w:t>
      </w:r>
      <w:r w:rsidR="006B1AF0" w:rsidRPr="006B1AF0">
        <w:rPr>
          <w:i/>
          <w:iCs/>
          <w:sz w:val="18"/>
          <w:szCs w:val="18"/>
        </w:rPr>
        <w:t>Observaciones finales sobre el segundo informe periódico del Brasil.</w:t>
      </w:r>
      <w:r w:rsidR="006B1AF0">
        <w:rPr>
          <w:sz w:val="18"/>
          <w:szCs w:val="18"/>
        </w:rPr>
        <w:t xml:space="preserve"> </w:t>
      </w:r>
      <w:r w:rsidRPr="006B1AF0">
        <w:rPr>
          <w:sz w:val="18"/>
          <w:szCs w:val="18"/>
          <w:lang w:val="es-CO"/>
        </w:rPr>
        <w:t>CAT/C/BRA/CO/2</w:t>
      </w:r>
      <w:r w:rsidR="006B1AF0">
        <w:rPr>
          <w:sz w:val="18"/>
          <w:szCs w:val="18"/>
          <w:lang w:val="es-CO"/>
        </w:rPr>
        <w:t xml:space="preserve">. 12 de junio de 2023, </w:t>
      </w:r>
      <w:r w:rsidRPr="006B1AF0">
        <w:rPr>
          <w:sz w:val="18"/>
          <w:szCs w:val="18"/>
          <w:lang w:val="es-CO"/>
        </w:rPr>
        <w:t xml:space="preserve">párr. </w:t>
      </w:r>
      <w:r w:rsidRPr="003723AD">
        <w:rPr>
          <w:sz w:val="18"/>
          <w:szCs w:val="18"/>
        </w:rPr>
        <w:t>50(d).</w:t>
      </w:r>
    </w:p>
  </w:endnote>
  <w:endnote w:id="38">
    <w:p w14:paraId="035DA34B" w14:textId="0ACDC126" w:rsidR="00BD05C8" w:rsidRPr="006B1AF0" w:rsidRDefault="00BD05C8" w:rsidP="00E3315D">
      <w:pPr>
        <w:pStyle w:val="EndnoteText"/>
        <w:jc w:val="both"/>
        <w:rPr>
          <w:sz w:val="18"/>
          <w:szCs w:val="18"/>
          <w:lang w:val="pt-BR"/>
        </w:rPr>
      </w:pPr>
      <w:r w:rsidRPr="006B1AF0">
        <w:rPr>
          <w:rStyle w:val="EndnoteReference"/>
          <w:sz w:val="18"/>
          <w:szCs w:val="18"/>
        </w:rPr>
        <w:endnoteRef/>
      </w:r>
      <w:r w:rsidRPr="003723AD">
        <w:rPr>
          <w:sz w:val="18"/>
          <w:szCs w:val="18"/>
        </w:rPr>
        <w:t xml:space="preserve"> Relatora Especial sobre formas contemporáneas de racismo, Visita a Brasil, A/HRC/59/62/Add.1, 25 de abril de 2025, párr. </w:t>
      </w:r>
      <w:r w:rsidRPr="006B1AF0">
        <w:rPr>
          <w:sz w:val="18"/>
          <w:szCs w:val="18"/>
          <w:lang w:val="pt-BR"/>
        </w:rPr>
        <w:t>29.</w:t>
      </w:r>
    </w:p>
  </w:endnote>
  <w:endnote w:id="39">
    <w:p w14:paraId="10FB513B" w14:textId="52DA7C7D" w:rsidR="00BD05C8" w:rsidRPr="006B1AF0" w:rsidRDefault="00BD05C8" w:rsidP="00E3315D">
      <w:pPr>
        <w:pStyle w:val="EndnoteText"/>
        <w:jc w:val="both"/>
        <w:rPr>
          <w:sz w:val="18"/>
          <w:szCs w:val="18"/>
          <w:lang w:val="pt-BR"/>
        </w:rPr>
      </w:pPr>
      <w:r w:rsidRPr="006B1AF0">
        <w:rPr>
          <w:rStyle w:val="EndnoteReference"/>
          <w:sz w:val="18"/>
          <w:szCs w:val="18"/>
        </w:rPr>
        <w:endnoteRef/>
      </w:r>
      <w:r w:rsidRPr="006B1AF0">
        <w:rPr>
          <w:sz w:val="18"/>
          <w:szCs w:val="18"/>
          <w:lang w:val="pt-BR"/>
        </w:rPr>
        <w:t xml:space="preserve"> Comité CEDAW, </w:t>
      </w:r>
      <w:r w:rsidRPr="00CB7728">
        <w:rPr>
          <w:i/>
          <w:iCs/>
          <w:sz w:val="18"/>
          <w:szCs w:val="18"/>
          <w:lang w:val="pt-BR"/>
        </w:rPr>
        <w:t>Alyne da Silva Pimentel Teixeira c. Brasil,</w:t>
      </w:r>
      <w:r w:rsidRPr="006B1AF0">
        <w:rPr>
          <w:sz w:val="18"/>
          <w:szCs w:val="18"/>
          <w:lang w:val="pt-BR"/>
        </w:rPr>
        <w:t xml:space="preserve"> CEDAW/C/49/D/17/2008, 25 de julio de 2011.</w:t>
      </w:r>
    </w:p>
  </w:endnote>
  <w:endnote w:id="40">
    <w:p w14:paraId="5BCFEC78" w14:textId="09DA084C" w:rsidR="00DE13E9" w:rsidRPr="00616847" w:rsidRDefault="00DE13E9" w:rsidP="00E3315D">
      <w:pPr>
        <w:pStyle w:val="EndnoteText"/>
        <w:jc w:val="both"/>
        <w:rPr>
          <w:b/>
          <w:bCs/>
          <w:sz w:val="18"/>
          <w:szCs w:val="18"/>
          <w:lang w:val="pt-BR"/>
        </w:rPr>
      </w:pPr>
      <w:r w:rsidRPr="00E3315D">
        <w:rPr>
          <w:rStyle w:val="EndnoteReference"/>
          <w:sz w:val="18"/>
          <w:szCs w:val="18"/>
        </w:rPr>
        <w:endnoteRef/>
      </w:r>
      <w:r w:rsidRPr="00616847">
        <w:rPr>
          <w:sz w:val="18"/>
          <w:szCs w:val="18"/>
          <w:lang w:val="pt-BR"/>
        </w:rPr>
        <w:t xml:space="preserve"> Ministerio de Salud de Brasil, </w:t>
      </w:r>
      <w:hyperlink r:id="rId32" w:history="1">
        <w:r w:rsidRPr="00616847">
          <w:rPr>
            <w:rStyle w:val="Hyperlink"/>
            <w:sz w:val="18"/>
            <w:szCs w:val="18"/>
            <w:lang w:val="pt-BR"/>
          </w:rPr>
          <w:t>Morte de mães negras é duas vezes maior que de brancas, aponta pesquisa</w:t>
        </w:r>
      </w:hyperlink>
      <w:r w:rsidRPr="00616847">
        <w:rPr>
          <w:sz w:val="18"/>
          <w:szCs w:val="18"/>
          <w:lang w:val="pt-BR"/>
        </w:rPr>
        <w:t>, 23 de noviembre de 2023.</w:t>
      </w:r>
    </w:p>
  </w:endnote>
  <w:endnote w:id="41">
    <w:p w14:paraId="7CC5C3BE" w14:textId="645C3978" w:rsidR="00D75C4C" w:rsidRPr="00D75C4C" w:rsidRDefault="00D75C4C">
      <w:pPr>
        <w:pStyle w:val="EndnoteText"/>
      </w:pPr>
      <w:r>
        <w:rPr>
          <w:rStyle w:val="EndnoteReference"/>
        </w:rPr>
        <w:endnoteRef/>
      </w:r>
      <w:r>
        <w:t xml:space="preserve"> </w:t>
      </w:r>
      <w:r w:rsidRPr="006B1AF0">
        <w:rPr>
          <w:sz w:val="18"/>
          <w:szCs w:val="18"/>
        </w:rPr>
        <w:t>Ver Perico, María Fernanda</w:t>
      </w:r>
      <w:r w:rsidRPr="00E3315D">
        <w:rPr>
          <w:sz w:val="18"/>
          <w:szCs w:val="18"/>
        </w:rPr>
        <w:t>; Alvim, Juliana Cesario; Madrigal, Esteban. </w:t>
      </w:r>
      <w:hyperlink r:id="rId33" w:history="1">
        <w:r w:rsidRPr="00E3315D">
          <w:rPr>
            <w:rStyle w:val="Hyperlink"/>
            <w:i/>
            <w:iCs/>
            <w:sz w:val="18"/>
            <w:szCs w:val="18"/>
          </w:rPr>
          <w:t xml:space="preserve">Violencia obstétrica y discriminación estructural: Madres de Cabo Frío Vs. </w:t>
        </w:r>
        <w:r w:rsidRPr="006B1AF0">
          <w:rPr>
            <w:rStyle w:val="Hyperlink"/>
            <w:i/>
            <w:iCs/>
            <w:sz w:val="18"/>
            <w:szCs w:val="18"/>
          </w:rPr>
          <w:t>Brasil como oportunidad de avance en la Corte Interamericana</w:t>
        </w:r>
      </w:hyperlink>
      <w:r w:rsidRPr="006B1AF0">
        <w:rPr>
          <w:sz w:val="18"/>
          <w:szCs w:val="18"/>
        </w:rPr>
        <w:t>, Agenda Estado de Derecho, 20/02/2026.</w:t>
      </w:r>
    </w:p>
  </w:endnote>
  <w:endnote w:id="42">
    <w:p w14:paraId="5C20D162" w14:textId="77777777" w:rsidR="00CA36FE" w:rsidRDefault="00CA36FE"/>
  </w:endnote>
  <w:endnote w:id="43">
    <w:p w14:paraId="72C76A51" w14:textId="58AAC2A4" w:rsidR="006B1AF0" w:rsidRPr="006B1AF0" w:rsidRDefault="006B1AF0" w:rsidP="006B1AF0">
      <w:pPr>
        <w:pStyle w:val="EndnoteText"/>
        <w:jc w:val="both"/>
        <w:rPr>
          <w:sz w:val="18"/>
          <w:szCs w:val="18"/>
        </w:rPr>
      </w:pPr>
      <w:r w:rsidRPr="006B1AF0">
        <w:rPr>
          <w:rStyle w:val="EndnoteReference"/>
          <w:sz w:val="18"/>
          <w:szCs w:val="18"/>
        </w:rPr>
        <w:endnoteRef/>
      </w:r>
      <w:r w:rsidRPr="006B1AF0">
        <w:rPr>
          <w:sz w:val="18"/>
          <w:szCs w:val="18"/>
        </w:rPr>
        <w:t xml:space="preserve"> </w:t>
      </w:r>
      <w:r w:rsidR="00D75C4C">
        <w:rPr>
          <w:sz w:val="18"/>
          <w:szCs w:val="18"/>
        </w:rPr>
        <w:t xml:space="preserve"> Corte IDH. </w:t>
      </w:r>
      <w:hyperlink r:id="rId34" w:history="1">
        <w:r w:rsidR="00D75C4C" w:rsidRPr="00D75C4C">
          <w:rPr>
            <w:rStyle w:val="Hyperlink"/>
            <w:sz w:val="18"/>
            <w:szCs w:val="18"/>
          </w:rPr>
          <w:t>Caso Maes de Cabo Frio vs. Brazil</w:t>
        </w:r>
      </w:hyperlink>
      <w:r w:rsidR="00D75C4C">
        <w:rPr>
          <w:sz w:val="18"/>
          <w:szCs w:val="18"/>
        </w:rPr>
        <w:t xml:space="preserve"> (2025)</w:t>
      </w:r>
    </w:p>
  </w:endnote>
  <w:endnote w:id="44">
    <w:p w14:paraId="338652D4" w14:textId="6D15D78D" w:rsidR="00DE13E9" w:rsidRPr="00E3315D" w:rsidRDefault="00DE13E9" w:rsidP="00E3315D">
      <w:pPr>
        <w:pStyle w:val="EndnoteText"/>
        <w:jc w:val="both"/>
        <w:rPr>
          <w:sz w:val="18"/>
          <w:szCs w:val="18"/>
          <w:lang w:val="es-ES_tradnl"/>
        </w:rPr>
      </w:pPr>
      <w:r w:rsidRPr="00E3315D">
        <w:rPr>
          <w:rStyle w:val="EndnoteReference"/>
          <w:sz w:val="18"/>
          <w:szCs w:val="18"/>
        </w:rPr>
        <w:endnoteRef/>
      </w:r>
      <w:r w:rsidRPr="00E3315D">
        <w:rPr>
          <w:sz w:val="18"/>
          <w:szCs w:val="18"/>
        </w:rPr>
        <w:t xml:space="preserve"> </w:t>
      </w:r>
      <w:r w:rsidRPr="00E3315D">
        <w:rPr>
          <w:sz w:val="18"/>
          <w:szCs w:val="18"/>
          <w:lang w:val="es-ES_tradnl"/>
        </w:rPr>
        <w:t xml:space="preserve">Conselho Federal de Medicina, </w:t>
      </w:r>
      <w:hyperlink r:id="rId35" w:history="1">
        <w:r w:rsidRPr="00E3315D">
          <w:rPr>
            <w:rStyle w:val="Hyperlink"/>
            <w:sz w:val="18"/>
            <w:szCs w:val="18"/>
            <w:lang w:val="es-ES_tradnl"/>
          </w:rPr>
          <w:t>Resolución 2232</w:t>
        </w:r>
      </w:hyperlink>
      <w:r w:rsidRPr="00E3315D">
        <w:rPr>
          <w:sz w:val="18"/>
          <w:szCs w:val="18"/>
          <w:lang w:val="es-ES_tradnl"/>
        </w:rPr>
        <w:t>, 17 de julio de 2019.</w:t>
      </w:r>
    </w:p>
  </w:endnote>
  <w:endnote w:id="45">
    <w:p w14:paraId="3219C382" w14:textId="16F8CF56" w:rsidR="00DE13E9" w:rsidRPr="00E3315D" w:rsidRDefault="00DE13E9" w:rsidP="00E3315D">
      <w:pPr>
        <w:pStyle w:val="EndnoteText"/>
        <w:jc w:val="both"/>
        <w:rPr>
          <w:sz w:val="18"/>
          <w:szCs w:val="18"/>
          <w:lang w:val="es-ES_tradnl"/>
        </w:rPr>
      </w:pPr>
      <w:r w:rsidRPr="00E3315D">
        <w:rPr>
          <w:rStyle w:val="EndnoteReference"/>
          <w:sz w:val="18"/>
          <w:szCs w:val="18"/>
        </w:rPr>
        <w:endnoteRef/>
      </w:r>
      <w:r w:rsidRPr="00E3315D">
        <w:rPr>
          <w:sz w:val="18"/>
          <w:szCs w:val="18"/>
        </w:rPr>
        <w:t xml:space="preserve"> Ver Perico, María Fernanda; Alvim, Juliana Cesario; Madrigal, Esteban. </w:t>
      </w:r>
      <w:hyperlink r:id="rId36" w:history="1">
        <w:r w:rsidRPr="00E3315D">
          <w:rPr>
            <w:rStyle w:val="Hyperlink"/>
            <w:i/>
            <w:iCs/>
            <w:sz w:val="18"/>
            <w:szCs w:val="18"/>
          </w:rPr>
          <w:t>Violencia obstétrica y discriminación estructural: Madres de Cabo Frío Vs. Brasil como oportunidad de avance en la Corte Interamericana</w:t>
        </w:r>
      </w:hyperlink>
      <w:r w:rsidRPr="00E3315D">
        <w:rPr>
          <w:sz w:val="18"/>
          <w:szCs w:val="18"/>
        </w:rPr>
        <w:t xml:space="preserve">, Agenda Estado de Derecho, 20/02/2026. </w:t>
      </w:r>
    </w:p>
  </w:endnote>
  <w:endnote w:id="46">
    <w:p w14:paraId="0FA4257C" w14:textId="341A9D64" w:rsidR="00191024" w:rsidRPr="00F54DC5" w:rsidRDefault="00191024" w:rsidP="00F54DC5">
      <w:pPr>
        <w:pStyle w:val="EndnoteText"/>
        <w:rPr>
          <w:lang w:val="es-ES"/>
        </w:rPr>
      </w:pPr>
      <w:r>
        <w:rPr>
          <w:rStyle w:val="EndnoteReference"/>
        </w:rPr>
        <w:endnoteRef/>
      </w:r>
      <w:r>
        <w:t xml:space="preserve"> Comité para la Eliminación de la Discriminación contra la Mujer. </w:t>
      </w:r>
      <w:hyperlink r:id="rId37" w:history="1">
        <w:r w:rsidRPr="00AA79D4">
          <w:rPr>
            <w:rStyle w:val="Hyperlink"/>
          </w:rPr>
          <w:t>Dictamen del Comité en virtud del artículo 4, párrafo 2 c), del Protocolo Facultativo respecto de la comunicación núm. 138/2018</w:t>
        </w:r>
      </w:hyperlink>
      <w:r>
        <w:t xml:space="preserve">. </w:t>
      </w:r>
      <w:r w:rsidRPr="00191024">
        <w:t>CEDAW/C/75/D/138/2018</w:t>
      </w:r>
      <w:r>
        <w:t xml:space="preserve">. </w:t>
      </w:r>
      <w:r w:rsidRPr="00F54DC5">
        <w:rPr>
          <w:lang w:val="es-ES"/>
        </w:rPr>
        <w:t xml:space="preserve">28 de febrero de 2020 y </w:t>
      </w:r>
      <w:hyperlink r:id="rId38" w:history="1">
        <w:r w:rsidR="00AA79D4" w:rsidRPr="00F54DC5">
          <w:rPr>
            <w:rStyle w:val="Hyperlink"/>
            <w:lang w:val="es-ES"/>
          </w:rPr>
          <w:t>Dictamen aprobado por el Comité en virtud del artículo 7, párrafo 3, del Protocolo Facultativo, respecto de la comunicación núm. 149/2019</w:t>
        </w:r>
      </w:hyperlink>
      <w:r w:rsidR="00F54DC5">
        <w:rPr>
          <w:lang w:val="es-ES"/>
        </w:rPr>
        <w:t xml:space="preserve">. </w:t>
      </w:r>
      <w:r w:rsidR="00F54DC5" w:rsidRPr="00F54DC5">
        <w:rPr>
          <w:lang w:val="es-ES"/>
        </w:rPr>
        <w:t>CEDAW/C/82/D/149/2019</w:t>
      </w:r>
      <w:r w:rsidR="00F54DC5">
        <w:rPr>
          <w:lang w:val="es-ES"/>
        </w:rPr>
        <w:t>. 1</w:t>
      </w:r>
      <w:r w:rsidR="00F54DC5" w:rsidRPr="00C97C95">
        <w:rPr>
          <w:lang w:val="es-CO"/>
        </w:rPr>
        <w:t xml:space="preserve">3 de julio de 2022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38F14" w14:textId="77777777" w:rsidR="00F34E0D" w:rsidRDefault="002F1361">
    <w:pPr>
      <w:jc w:val="center"/>
    </w:pPr>
    <w:r>
      <w:rPr>
        <w:sz w:val="20"/>
        <w:szCs w:val="20"/>
      </w:rPr>
      <w:fldChar w:fldCharType="begin"/>
    </w:r>
    <w:r>
      <w:rPr>
        <w:sz w:val="20"/>
        <w:szCs w:val="20"/>
      </w:rPr>
      <w:instrText>PAGE</w:instrText>
    </w:r>
    <w:r>
      <w:rPr>
        <w:sz w:val="20"/>
        <w:szCs w:val="20"/>
      </w:rPr>
      <w:fldChar w:fldCharType="separate"/>
    </w:r>
    <w:r w:rsidR="000158DC">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B2BFC" w14:textId="77777777" w:rsidR="00925360" w:rsidRDefault="00925360">
      <w:r>
        <w:separator/>
      </w:r>
    </w:p>
  </w:footnote>
  <w:footnote w:type="continuationSeparator" w:id="0">
    <w:p w14:paraId="2D2EADA2" w14:textId="77777777" w:rsidR="00925360" w:rsidRDefault="009253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EBA85" w14:textId="73E83D0E" w:rsidR="007F2334" w:rsidRDefault="007F2334">
    <w:pPr>
      <w:pStyle w:val="Header"/>
    </w:pPr>
    <w:r>
      <w:rPr>
        <w:noProof/>
      </w:rPr>
      <w:drawing>
        <wp:anchor distT="0" distB="0" distL="114300" distR="114300" simplePos="0" relativeHeight="251659264" behindDoc="0" locked="0" layoutInCell="1" allowOverlap="1" wp14:anchorId="0C55A65C" wp14:editId="479E961B">
          <wp:simplePos x="0" y="0"/>
          <wp:positionH relativeFrom="margin">
            <wp:align>left</wp:align>
          </wp:positionH>
          <wp:positionV relativeFrom="paragraph">
            <wp:posOffset>-84224</wp:posOffset>
          </wp:positionV>
          <wp:extent cx="1221105" cy="485775"/>
          <wp:effectExtent l="0" t="0" r="0" b="9525"/>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21105" cy="485775"/>
                  </a:xfrm>
                  <a:prstGeom prst="rect">
                    <a:avLst/>
                  </a:prstGeom>
                  <a:ln/>
                </pic:spPr>
              </pic:pic>
            </a:graphicData>
          </a:graphic>
          <wp14:sizeRelH relativeFrom="margin">
            <wp14:pctWidth>0</wp14:pctWidth>
          </wp14:sizeRelH>
          <wp14:sizeRelV relativeFrom="margin">
            <wp14:pctHeight>0</wp14:pctHeight>
          </wp14:sizeRelV>
        </wp:anchor>
      </w:drawing>
    </w:r>
  </w:p>
  <w:p w14:paraId="62903CB7" w14:textId="09D77748" w:rsidR="007F2334" w:rsidRDefault="007F2334">
    <w:pPr>
      <w:pStyle w:val="Header"/>
    </w:pPr>
  </w:p>
  <w:p w14:paraId="3CC3E1F3" w14:textId="3A1C8A09" w:rsidR="000158DC" w:rsidRDefault="000158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29F5"/>
    <w:multiLevelType w:val="hybridMultilevel"/>
    <w:tmpl w:val="DC5E95A6"/>
    <w:lvl w:ilvl="0" w:tplc="080A0001">
      <w:start w:val="1"/>
      <w:numFmt w:val="bullet"/>
      <w:lvlText w:val=""/>
      <w:lvlJc w:val="left"/>
      <w:pPr>
        <w:ind w:left="2160" w:hanging="360"/>
      </w:pPr>
      <w:rPr>
        <w:rFonts w:ascii="Symbol" w:hAnsi="Symbol" w:hint="default"/>
      </w:rPr>
    </w:lvl>
    <w:lvl w:ilvl="1" w:tplc="8A8EF98E">
      <w:numFmt w:val="decimal"/>
      <w:lvlText w:val=""/>
      <w:lvlJc w:val="left"/>
    </w:lvl>
    <w:lvl w:ilvl="2" w:tplc="89CA9412">
      <w:numFmt w:val="decimal"/>
      <w:lvlText w:val=""/>
      <w:lvlJc w:val="left"/>
    </w:lvl>
    <w:lvl w:ilvl="3" w:tplc="F04E8320">
      <w:numFmt w:val="decimal"/>
      <w:lvlText w:val=""/>
      <w:lvlJc w:val="left"/>
    </w:lvl>
    <w:lvl w:ilvl="4" w:tplc="CE3AFF5A">
      <w:numFmt w:val="decimal"/>
      <w:lvlText w:val=""/>
      <w:lvlJc w:val="left"/>
    </w:lvl>
    <w:lvl w:ilvl="5" w:tplc="C97C54CA">
      <w:numFmt w:val="decimal"/>
      <w:lvlText w:val=""/>
      <w:lvlJc w:val="left"/>
    </w:lvl>
    <w:lvl w:ilvl="6" w:tplc="3FFAB37A">
      <w:numFmt w:val="decimal"/>
      <w:lvlText w:val=""/>
      <w:lvlJc w:val="left"/>
    </w:lvl>
    <w:lvl w:ilvl="7" w:tplc="FFE6DECC">
      <w:numFmt w:val="decimal"/>
      <w:lvlText w:val=""/>
      <w:lvlJc w:val="left"/>
    </w:lvl>
    <w:lvl w:ilvl="8" w:tplc="E9D8C56E">
      <w:numFmt w:val="decimal"/>
      <w:lvlText w:val=""/>
      <w:lvlJc w:val="left"/>
    </w:lvl>
  </w:abstractNum>
  <w:abstractNum w:abstractNumId="1" w15:restartNumberingAfterBreak="0">
    <w:nsid w:val="1AF31232"/>
    <w:multiLevelType w:val="hybridMultilevel"/>
    <w:tmpl w:val="9CF6FA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DA27983"/>
    <w:multiLevelType w:val="hybridMultilevel"/>
    <w:tmpl w:val="C4349B68"/>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D0702A"/>
    <w:multiLevelType w:val="multilevel"/>
    <w:tmpl w:val="B2B8D896"/>
    <w:styleLink w:val="Listaactual1"/>
    <w:lvl w:ilvl="0">
      <w:start w:val="1"/>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8184246"/>
    <w:multiLevelType w:val="hybridMultilevel"/>
    <w:tmpl w:val="6100AD04"/>
    <w:lvl w:ilvl="0" w:tplc="BA1A2630">
      <w:start w:val="1"/>
      <w:numFmt w:val="upperRoman"/>
      <w:lvlText w:val="%1."/>
      <w:lvlJc w:val="right"/>
      <w:pPr>
        <w:ind w:left="720" w:hanging="360"/>
      </w:pPr>
      <w:rPr>
        <w:b/>
        <w:bCs/>
      </w:rPr>
    </w:lvl>
    <w:lvl w:ilvl="1" w:tplc="80FCC2A2">
      <w:start w:val="1"/>
      <w:numFmt w:val="lowerLetter"/>
      <w:lvlText w:val="%2)"/>
      <w:lvlJc w:val="left"/>
      <w:pPr>
        <w:ind w:left="1440" w:hanging="360"/>
      </w:pPr>
      <w:rPr>
        <w:rFonts w:hint="default"/>
        <w:b/>
        <w: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D215706"/>
    <w:multiLevelType w:val="hybridMultilevel"/>
    <w:tmpl w:val="759695F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EB5D51"/>
    <w:multiLevelType w:val="hybridMultilevel"/>
    <w:tmpl w:val="C7FA3B1E"/>
    <w:lvl w:ilvl="0" w:tplc="240A0019">
      <w:start w:val="1"/>
      <w:numFmt w:val="lowerLetter"/>
      <w:lvlText w:val="%1."/>
      <w:lvlJc w:val="left"/>
      <w:pPr>
        <w:ind w:left="720" w:hanging="360"/>
      </w:pPr>
    </w:lvl>
    <w:lvl w:ilvl="1" w:tplc="7AB4B190">
      <w:start w:val="1"/>
      <w:numFmt w:val="lowerLetter"/>
      <w:lvlText w:val="%2."/>
      <w:lvlJc w:val="left"/>
      <w:pPr>
        <w:ind w:left="1440" w:hanging="360"/>
      </w:pPr>
      <w:rPr>
        <w:b/>
        <w:bCs/>
        <w:i/>
        <w:i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FE0BCD"/>
    <w:multiLevelType w:val="hybridMultilevel"/>
    <w:tmpl w:val="C87E05BC"/>
    <w:lvl w:ilvl="0" w:tplc="42C878AA">
      <w:start w:val="1"/>
      <w:numFmt w:val="bullet"/>
      <w:lvlText w:val="●"/>
      <w:lvlJc w:val="left"/>
      <w:pPr>
        <w:ind w:left="720" w:hanging="360"/>
      </w:pPr>
    </w:lvl>
    <w:lvl w:ilvl="1" w:tplc="9AC02614">
      <w:start w:val="1"/>
      <w:numFmt w:val="bullet"/>
      <w:lvlText w:val="○"/>
      <w:lvlJc w:val="left"/>
      <w:pPr>
        <w:ind w:left="1440" w:hanging="360"/>
      </w:pPr>
    </w:lvl>
    <w:lvl w:ilvl="2" w:tplc="3634D710">
      <w:start w:val="1"/>
      <w:numFmt w:val="bullet"/>
      <w:lvlText w:val="■"/>
      <w:lvlJc w:val="left"/>
      <w:pPr>
        <w:ind w:left="2160" w:hanging="360"/>
      </w:pPr>
    </w:lvl>
    <w:lvl w:ilvl="3" w:tplc="110E8522">
      <w:start w:val="1"/>
      <w:numFmt w:val="bullet"/>
      <w:lvlText w:val="●"/>
      <w:lvlJc w:val="left"/>
      <w:pPr>
        <w:ind w:left="2880" w:hanging="360"/>
      </w:pPr>
    </w:lvl>
    <w:lvl w:ilvl="4" w:tplc="12BAC66A">
      <w:start w:val="1"/>
      <w:numFmt w:val="bullet"/>
      <w:lvlText w:val="○"/>
      <w:lvlJc w:val="left"/>
      <w:pPr>
        <w:ind w:left="3600" w:hanging="360"/>
      </w:pPr>
    </w:lvl>
    <w:lvl w:ilvl="5" w:tplc="5792050E">
      <w:start w:val="1"/>
      <w:numFmt w:val="bullet"/>
      <w:lvlText w:val="■"/>
      <w:lvlJc w:val="left"/>
      <w:pPr>
        <w:ind w:left="4320" w:hanging="360"/>
      </w:pPr>
    </w:lvl>
    <w:lvl w:ilvl="6" w:tplc="3D94E9F2">
      <w:start w:val="1"/>
      <w:numFmt w:val="bullet"/>
      <w:lvlText w:val="●"/>
      <w:lvlJc w:val="left"/>
      <w:pPr>
        <w:ind w:left="5040" w:hanging="360"/>
      </w:pPr>
    </w:lvl>
    <w:lvl w:ilvl="7" w:tplc="7B0ABAFC">
      <w:start w:val="1"/>
      <w:numFmt w:val="bullet"/>
      <w:lvlText w:val="●"/>
      <w:lvlJc w:val="left"/>
      <w:pPr>
        <w:ind w:left="5760" w:hanging="360"/>
      </w:pPr>
    </w:lvl>
    <w:lvl w:ilvl="8" w:tplc="F8E2BF48">
      <w:start w:val="1"/>
      <w:numFmt w:val="bullet"/>
      <w:lvlText w:val="●"/>
      <w:lvlJc w:val="left"/>
      <w:pPr>
        <w:ind w:left="6480" w:hanging="360"/>
      </w:pPr>
    </w:lvl>
  </w:abstractNum>
  <w:abstractNum w:abstractNumId="8" w15:restartNumberingAfterBreak="0">
    <w:nsid w:val="62B92639"/>
    <w:multiLevelType w:val="hybridMultilevel"/>
    <w:tmpl w:val="1C00B64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4C536F2"/>
    <w:multiLevelType w:val="hybridMultilevel"/>
    <w:tmpl w:val="4A8425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950408A"/>
    <w:multiLevelType w:val="hybridMultilevel"/>
    <w:tmpl w:val="746277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67108439">
    <w:abstractNumId w:val="7"/>
    <w:lvlOverride w:ilvl="0">
      <w:startOverride w:val="1"/>
    </w:lvlOverride>
  </w:num>
  <w:num w:numId="2" w16cid:durableId="710693929">
    <w:abstractNumId w:val="0"/>
  </w:num>
  <w:num w:numId="3" w16cid:durableId="1396926946">
    <w:abstractNumId w:val="3"/>
  </w:num>
  <w:num w:numId="4" w16cid:durableId="1056246961">
    <w:abstractNumId w:val="0"/>
  </w:num>
  <w:num w:numId="5" w16cid:durableId="1978752991">
    <w:abstractNumId w:val="4"/>
  </w:num>
  <w:num w:numId="6" w16cid:durableId="84033308">
    <w:abstractNumId w:val="6"/>
  </w:num>
  <w:num w:numId="7" w16cid:durableId="286666252">
    <w:abstractNumId w:val="5"/>
  </w:num>
  <w:num w:numId="8" w16cid:durableId="1255631788">
    <w:abstractNumId w:val="8"/>
  </w:num>
  <w:num w:numId="9" w16cid:durableId="1345673002">
    <w:abstractNumId w:val="2"/>
  </w:num>
  <w:num w:numId="10" w16cid:durableId="1054163834">
    <w:abstractNumId w:val="9"/>
  </w:num>
  <w:num w:numId="11" w16cid:durableId="721910081">
    <w:abstractNumId w:val="10"/>
  </w:num>
  <w:num w:numId="12" w16cid:durableId="430903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E0D"/>
    <w:rsid w:val="000158DC"/>
    <w:rsid w:val="00023D5E"/>
    <w:rsid w:val="00033110"/>
    <w:rsid w:val="00096D79"/>
    <w:rsid w:val="000A3DBB"/>
    <w:rsid w:val="000A6243"/>
    <w:rsid w:val="0015214E"/>
    <w:rsid w:val="001549E7"/>
    <w:rsid w:val="001627B7"/>
    <w:rsid w:val="0018101C"/>
    <w:rsid w:val="00191024"/>
    <w:rsid w:val="001A58BB"/>
    <w:rsid w:val="001B34A1"/>
    <w:rsid w:val="001B4D0F"/>
    <w:rsid w:val="0022745A"/>
    <w:rsid w:val="002308D4"/>
    <w:rsid w:val="00293E8C"/>
    <w:rsid w:val="002C3EA4"/>
    <w:rsid w:val="002D5C04"/>
    <w:rsid w:val="002D7881"/>
    <w:rsid w:val="002F1361"/>
    <w:rsid w:val="0030194D"/>
    <w:rsid w:val="00302EB4"/>
    <w:rsid w:val="00331132"/>
    <w:rsid w:val="003723AD"/>
    <w:rsid w:val="003754B9"/>
    <w:rsid w:val="00377EC1"/>
    <w:rsid w:val="003A383F"/>
    <w:rsid w:val="003A7091"/>
    <w:rsid w:val="003B226E"/>
    <w:rsid w:val="003C13A9"/>
    <w:rsid w:val="003E23BE"/>
    <w:rsid w:val="003F38E4"/>
    <w:rsid w:val="00435F22"/>
    <w:rsid w:val="00463E45"/>
    <w:rsid w:val="004947ED"/>
    <w:rsid w:val="005411FE"/>
    <w:rsid w:val="00555FDF"/>
    <w:rsid w:val="005D47A6"/>
    <w:rsid w:val="005E2855"/>
    <w:rsid w:val="00616847"/>
    <w:rsid w:val="006442B0"/>
    <w:rsid w:val="0067794C"/>
    <w:rsid w:val="006B1AF0"/>
    <w:rsid w:val="006C66F1"/>
    <w:rsid w:val="007214DC"/>
    <w:rsid w:val="007926F0"/>
    <w:rsid w:val="00793C22"/>
    <w:rsid w:val="007970E1"/>
    <w:rsid w:val="007E3853"/>
    <w:rsid w:val="007F2334"/>
    <w:rsid w:val="0086167A"/>
    <w:rsid w:val="00885AFD"/>
    <w:rsid w:val="008D2F00"/>
    <w:rsid w:val="00925360"/>
    <w:rsid w:val="00932E9F"/>
    <w:rsid w:val="009664E9"/>
    <w:rsid w:val="0096713E"/>
    <w:rsid w:val="009728D1"/>
    <w:rsid w:val="00996989"/>
    <w:rsid w:val="009B2D24"/>
    <w:rsid w:val="00A525E7"/>
    <w:rsid w:val="00A717A5"/>
    <w:rsid w:val="00AA0E53"/>
    <w:rsid w:val="00AA3D73"/>
    <w:rsid w:val="00AA5185"/>
    <w:rsid w:val="00AA79D4"/>
    <w:rsid w:val="00AD42F9"/>
    <w:rsid w:val="00B217A4"/>
    <w:rsid w:val="00B35FBF"/>
    <w:rsid w:val="00B5420F"/>
    <w:rsid w:val="00BC0AB9"/>
    <w:rsid w:val="00BC7EB2"/>
    <w:rsid w:val="00BD05C8"/>
    <w:rsid w:val="00BD3F2C"/>
    <w:rsid w:val="00BD74A8"/>
    <w:rsid w:val="00BE6C04"/>
    <w:rsid w:val="00C02772"/>
    <w:rsid w:val="00C027B7"/>
    <w:rsid w:val="00C25015"/>
    <w:rsid w:val="00C77895"/>
    <w:rsid w:val="00C97C95"/>
    <w:rsid w:val="00CA36FE"/>
    <w:rsid w:val="00CB7728"/>
    <w:rsid w:val="00CE1261"/>
    <w:rsid w:val="00CF0EC3"/>
    <w:rsid w:val="00CF2A0B"/>
    <w:rsid w:val="00CF5231"/>
    <w:rsid w:val="00D00045"/>
    <w:rsid w:val="00D03385"/>
    <w:rsid w:val="00D75C4C"/>
    <w:rsid w:val="00D87A53"/>
    <w:rsid w:val="00DA52DF"/>
    <w:rsid w:val="00DE13E9"/>
    <w:rsid w:val="00E3315D"/>
    <w:rsid w:val="00E37412"/>
    <w:rsid w:val="00E70052"/>
    <w:rsid w:val="00E82E53"/>
    <w:rsid w:val="00ED1F25"/>
    <w:rsid w:val="00EF390B"/>
    <w:rsid w:val="00EF4036"/>
    <w:rsid w:val="00F044CB"/>
    <w:rsid w:val="00F13CA1"/>
    <w:rsid w:val="00F34E0D"/>
    <w:rsid w:val="00F54DC5"/>
    <w:rsid w:val="00F727C8"/>
    <w:rsid w:val="00F93A45"/>
    <w:rsid w:val="00F9542F"/>
    <w:rsid w:val="3A99DF1B"/>
    <w:rsid w:val="7C17B7A5"/>
  </w:rsids>
  <m:mathPr>
    <m:mathFont m:val="Cambria Math"/>
    <m:brkBin m:val="before"/>
    <m:brkBinSub m:val="--"/>
    <m:smallFrac m:val="0"/>
    <m:dispDef/>
    <m:lMargin m:val="0"/>
    <m:rMargin m:val="0"/>
    <m:defJc m:val="centerGroup"/>
    <m:wrapIndent m:val="1440"/>
    <m:intLim m:val="subSup"/>
    <m:naryLim m:val="undOvr"/>
  </m:mathPr>
  <w:themeFontLang w:val="es-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DE863"/>
  <w15:docId w15:val="{D99EFCAE-3D5D-1C4D-A172-FA6315329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Fuerte1">
    <w:name w:val="Fuerte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unhideWhenUsed/>
    <w:rPr>
      <w:sz w:val="20"/>
      <w:szCs w:val="20"/>
    </w:rPr>
  </w:style>
  <w:style w:type="character" w:customStyle="1" w:styleId="FootnoteTextChar">
    <w:name w:val="Footnote Text Char"/>
    <w:link w:val="FootnoteText"/>
    <w:uiPriority w:val="99"/>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158DC"/>
    <w:pPr>
      <w:tabs>
        <w:tab w:val="center" w:pos="4419"/>
        <w:tab w:val="right" w:pos="8838"/>
      </w:tabs>
    </w:pPr>
  </w:style>
  <w:style w:type="character" w:customStyle="1" w:styleId="HeaderChar">
    <w:name w:val="Header Char"/>
    <w:basedOn w:val="DefaultParagraphFont"/>
    <w:link w:val="Header"/>
    <w:uiPriority w:val="99"/>
    <w:rsid w:val="000158DC"/>
  </w:style>
  <w:style w:type="paragraph" w:styleId="Footer">
    <w:name w:val="footer"/>
    <w:basedOn w:val="Normal"/>
    <w:link w:val="FooterChar"/>
    <w:uiPriority w:val="99"/>
    <w:unhideWhenUsed/>
    <w:rsid w:val="000158DC"/>
    <w:pPr>
      <w:tabs>
        <w:tab w:val="center" w:pos="4419"/>
        <w:tab w:val="right" w:pos="8838"/>
      </w:tabs>
    </w:pPr>
  </w:style>
  <w:style w:type="character" w:customStyle="1" w:styleId="FooterChar">
    <w:name w:val="Footer Char"/>
    <w:basedOn w:val="DefaultParagraphFont"/>
    <w:link w:val="Footer"/>
    <w:uiPriority w:val="99"/>
    <w:rsid w:val="000158DC"/>
  </w:style>
  <w:style w:type="character" w:styleId="CommentReference">
    <w:name w:val="annotation reference"/>
    <w:basedOn w:val="DefaultParagraphFont"/>
    <w:uiPriority w:val="99"/>
    <w:semiHidden/>
    <w:unhideWhenUsed/>
    <w:rsid w:val="000158DC"/>
    <w:rPr>
      <w:sz w:val="16"/>
      <w:szCs w:val="16"/>
    </w:rPr>
  </w:style>
  <w:style w:type="paragraph" w:styleId="CommentText">
    <w:name w:val="annotation text"/>
    <w:basedOn w:val="Normal"/>
    <w:link w:val="CommentTextChar"/>
    <w:uiPriority w:val="99"/>
    <w:unhideWhenUsed/>
    <w:rsid w:val="000158DC"/>
    <w:rPr>
      <w:sz w:val="20"/>
      <w:szCs w:val="20"/>
    </w:rPr>
  </w:style>
  <w:style w:type="character" w:customStyle="1" w:styleId="CommentTextChar">
    <w:name w:val="Comment Text Char"/>
    <w:basedOn w:val="DefaultParagraphFont"/>
    <w:link w:val="CommentText"/>
    <w:uiPriority w:val="99"/>
    <w:rsid w:val="000158DC"/>
    <w:rPr>
      <w:sz w:val="20"/>
      <w:szCs w:val="20"/>
    </w:rPr>
  </w:style>
  <w:style w:type="paragraph" w:styleId="CommentSubject">
    <w:name w:val="annotation subject"/>
    <w:basedOn w:val="CommentText"/>
    <w:next w:val="CommentText"/>
    <w:link w:val="CommentSubjectChar"/>
    <w:uiPriority w:val="99"/>
    <w:semiHidden/>
    <w:unhideWhenUsed/>
    <w:rsid w:val="000158DC"/>
    <w:rPr>
      <w:b/>
      <w:bCs/>
    </w:rPr>
  </w:style>
  <w:style w:type="character" w:customStyle="1" w:styleId="CommentSubjectChar">
    <w:name w:val="Comment Subject Char"/>
    <w:basedOn w:val="CommentTextChar"/>
    <w:link w:val="CommentSubject"/>
    <w:uiPriority w:val="99"/>
    <w:semiHidden/>
    <w:rsid w:val="000158DC"/>
    <w:rPr>
      <w:b/>
      <w:bCs/>
      <w:sz w:val="20"/>
      <w:szCs w:val="20"/>
    </w:rPr>
  </w:style>
  <w:style w:type="character" w:styleId="UnresolvedMention">
    <w:name w:val="Unresolved Mention"/>
    <w:basedOn w:val="DefaultParagraphFont"/>
    <w:uiPriority w:val="99"/>
    <w:semiHidden/>
    <w:unhideWhenUsed/>
    <w:rsid w:val="002308D4"/>
    <w:rPr>
      <w:color w:val="605E5C"/>
      <w:shd w:val="clear" w:color="auto" w:fill="E1DFDD"/>
    </w:rPr>
  </w:style>
  <w:style w:type="character" w:styleId="FollowedHyperlink">
    <w:name w:val="FollowedHyperlink"/>
    <w:basedOn w:val="DefaultParagraphFont"/>
    <w:uiPriority w:val="99"/>
    <w:semiHidden/>
    <w:unhideWhenUsed/>
    <w:rsid w:val="00F9542F"/>
    <w:rPr>
      <w:color w:val="96607D" w:themeColor="followedHyperlink"/>
      <w:u w:val="single"/>
    </w:rPr>
  </w:style>
  <w:style w:type="numbering" w:customStyle="1" w:styleId="Listaactual1">
    <w:name w:val="Lista actual1"/>
    <w:uiPriority w:val="99"/>
    <w:rsid w:val="00ED1F25"/>
    <w:pPr>
      <w:numPr>
        <w:numId w:val="3"/>
      </w:numPr>
    </w:pPr>
  </w:style>
  <w:style w:type="paragraph" w:styleId="Revision">
    <w:name w:val="Revision"/>
    <w:hidden/>
    <w:uiPriority w:val="99"/>
    <w:semiHidden/>
    <w:rsid w:val="00616847"/>
  </w:style>
  <w:style w:type="paragraph" w:styleId="NormalWeb">
    <w:name w:val="Normal (Web)"/>
    <w:basedOn w:val="Normal"/>
    <w:uiPriority w:val="99"/>
    <w:semiHidden/>
    <w:unhideWhenUsed/>
    <w:rsid w:val="00301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82113">
      <w:marLeft w:val="0"/>
      <w:marRight w:val="0"/>
      <w:marTop w:val="0"/>
      <w:marBottom w:val="0"/>
      <w:divBdr>
        <w:top w:val="none" w:sz="0" w:space="0" w:color="auto"/>
        <w:left w:val="none" w:sz="0" w:space="0" w:color="auto"/>
        <w:bottom w:val="none" w:sz="0" w:space="0" w:color="auto"/>
        <w:right w:val="none" w:sz="0" w:space="0" w:color="auto"/>
      </w:divBdr>
    </w:div>
    <w:div w:id="269237348">
      <w:marLeft w:val="0"/>
      <w:marRight w:val="0"/>
      <w:marTop w:val="0"/>
      <w:marBottom w:val="0"/>
      <w:divBdr>
        <w:top w:val="none" w:sz="0" w:space="0" w:color="auto"/>
        <w:left w:val="none" w:sz="0" w:space="0" w:color="auto"/>
        <w:bottom w:val="none" w:sz="0" w:space="0" w:color="auto"/>
        <w:right w:val="none" w:sz="0" w:space="0" w:color="auto"/>
      </w:divBdr>
    </w:div>
    <w:div w:id="939600773">
      <w:marLeft w:val="0"/>
      <w:marRight w:val="0"/>
      <w:marTop w:val="0"/>
      <w:marBottom w:val="0"/>
      <w:divBdr>
        <w:top w:val="none" w:sz="0" w:space="0" w:color="auto"/>
        <w:left w:val="none" w:sz="0" w:space="0" w:color="auto"/>
        <w:bottom w:val="none" w:sz="0" w:space="0" w:color="auto"/>
        <w:right w:val="none" w:sz="0" w:space="0" w:color="auto"/>
      </w:divBdr>
    </w:div>
    <w:div w:id="1304193453">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inclo.net/wp-content/uploads/2026/01/La-lucha-por-nuestras-vidas.pdf" TargetMode="External"/><Relationship Id="rId18" Type="http://schemas.openxmlformats.org/officeDocument/2006/relationships/hyperlink" Target="https://www.intercept.com.br/2024/09/18/uma-adolescen-te-morreu-por-semana-gravidez/" TargetMode="External"/><Relationship Id="rId26" Type="http://schemas.openxmlformats.org/officeDocument/2006/relationships/hyperlink" Target="https://www.who.int/es/publications/i/item/9789240039483" TargetMode="External"/><Relationship Id="rId21" Type="http://schemas.openxmlformats.org/officeDocument/2006/relationships/hyperlink" Target="https://www.scielo.br/j/reben/a/sgSWtKXDLBQng9wVm6Wx5WH/?format=pdf&amp;lang=pt" TargetMode="External"/><Relationship Id="rId34" Type="http://schemas.openxmlformats.org/officeDocument/2006/relationships/hyperlink" Target="https://www.corteidh.or.cr/docs/tramite/maes_cabo_frio.pdf" TargetMode="External"/><Relationship Id="rId7" Type="http://schemas.openxmlformats.org/officeDocument/2006/relationships/hyperlink" Target="https://abmes.org.br/legislacoes/detalhe/4663/resolucao-cfm-n-2.378" TargetMode="External"/><Relationship Id="rId12" Type="http://schemas.openxmlformats.org/officeDocument/2006/relationships/hyperlink" Target="https://www.lex.com.br/resolucao-conanda-no-258-de-23-de-dezembro-de-2024/" TargetMode="External"/><Relationship Id="rId17" Type="http://schemas.openxmlformats.org/officeDocument/2006/relationships/hyperlink" Target="https://agenciabrasil.ebc.com.br/saude/noticia/2025-05/meninas-maes-passam-de-14-mil-e-so-11-tiveram-acesso-aborto-legal" TargetMode="External"/><Relationship Id="rId25" Type="http://schemas.openxmlformats.org/officeDocument/2006/relationships/hyperlink" Target="https://tbinternet.ohchr.org/_layouts/15/treatybodyexternal/Download.aspx?symbolno=CEDAW%2FC%2FPOL%2FIR%2F1&amp;Lang=en" TargetMode="External"/><Relationship Id="rId33" Type="http://schemas.openxmlformats.org/officeDocument/2006/relationships/hyperlink" Target="https://agendaestadodederecho.com/madres-de-cabo-frio/" TargetMode="External"/><Relationship Id="rId38" Type="http://schemas.openxmlformats.org/officeDocument/2006/relationships/hyperlink" Target="https://juris.ohchr.org/casedetails/3144/en-US" TargetMode="External"/><Relationship Id="rId2" Type="http://schemas.openxmlformats.org/officeDocument/2006/relationships/hyperlink" Target="https://www.scielo.br/j/csc/a/%20mDCFKkqkyPbXtHXY9qcpMqD/abstract/?lang=pt" TargetMode="External"/><Relationship Id="rId16" Type="http://schemas.openxmlformats.org/officeDocument/2006/relationships/hyperlink" Target="https://www.redesaude.org.br/wp-content/uploads/2023/10/ESTUDO-MENINAS-MA&#771;ES-2023-ATUALIZAC&#807;A&#771;O-DA-ANA&#769;LISE-DE-DADOS-DO-SINASC_DATASUS-2021.docx.pdf" TargetMode="External"/><Relationship Id="rId20" Type="http://schemas.openxmlformats.org/officeDocument/2006/relationships/hyperlink" Target="https://catarinas.info/apenas-quatro-hospitais-interrompem-gestacoes-acima-de-20-semanas-no-brasil/" TargetMode="External"/><Relationship Id="rId29" Type="http://schemas.openxmlformats.org/officeDocument/2006/relationships/hyperlink" Target="https://agencia.fiocruz.br/estudo-aponta-que-mulheres-negras-sao-mais-vulneraveis-ao-aborto-no-brasil" TargetMode="External"/><Relationship Id="rId1" Type="http://schemas.openxmlformats.org/officeDocument/2006/relationships/hyperlink" Target="https://www.planalto.gov.br/ccivil_03/decreto-lei/del2848compilado.htm" TargetMode="External"/><Relationship Id="rId6" Type="http://schemas.openxmlformats.org/officeDocument/2006/relationships/hyperlink" Target="https://www.scielo.br/j/csp/a/Gk58HJMk95gYjSqztFm84hS/" TargetMode="External"/><Relationship Id="rId11" Type="http://schemas.openxmlformats.org/officeDocument/2006/relationships/hyperlink" Target="https://www.camara.leg.br/noticias/1114922-CCJ-APRO-VA-ADMISSIBILIDADE-DE-PROPOSTA-QUE-GARANTE-DIREITO-A-VIDA-PARA-FETOS-E-IM-PEDE-ABORTO-LEGAL" TargetMode="External"/><Relationship Id="rId24" Type="http://schemas.openxmlformats.org/officeDocument/2006/relationships/hyperlink" Target="https://docstore.ohchr.org/SelfServices/FilesHandler.ashx?enc=I7x8VpOJGikSwUV3Dz28kAZgofzyaLL594kNTejHUCMgZBxm0EVDoDSOw6bodA8u8iYDeuz%2fwJK9u%2fabAjCiDafCjMIlrlRpTwYTGKToz9Q%3d" TargetMode="External"/><Relationship Id="rId32" Type="http://schemas.openxmlformats.org/officeDocument/2006/relationships/hyperlink" Target="https://www.gov.br/saude/pt-br/assuntos/noticias/2023/novembro/morte-de-maes-negras-e-duas-vezes-maior-que-de-brancas-aponta-pesquisa" TargetMode="External"/><Relationship Id="rId37" Type="http://schemas.openxmlformats.org/officeDocument/2006/relationships/hyperlink" Target="https://juris.ohchr.org/casedetails/2710/en-US" TargetMode="External"/><Relationship Id="rId5" Type="http://schemas.openxmlformats.org/officeDocument/2006/relationships/hyperlink" Target="file:///C:/Users/MafePerico/AppData/Local/Microsoft/Olk/Attachments/ooa-a0edfe53-6fe5-4831-95b4-ac285410d4ae/00b7d9f6d6e0b7abae7f74adf2f3f63842e31be8545a8d3aa95e3e1e24f44e5d/Brasil.%20Ministerio%20de%20Salud.%20DATASUS.%20Tabnet:%20Sistema%20de%20Informaci&#243;n%20de%20Mortalidad%20&#8211;%20SIM" TargetMode="External"/><Relationship Id="rId15" Type="http://schemas.openxmlformats.org/officeDocument/2006/relationships/hyperlink" Target="https://www.unicef.org/brazil/media/30071/file/panorama-violencia-letal-sexual-contra-criancas-adolescentes-no-brasil-v04%20(003).pdf.pdf" TargetMode="External"/><Relationship Id="rId23" Type="http://schemas.openxmlformats.org/officeDocument/2006/relationships/hyperlink" Target="https://www.scielo.br/j/rsp/a/QwMG5v5LphzfbxbTkgzZV5P/?lang=pt" TargetMode="External"/><Relationship Id="rId28" Type="http://schemas.openxmlformats.org/officeDocument/2006/relationships/hyperlink" Target="https://drive.google.com/file/d/1eHGSM3DmKx1m9NbXEqrFBKRQQnZgeoBx/view" TargetMode="External"/><Relationship Id="rId36" Type="http://schemas.openxmlformats.org/officeDocument/2006/relationships/hyperlink" Target="https://agendaestadodederecho.com/madres-de-cabo-frio/" TargetMode="External"/><Relationship Id="rId10" Type="http://schemas.openxmlformats.org/officeDocument/2006/relationships/hyperlink" Target="https://www1.folha.uol.com.br/internacional/es/cienciaysalud/2024/06/una-victima-de-violacion-que-realice-un-aborto-en-brasil-podria-enfrentar-una-pena-mayor-que-la-del-violador.shtml" TargetMode="External"/><Relationship Id="rId19" Type="http://schemas.openxmlformats.org/officeDocument/2006/relationships/hyperlink" Target="https://inclo.net/wp-content/uploads/2026/01/La-lucha-por-nuestras-vidas.pdf" TargetMode="External"/><Relationship Id="rId31" Type="http://schemas.openxmlformats.org/officeDocument/2006/relationships/hyperlink" Target="https://criola.org.br/criola-lanca-dossie-mul-heres-negras-e-justica-reprodutiva-nesta-sexta-feira-01-10-as-19h/" TargetMode="External"/><Relationship Id="rId4" Type="http://schemas.openxmlformats.org/officeDocument/2006/relationships/hyperlink" Target="https://inclo.net/wp-content/uploads/2026/01/La-lucha-por-nuestras-vidas.pdf" TargetMode="External"/><Relationship Id="rId9" Type="http://schemas.openxmlformats.org/officeDocument/2006/relationships/hyperlink" Target="https://www.nexojornal.com.br/externo/2024/07/02/as-dezenas-de-projetos-con-tra-o-aborto-no-congresso-nacional" TargetMode="External"/><Relationship Id="rId14" Type="http://schemas.openxmlformats.org/officeDocument/2006/relationships/hyperlink" Target="https://forumseguranca.org.br/wp-content/uploads/2024/07/anuario-2024.pdf" TargetMode="External"/><Relationship Id="rId22" Type="http://schemas.openxmlformats.org/officeDocument/2006/relationships/hyperlink" Target="https://www.scielosp.org/article/csp/2021.v37n12/e00085321/pt/" TargetMode="External"/><Relationship Id="rId27" Type="http://schemas.openxmlformats.org/officeDocument/2006/relationships/hyperlink" Target="https://www.ohchr.org/sites/default/files/documents/issues/racism/sr/statements/20240816-eom-stm-brazil-sr-racism.pdf" TargetMode="External"/><Relationship Id="rId30" Type="http://schemas.openxmlformats.org/officeDocument/2006/relationships/hyperlink" Target="file:///C:/Users/MafePerico/AppData/Local/Microsoft/Olk/Attachments/ooa-a0edfe53-6fe5-4831-95b4-ac285410d4ae/00b7d9f6d6e0b7abae7f74adf2f3f63842e31be8545a8d3aa95e3e1e24f44e5d/F&#243;rum%20Brasileiro%20de%20Seguran&#231;a%20P&#250;blica%20&#8211;%20FBSP.%20Anu&#225;rio%20Brasileiro%20de%20Seguran&#231;a%20P&#250;blica" TargetMode="External"/><Relationship Id="rId35" Type="http://schemas.openxmlformats.org/officeDocument/2006/relationships/hyperlink" Target="https://abmes.org.br/arquivos/legislacoes/Resolucao-CFM-2232-2019-07-17.pdf" TargetMode="External"/><Relationship Id="rId8" Type="http://schemas.openxmlformats.org/officeDocument/2006/relationships/hyperlink" Target="https://inclo.net/wp-content/uploads/2026/01/La-lucha-por-nuestras-vidas.pdf" TargetMode="External"/><Relationship Id="rId3" Type="http://schemas.openxmlformats.org/officeDocument/2006/relationships/hyperlink" Target="https://www.scielo.br/j/csc/a/rKQ6mrR8h8vTYkqhbWMfQWp/?format=pdf&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2026-04-02T09:50:19+00:00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2026-04-02T09:50:19+00:00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2026-04-02T09:50:19+00:00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22841-F647-4614-9BB8-13F881370127}"/>
</file>

<file path=customXml/itemProps2.xml><?xml version="1.0" encoding="utf-8"?>
<ds:datastoreItem xmlns:ds="http://schemas.openxmlformats.org/officeDocument/2006/customXml" ds:itemID="{421C079F-F162-408D-96E9-75D592086856}">
  <ds:schemaRefs>
    <ds:schemaRef ds:uri="http://schemas.microsoft.com/sharepoint/v3/contenttype/forms"/>
  </ds:schemaRefs>
</ds:datastoreItem>
</file>

<file path=customXml/itemProps3.xml><?xml version="1.0" encoding="utf-8"?>
<ds:datastoreItem xmlns:ds="http://schemas.openxmlformats.org/officeDocument/2006/customXml" ds:itemID="{CEABD368-C282-457D-AA9E-4BBBC4490C92}">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customXml/itemProps4.xml><?xml version="1.0" encoding="utf-8"?>
<ds:datastoreItem xmlns:ds="http://schemas.openxmlformats.org/officeDocument/2006/customXml" ds:itemID="{D9A9CE4B-EFC8-664C-96AF-1976C333F61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2</TotalTime>
  <Pages>8</Pages>
  <Words>2689</Words>
  <Characters>15328</Characters>
  <Application>Microsoft Office Word</Application>
  <DocSecurity>4</DocSecurity>
  <Lines>127</Lines>
  <Paragraphs>35</Paragraphs>
  <ScaleCrop>false</ScaleCrop>
  <Manager/>
  <Company/>
  <LinksUpToDate>false</LinksUpToDate>
  <CharactersWithSpaces>17982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dc:creator>
  <cp:keywords/>
  <dc:description/>
  <cp:lastModifiedBy>Youssef Hamdan</cp:lastModifiedBy>
  <cp:revision>2</cp:revision>
  <dcterms:created xsi:type="dcterms:W3CDTF">2026-04-02T09:48:00Z</dcterms:created>
  <dcterms:modified xsi:type="dcterms:W3CDTF">2026-04-02T09:48:00Z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GrammarlyDocumentId">
    <vt:lpwstr>412c5f17-24a3-4305-a3c3-793a2452ed61</vt:lpwstr>
  </property>
  <property fmtid="{D5CDD505-2E9C-101B-9397-08002B2CF9AE}" pid="4" name="MediaServiceImageTags">
    <vt:lpwstr/>
  </property>
</Properties>
</file>