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tf" ContentType="application/x-font-ttf"/>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right"/>
        <w:rPr/>
      </w:pPr>
      <w:r w:rsidDel="00000000" w:rsidR="00000000" w:rsidRPr="00000000">
        <w:rPr>
          <w:rtl w:val="0"/>
        </w:rPr>
      </w:r>
    </w:p>
    <w:p w:rsidR="00000000" w:rsidDel="00000000" w:rsidP="00000000" w:rsidRDefault="00000000" w:rsidRPr="00000000" w14:paraId="00000002">
      <w:pPr>
        <w:jc w:val="cente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Women Enabled International’s Statement before the CRPD Committee</w:t>
      </w:r>
    </w:p>
    <w:p w:rsidR="00000000" w:rsidDel="00000000" w:rsidP="00000000" w:rsidRDefault="00000000" w:rsidRPr="00000000" w14:paraId="00000003">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March 7, 2022</w:t>
      </w:r>
    </w:p>
    <w:p w:rsidR="00000000" w:rsidDel="00000000" w:rsidP="00000000" w:rsidRDefault="00000000" w:rsidRPr="00000000" w14:paraId="00000004">
      <w:pPr>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5">
      <w:pPr>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Dear members of the Committee and fellow members of nonprofit and civil society organizations, </w:t>
      </w:r>
    </w:p>
    <w:p w:rsidR="00000000" w:rsidDel="00000000" w:rsidP="00000000" w:rsidRDefault="00000000" w:rsidRPr="00000000" w14:paraId="00000006">
      <w:pPr>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7">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My name is Virginia Ossana. I am the Programs and Communications Advisor at Women Enabled International, a nonprofit organization that works to advance human rights at the intersection of gender and disability worldwide. WEI appreciates the opportunity to highlight issues of importance at this intersection before the Committee.</w:t>
      </w:r>
    </w:p>
    <w:p w:rsidR="00000000" w:rsidDel="00000000" w:rsidP="00000000" w:rsidRDefault="00000000" w:rsidRPr="00000000" w14:paraId="00000008">
      <w:pPr>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9">
      <w:pPr>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First, WEI would like to highlight the impact that the COVID-19 pandemic has had on persons with disabilities, particularly women, girls and gender non-conforming persons. WEI together with UNFPA and eight regional and national partners around the world conducted a global study on the impact of the pandemic on this population and we found that this population:</w:t>
      </w:r>
    </w:p>
    <w:p w:rsidR="00000000" w:rsidDel="00000000" w:rsidP="00000000" w:rsidRDefault="00000000" w:rsidRPr="00000000" w14:paraId="0000000A">
      <w:pPr>
        <w:ind w:left="72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 is facing increased barriers to accessing healthcare, including sexual and reproductive care;</w:t>
      </w:r>
    </w:p>
    <w:p w:rsidR="00000000" w:rsidDel="00000000" w:rsidP="00000000" w:rsidRDefault="00000000" w:rsidRPr="00000000" w14:paraId="0000000B">
      <w:pPr>
        <w:ind w:firstLine="72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 is experiencing a higher risk of gender-based violence;</w:t>
      </w:r>
    </w:p>
    <w:p w:rsidR="00000000" w:rsidDel="00000000" w:rsidP="00000000" w:rsidRDefault="00000000" w:rsidRPr="00000000" w14:paraId="0000000C">
      <w:pPr>
        <w:ind w:left="72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 is facing increased barriers to related rights, including disability support, education and work, and</w:t>
      </w:r>
    </w:p>
    <w:p w:rsidR="00000000" w:rsidDel="00000000" w:rsidP="00000000" w:rsidRDefault="00000000" w:rsidRPr="00000000" w14:paraId="0000000D">
      <w:pPr>
        <w:ind w:left="72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 is experiencing a similar impact across the world.</w:t>
      </w:r>
    </w:p>
    <w:p w:rsidR="00000000" w:rsidDel="00000000" w:rsidP="00000000" w:rsidRDefault="00000000" w:rsidRPr="00000000" w14:paraId="0000000E">
      <w:pPr>
        <w:ind w:left="720"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F">
      <w:pPr>
        <w:ind w:lef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light of these findings, WEI and our partners created </w:t>
      </w:r>
      <w:hyperlink r:id="rId6">
        <w:r w:rsidDel="00000000" w:rsidR="00000000" w:rsidRPr="00000000">
          <w:rPr>
            <w:rFonts w:ascii="Century Gothic" w:cs="Century Gothic" w:eastAsia="Century Gothic" w:hAnsi="Century Gothic"/>
            <w:color w:val="1155cc"/>
            <w:u w:val="single"/>
            <w:rtl w:val="0"/>
          </w:rPr>
          <w:t xml:space="preserve">five tools</w:t>
        </w:r>
      </w:hyperlink>
      <w:r w:rsidDel="00000000" w:rsidR="00000000" w:rsidRPr="00000000">
        <w:rPr>
          <w:rFonts w:ascii="Century Gothic" w:cs="Century Gothic" w:eastAsia="Century Gothic" w:hAnsi="Century Gothic"/>
          <w:rtl w:val="0"/>
        </w:rPr>
        <w:t xml:space="preserve"> to ensure response this and future crises are inclusive of gender and disability. We will share those with you via the chatbox in a minute and we hope you will find them useful.</w:t>
      </w:r>
    </w:p>
    <w:p w:rsidR="00000000" w:rsidDel="00000000" w:rsidP="00000000" w:rsidRDefault="00000000" w:rsidRPr="00000000" w14:paraId="00000010">
      <w:pPr>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1">
      <w:pPr>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Secondly, </w:t>
      </w:r>
      <w:r w:rsidDel="00000000" w:rsidR="00000000" w:rsidRPr="00000000">
        <w:rPr>
          <w:rFonts w:ascii="Century Gothic" w:cs="Century Gothic" w:eastAsia="Century Gothic" w:hAnsi="Century Gothic"/>
          <w:rtl w:val="0"/>
        </w:rPr>
        <w:t xml:space="preserve">we would like to bring attention to the fact that women and gender minorities with disabilities are still facing challenges participate fully and effectively  in the wider movement for gender equality due to accessibility barriers. This was clearly illustrated last year during the Generation Equality Forums, particularly at the Paris Forum. People with disabilities struggled to participate given that the platform was not screen-reader friendly, there were no CART services provided, as well no sign language interpretation, among other issues. As leaders of the Generation Equality Forum Action Coalition on Feminist Movements and Leadership, WEI, together with the Inclusive Generation Equality Collective - a group of over 150 feminists with disabilities and those advocating at the gender/disability intersection - implemented initiatives to call attention to this shortcoming and rallied States, foundations, private sector, and civil society partners around accessibility and inclusivity, including through an open letter to UN Women and France.</w:t>
      </w:r>
    </w:p>
    <w:p w:rsidR="00000000" w:rsidDel="00000000" w:rsidP="00000000" w:rsidRDefault="00000000" w:rsidRPr="00000000" w14:paraId="00000012">
      <w:pPr>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3">
      <w:pPr>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 this context, we kindly ask the committee to consider these issues to</w:t>
      </w:r>
      <w:r w:rsidDel="00000000" w:rsidR="00000000" w:rsidRPr="00000000">
        <w:rPr>
          <w:rFonts w:ascii="Century Gothic" w:cs="Century Gothic" w:eastAsia="Century Gothic" w:hAnsi="Century Gothic"/>
          <w:rtl w:val="0"/>
        </w:rPr>
        <w:t xml:space="preserve"> ensure that:</w:t>
      </w:r>
      <w:r w:rsidDel="00000000" w:rsidR="00000000" w:rsidRPr="00000000">
        <w:rPr>
          <w:rtl w:val="0"/>
        </w:rPr>
      </w:r>
    </w:p>
    <w:p w:rsidR="00000000" w:rsidDel="00000000" w:rsidP="00000000" w:rsidRDefault="00000000" w:rsidRPr="00000000" w14:paraId="00000014">
      <w:pPr>
        <w:numPr>
          <w:ilvl w:val="0"/>
          <w:numId w:val="1"/>
        </w:numPr>
        <w:ind w:left="72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in situations of crisis, such as the COVID-19 pandemic, persons with disabilities, particularly women, girls, and gender minorities with disabilities, are prioritized in the response</w:t>
      </w:r>
    </w:p>
    <w:p w:rsidR="00000000" w:rsidDel="00000000" w:rsidP="00000000" w:rsidRDefault="00000000" w:rsidRPr="00000000" w14:paraId="00000015">
      <w:pPr>
        <w:numPr>
          <w:ilvl w:val="0"/>
          <w:numId w:val="1"/>
        </w:numPr>
        <w:ind w:left="72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women, girls and gender minorities with disabilities have an accessible seat at the table where our rights are being discussed an decided. </w:t>
      </w:r>
    </w:p>
    <w:p w:rsidR="00000000" w:rsidDel="00000000" w:rsidP="00000000" w:rsidRDefault="00000000" w:rsidRPr="00000000" w14:paraId="00000016">
      <w:pPr>
        <w:ind w:left="720"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7">
      <w:pPr>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Additionally, given that during this 26th session the Committee will consider its draft general comment on the right to work and employment;  its draft joint statement CRC-CRPD on the rights of children with disabilities, and its draft guidelines on deinstitutionalization, we ask the Committee to guarantee these documents include a gender perspective to ensure the rights of women, girls and gender minorities with disabilities.</w:t>
      </w:r>
    </w:p>
    <w:p w:rsidR="00000000" w:rsidDel="00000000" w:rsidP="00000000" w:rsidRDefault="00000000" w:rsidRPr="00000000" w14:paraId="00000018">
      <w:pPr>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9">
      <w:pPr>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Thank you very much.</w:t>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A">
    <w:pPr>
      <w:rPr/>
    </w:pPr>
    <w:r w:rsidDel="00000000" w:rsidR="00000000" w:rsidRPr="00000000">
      <w:rPr/>
      <w:drawing>
        <wp:inline distB="114300" distT="114300" distL="114300" distR="114300">
          <wp:extent cx="1900238" cy="713664"/>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900238" cy="713664"/>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hyperlink" Target="https://womenenabled.org/wei-responds-to-the-covid-19-pandemic/" TargetMode="External"/><Relationship Id="rId5" Type="http://schemas.openxmlformats.org/officeDocument/2006/relationships/styles" Target="styles.xml"/><Relationship Id="rId10" Type="http://schemas.openxmlformats.org/officeDocument/2006/relationships/customXml" Target="../customXml/item3.xml"/><Relationship Id="rId4" Type="http://schemas.openxmlformats.org/officeDocument/2006/relationships/numbering" Target="numbering.xml"/><Relationship Id="rId9"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6083B9-B9C9-4C1A-AEC6-5A2AA01F9644}"/>
</file>

<file path=customXml/itemProps2.xml><?xml version="1.0" encoding="utf-8"?>
<ds:datastoreItem xmlns:ds="http://schemas.openxmlformats.org/officeDocument/2006/customXml" ds:itemID="{4F5CD01C-1869-4793-A05D-0E7204B4CF0F}"/>
</file>

<file path=customXml/itemProps3.xml><?xml version="1.0" encoding="utf-8"?>
<ds:datastoreItem xmlns:ds="http://schemas.openxmlformats.org/officeDocument/2006/customXml" ds:itemID="{BBF6BA6C-3063-44D8-8808-3D3144C911C9}"/>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