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B7DB3" w14:textId="77777777" w:rsidR="00C73FDC" w:rsidRPr="008F76FC" w:rsidRDefault="00C73FDC" w:rsidP="00C73FDC">
      <w:pPr>
        <w:pStyle w:val="Default"/>
      </w:pPr>
    </w:p>
    <w:p w14:paraId="727601F3" w14:textId="77777777" w:rsidR="006F0F01" w:rsidRDefault="006F0F01" w:rsidP="006F0F01">
      <w:pPr>
        <w:pStyle w:val="Default"/>
        <w:jc w:val="center"/>
        <w:rPr>
          <w:rFonts w:ascii="Cambria" w:hAnsi="Cambria"/>
          <w:b/>
          <w:bCs/>
          <w:color w:val="auto"/>
          <w:sz w:val="28"/>
          <w:szCs w:val="28"/>
        </w:rPr>
      </w:pPr>
    </w:p>
    <w:p w14:paraId="2CFA7260" w14:textId="423E7E09" w:rsidR="008F76FC" w:rsidRPr="006F0F01" w:rsidRDefault="00C73FDC" w:rsidP="006F0F01">
      <w:pPr>
        <w:pStyle w:val="Default"/>
        <w:jc w:val="center"/>
        <w:rPr>
          <w:rFonts w:ascii="Cambria" w:hAnsi="Cambria"/>
          <w:b/>
          <w:bCs/>
          <w:color w:val="auto"/>
          <w:sz w:val="28"/>
          <w:szCs w:val="28"/>
        </w:rPr>
      </w:pPr>
      <w:r w:rsidRPr="008F76FC">
        <w:rPr>
          <w:rFonts w:ascii="Cambria" w:hAnsi="Cambria"/>
          <w:b/>
          <w:bCs/>
          <w:color w:val="auto"/>
          <w:sz w:val="28"/>
          <w:szCs w:val="28"/>
        </w:rPr>
        <w:t>Submission from the Committee on the Administration of Justice (CAJ)</w:t>
      </w:r>
      <w:r w:rsidR="006F0F01">
        <w:rPr>
          <w:rFonts w:ascii="Cambria" w:hAnsi="Cambria"/>
          <w:b/>
          <w:bCs/>
          <w:color w:val="auto"/>
          <w:sz w:val="28"/>
          <w:szCs w:val="28"/>
        </w:rPr>
        <w:t xml:space="preserve"> </w:t>
      </w:r>
      <w:r w:rsidRPr="008F76FC">
        <w:rPr>
          <w:rFonts w:ascii="Cambria" w:hAnsi="Cambria"/>
          <w:b/>
          <w:bCs/>
          <w:color w:val="auto"/>
          <w:sz w:val="28"/>
          <w:szCs w:val="28"/>
        </w:rPr>
        <w:t>to the</w:t>
      </w:r>
      <w:r w:rsidR="006F0F01">
        <w:rPr>
          <w:rFonts w:ascii="Cambria" w:hAnsi="Cambria"/>
          <w:b/>
          <w:bCs/>
          <w:color w:val="auto"/>
          <w:sz w:val="28"/>
          <w:szCs w:val="28"/>
        </w:rPr>
        <w:t xml:space="preserve"> </w:t>
      </w:r>
      <w:r w:rsidR="008F76FC" w:rsidRPr="008F76FC">
        <w:rPr>
          <w:rFonts w:ascii="Cambria" w:hAnsi="Cambria"/>
          <w:b/>
          <w:bCs/>
          <w:sz w:val="28"/>
          <w:szCs w:val="28"/>
        </w:rPr>
        <w:t xml:space="preserve">Committee </w:t>
      </w:r>
      <w:r w:rsidR="008F76FC">
        <w:rPr>
          <w:rFonts w:ascii="Cambria" w:hAnsi="Cambria"/>
          <w:b/>
          <w:bCs/>
          <w:sz w:val="28"/>
          <w:szCs w:val="28"/>
        </w:rPr>
        <w:t>o</w:t>
      </w:r>
      <w:r w:rsidR="008F76FC" w:rsidRPr="008F76FC">
        <w:rPr>
          <w:rFonts w:ascii="Cambria" w:hAnsi="Cambria"/>
          <w:b/>
          <w:bCs/>
          <w:sz w:val="28"/>
          <w:szCs w:val="28"/>
        </w:rPr>
        <w:t xml:space="preserve">n Economic, Social </w:t>
      </w:r>
      <w:r w:rsidR="008F76FC">
        <w:rPr>
          <w:rFonts w:ascii="Cambria" w:hAnsi="Cambria"/>
          <w:b/>
          <w:bCs/>
          <w:sz w:val="28"/>
          <w:szCs w:val="28"/>
        </w:rPr>
        <w:t>a</w:t>
      </w:r>
      <w:r w:rsidR="008F76FC" w:rsidRPr="008F76FC">
        <w:rPr>
          <w:rFonts w:ascii="Cambria" w:hAnsi="Cambria"/>
          <w:b/>
          <w:bCs/>
          <w:sz w:val="28"/>
          <w:szCs w:val="28"/>
        </w:rPr>
        <w:t>nd Cultural Rights (CESCR)</w:t>
      </w:r>
    </w:p>
    <w:p w14:paraId="233607A8" w14:textId="77777777" w:rsidR="006F0F01" w:rsidRDefault="006F0F01" w:rsidP="003236D0">
      <w:pPr>
        <w:pStyle w:val="Default"/>
        <w:jc w:val="center"/>
        <w:rPr>
          <w:rFonts w:ascii="Cambria" w:hAnsi="Cambria"/>
          <w:b/>
          <w:bCs/>
          <w:color w:val="auto"/>
          <w:sz w:val="28"/>
          <w:szCs w:val="28"/>
        </w:rPr>
      </w:pPr>
    </w:p>
    <w:p w14:paraId="748C78F7" w14:textId="6D74FE40" w:rsidR="00C73FDC" w:rsidRDefault="00D862B6" w:rsidP="003236D0">
      <w:pPr>
        <w:pStyle w:val="Default"/>
        <w:jc w:val="center"/>
        <w:rPr>
          <w:rFonts w:ascii="Cambria" w:hAnsi="Cambria"/>
          <w:b/>
          <w:bCs/>
          <w:color w:val="auto"/>
          <w:sz w:val="28"/>
          <w:szCs w:val="28"/>
        </w:rPr>
      </w:pPr>
      <w:r>
        <w:rPr>
          <w:rFonts w:ascii="Cambria" w:hAnsi="Cambria"/>
          <w:b/>
          <w:bCs/>
          <w:color w:val="auto"/>
          <w:sz w:val="28"/>
          <w:szCs w:val="28"/>
        </w:rPr>
        <w:t xml:space="preserve">72 </w:t>
      </w:r>
      <w:r w:rsidR="008F76FC">
        <w:rPr>
          <w:rFonts w:ascii="Cambria" w:hAnsi="Cambria"/>
          <w:b/>
          <w:bCs/>
          <w:color w:val="auto"/>
          <w:sz w:val="28"/>
          <w:szCs w:val="28"/>
        </w:rPr>
        <w:t>Pre-Sessional Working Group (PSWG)</w:t>
      </w:r>
      <w:r w:rsidR="006F0F01">
        <w:rPr>
          <w:rFonts w:ascii="Cambria" w:hAnsi="Cambria"/>
          <w:b/>
          <w:bCs/>
          <w:color w:val="auto"/>
          <w:sz w:val="28"/>
          <w:szCs w:val="28"/>
        </w:rPr>
        <w:t>,</w:t>
      </w:r>
      <w:r w:rsidR="008F76FC">
        <w:rPr>
          <w:rFonts w:ascii="Cambria" w:hAnsi="Cambria"/>
          <w:b/>
          <w:bCs/>
          <w:color w:val="auto"/>
          <w:sz w:val="28"/>
          <w:szCs w:val="28"/>
        </w:rPr>
        <w:t xml:space="preserve"> </w:t>
      </w:r>
      <w:r>
        <w:rPr>
          <w:rFonts w:ascii="Cambria" w:hAnsi="Cambria"/>
          <w:b/>
          <w:bCs/>
          <w:color w:val="auto"/>
          <w:sz w:val="28"/>
          <w:szCs w:val="28"/>
        </w:rPr>
        <w:t>6-10 March 2023</w:t>
      </w:r>
      <w:r w:rsidR="00FC66BD">
        <w:rPr>
          <w:rFonts w:ascii="Cambria" w:hAnsi="Cambria"/>
          <w:b/>
          <w:bCs/>
          <w:color w:val="auto"/>
          <w:sz w:val="28"/>
          <w:szCs w:val="28"/>
        </w:rPr>
        <w:t>,</w:t>
      </w:r>
    </w:p>
    <w:p w14:paraId="25B0F544" w14:textId="22622432" w:rsidR="00D862B6" w:rsidRDefault="00D862B6" w:rsidP="003236D0">
      <w:pPr>
        <w:pStyle w:val="Default"/>
        <w:jc w:val="center"/>
        <w:rPr>
          <w:rFonts w:ascii="Cambria" w:hAnsi="Cambria"/>
          <w:b/>
          <w:bCs/>
          <w:color w:val="auto"/>
          <w:sz w:val="28"/>
          <w:szCs w:val="28"/>
        </w:rPr>
      </w:pPr>
      <w:r>
        <w:rPr>
          <w:rFonts w:ascii="Cambria" w:hAnsi="Cambria"/>
          <w:b/>
          <w:bCs/>
          <w:color w:val="auto"/>
          <w:sz w:val="28"/>
          <w:szCs w:val="28"/>
        </w:rPr>
        <w:t xml:space="preserve">List of Issues (LoI) for the United Kingdom </w:t>
      </w:r>
    </w:p>
    <w:p w14:paraId="042A1557" w14:textId="5D815730" w:rsidR="00D862B6" w:rsidRDefault="00D862B6" w:rsidP="003236D0">
      <w:pPr>
        <w:pStyle w:val="Default"/>
        <w:jc w:val="center"/>
        <w:rPr>
          <w:rFonts w:ascii="Cambria" w:hAnsi="Cambria"/>
          <w:b/>
          <w:bCs/>
          <w:color w:val="auto"/>
          <w:sz w:val="28"/>
          <w:szCs w:val="28"/>
        </w:rPr>
      </w:pPr>
    </w:p>
    <w:p w14:paraId="45FAA933" w14:textId="69823819" w:rsidR="00D862B6" w:rsidRPr="006F0F01" w:rsidRDefault="006F0F01" w:rsidP="003236D0">
      <w:pPr>
        <w:pStyle w:val="Default"/>
        <w:jc w:val="center"/>
        <w:rPr>
          <w:rFonts w:ascii="Cambria" w:hAnsi="Cambria"/>
          <w:b/>
          <w:bCs/>
          <w:i/>
          <w:iCs/>
          <w:color w:val="auto"/>
          <w:sz w:val="28"/>
          <w:szCs w:val="28"/>
        </w:rPr>
      </w:pPr>
      <w:r>
        <w:rPr>
          <w:rFonts w:ascii="Cambria" w:hAnsi="Cambria"/>
          <w:b/>
          <w:bCs/>
          <w:i/>
          <w:iCs/>
          <w:color w:val="auto"/>
          <w:sz w:val="28"/>
          <w:szCs w:val="28"/>
        </w:rPr>
        <w:t xml:space="preserve">Re. </w:t>
      </w:r>
      <w:r w:rsidR="00D862B6" w:rsidRPr="006F0F01">
        <w:rPr>
          <w:rFonts w:ascii="Cambria" w:hAnsi="Cambria"/>
          <w:b/>
          <w:bCs/>
          <w:i/>
          <w:iCs/>
          <w:color w:val="auto"/>
          <w:sz w:val="28"/>
          <w:szCs w:val="28"/>
        </w:rPr>
        <w:t>Issues relating to the Northern Ireland peace agreements</w:t>
      </w:r>
    </w:p>
    <w:p w14:paraId="48C04730" w14:textId="77777777" w:rsidR="003236D0" w:rsidRPr="008F76FC" w:rsidRDefault="003236D0" w:rsidP="00C73FDC">
      <w:pPr>
        <w:pStyle w:val="Default"/>
        <w:jc w:val="center"/>
        <w:rPr>
          <w:rFonts w:ascii="Cambria" w:hAnsi="Cambria"/>
          <w:b/>
          <w:bCs/>
          <w:color w:val="auto"/>
          <w:sz w:val="28"/>
          <w:szCs w:val="28"/>
        </w:rPr>
      </w:pPr>
    </w:p>
    <w:p w14:paraId="4C0982AE" w14:textId="1FCAE8A9" w:rsidR="00C73FDC" w:rsidRDefault="006F0F01" w:rsidP="00C73FDC">
      <w:pPr>
        <w:pStyle w:val="Default"/>
        <w:jc w:val="center"/>
        <w:rPr>
          <w:rFonts w:ascii="Cambria" w:hAnsi="Cambria"/>
          <w:b/>
          <w:bCs/>
          <w:color w:val="auto"/>
          <w:sz w:val="28"/>
          <w:szCs w:val="28"/>
        </w:rPr>
      </w:pPr>
      <w:r>
        <w:rPr>
          <w:rFonts w:ascii="Cambria" w:hAnsi="Cambria"/>
          <w:b/>
          <w:bCs/>
          <w:color w:val="auto"/>
          <w:sz w:val="28"/>
          <w:szCs w:val="28"/>
        </w:rPr>
        <w:t>January</w:t>
      </w:r>
      <w:r w:rsidR="008F76FC">
        <w:rPr>
          <w:rFonts w:ascii="Cambria" w:hAnsi="Cambria"/>
          <w:b/>
          <w:bCs/>
          <w:color w:val="auto"/>
          <w:sz w:val="28"/>
          <w:szCs w:val="28"/>
        </w:rPr>
        <w:t xml:space="preserve"> </w:t>
      </w:r>
      <w:r w:rsidR="00C73FDC" w:rsidRPr="008F76FC">
        <w:rPr>
          <w:rFonts w:ascii="Cambria" w:hAnsi="Cambria"/>
          <w:b/>
          <w:bCs/>
          <w:color w:val="auto"/>
          <w:sz w:val="28"/>
          <w:szCs w:val="28"/>
        </w:rPr>
        <w:t>202</w:t>
      </w:r>
      <w:r>
        <w:rPr>
          <w:rFonts w:ascii="Cambria" w:hAnsi="Cambria"/>
          <w:b/>
          <w:bCs/>
          <w:color w:val="auto"/>
          <w:sz w:val="28"/>
          <w:szCs w:val="28"/>
        </w:rPr>
        <w:t>3</w:t>
      </w:r>
    </w:p>
    <w:p w14:paraId="03EC8E99" w14:textId="252742C0" w:rsidR="008F76FC" w:rsidRDefault="008F76FC" w:rsidP="00C73FDC">
      <w:pPr>
        <w:pStyle w:val="Default"/>
        <w:jc w:val="center"/>
        <w:rPr>
          <w:rFonts w:ascii="Cambria" w:hAnsi="Cambria"/>
          <w:b/>
          <w:bCs/>
          <w:color w:val="auto"/>
          <w:sz w:val="28"/>
          <w:szCs w:val="28"/>
        </w:rPr>
      </w:pPr>
    </w:p>
    <w:p w14:paraId="24B7D5DB" w14:textId="77777777" w:rsidR="003236D0" w:rsidRPr="00FC66BD" w:rsidRDefault="00C73FDC"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 xml:space="preserve">The Committee on the Administration of Justice (CAJ) is an independent human rights NGO with cross community membership in Northern Ireland and beyond. It was established in 1981 and campaigns on a broad range of human rights issues. CAJ seeks to secure the highest standards in the administration of justice in Northern Ireland by ensuring that the government complies with its international human rights obligations. </w:t>
      </w:r>
    </w:p>
    <w:p w14:paraId="0FAC8052" w14:textId="51198223" w:rsidR="003236D0" w:rsidRPr="00FC66BD" w:rsidRDefault="00C73FDC"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CAJ is the UK member of the International Federation of Human Rights (FIDH)</w:t>
      </w:r>
      <w:r w:rsidR="003236D0" w:rsidRPr="00FC66BD">
        <w:rPr>
          <w:rFonts w:ascii="Calibri" w:hAnsi="Calibri" w:cs="Calibri"/>
          <w:sz w:val="24"/>
          <w:szCs w:val="24"/>
        </w:rPr>
        <w:t xml:space="preserve"> and is co-convener, alongside the trade union</w:t>
      </w:r>
      <w:r w:rsidR="004C458F">
        <w:rPr>
          <w:rFonts w:ascii="Calibri" w:hAnsi="Calibri" w:cs="Calibri"/>
          <w:sz w:val="24"/>
          <w:szCs w:val="24"/>
        </w:rPr>
        <w:t>,</w:t>
      </w:r>
      <w:r w:rsidR="003236D0" w:rsidRPr="00FC66BD">
        <w:rPr>
          <w:rFonts w:ascii="Calibri" w:hAnsi="Calibri" w:cs="Calibri"/>
          <w:sz w:val="24"/>
          <w:szCs w:val="24"/>
        </w:rPr>
        <w:t xml:space="preserve"> UNISON</w:t>
      </w:r>
      <w:r w:rsidR="00AE3085" w:rsidRPr="00FC66BD">
        <w:rPr>
          <w:rFonts w:ascii="Calibri" w:hAnsi="Calibri" w:cs="Calibri"/>
          <w:sz w:val="24"/>
          <w:szCs w:val="24"/>
        </w:rPr>
        <w:t>,</w:t>
      </w:r>
      <w:r w:rsidR="003236D0" w:rsidRPr="00FC66BD">
        <w:rPr>
          <w:rFonts w:ascii="Calibri" w:hAnsi="Calibri" w:cs="Calibri"/>
          <w:sz w:val="24"/>
          <w:szCs w:val="24"/>
        </w:rPr>
        <w:t xml:space="preserve"> of the Equality Coalition</w:t>
      </w:r>
      <w:r w:rsidR="00AE3085" w:rsidRPr="00FC66BD">
        <w:rPr>
          <w:rFonts w:ascii="Calibri" w:hAnsi="Calibri" w:cs="Calibri"/>
          <w:sz w:val="24"/>
          <w:szCs w:val="24"/>
        </w:rPr>
        <w:t xml:space="preserve"> which is</w:t>
      </w:r>
      <w:r w:rsidR="003236D0" w:rsidRPr="00FC66BD">
        <w:rPr>
          <w:rFonts w:ascii="Calibri" w:hAnsi="Calibri" w:cs="Calibri"/>
          <w:sz w:val="24"/>
          <w:szCs w:val="24"/>
        </w:rPr>
        <w:t xml:space="preserve"> a network of over 100 </w:t>
      </w:r>
      <w:r w:rsidR="00892DBD" w:rsidRPr="00FC66BD">
        <w:rPr>
          <w:rFonts w:ascii="Calibri" w:hAnsi="Calibri" w:cs="Calibri"/>
          <w:sz w:val="24"/>
          <w:szCs w:val="24"/>
        </w:rPr>
        <w:t xml:space="preserve">equality </w:t>
      </w:r>
      <w:r w:rsidR="003236D0" w:rsidRPr="00FC66BD">
        <w:rPr>
          <w:rFonts w:ascii="Calibri" w:hAnsi="Calibri" w:cs="Calibri"/>
          <w:sz w:val="24"/>
          <w:szCs w:val="24"/>
        </w:rPr>
        <w:t xml:space="preserve">NGOs and trade unions campaigning for equality in </w:t>
      </w:r>
      <w:r w:rsidR="0029326A" w:rsidRPr="00FC66BD">
        <w:rPr>
          <w:rFonts w:ascii="Calibri" w:hAnsi="Calibri" w:cs="Calibri"/>
          <w:sz w:val="24"/>
          <w:szCs w:val="24"/>
        </w:rPr>
        <w:t>Northern Ireland (</w:t>
      </w:r>
      <w:r w:rsidR="003236D0" w:rsidRPr="00FC66BD">
        <w:rPr>
          <w:rFonts w:ascii="Calibri" w:hAnsi="Calibri" w:cs="Calibri"/>
          <w:sz w:val="24"/>
          <w:szCs w:val="24"/>
        </w:rPr>
        <w:t>NI</w:t>
      </w:r>
      <w:r w:rsidR="0029326A" w:rsidRPr="00FC66BD">
        <w:rPr>
          <w:rFonts w:ascii="Calibri" w:hAnsi="Calibri" w:cs="Calibri"/>
          <w:sz w:val="24"/>
          <w:szCs w:val="24"/>
        </w:rPr>
        <w:t>)</w:t>
      </w:r>
      <w:r w:rsidR="00AA24F3" w:rsidRPr="00FC66BD">
        <w:rPr>
          <w:rFonts w:ascii="Calibri" w:hAnsi="Calibri" w:cs="Calibri"/>
          <w:sz w:val="24"/>
          <w:szCs w:val="24"/>
        </w:rPr>
        <w:t>.</w:t>
      </w:r>
    </w:p>
    <w:p w14:paraId="1308E592" w14:textId="77777777" w:rsidR="00D862B6" w:rsidRPr="00FC66BD" w:rsidRDefault="003236D0"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C</w:t>
      </w:r>
      <w:r w:rsidR="00AA24F3" w:rsidRPr="00FC66BD">
        <w:rPr>
          <w:rFonts w:ascii="Calibri" w:hAnsi="Calibri" w:cs="Calibri"/>
          <w:sz w:val="24"/>
          <w:szCs w:val="24"/>
        </w:rPr>
        <w:t xml:space="preserve">AJ regularly engages with Council of Europe and United Nations treaty bodies and welcomes the opportunity to provide comment to </w:t>
      </w:r>
      <w:r w:rsidR="00D862B6" w:rsidRPr="00FC66BD">
        <w:rPr>
          <w:rFonts w:ascii="Calibri" w:hAnsi="Calibri" w:cs="Calibri"/>
          <w:sz w:val="24"/>
          <w:szCs w:val="24"/>
        </w:rPr>
        <w:t xml:space="preserve">CESCR in its development of a List of Issues for the United Kingdom (UK). </w:t>
      </w:r>
    </w:p>
    <w:p w14:paraId="41634344" w14:textId="68D46776" w:rsidR="00C73FDC" w:rsidRPr="00FC66BD" w:rsidRDefault="00AA24F3"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 xml:space="preserve">This response </w:t>
      </w:r>
      <w:r w:rsidR="00BC53BD" w:rsidRPr="00FC66BD">
        <w:rPr>
          <w:rFonts w:ascii="Calibri" w:hAnsi="Calibri" w:cs="Calibri"/>
          <w:sz w:val="24"/>
          <w:szCs w:val="24"/>
        </w:rPr>
        <w:t xml:space="preserve">covers </w:t>
      </w:r>
      <w:r w:rsidRPr="00FC66BD">
        <w:rPr>
          <w:rFonts w:ascii="Calibri" w:hAnsi="Calibri" w:cs="Calibri"/>
          <w:sz w:val="24"/>
          <w:szCs w:val="24"/>
        </w:rPr>
        <w:t xml:space="preserve">commentary on UK commitments in relation to </w:t>
      </w:r>
      <w:r w:rsidR="00D862B6" w:rsidRPr="00FC66BD">
        <w:rPr>
          <w:rFonts w:ascii="Calibri" w:hAnsi="Calibri" w:cs="Calibri"/>
          <w:sz w:val="24"/>
          <w:szCs w:val="24"/>
        </w:rPr>
        <w:t xml:space="preserve">the </w:t>
      </w:r>
      <w:r w:rsidRPr="00FC66BD">
        <w:rPr>
          <w:rFonts w:ascii="Calibri" w:hAnsi="Calibri" w:cs="Calibri"/>
          <w:sz w:val="24"/>
          <w:szCs w:val="24"/>
        </w:rPr>
        <w:t xml:space="preserve">Northern Ireland (NI) </w:t>
      </w:r>
      <w:r w:rsidR="00D862B6" w:rsidRPr="00FC66BD">
        <w:rPr>
          <w:rFonts w:ascii="Calibri" w:hAnsi="Calibri" w:cs="Calibri"/>
          <w:sz w:val="24"/>
          <w:szCs w:val="24"/>
        </w:rPr>
        <w:t>peace agreements that engage the Covenant rights, specifically:</w:t>
      </w:r>
      <w:r w:rsidRPr="00FC66BD">
        <w:rPr>
          <w:rFonts w:ascii="Calibri" w:hAnsi="Calibri" w:cs="Calibri"/>
          <w:sz w:val="24"/>
          <w:szCs w:val="24"/>
        </w:rPr>
        <w:t xml:space="preserve"> </w:t>
      </w:r>
    </w:p>
    <w:p w14:paraId="313F1869" w14:textId="4AFC8446" w:rsidR="00D862B6" w:rsidRPr="00FC66BD" w:rsidRDefault="00FC66BD" w:rsidP="00D862B6">
      <w:pPr>
        <w:pStyle w:val="ListParagraph"/>
        <w:numPr>
          <w:ilvl w:val="0"/>
          <w:numId w:val="48"/>
        </w:numPr>
        <w:contextualSpacing w:val="0"/>
        <w:rPr>
          <w:rFonts w:ascii="Calibri" w:hAnsi="Calibri" w:cs="Calibri"/>
          <w:sz w:val="24"/>
          <w:szCs w:val="24"/>
        </w:rPr>
      </w:pPr>
      <w:r>
        <w:rPr>
          <w:rFonts w:ascii="Calibri" w:hAnsi="Calibri" w:cs="Calibri"/>
          <w:sz w:val="24"/>
          <w:szCs w:val="24"/>
        </w:rPr>
        <w:t xml:space="preserve">A </w:t>
      </w:r>
      <w:r w:rsidR="00D862B6" w:rsidRPr="00FC66BD">
        <w:rPr>
          <w:rFonts w:ascii="Calibri" w:hAnsi="Calibri" w:cs="Calibri"/>
          <w:sz w:val="24"/>
          <w:szCs w:val="24"/>
        </w:rPr>
        <w:t xml:space="preserve">Bill of Rights for Northern Ireland </w:t>
      </w:r>
      <w:r w:rsidRPr="00FC66BD">
        <w:rPr>
          <w:rFonts w:ascii="Calibri" w:hAnsi="Calibri" w:cs="Calibri"/>
          <w:sz w:val="24"/>
          <w:szCs w:val="24"/>
        </w:rPr>
        <w:t>(</w:t>
      </w:r>
      <w:r w:rsidR="002E67F8" w:rsidRPr="00FC66BD">
        <w:rPr>
          <w:rFonts w:ascii="Calibri" w:hAnsi="Calibri" w:cs="Calibri"/>
          <w:sz w:val="24"/>
          <w:szCs w:val="24"/>
        </w:rPr>
        <w:t>Art. 1, 2)</w:t>
      </w:r>
    </w:p>
    <w:p w14:paraId="5C984BF6" w14:textId="06DF0DA5" w:rsidR="00D862B6" w:rsidRPr="00FC66BD" w:rsidRDefault="00FC66BD" w:rsidP="00D862B6">
      <w:pPr>
        <w:pStyle w:val="ListParagraph"/>
        <w:numPr>
          <w:ilvl w:val="0"/>
          <w:numId w:val="48"/>
        </w:numPr>
        <w:contextualSpacing w:val="0"/>
        <w:rPr>
          <w:rFonts w:ascii="Calibri" w:hAnsi="Calibri" w:cs="Calibri"/>
          <w:sz w:val="24"/>
          <w:szCs w:val="24"/>
        </w:rPr>
      </w:pPr>
      <w:r>
        <w:rPr>
          <w:rFonts w:ascii="Calibri" w:hAnsi="Calibri" w:cs="Calibri"/>
          <w:sz w:val="24"/>
          <w:szCs w:val="24"/>
        </w:rPr>
        <w:t xml:space="preserve">An </w:t>
      </w:r>
      <w:r w:rsidRPr="00FC66BD">
        <w:rPr>
          <w:rFonts w:ascii="Calibri" w:hAnsi="Calibri" w:cs="Calibri"/>
          <w:sz w:val="24"/>
          <w:szCs w:val="24"/>
        </w:rPr>
        <w:t>Anti-Poverty</w:t>
      </w:r>
      <w:r w:rsidR="00D862B6" w:rsidRPr="00FC66BD">
        <w:rPr>
          <w:rFonts w:ascii="Calibri" w:hAnsi="Calibri" w:cs="Calibri"/>
          <w:sz w:val="24"/>
          <w:szCs w:val="24"/>
        </w:rPr>
        <w:t xml:space="preserve"> Strategy on basis of Objective Need</w:t>
      </w:r>
      <w:r w:rsidR="002E67F8" w:rsidRPr="00FC66BD">
        <w:rPr>
          <w:rFonts w:ascii="Calibri" w:hAnsi="Calibri" w:cs="Calibri"/>
          <w:sz w:val="24"/>
          <w:szCs w:val="24"/>
        </w:rPr>
        <w:t xml:space="preserve"> (Art. 3, 6, 9, 11, 12)</w:t>
      </w:r>
    </w:p>
    <w:p w14:paraId="59A6F1B6" w14:textId="794D767B" w:rsidR="00D862B6" w:rsidRPr="00FC66BD" w:rsidRDefault="00D862B6" w:rsidP="00D862B6">
      <w:pPr>
        <w:pStyle w:val="ListParagraph"/>
        <w:numPr>
          <w:ilvl w:val="0"/>
          <w:numId w:val="48"/>
        </w:numPr>
        <w:contextualSpacing w:val="0"/>
        <w:rPr>
          <w:rFonts w:ascii="Calibri" w:hAnsi="Calibri" w:cs="Calibri"/>
          <w:sz w:val="24"/>
          <w:szCs w:val="24"/>
        </w:rPr>
      </w:pPr>
      <w:r w:rsidRPr="00FC66BD">
        <w:rPr>
          <w:rFonts w:ascii="Calibri" w:hAnsi="Calibri" w:cs="Calibri"/>
          <w:sz w:val="24"/>
          <w:szCs w:val="24"/>
        </w:rPr>
        <w:t xml:space="preserve">Irish Language Legislation </w:t>
      </w:r>
      <w:r w:rsidR="002E67F8" w:rsidRPr="00FC66BD">
        <w:rPr>
          <w:rFonts w:ascii="Calibri" w:hAnsi="Calibri" w:cs="Calibri"/>
          <w:sz w:val="24"/>
          <w:szCs w:val="24"/>
        </w:rPr>
        <w:t>(Art. 1, 2)</w:t>
      </w:r>
    </w:p>
    <w:p w14:paraId="4764BA19" w14:textId="5E9D8299" w:rsidR="00FC66BD" w:rsidRPr="00FC66BD" w:rsidRDefault="002E67F8" w:rsidP="00FC66BD">
      <w:pPr>
        <w:pStyle w:val="ListParagraph"/>
        <w:numPr>
          <w:ilvl w:val="0"/>
          <w:numId w:val="48"/>
        </w:numPr>
        <w:contextualSpacing w:val="0"/>
        <w:rPr>
          <w:rFonts w:ascii="Calibri" w:hAnsi="Calibri" w:cs="Calibri"/>
          <w:sz w:val="24"/>
          <w:szCs w:val="24"/>
        </w:rPr>
      </w:pPr>
      <w:r w:rsidRPr="00FC66BD">
        <w:rPr>
          <w:rFonts w:ascii="Calibri" w:hAnsi="Calibri" w:cs="Calibri"/>
          <w:sz w:val="24"/>
          <w:szCs w:val="24"/>
        </w:rPr>
        <w:t>Paramilitary Intimidation from Housing (Art</w:t>
      </w:r>
      <w:r w:rsidR="00FC66BD" w:rsidRPr="00FC66BD">
        <w:rPr>
          <w:rFonts w:ascii="Calibri" w:hAnsi="Calibri" w:cs="Calibri"/>
          <w:sz w:val="24"/>
          <w:szCs w:val="24"/>
        </w:rPr>
        <w:t>.</w:t>
      </w:r>
      <w:r w:rsidRPr="00FC66BD">
        <w:rPr>
          <w:rFonts w:ascii="Calibri" w:hAnsi="Calibri" w:cs="Calibri"/>
          <w:sz w:val="24"/>
          <w:szCs w:val="24"/>
        </w:rPr>
        <w:t xml:space="preserve"> 11) </w:t>
      </w:r>
    </w:p>
    <w:p w14:paraId="57C6F858" w14:textId="77777777" w:rsidR="00FC66BD" w:rsidRPr="00FC66BD" w:rsidRDefault="00FC66BD" w:rsidP="002E67F8">
      <w:pPr>
        <w:ind w:left="0" w:firstLine="0"/>
        <w:rPr>
          <w:rFonts w:ascii="Cambria" w:hAnsi="Cambria" w:cs="Calibri"/>
          <w:b/>
          <w:bCs/>
          <w:sz w:val="12"/>
          <w:szCs w:val="12"/>
        </w:rPr>
      </w:pPr>
    </w:p>
    <w:p w14:paraId="4B878EEA" w14:textId="5BA804A4" w:rsidR="002E67F8" w:rsidRPr="00FC66BD" w:rsidRDefault="00FC66BD" w:rsidP="002E67F8">
      <w:pPr>
        <w:ind w:left="0" w:firstLine="0"/>
        <w:rPr>
          <w:rFonts w:ascii="Cambria" w:hAnsi="Cambria" w:cs="Calibri"/>
          <w:b/>
          <w:bCs/>
          <w:sz w:val="26"/>
          <w:szCs w:val="26"/>
        </w:rPr>
      </w:pPr>
      <w:r w:rsidRPr="00FC66BD">
        <w:rPr>
          <w:rFonts w:ascii="Cambria" w:hAnsi="Cambria" w:cs="Calibri"/>
          <w:b/>
          <w:bCs/>
          <w:sz w:val="26"/>
          <w:szCs w:val="26"/>
        </w:rPr>
        <w:t xml:space="preserve">A </w:t>
      </w:r>
      <w:r w:rsidR="002E67F8" w:rsidRPr="00FC66BD">
        <w:rPr>
          <w:rFonts w:ascii="Cambria" w:hAnsi="Cambria" w:cs="Calibri"/>
          <w:b/>
          <w:bCs/>
          <w:sz w:val="26"/>
          <w:szCs w:val="26"/>
        </w:rPr>
        <w:t xml:space="preserve">Bill of Rights for Northern Ireland </w:t>
      </w:r>
    </w:p>
    <w:p w14:paraId="43471821" w14:textId="02FD483A" w:rsidR="002E67F8" w:rsidRPr="00FC66BD" w:rsidRDefault="002E67F8"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 xml:space="preserve">The 1998 UK-Ireland </w:t>
      </w:r>
      <w:r w:rsidRPr="00FC66BD">
        <w:rPr>
          <w:sz w:val="24"/>
          <w:szCs w:val="24"/>
        </w:rPr>
        <w:t xml:space="preserve">Belfast/Good Friday Agreement </w:t>
      </w:r>
      <w:r w:rsidR="004C458F">
        <w:rPr>
          <w:sz w:val="24"/>
          <w:szCs w:val="24"/>
        </w:rPr>
        <w:t xml:space="preserve">included a commitment </w:t>
      </w:r>
      <w:r w:rsidRPr="00FC66BD">
        <w:rPr>
          <w:sz w:val="24"/>
          <w:szCs w:val="24"/>
        </w:rPr>
        <w:t>to incorporate further rights in addition to those within the European Convention on Human Rights (ECHR) into Northern Ireland law through legislation in the UK Parliament. The Northern Ireland Bill of Rights, by virtue of being ‘ECHR+’</w:t>
      </w:r>
      <w:r w:rsidR="004C458F">
        <w:rPr>
          <w:sz w:val="24"/>
          <w:szCs w:val="24"/>
        </w:rPr>
        <w:t>,</w:t>
      </w:r>
      <w:r w:rsidRPr="00FC66BD">
        <w:rPr>
          <w:sz w:val="24"/>
          <w:szCs w:val="24"/>
        </w:rPr>
        <w:t xml:space="preserve"> would therefore have a focus on economic, social</w:t>
      </w:r>
      <w:r w:rsidR="004C458F">
        <w:rPr>
          <w:sz w:val="24"/>
          <w:szCs w:val="24"/>
        </w:rPr>
        <w:t>,</w:t>
      </w:r>
      <w:r w:rsidRPr="00FC66BD">
        <w:rPr>
          <w:sz w:val="24"/>
          <w:szCs w:val="24"/>
        </w:rPr>
        <w:t xml:space="preserve"> and cultural rights</w:t>
      </w:r>
      <w:r w:rsidR="004C458F">
        <w:rPr>
          <w:sz w:val="24"/>
          <w:szCs w:val="24"/>
        </w:rPr>
        <w:t xml:space="preserve"> and</w:t>
      </w:r>
      <w:r w:rsidRPr="00FC66BD">
        <w:rPr>
          <w:sz w:val="24"/>
          <w:szCs w:val="24"/>
        </w:rPr>
        <w:t xml:space="preserve"> be the vehicle whereby many rights within the Covenant could be incorporated into Northern Ireland law. </w:t>
      </w:r>
    </w:p>
    <w:p w14:paraId="21FD0001" w14:textId="19106893" w:rsidR="002E67F8" w:rsidRPr="00FC66BD" w:rsidRDefault="002E67F8"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lastRenderedPageBreak/>
        <w:t xml:space="preserve">The Northern Ireland Bill of rights is entirely separate to the UK Governments proposed </w:t>
      </w:r>
      <w:r w:rsidR="00E36F38" w:rsidRPr="00FC66BD">
        <w:rPr>
          <w:rFonts w:ascii="Calibri" w:hAnsi="Calibri" w:cs="Calibri"/>
          <w:sz w:val="24"/>
          <w:szCs w:val="24"/>
        </w:rPr>
        <w:t xml:space="preserve">British </w:t>
      </w:r>
      <w:r w:rsidRPr="00FC66BD">
        <w:rPr>
          <w:rFonts w:ascii="Calibri" w:hAnsi="Calibri" w:cs="Calibri"/>
          <w:sz w:val="24"/>
          <w:szCs w:val="24"/>
        </w:rPr>
        <w:t>Bill of Rights</w:t>
      </w:r>
      <w:r w:rsidR="00E36F38" w:rsidRPr="00FC66BD">
        <w:rPr>
          <w:rFonts w:ascii="Calibri" w:hAnsi="Calibri" w:cs="Calibri"/>
          <w:sz w:val="24"/>
          <w:szCs w:val="24"/>
        </w:rPr>
        <w:t xml:space="preserve">, </w:t>
      </w:r>
      <w:r w:rsidRPr="00FC66BD">
        <w:rPr>
          <w:rFonts w:ascii="Calibri" w:hAnsi="Calibri" w:cs="Calibri"/>
          <w:sz w:val="24"/>
          <w:szCs w:val="24"/>
        </w:rPr>
        <w:t xml:space="preserve">the purpose of which is to diminish incorporation </w:t>
      </w:r>
      <w:r w:rsidR="00E36F38" w:rsidRPr="00FC66BD">
        <w:rPr>
          <w:rFonts w:ascii="Calibri" w:hAnsi="Calibri" w:cs="Calibri"/>
          <w:sz w:val="24"/>
          <w:szCs w:val="24"/>
        </w:rPr>
        <w:t>of the ECHR in domestic law across the UK.</w:t>
      </w:r>
    </w:p>
    <w:p w14:paraId="25888B0C" w14:textId="49C88E0B" w:rsidR="0062161F" w:rsidRPr="00FC66BD" w:rsidRDefault="0062161F"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 xml:space="preserve">The Northern Ireland Bill of Rights would provide a key safeguard over the exercise of Executive and </w:t>
      </w:r>
      <w:r w:rsidR="004C458F">
        <w:rPr>
          <w:rFonts w:ascii="Calibri" w:hAnsi="Calibri" w:cs="Calibri"/>
          <w:sz w:val="24"/>
          <w:szCs w:val="24"/>
        </w:rPr>
        <w:t>l</w:t>
      </w:r>
      <w:r w:rsidRPr="00FC66BD">
        <w:rPr>
          <w:rFonts w:ascii="Calibri" w:hAnsi="Calibri" w:cs="Calibri"/>
          <w:sz w:val="24"/>
          <w:szCs w:val="24"/>
        </w:rPr>
        <w:t xml:space="preserve">egislative power in Northern Ireland in a manner </w:t>
      </w:r>
      <w:r w:rsidR="004C458F">
        <w:rPr>
          <w:rFonts w:ascii="Calibri" w:hAnsi="Calibri" w:cs="Calibri"/>
          <w:sz w:val="24"/>
          <w:szCs w:val="24"/>
        </w:rPr>
        <w:t xml:space="preserve">which is </w:t>
      </w:r>
      <w:r w:rsidRPr="00FC66BD">
        <w:rPr>
          <w:rFonts w:ascii="Calibri" w:hAnsi="Calibri" w:cs="Calibri"/>
          <w:sz w:val="24"/>
          <w:szCs w:val="24"/>
        </w:rPr>
        <w:t>inconsistent with protected Covenant rights. Such patterns of abuses of power of economic, social</w:t>
      </w:r>
      <w:r w:rsidR="004C458F">
        <w:rPr>
          <w:rFonts w:ascii="Calibri" w:hAnsi="Calibri" w:cs="Calibri"/>
          <w:sz w:val="24"/>
          <w:szCs w:val="24"/>
        </w:rPr>
        <w:t>,</w:t>
      </w:r>
      <w:r w:rsidRPr="00FC66BD">
        <w:rPr>
          <w:rFonts w:ascii="Calibri" w:hAnsi="Calibri" w:cs="Calibri"/>
          <w:sz w:val="24"/>
          <w:szCs w:val="24"/>
        </w:rPr>
        <w:t xml:space="preserve"> and cultural rights fuelled the Northern Ireland conflict and have remained heavily contested during the peace process. </w:t>
      </w:r>
    </w:p>
    <w:p w14:paraId="4FE97C52" w14:textId="08DAB38A" w:rsidR="002E67F8" w:rsidRPr="00FC66BD" w:rsidRDefault="00E36F38" w:rsidP="00E36F38">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In its previous Concluding Observations</w:t>
      </w:r>
      <w:r w:rsidR="004C458F">
        <w:rPr>
          <w:rFonts w:ascii="Calibri" w:hAnsi="Calibri" w:cs="Calibri"/>
          <w:sz w:val="24"/>
          <w:szCs w:val="24"/>
        </w:rPr>
        <w:t>,</w:t>
      </w:r>
      <w:r w:rsidRPr="00FC66BD">
        <w:rPr>
          <w:rFonts w:ascii="Calibri" w:hAnsi="Calibri" w:cs="Calibri"/>
          <w:sz w:val="24"/>
          <w:szCs w:val="24"/>
        </w:rPr>
        <w:t xml:space="preserve"> the Committee expressed regret that the “bill of rights for Northern Ireland has not yet been adopted, as provided by the Belfast (Good Friday) Agreement”</w:t>
      </w:r>
      <w:r w:rsidR="004C458F">
        <w:rPr>
          <w:rFonts w:ascii="Calibri" w:hAnsi="Calibri" w:cs="Calibri"/>
          <w:sz w:val="24"/>
          <w:szCs w:val="24"/>
        </w:rPr>
        <w:t>.</w:t>
      </w:r>
      <w:r w:rsidRPr="00FC66BD">
        <w:rPr>
          <w:rFonts w:ascii="Calibri" w:hAnsi="Calibri" w:cs="Calibri"/>
          <w:sz w:val="24"/>
          <w:szCs w:val="24"/>
        </w:rPr>
        <w:t xml:space="preserve">  </w:t>
      </w:r>
      <w:r w:rsidR="004C458F">
        <w:rPr>
          <w:rFonts w:ascii="Calibri" w:hAnsi="Calibri" w:cs="Calibri"/>
          <w:sz w:val="24"/>
          <w:szCs w:val="24"/>
        </w:rPr>
        <w:t>R</w:t>
      </w:r>
      <w:r w:rsidRPr="00FC66BD">
        <w:rPr>
          <w:rFonts w:ascii="Calibri" w:hAnsi="Calibri" w:cs="Calibri"/>
          <w:sz w:val="24"/>
          <w:szCs w:val="24"/>
        </w:rPr>
        <w:t>ecalling its previous recommendation (E/C.12/GBR/CO/5, para. 10)</w:t>
      </w:r>
      <w:r w:rsidR="004C458F">
        <w:rPr>
          <w:rFonts w:ascii="Calibri" w:hAnsi="Calibri" w:cs="Calibri"/>
          <w:sz w:val="24"/>
          <w:szCs w:val="24"/>
        </w:rPr>
        <w:t>, the Committee</w:t>
      </w:r>
      <w:r w:rsidRPr="00FC66BD">
        <w:rPr>
          <w:rFonts w:ascii="Calibri" w:hAnsi="Calibri" w:cs="Calibri"/>
          <w:sz w:val="24"/>
          <w:szCs w:val="24"/>
        </w:rPr>
        <w:t xml:space="preserve"> urged the UK “to take all necessary measures to expedite the adoption of a bill of rights for Northern Ireland”</w:t>
      </w:r>
      <w:r w:rsidR="004C458F">
        <w:rPr>
          <w:rFonts w:ascii="Calibri" w:hAnsi="Calibri" w:cs="Calibri"/>
          <w:sz w:val="24"/>
          <w:szCs w:val="24"/>
        </w:rPr>
        <w:t>.</w:t>
      </w:r>
      <w:r w:rsidRPr="00FC66BD">
        <w:rPr>
          <w:rStyle w:val="FootnoteReference"/>
          <w:rFonts w:ascii="Calibri" w:hAnsi="Calibri" w:cs="Calibri"/>
          <w:sz w:val="24"/>
          <w:szCs w:val="24"/>
        </w:rPr>
        <w:footnoteReference w:id="1"/>
      </w:r>
      <w:r w:rsidRPr="00FC66BD">
        <w:rPr>
          <w:rFonts w:ascii="Calibri" w:hAnsi="Calibri" w:cs="Calibri"/>
          <w:sz w:val="24"/>
          <w:szCs w:val="24"/>
        </w:rPr>
        <w:t xml:space="preserve"> </w:t>
      </w:r>
    </w:p>
    <w:p w14:paraId="65CB0BDF" w14:textId="591CF5B5" w:rsidR="00E36F38" w:rsidRPr="00FC66BD" w:rsidRDefault="00E36F38"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Since the previous monitoring round</w:t>
      </w:r>
      <w:r w:rsidR="00E52CBB">
        <w:rPr>
          <w:rFonts w:ascii="Calibri" w:hAnsi="Calibri" w:cs="Calibri"/>
          <w:sz w:val="24"/>
          <w:szCs w:val="24"/>
        </w:rPr>
        <w:t>,</w:t>
      </w:r>
      <w:r w:rsidRPr="00FC66BD">
        <w:rPr>
          <w:rFonts w:ascii="Calibri" w:hAnsi="Calibri" w:cs="Calibri"/>
          <w:sz w:val="24"/>
          <w:szCs w:val="24"/>
        </w:rPr>
        <w:t xml:space="preserve"> a new UK-Ireland Agreement (</w:t>
      </w:r>
      <w:r w:rsidRPr="00FC66BD">
        <w:rPr>
          <w:rFonts w:ascii="Calibri" w:hAnsi="Calibri" w:cs="Calibri"/>
          <w:i/>
          <w:iCs/>
          <w:sz w:val="24"/>
          <w:szCs w:val="24"/>
        </w:rPr>
        <w:t>New Decade New Approach</w:t>
      </w:r>
      <w:r w:rsidRPr="00FC66BD">
        <w:rPr>
          <w:rFonts w:ascii="Calibri" w:hAnsi="Calibri" w:cs="Calibri"/>
          <w:sz w:val="24"/>
          <w:szCs w:val="24"/>
        </w:rPr>
        <w:t>,</w:t>
      </w:r>
      <w:r w:rsidR="00CC2EC4">
        <w:rPr>
          <w:rFonts w:ascii="Calibri" w:hAnsi="Calibri" w:cs="Calibri"/>
          <w:sz w:val="24"/>
          <w:szCs w:val="24"/>
        </w:rPr>
        <w:t xml:space="preserve"> NDNA</w:t>
      </w:r>
      <w:r w:rsidRPr="00FC66BD">
        <w:rPr>
          <w:rFonts w:ascii="Calibri" w:hAnsi="Calibri" w:cs="Calibri"/>
          <w:sz w:val="24"/>
          <w:szCs w:val="24"/>
        </w:rPr>
        <w:t xml:space="preserve"> 2020</w:t>
      </w:r>
      <w:r w:rsidRPr="00FC66BD">
        <w:rPr>
          <w:rStyle w:val="FootnoteReference"/>
          <w:rFonts w:ascii="Calibri" w:hAnsi="Calibri" w:cs="Calibri"/>
          <w:sz w:val="24"/>
          <w:szCs w:val="24"/>
        </w:rPr>
        <w:footnoteReference w:id="2"/>
      </w:r>
      <w:r w:rsidRPr="00FC66BD">
        <w:rPr>
          <w:rFonts w:ascii="Calibri" w:hAnsi="Calibri" w:cs="Calibri"/>
          <w:sz w:val="24"/>
          <w:szCs w:val="24"/>
        </w:rPr>
        <w:t xml:space="preserve">) </w:t>
      </w:r>
      <w:r w:rsidR="00E52CBB">
        <w:rPr>
          <w:rFonts w:ascii="Calibri" w:hAnsi="Calibri" w:cs="Calibri"/>
          <w:sz w:val="24"/>
          <w:szCs w:val="24"/>
        </w:rPr>
        <w:t>re-</w:t>
      </w:r>
      <w:r w:rsidRPr="00FC66BD">
        <w:rPr>
          <w:rFonts w:ascii="Calibri" w:hAnsi="Calibri" w:cs="Calibri"/>
          <w:sz w:val="24"/>
          <w:szCs w:val="24"/>
        </w:rPr>
        <w:t>establish</w:t>
      </w:r>
      <w:r w:rsidR="00E52CBB">
        <w:rPr>
          <w:rFonts w:ascii="Calibri" w:hAnsi="Calibri" w:cs="Calibri"/>
          <w:sz w:val="24"/>
          <w:szCs w:val="24"/>
        </w:rPr>
        <w:t>ed</w:t>
      </w:r>
      <w:r w:rsidRPr="00FC66BD">
        <w:rPr>
          <w:rFonts w:ascii="Calibri" w:hAnsi="Calibri" w:cs="Calibri"/>
          <w:sz w:val="24"/>
          <w:szCs w:val="24"/>
        </w:rPr>
        <w:t xml:space="preserve"> the suspended </w:t>
      </w:r>
      <w:r w:rsidR="00CC2EC4">
        <w:rPr>
          <w:rFonts w:ascii="Calibri" w:hAnsi="Calibri" w:cs="Calibri"/>
          <w:sz w:val="24"/>
          <w:szCs w:val="24"/>
        </w:rPr>
        <w:t xml:space="preserve">Northern Ireland </w:t>
      </w:r>
      <w:r w:rsidRPr="00FC66BD">
        <w:rPr>
          <w:rFonts w:ascii="Calibri" w:hAnsi="Calibri" w:cs="Calibri"/>
          <w:sz w:val="24"/>
          <w:szCs w:val="24"/>
        </w:rPr>
        <w:t>Executive and Legisl</w:t>
      </w:r>
      <w:r w:rsidR="00E52CBB">
        <w:rPr>
          <w:rFonts w:ascii="Calibri" w:hAnsi="Calibri" w:cs="Calibri"/>
          <w:sz w:val="24"/>
          <w:szCs w:val="24"/>
        </w:rPr>
        <w:t>a</w:t>
      </w:r>
      <w:r w:rsidRPr="00FC66BD">
        <w:rPr>
          <w:rFonts w:ascii="Calibri" w:hAnsi="Calibri" w:cs="Calibri"/>
          <w:sz w:val="24"/>
          <w:szCs w:val="24"/>
        </w:rPr>
        <w:t>ture in Northern Ireland</w:t>
      </w:r>
      <w:r w:rsidR="00E52CBB">
        <w:rPr>
          <w:rFonts w:ascii="Calibri" w:hAnsi="Calibri" w:cs="Calibri"/>
          <w:sz w:val="24"/>
          <w:szCs w:val="24"/>
        </w:rPr>
        <w:t>. NDNA</w:t>
      </w:r>
      <w:r w:rsidRPr="00FC66BD">
        <w:rPr>
          <w:rFonts w:ascii="Calibri" w:hAnsi="Calibri" w:cs="Calibri"/>
          <w:sz w:val="24"/>
          <w:szCs w:val="24"/>
        </w:rPr>
        <w:t xml:space="preserve"> included a commitment to progress the NI Bill of Rights through a dedicated Committee in the NI legislature. </w:t>
      </w:r>
    </w:p>
    <w:p w14:paraId="6466AB62" w14:textId="5D090BBD" w:rsidR="00E36F38" w:rsidRPr="00FC66BD" w:rsidRDefault="00E36F38"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 xml:space="preserve">The developments to this end are summarised </w:t>
      </w:r>
      <w:r w:rsidR="0062161F" w:rsidRPr="00FC66BD">
        <w:rPr>
          <w:rFonts w:ascii="Calibri" w:hAnsi="Calibri" w:cs="Calibri"/>
          <w:sz w:val="24"/>
          <w:szCs w:val="24"/>
        </w:rPr>
        <w:t>in a recent report by the Council of Europe Commissioner for</w:t>
      </w:r>
      <w:r w:rsidRPr="00FC66BD">
        <w:rPr>
          <w:rFonts w:ascii="Calibri" w:hAnsi="Calibri" w:cs="Calibri"/>
          <w:sz w:val="24"/>
          <w:szCs w:val="24"/>
        </w:rPr>
        <w:t xml:space="preserve"> </w:t>
      </w:r>
      <w:r w:rsidR="0062161F" w:rsidRPr="00FC66BD">
        <w:rPr>
          <w:rFonts w:ascii="Calibri" w:hAnsi="Calibri" w:cs="Calibri"/>
          <w:sz w:val="24"/>
          <w:szCs w:val="24"/>
        </w:rPr>
        <w:t>Human Rights Dunja Mijatović</w:t>
      </w:r>
      <w:r w:rsidR="00E52CBB">
        <w:rPr>
          <w:rFonts w:ascii="Calibri" w:hAnsi="Calibri" w:cs="Calibri"/>
          <w:sz w:val="24"/>
          <w:szCs w:val="24"/>
        </w:rPr>
        <w:t>:</w:t>
      </w:r>
    </w:p>
    <w:p w14:paraId="27415C26" w14:textId="77777777" w:rsidR="0062161F" w:rsidRPr="00FC66BD" w:rsidRDefault="0062161F" w:rsidP="0062161F">
      <w:pPr>
        <w:pStyle w:val="ListParagraph"/>
        <w:ind w:firstLine="0"/>
        <w:contextualSpacing w:val="0"/>
        <w:rPr>
          <w:rFonts w:ascii="Calibri" w:hAnsi="Calibri" w:cs="Calibri"/>
          <w:sz w:val="24"/>
          <w:szCs w:val="24"/>
        </w:rPr>
      </w:pPr>
      <w:r w:rsidRPr="00CC2EC4">
        <w:rPr>
          <w:sz w:val="24"/>
          <w:szCs w:val="24"/>
        </w:rPr>
        <w:t xml:space="preserve">The [Belfast/Good Friday] Agreement mandated the [NI Human Rights Commission]-NIHRC to consult and advise on the scope of such a Bill of Rights for Northern Ireland. The NIHRC submitted its advice in 2008, but no Bill has been put forward in almost 15 years that have followed it. After the publication of the New Decade, New Approach document in 2020, the Northern Ireland Assembly set up an Ad Hoc Committee on a Bill of Rights. In June 2021, the Ad Hoc Committee agreed it supported the creation of a Bill of Rights for Northern Ireland, but it made any further decisions contingent on the advice from a panel of experts, which would have to be created for this purpose. This panel was not established due to political disagreement. The Committee delivered a report in February 2022, but could not make a decision on what approach a Bill of Rights for Northern Ireland should take in view of the afore-mentioned issues. Whilst the Belfast/Good Friday Agreement provides that a Bill of Rights for Northern Ireland must </w:t>
      </w:r>
      <w:r w:rsidRPr="00FC66BD">
        <w:rPr>
          <w:sz w:val="24"/>
          <w:szCs w:val="24"/>
        </w:rPr>
        <w:t xml:space="preserve">be legislated for by the UK Parliament, the UK government has declined to put forward legislation until consensus is reached in Stormont, which is unlikely in view of the deep divisions and current political stalemate. </w:t>
      </w:r>
      <w:r w:rsidRPr="00FC66BD">
        <w:rPr>
          <w:rStyle w:val="FootnoteReference"/>
          <w:rFonts w:ascii="Calibri" w:hAnsi="Calibri" w:cs="Calibri"/>
          <w:sz w:val="24"/>
          <w:szCs w:val="24"/>
        </w:rPr>
        <w:footnoteReference w:id="3"/>
      </w:r>
    </w:p>
    <w:p w14:paraId="4DF13247" w14:textId="2625C44E" w:rsidR="0062161F" w:rsidRPr="00FC66BD" w:rsidRDefault="0062161F" w:rsidP="00F00E21">
      <w:pPr>
        <w:pStyle w:val="ListParagraph"/>
        <w:numPr>
          <w:ilvl w:val="0"/>
          <w:numId w:val="10"/>
        </w:numPr>
        <w:ind w:left="567" w:hanging="567"/>
        <w:contextualSpacing w:val="0"/>
        <w:rPr>
          <w:rFonts w:ascii="Calibri" w:hAnsi="Calibri" w:cs="Calibri"/>
          <w:sz w:val="24"/>
          <w:szCs w:val="24"/>
        </w:rPr>
      </w:pPr>
      <w:r w:rsidRPr="00FC66BD">
        <w:rPr>
          <w:rFonts w:ascii="Calibri" w:hAnsi="Calibri" w:cs="Calibri"/>
          <w:sz w:val="24"/>
          <w:szCs w:val="24"/>
        </w:rPr>
        <w:t>The UK Government has subject</w:t>
      </w:r>
      <w:r w:rsidR="00CC2EC4">
        <w:rPr>
          <w:rFonts w:ascii="Calibri" w:hAnsi="Calibri" w:cs="Calibri"/>
          <w:sz w:val="24"/>
          <w:szCs w:val="24"/>
        </w:rPr>
        <w:t>ed progress</w:t>
      </w:r>
      <w:r w:rsidRPr="00FC66BD">
        <w:rPr>
          <w:rFonts w:ascii="Calibri" w:hAnsi="Calibri" w:cs="Calibri"/>
          <w:sz w:val="24"/>
          <w:szCs w:val="24"/>
        </w:rPr>
        <w:t xml:space="preserve"> the NI Bill of Rights to a </w:t>
      </w:r>
      <w:r w:rsidR="00CC2EC4" w:rsidRPr="00FC66BD">
        <w:rPr>
          <w:rFonts w:ascii="Calibri" w:hAnsi="Calibri" w:cs="Calibri"/>
          <w:sz w:val="24"/>
          <w:szCs w:val="24"/>
        </w:rPr>
        <w:t>pre-condition</w:t>
      </w:r>
      <w:r w:rsidR="00CC2EC4">
        <w:rPr>
          <w:rFonts w:ascii="Calibri" w:hAnsi="Calibri" w:cs="Calibri"/>
          <w:sz w:val="24"/>
          <w:szCs w:val="24"/>
        </w:rPr>
        <w:t xml:space="preserve"> </w:t>
      </w:r>
      <w:r w:rsidR="00E52CBB">
        <w:rPr>
          <w:rFonts w:ascii="Calibri" w:hAnsi="Calibri" w:cs="Calibri"/>
          <w:sz w:val="24"/>
          <w:szCs w:val="24"/>
        </w:rPr>
        <w:t>of all party consensus before legislating</w:t>
      </w:r>
      <w:r w:rsidRPr="00FC66BD">
        <w:rPr>
          <w:rFonts w:ascii="Calibri" w:hAnsi="Calibri" w:cs="Calibri"/>
          <w:sz w:val="24"/>
          <w:szCs w:val="24"/>
        </w:rPr>
        <w:t>,</w:t>
      </w:r>
      <w:r w:rsidR="00E52CBB">
        <w:rPr>
          <w:rFonts w:ascii="Calibri" w:hAnsi="Calibri" w:cs="Calibri"/>
          <w:sz w:val="24"/>
          <w:szCs w:val="24"/>
        </w:rPr>
        <w:t xml:space="preserve"> which is</w:t>
      </w:r>
      <w:r w:rsidRPr="00FC66BD">
        <w:rPr>
          <w:rFonts w:ascii="Calibri" w:hAnsi="Calibri" w:cs="Calibri"/>
          <w:sz w:val="24"/>
          <w:szCs w:val="24"/>
        </w:rPr>
        <w:t xml:space="preserve"> incompatible with the commitment in the</w:t>
      </w:r>
      <w:r w:rsidR="00CC2EC4">
        <w:rPr>
          <w:rFonts w:ascii="Calibri" w:hAnsi="Calibri" w:cs="Calibri"/>
          <w:sz w:val="24"/>
          <w:szCs w:val="24"/>
        </w:rPr>
        <w:t xml:space="preserve"> Belfast/Good Friday</w:t>
      </w:r>
      <w:r w:rsidRPr="00FC66BD">
        <w:rPr>
          <w:rFonts w:ascii="Calibri" w:hAnsi="Calibri" w:cs="Calibri"/>
          <w:sz w:val="24"/>
          <w:szCs w:val="24"/>
        </w:rPr>
        <w:t xml:space="preserve"> Agreement</w:t>
      </w:r>
      <w:r w:rsidR="00E52CBB">
        <w:rPr>
          <w:rFonts w:ascii="Calibri" w:hAnsi="Calibri" w:cs="Calibri"/>
          <w:sz w:val="24"/>
          <w:szCs w:val="24"/>
        </w:rPr>
        <w:t>.</w:t>
      </w:r>
    </w:p>
    <w:p w14:paraId="0040F224" w14:textId="30B13379" w:rsidR="0062161F" w:rsidRPr="00FC66BD" w:rsidRDefault="0062161F" w:rsidP="0062161F">
      <w:pPr>
        <w:ind w:left="0" w:firstLine="0"/>
        <w:rPr>
          <w:rFonts w:ascii="Calibri" w:hAnsi="Calibri" w:cs="Calibri"/>
          <w:i/>
          <w:iCs/>
          <w:sz w:val="24"/>
          <w:szCs w:val="24"/>
        </w:rPr>
      </w:pPr>
      <w:r w:rsidRPr="00FC66BD">
        <w:rPr>
          <w:rFonts w:ascii="Calibri" w:hAnsi="Calibri" w:cs="Calibri"/>
          <w:i/>
          <w:iCs/>
          <w:sz w:val="24"/>
          <w:szCs w:val="24"/>
        </w:rPr>
        <w:t xml:space="preserve">The Committee may wish to include the Northern Ireland Bill of Rights in its list of issues. </w:t>
      </w:r>
    </w:p>
    <w:p w14:paraId="3F53D6F0" w14:textId="780EC36B" w:rsidR="00D862B6" w:rsidRDefault="00FC66BD" w:rsidP="00FC66BD">
      <w:pPr>
        <w:pStyle w:val="Default"/>
        <w:rPr>
          <w:rFonts w:ascii="Cambria" w:hAnsi="Cambria"/>
          <w:b/>
          <w:bCs/>
          <w:color w:val="auto"/>
          <w:sz w:val="26"/>
          <w:szCs w:val="26"/>
        </w:rPr>
      </w:pPr>
      <w:r>
        <w:rPr>
          <w:rFonts w:ascii="Cambria" w:hAnsi="Cambria"/>
          <w:b/>
          <w:bCs/>
          <w:color w:val="auto"/>
          <w:sz w:val="26"/>
          <w:szCs w:val="26"/>
        </w:rPr>
        <w:lastRenderedPageBreak/>
        <w:t>A</w:t>
      </w:r>
      <w:r w:rsidR="00563A5C" w:rsidRPr="00FC66BD">
        <w:rPr>
          <w:rFonts w:ascii="Cambria" w:hAnsi="Cambria"/>
          <w:b/>
          <w:bCs/>
          <w:color w:val="auto"/>
          <w:sz w:val="26"/>
          <w:szCs w:val="26"/>
        </w:rPr>
        <w:t xml:space="preserve"> Northern Ireland anti-poverty strategy on the basis of objective need</w:t>
      </w:r>
    </w:p>
    <w:p w14:paraId="696BE4DE" w14:textId="77777777" w:rsidR="00CC2EC4" w:rsidRPr="00E52CBB" w:rsidRDefault="00CC2EC4" w:rsidP="00FC66BD">
      <w:pPr>
        <w:pStyle w:val="Default"/>
        <w:rPr>
          <w:rFonts w:ascii="Cambria" w:hAnsi="Cambria"/>
          <w:b/>
          <w:bCs/>
          <w:color w:val="auto"/>
          <w:sz w:val="26"/>
          <w:szCs w:val="26"/>
        </w:rPr>
      </w:pPr>
    </w:p>
    <w:p w14:paraId="4F7BED93" w14:textId="31142CC3" w:rsidR="002E67F8" w:rsidRPr="00FC66BD" w:rsidRDefault="00563A5C" w:rsidP="00D30081">
      <w:pPr>
        <w:pStyle w:val="ListParagraph"/>
        <w:numPr>
          <w:ilvl w:val="0"/>
          <w:numId w:val="10"/>
        </w:numPr>
        <w:ind w:left="567" w:hanging="567"/>
        <w:contextualSpacing w:val="0"/>
        <w:rPr>
          <w:rFonts w:ascii="Calibri" w:hAnsi="Calibri" w:cs="Calibri"/>
          <w:sz w:val="24"/>
          <w:szCs w:val="24"/>
        </w:rPr>
      </w:pPr>
      <w:r w:rsidRPr="00FC66BD">
        <w:rPr>
          <w:sz w:val="24"/>
          <w:szCs w:val="24"/>
        </w:rPr>
        <w:t xml:space="preserve">A further </w:t>
      </w:r>
      <w:r w:rsidR="002E67F8" w:rsidRPr="00FC66BD">
        <w:rPr>
          <w:sz w:val="24"/>
          <w:szCs w:val="24"/>
        </w:rPr>
        <w:t>key peace-agreement safeguard</w:t>
      </w:r>
      <w:r w:rsidR="00E112B8">
        <w:rPr>
          <w:sz w:val="24"/>
          <w:szCs w:val="24"/>
        </w:rPr>
        <w:t>, which</w:t>
      </w:r>
      <w:r w:rsidR="002E67F8" w:rsidRPr="00FC66BD">
        <w:rPr>
          <w:sz w:val="24"/>
          <w:szCs w:val="24"/>
        </w:rPr>
        <w:t xml:space="preserve"> protects Covenant rights</w:t>
      </w:r>
      <w:r w:rsidR="00E112B8">
        <w:rPr>
          <w:sz w:val="24"/>
          <w:szCs w:val="24"/>
        </w:rPr>
        <w:t>,</w:t>
      </w:r>
      <w:r w:rsidR="002E67F8" w:rsidRPr="00FC66BD">
        <w:rPr>
          <w:sz w:val="24"/>
          <w:szCs w:val="24"/>
        </w:rPr>
        <w:t xml:space="preserve"> is the statutory duty on the Northern Ireland Executive to adopt an anti-poverty strategy based on objective need. The 2006 (UK-Ireland) St Andrews Agreement led to legislation oblig</w:t>
      </w:r>
      <w:r w:rsidR="00E112B8">
        <w:rPr>
          <w:sz w:val="24"/>
          <w:szCs w:val="24"/>
        </w:rPr>
        <w:t>ing</w:t>
      </w:r>
      <w:r w:rsidR="002E67F8" w:rsidRPr="00FC66BD">
        <w:rPr>
          <w:sz w:val="24"/>
          <w:szCs w:val="24"/>
        </w:rPr>
        <w:t xml:space="preserve"> the Northern Ireland Executive</w:t>
      </w:r>
      <w:r w:rsidR="00C50A09">
        <w:rPr>
          <w:sz w:val="24"/>
          <w:szCs w:val="24"/>
        </w:rPr>
        <w:t xml:space="preserve"> (‘The Executive Committee’)</w:t>
      </w:r>
      <w:r w:rsidR="002E67F8" w:rsidRPr="00FC66BD">
        <w:rPr>
          <w:sz w:val="24"/>
          <w:szCs w:val="24"/>
        </w:rPr>
        <w:t xml:space="preserve"> to adopt such a strategy on the following terms: </w:t>
      </w:r>
    </w:p>
    <w:p w14:paraId="79BB8041" w14:textId="58EB586F" w:rsidR="00D30081" w:rsidRPr="00FC66BD" w:rsidRDefault="00E112B8" w:rsidP="00FC66BD">
      <w:pPr>
        <w:pStyle w:val="Default"/>
        <w:spacing w:after="120"/>
        <w:ind w:left="720"/>
      </w:pPr>
      <w:r>
        <w:rPr>
          <w:b/>
          <w:bCs/>
        </w:rPr>
        <w:t>S</w:t>
      </w:r>
      <w:r w:rsidR="00D30081" w:rsidRPr="00FC66BD">
        <w:rPr>
          <w:b/>
          <w:bCs/>
        </w:rPr>
        <w:t xml:space="preserve">28E Strategy relating to poverty, social exclusion etc </w:t>
      </w:r>
    </w:p>
    <w:p w14:paraId="2934387F" w14:textId="51B4E08C" w:rsidR="00D30081" w:rsidRPr="00FC66BD" w:rsidRDefault="00D30081" w:rsidP="00FC66BD">
      <w:pPr>
        <w:pStyle w:val="Default"/>
        <w:spacing w:after="120"/>
        <w:ind w:left="720"/>
      </w:pPr>
      <w:r w:rsidRPr="00FC66BD">
        <w:t>(1)</w:t>
      </w:r>
      <w:r w:rsidR="00FC66BD">
        <w:t xml:space="preserve"> </w:t>
      </w:r>
      <w:r w:rsidRPr="00FC66BD">
        <w:t xml:space="preserve">The Executive Committee shall adopt a strategy setting out how it proposes to tackle poverty, social exclusion and patterns of deprivation based on objective need. </w:t>
      </w:r>
    </w:p>
    <w:p w14:paraId="536835C7" w14:textId="231736C3" w:rsidR="00D30081" w:rsidRPr="00FC66BD" w:rsidRDefault="00D30081" w:rsidP="00FC66BD">
      <w:pPr>
        <w:pStyle w:val="Default"/>
        <w:spacing w:after="120"/>
        <w:ind w:left="720"/>
      </w:pPr>
      <w:r w:rsidRPr="00FC66BD">
        <w:t>(2)</w:t>
      </w:r>
      <w:r w:rsidR="00FC66BD">
        <w:t xml:space="preserve"> </w:t>
      </w:r>
      <w:r w:rsidRPr="00FC66BD">
        <w:t>The Executive Committee</w:t>
      </w:r>
      <w:r w:rsidR="00FC66BD">
        <w:t xml:space="preserve"> -</w:t>
      </w:r>
    </w:p>
    <w:p w14:paraId="5FE404BC" w14:textId="77777777" w:rsidR="00D30081" w:rsidRPr="00FC66BD" w:rsidRDefault="00D30081" w:rsidP="00FC66BD">
      <w:pPr>
        <w:pStyle w:val="Default"/>
        <w:spacing w:after="120"/>
        <w:ind w:left="1440"/>
      </w:pPr>
      <w:r w:rsidRPr="00FC66BD">
        <w:t xml:space="preserve">(a)must keep under review the strategy; and </w:t>
      </w:r>
    </w:p>
    <w:p w14:paraId="49967A49" w14:textId="6D19E5F8" w:rsidR="00D30081" w:rsidRPr="00FC66BD" w:rsidRDefault="00D30081" w:rsidP="00FC66BD">
      <w:pPr>
        <w:pStyle w:val="Default"/>
        <w:spacing w:after="120"/>
        <w:ind w:left="1440"/>
      </w:pPr>
      <w:r w:rsidRPr="00FC66BD">
        <w:t>(b)may from time to time adopt a new strategy or revise the strategy.</w:t>
      </w:r>
      <w:r w:rsidRPr="00FC66BD">
        <w:rPr>
          <w:rStyle w:val="FootnoteReference"/>
        </w:rPr>
        <w:footnoteReference w:id="4"/>
      </w:r>
    </w:p>
    <w:p w14:paraId="3C389D2C" w14:textId="5BD9C747" w:rsidR="00D30081" w:rsidRPr="00FC66BD" w:rsidRDefault="00D30081" w:rsidP="00D30081">
      <w:pPr>
        <w:pStyle w:val="ListParagraph"/>
        <w:numPr>
          <w:ilvl w:val="0"/>
          <w:numId w:val="10"/>
        </w:numPr>
        <w:ind w:left="567" w:hanging="567"/>
        <w:contextualSpacing w:val="0"/>
        <w:rPr>
          <w:sz w:val="24"/>
          <w:szCs w:val="24"/>
        </w:rPr>
      </w:pPr>
      <w:r w:rsidRPr="00FC66BD">
        <w:rPr>
          <w:sz w:val="24"/>
          <w:szCs w:val="24"/>
        </w:rPr>
        <w:t>Following the St Andrews Agreement</w:t>
      </w:r>
      <w:r w:rsidR="00E112B8">
        <w:rPr>
          <w:sz w:val="24"/>
          <w:szCs w:val="24"/>
        </w:rPr>
        <w:t>,</w:t>
      </w:r>
      <w:r w:rsidRPr="00FC66BD">
        <w:rPr>
          <w:sz w:val="24"/>
          <w:szCs w:val="24"/>
        </w:rPr>
        <w:t xml:space="preserve"> </w:t>
      </w:r>
      <w:r w:rsidR="002E67F8" w:rsidRPr="00FC66BD">
        <w:rPr>
          <w:sz w:val="24"/>
          <w:szCs w:val="24"/>
        </w:rPr>
        <w:t>the Northern Ireland Executive failed to adopt such a strategy. In 2014</w:t>
      </w:r>
      <w:r w:rsidR="00E112B8">
        <w:rPr>
          <w:sz w:val="24"/>
          <w:szCs w:val="24"/>
        </w:rPr>
        <w:t>,</w:t>
      </w:r>
      <w:r w:rsidR="002E67F8" w:rsidRPr="00FC66BD">
        <w:rPr>
          <w:sz w:val="24"/>
          <w:szCs w:val="24"/>
        </w:rPr>
        <w:t xml:space="preserve"> CAJ took legal action against the Northern Ireland Executive through judicial review proceedings. We were successful</w:t>
      </w:r>
      <w:r w:rsidR="00E112B8">
        <w:rPr>
          <w:sz w:val="24"/>
          <w:szCs w:val="24"/>
        </w:rPr>
        <w:t xml:space="preserve"> in this legal challenge,</w:t>
      </w:r>
      <w:r w:rsidR="002E67F8" w:rsidRPr="00FC66BD">
        <w:rPr>
          <w:sz w:val="24"/>
          <w:szCs w:val="24"/>
        </w:rPr>
        <w:t xml:space="preserve"> with the Court holding in 2015 that it was clear that ‘no such’ anti-poverty strategy had in fact been adopted by the Northern Ireland Executive who had therefore acted unlawfully.</w:t>
      </w:r>
      <w:r w:rsidRPr="00FC66BD">
        <w:rPr>
          <w:rStyle w:val="FootnoteReference"/>
          <w:sz w:val="24"/>
          <w:szCs w:val="24"/>
        </w:rPr>
        <w:footnoteReference w:id="5"/>
      </w:r>
      <w:r w:rsidR="002E67F8" w:rsidRPr="00FC66BD">
        <w:rPr>
          <w:sz w:val="24"/>
          <w:szCs w:val="24"/>
        </w:rPr>
        <w:t xml:space="preserve"> </w:t>
      </w:r>
    </w:p>
    <w:p w14:paraId="5520DF54" w14:textId="623278A2" w:rsidR="00977B39" w:rsidRPr="00FC66BD" w:rsidRDefault="00977B39" w:rsidP="00D30081">
      <w:pPr>
        <w:pStyle w:val="ListParagraph"/>
        <w:numPr>
          <w:ilvl w:val="0"/>
          <w:numId w:val="10"/>
        </w:numPr>
        <w:ind w:left="567" w:hanging="567"/>
        <w:contextualSpacing w:val="0"/>
        <w:rPr>
          <w:sz w:val="24"/>
          <w:szCs w:val="24"/>
        </w:rPr>
      </w:pPr>
      <w:r w:rsidRPr="00FC66BD">
        <w:rPr>
          <w:sz w:val="24"/>
          <w:szCs w:val="24"/>
        </w:rPr>
        <w:t>In 2016</w:t>
      </w:r>
      <w:r w:rsidR="00E112B8">
        <w:rPr>
          <w:sz w:val="24"/>
          <w:szCs w:val="24"/>
        </w:rPr>
        <w:t>,</w:t>
      </w:r>
      <w:r w:rsidRPr="00FC66BD">
        <w:rPr>
          <w:sz w:val="24"/>
          <w:szCs w:val="24"/>
        </w:rPr>
        <w:t xml:space="preserve"> the Committee</w:t>
      </w:r>
      <w:r w:rsidR="00E112B8">
        <w:rPr>
          <w:sz w:val="24"/>
          <w:szCs w:val="24"/>
        </w:rPr>
        <w:t>’</w:t>
      </w:r>
      <w:r w:rsidRPr="00FC66BD">
        <w:rPr>
          <w:sz w:val="24"/>
          <w:szCs w:val="24"/>
        </w:rPr>
        <w:t>s previous concluding observations urged the UK to adopt the anti-poverty strategy in Northern Ireland.</w:t>
      </w:r>
      <w:r w:rsidRPr="00FC66BD">
        <w:rPr>
          <w:rStyle w:val="FootnoteReference"/>
          <w:sz w:val="24"/>
          <w:szCs w:val="24"/>
        </w:rPr>
        <w:footnoteReference w:id="6"/>
      </w:r>
      <w:r w:rsidRPr="00FC66BD">
        <w:rPr>
          <w:sz w:val="24"/>
          <w:szCs w:val="24"/>
        </w:rPr>
        <w:t xml:space="preserve"> </w:t>
      </w:r>
    </w:p>
    <w:p w14:paraId="2ECACF47" w14:textId="4AD100DF" w:rsidR="00D30081" w:rsidRPr="00FC66BD" w:rsidRDefault="00D30081" w:rsidP="00D30081">
      <w:pPr>
        <w:pStyle w:val="ListParagraph"/>
        <w:numPr>
          <w:ilvl w:val="0"/>
          <w:numId w:val="10"/>
        </w:numPr>
        <w:ind w:left="567" w:hanging="567"/>
        <w:contextualSpacing w:val="0"/>
        <w:rPr>
          <w:sz w:val="24"/>
          <w:szCs w:val="24"/>
        </w:rPr>
      </w:pPr>
      <w:r w:rsidRPr="00FC66BD">
        <w:rPr>
          <w:sz w:val="24"/>
          <w:szCs w:val="24"/>
        </w:rPr>
        <w:t xml:space="preserve">The NI Executive collapsed into suspension </w:t>
      </w:r>
      <w:r w:rsidR="00000ECB">
        <w:rPr>
          <w:sz w:val="24"/>
          <w:szCs w:val="24"/>
        </w:rPr>
        <w:t xml:space="preserve">from January 2017 </w:t>
      </w:r>
      <w:r w:rsidRPr="00FC66BD">
        <w:rPr>
          <w:sz w:val="24"/>
          <w:szCs w:val="24"/>
        </w:rPr>
        <w:t xml:space="preserve">until </w:t>
      </w:r>
      <w:r w:rsidR="00000ECB">
        <w:rPr>
          <w:sz w:val="24"/>
          <w:szCs w:val="24"/>
        </w:rPr>
        <w:t xml:space="preserve">it was re-established in </w:t>
      </w:r>
      <w:r w:rsidRPr="00FC66BD">
        <w:rPr>
          <w:sz w:val="24"/>
          <w:szCs w:val="24"/>
        </w:rPr>
        <w:t xml:space="preserve">2020 </w:t>
      </w:r>
      <w:r w:rsidR="00000ECB">
        <w:rPr>
          <w:sz w:val="24"/>
          <w:szCs w:val="24"/>
        </w:rPr>
        <w:t>under</w:t>
      </w:r>
      <w:r w:rsidRPr="00FC66BD">
        <w:rPr>
          <w:sz w:val="24"/>
          <w:szCs w:val="24"/>
        </w:rPr>
        <w:t xml:space="preserve"> the New Decade New Approach (NDNA) Agreement. NDNA facilitated a process to develop the anti</w:t>
      </w:r>
      <w:r w:rsidR="00000ECB">
        <w:rPr>
          <w:sz w:val="24"/>
          <w:szCs w:val="24"/>
        </w:rPr>
        <w:t>-</w:t>
      </w:r>
      <w:r w:rsidRPr="00FC66BD">
        <w:rPr>
          <w:sz w:val="24"/>
          <w:szCs w:val="24"/>
        </w:rPr>
        <w:t xml:space="preserve">poverty strategy. </w:t>
      </w:r>
      <w:r w:rsidR="00C50A09">
        <w:rPr>
          <w:sz w:val="24"/>
          <w:szCs w:val="24"/>
        </w:rPr>
        <w:t xml:space="preserve">This involved </w:t>
      </w:r>
      <w:r w:rsidR="00000ECB">
        <w:rPr>
          <w:sz w:val="24"/>
          <w:szCs w:val="24"/>
        </w:rPr>
        <w:t>t</w:t>
      </w:r>
      <w:r w:rsidRPr="00FC66BD">
        <w:rPr>
          <w:sz w:val="24"/>
          <w:szCs w:val="24"/>
        </w:rPr>
        <w:t xml:space="preserve">he NI Department </w:t>
      </w:r>
      <w:r w:rsidR="00000ECB">
        <w:rPr>
          <w:sz w:val="24"/>
          <w:szCs w:val="24"/>
        </w:rPr>
        <w:t>for</w:t>
      </w:r>
      <w:r w:rsidRPr="00FC66BD">
        <w:rPr>
          <w:sz w:val="24"/>
          <w:szCs w:val="24"/>
        </w:rPr>
        <w:t xml:space="preserve"> Communities</w:t>
      </w:r>
      <w:r w:rsidR="00000ECB">
        <w:rPr>
          <w:sz w:val="24"/>
          <w:szCs w:val="24"/>
        </w:rPr>
        <w:t xml:space="preserve"> </w:t>
      </w:r>
      <w:r w:rsidR="00C50A09">
        <w:rPr>
          <w:sz w:val="24"/>
          <w:szCs w:val="24"/>
        </w:rPr>
        <w:t>convening</w:t>
      </w:r>
      <w:r w:rsidRPr="00FC66BD">
        <w:rPr>
          <w:sz w:val="24"/>
          <w:szCs w:val="24"/>
        </w:rPr>
        <w:t xml:space="preserve"> an Expert Advisory Panel</w:t>
      </w:r>
      <w:r w:rsidR="00000ECB">
        <w:rPr>
          <w:sz w:val="24"/>
          <w:szCs w:val="24"/>
        </w:rPr>
        <w:t xml:space="preserve"> on the strategy</w:t>
      </w:r>
      <w:r w:rsidRPr="00FC66BD">
        <w:rPr>
          <w:sz w:val="24"/>
          <w:szCs w:val="24"/>
        </w:rPr>
        <w:t>, which produced a comprehensive blueprint for the strategy</w:t>
      </w:r>
      <w:r w:rsidR="00C50A09">
        <w:rPr>
          <w:sz w:val="24"/>
          <w:szCs w:val="24"/>
        </w:rPr>
        <w:t xml:space="preserve">. This was followed by </w:t>
      </w:r>
      <w:r w:rsidR="00000ECB">
        <w:rPr>
          <w:sz w:val="24"/>
          <w:szCs w:val="24"/>
        </w:rPr>
        <w:t xml:space="preserve">the </w:t>
      </w:r>
      <w:r w:rsidRPr="00FC66BD">
        <w:rPr>
          <w:sz w:val="24"/>
          <w:szCs w:val="24"/>
        </w:rPr>
        <w:t>establish</w:t>
      </w:r>
      <w:r w:rsidR="00000ECB">
        <w:rPr>
          <w:sz w:val="24"/>
          <w:szCs w:val="24"/>
        </w:rPr>
        <w:t>ment</w:t>
      </w:r>
      <w:r w:rsidRPr="00FC66BD">
        <w:rPr>
          <w:sz w:val="24"/>
          <w:szCs w:val="24"/>
        </w:rPr>
        <w:t xml:space="preserve"> </w:t>
      </w:r>
      <w:r w:rsidR="00000ECB">
        <w:rPr>
          <w:sz w:val="24"/>
          <w:szCs w:val="24"/>
        </w:rPr>
        <w:t xml:space="preserve">of </w:t>
      </w:r>
      <w:r w:rsidRPr="00FC66BD">
        <w:rPr>
          <w:sz w:val="24"/>
          <w:szCs w:val="24"/>
        </w:rPr>
        <w:t xml:space="preserve">a </w:t>
      </w:r>
      <w:r w:rsidR="00000ECB" w:rsidRPr="00FC66BD">
        <w:rPr>
          <w:sz w:val="24"/>
          <w:szCs w:val="24"/>
        </w:rPr>
        <w:t xml:space="preserve">co-design group </w:t>
      </w:r>
      <w:r w:rsidRPr="00FC66BD">
        <w:rPr>
          <w:sz w:val="24"/>
          <w:szCs w:val="24"/>
        </w:rPr>
        <w:t>and cross</w:t>
      </w:r>
      <w:r w:rsidR="00000ECB">
        <w:rPr>
          <w:sz w:val="24"/>
          <w:szCs w:val="24"/>
        </w:rPr>
        <w:t>-</w:t>
      </w:r>
      <w:r w:rsidRPr="00FC66BD">
        <w:rPr>
          <w:sz w:val="24"/>
          <w:szCs w:val="24"/>
        </w:rPr>
        <w:t>departmental advisory group.</w:t>
      </w:r>
    </w:p>
    <w:p w14:paraId="720A9DF9" w14:textId="6E5C427A" w:rsidR="00D30081" w:rsidRPr="00FC66BD" w:rsidRDefault="00D30081" w:rsidP="00D30081">
      <w:pPr>
        <w:pStyle w:val="ListParagraph"/>
        <w:numPr>
          <w:ilvl w:val="0"/>
          <w:numId w:val="10"/>
        </w:numPr>
        <w:ind w:left="567" w:hanging="567"/>
        <w:contextualSpacing w:val="0"/>
        <w:rPr>
          <w:sz w:val="24"/>
          <w:szCs w:val="24"/>
        </w:rPr>
      </w:pPr>
      <w:r w:rsidRPr="00FC66BD">
        <w:rPr>
          <w:sz w:val="24"/>
          <w:szCs w:val="24"/>
        </w:rPr>
        <w:t>The NI Executive collapsed again in 2022 and the anti-poverty strategy has not been formally adopted.</w:t>
      </w:r>
    </w:p>
    <w:p w14:paraId="116B519A" w14:textId="7E540BE0" w:rsidR="00D30081" w:rsidRDefault="00D30081" w:rsidP="00D30081">
      <w:pPr>
        <w:ind w:left="0" w:firstLine="0"/>
        <w:rPr>
          <w:rFonts w:ascii="Calibri" w:hAnsi="Calibri" w:cs="Calibri"/>
          <w:i/>
          <w:iCs/>
          <w:sz w:val="24"/>
          <w:szCs w:val="24"/>
        </w:rPr>
      </w:pPr>
      <w:r w:rsidRPr="00FC66BD">
        <w:rPr>
          <w:rFonts w:ascii="Calibri" w:hAnsi="Calibri" w:cs="Calibri"/>
          <w:i/>
          <w:iCs/>
          <w:sz w:val="24"/>
          <w:szCs w:val="24"/>
        </w:rPr>
        <w:t xml:space="preserve">The Committee may wish to include the NI </w:t>
      </w:r>
      <w:proofErr w:type="spellStart"/>
      <w:r w:rsidRPr="00FC66BD">
        <w:rPr>
          <w:rFonts w:ascii="Calibri" w:hAnsi="Calibri" w:cs="Calibri"/>
          <w:i/>
          <w:iCs/>
          <w:sz w:val="24"/>
          <w:szCs w:val="24"/>
        </w:rPr>
        <w:t>Anti Poverty</w:t>
      </w:r>
      <w:proofErr w:type="spellEnd"/>
      <w:r w:rsidRPr="00FC66BD">
        <w:rPr>
          <w:rFonts w:ascii="Calibri" w:hAnsi="Calibri" w:cs="Calibri"/>
          <w:i/>
          <w:iCs/>
          <w:sz w:val="24"/>
          <w:szCs w:val="24"/>
        </w:rPr>
        <w:t xml:space="preserve"> Strategy in its list of issues. </w:t>
      </w:r>
    </w:p>
    <w:p w14:paraId="795896F1" w14:textId="77777777" w:rsidR="005F56D1" w:rsidRPr="005F56D1" w:rsidRDefault="005F56D1" w:rsidP="00D30081">
      <w:pPr>
        <w:ind w:left="0" w:firstLine="0"/>
        <w:rPr>
          <w:rFonts w:ascii="Calibri" w:hAnsi="Calibri" w:cs="Calibri"/>
          <w:i/>
          <w:iCs/>
          <w:sz w:val="10"/>
          <w:szCs w:val="10"/>
        </w:rPr>
      </w:pPr>
    </w:p>
    <w:p w14:paraId="646F4345" w14:textId="01185DDE" w:rsidR="00D30081" w:rsidRPr="00000ECB" w:rsidRDefault="00D30081" w:rsidP="00D30081">
      <w:pPr>
        <w:ind w:left="0" w:firstLine="0"/>
        <w:rPr>
          <w:rFonts w:ascii="Cambria" w:hAnsi="Cambria"/>
          <w:b/>
          <w:bCs/>
          <w:sz w:val="26"/>
          <w:szCs w:val="26"/>
        </w:rPr>
      </w:pPr>
      <w:r w:rsidRPr="00000ECB">
        <w:rPr>
          <w:rFonts w:ascii="Cambria" w:hAnsi="Cambria"/>
          <w:b/>
          <w:bCs/>
          <w:sz w:val="26"/>
          <w:szCs w:val="26"/>
        </w:rPr>
        <w:t xml:space="preserve">Irish Language Legislation </w:t>
      </w:r>
    </w:p>
    <w:p w14:paraId="77A869BA" w14:textId="57ACFADC" w:rsidR="00701F6D" w:rsidRPr="00FC66BD" w:rsidRDefault="00701F6D" w:rsidP="00701F6D">
      <w:pPr>
        <w:pStyle w:val="ListParagraph"/>
        <w:numPr>
          <w:ilvl w:val="0"/>
          <w:numId w:val="10"/>
        </w:numPr>
        <w:ind w:left="567" w:hanging="567"/>
        <w:contextualSpacing w:val="0"/>
        <w:rPr>
          <w:sz w:val="24"/>
          <w:szCs w:val="24"/>
        </w:rPr>
      </w:pPr>
      <w:r w:rsidRPr="00FC66BD">
        <w:rPr>
          <w:sz w:val="24"/>
          <w:szCs w:val="24"/>
        </w:rPr>
        <w:t>In relation to the Irish speaking community</w:t>
      </w:r>
      <w:r w:rsidR="00000ECB">
        <w:rPr>
          <w:sz w:val="24"/>
          <w:szCs w:val="24"/>
        </w:rPr>
        <w:t>,</w:t>
      </w:r>
      <w:r w:rsidRPr="00FC66BD">
        <w:rPr>
          <w:sz w:val="24"/>
          <w:szCs w:val="24"/>
        </w:rPr>
        <w:t xml:space="preserve"> the </w:t>
      </w:r>
      <w:r w:rsidRPr="00FC66BD">
        <w:rPr>
          <w:rFonts w:ascii="Calibri" w:hAnsi="Calibri" w:cs="Calibri"/>
          <w:sz w:val="24"/>
          <w:szCs w:val="24"/>
        </w:rPr>
        <w:t>2006 (UK-Ireland) St Andrews Agreement committed the UK Government to introducing an Irish Language Act “reflecting on the experience of Wales and Ireland”</w:t>
      </w:r>
      <w:r w:rsidR="00000ECB">
        <w:rPr>
          <w:rFonts w:ascii="Calibri" w:hAnsi="Calibri" w:cs="Calibri"/>
          <w:sz w:val="24"/>
          <w:szCs w:val="24"/>
        </w:rPr>
        <w:t>.</w:t>
      </w:r>
      <w:r w:rsidRPr="00FC66BD">
        <w:rPr>
          <w:rFonts w:ascii="Calibri" w:hAnsi="Calibri" w:cs="Calibri"/>
          <w:sz w:val="24"/>
          <w:szCs w:val="24"/>
        </w:rPr>
        <w:t xml:space="preserve"> In relation to the fulfilment of undertakings under the Council of Europe European Charter for Regional or Minority Languages (ECRML)</w:t>
      </w:r>
      <w:r w:rsidR="00000ECB">
        <w:rPr>
          <w:rFonts w:ascii="Calibri" w:hAnsi="Calibri" w:cs="Calibri"/>
          <w:sz w:val="24"/>
          <w:szCs w:val="24"/>
        </w:rPr>
        <w:t>,</w:t>
      </w:r>
      <w:r w:rsidRPr="00FC66BD">
        <w:rPr>
          <w:rFonts w:ascii="Calibri" w:hAnsi="Calibri" w:cs="Calibri"/>
          <w:sz w:val="24"/>
          <w:szCs w:val="24"/>
        </w:rPr>
        <w:t xml:space="preserve"> the Committee of Ministers ha</w:t>
      </w:r>
      <w:r w:rsidR="00000ECB">
        <w:rPr>
          <w:rFonts w:ascii="Calibri" w:hAnsi="Calibri" w:cs="Calibri"/>
          <w:sz w:val="24"/>
          <w:szCs w:val="24"/>
        </w:rPr>
        <w:t>s</w:t>
      </w:r>
      <w:r w:rsidRPr="00FC66BD">
        <w:rPr>
          <w:rFonts w:ascii="Calibri" w:hAnsi="Calibri" w:cs="Calibri"/>
          <w:sz w:val="24"/>
          <w:szCs w:val="24"/>
        </w:rPr>
        <w:t xml:space="preserve"> recommended</w:t>
      </w:r>
      <w:r w:rsidR="00CE7B3A">
        <w:rPr>
          <w:rFonts w:ascii="Calibri" w:hAnsi="Calibri" w:cs="Calibri"/>
          <w:sz w:val="24"/>
          <w:szCs w:val="24"/>
        </w:rPr>
        <w:t xml:space="preserve"> the development </w:t>
      </w:r>
      <w:r w:rsidR="00CE7B3A">
        <w:rPr>
          <w:rFonts w:ascii="Calibri" w:hAnsi="Calibri" w:cs="Calibri"/>
          <w:sz w:val="24"/>
          <w:szCs w:val="24"/>
        </w:rPr>
        <w:lastRenderedPageBreak/>
        <w:t>of a</w:t>
      </w:r>
      <w:r w:rsidRPr="00FC66BD">
        <w:rPr>
          <w:rFonts w:ascii="Calibri" w:hAnsi="Calibri" w:cs="Calibri"/>
          <w:sz w:val="24"/>
          <w:szCs w:val="24"/>
        </w:rPr>
        <w:t xml:space="preserve"> comprehensive Irish language policy for Northern Ireland</w:t>
      </w:r>
      <w:r w:rsidR="00000ECB">
        <w:rPr>
          <w:rFonts w:ascii="Calibri" w:hAnsi="Calibri" w:cs="Calibri"/>
          <w:sz w:val="24"/>
          <w:szCs w:val="24"/>
        </w:rPr>
        <w:t>,</w:t>
      </w:r>
      <w:r w:rsidRPr="00FC66BD">
        <w:rPr>
          <w:rFonts w:ascii="Calibri" w:hAnsi="Calibri" w:cs="Calibri"/>
          <w:sz w:val="24"/>
          <w:szCs w:val="24"/>
        </w:rPr>
        <w:t xml:space="preserve"> </w:t>
      </w:r>
      <w:r w:rsidR="00CE7B3A">
        <w:rPr>
          <w:rFonts w:ascii="Calibri" w:hAnsi="Calibri" w:cs="Calibri"/>
          <w:sz w:val="24"/>
          <w:szCs w:val="24"/>
        </w:rPr>
        <w:t xml:space="preserve">preferably through the adoption of </w:t>
      </w:r>
      <w:r w:rsidRPr="00FC66BD">
        <w:rPr>
          <w:rFonts w:ascii="Calibri" w:hAnsi="Calibri" w:cs="Calibri"/>
          <w:sz w:val="24"/>
          <w:szCs w:val="24"/>
        </w:rPr>
        <w:t>legislation that provide</w:t>
      </w:r>
      <w:r w:rsidR="00CE7B3A">
        <w:rPr>
          <w:rFonts w:ascii="Calibri" w:hAnsi="Calibri" w:cs="Calibri"/>
          <w:sz w:val="24"/>
          <w:szCs w:val="24"/>
        </w:rPr>
        <w:t>s</w:t>
      </w:r>
      <w:r w:rsidRPr="00FC66BD">
        <w:rPr>
          <w:rFonts w:ascii="Calibri" w:hAnsi="Calibri" w:cs="Calibri"/>
          <w:sz w:val="24"/>
          <w:szCs w:val="24"/>
        </w:rPr>
        <w:t xml:space="preserve"> statutory rights for Irish speakers.</w:t>
      </w:r>
      <w:r w:rsidRPr="00FC66BD">
        <w:rPr>
          <w:sz w:val="24"/>
          <w:szCs w:val="24"/>
          <w:vertAlign w:val="superscript"/>
        </w:rPr>
        <w:footnoteReference w:id="7"/>
      </w:r>
      <w:r w:rsidRPr="00FC66BD">
        <w:rPr>
          <w:rFonts w:ascii="Calibri" w:hAnsi="Calibri" w:cs="Calibri"/>
          <w:sz w:val="24"/>
          <w:szCs w:val="24"/>
        </w:rPr>
        <w:t xml:space="preserve"> </w:t>
      </w:r>
    </w:p>
    <w:p w14:paraId="6DDC7C55" w14:textId="02D6D4FA" w:rsidR="00701F6D" w:rsidRPr="00FC66BD" w:rsidRDefault="00701F6D" w:rsidP="00701F6D">
      <w:pPr>
        <w:pStyle w:val="ListParagraph"/>
        <w:numPr>
          <w:ilvl w:val="0"/>
          <w:numId w:val="10"/>
        </w:numPr>
        <w:ind w:left="567" w:hanging="567"/>
        <w:contextualSpacing w:val="0"/>
        <w:rPr>
          <w:sz w:val="24"/>
          <w:szCs w:val="24"/>
        </w:rPr>
      </w:pPr>
      <w:r w:rsidRPr="00FC66BD">
        <w:rPr>
          <w:rFonts w:ascii="Calibri" w:hAnsi="Calibri" w:cs="Calibri"/>
          <w:sz w:val="24"/>
          <w:szCs w:val="24"/>
        </w:rPr>
        <w:t xml:space="preserve">The UK Government delayed introducing </w:t>
      </w:r>
      <w:r w:rsidR="00CE7B3A">
        <w:rPr>
          <w:rFonts w:ascii="Calibri" w:hAnsi="Calibri" w:cs="Calibri"/>
          <w:sz w:val="24"/>
          <w:szCs w:val="24"/>
        </w:rPr>
        <w:t>an</w:t>
      </w:r>
      <w:r w:rsidRPr="00FC66BD">
        <w:rPr>
          <w:rFonts w:ascii="Calibri" w:hAnsi="Calibri" w:cs="Calibri"/>
          <w:sz w:val="24"/>
          <w:szCs w:val="24"/>
        </w:rPr>
        <w:t xml:space="preserve"> Irish language act. The failure to deliver on commitments to the Irish language were key factors in the collapse of the NI institutions </w:t>
      </w:r>
      <w:r w:rsidR="00CE7B3A">
        <w:rPr>
          <w:rFonts w:ascii="Calibri" w:hAnsi="Calibri" w:cs="Calibri"/>
          <w:sz w:val="24"/>
          <w:szCs w:val="24"/>
        </w:rPr>
        <w:t xml:space="preserve">between </w:t>
      </w:r>
      <w:r w:rsidR="00977B39" w:rsidRPr="00FC66BD">
        <w:rPr>
          <w:rFonts w:ascii="Calibri" w:hAnsi="Calibri" w:cs="Calibri"/>
          <w:sz w:val="24"/>
          <w:szCs w:val="24"/>
        </w:rPr>
        <w:t>2017</w:t>
      </w:r>
      <w:r w:rsidR="00CE7B3A">
        <w:rPr>
          <w:rFonts w:ascii="Calibri" w:hAnsi="Calibri" w:cs="Calibri"/>
          <w:sz w:val="24"/>
          <w:szCs w:val="24"/>
        </w:rPr>
        <w:t xml:space="preserve"> and </w:t>
      </w:r>
      <w:r w:rsidRPr="00FC66BD">
        <w:rPr>
          <w:rFonts w:ascii="Calibri" w:hAnsi="Calibri" w:cs="Calibri"/>
          <w:sz w:val="24"/>
          <w:szCs w:val="24"/>
        </w:rPr>
        <w:t>2020. Prior to the collapse</w:t>
      </w:r>
      <w:r w:rsidR="00CE7B3A">
        <w:rPr>
          <w:rFonts w:ascii="Calibri" w:hAnsi="Calibri" w:cs="Calibri"/>
          <w:sz w:val="24"/>
          <w:szCs w:val="24"/>
        </w:rPr>
        <w:t>,</w:t>
      </w:r>
      <w:r w:rsidRPr="00FC66BD">
        <w:rPr>
          <w:rFonts w:ascii="Calibri" w:hAnsi="Calibri" w:cs="Calibri"/>
          <w:sz w:val="24"/>
          <w:szCs w:val="24"/>
        </w:rPr>
        <w:t xml:space="preserve"> some </w:t>
      </w:r>
      <w:r w:rsidR="00CE7B3A">
        <w:rPr>
          <w:rFonts w:ascii="Calibri" w:hAnsi="Calibri" w:cs="Calibri"/>
          <w:sz w:val="24"/>
          <w:szCs w:val="24"/>
        </w:rPr>
        <w:t xml:space="preserve">NI </w:t>
      </w:r>
      <w:r w:rsidRPr="00FC66BD">
        <w:rPr>
          <w:rFonts w:ascii="Calibri" w:hAnsi="Calibri" w:cs="Calibri"/>
          <w:sz w:val="24"/>
          <w:szCs w:val="24"/>
        </w:rPr>
        <w:t>Ministers had introduced ‘English-only’ policies.</w:t>
      </w:r>
      <w:r w:rsidRPr="00FC66BD">
        <w:rPr>
          <w:rStyle w:val="FootnoteReference"/>
          <w:rFonts w:ascii="Calibri" w:hAnsi="Calibri" w:cs="Calibri"/>
          <w:sz w:val="24"/>
          <w:szCs w:val="24"/>
        </w:rPr>
        <w:footnoteReference w:id="8"/>
      </w:r>
    </w:p>
    <w:p w14:paraId="29631F78" w14:textId="7307B2AE" w:rsidR="00977B39" w:rsidRPr="00FC66BD" w:rsidRDefault="00977B39" w:rsidP="00701F6D">
      <w:pPr>
        <w:pStyle w:val="ListParagraph"/>
        <w:numPr>
          <w:ilvl w:val="0"/>
          <w:numId w:val="10"/>
        </w:numPr>
        <w:ind w:left="567" w:hanging="567"/>
        <w:contextualSpacing w:val="0"/>
        <w:rPr>
          <w:sz w:val="24"/>
          <w:szCs w:val="24"/>
        </w:rPr>
      </w:pPr>
      <w:r w:rsidRPr="00FC66BD">
        <w:rPr>
          <w:sz w:val="24"/>
          <w:szCs w:val="24"/>
        </w:rPr>
        <w:t xml:space="preserve">The Committee in its previous Concluding Observations remained concerned about the </w:t>
      </w:r>
      <w:r w:rsidR="00CE7B3A">
        <w:rPr>
          <w:sz w:val="24"/>
          <w:szCs w:val="24"/>
        </w:rPr>
        <w:t>“</w:t>
      </w:r>
      <w:r w:rsidRPr="00FC66BD">
        <w:rPr>
          <w:sz w:val="24"/>
          <w:szCs w:val="24"/>
        </w:rPr>
        <w:t>lack of effective measures adopted by the State party to promote the use of the Irish language in Northern Ireland</w:t>
      </w:r>
      <w:r w:rsidR="00CE7B3A">
        <w:rPr>
          <w:sz w:val="24"/>
          <w:szCs w:val="24"/>
        </w:rPr>
        <w:t>”,</w:t>
      </w:r>
      <w:r w:rsidRPr="00FC66BD">
        <w:rPr>
          <w:sz w:val="24"/>
          <w:szCs w:val="24"/>
        </w:rPr>
        <w:t xml:space="preserve"> and reiterated its previous recommendation  </w:t>
      </w:r>
      <w:r w:rsidR="00CE7B3A">
        <w:rPr>
          <w:sz w:val="24"/>
          <w:szCs w:val="24"/>
        </w:rPr>
        <w:t>for</w:t>
      </w:r>
      <w:r w:rsidRPr="00FC66BD">
        <w:rPr>
          <w:sz w:val="24"/>
          <w:szCs w:val="24"/>
        </w:rPr>
        <w:t xml:space="preserve"> the UK to adopt an Irish language act</w:t>
      </w:r>
      <w:r w:rsidR="00CE7B3A">
        <w:rPr>
          <w:sz w:val="24"/>
          <w:szCs w:val="24"/>
        </w:rPr>
        <w:t xml:space="preserve"> (</w:t>
      </w:r>
      <w:r w:rsidR="00CE7B3A" w:rsidRPr="00FC66BD">
        <w:rPr>
          <w:sz w:val="24"/>
          <w:szCs w:val="24"/>
        </w:rPr>
        <w:t>see E/C.12/GBR/CO/5, para. 37)</w:t>
      </w:r>
      <w:r w:rsidRPr="00FC66BD">
        <w:rPr>
          <w:sz w:val="24"/>
          <w:szCs w:val="24"/>
        </w:rPr>
        <w:t xml:space="preserve">. </w:t>
      </w:r>
      <w:r w:rsidRPr="00FC66BD">
        <w:rPr>
          <w:rStyle w:val="FootnoteReference"/>
          <w:sz w:val="24"/>
          <w:szCs w:val="24"/>
        </w:rPr>
        <w:footnoteReference w:id="9"/>
      </w:r>
    </w:p>
    <w:p w14:paraId="4F63C784" w14:textId="1F0FC465" w:rsidR="00701F6D" w:rsidRPr="00FC66BD" w:rsidRDefault="00701F6D" w:rsidP="00701F6D">
      <w:pPr>
        <w:pStyle w:val="ListParagraph"/>
        <w:numPr>
          <w:ilvl w:val="0"/>
          <w:numId w:val="10"/>
        </w:numPr>
        <w:ind w:left="567" w:hanging="567"/>
        <w:contextualSpacing w:val="0"/>
        <w:rPr>
          <w:sz w:val="24"/>
          <w:szCs w:val="24"/>
        </w:rPr>
      </w:pPr>
      <w:r w:rsidRPr="00FC66BD">
        <w:rPr>
          <w:sz w:val="24"/>
          <w:szCs w:val="24"/>
        </w:rPr>
        <w:t xml:space="preserve">The 2020 NDNA Agreement </w:t>
      </w:r>
      <w:r w:rsidR="00BF1678" w:rsidRPr="00FC66BD">
        <w:rPr>
          <w:sz w:val="24"/>
          <w:szCs w:val="24"/>
        </w:rPr>
        <w:t>provided for languages and identity legislation to take forward the commitment to an Irish language act. After considerable delay</w:t>
      </w:r>
      <w:r w:rsidR="00CE7B3A">
        <w:rPr>
          <w:sz w:val="24"/>
          <w:szCs w:val="24"/>
        </w:rPr>
        <w:t>,</w:t>
      </w:r>
      <w:r w:rsidR="00BF1678" w:rsidRPr="00FC66BD">
        <w:rPr>
          <w:sz w:val="24"/>
          <w:szCs w:val="24"/>
        </w:rPr>
        <w:t xml:space="preserve"> this was introduced and completed passage in the UK Parliament</w:t>
      </w:r>
      <w:r w:rsidR="007B4D00" w:rsidRPr="00FC66BD">
        <w:rPr>
          <w:sz w:val="24"/>
          <w:szCs w:val="24"/>
        </w:rPr>
        <w:t xml:space="preserve"> in December 2022</w:t>
      </w:r>
      <w:r w:rsidR="00BF1678" w:rsidRPr="00FC66BD">
        <w:rPr>
          <w:sz w:val="24"/>
          <w:szCs w:val="24"/>
        </w:rPr>
        <w:t xml:space="preserve"> </w:t>
      </w:r>
      <w:r w:rsidR="00977B39" w:rsidRPr="00FC66BD">
        <w:rPr>
          <w:sz w:val="24"/>
          <w:szCs w:val="24"/>
        </w:rPr>
        <w:t>as the Identity and Language (Northern Ireland) Act 2022.</w:t>
      </w:r>
      <w:r w:rsidR="00977B39" w:rsidRPr="00FC66BD">
        <w:rPr>
          <w:rStyle w:val="FootnoteReference"/>
          <w:sz w:val="24"/>
          <w:szCs w:val="24"/>
        </w:rPr>
        <w:footnoteReference w:id="10"/>
      </w:r>
    </w:p>
    <w:p w14:paraId="46E31145" w14:textId="52289A04" w:rsidR="00701F6D" w:rsidRPr="00FC66BD" w:rsidRDefault="00BF1678" w:rsidP="00701F6D">
      <w:pPr>
        <w:pStyle w:val="ListParagraph"/>
        <w:numPr>
          <w:ilvl w:val="0"/>
          <w:numId w:val="10"/>
        </w:numPr>
        <w:ind w:left="567" w:hanging="567"/>
        <w:contextualSpacing w:val="0"/>
        <w:rPr>
          <w:sz w:val="24"/>
          <w:szCs w:val="24"/>
        </w:rPr>
      </w:pPr>
      <w:r w:rsidRPr="00FC66BD">
        <w:rPr>
          <w:sz w:val="24"/>
          <w:szCs w:val="24"/>
        </w:rPr>
        <w:t>The provisions represent significant progress</w:t>
      </w:r>
      <w:r w:rsidR="007B4D00" w:rsidRPr="00FC66BD">
        <w:rPr>
          <w:sz w:val="24"/>
          <w:szCs w:val="24"/>
        </w:rPr>
        <w:t xml:space="preserve"> providing for an Irish language Commissioner who will issue Irish Language Best Practice Standards. However</w:t>
      </w:r>
      <w:r w:rsidRPr="00FC66BD">
        <w:rPr>
          <w:sz w:val="24"/>
          <w:szCs w:val="24"/>
        </w:rPr>
        <w:t>, Council of Europe experts have assessed the</w:t>
      </w:r>
      <w:r w:rsidR="007B4D00" w:rsidRPr="00FC66BD">
        <w:rPr>
          <w:sz w:val="24"/>
          <w:szCs w:val="24"/>
        </w:rPr>
        <w:t xml:space="preserve"> Bill </w:t>
      </w:r>
      <w:r w:rsidRPr="00FC66BD">
        <w:rPr>
          <w:sz w:val="24"/>
          <w:szCs w:val="24"/>
        </w:rPr>
        <w:t>as falling below the UKs treaty-based requirements</w:t>
      </w:r>
      <w:r w:rsidR="007B4D00" w:rsidRPr="00FC66BD">
        <w:rPr>
          <w:sz w:val="24"/>
          <w:szCs w:val="24"/>
        </w:rPr>
        <w:t xml:space="preserve"> towards the Irish language</w:t>
      </w:r>
      <w:r w:rsidRPr="00FC66BD">
        <w:rPr>
          <w:sz w:val="24"/>
          <w:szCs w:val="24"/>
        </w:rPr>
        <w:t>.</w:t>
      </w:r>
      <w:r w:rsidRPr="00FC66BD">
        <w:rPr>
          <w:rStyle w:val="FootnoteReference"/>
          <w:sz w:val="24"/>
          <w:szCs w:val="24"/>
        </w:rPr>
        <w:footnoteReference w:id="11"/>
      </w:r>
      <w:r w:rsidR="007B4D00" w:rsidRPr="00FC66BD">
        <w:rPr>
          <w:sz w:val="24"/>
          <w:szCs w:val="24"/>
        </w:rPr>
        <w:t xml:space="preserve"> </w:t>
      </w:r>
    </w:p>
    <w:p w14:paraId="7C72C088" w14:textId="4951FBC4" w:rsidR="00977B39" w:rsidRPr="00FC66BD" w:rsidRDefault="007B4D00" w:rsidP="00701F6D">
      <w:pPr>
        <w:pStyle w:val="ListParagraph"/>
        <w:numPr>
          <w:ilvl w:val="0"/>
          <w:numId w:val="10"/>
        </w:numPr>
        <w:ind w:left="567" w:hanging="567"/>
        <w:contextualSpacing w:val="0"/>
        <w:rPr>
          <w:sz w:val="24"/>
          <w:szCs w:val="24"/>
        </w:rPr>
      </w:pPr>
      <w:r w:rsidRPr="00FC66BD">
        <w:rPr>
          <w:sz w:val="24"/>
          <w:szCs w:val="24"/>
        </w:rPr>
        <w:t xml:space="preserve">Whilst the Act represents significant progress for the Irish speaking community, it is yet to be commenced and is a weaker model to that previously committed to by the UK. </w:t>
      </w:r>
    </w:p>
    <w:p w14:paraId="69346C89" w14:textId="6FBBB033" w:rsidR="007B4D00" w:rsidRDefault="007B4D00" w:rsidP="007B4D00">
      <w:pPr>
        <w:ind w:left="0" w:firstLine="0"/>
        <w:rPr>
          <w:i/>
          <w:iCs/>
          <w:sz w:val="24"/>
          <w:szCs w:val="24"/>
        </w:rPr>
      </w:pPr>
      <w:r w:rsidRPr="00FC66BD">
        <w:rPr>
          <w:i/>
          <w:iCs/>
          <w:sz w:val="24"/>
          <w:szCs w:val="24"/>
        </w:rPr>
        <w:t xml:space="preserve">The Committee may wish to include the Irish language Act on its List of Issues. </w:t>
      </w:r>
    </w:p>
    <w:p w14:paraId="0E639183" w14:textId="77777777" w:rsidR="00FC66BD" w:rsidRPr="00FC66BD" w:rsidRDefault="00FC66BD" w:rsidP="007B4D00">
      <w:pPr>
        <w:ind w:left="0" w:firstLine="0"/>
        <w:rPr>
          <w:i/>
          <w:iCs/>
          <w:sz w:val="10"/>
          <w:szCs w:val="10"/>
        </w:rPr>
      </w:pPr>
    </w:p>
    <w:p w14:paraId="5FC36C41" w14:textId="4B058DFA" w:rsidR="007B4D00" w:rsidRPr="00FC66BD" w:rsidRDefault="007B4D00" w:rsidP="007B4D00">
      <w:pPr>
        <w:ind w:left="0" w:firstLine="0"/>
        <w:rPr>
          <w:rFonts w:ascii="Cambria" w:hAnsi="Cambria"/>
          <w:b/>
          <w:bCs/>
          <w:sz w:val="26"/>
          <w:szCs w:val="26"/>
        </w:rPr>
      </w:pPr>
      <w:r w:rsidRPr="00FC66BD">
        <w:rPr>
          <w:rFonts w:ascii="Cambria" w:hAnsi="Cambria"/>
          <w:b/>
          <w:bCs/>
          <w:sz w:val="26"/>
          <w:szCs w:val="26"/>
        </w:rPr>
        <w:t xml:space="preserve">Paramilitary Intimidation in Housing </w:t>
      </w:r>
    </w:p>
    <w:p w14:paraId="12E4794E" w14:textId="5DE35153" w:rsidR="007B4D00" w:rsidRPr="00FC66BD" w:rsidRDefault="007B4D00" w:rsidP="00701F6D">
      <w:pPr>
        <w:pStyle w:val="ListParagraph"/>
        <w:numPr>
          <w:ilvl w:val="0"/>
          <w:numId w:val="10"/>
        </w:numPr>
        <w:ind w:left="567" w:hanging="567"/>
        <w:contextualSpacing w:val="0"/>
        <w:rPr>
          <w:sz w:val="24"/>
          <w:szCs w:val="24"/>
        </w:rPr>
      </w:pPr>
      <w:r w:rsidRPr="00FC66BD">
        <w:rPr>
          <w:sz w:val="24"/>
          <w:szCs w:val="24"/>
        </w:rPr>
        <w:t xml:space="preserve">Previous Concluding Observations of the Committee have raised concerns regarding persistent inequality in access to adequate housing, </w:t>
      </w:r>
      <w:r w:rsidR="006F7467">
        <w:rPr>
          <w:sz w:val="24"/>
          <w:szCs w:val="24"/>
        </w:rPr>
        <w:t xml:space="preserve">highlighting, in particular, </w:t>
      </w:r>
      <w:r w:rsidRPr="00FC66BD">
        <w:rPr>
          <w:sz w:val="24"/>
          <w:szCs w:val="24"/>
        </w:rPr>
        <w:t>the case of Catholic families in north Belfast and urging remedial intervention.</w:t>
      </w:r>
      <w:r w:rsidRPr="00FC66BD">
        <w:rPr>
          <w:rStyle w:val="FootnoteReference"/>
          <w:sz w:val="24"/>
          <w:szCs w:val="24"/>
        </w:rPr>
        <w:footnoteReference w:id="12"/>
      </w:r>
    </w:p>
    <w:p w14:paraId="1EF533E5" w14:textId="4A856714" w:rsidR="007B4D00" w:rsidRPr="00FC66BD" w:rsidRDefault="007B4D00" w:rsidP="007B4D00">
      <w:pPr>
        <w:pStyle w:val="ListParagraph"/>
        <w:numPr>
          <w:ilvl w:val="0"/>
          <w:numId w:val="10"/>
        </w:numPr>
        <w:ind w:left="567" w:hanging="567"/>
        <w:contextualSpacing w:val="0"/>
        <w:rPr>
          <w:sz w:val="24"/>
          <w:szCs w:val="24"/>
        </w:rPr>
      </w:pPr>
      <w:r w:rsidRPr="00FC66BD">
        <w:rPr>
          <w:sz w:val="24"/>
          <w:szCs w:val="24"/>
        </w:rPr>
        <w:t xml:space="preserve">Control of certain areas and direct acts of sectarian and racist intimidation from housing by non-state armed groups remains a key factor in preventing families moving into areas where there is available housing. </w:t>
      </w:r>
      <w:r w:rsidR="006F7467">
        <w:rPr>
          <w:sz w:val="24"/>
          <w:szCs w:val="24"/>
        </w:rPr>
        <w:t>However, t</w:t>
      </w:r>
      <w:r w:rsidRPr="00FC66BD">
        <w:rPr>
          <w:sz w:val="24"/>
          <w:szCs w:val="24"/>
        </w:rPr>
        <w:t xml:space="preserve">he official strategies in Northern Ireland for tackling ongoing paramilitary activity do not contain specific </w:t>
      </w:r>
      <w:r w:rsidRPr="00FC66BD">
        <w:rPr>
          <w:sz w:val="24"/>
          <w:szCs w:val="24"/>
        </w:rPr>
        <w:lastRenderedPageBreak/>
        <w:t>measures to combat such activity. The state response to such incidents can be limited to verifying the authenticity of the paramilitary threat and moving the victim.</w:t>
      </w:r>
      <w:r w:rsidRPr="00FC66BD">
        <w:rPr>
          <w:rStyle w:val="FootnoteReference"/>
          <w:sz w:val="24"/>
          <w:szCs w:val="24"/>
        </w:rPr>
        <w:footnoteReference w:id="13"/>
      </w:r>
    </w:p>
    <w:p w14:paraId="3BF5EB73" w14:textId="306B5653" w:rsidR="007B4D00" w:rsidRPr="00FC66BD" w:rsidRDefault="007B4D00" w:rsidP="007B4D00">
      <w:pPr>
        <w:ind w:left="0" w:firstLine="0"/>
        <w:rPr>
          <w:i/>
          <w:iCs/>
          <w:sz w:val="24"/>
          <w:szCs w:val="24"/>
        </w:rPr>
      </w:pPr>
      <w:r w:rsidRPr="00FC66BD">
        <w:rPr>
          <w:i/>
          <w:iCs/>
          <w:sz w:val="24"/>
          <w:szCs w:val="24"/>
        </w:rPr>
        <w:t>The Committee may wish to include housing inequality in Northern Ireland, and the role of paramilitary intimidation in particular, in its list of issues.</w:t>
      </w:r>
    </w:p>
    <w:p w14:paraId="7B07E2F5" w14:textId="13058AB9" w:rsidR="008D5742" w:rsidRPr="00FC66BD" w:rsidRDefault="008D5742" w:rsidP="00701F6D">
      <w:pPr>
        <w:ind w:left="0" w:firstLine="0"/>
        <w:jc w:val="right"/>
        <w:rPr>
          <w:sz w:val="24"/>
          <w:szCs w:val="24"/>
        </w:rPr>
      </w:pPr>
      <w:r w:rsidRPr="00FC66BD">
        <w:rPr>
          <w:rFonts w:ascii="Calibri" w:hAnsi="Calibri" w:cs="Calibri"/>
          <w:b/>
          <w:bCs/>
          <w:sz w:val="24"/>
          <w:szCs w:val="24"/>
        </w:rPr>
        <w:t xml:space="preserve">CAJ, </w:t>
      </w:r>
      <w:r w:rsidR="006F0F01" w:rsidRPr="00FC66BD">
        <w:rPr>
          <w:rFonts w:ascii="Calibri" w:eastAsia="Cambria" w:hAnsi="Calibri" w:cs="Calibri"/>
          <w:b/>
          <w:bCs/>
          <w:sz w:val="24"/>
          <w:szCs w:val="24"/>
        </w:rPr>
        <w:t>January</w:t>
      </w:r>
      <w:r w:rsidRPr="00FC66BD">
        <w:rPr>
          <w:rFonts w:ascii="Calibri" w:eastAsia="Cambria" w:hAnsi="Calibri" w:cs="Calibri"/>
          <w:b/>
          <w:bCs/>
          <w:sz w:val="24"/>
          <w:szCs w:val="24"/>
        </w:rPr>
        <w:t xml:space="preserve"> 202</w:t>
      </w:r>
      <w:r w:rsidR="006F0F01" w:rsidRPr="00FC66BD">
        <w:rPr>
          <w:rFonts w:ascii="Calibri" w:eastAsia="Cambria" w:hAnsi="Calibri" w:cs="Calibri"/>
          <w:b/>
          <w:bCs/>
          <w:sz w:val="24"/>
          <w:szCs w:val="24"/>
        </w:rPr>
        <w:t>3</w:t>
      </w:r>
    </w:p>
    <w:p w14:paraId="789AC092" w14:textId="77777777" w:rsidR="008D5742" w:rsidRPr="00FC66BD" w:rsidRDefault="008D5742" w:rsidP="008D5742">
      <w:pPr>
        <w:jc w:val="right"/>
        <w:rPr>
          <w:rFonts w:ascii="Calibri" w:hAnsi="Calibri" w:cs="Calibri"/>
          <w:sz w:val="24"/>
          <w:szCs w:val="24"/>
        </w:rPr>
      </w:pPr>
      <w:r w:rsidRPr="00FC66BD">
        <w:rPr>
          <w:rFonts w:ascii="Calibri" w:hAnsi="Calibri" w:cs="Calibri"/>
          <w:sz w:val="24"/>
          <w:szCs w:val="24"/>
        </w:rPr>
        <w:t>Committee on the Administration of Justice (CAJ)</w:t>
      </w:r>
      <w:r w:rsidRPr="00FC66BD">
        <w:rPr>
          <w:rFonts w:ascii="Calibri" w:hAnsi="Calibri" w:cs="Calibri"/>
          <w:sz w:val="24"/>
          <w:szCs w:val="24"/>
        </w:rPr>
        <w:br/>
        <w:t xml:space="preserve">1st Floor, Community House, Citylink Business Park </w:t>
      </w:r>
      <w:r w:rsidRPr="00FC66BD">
        <w:rPr>
          <w:rFonts w:ascii="Calibri" w:hAnsi="Calibri" w:cs="Calibri"/>
          <w:sz w:val="24"/>
          <w:szCs w:val="24"/>
        </w:rPr>
        <w:br/>
        <w:t>6A Albert Street, Belfast, BT12 4HQ</w:t>
      </w:r>
    </w:p>
    <w:p w14:paraId="63DA8CB6" w14:textId="77777777" w:rsidR="008D5742" w:rsidRPr="00FC66BD" w:rsidRDefault="008D5742" w:rsidP="008D5742">
      <w:pPr>
        <w:jc w:val="right"/>
        <w:rPr>
          <w:rFonts w:ascii="Calibri" w:hAnsi="Calibri" w:cs="Calibri"/>
          <w:sz w:val="24"/>
          <w:szCs w:val="24"/>
        </w:rPr>
      </w:pPr>
    </w:p>
    <w:p w14:paraId="5254FCB4" w14:textId="77777777" w:rsidR="008D5742" w:rsidRPr="00FC66BD" w:rsidRDefault="008D5742" w:rsidP="008D5742">
      <w:pPr>
        <w:jc w:val="right"/>
        <w:rPr>
          <w:rFonts w:ascii="Calibri" w:hAnsi="Calibri" w:cs="Calibri"/>
          <w:sz w:val="24"/>
          <w:szCs w:val="24"/>
        </w:rPr>
      </w:pPr>
      <w:r w:rsidRPr="00FC66BD">
        <w:rPr>
          <w:rFonts w:ascii="Calibri" w:hAnsi="Calibri" w:cs="Calibri"/>
          <w:sz w:val="24"/>
          <w:szCs w:val="24"/>
        </w:rPr>
        <w:t>Tel: (028) 9031 6000</w:t>
      </w:r>
    </w:p>
    <w:p w14:paraId="216F7662" w14:textId="77777777" w:rsidR="008D5742" w:rsidRPr="00FC66BD" w:rsidRDefault="008D5742" w:rsidP="008D5742">
      <w:pPr>
        <w:jc w:val="right"/>
        <w:rPr>
          <w:rFonts w:ascii="Calibri" w:hAnsi="Calibri" w:cs="Calibri"/>
          <w:sz w:val="24"/>
          <w:szCs w:val="24"/>
        </w:rPr>
      </w:pPr>
      <w:r w:rsidRPr="00FC66BD">
        <w:rPr>
          <w:rFonts w:ascii="Calibri" w:hAnsi="Calibri" w:cs="Calibri"/>
          <w:sz w:val="24"/>
          <w:szCs w:val="24"/>
        </w:rPr>
        <w:t xml:space="preserve">Email: </w:t>
      </w:r>
      <w:hyperlink r:id="rId8" w:history="1">
        <w:r w:rsidRPr="00FC66BD">
          <w:rPr>
            <w:rStyle w:val="Hyperlink"/>
            <w:rFonts w:ascii="Calibri" w:hAnsi="Calibri" w:cs="Calibri"/>
            <w:sz w:val="24"/>
            <w:szCs w:val="24"/>
          </w:rPr>
          <w:t>info@caj.org.uk</w:t>
        </w:r>
      </w:hyperlink>
    </w:p>
    <w:p w14:paraId="4C1D6425" w14:textId="77777777" w:rsidR="008D5742" w:rsidRPr="00FC66BD" w:rsidRDefault="008D5742" w:rsidP="008D5742">
      <w:pPr>
        <w:jc w:val="right"/>
        <w:rPr>
          <w:rFonts w:ascii="Calibri" w:hAnsi="Calibri" w:cs="Calibri"/>
          <w:sz w:val="24"/>
          <w:szCs w:val="24"/>
        </w:rPr>
      </w:pPr>
      <w:r w:rsidRPr="00FC66BD">
        <w:rPr>
          <w:rFonts w:ascii="Calibri" w:hAnsi="Calibri" w:cs="Calibri"/>
          <w:sz w:val="24"/>
          <w:szCs w:val="24"/>
        </w:rPr>
        <w:t xml:space="preserve">Website: </w:t>
      </w:r>
      <w:hyperlink r:id="rId9" w:history="1">
        <w:r w:rsidRPr="00FC66BD">
          <w:rPr>
            <w:rStyle w:val="Hyperlink"/>
            <w:rFonts w:ascii="Calibri" w:hAnsi="Calibri" w:cs="Calibri"/>
            <w:sz w:val="24"/>
            <w:szCs w:val="24"/>
          </w:rPr>
          <w:t>www.caj.org.uk</w:t>
        </w:r>
      </w:hyperlink>
    </w:p>
    <w:p w14:paraId="1E97B16A" w14:textId="77777777" w:rsidR="008D5742" w:rsidRPr="00FC66BD" w:rsidRDefault="008D5742" w:rsidP="008D5742">
      <w:pPr>
        <w:ind w:left="0" w:firstLine="0"/>
        <w:rPr>
          <w:rFonts w:ascii="Calibri" w:hAnsi="Calibri" w:cs="Calibri"/>
          <w:sz w:val="24"/>
          <w:szCs w:val="24"/>
        </w:rPr>
      </w:pPr>
    </w:p>
    <w:p w14:paraId="6F4A3EAB" w14:textId="77777777" w:rsidR="009A22EF" w:rsidRPr="00FC66BD" w:rsidRDefault="009A22EF" w:rsidP="009A22EF">
      <w:pPr>
        <w:spacing w:line="300" w:lineRule="exact"/>
        <w:ind w:right="425"/>
        <w:rPr>
          <w:rFonts w:ascii="Calibri" w:hAnsi="Calibri" w:cs="Calibri"/>
          <w:sz w:val="24"/>
          <w:szCs w:val="24"/>
        </w:rPr>
      </w:pPr>
    </w:p>
    <w:p w14:paraId="0E531ED5" w14:textId="77777777" w:rsidR="009A22EF" w:rsidRPr="00FC66BD" w:rsidRDefault="009A22EF" w:rsidP="009A22EF">
      <w:pPr>
        <w:rPr>
          <w:rFonts w:ascii="Calibri" w:hAnsi="Calibri" w:cs="Calibri"/>
          <w:b/>
          <w:bCs/>
          <w:sz w:val="24"/>
          <w:szCs w:val="24"/>
        </w:rPr>
      </w:pPr>
    </w:p>
    <w:p w14:paraId="25D29CD5" w14:textId="77777777" w:rsidR="009A22EF" w:rsidRPr="00FC66BD" w:rsidRDefault="009A22EF" w:rsidP="009A22EF">
      <w:pPr>
        <w:rPr>
          <w:rFonts w:ascii="Calibri" w:hAnsi="Calibri" w:cs="Calibri"/>
          <w:b/>
          <w:bCs/>
          <w:sz w:val="24"/>
          <w:szCs w:val="24"/>
        </w:rPr>
      </w:pPr>
    </w:p>
    <w:p w14:paraId="1BD76DD9" w14:textId="77777777" w:rsidR="009A22EF" w:rsidRPr="00FC66BD" w:rsidRDefault="009A22EF" w:rsidP="009A22EF">
      <w:pPr>
        <w:rPr>
          <w:rFonts w:ascii="Calibri" w:hAnsi="Calibri" w:cs="Calibri"/>
          <w:sz w:val="24"/>
          <w:szCs w:val="24"/>
        </w:rPr>
      </w:pPr>
    </w:p>
    <w:p w14:paraId="7EA5444A" w14:textId="77777777" w:rsidR="004E3074" w:rsidRPr="00FC66BD" w:rsidRDefault="004E3074" w:rsidP="009A22EF">
      <w:pPr>
        <w:ind w:left="0" w:firstLine="0"/>
        <w:rPr>
          <w:rFonts w:ascii="Calibri" w:hAnsi="Calibri" w:cs="Calibri"/>
          <w:b/>
          <w:bCs/>
          <w:sz w:val="24"/>
          <w:szCs w:val="24"/>
        </w:rPr>
      </w:pPr>
    </w:p>
    <w:sectPr w:rsidR="004E3074" w:rsidRPr="00FC66BD" w:rsidSect="006F0F01">
      <w:foot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B1BFF" w14:textId="77777777" w:rsidR="00294311" w:rsidRDefault="00294311" w:rsidP="005028FE">
      <w:pPr>
        <w:spacing w:after="0"/>
      </w:pPr>
      <w:r>
        <w:separator/>
      </w:r>
    </w:p>
  </w:endnote>
  <w:endnote w:type="continuationSeparator" w:id="0">
    <w:p w14:paraId="503116AC" w14:textId="77777777" w:rsidR="00294311" w:rsidRDefault="00294311" w:rsidP="005028F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S M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227560"/>
      <w:docPartObj>
        <w:docPartGallery w:val="Page Numbers (Bottom of Page)"/>
        <w:docPartUnique/>
      </w:docPartObj>
    </w:sdtPr>
    <w:sdtEndPr>
      <w:rPr>
        <w:noProof/>
      </w:rPr>
    </w:sdtEndPr>
    <w:sdtContent>
      <w:p w14:paraId="4A1CA805" w14:textId="24AAB7D3" w:rsidR="00F1423F" w:rsidRDefault="00F142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2124FC" w14:textId="77777777" w:rsidR="00F1423F" w:rsidRDefault="00F14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226A9" w14:textId="77777777" w:rsidR="00294311" w:rsidRDefault="00294311" w:rsidP="005028FE">
      <w:pPr>
        <w:spacing w:after="0"/>
      </w:pPr>
      <w:r>
        <w:separator/>
      </w:r>
    </w:p>
  </w:footnote>
  <w:footnote w:type="continuationSeparator" w:id="0">
    <w:p w14:paraId="34366C40" w14:textId="77777777" w:rsidR="00294311" w:rsidRDefault="00294311" w:rsidP="005028FE">
      <w:pPr>
        <w:spacing w:after="0"/>
      </w:pPr>
      <w:r>
        <w:continuationSeparator/>
      </w:r>
    </w:p>
  </w:footnote>
  <w:footnote w:id="1">
    <w:p w14:paraId="69B32E45" w14:textId="09A549B5" w:rsidR="00E36F38" w:rsidRDefault="00E36F38">
      <w:pPr>
        <w:pStyle w:val="FootnoteText"/>
      </w:pPr>
      <w:r>
        <w:rPr>
          <w:rStyle w:val="FootnoteReference"/>
        </w:rPr>
        <w:footnoteRef/>
      </w:r>
      <w:r>
        <w:t xml:space="preserve"> </w:t>
      </w:r>
      <w:r w:rsidRPr="00E36F38">
        <w:t xml:space="preserve">E/C.12/GBR/CO/6 </w:t>
      </w:r>
      <w:r>
        <w:t xml:space="preserve">Concluding Observations on the UK, 2016, Paras 9-10. </w:t>
      </w:r>
    </w:p>
  </w:footnote>
  <w:footnote w:id="2">
    <w:p w14:paraId="1B97EFDC" w14:textId="7087FDE4" w:rsidR="00E36F38" w:rsidRDefault="00E36F38">
      <w:pPr>
        <w:pStyle w:val="FootnoteText"/>
      </w:pPr>
      <w:r>
        <w:rPr>
          <w:rStyle w:val="FootnoteReference"/>
        </w:rPr>
        <w:footnoteRef/>
      </w:r>
      <w:r>
        <w:t xml:space="preserve"> </w:t>
      </w:r>
      <w:hyperlink r:id="rId1" w:history="1">
        <w:r w:rsidRPr="00350726">
          <w:rPr>
            <w:rStyle w:val="Hyperlink"/>
          </w:rPr>
          <w:t>https://www.gov.uk/government/news/deal-to-see-restored-government-in-northern-ireland-tomorrow</w:t>
        </w:r>
      </w:hyperlink>
      <w:r>
        <w:t xml:space="preserve"> </w:t>
      </w:r>
    </w:p>
  </w:footnote>
  <w:footnote w:id="3">
    <w:p w14:paraId="675FB685" w14:textId="77777777" w:rsidR="0062161F" w:rsidRDefault="0062161F" w:rsidP="0062161F">
      <w:pPr>
        <w:pStyle w:val="FootnoteText"/>
      </w:pPr>
      <w:r>
        <w:rPr>
          <w:rStyle w:val="FootnoteReference"/>
        </w:rPr>
        <w:footnoteRef/>
      </w:r>
      <w:r>
        <w:t xml:space="preserve"> </w:t>
      </w:r>
      <w:hyperlink r:id="rId2" w:history="1">
        <w:r w:rsidRPr="00350726">
          <w:rPr>
            <w:rStyle w:val="Hyperlink"/>
          </w:rPr>
          <w:t>https://www.coe.int/en/web/commissioner/-/united-kingdom-commissioner-warns-against-regression-on-human-rights-calls-for-concrete-steps-to-protect-children-s-rights-and-to-tackle-human-rights-issues-in-northern-ireland</w:t>
        </w:r>
      </w:hyperlink>
      <w:r>
        <w:t xml:space="preserve"> </w:t>
      </w:r>
    </w:p>
  </w:footnote>
  <w:footnote w:id="4">
    <w:p w14:paraId="15985933" w14:textId="095EBA58" w:rsidR="00D30081" w:rsidRDefault="00D30081">
      <w:pPr>
        <w:pStyle w:val="FootnoteText"/>
      </w:pPr>
      <w:r>
        <w:rPr>
          <w:rStyle w:val="FootnoteReference"/>
        </w:rPr>
        <w:footnoteRef/>
      </w:r>
      <w:r>
        <w:t xml:space="preserve"> </w:t>
      </w:r>
      <w:r w:rsidR="006F7467">
        <w:t>S</w:t>
      </w:r>
      <w:r>
        <w:t xml:space="preserve">28E Northern Ireland Act 1998 (as inserted by the Northern Ireland (St Andrews Agreement) Act </w:t>
      </w:r>
      <w:proofErr w:type="gramStart"/>
      <w:r>
        <w:t>2006 )</w:t>
      </w:r>
      <w:proofErr w:type="gramEnd"/>
      <w:r>
        <w:t xml:space="preserve">.   </w:t>
      </w:r>
    </w:p>
  </w:footnote>
  <w:footnote w:id="5">
    <w:p w14:paraId="16125410" w14:textId="5F66C686" w:rsidR="00D30081" w:rsidRDefault="00D30081">
      <w:pPr>
        <w:pStyle w:val="FootnoteText"/>
      </w:pPr>
      <w:r>
        <w:rPr>
          <w:rStyle w:val="FootnoteReference"/>
        </w:rPr>
        <w:footnoteRef/>
      </w:r>
      <w:r>
        <w:t xml:space="preserve"> </w:t>
      </w:r>
      <w:r>
        <w:rPr>
          <w:color w:val="006FC0"/>
        </w:rPr>
        <w:t xml:space="preserve">Application for Judicial Review by the Committee on the Administration of Justice </w:t>
      </w:r>
      <w:r>
        <w:t xml:space="preserve">2015 NIQB 59  </w:t>
      </w:r>
    </w:p>
  </w:footnote>
  <w:footnote w:id="6">
    <w:p w14:paraId="15133DFB" w14:textId="023F9D58" w:rsidR="00977B39" w:rsidRDefault="00977B39">
      <w:pPr>
        <w:pStyle w:val="FootnoteText"/>
      </w:pPr>
      <w:r>
        <w:rPr>
          <w:rStyle w:val="FootnoteReference"/>
        </w:rPr>
        <w:footnoteRef/>
      </w:r>
      <w:r>
        <w:t xml:space="preserve"> </w:t>
      </w:r>
      <w:r w:rsidRPr="00E36F38">
        <w:t xml:space="preserve">E/C.12/GBR/CO/6 </w:t>
      </w:r>
      <w:r>
        <w:t>Concluding Observations on the UK, 2016, para 48.</w:t>
      </w:r>
    </w:p>
  </w:footnote>
  <w:footnote w:id="7">
    <w:p w14:paraId="12ECF5B7" w14:textId="77777777" w:rsidR="00701F6D" w:rsidRPr="00731A69" w:rsidRDefault="00701F6D" w:rsidP="00701F6D">
      <w:pPr>
        <w:pStyle w:val="FootnoteText"/>
        <w:rPr>
          <w:rFonts w:asciiTheme="minorHAnsi" w:hAnsiTheme="minorHAnsi" w:cstheme="minorHAnsi"/>
        </w:rPr>
      </w:pPr>
      <w:r w:rsidRPr="00731A69">
        <w:rPr>
          <w:rStyle w:val="FootnoteReference"/>
          <w:rFonts w:asciiTheme="minorHAnsi" w:hAnsiTheme="minorHAnsi" w:cstheme="minorHAnsi"/>
        </w:rPr>
        <w:footnoteRef/>
      </w:r>
      <w:r w:rsidRPr="00731A69">
        <w:rPr>
          <w:rFonts w:asciiTheme="minorHAnsi" w:hAnsiTheme="minorHAnsi" w:cstheme="minorHAnsi"/>
        </w:rPr>
        <w:t xml:space="preserve"> Recommendation CM/</w:t>
      </w:r>
      <w:proofErr w:type="spellStart"/>
      <w:proofErr w:type="gramStart"/>
      <w:r w:rsidRPr="00731A69">
        <w:rPr>
          <w:rFonts w:asciiTheme="minorHAnsi" w:hAnsiTheme="minorHAnsi" w:cstheme="minorHAnsi"/>
        </w:rPr>
        <w:t>RecChL</w:t>
      </w:r>
      <w:proofErr w:type="spellEnd"/>
      <w:r w:rsidRPr="00731A69">
        <w:rPr>
          <w:rFonts w:asciiTheme="minorHAnsi" w:hAnsiTheme="minorHAnsi" w:cstheme="minorHAnsi"/>
        </w:rPr>
        <w:t>(</w:t>
      </w:r>
      <w:proofErr w:type="gramEnd"/>
      <w:r w:rsidRPr="00731A69">
        <w:rPr>
          <w:rFonts w:asciiTheme="minorHAnsi" w:hAnsiTheme="minorHAnsi" w:cstheme="minorHAnsi"/>
        </w:rPr>
        <w:t xml:space="preserve">2014)3 of the Committee of Ministers on the application of the European Charter for Regional or Minority Languages by the United Kingdom, (Adopted by the Committee of Ministers on 15 January 2014), recommendation 2. </w:t>
      </w:r>
    </w:p>
  </w:footnote>
  <w:footnote w:id="8">
    <w:p w14:paraId="0FE5E763" w14:textId="5DE6B0F9" w:rsidR="00701F6D" w:rsidRDefault="00701F6D">
      <w:pPr>
        <w:pStyle w:val="FootnoteText"/>
      </w:pPr>
      <w:r>
        <w:rPr>
          <w:rStyle w:val="FootnoteReference"/>
        </w:rPr>
        <w:footnoteRef/>
      </w:r>
      <w:r>
        <w:t xml:space="preserve"> For further details see </w:t>
      </w:r>
      <w:hyperlink r:id="rId3" w:history="1">
        <w:r w:rsidRPr="00701F6D">
          <w:rPr>
            <w:rStyle w:val="Hyperlink"/>
            <w:i/>
            <w:iCs/>
          </w:rPr>
          <w:t>CAJ submission to the Committee of Experts (COMEX) on the UK response to the 5th COMEX Report on UK compliance with the European Charter for Regional or Minority Languages (ECRML) 2021</w:t>
        </w:r>
      </w:hyperlink>
      <w:r>
        <w:rPr>
          <w:i/>
          <w:iCs/>
        </w:rPr>
        <w:t xml:space="preserve">. </w:t>
      </w:r>
    </w:p>
  </w:footnote>
  <w:footnote w:id="9">
    <w:p w14:paraId="6296D1F4" w14:textId="788525DB" w:rsidR="00977B39" w:rsidRDefault="00977B39">
      <w:pPr>
        <w:pStyle w:val="FootnoteText"/>
      </w:pPr>
      <w:r>
        <w:rPr>
          <w:rStyle w:val="FootnoteReference"/>
        </w:rPr>
        <w:footnoteRef/>
      </w:r>
      <w:r>
        <w:t xml:space="preserve"> </w:t>
      </w:r>
      <w:r w:rsidRPr="00977B39">
        <w:t xml:space="preserve">E/C.12/GBR/CO/6 Concluding Observations on the UK, 2016, </w:t>
      </w:r>
      <w:r>
        <w:t xml:space="preserve">paras 67-8. </w:t>
      </w:r>
    </w:p>
  </w:footnote>
  <w:footnote w:id="10">
    <w:p w14:paraId="72A52DD7" w14:textId="047A8386" w:rsidR="00977B39" w:rsidRDefault="00977B39">
      <w:pPr>
        <w:pStyle w:val="FootnoteText"/>
      </w:pPr>
      <w:r>
        <w:rPr>
          <w:rStyle w:val="FootnoteReference"/>
        </w:rPr>
        <w:footnoteRef/>
      </w:r>
      <w:r>
        <w:t xml:space="preserve"> </w:t>
      </w:r>
      <w:hyperlink r:id="rId4" w:history="1">
        <w:r w:rsidR="007B4D00" w:rsidRPr="00350726">
          <w:rPr>
            <w:rStyle w:val="Hyperlink"/>
          </w:rPr>
          <w:t>https://www.legislation.gov.uk/ukpga/2022/45/enacted</w:t>
        </w:r>
      </w:hyperlink>
      <w:r w:rsidR="007B4D00">
        <w:t xml:space="preserve"> </w:t>
      </w:r>
    </w:p>
  </w:footnote>
  <w:footnote w:id="11">
    <w:p w14:paraId="262A502B" w14:textId="7AD03B8F" w:rsidR="00BF1678" w:rsidRDefault="00BF1678" w:rsidP="00BF1678">
      <w:pPr>
        <w:pStyle w:val="FootnoteText"/>
      </w:pPr>
      <w:r>
        <w:rPr>
          <w:rStyle w:val="FootnoteReference"/>
        </w:rPr>
        <w:footnoteRef/>
      </w:r>
      <w:r>
        <w:t xml:space="preserve"> </w:t>
      </w:r>
      <w:r w:rsidRPr="005510BF">
        <w:t>MIN-LANG (2021)3</w:t>
      </w:r>
      <w:r>
        <w:t xml:space="preserve">, </w:t>
      </w:r>
      <w:r w:rsidR="006F7467">
        <w:t>‘</w:t>
      </w:r>
      <w:r>
        <w:t xml:space="preserve">Evaluation by the Committee of Experts of the Implementation of the Recommendations for Immediate Action contained in the Committee of Experts’ fifth evaluation report on the UNITED KINGDOM and ISLE OF MAN’, Paragraphs 24-26. </w:t>
      </w:r>
    </w:p>
  </w:footnote>
  <w:footnote w:id="12">
    <w:p w14:paraId="76008B1E" w14:textId="34F2F1BC" w:rsidR="007B4D00" w:rsidRDefault="007B4D00">
      <w:pPr>
        <w:pStyle w:val="FootnoteText"/>
      </w:pPr>
      <w:r>
        <w:rPr>
          <w:rStyle w:val="FootnoteReference"/>
        </w:rPr>
        <w:footnoteRef/>
      </w:r>
      <w:r>
        <w:t xml:space="preserve"> </w:t>
      </w:r>
      <w:r w:rsidRPr="00E36F38">
        <w:t xml:space="preserve">E/C.12/GBR/CO/6 </w:t>
      </w:r>
      <w:r>
        <w:t>Concluding Observations on the UK, 2016, para 49.</w:t>
      </w:r>
    </w:p>
  </w:footnote>
  <w:footnote w:id="13">
    <w:p w14:paraId="625E737B" w14:textId="62F40755" w:rsidR="007B4D00" w:rsidRDefault="007B4D00">
      <w:pPr>
        <w:pStyle w:val="FootnoteText"/>
      </w:pPr>
      <w:r>
        <w:rPr>
          <w:rStyle w:val="FootnoteReference"/>
        </w:rPr>
        <w:footnoteRef/>
      </w:r>
      <w:r>
        <w:t xml:space="preserve"> For further detail see CAJ Written Evidence to the UK Parliament ‘I</w:t>
      </w:r>
      <w:r w:rsidRPr="007B4D00">
        <w:t>nquiry into the effect of paramilitaries on NI society</w:t>
      </w:r>
      <w:r>
        <w:t xml:space="preserve">’ (June 2022) </w:t>
      </w:r>
      <w:hyperlink r:id="rId5" w:history="1">
        <w:r w:rsidRPr="00350726">
          <w:rPr>
            <w:rStyle w:val="Hyperlink"/>
          </w:rPr>
          <w:t>https://caj.org.uk/publications/submissions-and-briefings/response-to-inquiry-into-the-effect-of-paramilitaries-on-ni-society/</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645C1" w14:textId="0EBA02EA" w:rsidR="006F0F01" w:rsidRDefault="006F0F01">
    <w:pPr>
      <w:pStyle w:val="Header"/>
    </w:pPr>
    <w:r>
      <w:rPr>
        <w:noProof/>
      </w:rPr>
      <w:drawing>
        <wp:anchor distT="0" distB="0" distL="114300" distR="114300" simplePos="0" relativeHeight="251659264" behindDoc="0" locked="0" layoutInCell="1" allowOverlap="1" wp14:anchorId="110E805C" wp14:editId="1163F1C3">
          <wp:simplePos x="0" y="0"/>
          <wp:positionH relativeFrom="column">
            <wp:posOffset>-577850</wp:posOffset>
          </wp:positionH>
          <wp:positionV relativeFrom="paragraph">
            <wp:posOffset>-260985</wp:posOffset>
          </wp:positionV>
          <wp:extent cx="2276475" cy="781050"/>
          <wp:effectExtent l="0" t="0" r="0" b="0"/>
          <wp:wrapThrough wrapText="bothSides">
            <wp:wrapPolygon edited="0">
              <wp:start x="0" y="0"/>
              <wp:lineTo x="0" y="21073"/>
              <wp:lineTo x="21510" y="21073"/>
              <wp:lineTo x="21510" y="0"/>
              <wp:lineTo x="0" y="0"/>
            </wp:wrapPolygon>
          </wp:wrapThrough>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81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B3475"/>
    <w:multiLevelType w:val="hybridMultilevel"/>
    <w:tmpl w:val="937CAA9E"/>
    <w:lvl w:ilvl="0" w:tplc="FFFFFFFF">
      <w:start w:val="1"/>
      <w:numFmt w:val="decimal"/>
      <w:lvlText w:val="%1."/>
      <w:lvlJc w:val="left"/>
      <w:pPr>
        <w:ind w:left="720" w:hanging="360"/>
      </w:pPr>
      <w:rPr>
        <w:b w:val="0"/>
        <w:bCs w:val="0"/>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038D0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44347C"/>
    <w:multiLevelType w:val="hybridMultilevel"/>
    <w:tmpl w:val="93CA4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85901"/>
    <w:multiLevelType w:val="hybridMultilevel"/>
    <w:tmpl w:val="0C4C0B82"/>
    <w:lvl w:ilvl="0" w:tplc="C1CE9706">
      <w:start w:val="1"/>
      <w:numFmt w:val="decimal"/>
      <w:lvlText w:val="%1."/>
      <w:lvlJc w:val="left"/>
      <w:pPr>
        <w:ind w:left="720" w:hanging="360"/>
      </w:pPr>
      <w:rPr>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A7110F"/>
    <w:multiLevelType w:val="hybridMultilevel"/>
    <w:tmpl w:val="29D8B23E"/>
    <w:lvl w:ilvl="0" w:tplc="0809000B">
      <w:start w:val="1"/>
      <w:numFmt w:val="bullet"/>
      <w:lvlText w:val=""/>
      <w:lvlJc w:val="left"/>
      <w:pPr>
        <w:ind w:left="720" w:hanging="360"/>
      </w:pPr>
      <w:rPr>
        <w:rFonts w:ascii="Wingdings" w:hAnsi="Wingdings" w:hint="default"/>
        <w:b w:val="0"/>
        <w:bCs w:val="0"/>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E95A8A"/>
    <w:multiLevelType w:val="hybridMultilevel"/>
    <w:tmpl w:val="33C0C3AC"/>
    <w:lvl w:ilvl="0" w:tplc="FFFFFFFF">
      <w:start w:val="1"/>
      <w:numFmt w:val="decimal"/>
      <w:lvlText w:val="%1."/>
      <w:lvlJc w:val="left"/>
      <w:pPr>
        <w:ind w:left="720" w:hanging="360"/>
      </w:pPr>
      <w:rPr>
        <w:b w:val="0"/>
        <w:bCs w:val="0"/>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34203A"/>
    <w:multiLevelType w:val="hybridMultilevel"/>
    <w:tmpl w:val="F04AE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629FB"/>
    <w:multiLevelType w:val="hybridMultilevel"/>
    <w:tmpl w:val="88161C6C"/>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 w15:restartNumberingAfterBreak="0">
    <w:nsid w:val="0EBA2FB1"/>
    <w:multiLevelType w:val="hybridMultilevel"/>
    <w:tmpl w:val="EB90A2F8"/>
    <w:lvl w:ilvl="0" w:tplc="991097F4">
      <w:start w:val="1"/>
      <w:numFmt w:val="decimal"/>
      <w:lvlText w:val="%1."/>
      <w:lvlJc w:val="left"/>
      <w:pPr>
        <w:ind w:left="360" w:hanging="360"/>
      </w:pPr>
      <w:rPr>
        <w:rFonts w:ascii="Cambria" w:hAnsi="Cambria" w:hint="default"/>
        <w:i w:val="0"/>
        <w:iCs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F171DFF"/>
    <w:multiLevelType w:val="hybridMultilevel"/>
    <w:tmpl w:val="D4508DA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14E67233"/>
    <w:multiLevelType w:val="hybridMultilevel"/>
    <w:tmpl w:val="D1D20B34"/>
    <w:lvl w:ilvl="0" w:tplc="08090001">
      <w:start w:val="1"/>
      <w:numFmt w:val="bullet"/>
      <w:lvlText w:val=""/>
      <w:lvlJc w:val="left"/>
      <w:pPr>
        <w:ind w:left="357" w:hanging="360"/>
      </w:pPr>
      <w:rPr>
        <w:rFonts w:ascii="Symbol" w:hAnsi="Symbol" w:hint="default"/>
      </w:rPr>
    </w:lvl>
    <w:lvl w:ilvl="1" w:tplc="08090003" w:tentative="1">
      <w:start w:val="1"/>
      <w:numFmt w:val="bullet"/>
      <w:lvlText w:val="o"/>
      <w:lvlJc w:val="left"/>
      <w:pPr>
        <w:ind w:left="1077" w:hanging="360"/>
      </w:pPr>
      <w:rPr>
        <w:rFonts w:ascii="Courier New" w:hAnsi="Courier New" w:cs="Courier New" w:hint="default"/>
      </w:rPr>
    </w:lvl>
    <w:lvl w:ilvl="2" w:tplc="08090005" w:tentative="1">
      <w:start w:val="1"/>
      <w:numFmt w:val="bullet"/>
      <w:lvlText w:val=""/>
      <w:lvlJc w:val="left"/>
      <w:pPr>
        <w:ind w:left="1797" w:hanging="360"/>
      </w:pPr>
      <w:rPr>
        <w:rFonts w:ascii="Wingdings" w:hAnsi="Wingdings" w:hint="default"/>
      </w:rPr>
    </w:lvl>
    <w:lvl w:ilvl="3" w:tplc="08090001" w:tentative="1">
      <w:start w:val="1"/>
      <w:numFmt w:val="bullet"/>
      <w:lvlText w:val=""/>
      <w:lvlJc w:val="left"/>
      <w:pPr>
        <w:ind w:left="2517" w:hanging="360"/>
      </w:pPr>
      <w:rPr>
        <w:rFonts w:ascii="Symbol" w:hAnsi="Symbol" w:hint="default"/>
      </w:rPr>
    </w:lvl>
    <w:lvl w:ilvl="4" w:tplc="08090003" w:tentative="1">
      <w:start w:val="1"/>
      <w:numFmt w:val="bullet"/>
      <w:lvlText w:val="o"/>
      <w:lvlJc w:val="left"/>
      <w:pPr>
        <w:ind w:left="3237" w:hanging="360"/>
      </w:pPr>
      <w:rPr>
        <w:rFonts w:ascii="Courier New" w:hAnsi="Courier New" w:cs="Courier New" w:hint="default"/>
      </w:rPr>
    </w:lvl>
    <w:lvl w:ilvl="5" w:tplc="08090005" w:tentative="1">
      <w:start w:val="1"/>
      <w:numFmt w:val="bullet"/>
      <w:lvlText w:val=""/>
      <w:lvlJc w:val="left"/>
      <w:pPr>
        <w:ind w:left="3957" w:hanging="360"/>
      </w:pPr>
      <w:rPr>
        <w:rFonts w:ascii="Wingdings" w:hAnsi="Wingdings" w:hint="default"/>
      </w:rPr>
    </w:lvl>
    <w:lvl w:ilvl="6" w:tplc="08090001" w:tentative="1">
      <w:start w:val="1"/>
      <w:numFmt w:val="bullet"/>
      <w:lvlText w:val=""/>
      <w:lvlJc w:val="left"/>
      <w:pPr>
        <w:ind w:left="4677" w:hanging="360"/>
      </w:pPr>
      <w:rPr>
        <w:rFonts w:ascii="Symbol" w:hAnsi="Symbol" w:hint="default"/>
      </w:rPr>
    </w:lvl>
    <w:lvl w:ilvl="7" w:tplc="08090003" w:tentative="1">
      <w:start w:val="1"/>
      <w:numFmt w:val="bullet"/>
      <w:lvlText w:val="o"/>
      <w:lvlJc w:val="left"/>
      <w:pPr>
        <w:ind w:left="5397" w:hanging="360"/>
      </w:pPr>
      <w:rPr>
        <w:rFonts w:ascii="Courier New" w:hAnsi="Courier New" w:cs="Courier New" w:hint="default"/>
      </w:rPr>
    </w:lvl>
    <w:lvl w:ilvl="8" w:tplc="08090005" w:tentative="1">
      <w:start w:val="1"/>
      <w:numFmt w:val="bullet"/>
      <w:lvlText w:val=""/>
      <w:lvlJc w:val="left"/>
      <w:pPr>
        <w:ind w:left="6117" w:hanging="360"/>
      </w:pPr>
      <w:rPr>
        <w:rFonts w:ascii="Wingdings" w:hAnsi="Wingdings" w:hint="default"/>
      </w:rPr>
    </w:lvl>
  </w:abstractNum>
  <w:abstractNum w:abstractNumId="11" w15:restartNumberingAfterBreak="0">
    <w:nsid w:val="14EF5B06"/>
    <w:multiLevelType w:val="multilevel"/>
    <w:tmpl w:val="2CDEA87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480DAD"/>
    <w:multiLevelType w:val="hybridMultilevel"/>
    <w:tmpl w:val="BFC2F376"/>
    <w:lvl w:ilvl="0" w:tplc="9CFCED92">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7780E50"/>
    <w:multiLevelType w:val="hybridMultilevel"/>
    <w:tmpl w:val="2A8CB5CC"/>
    <w:lvl w:ilvl="0" w:tplc="C852A652">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7916D2"/>
    <w:multiLevelType w:val="hybridMultilevel"/>
    <w:tmpl w:val="A822C1E8"/>
    <w:lvl w:ilvl="0" w:tplc="08090001">
      <w:start w:val="1"/>
      <w:numFmt w:val="bullet"/>
      <w:lvlText w:val=""/>
      <w:lvlJc w:val="left"/>
      <w:pPr>
        <w:ind w:left="1080" w:hanging="360"/>
      </w:pPr>
      <w:rPr>
        <w:rFonts w:ascii="Symbol" w:hAnsi="Symbol" w:hint="default"/>
        <w:b w:val="0"/>
        <w:bCs w:val="0"/>
        <w:i w:val="0"/>
        <w:iCs/>
        <w:sz w:val="24"/>
        <w:szCs w:val="24"/>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04D52DD"/>
    <w:multiLevelType w:val="hybridMultilevel"/>
    <w:tmpl w:val="A07E9D04"/>
    <w:lvl w:ilvl="0" w:tplc="FFFFFFFF">
      <w:start w:val="1"/>
      <w:numFmt w:val="decimal"/>
      <w:lvlText w:val="%1."/>
      <w:lvlJc w:val="left"/>
      <w:pPr>
        <w:ind w:left="720" w:hanging="360"/>
      </w:pPr>
      <w:rPr>
        <w:b w:val="0"/>
        <w:bCs w:val="0"/>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4DE2335"/>
    <w:multiLevelType w:val="hybridMultilevel"/>
    <w:tmpl w:val="AB64A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8255999"/>
    <w:multiLevelType w:val="hybridMultilevel"/>
    <w:tmpl w:val="A77CD40A"/>
    <w:lvl w:ilvl="0" w:tplc="FFFFFFFF">
      <w:start w:val="1"/>
      <w:numFmt w:val="decimal"/>
      <w:lvlText w:val="%1."/>
      <w:lvlJc w:val="left"/>
      <w:pPr>
        <w:ind w:left="720" w:hanging="360"/>
      </w:pPr>
      <w:rPr>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86726B8"/>
    <w:multiLevelType w:val="hybridMultilevel"/>
    <w:tmpl w:val="2EF28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1D6183"/>
    <w:multiLevelType w:val="hybridMultilevel"/>
    <w:tmpl w:val="36360B06"/>
    <w:lvl w:ilvl="0" w:tplc="4FC81ACE">
      <w:start w:val="1"/>
      <w:numFmt w:val="bullet"/>
      <w:lvlText w:val=""/>
      <w:lvlJc w:val="left"/>
      <w:pPr>
        <w:ind w:left="360" w:hanging="360"/>
      </w:pPr>
      <w:rPr>
        <w:rFonts w:ascii="Symbol" w:hAnsi="Symbol" w:hint="default"/>
        <w:sz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BA5BE3"/>
    <w:multiLevelType w:val="multilevel"/>
    <w:tmpl w:val="50843356"/>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F633698"/>
    <w:multiLevelType w:val="hybridMultilevel"/>
    <w:tmpl w:val="437C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DD6E5E"/>
    <w:multiLevelType w:val="hybridMultilevel"/>
    <w:tmpl w:val="23B438AC"/>
    <w:lvl w:ilvl="0" w:tplc="FFFFFFFF">
      <w:start w:val="1"/>
      <w:numFmt w:val="decimal"/>
      <w:lvlText w:val="%1."/>
      <w:lvlJc w:val="left"/>
      <w:pPr>
        <w:ind w:left="720" w:hanging="360"/>
      </w:pPr>
      <w:rPr>
        <w:b w:val="0"/>
        <w:bCs w:val="0"/>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8F54F92"/>
    <w:multiLevelType w:val="hybridMultilevel"/>
    <w:tmpl w:val="B9FEF5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15:restartNumberingAfterBreak="0">
    <w:nsid w:val="39D021BF"/>
    <w:multiLevelType w:val="hybridMultilevel"/>
    <w:tmpl w:val="A77CD40A"/>
    <w:lvl w:ilvl="0" w:tplc="FFFFFFFF">
      <w:start w:val="1"/>
      <w:numFmt w:val="decimal"/>
      <w:lvlText w:val="%1."/>
      <w:lvlJc w:val="left"/>
      <w:pPr>
        <w:ind w:left="720" w:hanging="360"/>
      </w:pPr>
      <w:rPr>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B184C18"/>
    <w:multiLevelType w:val="hybridMultilevel"/>
    <w:tmpl w:val="05CCAD0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6" w15:restartNumberingAfterBreak="0">
    <w:nsid w:val="422C4487"/>
    <w:multiLevelType w:val="hybridMultilevel"/>
    <w:tmpl w:val="543A9078"/>
    <w:lvl w:ilvl="0" w:tplc="0809000F">
      <w:start w:val="1"/>
      <w:numFmt w:val="decimal"/>
      <w:lvlText w:val="%1."/>
      <w:lvlJc w:val="left"/>
      <w:rPr>
        <w:rFonts w:hint="default"/>
      </w:rPr>
    </w:lvl>
    <w:lvl w:ilvl="1" w:tplc="FFFFFFFF">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27" w15:restartNumberingAfterBreak="0">
    <w:nsid w:val="44110050"/>
    <w:multiLevelType w:val="hybridMultilevel"/>
    <w:tmpl w:val="56881116"/>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8" w15:restartNumberingAfterBreak="0">
    <w:nsid w:val="45FE54CE"/>
    <w:multiLevelType w:val="hybridMultilevel"/>
    <w:tmpl w:val="BEAA1E0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9" w15:restartNumberingAfterBreak="0">
    <w:nsid w:val="46AD2106"/>
    <w:multiLevelType w:val="hybridMultilevel"/>
    <w:tmpl w:val="211A4C5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0" w15:restartNumberingAfterBreak="0">
    <w:nsid w:val="473C1B62"/>
    <w:multiLevelType w:val="hybridMultilevel"/>
    <w:tmpl w:val="66043A7E"/>
    <w:lvl w:ilvl="0" w:tplc="FCBE9F0A">
      <w:start w:val="1"/>
      <w:numFmt w:val="decimal"/>
      <w:lvlText w:val="%1."/>
      <w:lvlJc w:val="left"/>
      <w:pPr>
        <w:ind w:left="1077" w:hanging="360"/>
      </w:pPr>
      <w:rPr>
        <w:b w:val="0"/>
        <w:bCs w:val="0"/>
        <w:i w:val="0"/>
        <w:iCs/>
        <w:sz w:val="24"/>
        <w:szCs w:val="24"/>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1" w15:restartNumberingAfterBreak="0">
    <w:nsid w:val="4D3122E3"/>
    <w:multiLevelType w:val="hybridMultilevel"/>
    <w:tmpl w:val="16A2859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2" w15:restartNumberingAfterBreak="0">
    <w:nsid w:val="4D502E00"/>
    <w:multiLevelType w:val="hybridMultilevel"/>
    <w:tmpl w:val="05D418EE"/>
    <w:lvl w:ilvl="0" w:tplc="FFFFFFFF">
      <w:start w:val="1"/>
      <w:numFmt w:val="decimal"/>
      <w:lvlText w:val="%1."/>
      <w:lvlJc w:val="left"/>
      <w:pPr>
        <w:ind w:left="720" w:hanging="360"/>
      </w:pPr>
      <w:rPr>
        <w:rFonts w:hint="default"/>
        <w:i w:val="0"/>
        <w:iCs/>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18780B"/>
    <w:multiLevelType w:val="multilevel"/>
    <w:tmpl w:val="336A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A6494D"/>
    <w:multiLevelType w:val="hybridMultilevel"/>
    <w:tmpl w:val="C560A048"/>
    <w:lvl w:ilvl="0" w:tplc="FFFFFFFF">
      <w:start w:val="1"/>
      <w:numFmt w:val="decimal"/>
      <w:lvlText w:val="%1."/>
      <w:lvlJc w:val="left"/>
      <w:pPr>
        <w:ind w:left="720" w:hanging="360"/>
      </w:pPr>
      <w:rPr>
        <w:i w:val="0"/>
        <w:i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7CD1D6D"/>
    <w:multiLevelType w:val="hybridMultilevel"/>
    <w:tmpl w:val="05C829AA"/>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6" w15:restartNumberingAfterBreak="0">
    <w:nsid w:val="59BD79EB"/>
    <w:multiLevelType w:val="hybridMultilevel"/>
    <w:tmpl w:val="7F464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D6960DA"/>
    <w:multiLevelType w:val="hybridMultilevel"/>
    <w:tmpl w:val="D5246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23120F"/>
    <w:multiLevelType w:val="hybridMultilevel"/>
    <w:tmpl w:val="75744B78"/>
    <w:lvl w:ilvl="0" w:tplc="FCBE9F0A">
      <w:start w:val="1"/>
      <w:numFmt w:val="decimal"/>
      <w:lvlText w:val="%1."/>
      <w:lvlJc w:val="left"/>
      <w:pPr>
        <w:ind w:left="720" w:hanging="360"/>
      </w:pPr>
      <w:rPr>
        <w:b w:val="0"/>
        <w:bCs w:val="0"/>
        <w:i w:val="0"/>
        <w:iCs/>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EB054D"/>
    <w:multiLevelType w:val="multilevel"/>
    <w:tmpl w:val="09BCDAD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1D026B0"/>
    <w:multiLevelType w:val="hybridMultilevel"/>
    <w:tmpl w:val="23B438AC"/>
    <w:lvl w:ilvl="0" w:tplc="FFFFFFFF">
      <w:start w:val="1"/>
      <w:numFmt w:val="decimal"/>
      <w:lvlText w:val="%1."/>
      <w:lvlJc w:val="left"/>
      <w:pPr>
        <w:ind w:left="720" w:hanging="360"/>
      </w:pPr>
      <w:rPr>
        <w:b w:val="0"/>
        <w:bCs w:val="0"/>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328549F"/>
    <w:multiLevelType w:val="hybridMultilevel"/>
    <w:tmpl w:val="57082D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63E21F03"/>
    <w:multiLevelType w:val="hybridMultilevel"/>
    <w:tmpl w:val="C17EB40E"/>
    <w:lvl w:ilvl="0" w:tplc="FFFFFFFF">
      <w:start w:val="1"/>
      <w:numFmt w:val="decimal"/>
      <w:lvlText w:val="%1."/>
      <w:lvlJc w:val="left"/>
      <w:pPr>
        <w:ind w:left="720" w:hanging="360"/>
      </w:pPr>
      <w:rPr>
        <w:b w:val="0"/>
        <w:bCs w:val="0"/>
        <w:i w:val="0"/>
        <w:iCs/>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7421E9E"/>
    <w:multiLevelType w:val="hybridMultilevel"/>
    <w:tmpl w:val="722443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4" w15:restartNumberingAfterBreak="0">
    <w:nsid w:val="67B97C07"/>
    <w:multiLevelType w:val="hybridMultilevel"/>
    <w:tmpl w:val="81B22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96508B7"/>
    <w:multiLevelType w:val="hybridMultilevel"/>
    <w:tmpl w:val="1EE0CC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6FA85F50"/>
    <w:multiLevelType w:val="hybridMultilevel"/>
    <w:tmpl w:val="7D3C01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25207FE"/>
    <w:multiLevelType w:val="hybridMultilevel"/>
    <w:tmpl w:val="9F1A26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A136EFD"/>
    <w:multiLevelType w:val="hybridMultilevel"/>
    <w:tmpl w:val="80CA412C"/>
    <w:lvl w:ilvl="0" w:tplc="FFFFFFFF">
      <w:start w:val="1"/>
      <w:numFmt w:val="decimal"/>
      <w:lvlText w:val="%1."/>
      <w:lvlJc w:val="left"/>
      <w:pPr>
        <w:ind w:left="720" w:hanging="360"/>
      </w:pPr>
      <w:rPr>
        <w:b w:val="0"/>
        <w:bCs w:val="0"/>
        <w:i w:val="0"/>
        <w:i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3"/>
  </w:num>
  <w:num w:numId="2">
    <w:abstractNumId w:val="10"/>
  </w:num>
  <w:num w:numId="3">
    <w:abstractNumId w:val="16"/>
  </w:num>
  <w:num w:numId="4">
    <w:abstractNumId w:val="31"/>
  </w:num>
  <w:num w:numId="5">
    <w:abstractNumId w:val="29"/>
  </w:num>
  <w:num w:numId="6">
    <w:abstractNumId w:val="25"/>
  </w:num>
  <w:num w:numId="7">
    <w:abstractNumId w:val="23"/>
  </w:num>
  <w:num w:numId="8">
    <w:abstractNumId w:val="35"/>
  </w:num>
  <w:num w:numId="9">
    <w:abstractNumId w:val="6"/>
  </w:num>
  <w:num w:numId="10">
    <w:abstractNumId w:val="38"/>
  </w:num>
  <w:num w:numId="11">
    <w:abstractNumId w:val="7"/>
  </w:num>
  <w:num w:numId="12">
    <w:abstractNumId w:val="3"/>
  </w:num>
  <w:num w:numId="13">
    <w:abstractNumId w:val="45"/>
  </w:num>
  <w:num w:numId="14">
    <w:abstractNumId w:val="36"/>
  </w:num>
  <w:num w:numId="15">
    <w:abstractNumId w:val="19"/>
  </w:num>
  <w:num w:numId="16">
    <w:abstractNumId w:val="11"/>
  </w:num>
  <w:num w:numId="17">
    <w:abstractNumId w:val="20"/>
  </w:num>
  <w:num w:numId="18">
    <w:abstractNumId w:val="39"/>
  </w:num>
  <w:num w:numId="19">
    <w:abstractNumId w:val="9"/>
  </w:num>
  <w:num w:numId="20">
    <w:abstractNumId w:val="28"/>
  </w:num>
  <w:num w:numId="21">
    <w:abstractNumId w:val="34"/>
  </w:num>
  <w:num w:numId="22">
    <w:abstractNumId w:val="17"/>
  </w:num>
  <w:num w:numId="23">
    <w:abstractNumId w:val="8"/>
  </w:num>
  <w:num w:numId="24">
    <w:abstractNumId w:val="47"/>
  </w:num>
  <w:num w:numId="25">
    <w:abstractNumId w:val="27"/>
  </w:num>
  <w:num w:numId="26">
    <w:abstractNumId w:val="26"/>
  </w:num>
  <w:num w:numId="27">
    <w:abstractNumId w:val="32"/>
  </w:num>
  <w:num w:numId="28">
    <w:abstractNumId w:val="24"/>
  </w:num>
  <w:num w:numId="29">
    <w:abstractNumId w:val="0"/>
  </w:num>
  <w:num w:numId="30">
    <w:abstractNumId w:val="18"/>
  </w:num>
  <w:num w:numId="31">
    <w:abstractNumId w:val="1"/>
  </w:num>
  <w:num w:numId="32">
    <w:abstractNumId w:val="2"/>
  </w:num>
  <w:num w:numId="33">
    <w:abstractNumId w:val="4"/>
  </w:num>
  <w:num w:numId="34">
    <w:abstractNumId w:val="46"/>
  </w:num>
  <w:num w:numId="35">
    <w:abstractNumId w:val="41"/>
  </w:num>
  <w:num w:numId="36">
    <w:abstractNumId w:val="44"/>
  </w:num>
  <w:num w:numId="37">
    <w:abstractNumId w:val="42"/>
  </w:num>
  <w:num w:numId="38">
    <w:abstractNumId w:val="30"/>
  </w:num>
  <w:num w:numId="39">
    <w:abstractNumId w:val="15"/>
  </w:num>
  <w:num w:numId="40">
    <w:abstractNumId w:val="5"/>
  </w:num>
  <w:num w:numId="41">
    <w:abstractNumId w:val="22"/>
  </w:num>
  <w:num w:numId="42">
    <w:abstractNumId w:val="21"/>
  </w:num>
  <w:num w:numId="43">
    <w:abstractNumId w:val="48"/>
  </w:num>
  <w:num w:numId="44">
    <w:abstractNumId w:val="40"/>
  </w:num>
  <w:num w:numId="45">
    <w:abstractNumId w:val="13"/>
  </w:num>
  <w:num w:numId="46">
    <w:abstractNumId w:val="33"/>
  </w:num>
  <w:num w:numId="47">
    <w:abstractNumId w:val="12"/>
  </w:num>
  <w:num w:numId="48">
    <w:abstractNumId w:val="14"/>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2EB"/>
    <w:rsid w:val="00000ECB"/>
    <w:rsid w:val="00004847"/>
    <w:rsid w:val="00004955"/>
    <w:rsid w:val="00010F52"/>
    <w:rsid w:val="000164AF"/>
    <w:rsid w:val="00021837"/>
    <w:rsid w:val="0003593A"/>
    <w:rsid w:val="00040EDC"/>
    <w:rsid w:val="00067435"/>
    <w:rsid w:val="000710B6"/>
    <w:rsid w:val="00077B91"/>
    <w:rsid w:val="000A0B8D"/>
    <w:rsid w:val="000A5BDD"/>
    <w:rsid w:val="000B5E8B"/>
    <w:rsid w:val="000C23E3"/>
    <w:rsid w:val="000C6B54"/>
    <w:rsid w:val="000D0DBD"/>
    <w:rsid w:val="000D7117"/>
    <w:rsid w:val="000E754B"/>
    <w:rsid w:val="000F31B8"/>
    <w:rsid w:val="000F65FA"/>
    <w:rsid w:val="0010785B"/>
    <w:rsid w:val="00114EB5"/>
    <w:rsid w:val="00116E33"/>
    <w:rsid w:val="0011725D"/>
    <w:rsid w:val="00121448"/>
    <w:rsid w:val="00126CB0"/>
    <w:rsid w:val="00127C08"/>
    <w:rsid w:val="00136F3D"/>
    <w:rsid w:val="001428CB"/>
    <w:rsid w:val="00146001"/>
    <w:rsid w:val="00147023"/>
    <w:rsid w:val="00154BAE"/>
    <w:rsid w:val="001615FD"/>
    <w:rsid w:val="001662B6"/>
    <w:rsid w:val="001711BB"/>
    <w:rsid w:val="001750F6"/>
    <w:rsid w:val="00176B20"/>
    <w:rsid w:val="00177AB4"/>
    <w:rsid w:val="00177AC1"/>
    <w:rsid w:val="00180B84"/>
    <w:rsid w:val="00191E5B"/>
    <w:rsid w:val="001B1E09"/>
    <w:rsid w:val="001B355A"/>
    <w:rsid w:val="001B4FD6"/>
    <w:rsid w:val="001C7472"/>
    <w:rsid w:val="001E284C"/>
    <w:rsid w:val="001E43F7"/>
    <w:rsid w:val="001E53D6"/>
    <w:rsid w:val="001E54AB"/>
    <w:rsid w:val="001F2FA5"/>
    <w:rsid w:val="002068C9"/>
    <w:rsid w:val="0022053D"/>
    <w:rsid w:val="002217A6"/>
    <w:rsid w:val="002222A9"/>
    <w:rsid w:val="00230EEC"/>
    <w:rsid w:val="002347B8"/>
    <w:rsid w:val="0023565F"/>
    <w:rsid w:val="0024576F"/>
    <w:rsid w:val="0024581D"/>
    <w:rsid w:val="00253B0F"/>
    <w:rsid w:val="00256297"/>
    <w:rsid w:val="00272CB3"/>
    <w:rsid w:val="00273919"/>
    <w:rsid w:val="00282262"/>
    <w:rsid w:val="0028240F"/>
    <w:rsid w:val="00282727"/>
    <w:rsid w:val="00284627"/>
    <w:rsid w:val="0029326A"/>
    <w:rsid w:val="00294311"/>
    <w:rsid w:val="002A1EB2"/>
    <w:rsid w:val="002C0000"/>
    <w:rsid w:val="002C03D1"/>
    <w:rsid w:val="002C2FD8"/>
    <w:rsid w:val="002C5596"/>
    <w:rsid w:val="002E14B8"/>
    <w:rsid w:val="002E67F8"/>
    <w:rsid w:val="002E7455"/>
    <w:rsid w:val="002F120C"/>
    <w:rsid w:val="002F1D19"/>
    <w:rsid w:val="00302ACA"/>
    <w:rsid w:val="00307F74"/>
    <w:rsid w:val="003114E2"/>
    <w:rsid w:val="003236D0"/>
    <w:rsid w:val="00333A7C"/>
    <w:rsid w:val="003570CF"/>
    <w:rsid w:val="00360153"/>
    <w:rsid w:val="00364211"/>
    <w:rsid w:val="003720F6"/>
    <w:rsid w:val="0037438D"/>
    <w:rsid w:val="00375ABD"/>
    <w:rsid w:val="003779A1"/>
    <w:rsid w:val="0038000D"/>
    <w:rsid w:val="00382FFB"/>
    <w:rsid w:val="003A5A5A"/>
    <w:rsid w:val="003A6832"/>
    <w:rsid w:val="003C78A9"/>
    <w:rsid w:val="003D1A78"/>
    <w:rsid w:val="003E2696"/>
    <w:rsid w:val="003E44B0"/>
    <w:rsid w:val="004032AA"/>
    <w:rsid w:val="004040BA"/>
    <w:rsid w:val="00405930"/>
    <w:rsid w:val="0041093C"/>
    <w:rsid w:val="004147E3"/>
    <w:rsid w:val="00416714"/>
    <w:rsid w:val="00445194"/>
    <w:rsid w:val="00445BC7"/>
    <w:rsid w:val="00446D56"/>
    <w:rsid w:val="0045436E"/>
    <w:rsid w:val="0045502C"/>
    <w:rsid w:val="004572D3"/>
    <w:rsid w:val="00460C67"/>
    <w:rsid w:val="00462A30"/>
    <w:rsid w:val="00482B77"/>
    <w:rsid w:val="004870D3"/>
    <w:rsid w:val="00492680"/>
    <w:rsid w:val="004A03DD"/>
    <w:rsid w:val="004A2776"/>
    <w:rsid w:val="004A3163"/>
    <w:rsid w:val="004A5F97"/>
    <w:rsid w:val="004B75EA"/>
    <w:rsid w:val="004C458F"/>
    <w:rsid w:val="004D42A4"/>
    <w:rsid w:val="004E3074"/>
    <w:rsid w:val="004E7ACC"/>
    <w:rsid w:val="004F3920"/>
    <w:rsid w:val="005028FE"/>
    <w:rsid w:val="005030A2"/>
    <w:rsid w:val="005101CF"/>
    <w:rsid w:val="00527E90"/>
    <w:rsid w:val="00531DC4"/>
    <w:rsid w:val="00532BBE"/>
    <w:rsid w:val="00534CC8"/>
    <w:rsid w:val="00553560"/>
    <w:rsid w:val="00557CAB"/>
    <w:rsid w:val="00560E49"/>
    <w:rsid w:val="00562C9F"/>
    <w:rsid w:val="00563A5C"/>
    <w:rsid w:val="00573BE1"/>
    <w:rsid w:val="005972A2"/>
    <w:rsid w:val="005A1A91"/>
    <w:rsid w:val="005A581F"/>
    <w:rsid w:val="005A62CE"/>
    <w:rsid w:val="005B631D"/>
    <w:rsid w:val="005B74A5"/>
    <w:rsid w:val="005C4D91"/>
    <w:rsid w:val="005C52D2"/>
    <w:rsid w:val="005C6F47"/>
    <w:rsid w:val="005C7F55"/>
    <w:rsid w:val="005D0365"/>
    <w:rsid w:val="005D5BCD"/>
    <w:rsid w:val="005E1CAF"/>
    <w:rsid w:val="005F56D1"/>
    <w:rsid w:val="00603F56"/>
    <w:rsid w:val="0060477D"/>
    <w:rsid w:val="00610764"/>
    <w:rsid w:val="0062161F"/>
    <w:rsid w:val="0063171E"/>
    <w:rsid w:val="0063332C"/>
    <w:rsid w:val="006344E0"/>
    <w:rsid w:val="00634FD7"/>
    <w:rsid w:val="006358A7"/>
    <w:rsid w:val="006420A5"/>
    <w:rsid w:val="00642F23"/>
    <w:rsid w:val="006432E5"/>
    <w:rsid w:val="00654516"/>
    <w:rsid w:val="006545AA"/>
    <w:rsid w:val="006548E0"/>
    <w:rsid w:val="0065701A"/>
    <w:rsid w:val="00657424"/>
    <w:rsid w:val="006605DF"/>
    <w:rsid w:val="006657AD"/>
    <w:rsid w:val="00673943"/>
    <w:rsid w:val="00681D7B"/>
    <w:rsid w:val="00685711"/>
    <w:rsid w:val="006937CB"/>
    <w:rsid w:val="0069700F"/>
    <w:rsid w:val="006A3578"/>
    <w:rsid w:val="006A43F4"/>
    <w:rsid w:val="006A7D10"/>
    <w:rsid w:val="006B03B7"/>
    <w:rsid w:val="006B4AFD"/>
    <w:rsid w:val="006C63B0"/>
    <w:rsid w:val="006C6E76"/>
    <w:rsid w:val="006D047C"/>
    <w:rsid w:val="006E4EDB"/>
    <w:rsid w:val="006F0F01"/>
    <w:rsid w:val="006F0F7F"/>
    <w:rsid w:val="006F7467"/>
    <w:rsid w:val="00700D02"/>
    <w:rsid w:val="00701F6D"/>
    <w:rsid w:val="007137E9"/>
    <w:rsid w:val="00716FF3"/>
    <w:rsid w:val="00721E34"/>
    <w:rsid w:val="00727B96"/>
    <w:rsid w:val="00731A69"/>
    <w:rsid w:val="00743FB7"/>
    <w:rsid w:val="00751838"/>
    <w:rsid w:val="007566BC"/>
    <w:rsid w:val="00760095"/>
    <w:rsid w:val="007609CA"/>
    <w:rsid w:val="00762D95"/>
    <w:rsid w:val="00763667"/>
    <w:rsid w:val="00770D7C"/>
    <w:rsid w:val="00776F54"/>
    <w:rsid w:val="007B4D00"/>
    <w:rsid w:val="007D6A58"/>
    <w:rsid w:val="007E004C"/>
    <w:rsid w:val="007E21BD"/>
    <w:rsid w:val="007E4F22"/>
    <w:rsid w:val="007F0F36"/>
    <w:rsid w:val="008011FF"/>
    <w:rsid w:val="008017D3"/>
    <w:rsid w:val="00827354"/>
    <w:rsid w:val="008326F4"/>
    <w:rsid w:val="00836251"/>
    <w:rsid w:val="00845255"/>
    <w:rsid w:val="008474C5"/>
    <w:rsid w:val="00864929"/>
    <w:rsid w:val="0086704F"/>
    <w:rsid w:val="00870BD7"/>
    <w:rsid w:val="00877465"/>
    <w:rsid w:val="00882F2C"/>
    <w:rsid w:val="00883440"/>
    <w:rsid w:val="00892DBD"/>
    <w:rsid w:val="008A4653"/>
    <w:rsid w:val="008B3E69"/>
    <w:rsid w:val="008B7872"/>
    <w:rsid w:val="008C2375"/>
    <w:rsid w:val="008C6C4C"/>
    <w:rsid w:val="008D5742"/>
    <w:rsid w:val="008D5C69"/>
    <w:rsid w:val="008E5522"/>
    <w:rsid w:val="008F0097"/>
    <w:rsid w:val="008F76FC"/>
    <w:rsid w:val="009015E2"/>
    <w:rsid w:val="00902093"/>
    <w:rsid w:val="009157C2"/>
    <w:rsid w:val="009231B5"/>
    <w:rsid w:val="00932B4F"/>
    <w:rsid w:val="00934714"/>
    <w:rsid w:val="00950718"/>
    <w:rsid w:val="00954ADB"/>
    <w:rsid w:val="00970D1A"/>
    <w:rsid w:val="00977B39"/>
    <w:rsid w:val="00982AEA"/>
    <w:rsid w:val="0098649A"/>
    <w:rsid w:val="00986BBA"/>
    <w:rsid w:val="0099465C"/>
    <w:rsid w:val="009A22EF"/>
    <w:rsid w:val="009A6668"/>
    <w:rsid w:val="009B1690"/>
    <w:rsid w:val="009B1724"/>
    <w:rsid w:val="009B31B7"/>
    <w:rsid w:val="009D2E64"/>
    <w:rsid w:val="009D60FB"/>
    <w:rsid w:val="009D7AC4"/>
    <w:rsid w:val="009D7D4B"/>
    <w:rsid w:val="009F45D6"/>
    <w:rsid w:val="009F5DAA"/>
    <w:rsid w:val="00A00D5F"/>
    <w:rsid w:val="00A01EB8"/>
    <w:rsid w:val="00A070B7"/>
    <w:rsid w:val="00A14CF2"/>
    <w:rsid w:val="00A151A8"/>
    <w:rsid w:val="00A16AB3"/>
    <w:rsid w:val="00A3247F"/>
    <w:rsid w:val="00A52ED7"/>
    <w:rsid w:val="00A576D2"/>
    <w:rsid w:val="00A63493"/>
    <w:rsid w:val="00A7457C"/>
    <w:rsid w:val="00A81408"/>
    <w:rsid w:val="00A84857"/>
    <w:rsid w:val="00A90FAD"/>
    <w:rsid w:val="00AA24F3"/>
    <w:rsid w:val="00AA395E"/>
    <w:rsid w:val="00AB2CA0"/>
    <w:rsid w:val="00AB7565"/>
    <w:rsid w:val="00AC29C6"/>
    <w:rsid w:val="00AC2BA4"/>
    <w:rsid w:val="00AD6C59"/>
    <w:rsid w:val="00AE3085"/>
    <w:rsid w:val="00AE3C67"/>
    <w:rsid w:val="00AF3724"/>
    <w:rsid w:val="00AF3FBB"/>
    <w:rsid w:val="00AF651C"/>
    <w:rsid w:val="00B04EED"/>
    <w:rsid w:val="00B16971"/>
    <w:rsid w:val="00B23E79"/>
    <w:rsid w:val="00B30DCB"/>
    <w:rsid w:val="00B311B3"/>
    <w:rsid w:val="00B325A2"/>
    <w:rsid w:val="00B32EF7"/>
    <w:rsid w:val="00B3543B"/>
    <w:rsid w:val="00B46FAD"/>
    <w:rsid w:val="00B478F7"/>
    <w:rsid w:val="00B53FA1"/>
    <w:rsid w:val="00B62BFD"/>
    <w:rsid w:val="00B6715A"/>
    <w:rsid w:val="00B7096E"/>
    <w:rsid w:val="00B81A91"/>
    <w:rsid w:val="00B86A68"/>
    <w:rsid w:val="00B97199"/>
    <w:rsid w:val="00BA1701"/>
    <w:rsid w:val="00BA1A62"/>
    <w:rsid w:val="00BA3B87"/>
    <w:rsid w:val="00BB0186"/>
    <w:rsid w:val="00BB25AB"/>
    <w:rsid w:val="00BB495D"/>
    <w:rsid w:val="00BC3E3C"/>
    <w:rsid w:val="00BC53BD"/>
    <w:rsid w:val="00BD12D6"/>
    <w:rsid w:val="00BD60E9"/>
    <w:rsid w:val="00BE1717"/>
    <w:rsid w:val="00BE17E5"/>
    <w:rsid w:val="00BE22F3"/>
    <w:rsid w:val="00BE6AEC"/>
    <w:rsid w:val="00BF1678"/>
    <w:rsid w:val="00BF245A"/>
    <w:rsid w:val="00C022BF"/>
    <w:rsid w:val="00C048C4"/>
    <w:rsid w:val="00C06E33"/>
    <w:rsid w:val="00C22ECF"/>
    <w:rsid w:val="00C27511"/>
    <w:rsid w:val="00C402EB"/>
    <w:rsid w:val="00C50A09"/>
    <w:rsid w:val="00C53B39"/>
    <w:rsid w:val="00C544AE"/>
    <w:rsid w:val="00C66602"/>
    <w:rsid w:val="00C7042E"/>
    <w:rsid w:val="00C707B3"/>
    <w:rsid w:val="00C73584"/>
    <w:rsid w:val="00C73FDC"/>
    <w:rsid w:val="00C753CC"/>
    <w:rsid w:val="00C8567B"/>
    <w:rsid w:val="00C857CA"/>
    <w:rsid w:val="00C8747D"/>
    <w:rsid w:val="00C8779F"/>
    <w:rsid w:val="00C902F1"/>
    <w:rsid w:val="00C90BF6"/>
    <w:rsid w:val="00C976BF"/>
    <w:rsid w:val="00CB0A9B"/>
    <w:rsid w:val="00CB5EFA"/>
    <w:rsid w:val="00CC2EC4"/>
    <w:rsid w:val="00CC4DB2"/>
    <w:rsid w:val="00CE006C"/>
    <w:rsid w:val="00CE7B3A"/>
    <w:rsid w:val="00D03E78"/>
    <w:rsid w:val="00D12C28"/>
    <w:rsid w:val="00D15C13"/>
    <w:rsid w:val="00D15CD3"/>
    <w:rsid w:val="00D266D4"/>
    <w:rsid w:val="00D30081"/>
    <w:rsid w:val="00D41508"/>
    <w:rsid w:val="00D67A89"/>
    <w:rsid w:val="00D70232"/>
    <w:rsid w:val="00D81E7B"/>
    <w:rsid w:val="00D862B6"/>
    <w:rsid w:val="00D92078"/>
    <w:rsid w:val="00D924E6"/>
    <w:rsid w:val="00D96FF3"/>
    <w:rsid w:val="00DA23AB"/>
    <w:rsid w:val="00DA76E3"/>
    <w:rsid w:val="00DA7C8F"/>
    <w:rsid w:val="00DC642C"/>
    <w:rsid w:val="00DC7A5C"/>
    <w:rsid w:val="00DD4D1C"/>
    <w:rsid w:val="00DD7452"/>
    <w:rsid w:val="00DE0809"/>
    <w:rsid w:val="00DE5BD5"/>
    <w:rsid w:val="00E112B8"/>
    <w:rsid w:val="00E1353A"/>
    <w:rsid w:val="00E13B00"/>
    <w:rsid w:val="00E13EE8"/>
    <w:rsid w:val="00E1642B"/>
    <w:rsid w:val="00E16571"/>
    <w:rsid w:val="00E21C72"/>
    <w:rsid w:val="00E2394A"/>
    <w:rsid w:val="00E36F38"/>
    <w:rsid w:val="00E526BC"/>
    <w:rsid w:val="00E52CBB"/>
    <w:rsid w:val="00E55BE7"/>
    <w:rsid w:val="00E64198"/>
    <w:rsid w:val="00E70B10"/>
    <w:rsid w:val="00E72151"/>
    <w:rsid w:val="00E82501"/>
    <w:rsid w:val="00E835F5"/>
    <w:rsid w:val="00E87462"/>
    <w:rsid w:val="00E93D81"/>
    <w:rsid w:val="00EA4F2C"/>
    <w:rsid w:val="00EB607C"/>
    <w:rsid w:val="00EC7BA8"/>
    <w:rsid w:val="00ED1C55"/>
    <w:rsid w:val="00ED4FB5"/>
    <w:rsid w:val="00EE014F"/>
    <w:rsid w:val="00EE0234"/>
    <w:rsid w:val="00EE2B7E"/>
    <w:rsid w:val="00EF171A"/>
    <w:rsid w:val="00EF6724"/>
    <w:rsid w:val="00F00E21"/>
    <w:rsid w:val="00F02541"/>
    <w:rsid w:val="00F0708C"/>
    <w:rsid w:val="00F1423F"/>
    <w:rsid w:val="00F156C4"/>
    <w:rsid w:val="00F200FF"/>
    <w:rsid w:val="00F239F5"/>
    <w:rsid w:val="00F34BC2"/>
    <w:rsid w:val="00F37F8B"/>
    <w:rsid w:val="00F457B8"/>
    <w:rsid w:val="00F646AF"/>
    <w:rsid w:val="00F7149F"/>
    <w:rsid w:val="00F746C0"/>
    <w:rsid w:val="00F74FF6"/>
    <w:rsid w:val="00F7755C"/>
    <w:rsid w:val="00F82E28"/>
    <w:rsid w:val="00F83582"/>
    <w:rsid w:val="00F83949"/>
    <w:rsid w:val="00F83AB0"/>
    <w:rsid w:val="00F84647"/>
    <w:rsid w:val="00F912B8"/>
    <w:rsid w:val="00F91EE7"/>
    <w:rsid w:val="00FB13FA"/>
    <w:rsid w:val="00FB3937"/>
    <w:rsid w:val="00FB3A49"/>
    <w:rsid w:val="00FB54B7"/>
    <w:rsid w:val="00FB7565"/>
    <w:rsid w:val="00FC59BD"/>
    <w:rsid w:val="00FC66BD"/>
    <w:rsid w:val="00FD234E"/>
    <w:rsid w:val="00FF0BDF"/>
    <w:rsid w:val="00FF7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10FD9"/>
  <w15:chartTrackingRefBased/>
  <w15:docId w15:val="{7E28F908-9174-4BCD-85A9-3307550BD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F65FA"/>
    <w:pPr>
      <w:spacing w:before="100" w:beforeAutospacing="1" w:after="100" w:afterAutospacing="1"/>
      <w:ind w:left="0" w:firstLine="0"/>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578"/>
    <w:pPr>
      <w:ind w:left="720"/>
      <w:contextualSpacing/>
    </w:pPr>
  </w:style>
  <w:style w:type="paragraph" w:customStyle="1" w:styleId="Default">
    <w:name w:val="Default"/>
    <w:rsid w:val="00C73FDC"/>
    <w:pPr>
      <w:autoSpaceDE w:val="0"/>
      <w:autoSpaceDN w:val="0"/>
      <w:adjustRightInd w:val="0"/>
      <w:spacing w:after="0"/>
      <w:ind w:left="0" w:firstLine="0"/>
    </w:pPr>
    <w:rPr>
      <w:rFonts w:ascii="Calibri" w:hAnsi="Calibri" w:cs="Calibri"/>
      <w:color w:val="000000"/>
      <w:sz w:val="24"/>
      <w:szCs w:val="24"/>
    </w:rPr>
  </w:style>
  <w:style w:type="character" w:styleId="Hyperlink">
    <w:name w:val="Hyperlink"/>
    <w:basedOn w:val="DefaultParagraphFont"/>
    <w:uiPriority w:val="99"/>
    <w:unhideWhenUsed/>
    <w:rsid w:val="005028FE"/>
    <w:rPr>
      <w:color w:val="0563C1"/>
      <w:u w:val="single"/>
    </w:rPr>
  </w:style>
  <w:style w:type="paragraph" w:styleId="FootnoteText">
    <w:name w:val="footnote text"/>
    <w:aliases w:val="Footnote Text Char2,Footnote Text Char Char1,Footnote Text Char1 Char Char,Footnote Text Char Char Char Char,Footnote Text Char2 Char1 Char Char Char,Footnote Text Char1 Char1 Char1 Char Char Char,Footnote Text Char Cha,5_G,Char,FA Fu"/>
    <w:basedOn w:val="Normal"/>
    <w:link w:val="FootnoteTextChar"/>
    <w:uiPriority w:val="99"/>
    <w:unhideWhenUsed/>
    <w:rsid w:val="005028FE"/>
    <w:pPr>
      <w:spacing w:after="0"/>
      <w:ind w:left="0" w:firstLine="0"/>
    </w:pPr>
    <w:rPr>
      <w:rFonts w:ascii="Calibri" w:hAnsi="Calibri" w:cs="Calibri"/>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2 Char1 Char Char Char Char,Footnote Text Char1 Char1 Char1 Char Char Char Char"/>
    <w:basedOn w:val="DefaultParagraphFont"/>
    <w:link w:val="FootnoteText"/>
    <w:uiPriority w:val="99"/>
    <w:rsid w:val="005028FE"/>
    <w:rPr>
      <w:rFonts w:ascii="Calibri" w:hAnsi="Calibri" w:cs="Calibri"/>
      <w:sz w:val="20"/>
      <w:szCs w:val="20"/>
    </w:rPr>
  </w:style>
  <w:style w:type="character" w:styleId="FootnoteReference">
    <w:name w:val="footnote reference"/>
    <w:aliases w:val="4_G,Footnotes refss"/>
    <w:basedOn w:val="DefaultParagraphFont"/>
    <w:uiPriority w:val="99"/>
    <w:unhideWhenUsed/>
    <w:qFormat/>
    <w:rsid w:val="005028FE"/>
    <w:rPr>
      <w:vertAlign w:val="superscript"/>
    </w:rPr>
  </w:style>
  <w:style w:type="paragraph" w:styleId="Footer">
    <w:name w:val="footer"/>
    <w:basedOn w:val="Normal"/>
    <w:link w:val="FooterChar"/>
    <w:unhideWhenUsed/>
    <w:rsid w:val="00A14CF2"/>
    <w:pPr>
      <w:tabs>
        <w:tab w:val="center" w:pos="4513"/>
        <w:tab w:val="right" w:pos="9026"/>
      </w:tabs>
      <w:spacing w:after="0"/>
      <w:ind w:left="0" w:firstLine="0"/>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A14CF2"/>
    <w:rPr>
      <w:rFonts w:ascii="Times New Roman" w:eastAsia="Times New Roman" w:hAnsi="Times New Roman" w:cs="Times New Roman"/>
      <w:sz w:val="20"/>
      <w:szCs w:val="20"/>
    </w:rPr>
  </w:style>
  <w:style w:type="character" w:styleId="Strong">
    <w:name w:val="Strong"/>
    <w:basedOn w:val="DefaultParagraphFont"/>
    <w:uiPriority w:val="22"/>
    <w:qFormat/>
    <w:rsid w:val="00ED1C55"/>
    <w:rPr>
      <w:b/>
      <w:bCs/>
    </w:rPr>
  </w:style>
  <w:style w:type="character" w:styleId="UnresolvedMention">
    <w:name w:val="Unresolved Mention"/>
    <w:basedOn w:val="DefaultParagraphFont"/>
    <w:uiPriority w:val="99"/>
    <w:semiHidden/>
    <w:unhideWhenUsed/>
    <w:rsid w:val="00ED1C55"/>
    <w:rPr>
      <w:color w:val="605E5C"/>
      <w:shd w:val="clear" w:color="auto" w:fill="E1DFDD"/>
    </w:rPr>
  </w:style>
  <w:style w:type="paragraph" w:styleId="EndnoteText">
    <w:name w:val="endnote text"/>
    <w:basedOn w:val="Normal"/>
    <w:link w:val="EndnoteTextChar"/>
    <w:uiPriority w:val="99"/>
    <w:semiHidden/>
    <w:unhideWhenUsed/>
    <w:rsid w:val="00D41508"/>
    <w:pPr>
      <w:spacing w:after="0"/>
      <w:ind w:left="0" w:firstLine="0"/>
    </w:pPr>
    <w:rPr>
      <w:sz w:val="20"/>
      <w:szCs w:val="20"/>
    </w:rPr>
  </w:style>
  <w:style w:type="character" w:customStyle="1" w:styleId="EndnoteTextChar">
    <w:name w:val="Endnote Text Char"/>
    <w:basedOn w:val="DefaultParagraphFont"/>
    <w:link w:val="EndnoteText"/>
    <w:uiPriority w:val="99"/>
    <w:semiHidden/>
    <w:rsid w:val="00D41508"/>
    <w:rPr>
      <w:sz w:val="20"/>
      <w:szCs w:val="20"/>
    </w:rPr>
  </w:style>
  <w:style w:type="character" w:styleId="EndnoteReference">
    <w:name w:val="endnote reference"/>
    <w:basedOn w:val="DefaultParagraphFont"/>
    <w:uiPriority w:val="99"/>
    <w:semiHidden/>
    <w:unhideWhenUsed/>
    <w:rsid w:val="00D41508"/>
    <w:rPr>
      <w:vertAlign w:val="superscript"/>
    </w:rPr>
  </w:style>
  <w:style w:type="character" w:styleId="FollowedHyperlink">
    <w:name w:val="FollowedHyperlink"/>
    <w:basedOn w:val="DefaultParagraphFont"/>
    <w:uiPriority w:val="99"/>
    <w:semiHidden/>
    <w:unhideWhenUsed/>
    <w:rsid w:val="00382FFB"/>
    <w:rPr>
      <w:color w:val="954F72" w:themeColor="followedHyperlink"/>
      <w:u w:val="single"/>
    </w:rPr>
  </w:style>
  <w:style w:type="paragraph" w:customStyle="1" w:styleId="xmsonormal">
    <w:name w:val="xmsonormal"/>
    <w:basedOn w:val="Normal"/>
    <w:rsid w:val="00882F2C"/>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F65FA"/>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6C63B0"/>
    <w:pPr>
      <w:spacing w:after="0"/>
      <w:ind w:left="0" w:firstLine="0"/>
    </w:pPr>
  </w:style>
  <w:style w:type="character" w:styleId="CommentReference">
    <w:name w:val="annotation reference"/>
    <w:basedOn w:val="DefaultParagraphFont"/>
    <w:uiPriority w:val="99"/>
    <w:semiHidden/>
    <w:unhideWhenUsed/>
    <w:rsid w:val="0022053D"/>
    <w:rPr>
      <w:sz w:val="16"/>
      <w:szCs w:val="16"/>
    </w:rPr>
  </w:style>
  <w:style w:type="paragraph" w:styleId="CommentText">
    <w:name w:val="annotation text"/>
    <w:basedOn w:val="Normal"/>
    <w:link w:val="CommentTextChar"/>
    <w:uiPriority w:val="99"/>
    <w:unhideWhenUsed/>
    <w:rsid w:val="0022053D"/>
    <w:rPr>
      <w:sz w:val="20"/>
      <w:szCs w:val="20"/>
    </w:rPr>
  </w:style>
  <w:style w:type="character" w:customStyle="1" w:styleId="CommentTextChar">
    <w:name w:val="Comment Text Char"/>
    <w:basedOn w:val="DefaultParagraphFont"/>
    <w:link w:val="CommentText"/>
    <w:uiPriority w:val="99"/>
    <w:rsid w:val="0022053D"/>
    <w:rPr>
      <w:sz w:val="20"/>
      <w:szCs w:val="20"/>
    </w:rPr>
  </w:style>
  <w:style w:type="paragraph" w:styleId="CommentSubject">
    <w:name w:val="annotation subject"/>
    <w:basedOn w:val="CommentText"/>
    <w:next w:val="CommentText"/>
    <w:link w:val="CommentSubjectChar"/>
    <w:uiPriority w:val="99"/>
    <w:semiHidden/>
    <w:unhideWhenUsed/>
    <w:rsid w:val="0022053D"/>
    <w:rPr>
      <w:b/>
      <w:bCs/>
    </w:rPr>
  </w:style>
  <w:style w:type="character" w:customStyle="1" w:styleId="CommentSubjectChar">
    <w:name w:val="Comment Subject Char"/>
    <w:basedOn w:val="CommentTextChar"/>
    <w:link w:val="CommentSubject"/>
    <w:uiPriority w:val="99"/>
    <w:semiHidden/>
    <w:rsid w:val="0022053D"/>
    <w:rPr>
      <w:b/>
      <w:bCs/>
      <w:sz w:val="20"/>
      <w:szCs w:val="20"/>
    </w:rPr>
  </w:style>
  <w:style w:type="paragraph" w:styleId="Header">
    <w:name w:val="header"/>
    <w:basedOn w:val="Normal"/>
    <w:link w:val="HeaderChar"/>
    <w:uiPriority w:val="99"/>
    <w:unhideWhenUsed/>
    <w:rsid w:val="00F1423F"/>
    <w:pPr>
      <w:tabs>
        <w:tab w:val="center" w:pos="4513"/>
        <w:tab w:val="right" w:pos="9026"/>
      </w:tabs>
      <w:spacing w:after="0"/>
    </w:pPr>
  </w:style>
  <w:style w:type="character" w:customStyle="1" w:styleId="HeaderChar">
    <w:name w:val="Header Char"/>
    <w:basedOn w:val="DefaultParagraphFont"/>
    <w:link w:val="Header"/>
    <w:uiPriority w:val="99"/>
    <w:rsid w:val="00F1423F"/>
  </w:style>
  <w:style w:type="paragraph" w:customStyle="1" w:styleId="Pa18">
    <w:name w:val="Pa18"/>
    <w:basedOn w:val="Default"/>
    <w:next w:val="Default"/>
    <w:uiPriority w:val="99"/>
    <w:rsid w:val="001750F6"/>
    <w:pPr>
      <w:spacing w:line="221" w:lineRule="atLeast"/>
    </w:pPr>
    <w:rPr>
      <w:rFonts w:ascii="FS Me" w:hAnsi="FS Me" w:cstheme="minorBidi"/>
      <w:color w:val="auto"/>
    </w:rPr>
  </w:style>
  <w:style w:type="paragraph" w:customStyle="1" w:styleId="Pa2">
    <w:name w:val="Pa2"/>
    <w:basedOn w:val="Normal"/>
    <w:next w:val="Normal"/>
    <w:uiPriority w:val="99"/>
    <w:rsid w:val="00F82E28"/>
    <w:pPr>
      <w:autoSpaceDE w:val="0"/>
      <w:autoSpaceDN w:val="0"/>
      <w:adjustRightInd w:val="0"/>
      <w:spacing w:after="0" w:line="221" w:lineRule="atLeast"/>
      <w:ind w:left="0" w:firstLine="0"/>
    </w:pPr>
    <w:rPr>
      <w:rFonts w:ascii="FS Me" w:hAnsi="FS Me"/>
      <w:sz w:val="24"/>
      <w:szCs w:val="24"/>
    </w:rPr>
  </w:style>
  <w:style w:type="character" w:customStyle="1" w:styleId="A7">
    <w:name w:val="A7"/>
    <w:uiPriority w:val="99"/>
    <w:rsid w:val="00F82E28"/>
    <w:rPr>
      <w:rFonts w:ascii="FS Me" w:hAnsi="FS Me" w:cs="FS Me" w:hint="default"/>
      <w:b/>
      <w:bCs/>
      <w:color w:val="000000"/>
      <w:sz w:val="12"/>
      <w:szCs w:val="12"/>
    </w:rPr>
  </w:style>
  <w:style w:type="character" w:customStyle="1" w:styleId="sessionsubtitle">
    <w:name w:val="sessionsubtitle"/>
    <w:basedOn w:val="DefaultParagraphFont"/>
    <w:rsid w:val="00D86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9355">
      <w:bodyDiv w:val="1"/>
      <w:marLeft w:val="0"/>
      <w:marRight w:val="0"/>
      <w:marTop w:val="0"/>
      <w:marBottom w:val="0"/>
      <w:divBdr>
        <w:top w:val="none" w:sz="0" w:space="0" w:color="auto"/>
        <w:left w:val="none" w:sz="0" w:space="0" w:color="auto"/>
        <w:bottom w:val="none" w:sz="0" w:space="0" w:color="auto"/>
        <w:right w:val="none" w:sz="0" w:space="0" w:color="auto"/>
      </w:divBdr>
    </w:div>
    <w:div w:id="318385193">
      <w:bodyDiv w:val="1"/>
      <w:marLeft w:val="0"/>
      <w:marRight w:val="0"/>
      <w:marTop w:val="0"/>
      <w:marBottom w:val="0"/>
      <w:divBdr>
        <w:top w:val="none" w:sz="0" w:space="0" w:color="auto"/>
        <w:left w:val="none" w:sz="0" w:space="0" w:color="auto"/>
        <w:bottom w:val="none" w:sz="0" w:space="0" w:color="auto"/>
        <w:right w:val="none" w:sz="0" w:space="0" w:color="auto"/>
      </w:divBdr>
    </w:div>
    <w:div w:id="669219186">
      <w:bodyDiv w:val="1"/>
      <w:marLeft w:val="0"/>
      <w:marRight w:val="0"/>
      <w:marTop w:val="0"/>
      <w:marBottom w:val="0"/>
      <w:divBdr>
        <w:top w:val="none" w:sz="0" w:space="0" w:color="auto"/>
        <w:left w:val="none" w:sz="0" w:space="0" w:color="auto"/>
        <w:bottom w:val="none" w:sz="0" w:space="0" w:color="auto"/>
        <w:right w:val="none" w:sz="0" w:space="0" w:color="auto"/>
      </w:divBdr>
    </w:div>
    <w:div w:id="689571004">
      <w:bodyDiv w:val="1"/>
      <w:marLeft w:val="0"/>
      <w:marRight w:val="0"/>
      <w:marTop w:val="0"/>
      <w:marBottom w:val="0"/>
      <w:divBdr>
        <w:top w:val="none" w:sz="0" w:space="0" w:color="auto"/>
        <w:left w:val="none" w:sz="0" w:space="0" w:color="auto"/>
        <w:bottom w:val="none" w:sz="0" w:space="0" w:color="auto"/>
        <w:right w:val="none" w:sz="0" w:space="0" w:color="auto"/>
      </w:divBdr>
    </w:div>
    <w:div w:id="844709377">
      <w:bodyDiv w:val="1"/>
      <w:marLeft w:val="0"/>
      <w:marRight w:val="0"/>
      <w:marTop w:val="0"/>
      <w:marBottom w:val="0"/>
      <w:divBdr>
        <w:top w:val="none" w:sz="0" w:space="0" w:color="auto"/>
        <w:left w:val="none" w:sz="0" w:space="0" w:color="auto"/>
        <w:bottom w:val="none" w:sz="0" w:space="0" w:color="auto"/>
        <w:right w:val="none" w:sz="0" w:space="0" w:color="auto"/>
      </w:divBdr>
    </w:div>
    <w:div w:id="1246762505">
      <w:bodyDiv w:val="1"/>
      <w:marLeft w:val="0"/>
      <w:marRight w:val="0"/>
      <w:marTop w:val="0"/>
      <w:marBottom w:val="0"/>
      <w:divBdr>
        <w:top w:val="none" w:sz="0" w:space="0" w:color="auto"/>
        <w:left w:val="none" w:sz="0" w:space="0" w:color="auto"/>
        <w:bottom w:val="none" w:sz="0" w:space="0" w:color="auto"/>
        <w:right w:val="none" w:sz="0" w:space="0" w:color="auto"/>
      </w:divBdr>
    </w:div>
    <w:div w:id="1688142340">
      <w:bodyDiv w:val="1"/>
      <w:marLeft w:val="0"/>
      <w:marRight w:val="0"/>
      <w:marTop w:val="0"/>
      <w:marBottom w:val="0"/>
      <w:divBdr>
        <w:top w:val="none" w:sz="0" w:space="0" w:color="auto"/>
        <w:left w:val="none" w:sz="0" w:space="0" w:color="auto"/>
        <w:bottom w:val="none" w:sz="0" w:space="0" w:color="auto"/>
        <w:right w:val="none" w:sz="0" w:space="0" w:color="auto"/>
      </w:divBdr>
    </w:div>
    <w:div w:id="1941640345">
      <w:bodyDiv w:val="1"/>
      <w:marLeft w:val="0"/>
      <w:marRight w:val="0"/>
      <w:marTop w:val="0"/>
      <w:marBottom w:val="0"/>
      <w:divBdr>
        <w:top w:val="none" w:sz="0" w:space="0" w:color="auto"/>
        <w:left w:val="none" w:sz="0" w:space="0" w:color="auto"/>
        <w:bottom w:val="none" w:sz="0" w:space="0" w:color="auto"/>
        <w:right w:val="none" w:sz="0" w:space="0" w:color="auto"/>
      </w:divBdr>
    </w:div>
    <w:div w:id="205029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aj.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aj.org.u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oogle.com/url?sa=t&amp;rct=j&amp;q=&amp;esrc=s&amp;source=web&amp;cd=&amp;ved=2ahUKEwj8hYbagov8AhWVSMAKHcf5CIwQFnoECA8QAQ&amp;url=https%3A%2F%2Fcaj.org.uk%2Fwp-content%2Fuploads%2F2021%2F02%2FCAJ-submission-to-COMEX-on-UK-response-to-5th-report.pdf&amp;usg=AOvVaw2y9SL9BOlxvabdvLzK0L-3" TargetMode="External"/><Relationship Id="rId2" Type="http://schemas.openxmlformats.org/officeDocument/2006/relationships/hyperlink" Target="https://www.coe.int/en/web/commissioner/-/united-kingdom-commissioner-warns-against-regression-on-human-rights-calls-for-concrete-steps-to-protect-children-s-rights-and-to-tackle-human-rights-issues-in-northern-ireland" TargetMode="External"/><Relationship Id="rId1" Type="http://schemas.openxmlformats.org/officeDocument/2006/relationships/hyperlink" Target="https://www.gov.uk/government/news/deal-to-see-restored-government-in-northern-ireland-tomorrow" TargetMode="External"/><Relationship Id="rId5" Type="http://schemas.openxmlformats.org/officeDocument/2006/relationships/hyperlink" Target="https://caj.org.uk/publications/submissions-and-briefings/response-to-inquiry-into-the-effect-of-paramilitaries-on-ni-society/" TargetMode="External"/><Relationship Id="rId4" Type="http://schemas.openxmlformats.org/officeDocument/2006/relationships/hyperlink" Target="https://www.legislation.gov.uk/ukpga/2022/45/enac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4BF66-BE27-4AF8-A0AA-E05CB39E2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1549</Words>
  <Characters>8833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Holder</dc:creator>
  <cp:keywords/>
  <dc:description/>
  <cp:lastModifiedBy>Celine Reynaud</cp:lastModifiedBy>
  <cp:revision>2</cp:revision>
  <cp:lastPrinted>2023-01-06T10:34:00Z</cp:lastPrinted>
  <dcterms:created xsi:type="dcterms:W3CDTF">2023-01-09T17:30:00Z</dcterms:created>
  <dcterms:modified xsi:type="dcterms:W3CDTF">2023-01-09T17:30:00Z</dcterms:modified>
</cp:coreProperties>
</file>