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272260" w14:textId="77777777" w:rsidR="00E71E21" w:rsidRDefault="00E71E21" w:rsidP="00413C4D">
      <w:pPr>
        <w:spacing w:after="160" w:line="259" w:lineRule="auto"/>
        <w:jc w:val="center"/>
        <w:rPr>
          <w:rFonts w:eastAsia="Calibri" w:cs="Vrinda"/>
          <w:b/>
        </w:rPr>
      </w:pPr>
    </w:p>
    <w:p w14:paraId="19CA2D2B" w14:textId="094B91DB" w:rsidR="00413C4D" w:rsidRPr="00413C4D" w:rsidRDefault="00413C4D" w:rsidP="00413C4D">
      <w:pPr>
        <w:spacing w:after="160" w:line="259" w:lineRule="auto"/>
        <w:jc w:val="center"/>
        <w:rPr>
          <w:rFonts w:eastAsia="Calibri" w:cs="Vrinda"/>
          <w:b/>
        </w:rPr>
      </w:pPr>
      <w:bookmarkStart w:id="0" w:name="_GoBack"/>
      <w:r w:rsidRPr="00E71E21">
        <w:rPr>
          <w:rFonts w:eastAsia="Calibri" w:cs="Vrinda"/>
          <w:b/>
          <w:smallCaps/>
        </w:rPr>
        <w:t>National Federation of Associations of Persons with Physical Disabilities</w:t>
      </w:r>
      <w:r w:rsidRPr="00413C4D">
        <w:rPr>
          <w:rFonts w:eastAsia="Calibri" w:cs="Vrinda"/>
          <w:b/>
        </w:rPr>
        <w:t xml:space="preserve"> (MEOSZ)</w:t>
      </w:r>
    </w:p>
    <w:bookmarkEnd w:id="0"/>
    <w:p w14:paraId="7C337C12" w14:textId="77777777" w:rsidR="00413C4D" w:rsidRPr="00413C4D" w:rsidRDefault="00413C4D" w:rsidP="00413C4D">
      <w:pPr>
        <w:spacing w:after="160" w:line="259" w:lineRule="auto"/>
        <w:jc w:val="center"/>
        <w:rPr>
          <w:rFonts w:eastAsia="Calibri" w:cs="Vrinda"/>
          <w:b/>
        </w:rPr>
      </w:pPr>
      <w:r w:rsidRPr="00413C4D">
        <w:rPr>
          <w:rFonts w:eastAsia="Calibri" w:cs="Vrinda"/>
          <w:b/>
        </w:rPr>
        <w:t>Hungary</w:t>
      </w:r>
    </w:p>
    <w:p w14:paraId="4E94D887" w14:textId="359FAADF" w:rsidR="00413C4D" w:rsidRPr="00413C4D" w:rsidRDefault="00413C4D" w:rsidP="00413C4D">
      <w:pPr>
        <w:spacing w:after="160" w:line="259" w:lineRule="auto"/>
        <w:jc w:val="center"/>
        <w:rPr>
          <w:rFonts w:eastAsia="Calibri" w:cs="Vrinda"/>
          <w:b/>
        </w:rPr>
      </w:pPr>
      <w:r w:rsidRPr="00413C4D">
        <w:rPr>
          <w:rFonts w:eastAsia="Calibri" w:cs="Vrinda"/>
          <w:b/>
        </w:rPr>
        <w:t>Alternative Report</w:t>
      </w:r>
      <w:r w:rsidR="00C6305B">
        <w:rPr>
          <w:rFonts w:eastAsia="Calibri" w:cs="Vrinda"/>
          <w:b/>
        </w:rPr>
        <w:t xml:space="preserve"> </w:t>
      </w:r>
      <w:r w:rsidRPr="00413C4D">
        <w:rPr>
          <w:rFonts w:eastAsia="Calibri" w:cs="Vrinda"/>
          <w:b/>
        </w:rPr>
        <w:t>for the</w:t>
      </w:r>
    </w:p>
    <w:p w14:paraId="3F43A47C" w14:textId="77777777" w:rsidR="00413C4D" w:rsidRPr="00413C4D" w:rsidRDefault="00413C4D" w:rsidP="00413C4D">
      <w:pPr>
        <w:spacing w:after="160" w:line="259" w:lineRule="auto"/>
        <w:jc w:val="center"/>
        <w:rPr>
          <w:rFonts w:eastAsia="Calibri" w:cs="Vrinda"/>
          <w:b/>
        </w:rPr>
      </w:pPr>
      <w:r w:rsidRPr="00413C4D">
        <w:rPr>
          <w:rFonts w:eastAsia="Calibri" w:cs="Vrinda"/>
          <w:b/>
        </w:rPr>
        <w:t>Periodic Review on the implementation of UN Convention on the Rights of Persons with Disabilities (CRPD) in Hungary</w:t>
      </w:r>
    </w:p>
    <w:p w14:paraId="210A030A" w14:textId="2D22FA82" w:rsidR="00413C4D" w:rsidRPr="00413C4D" w:rsidRDefault="0071010C" w:rsidP="00413C4D">
      <w:pPr>
        <w:spacing w:after="160" w:line="259" w:lineRule="auto"/>
        <w:jc w:val="center"/>
        <w:rPr>
          <w:rFonts w:eastAsia="Calibri" w:cs="Vrinda"/>
          <w:b/>
        </w:rPr>
      </w:pPr>
      <w:r w:rsidRPr="0071010C">
        <w:rPr>
          <w:rFonts w:eastAsia="Calibri" w:cs="Vrinda"/>
          <w:b/>
        </w:rPr>
        <w:t>January</w:t>
      </w:r>
      <w:r w:rsidR="00413C4D" w:rsidRPr="0071010C">
        <w:rPr>
          <w:rFonts w:eastAsia="Calibri" w:cs="Vrinda"/>
          <w:b/>
        </w:rPr>
        <w:t xml:space="preserve"> 20</w:t>
      </w:r>
      <w:r w:rsidRPr="0071010C">
        <w:rPr>
          <w:rFonts w:eastAsia="Calibri" w:cs="Vrinda"/>
          <w:b/>
        </w:rPr>
        <w:t>22</w:t>
      </w:r>
    </w:p>
    <w:p w14:paraId="1DBC3BE3" w14:textId="77777777" w:rsidR="00413C4D" w:rsidRDefault="00413C4D" w:rsidP="003D4737">
      <w:pPr>
        <w:spacing w:line="259" w:lineRule="auto"/>
        <w:jc w:val="both"/>
        <w:rPr>
          <w:rFonts w:eastAsia="Calibri" w:cs="Vrinda"/>
          <w:b/>
          <w:u w:val="single"/>
        </w:rPr>
      </w:pPr>
      <w:r w:rsidRPr="00413C4D">
        <w:rPr>
          <w:rFonts w:eastAsia="Calibri" w:cs="Vrinda"/>
          <w:b/>
          <w:u w:val="single"/>
        </w:rPr>
        <w:t>Introduction</w:t>
      </w:r>
    </w:p>
    <w:p w14:paraId="59524270" w14:textId="77777777" w:rsidR="003D4737" w:rsidRPr="00413C4D" w:rsidRDefault="003D4737" w:rsidP="003D4737">
      <w:pPr>
        <w:spacing w:line="259" w:lineRule="auto"/>
        <w:jc w:val="both"/>
        <w:rPr>
          <w:rFonts w:eastAsia="Calibri" w:cs="Vrinda"/>
          <w:b/>
          <w:u w:val="single"/>
        </w:rPr>
      </w:pPr>
    </w:p>
    <w:p w14:paraId="43CBADC3" w14:textId="3E652290" w:rsidR="003D4737" w:rsidRDefault="00C6305B" w:rsidP="003D4737">
      <w:pPr>
        <w:spacing w:line="259" w:lineRule="auto"/>
        <w:jc w:val="both"/>
        <w:rPr>
          <w:rFonts w:eastAsia="Calibri" w:cs="Vrinda"/>
          <w:bCs/>
        </w:rPr>
      </w:pPr>
      <w:r>
        <w:rPr>
          <w:rFonts w:eastAsia="Calibri" w:cs="Vrinda"/>
          <w:bCs/>
        </w:rPr>
        <w:t xml:space="preserve">The </w:t>
      </w:r>
      <w:r w:rsidR="00413C4D" w:rsidRPr="00413C4D">
        <w:rPr>
          <w:rFonts w:eastAsia="Calibri" w:cs="Vrinda"/>
          <w:bCs/>
        </w:rPr>
        <w:t xml:space="preserve">National Federation of Associations of Persons with Physical Disabilities (MEOSZ) was founded </w:t>
      </w:r>
      <w:r w:rsidR="00254DCA">
        <w:rPr>
          <w:rFonts w:eastAsia="Calibri" w:cs="Vrinda"/>
          <w:bCs/>
        </w:rPr>
        <w:t>in 1981</w:t>
      </w:r>
      <w:r w:rsidR="00413C4D" w:rsidRPr="00413C4D">
        <w:rPr>
          <w:rFonts w:eastAsia="Calibri" w:cs="Vrinda"/>
          <w:bCs/>
        </w:rPr>
        <w:t xml:space="preserve"> as an umbrella organization of persons with physical disabilities with the aim of representing and protecting the interests of persons with physical disabilities. Currently, our Federation has </w:t>
      </w:r>
      <w:r w:rsidR="0071010C">
        <w:rPr>
          <w:rFonts w:eastAsia="Calibri" w:cs="Vrinda"/>
          <w:bCs/>
        </w:rPr>
        <w:t>83</w:t>
      </w:r>
      <w:r w:rsidR="00413C4D" w:rsidRPr="00413C4D">
        <w:rPr>
          <w:rFonts w:eastAsia="Calibri" w:cs="Vrinda"/>
          <w:bCs/>
        </w:rPr>
        <w:t xml:space="preserve"> member organizations and includes more than a thousand local groups, </w:t>
      </w:r>
      <w:r w:rsidR="0071010C">
        <w:rPr>
          <w:rFonts w:eastAsia="Calibri" w:cs="Vrinda"/>
          <w:bCs/>
        </w:rPr>
        <w:t>with</w:t>
      </w:r>
      <w:r w:rsidR="00413C4D" w:rsidRPr="00413C4D">
        <w:rPr>
          <w:rFonts w:eastAsia="Calibri" w:cs="Vrinda"/>
          <w:bCs/>
        </w:rPr>
        <w:t xml:space="preserve"> a total membership of around 160 000 </w:t>
      </w:r>
      <w:r w:rsidR="0071010C">
        <w:rPr>
          <w:rFonts w:eastAsia="Calibri" w:cs="Vrinda"/>
          <w:bCs/>
        </w:rPr>
        <w:t>individuals</w:t>
      </w:r>
      <w:r w:rsidR="00413C4D" w:rsidRPr="00413C4D">
        <w:rPr>
          <w:rFonts w:eastAsia="Calibri" w:cs="Vrinda"/>
          <w:bCs/>
        </w:rPr>
        <w:t xml:space="preserve">.  The aim of our organization is to eliminate the social segregation of persons with physical disabilities by identifying and eradicating social barriers and prejudices. In the framework of its national and international advocacy work, MEOSZ advocates for equal opportunities and full participation of the target group by representing and protecting the rights and interests of persons with physical disabilities. Our organization </w:t>
      </w:r>
      <w:r w:rsidR="00254DCA">
        <w:rPr>
          <w:rFonts w:eastAsia="Calibri" w:cs="Vrinda"/>
          <w:bCs/>
        </w:rPr>
        <w:t xml:space="preserve">is controlled by persons with disabilities and </w:t>
      </w:r>
      <w:r w:rsidR="00413C4D" w:rsidRPr="00413C4D">
        <w:rPr>
          <w:rFonts w:eastAsia="Calibri" w:cs="Vrinda"/>
          <w:bCs/>
        </w:rPr>
        <w:t xml:space="preserve">represents their interests as its main activity. Thus, it qualifies as </w:t>
      </w:r>
      <w:r w:rsidR="00254DCA">
        <w:rPr>
          <w:rFonts w:eastAsia="Calibri" w:cs="Vrinda"/>
          <w:bCs/>
        </w:rPr>
        <w:t xml:space="preserve">a </w:t>
      </w:r>
      <w:r w:rsidR="00413C4D" w:rsidRPr="00413C4D">
        <w:rPr>
          <w:rFonts w:eastAsia="Calibri" w:cs="Vrinda"/>
          <w:bCs/>
        </w:rPr>
        <w:t>disabled persons’ organization (DPO) as per the UN Convention on the Rights of Persons with Disabilities (CRPD)</w:t>
      </w:r>
      <w:r w:rsidR="00254DCA">
        <w:rPr>
          <w:rFonts w:eastAsia="Calibri" w:cs="Vrinda"/>
          <w:bCs/>
        </w:rPr>
        <w:t>. MEOSZ</w:t>
      </w:r>
      <w:r w:rsidR="00413C4D" w:rsidRPr="00413C4D">
        <w:rPr>
          <w:rFonts w:eastAsia="Calibri" w:cs="Vrinda"/>
          <w:bCs/>
        </w:rPr>
        <w:t xml:space="preserve"> </w:t>
      </w:r>
      <w:r w:rsidR="008E6866">
        <w:rPr>
          <w:rFonts w:eastAsia="Calibri" w:cs="Vrinda"/>
          <w:bCs/>
        </w:rPr>
        <w:t xml:space="preserve">closely </w:t>
      </w:r>
      <w:r w:rsidR="00413C4D" w:rsidRPr="00413C4D">
        <w:rPr>
          <w:rFonts w:eastAsia="Calibri" w:cs="Vrinda"/>
          <w:bCs/>
        </w:rPr>
        <w:t xml:space="preserve">monitors the implementation of the CRPD in Hungary.  </w:t>
      </w:r>
    </w:p>
    <w:p w14:paraId="77D5DAF7" w14:textId="77777777" w:rsidR="00413C4D" w:rsidRPr="00413C4D" w:rsidRDefault="00413C4D" w:rsidP="003D4737">
      <w:pPr>
        <w:spacing w:line="259" w:lineRule="auto"/>
        <w:jc w:val="both"/>
        <w:rPr>
          <w:rFonts w:eastAsia="Calibri" w:cs="Vrinda"/>
          <w:bCs/>
        </w:rPr>
      </w:pPr>
      <w:r w:rsidRPr="00413C4D">
        <w:rPr>
          <w:rFonts w:eastAsia="Calibri" w:cs="Vrinda"/>
          <w:bCs/>
        </w:rPr>
        <w:t xml:space="preserve"> </w:t>
      </w:r>
    </w:p>
    <w:p w14:paraId="623E40B8" w14:textId="77777777" w:rsidR="00413C4D" w:rsidRDefault="00413C4D" w:rsidP="003D4737">
      <w:pPr>
        <w:spacing w:line="259" w:lineRule="auto"/>
        <w:jc w:val="both"/>
        <w:rPr>
          <w:rFonts w:eastAsia="Calibri" w:cs="Vrinda"/>
          <w:bCs/>
        </w:rPr>
      </w:pPr>
      <w:r w:rsidRPr="00413C4D">
        <w:rPr>
          <w:rFonts w:eastAsia="Calibri" w:cs="Vrinda"/>
          <w:bCs/>
        </w:rPr>
        <w:t xml:space="preserve">In Hungary, Act XCII of 2007 on the Promulgation of the UN Convention on the Rights of Persons with Disabilities and its Facultative Protocol entered into force on 3 May 2008. By exercising its rights and responsibilities under the CRPD, MEOSZ has been taking part in the work of the Committee on the Rights of Persons with Disabilities (Committee) which is monitoring the implementation of the CRPD in Hungary for the second time. </w:t>
      </w:r>
    </w:p>
    <w:p w14:paraId="0945D0F4" w14:textId="77777777" w:rsidR="003D4737" w:rsidRPr="00413C4D" w:rsidRDefault="003D4737" w:rsidP="003D4737">
      <w:pPr>
        <w:spacing w:line="259" w:lineRule="auto"/>
        <w:jc w:val="both"/>
        <w:rPr>
          <w:rFonts w:eastAsia="Calibri" w:cs="Vrinda"/>
          <w:bCs/>
        </w:rPr>
      </w:pPr>
    </w:p>
    <w:p w14:paraId="566DC8A7" w14:textId="7AA98F31" w:rsidR="00413C4D" w:rsidRPr="00413C4D" w:rsidRDefault="00413C4D" w:rsidP="00413C4D">
      <w:pPr>
        <w:spacing w:after="160" w:line="259" w:lineRule="auto"/>
        <w:jc w:val="both"/>
        <w:rPr>
          <w:rFonts w:eastAsia="Calibri" w:cs="Vrinda"/>
          <w:b/>
          <w:lang w:bidi="en-GB"/>
        </w:rPr>
      </w:pPr>
      <w:r w:rsidRPr="00413C4D">
        <w:rPr>
          <w:rFonts w:eastAsia="Calibri" w:cs="Vrinda"/>
        </w:rPr>
        <w:t xml:space="preserve">In 2018, the Hungarian Government submitted its combined </w:t>
      </w:r>
      <w:r w:rsidRPr="00413C4D">
        <w:rPr>
          <w:rFonts w:eastAsia="Calibri" w:cs="Vrinda"/>
          <w:lang w:bidi="en-GB"/>
        </w:rPr>
        <w:t>2</w:t>
      </w:r>
      <w:r w:rsidRPr="00413C4D">
        <w:rPr>
          <w:rFonts w:eastAsia="Calibri" w:cs="Vrinda"/>
          <w:vertAlign w:val="superscript"/>
          <w:lang w:bidi="en-GB"/>
        </w:rPr>
        <w:t>nd</w:t>
      </w:r>
      <w:r w:rsidRPr="00413C4D">
        <w:rPr>
          <w:rFonts w:eastAsia="Calibri" w:cs="Vrinda"/>
          <w:lang w:bidi="en-GB"/>
        </w:rPr>
        <w:t xml:space="preserve"> and 3</w:t>
      </w:r>
      <w:r w:rsidRPr="00413C4D">
        <w:rPr>
          <w:rFonts w:eastAsia="Calibri" w:cs="Vrinda"/>
          <w:vertAlign w:val="superscript"/>
          <w:lang w:bidi="en-GB"/>
        </w:rPr>
        <w:t>rd</w:t>
      </w:r>
      <w:r w:rsidRPr="00413C4D">
        <w:rPr>
          <w:rFonts w:eastAsia="Calibri" w:cs="Vrinda"/>
          <w:lang w:bidi="en-GB"/>
        </w:rPr>
        <w:t xml:space="preserve"> Periodic Report</w:t>
      </w:r>
      <w:r w:rsidRPr="00003146">
        <w:rPr>
          <w:rFonts w:eastAsia="Calibri" w:cs="Vrinda"/>
          <w:vertAlign w:val="superscript"/>
        </w:rPr>
        <w:footnoteReference w:id="1"/>
      </w:r>
      <w:r w:rsidRPr="00413C4D">
        <w:rPr>
          <w:rFonts w:eastAsia="Calibri" w:cs="Vrinda"/>
          <w:lang w:bidi="en-GB"/>
        </w:rPr>
        <w:t xml:space="preserve"> as a response to the List of Issues of the Committee.</w:t>
      </w:r>
      <w:r w:rsidRPr="00003146">
        <w:rPr>
          <w:rFonts w:eastAsia="Calibri" w:cs="Vrinda"/>
          <w:vertAlign w:val="superscript"/>
        </w:rPr>
        <w:footnoteReference w:id="2"/>
      </w:r>
      <w:r w:rsidRPr="00413C4D">
        <w:rPr>
          <w:rFonts w:eastAsia="Calibri" w:cs="Vrinda"/>
          <w:vertAlign w:val="superscript"/>
        </w:rPr>
        <w:t xml:space="preserve"> </w:t>
      </w:r>
      <w:r w:rsidRPr="00413C4D">
        <w:rPr>
          <w:rFonts w:eastAsia="Calibri" w:cs="Vrinda"/>
          <w:lang w:bidi="en-GB"/>
        </w:rPr>
        <w:t xml:space="preserve"> </w:t>
      </w:r>
      <w:r w:rsidR="00254DCA">
        <w:rPr>
          <w:rFonts w:eastAsia="Calibri" w:cs="Vrinda"/>
          <w:lang w:bidi="en-GB"/>
        </w:rPr>
        <w:t>The Committee also carried out an inquiry about Hungary under article 6 of the Optional Protocol</w:t>
      </w:r>
      <w:r w:rsidR="00254DCA">
        <w:rPr>
          <w:rStyle w:val="FootnoteReference"/>
          <w:rFonts w:eastAsia="Calibri" w:cs="Vrinda"/>
          <w:lang w:bidi="en-GB"/>
        </w:rPr>
        <w:footnoteReference w:id="3"/>
      </w:r>
      <w:r w:rsidR="00254DCA">
        <w:rPr>
          <w:rFonts w:eastAsia="Calibri" w:cs="Vrinda"/>
          <w:lang w:bidi="en-GB"/>
        </w:rPr>
        <w:t xml:space="preserve">. </w:t>
      </w:r>
      <w:r w:rsidRPr="00413C4D">
        <w:rPr>
          <w:rFonts w:eastAsia="Calibri" w:cs="Vrinda"/>
          <w:lang w:bidi="en-GB"/>
        </w:rPr>
        <w:t xml:space="preserve">Our position </w:t>
      </w:r>
      <w:r w:rsidR="00254DCA">
        <w:rPr>
          <w:rFonts w:eastAsia="Calibri" w:cs="Vrinda"/>
          <w:lang w:bidi="en-GB"/>
        </w:rPr>
        <w:t xml:space="preserve">about </w:t>
      </w:r>
      <w:r w:rsidRPr="00413C4D">
        <w:rPr>
          <w:rFonts w:eastAsia="Calibri" w:cs="Vrinda"/>
          <w:lang w:bidi="en-GB"/>
        </w:rPr>
        <w:t>th</w:t>
      </w:r>
      <w:r w:rsidR="00254DCA">
        <w:rPr>
          <w:rFonts w:eastAsia="Calibri" w:cs="Vrinda"/>
          <w:lang w:bidi="en-GB"/>
        </w:rPr>
        <w:t>ese</w:t>
      </w:r>
      <w:r w:rsidRPr="00413C4D">
        <w:rPr>
          <w:rFonts w:eastAsia="Calibri" w:cs="Vrinda"/>
          <w:lang w:bidi="en-GB"/>
        </w:rPr>
        <w:t xml:space="preserve"> </w:t>
      </w:r>
      <w:r w:rsidRPr="00413C4D">
        <w:rPr>
          <w:rFonts w:eastAsia="Calibri" w:cs="Vrinda"/>
          <w:lang w:bidi="en-GB"/>
        </w:rPr>
        <w:lastRenderedPageBreak/>
        <w:t>report</w:t>
      </w:r>
      <w:r w:rsidR="00977FD8">
        <w:rPr>
          <w:rFonts w:eastAsia="Calibri" w:cs="Vrinda"/>
          <w:lang w:bidi="en-GB"/>
        </w:rPr>
        <w:t>s</w:t>
      </w:r>
      <w:r w:rsidRPr="00413C4D">
        <w:rPr>
          <w:rFonts w:eastAsia="Calibri" w:cs="Vrinda"/>
          <w:lang w:bidi="en-GB"/>
        </w:rPr>
        <w:t xml:space="preserve"> as well as </w:t>
      </w:r>
      <w:r w:rsidR="009447F4">
        <w:rPr>
          <w:rFonts w:eastAsia="Calibri" w:cs="Vrinda"/>
          <w:lang w:bidi="en-GB"/>
        </w:rPr>
        <w:t>about</w:t>
      </w:r>
      <w:r w:rsidR="009447F4" w:rsidRPr="00413C4D">
        <w:rPr>
          <w:rFonts w:eastAsia="Calibri" w:cs="Vrinda"/>
          <w:lang w:bidi="en-GB"/>
        </w:rPr>
        <w:t xml:space="preserve"> </w:t>
      </w:r>
      <w:r w:rsidRPr="00413C4D">
        <w:rPr>
          <w:rFonts w:eastAsia="Calibri" w:cs="Vrinda"/>
          <w:lang w:bidi="en-GB"/>
        </w:rPr>
        <w:t xml:space="preserve">the most </w:t>
      </w:r>
      <w:r w:rsidR="008E6866">
        <w:rPr>
          <w:rFonts w:eastAsia="Calibri" w:cs="Vrinda"/>
          <w:lang w:bidi="en-GB"/>
        </w:rPr>
        <w:t>salient</w:t>
      </w:r>
      <w:r w:rsidRPr="00413C4D">
        <w:rPr>
          <w:rFonts w:eastAsia="Calibri" w:cs="Vrinda"/>
          <w:lang w:bidi="en-GB"/>
        </w:rPr>
        <w:t xml:space="preserve"> issues affecting persons with physical disabilities </w:t>
      </w:r>
      <w:r w:rsidR="009447F4">
        <w:rPr>
          <w:rFonts w:eastAsia="Calibri" w:cs="Vrinda"/>
          <w:lang w:bidi="en-GB"/>
        </w:rPr>
        <w:t>in Hungary</w:t>
      </w:r>
      <w:r w:rsidRPr="00413C4D">
        <w:rPr>
          <w:rFonts w:eastAsia="Calibri" w:cs="Vrinda"/>
          <w:lang w:bidi="en-GB"/>
        </w:rPr>
        <w:t xml:space="preserve"> </w:t>
      </w:r>
      <w:r w:rsidR="00EC54B2">
        <w:rPr>
          <w:rFonts w:eastAsia="Calibri" w:cs="Vrinda"/>
          <w:lang w:bidi="en-GB"/>
        </w:rPr>
        <w:t>are</w:t>
      </w:r>
      <w:r w:rsidR="00EC54B2" w:rsidRPr="00413C4D">
        <w:rPr>
          <w:rFonts w:eastAsia="Calibri" w:cs="Vrinda"/>
          <w:lang w:bidi="en-GB"/>
        </w:rPr>
        <w:t xml:space="preserve"> </w:t>
      </w:r>
      <w:r w:rsidRPr="00413C4D">
        <w:rPr>
          <w:rFonts w:eastAsia="Calibri" w:cs="Vrinda"/>
          <w:lang w:bidi="en-GB"/>
        </w:rPr>
        <w:t>set out in this document.</w:t>
      </w:r>
    </w:p>
    <w:p w14:paraId="4CB7885B" w14:textId="77777777" w:rsidR="00413C4D" w:rsidRPr="00413C4D" w:rsidRDefault="00413C4D" w:rsidP="00413C4D">
      <w:pPr>
        <w:rPr>
          <w:rFonts w:eastAsia="Calibri" w:cs="Vrinda"/>
          <w:b/>
          <w:u w:val="single"/>
        </w:rPr>
      </w:pPr>
      <w:r w:rsidRPr="00413C4D">
        <w:rPr>
          <w:rFonts w:eastAsia="Calibri" w:cs="Vrinda"/>
          <w:b/>
          <w:u w:val="single"/>
        </w:rPr>
        <w:t>Executive summary</w:t>
      </w:r>
    </w:p>
    <w:p w14:paraId="37F6F528" w14:textId="77777777" w:rsidR="00413C4D" w:rsidRPr="00413C4D" w:rsidRDefault="00413C4D" w:rsidP="00413C4D">
      <w:pPr>
        <w:rPr>
          <w:rFonts w:eastAsia="Calibri" w:cs="Vrinda"/>
          <w:b/>
          <w:u w:val="single"/>
        </w:rPr>
      </w:pPr>
    </w:p>
    <w:p w14:paraId="1827E12A" w14:textId="7CC8CF20" w:rsidR="00413C4D" w:rsidRPr="00413C4D" w:rsidRDefault="00413C4D" w:rsidP="00413C4D">
      <w:pPr>
        <w:jc w:val="both"/>
        <w:rPr>
          <w:rFonts w:eastAsia="Calibri" w:cs="Vrinda"/>
        </w:rPr>
      </w:pPr>
      <w:r w:rsidRPr="00413C4D">
        <w:rPr>
          <w:rFonts w:eastAsia="Calibri" w:cs="Vrinda"/>
        </w:rPr>
        <w:t xml:space="preserve">The aim of this report is to convey the views and experiences of </w:t>
      </w:r>
      <w:r w:rsidR="00A9262E">
        <w:rPr>
          <w:rFonts w:eastAsia="Calibri" w:cs="Vrinda"/>
        </w:rPr>
        <w:t>persons</w:t>
      </w:r>
      <w:r w:rsidRPr="00413C4D">
        <w:rPr>
          <w:rFonts w:eastAsia="Calibri" w:cs="Vrinda"/>
        </w:rPr>
        <w:t xml:space="preserve"> with physical disabilities </w:t>
      </w:r>
      <w:r w:rsidR="00595750">
        <w:rPr>
          <w:rFonts w:eastAsia="Calibri" w:cs="Vrinda"/>
        </w:rPr>
        <w:t>living in Hungary</w:t>
      </w:r>
      <w:r w:rsidRPr="00413C4D">
        <w:rPr>
          <w:rFonts w:eastAsia="Calibri" w:cs="Vrinda"/>
        </w:rPr>
        <w:t xml:space="preserve">. The report </w:t>
      </w:r>
      <w:r w:rsidR="00595750">
        <w:rPr>
          <w:rFonts w:eastAsia="Calibri" w:cs="Vrinda"/>
        </w:rPr>
        <w:t>presents</w:t>
      </w:r>
      <w:r w:rsidRPr="00413C4D">
        <w:rPr>
          <w:rFonts w:eastAsia="Calibri" w:cs="Vrinda"/>
        </w:rPr>
        <w:t xml:space="preserve"> problems that must be addressed by the Hungarian Government as soon as possible.</w:t>
      </w:r>
    </w:p>
    <w:p w14:paraId="4CF5D5BC" w14:textId="77777777" w:rsidR="00413C4D" w:rsidRPr="00413C4D" w:rsidRDefault="00413C4D" w:rsidP="00413C4D">
      <w:pPr>
        <w:jc w:val="both"/>
        <w:rPr>
          <w:rFonts w:eastAsia="Calibri" w:cs="Vrinda"/>
        </w:rPr>
      </w:pPr>
    </w:p>
    <w:p w14:paraId="0E156019" w14:textId="11D3137F" w:rsidR="00413C4D" w:rsidRPr="00413C4D" w:rsidRDefault="00413C4D" w:rsidP="00413C4D">
      <w:pPr>
        <w:jc w:val="both"/>
        <w:rPr>
          <w:rFonts w:eastAsia="Calibri" w:cs="Vrinda"/>
        </w:rPr>
      </w:pPr>
      <w:r w:rsidRPr="00413C4D">
        <w:rPr>
          <w:rFonts w:eastAsia="Calibri" w:cs="Vrinda"/>
        </w:rPr>
        <w:t xml:space="preserve">MEOSZ </w:t>
      </w:r>
      <w:r w:rsidR="00981EC3">
        <w:rPr>
          <w:rFonts w:eastAsia="Calibri" w:cs="Vrinda"/>
        </w:rPr>
        <w:t>notes</w:t>
      </w:r>
      <w:r w:rsidR="00981EC3" w:rsidRPr="00413C4D">
        <w:rPr>
          <w:rFonts w:eastAsia="Calibri" w:cs="Vrinda"/>
        </w:rPr>
        <w:t xml:space="preserve"> </w:t>
      </w:r>
      <w:r w:rsidRPr="00413C4D">
        <w:rPr>
          <w:rFonts w:eastAsia="Calibri" w:cs="Vrinda"/>
        </w:rPr>
        <w:t>that there have been some positive changes since the recommendations of CRPD Committee had been issued in 2012. For example, as result of the advocacy work of MEOSZ</w:t>
      </w:r>
      <w:r w:rsidR="00EA1144">
        <w:rPr>
          <w:rFonts w:eastAsia="Calibri" w:cs="Vrinda"/>
        </w:rPr>
        <w:t>,</w:t>
      </w:r>
      <w:r w:rsidRPr="00413C4D">
        <w:rPr>
          <w:rFonts w:eastAsia="Calibri" w:cs="Vrinda"/>
        </w:rPr>
        <w:t xml:space="preserve"> an agreement has been reached </w:t>
      </w:r>
      <w:r w:rsidR="00EA1144">
        <w:rPr>
          <w:rFonts w:eastAsia="Calibri" w:cs="Vrinda"/>
        </w:rPr>
        <w:t>about</w:t>
      </w:r>
      <w:r w:rsidR="00EA1144" w:rsidRPr="00413C4D">
        <w:rPr>
          <w:rFonts w:eastAsia="Calibri" w:cs="Vrinda"/>
        </w:rPr>
        <w:t xml:space="preserve"> </w:t>
      </w:r>
      <w:r w:rsidR="00AC758A">
        <w:rPr>
          <w:rFonts w:eastAsia="Calibri" w:cs="Vrinda"/>
        </w:rPr>
        <w:t>the full ac</w:t>
      </w:r>
      <w:r w:rsidRPr="00413C4D">
        <w:rPr>
          <w:rFonts w:eastAsia="Calibri" w:cs="Vrinda"/>
        </w:rPr>
        <w:t>cessibility of the M3 metro line</w:t>
      </w:r>
      <w:r w:rsidR="00DD06AF">
        <w:rPr>
          <w:rFonts w:eastAsia="Calibri" w:cs="Vrinda"/>
        </w:rPr>
        <w:t xml:space="preserve"> in Budapest. E</w:t>
      </w:r>
      <w:r w:rsidRPr="00413C4D">
        <w:rPr>
          <w:rFonts w:eastAsia="Calibri" w:cs="Vrinda"/>
        </w:rPr>
        <w:t xml:space="preserve">fforts </w:t>
      </w:r>
      <w:r w:rsidR="00DD06AF">
        <w:rPr>
          <w:rFonts w:eastAsia="Calibri" w:cs="Vrinda"/>
        </w:rPr>
        <w:t xml:space="preserve">have also been </w:t>
      </w:r>
      <w:r w:rsidRPr="00413C4D">
        <w:rPr>
          <w:rFonts w:eastAsia="Calibri" w:cs="Vrinda"/>
        </w:rPr>
        <w:t>taken towards the fully accessible ATMs</w:t>
      </w:r>
      <w:r w:rsidR="00AC758A">
        <w:rPr>
          <w:rStyle w:val="FootnoteReference"/>
          <w:rFonts w:eastAsia="Calibri" w:cs="Vrinda"/>
        </w:rPr>
        <w:footnoteReference w:id="4"/>
      </w:r>
      <w:r w:rsidR="00DD06AF">
        <w:rPr>
          <w:rFonts w:eastAsia="Calibri" w:cs="Vrinda"/>
        </w:rPr>
        <w:t xml:space="preserve"> in Hungary</w:t>
      </w:r>
      <w:r w:rsidRPr="00413C4D">
        <w:rPr>
          <w:rFonts w:eastAsia="Calibri" w:cs="Vrinda"/>
        </w:rPr>
        <w:t xml:space="preserve">. However, </w:t>
      </w:r>
      <w:r w:rsidR="00EA1144">
        <w:rPr>
          <w:rFonts w:eastAsia="Calibri" w:cs="Vrinda"/>
        </w:rPr>
        <w:t>persons</w:t>
      </w:r>
      <w:r w:rsidR="00EA1144" w:rsidRPr="00413C4D">
        <w:rPr>
          <w:rFonts w:eastAsia="Calibri" w:cs="Vrinda"/>
        </w:rPr>
        <w:t xml:space="preserve"> </w:t>
      </w:r>
      <w:r w:rsidRPr="00413C4D">
        <w:rPr>
          <w:rFonts w:eastAsia="Calibri" w:cs="Vrinda"/>
        </w:rPr>
        <w:t xml:space="preserve">with disabilities still live in poverty, experience discrimination </w:t>
      </w:r>
      <w:r w:rsidR="00DD06AF">
        <w:rPr>
          <w:rFonts w:eastAsia="Calibri" w:cs="Vrinda"/>
        </w:rPr>
        <w:t xml:space="preserve">on </w:t>
      </w:r>
      <w:r w:rsidRPr="00413C4D">
        <w:rPr>
          <w:rFonts w:eastAsia="Calibri" w:cs="Vrinda"/>
        </w:rPr>
        <w:t xml:space="preserve">and violations of their human rights in their daily lives. </w:t>
      </w:r>
    </w:p>
    <w:p w14:paraId="6514478B" w14:textId="77777777" w:rsidR="00413C4D" w:rsidRPr="00413C4D" w:rsidRDefault="00413C4D" w:rsidP="00413C4D">
      <w:pPr>
        <w:jc w:val="both"/>
        <w:rPr>
          <w:rFonts w:eastAsia="Calibri" w:cs="Vrinda"/>
        </w:rPr>
      </w:pPr>
    </w:p>
    <w:p w14:paraId="56097CA2" w14:textId="2A98E4F2" w:rsidR="00413C4D" w:rsidRPr="00413C4D" w:rsidRDefault="00413C4D" w:rsidP="00413C4D">
      <w:pPr>
        <w:jc w:val="both"/>
        <w:rPr>
          <w:rFonts w:eastAsia="Calibri" w:cs="Vrinda"/>
        </w:rPr>
      </w:pPr>
      <w:r w:rsidRPr="00413C4D">
        <w:rPr>
          <w:rFonts w:eastAsia="Calibri" w:cs="Vrinda"/>
        </w:rPr>
        <w:t>As a first step, there is a need for change in approaching disability policy</w:t>
      </w:r>
      <w:r w:rsidR="00B839A0">
        <w:rPr>
          <w:rFonts w:eastAsia="Calibri" w:cs="Vrinda"/>
        </w:rPr>
        <w:t xml:space="preserve"> to </w:t>
      </w:r>
      <w:r w:rsidRPr="00413C4D">
        <w:rPr>
          <w:rFonts w:eastAsia="Calibri" w:cs="Vrinda"/>
        </w:rPr>
        <w:t xml:space="preserve">trigger systematic changes. It is important that people with disabilities not be treated as patients or children, but as independent, self-determined citizens, subjects of human rights </w:t>
      </w:r>
      <w:r w:rsidR="00EA1144">
        <w:rPr>
          <w:rFonts w:eastAsia="Calibri" w:cs="Vrinda"/>
        </w:rPr>
        <w:t>that</w:t>
      </w:r>
      <w:r w:rsidR="00EA1144" w:rsidRPr="00413C4D">
        <w:rPr>
          <w:rFonts w:eastAsia="Calibri" w:cs="Vrinda"/>
        </w:rPr>
        <w:t xml:space="preserve"> </w:t>
      </w:r>
      <w:r w:rsidRPr="00413C4D">
        <w:rPr>
          <w:rFonts w:eastAsia="Calibri" w:cs="Vrinda"/>
        </w:rPr>
        <w:t>they can enjoy and exercise in the same way as any others.</w:t>
      </w:r>
    </w:p>
    <w:p w14:paraId="44FF2439" w14:textId="77777777" w:rsidR="00413C4D" w:rsidRPr="00413C4D" w:rsidRDefault="00413C4D" w:rsidP="00413C4D">
      <w:pPr>
        <w:jc w:val="both"/>
        <w:rPr>
          <w:rFonts w:eastAsia="Calibri" w:cs="Vrinda"/>
        </w:rPr>
      </w:pPr>
    </w:p>
    <w:p w14:paraId="0B1D8297" w14:textId="055CA899" w:rsidR="00413C4D" w:rsidRPr="00413C4D" w:rsidRDefault="00413C4D" w:rsidP="00413C4D">
      <w:pPr>
        <w:jc w:val="both"/>
        <w:rPr>
          <w:rFonts w:eastAsia="Calibri" w:cs="Vrinda"/>
        </w:rPr>
      </w:pPr>
      <w:r w:rsidRPr="00413C4D">
        <w:rPr>
          <w:rFonts w:eastAsia="Calibri" w:cs="Vrinda"/>
        </w:rPr>
        <w:t>The</w:t>
      </w:r>
      <w:r w:rsidR="00CA62A6">
        <w:rPr>
          <w:rFonts w:eastAsia="Calibri" w:cs="Vrinda"/>
        </w:rPr>
        <w:t xml:space="preserve"> Act</w:t>
      </w:r>
      <w:r w:rsidR="00206152">
        <w:rPr>
          <w:rFonts w:eastAsia="Calibri" w:cs="Vrinda"/>
        </w:rPr>
        <w:t xml:space="preserve"> </w:t>
      </w:r>
      <w:r w:rsidR="00977FD8">
        <w:rPr>
          <w:rFonts w:eastAsia="Calibri" w:cs="Vrinda"/>
        </w:rPr>
        <w:t>125</w:t>
      </w:r>
      <w:r w:rsidR="00206152">
        <w:rPr>
          <w:rFonts w:eastAsia="Calibri" w:cs="Vrinda"/>
        </w:rPr>
        <w:t xml:space="preserve"> of </w:t>
      </w:r>
      <w:r w:rsidR="00CA62A6">
        <w:rPr>
          <w:rFonts w:eastAsia="Calibri" w:cs="Vrinda"/>
        </w:rPr>
        <w:t>2003 on equal treatment and equal opportunity (</w:t>
      </w:r>
      <w:r w:rsidR="00977FD8">
        <w:rPr>
          <w:rFonts w:eastAsia="Calibri" w:cs="Vrinda"/>
        </w:rPr>
        <w:t xml:space="preserve">hereafter: </w:t>
      </w:r>
      <w:r w:rsidR="00CA62A6">
        <w:rPr>
          <w:rFonts w:eastAsia="Calibri" w:cs="Vrinda"/>
        </w:rPr>
        <w:t xml:space="preserve">Equal Treatment Act) and Act </w:t>
      </w:r>
      <w:r w:rsidR="00977FD8">
        <w:rPr>
          <w:rFonts w:eastAsia="Calibri" w:cs="Vrinda"/>
        </w:rPr>
        <w:t>26</w:t>
      </w:r>
      <w:r w:rsidR="00CA62A6">
        <w:rPr>
          <w:rFonts w:eastAsia="Calibri" w:cs="Vrinda"/>
        </w:rPr>
        <w:t xml:space="preserve"> </w:t>
      </w:r>
      <w:r w:rsidR="00977FD8">
        <w:rPr>
          <w:rFonts w:eastAsia="Calibri" w:cs="Vrinda"/>
        </w:rPr>
        <w:t>of</w:t>
      </w:r>
      <w:r w:rsidR="00CA62A6">
        <w:rPr>
          <w:rFonts w:eastAsia="Calibri" w:cs="Vrinda"/>
        </w:rPr>
        <w:t xml:space="preserve"> 1998 on rights of disabled </w:t>
      </w:r>
      <w:r w:rsidR="00E61422">
        <w:rPr>
          <w:rFonts w:eastAsia="Calibri" w:cs="Vrinda"/>
        </w:rPr>
        <w:t xml:space="preserve">people </w:t>
      </w:r>
      <w:r w:rsidR="00CA62A6">
        <w:rPr>
          <w:rFonts w:eastAsia="Calibri" w:cs="Vrinda"/>
        </w:rPr>
        <w:t>(</w:t>
      </w:r>
      <w:r w:rsidR="00977FD8">
        <w:rPr>
          <w:rFonts w:eastAsia="Calibri" w:cs="Vrinda"/>
        </w:rPr>
        <w:t>hereafter</w:t>
      </w:r>
      <w:r w:rsidR="00CA62A6">
        <w:rPr>
          <w:rFonts w:eastAsia="Calibri" w:cs="Vrinda"/>
        </w:rPr>
        <w:t xml:space="preserve">: </w:t>
      </w:r>
      <w:proofErr w:type="spellStart"/>
      <w:r w:rsidR="00206152">
        <w:rPr>
          <w:rFonts w:eastAsia="Calibri" w:cs="Vrinda"/>
        </w:rPr>
        <w:t>Fot</w:t>
      </w:r>
      <w:proofErr w:type="spellEnd"/>
      <w:r w:rsidR="00206152">
        <w:rPr>
          <w:rFonts w:eastAsia="Calibri" w:cs="Vrinda"/>
        </w:rPr>
        <w:t>.</w:t>
      </w:r>
      <w:r w:rsidR="00CA62A6">
        <w:rPr>
          <w:rFonts w:eastAsia="Calibri" w:cs="Vrinda"/>
        </w:rPr>
        <w:t xml:space="preserve">) </w:t>
      </w:r>
      <w:r w:rsidRPr="00413C4D">
        <w:rPr>
          <w:rFonts w:eastAsia="Calibri" w:cs="Vrinda"/>
        </w:rPr>
        <w:t>should be strengthened, inter alia, by transposing the principle of reasonable accommodation so that the prohibition of discrimination can be fully applied in all areas of life.</w:t>
      </w:r>
    </w:p>
    <w:p w14:paraId="06279335" w14:textId="77777777" w:rsidR="00413C4D" w:rsidRPr="00413C4D" w:rsidRDefault="00413C4D" w:rsidP="00413C4D">
      <w:pPr>
        <w:jc w:val="both"/>
        <w:rPr>
          <w:rFonts w:eastAsia="Calibri" w:cs="Vrinda"/>
        </w:rPr>
      </w:pPr>
    </w:p>
    <w:p w14:paraId="3746FC25" w14:textId="6E3E5E07" w:rsidR="00413C4D" w:rsidRDefault="00413C4D" w:rsidP="00413C4D">
      <w:pPr>
        <w:jc w:val="both"/>
        <w:rPr>
          <w:rFonts w:eastAsia="Calibri" w:cs="Vrinda"/>
        </w:rPr>
      </w:pPr>
      <w:r w:rsidRPr="00413C4D">
        <w:rPr>
          <w:rFonts w:eastAsia="Calibri" w:cs="Vrinda"/>
        </w:rPr>
        <w:t xml:space="preserve">It is vital that organizations </w:t>
      </w:r>
      <w:r w:rsidR="0074577A">
        <w:rPr>
          <w:rFonts w:eastAsia="Calibri" w:cs="Vrinda"/>
        </w:rPr>
        <w:t xml:space="preserve">controlled by disabled people </w:t>
      </w:r>
      <w:r w:rsidR="006B3444">
        <w:rPr>
          <w:rFonts w:eastAsia="Calibri" w:cs="Vrinda"/>
        </w:rPr>
        <w:t>become</w:t>
      </w:r>
      <w:r w:rsidRPr="00413C4D">
        <w:rPr>
          <w:rFonts w:eastAsia="Calibri" w:cs="Vrinda"/>
        </w:rPr>
        <w:t xml:space="preserve"> fully involved in the process of monitoring the implementation of the CRPD and in all decisions affecting the lives of people with disabilities.</w:t>
      </w:r>
      <w:r w:rsidR="00A9262E">
        <w:rPr>
          <w:rFonts w:eastAsia="Calibri" w:cs="Vrinda"/>
        </w:rPr>
        <w:t xml:space="preserve"> </w:t>
      </w:r>
    </w:p>
    <w:p w14:paraId="69AA2BA0" w14:textId="40588758" w:rsidR="00A9262E" w:rsidRDefault="00A9262E" w:rsidP="00413C4D">
      <w:pPr>
        <w:jc w:val="both"/>
        <w:rPr>
          <w:rFonts w:eastAsia="Calibri" w:cs="Vrinda"/>
        </w:rPr>
      </w:pPr>
    </w:p>
    <w:p w14:paraId="1F4D1C3A" w14:textId="367457AE" w:rsidR="00A9262E" w:rsidRDefault="00A9262E" w:rsidP="00413C4D">
      <w:pPr>
        <w:jc w:val="both"/>
        <w:rPr>
          <w:rFonts w:eastAsia="Calibri" w:cs="Vrinda"/>
        </w:rPr>
      </w:pPr>
      <w:r>
        <w:rPr>
          <w:rFonts w:eastAsia="Calibri" w:cs="Vrinda"/>
        </w:rPr>
        <w:t>Accessibility requirements should be put into practice and all public services must be accessible to persons with disabilities. No public funds, including E</w:t>
      </w:r>
      <w:r w:rsidR="00977FD8">
        <w:rPr>
          <w:rFonts w:eastAsia="Calibri" w:cs="Vrinda"/>
        </w:rPr>
        <w:t xml:space="preserve">uropean </w:t>
      </w:r>
      <w:r>
        <w:rPr>
          <w:rFonts w:eastAsia="Calibri" w:cs="Vrinda"/>
        </w:rPr>
        <w:t>U</w:t>
      </w:r>
      <w:r w:rsidR="00977FD8">
        <w:rPr>
          <w:rFonts w:eastAsia="Calibri" w:cs="Vrinda"/>
        </w:rPr>
        <w:t>nion</w:t>
      </w:r>
      <w:r>
        <w:rPr>
          <w:rFonts w:eastAsia="Calibri" w:cs="Vrinda"/>
        </w:rPr>
        <w:t xml:space="preserve">-funds should be spent on inaccessible buildings and services. </w:t>
      </w:r>
    </w:p>
    <w:p w14:paraId="1FF0EE4E" w14:textId="78F2E26D" w:rsidR="00A9262E" w:rsidRDefault="00A9262E" w:rsidP="00413C4D">
      <w:pPr>
        <w:jc w:val="both"/>
        <w:rPr>
          <w:rFonts w:eastAsia="Calibri" w:cs="Vrinda"/>
        </w:rPr>
      </w:pPr>
    </w:p>
    <w:p w14:paraId="18E5635D" w14:textId="4EBCAEAD" w:rsidR="00A9262E" w:rsidRPr="00413C4D" w:rsidRDefault="00A9262E" w:rsidP="00413C4D">
      <w:pPr>
        <w:jc w:val="both"/>
        <w:rPr>
          <w:rFonts w:eastAsia="Calibri" w:cs="Vrinda"/>
        </w:rPr>
      </w:pPr>
      <w:r>
        <w:rPr>
          <w:rFonts w:eastAsia="Calibri" w:cs="Vrinda"/>
        </w:rPr>
        <w:t xml:space="preserve">Community-based services should be developed, strengthened and made available in all regions, because presently only a small fraction of persons with disabilities access these services and even those who do often find them inadequate to their needs. The recommendations of the Inquiry Report </w:t>
      </w:r>
      <w:r w:rsidRPr="00A9262E">
        <w:rPr>
          <w:rFonts w:eastAsia="Calibri" w:cs="Vrinda"/>
        </w:rPr>
        <w:t>CRPD/C/HUN/IR/1</w:t>
      </w:r>
      <w:r>
        <w:rPr>
          <w:rFonts w:eastAsia="Calibri" w:cs="Vrinda"/>
        </w:rPr>
        <w:t xml:space="preserve"> should be fully implemented. </w:t>
      </w:r>
    </w:p>
    <w:p w14:paraId="3943F182" w14:textId="77777777" w:rsidR="00413C4D" w:rsidRPr="00413C4D" w:rsidRDefault="00413C4D" w:rsidP="00413C4D">
      <w:pPr>
        <w:jc w:val="both"/>
        <w:rPr>
          <w:rFonts w:eastAsia="Calibri" w:cs="Vrinda"/>
        </w:rPr>
      </w:pPr>
    </w:p>
    <w:p w14:paraId="6695FD61" w14:textId="21CF6132" w:rsidR="00413C4D" w:rsidRPr="00413C4D" w:rsidRDefault="00413C4D" w:rsidP="00413C4D">
      <w:pPr>
        <w:jc w:val="both"/>
        <w:rPr>
          <w:rFonts w:eastAsia="Calibri" w:cs="Vrinda"/>
        </w:rPr>
      </w:pPr>
      <w:r w:rsidRPr="00413C4D">
        <w:rPr>
          <w:rFonts w:eastAsia="Calibri" w:cs="Vrinda"/>
        </w:rPr>
        <w:t xml:space="preserve">For the promotion of adequate standard of living and social security, it is necessary to review the eligibility conditions for disability </w:t>
      </w:r>
      <w:r w:rsidR="00A9262E">
        <w:rPr>
          <w:rFonts w:eastAsia="Calibri" w:cs="Vrinda"/>
        </w:rPr>
        <w:t xml:space="preserve">benefits </w:t>
      </w:r>
      <w:r w:rsidRPr="00413C4D">
        <w:rPr>
          <w:rFonts w:eastAsia="Calibri" w:cs="Vrinda"/>
        </w:rPr>
        <w:t xml:space="preserve">and to increase their amounts. </w:t>
      </w:r>
    </w:p>
    <w:p w14:paraId="232658BE" w14:textId="77777777" w:rsidR="00413C4D" w:rsidRPr="00413C4D" w:rsidRDefault="00413C4D" w:rsidP="00413C4D">
      <w:pPr>
        <w:spacing w:after="160" w:line="259" w:lineRule="auto"/>
        <w:jc w:val="both"/>
        <w:rPr>
          <w:rFonts w:eastAsia="Calibri" w:cs="Vrinda"/>
          <w:bCs/>
        </w:rPr>
      </w:pPr>
    </w:p>
    <w:p w14:paraId="58E7BF0D" w14:textId="77777777" w:rsidR="00413C4D" w:rsidRPr="00413C4D" w:rsidRDefault="00413C4D" w:rsidP="00E63DBC">
      <w:pPr>
        <w:numPr>
          <w:ilvl w:val="0"/>
          <w:numId w:val="15"/>
        </w:numPr>
        <w:spacing w:line="259" w:lineRule="auto"/>
        <w:jc w:val="both"/>
        <w:rPr>
          <w:rFonts w:eastAsia="Calibri" w:cs="Vrinda"/>
          <w:u w:val="single"/>
        </w:rPr>
      </w:pPr>
      <w:r w:rsidRPr="00413C4D">
        <w:rPr>
          <w:rFonts w:eastAsia="Calibri" w:cs="Vrinda"/>
          <w:b/>
          <w:bCs/>
          <w:u w:val="single"/>
        </w:rPr>
        <w:t xml:space="preserve">Purpose and general obligations </w:t>
      </w:r>
      <w:r w:rsidRPr="00413C4D">
        <w:rPr>
          <w:rFonts w:eastAsia="Calibri" w:cs="Vrinda"/>
          <w:b/>
          <w:u w:val="single"/>
        </w:rPr>
        <w:t>(arts. 1–4)</w:t>
      </w:r>
    </w:p>
    <w:p w14:paraId="4D9930E9" w14:textId="77777777" w:rsidR="00413C4D" w:rsidRPr="00413C4D" w:rsidRDefault="00413C4D" w:rsidP="00413C4D">
      <w:pPr>
        <w:rPr>
          <w:rFonts w:eastAsia="Calibri" w:cs="Vrinda"/>
          <w:b/>
          <w:u w:val="single"/>
        </w:rPr>
      </w:pPr>
    </w:p>
    <w:p w14:paraId="36614D10" w14:textId="797B3921" w:rsidR="00413C4D" w:rsidRPr="00413C4D" w:rsidRDefault="00413C4D" w:rsidP="00413C4D">
      <w:pPr>
        <w:jc w:val="both"/>
        <w:rPr>
          <w:rFonts w:eastAsia="Calibri" w:cs="Calibri"/>
        </w:rPr>
      </w:pPr>
      <w:r w:rsidRPr="00413C4D">
        <w:rPr>
          <w:rFonts w:eastAsia="Calibri" w:cs="Calibri"/>
        </w:rPr>
        <w:t xml:space="preserve">Although </w:t>
      </w:r>
      <w:r w:rsidR="00713220">
        <w:rPr>
          <w:rFonts w:eastAsia="Calibri" w:cs="Calibri"/>
        </w:rPr>
        <w:t>a</w:t>
      </w:r>
      <w:r w:rsidRPr="00413C4D">
        <w:rPr>
          <w:rFonts w:eastAsia="Calibri" w:cs="Calibri"/>
        </w:rPr>
        <w:t xml:space="preserve"> revision of </w:t>
      </w:r>
      <w:proofErr w:type="spellStart"/>
      <w:r w:rsidRPr="00413C4D">
        <w:rPr>
          <w:rFonts w:eastAsia="Calibri" w:cs="Calibri"/>
        </w:rPr>
        <w:t>Fot</w:t>
      </w:r>
      <w:proofErr w:type="spellEnd"/>
      <w:r w:rsidRPr="00413C4D">
        <w:rPr>
          <w:rFonts w:eastAsia="Calibri" w:cs="Calibri"/>
        </w:rPr>
        <w:t xml:space="preserve">. took place in 2013, its changes are not satisfactory therefore, its amendment </w:t>
      </w:r>
      <w:r w:rsidR="00EE0F7E">
        <w:rPr>
          <w:rFonts w:eastAsia="Calibri" w:cs="Calibri"/>
        </w:rPr>
        <w:t xml:space="preserve">is </w:t>
      </w:r>
      <w:r w:rsidR="00885203">
        <w:rPr>
          <w:rFonts w:eastAsia="Calibri" w:cs="Calibri"/>
        </w:rPr>
        <w:t>due for several reasons</w:t>
      </w:r>
      <w:r w:rsidRPr="00413C4D">
        <w:rPr>
          <w:rFonts w:eastAsia="Calibri" w:cs="Calibri"/>
        </w:rPr>
        <w:t xml:space="preserve">. </w:t>
      </w:r>
      <w:r w:rsidR="00885203">
        <w:rPr>
          <w:rFonts w:eastAsia="Calibri" w:cs="Calibri"/>
        </w:rPr>
        <w:t>First, t</w:t>
      </w:r>
      <w:r w:rsidRPr="00413C4D">
        <w:rPr>
          <w:rFonts w:eastAsia="Calibri" w:cs="Calibri"/>
        </w:rPr>
        <w:t xml:space="preserve">he general approach and terminology of </w:t>
      </w:r>
      <w:r w:rsidRPr="00413C4D">
        <w:rPr>
          <w:rFonts w:eastAsia="Calibri" w:cs="Calibri"/>
        </w:rPr>
        <w:lastRenderedPageBreak/>
        <w:t xml:space="preserve">the </w:t>
      </w:r>
      <w:proofErr w:type="spellStart"/>
      <w:r w:rsidRPr="00413C4D">
        <w:rPr>
          <w:rFonts w:eastAsia="Calibri" w:cs="Calibri"/>
        </w:rPr>
        <w:t>Fot</w:t>
      </w:r>
      <w:proofErr w:type="spellEnd"/>
      <w:r w:rsidR="00EE0F7E">
        <w:rPr>
          <w:rFonts w:eastAsia="Calibri" w:cs="Calibri"/>
        </w:rPr>
        <w:t>.</w:t>
      </w:r>
      <w:r w:rsidRPr="00413C4D">
        <w:rPr>
          <w:rFonts w:eastAsia="Calibri" w:cs="Calibri"/>
        </w:rPr>
        <w:t xml:space="preserve"> are </w:t>
      </w:r>
      <w:r w:rsidR="00713220">
        <w:rPr>
          <w:rFonts w:eastAsia="Calibri" w:cs="Calibri"/>
        </w:rPr>
        <w:t xml:space="preserve">still </w:t>
      </w:r>
      <w:r w:rsidRPr="00413C4D">
        <w:rPr>
          <w:rFonts w:eastAsia="Calibri" w:cs="Calibri"/>
        </w:rPr>
        <w:t>not in line with the CRPD. For example</w:t>
      </w:r>
      <w:r w:rsidR="00885203">
        <w:rPr>
          <w:rFonts w:eastAsia="Calibri" w:cs="Calibri"/>
        </w:rPr>
        <w:t>,</w:t>
      </w:r>
      <w:r w:rsidRPr="00413C4D">
        <w:rPr>
          <w:rFonts w:eastAsia="Calibri" w:cs="Calibri"/>
        </w:rPr>
        <w:t xml:space="preserve"> instead of using the term ‘inclusion’ consistently, </w:t>
      </w:r>
      <w:proofErr w:type="spellStart"/>
      <w:r w:rsidR="00EE0F7E">
        <w:rPr>
          <w:rFonts w:eastAsia="Calibri" w:cs="Calibri"/>
        </w:rPr>
        <w:t>Fot</w:t>
      </w:r>
      <w:proofErr w:type="spellEnd"/>
      <w:r w:rsidR="00EE0F7E">
        <w:rPr>
          <w:rFonts w:eastAsia="Calibri" w:cs="Calibri"/>
        </w:rPr>
        <w:t>.</w:t>
      </w:r>
      <w:r w:rsidRPr="00413C4D">
        <w:rPr>
          <w:rFonts w:eastAsia="Calibri" w:cs="Calibri"/>
        </w:rPr>
        <w:t xml:space="preserve"> still contains the word ‘integration’. In addition, </w:t>
      </w:r>
      <w:r w:rsidR="00EE0F7E">
        <w:rPr>
          <w:rFonts w:eastAsia="Calibri" w:cs="Calibri"/>
        </w:rPr>
        <w:t xml:space="preserve">the </w:t>
      </w:r>
      <w:proofErr w:type="spellStart"/>
      <w:r w:rsidR="00EE0F7E">
        <w:rPr>
          <w:rFonts w:eastAsia="Calibri" w:cs="Calibri"/>
        </w:rPr>
        <w:t>Fot</w:t>
      </w:r>
      <w:proofErr w:type="spellEnd"/>
      <w:r w:rsidR="00EE0F7E">
        <w:rPr>
          <w:rFonts w:eastAsia="Calibri" w:cs="Calibri"/>
        </w:rPr>
        <w:t>.</w:t>
      </w:r>
      <w:r w:rsidRPr="00413C4D">
        <w:rPr>
          <w:rFonts w:eastAsia="Calibri" w:cs="Calibri"/>
        </w:rPr>
        <w:t xml:space="preserve"> does not contain any guarantee</w:t>
      </w:r>
      <w:r w:rsidR="00885203">
        <w:rPr>
          <w:rFonts w:eastAsia="Calibri" w:cs="Calibri"/>
        </w:rPr>
        <w:t xml:space="preserve"> or deadlines</w:t>
      </w:r>
      <w:r w:rsidRPr="00413C4D">
        <w:rPr>
          <w:rFonts w:eastAsia="Calibri" w:cs="Calibri"/>
        </w:rPr>
        <w:t xml:space="preserve"> e.g. in connection with accessibility or deinstitu</w:t>
      </w:r>
      <w:r w:rsidR="00886717">
        <w:rPr>
          <w:rFonts w:eastAsia="Calibri" w:cs="Calibri"/>
        </w:rPr>
        <w:t>tio</w:t>
      </w:r>
      <w:r w:rsidRPr="00413C4D">
        <w:rPr>
          <w:rFonts w:eastAsia="Calibri" w:cs="Calibri"/>
        </w:rPr>
        <w:t xml:space="preserve">nalization (DI). </w:t>
      </w:r>
      <w:r w:rsidR="00885203">
        <w:rPr>
          <w:rFonts w:eastAsia="Calibri" w:cs="Calibri"/>
        </w:rPr>
        <w:t>E</w:t>
      </w:r>
      <w:r w:rsidRPr="00413C4D">
        <w:rPr>
          <w:rFonts w:eastAsia="Calibri" w:cs="Calibri"/>
        </w:rPr>
        <w:t>xtending the right to disability allowance and other rights to the whole group of disabled people</w:t>
      </w:r>
      <w:r w:rsidR="00885203">
        <w:rPr>
          <w:rFonts w:eastAsia="Calibri" w:cs="Calibri"/>
        </w:rPr>
        <w:t xml:space="preserve"> is still not guaranteed</w:t>
      </w:r>
      <w:r w:rsidRPr="00413C4D">
        <w:rPr>
          <w:rFonts w:eastAsia="Calibri" w:cs="Calibri"/>
        </w:rPr>
        <w:t xml:space="preserve">, </w:t>
      </w:r>
      <w:r w:rsidR="00885203">
        <w:rPr>
          <w:rFonts w:eastAsia="Calibri" w:cs="Calibri"/>
        </w:rPr>
        <w:t>and this</w:t>
      </w:r>
      <w:r w:rsidRPr="00413C4D">
        <w:rPr>
          <w:rFonts w:eastAsia="Calibri" w:cs="Calibri"/>
        </w:rPr>
        <w:t xml:space="preserve"> has negative impact mainly on persons with physical and psychosocial disabilities. MEOSZ </w:t>
      </w:r>
      <w:r w:rsidR="00D348F4">
        <w:rPr>
          <w:rFonts w:eastAsia="Calibri" w:cs="Calibri"/>
        </w:rPr>
        <w:t xml:space="preserve">and other advocacy organisations </w:t>
      </w:r>
      <w:r w:rsidRPr="00413C4D">
        <w:rPr>
          <w:rFonts w:eastAsia="Calibri" w:cs="Calibri"/>
        </w:rPr>
        <w:t xml:space="preserve">of </w:t>
      </w:r>
      <w:r w:rsidR="00D348F4">
        <w:rPr>
          <w:rFonts w:eastAsia="Calibri" w:cs="Calibri"/>
        </w:rPr>
        <w:t>persons</w:t>
      </w:r>
      <w:r w:rsidR="00D348F4" w:rsidRPr="00413C4D">
        <w:rPr>
          <w:rFonts w:eastAsia="Calibri" w:cs="Calibri"/>
        </w:rPr>
        <w:t xml:space="preserve"> </w:t>
      </w:r>
      <w:r w:rsidRPr="00413C4D">
        <w:rPr>
          <w:rFonts w:eastAsia="Calibri" w:cs="Calibri"/>
        </w:rPr>
        <w:t xml:space="preserve">with disabilities </w:t>
      </w:r>
      <w:r w:rsidR="00206152">
        <w:rPr>
          <w:rFonts w:eastAsia="Calibri" w:cs="Calibri"/>
        </w:rPr>
        <w:t xml:space="preserve">wrote a </w:t>
      </w:r>
      <w:r w:rsidR="00EE0F7E">
        <w:rPr>
          <w:rFonts w:eastAsia="Calibri" w:cs="Calibri"/>
        </w:rPr>
        <w:t>joint</w:t>
      </w:r>
      <w:r w:rsidR="00206152">
        <w:rPr>
          <w:rFonts w:eastAsia="Calibri" w:cs="Calibri"/>
        </w:rPr>
        <w:t xml:space="preserve"> </w:t>
      </w:r>
      <w:r w:rsidR="00EE0F7E">
        <w:rPr>
          <w:rFonts w:eastAsia="Calibri" w:cs="Calibri"/>
        </w:rPr>
        <w:t>proposal</w:t>
      </w:r>
      <w:r w:rsidRPr="00413C4D">
        <w:rPr>
          <w:rFonts w:eastAsia="Calibri" w:cs="Calibri"/>
        </w:rPr>
        <w:t xml:space="preserve"> </w:t>
      </w:r>
      <w:r w:rsidR="00206152">
        <w:rPr>
          <w:rFonts w:eastAsia="Calibri" w:cs="Calibri"/>
        </w:rPr>
        <w:t>for</w:t>
      </w:r>
      <w:r w:rsidRPr="00413C4D">
        <w:rPr>
          <w:rFonts w:eastAsia="Calibri" w:cs="Calibri"/>
        </w:rPr>
        <w:t xml:space="preserve"> the </w:t>
      </w:r>
      <w:r w:rsidR="00D348F4">
        <w:rPr>
          <w:rFonts w:eastAsia="Calibri" w:cs="Calibri"/>
        </w:rPr>
        <w:t xml:space="preserve">revision of </w:t>
      </w:r>
      <w:proofErr w:type="spellStart"/>
      <w:r w:rsidR="00D348F4">
        <w:rPr>
          <w:rFonts w:eastAsia="Calibri" w:cs="Calibri"/>
        </w:rPr>
        <w:t>Fot</w:t>
      </w:r>
      <w:proofErr w:type="spellEnd"/>
      <w:r w:rsidR="00206152">
        <w:rPr>
          <w:rFonts w:eastAsia="Calibri" w:cs="Calibri"/>
        </w:rPr>
        <w:t xml:space="preserve"> in 2021</w:t>
      </w:r>
      <w:r w:rsidR="00EE0F7E">
        <w:rPr>
          <w:rFonts w:eastAsia="Calibri" w:cs="Calibri"/>
        </w:rPr>
        <w:t>,</w:t>
      </w:r>
      <w:r w:rsidR="00206152">
        <w:rPr>
          <w:rFonts w:eastAsia="Calibri" w:cs="Calibri"/>
        </w:rPr>
        <w:t xml:space="preserve"> in request of Ministry of Human Resources</w:t>
      </w:r>
      <w:r w:rsidR="00886717">
        <w:rPr>
          <w:rFonts w:eastAsia="Calibri" w:cs="Calibri"/>
        </w:rPr>
        <w:t xml:space="preserve"> (EMMI)</w:t>
      </w:r>
      <w:r w:rsidR="00206152">
        <w:rPr>
          <w:rFonts w:eastAsia="Calibri" w:cs="Calibri"/>
        </w:rPr>
        <w:t>.</w:t>
      </w:r>
    </w:p>
    <w:p w14:paraId="4DD637E7" w14:textId="77777777" w:rsidR="00413C4D" w:rsidRPr="00413C4D" w:rsidRDefault="00413C4D" w:rsidP="00413C4D">
      <w:pPr>
        <w:jc w:val="both"/>
        <w:rPr>
          <w:rFonts w:eastAsia="Calibri" w:cs="Calibri"/>
        </w:rPr>
      </w:pPr>
    </w:p>
    <w:p w14:paraId="450B8921" w14:textId="67FCABA1" w:rsidR="00B07CB0" w:rsidRDefault="00413C4D" w:rsidP="00B07CB0">
      <w:pPr>
        <w:jc w:val="both"/>
        <w:rPr>
          <w:rFonts w:eastAsia="Calibri" w:cs="Vrinda"/>
        </w:rPr>
      </w:pPr>
      <w:r w:rsidRPr="00413C4D">
        <w:rPr>
          <w:rFonts w:eastAsia="Calibri" w:cs="Calibri"/>
        </w:rPr>
        <w:t xml:space="preserve">Moreover, many other pieces of Hungarian legislation </w:t>
      </w:r>
      <w:r w:rsidR="00EE0F7E">
        <w:rPr>
          <w:rFonts w:eastAsia="Calibri" w:cs="Calibri"/>
        </w:rPr>
        <w:t>need</w:t>
      </w:r>
      <w:r w:rsidRPr="00413C4D">
        <w:rPr>
          <w:rFonts w:eastAsia="Calibri" w:cs="Calibri"/>
        </w:rPr>
        <w:t xml:space="preserve"> to be modified so as the provisions of the CRPD could prevail horizontally. For example</w:t>
      </w:r>
      <w:r w:rsidR="00D348F4">
        <w:rPr>
          <w:rFonts w:eastAsia="Calibri" w:cs="Calibri"/>
        </w:rPr>
        <w:t>,</w:t>
      </w:r>
      <w:r w:rsidRPr="00413C4D">
        <w:rPr>
          <w:rFonts w:eastAsia="Calibri" w:cs="Calibri"/>
        </w:rPr>
        <w:t xml:space="preserve"> the Act </w:t>
      </w:r>
      <w:r w:rsidR="00EE0F7E">
        <w:rPr>
          <w:rFonts w:eastAsia="Calibri" w:cs="Calibri"/>
        </w:rPr>
        <w:t>3</w:t>
      </w:r>
      <w:r w:rsidRPr="00413C4D">
        <w:rPr>
          <w:rFonts w:eastAsia="Calibri" w:cs="Calibri"/>
        </w:rPr>
        <w:t xml:space="preserve"> of 1993 on Social Care</w:t>
      </w:r>
      <w:r w:rsidR="00EE0F7E">
        <w:rPr>
          <w:rFonts w:eastAsia="Calibri" w:cs="Calibri"/>
        </w:rPr>
        <w:t>;</w:t>
      </w:r>
      <w:r w:rsidRPr="00413C4D">
        <w:rPr>
          <w:rFonts w:eastAsia="Calibri" w:cs="Calibri"/>
        </w:rPr>
        <w:t xml:space="preserve"> Act </w:t>
      </w:r>
      <w:r w:rsidR="00EE0F7E">
        <w:rPr>
          <w:rFonts w:eastAsia="Calibri" w:cs="Calibri"/>
        </w:rPr>
        <w:t>31</w:t>
      </w:r>
      <w:r w:rsidRPr="00413C4D">
        <w:rPr>
          <w:rFonts w:eastAsia="Calibri" w:cs="Calibri"/>
        </w:rPr>
        <w:t xml:space="preserve"> of 1997 on Child Protection</w:t>
      </w:r>
      <w:r w:rsidR="00EE0F7E">
        <w:rPr>
          <w:rFonts w:eastAsia="Calibri" w:cs="Calibri"/>
        </w:rPr>
        <w:t>;</w:t>
      </w:r>
      <w:r w:rsidRPr="00413C4D">
        <w:rPr>
          <w:rFonts w:eastAsia="Calibri" w:cs="Calibri"/>
        </w:rPr>
        <w:t xml:space="preserve"> Act </w:t>
      </w:r>
      <w:r w:rsidR="00EE0F7E">
        <w:rPr>
          <w:rFonts w:eastAsia="Calibri" w:cs="Calibri"/>
        </w:rPr>
        <w:t>78</w:t>
      </w:r>
      <w:r w:rsidRPr="00413C4D">
        <w:rPr>
          <w:rFonts w:eastAsia="Calibri" w:cs="Calibri"/>
        </w:rPr>
        <w:t xml:space="preserve"> of 1997 on Construction and Related Regulations</w:t>
      </w:r>
      <w:r w:rsidR="00EE0F7E">
        <w:rPr>
          <w:rFonts w:eastAsia="Calibri" w:cs="Calibri"/>
        </w:rPr>
        <w:t>;</w:t>
      </w:r>
      <w:r w:rsidRPr="00413C4D">
        <w:rPr>
          <w:rFonts w:eastAsia="Calibri" w:cs="Calibri"/>
        </w:rPr>
        <w:t xml:space="preserve"> the legislation about public procurement</w:t>
      </w:r>
      <w:r w:rsidR="00EE0F7E">
        <w:rPr>
          <w:rFonts w:eastAsia="Calibri" w:cs="Calibri"/>
        </w:rPr>
        <w:t>;</w:t>
      </w:r>
      <w:r w:rsidRPr="00413C4D">
        <w:rPr>
          <w:rFonts w:eastAsia="Calibri" w:cs="Calibri"/>
        </w:rPr>
        <w:t xml:space="preserve"> the Equal Treatment</w:t>
      </w:r>
      <w:r w:rsidR="00EE0F7E">
        <w:rPr>
          <w:rFonts w:eastAsia="Calibri" w:cs="Calibri"/>
        </w:rPr>
        <w:t xml:space="preserve"> Act;</w:t>
      </w:r>
      <w:r w:rsidRPr="00413C4D">
        <w:rPr>
          <w:rFonts w:eastAsia="Calibri" w:cs="Calibri"/>
        </w:rPr>
        <w:t xml:space="preserve"> </w:t>
      </w:r>
      <w:r w:rsidR="00EE0F7E">
        <w:rPr>
          <w:rFonts w:eastAsia="Calibri" w:cs="Calibri"/>
        </w:rPr>
        <w:t>and</w:t>
      </w:r>
      <w:r w:rsidRPr="00413C4D">
        <w:rPr>
          <w:rFonts w:eastAsia="Calibri" w:cs="Calibri"/>
        </w:rPr>
        <w:t xml:space="preserve"> the</w:t>
      </w:r>
      <w:r w:rsidR="000321AD">
        <w:rPr>
          <w:rFonts w:eastAsia="Calibri" w:cs="Calibri"/>
        </w:rPr>
        <w:t xml:space="preserve"> Act </w:t>
      </w:r>
      <w:r w:rsidR="00EE0F7E">
        <w:rPr>
          <w:rFonts w:eastAsia="Calibri" w:cs="Calibri"/>
        </w:rPr>
        <w:t>5</w:t>
      </w:r>
      <w:r w:rsidR="000321AD">
        <w:rPr>
          <w:rFonts w:eastAsia="Calibri" w:cs="Calibri"/>
        </w:rPr>
        <w:t xml:space="preserve"> of 2013 on</w:t>
      </w:r>
      <w:r w:rsidRPr="00413C4D">
        <w:rPr>
          <w:rFonts w:eastAsia="Calibri" w:cs="Calibri"/>
        </w:rPr>
        <w:t xml:space="preserve"> Civil Code</w:t>
      </w:r>
      <w:r w:rsidR="005B4F14">
        <w:rPr>
          <w:rFonts w:eastAsia="Calibri" w:cs="Calibri"/>
        </w:rPr>
        <w:t xml:space="preserve"> need consequent amendments</w:t>
      </w:r>
      <w:r w:rsidRPr="00413C4D">
        <w:rPr>
          <w:rFonts w:eastAsia="Calibri" w:cs="Calibri"/>
        </w:rPr>
        <w:t>. Unfortunately, according to our experience</w:t>
      </w:r>
      <w:r w:rsidR="005B4F14">
        <w:rPr>
          <w:rFonts w:eastAsia="Calibri" w:cs="Calibri"/>
        </w:rPr>
        <w:t>,</w:t>
      </w:r>
      <w:r w:rsidRPr="00413C4D">
        <w:rPr>
          <w:rFonts w:eastAsia="Calibri" w:cs="Calibri"/>
        </w:rPr>
        <w:t xml:space="preserve"> </w:t>
      </w:r>
      <w:r w:rsidR="004B50CF">
        <w:rPr>
          <w:rFonts w:eastAsia="Calibri" w:cs="Calibri"/>
        </w:rPr>
        <w:t xml:space="preserve">ever </w:t>
      </w:r>
      <w:r w:rsidRPr="00413C4D">
        <w:rPr>
          <w:rFonts w:eastAsia="Calibri" w:cs="Calibri"/>
        </w:rPr>
        <w:t xml:space="preserve">since the ratification of the CRPD </w:t>
      </w:r>
      <w:r w:rsidR="005B4F14">
        <w:rPr>
          <w:rFonts w:eastAsia="Calibri" w:cs="Calibri"/>
        </w:rPr>
        <w:t xml:space="preserve">in 2007, </w:t>
      </w:r>
      <w:r w:rsidRPr="00413C4D">
        <w:rPr>
          <w:rFonts w:eastAsia="Calibri" w:cs="Calibri"/>
        </w:rPr>
        <w:t xml:space="preserve">there has been no </w:t>
      </w:r>
      <w:r w:rsidR="008E7B8E">
        <w:rPr>
          <w:rFonts w:eastAsia="Calibri" w:cs="Calibri"/>
        </w:rPr>
        <w:t>comprehensive change of legislation</w:t>
      </w:r>
      <w:r w:rsidRPr="00413C4D">
        <w:rPr>
          <w:rFonts w:eastAsia="Calibri" w:cs="Calibri"/>
        </w:rPr>
        <w:t xml:space="preserve"> horizontally</w:t>
      </w:r>
      <w:r w:rsidR="000321AD">
        <w:rPr>
          <w:rFonts w:eastAsia="Calibri" w:cs="Calibri"/>
        </w:rPr>
        <w:t>.</w:t>
      </w:r>
      <w:r w:rsidR="008E7B8E">
        <w:rPr>
          <w:rFonts w:eastAsia="Calibri" w:cs="Calibri"/>
        </w:rPr>
        <w:t xml:space="preserve"> </w:t>
      </w:r>
      <w:r w:rsidR="004B50CF">
        <w:rPr>
          <w:rFonts w:eastAsia="Calibri" w:cs="Calibri"/>
        </w:rPr>
        <w:t>A</w:t>
      </w:r>
      <w:r w:rsidR="000321AD">
        <w:rPr>
          <w:rFonts w:eastAsia="Calibri" w:cs="Calibri"/>
        </w:rPr>
        <w:t xml:space="preserve">t </w:t>
      </w:r>
      <w:r w:rsidR="004B50CF">
        <w:rPr>
          <w:rFonts w:eastAsia="Calibri" w:cs="Calibri"/>
        </w:rPr>
        <w:t xml:space="preserve">the </w:t>
      </w:r>
      <w:r w:rsidR="00B07CB0" w:rsidRPr="00413C4D">
        <w:rPr>
          <w:rFonts w:eastAsia="Calibri" w:cs="Vrinda"/>
        </w:rPr>
        <w:t xml:space="preserve">Thematic Working Group on the Rights of Persons with Disabilities as part of the Human Rights Working Group </w:t>
      </w:r>
      <w:r w:rsidR="000321AD">
        <w:rPr>
          <w:rFonts w:eastAsia="Calibri" w:cs="Calibri"/>
        </w:rPr>
        <w:t>of Ministry of Human Resources</w:t>
      </w:r>
      <w:r w:rsidR="004B50CF">
        <w:rPr>
          <w:rFonts w:eastAsia="Calibri" w:cs="Calibri"/>
        </w:rPr>
        <w:t>,</w:t>
      </w:r>
      <w:r w:rsidR="00B07CB0">
        <w:rPr>
          <w:rFonts w:eastAsia="Calibri" w:cs="Calibri"/>
        </w:rPr>
        <w:t xml:space="preserve"> </w:t>
      </w:r>
      <w:r w:rsidR="004B50CF">
        <w:rPr>
          <w:rFonts w:eastAsia="Calibri" w:cs="Calibri"/>
        </w:rPr>
        <w:t xml:space="preserve">we suggested </w:t>
      </w:r>
      <w:r w:rsidR="000321AD">
        <w:rPr>
          <w:rFonts w:eastAsia="Calibri" w:cs="Calibri"/>
        </w:rPr>
        <w:t>the translation of General Comment</w:t>
      </w:r>
      <w:r w:rsidR="00B07CB0">
        <w:rPr>
          <w:rFonts w:eastAsia="Calibri" w:cs="Calibri"/>
        </w:rPr>
        <w:t>s</w:t>
      </w:r>
      <w:r w:rsidR="000321AD">
        <w:rPr>
          <w:rFonts w:eastAsia="Calibri" w:cs="Calibri"/>
        </w:rPr>
        <w:t xml:space="preserve"> of Committee of Persons with Disability in 2017, however it should have </w:t>
      </w:r>
      <w:r w:rsidR="004B50CF">
        <w:rPr>
          <w:rFonts w:eastAsia="Calibri" w:cs="Calibri"/>
        </w:rPr>
        <w:t xml:space="preserve">been </w:t>
      </w:r>
      <w:r w:rsidR="000321AD">
        <w:rPr>
          <w:rFonts w:eastAsia="Calibri" w:cs="Calibri"/>
        </w:rPr>
        <w:t xml:space="preserve">done years before. </w:t>
      </w:r>
      <w:r w:rsidR="00B07CB0">
        <w:rPr>
          <w:rFonts w:eastAsia="Calibri" w:cs="Calibri"/>
        </w:rPr>
        <w:t xml:space="preserve"> Also</w:t>
      </w:r>
      <w:r w:rsidR="000D7063">
        <w:rPr>
          <w:rFonts w:eastAsia="Calibri" w:cs="Calibri"/>
        </w:rPr>
        <w:t>,</w:t>
      </w:r>
      <w:r w:rsidR="00B07CB0">
        <w:rPr>
          <w:rFonts w:eastAsia="Calibri" w:cs="Calibri"/>
        </w:rPr>
        <w:t xml:space="preserve"> MEOSZ </w:t>
      </w:r>
      <w:r w:rsidR="000D7063">
        <w:rPr>
          <w:rFonts w:eastAsia="Calibri" w:cs="Calibri"/>
        </w:rPr>
        <w:t xml:space="preserve">has been </w:t>
      </w:r>
      <w:r w:rsidR="00B07CB0" w:rsidRPr="00413C4D">
        <w:rPr>
          <w:rFonts w:eastAsia="Calibri" w:cs="Vrinda"/>
        </w:rPr>
        <w:t xml:space="preserve">monitoring the implementation of </w:t>
      </w:r>
      <w:r w:rsidR="004B50CF">
        <w:rPr>
          <w:rFonts w:eastAsia="Calibri" w:cs="Vrinda"/>
        </w:rPr>
        <w:t xml:space="preserve">the </w:t>
      </w:r>
      <w:r w:rsidR="00B07CB0" w:rsidRPr="00413C4D">
        <w:rPr>
          <w:rFonts w:eastAsia="Calibri" w:cs="Vrinda"/>
        </w:rPr>
        <w:t>UN Human Rights Council's Universal Periodic Review (UPR)</w:t>
      </w:r>
      <w:r w:rsidR="00B07CB0">
        <w:rPr>
          <w:rFonts w:eastAsia="Calibri" w:cs="Vrinda"/>
        </w:rPr>
        <w:t>, and sen</w:t>
      </w:r>
      <w:r w:rsidR="000D7063">
        <w:rPr>
          <w:rFonts w:eastAsia="Calibri" w:cs="Vrinda"/>
        </w:rPr>
        <w:t>t</w:t>
      </w:r>
      <w:r w:rsidR="00B07CB0">
        <w:rPr>
          <w:rFonts w:eastAsia="Calibri" w:cs="Vrinda"/>
        </w:rPr>
        <w:t xml:space="preserve"> its own comments in 2021. </w:t>
      </w:r>
    </w:p>
    <w:p w14:paraId="0B21E6A3" w14:textId="69F2EEAD" w:rsidR="008418BA" w:rsidRDefault="008418BA" w:rsidP="00B07CB0">
      <w:pPr>
        <w:jc w:val="both"/>
        <w:rPr>
          <w:rFonts w:eastAsia="Calibri" w:cs="Vrinda"/>
        </w:rPr>
      </w:pPr>
    </w:p>
    <w:p w14:paraId="53B33016" w14:textId="67C3DC4B" w:rsidR="00413C4D" w:rsidRPr="00413C4D" w:rsidRDefault="008418BA" w:rsidP="00413C4D">
      <w:pPr>
        <w:jc w:val="both"/>
        <w:rPr>
          <w:rFonts w:eastAsia="Calibri" w:cs="Calibri"/>
        </w:rPr>
      </w:pPr>
      <w:r w:rsidRPr="00413C4D">
        <w:rPr>
          <w:rFonts w:eastAsia="Calibri" w:cs="Vrinda"/>
        </w:rPr>
        <w:t>A summary of civil proposals</w:t>
      </w:r>
      <w:r w:rsidRPr="00003146">
        <w:rPr>
          <w:rFonts w:eastAsia="Calibri" w:cs="Vrinda"/>
          <w:vertAlign w:val="superscript"/>
        </w:rPr>
        <w:footnoteReference w:id="5"/>
      </w:r>
      <w:r w:rsidRPr="00413C4D">
        <w:rPr>
          <w:rFonts w:eastAsia="Calibri" w:cs="Vrinda"/>
        </w:rPr>
        <w:t xml:space="preserve"> was submitted </w:t>
      </w:r>
      <w:r w:rsidR="004B50CF">
        <w:rPr>
          <w:rFonts w:eastAsia="Calibri" w:cs="Vrinda"/>
        </w:rPr>
        <w:t xml:space="preserve">in 2018 </w:t>
      </w:r>
      <w:r w:rsidRPr="00413C4D">
        <w:rPr>
          <w:rFonts w:eastAsia="Calibri" w:cs="Vrinda"/>
        </w:rPr>
        <w:t xml:space="preserve">to decision-makers, but it did not bring significant changes. Similarly, the operation of the National Coordinating Body for </w:t>
      </w:r>
      <w:proofErr w:type="spellStart"/>
      <w:r w:rsidRPr="00413C4D">
        <w:rPr>
          <w:rFonts w:eastAsia="Calibri" w:cs="Vrinda"/>
        </w:rPr>
        <w:t>Deinstitunalization</w:t>
      </w:r>
      <w:proofErr w:type="spellEnd"/>
      <w:r w:rsidRPr="00413C4D">
        <w:rPr>
          <w:rFonts w:eastAsia="Calibri" w:cs="Vrinda"/>
        </w:rPr>
        <w:t xml:space="preserve"> (</w:t>
      </w:r>
      <w:r w:rsidR="00EE0F7E">
        <w:rPr>
          <w:rFonts w:eastAsia="Calibri" w:cs="Vrinda"/>
        </w:rPr>
        <w:t xml:space="preserve">hereafter: </w:t>
      </w:r>
      <w:r w:rsidRPr="00413C4D">
        <w:rPr>
          <w:rFonts w:eastAsia="Calibri" w:cs="Vrinda"/>
        </w:rPr>
        <w:t xml:space="preserve">IFKKOT) remained ineffective as its civil members were unable to carry out their work transparently due to confidentiality obligations, and their opinions were weightless </w:t>
      </w:r>
      <w:r w:rsidR="004B50CF">
        <w:rPr>
          <w:rFonts w:eastAsia="Calibri" w:cs="Vrinda"/>
        </w:rPr>
        <w:t>throughout</w:t>
      </w:r>
      <w:r w:rsidRPr="00413C4D">
        <w:rPr>
          <w:rFonts w:eastAsia="Calibri" w:cs="Vrinda"/>
        </w:rPr>
        <w:t xml:space="preserve"> the DI process. </w:t>
      </w:r>
      <w:r>
        <w:rPr>
          <w:rFonts w:eastAsia="Calibri" w:cs="Vrinda"/>
        </w:rPr>
        <w:t>MEOSZ left the IFKKOT in September 2020 because</w:t>
      </w:r>
      <w:r w:rsidR="004B50CF">
        <w:rPr>
          <w:rFonts w:eastAsia="Calibri" w:cs="Vrinda"/>
        </w:rPr>
        <w:t>,</w:t>
      </w:r>
      <w:r>
        <w:rPr>
          <w:rFonts w:eastAsia="Calibri" w:cs="Vrinda"/>
        </w:rPr>
        <w:t xml:space="preserve"> in our view the IFKKOT did not have </w:t>
      </w:r>
      <w:r w:rsidR="004B50CF">
        <w:rPr>
          <w:rFonts w:eastAsia="Calibri" w:cs="Vrinda"/>
        </w:rPr>
        <w:t>meaningful</w:t>
      </w:r>
      <w:r>
        <w:rPr>
          <w:rFonts w:eastAsia="Calibri" w:cs="Vrinda"/>
        </w:rPr>
        <w:t xml:space="preserve"> influence over the government’s </w:t>
      </w:r>
      <w:proofErr w:type="spellStart"/>
      <w:r>
        <w:rPr>
          <w:rFonts w:eastAsia="Calibri" w:cs="Vrinda"/>
        </w:rPr>
        <w:t>deinsitutionalisation</w:t>
      </w:r>
      <w:proofErr w:type="spellEnd"/>
      <w:r>
        <w:rPr>
          <w:rFonts w:eastAsia="Calibri" w:cs="Vrinda"/>
        </w:rPr>
        <w:t xml:space="preserve"> programme. </w:t>
      </w:r>
      <w:r w:rsidR="004B50CF" w:rsidRPr="00413C4D">
        <w:rPr>
          <w:rFonts w:eastAsia="Calibri" w:cs="Vrinda"/>
        </w:rPr>
        <w:t>Thus</w:t>
      </w:r>
      <w:r w:rsidRPr="00413C4D">
        <w:rPr>
          <w:rFonts w:eastAsia="Calibri" w:cs="Vrinda"/>
        </w:rPr>
        <w:t xml:space="preserve">, it </w:t>
      </w:r>
      <w:r>
        <w:rPr>
          <w:rFonts w:eastAsia="Calibri" w:cs="Vrinda"/>
        </w:rPr>
        <w:t>is our view</w:t>
      </w:r>
      <w:r w:rsidRPr="00413C4D">
        <w:rPr>
          <w:rFonts w:eastAsia="Calibri" w:cs="Vrinda"/>
        </w:rPr>
        <w:t xml:space="preserve"> that national </w:t>
      </w:r>
      <w:r>
        <w:rPr>
          <w:rFonts w:eastAsia="Calibri" w:cs="Vrinda"/>
        </w:rPr>
        <w:t xml:space="preserve">disability </w:t>
      </w:r>
      <w:r w:rsidRPr="00413C4D">
        <w:rPr>
          <w:rFonts w:eastAsia="Calibri" w:cs="Vrinda"/>
        </w:rPr>
        <w:t xml:space="preserve">advocacy groups </w:t>
      </w:r>
      <w:r w:rsidR="004B50CF">
        <w:rPr>
          <w:rFonts w:eastAsia="Calibri" w:cs="Vrinda"/>
        </w:rPr>
        <w:t xml:space="preserve">still </w:t>
      </w:r>
      <w:r w:rsidRPr="00413C4D">
        <w:rPr>
          <w:rFonts w:eastAsia="Calibri" w:cs="Vrinda"/>
        </w:rPr>
        <w:t>have no voice in the governmental decision-making processes</w:t>
      </w:r>
      <w:r w:rsidR="000D7063">
        <w:rPr>
          <w:rFonts w:eastAsia="Calibri" w:cs="Vrinda"/>
        </w:rPr>
        <w:t xml:space="preserve"> in the DI process</w:t>
      </w:r>
      <w:r w:rsidRPr="00413C4D">
        <w:rPr>
          <w:rFonts w:eastAsia="Calibri" w:cs="Vrinda"/>
        </w:rPr>
        <w:t>.</w:t>
      </w:r>
    </w:p>
    <w:p w14:paraId="2B1B5659" w14:textId="77777777" w:rsidR="00413C4D" w:rsidRPr="00413C4D" w:rsidRDefault="00413C4D" w:rsidP="00413C4D">
      <w:pPr>
        <w:jc w:val="both"/>
        <w:rPr>
          <w:rFonts w:eastAsia="Calibri" w:cs="Calibri"/>
        </w:rPr>
      </w:pPr>
    </w:p>
    <w:p w14:paraId="52CC6E8B" w14:textId="696A917E" w:rsidR="00413C4D" w:rsidRPr="00413C4D" w:rsidRDefault="005B4F14" w:rsidP="00413C4D">
      <w:pPr>
        <w:jc w:val="both"/>
        <w:rPr>
          <w:rFonts w:eastAsia="Calibri" w:cs="Vrinda"/>
        </w:rPr>
      </w:pPr>
      <w:r>
        <w:rPr>
          <w:rFonts w:eastAsia="Calibri" w:cs="Vrinda"/>
        </w:rPr>
        <w:t>T</w:t>
      </w:r>
      <w:r w:rsidR="00413C4D" w:rsidRPr="00413C4D">
        <w:rPr>
          <w:rFonts w:eastAsia="Calibri" w:cs="Vrinda"/>
        </w:rPr>
        <w:t>here are several</w:t>
      </w:r>
      <w:r w:rsidR="008418BA">
        <w:rPr>
          <w:rFonts w:eastAsia="Calibri" w:cs="Vrinda"/>
        </w:rPr>
        <w:t xml:space="preserve"> national</w:t>
      </w:r>
      <w:r w:rsidR="00413C4D" w:rsidRPr="00413C4D">
        <w:rPr>
          <w:rFonts w:eastAsia="Calibri" w:cs="Vrinda"/>
        </w:rPr>
        <w:t xml:space="preserve"> bodies where state and non-state actors can consult. However, the operation of the National Disability Council is not in line with either the provision</w:t>
      </w:r>
      <w:r>
        <w:rPr>
          <w:rFonts w:eastAsia="Calibri" w:cs="Vrinda"/>
        </w:rPr>
        <w:t>s</w:t>
      </w:r>
      <w:r w:rsidR="00413C4D" w:rsidRPr="00413C4D">
        <w:rPr>
          <w:rFonts w:eastAsia="Calibri" w:cs="Vrinda"/>
        </w:rPr>
        <w:t xml:space="preserve"> laid down in Article 33 paragraph 2 of the CRPD or the Paris Principles</w:t>
      </w:r>
      <w:r w:rsidR="00413C4D" w:rsidRPr="00003146">
        <w:rPr>
          <w:rFonts w:eastAsia="Calibri" w:cs="Vrinda"/>
          <w:vertAlign w:val="superscript"/>
        </w:rPr>
        <w:footnoteReference w:id="6"/>
      </w:r>
      <w:r w:rsidR="00413C4D" w:rsidRPr="00413C4D">
        <w:rPr>
          <w:rFonts w:eastAsia="Calibri" w:cs="Vrinda"/>
        </w:rPr>
        <w:t xml:space="preserve"> because in fact, </w:t>
      </w:r>
      <w:r>
        <w:rPr>
          <w:rFonts w:eastAsia="Calibri" w:cs="Vrinda"/>
        </w:rPr>
        <w:t xml:space="preserve">the current work of the National Disability Council is more about </w:t>
      </w:r>
      <w:r w:rsidR="004B50CF" w:rsidRPr="00413C4D">
        <w:rPr>
          <w:rFonts w:eastAsia="Calibri" w:cs="Vrinda"/>
        </w:rPr>
        <w:t>consult</w:t>
      </w:r>
      <w:r w:rsidR="004B50CF">
        <w:rPr>
          <w:rFonts w:eastAsia="Calibri" w:cs="Vrinda"/>
        </w:rPr>
        <w:t>ing</w:t>
      </w:r>
      <w:r w:rsidR="004B50CF" w:rsidRPr="00413C4D">
        <w:rPr>
          <w:rFonts w:eastAsia="Calibri" w:cs="Vrinda"/>
        </w:rPr>
        <w:t xml:space="preserve"> </w:t>
      </w:r>
      <w:r w:rsidR="004B50CF">
        <w:rPr>
          <w:rFonts w:eastAsia="Calibri" w:cs="Vrinda"/>
        </w:rPr>
        <w:t>only</w:t>
      </w:r>
      <w:r w:rsidR="004E1FE9">
        <w:rPr>
          <w:rFonts w:eastAsia="Calibri" w:cs="Vrinda"/>
        </w:rPr>
        <w:t xml:space="preserve"> with</w:t>
      </w:r>
      <w:r w:rsidR="00B07CB0">
        <w:rPr>
          <w:rFonts w:eastAsia="Calibri" w:cs="Vrinda"/>
        </w:rPr>
        <w:t xml:space="preserve"> </w:t>
      </w:r>
      <w:r w:rsidR="00413C4D" w:rsidRPr="00413C4D">
        <w:rPr>
          <w:rFonts w:eastAsia="Calibri" w:cs="Vrinda"/>
        </w:rPr>
        <w:t>the State Secretariat of Social Affairs</w:t>
      </w:r>
      <w:r w:rsidR="004E1FE9">
        <w:rPr>
          <w:rFonts w:eastAsia="Calibri" w:cs="Vrinda"/>
        </w:rPr>
        <w:t xml:space="preserve"> and not </w:t>
      </w:r>
      <w:r w:rsidR="004B50CF">
        <w:rPr>
          <w:rFonts w:eastAsia="Calibri" w:cs="Vrinda"/>
        </w:rPr>
        <w:t xml:space="preserve">with </w:t>
      </w:r>
      <w:r w:rsidR="004E1FE9">
        <w:rPr>
          <w:rFonts w:eastAsia="Calibri" w:cs="Vrinda"/>
        </w:rPr>
        <w:t>the whole government. Moreover,</w:t>
      </w:r>
      <w:r w:rsidR="00413C4D" w:rsidRPr="00413C4D">
        <w:rPr>
          <w:rFonts w:eastAsia="Calibri" w:cs="Vrinda"/>
        </w:rPr>
        <w:t xml:space="preserve"> </w:t>
      </w:r>
      <w:r w:rsidR="004E1FE9">
        <w:rPr>
          <w:rFonts w:eastAsia="Calibri" w:cs="Vrinda"/>
        </w:rPr>
        <w:t xml:space="preserve">the Council does </w:t>
      </w:r>
      <w:r w:rsidR="00413C4D" w:rsidRPr="00413C4D">
        <w:rPr>
          <w:rFonts w:eastAsia="Calibri" w:cs="Vrinda"/>
        </w:rPr>
        <w:t>no effective monitoring activity over the implementation of the CRPD.</w:t>
      </w:r>
      <w:r w:rsidR="00413C4D" w:rsidRPr="00003146">
        <w:rPr>
          <w:rFonts w:eastAsia="Calibri" w:cs="Vrinda"/>
          <w:vertAlign w:val="superscript"/>
        </w:rPr>
        <w:footnoteReference w:id="7"/>
      </w:r>
      <w:r w:rsidR="00413C4D" w:rsidRPr="00413C4D">
        <w:rPr>
          <w:rFonts w:eastAsia="Calibri" w:cs="Vrinda"/>
        </w:rPr>
        <w:t xml:space="preserve"> </w:t>
      </w:r>
      <w:r w:rsidR="000D7063">
        <w:rPr>
          <w:rFonts w:eastAsia="Calibri" w:cs="Vrinda"/>
        </w:rPr>
        <w:t>In</w:t>
      </w:r>
      <w:r w:rsidR="00B07CB0">
        <w:rPr>
          <w:rFonts w:eastAsia="Calibri" w:cs="Vrinda"/>
        </w:rPr>
        <w:t xml:space="preserve"> 2021</w:t>
      </w:r>
      <w:r w:rsidR="000D7063">
        <w:rPr>
          <w:rFonts w:eastAsia="Calibri" w:cs="Vrinda"/>
        </w:rPr>
        <w:t>,</w:t>
      </w:r>
      <w:r w:rsidR="00B07CB0">
        <w:rPr>
          <w:rFonts w:eastAsia="Calibri" w:cs="Vrinda"/>
        </w:rPr>
        <w:t xml:space="preserve"> MEOSZ supported </w:t>
      </w:r>
      <w:r w:rsidR="004B50CF">
        <w:rPr>
          <w:rFonts w:eastAsia="Calibri" w:cs="Vrinda"/>
        </w:rPr>
        <w:t>a</w:t>
      </w:r>
      <w:r w:rsidR="00B07CB0">
        <w:rPr>
          <w:rFonts w:eastAsia="Calibri" w:cs="Vrinda"/>
        </w:rPr>
        <w:t xml:space="preserve"> plan about </w:t>
      </w:r>
      <w:r w:rsidR="004B50CF">
        <w:rPr>
          <w:rFonts w:eastAsia="Calibri" w:cs="Vrinda"/>
        </w:rPr>
        <w:t xml:space="preserve">a </w:t>
      </w:r>
      <w:r w:rsidR="00B07CB0">
        <w:rPr>
          <w:rFonts w:eastAsia="Calibri" w:cs="Vrinda"/>
        </w:rPr>
        <w:t xml:space="preserve">monitoring </w:t>
      </w:r>
      <w:r w:rsidR="004B50CF">
        <w:rPr>
          <w:rFonts w:eastAsia="Calibri" w:cs="Vrinda"/>
        </w:rPr>
        <w:t>mechanism</w:t>
      </w:r>
      <w:r w:rsidR="00B07CB0">
        <w:rPr>
          <w:rFonts w:eastAsia="Calibri" w:cs="Vrinda"/>
        </w:rPr>
        <w:t xml:space="preserve"> </w:t>
      </w:r>
      <w:r w:rsidR="004B50CF">
        <w:rPr>
          <w:rFonts w:eastAsia="Calibri" w:cs="Vrinda"/>
        </w:rPr>
        <w:t>proposed by</w:t>
      </w:r>
      <w:r w:rsidR="00B07CB0">
        <w:rPr>
          <w:rFonts w:eastAsia="Calibri" w:cs="Vrinda"/>
        </w:rPr>
        <w:t xml:space="preserve"> SINOSZ</w:t>
      </w:r>
      <w:r w:rsidR="004B50CF">
        <w:rPr>
          <w:rFonts w:eastAsia="Calibri" w:cs="Vrinda"/>
        </w:rPr>
        <w:t xml:space="preserve"> (the national umbrella of deaf and hard of hearing persons) – </w:t>
      </w:r>
      <w:r w:rsidR="004D52EC">
        <w:rPr>
          <w:rFonts w:eastAsia="Calibri" w:cs="Vrinda"/>
        </w:rPr>
        <w:t xml:space="preserve">we have information that </w:t>
      </w:r>
      <w:r w:rsidR="004B50CF">
        <w:rPr>
          <w:rFonts w:eastAsia="Calibri" w:cs="Vrinda"/>
        </w:rPr>
        <w:t>this proposal</w:t>
      </w:r>
      <w:r w:rsidR="00B07CB0">
        <w:rPr>
          <w:rFonts w:eastAsia="Calibri" w:cs="Vrinda"/>
        </w:rPr>
        <w:t xml:space="preserve"> was presented as </w:t>
      </w:r>
      <w:r w:rsidR="004D52EC">
        <w:rPr>
          <w:rFonts w:eastAsia="Calibri" w:cs="Vrinda"/>
        </w:rPr>
        <w:t xml:space="preserve">a </w:t>
      </w:r>
      <w:r w:rsidR="00B07CB0">
        <w:rPr>
          <w:rFonts w:eastAsia="Calibri" w:cs="Vrinda"/>
        </w:rPr>
        <w:t xml:space="preserve">national suggestion at </w:t>
      </w:r>
      <w:r w:rsidR="004D52EC">
        <w:rPr>
          <w:rFonts w:eastAsia="Calibri" w:cs="Vrinda"/>
        </w:rPr>
        <w:t>the European Commission</w:t>
      </w:r>
      <w:r w:rsidR="00B07CB0">
        <w:rPr>
          <w:rFonts w:eastAsia="Calibri" w:cs="Vrinda"/>
        </w:rPr>
        <w:t xml:space="preserve">. </w:t>
      </w:r>
    </w:p>
    <w:p w14:paraId="07B9BF03" w14:textId="77777777" w:rsidR="00413C4D" w:rsidRPr="00413C4D" w:rsidRDefault="00413C4D" w:rsidP="00413C4D">
      <w:pPr>
        <w:jc w:val="both"/>
        <w:rPr>
          <w:rFonts w:eastAsia="Calibri" w:cs="Vrinda"/>
        </w:rPr>
      </w:pPr>
    </w:p>
    <w:p w14:paraId="1F4E829B" w14:textId="215E010B" w:rsidR="00413C4D" w:rsidRPr="00413C4D" w:rsidRDefault="00413C4D" w:rsidP="00413C4D">
      <w:pPr>
        <w:jc w:val="both"/>
        <w:rPr>
          <w:rFonts w:eastAsia="Calibri" w:cs="Vrinda"/>
          <w:b/>
        </w:rPr>
      </w:pPr>
      <w:r w:rsidRPr="00413C4D">
        <w:rPr>
          <w:rFonts w:eastAsia="Calibri" w:cs="Vrinda"/>
        </w:rPr>
        <w:lastRenderedPageBreak/>
        <w:t>The</w:t>
      </w:r>
      <w:r w:rsidRPr="00413C4D">
        <w:rPr>
          <w:rFonts w:eastAsia="Calibri" w:cs="Vrinda"/>
          <w:b/>
        </w:rPr>
        <w:t xml:space="preserve"> </w:t>
      </w:r>
      <w:r w:rsidRPr="00413C4D">
        <w:rPr>
          <w:rFonts w:eastAsia="Calibri" w:cs="Vrinda"/>
        </w:rPr>
        <w:t>monitoring o</w:t>
      </w:r>
      <w:r w:rsidR="004A2B71">
        <w:rPr>
          <w:rFonts w:eastAsia="Calibri" w:cs="Vrinda"/>
        </w:rPr>
        <w:t xml:space="preserve">f </w:t>
      </w:r>
      <w:r w:rsidRPr="00413C4D">
        <w:rPr>
          <w:rFonts w:eastAsia="Calibri" w:cs="Vrinda"/>
        </w:rPr>
        <w:t xml:space="preserve">the implementation of the </w:t>
      </w:r>
      <w:r w:rsidR="004A2B71">
        <w:rPr>
          <w:rFonts w:eastAsia="Calibri" w:cs="Vrinda"/>
        </w:rPr>
        <w:t>Nat</w:t>
      </w:r>
      <w:r w:rsidR="008418BA">
        <w:rPr>
          <w:rFonts w:eastAsia="Calibri" w:cs="Vrinda"/>
        </w:rPr>
        <w:t>i</w:t>
      </w:r>
      <w:r w:rsidR="004A2B71">
        <w:rPr>
          <w:rFonts w:eastAsia="Calibri" w:cs="Vrinda"/>
        </w:rPr>
        <w:t xml:space="preserve">onal Disability Programme </w:t>
      </w:r>
      <w:r w:rsidR="006022C6">
        <w:rPr>
          <w:rFonts w:eastAsia="Calibri" w:cs="Vrinda"/>
        </w:rPr>
        <w:t>(hereinafter: NDP)</w:t>
      </w:r>
      <w:r w:rsidR="000B0643">
        <w:rPr>
          <w:rFonts w:eastAsia="Calibri" w:cs="Vrinda"/>
        </w:rPr>
        <w:t xml:space="preserve"> </w:t>
      </w:r>
      <w:r w:rsidRPr="00413C4D">
        <w:rPr>
          <w:rFonts w:eastAsia="Calibri" w:cs="Vrinda"/>
        </w:rPr>
        <w:t>Action Plan is not transparent.</w:t>
      </w:r>
      <w:r w:rsidRPr="00413C4D">
        <w:rPr>
          <w:rFonts w:eastAsia="Calibri" w:cs="Vrinda"/>
          <w:b/>
        </w:rPr>
        <w:t xml:space="preserve"> </w:t>
      </w:r>
      <w:r w:rsidRPr="00413C4D">
        <w:rPr>
          <w:rFonts w:eastAsia="Calibri" w:cs="Vrinda"/>
        </w:rPr>
        <w:t xml:space="preserve">In MEOSZ’s opinion, the Action Plan is </w:t>
      </w:r>
      <w:r w:rsidR="004A2B71">
        <w:rPr>
          <w:rFonts w:eastAsia="Calibri" w:cs="Vrinda"/>
        </w:rPr>
        <w:t xml:space="preserve">merely </w:t>
      </w:r>
      <w:r w:rsidRPr="00413C4D">
        <w:rPr>
          <w:rFonts w:eastAsia="Calibri" w:cs="Vrinda"/>
        </w:rPr>
        <w:t>a well-intentioned wish list.</w:t>
      </w:r>
      <w:r w:rsidR="000B0643">
        <w:rPr>
          <w:rStyle w:val="CommentReference"/>
          <w:rFonts w:eastAsia="Calibri"/>
        </w:rPr>
        <w:t xml:space="preserve"> </w:t>
      </w:r>
      <w:r w:rsidR="000B0643">
        <w:rPr>
          <w:rFonts w:cs="Vrinda"/>
        </w:rPr>
        <w:t>A</w:t>
      </w:r>
      <w:r w:rsidR="000B0643" w:rsidRPr="000B0643">
        <w:rPr>
          <w:rFonts w:cs="Vrinda"/>
        </w:rPr>
        <w:t xml:space="preserve"> n</w:t>
      </w:r>
      <w:r w:rsidRPr="00413C4D">
        <w:rPr>
          <w:rFonts w:eastAsia="Calibri" w:cs="Vrinda"/>
        </w:rPr>
        <w:t xml:space="preserve">ew medium-term Action Plan for the period 2019-2021 </w:t>
      </w:r>
      <w:r w:rsidR="000B0643">
        <w:rPr>
          <w:rFonts w:eastAsia="Calibri" w:cs="Vrinda"/>
        </w:rPr>
        <w:t>was</w:t>
      </w:r>
      <w:r w:rsidRPr="00413C4D">
        <w:rPr>
          <w:rFonts w:eastAsia="Calibri" w:cs="Vrinda"/>
        </w:rPr>
        <w:t xml:space="preserve"> developed, during which we asked </w:t>
      </w:r>
      <w:r w:rsidR="000B0643" w:rsidRPr="00413C4D">
        <w:rPr>
          <w:rFonts w:eastAsia="Calibri" w:cs="Vrinda"/>
        </w:rPr>
        <w:t xml:space="preserve">repeatedly </w:t>
      </w:r>
      <w:r w:rsidRPr="00413C4D">
        <w:rPr>
          <w:rFonts w:eastAsia="Calibri" w:cs="Vrinda"/>
        </w:rPr>
        <w:t>to reconsider it.</w:t>
      </w:r>
      <w:r w:rsidRPr="00413C4D">
        <w:rPr>
          <w:rFonts w:eastAsia="Calibri" w:cs="Vrinda"/>
          <w:b/>
        </w:rPr>
        <w:t xml:space="preserve"> </w:t>
      </w:r>
      <w:r w:rsidRPr="00413C4D">
        <w:rPr>
          <w:rFonts w:eastAsia="Calibri" w:cs="Vrinda"/>
        </w:rPr>
        <w:t xml:space="preserve">We proposed that the planning for 2015-2018 should be evaluated </w:t>
      </w:r>
      <w:r w:rsidR="00E7629A">
        <w:rPr>
          <w:rFonts w:eastAsia="Calibri" w:cs="Vrinda"/>
        </w:rPr>
        <w:t>first</w:t>
      </w:r>
      <w:r w:rsidRPr="00413C4D">
        <w:rPr>
          <w:rFonts w:eastAsia="Calibri" w:cs="Vrinda"/>
        </w:rPr>
        <w:t xml:space="preserve"> and strategic planning </w:t>
      </w:r>
      <w:r w:rsidR="000B0643">
        <w:rPr>
          <w:rFonts w:eastAsia="Calibri" w:cs="Vrinda"/>
        </w:rPr>
        <w:t xml:space="preserve">should </w:t>
      </w:r>
      <w:r w:rsidRPr="00413C4D">
        <w:rPr>
          <w:rFonts w:eastAsia="Calibri" w:cs="Vrinda"/>
        </w:rPr>
        <w:t xml:space="preserve">take place </w:t>
      </w:r>
      <w:r w:rsidR="00E7629A">
        <w:rPr>
          <w:rFonts w:eastAsia="Calibri" w:cs="Vrinda"/>
        </w:rPr>
        <w:t xml:space="preserve">afterwards, </w:t>
      </w:r>
      <w:r w:rsidRPr="00413C4D">
        <w:rPr>
          <w:rFonts w:eastAsia="Calibri" w:cs="Vrinda"/>
        </w:rPr>
        <w:t xml:space="preserve">with </w:t>
      </w:r>
      <w:r w:rsidR="00826A8C">
        <w:rPr>
          <w:rFonts w:eastAsia="Calibri" w:cs="Vrinda"/>
        </w:rPr>
        <w:t>allocating</w:t>
      </w:r>
      <w:r w:rsidRPr="00413C4D">
        <w:rPr>
          <w:rFonts w:eastAsia="Calibri" w:cs="Vrinda"/>
        </w:rPr>
        <w:t xml:space="preserve"> real resources and </w:t>
      </w:r>
      <w:r w:rsidR="00826A8C">
        <w:rPr>
          <w:rFonts w:eastAsia="Calibri" w:cs="Vrinda"/>
        </w:rPr>
        <w:t>bodies</w:t>
      </w:r>
      <w:r w:rsidR="00826A8C" w:rsidRPr="00826A8C">
        <w:rPr>
          <w:rFonts w:eastAsia="Calibri" w:cs="Vrinda"/>
        </w:rPr>
        <w:t xml:space="preserve"> </w:t>
      </w:r>
      <w:r w:rsidR="00826A8C" w:rsidRPr="00413C4D">
        <w:rPr>
          <w:rFonts w:eastAsia="Calibri" w:cs="Vrinda"/>
        </w:rPr>
        <w:t>responsible</w:t>
      </w:r>
      <w:r w:rsidR="00826A8C">
        <w:rPr>
          <w:rFonts w:eastAsia="Calibri" w:cs="Vrinda"/>
        </w:rPr>
        <w:t xml:space="preserve"> for implementation</w:t>
      </w:r>
      <w:r w:rsidRPr="00413C4D">
        <w:rPr>
          <w:rFonts w:eastAsia="Calibri" w:cs="Vrinda"/>
        </w:rPr>
        <w:t>. We also asked the government to fulfil its obligations for legislation under the CRPD.</w:t>
      </w:r>
      <w:r w:rsidRPr="00003146">
        <w:rPr>
          <w:rFonts w:eastAsia="Calibri" w:cs="Vrinda"/>
          <w:vertAlign w:val="superscript"/>
        </w:rPr>
        <w:footnoteReference w:id="8"/>
      </w:r>
      <w:r w:rsidR="00C55383">
        <w:rPr>
          <w:rFonts w:eastAsia="Calibri" w:cs="Vrinda"/>
        </w:rPr>
        <w:t xml:space="preserve">  </w:t>
      </w:r>
      <w:r w:rsidR="000B0643">
        <w:rPr>
          <w:rFonts w:eastAsia="Calibri" w:cs="Vrinda"/>
        </w:rPr>
        <w:t xml:space="preserve">In </w:t>
      </w:r>
      <w:r w:rsidR="00C55383">
        <w:rPr>
          <w:rFonts w:eastAsia="Calibri" w:cs="Vrinda"/>
        </w:rPr>
        <w:t>December of 2021</w:t>
      </w:r>
      <w:r w:rsidR="000B0643">
        <w:rPr>
          <w:rFonts w:eastAsia="Calibri" w:cs="Vrinda"/>
        </w:rPr>
        <w:t>,</w:t>
      </w:r>
      <w:r w:rsidR="00C55383">
        <w:rPr>
          <w:rFonts w:eastAsia="Calibri" w:cs="Vrinda"/>
        </w:rPr>
        <w:t xml:space="preserve"> the </w:t>
      </w:r>
      <w:r w:rsidR="000B0643">
        <w:rPr>
          <w:rFonts w:eastAsia="Calibri" w:cs="Vrinda"/>
        </w:rPr>
        <w:t xml:space="preserve">evaluation </w:t>
      </w:r>
      <w:r w:rsidR="00C55383">
        <w:rPr>
          <w:rFonts w:eastAsia="Calibri" w:cs="Vrinda"/>
        </w:rPr>
        <w:t xml:space="preserve">report of </w:t>
      </w:r>
      <w:r w:rsidR="000B0643">
        <w:rPr>
          <w:rFonts w:eastAsia="Calibri" w:cs="Vrinda"/>
        </w:rPr>
        <w:t xml:space="preserve">the NDP </w:t>
      </w:r>
      <w:r w:rsidR="006022C6">
        <w:rPr>
          <w:rFonts w:eastAsia="Calibri" w:cs="Vrinda"/>
        </w:rPr>
        <w:t xml:space="preserve">Action Plan </w:t>
      </w:r>
      <w:r w:rsidR="00C55383">
        <w:rPr>
          <w:rFonts w:eastAsia="Calibri" w:cs="Vrinda"/>
        </w:rPr>
        <w:t xml:space="preserve">was accepted by </w:t>
      </w:r>
      <w:r w:rsidR="00F451DF">
        <w:rPr>
          <w:rFonts w:eastAsia="Calibri" w:cs="Vrinda"/>
        </w:rPr>
        <w:t>all National Disability Council</w:t>
      </w:r>
      <w:r w:rsidR="00C55383">
        <w:rPr>
          <w:rFonts w:eastAsia="Calibri" w:cs="Vrinda"/>
        </w:rPr>
        <w:t xml:space="preserve"> members but </w:t>
      </w:r>
      <w:r w:rsidR="00826A8C">
        <w:rPr>
          <w:rFonts w:eastAsia="Calibri" w:cs="Vrinda"/>
        </w:rPr>
        <w:t>NDP members</w:t>
      </w:r>
      <w:r w:rsidR="00C55383">
        <w:rPr>
          <w:rFonts w:eastAsia="Calibri" w:cs="Vrinda"/>
        </w:rPr>
        <w:t xml:space="preserve"> got </w:t>
      </w:r>
      <w:r w:rsidR="00826A8C">
        <w:rPr>
          <w:rFonts w:eastAsia="Calibri" w:cs="Vrinda"/>
        </w:rPr>
        <w:t xml:space="preserve">only </w:t>
      </w:r>
      <w:r w:rsidR="00C55383">
        <w:rPr>
          <w:rFonts w:eastAsia="Calibri" w:cs="Vrinda"/>
        </w:rPr>
        <w:t xml:space="preserve">less </w:t>
      </w:r>
      <w:r w:rsidR="00F451DF">
        <w:rPr>
          <w:rFonts w:eastAsia="Calibri" w:cs="Vrinda"/>
        </w:rPr>
        <w:t>than</w:t>
      </w:r>
      <w:r w:rsidR="00C55383">
        <w:rPr>
          <w:rFonts w:eastAsia="Calibri" w:cs="Vrinda"/>
        </w:rPr>
        <w:t xml:space="preserve"> a week to read and </w:t>
      </w:r>
      <w:r w:rsidR="00F451DF">
        <w:rPr>
          <w:rFonts w:eastAsia="Calibri" w:cs="Vrinda"/>
        </w:rPr>
        <w:t>comment the almost 100 pages</w:t>
      </w:r>
      <w:r w:rsidR="00826A8C">
        <w:rPr>
          <w:rFonts w:eastAsia="Calibri" w:cs="Vrinda"/>
        </w:rPr>
        <w:t>, rather comprehensive</w:t>
      </w:r>
      <w:r w:rsidR="00F451DF">
        <w:rPr>
          <w:rFonts w:eastAsia="Calibri" w:cs="Vrinda"/>
        </w:rPr>
        <w:t xml:space="preserve"> report</w:t>
      </w:r>
      <w:r w:rsidR="00C55383">
        <w:rPr>
          <w:rFonts w:eastAsia="Calibri" w:cs="Vrinda"/>
        </w:rPr>
        <w:t xml:space="preserve">. </w:t>
      </w:r>
    </w:p>
    <w:p w14:paraId="21F54130" w14:textId="77777777" w:rsidR="00413C4D" w:rsidRPr="00413C4D" w:rsidRDefault="00413C4D" w:rsidP="00413C4D">
      <w:pPr>
        <w:rPr>
          <w:rFonts w:eastAsia="Calibri" w:cs="Vrinda"/>
        </w:rPr>
      </w:pPr>
    </w:p>
    <w:p w14:paraId="58D28FD9" w14:textId="77777777" w:rsidR="00413C4D" w:rsidRPr="00413C4D" w:rsidRDefault="00413C4D" w:rsidP="00E63DBC">
      <w:pPr>
        <w:numPr>
          <w:ilvl w:val="0"/>
          <w:numId w:val="15"/>
        </w:numPr>
        <w:spacing w:line="259" w:lineRule="auto"/>
        <w:jc w:val="both"/>
        <w:rPr>
          <w:rFonts w:eastAsia="Calibri" w:cs="Vrinda"/>
          <w:b/>
          <w:bCs/>
          <w:u w:val="single"/>
        </w:rPr>
      </w:pPr>
      <w:r w:rsidRPr="00413C4D">
        <w:rPr>
          <w:rFonts w:eastAsia="Calibri" w:cs="Vrinda"/>
          <w:b/>
          <w:bCs/>
          <w:u w:val="single"/>
        </w:rPr>
        <w:t>Equality and non-discrimination (art. 5)</w:t>
      </w:r>
    </w:p>
    <w:p w14:paraId="20E567A1" w14:textId="77777777" w:rsidR="00413C4D" w:rsidRPr="00413C4D" w:rsidRDefault="00413C4D" w:rsidP="00413C4D">
      <w:pPr>
        <w:jc w:val="both"/>
        <w:rPr>
          <w:rFonts w:eastAsia="Calibri" w:cs="Vrinda"/>
          <w:b/>
          <w:bCs/>
          <w:u w:val="single"/>
        </w:rPr>
      </w:pPr>
    </w:p>
    <w:p w14:paraId="4991FF5F" w14:textId="0257F7E5" w:rsidR="00413C4D" w:rsidRPr="000E244E" w:rsidRDefault="006C6E91" w:rsidP="00413C4D">
      <w:pPr>
        <w:jc w:val="both"/>
        <w:rPr>
          <w:rFonts w:eastAsia="Calibri" w:cs="Vrinda"/>
          <w:vertAlign w:val="superscript"/>
        </w:rPr>
      </w:pPr>
      <w:r>
        <w:rPr>
          <w:rFonts w:eastAsia="Calibri" w:cs="Vrinda"/>
        </w:rPr>
        <w:t>Art. 2 and Art. 5. of the CRPD create a clause of anti-discrimination.</w:t>
      </w:r>
      <w:r w:rsidRPr="00413C4D">
        <w:rPr>
          <w:rFonts w:eastAsia="Calibri" w:cs="Vrinda"/>
        </w:rPr>
        <w:t xml:space="preserve"> </w:t>
      </w:r>
      <w:r w:rsidR="00413C4D" w:rsidRPr="00413C4D">
        <w:rPr>
          <w:rFonts w:eastAsia="Calibri" w:cs="Vrinda"/>
        </w:rPr>
        <w:t>In MEOSZ’s opinion, it is unlawful that reasonable accommodation appears only in the legislation concerning employmen</w:t>
      </w:r>
      <w:r>
        <w:rPr>
          <w:rFonts w:eastAsia="Calibri" w:cs="Vrinda"/>
        </w:rPr>
        <w:t>t.</w:t>
      </w:r>
      <w:r w:rsidR="00413C4D" w:rsidRPr="00003146">
        <w:rPr>
          <w:rFonts w:eastAsia="Calibri" w:cs="Vrinda"/>
          <w:vertAlign w:val="superscript"/>
        </w:rPr>
        <w:footnoteReference w:id="9"/>
      </w:r>
      <w:r w:rsidR="00413C4D" w:rsidRPr="00413C4D">
        <w:rPr>
          <w:rFonts w:eastAsia="Calibri" w:cs="Vrinda"/>
        </w:rPr>
        <w:t xml:space="preserve"> The Hungarian Labour Code</w:t>
      </w:r>
      <w:r w:rsidR="00F451DF">
        <w:rPr>
          <w:rFonts w:eastAsia="Calibri" w:cs="Vrinda"/>
        </w:rPr>
        <w:t xml:space="preserve"> and Act on Public Employment</w:t>
      </w:r>
      <w:r w:rsidR="00413C4D" w:rsidRPr="00413C4D">
        <w:rPr>
          <w:rFonts w:eastAsia="Calibri" w:cs="Vrinda"/>
        </w:rPr>
        <w:t xml:space="preserve">, </w:t>
      </w:r>
      <w:r>
        <w:rPr>
          <w:rFonts w:eastAsia="Calibri" w:cs="Vrinda"/>
        </w:rPr>
        <w:t>adopts</w:t>
      </w:r>
      <w:r w:rsidR="00413C4D" w:rsidRPr="00413C4D">
        <w:rPr>
          <w:rFonts w:eastAsia="Calibri" w:cs="Vrinda"/>
        </w:rPr>
        <w:t xml:space="preserve"> the concept of reasonable accommodation under the</w:t>
      </w:r>
      <w:r w:rsidR="00F451DF">
        <w:rPr>
          <w:rFonts w:eastAsia="Calibri" w:cs="Vrinda"/>
        </w:rPr>
        <w:t xml:space="preserve"> 2000/78/EC Directive</w:t>
      </w:r>
      <w:r w:rsidR="00413C4D" w:rsidRPr="00413C4D">
        <w:rPr>
          <w:rFonts w:eastAsia="Calibri" w:cs="Vrinda"/>
        </w:rPr>
        <w:t>.</w:t>
      </w:r>
      <w:r w:rsidR="001472A4">
        <w:rPr>
          <w:rFonts w:eastAsia="Calibri" w:cs="Vrinda"/>
        </w:rPr>
        <w:t xml:space="preserve"> </w:t>
      </w:r>
      <w:r>
        <w:rPr>
          <w:rFonts w:eastAsia="Calibri" w:cs="Vrinda"/>
        </w:rPr>
        <w:t>However,</w:t>
      </w:r>
      <w:r w:rsidR="001472A4">
        <w:rPr>
          <w:rFonts w:eastAsia="Calibri" w:cs="Vrinda"/>
        </w:rPr>
        <w:t xml:space="preserve"> </w:t>
      </w:r>
      <w:r w:rsidR="00F451DF">
        <w:rPr>
          <w:rFonts w:eastAsia="Calibri" w:cs="Vrinda"/>
        </w:rPr>
        <w:t>Hungarian</w:t>
      </w:r>
      <w:r w:rsidR="001472A4">
        <w:rPr>
          <w:rFonts w:eastAsia="Calibri" w:cs="Vrinda"/>
        </w:rPr>
        <w:t xml:space="preserve"> employment legislation</w:t>
      </w:r>
      <w:r w:rsidR="00F451DF" w:rsidRPr="00413C4D">
        <w:rPr>
          <w:rFonts w:eastAsia="Calibri" w:cs="Vrinda"/>
        </w:rPr>
        <w:t xml:space="preserve"> does not define the</w:t>
      </w:r>
      <w:r w:rsidR="00F451DF">
        <w:rPr>
          <w:rFonts w:eastAsia="Calibri" w:cs="Vrinda"/>
        </w:rPr>
        <w:t xml:space="preserve"> lack of accommodation,</w:t>
      </w:r>
      <w:r w:rsidR="00F451DF" w:rsidRPr="00413C4D">
        <w:rPr>
          <w:rFonts w:eastAsia="Calibri" w:cs="Vrinda"/>
        </w:rPr>
        <w:t xml:space="preserve"> </w:t>
      </w:r>
      <w:r w:rsidR="00E1404B">
        <w:rPr>
          <w:rFonts w:eastAsia="Calibri" w:cs="Vrinda"/>
        </w:rPr>
        <w:t xml:space="preserve">the </w:t>
      </w:r>
      <w:r w:rsidR="00F451DF" w:rsidRPr="00413C4D">
        <w:rPr>
          <w:rFonts w:eastAsia="Calibri" w:cs="Vrinda"/>
        </w:rPr>
        <w:t>requirements</w:t>
      </w:r>
      <w:r w:rsidR="0099307F">
        <w:rPr>
          <w:rFonts w:eastAsia="Calibri" w:cs="Vrinda"/>
        </w:rPr>
        <w:t xml:space="preserve">, and does not give </w:t>
      </w:r>
      <w:r w:rsidR="00E1404B">
        <w:rPr>
          <w:rFonts w:eastAsia="Calibri" w:cs="Vrinda"/>
        </w:rPr>
        <w:t xml:space="preserve">useful </w:t>
      </w:r>
      <w:r w:rsidR="00F451DF">
        <w:rPr>
          <w:rFonts w:eastAsia="Calibri" w:cs="Vrinda"/>
        </w:rPr>
        <w:t>guidance</w:t>
      </w:r>
      <w:r w:rsidR="00F451DF" w:rsidRPr="00413C4D">
        <w:rPr>
          <w:rFonts w:eastAsia="Calibri" w:cs="Vrinda"/>
        </w:rPr>
        <w:t xml:space="preserve"> for its actual implementation</w:t>
      </w:r>
      <w:r w:rsidR="00E1404B">
        <w:rPr>
          <w:rFonts w:eastAsia="Calibri" w:cs="Vrinda"/>
        </w:rPr>
        <w:t>.</w:t>
      </w:r>
      <w:r w:rsidR="00F451DF">
        <w:rPr>
          <w:rFonts w:eastAsia="Calibri" w:cs="Vrinda"/>
        </w:rPr>
        <w:t xml:space="preserve"> </w:t>
      </w:r>
      <w:r w:rsidR="00E1404B">
        <w:rPr>
          <w:rFonts w:eastAsia="Calibri" w:cs="Vrinda"/>
        </w:rPr>
        <w:t>Thus</w:t>
      </w:r>
      <w:r w:rsidR="00413C4D" w:rsidRPr="00413C4D">
        <w:rPr>
          <w:rFonts w:eastAsia="Calibri" w:cs="Vrinda"/>
        </w:rPr>
        <w:t xml:space="preserve">, </w:t>
      </w:r>
      <w:r w:rsidR="00E1404B">
        <w:rPr>
          <w:rFonts w:eastAsia="Calibri" w:cs="Vrinda"/>
        </w:rPr>
        <w:t>reasonable accommodation</w:t>
      </w:r>
      <w:r w:rsidR="00413C4D" w:rsidRPr="00413C4D">
        <w:rPr>
          <w:rFonts w:eastAsia="Calibri" w:cs="Vrinda"/>
        </w:rPr>
        <w:t xml:space="preserve"> cannot fully </w:t>
      </w:r>
      <w:r w:rsidR="00CD4C28" w:rsidRPr="00413C4D">
        <w:rPr>
          <w:rFonts w:eastAsia="Calibri" w:cs="Vrinda"/>
        </w:rPr>
        <w:t xml:space="preserve">be </w:t>
      </w:r>
      <w:r w:rsidR="00413C4D" w:rsidRPr="00413C4D">
        <w:rPr>
          <w:rFonts w:eastAsia="Calibri" w:cs="Vrinda"/>
        </w:rPr>
        <w:t xml:space="preserve">applied </w:t>
      </w:r>
      <w:r w:rsidR="00CD4C28">
        <w:rPr>
          <w:rFonts w:eastAsia="Calibri" w:cs="Vrinda"/>
        </w:rPr>
        <w:t>neither</w:t>
      </w:r>
      <w:r w:rsidR="00F451DF">
        <w:rPr>
          <w:rFonts w:eastAsia="Calibri" w:cs="Vrinda"/>
        </w:rPr>
        <w:t xml:space="preserve"> </w:t>
      </w:r>
      <w:r w:rsidR="00CD4C28">
        <w:rPr>
          <w:rFonts w:eastAsia="Calibri" w:cs="Vrinda"/>
        </w:rPr>
        <w:t>in law</w:t>
      </w:r>
      <w:r w:rsidR="001472A4" w:rsidRPr="00003146">
        <w:rPr>
          <w:rFonts w:eastAsia="Calibri" w:cs="Vrinda"/>
          <w:vertAlign w:val="superscript"/>
        </w:rPr>
        <w:t xml:space="preserve"> </w:t>
      </w:r>
      <w:r w:rsidR="001472A4" w:rsidRPr="000E244E">
        <w:rPr>
          <w:rFonts w:eastAsia="Calibri" w:cs="Vrinda"/>
          <w:vertAlign w:val="superscript"/>
        </w:rPr>
        <w:footnoteReference w:id="10"/>
      </w:r>
      <w:r w:rsidR="001472A4" w:rsidRPr="000E244E">
        <w:rPr>
          <w:rFonts w:eastAsia="Calibri" w:cs="Vrinda"/>
        </w:rPr>
        <w:t xml:space="preserve">, nor </w:t>
      </w:r>
      <w:r w:rsidR="00E1404B" w:rsidRPr="000E244E">
        <w:rPr>
          <w:rFonts w:eastAsia="Calibri" w:cs="Vrinda"/>
        </w:rPr>
        <w:t>in</w:t>
      </w:r>
      <w:r w:rsidR="001472A4" w:rsidRPr="000E244E">
        <w:rPr>
          <w:rFonts w:eastAsia="Calibri" w:cs="Vrinda"/>
        </w:rPr>
        <w:t xml:space="preserve"> practice</w:t>
      </w:r>
      <w:r w:rsidR="00E1404B" w:rsidRPr="000E244E">
        <w:rPr>
          <w:rFonts w:eastAsia="Calibri" w:cs="Vrinda"/>
        </w:rPr>
        <w:t>.</w:t>
      </w:r>
      <w:r w:rsidR="001472A4" w:rsidRPr="000E244E">
        <w:rPr>
          <w:rStyle w:val="FootnoteReference"/>
          <w:rFonts w:eastAsia="Calibri" w:cs="Vrinda"/>
        </w:rPr>
        <w:footnoteReference w:id="11"/>
      </w:r>
      <w:r w:rsidR="00413C4D" w:rsidRPr="000E244E">
        <w:rPr>
          <w:rFonts w:eastAsia="Calibri" w:cs="Vrinda"/>
          <w:vertAlign w:val="superscript"/>
        </w:rPr>
        <w:t xml:space="preserve"> </w:t>
      </w:r>
    </w:p>
    <w:p w14:paraId="00FEAF51" w14:textId="77777777" w:rsidR="00413C4D" w:rsidRPr="00413C4D" w:rsidRDefault="00413C4D" w:rsidP="00413C4D">
      <w:pPr>
        <w:rPr>
          <w:rFonts w:eastAsia="Calibri" w:cs="Vrinda"/>
        </w:rPr>
      </w:pPr>
    </w:p>
    <w:p w14:paraId="39FEBF38" w14:textId="3DC5C240" w:rsidR="00604B57" w:rsidRPr="00E1404B" w:rsidRDefault="000C476F" w:rsidP="000E244E">
      <w:pPr>
        <w:pStyle w:val="HTMLPreformatted"/>
        <w:jc w:val="both"/>
        <w:rPr>
          <w:rStyle w:val="y2iqfc"/>
          <w:rFonts w:asciiTheme="minorHAnsi" w:eastAsia="Calibri" w:hAnsiTheme="minorHAnsi"/>
          <w:sz w:val="24"/>
          <w:szCs w:val="24"/>
          <w:lang w:val="en"/>
        </w:rPr>
      </w:pPr>
      <w:r w:rsidRPr="00E1404B">
        <w:rPr>
          <w:rFonts w:asciiTheme="minorHAnsi" w:eastAsia="Calibri" w:hAnsiTheme="minorHAnsi" w:cs="Vrinda"/>
          <w:sz w:val="24"/>
          <w:szCs w:val="24"/>
          <w:lang w:val="en-US"/>
        </w:rPr>
        <w:t xml:space="preserve">The Equal Treatment Authority, the well-respected quasi-judicial administrative body adjudicating discrimination complaints, was </w:t>
      </w:r>
      <w:r w:rsidR="009D3544" w:rsidRPr="00E1404B">
        <w:rPr>
          <w:rFonts w:asciiTheme="minorHAnsi" w:eastAsia="Calibri" w:hAnsiTheme="minorHAnsi" w:cs="Vrinda"/>
          <w:sz w:val="24"/>
          <w:szCs w:val="24"/>
          <w:lang w:val="en-US"/>
        </w:rPr>
        <w:t xml:space="preserve">merged </w:t>
      </w:r>
      <w:r w:rsidR="00CD4C28" w:rsidRPr="00E1404B">
        <w:rPr>
          <w:rFonts w:asciiTheme="minorHAnsi" w:eastAsia="Calibri" w:hAnsiTheme="minorHAnsi" w:cs="Vrinda"/>
          <w:sz w:val="24"/>
          <w:szCs w:val="24"/>
          <w:lang w:val="en-US"/>
        </w:rPr>
        <w:t xml:space="preserve">with </w:t>
      </w:r>
      <w:r w:rsidR="009D3544" w:rsidRPr="00E1404B">
        <w:rPr>
          <w:rFonts w:asciiTheme="minorHAnsi" w:eastAsia="Calibri" w:hAnsiTheme="minorHAnsi" w:cs="Vrinda"/>
          <w:sz w:val="24"/>
          <w:szCs w:val="24"/>
          <w:lang w:val="en-US"/>
        </w:rPr>
        <w:t xml:space="preserve">the Office of </w:t>
      </w:r>
      <w:r w:rsidR="00E1404B">
        <w:rPr>
          <w:rFonts w:asciiTheme="minorHAnsi" w:eastAsia="Calibri" w:hAnsiTheme="minorHAnsi" w:cs="Vrinda"/>
          <w:sz w:val="24"/>
          <w:szCs w:val="24"/>
          <w:lang w:val="en-US"/>
        </w:rPr>
        <w:t>the Commissioner for Fundamental Rights (</w:t>
      </w:r>
      <w:r w:rsidR="009D3544" w:rsidRPr="00E1404B">
        <w:rPr>
          <w:rFonts w:asciiTheme="minorHAnsi" w:eastAsia="Calibri" w:hAnsiTheme="minorHAnsi" w:cs="Vrinda"/>
          <w:sz w:val="24"/>
          <w:szCs w:val="24"/>
          <w:lang w:val="en-US"/>
        </w:rPr>
        <w:t>Ombudsperson</w:t>
      </w:r>
      <w:r w:rsidR="00E1404B">
        <w:rPr>
          <w:rFonts w:asciiTheme="minorHAnsi" w:eastAsia="Calibri" w:hAnsiTheme="minorHAnsi" w:cs="Vrinda"/>
          <w:sz w:val="24"/>
          <w:szCs w:val="24"/>
          <w:lang w:val="en-US"/>
        </w:rPr>
        <w:t>) on</w:t>
      </w:r>
      <w:r w:rsidRPr="00E1404B">
        <w:rPr>
          <w:rFonts w:asciiTheme="minorHAnsi" w:eastAsia="Calibri" w:hAnsiTheme="minorHAnsi" w:cs="Vrinda"/>
          <w:sz w:val="24"/>
          <w:szCs w:val="24"/>
          <w:lang w:val="en-US"/>
        </w:rPr>
        <w:t xml:space="preserve"> 1 January 2021. Its mandate and competences were transferred to the Ombudsperson</w:t>
      </w:r>
      <w:r w:rsidRPr="000E244E">
        <w:rPr>
          <w:rFonts w:asciiTheme="minorHAnsi" w:eastAsia="Calibri" w:hAnsiTheme="minorHAnsi" w:cs="Vrinda"/>
          <w:sz w:val="24"/>
          <w:szCs w:val="24"/>
          <w:lang w:val="en-GB" w:eastAsia="en-US"/>
        </w:rPr>
        <w:t>.</w:t>
      </w:r>
      <w:r w:rsidRPr="000E244E">
        <w:rPr>
          <w:rStyle w:val="FootnoteReference"/>
          <w:rFonts w:asciiTheme="minorHAnsi" w:eastAsia="Calibri" w:hAnsiTheme="minorHAnsi" w:cs="Vrinda"/>
          <w:lang w:val="en-US"/>
        </w:rPr>
        <w:footnoteReference w:id="12"/>
      </w:r>
      <w:r w:rsidRPr="000C476F">
        <w:rPr>
          <w:rFonts w:eastAsia="Calibri" w:cs="Vrinda"/>
          <w:lang w:val="en-US"/>
        </w:rPr>
        <w:t xml:space="preserve"> </w:t>
      </w:r>
      <w:r w:rsidRPr="00E1404B">
        <w:rPr>
          <w:rFonts w:asciiTheme="minorHAnsi" w:eastAsia="Calibri" w:hAnsiTheme="minorHAnsi" w:cs="Vrinda"/>
          <w:sz w:val="24"/>
          <w:szCs w:val="24"/>
          <w:lang w:val="en-US"/>
        </w:rPr>
        <w:t>The Ombudsperson has a broad mandate, its focus is divided among various issues, therefore there is a serious risk of reduced attention to non-discrimination which may result in a lower level of protection.</w:t>
      </w:r>
      <w:r w:rsidR="00604B57" w:rsidRPr="00E1404B">
        <w:rPr>
          <w:rFonts w:asciiTheme="minorHAnsi" w:eastAsia="Calibri" w:hAnsiTheme="minorHAnsi" w:cs="Vrinda"/>
          <w:sz w:val="24"/>
          <w:szCs w:val="24"/>
          <w:lang w:val="en-US"/>
        </w:rPr>
        <w:t xml:space="preserve"> </w:t>
      </w:r>
      <w:r w:rsidR="00604B57" w:rsidRPr="00E1404B">
        <w:rPr>
          <w:rStyle w:val="y2iqfc"/>
          <w:rFonts w:asciiTheme="minorHAnsi" w:eastAsia="Calibri" w:hAnsiTheme="minorHAnsi"/>
          <w:sz w:val="24"/>
          <w:szCs w:val="24"/>
          <w:lang w:val="en"/>
        </w:rPr>
        <w:t xml:space="preserve">After the merger, the staff </w:t>
      </w:r>
      <w:r w:rsidR="000E244E">
        <w:rPr>
          <w:rStyle w:val="y2iqfc"/>
          <w:rFonts w:asciiTheme="minorHAnsi" w:eastAsia="Calibri" w:hAnsiTheme="minorHAnsi"/>
          <w:sz w:val="24"/>
          <w:szCs w:val="24"/>
          <w:lang w:val="en"/>
        </w:rPr>
        <w:t xml:space="preserve">of the former </w:t>
      </w:r>
      <w:proofErr w:type="spellStart"/>
      <w:r w:rsidR="000E244E">
        <w:rPr>
          <w:rStyle w:val="y2iqfc"/>
          <w:rFonts w:asciiTheme="minorHAnsi" w:eastAsia="Calibri" w:hAnsiTheme="minorHAnsi"/>
          <w:sz w:val="24"/>
          <w:szCs w:val="24"/>
          <w:lang w:val="en"/>
        </w:rPr>
        <w:t>organisation</w:t>
      </w:r>
      <w:proofErr w:type="spellEnd"/>
      <w:r w:rsidR="000E244E">
        <w:rPr>
          <w:rStyle w:val="y2iqfc"/>
          <w:rFonts w:asciiTheme="minorHAnsi" w:eastAsia="Calibri" w:hAnsiTheme="minorHAnsi"/>
          <w:sz w:val="24"/>
          <w:szCs w:val="24"/>
          <w:lang w:val="en"/>
        </w:rPr>
        <w:t xml:space="preserve"> shrank</w:t>
      </w:r>
      <w:r w:rsidR="00604B57" w:rsidRPr="00E1404B">
        <w:rPr>
          <w:rStyle w:val="y2iqfc"/>
          <w:rFonts w:asciiTheme="minorHAnsi" w:eastAsia="Calibri" w:hAnsiTheme="minorHAnsi"/>
          <w:sz w:val="24"/>
          <w:szCs w:val="24"/>
          <w:lang w:val="en"/>
        </w:rPr>
        <w:t xml:space="preserve"> and some people </w:t>
      </w:r>
      <w:r w:rsidR="000E244E">
        <w:rPr>
          <w:rStyle w:val="y2iqfc"/>
          <w:rFonts w:asciiTheme="minorHAnsi" w:eastAsia="Calibri" w:hAnsiTheme="minorHAnsi"/>
          <w:sz w:val="24"/>
          <w:szCs w:val="24"/>
          <w:lang w:val="en"/>
        </w:rPr>
        <w:t xml:space="preserve">who were </w:t>
      </w:r>
      <w:proofErr w:type="spellStart"/>
      <w:r w:rsidR="000E244E">
        <w:rPr>
          <w:rStyle w:val="y2iqfc"/>
          <w:rFonts w:asciiTheme="minorHAnsi" w:eastAsia="Calibri" w:hAnsiTheme="minorHAnsi"/>
          <w:sz w:val="24"/>
          <w:szCs w:val="24"/>
          <w:lang w:val="en"/>
        </w:rPr>
        <w:t>specialised</w:t>
      </w:r>
      <w:proofErr w:type="spellEnd"/>
      <w:r w:rsidR="000E244E">
        <w:rPr>
          <w:rStyle w:val="y2iqfc"/>
          <w:rFonts w:asciiTheme="minorHAnsi" w:eastAsia="Calibri" w:hAnsiTheme="minorHAnsi"/>
          <w:sz w:val="24"/>
          <w:szCs w:val="24"/>
          <w:lang w:val="en"/>
        </w:rPr>
        <w:t xml:space="preserve"> o</w:t>
      </w:r>
      <w:r w:rsidR="00604B57" w:rsidRPr="00E1404B">
        <w:rPr>
          <w:rStyle w:val="y2iqfc"/>
          <w:rFonts w:asciiTheme="minorHAnsi" w:eastAsia="Calibri" w:hAnsiTheme="minorHAnsi"/>
          <w:sz w:val="24"/>
          <w:szCs w:val="24"/>
          <w:lang w:val="en"/>
        </w:rPr>
        <w:t>n anti-discrimination legislation left the area.</w:t>
      </w:r>
    </w:p>
    <w:p w14:paraId="52327A93" w14:textId="686EEC64" w:rsidR="000C476F" w:rsidRPr="000C476F" w:rsidRDefault="000C476F" w:rsidP="00154F7C">
      <w:pPr>
        <w:spacing w:line="259" w:lineRule="auto"/>
        <w:jc w:val="both"/>
        <w:rPr>
          <w:rFonts w:eastAsia="Calibri" w:cs="Vrinda"/>
          <w:lang w:val="en-US"/>
        </w:rPr>
      </w:pPr>
    </w:p>
    <w:p w14:paraId="1F313AA7" w14:textId="77777777" w:rsidR="00413C4D" w:rsidRPr="00413C4D" w:rsidRDefault="00413C4D" w:rsidP="00E63DBC">
      <w:pPr>
        <w:numPr>
          <w:ilvl w:val="0"/>
          <w:numId w:val="15"/>
        </w:numPr>
        <w:spacing w:line="259" w:lineRule="auto"/>
        <w:contextualSpacing/>
        <w:jc w:val="both"/>
        <w:rPr>
          <w:rFonts w:eastAsia="Calibri" w:cs="Vrinda"/>
          <w:b/>
          <w:u w:val="single"/>
        </w:rPr>
      </w:pPr>
      <w:r w:rsidRPr="00413C4D">
        <w:rPr>
          <w:rFonts w:eastAsia="Calibri" w:cs="Vrinda"/>
          <w:b/>
          <w:u w:val="single"/>
        </w:rPr>
        <w:t>Women with disabilities (art. 6)</w:t>
      </w:r>
    </w:p>
    <w:p w14:paraId="3EA3E804" w14:textId="38A7A87D" w:rsidR="00E63DBC" w:rsidRDefault="00E63DBC" w:rsidP="00E63DBC">
      <w:pPr>
        <w:spacing w:line="259" w:lineRule="auto"/>
        <w:jc w:val="both"/>
        <w:rPr>
          <w:rFonts w:eastAsia="Calibri" w:cs="Vrinda"/>
          <w:b/>
        </w:rPr>
      </w:pPr>
    </w:p>
    <w:p w14:paraId="4715E79B" w14:textId="16546E1F" w:rsidR="00FB7791" w:rsidRDefault="00FB7791" w:rsidP="00FB7791">
      <w:pPr>
        <w:spacing w:line="259" w:lineRule="auto"/>
        <w:jc w:val="both"/>
        <w:rPr>
          <w:rFonts w:eastAsia="Calibri" w:cs="Vrinda"/>
        </w:rPr>
      </w:pPr>
      <w:r w:rsidRPr="00413C4D">
        <w:rPr>
          <w:rFonts w:eastAsia="Calibri" w:cs="Vrinda"/>
        </w:rPr>
        <w:t xml:space="preserve">Section 8 points (a), (g) and (o) of the </w:t>
      </w:r>
      <w:r w:rsidR="00390C84">
        <w:rPr>
          <w:rFonts w:eastAsia="Calibri" w:cs="Vrinda"/>
        </w:rPr>
        <w:t>Equal Treatment Act</w:t>
      </w:r>
      <w:r w:rsidRPr="00413C4D">
        <w:rPr>
          <w:rFonts w:eastAsia="Calibri" w:cs="Vrinda"/>
        </w:rPr>
        <w:t xml:space="preserve"> define gender, disability and age as protected characteristics. Despite pilot programs implemented with the help of European Union funding, there is </w:t>
      </w:r>
      <w:r w:rsidR="00390C84">
        <w:rPr>
          <w:rFonts w:eastAsia="Calibri" w:cs="Vrinda"/>
        </w:rPr>
        <w:t xml:space="preserve">still </w:t>
      </w:r>
      <w:r w:rsidRPr="00413C4D">
        <w:rPr>
          <w:rFonts w:eastAsia="Calibri" w:cs="Vrinda"/>
        </w:rPr>
        <w:t xml:space="preserve">no comprehensive program or measure designed </w:t>
      </w:r>
      <w:r w:rsidR="00390C84" w:rsidRPr="00413C4D">
        <w:rPr>
          <w:rFonts w:eastAsia="Calibri" w:cs="Vrinda"/>
        </w:rPr>
        <w:t xml:space="preserve">specifically </w:t>
      </w:r>
      <w:r w:rsidRPr="00413C4D">
        <w:rPr>
          <w:rFonts w:eastAsia="Calibri" w:cs="Vrinda"/>
        </w:rPr>
        <w:t xml:space="preserve">to help women with disabilities in their practical prosperity, to prevent </w:t>
      </w:r>
      <w:r w:rsidR="00390C84">
        <w:rPr>
          <w:rFonts w:eastAsia="Calibri" w:cs="Vrinda"/>
        </w:rPr>
        <w:t xml:space="preserve">their </w:t>
      </w:r>
      <w:r w:rsidRPr="00413C4D">
        <w:rPr>
          <w:rFonts w:eastAsia="Calibri" w:cs="Vrinda"/>
        </w:rPr>
        <w:t xml:space="preserve">abuse and to protect and </w:t>
      </w:r>
      <w:r w:rsidR="00390C84">
        <w:rPr>
          <w:rFonts w:eastAsia="Calibri" w:cs="Vrinda"/>
        </w:rPr>
        <w:t>support</w:t>
      </w:r>
      <w:r w:rsidRPr="00413C4D">
        <w:rPr>
          <w:rFonts w:eastAsia="Calibri" w:cs="Vrinda"/>
        </w:rPr>
        <w:t xml:space="preserve"> victims</w:t>
      </w:r>
      <w:r w:rsidR="00390C84">
        <w:rPr>
          <w:rFonts w:eastAsia="Calibri" w:cs="Vrinda"/>
        </w:rPr>
        <w:t xml:space="preserve"> of abuse</w:t>
      </w:r>
      <w:r w:rsidRPr="00413C4D">
        <w:rPr>
          <w:rFonts w:eastAsia="Calibri" w:cs="Vrinda"/>
        </w:rPr>
        <w:t xml:space="preserve">. </w:t>
      </w:r>
      <w:r w:rsidRPr="00B77F09">
        <w:rPr>
          <w:rFonts w:eastAsia="Calibri" w:cs="Vrinda"/>
        </w:rPr>
        <w:t xml:space="preserve">Gender-based violence is still prevalent in social care homes, but also in private households. The CRPD/C/HUN/IR/1 report </w:t>
      </w:r>
      <w:r>
        <w:rPr>
          <w:rFonts w:eastAsia="Calibri" w:cs="Vrinda"/>
        </w:rPr>
        <w:t xml:space="preserve">also </w:t>
      </w:r>
      <w:r w:rsidRPr="00B77F09">
        <w:rPr>
          <w:rFonts w:eastAsia="Calibri" w:cs="Vrinda"/>
        </w:rPr>
        <w:t>found that ‘</w:t>
      </w:r>
      <w:r w:rsidRPr="00154F7C">
        <w:rPr>
          <w:rFonts w:eastAsia="Calibri" w:cs="Vrinda"/>
          <w:i/>
          <w:iCs/>
        </w:rPr>
        <w:t xml:space="preserve">women with disabilities, particularly those who are under guardianship and institutionalized, including those in supported housing, are exposed to gender-based violence, including violations of sexual and reproductive rights, such as forced contraception </w:t>
      </w:r>
      <w:r w:rsidRPr="00154F7C">
        <w:rPr>
          <w:rFonts w:eastAsia="Calibri" w:cs="Vrinda"/>
          <w:i/>
          <w:iCs/>
        </w:rPr>
        <w:lastRenderedPageBreak/>
        <w:t>and forced abortion’</w:t>
      </w:r>
      <w:r>
        <w:rPr>
          <w:rFonts w:eastAsia="Calibri" w:cs="Vrinda"/>
          <w:i/>
          <w:iCs/>
        </w:rPr>
        <w:t xml:space="preserve">. </w:t>
      </w:r>
      <w:r w:rsidRPr="00B77F09">
        <w:rPr>
          <w:rFonts w:eastAsia="Calibri" w:cs="Vrinda"/>
        </w:rPr>
        <w:t xml:space="preserve">Information from MEOSZ’s network </w:t>
      </w:r>
      <w:r>
        <w:rPr>
          <w:rFonts w:eastAsia="Calibri" w:cs="Vrinda"/>
        </w:rPr>
        <w:t xml:space="preserve">strongly </w:t>
      </w:r>
      <w:r w:rsidRPr="00B77F09">
        <w:rPr>
          <w:rFonts w:eastAsia="Calibri" w:cs="Vrinda"/>
        </w:rPr>
        <w:t>support this finding. This is a very pressing problem, and in MEOSZ’s view, the abuse of women with disabilities, although widely present, remains a taboo in our country</w:t>
      </w:r>
      <w:r>
        <w:rPr>
          <w:rFonts w:eastAsia="Calibri" w:cs="Vrinda"/>
        </w:rPr>
        <w:t>,</w:t>
      </w:r>
      <w:r w:rsidRPr="00AD6CB1">
        <w:rPr>
          <w:rFonts w:cstheme="minorHAnsi"/>
          <w:lang w:val="en-US"/>
        </w:rPr>
        <w:t xml:space="preserve"> and appropriate assistance to victims of violence is scarce</w:t>
      </w:r>
      <w:r w:rsidRPr="00B77F09">
        <w:rPr>
          <w:rFonts w:eastAsia="Calibri" w:cs="Vrinda"/>
        </w:rPr>
        <w:t>.</w:t>
      </w:r>
    </w:p>
    <w:p w14:paraId="2E62F45C" w14:textId="77777777" w:rsidR="00FB7791" w:rsidRDefault="00FB7791" w:rsidP="00FB7791">
      <w:pPr>
        <w:spacing w:line="259" w:lineRule="auto"/>
        <w:jc w:val="both"/>
        <w:rPr>
          <w:rFonts w:eastAsia="Calibri" w:cs="Vrinda"/>
        </w:rPr>
      </w:pPr>
    </w:p>
    <w:p w14:paraId="2545391A" w14:textId="77777777" w:rsidR="00FB7791" w:rsidRDefault="00FB7791" w:rsidP="00FB7791">
      <w:pPr>
        <w:spacing w:line="259" w:lineRule="auto"/>
        <w:jc w:val="both"/>
        <w:rPr>
          <w:rFonts w:eastAsia="Calibri" w:cs="Vrinda"/>
        </w:rPr>
      </w:pPr>
      <w:r w:rsidRPr="00B77F09">
        <w:rPr>
          <w:rFonts w:eastAsia="Calibri" w:cs="Vrinda"/>
        </w:rPr>
        <w:t>Available reports by the Commissioner of Fundamental Rights, and academic inquiries</w:t>
      </w:r>
      <w:r>
        <w:rPr>
          <w:rStyle w:val="FootnoteReference"/>
          <w:rFonts w:eastAsia="Calibri" w:cs="Vrinda"/>
        </w:rPr>
        <w:footnoteReference w:id="13"/>
      </w:r>
      <w:r w:rsidRPr="00B77F09">
        <w:rPr>
          <w:rFonts w:eastAsia="Calibri" w:cs="Vrinda"/>
        </w:rPr>
        <w:t xml:space="preserve">  also found that women with disabilities who live in residential institutions face serious limitations to their rights to private life.</w:t>
      </w:r>
    </w:p>
    <w:p w14:paraId="6BAC5F74" w14:textId="77777777" w:rsidR="00FB7791" w:rsidRDefault="00FB7791" w:rsidP="00FB7791">
      <w:pPr>
        <w:spacing w:line="259" w:lineRule="auto"/>
        <w:jc w:val="both"/>
        <w:rPr>
          <w:rFonts w:eastAsia="Calibri" w:cs="Vrinda"/>
        </w:rPr>
      </w:pPr>
    </w:p>
    <w:p w14:paraId="4ED6CA25" w14:textId="77777777" w:rsidR="00FB7791" w:rsidRPr="00313D80" w:rsidRDefault="00FB7791" w:rsidP="00FB7791">
      <w:pPr>
        <w:spacing w:line="259" w:lineRule="auto"/>
        <w:jc w:val="both"/>
        <w:rPr>
          <w:rFonts w:eastAsia="Calibri" w:cs="Vrinda"/>
        </w:rPr>
      </w:pPr>
      <w:r w:rsidRPr="001B273F">
        <w:rPr>
          <w:rFonts w:cstheme="minorHAnsi"/>
          <w:shd w:val="clear" w:color="auto" w:fill="FFFFFF"/>
          <w:lang w:val="en-US"/>
        </w:rPr>
        <w:t>Discrimination by association impacts mothers of children with disabilities and women taking care of their family members with disabilities due to the lack of proper social and financial support. The lack of community services for persons with disabilities adversely impacts the lives of thousands of women, who – placing the family member in institutions being the only alternative – must stay home and care for their family members</w:t>
      </w:r>
      <w:r>
        <w:rPr>
          <w:rFonts w:cstheme="minorHAnsi"/>
          <w:shd w:val="clear" w:color="auto" w:fill="FFFFFF"/>
          <w:lang w:val="en-US"/>
        </w:rPr>
        <w:t>.</w:t>
      </w:r>
    </w:p>
    <w:p w14:paraId="2115C197" w14:textId="77777777" w:rsidR="00FB7791" w:rsidRDefault="00FB7791" w:rsidP="00FB7791">
      <w:pPr>
        <w:spacing w:line="259" w:lineRule="auto"/>
        <w:jc w:val="both"/>
        <w:rPr>
          <w:rFonts w:eastAsia="Calibri" w:cs="Vrinda"/>
        </w:rPr>
      </w:pPr>
    </w:p>
    <w:p w14:paraId="5AB070A8" w14:textId="2D82E02A" w:rsidR="00FB7791" w:rsidRDefault="00FB7791" w:rsidP="00E217E3">
      <w:pPr>
        <w:spacing w:line="259" w:lineRule="auto"/>
        <w:jc w:val="both"/>
        <w:rPr>
          <w:rFonts w:eastAsia="Calibri" w:cs="Vrinda"/>
        </w:rPr>
      </w:pPr>
      <w:r w:rsidRPr="00E217E3">
        <w:rPr>
          <w:rFonts w:eastAsia="Calibri" w:cs="Vrinda"/>
        </w:rPr>
        <w:t>According to the Gender Equality Index 2020 of the European Institute on Gender Equality, only 10,7% of women with disabilities perceived themselves in good or very good health, comparing to 12,1% of men with disabilities and 75,9% of other women. 8,7% of women with disabilities reported unmet needs for medical examination comparing to 4,2% of other women.</w:t>
      </w:r>
      <w:r w:rsidRPr="00E217E3">
        <w:rPr>
          <w:rFonts w:eastAsia="Calibri" w:cs="Vrinda"/>
          <w:vertAlign w:val="superscript"/>
        </w:rPr>
        <w:footnoteReference w:id="14"/>
      </w:r>
      <w:r w:rsidRPr="00E217E3">
        <w:rPr>
          <w:rFonts w:eastAsia="Calibri" w:cs="Vrinda"/>
        </w:rPr>
        <w:t xml:space="preserve"> It is reported by our members that women with disabilities are not able to attend mandatory breast and cervical cancer checks in every municipality. Accessible lung screening and other radiological machines, and colonoscopy facilities are not available at all health facilities in the country. Therefore, persons with a physical disability will either be left without care and timely screening or, at their own expense, they have to </w:t>
      </w:r>
      <w:r w:rsidR="00B66E78">
        <w:rPr>
          <w:rFonts w:eastAsia="Calibri" w:cs="Vrinda"/>
        </w:rPr>
        <w:t>pay for</w:t>
      </w:r>
      <w:r w:rsidRPr="00E217E3">
        <w:rPr>
          <w:rFonts w:eastAsia="Calibri" w:cs="Vrinda"/>
        </w:rPr>
        <w:t xml:space="preserve"> costly private health services.  </w:t>
      </w:r>
    </w:p>
    <w:p w14:paraId="1D695DCC" w14:textId="77777777" w:rsidR="00E217E3" w:rsidRPr="00E217E3" w:rsidRDefault="00E217E3" w:rsidP="00E217E3">
      <w:pPr>
        <w:spacing w:line="259" w:lineRule="auto"/>
        <w:jc w:val="both"/>
        <w:rPr>
          <w:rFonts w:eastAsia="Calibri" w:cs="Vrinda"/>
        </w:rPr>
      </w:pPr>
    </w:p>
    <w:p w14:paraId="3DDEBCB7" w14:textId="77777777" w:rsidR="00FB7791" w:rsidRDefault="00FB7791" w:rsidP="00FB7791">
      <w:pPr>
        <w:spacing w:line="259" w:lineRule="auto"/>
        <w:jc w:val="both"/>
        <w:rPr>
          <w:rFonts w:eastAsia="Calibri" w:cs="Vrinda"/>
        </w:rPr>
      </w:pPr>
      <w:r w:rsidRPr="00B77F09">
        <w:rPr>
          <w:rFonts w:eastAsia="Calibri" w:cs="Vrinda"/>
        </w:rPr>
        <w:t>The appropriate protection from all forms of violence and abuse of women and girls with disabilities is hindered by Hungary’s unwillingness to ratify the Council of Europe Convention on preventing and combating violence against women and domestic violence (Istanbul Convention).</w:t>
      </w:r>
    </w:p>
    <w:p w14:paraId="5C09D12B" w14:textId="77777777" w:rsidR="00E63DBC" w:rsidRPr="00413C4D" w:rsidRDefault="00E63DBC" w:rsidP="00E63DBC">
      <w:pPr>
        <w:spacing w:line="259" w:lineRule="auto"/>
        <w:jc w:val="both"/>
        <w:rPr>
          <w:rFonts w:eastAsia="Calibri" w:cs="Vrinda"/>
        </w:rPr>
      </w:pPr>
    </w:p>
    <w:p w14:paraId="7FAA5873" w14:textId="77777777" w:rsidR="00413C4D" w:rsidRPr="00E63DBC" w:rsidRDefault="00413C4D" w:rsidP="00413C4D">
      <w:pPr>
        <w:numPr>
          <w:ilvl w:val="0"/>
          <w:numId w:val="15"/>
        </w:numPr>
        <w:spacing w:after="160" w:line="259" w:lineRule="auto"/>
        <w:contextualSpacing/>
        <w:jc w:val="both"/>
        <w:rPr>
          <w:rFonts w:eastAsia="Calibri" w:cs="Vrinda"/>
          <w:u w:val="single"/>
        </w:rPr>
      </w:pPr>
      <w:r w:rsidRPr="00413C4D">
        <w:rPr>
          <w:rFonts w:eastAsia="Calibri" w:cs="Vrinda"/>
          <w:b/>
          <w:u w:val="single"/>
        </w:rPr>
        <w:t>Children with disabilities (art. 7)</w:t>
      </w:r>
    </w:p>
    <w:p w14:paraId="45104151" w14:textId="77777777" w:rsidR="00E63DBC" w:rsidRPr="00413C4D" w:rsidRDefault="00E63DBC" w:rsidP="00E63DBC">
      <w:pPr>
        <w:spacing w:after="160" w:line="259" w:lineRule="auto"/>
        <w:contextualSpacing/>
        <w:jc w:val="both"/>
        <w:rPr>
          <w:rFonts w:eastAsia="Calibri" w:cs="Vrinda"/>
          <w:u w:val="single"/>
        </w:rPr>
      </w:pPr>
    </w:p>
    <w:p w14:paraId="2D51857D" w14:textId="22039AAD" w:rsidR="00413C4D" w:rsidRDefault="00413C4D" w:rsidP="00E63DBC">
      <w:pPr>
        <w:spacing w:line="259" w:lineRule="auto"/>
        <w:jc w:val="both"/>
        <w:rPr>
          <w:rFonts w:eastAsia="Calibri" w:cs="Vrinda"/>
        </w:rPr>
      </w:pPr>
      <w:r w:rsidRPr="00413C4D">
        <w:rPr>
          <w:rFonts w:eastAsia="Calibri" w:cs="Vrinda"/>
        </w:rPr>
        <w:t xml:space="preserve">In MEOSZ’s view, if a child with disability is born in a family in </w:t>
      </w:r>
      <w:r w:rsidR="000C1A0D">
        <w:rPr>
          <w:rFonts w:eastAsia="Calibri" w:cs="Vrinda"/>
        </w:rPr>
        <w:t>Hungary</w:t>
      </w:r>
      <w:r w:rsidRPr="00413C4D">
        <w:rPr>
          <w:rFonts w:eastAsia="Calibri" w:cs="Vrinda"/>
        </w:rPr>
        <w:t xml:space="preserve">, </w:t>
      </w:r>
      <w:r w:rsidR="000C1A0D" w:rsidRPr="00413C4D">
        <w:rPr>
          <w:rFonts w:eastAsia="Calibri" w:cs="Vrinda"/>
        </w:rPr>
        <w:t xml:space="preserve">often </w:t>
      </w:r>
      <w:r w:rsidRPr="00413C4D">
        <w:rPr>
          <w:rFonts w:eastAsia="Calibri" w:cs="Vrinda"/>
        </w:rPr>
        <w:t xml:space="preserve">the whole family </w:t>
      </w:r>
      <w:r w:rsidR="000C1A0D">
        <w:rPr>
          <w:rFonts w:eastAsia="Calibri" w:cs="Vrinda"/>
        </w:rPr>
        <w:t>gets</w:t>
      </w:r>
      <w:r w:rsidRPr="00413C4D">
        <w:rPr>
          <w:rFonts w:eastAsia="Calibri" w:cs="Vrinda"/>
        </w:rPr>
        <w:t xml:space="preserve"> isolated from society due to shortcomings </w:t>
      </w:r>
      <w:r w:rsidR="00B66E78">
        <w:rPr>
          <w:rFonts w:eastAsia="Calibri" w:cs="Vrinda"/>
        </w:rPr>
        <w:t>such as</w:t>
      </w:r>
      <w:r w:rsidRPr="00413C4D">
        <w:rPr>
          <w:rFonts w:eastAsia="Calibri" w:cs="Vrinda"/>
        </w:rPr>
        <w:t xml:space="preserve"> the lack of information</w:t>
      </w:r>
      <w:r w:rsidR="00A00A0C">
        <w:rPr>
          <w:rFonts w:eastAsia="Calibri" w:cs="Vrinda"/>
        </w:rPr>
        <w:t xml:space="preserve">, </w:t>
      </w:r>
      <w:r w:rsidR="00A00A0C" w:rsidRPr="00A00A0C">
        <w:rPr>
          <w:rFonts w:eastAsia="Calibri" w:cs="Vrinda"/>
        </w:rPr>
        <w:t>the inadequacy of cash and in-kind social benefits</w:t>
      </w:r>
      <w:r w:rsidR="00A00A0C">
        <w:rPr>
          <w:rFonts w:eastAsia="Calibri" w:cs="Vrinda"/>
        </w:rPr>
        <w:t>,</w:t>
      </w:r>
      <w:r w:rsidR="00A00A0C" w:rsidRPr="00A00A0C">
        <w:rPr>
          <w:rFonts w:eastAsia="Calibri" w:cs="Vrinda"/>
        </w:rPr>
        <w:t xml:space="preserve"> and the insufficient level of inclusive education</w:t>
      </w:r>
      <w:r w:rsidRPr="00413C4D">
        <w:rPr>
          <w:rFonts w:eastAsia="Calibri" w:cs="Vrinda"/>
        </w:rPr>
        <w:t xml:space="preserve">. </w:t>
      </w:r>
      <w:r w:rsidR="00B66E78">
        <w:rPr>
          <w:rFonts w:eastAsia="Calibri" w:cs="Vrinda"/>
        </w:rPr>
        <w:t>The Hungarian</w:t>
      </w:r>
      <w:r w:rsidRPr="00413C4D">
        <w:rPr>
          <w:rFonts w:eastAsia="Calibri" w:cs="Vrinda"/>
        </w:rPr>
        <w:t xml:space="preserve"> government does not fulfil its obligation under Article 7 and 23 </w:t>
      </w:r>
      <w:r w:rsidR="005F2838">
        <w:rPr>
          <w:rFonts w:eastAsia="Calibri" w:cs="Vrinda"/>
        </w:rPr>
        <w:t>of</w:t>
      </w:r>
      <w:r w:rsidR="005F2838" w:rsidRPr="00413C4D">
        <w:rPr>
          <w:rFonts w:eastAsia="Calibri" w:cs="Vrinda"/>
        </w:rPr>
        <w:t xml:space="preserve"> </w:t>
      </w:r>
      <w:r w:rsidRPr="00413C4D">
        <w:rPr>
          <w:rFonts w:eastAsia="Calibri" w:cs="Vrinda"/>
        </w:rPr>
        <w:t xml:space="preserve">the CRPD and </w:t>
      </w:r>
      <w:r w:rsidR="005F2838">
        <w:rPr>
          <w:rFonts w:eastAsia="Calibri" w:cs="Vrinda"/>
        </w:rPr>
        <w:t>government actions are</w:t>
      </w:r>
      <w:r w:rsidR="005F2838" w:rsidRPr="00413C4D">
        <w:rPr>
          <w:rFonts w:eastAsia="Calibri" w:cs="Vrinda"/>
        </w:rPr>
        <w:t xml:space="preserve"> </w:t>
      </w:r>
      <w:r w:rsidRPr="00413C4D">
        <w:rPr>
          <w:rFonts w:eastAsia="Calibri" w:cs="Vrinda"/>
        </w:rPr>
        <w:t xml:space="preserve">not line with the recommendation of UN Committee on the Right of the Child (CRC Committee) set out in paras. 41 and 45 (b) of its </w:t>
      </w:r>
      <w:r w:rsidR="00B66E78">
        <w:rPr>
          <w:rFonts w:eastAsia="Calibri" w:cs="Vrinda"/>
        </w:rPr>
        <w:t>C</w:t>
      </w:r>
      <w:r w:rsidRPr="00413C4D">
        <w:rPr>
          <w:rFonts w:eastAsia="Calibri" w:cs="Vrinda"/>
        </w:rPr>
        <w:t xml:space="preserve">oncluding </w:t>
      </w:r>
      <w:r w:rsidR="00B66E78">
        <w:rPr>
          <w:rFonts w:eastAsia="Calibri" w:cs="Vrinda"/>
        </w:rPr>
        <w:t>O</w:t>
      </w:r>
      <w:r w:rsidRPr="00413C4D">
        <w:rPr>
          <w:rFonts w:eastAsia="Calibri" w:cs="Vrinda"/>
        </w:rPr>
        <w:t>bservations on the combined third, fourth and fifth periodic reports of Hungary</w:t>
      </w:r>
      <w:r w:rsidRPr="00003146">
        <w:rPr>
          <w:rFonts w:eastAsia="Calibri" w:cs="Vrinda"/>
          <w:vertAlign w:val="superscript"/>
        </w:rPr>
        <w:footnoteReference w:id="15"/>
      </w:r>
      <w:r w:rsidR="005F2838">
        <w:rPr>
          <w:rFonts w:eastAsia="Calibri" w:cs="Vrinda"/>
        </w:rPr>
        <w:t>. For example, Hungary</w:t>
      </w:r>
      <w:r w:rsidRPr="00413C4D">
        <w:rPr>
          <w:rFonts w:eastAsia="Calibri" w:cs="Vrinda"/>
        </w:rPr>
        <w:t xml:space="preserve"> has not developed an effective legislative framework </w:t>
      </w:r>
      <w:r w:rsidRPr="00413C4D">
        <w:rPr>
          <w:rFonts w:eastAsia="Calibri" w:cs="Vrinda"/>
        </w:rPr>
        <w:lastRenderedPageBreak/>
        <w:t>and strategy to prevent the institutionalization of children with disabilities who cannot be cared for by their parents.</w:t>
      </w:r>
    </w:p>
    <w:p w14:paraId="2B7ACB80" w14:textId="77777777" w:rsidR="00E63DBC" w:rsidRPr="00413C4D" w:rsidRDefault="00E63DBC" w:rsidP="00E63DBC">
      <w:pPr>
        <w:spacing w:line="259" w:lineRule="auto"/>
        <w:jc w:val="both"/>
        <w:rPr>
          <w:rFonts w:eastAsia="Calibri" w:cs="Vrinda"/>
        </w:rPr>
      </w:pPr>
    </w:p>
    <w:p w14:paraId="20DDC518" w14:textId="0444B26E" w:rsidR="00413C4D" w:rsidRDefault="00413C4D" w:rsidP="00937233">
      <w:pPr>
        <w:spacing w:line="259" w:lineRule="auto"/>
        <w:jc w:val="both"/>
        <w:rPr>
          <w:rFonts w:eastAsia="Calibri" w:cs="Vrinda"/>
        </w:rPr>
      </w:pPr>
      <w:r w:rsidRPr="00413C4D">
        <w:rPr>
          <w:rFonts w:eastAsia="Calibri" w:cs="Vrinda"/>
        </w:rPr>
        <w:t xml:space="preserve">In general, in the absence of parental care children are not provided with alternative care in his/her wider family environment or, in the absence thereof, in another family-based community. As of 1 January 2017, Section 7 para. (2) of Act </w:t>
      </w:r>
      <w:r w:rsidR="0068351E">
        <w:rPr>
          <w:rFonts w:eastAsia="Calibri" w:cs="Vrinda"/>
        </w:rPr>
        <w:t>31</w:t>
      </w:r>
      <w:r w:rsidRPr="00413C4D">
        <w:rPr>
          <w:rFonts w:eastAsia="Calibri" w:cs="Vrinda"/>
        </w:rPr>
        <w:t xml:space="preserve"> of 1997 on Child Protection and Guardianship Management (</w:t>
      </w:r>
      <w:proofErr w:type="spellStart"/>
      <w:r w:rsidRPr="00413C4D">
        <w:rPr>
          <w:rFonts w:eastAsia="Calibri" w:cs="Vrinda"/>
        </w:rPr>
        <w:t>Gyvt</w:t>
      </w:r>
      <w:proofErr w:type="spellEnd"/>
      <w:r w:rsidRPr="00413C4D">
        <w:rPr>
          <w:rFonts w:eastAsia="Calibri" w:cs="Vrinda"/>
        </w:rPr>
        <w:t>.)</w:t>
      </w:r>
      <w:r w:rsidRPr="00003146">
        <w:rPr>
          <w:rFonts w:eastAsia="Calibri" w:cs="Vrinda"/>
          <w:vertAlign w:val="superscript"/>
        </w:rPr>
        <w:footnoteReference w:id="16"/>
      </w:r>
      <w:r w:rsidR="00007895">
        <w:rPr>
          <w:rFonts w:eastAsia="Calibri" w:cs="Vrinda"/>
        </w:rPr>
        <w:t xml:space="preserve"> has</w:t>
      </w:r>
      <w:r w:rsidRPr="00413C4D">
        <w:rPr>
          <w:rFonts w:eastAsia="Calibri" w:cs="Vrinda"/>
        </w:rPr>
        <w:t xml:space="preserve"> discriminative provisions according to which: </w:t>
      </w:r>
      <w:r w:rsidRPr="00154F7C">
        <w:rPr>
          <w:rFonts w:eastAsia="Calibri" w:cs="Vrinda"/>
          <w:i/>
          <w:iCs/>
        </w:rPr>
        <w:t xml:space="preserve">’The child has the right to </w:t>
      </w:r>
      <w:r w:rsidR="0068351E" w:rsidRPr="00154F7C">
        <w:rPr>
          <w:rFonts w:eastAsia="Calibri" w:cs="Vrinda"/>
          <w:i/>
          <w:iCs/>
        </w:rPr>
        <w:t xml:space="preserve">care </w:t>
      </w:r>
      <w:r w:rsidRPr="00154F7C">
        <w:rPr>
          <w:rFonts w:eastAsia="Calibri" w:cs="Vrinda"/>
          <w:i/>
          <w:iCs/>
        </w:rPr>
        <w:t>– in its adoptive family or in other forms of substitutive service –</w:t>
      </w:r>
      <w:r w:rsidR="0068351E">
        <w:rPr>
          <w:rFonts w:eastAsia="Calibri" w:cs="Vrinda"/>
          <w:i/>
          <w:iCs/>
        </w:rPr>
        <w:t xml:space="preserve"> </w:t>
      </w:r>
      <w:r w:rsidRPr="00154F7C">
        <w:rPr>
          <w:rFonts w:eastAsia="Calibri" w:cs="Vrinda"/>
          <w:i/>
          <w:iCs/>
        </w:rPr>
        <w:t>substituting parental or other relative’s care. The temporary care and home placement of the child shall be primarily provided at foster parents. In case of children under 12 years, the obligation for placing them at foster parent</w:t>
      </w:r>
      <w:r w:rsidR="0068351E">
        <w:rPr>
          <w:rFonts w:eastAsia="Calibri" w:cs="Vrinda"/>
          <w:i/>
          <w:iCs/>
        </w:rPr>
        <w:t>s</w:t>
      </w:r>
      <w:r w:rsidRPr="00154F7C">
        <w:rPr>
          <w:rFonts w:eastAsia="Calibri" w:cs="Vrinda"/>
          <w:i/>
          <w:iCs/>
        </w:rPr>
        <w:t xml:space="preserve"> can be waived only if the chronically ill, severely disabled child’s placement at foster parents is not in the best interest of the child, or because it is not possible due to his/her </w:t>
      </w:r>
      <w:r w:rsidR="0068351E">
        <w:rPr>
          <w:rFonts w:eastAsia="Calibri" w:cs="Vrinda"/>
          <w:i/>
          <w:iCs/>
        </w:rPr>
        <w:t>condition</w:t>
      </w:r>
      <w:r w:rsidRPr="00413C4D">
        <w:rPr>
          <w:rFonts w:eastAsia="Calibri" w:cs="Vrinda"/>
        </w:rPr>
        <w:t>.</w:t>
      </w:r>
      <w:r w:rsidR="0068351E">
        <w:rPr>
          <w:rFonts w:eastAsia="Calibri" w:cs="Vrinda"/>
        </w:rPr>
        <w:t>’</w:t>
      </w:r>
      <w:r w:rsidRPr="00413C4D">
        <w:rPr>
          <w:rFonts w:eastAsia="Calibri" w:cs="Vrinda"/>
        </w:rPr>
        <w:t xml:space="preserve"> The Commissioner for Fundamental Rights has repeatedly highlighted th</w:t>
      </w:r>
      <w:r w:rsidR="00365428">
        <w:rPr>
          <w:rFonts w:eastAsia="Calibri" w:cs="Vrinda"/>
        </w:rPr>
        <w:t>e</w:t>
      </w:r>
      <w:r w:rsidRPr="00413C4D">
        <w:rPr>
          <w:rFonts w:eastAsia="Calibri" w:cs="Vrinda"/>
        </w:rPr>
        <w:t xml:space="preserve"> problem</w:t>
      </w:r>
      <w:r w:rsidR="00365428">
        <w:rPr>
          <w:rFonts w:eastAsia="Calibri" w:cs="Vrinda"/>
        </w:rPr>
        <w:t xml:space="preserve"> with this provision</w:t>
      </w:r>
      <w:r w:rsidRPr="00413C4D">
        <w:rPr>
          <w:rFonts w:eastAsia="Calibri" w:cs="Vrinda"/>
        </w:rPr>
        <w:t xml:space="preserve">, and MEOSZ </w:t>
      </w:r>
      <w:r w:rsidR="00365428">
        <w:rPr>
          <w:rFonts w:eastAsia="Calibri" w:cs="Vrinda"/>
        </w:rPr>
        <w:t xml:space="preserve">has </w:t>
      </w:r>
      <w:r w:rsidRPr="00413C4D">
        <w:rPr>
          <w:rFonts w:eastAsia="Calibri" w:cs="Vrinda"/>
        </w:rPr>
        <w:t xml:space="preserve">also </w:t>
      </w:r>
      <w:r w:rsidR="006731EC">
        <w:rPr>
          <w:rFonts w:eastAsia="Calibri" w:cs="Vrinda"/>
        </w:rPr>
        <w:t>called on</w:t>
      </w:r>
      <w:r w:rsidRPr="00413C4D">
        <w:rPr>
          <w:rFonts w:eastAsia="Calibri" w:cs="Vrinda"/>
        </w:rPr>
        <w:t xml:space="preserve"> the President of the Hungary to end </w:t>
      </w:r>
      <w:r w:rsidR="006731EC">
        <w:rPr>
          <w:rFonts w:eastAsia="Calibri" w:cs="Vrinda"/>
        </w:rPr>
        <w:t xml:space="preserve">these </w:t>
      </w:r>
      <w:r w:rsidRPr="00413C4D">
        <w:rPr>
          <w:rFonts w:eastAsia="Calibri" w:cs="Vrinda"/>
        </w:rPr>
        <w:t>discriminatory practices</w:t>
      </w:r>
      <w:r w:rsidR="006731EC">
        <w:rPr>
          <w:rFonts w:eastAsia="Calibri" w:cs="Vrinda"/>
        </w:rPr>
        <w:t>, without success</w:t>
      </w:r>
      <w:r w:rsidRPr="00413C4D">
        <w:rPr>
          <w:rFonts w:eastAsia="Calibri" w:cs="Vrinda"/>
        </w:rPr>
        <w:t>.</w:t>
      </w:r>
    </w:p>
    <w:p w14:paraId="76DEEA27" w14:textId="77777777" w:rsidR="00937233" w:rsidRPr="00413C4D" w:rsidRDefault="00937233" w:rsidP="00937233">
      <w:pPr>
        <w:spacing w:line="259" w:lineRule="auto"/>
        <w:jc w:val="both"/>
        <w:rPr>
          <w:rFonts w:eastAsia="Calibri" w:cs="Vrinda"/>
        </w:rPr>
      </w:pPr>
    </w:p>
    <w:p w14:paraId="60C9E276" w14:textId="588C4DCE" w:rsidR="00413C4D" w:rsidRPr="00413C4D" w:rsidRDefault="00A00A0C" w:rsidP="00413C4D">
      <w:pPr>
        <w:jc w:val="both"/>
        <w:rPr>
          <w:rFonts w:eastAsia="Calibri" w:cs="Times New Roman"/>
        </w:rPr>
      </w:pPr>
      <w:r w:rsidRPr="00A00A0C">
        <w:rPr>
          <w:rFonts w:eastAsia="Calibri" w:cs="Times New Roman"/>
        </w:rPr>
        <w:t>Children with disabilities are over-represented compared to the total number of persons living in homes for disabled persons</w:t>
      </w:r>
      <w:r w:rsidRPr="00A00A0C">
        <w:rPr>
          <w:rFonts w:eastAsia="Calibri" w:cs="Times New Roman"/>
          <w:vertAlign w:val="superscript"/>
        </w:rPr>
        <w:footnoteReference w:id="17"/>
      </w:r>
      <w:r>
        <w:rPr>
          <w:rFonts w:eastAsia="Calibri" w:cs="Times New Roman"/>
        </w:rPr>
        <w:t xml:space="preserve">. </w:t>
      </w:r>
      <w:r w:rsidR="00367E73">
        <w:rPr>
          <w:rFonts w:eastAsia="Calibri" w:cs="Times New Roman"/>
        </w:rPr>
        <w:t>In our view</w:t>
      </w:r>
      <w:r w:rsidR="00413C4D" w:rsidRPr="00413C4D">
        <w:rPr>
          <w:rFonts w:eastAsia="Calibri" w:cs="Times New Roman"/>
        </w:rPr>
        <w:t xml:space="preserve">, the Government does not fulfil its obligations </w:t>
      </w:r>
      <w:r w:rsidR="00367E73">
        <w:rPr>
          <w:rFonts w:eastAsia="Calibri" w:cs="Times New Roman"/>
        </w:rPr>
        <w:t>under</w:t>
      </w:r>
      <w:r w:rsidR="00413C4D" w:rsidRPr="00413C4D">
        <w:rPr>
          <w:rFonts w:eastAsia="Calibri" w:cs="Times New Roman"/>
        </w:rPr>
        <w:t xml:space="preserve"> Article 7 and 19 of the CRPD since it has not adopted any strategy or program (</w:t>
      </w:r>
      <w:r w:rsidR="00775F36">
        <w:rPr>
          <w:rFonts w:eastAsia="Calibri" w:cs="Times New Roman"/>
        </w:rPr>
        <w:t>with</w:t>
      </w:r>
      <w:r w:rsidR="00413C4D" w:rsidRPr="00413C4D">
        <w:rPr>
          <w:rFonts w:eastAsia="Calibri" w:cs="Times New Roman"/>
        </w:rPr>
        <w:t xml:space="preserve"> initial indicators, criteria,</w:t>
      </w:r>
      <w:r w:rsidR="00367E73">
        <w:rPr>
          <w:rFonts w:eastAsia="Calibri" w:cs="Times New Roman"/>
        </w:rPr>
        <w:t xml:space="preserve"> and</w:t>
      </w:r>
      <w:r w:rsidR="00413C4D" w:rsidRPr="00413C4D">
        <w:rPr>
          <w:rFonts w:eastAsia="Calibri" w:cs="Times New Roman"/>
        </w:rPr>
        <w:t xml:space="preserve"> </w:t>
      </w:r>
      <w:r w:rsidR="00775F36">
        <w:rPr>
          <w:rFonts w:eastAsia="Calibri" w:cs="Times New Roman"/>
        </w:rPr>
        <w:t>deadlines</w:t>
      </w:r>
      <w:r w:rsidR="00413C4D" w:rsidRPr="00413C4D">
        <w:rPr>
          <w:rFonts w:eastAsia="Calibri" w:cs="Times New Roman"/>
        </w:rPr>
        <w:t>) in order to ensure that disabled children – by providing adequate support - can exercise their right to family life</w:t>
      </w:r>
      <w:r w:rsidR="00367E73">
        <w:rPr>
          <w:rFonts w:eastAsia="Calibri" w:cs="Times New Roman"/>
        </w:rPr>
        <w:t xml:space="preserve"> in the community</w:t>
      </w:r>
      <w:r w:rsidR="00413C4D" w:rsidRPr="00413C4D">
        <w:rPr>
          <w:rFonts w:eastAsia="Calibri" w:cs="Times New Roman"/>
        </w:rPr>
        <w:t>.</w:t>
      </w:r>
    </w:p>
    <w:p w14:paraId="3C01B24B" w14:textId="77777777" w:rsidR="00413C4D" w:rsidRPr="00413C4D" w:rsidRDefault="00413C4D" w:rsidP="00413C4D">
      <w:pPr>
        <w:jc w:val="both"/>
        <w:rPr>
          <w:rFonts w:eastAsia="Calibri" w:cs="Times New Roman"/>
        </w:rPr>
      </w:pPr>
    </w:p>
    <w:p w14:paraId="2821B087" w14:textId="34D7B115" w:rsidR="00413C4D" w:rsidRPr="00413C4D" w:rsidRDefault="00413C4D" w:rsidP="00413C4D">
      <w:pPr>
        <w:jc w:val="both"/>
        <w:rPr>
          <w:rFonts w:eastAsia="Calibri" w:cs="Times New Roman"/>
        </w:rPr>
      </w:pPr>
      <w:r w:rsidRPr="00413C4D">
        <w:rPr>
          <w:rFonts w:eastAsia="Calibri" w:cs="Times New Roman"/>
        </w:rPr>
        <w:t xml:space="preserve">According to </w:t>
      </w:r>
      <w:r w:rsidR="00775F36">
        <w:rPr>
          <w:rFonts w:eastAsia="Calibri" w:cs="Times New Roman"/>
        </w:rPr>
        <w:t xml:space="preserve">the </w:t>
      </w:r>
      <w:r w:rsidRPr="00413C4D">
        <w:rPr>
          <w:rFonts w:eastAsia="Calibri" w:cs="Times New Roman"/>
        </w:rPr>
        <w:t xml:space="preserve">long-term </w:t>
      </w:r>
      <w:r w:rsidR="00775F36">
        <w:rPr>
          <w:rFonts w:eastAsia="Calibri" w:cs="Times New Roman"/>
        </w:rPr>
        <w:t xml:space="preserve">national </w:t>
      </w:r>
      <w:r w:rsidR="00012D40">
        <w:rPr>
          <w:rFonts w:eastAsia="Calibri" w:cs="Times New Roman"/>
        </w:rPr>
        <w:t>strategy</w:t>
      </w:r>
      <w:r w:rsidR="00012D40" w:rsidRPr="00413C4D">
        <w:rPr>
          <w:rFonts w:eastAsia="Calibri" w:cs="Times New Roman"/>
        </w:rPr>
        <w:t xml:space="preserve"> </w:t>
      </w:r>
      <w:r w:rsidRPr="00413C4D">
        <w:rPr>
          <w:rFonts w:eastAsia="Calibri" w:cs="Times New Roman"/>
        </w:rPr>
        <w:t>on DI for the period of 2017-2036,</w:t>
      </w:r>
      <w:r w:rsidRPr="00003146">
        <w:rPr>
          <w:rFonts w:eastAsia="Calibri" w:cs="Times New Roman"/>
          <w:vertAlign w:val="superscript"/>
        </w:rPr>
        <w:footnoteReference w:id="18"/>
      </w:r>
      <w:r w:rsidRPr="00413C4D">
        <w:rPr>
          <w:rFonts w:eastAsia="Calibri" w:cs="Times New Roman"/>
        </w:rPr>
        <w:t xml:space="preserve"> children </w:t>
      </w:r>
      <w:r w:rsidR="00775F36">
        <w:rPr>
          <w:rFonts w:eastAsia="Calibri" w:cs="Times New Roman"/>
        </w:rPr>
        <w:t xml:space="preserve">living in institutions should be included </w:t>
      </w:r>
      <w:r w:rsidRPr="00413C4D">
        <w:rPr>
          <w:rFonts w:eastAsia="Calibri" w:cs="Times New Roman"/>
        </w:rPr>
        <w:t>in the DI process</w:t>
      </w:r>
      <w:r w:rsidR="00775F36">
        <w:rPr>
          <w:rFonts w:eastAsia="Calibri" w:cs="Times New Roman"/>
        </w:rPr>
        <w:t>. H</w:t>
      </w:r>
      <w:r w:rsidRPr="00413C4D">
        <w:rPr>
          <w:rFonts w:eastAsia="Calibri" w:cs="Times New Roman"/>
        </w:rPr>
        <w:t>owever</w:t>
      </w:r>
      <w:r w:rsidR="00775F36">
        <w:rPr>
          <w:rFonts w:eastAsia="Calibri" w:cs="Times New Roman"/>
        </w:rPr>
        <w:t>,</w:t>
      </w:r>
      <w:r w:rsidRPr="00413C4D">
        <w:rPr>
          <w:rFonts w:eastAsia="Calibri" w:cs="Times New Roman"/>
        </w:rPr>
        <w:t xml:space="preserve"> children are not explicitly included among the target groups of </w:t>
      </w:r>
      <w:r w:rsidR="00012D40">
        <w:rPr>
          <w:rFonts w:eastAsia="Calibri" w:cs="Times New Roman"/>
        </w:rPr>
        <w:t>current</w:t>
      </w:r>
      <w:r w:rsidR="00012D40" w:rsidRPr="00413C4D">
        <w:rPr>
          <w:rFonts w:eastAsia="Calibri" w:cs="Times New Roman"/>
        </w:rPr>
        <w:t xml:space="preserve"> </w:t>
      </w:r>
      <w:r w:rsidR="00775F36">
        <w:rPr>
          <w:rFonts w:eastAsia="Calibri" w:cs="Times New Roman"/>
        </w:rPr>
        <w:t xml:space="preserve">DI </w:t>
      </w:r>
      <w:r w:rsidRPr="00413C4D">
        <w:rPr>
          <w:rFonts w:eastAsia="Calibri" w:cs="Times New Roman"/>
        </w:rPr>
        <w:t xml:space="preserve">projects. In addition, the Hungarian government </w:t>
      </w:r>
      <w:r w:rsidR="00775F36">
        <w:rPr>
          <w:rFonts w:eastAsia="Calibri" w:cs="Times New Roman"/>
        </w:rPr>
        <w:t>has</w:t>
      </w:r>
      <w:r w:rsidRPr="00413C4D">
        <w:rPr>
          <w:rFonts w:eastAsia="Calibri" w:cs="Times New Roman"/>
        </w:rPr>
        <w:t xml:space="preserve"> not adopt</w:t>
      </w:r>
      <w:r w:rsidR="00775F36">
        <w:rPr>
          <w:rFonts w:eastAsia="Calibri" w:cs="Times New Roman"/>
        </w:rPr>
        <w:t>ed</w:t>
      </w:r>
      <w:r w:rsidRPr="00413C4D">
        <w:rPr>
          <w:rFonts w:eastAsia="Calibri" w:cs="Times New Roman"/>
        </w:rPr>
        <w:t xml:space="preserve"> measures, laws, </w:t>
      </w:r>
      <w:r w:rsidR="00012D40">
        <w:rPr>
          <w:rFonts w:eastAsia="Calibri" w:cs="Times New Roman"/>
        </w:rPr>
        <w:t xml:space="preserve">and </w:t>
      </w:r>
      <w:r w:rsidRPr="00413C4D">
        <w:rPr>
          <w:rFonts w:eastAsia="Calibri" w:cs="Times New Roman"/>
        </w:rPr>
        <w:t xml:space="preserve">strategies to </w:t>
      </w:r>
      <w:r w:rsidR="00012D40">
        <w:rPr>
          <w:rFonts w:eastAsia="Calibri" w:cs="Times New Roman"/>
        </w:rPr>
        <w:t>offer alternatives to</w:t>
      </w:r>
      <w:r w:rsidR="00012D40" w:rsidRPr="00413C4D">
        <w:rPr>
          <w:rFonts w:eastAsia="Calibri" w:cs="Times New Roman"/>
        </w:rPr>
        <w:t xml:space="preserve"> </w:t>
      </w:r>
      <w:r w:rsidRPr="00413C4D">
        <w:rPr>
          <w:rFonts w:eastAsia="Calibri" w:cs="Times New Roman"/>
        </w:rPr>
        <w:t xml:space="preserve">institutional </w:t>
      </w:r>
      <w:r w:rsidR="00012D40">
        <w:rPr>
          <w:rFonts w:eastAsia="Calibri" w:cs="Times New Roman"/>
        </w:rPr>
        <w:t>placement</w:t>
      </w:r>
      <w:r w:rsidR="00012D40" w:rsidRPr="00413C4D">
        <w:rPr>
          <w:rFonts w:eastAsia="Calibri" w:cs="Times New Roman"/>
        </w:rPr>
        <w:t xml:space="preserve"> </w:t>
      </w:r>
      <w:r w:rsidRPr="00413C4D">
        <w:rPr>
          <w:rFonts w:eastAsia="Calibri" w:cs="Times New Roman"/>
        </w:rPr>
        <w:t xml:space="preserve">for children with disabilities. </w:t>
      </w:r>
    </w:p>
    <w:p w14:paraId="2F7DF73F" w14:textId="77777777" w:rsidR="00413C4D" w:rsidRPr="00413C4D" w:rsidRDefault="00413C4D" w:rsidP="00413C4D">
      <w:pPr>
        <w:jc w:val="both"/>
        <w:rPr>
          <w:rFonts w:eastAsia="Calibri" w:cs="Times New Roman"/>
        </w:rPr>
      </w:pPr>
    </w:p>
    <w:p w14:paraId="0E82FB50" w14:textId="7B911224" w:rsidR="00413C4D" w:rsidRPr="00413C4D" w:rsidRDefault="00413C4D" w:rsidP="00413C4D">
      <w:pPr>
        <w:jc w:val="both"/>
        <w:rPr>
          <w:rFonts w:eastAsia="Calibri" w:cs="Times New Roman"/>
        </w:rPr>
      </w:pPr>
      <w:r w:rsidRPr="00413C4D">
        <w:rPr>
          <w:rFonts w:eastAsia="Calibri" w:cs="Times New Roman"/>
        </w:rPr>
        <w:t xml:space="preserve">The Hungarian Government has not adopted any measure, legislation or strategy for the deinstitutionalization of disabled children. </w:t>
      </w:r>
      <w:r w:rsidR="00DD3BC2">
        <w:rPr>
          <w:rFonts w:eastAsia="Calibri" w:cs="Times New Roman"/>
        </w:rPr>
        <w:t>Furthermore</w:t>
      </w:r>
      <w:r w:rsidRPr="00413C4D">
        <w:rPr>
          <w:rFonts w:eastAsia="Calibri" w:cs="Times New Roman"/>
        </w:rPr>
        <w:t xml:space="preserve">, the call for application EFOP-2.1.1-16 for financial support from EU </w:t>
      </w:r>
      <w:r w:rsidR="00DD3BC2">
        <w:rPr>
          <w:rFonts w:eastAsia="Calibri" w:cs="Times New Roman"/>
        </w:rPr>
        <w:t>F</w:t>
      </w:r>
      <w:r w:rsidRPr="00413C4D">
        <w:rPr>
          <w:rFonts w:eastAsia="Calibri" w:cs="Times New Roman"/>
        </w:rPr>
        <w:t xml:space="preserve">unds provides the possibility for the renovation and modernization of children’s homes. According to Section 59 Paragraph (1) of the Act XXXI of 1997 on the Protection of the Child and on the Management of Public Guardianship these Children’s Homes provide care for a minimum of 12 but the maximum of 48 children, however in practice they receive more, </w:t>
      </w:r>
      <w:r w:rsidR="00DD3BC2">
        <w:rPr>
          <w:rFonts w:eastAsia="Calibri" w:cs="Times New Roman"/>
        </w:rPr>
        <w:t>up to</w:t>
      </w:r>
      <w:r w:rsidRPr="00413C4D">
        <w:rPr>
          <w:rFonts w:eastAsia="Calibri" w:cs="Times New Roman"/>
        </w:rPr>
        <w:t xml:space="preserve"> 100 children at the same time (see OPCAT Report No. AJB-1603/2016). This is based on Section 163 para. (1) of the NM Ministerial Decree No. 15/1998.</w:t>
      </w:r>
      <w:r w:rsidRPr="00003146">
        <w:rPr>
          <w:rFonts w:eastAsia="Calibri" w:cs="Times New Roman"/>
          <w:vertAlign w:val="superscript"/>
        </w:rPr>
        <w:footnoteReference w:id="19"/>
      </w:r>
    </w:p>
    <w:p w14:paraId="51EFF438" w14:textId="77777777" w:rsidR="00413C4D" w:rsidRPr="00413C4D" w:rsidRDefault="00413C4D" w:rsidP="00413C4D">
      <w:pPr>
        <w:jc w:val="both"/>
        <w:rPr>
          <w:rFonts w:eastAsia="Calibri" w:cs="Times New Roman"/>
        </w:rPr>
      </w:pPr>
    </w:p>
    <w:p w14:paraId="4B9B874B" w14:textId="4DCF9E01" w:rsidR="00A00A0C" w:rsidRPr="00A00A0C" w:rsidRDefault="00A00A0C" w:rsidP="00A00A0C">
      <w:pPr>
        <w:spacing w:line="259" w:lineRule="auto"/>
        <w:jc w:val="both"/>
        <w:rPr>
          <w:rFonts w:eastAsia="Calibri" w:cs="Calibri"/>
        </w:rPr>
      </w:pPr>
      <w:r w:rsidRPr="00A00A0C">
        <w:rPr>
          <w:rFonts w:eastAsia="Calibri" w:cs="Calibri"/>
        </w:rPr>
        <w:lastRenderedPageBreak/>
        <w:t xml:space="preserve">In 2019, the </w:t>
      </w:r>
      <w:r w:rsidR="000C1A0D">
        <w:rPr>
          <w:rFonts w:eastAsia="Calibri" w:cs="Calibri"/>
        </w:rPr>
        <w:t xml:space="preserve">deinstitutionalisation </w:t>
      </w:r>
      <w:r w:rsidR="00B85A8F">
        <w:rPr>
          <w:rFonts w:eastAsia="Calibri" w:cs="Calibri"/>
        </w:rPr>
        <w:t xml:space="preserve">(DI) </w:t>
      </w:r>
      <w:r w:rsidRPr="00A00A0C">
        <w:rPr>
          <w:rFonts w:eastAsia="Calibri" w:cs="Calibri"/>
        </w:rPr>
        <w:t xml:space="preserve">of the </w:t>
      </w:r>
      <w:proofErr w:type="spellStart"/>
      <w:r w:rsidRPr="00A00A0C">
        <w:rPr>
          <w:rFonts w:eastAsia="Calibri" w:cs="Calibri"/>
        </w:rPr>
        <w:t>Károlyi</w:t>
      </w:r>
      <w:proofErr w:type="spellEnd"/>
      <w:r w:rsidRPr="00A00A0C">
        <w:rPr>
          <w:rFonts w:eastAsia="Calibri" w:cs="Calibri"/>
        </w:rPr>
        <w:t xml:space="preserve"> </w:t>
      </w:r>
      <w:proofErr w:type="spellStart"/>
      <w:r w:rsidRPr="00A00A0C">
        <w:rPr>
          <w:rFonts w:eastAsia="Calibri" w:cs="Calibri"/>
        </w:rPr>
        <w:t>István</w:t>
      </w:r>
      <w:proofErr w:type="spellEnd"/>
      <w:r w:rsidRPr="00A00A0C">
        <w:rPr>
          <w:rFonts w:eastAsia="Calibri" w:cs="Calibri"/>
        </w:rPr>
        <w:t xml:space="preserve"> Children's Home in </w:t>
      </w:r>
      <w:proofErr w:type="spellStart"/>
      <w:r w:rsidRPr="00A00A0C">
        <w:rPr>
          <w:rFonts w:eastAsia="Calibri" w:cs="Calibri"/>
        </w:rPr>
        <w:t>Fót</w:t>
      </w:r>
      <w:proofErr w:type="spellEnd"/>
      <w:r w:rsidRPr="00A00A0C">
        <w:rPr>
          <w:rFonts w:eastAsia="Calibri" w:cs="Calibri"/>
        </w:rPr>
        <w:t xml:space="preserve"> received media attention. It was leaked that although the process was called DI, the intention was to move the children with disabilities to </w:t>
      </w:r>
      <w:r w:rsidR="000C1A0D">
        <w:rPr>
          <w:rFonts w:eastAsia="Calibri" w:cs="Calibri"/>
        </w:rPr>
        <w:t xml:space="preserve">a </w:t>
      </w:r>
      <w:r w:rsidRPr="00A00A0C">
        <w:rPr>
          <w:rFonts w:eastAsia="Calibri" w:cs="Calibri"/>
        </w:rPr>
        <w:t xml:space="preserve">different but equally large institution and use the </w:t>
      </w:r>
      <w:r w:rsidR="000C1A0D">
        <w:rPr>
          <w:rFonts w:eastAsia="Calibri" w:cs="Calibri"/>
        </w:rPr>
        <w:t xml:space="preserve">original </w:t>
      </w:r>
      <w:r w:rsidRPr="00A00A0C">
        <w:rPr>
          <w:rFonts w:eastAsia="Calibri" w:cs="Calibri"/>
        </w:rPr>
        <w:t>facility for other purposes. Neither the children involved, nor staff members</w:t>
      </w:r>
      <w:r w:rsidR="000C1A0D">
        <w:rPr>
          <w:rFonts w:eastAsia="Calibri" w:cs="Calibri"/>
        </w:rPr>
        <w:t xml:space="preserve"> and </w:t>
      </w:r>
      <w:r w:rsidR="00B85A8F">
        <w:rPr>
          <w:rFonts w:eastAsia="Calibri" w:cs="Calibri"/>
        </w:rPr>
        <w:t xml:space="preserve">DPOs like </w:t>
      </w:r>
      <w:r w:rsidRPr="00A00A0C">
        <w:rPr>
          <w:rFonts w:eastAsia="Calibri" w:cs="Calibri"/>
        </w:rPr>
        <w:t>MEOSZ received any information about future plans. The children have not been moved out of the institution so far</w:t>
      </w:r>
      <w:r w:rsidR="000C1A0D">
        <w:rPr>
          <w:rFonts w:eastAsia="Calibri" w:cs="Calibri"/>
        </w:rPr>
        <w:t>.</w:t>
      </w:r>
      <w:r w:rsidRPr="00A00A0C">
        <w:rPr>
          <w:rFonts w:eastAsia="Calibri" w:cs="Calibri"/>
          <w:vertAlign w:val="superscript"/>
        </w:rPr>
        <w:footnoteReference w:id="20"/>
      </w:r>
      <w:r w:rsidRPr="00A00A0C" w:rsidDel="001068A6">
        <w:rPr>
          <w:rFonts w:eastAsia="Calibri" w:cs="Calibri"/>
        </w:rPr>
        <w:t xml:space="preserve"> </w:t>
      </w:r>
    </w:p>
    <w:p w14:paraId="21141C0D" w14:textId="77777777" w:rsidR="00413C4D" w:rsidRDefault="00413C4D" w:rsidP="00937233">
      <w:pPr>
        <w:spacing w:line="259" w:lineRule="auto"/>
        <w:jc w:val="both"/>
        <w:rPr>
          <w:rFonts w:eastAsia="Calibri" w:cs="Calibri"/>
        </w:rPr>
      </w:pPr>
    </w:p>
    <w:p w14:paraId="56E9CBD4" w14:textId="77777777" w:rsidR="00413C4D" w:rsidRDefault="00413C4D" w:rsidP="00937233">
      <w:pPr>
        <w:numPr>
          <w:ilvl w:val="0"/>
          <w:numId w:val="15"/>
        </w:numPr>
        <w:spacing w:line="259" w:lineRule="auto"/>
        <w:contextualSpacing/>
        <w:jc w:val="both"/>
        <w:rPr>
          <w:rFonts w:eastAsia="Calibri" w:cs="Vrinda"/>
          <w:b/>
          <w:u w:val="single"/>
        </w:rPr>
      </w:pPr>
      <w:r w:rsidRPr="00413C4D">
        <w:rPr>
          <w:rFonts w:eastAsia="Calibri" w:cs="Vrinda"/>
          <w:b/>
          <w:u w:val="single"/>
        </w:rPr>
        <w:t>Accessibility (art. 9)</w:t>
      </w:r>
    </w:p>
    <w:p w14:paraId="623D778E" w14:textId="77777777" w:rsidR="00937233" w:rsidRPr="00413C4D" w:rsidRDefault="00937233" w:rsidP="00937233">
      <w:pPr>
        <w:spacing w:line="259" w:lineRule="auto"/>
        <w:contextualSpacing/>
        <w:jc w:val="both"/>
        <w:rPr>
          <w:rFonts w:eastAsia="Calibri" w:cs="Vrinda"/>
          <w:b/>
          <w:u w:val="single"/>
        </w:rPr>
      </w:pPr>
    </w:p>
    <w:p w14:paraId="12E040AB" w14:textId="1F2042EF" w:rsidR="00445CB8" w:rsidRDefault="00445CB8" w:rsidP="00445CB8">
      <w:pPr>
        <w:spacing w:line="259" w:lineRule="auto"/>
        <w:jc w:val="both"/>
        <w:rPr>
          <w:rFonts w:eastAsia="Calibri" w:cs="Vrinda"/>
        </w:rPr>
      </w:pPr>
      <w:r>
        <w:rPr>
          <w:rFonts w:eastAsia="Calibri" w:cs="Vrinda"/>
        </w:rPr>
        <w:t>O</w:t>
      </w:r>
      <w:r w:rsidRPr="00413C4D">
        <w:rPr>
          <w:rFonts w:eastAsia="Calibri" w:cs="Vrinda"/>
        </w:rPr>
        <w:t xml:space="preserve">ne of the major </w:t>
      </w:r>
      <w:r>
        <w:rPr>
          <w:rFonts w:eastAsia="Calibri" w:cs="Vrinda"/>
        </w:rPr>
        <w:t>barriers before the social inclusion of</w:t>
      </w:r>
      <w:r w:rsidRPr="00413C4D">
        <w:rPr>
          <w:rFonts w:eastAsia="Calibri" w:cs="Vrinda"/>
        </w:rPr>
        <w:t xml:space="preserve"> persons </w:t>
      </w:r>
      <w:r>
        <w:rPr>
          <w:rFonts w:eastAsia="Calibri" w:cs="Vrinda"/>
        </w:rPr>
        <w:t xml:space="preserve">with a </w:t>
      </w:r>
      <w:r w:rsidRPr="00413C4D">
        <w:rPr>
          <w:rFonts w:eastAsia="Calibri" w:cs="Vrinda"/>
        </w:rPr>
        <w:t>physical disab</w:t>
      </w:r>
      <w:r>
        <w:rPr>
          <w:rFonts w:eastAsia="Calibri" w:cs="Vrinda"/>
        </w:rPr>
        <w:t>ility</w:t>
      </w:r>
      <w:r w:rsidRPr="00413C4D">
        <w:rPr>
          <w:rFonts w:eastAsia="Calibri" w:cs="Vrinda"/>
        </w:rPr>
        <w:t xml:space="preserve"> is the lack of physical accessibility. Even though accessibility requirements have been </w:t>
      </w:r>
      <w:r>
        <w:rPr>
          <w:rFonts w:eastAsia="Calibri" w:cs="Vrinda"/>
        </w:rPr>
        <w:t>in force</w:t>
      </w:r>
      <w:r w:rsidRPr="00413C4D">
        <w:rPr>
          <w:rFonts w:eastAsia="Calibri" w:cs="Vrinda"/>
        </w:rPr>
        <w:t xml:space="preserve"> in domestic law </w:t>
      </w:r>
      <w:r>
        <w:rPr>
          <w:rFonts w:eastAsia="Calibri" w:cs="Vrinda"/>
        </w:rPr>
        <w:t xml:space="preserve">(in </w:t>
      </w:r>
      <w:proofErr w:type="spellStart"/>
      <w:r>
        <w:rPr>
          <w:rFonts w:eastAsia="Calibri" w:cs="Vrinda"/>
        </w:rPr>
        <w:t>Fot</w:t>
      </w:r>
      <w:proofErr w:type="spellEnd"/>
      <w:r>
        <w:rPr>
          <w:rFonts w:eastAsia="Calibri" w:cs="Vrinda"/>
        </w:rPr>
        <w:t>.) since 1998</w:t>
      </w:r>
      <w:r w:rsidRPr="00413C4D">
        <w:rPr>
          <w:rFonts w:eastAsia="Calibri" w:cs="Vrinda"/>
        </w:rPr>
        <w:t xml:space="preserve">, there is still a serious lack of accessibility in the built environment. According to an amendment of the </w:t>
      </w:r>
      <w:proofErr w:type="spellStart"/>
      <w:r w:rsidRPr="00413C4D">
        <w:rPr>
          <w:rFonts w:eastAsia="Calibri" w:cs="Vrinda"/>
        </w:rPr>
        <w:t>Fot</w:t>
      </w:r>
      <w:proofErr w:type="spellEnd"/>
      <w:r w:rsidRPr="00413C4D">
        <w:rPr>
          <w:rFonts w:eastAsia="Calibri" w:cs="Vrinda"/>
        </w:rPr>
        <w:t>.</w:t>
      </w:r>
      <w:r w:rsidRPr="00003146">
        <w:rPr>
          <w:rFonts w:eastAsia="Calibri" w:cs="Vrinda"/>
          <w:vertAlign w:val="superscript"/>
        </w:rPr>
        <w:footnoteReference w:id="21"/>
      </w:r>
      <w:r w:rsidR="00B85A8F">
        <w:rPr>
          <w:rFonts w:eastAsia="Calibri" w:cs="Vrinda"/>
        </w:rPr>
        <w:t>,</w:t>
      </w:r>
      <w:r w:rsidRPr="00413C4D">
        <w:rPr>
          <w:rFonts w:eastAsia="Calibri" w:cs="Vrinda"/>
        </w:rPr>
        <w:t xml:space="preserve"> buildings of public institutions providing public services </w:t>
      </w:r>
      <w:r>
        <w:rPr>
          <w:rFonts w:eastAsia="Calibri" w:cs="Vrinda"/>
        </w:rPr>
        <w:t>–</w:t>
      </w:r>
      <w:r w:rsidRPr="00413C4D">
        <w:rPr>
          <w:rFonts w:eastAsia="Calibri" w:cs="Vrinda"/>
        </w:rPr>
        <w:t xml:space="preserve"> including buildings of the justice system – should have been accessible by 31 December 2013. </w:t>
      </w:r>
    </w:p>
    <w:p w14:paraId="401DA415" w14:textId="77777777" w:rsidR="00445CB8" w:rsidRPr="00413C4D" w:rsidRDefault="00445CB8" w:rsidP="00445CB8">
      <w:pPr>
        <w:spacing w:line="259" w:lineRule="auto"/>
        <w:jc w:val="both"/>
        <w:rPr>
          <w:rFonts w:eastAsia="Calibri" w:cs="Vrinda"/>
        </w:rPr>
      </w:pPr>
    </w:p>
    <w:p w14:paraId="4C2C89CD" w14:textId="13A97A3B" w:rsidR="00445CB8" w:rsidRDefault="00445CB8" w:rsidP="00445CB8">
      <w:pPr>
        <w:spacing w:line="259" w:lineRule="auto"/>
        <w:jc w:val="both"/>
        <w:rPr>
          <w:rFonts w:eastAsia="Calibri" w:cs="Vrinda"/>
        </w:rPr>
      </w:pPr>
      <w:r w:rsidRPr="002031D9">
        <w:rPr>
          <w:rFonts w:eastAsia="Times New Roman" w:cs="Courier New"/>
          <w:lang w:val="en" w:eastAsia="hu-HU"/>
        </w:rPr>
        <w:t>Despite the expiry of th</w:t>
      </w:r>
      <w:r w:rsidR="002317BE">
        <w:rPr>
          <w:rFonts w:eastAsia="Times New Roman" w:cs="Courier New"/>
          <w:lang w:val="en" w:eastAsia="hu-HU"/>
        </w:rPr>
        <w:t>is</w:t>
      </w:r>
      <w:r w:rsidRPr="002031D9">
        <w:rPr>
          <w:rFonts w:eastAsia="Times New Roman" w:cs="Courier New"/>
          <w:lang w:val="en" w:eastAsia="hu-HU"/>
        </w:rPr>
        <w:t xml:space="preserve"> deadline, equal access to a significant </w:t>
      </w:r>
      <w:r>
        <w:rPr>
          <w:rFonts w:eastAsia="Times New Roman" w:cs="Courier New"/>
          <w:lang w:val="en" w:eastAsia="hu-HU"/>
        </w:rPr>
        <w:t>proportion</w:t>
      </w:r>
      <w:r w:rsidRPr="002031D9">
        <w:rPr>
          <w:rFonts w:eastAsia="Times New Roman" w:cs="Courier New"/>
          <w:lang w:val="en" w:eastAsia="hu-HU"/>
        </w:rPr>
        <w:t xml:space="preserve"> of public services is still not fully guaranteed</w:t>
      </w:r>
      <w:r w:rsidR="00E217E3">
        <w:rPr>
          <w:rFonts w:eastAsia="Times New Roman" w:cs="Courier New"/>
          <w:lang w:val="en" w:eastAsia="hu-HU"/>
        </w:rPr>
        <w:t xml:space="preserve"> for persons with a physical disability</w:t>
      </w:r>
      <w:r w:rsidRPr="002031D9">
        <w:rPr>
          <w:rFonts w:eastAsia="Times New Roman" w:cs="Courier New"/>
          <w:lang w:val="en" w:eastAsia="hu-HU"/>
        </w:rPr>
        <w:t>.</w:t>
      </w:r>
      <w:r w:rsidRPr="00991956">
        <w:rPr>
          <w:rFonts w:eastAsia="Calibri" w:cs="Vrinda"/>
        </w:rPr>
        <w:t xml:space="preserve"> This is because of the quality of accessibility is not adequately controlled by authorities when designing buildings and issuing a building permit. Often, state bodies</w:t>
      </w:r>
      <w:r w:rsidR="002317BE">
        <w:rPr>
          <w:rFonts w:eastAsia="Calibri" w:cs="Vrinda"/>
        </w:rPr>
        <w:t xml:space="preserve"> </w:t>
      </w:r>
      <w:r w:rsidRPr="00991956">
        <w:rPr>
          <w:rFonts w:eastAsia="Calibri" w:cs="Vrinda"/>
        </w:rPr>
        <w:t>only implement partial accessibility during renovations referring to lack of funds. It is also common that public services are partially accessible (</w:t>
      </w:r>
      <w:r w:rsidR="002317BE">
        <w:rPr>
          <w:rFonts w:eastAsia="Calibri" w:cs="Vrinda"/>
        </w:rPr>
        <w:t xml:space="preserve">e.g. they only include a </w:t>
      </w:r>
      <w:r w:rsidRPr="00991956">
        <w:rPr>
          <w:rFonts w:eastAsia="Calibri" w:cs="Vrinda"/>
        </w:rPr>
        <w:t xml:space="preserve">barrier-free entrance </w:t>
      </w:r>
      <w:r w:rsidR="002317BE">
        <w:rPr>
          <w:rFonts w:eastAsia="Calibri" w:cs="Vrinda"/>
        </w:rPr>
        <w:t>and</w:t>
      </w:r>
      <w:r w:rsidRPr="00991956">
        <w:rPr>
          <w:rFonts w:eastAsia="Calibri" w:cs="Vrinda"/>
        </w:rPr>
        <w:t xml:space="preserve"> </w:t>
      </w:r>
      <w:r w:rsidR="002317BE">
        <w:rPr>
          <w:rFonts w:eastAsia="Calibri" w:cs="Vrinda"/>
        </w:rPr>
        <w:t>an accessible</w:t>
      </w:r>
      <w:r w:rsidRPr="00991956">
        <w:rPr>
          <w:rFonts w:eastAsia="Calibri" w:cs="Vrinda"/>
        </w:rPr>
        <w:t xml:space="preserve"> toilet) but </w:t>
      </w:r>
      <w:r w:rsidRPr="00413C4D">
        <w:rPr>
          <w:rFonts w:eastAsia="Calibri" w:cs="Vrinda"/>
        </w:rPr>
        <w:t>they do not care about accessibility of the full service scale</w:t>
      </w:r>
      <w:r>
        <w:rPr>
          <w:rFonts w:eastAsia="Calibri" w:cs="Vrinda"/>
        </w:rPr>
        <w:t>.</w:t>
      </w:r>
      <w:r w:rsidR="002317BE">
        <w:rPr>
          <w:rFonts w:eastAsia="Calibri" w:cs="Vrinda"/>
        </w:rPr>
        <w:t xml:space="preserve"> This makes many services practically inaccessible for service users with a physical disability.</w:t>
      </w:r>
    </w:p>
    <w:p w14:paraId="37E45A04" w14:textId="77777777" w:rsidR="002317BE" w:rsidRDefault="002317BE" w:rsidP="00445CB8">
      <w:pPr>
        <w:spacing w:line="259" w:lineRule="auto"/>
        <w:jc w:val="both"/>
        <w:rPr>
          <w:rFonts w:eastAsia="Calibri" w:cs="Vrinda"/>
        </w:rPr>
      </w:pPr>
    </w:p>
    <w:p w14:paraId="5AC09232" w14:textId="4C346516" w:rsidR="00445CB8" w:rsidRPr="00991956" w:rsidRDefault="00445CB8" w:rsidP="00445CB8">
      <w:pPr>
        <w:spacing w:line="259" w:lineRule="auto"/>
        <w:jc w:val="both"/>
        <w:rPr>
          <w:rFonts w:eastAsia="Calibri" w:cs="Vrinda"/>
        </w:rPr>
      </w:pPr>
      <w:r w:rsidRPr="00413C4D">
        <w:rPr>
          <w:rFonts w:eastAsia="Calibri" w:cs="Vrinda"/>
        </w:rPr>
        <w:t xml:space="preserve">As a result of the lack of accessibility, persons with </w:t>
      </w:r>
      <w:r w:rsidR="002317BE">
        <w:rPr>
          <w:rFonts w:eastAsia="Calibri" w:cs="Vrinda"/>
        </w:rPr>
        <w:t xml:space="preserve">a </w:t>
      </w:r>
      <w:r w:rsidRPr="00413C4D">
        <w:rPr>
          <w:rFonts w:eastAsia="Calibri" w:cs="Vrinda"/>
        </w:rPr>
        <w:t xml:space="preserve">physical disability often do not or not in the same way as others have access to education and training (in many cases dormitories and educational institutions are also </w:t>
      </w:r>
      <w:r w:rsidR="002317BE">
        <w:rPr>
          <w:rFonts w:eastAsia="Calibri" w:cs="Vrinda"/>
        </w:rPr>
        <w:t>in</w:t>
      </w:r>
      <w:r w:rsidRPr="00413C4D">
        <w:rPr>
          <w:rFonts w:eastAsia="Calibri" w:cs="Vrinda"/>
        </w:rPr>
        <w:t>accessible)</w:t>
      </w:r>
      <w:r w:rsidRPr="00003146">
        <w:rPr>
          <w:rFonts w:eastAsia="Calibri" w:cs="Vrinda"/>
          <w:vertAlign w:val="superscript"/>
        </w:rPr>
        <w:footnoteReference w:id="22"/>
      </w:r>
      <w:r w:rsidR="002317BE">
        <w:rPr>
          <w:rFonts w:eastAsia="Calibri" w:cs="Vrinda"/>
        </w:rPr>
        <w:t>,</w:t>
      </w:r>
      <w:r w:rsidRPr="00413C4D">
        <w:rPr>
          <w:rFonts w:eastAsia="Calibri" w:cs="Vrinda"/>
        </w:rPr>
        <w:t xml:space="preserve"> healthcare (in addition to buildings, equipment and devices providing health services are not always accessible),</w:t>
      </w:r>
      <w:r w:rsidRPr="00003146">
        <w:rPr>
          <w:rFonts w:eastAsia="Calibri" w:cs="Vrinda"/>
          <w:vertAlign w:val="superscript"/>
        </w:rPr>
        <w:footnoteReference w:id="23"/>
      </w:r>
      <w:r w:rsidRPr="00413C4D">
        <w:rPr>
          <w:rFonts w:eastAsia="Calibri" w:cs="Vrinda"/>
        </w:rPr>
        <w:t xml:space="preserve"> housing (residential buildings and condominiums are </w:t>
      </w:r>
      <w:r w:rsidR="002317BE">
        <w:rPr>
          <w:rFonts w:eastAsia="Calibri" w:cs="Vrinda"/>
        </w:rPr>
        <w:t xml:space="preserve">usually </w:t>
      </w:r>
      <w:r>
        <w:rPr>
          <w:rFonts w:eastAsia="Calibri" w:cs="Vrinda"/>
        </w:rPr>
        <w:t>in</w:t>
      </w:r>
      <w:r w:rsidRPr="00413C4D">
        <w:rPr>
          <w:rFonts w:eastAsia="Calibri" w:cs="Vrinda"/>
        </w:rPr>
        <w:t xml:space="preserve">accessible), public transport (the majority of public transport </w:t>
      </w:r>
      <w:r w:rsidRPr="00991956">
        <w:rPr>
          <w:rFonts w:eastAsia="Calibri" w:cs="Vrinda"/>
        </w:rPr>
        <w:t xml:space="preserve">services is poorly accessible </w:t>
      </w:r>
      <w:r w:rsidRPr="002031D9">
        <w:rPr>
          <w:rFonts w:eastAsia="Times New Roman" w:cs="Courier New"/>
          <w:lang w:val="en" w:eastAsia="hu-HU"/>
        </w:rPr>
        <w:t>especially in rural areas</w:t>
      </w:r>
      <w:r w:rsidRPr="00991956">
        <w:rPr>
          <w:rFonts w:eastAsia="Calibri" w:cs="Vrinda"/>
        </w:rPr>
        <w:t>)</w:t>
      </w:r>
      <w:r w:rsidRPr="00991956">
        <w:rPr>
          <w:rFonts w:eastAsia="Calibri" w:cs="Vrinda"/>
          <w:vertAlign w:val="superscript"/>
        </w:rPr>
        <w:footnoteReference w:id="24"/>
      </w:r>
      <w:r w:rsidRPr="00991956">
        <w:rPr>
          <w:rFonts w:eastAsia="Calibri" w:cs="Vrinda"/>
        </w:rPr>
        <w:t xml:space="preserve"> </w:t>
      </w:r>
      <w:r w:rsidR="002317BE">
        <w:rPr>
          <w:rFonts w:eastAsia="Calibri" w:cs="Vrinda"/>
        </w:rPr>
        <w:t xml:space="preserve">– </w:t>
      </w:r>
      <w:r w:rsidRPr="00991956">
        <w:rPr>
          <w:rFonts w:eastAsia="Calibri" w:cs="Vrinda"/>
        </w:rPr>
        <w:t xml:space="preserve">and  these </w:t>
      </w:r>
      <w:r w:rsidR="002317BE">
        <w:rPr>
          <w:rFonts w:eastAsia="Calibri" w:cs="Vrinda"/>
        </w:rPr>
        <w:t xml:space="preserve">factors </w:t>
      </w:r>
      <w:r w:rsidRPr="00991956">
        <w:rPr>
          <w:rFonts w:eastAsia="Calibri" w:cs="Vrinda"/>
        </w:rPr>
        <w:t xml:space="preserve">are </w:t>
      </w:r>
      <w:r w:rsidR="002317BE">
        <w:rPr>
          <w:rFonts w:eastAsia="Calibri" w:cs="Vrinda"/>
        </w:rPr>
        <w:t>usually</w:t>
      </w:r>
      <w:r w:rsidRPr="00991956">
        <w:rPr>
          <w:rFonts w:eastAsia="Calibri" w:cs="Vrinda"/>
        </w:rPr>
        <w:t xml:space="preserve"> also </w:t>
      </w:r>
      <w:r w:rsidR="002317BE">
        <w:rPr>
          <w:rFonts w:eastAsia="Calibri" w:cs="Vrinda"/>
        </w:rPr>
        <w:t>serious barriers</w:t>
      </w:r>
      <w:r w:rsidRPr="00991956">
        <w:rPr>
          <w:rFonts w:eastAsia="Calibri" w:cs="Vrinda"/>
        </w:rPr>
        <w:t xml:space="preserve"> to their employment. </w:t>
      </w:r>
    </w:p>
    <w:p w14:paraId="28B572CA" w14:textId="77777777" w:rsidR="00445CB8" w:rsidRDefault="00445CB8" w:rsidP="00445CB8">
      <w:pPr>
        <w:spacing w:line="259" w:lineRule="auto"/>
        <w:jc w:val="both"/>
        <w:rPr>
          <w:rFonts w:eastAsia="Calibri" w:cs="Vrinda"/>
        </w:rPr>
      </w:pPr>
    </w:p>
    <w:p w14:paraId="54017511" w14:textId="59C98465" w:rsidR="00445CB8" w:rsidRPr="00413C4D" w:rsidRDefault="00445CB8" w:rsidP="00445CB8">
      <w:pPr>
        <w:spacing w:after="160" w:line="259" w:lineRule="auto"/>
        <w:jc w:val="both"/>
        <w:rPr>
          <w:rFonts w:eastAsia="Calibri" w:cs="Vrinda"/>
        </w:rPr>
      </w:pPr>
      <w:r w:rsidRPr="00413C4D">
        <w:rPr>
          <w:rFonts w:eastAsia="Calibri" w:cs="Vrinda"/>
        </w:rPr>
        <w:t xml:space="preserve">We </w:t>
      </w:r>
      <w:r w:rsidR="00947EE1">
        <w:rPr>
          <w:rFonts w:eastAsia="Calibri" w:cs="Vrinda"/>
        </w:rPr>
        <w:t xml:space="preserve">also acknowledge </w:t>
      </w:r>
      <w:r w:rsidRPr="00413C4D">
        <w:rPr>
          <w:rFonts w:eastAsia="Calibri" w:cs="Vrinda"/>
        </w:rPr>
        <w:t>important step</w:t>
      </w:r>
      <w:r w:rsidR="00947EE1">
        <w:rPr>
          <w:rFonts w:eastAsia="Calibri" w:cs="Vrinda"/>
        </w:rPr>
        <w:t>s</w:t>
      </w:r>
      <w:r w:rsidRPr="00413C4D">
        <w:rPr>
          <w:rFonts w:eastAsia="Calibri" w:cs="Vrinda"/>
        </w:rPr>
        <w:t xml:space="preserve"> forward</w:t>
      </w:r>
      <w:r w:rsidR="00947EE1">
        <w:rPr>
          <w:rFonts w:eastAsia="Calibri" w:cs="Vrinda"/>
        </w:rPr>
        <w:t>. I</w:t>
      </w:r>
      <w:r w:rsidRPr="00413C4D">
        <w:rPr>
          <w:rFonts w:eastAsia="Calibri" w:cs="Vrinda"/>
        </w:rPr>
        <w:t xml:space="preserve">n terms of access to public services, as a result of MEOSZ's consistent action, MEOSZ and the </w:t>
      </w:r>
      <w:r>
        <w:rPr>
          <w:rFonts w:eastAsia="Calibri" w:cs="Vrinda"/>
        </w:rPr>
        <w:t xml:space="preserve">Budapest </w:t>
      </w:r>
      <w:r w:rsidRPr="00413C4D">
        <w:rPr>
          <w:rFonts w:eastAsia="Calibri" w:cs="Vrinda"/>
        </w:rPr>
        <w:t xml:space="preserve">Metropolitan Municipality reached an agreement to guarantee that all metro stations will be accessible during the reconstruction of M3 metro line. MEOSZ is continuously monitoring </w:t>
      </w:r>
      <w:r w:rsidR="00947EE1">
        <w:rPr>
          <w:rFonts w:eastAsia="Calibri" w:cs="Vrinda"/>
        </w:rPr>
        <w:t>current</w:t>
      </w:r>
      <w:r w:rsidRPr="00413C4D">
        <w:rPr>
          <w:rFonts w:eastAsia="Calibri" w:cs="Vrinda"/>
        </w:rPr>
        <w:t xml:space="preserve"> reconstruction works and submits comments and suggestions</w:t>
      </w:r>
      <w:r w:rsidR="00947EE1">
        <w:rPr>
          <w:rFonts w:eastAsia="Calibri" w:cs="Vrinda"/>
        </w:rPr>
        <w:t xml:space="preserve"> on a regular basis</w:t>
      </w:r>
      <w:r>
        <w:rPr>
          <w:rFonts w:eastAsia="Calibri" w:cs="Vrinda"/>
        </w:rPr>
        <w:t>.</w:t>
      </w:r>
    </w:p>
    <w:p w14:paraId="56F4E42B" w14:textId="0BD0F3ED" w:rsidR="00445CB8" w:rsidRPr="00413C4D" w:rsidRDefault="00445CB8" w:rsidP="00445CB8">
      <w:pPr>
        <w:spacing w:line="259" w:lineRule="auto"/>
        <w:jc w:val="both"/>
        <w:rPr>
          <w:rFonts w:eastAsia="Calibri" w:cs="Vrinda"/>
        </w:rPr>
      </w:pPr>
      <w:r w:rsidRPr="00413C4D">
        <w:rPr>
          <w:rFonts w:eastAsia="Calibri" w:cs="Vrinda"/>
        </w:rPr>
        <w:t>However, in other areas accessibility is still lagging. For example, according to a survey conducted by MEOSZ among its member organizations in 2017,</w:t>
      </w:r>
      <w:r w:rsidRPr="00003146">
        <w:rPr>
          <w:rFonts w:eastAsia="Calibri" w:cs="Vrinda"/>
          <w:vertAlign w:val="superscript"/>
        </w:rPr>
        <w:t xml:space="preserve"> </w:t>
      </w:r>
      <w:r w:rsidRPr="00003146">
        <w:rPr>
          <w:rFonts w:eastAsia="Calibri" w:cs="Vrinda"/>
          <w:vertAlign w:val="superscript"/>
        </w:rPr>
        <w:footnoteReference w:id="25"/>
      </w:r>
      <w:r w:rsidRPr="00413C4D">
        <w:rPr>
          <w:rFonts w:eastAsia="Calibri" w:cs="Vrinda"/>
        </w:rPr>
        <w:t xml:space="preserve"> there is a general lack </w:t>
      </w:r>
      <w:r w:rsidRPr="00413C4D">
        <w:rPr>
          <w:rFonts w:eastAsia="Calibri" w:cs="Vrinda"/>
        </w:rPr>
        <w:lastRenderedPageBreak/>
        <w:t xml:space="preserve">of equal access for persons with physical disabilities in rail transport. </w:t>
      </w:r>
      <w:r w:rsidR="004C315C">
        <w:rPr>
          <w:rFonts w:eastAsia="Calibri" w:cs="Vrinda"/>
        </w:rPr>
        <w:t>I</w:t>
      </w:r>
      <w:r w:rsidRPr="00413C4D">
        <w:rPr>
          <w:rFonts w:eastAsia="Calibri" w:cs="Vrinda"/>
        </w:rPr>
        <w:t>n this area</w:t>
      </w:r>
      <w:r w:rsidR="004C315C">
        <w:rPr>
          <w:rFonts w:eastAsia="Calibri" w:cs="Vrinda"/>
        </w:rPr>
        <w:t>,</w:t>
      </w:r>
      <w:r w:rsidRPr="00413C4D">
        <w:rPr>
          <w:rFonts w:eastAsia="Calibri" w:cs="Vrinda"/>
        </w:rPr>
        <w:t xml:space="preserve"> there is a lack of resources which results in uneven territorial coverage.</w:t>
      </w:r>
    </w:p>
    <w:p w14:paraId="0BE21B0B" w14:textId="77777777" w:rsidR="00445CB8" w:rsidRDefault="00445CB8" w:rsidP="00445CB8">
      <w:pPr>
        <w:spacing w:line="259" w:lineRule="auto"/>
        <w:jc w:val="both"/>
        <w:rPr>
          <w:rFonts w:eastAsia="Calibri" w:cs="Vrinda"/>
        </w:rPr>
      </w:pPr>
    </w:p>
    <w:p w14:paraId="7C342B2A" w14:textId="77777777" w:rsidR="00445CB8" w:rsidRDefault="00445CB8" w:rsidP="00445CB8">
      <w:pPr>
        <w:spacing w:line="259" w:lineRule="auto"/>
        <w:jc w:val="both"/>
        <w:rPr>
          <w:rStyle w:val="y2iqfc"/>
          <w:rFonts w:eastAsia="Times New Roman" w:cs="Courier New"/>
          <w:lang w:eastAsia="hu-HU"/>
        </w:rPr>
      </w:pPr>
      <w:r w:rsidRPr="00995B1F">
        <w:rPr>
          <w:rFonts w:eastAsia="Calibri" w:cs="Vrinda"/>
          <w:lang w:eastAsia="hu-HU"/>
        </w:rPr>
        <w:t>The majority of railway stations</w:t>
      </w:r>
      <w:r w:rsidRPr="00995B1F">
        <w:rPr>
          <w:rFonts w:eastAsia="Calibri" w:cs="Vrinda"/>
          <w:vertAlign w:val="superscript"/>
          <w:lang w:eastAsia="hu-HU"/>
        </w:rPr>
        <w:footnoteReference w:id="26"/>
      </w:r>
      <w:r w:rsidRPr="00995B1F">
        <w:rPr>
          <w:rFonts w:eastAsia="Calibri" w:cs="Vrinda"/>
          <w:lang w:eastAsia="hu-HU"/>
        </w:rPr>
        <w:t xml:space="preserve"> and railway carriages are not accessible.</w:t>
      </w:r>
      <w:r w:rsidRPr="00995B1F">
        <w:rPr>
          <w:rFonts w:eastAsia="Calibri" w:cs="Vrinda"/>
          <w:vertAlign w:val="superscript"/>
          <w:lang w:eastAsia="hu-HU"/>
        </w:rPr>
        <w:t xml:space="preserve"> </w:t>
      </w:r>
      <w:r w:rsidRPr="00995B1F">
        <w:rPr>
          <w:rFonts w:eastAsia="Calibri" w:cs="Vrinda"/>
          <w:vertAlign w:val="superscript"/>
          <w:lang w:eastAsia="hu-HU"/>
        </w:rPr>
        <w:footnoteReference w:id="27"/>
      </w:r>
      <w:r w:rsidRPr="00995B1F">
        <w:rPr>
          <w:rFonts w:eastAsia="Calibri" w:cs="Vrinda"/>
          <w:lang w:eastAsia="hu-HU"/>
        </w:rPr>
        <w:t xml:space="preserve"> In our view, the </w:t>
      </w:r>
      <w:r w:rsidRPr="00995B1F">
        <w:rPr>
          <w:rFonts w:eastAsia="Calibri" w:cs="Vrinda"/>
        </w:rPr>
        <w:t xml:space="preserve">EU-level </w:t>
      </w:r>
      <w:r w:rsidRPr="00995B1F">
        <w:rPr>
          <w:rFonts w:eastAsia="Calibri" w:cs="Vrinda"/>
          <w:lang w:eastAsia="hu-HU"/>
        </w:rPr>
        <w:t>provision</w:t>
      </w:r>
      <w:r w:rsidRPr="00995B1F">
        <w:rPr>
          <w:rFonts w:eastAsia="Calibri" w:cs="Vrinda"/>
        </w:rPr>
        <w:t xml:space="preserve"> enshrined in REGULATION(EC) No 1371/2007,</w:t>
      </w:r>
      <w:r w:rsidRPr="00995B1F">
        <w:rPr>
          <w:rFonts w:eastAsia="Calibri" w:cs="Vrinda"/>
          <w:lang w:eastAsia="hu-HU"/>
        </w:rPr>
        <w:t xml:space="preserve"> </w:t>
      </w:r>
      <w:r w:rsidRPr="00995B1F">
        <w:rPr>
          <w:rFonts w:eastAsia="Times New Roman" w:cs="Courier New"/>
          <w:lang w:eastAsia="hu-HU"/>
        </w:rPr>
        <w:t>also applied by</w:t>
      </w:r>
      <w:r w:rsidRPr="00995B1F">
        <w:rPr>
          <w:rFonts w:eastAsia="Calibri" w:cs="Vrinda"/>
          <w:lang w:eastAsia="hu-HU"/>
        </w:rPr>
        <w:t xml:space="preserve"> the Hungarian Railway Company (MÁV)</w:t>
      </w:r>
      <w:r w:rsidRPr="00995B1F">
        <w:rPr>
          <w:rFonts w:eastAsia="Calibri" w:cs="Vrinda"/>
        </w:rPr>
        <w:t>,</w:t>
      </w:r>
      <w:r w:rsidRPr="00995B1F">
        <w:rPr>
          <w:rFonts w:eastAsia="Calibri" w:cs="Vrinda"/>
          <w:lang w:eastAsia="hu-HU"/>
        </w:rPr>
        <w:t xml:space="preserve"> according to which disabled people can use the service only on special prior notice (48 hours before travel) and subject to certain conditions</w:t>
      </w:r>
      <w:r w:rsidRPr="00995B1F">
        <w:rPr>
          <w:rFonts w:eastAsia="Calibri" w:cs="Vrinda"/>
        </w:rPr>
        <w:t>,</w:t>
      </w:r>
      <w:r w:rsidRPr="00995B1F">
        <w:rPr>
          <w:rFonts w:eastAsia="Calibri" w:cs="Vrinda"/>
          <w:lang w:eastAsia="hu-HU"/>
        </w:rPr>
        <w:t xml:space="preserve"> violates human dignity and the right to self-determined life.</w:t>
      </w:r>
      <w:r w:rsidRPr="00995B1F">
        <w:rPr>
          <w:rFonts w:eastAsia="Calibri" w:cs="Vrinda"/>
          <w:vertAlign w:val="superscript"/>
          <w:lang w:eastAsia="hu-HU"/>
        </w:rPr>
        <w:footnoteReference w:id="28"/>
      </w:r>
      <w:r w:rsidRPr="00995B1F">
        <w:rPr>
          <w:rFonts w:eastAsia="Calibri" w:cs="Vrinda"/>
          <w:lang w:eastAsia="hu-HU"/>
        </w:rPr>
        <w:t xml:space="preserve"> Despite the fact that the CRPD has been in force since 2007 and Regulation (EC) No. 1371/2007 on rail passengers' rights and obligations has been directly applicable since 23 October 2009</w:t>
      </w:r>
      <w:r w:rsidRPr="00995B1F">
        <w:rPr>
          <w:rFonts w:eastAsia="Calibri" w:cs="Vrinda"/>
          <w:vertAlign w:val="superscript"/>
          <w:lang w:eastAsia="hu-HU"/>
        </w:rPr>
        <w:footnoteReference w:id="29"/>
      </w:r>
      <w:r>
        <w:rPr>
          <w:rFonts w:eastAsia="Calibri" w:cs="Vrinda"/>
        </w:rPr>
        <w:t>,</w:t>
      </w:r>
      <w:r w:rsidRPr="00995B1F">
        <w:rPr>
          <w:rFonts w:eastAsia="Calibri" w:cs="Vrinda"/>
          <w:lang w:eastAsia="hu-HU"/>
        </w:rPr>
        <w:t xml:space="preserve"> </w:t>
      </w:r>
      <w:r w:rsidRPr="00995B1F">
        <w:rPr>
          <w:rFonts w:eastAsia="Times New Roman" w:cs="Courier New"/>
          <w:lang w:eastAsia="hu-HU"/>
        </w:rPr>
        <w:t xml:space="preserve"> </w:t>
      </w:r>
      <w:r w:rsidRPr="00995B1F">
        <w:rPr>
          <w:rStyle w:val="y2iqfc"/>
          <w:rFonts w:eastAsia="Times New Roman" w:cs="Courier New"/>
          <w:lang w:eastAsia="hu-HU"/>
        </w:rPr>
        <w:t>based on the decision of the Hungarian Government in December 2019</w:t>
      </w:r>
      <w:r>
        <w:rPr>
          <w:rStyle w:val="y2iqfc"/>
        </w:rPr>
        <w:t>,</w:t>
      </w:r>
      <w:r w:rsidRPr="00995B1F">
        <w:rPr>
          <w:rStyle w:val="y2iqfc"/>
          <w:rFonts w:eastAsia="Times New Roman" w:cs="Courier New"/>
          <w:lang w:eastAsia="hu-HU"/>
        </w:rPr>
        <w:t xml:space="preserve"> the exemptions provided for in Regulation </w:t>
      </w:r>
      <w:r>
        <w:rPr>
          <w:rStyle w:val="y2iqfc"/>
        </w:rPr>
        <w:t xml:space="preserve">1371/2007 </w:t>
      </w:r>
      <w:r w:rsidRPr="00995B1F">
        <w:rPr>
          <w:rStyle w:val="y2iqfc"/>
          <w:rFonts w:eastAsia="Times New Roman" w:cs="Courier New"/>
          <w:lang w:eastAsia="hu-HU"/>
        </w:rPr>
        <w:t>may be applied by railway passenger transport providers for another five years.</w:t>
      </w:r>
    </w:p>
    <w:p w14:paraId="7868F6F8" w14:textId="77777777" w:rsidR="00445CB8" w:rsidRDefault="00445CB8" w:rsidP="00445CB8">
      <w:pPr>
        <w:spacing w:line="259" w:lineRule="auto"/>
        <w:jc w:val="both"/>
        <w:rPr>
          <w:rStyle w:val="y2iqfc"/>
          <w:rFonts w:eastAsia="Times New Roman" w:cs="Courier New"/>
          <w:lang w:eastAsia="hu-HU"/>
        </w:rPr>
      </w:pPr>
    </w:p>
    <w:p w14:paraId="6DD78D17" w14:textId="77777777" w:rsidR="00445CB8" w:rsidRPr="00991956" w:rsidRDefault="00445CB8" w:rsidP="00445CB8">
      <w:pPr>
        <w:spacing w:line="259" w:lineRule="auto"/>
        <w:jc w:val="both"/>
        <w:rPr>
          <w:rFonts w:eastAsia="Calibri" w:cs="Vrinda"/>
        </w:rPr>
      </w:pPr>
      <w:r w:rsidRPr="00991956">
        <w:rPr>
          <w:rFonts w:eastAsia="Calibri" w:cs="Vrinda"/>
        </w:rPr>
        <w:t>T</w:t>
      </w:r>
      <w:r w:rsidRPr="00925EFC">
        <w:rPr>
          <w:rFonts w:eastAsia="Calibri" w:cs="Vrinda"/>
        </w:rPr>
        <w:t>he ‘</w:t>
      </w:r>
      <w:r w:rsidRPr="00995B1F">
        <w:rPr>
          <w:rFonts w:eastAsia="Calibri" w:cs="Vrinda"/>
          <w:i/>
          <w:iCs/>
        </w:rPr>
        <w:t>MÁV Group's accessibility strategy for 2028 with a view to 2050’</w:t>
      </w:r>
      <w:r w:rsidRPr="00925EFC">
        <w:rPr>
          <w:rFonts w:eastAsia="Calibri" w:cs="Vrinda"/>
        </w:rPr>
        <w:t xml:space="preserve"> was only adopted in March 2018.</w:t>
      </w:r>
      <w:r w:rsidRPr="00991956">
        <w:rPr>
          <w:rFonts w:eastAsia="Calibri" w:cs="Vrinda"/>
          <w:vertAlign w:val="superscript"/>
        </w:rPr>
        <w:footnoteReference w:id="30"/>
      </w:r>
      <w:r w:rsidRPr="00991956">
        <w:rPr>
          <w:rFonts w:eastAsia="Calibri" w:cs="Vrinda"/>
        </w:rPr>
        <w:t xml:space="preserve"> In addition, pilot project</w:t>
      </w:r>
      <w:r>
        <w:rPr>
          <w:rFonts w:eastAsia="Calibri" w:cs="Vrinda"/>
        </w:rPr>
        <w:t>s</w:t>
      </w:r>
      <w:r w:rsidRPr="00991956">
        <w:rPr>
          <w:rFonts w:eastAsia="Calibri" w:cs="Vrinda"/>
        </w:rPr>
        <w:t xml:space="preserve"> to assess the accessibility needs in order to begin accessibility works sta</w:t>
      </w:r>
      <w:r>
        <w:rPr>
          <w:rFonts w:eastAsia="Calibri" w:cs="Vrinda"/>
        </w:rPr>
        <w:t>r</w:t>
      </w:r>
      <w:r w:rsidRPr="00991956">
        <w:rPr>
          <w:rFonts w:eastAsia="Calibri" w:cs="Vrinda"/>
        </w:rPr>
        <w:t xml:space="preserve">ted only </w:t>
      </w:r>
      <w:r>
        <w:rPr>
          <w:rFonts w:eastAsia="Calibri" w:cs="Vrinda"/>
        </w:rPr>
        <w:t>at</w:t>
      </w:r>
      <w:r w:rsidRPr="00991956">
        <w:rPr>
          <w:rFonts w:eastAsia="Calibri" w:cs="Vrinda"/>
        </w:rPr>
        <w:t xml:space="preserve"> 53 stations in August and September 2019</w:t>
      </w:r>
      <w:r>
        <w:rPr>
          <w:rFonts w:eastAsia="Calibri" w:cs="Vrinda"/>
        </w:rPr>
        <w:t>. S</w:t>
      </w:r>
      <w:r w:rsidRPr="00991956">
        <w:rPr>
          <w:rFonts w:eastAsia="Calibri" w:cs="Vrinda"/>
        </w:rPr>
        <w:t xml:space="preserve">ince </w:t>
      </w:r>
      <w:r>
        <w:rPr>
          <w:rFonts w:eastAsia="Calibri" w:cs="Vrinda"/>
        </w:rPr>
        <w:t>these are</w:t>
      </w:r>
      <w:r w:rsidRPr="00991956">
        <w:rPr>
          <w:rFonts w:eastAsia="Calibri" w:cs="Vrinda"/>
        </w:rPr>
        <w:t xml:space="preserve"> only assessment</w:t>
      </w:r>
      <w:r>
        <w:rPr>
          <w:rFonts w:eastAsia="Calibri" w:cs="Vrinda"/>
        </w:rPr>
        <w:t>s</w:t>
      </w:r>
      <w:r w:rsidRPr="00991956">
        <w:rPr>
          <w:rFonts w:eastAsia="Calibri" w:cs="Vrinda"/>
        </w:rPr>
        <w:t>, accessible transport is not provided at several international intersections where the related EU regulation</w:t>
      </w:r>
      <w:r w:rsidRPr="00991956">
        <w:rPr>
          <w:rFonts w:eastAsia="Calibri" w:cs="Vrinda"/>
          <w:vertAlign w:val="superscript"/>
        </w:rPr>
        <w:footnoteReference w:id="31"/>
      </w:r>
      <w:r w:rsidRPr="00991956">
        <w:rPr>
          <w:rFonts w:eastAsia="Calibri" w:cs="Vrinda"/>
        </w:rPr>
        <w:t xml:space="preserve"> requires so.</w:t>
      </w:r>
      <w:r w:rsidRPr="00991956">
        <w:rPr>
          <w:rFonts w:eastAsia="Calibri" w:cs="Vrinda"/>
          <w:vertAlign w:val="superscript"/>
        </w:rPr>
        <w:footnoteReference w:id="32"/>
      </w:r>
      <w:r w:rsidRPr="00991956">
        <w:rPr>
          <w:rFonts w:eastAsia="Calibri" w:cs="Vrinda"/>
        </w:rPr>
        <w:t xml:space="preserve"> </w:t>
      </w:r>
    </w:p>
    <w:p w14:paraId="014C9515" w14:textId="77777777" w:rsidR="00445CB8" w:rsidRDefault="00445CB8" w:rsidP="00445CB8">
      <w:pPr>
        <w:spacing w:line="259" w:lineRule="auto"/>
        <w:jc w:val="both"/>
        <w:rPr>
          <w:rFonts w:eastAsia="Calibri" w:cs="Vrinda"/>
        </w:rPr>
      </w:pPr>
    </w:p>
    <w:p w14:paraId="7200057E" w14:textId="2411A9B3" w:rsidR="00445CB8" w:rsidRPr="00413C4D" w:rsidRDefault="00445CB8" w:rsidP="00445CB8">
      <w:pPr>
        <w:spacing w:line="259" w:lineRule="auto"/>
        <w:jc w:val="both"/>
        <w:rPr>
          <w:rFonts w:eastAsia="Calibri" w:cs="Vrinda"/>
        </w:rPr>
      </w:pPr>
      <w:r>
        <w:rPr>
          <w:rFonts w:eastAsia="Calibri" w:cs="Vrinda"/>
        </w:rPr>
        <w:t xml:space="preserve">A recent study </w:t>
      </w:r>
      <w:r w:rsidR="00B95470">
        <w:rPr>
          <w:rFonts w:eastAsia="Calibri" w:cs="Vrinda"/>
        </w:rPr>
        <w:t xml:space="preserve">(2021) </w:t>
      </w:r>
      <w:r>
        <w:rPr>
          <w:rFonts w:eastAsia="Calibri" w:cs="Vrinda"/>
        </w:rPr>
        <w:t xml:space="preserve">by MEOSZ also found that lack of accessibility is a serious barrier to persons with a physical disability to </w:t>
      </w:r>
      <w:r w:rsidR="00B95470">
        <w:rPr>
          <w:rFonts w:eastAsia="Calibri" w:cs="Vrinda"/>
        </w:rPr>
        <w:t>study</w:t>
      </w:r>
      <w:r>
        <w:rPr>
          <w:rFonts w:eastAsia="Calibri" w:cs="Vrinda"/>
        </w:rPr>
        <w:t xml:space="preserve"> or work at universities. In our study</w:t>
      </w:r>
      <w:r>
        <w:rPr>
          <w:rStyle w:val="FootnoteReference"/>
          <w:rFonts w:eastAsia="Calibri" w:cs="Vrinda"/>
        </w:rPr>
        <w:footnoteReference w:id="33"/>
      </w:r>
      <w:r>
        <w:rPr>
          <w:rFonts w:eastAsia="Calibri" w:cs="Vrinda"/>
        </w:rPr>
        <w:t xml:space="preserve">, senior experts working at seven Hungarian universities stated that there were still many university buildings, including classrooms, student facilities, dormitories, student halls, restaurants, offices, libraries and sports centres that are not accessible for persons with a physical disability. At the time of </w:t>
      </w:r>
      <w:r w:rsidR="00B95470">
        <w:rPr>
          <w:rFonts w:eastAsia="Calibri" w:cs="Vrinda"/>
        </w:rPr>
        <w:t xml:space="preserve">data collection </w:t>
      </w:r>
      <w:r>
        <w:rPr>
          <w:rFonts w:eastAsia="Calibri" w:cs="Vrinda"/>
        </w:rPr>
        <w:t>(late-20</w:t>
      </w:r>
      <w:r w:rsidR="00B95470">
        <w:rPr>
          <w:rFonts w:eastAsia="Calibri" w:cs="Vrinda"/>
        </w:rPr>
        <w:t>20</w:t>
      </w:r>
      <w:r>
        <w:rPr>
          <w:rFonts w:eastAsia="Calibri" w:cs="Vrinda"/>
        </w:rPr>
        <w:t xml:space="preserve">), most universities did not have a plan to make their buildings </w:t>
      </w:r>
      <w:r w:rsidR="00B95470">
        <w:rPr>
          <w:rFonts w:eastAsia="Calibri" w:cs="Vrinda"/>
        </w:rPr>
        <w:t xml:space="preserve">and services </w:t>
      </w:r>
      <w:r>
        <w:rPr>
          <w:rFonts w:eastAsia="Calibri" w:cs="Vrinda"/>
        </w:rPr>
        <w:t xml:space="preserve">accessible. Here, lack of accessible </w:t>
      </w:r>
      <w:r w:rsidR="00B95470">
        <w:rPr>
          <w:rFonts w:eastAsia="Calibri" w:cs="Vrinda"/>
        </w:rPr>
        <w:t xml:space="preserve">student </w:t>
      </w:r>
      <w:r>
        <w:rPr>
          <w:rFonts w:eastAsia="Calibri" w:cs="Vrinda"/>
        </w:rPr>
        <w:t xml:space="preserve">housing was found to be a problem as most universities have only a very small </w:t>
      </w:r>
      <w:r>
        <w:rPr>
          <w:rFonts w:eastAsia="Calibri" w:cs="Vrinda"/>
        </w:rPr>
        <w:lastRenderedPageBreak/>
        <w:t xml:space="preserve">number of accessible dormitory rooms. Despite </w:t>
      </w:r>
      <w:r w:rsidR="00B95470">
        <w:rPr>
          <w:rFonts w:eastAsia="Calibri" w:cs="Vrinda"/>
        </w:rPr>
        <w:t xml:space="preserve">several </w:t>
      </w:r>
      <w:r>
        <w:rPr>
          <w:rFonts w:eastAsia="Calibri" w:cs="Vrinda"/>
        </w:rPr>
        <w:t xml:space="preserve">attempts by MEOSZ in the last two years, the </w:t>
      </w:r>
      <w:r w:rsidR="00B95470">
        <w:rPr>
          <w:rFonts w:eastAsia="Calibri" w:cs="Vrinda"/>
        </w:rPr>
        <w:t>S</w:t>
      </w:r>
      <w:r>
        <w:rPr>
          <w:rFonts w:eastAsia="Calibri" w:cs="Vrinda"/>
        </w:rPr>
        <w:t xml:space="preserve">tate </w:t>
      </w:r>
      <w:r w:rsidR="00B95470">
        <w:rPr>
          <w:rFonts w:eastAsia="Calibri" w:cs="Vrinda"/>
        </w:rPr>
        <w:t>S</w:t>
      </w:r>
      <w:r>
        <w:rPr>
          <w:rFonts w:eastAsia="Calibri" w:cs="Vrinda"/>
        </w:rPr>
        <w:t>ecretary responsible for universities</w:t>
      </w:r>
      <w:r w:rsidR="00B95470">
        <w:rPr>
          <w:rFonts w:eastAsia="Calibri" w:cs="Vrinda"/>
        </w:rPr>
        <w:t xml:space="preserve"> at the Innovation and Technology Ministry</w:t>
      </w:r>
      <w:r>
        <w:rPr>
          <w:rFonts w:eastAsia="Calibri" w:cs="Vrinda"/>
        </w:rPr>
        <w:t xml:space="preserve"> refused repeatedly to meet us and discuss how accessibility can be improved in higher education. </w:t>
      </w:r>
    </w:p>
    <w:p w14:paraId="05DF9BD4" w14:textId="77777777" w:rsidR="00445CB8" w:rsidRDefault="00445CB8" w:rsidP="00445CB8">
      <w:pPr>
        <w:spacing w:line="259" w:lineRule="auto"/>
        <w:jc w:val="both"/>
        <w:rPr>
          <w:rFonts w:eastAsia="Calibri" w:cs="Vrinda"/>
        </w:rPr>
      </w:pPr>
    </w:p>
    <w:p w14:paraId="6E69C5FE" w14:textId="75AE8FE0" w:rsidR="00445CB8" w:rsidRDefault="00445CB8" w:rsidP="00445CB8">
      <w:pPr>
        <w:spacing w:line="259" w:lineRule="auto"/>
        <w:jc w:val="both"/>
        <w:rPr>
          <w:rFonts w:eastAsia="Calibri" w:cs="Vrinda"/>
        </w:rPr>
      </w:pPr>
      <w:r>
        <w:rPr>
          <w:rFonts w:eastAsia="Calibri" w:cs="Vrinda"/>
        </w:rPr>
        <w:t>With</w:t>
      </w:r>
      <w:r w:rsidRPr="00413C4D">
        <w:rPr>
          <w:rFonts w:eastAsia="Calibri" w:cs="Vrinda"/>
        </w:rPr>
        <w:t xml:space="preserve"> regards </w:t>
      </w:r>
      <w:r>
        <w:rPr>
          <w:rFonts w:eastAsia="Calibri" w:cs="Vrinda"/>
        </w:rPr>
        <w:t xml:space="preserve">to </w:t>
      </w:r>
      <w:r w:rsidRPr="00413C4D">
        <w:rPr>
          <w:rFonts w:eastAsia="Calibri" w:cs="Vrinda"/>
        </w:rPr>
        <w:t>bus transport, there is also a large backlog. Despite the entry into force of the CRPD and Regulation (EU) No 181/2011 (1 March 2013)</w:t>
      </w:r>
      <w:r w:rsidRPr="00003146">
        <w:rPr>
          <w:rFonts w:eastAsia="Calibri" w:cs="Vrinda"/>
          <w:vertAlign w:val="superscript"/>
        </w:rPr>
        <w:footnoteReference w:id="34"/>
      </w:r>
      <w:r w:rsidRPr="00413C4D">
        <w:rPr>
          <w:rFonts w:eastAsia="Calibri" w:cs="Vrinda"/>
        </w:rPr>
        <w:t xml:space="preserve"> on the rights of passengers in bus and coach transport – </w:t>
      </w:r>
      <w:r>
        <w:rPr>
          <w:rFonts w:eastAsia="Calibri" w:cs="Vrinda"/>
        </w:rPr>
        <w:t xml:space="preserve">and </w:t>
      </w:r>
      <w:r w:rsidRPr="00413C4D">
        <w:rPr>
          <w:rFonts w:eastAsia="Calibri" w:cs="Vrinda"/>
        </w:rPr>
        <w:t>also due to government exemptions</w:t>
      </w:r>
      <w:r w:rsidRPr="00003146">
        <w:rPr>
          <w:rFonts w:eastAsia="Calibri" w:cs="Vrinda"/>
          <w:vertAlign w:val="superscript"/>
        </w:rPr>
        <w:footnoteReference w:id="35"/>
      </w:r>
      <w:r w:rsidRPr="00413C4D">
        <w:rPr>
          <w:rFonts w:eastAsia="Calibri" w:cs="Vrinda"/>
        </w:rPr>
        <w:t xml:space="preserve"> – the majority of buses, mainly coaches</w:t>
      </w:r>
      <w:r w:rsidR="003B4606">
        <w:rPr>
          <w:rFonts w:eastAsia="Calibri" w:cs="Vrinda"/>
        </w:rPr>
        <w:t xml:space="preserve"> connecting cities, towns and villages in most of the country</w:t>
      </w:r>
      <w:r w:rsidRPr="00413C4D">
        <w:rPr>
          <w:rFonts w:eastAsia="Calibri" w:cs="Vrinda"/>
        </w:rPr>
        <w:t>, are not accessible.</w:t>
      </w:r>
      <w:r w:rsidRPr="00003146">
        <w:rPr>
          <w:rFonts w:eastAsia="Calibri" w:cs="Vrinda"/>
          <w:vertAlign w:val="superscript"/>
        </w:rPr>
        <w:footnoteReference w:id="36"/>
      </w:r>
      <w:r>
        <w:rPr>
          <w:rFonts w:eastAsia="Calibri" w:cs="Vrinda"/>
        </w:rPr>
        <w:t xml:space="preserve"> </w:t>
      </w:r>
    </w:p>
    <w:p w14:paraId="6ADD8108" w14:textId="77777777" w:rsidR="00445CB8" w:rsidRPr="00413C4D" w:rsidRDefault="00445CB8" w:rsidP="00445CB8">
      <w:pPr>
        <w:spacing w:line="259" w:lineRule="auto"/>
        <w:jc w:val="both"/>
        <w:rPr>
          <w:rFonts w:eastAsia="Calibri" w:cs="Vrinda"/>
        </w:rPr>
      </w:pPr>
    </w:p>
    <w:p w14:paraId="4EABEF24" w14:textId="6029EAA4" w:rsidR="00445CB8" w:rsidRDefault="00445CB8" w:rsidP="00445CB8">
      <w:pPr>
        <w:spacing w:line="259" w:lineRule="auto"/>
        <w:jc w:val="both"/>
        <w:rPr>
          <w:rFonts w:eastAsia="Calibri" w:cs="Vrinda"/>
          <w:vertAlign w:val="superscript"/>
        </w:rPr>
      </w:pPr>
      <w:r>
        <w:rPr>
          <w:rFonts w:eastAsia="Calibri" w:cs="Vrinda"/>
        </w:rPr>
        <w:t>W</w:t>
      </w:r>
      <w:r w:rsidRPr="00413C4D">
        <w:rPr>
          <w:rFonts w:eastAsia="Calibri" w:cs="Vrinda"/>
        </w:rPr>
        <w:t xml:space="preserve">e </w:t>
      </w:r>
      <w:r>
        <w:rPr>
          <w:rFonts w:eastAsia="Calibri" w:cs="Vrinda"/>
        </w:rPr>
        <w:t xml:space="preserve">also welcome recent </w:t>
      </w:r>
      <w:r w:rsidRPr="00413C4D">
        <w:rPr>
          <w:rFonts w:eastAsia="Calibri" w:cs="Vrinda"/>
        </w:rPr>
        <w:t>developments (</w:t>
      </w:r>
      <w:r>
        <w:rPr>
          <w:rFonts w:eastAsia="Calibri" w:cs="Vrinda"/>
        </w:rPr>
        <w:t>including the refurbishment</w:t>
      </w:r>
      <w:r w:rsidRPr="00413C4D">
        <w:rPr>
          <w:rFonts w:eastAsia="Calibri" w:cs="Vrinda"/>
        </w:rPr>
        <w:t xml:space="preserve"> and development of medical offices, town halls, kindergartens, crèches, village bus service</w:t>
      </w:r>
      <w:r>
        <w:rPr>
          <w:rFonts w:eastAsia="Calibri" w:cs="Vrinda"/>
        </w:rPr>
        <w:t>s</w:t>
      </w:r>
      <w:r w:rsidRPr="00413C4D">
        <w:rPr>
          <w:rFonts w:eastAsia="Calibri" w:cs="Vrinda"/>
        </w:rPr>
        <w:t xml:space="preserve"> etc.) that are fully accessible and safe for physically disabled persons </w:t>
      </w:r>
      <w:r>
        <w:rPr>
          <w:rFonts w:eastAsia="Calibri" w:cs="Vrinda"/>
        </w:rPr>
        <w:t>under</w:t>
      </w:r>
      <w:r w:rsidRPr="00413C4D">
        <w:rPr>
          <w:rFonts w:eastAsia="Calibri" w:cs="Vrinda"/>
        </w:rPr>
        <w:t xml:space="preserve"> the Hungarian Village Program</w:t>
      </w:r>
      <w:r w:rsidRPr="00003146">
        <w:rPr>
          <w:rFonts w:eastAsia="Calibri" w:cs="Vrinda"/>
          <w:vertAlign w:val="superscript"/>
        </w:rPr>
        <w:footnoteReference w:id="37"/>
      </w:r>
      <w:r w:rsidRPr="00413C4D">
        <w:rPr>
          <w:rFonts w:eastAsia="Calibri" w:cs="Vrinda"/>
        </w:rPr>
        <w:t xml:space="preserve"> where proposals </w:t>
      </w:r>
      <w:r>
        <w:rPr>
          <w:rFonts w:eastAsia="Calibri" w:cs="Vrinda"/>
        </w:rPr>
        <w:t>by</w:t>
      </w:r>
      <w:r w:rsidRPr="00413C4D">
        <w:rPr>
          <w:rFonts w:eastAsia="Calibri" w:cs="Vrinda"/>
        </w:rPr>
        <w:t xml:space="preserve"> MEOSZ were incorporated into the calls for tender.</w:t>
      </w:r>
      <w:r w:rsidRPr="00003146">
        <w:rPr>
          <w:rFonts w:eastAsia="Calibri" w:cs="Vrinda"/>
          <w:vertAlign w:val="superscript"/>
        </w:rPr>
        <w:footnoteReference w:id="38"/>
      </w:r>
    </w:p>
    <w:p w14:paraId="1424F30A" w14:textId="77777777" w:rsidR="00912DB6" w:rsidRPr="00413C4D" w:rsidRDefault="00912DB6" w:rsidP="00912DB6">
      <w:pPr>
        <w:spacing w:line="259" w:lineRule="auto"/>
        <w:jc w:val="both"/>
        <w:rPr>
          <w:rFonts w:eastAsia="Calibri" w:cs="Vrinda"/>
        </w:rPr>
      </w:pPr>
    </w:p>
    <w:p w14:paraId="688C7011" w14:textId="77777777" w:rsidR="00413C4D" w:rsidRPr="00413C4D" w:rsidRDefault="00413C4D" w:rsidP="00912DB6">
      <w:pPr>
        <w:numPr>
          <w:ilvl w:val="0"/>
          <w:numId w:val="15"/>
        </w:numPr>
        <w:spacing w:line="259" w:lineRule="auto"/>
        <w:contextualSpacing/>
        <w:jc w:val="both"/>
        <w:rPr>
          <w:rFonts w:eastAsia="Calibri" w:cs="Vrinda"/>
          <w:b/>
          <w:bCs/>
          <w:u w:val="single"/>
        </w:rPr>
      </w:pPr>
      <w:r w:rsidRPr="00413C4D">
        <w:rPr>
          <w:rFonts w:eastAsia="Calibri" w:cs="Vrinda"/>
          <w:b/>
          <w:bCs/>
          <w:u w:val="single"/>
        </w:rPr>
        <w:t>Equal recognition before the law (art. 12)</w:t>
      </w:r>
    </w:p>
    <w:p w14:paraId="6EB4272C" w14:textId="77777777" w:rsidR="00912DB6" w:rsidRDefault="00912DB6" w:rsidP="00912DB6">
      <w:pPr>
        <w:spacing w:line="259" w:lineRule="auto"/>
        <w:jc w:val="both"/>
        <w:rPr>
          <w:rFonts w:eastAsia="Calibri" w:cs="Vrinda"/>
          <w:b/>
        </w:rPr>
      </w:pPr>
    </w:p>
    <w:p w14:paraId="19F00AA9" w14:textId="4DB585C1" w:rsidR="00FB64BB" w:rsidRPr="00FB64BB" w:rsidRDefault="00FB64BB" w:rsidP="00FB64BB">
      <w:pPr>
        <w:spacing w:line="259" w:lineRule="auto"/>
        <w:jc w:val="both"/>
        <w:rPr>
          <w:rFonts w:eastAsia="Calibri" w:cs="Vrinda"/>
        </w:rPr>
      </w:pPr>
      <w:r w:rsidRPr="00FB64BB">
        <w:rPr>
          <w:rFonts w:eastAsia="Calibri" w:cs="Vrinda"/>
        </w:rPr>
        <w:t xml:space="preserve">Many </w:t>
      </w:r>
      <w:r>
        <w:rPr>
          <w:rFonts w:eastAsia="Calibri" w:cs="Vrinda"/>
        </w:rPr>
        <w:t>persons</w:t>
      </w:r>
      <w:r w:rsidRPr="00FB64BB">
        <w:rPr>
          <w:rFonts w:eastAsia="Calibri" w:cs="Vrinda"/>
        </w:rPr>
        <w:t xml:space="preserve"> with severe disabilities are physically unable to sign an official document due to </w:t>
      </w:r>
      <w:r>
        <w:rPr>
          <w:rFonts w:eastAsia="Calibri" w:cs="Vrinda"/>
        </w:rPr>
        <w:t xml:space="preserve">their </w:t>
      </w:r>
      <w:r w:rsidRPr="00FB64BB">
        <w:rPr>
          <w:rFonts w:eastAsia="Calibri" w:cs="Vrinda"/>
        </w:rPr>
        <w:t>impairment (</w:t>
      </w:r>
      <w:r w:rsidR="003B4606">
        <w:rPr>
          <w:rFonts w:eastAsia="Calibri" w:cs="Vrinda"/>
        </w:rPr>
        <w:t xml:space="preserve">for example, due to </w:t>
      </w:r>
      <w:r w:rsidRPr="00FB64BB">
        <w:rPr>
          <w:rFonts w:eastAsia="Calibri" w:cs="Vrinda"/>
        </w:rPr>
        <w:t>lack of upper limbs</w:t>
      </w:r>
      <w:r w:rsidR="003B4606">
        <w:rPr>
          <w:rFonts w:eastAsia="Calibri" w:cs="Vrinda"/>
        </w:rPr>
        <w:t xml:space="preserve"> </w:t>
      </w:r>
      <w:r w:rsidRPr="00FB64BB">
        <w:rPr>
          <w:rFonts w:eastAsia="Calibri" w:cs="Vrinda"/>
        </w:rPr>
        <w:t xml:space="preserve">etc.). According to current </w:t>
      </w:r>
      <w:r>
        <w:rPr>
          <w:rFonts w:eastAsia="Calibri" w:cs="Vrinda"/>
        </w:rPr>
        <w:t>law,</w:t>
      </w:r>
      <w:r w:rsidRPr="00FB64BB">
        <w:rPr>
          <w:rFonts w:eastAsia="Calibri" w:cs="Vrinda"/>
        </w:rPr>
        <w:t xml:space="preserve"> anyone who is physically incapable of signing a document has to contact </w:t>
      </w:r>
      <w:r>
        <w:rPr>
          <w:rFonts w:eastAsia="Calibri" w:cs="Vrinda"/>
        </w:rPr>
        <w:t>a</w:t>
      </w:r>
      <w:r w:rsidRPr="00FB64BB">
        <w:rPr>
          <w:rFonts w:eastAsia="Calibri" w:cs="Vrinda"/>
        </w:rPr>
        <w:t xml:space="preserve"> public notary because in this case the person with disability only makes a written statement in the form of an ‘authentic instrument’.</w:t>
      </w:r>
      <w:r w:rsidRPr="00FB64BB">
        <w:rPr>
          <w:rFonts w:eastAsia="Calibri" w:cs="Vrinda"/>
          <w:vertAlign w:val="superscript"/>
        </w:rPr>
        <w:footnoteReference w:id="39"/>
      </w:r>
      <w:r w:rsidRPr="00FB64BB">
        <w:rPr>
          <w:rFonts w:eastAsia="Calibri" w:cs="Vrinda"/>
        </w:rPr>
        <w:t xml:space="preserve"> </w:t>
      </w:r>
    </w:p>
    <w:p w14:paraId="28D5C27F" w14:textId="77777777" w:rsidR="00FB64BB" w:rsidRPr="00FB64BB" w:rsidRDefault="00FB64BB" w:rsidP="00FB64BB">
      <w:pPr>
        <w:spacing w:line="259" w:lineRule="auto"/>
        <w:jc w:val="both"/>
        <w:rPr>
          <w:rFonts w:eastAsia="Calibri" w:cs="Vrinda"/>
        </w:rPr>
      </w:pPr>
    </w:p>
    <w:p w14:paraId="2B935875" w14:textId="547C995E" w:rsidR="00FB64BB" w:rsidRDefault="00FB64BB" w:rsidP="00FB64BB">
      <w:pPr>
        <w:spacing w:line="259" w:lineRule="auto"/>
        <w:jc w:val="both"/>
        <w:rPr>
          <w:rFonts w:eastAsia="Calibri" w:cs="Vrinda"/>
        </w:rPr>
      </w:pPr>
      <w:r w:rsidRPr="00FB64BB">
        <w:rPr>
          <w:rFonts w:eastAsia="Calibri" w:cs="Vrinda"/>
        </w:rPr>
        <w:t xml:space="preserve">Complaints received from our members indicate that this situation seriously hinders many people when </w:t>
      </w:r>
      <w:r>
        <w:rPr>
          <w:rFonts w:eastAsia="Calibri" w:cs="Vrinda"/>
        </w:rPr>
        <w:t xml:space="preserve">dealing with </w:t>
      </w:r>
      <w:r w:rsidRPr="00FB64BB">
        <w:rPr>
          <w:rFonts w:eastAsia="Calibri" w:cs="Vrinda"/>
        </w:rPr>
        <w:t>administrative affairs, for example when making a written legal statement</w:t>
      </w:r>
      <w:r>
        <w:rPr>
          <w:rFonts w:eastAsia="Calibri" w:cs="Vrinda"/>
        </w:rPr>
        <w:t>.</w:t>
      </w:r>
      <w:r w:rsidRPr="00FB64BB">
        <w:rPr>
          <w:rFonts w:eastAsia="Calibri" w:cs="Vrinda"/>
        </w:rPr>
        <w:t xml:space="preserve"> </w:t>
      </w:r>
      <w:r>
        <w:rPr>
          <w:rFonts w:eastAsia="Calibri" w:cs="Vrinda"/>
        </w:rPr>
        <w:t>W</w:t>
      </w:r>
      <w:r w:rsidRPr="00FB64BB">
        <w:rPr>
          <w:rFonts w:eastAsia="Calibri" w:cs="Vrinda"/>
        </w:rPr>
        <w:t xml:space="preserve">e </w:t>
      </w:r>
      <w:r>
        <w:rPr>
          <w:rFonts w:eastAsia="Calibri" w:cs="Vrinda"/>
        </w:rPr>
        <w:t xml:space="preserve">have </w:t>
      </w:r>
      <w:r w:rsidRPr="00FB64BB">
        <w:rPr>
          <w:rFonts w:eastAsia="Calibri" w:cs="Vrinda"/>
        </w:rPr>
        <w:t xml:space="preserve">met several people who were under guardianship simply because they could not sign </w:t>
      </w:r>
      <w:r w:rsidR="003B4606">
        <w:rPr>
          <w:rFonts w:eastAsia="Calibri" w:cs="Vrinda"/>
        </w:rPr>
        <w:t xml:space="preserve">a paper </w:t>
      </w:r>
      <w:r w:rsidRPr="00FB64BB">
        <w:rPr>
          <w:rFonts w:eastAsia="Calibri" w:cs="Vrinda"/>
        </w:rPr>
        <w:t xml:space="preserve">with their own hands or because they also had communication difficulties </w:t>
      </w:r>
      <w:r>
        <w:rPr>
          <w:rFonts w:eastAsia="Calibri" w:cs="Vrinda"/>
        </w:rPr>
        <w:t>due to a</w:t>
      </w:r>
      <w:r w:rsidRPr="00FB64BB">
        <w:rPr>
          <w:rFonts w:eastAsia="Calibri" w:cs="Vrinda"/>
        </w:rPr>
        <w:t xml:space="preserve"> physical</w:t>
      </w:r>
      <w:r>
        <w:rPr>
          <w:rFonts w:eastAsia="Calibri" w:cs="Vrinda"/>
        </w:rPr>
        <w:t xml:space="preserve"> impairment</w:t>
      </w:r>
      <w:r w:rsidRPr="00FB64BB">
        <w:rPr>
          <w:rFonts w:eastAsia="Calibri" w:cs="Vrinda"/>
        </w:rPr>
        <w:t xml:space="preserve">. As far as persons with speech impairment are concerned, an additional barrier is the lack of state financial support for augmentative and alternative communication (AAC) and </w:t>
      </w:r>
      <w:r w:rsidR="003B4606">
        <w:rPr>
          <w:rFonts w:eastAsia="Calibri" w:cs="Vrinda"/>
        </w:rPr>
        <w:t xml:space="preserve">for </w:t>
      </w:r>
      <w:r w:rsidRPr="00FB64BB">
        <w:rPr>
          <w:rFonts w:eastAsia="Calibri" w:cs="Vrinda"/>
        </w:rPr>
        <w:t xml:space="preserve">assistive devices. In a case, the clerk of a government office suggested to a disabled customer who was unable to sign </w:t>
      </w:r>
      <w:r w:rsidRPr="00FB64BB">
        <w:rPr>
          <w:rFonts w:eastAsia="Calibri" w:cs="Vrinda"/>
        </w:rPr>
        <w:lastRenderedPageBreak/>
        <w:t>his parking card to have himself placed under guardianship. In another case MEOSZ’s client, a four-limb affected young man with severe mobility and speech impairment was under guardianship for 16 years because of the lack of AAC devices.</w:t>
      </w:r>
      <w:r w:rsidRPr="00FB64BB">
        <w:rPr>
          <w:rFonts w:eastAsia="Calibri" w:cs="Vrinda"/>
          <w:vertAlign w:val="superscript"/>
        </w:rPr>
        <w:footnoteReference w:id="40"/>
      </w:r>
    </w:p>
    <w:p w14:paraId="3ECFE9CF" w14:textId="77777777" w:rsidR="00FB64BB" w:rsidRPr="00FB64BB" w:rsidRDefault="00FB64BB" w:rsidP="00FB64BB">
      <w:pPr>
        <w:spacing w:line="259" w:lineRule="auto"/>
        <w:jc w:val="both"/>
        <w:rPr>
          <w:rFonts w:eastAsia="Calibri" w:cs="Vrinda"/>
        </w:rPr>
      </w:pPr>
    </w:p>
    <w:p w14:paraId="4EB53D92" w14:textId="14B944F8" w:rsidR="00FB64BB" w:rsidRPr="00FB64BB" w:rsidRDefault="00FB64BB" w:rsidP="00FB64BB">
      <w:pPr>
        <w:spacing w:line="259" w:lineRule="auto"/>
        <w:jc w:val="both"/>
        <w:rPr>
          <w:rFonts w:eastAsia="Calibri" w:cs="Vrinda"/>
          <w:bCs/>
        </w:rPr>
      </w:pPr>
      <w:r w:rsidRPr="00FB64BB">
        <w:rPr>
          <w:rFonts w:eastAsia="Calibri" w:cs="Vrinda"/>
        </w:rPr>
        <w:t xml:space="preserve">MEOSZ and </w:t>
      </w:r>
      <w:r>
        <w:rPr>
          <w:rFonts w:eastAsia="Calibri" w:cs="Vrinda"/>
        </w:rPr>
        <w:t xml:space="preserve">the </w:t>
      </w:r>
      <w:r w:rsidRPr="00FB64BB">
        <w:rPr>
          <w:rFonts w:eastAsia="Calibri" w:cs="Vrinda"/>
          <w:bCs/>
        </w:rPr>
        <w:t xml:space="preserve">Hungarian Federation of the Blind and Partially Sighted </w:t>
      </w:r>
      <w:r>
        <w:rPr>
          <w:rFonts w:eastAsia="Calibri" w:cs="Vrinda"/>
          <w:bCs/>
        </w:rPr>
        <w:t xml:space="preserve">(MVGYOSZ) </w:t>
      </w:r>
      <w:r w:rsidRPr="00FB64BB">
        <w:rPr>
          <w:rFonts w:eastAsia="Calibri" w:cs="Vrinda"/>
          <w:bCs/>
        </w:rPr>
        <w:t xml:space="preserve">sent </w:t>
      </w:r>
      <w:r>
        <w:rPr>
          <w:rFonts w:eastAsia="Calibri" w:cs="Vrinda"/>
          <w:bCs/>
        </w:rPr>
        <w:t xml:space="preserve">joint </w:t>
      </w:r>
      <w:r w:rsidRPr="00FB64BB">
        <w:rPr>
          <w:rFonts w:eastAsia="Calibri" w:cs="Vrinda"/>
          <w:bCs/>
        </w:rPr>
        <w:t xml:space="preserve">proposals to the Minster for Justice in order to eliminate </w:t>
      </w:r>
      <w:r w:rsidR="009B42B7">
        <w:rPr>
          <w:rFonts w:eastAsia="Calibri" w:cs="Vrinda"/>
          <w:bCs/>
        </w:rPr>
        <w:t xml:space="preserve">these </w:t>
      </w:r>
      <w:r w:rsidRPr="00FB64BB">
        <w:rPr>
          <w:rFonts w:eastAsia="Calibri" w:cs="Vrinda"/>
          <w:bCs/>
        </w:rPr>
        <w:t xml:space="preserve">legal </w:t>
      </w:r>
      <w:r w:rsidR="009B42B7">
        <w:rPr>
          <w:rFonts w:eastAsia="Calibri" w:cs="Vrinda"/>
          <w:bCs/>
        </w:rPr>
        <w:t>barriers</w:t>
      </w:r>
      <w:r w:rsidRPr="00FB64BB">
        <w:rPr>
          <w:rFonts w:eastAsia="Calibri" w:cs="Vrinda"/>
          <w:bCs/>
        </w:rPr>
        <w:t>.</w:t>
      </w:r>
      <w:r w:rsidRPr="00FB64BB">
        <w:rPr>
          <w:rFonts w:eastAsia="Calibri" w:cs="Vrinda"/>
          <w:vertAlign w:val="superscript"/>
        </w:rPr>
        <w:footnoteReference w:id="41"/>
      </w:r>
      <w:r w:rsidRPr="00FB64BB">
        <w:rPr>
          <w:rFonts w:eastAsia="Calibri" w:cs="Vrinda"/>
        </w:rPr>
        <w:t xml:space="preserve"> </w:t>
      </w:r>
      <w:r w:rsidRPr="00FB64BB">
        <w:rPr>
          <w:rFonts w:eastAsia="Calibri" w:cs="Vrinda"/>
          <w:bCs/>
        </w:rPr>
        <w:t>According to the Ministry of Justice,</w:t>
      </w:r>
      <w:r w:rsidRPr="00FB64BB">
        <w:rPr>
          <w:rFonts w:eastAsia="Calibri" w:cs="Vrinda"/>
          <w:vertAlign w:val="superscript"/>
        </w:rPr>
        <w:footnoteReference w:id="42"/>
      </w:r>
      <w:r w:rsidRPr="00FB64BB">
        <w:rPr>
          <w:rFonts w:eastAsia="Calibri" w:cs="Vrinda"/>
          <w:bCs/>
        </w:rPr>
        <w:t xml:space="preserve"> the existing provisions serve as a guarantee for persons who are unable to write due to their physical and sensory disabilities. The legislator's aim is to protect </w:t>
      </w:r>
      <w:r w:rsidR="009B42B7">
        <w:rPr>
          <w:rFonts w:eastAsia="Calibri" w:cs="Vrinda"/>
          <w:bCs/>
        </w:rPr>
        <w:t>individuals</w:t>
      </w:r>
      <w:r w:rsidRPr="00FB64BB">
        <w:rPr>
          <w:rFonts w:eastAsia="Calibri" w:cs="Vrinda"/>
          <w:bCs/>
        </w:rPr>
        <w:t xml:space="preserve"> by requiring the involvement of public notaries or the participation of another "guarantor" for making various transactions or statements</w:t>
      </w:r>
      <w:r w:rsidR="003F154D">
        <w:rPr>
          <w:rFonts w:eastAsia="Calibri" w:cs="Vrinda"/>
          <w:bCs/>
        </w:rPr>
        <w:t>. It is clear that the Government</w:t>
      </w:r>
      <w:r w:rsidRPr="00FB64BB">
        <w:rPr>
          <w:rFonts w:eastAsia="Calibri" w:cs="Vrinda"/>
          <w:bCs/>
        </w:rPr>
        <w:t xml:space="preserve"> do</w:t>
      </w:r>
      <w:r w:rsidR="009B42B7">
        <w:rPr>
          <w:rFonts w:eastAsia="Calibri" w:cs="Vrinda"/>
          <w:bCs/>
        </w:rPr>
        <w:t>es</w:t>
      </w:r>
      <w:r w:rsidRPr="00FB64BB">
        <w:rPr>
          <w:rFonts w:eastAsia="Calibri" w:cs="Vrinda"/>
          <w:bCs/>
        </w:rPr>
        <w:t xml:space="preserve"> not intend to change this</w:t>
      </w:r>
      <w:r w:rsidR="003F154D">
        <w:rPr>
          <w:rFonts w:eastAsia="Calibri" w:cs="Vrinda"/>
          <w:bCs/>
        </w:rPr>
        <w:t xml:space="preserve"> position. I</w:t>
      </w:r>
      <w:r w:rsidRPr="00FB64BB">
        <w:rPr>
          <w:rFonts w:eastAsia="Calibri" w:cs="Vrinda"/>
          <w:bCs/>
        </w:rPr>
        <w:t xml:space="preserve">n MEOSZ’s view </w:t>
      </w:r>
      <w:r w:rsidR="003F154D">
        <w:rPr>
          <w:rFonts w:eastAsia="Calibri" w:cs="Vrinda"/>
          <w:bCs/>
        </w:rPr>
        <w:t xml:space="preserve">this situation breaches human rights and </w:t>
      </w:r>
      <w:r w:rsidRPr="00FB64BB">
        <w:rPr>
          <w:rFonts w:eastAsia="Calibri" w:cs="Vrinda"/>
          <w:bCs/>
        </w:rPr>
        <w:t>mak</w:t>
      </w:r>
      <w:r w:rsidR="003F154D">
        <w:rPr>
          <w:rFonts w:eastAsia="Calibri" w:cs="Vrinda"/>
          <w:bCs/>
        </w:rPr>
        <w:t>es</w:t>
      </w:r>
      <w:r w:rsidRPr="00FB64BB">
        <w:rPr>
          <w:rFonts w:eastAsia="Calibri" w:cs="Vrinda"/>
          <w:bCs/>
        </w:rPr>
        <w:t xml:space="preserve"> independent living for </w:t>
      </w:r>
      <w:r w:rsidR="003F154D">
        <w:rPr>
          <w:rFonts w:eastAsia="Calibri" w:cs="Vrinda"/>
          <w:bCs/>
        </w:rPr>
        <w:t xml:space="preserve">many </w:t>
      </w:r>
      <w:r w:rsidR="009B42B7">
        <w:rPr>
          <w:rFonts w:eastAsia="Calibri" w:cs="Vrinda"/>
          <w:bCs/>
        </w:rPr>
        <w:t xml:space="preserve">of </w:t>
      </w:r>
      <w:r w:rsidRPr="00FB64BB">
        <w:rPr>
          <w:rFonts w:eastAsia="Calibri" w:cs="Vrinda"/>
          <w:bCs/>
        </w:rPr>
        <w:t>our members almost impossible.</w:t>
      </w:r>
    </w:p>
    <w:p w14:paraId="033673CC" w14:textId="77777777" w:rsidR="007F454E" w:rsidRPr="00413C4D" w:rsidRDefault="007F454E" w:rsidP="007F454E">
      <w:pPr>
        <w:spacing w:line="259" w:lineRule="auto"/>
        <w:jc w:val="both"/>
        <w:rPr>
          <w:rFonts w:eastAsia="Calibri" w:cs="Vrinda"/>
        </w:rPr>
      </w:pPr>
    </w:p>
    <w:p w14:paraId="5B0506E4" w14:textId="77777777" w:rsidR="00413C4D" w:rsidRDefault="00413C4D" w:rsidP="00413C4D">
      <w:pPr>
        <w:numPr>
          <w:ilvl w:val="0"/>
          <w:numId w:val="15"/>
        </w:numPr>
        <w:spacing w:after="160" w:line="259" w:lineRule="auto"/>
        <w:contextualSpacing/>
        <w:jc w:val="both"/>
        <w:rPr>
          <w:rFonts w:eastAsia="Calibri" w:cs="Vrinda"/>
          <w:b/>
          <w:bCs/>
          <w:u w:val="single"/>
        </w:rPr>
      </w:pPr>
      <w:r w:rsidRPr="00413C4D">
        <w:rPr>
          <w:rFonts w:eastAsia="Calibri" w:cs="Vrinda"/>
          <w:b/>
          <w:bCs/>
          <w:u w:val="single"/>
        </w:rPr>
        <w:t>Access to justice (art. 13)</w:t>
      </w:r>
    </w:p>
    <w:p w14:paraId="6AE631FE" w14:textId="77777777" w:rsidR="00A23073" w:rsidRDefault="00A23073" w:rsidP="00A23073">
      <w:pPr>
        <w:spacing w:after="160" w:line="259" w:lineRule="auto"/>
        <w:contextualSpacing/>
        <w:jc w:val="both"/>
        <w:rPr>
          <w:rFonts w:eastAsia="Calibri" w:cs="Vrinda"/>
          <w:b/>
          <w:bCs/>
          <w:u w:val="single"/>
        </w:rPr>
      </w:pPr>
    </w:p>
    <w:p w14:paraId="65F00BB9" w14:textId="42E0819E" w:rsidR="0071010C" w:rsidRPr="0071010C" w:rsidRDefault="0071010C" w:rsidP="0071010C">
      <w:pPr>
        <w:spacing w:after="160" w:line="259" w:lineRule="auto"/>
        <w:jc w:val="both"/>
        <w:rPr>
          <w:rFonts w:eastAsia="Calibri" w:cs="Vrinda"/>
          <w:lang w:eastAsia="hu-HU"/>
        </w:rPr>
      </w:pPr>
      <w:r>
        <w:rPr>
          <w:rFonts w:eastAsia="Calibri" w:cs="Vrinda"/>
          <w:lang w:eastAsia="hu-HU"/>
        </w:rPr>
        <w:t>I</w:t>
      </w:r>
      <w:r w:rsidRPr="0071010C">
        <w:rPr>
          <w:rFonts w:eastAsia="Calibri" w:cs="Vrinda"/>
          <w:lang w:eastAsia="hu-HU"/>
        </w:rPr>
        <w:t>n 2018</w:t>
      </w:r>
      <w:r>
        <w:rPr>
          <w:rFonts w:eastAsia="Calibri" w:cs="Vrinda"/>
          <w:lang w:eastAsia="hu-HU"/>
        </w:rPr>
        <w:t xml:space="preserve">, </w:t>
      </w:r>
      <w:r w:rsidRPr="0071010C">
        <w:rPr>
          <w:rFonts w:eastAsia="Calibri" w:cs="Vrinda"/>
          <w:lang w:eastAsia="hu-HU"/>
        </w:rPr>
        <w:t xml:space="preserve">MEOSZ requested information from the National Judicial Office (OBH) about the </w:t>
      </w:r>
      <w:r w:rsidR="00FF39CA">
        <w:rPr>
          <w:rFonts w:eastAsia="Calibri" w:cs="Vrinda"/>
          <w:lang w:eastAsia="hu-HU"/>
        </w:rPr>
        <w:t xml:space="preserve">physical </w:t>
      </w:r>
      <w:r w:rsidRPr="0071010C">
        <w:rPr>
          <w:rFonts w:eastAsia="Calibri" w:cs="Vrinda"/>
          <w:lang w:eastAsia="hu-HU"/>
        </w:rPr>
        <w:t xml:space="preserve">accessibility of court buildings by county, i.e. buildings </w:t>
      </w:r>
      <w:r w:rsidR="00FF39CA">
        <w:rPr>
          <w:rFonts w:eastAsia="Calibri" w:cs="Vrinda"/>
          <w:lang w:eastAsia="hu-HU"/>
        </w:rPr>
        <w:t xml:space="preserve">that </w:t>
      </w:r>
      <w:r w:rsidRPr="0071010C">
        <w:rPr>
          <w:rFonts w:eastAsia="Calibri" w:cs="Vrinda"/>
          <w:lang w:eastAsia="hu-HU"/>
        </w:rPr>
        <w:t xml:space="preserve">are accessible or partially accessible.  In </w:t>
      </w:r>
      <w:r w:rsidR="00FF39CA">
        <w:rPr>
          <w:rFonts w:eastAsia="Calibri" w:cs="Vrinda"/>
          <w:lang w:eastAsia="hu-HU"/>
        </w:rPr>
        <w:t>their</w:t>
      </w:r>
      <w:r w:rsidRPr="0071010C">
        <w:rPr>
          <w:rFonts w:eastAsia="Calibri" w:cs="Vrinda"/>
          <w:lang w:eastAsia="hu-HU"/>
        </w:rPr>
        <w:t xml:space="preserve"> response on 14</w:t>
      </w:r>
      <w:r w:rsidRPr="0071010C">
        <w:rPr>
          <w:rFonts w:eastAsia="Calibri" w:cs="Vrinda"/>
          <w:vertAlign w:val="superscript"/>
          <w:lang w:eastAsia="hu-HU"/>
        </w:rPr>
        <w:t>th</w:t>
      </w:r>
      <w:r w:rsidRPr="0071010C">
        <w:rPr>
          <w:rFonts w:eastAsia="Calibri" w:cs="Vrinda"/>
          <w:lang w:eastAsia="hu-HU"/>
        </w:rPr>
        <w:t xml:space="preserve"> December 2018, the OBH emphasized that for </w:t>
      </w:r>
      <w:r w:rsidR="00FF39CA" w:rsidRPr="0071010C">
        <w:rPr>
          <w:rFonts w:eastAsia="Calibri" w:cs="Vrinda"/>
          <w:lang w:eastAsia="hu-HU"/>
        </w:rPr>
        <w:t xml:space="preserve">persons </w:t>
      </w:r>
      <w:r w:rsidR="00FF39CA">
        <w:rPr>
          <w:rFonts w:eastAsia="Calibri" w:cs="Vrinda"/>
          <w:lang w:eastAsia="hu-HU"/>
        </w:rPr>
        <w:t xml:space="preserve">with </w:t>
      </w:r>
      <w:r w:rsidRPr="0071010C">
        <w:rPr>
          <w:rFonts w:eastAsia="Calibri" w:cs="Vrinda"/>
          <w:lang w:eastAsia="hu-HU"/>
        </w:rPr>
        <w:t>physical disab</w:t>
      </w:r>
      <w:r w:rsidR="00FF39CA">
        <w:rPr>
          <w:rFonts w:eastAsia="Calibri" w:cs="Vrinda"/>
          <w:lang w:eastAsia="hu-HU"/>
        </w:rPr>
        <w:t xml:space="preserve">ilities </w:t>
      </w:r>
      <w:r w:rsidRPr="0071010C">
        <w:rPr>
          <w:rFonts w:eastAsia="Calibri" w:cs="Vrinda"/>
          <w:lang w:eastAsia="hu-HU"/>
        </w:rPr>
        <w:t xml:space="preserve">– besides possibilities provided by laws on procedures – they provide support and assistance in simplifying physical access and administrative procedures. They stated that the accessibility of court buildings is adequate, but not yet complete and </w:t>
      </w:r>
      <w:r w:rsidR="00C71443">
        <w:rPr>
          <w:rFonts w:eastAsia="Calibri" w:cs="Vrinda"/>
          <w:lang w:eastAsia="hu-HU"/>
        </w:rPr>
        <w:t xml:space="preserve">claimed </w:t>
      </w:r>
      <w:r w:rsidRPr="0071010C">
        <w:rPr>
          <w:rFonts w:eastAsia="Calibri" w:cs="Vrinda"/>
          <w:lang w:eastAsia="hu-HU"/>
        </w:rPr>
        <w:t xml:space="preserve">that most court buildings were accessible for disabled clients. The materials </w:t>
      </w:r>
      <w:r w:rsidR="00FF39CA">
        <w:rPr>
          <w:rFonts w:eastAsia="Calibri" w:cs="Vrinda"/>
          <w:lang w:eastAsia="hu-HU"/>
        </w:rPr>
        <w:t>provided</w:t>
      </w:r>
      <w:r w:rsidRPr="0071010C">
        <w:rPr>
          <w:rFonts w:eastAsia="Calibri" w:cs="Vrinda"/>
          <w:lang w:eastAsia="hu-HU"/>
        </w:rPr>
        <w:t xml:space="preserve"> </w:t>
      </w:r>
      <w:r w:rsidR="00C71443">
        <w:rPr>
          <w:rFonts w:eastAsia="Calibri" w:cs="Vrinda"/>
          <w:lang w:eastAsia="hu-HU"/>
        </w:rPr>
        <w:t>by OBH presented</w:t>
      </w:r>
      <w:r w:rsidRPr="0071010C">
        <w:rPr>
          <w:rFonts w:eastAsia="Calibri" w:cs="Vrinda"/>
          <w:lang w:eastAsia="hu-HU"/>
        </w:rPr>
        <w:t xml:space="preserve"> which court buildings </w:t>
      </w:r>
      <w:r w:rsidR="00FF39CA">
        <w:rPr>
          <w:rFonts w:eastAsia="Calibri" w:cs="Vrinda"/>
          <w:lang w:eastAsia="hu-HU"/>
        </w:rPr>
        <w:t>were</w:t>
      </w:r>
      <w:r w:rsidRPr="0071010C">
        <w:rPr>
          <w:rFonts w:eastAsia="Calibri" w:cs="Vrinda"/>
          <w:lang w:eastAsia="hu-HU"/>
        </w:rPr>
        <w:t xml:space="preserve"> already accessible or w</w:t>
      </w:r>
      <w:r w:rsidR="00FF39CA">
        <w:rPr>
          <w:rFonts w:eastAsia="Calibri" w:cs="Vrinda"/>
          <w:lang w:eastAsia="hu-HU"/>
        </w:rPr>
        <w:t>ould</w:t>
      </w:r>
      <w:r w:rsidRPr="0071010C">
        <w:rPr>
          <w:rFonts w:eastAsia="Calibri" w:cs="Vrinda"/>
          <w:lang w:eastAsia="hu-HU"/>
        </w:rPr>
        <w:t xml:space="preserve"> be accessible in the future</w:t>
      </w:r>
      <w:r w:rsidR="00C71443">
        <w:rPr>
          <w:rFonts w:eastAsia="Calibri" w:cs="Vrinda"/>
          <w:lang w:eastAsia="hu-HU"/>
        </w:rPr>
        <w:t xml:space="preserve">; </w:t>
      </w:r>
      <w:r w:rsidRPr="0071010C">
        <w:rPr>
          <w:rFonts w:eastAsia="Calibri" w:cs="Vrinda"/>
          <w:lang w:eastAsia="hu-HU"/>
        </w:rPr>
        <w:t xml:space="preserve">where there </w:t>
      </w:r>
      <w:r w:rsidR="00C71443">
        <w:rPr>
          <w:rFonts w:eastAsia="Calibri" w:cs="Vrinda"/>
          <w:lang w:eastAsia="hu-HU"/>
        </w:rPr>
        <w:t>was</w:t>
      </w:r>
      <w:r w:rsidRPr="0071010C">
        <w:rPr>
          <w:rFonts w:eastAsia="Calibri" w:cs="Vrinda"/>
          <w:lang w:eastAsia="hu-HU"/>
        </w:rPr>
        <w:t xml:space="preserve"> partial accessibility but no solution for full accessibility</w:t>
      </w:r>
      <w:r w:rsidR="00C71443">
        <w:rPr>
          <w:rFonts w:eastAsia="Calibri" w:cs="Vrinda"/>
          <w:lang w:eastAsia="hu-HU"/>
        </w:rPr>
        <w:t>;</w:t>
      </w:r>
      <w:r w:rsidRPr="0071010C">
        <w:rPr>
          <w:rFonts w:eastAsia="Calibri" w:cs="Vrinda"/>
          <w:lang w:eastAsia="hu-HU"/>
        </w:rPr>
        <w:t xml:space="preserve"> as well as those where the </w:t>
      </w:r>
      <w:r w:rsidR="00FF39CA">
        <w:rPr>
          <w:rFonts w:eastAsia="Calibri" w:cs="Vrinda"/>
          <w:lang w:eastAsia="hu-HU"/>
        </w:rPr>
        <w:t>refurbishment</w:t>
      </w:r>
      <w:r w:rsidRPr="0071010C">
        <w:rPr>
          <w:rFonts w:eastAsia="Calibri" w:cs="Vrinda"/>
          <w:lang w:eastAsia="hu-HU"/>
        </w:rPr>
        <w:t xml:space="preserve"> of building </w:t>
      </w:r>
      <w:r w:rsidR="00FF39CA">
        <w:rPr>
          <w:rFonts w:eastAsia="Calibri" w:cs="Vrinda"/>
          <w:lang w:eastAsia="hu-HU"/>
        </w:rPr>
        <w:t>were</w:t>
      </w:r>
      <w:r w:rsidRPr="0071010C">
        <w:rPr>
          <w:rFonts w:eastAsia="Calibri" w:cs="Vrinda"/>
          <w:lang w:eastAsia="hu-HU"/>
        </w:rPr>
        <w:t xml:space="preserve"> in pro</w:t>
      </w:r>
      <w:r w:rsidR="00FF39CA">
        <w:rPr>
          <w:rFonts w:eastAsia="Calibri" w:cs="Vrinda"/>
          <w:lang w:eastAsia="hu-HU"/>
        </w:rPr>
        <w:t>gr</w:t>
      </w:r>
      <w:r w:rsidRPr="0071010C">
        <w:rPr>
          <w:rFonts w:eastAsia="Calibri" w:cs="Vrinda"/>
          <w:lang w:eastAsia="hu-HU"/>
        </w:rPr>
        <w:t>ess or under preparation.</w:t>
      </w:r>
    </w:p>
    <w:p w14:paraId="44FEA3F4" w14:textId="6D1B89A6" w:rsidR="0071010C" w:rsidRDefault="00C71443" w:rsidP="0071010C">
      <w:pPr>
        <w:spacing w:after="160" w:line="259" w:lineRule="auto"/>
        <w:jc w:val="both"/>
        <w:rPr>
          <w:rFonts w:eastAsia="Calibri" w:cs="Vrinda"/>
          <w:lang w:eastAsia="hu-HU"/>
        </w:rPr>
      </w:pPr>
      <w:r>
        <w:rPr>
          <w:rFonts w:eastAsia="Calibri" w:cs="Vrinda"/>
          <w:lang w:eastAsia="hu-HU"/>
        </w:rPr>
        <w:t>F</w:t>
      </w:r>
      <w:r w:rsidR="0071010C" w:rsidRPr="0071010C">
        <w:rPr>
          <w:rFonts w:eastAsia="Calibri" w:cs="Vrinda"/>
          <w:lang w:eastAsia="hu-HU"/>
        </w:rPr>
        <w:t xml:space="preserve">rom 1 March 2020, the previously two-instance administrative procedure has become one-instance in the majority of </w:t>
      </w:r>
      <w:r w:rsidR="00FF39CA">
        <w:rPr>
          <w:rFonts w:eastAsia="Calibri" w:cs="Vrinda"/>
          <w:lang w:eastAsia="hu-HU"/>
        </w:rPr>
        <w:t xml:space="preserve">legal </w:t>
      </w:r>
      <w:r w:rsidR="0071010C" w:rsidRPr="0071010C">
        <w:rPr>
          <w:rFonts w:eastAsia="Calibri" w:cs="Vrinda"/>
          <w:lang w:eastAsia="hu-HU"/>
        </w:rPr>
        <w:t xml:space="preserve">cases, including </w:t>
      </w:r>
      <w:r w:rsidR="00FF39CA">
        <w:rPr>
          <w:rFonts w:eastAsia="Calibri" w:cs="Vrinda"/>
          <w:lang w:eastAsia="hu-HU"/>
        </w:rPr>
        <w:t xml:space="preserve">cases on </w:t>
      </w:r>
      <w:r w:rsidR="0071010C" w:rsidRPr="0071010C">
        <w:rPr>
          <w:rFonts w:eastAsia="Calibri" w:cs="Vrinda"/>
          <w:lang w:eastAsia="hu-HU"/>
        </w:rPr>
        <w:t>disability-related benefits. This means that redress is only possible in court, which makes it significantly more difficult for those seek</w:t>
      </w:r>
      <w:r w:rsidR="00FF39CA">
        <w:rPr>
          <w:rFonts w:eastAsia="Calibri" w:cs="Vrinda"/>
          <w:lang w:eastAsia="hu-HU"/>
        </w:rPr>
        <w:t>ing</w:t>
      </w:r>
      <w:r w:rsidR="0071010C" w:rsidRPr="0071010C">
        <w:rPr>
          <w:rFonts w:eastAsia="Calibri" w:cs="Vrinda"/>
          <w:lang w:eastAsia="hu-HU"/>
        </w:rPr>
        <w:t xml:space="preserve"> legal remedies.</w:t>
      </w:r>
      <w:r w:rsidR="008D358A">
        <w:rPr>
          <w:rFonts w:eastAsia="Calibri" w:cs="Vrinda"/>
          <w:lang w:eastAsia="hu-HU"/>
        </w:rPr>
        <w:t xml:space="preserve"> </w:t>
      </w:r>
    </w:p>
    <w:p w14:paraId="7A467758" w14:textId="77777777" w:rsidR="00DB2947" w:rsidRPr="0071010C" w:rsidRDefault="00DB2947" w:rsidP="0071010C">
      <w:pPr>
        <w:spacing w:after="160" w:line="259" w:lineRule="auto"/>
        <w:jc w:val="both"/>
        <w:rPr>
          <w:rFonts w:eastAsia="Calibri" w:cs="Vrinda"/>
          <w:lang w:eastAsia="hu-HU"/>
        </w:rPr>
      </w:pPr>
    </w:p>
    <w:p w14:paraId="5B46240B" w14:textId="77777777" w:rsidR="00413C4D" w:rsidRPr="00413C4D" w:rsidRDefault="00413C4D" w:rsidP="00CB5E3D">
      <w:pPr>
        <w:numPr>
          <w:ilvl w:val="0"/>
          <w:numId w:val="15"/>
        </w:numPr>
        <w:spacing w:line="259" w:lineRule="auto"/>
        <w:contextualSpacing/>
        <w:jc w:val="both"/>
        <w:rPr>
          <w:rFonts w:eastAsia="Calibri" w:cs="Vrinda"/>
          <w:b/>
          <w:u w:val="single"/>
          <w:lang w:eastAsia="hu-HU"/>
        </w:rPr>
      </w:pPr>
      <w:r w:rsidRPr="00413C4D">
        <w:rPr>
          <w:rFonts w:eastAsia="Calibri" w:cs="Vrinda"/>
          <w:b/>
          <w:u w:val="single"/>
          <w:lang w:eastAsia="hu-HU"/>
        </w:rPr>
        <w:t>Living independently and being included in the community (art. 19)</w:t>
      </w:r>
    </w:p>
    <w:p w14:paraId="2CE1A7EB" w14:textId="77777777" w:rsidR="00CB5E3D" w:rsidRDefault="00CB5E3D" w:rsidP="00CB5E3D">
      <w:pPr>
        <w:spacing w:line="259" w:lineRule="auto"/>
        <w:jc w:val="both"/>
        <w:rPr>
          <w:rFonts w:eastAsia="Calibri" w:cs="Vrinda"/>
          <w:b/>
        </w:rPr>
      </w:pPr>
    </w:p>
    <w:p w14:paraId="237A41FF" w14:textId="3DE53D2E" w:rsidR="0013717C" w:rsidRDefault="00413C4D" w:rsidP="00CB5E3D">
      <w:pPr>
        <w:spacing w:line="259" w:lineRule="auto"/>
        <w:jc w:val="both"/>
        <w:rPr>
          <w:rFonts w:eastAsia="Calibri" w:cs="Vrinda"/>
        </w:rPr>
      </w:pPr>
      <w:r w:rsidRPr="00413C4D">
        <w:rPr>
          <w:rFonts w:eastAsia="Calibri" w:cs="Vrinda"/>
        </w:rPr>
        <w:t xml:space="preserve">In 1998, Hungary was among of the first </w:t>
      </w:r>
      <w:r w:rsidR="0013717C">
        <w:rPr>
          <w:rFonts w:eastAsia="Calibri" w:cs="Vrinda"/>
        </w:rPr>
        <w:t xml:space="preserve">European </w:t>
      </w:r>
      <w:r w:rsidRPr="00413C4D">
        <w:rPr>
          <w:rFonts w:eastAsia="Calibri" w:cs="Vrinda"/>
        </w:rPr>
        <w:t>countries</w:t>
      </w:r>
      <w:r w:rsidR="00DB2947">
        <w:rPr>
          <w:rStyle w:val="FootnoteReference"/>
          <w:rFonts w:eastAsia="Calibri" w:cs="Vrinda"/>
        </w:rPr>
        <w:footnoteReference w:id="43"/>
      </w:r>
      <w:r w:rsidRPr="00413C4D">
        <w:rPr>
          <w:rFonts w:eastAsia="Calibri" w:cs="Vrinda"/>
        </w:rPr>
        <w:t xml:space="preserve"> in adopting </w:t>
      </w:r>
      <w:proofErr w:type="spellStart"/>
      <w:r w:rsidRPr="00413C4D">
        <w:rPr>
          <w:rFonts w:eastAsia="Calibri" w:cs="Vrinda"/>
        </w:rPr>
        <w:t>Fot</w:t>
      </w:r>
      <w:proofErr w:type="spellEnd"/>
      <w:r w:rsidRPr="00413C4D">
        <w:rPr>
          <w:rFonts w:eastAsia="Calibri" w:cs="Vrinda"/>
        </w:rPr>
        <w:t>.</w:t>
      </w:r>
      <w:r w:rsidR="00DB2947">
        <w:rPr>
          <w:rFonts w:eastAsia="Calibri" w:cs="Vrinda"/>
        </w:rPr>
        <w:t xml:space="preserve">, a comprehensive disability rights law, </w:t>
      </w:r>
      <w:r w:rsidRPr="00413C4D">
        <w:rPr>
          <w:rFonts w:eastAsia="Calibri" w:cs="Vrinda"/>
        </w:rPr>
        <w:t>in a progressive spirit which establishe</w:t>
      </w:r>
      <w:r w:rsidR="00523CB7">
        <w:rPr>
          <w:rFonts w:eastAsia="Calibri" w:cs="Vrinda"/>
        </w:rPr>
        <w:t>d</w:t>
      </w:r>
      <w:r w:rsidRPr="00413C4D">
        <w:rPr>
          <w:rFonts w:eastAsia="Calibri" w:cs="Vrinda"/>
        </w:rPr>
        <w:t xml:space="preserve"> </w:t>
      </w:r>
      <w:r w:rsidR="00523CB7">
        <w:rPr>
          <w:rFonts w:eastAsia="Calibri" w:cs="Vrinda"/>
        </w:rPr>
        <w:t xml:space="preserve">the </w:t>
      </w:r>
      <w:r w:rsidRPr="00413C4D">
        <w:rPr>
          <w:rFonts w:eastAsia="Calibri" w:cs="Vrinda"/>
        </w:rPr>
        <w:t>state</w:t>
      </w:r>
      <w:r w:rsidR="00523CB7">
        <w:rPr>
          <w:rFonts w:eastAsia="Calibri" w:cs="Vrinda"/>
        </w:rPr>
        <w:t>’s</w:t>
      </w:r>
      <w:r w:rsidRPr="00413C4D">
        <w:rPr>
          <w:rFonts w:eastAsia="Calibri" w:cs="Vrinda"/>
        </w:rPr>
        <w:t xml:space="preserve"> </w:t>
      </w:r>
      <w:r w:rsidRPr="00413C4D">
        <w:rPr>
          <w:rFonts w:eastAsia="Calibri" w:cs="Vrinda"/>
        </w:rPr>
        <w:lastRenderedPageBreak/>
        <w:t xml:space="preserve">responsibility for </w:t>
      </w:r>
      <w:r w:rsidR="00523CB7">
        <w:rPr>
          <w:rFonts w:eastAsia="Calibri" w:cs="Vrinda"/>
        </w:rPr>
        <w:t xml:space="preserve">ensuring </w:t>
      </w:r>
      <w:r w:rsidRPr="00413C4D">
        <w:rPr>
          <w:rFonts w:eastAsia="Calibri" w:cs="Vrinda"/>
        </w:rPr>
        <w:t>equal opportunities</w:t>
      </w:r>
      <w:r w:rsidR="00523CB7">
        <w:rPr>
          <w:rFonts w:eastAsia="Calibri" w:cs="Vrinda"/>
        </w:rPr>
        <w:t xml:space="preserve"> for persons with disabilities</w:t>
      </w:r>
      <w:r w:rsidRPr="00413C4D">
        <w:rPr>
          <w:rFonts w:eastAsia="Calibri" w:cs="Vrinda"/>
        </w:rPr>
        <w:t xml:space="preserve">. </w:t>
      </w:r>
      <w:r w:rsidR="0013717C">
        <w:rPr>
          <w:rFonts w:eastAsia="Calibri" w:cs="Vrinda"/>
        </w:rPr>
        <w:t xml:space="preserve">Today’s amended </w:t>
      </w:r>
      <w:proofErr w:type="spellStart"/>
      <w:r w:rsidR="0013717C">
        <w:rPr>
          <w:rFonts w:eastAsia="Calibri" w:cs="Vrinda"/>
        </w:rPr>
        <w:t>Fot</w:t>
      </w:r>
      <w:proofErr w:type="spellEnd"/>
      <w:r w:rsidR="0013717C">
        <w:rPr>
          <w:rFonts w:eastAsia="Calibri" w:cs="Vrinda"/>
        </w:rPr>
        <w:t>.</w:t>
      </w:r>
      <w:r w:rsidR="0013717C" w:rsidRPr="00413C4D">
        <w:rPr>
          <w:rFonts w:eastAsia="Calibri" w:cs="Vrinda"/>
        </w:rPr>
        <w:t xml:space="preserve"> </w:t>
      </w:r>
      <w:r w:rsidR="0013717C">
        <w:rPr>
          <w:rFonts w:eastAsia="Calibri" w:cs="Vrinda"/>
        </w:rPr>
        <w:t>makes references</w:t>
      </w:r>
      <w:r w:rsidR="0013717C" w:rsidRPr="00413C4D">
        <w:rPr>
          <w:rFonts w:eastAsia="Calibri" w:cs="Vrinda"/>
        </w:rPr>
        <w:t xml:space="preserve"> to Article 19 of the CRPD and enshrines the right of people with disabilities to choose housing. </w:t>
      </w:r>
      <w:r w:rsidR="0013717C">
        <w:rPr>
          <w:rFonts w:eastAsia="Calibri" w:cs="Vrinda"/>
        </w:rPr>
        <w:t>However, t</w:t>
      </w:r>
      <w:r w:rsidR="00523CB7">
        <w:rPr>
          <w:rFonts w:eastAsia="Calibri" w:cs="Vrinda"/>
        </w:rPr>
        <w:t>oday</w:t>
      </w:r>
      <w:r w:rsidR="0013717C">
        <w:rPr>
          <w:rFonts w:eastAsia="Calibri" w:cs="Vrinda"/>
        </w:rPr>
        <w:t xml:space="preserve">, </w:t>
      </w:r>
      <w:r w:rsidR="00BD6CD7">
        <w:rPr>
          <w:rFonts w:eastAsia="Calibri" w:cs="Vrinda"/>
        </w:rPr>
        <w:t>over 20</w:t>
      </w:r>
      <w:r w:rsidR="0013717C">
        <w:rPr>
          <w:rFonts w:eastAsia="Calibri" w:cs="Vrinda"/>
        </w:rPr>
        <w:t xml:space="preserve"> years after </w:t>
      </w:r>
      <w:proofErr w:type="spellStart"/>
      <w:r w:rsidR="0013717C">
        <w:rPr>
          <w:rFonts w:eastAsia="Calibri" w:cs="Vrinda"/>
        </w:rPr>
        <w:t>Fot</w:t>
      </w:r>
      <w:proofErr w:type="spellEnd"/>
      <w:r w:rsidR="0013717C">
        <w:rPr>
          <w:rFonts w:eastAsia="Calibri" w:cs="Vrinda"/>
        </w:rPr>
        <w:t xml:space="preserve">.’s entering into force, living independently with the right support in the community is still not realised for all persons with disabilities in Hungary. In fact, progress has been disappointingly slow. </w:t>
      </w:r>
    </w:p>
    <w:p w14:paraId="2A42D2CF" w14:textId="77777777" w:rsidR="0013717C" w:rsidRDefault="0013717C" w:rsidP="00CB5E3D">
      <w:pPr>
        <w:spacing w:line="259" w:lineRule="auto"/>
        <w:jc w:val="both"/>
        <w:rPr>
          <w:rFonts w:eastAsia="Calibri" w:cs="Vrinda"/>
        </w:rPr>
      </w:pPr>
    </w:p>
    <w:p w14:paraId="14662C3E" w14:textId="529D3D93" w:rsidR="006C3B38" w:rsidRPr="006C3B38" w:rsidRDefault="0013717C" w:rsidP="0013717C">
      <w:pPr>
        <w:spacing w:line="259" w:lineRule="auto"/>
        <w:jc w:val="both"/>
        <w:rPr>
          <w:rFonts w:cstheme="minorHAnsi"/>
          <w:lang w:val="en-US"/>
        </w:rPr>
      </w:pPr>
      <w:r>
        <w:rPr>
          <w:rFonts w:eastAsia="Calibri" w:cs="Vrinda"/>
        </w:rPr>
        <w:t>T</w:t>
      </w:r>
      <w:r w:rsidR="006C3B38">
        <w:rPr>
          <w:rFonts w:eastAsia="Calibri" w:cs="Vrinda"/>
        </w:rPr>
        <w:t xml:space="preserve">he UN Inquiry Report </w:t>
      </w:r>
      <w:r w:rsidR="00A113B1">
        <w:rPr>
          <w:rFonts w:eastAsia="Calibri" w:cs="Vrinda"/>
        </w:rPr>
        <w:t>(</w:t>
      </w:r>
      <w:r w:rsidR="00A113B1" w:rsidRPr="00A113B1">
        <w:rPr>
          <w:rFonts w:eastAsia="Calibri" w:cs="Vrinda"/>
        </w:rPr>
        <w:t>CRPD/C/HUN/IR/1</w:t>
      </w:r>
      <w:r w:rsidR="00A113B1">
        <w:rPr>
          <w:rFonts w:eastAsia="Calibri" w:cs="Vrinda"/>
        </w:rPr>
        <w:t xml:space="preserve">) </w:t>
      </w:r>
      <w:r w:rsidR="006C3B38">
        <w:rPr>
          <w:rFonts w:eastAsia="Calibri" w:cs="Vrinda"/>
        </w:rPr>
        <w:t xml:space="preserve">found that </w:t>
      </w:r>
      <w:r>
        <w:rPr>
          <w:rFonts w:eastAsia="Calibri" w:cs="Vrinda"/>
        </w:rPr>
        <w:t>‘</w:t>
      </w:r>
      <w:r w:rsidR="006C3B38" w:rsidRPr="006C3B38">
        <w:rPr>
          <w:rFonts w:eastAsia="Calibri" w:cs="Vrinda"/>
        </w:rPr>
        <w:t>persons with disabilities are the second largest group with 24,553 still institutionalized in 2018 in nursing and caring homes and rehabilitation institutions</w:t>
      </w:r>
      <w:r>
        <w:rPr>
          <w:rFonts w:eastAsia="Calibri" w:cs="Vrinda"/>
        </w:rPr>
        <w:t>’</w:t>
      </w:r>
      <w:r w:rsidR="00413C4D" w:rsidRPr="00413C4D">
        <w:rPr>
          <w:rFonts w:eastAsia="Calibri" w:cs="Vrinda"/>
        </w:rPr>
        <w:t>.</w:t>
      </w:r>
      <w:r w:rsidR="00413C4D" w:rsidRPr="00A23073">
        <w:rPr>
          <w:rFonts w:eastAsia="Calibri" w:cs="Vrinda"/>
          <w:vertAlign w:val="superscript"/>
        </w:rPr>
        <w:footnoteReference w:id="44"/>
      </w:r>
      <w:r>
        <w:rPr>
          <w:rFonts w:eastAsia="Calibri" w:cs="Vrinda"/>
        </w:rPr>
        <w:t xml:space="preserve"> </w:t>
      </w:r>
      <w:r w:rsidR="00A113B1">
        <w:rPr>
          <w:rFonts w:eastAsia="Calibri" w:cs="Vrinda"/>
        </w:rPr>
        <w:t>In our view, this is largely because the current system does not support people to live independently in the community</w:t>
      </w:r>
      <w:r w:rsidR="006C3B38" w:rsidRPr="006C3B38">
        <w:rPr>
          <w:rFonts w:cstheme="minorHAnsi"/>
          <w:lang w:val="en-US"/>
        </w:rPr>
        <w:t xml:space="preserve">. Only about 10 to 15% of all persons with disabilities in Hungary are recipients of community-based social services – studies agree that the reason </w:t>
      </w:r>
      <w:r w:rsidR="00DB2947">
        <w:rPr>
          <w:rFonts w:cstheme="minorHAnsi"/>
          <w:lang w:val="en-US"/>
        </w:rPr>
        <w:t>for</w:t>
      </w:r>
      <w:r w:rsidR="006C3B38" w:rsidRPr="006C3B38">
        <w:rPr>
          <w:rFonts w:cstheme="minorHAnsi"/>
          <w:lang w:val="en-US"/>
        </w:rPr>
        <w:t xml:space="preserve"> so few people access</w:t>
      </w:r>
      <w:r w:rsidR="00DB2947">
        <w:rPr>
          <w:rFonts w:cstheme="minorHAnsi"/>
          <w:lang w:val="en-US"/>
        </w:rPr>
        <w:t>ing</w:t>
      </w:r>
      <w:r w:rsidR="006C3B38" w:rsidRPr="006C3B38">
        <w:rPr>
          <w:rFonts w:cstheme="minorHAnsi"/>
          <w:lang w:val="en-US"/>
        </w:rPr>
        <w:t xml:space="preserve"> services is due to the unavailability of </w:t>
      </w:r>
      <w:r w:rsidR="00DB2947">
        <w:rPr>
          <w:rFonts w:cstheme="minorHAnsi"/>
          <w:lang w:val="en-US"/>
        </w:rPr>
        <w:t xml:space="preserve">community-based </w:t>
      </w:r>
      <w:r w:rsidR="006C3B38" w:rsidRPr="006C3B38">
        <w:rPr>
          <w:rFonts w:cstheme="minorHAnsi"/>
          <w:lang w:val="en-US"/>
        </w:rPr>
        <w:t>services in many parts of the country, and also because available services are often inadequate to people’s needs.</w:t>
      </w:r>
      <w:r w:rsidR="002C7452">
        <w:rPr>
          <w:rStyle w:val="FootnoteReference"/>
          <w:rFonts w:cstheme="minorHAnsi"/>
          <w:lang w:val="en-US"/>
        </w:rPr>
        <w:footnoteReference w:id="45"/>
      </w:r>
      <w:r w:rsidR="006C3B38" w:rsidRPr="006C3B38">
        <w:rPr>
          <w:rFonts w:cstheme="minorHAnsi"/>
          <w:lang w:val="en-US"/>
        </w:rPr>
        <w:t xml:space="preserve"> </w:t>
      </w:r>
      <w:r w:rsidR="00A113B1">
        <w:rPr>
          <w:rFonts w:cstheme="minorHAnsi"/>
          <w:lang w:val="en-US"/>
        </w:rPr>
        <w:t xml:space="preserve">In </w:t>
      </w:r>
      <w:r w:rsidR="00BD6CD7">
        <w:rPr>
          <w:rFonts w:cstheme="minorHAnsi"/>
          <w:lang w:val="en-US"/>
        </w:rPr>
        <w:t>MEOSZ’s</w:t>
      </w:r>
      <w:r w:rsidR="00A113B1">
        <w:rPr>
          <w:rFonts w:cstheme="minorHAnsi"/>
          <w:lang w:val="en-US"/>
        </w:rPr>
        <w:t xml:space="preserve"> view</w:t>
      </w:r>
      <w:r w:rsidR="00BD6CD7">
        <w:rPr>
          <w:rFonts w:cstheme="minorHAnsi"/>
          <w:lang w:val="en-US"/>
        </w:rPr>
        <w:t>,</w:t>
      </w:r>
      <w:r w:rsidR="00A113B1">
        <w:rPr>
          <w:rFonts w:cstheme="minorHAnsi"/>
          <w:lang w:val="en-US"/>
        </w:rPr>
        <w:t xml:space="preserve"> despite some progress, a systematic development of community-based social services still has not happened in Hungary.</w:t>
      </w:r>
    </w:p>
    <w:p w14:paraId="2EBBF847" w14:textId="77777777" w:rsidR="006C3B38" w:rsidRPr="00A53759" w:rsidRDefault="006C3B38" w:rsidP="006C3B38">
      <w:pPr>
        <w:pStyle w:val="ListParagraph"/>
        <w:jc w:val="both"/>
        <w:rPr>
          <w:rFonts w:cstheme="minorHAnsi"/>
          <w:lang w:val="en-US"/>
        </w:rPr>
      </w:pPr>
    </w:p>
    <w:p w14:paraId="5D4DE916" w14:textId="13FF6E63" w:rsidR="006C3B38" w:rsidRDefault="006C3B38" w:rsidP="006C3B38">
      <w:pPr>
        <w:contextualSpacing/>
        <w:jc w:val="both"/>
        <w:rPr>
          <w:rFonts w:cstheme="minorHAnsi"/>
          <w:lang w:val="en-US"/>
        </w:rPr>
      </w:pPr>
      <w:r w:rsidRPr="006C3B38">
        <w:rPr>
          <w:rFonts w:cstheme="minorHAnsi"/>
          <w:lang w:val="en-US"/>
        </w:rPr>
        <w:t xml:space="preserve">Many </w:t>
      </w:r>
      <w:r w:rsidR="00BD6CD7">
        <w:rPr>
          <w:rFonts w:cstheme="minorHAnsi"/>
          <w:lang w:val="en-US"/>
        </w:rPr>
        <w:t xml:space="preserve">residential </w:t>
      </w:r>
      <w:r w:rsidRPr="006C3B38">
        <w:rPr>
          <w:rFonts w:cstheme="minorHAnsi"/>
          <w:lang w:val="en-US"/>
        </w:rPr>
        <w:t xml:space="preserve">institutions provide accommodation for over 100-200 people, where </w:t>
      </w:r>
      <w:r w:rsidR="009A6302">
        <w:rPr>
          <w:rFonts w:cstheme="minorHAnsi"/>
          <w:lang w:val="en-US"/>
        </w:rPr>
        <w:t>environments</w:t>
      </w:r>
      <w:r w:rsidRPr="006C3B38">
        <w:rPr>
          <w:rFonts w:cstheme="minorHAnsi"/>
          <w:lang w:val="en-US"/>
        </w:rPr>
        <w:t xml:space="preserve"> are </w:t>
      </w:r>
      <w:r w:rsidR="002C7452">
        <w:rPr>
          <w:rFonts w:cstheme="minorHAnsi"/>
          <w:lang w:val="en-US"/>
        </w:rPr>
        <w:t>‘sometimes medieval</w:t>
      </w:r>
      <w:r w:rsidR="009A6302">
        <w:rPr>
          <w:rFonts w:cstheme="minorHAnsi"/>
          <w:lang w:val="en-US"/>
        </w:rPr>
        <w:t>’ with working conditions ‘usually horrible’</w:t>
      </w:r>
      <w:r w:rsidR="002C7452">
        <w:rPr>
          <w:rFonts w:cstheme="minorHAnsi"/>
          <w:lang w:val="en-US"/>
        </w:rPr>
        <w:t>.</w:t>
      </w:r>
      <w:r w:rsidR="002C7452">
        <w:rPr>
          <w:rStyle w:val="FootnoteReference"/>
          <w:rFonts w:cstheme="minorHAnsi"/>
          <w:lang w:val="en-US"/>
        </w:rPr>
        <w:footnoteReference w:id="46"/>
      </w:r>
      <w:r w:rsidRPr="006C3B38">
        <w:rPr>
          <w:rFonts w:cstheme="minorHAnsi"/>
          <w:lang w:val="en-US"/>
        </w:rPr>
        <w:t xml:space="preserve"> </w:t>
      </w:r>
      <w:r w:rsidR="006458DD">
        <w:rPr>
          <w:rFonts w:cstheme="minorHAnsi"/>
          <w:lang w:val="en-US"/>
        </w:rPr>
        <w:t>In our view, c</w:t>
      </w:r>
      <w:r w:rsidRPr="006C3B38">
        <w:rPr>
          <w:rFonts w:cstheme="minorHAnsi"/>
          <w:lang w:val="en-US"/>
        </w:rPr>
        <w:t xml:space="preserve">urrent efforts by the government – their ongoing </w:t>
      </w:r>
      <w:r w:rsidR="006458DD">
        <w:rPr>
          <w:rFonts w:cstheme="minorHAnsi"/>
          <w:lang w:val="en-US"/>
        </w:rPr>
        <w:t>DI</w:t>
      </w:r>
      <w:r w:rsidRPr="006C3B38">
        <w:rPr>
          <w:rFonts w:cstheme="minorHAnsi"/>
          <w:lang w:val="en-US"/>
        </w:rPr>
        <w:t xml:space="preserve"> program – do not tackle these problems</w:t>
      </w:r>
      <w:r w:rsidR="006458DD">
        <w:rPr>
          <w:rFonts w:cstheme="minorHAnsi"/>
          <w:lang w:val="en-US"/>
        </w:rPr>
        <w:t xml:space="preserve">, in fact </w:t>
      </w:r>
      <w:r w:rsidR="00C15956">
        <w:rPr>
          <w:rFonts w:cstheme="minorHAnsi"/>
          <w:lang w:val="en-US"/>
        </w:rPr>
        <w:t>they have</w:t>
      </w:r>
      <w:r w:rsidRPr="006C3B38">
        <w:rPr>
          <w:rFonts w:cstheme="minorHAnsi"/>
          <w:lang w:val="en-US"/>
        </w:rPr>
        <w:t xml:space="preserve"> delivered mixed result</w:t>
      </w:r>
      <w:r w:rsidR="00BD6CD7">
        <w:rPr>
          <w:rFonts w:cstheme="minorHAnsi"/>
          <w:lang w:val="en-US"/>
        </w:rPr>
        <w:t>s</w:t>
      </w:r>
      <w:r>
        <w:rPr>
          <w:rFonts w:cstheme="minorHAnsi"/>
          <w:lang w:val="en-US"/>
        </w:rPr>
        <w:t>.</w:t>
      </w:r>
      <w:r w:rsidR="002C7452">
        <w:rPr>
          <w:rStyle w:val="FootnoteReference"/>
          <w:rFonts w:cstheme="minorHAnsi"/>
          <w:lang w:val="en-US"/>
        </w:rPr>
        <w:footnoteReference w:id="47"/>
      </w:r>
      <w:r w:rsidR="002C7452">
        <w:rPr>
          <w:rFonts w:cstheme="minorHAnsi"/>
          <w:lang w:val="en-US"/>
        </w:rPr>
        <w:t xml:space="preserve"> </w:t>
      </w:r>
    </w:p>
    <w:p w14:paraId="75CB1E9A" w14:textId="083A4557" w:rsidR="00C15956" w:rsidRDefault="00C15956" w:rsidP="006C3B38">
      <w:pPr>
        <w:contextualSpacing/>
        <w:jc w:val="both"/>
        <w:rPr>
          <w:rFonts w:cstheme="minorHAnsi"/>
          <w:lang w:val="en-US"/>
        </w:rPr>
      </w:pPr>
    </w:p>
    <w:p w14:paraId="3E82D593" w14:textId="23BDB4CD" w:rsidR="00C15956" w:rsidRDefault="00C15956" w:rsidP="006C3B38">
      <w:pPr>
        <w:contextualSpacing/>
        <w:jc w:val="both"/>
        <w:rPr>
          <w:rFonts w:cstheme="minorHAnsi"/>
          <w:lang w:val="en-US"/>
        </w:rPr>
      </w:pPr>
      <w:r>
        <w:rPr>
          <w:rFonts w:cstheme="minorHAnsi"/>
          <w:lang w:val="en-US"/>
        </w:rPr>
        <w:t xml:space="preserve">Lack of transparency </w:t>
      </w:r>
      <w:r w:rsidR="008B41A8">
        <w:rPr>
          <w:rFonts w:cstheme="minorHAnsi"/>
          <w:lang w:val="en-US"/>
        </w:rPr>
        <w:t xml:space="preserve">of institutions </w:t>
      </w:r>
      <w:r>
        <w:rPr>
          <w:rFonts w:cstheme="minorHAnsi"/>
          <w:lang w:val="en-US"/>
        </w:rPr>
        <w:t xml:space="preserve">is a major problem. It is </w:t>
      </w:r>
      <w:r w:rsidR="000C52C3">
        <w:rPr>
          <w:rFonts w:cstheme="minorHAnsi"/>
          <w:lang w:val="en-US"/>
        </w:rPr>
        <w:t>reported by both our members and academics/researchers</w:t>
      </w:r>
      <w:r w:rsidR="00CB0FB3">
        <w:rPr>
          <w:rStyle w:val="FootnoteReference"/>
          <w:rFonts w:cstheme="minorHAnsi"/>
          <w:lang w:val="en-US"/>
        </w:rPr>
        <w:footnoteReference w:id="48"/>
      </w:r>
      <w:r w:rsidR="000C52C3">
        <w:rPr>
          <w:rFonts w:cstheme="minorHAnsi"/>
          <w:lang w:val="en-US"/>
        </w:rPr>
        <w:t>,</w:t>
      </w:r>
      <w:r>
        <w:rPr>
          <w:rFonts w:cstheme="minorHAnsi"/>
          <w:lang w:val="en-US"/>
        </w:rPr>
        <w:t xml:space="preserve"> that independent disability rights monitoring </w:t>
      </w:r>
      <w:r w:rsidR="000C52C3">
        <w:rPr>
          <w:rFonts w:cstheme="minorHAnsi"/>
          <w:lang w:val="en-US"/>
        </w:rPr>
        <w:t xml:space="preserve">or </w:t>
      </w:r>
      <w:r w:rsidR="008B41A8">
        <w:rPr>
          <w:rFonts w:cstheme="minorHAnsi"/>
          <w:lang w:val="en-US"/>
        </w:rPr>
        <w:t>research</w:t>
      </w:r>
      <w:r w:rsidR="000C52C3">
        <w:rPr>
          <w:rFonts w:cstheme="minorHAnsi"/>
          <w:lang w:val="en-US"/>
        </w:rPr>
        <w:t xml:space="preserve"> </w:t>
      </w:r>
      <w:r>
        <w:rPr>
          <w:rFonts w:cstheme="minorHAnsi"/>
          <w:lang w:val="en-US"/>
        </w:rPr>
        <w:t>of</w:t>
      </w:r>
      <w:r w:rsidR="000C52C3">
        <w:rPr>
          <w:rFonts w:cstheme="minorHAnsi"/>
          <w:lang w:val="en-US"/>
        </w:rPr>
        <w:t>/about</w:t>
      </w:r>
      <w:r>
        <w:rPr>
          <w:rFonts w:cstheme="minorHAnsi"/>
          <w:lang w:val="en-US"/>
        </w:rPr>
        <w:t xml:space="preserve"> social care homes</w:t>
      </w:r>
      <w:r w:rsidR="000C52C3">
        <w:rPr>
          <w:rFonts w:cstheme="minorHAnsi"/>
          <w:lang w:val="en-US"/>
        </w:rPr>
        <w:t>/institutions</w:t>
      </w:r>
      <w:r>
        <w:rPr>
          <w:rFonts w:cstheme="minorHAnsi"/>
          <w:lang w:val="en-US"/>
        </w:rPr>
        <w:t xml:space="preserve"> </w:t>
      </w:r>
      <w:r w:rsidR="008B41A8">
        <w:rPr>
          <w:rFonts w:cstheme="minorHAnsi"/>
          <w:lang w:val="en-US"/>
        </w:rPr>
        <w:t>are</w:t>
      </w:r>
      <w:r>
        <w:rPr>
          <w:rFonts w:cstheme="minorHAnsi"/>
          <w:lang w:val="en-US"/>
        </w:rPr>
        <w:t xml:space="preserve"> hindered, because directors of institutions do not allow </w:t>
      </w:r>
      <w:r w:rsidR="000C52C3">
        <w:rPr>
          <w:rFonts w:cstheme="minorHAnsi"/>
          <w:lang w:val="en-US"/>
        </w:rPr>
        <w:t xml:space="preserve">monitoring teams or researchers to enter </w:t>
      </w:r>
      <w:r w:rsidR="008B41A8">
        <w:rPr>
          <w:rFonts w:cstheme="minorHAnsi"/>
          <w:lang w:val="en-US"/>
        </w:rPr>
        <w:t xml:space="preserve">the grounds of </w:t>
      </w:r>
      <w:r w:rsidR="000C52C3">
        <w:rPr>
          <w:rFonts w:cstheme="minorHAnsi"/>
          <w:lang w:val="en-US"/>
        </w:rPr>
        <w:t xml:space="preserve">institutions, with the exception of </w:t>
      </w:r>
      <w:r w:rsidR="008B41A8">
        <w:rPr>
          <w:rFonts w:cstheme="minorHAnsi"/>
          <w:lang w:val="en-US"/>
        </w:rPr>
        <w:t>monitoring</w:t>
      </w:r>
      <w:r w:rsidR="000C52C3">
        <w:rPr>
          <w:rFonts w:cstheme="minorHAnsi"/>
          <w:lang w:val="en-US"/>
        </w:rPr>
        <w:t xml:space="preserve"> by the Ombudsperson. </w:t>
      </w:r>
      <w:r w:rsidR="008B41A8">
        <w:rPr>
          <w:rFonts w:cstheme="minorHAnsi"/>
          <w:lang w:val="en-US"/>
        </w:rPr>
        <w:t>It must be underlined, that t</w:t>
      </w:r>
      <w:r w:rsidR="000C52C3">
        <w:rPr>
          <w:rFonts w:cstheme="minorHAnsi"/>
          <w:lang w:val="en-US"/>
        </w:rPr>
        <w:t>his ban of external, independent monitoring</w:t>
      </w:r>
      <w:r w:rsidR="008B41A8">
        <w:rPr>
          <w:rFonts w:cstheme="minorHAnsi"/>
          <w:lang w:val="en-US"/>
        </w:rPr>
        <w:t xml:space="preserve"> and research</w:t>
      </w:r>
      <w:r w:rsidR="000C52C3">
        <w:rPr>
          <w:rFonts w:cstheme="minorHAnsi"/>
          <w:lang w:val="en-US"/>
        </w:rPr>
        <w:t xml:space="preserve"> did not start at the time of the global Covid-pandemic, but has been </w:t>
      </w:r>
      <w:r w:rsidR="008B41A8">
        <w:rPr>
          <w:rFonts w:cstheme="minorHAnsi"/>
          <w:lang w:val="en-US"/>
        </w:rPr>
        <w:t xml:space="preserve">in place </w:t>
      </w:r>
      <w:r w:rsidR="000C52C3">
        <w:rPr>
          <w:rFonts w:cstheme="minorHAnsi"/>
          <w:lang w:val="en-US"/>
        </w:rPr>
        <w:t xml:space="preserve">for several years. </w:t>
      </w:r>
      <w:r w:rsidR="0083035A">
        <w:rPr>
          <w:rFonts w:cstheme="minorHAnsi"/>
          <w:lang w:val="en-US"/>
        </w:rPr>
        <w:t>MEOSZ states that</w:t>
      </w:r>
      <w:r w:rsidR="000C52C3">
        <w:rPr>
          <w:rFonts w:cstheme="minorHAnsi"/>
          <w:lang w:val="en-US"/>
        </w:rPr>
        <w:t xml:space="preserve"> </w:t>
      </w:r>
      <w:r w:rsidR="00A41B12">
        <w:rPr>
          <w:rFonts w:cstheme="minorHAnsi"/>
          <w:lang w:val="en-US"/>
        </w:rPr>
        <w:t xml:space="preserve">independent monitoring by civil society actors should be allowed in institutions because we believe that closed doors and lack of transparency only encourage everyday abuse </w:t>
      </w:r>
      <w:r w:rsidR="005B56B4">
        <w:rPr>
          <w:rFonts w:cstheme="minorHAnsi"/>
          <w:lang w:val="en-US"/>
        </w:rPr>
        <w:t xml:space="preserve">that is </w:t>
      </w:r>
      <w:r w:rsidR="0083035A">
        <w:rPr>
          <w:rFonts w:cstheme="minorHAnsi"/>
          <w:lang w:val="en-US"/>
        </w:rPr>
        <w:t>rife</w:t>
      </w:r>
      <w:r w:rsidR="00A41B12">
        <w:rPr>
          <w:rFonts w:cstheme="minorHAnsi"/>
          <w:lang w:val="en-US"/>
        </w:rPr>
        <w:t xml:space="preserve"> in most institutions. Yet, </w:t>
      </w:r>
      <w:r w:rsidR="00C5258D">
        <w:rPr>
          <w:rFonts w:cstheme="minorHAnsi"/>
          <w:lang w:val="en-US"/>
        </w:rPr>
        <w:t xml:space="preserve">according to reports, </w:t>
      </w:r>
      <w:r w:rsidR="00A41B12">
        <w:rPr>
          <w:rFonts w:cstheme="minorHAnsi"/>
          <w:lang w:val="en-US"/>
        </w:rPr>
        <w:t xml:space="preserve">the </w:t>
      </w:r>
      <w:r w:rsidR="0083035A">
        <w:rPr>
          <w:rFonts w:cstheme="minorHAnsi"/>
          <w:lang w:val="en-US"/>
        </w:rPr>
        <w:t>state-owned</w:t>
      </w:r>
      <w:r w:rsidR="00A41B12">
        <w:rPr>
          <w:rFonts w:cstheme="minorHAnsi"/>
          <w:lang w:val="en-US"/>
        </w:rPr>
        <w:t xml:space="preserve"> Directorate for Social Affairs and Child Protection (SZGYF – </w:t>
      </w:r>
      <w:hyperlink r:id="rId8" w:history="1">
        <w:r w:rsidR="00A41B12" w:rsidRPr="00987EB0">
          <w:rPr>
            <w:rStyle w:val="Hyperlink"/>
            <w:rFonts w:cstheme="minorHAnsi"/>
            <w:lang w:val="en-US"/>
          </w:rPr>
          <w:t>www.szgyf.gov.hu</w:t>
        </w:r>
      </w:hyperlink>
      <w:r w:rsidR="00A41B12">
        <w:rPr>
          <w:rFonts w:cstheme="minorHAnsi"/>
          <w:lang w:val="en-US"/>
        </w:rPr>
        <w:t xml:space="preserve">) does not allow civil society monitoring or independent research into their institutions. </w:t>
      </w:r>
    </w:p>
    <w:p w14:paraId="2B64D8B6" w14:textId="56DA89DE" w:rsidR="0083035A" w:rsidRDefault="0083035A" w:rsidP="006C3B38">
      <w:pPr>
        <w:contextualSpacing/>
        <w:jc w:val="both"/>
        <w:rPr>
          <w:rFonts w:cstheme="minorHAnsi"/>
          <w:lang w:val="en-US"/>
        </w:rPr>
      </w:pPr>
    </w:p>
    <w:p w14:paraId="18E7FBFE" w14:textId="2E63FBC4" w:rsidR="0083035A" w:rsidRPr="006C3B38" w:rsidRDefault="0083035A" w:rsidP="006C3B38">
      <w:pPr>
        <w:contextualSpacing/>
        <w:jc w:val="both"/>
        <w:rPr>
          <w:rFonts w:cstheme="minorHAnsi"/>
          <w:lang w:val="en-US"/>
        </w:rPr>
      </w:pPr>
      <w:r>
        <w:rPr>
          <w:rFonts w:cstheme="minorHAnsi"/>
          <w:lang w:val="en-US"/>
        </w:rPr>
        <w:lastRenderedPageBreak/>
        <w:t>It was reported that 2</w:t>
      </w:r>
      <w:r w:rsidR="0008433A">
        <w:rPr>
          <w:rFonts w:cstheme="minorHAnsi"/>
          <w:lang w:val="en-US"/>
        </w:rPr>
        <w:t>4</w:t>
      </w:r>
      <w:r>
        <w:rPr>
          <w:rFonts w:cstheme="minorHAnsi"/>
          <w:lang w:val="en-US"/>
        </w:rPr>
        <w:t>% of all victims of the Covid-pandemic in Hungary were those living in long term care facilities</w:t>
      </w:r>
      <w:r>
        <w:rPr>
          <w:rStyle w:val="FootnoteReference"/>
          <w:rFonts w:cstheme="minorHAnsi"/>
          <w:lang w:val="en-US"/>
        </w:rPr>
        <w:footnoteReference w:id="49"/>
      </w:r>
      <w:r>
        <w:rPr>
          <w:rFonts w:cstheme="minorHAnsi"/>
          <w:lang w:val="en-US"/>
        </w:rPr>
        <w:t xml:space="preserve">. Unfortunately, </w:t>
      </w:r>
      <w:r w:rsidR="009D0CF9">
        <w:rPr>
          <w:rFonts w:cstheme="minorHAnsi"/>
          <w:lang w:val="en-US"/>
        </w:rPr>
        <w:t>this data</w:t>
      </w:r>
      <w:r>
        <w:rPr>
          <w:rFonts w:cstheme="minorHAnsi"/>
          <w:lang w:val="en-US"/>
        </w:rPr>
        <w:t xml:space="preserve"> could only be obtained after repeated efforts by a Member of the Hungarian Parliament, because requests for data by civil society actors were refused by the authorities. </w:t>
      </w:r>
    </w:p>
    <w:p w14:paraId="10F3CF08" w14:textId="77777777" w:rsidR="006C3B38" w:rsidRPr="00A53759" w:rsidRDefault="006C3B38" w:rsidP="006C3B38">
      <w:pPr>
        <w:pStyle w:val="ListParagraph"/>
        <w:jc w:val="both"/>
        <w:rPr>
          <w:rFonts w:cstheme="minorHAnsi"/>
          <w:lang w:val="en-US"/>
        </w:rPr>
      </w:pPr>
    </w:p>
    <w:p w14:paraId="4BFA75D1" w14:textId="493E9A55" w:rsidR="00CB5E3D" w:rsidRDefault="00703853" w:rsidP="00CB5E3D">
      <w:pPr>
        <w:spacing w:line="259" w:lineRule="auto"/>
        <w:jc w:val="both"/>
        <w:rPr>
          <w:rFonts w:eastAsia="Calibri" w:cs="Calibri"/>
          <w:bCs/>
          <w:color w:val="000000"/>
        </w:rPr>
      </w:pPr>
      <w:r>
        <w:rPr>
          <w:rFonts w:eastAsia="Calibri" w:cs="Calibri"/>
          <w:bCs/>
          <w:color w:val="000000"/>
        </w:rPr>
        <w:t>MEOSZ</w:t>
      </w:r>
      <w:r w:rsidR="00DB2947">
        <w:rPr>
          <w:rFonts w:eastAsia="Calibri" w:cs="Calibri"/>
          <w:bCs/>
          <w:color w:val="000000"/>
        </w:rPr>
        <w:t xml:space="preserve"> strongly</w:t>
      </w:r>
      <w:r>
        <w:rPr>
          <w:rFonts w:eastAsia="Calibri" w:cs="Calibri"/>
          <w:bCs/>
          <w:color w:val="000000"/>
        </w:rPr>
        <w:t xml:space="preserve"> agrees with observations of the</w:t>
      </w:r>
      <w:r w:rsidR="00DB2947">
        <w:rPr>
          <w:rFonts w:eastAsia="Calibri" w:cs="Calibri"/>
          <w:bCs/>
          <w:color w:val="000000"/>
        </w:rPr>
        <w:t xml:space="preserve"> CRPD</w:t>
      </w:r>
      <w:r>
        <w:rPr>
          <w:rFonts w:eastAsia="Calibri" w:cs="Calibri"/>
          <w:bCs/>
          <w:color w:val="000000"/>
        </w:rPr>
        <w:t xml:space="preserve"> Inquiry Report </w:t>
      </w:r>
      <w:r w:rsidR="00DB2947">
        <w:rPr>
          <w:rFonts w:eastAsia="Calibri" w:cs="Calibri"/>
          <w:bCs/>
          <w:color w:val="000000"/>
        </w:rPr>
        <w:t>(</w:t>
      </w:r>
      <w:r w:rsidR="00DB2947" w:rsidRPr="00DB2947">
        <w:rPr>
          <w:rFonts w:eastAsia="Calibri" w:cs="Calibri"/>
          <w:bCs/>
          <w:color w:val="000000"/>
        </w:rPr>
        <w:t>CRPD/C/HUN/IR/1</w:t>
      </w:r>
      <w:r w:rsidR="00DB2947">
        <w:rPr>
          <w:rFonts w:eastAsia="Calibri" w:cs="Calibri"/>
          <w:bCs/>
          <w:color w:val="000000"/>
        </w:rPr>
        <w:t>) and supports its recommendations.</w:t>
      </w:r>
      <w:r w:rsidR="00C15956">
        <w:rPr>
          <w:rFonts w:eastAsia="Calibri" w:cs="Calibri"/>
          <w:bCs/>
          <w:color w:val="000000"/>
        </w:rPr>
        <w:t xml:space="preserve"> </w:t>
      </w:r>
      <w:r w:rsidR="000D355E">
        <w:rPr>
          <w:rFonts w:eastAsia="Calibri" w:cs="Calibri"/>
          <w:bCs/>
          <w:color w:val="000000"/>
        </w:rPr>
        <w:t xml:space="preserve">We are not aware of steps by the Hungarian Government to implement most of these recommendations. </w:t>
      </w:r>
    </w:p>
    <w:p w14:paraId="240904C6" w14:textId="0908D642" w:rsidR="00595328" w:rsidRDefault="00595328" w:rsidP="00CB5E3D">
      <w:pPr>
        <w:spacing w:line="259" w:lineRule="auto"/>
        <w:jc w:val="both"/>
        <w:rPr>
          <w:rFonts w:eastAsia="Calibri" w:cs="Calibri"/>
          <w:bCs/>
          <w:color w:val="000000"/>
        </w:rPr>
      </w:pPr>
    </w:p>
    <w:p w14:paraId="688C7ED6" w14:textId="3C287F0D" w:rsidR="00595328" w:rsidRDefault="00595328" w:rsidP="00595328">
      <w:pPr>
        <w:jc w:val="both"/>
        <w:rPr>
          <w:lang w:val="en-US"/>
        </w:rPr>
      </w:pPr>
      <w:r>
        <w:rPr>
          <w:rFonts w:eastAsia="Calibri" w:cs="Calibri"/>
          <w:bCs/>
          <w:color w:val="000000"/>
        </w:rPr>
        <w:t>Specifically, the CRPD Inquiry Report recommended “…</w:t>
      </w:r>
      <w:r>
        <w:t>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w:t>
      </w:r>
      <w:r>
        <w:rPr>
          <w:rStyle w:val="FootnoteReference"/>
        </w:rPr>
        <w:footnoteReference w:id="50"/>
      </w:r>
      <w:r>
        <w:t xml:space="preserve"> In relation to this recommendation, MEOSZ states that </w:t>
      </w:r>
      <w:r w:rsidR="003100BC">
        <w:t>in current</w:t>
      </w:r>
      <w:r>
        <w:t xml:space="preserve"> government plans for EU Funds in the 2021-27 period, there is not a palpable commitment to the development of community-based services. At the time of national</w:t>
      </w:r>
      <w:r w:rsidR="003100BC">
        <w:t xml:space="preserve"> online</w:t>
      </w:r>
      <w:r>
        <w:t xml:space="preserve"> consultation on EU Structural Funds in 2021, MEOSZ </w:t>
      </w:r>
      <w:r w:rsidR="003100BC">
        <w:t>submitted several recommendations</w:t>
      </w:r>
      <w:r>
        <w:t xml:space="preserve"> that the government uses EU Funds for the robust development of community-based services</w:t>
      </w:r>
      <w:r w:rsidR="003100BC">
        <w:t xml:space="preserve"> – we have not seen that our recommendations were taken into account in calls for grants published on government websites. </w:t>
      </w:r>
    </w:p>
    <w:p w14:paraId="3310498A" w14:textId="70EAD325" w:rsidR="00595328" w:rsidRDefault="00595328" w:rsidP="00CB5E3D">
      <w:pPr>
        <w:spacing w:line="259" w:lineRule="auto"/>
        <w:jc w:val="both"/>
        <w:rPr>
          <w:rFonts w:eastAsia="Calibri" w:cs="Calibri"/>
          <w:bCs/>
          <w:color w:val="000000"/>
        </w:rPr>
      </w:pPr>
    </w:p>
    <w:p w14:paraId="4024C136" w14:textId="77777777" w:rsidR="00DB2947" w:rsidRPr="00413C4D" w:rsidRDefault="00DB2947" w:rsidP="00CB5E3D">
      <w:pPr>
        <w:spacing w:line="259" w:lineRule="auto"/>
        <w:jc w:val="both"/>
        <w:rPr>
          <w:rFonts w:eastAsia="Calibri" w:cs="Calibri"/>
          <w:bCs/>
          <w:color w:val="000000"/>
        </w:rPr>
      </w:pPr>
    </w:p>
    <w:p w14:paraId="6286B3A8" w14:textId="77777777" w:rsidR="00413C4D" w:rsidRDefault="00413C4D" w:rsidP="00413C4D">
      <w:pPr>
        <w:numPr>
          <w:ilvl w:val="0"/>
          <w:numId w:val="15"/>
        </w:numPr>
        <w:spacing w:after="160" w:line="259" w:lineRule="auto"/>
        <w:contextualSpacing/>
        <w:jc w:val="both"/>
        <w:rPr>
          <w:rFonts w:eastAsia="Calibri" w:cs="Vrinda"/>
          <w:b/>
          <w:u w:val="single"/>
        </w:rPr>
      </w:pPr>
      <w:r w:rsidRPr="00413C4D">
        <w:rPr>
          <w:rFonts w:eastAsia="Calibri" w:cs="Vrinda"/>
          <w:b/>
          <w:u w:val="single"/>
        </w:rPr>
        <w:t xml:space="preserve">Personal mobility (art. 20) </w:t>
      </w:r>
    </w:p>
    <w:p w14:paraId="64A720FA" w14:textId="77777777" w:rsidR="00FC54F0" w:rsidRPr="00413C4D" w:rsidRDefault="00FC54F0" w:rsidP="00FC54F0">
      <w:pPr>
        <w:spacing w:after="160" w:line="259" w:lineRule="auto"/>
        <w:contextualSpacing/>
        <w:jc w:val="both"/>
        <w:rPr>
          <w:rFonts w:eastAsia="Calibri" w:cs="Vrinda"/>
          <w:b/>
          <w:u w:val="single"/>
        </w:rPr>
      </w:pPr>
    </w:p>
    <w:p w14:paraId="38B73540" w14:textId="2BA638EA" w:rsidR="00632457" w:rsidRDefault="00632457" w:rsidP="00632457">
      <w:pPr>
        <w:spacing w:line="259" w:lineRule="auto"/>
        <w:jc w:val="both"/>
        <w:rPr>
          <w:rFonts w:eastAsia="Calibri" w:cs="Vrinda"/>
        </w:rPr>
      </w:pPr>
      <w:r w:rsidRPr="00413C4D">
        <w:rPr>
          <w:rFonts w:eastAsia="Calibri" w:cs="Vrinda"/>
        </w:rPr>
        <w:t xml:space="preserve">Based on </w:t>
      </w:r>
      <w:r>
        <w:rPr>
          <w:rFonts w:eastAsia="Calibri" w:cs="Vrinda"/>
        </w:rPr>
        <w:t xml:space="preserve">a host of </w:t>
      </w:r>
      <w:r w:rsidRPr="00413C4D">
        <w:rPr>
          <w:rFonts w:eastAsia="Calibri" w:cs="Vrinda"/>
        </w:rPr>
        <w:t xml:space="preserve">complaints </w:t>
      </w:r>
      <w:r>
        <w:rPr>
          <w:rFonts w:eastAsia="Calibri" w:cs="Vrinda"/>
        </w:rPr>
        <w:t xml:space="preserve">by </w:t>
      </w:r>
      <w:r w:rsidRPr="00413C4D">
        <w:rPr>
          <w:rFonts w:eastAsia="Calibri" w:cs="Vrinda"/>
        </w:rPr>
        <w:t>MEOSZ</w:t>
      </w:r>
      <w:r>
        <w:rPr>
          <w:rFonts w:eastAsia="Calibri" w:cs="Vrinda"/>
        </w:rPr>
        <w:t>-</w:t>
      </w:r>
      <w:r w:rsidRPr="00413C4D">
        <w:rPr>
          <w:rFonts w:eastAsia="Calibri" w:cs="Vrinda"/>
        </w:rPr>
        <w:t xml:space="preserve">members, we can state </w:t>
      </w:r>
      <w:r w:rsidR="005B56B4">
        <w:rPr>
          <w:rFonts w:eastAsia="Calibri" w:cs="Vrinda"/>
        </w:rPr>
        <w:t xml:space="preserve">confidently </w:t>
      </w:r>
      <w:r w:rsidRPr="00413C4D">
        <w:rPr>
          <w:rFonts w:eastAsia="Calibri" w:cs="Vrinda"/>
        </w:rPr>
        <w:t xml:space="preserve">that </w:t>
      </w:r>
      <w:r>
        <w:rPr>
          <w:rFonts w:eastAsia="Calibri" w:cs="Vrinda"/>
        </w:rPr>
        <w:t>the</w:t>
      </w:r>
      <w:r w:rsidRPr="00413C4D">
        <w:rPr>
          <w:rFonts w:eastAsia="Calibri" w:cs="Vrinda"/>
        </w:rPr>
        <w:t xml:space="preserve"> </w:t>
      </w:r>
      <w:r>
        <w:rPr>
          <w:rFonts w:eastAsia="Calibri" w:cs="Vrinda"/>
        </w:rPr>
        <w:t xml:space="preserve">current </w:t>
      </w:r>
      <w:r w:rsidRPr="00413C4D">
        <w:rPr>
          <w:rFonts w:eastAsia="Calibri" w:cs="Vrinda"/>
        </w:rPr>
        <w:t>medical</w:t>
      </w:r>
      <w:r>
        <w:rPr>
          <w:rFonts w:eastAsia="Calibri" w:cs="Vrinda"/>
        </w:rPr>
        <w:t>/special</w:t>
      </w:r>
      <w:r w:rsidRPr="00413C4D">
        <w:rPr>
          <w:rFonts w:eastAsia="Calibri" w:cs="Vrinda"/>
        </w:rPr>
        <w:t xml:space="preserve"> aid system </w:t>
      </w:r>
      <w:r>
        <w:rPr>
          <w:rFonts w:eastAsia="Calibri" w:cs="Vrinda"/>
        </w:rPr>
        <w:t>is not supporting individual needs. Needs are not matched with budget planning available for individuals</w:t>
      </w:r>
      <w:r w:rsidRPr="00413C4D">
        <w:rPr>
          <w:rFonts w:eastAsia="Calibri" w:cs="Vrinda"/>
        </w:rPr>
        <w:t>.</w:t>
      </w:r>
      <w:r w:rsidR="00DD4BDA">
        <w:rPr>
          <w:rStyle w:val="FootnoteReference"/>
          <w:rFonts w:eastAsia="Calibri" w:cs="Vrinda"/>
        </w:rPr>
        <w:footnoteReference w:id="51"/>
      </w:r>
      <w:r w:rsidRPr="00413C4D">
        <w:rPr>
          <w:rFonts w:eastAsia="Calibri" w:cs="Vrinda"/>
        </w:rPr>
        <w:t xml:space="preserve"> </w:t>
      </w:r>
      <w:r>
        <w:rPr>
          <w:rFonts w:eastAsia="Calibri" w:cs="Vrinda"/>
        </w:rPr>
        <w:t>Special aids</w:t>
      </w:r>
      <w:r w:rsidRPr="00413C4D">
        <w:rPr>
          <w:rFonts w:eastAsia="Calibri" w:cs="Vrinda"/>
        </w:rPr>
        <w:t xml:space="preserve"> used by </w:t>
      </w:r>
      <w:r>
        <w:rPr>
          <w:rFonts w:eastAsia="Calibri" w:cs="Vrinda"/>
        </w:rPr>
        <w:t>persons</w:t>
      </w:r>
      <w:r w:rsidRPr="00413C4D">
        <w:rPr>
          <w:rFonts w:eastAsia="Calibri" w:cs="Vrinda"/>
        </w:rPr>
        <w:t xml:space="preserve"> with physical disabilit</w:t>
      </w:r>
      <w:r>
        <w:rPr>
          <w:rFonts w:eastAsia="Calibri" w:cs="Vrinda"/>
        </w:rPr>
        <w:t>ies</w:t>
      </w:r>
      <w:r w:rsidRPr="00413C4D">
        <w:rPr>
          <w:rFonts w:eastAsia="Calibri" w:cs="Vrinda"/>
        </w:rPr>
        <w:t xml:space="preserve"> are </w:t>
      </w:r>
      <w:r>
        <w:rPr>
          <w:rFonts w:eastAsia="Calibri" w:cs="Vrinda"/>
        </w:rPr>
        <w:t xml:space="preserve">often </w:t>
      </w:r>
      <w:r w:rsidRPr="00413C4D">
        <w:rPr>
          <w:rFonts w:eastAsia="Calibri" w:cs="Vrinda"/>
        </w:rPr>
        <w:t xml:space="preserve">of </w:t>
      </w:r>
      <w:r>
        <w:rPr>
          <w:rFonts w:eastAsia="Calibri" w:cs="Vrinda"/>
        </w:rPr>
        <w:t>appalling</w:t>
      </w:r>
      <w:r w:rsidRPr="00413C4D">
        <w:rPr>
          <w:rFonts w:eastAsia="Calibri" w:cs="Vrinda"/>
        </w:rPr>
        <w:t xml:space="preserve"> quality and modern medical aids are difficult to obtain. For example, wheelchairs are of such poor quality that in many cases they cannot last </w:t>
      </w:r>
      <w:r w:rsidR="005B56B4">
        <w:rPr>
          <w:rFonts w:eastAsia="Calibri" w:cs="Vrinda"/>
        </w:rPr>
        <w:t>until</w:t>
      </w:r>
      <w:r w:rsidRPr="00413C4D">
        <w:rPr>
          <w:rFonts w:eastAsia="Calibri" w:cs="Vrinda"/>
        </w:rPr>
        <w:t xml:space="preserve"> the end of their </w:t>
      </w:r>
      <w:r>
        <w:rPr>
          <w:rFonts w:eastAsia="Calibri" w:cs="Vrinda"/>
        </w:rPr>
        <w:t xml:space="preserve">legally-defined (and financed) </w:t>
      </w:r>
      <w:r w:rsidRPr="00413C4D">
        <w:rPr>
          <w:rFonts w:eastAsia="Calibri" w:cs="Vrinda"/>
        </w:rPr>
        <w:t xml:space="preserve">duration times </w:t>
      </w:r>
      <w:r>
        <w:rPr>
          <w:rFonts w:eastAsia="Calibri" w:cs="Vrinda"/>
        </w:rPr>
        <w:t xml:space="preserve">(i.e. </w:t>
      </w:r>
      <w:r w:rsidRPr="00413C4D">
        <w:rPr>
          <w:rFonts w:eastAsia="Calibri" w:cs="Vrinda"/>
        </w:rPr>
        <w:t>6 and 8 years</w:t>
      </w:r>
      <w:r>
        <w:rPr>
          <w:rFonts w:eastAsia="Calibri" w:cs="Vrinda"/>
        </w:rPr>
        <w:t>)</w:t>
      </w:r>
      <w:r w:rsidRPr="00413C4D">
        <w:rPr>
          <w:rFonts w:eastAsia="Calibri" w:cs="Vrinda"/>
        </w:rPr>
        <w:t xml:space="preserve">. </w:t>
      </w:r>
      <w:r w:rsidR="008C10B4">
        <w:rPr>
          <w:rFonts w:eastAsia="Calibri" w:cs="Vrinda"/>
        </w:rPr>
        <w:t>B</w:t>
      </w:r>
      <w:r w:rsidRPr="00413C4D">
        <w:rPr>
          <w:rFonts w:eastAsia="Calibri" w:cs="Vrinda"/>
        </w:rPr>
        <w:t xml:space="preserve">atteries for electric wheelchairs are damaged </w:t>
      </w:r>
      <w:r w:rsidR="005B56B4">
        <w:rPr>
          <w:rFonts w:eastAsia="Calibri" w:cs="Vrinda"/>
        </w:rPr>
        <w:t>with</w:t>
      </w:r>
      <w:r w:rsidRPr="00413C4D">
        <w:rPr>
          <w:rFonts w:eastAsia="Calibri" w:cs="Vrinda"/>
        </w:rPr>
        <w:t xml:space="preserve">in 2 years on average. Complaints </w:t>
      </w:r>
      <w:r w:rsidR="008C10B4">
        <w:rPr>
          <w:rFonts w:eastAsia="Calibri" w:cs="Vrinda"/>
        </w:rPr>
        <w:t xml:space="preserve">by users </w:t>
      </w:r>
      <w:r w:rsidRPr="00413C4D">
        <w:rPr>
          <w:rFonts w:eastAsia="Calibri" w:cs="Vrinda"/>
        </w:rPr>
        <w:t xml:space="preserve">are not properly addressed, </w:t>
      </w:r>
      <w:r>
        <w:rPr>
          <w:rFonts w:eastAsia="Calibri" w:cs="Vrinda"/>
        </w:rPr>
        <w:t xml:space="preserve">and </w:t>
      </w:r>
      <w:r w:rsidRPr="00413C4D">
        <w:rPr>
          <w:rFonts w:eastAsia="Calibri" w:cs="Vrinda"/>
        </w:rPr>
        <w:t xml:space="preserve">quality assurance and </w:t>
      </w:r>
      <w:r>
        <w:rPr>
          <w:rFonts w:eastAsia="Calibri" w:cs="Vrinda"/>
        </w:rPr>
        <w:t xml:space="preserve">quality </w:t>
      </w:r>
      <w:r w:rsidRPr="00413C4D">
        <w:rPr>
          <w:rFonts w:eastAsia="Calibri" w:cs="Vrinda"/>
        </w:rPr>
        <w:t xml:space="preserve">control </w:t>
      </w:r>
      <w:r>
        <w:rPr>
          <w:rFonts w:eastAsia="Calibri" w:cs="Vrinda"/>
        </w:rPr>
        <w:t>are</w:t>
      </w:r>
      <w:r w:rsidRPr="00413C4D">
        <w:rPr>
          <w:rFonts w:eastAsia="Calibri" w:cs="Vrinda"/>
        </w:rPr>
        <w:t xml:space="preserve"> not part of the </w:t>
      </w:r>
      <w:r>
        <w:rPr>
          <w:rFonts w:eastAsia="Calibri" w:cs="Vrinda"/>
        </w:rPr>
        <w:t xml:space="preserve">present </w:t>
      </w:r>
      <w:r w:rsidRPr="00413C4D">
        <w:rPr>
          <w:rFonts w:eastAsia="Calibri" w:cs="Vrinda"/>
        </w:rPr>
        <w:t>system.</w:t>
      </w:r>
    </w:p>
    <w:p w14:paraId="6782A3B3" w14:textId="77777777" w:rsidR="00632457" w:rsidRPr="00413C4D" w:rsidRDefault="00632457" w:rsidP="00632457">
      <w:pPr>
        <w:spacing w:line="259" w:lineRule="auto"/>
        <w:jc w:val="both"/>
        <w:rPr>
          <w:rFonts w:eastAsia="Calibri" w:cs="Vrinda"/>
        </w:rPr>
      </w:pPr>
    </w:p>
    <w:p w14:paraId="19CF06DC" w14:textId="355F7A87" w:rsidR="00632457" w:rsidRDefault="00632457" w:rsidP="00632457">
      <w:pPr>
        <w:spacing w:line="259" w:lineRule="auto"/>
        <w:jc w:val="both"/>
        <w:rPr>
          <w:rFonts w:eastAsia="Calibri" w:cs="Vrinda"/>
        </w:rPr>
      </w:pPr>
      <w:r w:rsidRPr="00413C4D">
        <w:rPr>
          <w:rFonts w:eastAsia="Calibri" w:cs="Vrinda"/>
        </w:rPr>
        <w:t xml:space="preserve">In Hungary, the medical approach is still dominant concerning medical aids. The regulation of medical devices is completely covered by the legal framework of health insurance, so persons with disabilities are treated essentially as patients. The term </w:t>
      </w:r>
      <w:r w:rsidR="005B56B4">
        <w:rPr>
          <w:rFonts w:eastAsia="Calibri" w:cs="Vrinda"/>
        </w:rPr>
        <w:t>‘</w:t>
      </w:r>
      <w:r w:rsidRPr="00413C4D">
        <w:rPr>
          <w:rFonts w:eastAsia="Calibri" w:cs="Vrinda"/>
        </w:rPr>
        <w:t>medical aid</w:t>
      </w:r>
      <w:r w:rsidR="005B56B4">
        <w:rPr>
          <w:rFonts w:eastAsia="Calibri" w:cs="Vrinda"/>
        </w:rPr>
        <w:t>’</w:t>
      </w:r>
      <w:r w:rsidRPr="00413C4D">
        <w:rPr>
          <w:rFonts w:eastAsia="Calibri" w:cs="Vrinda"/>
        </w:rPr>
        <w:t xml:space="preserve"> itself </w:t>
      </w:r>
      <w:r>
        <w:rPr>
          <w:rFonts w:eastAsia="Calibri" w:cs="Vrinda"/>
        </w:rPr>
        <w:t>is</w:t>
      </w:r>
      <w:r w:rsidRPr="00413C4D">
        <w:rPr>
          <w:rFonts w:eastAsia="Calibri" w:cs="Vrinda"/>
        </w:rPr>
        <w:t xml:space="preserve"> a paternalistic feature, </w:t>
      </w:r>
      <w:r>
        <w:rPr>
          <w:rFonts w:eastAsia="Calibri" w:cs="Vrinda"/>
        </w:rPr>
        <w:t>as opposed</w:t>
      </w:r>
      <w:r w:rsidRPr="00413C4D">
        <w:rPr>
          <w:rFonts w:eastAsia="Calibri" w:cs="Vrinda"/>
        </w:rPr>
        <w:t xml:space="preserve"> to </w:t>
      </w:r>
      <w:r>
        <w:rPr>
          <w:rFonts w:eastAsia="Calibri" w:cs="Vrinda"/>
        </w:rPr>
        <w:t>the term</w:t>
      </w:r>
      <w:r w:rsidRPr="00413C4D">
        <w:rPr>
          <w:rFonts w:eastAsia="Calibri" w:cs="Vrinda"/>
        </w:rPr>
        <w:t xml:space="preserve"> </w:t>
      </w:r>
      <w:r w:rsidR="005B56B4">
        <w:rPr>
          <w:rFonts w:eastAsia="Calibri" w:cs="Vrinda"/>
        </w:rPr>
        <w:t>‘</w:t>
      </w:r>
      <w:r w:rsidRPr="00413C4D">
        <w:rPr>
          <w:rFonts w:eastAsia="Calibri" w:cs="Vrinda"/>
        </w:rPr>
        <w:t>assistive technology</w:t>
      </w:r>
      <w:r w:rsidR="005B56B4">
        <w:rPr>
          <w:rFonts w:eastAsia="Calibri" w:cs="Vrinda"/>
        </w:rPr>
        <w:t>’</w:t>
      </w:r>
      <w:r w:rsidRPr="00413C4D">
        <w:rPr>
          <w:rFonts w:eastAsia="Calibri" w:cs="Vrinda"/>
        </w:rPr>
        <w:t xml:space="preserve">, which expresses reasonable support for independent living. </w:t>
      </w:r>
      <w:r w:rsidR="00874030" w:rsidRPr="00874030">
        <w:rPr>
          <w:rFonts w:eastAsia="Calibri" w:cs="Vrinda"/>
        </w:rPr>
        <w:t>Supported medical devices and support conditions are determined by the state in advance, item by item, thus the system is inflexible. Instead of the quality of the product,</w:t>
      </w:r>
      <w:r w:rsidR="00874030">
        <w:rPr>
          <w:rFonts w:eastAsia="Calibri" w:cs="Vrinda"/>
        </w:rPr>
        <w:t xml:space="preserve"> it is</w:t>
      </w:r>
      <w:r w:rsidR="00874030" w:rsidRPr="00874030">
        <w:rPr>
          <w:rFonts w:eastAsia="Calibri" w:cs="Vrinda"/>
        </w:rPr>
        <w:t xml:space="preserve"> the lower price that matters when a decision is made </w:t>
      </w:r>
      <w:r w:rsidR="005B56B4">
        <w:rPr>
          <w:rFonts w:eastAsia="Calibri" w:cs="Vrinda"/>
        </w:rPr>
        <w:t>about</w:t>
      </w:r>
      <w:r w:rsidR="00874030" w:rsidRPr="00874030">
        <w:rPr>
          <w:rFonts w:eastAsia="Calibri" w:cs="Vrinda"/>
        </w:rPr>
        <w:t xml:space="preserve"> adding a product to the </w:t>
      </w:r>
      <w:r w:rsidR="00874030">
        <w:rPr>
          <w:rFonts w:eastAsia="Calibri" w:cs="Vrinda"/>
        </w:rPr>
        <w:t>official</w:t>
      </w:r>
      <w:r w:rsidR="00874030" w:rsidRPr="00874030">
        <w:rPr>
          <w:rFonts w:eastAsia="Calibri" w:cs="Vrinda"/>
        </w:rPr>
        <w:t xml:space="preserve"> list</w:t>
      </w:r>
      <w:r w:rsidR="00874030">
        <w:rPr>
          <w:rFonts w:eastAsia="Calibri" w:cs="Vrinda"/>
        </w:rPr>
        <w:t xml:space="preserve"> of </w:t>
      </w:r>
      <w:r w:rsidR="005B56B4">
        <w:rPr>
          <w:rFonts w:eastAsia="Calibri" w:cs="Vrinda"/>
        </w:rPr>
        <w:t>state-</w:t>
      </w:r>
      <w:r w:rsidR="00874030">
        <w:rPr>
          <w:rFonts w:eastAsia="Calibri" w:cs="Vrinda"/>
        </w:rPr>
        <w:t xml:space="preserve">supported </w:t>
      </w:r>
      <w:r w:rsidR="00874030">
        <w:rPr>
          <w:rFonts w:eastAsia="Calibri" w:cs="Vrinda"/>
        </w:rPr>
        <w:lastRenderedPageBreak/>
        <w:t>products</w:t>
      </w:r>
      <w:r w:rsidR="00874030" w:rsidRPr="00874030">
        <w:rPr>
          <w:rFonts w:eastAsia="Calibri" w:cs="Vrinda"/>
        </w:rPr>
        <w:t>. The selection of a device that meets individual needs is also hindered by the fact that the opinion of neither a rehabilitation specialist nor the prospective user is taken into account</w:t>
      </w:r>
      <w:r w:rsidRPr="00413C4D">
        <w:rPr>
          <w:rFonts w:eastAsia="Calibri" w:cs="Vrinda"/>
        </w:rPr>
        <w:t>.</w:t>
      </w:r>
      <w:r>
        <w:rPr>
          <w:rStyle w:val="FootnoteReference"/>
          <w:rFonts w:eastAsia="Calibri" w:cs="Vrinda"/>
        </w:rPr>
        <w:footnoteReference w:id="52"/>
      </w:r>
    </w:p>
    <w:p w14:paraId="3646F0ED" w14:textId="77777777" w:rsidR="00632457" w:rsidRPr="00413C4D" w:rsidRDefault="00632457" w:rsidP="00632457">
      <w:pPr>
        <w:spacing w:line="259" w:lineRule="auto"/>
        <w:jc w:val="both"/>
        <w:rPr>
          <w:rFonts w:eastAsia="Calibri" w:cs="Vrinda"/>
        </w:rPr>
      </w:pPr>
    </w:p>
    <w:p w14:paraId="5A95871E" w14:textId="41E752A8" w:rsidR="00632457" w:rsidRDefault="00632457" w:rsidP="00632457">
      <w:pPr>
        <w:spacing w:line="259" w:lineRule="auto"/>
        <w:jc w:val="both"/>
        <w:rPr>
          <w:rFonts w:eastAsia="Calibri" w:cs="Vrinda"/>
        </w:rPr>
      </w:pPr>
      <w:r w:rsidRPr="00413C4D">
        <w:rPr>
          <w:rFonts w:eastAsia="Calibri" w:cs="Vrinda"/>
        </w:rPr>
        <w:t>T</w:t>
      </w:r>
      <w:r w:rsidR="005B56B4">
        <w:rPr>
          <w:rFonts w:eastAsia="Calibri" w:cs="Vrinda"/>
        </w:rPr>
        <w:t>hus, t</w:t>
      </w:r>
      <w:r w:rsidRPr="00413C4D">
        <w:rPr>
          <w:rFonts w:eastAsia="Calibri" w:cs="Vrinda"/>
        </w:rPr>
        <w:t xml:space="preserve">oday, a person with </w:t>
      </w:r>
      <w:r w:rsidR="00F006BF">
        <w:rPr>
          <w:rFonts w:eastAsia="Calibri" w:cs="Vrinda"/>
        </w:rPr>
        <w:t xml:space="preserve">a </w:t>
      </w:r>
      <w:r w:rsidRPr="00413C4D">
        <w:rPr>
          <w:rFonts w:eastAsia="Calibri" w:cs="Vrinda"/>
        </w:rPr>
        <w:t>physical disability is not a consumer</w:t>
      </w:r>
      <w:r w:rsidR="00F006BF">
        <w:rPr>
          <w:rFonts w:eastAsia="Calibri" w:cs="Vrinda"/>
        </w:rPr>
        <w:t>,</w:t>
      </w:r>
      <w:r w:rsidRPr="00413C4D">
        <w:rPr>
          <w:rFonts w:eastAsia="Calibri" w:cs="Vrinda"/>
        </w:rPr>
        <w:t xml:space="preserve"> nor a client but a patient </w:t>
      </w:r>
      <w:r w:rsidR="00F006BF">
        <w:rPr>
          <w:rFonts w:eastAsia="Calibri" w:cs="Vrinda"/>
        </w:rPr>
        <w:t>who</w:t>
      </w:r>
      <w:r w:rsidRPr="00413C4D">
        <w:rPr>
          <w:rFonts w:eastAsia="Calibri" w:cs="Vrinda"/>
        </w:rPr>
        <w:t xml:space="preserve"> cannot essentially choose a </w:t>
      </w:r>
      <w:r>
        <w:rPr>
          <w:rFonts w:eastAsia="Calibri" w:cs="Vrinda"/>
        </w:rPr>
        <w:t xml:space="preserve">special aid, </w:t>
      </w:r>
      <w:r w:rsidRPr="00413C4D">
        <w:rPr>
          <w:rFonts w:eastAsia="Calibri" w:cs="Vrinda"/>
        </w:rPr>
        <w:t xml:space="preserve">device or service individually from the </w:t>
      </w:r>
      <w:r>
        <w:rPr>
          <w:rFonts w:eastAsia="Calibri" w:cs="Vrinda"/>
        </w:rPr>
        <w:t>pre-</w:t>
      </w:r>
      <w:r w:rsidRPr="00413C4D">
        <w:rPr>
          <w:rFonts w:eastAsia="Calibri" w:cs="Vrinda"/>
        </w:rPr>
        <w:t>constr</w:t>
      </w:r>
      <w:r>
        <w:rPr>
          <w:rFonts w:eastAsia="Calibri" w:cs="Vrinda"/>
        </w:rPr>
        <w:t>u</w:t>
      </w:r>
      <w:r w:rsidRPr="00413C4D">
        <w:rPr>
          <w:rFonts w:eastAsia="Calibri" w:cs="Vrinda"/>
        </w:rPr>
        <w:t>cted list offered by the National Health Insurance Fund (NEAK).</w:t>
      </w:r>
      <w:r w:rsidRPr="00A23073">
        <w:rPr>
          <w:rFonts w:eastAsia="Calibri" w:cs="Vrinda"/>
          <w:vertAlign w:val="superscript"/>
        </w:rPr>
        <w:footnoteReference w:id="53"/>
      </w:r>
      <w:r w:rsidRPr="00413C4D">
        <w:rPr>
          <w:rFonts w:eastAsia="Calibri" w:cs="Vrinda"/>
        </w:rPr>
        <w:t xml:space="preserve"> Due to current legislation and prescribing procedures, the majority of </w:t>
      </w:r>
      <w:r w:rsidR="00F006BF">
        <w:rPr>
          <w:rFonts w:eastAsia="Calibri" w:cs="Vrinda"/>
        </w:rPr>
        <w:t>persons</w:t>
      </w:r>
      <w:r w:rsidRPr="00413C4D">
        <w:rPr>
          <w:rFonts w:eastAsia="Calibri" w:cs="Vrinda"/>
        </w:rPr>
        <w:t xml:space="preserve"> with physical disabilities do not have access to </w:t>
      </w:r>
      <w:r>
        <w:rPr>
          <w:rFonts w:eastAsia="Calibri" w:cs="Vrinda"/>
        </w:rPr>
        <w:t>a</w:t>
      </w:r>
      <w:r w:rsidRPr="00413C4D">
        <w:rPr>
          <w:rFonts w:eastAsia="Calibri" w:cs="Vrinda"/>
        </w:rPr>
        <w:t xml:space="preserve"> device</w:t>
      </w:r>
      <w:r>
        <w:rPr>
          <w:rFonts w:eastAsia="Calibri" w:cs="Vrinda"/>
        </w:rPr>
        <w:t xml:space="preserve"> or special aid most appropriate to their needs</w:t>
      </w:r>
      <w:r w:rsidRPr="00413C4D">
        <w:rPr>
          <w:rFonts w:eastAsia="Calibri" w:cs="Vrinda"/>
        </w:rPr>
        <w:t>.</w:t>
      </w:r>
      <w:r w:rsidRPr="00A23073">
        <w:rPr>
          <w:rFonts w:eastAsia="Calibri" w:cs="Vrinda"/>
          <w:vertAlign w:val="superscript"/>
        </w:rPr>
        <w:footnoteReference w:id="54"/>
      </w:r>
      <w:r w:rsidRPr="00413C4D">
        <w:rPr>
          <w:rFonts w:eastAsia="Calibri" w:cs="Vrinda"/>
        </w:rPr>
        <w:t xml:space="preserve"> It is a common that the prescription of some aids excludes the possibility of prescribing another one, such as an active wheelchair and an electric </w:t>
      </w:r>
      <w:r w:rsidR="009C71AA">
        <w:rPr>
          <w:rFonts w:eastAsia="Calibri" w:cs="Vrinda"/>
        </w:rPr>
        <w:t xml:space="preserve">mobility </w:t>
      </w:r>
      <w:r w:rsidRPr="00413C4D">
        <w:rPr>
          <w:rFonts w:eastAsia="Calibri" w:cs="Vrinda"/>
        </w:rPr>
        <w:t>scooter</w:t>
      </w:r>
      <w:r>
        <w:rPr>
          <w:rFonts w:eastAsia="Calibri" w:cs="Vrinda"/>
        </w:rPr>
        <w:t xml:space="preserve"> for the same person</w:t>
      </w:r>
      <w:r w:rsidRPr="00413C4D">
        <w:rPr>
          <w:rFonts w:eastAsia="Calibri" w:cs="Vrinda"/>
        </w:rPr>
        <w:t>,</w:t>
      </w:r>
      <w:r w:rsidRPr="00A23073">
        <w:rPr>
          <w:rFonts w:eastAsia="Calibri" w:cs="Vrinda"/>
          <w:vertAlign w:val="superscript"/>
        </w:rPr>
        <w:footnoteReference w:id="55"/>
      </w:r>
      <w:r w:rsidRPr="00413C4D">
        <w:rPr>
          <w:rFonts w:eastAsia="Calibri" w:cs="Vrinda"/>
        </w:rPr>
        <w:t xml:space="preserve"> whereas in practice a</w:t>
      </w:r>
      <w:r>
        <w:rPr>
          <w:rFonts w:eastAsia="Calibri" w:cs="Vrinda"/>
        </w:rPr>
        <w:t xml:space="preserve">n active </w:t>
      </w:r>
      <w:r w:rsidRPr="00413C4D">
        <w:rPr>
          <w:rFonts w:eastAsia="Calibri" w:cs="Vrinda"/>
        </w:rPr>
        <w:t>wheelchair and a street electric wheelchair do not serve the same purpose at all. Medical equipment/aid rental is practically non-exist</w:t>
      </w:r>
      <w:r>
        <w:rPr>
          <w:rFonts w:eastAsia="Calibri" w:cs="Vrinda"/>
        </w:rPr>
        <w:t>ent</w:t>
      </w:r>
      <w:r w:rsidRPr="00413C4D">
        <w:rPr>
          <w:rFonts w:eastAsia="Calibri" w:cs="Vrinda"/>
        </w:rPr>
        <w:t xml:space="preserve">, </w:t>
      </w:r>
      <w:r w:rsidR="009C71AA">
        <w:rPr>
          <w:rFonts w:eastAsia="Calibri" w:cs="Vrinda"/>
        </w:rPr>
        <w:t>as</w:t>
      </w:r>
      <w:r>
        <w:rPr>
          <w:rFonts w:eastAsia="Calibri" w:cs="Vrinda"/>
        </w:rPr>
        <w:t xml:space="preserve"> </w:t>
      </w:r>
      <w:r w:rsidRPr="00413C4D">
        <w:rPr>
          <w:rFonts w:eastAsia="Calibri" w:cs="Vrinda"/>
        </w:rPr>
        <w:t xml:space="preserve">there are </w:t>
      </w:r>
      <w:r w:rsidR="009C71AA">
        <w:rPr>
          <w:rFonts w:eastAsia="Calibri" w:cs="Vrinda"/>
        </w:rPr>
        <w:t>only a small number of rental services</w:t>
      </w:r>
      <w:r w:rsidRPr="00413C4D">
        <w:rPr>
          <w:rFonts w:eastAsia="Calibri" w:cs="Vrinda"/>
        </w:rPr>
        <w:t xml:space="preserve"> currently operating </w:t>
      </w:r>
      <w:r w:rsidR="009C71AA">
        <w:rPr>
          <w:rFonts w:eastAsia="Calibri" w:cs="Vrinda"/>
        </w:rPr>
        <w:t>in</w:t>
      </w:r>
      <w:r w:rsidRPr="00413C4D">
        <w:rPr>
          <w:rFonts w:eastAsia="Calibri" w:cs="Vrinda"/>
        </w:rPr>
        <w:t xml:space="preserve"> the country. Repairing </w:t>
      </w:r>
      <w:r>
        <w:rPr>
          <w:rFonts w:eastAsia="Calibri" w:cs="Vrinda"/>
        </w:rPr>
        <w:t xml:space="preserve">a special aid </w:t>
      </w:r>
      <w:r w:rsidRPr="00413C4D">
        <w:rPr>
          <w:rFonts w:eastAsia="Calibri" w:cs="Vrinda"/>
        </w:rPr>
        <w:t>is complicated, lengthy, and bureaucratic, because</w:t>
      </w:r>
      <w:r>
        <w:rPr>
          <w:rFonts w:eastAsia="Calibri" w:cs="Vrinda"/>
        </w:rPr>
        <w:t>,</w:t>
      </w:r>
      <w:r w:rsidRPr="00413C4D">
        <w:rPr>
          <w:rFonts w:eastAsia="Calibri" w:cs="Vrinda"/>
        </w:rPr>
        <w:t xml:space="preserve"> for example</w:t>
      </w:r>
      <w:r>
        <w:rPr>
          <w:rFonts w:eastAsia="Calibri" w:cs="Vrinda"/>
        </w:rPr>
        <w:t>,</w:t>
      </w:r>
      <w:r w:rsidRPr="00413C4D">
        <w:rPr>
          <w:rFonts w:eastAsia="Calibri" w:cs="Vrinda"/>
        </w:rPr>
        <w:t xml:space="preserve"> first you </w:t>
      </w:r>
      <w:r>
        <w:rPr>
          <w:rFonts w:eastAsia="Calibri" w:cs="Vrinda"/>
        </w:rPr>
        <w:t>need</w:t>
      </w:r>
      <w:r w:rsidRPr="00413C4D">
        <w:rPr>
          <w:rFonts w:eastAsia="Calibri" w:cs="Vrinda"/>
        </w:rPr>
        <w:t xml:space="preserve"> to consult a </w:t>
      </w:r>
      <w:r>
        <w:rPr>
          <w:rFonts w:eastAsia="Calibri" w:cs="Vrinda"/>
        </w:rPr>
        <w:t>GP who can justify the</w:t>
      </w:r>
      <w:r w:rsidRPr="00413C4D">
        <w:rPr>
          <w:rFonts w:eastAsia="Calibri" w:cs="Vrinda"/>
        </w:rPr>
        <w:t xml:space="preserve"> need for repair.</w:t>
      </w:r>
      <w:r w:rsidRPr="00A23073">
        <w:rPr>
          <w:rFonts w:eastAsia="Calibri" w:cs="Vrinda"/>
          <w:vertAlign w:val="superscript"/>
        </w:rPr>
        <w:footnoteReference w:id="56"/>
      </w:r>
    </w:p>
    <w:p w14:paraId="4D772C86" w14:textId="77777777" w:rsidR="00FC54F0" w:rsidRPr="00413C4D" w:rsidRDefault="00FC54F0" w:rsidP="00FC54F0">
      <w:pPr>
        <w:spacing w:line="259" w:lineRule="auto"/>
        <w:jc w:val="both"/>
        <w:rPr>
          <w:rFonts w:eastAsia="Calibri" w:cs="Vrinda"/>
        </w:rPr>
      </w:pPr>
    </w:p>
    <w:p w14:paraId="6FF3DE87" w14:textId="77777777" w:rsidR="00413C4D" w:rsidRDefault="00582463" w:rsidP="00413C4D">
      <w:pPr>
        <w:numPr>
          <w:ilvl w:val="0"/>
          <w:numId w:val="15"/>
        </w:numPr>
        <w:spacing w:after="160" w:line="259" w:lineRule="auto"/>
        <w:contextualSpacing/>
        <w:jc w:val="both"/>
        <w:rPr>
          <w:rFonts w:eastAsia="Calibri" w:cs="Vrinda"/>
          <w:b/>
          <w:u w:val="single"/>
        </w:rPr>
      </w:pPr>
      <w:r w:rsidRPr="00582463">
        <w:rPr>
          <w:rFonts w:eastAsia="Calibri" w:cs="Vrinda"/>
          <w:b/>
        </w:rPr>
        <w:t xml:space="preserve"> </w:t>
      </w:r>
      <w:r w:rsidR="00413C4D" w:rsidRPr="00413C4D">
        <w:rPr>
          <w:rFonts w:eastAsia="Calibri" w:cs="Vrinda"/>
          <w:b/>
          <w:u w:val="single"/>
        </w:rPr>
        <w:t>Education (art. 24)</w:t>
      </w:r>
    </w:p>
    <w:p w14:paraId="79ACD6AD" w14:textId="77777777" w:rsidR="00826CCA" w:rsidRPr="00413C4D" w:rsidRDefault="00826CCA" w:rsidP="00826CCA">
      <w:pPr>
        <w:spacing w:after="160" w:line="259" w:lineRule="auto"/>
        <w:contextualSpacing/>
        <w:jc w:val="both"/>
        <w:rPr>
          <w:rFonts w:eastAsia="Calibri" w:cs="Vrinda"/>
          <w:b/>
          <w:u w:val="single"/>
        </w:rPr>
      </w:pPr>
    </w:p>
    <w:p w14:paraId="0D2FCA90" w14:textId="07DC66F1" w:rsidR="005E2910" w:rsidRPr="006E134B" w:rsidRDefault="005E2910" w:rsidP="005E2910">
      <w:pPr>
        <w:spacing w:line="259" w:lineRule="auto"/>
        <w:jc w:val="both"/>
        <w:rPr>
          <w:rFonts w:eastAsia="Calibri" w:cs="Calibri"/>
        </w:rPr>
      </w:pPr>
      <w:r w:rsidRPr="006E134B">
        <w:rPr>
          <w:rFonts w:eastAsia="Calibri" w:cs="Vrinda"/>
        </w:rPr>
        <w:t>Due to the lack of accessible school facilities</w:t>
      </w:r>
      <w:r w:rsidRPr="00991956">
        <w:rPr>
          <w:rFonts w:eastAsia="Calibri" w:cs="Vrinda"/>
        </w:rPr>
        <w:t xml:space="preserve"> </w:t>
      </w:r>
      <w:r w:rsidRPr="006E134B">
        <w:rPr>
          <w:rFonts w:eastAsia="Calibri" w:cs="Vrinda"/>
        </w:rPr>
        <w:t xml:space="preserve">the participation at all levels of education </w:t>
      </w:r>
      <w:r w:rsidR="00E217E3">
        <w:rPr>
          <w:rFonts w:eastAsia="Calibri" w:cs="Vrinda"/>
        </w:rPr>
        <w:t xml:space="preserve">and </w:t>
      </w:r>
      <w:r w:rsidRPr="006E134B">
        <w:rPr>
          <w:rFonts w:eastAsia="Calibri" w:cs="Vrinda"/>
        </w:rPr>
        <w:t xml:space="preserve">the possibility of life-long learning are not ensured for persons with physical disabilities. </w:t>
      </w:r>
      <w:r w:rsidRPr="006E134B">
        <w:rPr>
          <w:rFonts w:eastAsia="Calibri" w:cs="Calibri"/>
        </w:rPr>
        <w:t>Despite the fact that the requirement of equal access to public services – including education – is part of domestic law, our experience is that as a result of inaccessible facilities and inaccessible public transport, persons with physical disabilities are often excluded from mainstream education.</w:t>
      </w:r>
      <w:r w:rsidRPr="006E134B">
        <w:rPr>
          <w:rFonts w:eastAsia="Calibri" w:cs="Vrinda"/>
          <w:vertAlign w:val="superscript"/>
        </w:rPr>
        <w:footnoteReference w:id="57"/>
      </w:r>
      <w:r w:rsidRPr="006E134B">
        <w:rPr>
          <w:rFonts w:eastAsia="Calibri" w:cs="Calibri"/>
        </w:rPr>
        <w:t xml:space="preserve"> </w:t>
      </w:r>
    </w:p>
    <w:p w14:paraId="7D7AB074" w14:textId="77777777" w:rsidR="005E2910" w:rsidRPr="006E134B" w:rsidRDefault="005E2910" w:rsidP="005E2910">
      <w:pPr>
        <w:spacing w:line="259" w:lineRule="auto"/>
        <w:jc w:val="both"/>
        <w:rPr>
          <w:rFonts w:eastAsia="Calibri" w:cs="Calibri"/>
        </w:rPr>
      </w:pPr>
    </w:p>
    <w:p w14:paraId="66D0508B" w14:textId="1304AB44" w:rsidR="005E2910" w:rsidRPr="006E134B" w:rsidRDefault="005E2910" w:rsidP="005E2910">
      <w:pPr>
        <w:spacing w:line="259" w:lineRule="auto"/>
        <w:jc w:val="both"/>
        <w:rPr>
          <w:rFonts w:eastAsia="Calibri" w:cs="Vrinda"/>
        </w:rPr>
      </w:pPr>
      <w:r w:rsidRPr="006E134B">
        <w:rPr>
          <w:rFonts w:eastAsia="Calibri" w:cs="Calibri"/>
        </w:rPr>
        <w:t xml:space="preserve">In addition, </w:t>
      </w:r>
      <w:r w:rsidRPr="006E134B">
        <w:rPr>
          <w:rFonts w:eastAsia="Calibri" w:cs="Vrinda"/>
        </w:rPr>
        <w:t xml:space="preserve">inclusive education </w:t>
      </w:r>
      <w:r w:rsidRPr="00A9581B">
        <w:rPr>
          <w:rFonts w:eastAsia="Times New Roman" w:cs="Courier New"/>
          <w:lang w:val="en" w:eastAsia="hu-HU"/>
        </w:rPr>
        <w:t>for children with disabilities is still a challenge for the education system</w:t>
      </w:r>
      <w:r w:rsidRPr="006E134B">
        <w:rPr>
          <w:rFonts w:eastAsia="Calibri" w:cs="Vrinda"/>
        </w:rPr>
        <w:t xml:space="preserve">. </w:t>
      </w:r>
      <w:r w:rsidR="00E217E3">
        <w:rPr>
          <w:rFonts w:eastAsia="Calibri" w:cs="Vrinda"/>
        </w:rPr>
        <w:t>A recent study found that c</w:t>
      </w:r>
      <w:r w:rsidR="00E217E3" w:rsidRPr="006E134B">
        <w:rPr>
          <w:rFonts w:eastAsia="Calibri" w:cs="Vrinda"/>
        </w:rPr>
        <w:t xml:space="preserve">hildren </w:t>
      </w:r>
      <w:r w:rsidR="00E217E3">
        <w:rPr>
          <w:rFonts w:eastAsia="Calibri" w:cs="Vrinda"/>
        </w:rPr>
        <w:t xml:space="preserve">who use a wheelchair </w:t>
      </w:r>
      <w:r w:rsidRPr="006E134B">
        <w:rPr>
          <w:rFonts w:eastAsia="Calibri" w:cs="Vrinda"/>
        </w:rPr>
        <w:t xml:space="preserve">often </w:t>
      </w:r>
      <w:r w:rsidRPr="00991956">
        <w:rPr>
          <w:rFonts w:eastAsia="Calibri" w:cs="Vrinda"/>
        </w:rPr>
        <w:t>have to study in segregated environment with little chance to join</w:t>
      </w:r>
      <w:r w:rsidRPr="00925EFC">
        <w:rPr>
          <w:rFonts w:eastAsia="Calibri" w:cs="Vrinda"/>
        </w:rPr>
        <w:t xml:space="preserve"> mainstream schools.</w:t>
      </w:r>
      <w:r w:rsidRPr="006E134B">
        <w:rPr>
          <w:rFonts w:eastAsia="Calibri" w:cs="Vrinda"/>
          <w:vertAlign w:val="superscript"/>
        </w:rPr>
        <w:footnoteReference w:id="58"/>
      </w:r>
      <w:r w:rsidRPr="006E134B">
        <w:rPr>
          <w:rFonts w:eastAsia="Calibri" w:cs="Vrinda"/>
        </w:rPr>
        <w:t xml:space="preserve"> Due to lack of accessible </w:t>
      </w:r>
      <w:r>
        <w:rPr>
          <w:rFonts w:eastAsia="Calibri" w:cs="Vrinda"/>
        </w:rPr>
        <w:t>facilities</w:t>
      </w:r>
      <w:r w:rsidRPr="006E134B">
        <w:rPr>
          <w:rFonts w:eastAsia="Calibri" w:cs="Vrinda"/>
        </w:rPr>
        <w:t xml:space="preserve"> and trained staff in mainstream schools, parents often decide to enrol their disabled children in special schools because they view segregated education as a protected environment that may prevent abuse, school bullying, maltreatment and violence against students with disabilities.</w:t>
      </w:r>
      <w:r w:rsidRPr="006E134B">
        <w:rPr>
          <w:rFonts w:eastAsia="Calibri" w:cs="Calibri"/>
        </w:rPr>
        <w:t xml:space="preserve"> </w:t>
      </w:r>
      <w:r w:rsidRPr="006E134B">
        <w:rPr>
          <w:rFonts w:eastAsia="Calibri" w:cs="Vrinda"/>
        </w:rPr>
        <w:t xml:space="preserve">The traveling network of special education teachers </w:t>
      </w:r>
      <w:r w:rsidR="004606E4">
        <w:rPr>
          <w:rFonts w:eastAsia="Calibri" w:cs="Vrinda"/>
        </w:rPr>
        <w:t xml:space="preserve">and physio/somatic-therapists </w:t>
      </w:r>
      <w:r w:rsidRPr="006E134B">
        <w:rPr>
          <w:rFonts w:eastAsia="Calibri" w:cs="Vrinda"/>
        </w:rPr>
        <w:t xml:space="preserve">runs with </w:t>
      </w:r>
      <w:r w:rsidR="004606E4">
        <w:rPr>
          <w:rFonts w:eastAsia="Calibri" w:cs="Vrinda"/>
        </w:rPr>
        <w:t xml:space="preserve">very </w:t>
      </w:r>
      <w:r w:rsidRPr="006E134B">
        <w:rPr>
          <w:rFonts w:eastAsia="Calibri" w:cs="Vrinda"/>
        </w:rPr>
        <w:t xml:space="preserve">serious shortages, thus, children </w:t>
      </w:r>
      <w:r w:rsidRPr="006E134B">
        <w:rPr>
          <w:rFonts w:eastAsia="Calibri" w:cs="Vrinda"/>
        </w:rPr>
        <w:lastRenderedPageBreak/>
        <w:t>with disabilities in mainstream schools do not receive the necessary specialist support. Additionally, the majority of teachers in mainstream school are not trained to work with children with disabilities</w:t>
      </w:r>
      <w:r w:rsidR="004606E4">
        <w:rPr>
          <w:rFonts w:eastAsia="Calibri" w:cs="Vrinda"/>
        </w:rPr>
        <w:t>,</w:t>
      </w:r>
      <w:r w:rsidR="004606E4" w:rsidRPr="004606E4">
        <w:rPr>
          <w:rFonts w:eastAsia="Calibri" w:cs="Vrinda"/>
        </w:rPr>
        <w:t xml:space="preserve"> </w:t>
      </w:r>
      <w:r w:rsidR="004606E4">
        <w:rPr>
          <w:rFonts w:eastAsia="Calibri" w:cs="Vrinda"/>
        </w:rPr>
        <w:t>nor is it a requirement for educators to learn about the needs of children with disabilities</w:t>
      </w:r>
      <w:r w:rsidRPr="006E134B">
        <w:rPr>
          <w:rFonts w:eastAsia="Calibri" w:cs="Vrinda"/>
        </w:rPr>
        <w:t>.</w:t>
      </w:r>
    </w:p>
    <w:p w14:paraId="60AECED1" w14:textId="07FEC09C" w:rsidR="005E2910" w:rsidRPr="006E134B" w:rsidRDefault="005E2910" w:rsidP="005E2910">
      <w:pPr>
        <w:spacing w:line="259" w:lineRule="auto"/>
        <w:jc w:val="both"/>
        <w:rPr>
          <w:rFonts w:eastAsia="Calibri" w:cs="Vrinda"/>
        </w:rPr>
      </w:pPr>
    </w:p>
    <w:p w14:paraId="53EF82D5" w14:textId="0DD86C0D" w:rsidR="00762BD9" w:rsidRDefault="005E2910" w:rsidP="005E2910">
      <w:pPr>
        <w:pStyle w:val="HTMLPreformatted"/>
        <w:jc w:val="both"/>
        <w:rPr>
          <w:rFonts w:eastAsia="Calibri" w:cs="Vrinda"/>
          <w:lang w:val="en-GB"/>
        </w:rPr>
      </w:pPr>
      <w:r w:rsidRPr="00762BD9">
        <w:rPr>
          <w:rFonts w:asciiTheme="minorHAnsi" w:eastAsia="Calibri" w:hAnsiTheme="minorHAnsi" w:cs="Vrinda"/>
          <w:sz w:val="24"/>
          <w:szCs w:val="24"/>
          <w:lang w:val="en-GB" w:eastAsia="en-US"/>
        </w:rPr>
        <w:t xml:space="preserve">The Commissioner for Fundamental Rights has issued several statements about </w:t>
      </w:r>
      <w:r w:rsidR="00AF6799">
        <w:rPr>
          <w:rFonts w:asciiTheme="minorHAnsi" w:eastAsia="Calibri" w:hAnsiTheme="minorHAnsi" w:cs="Vrinda"/>
          <w:sz w:val="24"/>
          <w:szCs w:val="24"/>
          <w:lang w:val="en-GB" w:eastAsia="en-US"/>
        </w:rPr>
        <w:t xml:space="preserve">the </w:t>
      </w:r>
      <w:r w:rsidR="00762BD9">
        <w:rPr>
          <w:rFonts w:asciiTheme="minorHAnsi" w:eastAsia="Calibri" w:hAnsiTheme="minorHAnsi" w:cs="Vrinda"/>
          <w:sz w:val="24"/>
          <w:szCs w:val="24"/>
          <w:lang w:val="en-GB" w:eastAsia="en-US"/>
        </w:rPr>
        <w:t>shortcomings</w:t>
      </w:r>
      <w:r w:rsidRPr="00762BD9">
        <w:rPr>
          <w:rFonts w:asciiTheme="minorHAnsi" w:eastAsia="Calibri" w:hAnsiTheme="minorHAnsi" w:cs="Vrinda"/>
          <w:sz w:val="24"/>
          <w:szCs w:val="24"/>
          <w:lang w:val="en-GB" w:eastAsia="en-US"/>
        </w:rPr>
        <w:t xml:space="preserve"> </w:t>
      </w:r>
      <w:r w:rsidR="00762BD9">
        <w:rPr>
          <w:rFonts w:asciiTheme="minorHAnsi" w:eastAsia="Calibri" w:hAnsiTheme="minorHAnsi" w:cs="Vrinda"/>
          <w:sz w:val="24"/>
          <w:szCs w:val="24"/>
          <w:lang w:val="en-GB" w:eastAsia="en-US"/>
        </w:rPr>
        <w:t>of</w:t>
      </w:r>
      <w:r w:rsidRPr="00762BD9">
        <w:rPr>
          <w:rFonts w:asciiTheme="minorHAnsi" w:eastAsia="Calibri" w:hAnsiTheme="minorHAnsi" w:cs="Vrinda"/>
          <w:sz w:val="24"/>
          <w:szCs w:val="24"/>
          <w:lang w:val="en-GB" w:eastAsia="en-US"/>
        </w:rPr>
        <w:t xml:space="preserve"> the education of disabled children</w:t>
      </w:r>
      <w:r w:rsidRPr="00762BD9">
        <w:rPr>
          <w:rFonts w:asciiTheme="minorHAnsi" w:eastAsia="Calibri" w:hAnsiTheme="minorHAnsi" w:cs="Vrinda"/>
          <w:sz w:val="24"/>
          <w:szCs w:val="24"/>
          <w:lang w:val="en-GB"/>
        </w:rPr>
        <w:t>.</w:t>
      </w:r>
      <w:r w:rsidRPr="00762BD9">
        <w:rPr>
          <w:rFonts w:asciiTheme="minorHAnsi" w:eastAsia="Calibri" w:hAnsiTheme="minorHAnsi" w:cs="Vrinda"/>
          <w:sz w:val="24"/>
          <w:szCs w:val="24"/>
          <w:vertAlign w:val="superscript"/>
          <w:lang w:val="en-GB"/>
        </w:rPr>
        <w:footnoteReference w:id="59"/>
      </w:r>
      <w:r w:rsidRPr="00762BD9">
        <w:rPr>
          <w:rFonts w:asciiTheme="minorHAnsi" w:eastAsia="Calibri" w:hAnsiTheme="minorHAnsi" w:cs="Vrinda"/>
          <w:sz w:val="24"/>
          <w:szCs w:val="24"/>
          <w:lang w:val="en-GB"/>
        </w:rPr>
        <w:t xml:space="preserve"> For example, in </w:t>
      </w:r>
      <w:r w:rsidR="00762BD9">
        <w:rPr>
          <w:rFonts w:asciiTheme="minorHAnsi" w:eastAsia="Calibri" w:hAnsiTheme="minorHAnsi" w:cs="Vrinda"/>
          <w:sz w:val="24"/>
          <w:szCs w:val="24"/>
          <w:lang w:val="en-GB"/>
        </w:rPr>
        <w:t>most</w:t>
      </w:r>
      <w:r w:rsidRPr="00762BD9">
        <w:rPr>
          <w:rFonts w:asciiTheme="minorHAnsi" w:eastAsia="Calibri" w:hAnsiTheme="minorHAnsi" w:cs="Vrinda"/>
          <w:sz w:val="24"/>
          <w:szCs w:val="24"/>
          <w:lang w:val="en-GB"/>
        </w:rPr>
        <w:t xml:space="preserve"> schools disabled children do not receive the necessary support due to the </w:t>
      </w:r>
      <w:r w:rsidR="004606E4">
        <w:rPr>
          <w:rFonts w:asciiTheme="minorHAnsi" w:eastAsia="Calibri" w:hAnsiTheme="minorHAnsi" w:cs="Vrinda"/>
          <w:sz w:val="24"/>
          <w:szCs w:val="24"/>
          <w:lang w:val="en-GB"/>
        </w:rPr>
        <w:t xml:space="preserve">very serious and growing </w:t>
      </w:r>
      <w:r w:rsidRPr="00762BD9">
        <w:rPr>
          <w:rFonts w:asciiTheme="minorHAnsi" w:eastAsia="Calibri" w:hAnsiTheme="minorHAnsi" w:cs="Vrinda"/>
          <w:sz w:val="24"/>
          <w:szCs w:val="24"/>
          <w:lang w:val="en-GB"/>
        </w:rPr>
        <w:t>shortage in teachers</w:t>
      </w:r>
      <w:r w:rsidR="00762BD9">
        <w:rPr>
          <w:rFonts w:asciiTheme="minorHAnsi" w:eastAsia="Calibri" w:hAnsiTheme="minorHAnsi" w:cs="Vrinda"/>
          <w:sz w:val="24"/>
          <w:szCs w:val="24"/>
          <w:lang w:val="en-GB"/>
        </w:rPr>
        <w:t>.</w:t>
      </w:r>
      <w:r w:rsidRPr="00762BD9">
        <w:rPr>
          <w:rFonts w:asciiTheme="minorHAnsi" w:eastAsia="Calibri" w:hAnsiTheme="minorHAnsi" w:cs="Vrinda"/>
          <w:sz w:val="24"/>
          <w:szCs w:val="24"/>
          <w:lang w:val="en-GB"/>
        </w:rPr>
        <w:t xml:space="preserve"> </w:t>
      </w:r>
      <w:r w:rsidR="00762BD9">
        <w:rPr>
          <w:rFonts w:asciiTheme="minorHAnsi" w:eastAsia="Calibri" w:hAnsiTheme="minorHAnsi" w:cs="Vrinda"/>
          <w:sz w:val="24"/>
          <w:szCs w:val="24"/>
          <w:lang w:val="en-GB"/>
        </w:rPr>
        <w:t>F</w:t>
      </w:r>
      <w:r w:rsidRPr="00762BD9">
        <w:rPr>
          <w:rFonts w:asciiTheme="minorHAnsi" w:eastAsia="Calibri" w:hAnsiTheme="minorHAnsi" w:cs="Vrinda"/>
          <w:sz w:val="24"/>
          <w:szCs w:val="24"/>
          <w:lang w:val="en-GB"/>
        </w:rPr>
        <w:t>or children with severe and multiple disabilities</w:t>
      </w:r>
      <w:r w:rsidR="00AF6799">
        <w:rPr>
          <w:rFonts w:asciiTheme="minorHAnsi" w:eastAsia="Calibri" w:hAnsiTheme="minorHAnsi" w:cs="Vrinda"/>
          <w:sz w:val="24"/>
          <w:szCs w:val="24"/>
          <w:lang w:val="en-GB"/>
        </w:rPr>
        <w:t>,</w:t>
      </w:r>
      <w:r w:rsidRPr="00762BD9">
        <w:rPr>
          <w:rFonts w:asciiTheme="minorHAnsi" w:eastAsia="Calibri" w:hAnsiTheme="minorHAnsi" w:cs="Vrinda"/>
          <w:sz w:val="24"/>
          <w:szCs w:val="24"/>
          <w:lang w:val="en-GB"/>
        </w:rPr>
        <w:t xml:space="preserve"> </w:t>
      </w:r>
      <w:r w:rsidRPr="00762BD9">
        <w:rPr>
          <w:rStyle w:val="y2iqfc"/>
          <w:rFonts w:asciiTheme="minorHAnsi" w:hAnsiTheme="minorHAnsi"/>
          <w:sz w:val="24"/>
          <w:szCs w:val="24"/>
          <w:lang w:val="en-GB"/>
        </w:rPr>
        <w:t xml:space="preserve">the committee of experts </w:t>
      </w:r>
      <w:r w:rsidR="00762BD9" w:rsidRPr="00762BD9">
        <w:rPr>
          <w:rFonts w:asciiTheme="minorHAnsi" w:eastAsia="Calibri" w:hAnsiTheme="minorHAnsi" w:cs="Vrinda"/>
          <w:sz w:val="24"/>
          <w:szCs w:val="24"/>
          <w:lang w:val="en-GB"/>
        </w:rPr>
        <w:t xml:space="preserve">– </w:t>
      </w:r>
      <w:r w:rsidR="00762BD9">
        <w:rPr>
          <w:rFonts w:asciiTheme="minorHAnsi" w:eastAsia="Calibri" w:hAnsiTheme="minorHAnsi" w:cs="Vrinda"/>
          <w:sz w:val="24"/>
          <w:szCs w:val="24"/>
          <w:lang w:val="en-GB"/>
        </w:rPr>
        <w:t xml:space="preserve">claiming a </w:t>
      </w:r>
      <w:r w:rsidR="00762BD9" w:rsidRPr="00762BD9">
        <w:rPr>
          <w:rFonts w:asciiTheme="minorHAnsi" w:eastAsia="Calibri" w:hAnsiTheme="minorHAnsi" w:cs="Vrinda"/>
          <w:sz w:val="24"/>
          <w:szCs w:val="24"/>
          <w:lang w:val="en-GB"/>
        </w:rPr>
        <w:t>‘lack of available places’ at schools –</w:t>
      </w:r>
      <w:r w:rsidR="00762BD9">
        <w:rPr>
          <w:rFonts w:asciiTheme="minorHAnsi" w:eastAsia="Calibri" w:hAnsiTheme="minorHAnsi" w:cs="Vrinda"/>
          <w:sz w:val="24"/>
          <w:szCs w:val="24"/>
          <w:lang w:val="en-GB"/>
        </w:rPr>
        <w:t xml:space="preserve"> </w:t>
      </w:r>
      <w:r w:rsidRPr="00762BD9">
        <w:rPr>
          <w:rStyle w:val="y2iqfc"/>
          <w:rFonts w:asciiTheme="minorHAnsi" w:hAnsiTheme="minorHAnsi"/>
          <w:sz w:val="24"/>
          <w:szCs w:val="24"/>
          <w:lang w:val="en-GB"/>
        </w:rPr>
        <w:t xml:space="preserve">often recommends home schooling </w:t>
      </w:r>
      <w:r w:rsidR="00762BD9">
        <w:rPr>
          <w:rStyle w:val="y2iqfc"/>
          <w:rFonts w:asciiTheme="minorHAnsi" w:hAnsiTheme="minorHAnsi"/>
          <w:sz w:val="24"/>
          <w:szCs w:val="24"/>
          <w:lang w:val="en-GB"/>
        </w:rPr>
        <w:t>for families (and schooling in care homes for children who live in institutions), under the provision of</w:t>
      </w:r>
      <w:r w:rsidRPr="00762BD9">
        <w:rPr>
          <w:rStyle w:val="y2iqfc"/>
          <w:rFonts w:asciiTheme="minorHAnsi" w:hAnsiTheme="minorHAnsi"/>
          <w:sz w:val="24"/>
          <w:szCs w:val="24"/>
          <w:lang w:val="en-GB"/>
        </w:rPr>
        <w:t xml:space="preserve"> </w:t>
      </w:r>
      <w:r w:rsidR="00762BD9">
        <w:rPr>
          <w:rStyle w:val="y2iqfc"/>
          <w:rFonts w:asciiTheme="minorHAnsi" w:hAnsiTheme="minorHAnsi"/>
          <w:sz w:val="24"/>
          <w:szCs w:val="24"/>
          <w:lang w:val="en-GB"/>
        </w:rPr>
        <w:t>‘</w:t>
      </w:r>
      <w:r w:rsidRPr="00762BD9">
        <w:rPr>
          <w:rStyle w:val="y2iqfc"/>
          <w:rFonts w:asciiTheme="minorHAnsi" w:hAnsiTheme="minorHAnsi"/>
          <w:sz w:val="24"/>
          <w:szCs w:val="24"/>
          <w:lang w:val="en-GB"/>
        </w:rPr>
        <w:t>developmental education</w:t>
      </w:r>
      <w:r w:rsidR="00762BD9">
        <w:rPr>
          <w:rStyle w:val="y2iqfc"/>
          <w:rFonts w:asciiTheme="minorHAnsi" w:hAnsiTheme="minorHAnsi"/>
          <w:sz w:val="24"/>
          <w:szCs w:val="24"/>
          <w:lang w:val="en-GB"/>
        </w:rPr>
        <w:t>’</w:t>
      </w:r>
      <w:r w:rsidRPr="00762BD9">
        <w:rPr>
          <w:rStyle w:val="y2iqfc"/>
          <w:rFonts w:asciiTheme="minorHAnsi" w:hAnsiTheme="minorHAnsi"/>
          <w:sz w:val="24"/>
          <w:szCs w:val="24"/>
          <w:lang w:val="en-GB"/>
        </w:rPr>
        <w:t>, permitted by the National Public Education Act</w:t>
      </w:r>
      <w:r w:rsidRPr="00762BD9">
        <w:rPr>
          <w:rFonts w:eastAsia="Calibri" w:cs="Vrinda"/>
          <w:lang w:val="en-GB"/>
        </w:rPr>
        <w:t>.</w:t>
      </w:r>
      <w:r w:rsidRPr="00762BD9">
        <w:rPr>
          <w:rFonts w:asciiTheme="minorHAnsi" w:eastAsia="Calibri" w:hAnsiTheme="minorHAnsi" w:cs="Vrinda"/>
          <w:vertAlign w:val="superscript"/>
          <w:lang w:val="en-GB"/>
        </w:rPr>
        <w:footnoteReference w:id="60"/>
      </w:r>
      <w:r w:rsidRPr="00762BD9">
        <w:rPr>
          <w:rFonts w:eastAsia="Calibri" w:cs="Vrinda"/>
          <w:lang w:val="en-GB"/>
        </w:rPr>
        <w:t xml:space="preserve"> </w:t>
      </w:r>
    </w:p>
    <w:p w14:paraId="560B6B1F" w14:textId="77777777" w:rsidR="00762BD9" w:rsidRDefault="00762BD9" w:rsidP="005E2910">
      <w:pPr>
        <w:pStyle w:val="HTMLPreformatted"/>
        <w:jc w:val="both"/>
        <w:rPr>
          <w:rFonts w:eastAsia="Calibri" w:cs="Vrinda"/>
          <w:lang w:val="en-GB"/>
        </w:rPr>
      </w:pPr>
    </w:p>
    <w:p w14:paraId="2D411E77" w14:textId="7723AADD" w:rsidR="005E2910" w:rsidRPr="00762BD9" w:rsidRDefault="005E2910" w:rsidP="005E2910">
      <w:pPr>
        <w:pStyle w:val="HTMLPreformatted"/>
        <w:jc w:val="both"/>
        <w:rPr>
          <w:rFonts w:eastAsia="Calibri" w:cs="Vrinda"/>
          <w:lang w:val="en-GB"/>
        </w:rPr>
      </w:pPr>
      <w:r w:rsidRPr="00762BD9">
        <w:rPr>
          <w:rFonts w:asciiTheme="minorHAnsi" w:eastAsia="Calibri" w:hAnsiTheme="minorHAnsi" w:cs="Vrinda"/>
          <w:sz w:val="24"/>
          <w:szCs w:val="24"/>
          <w:lang w:val="en-GB"/>
        </w:rPr>
        <w:t xml:space="preserve">Children with physical disabilities are </w:t>
      </w:r>
      <w:r w:rsidR="00AF6799">
        <w:rPr>
          <w:rFonts w:asciiTheme="minorHAnsi" w:eastAsia="Calibri" w:hAnsiTheme="minorHAnsi" w:cs="Vrinda"/>
          <w:sz w:val="24"/>
          <w:szCs w:val="24"/>
          <w:lang w:val="en-GB"/>
        </w:rPr>
        <w:t>rarely</w:t>
      </w:r>
      <w:r w:rsidRPr="00762BD9">
        <w:rPr>
          <w:rFonts w:asciiTheme="minorHAnsi" w:eastAsia="Calibri" w:hAnsiTheme="minorHAnsi" w:cs="Vrinda"/>
          <w:sz w:val="24"/>
          <w:szCs w:val="24"/>
          <w:lang w:val="en-GB"/>
        </w:rPr>
        <w:t xml:space="preserve"> provided with accessible education close to their place of residence. They often have to travel long distances or in the worst case to live in a residential institution so as they can study.</w:t>
      </w:r>
      <w:r w:rsidRPr="00762BD9">
        <w:rPr>
          <w:rFonts w:asciiTheme="minorHAnsi" w:eastAsia="Calibri" w:hAnsiTheme="minorHAnsi" w:cs="Vrinda"/>
          <w:sz w:val="24"/>
          <w:szCs w:val="24"/>
          <w:vertAlign w:val="superscript"/>
          <w:lang w:val="en-GB"/>
        </w:rPr>
        <w:footnoteReference w:id="61"/>
      </w:r>
      <w:r w:rsidR="004606E4">
        <w:rPr>
          <w:rFonts w:asciiTheme="minorHAnsi" w:eastAsia="Calibri" w:hAnsiTheme="minorHAnsi" w:cs="Vrinda"/>
          <w:sz w:val="24"/>
          <w:szCs w:val="24"/>
          <w:lang w:val="en-GB"/>
        </w:rPr>
        <w:t xml:space="preserve"> Due to limited capacity, support services are unable to meet the demand to help disabled children travel to schools.</w:t>
      </w:r>
      <w:r w:rsidRPr="00762BD9">
        <w:rPr>
          <w:rFonts w:asciiTheme="minorHAnsi" w:eastAsia="Calibri" w:hAnsiTheme="minorHAnsi" w:cs="Vrinda"/>
          <w:sz w:val="24"/>
          <w:szCs w:val="24"/>
          <w:vertAlign w:val="superscript"/>
          <w:lang w:val="en-GB"/>
        </w:rPr>
        <w:t xml:space="preserve"> </w:t>
      </w:r>
      <w:r w:rsidRPr="00762BD9">
        <w:rPr>
          <w:rFonts w:asciiTheme="minorHAnsi" w:eastAsia="Calibri" w:hAnsiTheme="minorHAnsi" w:cs="Vrinda"/>
          <w:sz w:val="24"/>
          <w:szCs w:val="24"/>
          <w:lang w:val="en-GB"/>
        </w:rPr>
        <w:t>Th</w:t>
      </w:r>
      <w:r w:rsidR="00F1796C">
        <w:rPr>
          <w:rFonts w:asciiTheme="minorHAnsi" w:eastAsia="Calibri" w:hAnsiTheme="minorHAnsi" w:cs="Vrinda"/>
          <w:sz w:val="24"/>
          <w:szCs w:val="24"/>
          <w:lang w:val="en-GB"/>
        </w:rPr>
        <w:t>e</w:t>
      </w:r>
      <w:r w:rsidR="004606E4">
        <w:rPr>
          <w:rFonts w:asciiTheme="minorHAnsi" w:eastAsia="Calibri" w:hAnsiTheme="minorHAnsi" w:cs="Vrinda"/>
          <w:sz w:val="24"/>
          <w:szCs w:val="24"/>
          <w:lang w:val="en-GB"/>
        </w:rPr>
        <w:t xml:space="preserve"> serious</w:t>
      </w:r>
      <w:r w:rsidRPr="00762BD9">
        <w:rPr>
          <w:rFonts w:asciiTheme="minorHAnsi" w:eastAsia="Calibri" w:hAnsiTheme="minorHAnsi" w:cs="Vrinda"/>
          <w:sz w:val="24"/>
          <w:szCs w:val="24"/>
          <w:lang w:val="en-GB"/>
        </w:rPr>
        <w:t xml:space="preserve"> inadequa</w:t>
      </w:r>
      <w:r w:rsidR="00D5695C">
        <w:rPr>
          <w:rFonts w:asciiTheme="minorHAnsi" w:eastAsia="Calibri" w:hAnsiTheme="minorHAnsi" w:cs="Vrinda"/>
          <w:sz w:val="24"/>
          <w:szCs w:val="24"/>
          <w:lang w:val="en-GB"/>
        </w:rPr>
        <w:t xml:space="preserve">cy of </w:t>
      </w:r>
      <w:r w:rsidR="004606E4">
        <w:rPr>
          <w:rFonts w:asciiTheme="minorHAnsi" w:eastAsia="Calibri" w:hAnsiTheme="minorHAnsi" w:cs="Vrinda"/>
          <w:sz w:val="24"/>
          <w:szCs w:val="24"/>
          <w:lang w:val="en-GB"/>
        </w:rPr>
        <w:t xml:space="preserve">current </w:t>
      </w:r>
      <w:r w:rsidR="00F1796C">
        <w:rPr>
          <w:rFonts w:asciiTheme="minorHAnsi" w:eastAsia="Calibri" w:hAnsiTheme="minorHAnsi" w:cs="Vrinda"/>
          <w:sz w:val="24"/>
          <w:szCs w:val="24"/>
          <w:lang w:val="en-GB"/>
        </w:rPr>
        <w:t>‘</w:t>
      </w:r>
      <w:r w:rsidRPr="00762BD9">
        <w:rPr>
          <w:rFonts w:asciiTheme="minorHAnsi" w:eastAsia="Calibri" w:hAnsiTheme="minorHAnsi" w:cs="Vrinda"/>
          <w:sz w:val="24"/>
          <w:szCs w:val="24"/>
          <w:lang w:val="en-GB"/>
        </w:rPr>
        <w:t>support services</w:t>
      </w:r>
      <w:r w:rsidR="00F1796C">
        <w:rPr>
          <w:rFonts w:asciiTheme="minorHAnsi" w:eastAsia="Calibri" w:hAnsiTheme="minorHAnsi" w:cs="Vrinda"/>
          <w:sz w:val="24"/>
          <w:szCs w:val="24"/>
          <w:lang w:val="en-GB"/>
        </w:rPr>
        <w:t>’</w:t>
      </w:r>
      <w:r w:rsidRPr="00762BD9">
        <w:rPr>
          <w:rFonts w:asciiTheme="minorHAnsi" w:eastAsia="Calibri" w:hAnsiTheme="minorHAnsi" w:cs="Vrinda"/>
          <w:sz w:val="24"/>
          <w:szCs w:val="24"/>
          <w:lang w:val="en-GB"/>
        </w:rPr>
        <w:t xml:space="preserve"> </w:t>
      </w:r>
      <w:r w:rsidR="004606E4">
        <w:rPr>
          <w:rFonts w:asciiTheme="minorHAnsi" w:eastAsia="Calibri" w:hAnsiTheme="minorHAnsi" w:cs="Vrinda"/>
          <w:sz w:val="24"/>
          <w:szCs w:val="24"/>
          <w:lang w:val="en-GB"/>
        </w:rPr>
        <w:t>is a real burden</w:t>
      </w:r>
      <w:r w:rsidR="00D5695C">
        <w:rPr>
          <w:rFonts w:asciiTheme="minorHAnsi" w:eastAsia="Calibri" w:hAnsiTheme="minorHAnsi" w:cs="Vrinda"/>
          <w:sz w:val="24"/>
          <w:szCs w:val="24"/>
          <w:lang w:val="en-GB"/>
        </w:rPr>
        <w:t xml:space="preserve">, because </w:t>
      </w:r>
      <w:r w:rsidRPr="00762BD9">
        <w:rPr>
          <w:rFonts w:asciiTheme="minorHAnsi" w:eastAsia="Calibri" w:hAnsiTheme="minorHAnsi" w:cs="Vrinda"/>
          <w:sz w:val="24"/>
          <w:szCs w:val="24"/>
          <w:lang w:val="en-GB"/>
        </w:rPr>
        <w:t xml:space="preserve">daily transport of disabled children to a school is a </w:t>
      </w:r>
      <w:r w:rsidR="00930EBD">
        <w:rPr>
          <w:rFonts w:asciiTheme="minorHAnsi" w:eastAsia="Calibri" w:hAnsiTheme="minorHAnsi" w:cs="Vrinda"/>
          <w:sz w:val="24"/>
          <w:szCs w:val="24"/>
          <w:lang w:val="en-GB"/>
        </w:rPr>
        <w:t xml:space="preserve">major </w:t>
      </w:r>
      <w:r w:rsidRPr="00762BD9">
        <w:rPr>
          <w:rFonts w:asciiTheme="minorHAnsi" w:eastAsia="Calibri" w:hAnsiTheme="minorHAnsi" w:cs="Vrinda"/>
          <w:sz w:val="24"/>
          <w:szCs w:val="24"/>
          <w:lang w:val="en-GB"/>
        </w:rPr>
        <w:t>challenge to many families.</w:t>
      </w:r>
      <w:r w:rsidRPr="00762BD9">
        <w:rPr>
          <w:rFonts w:asciiTheme="minorHAnsi" w:eastAsia="Calibri" w:hAnsiTheme="minorHAnsi" w:cs="Vrinda"/>
          <w:sz w:val="24"/>
          <w:szCs w:val="24"/>
          <w:vertAlign w:val="superscript"/>
          <w:lang w:val="en-GB"/>
        </w:rPr>
        <w:footnoteReference w:id="62"/>
      </w:r>
      <w:r w:rsidRPr="00762BD9">
        <w:rPr>
          <w:rFonts w:asciiTheme="minorHAnsi" w:eastAsia="Calibri" w:hAnsiTheme="minorHAnsi" w:cs="Vrinda"/>
          <w:sz w:val="24"/>
          <w:szCs w:val="24"/>
          <w:lang w:val="en-GB"/>
        </w:rPr>
        <w:t xml:space="preserve"> The Government fails to solve the problems at systemic level whereby many children with disabilities continue to spend their childhood in home-schooling, without the necessary support in schools,</w:t>
      </w:r>
      <w:r w:rsidR="00F1796C">
        <w:rPr>
          <w:rFonts w:asciiTheme="minorHAnsi" w:eastAsia="Calibri" w:hAnsiTheme="minorHAnsi" w:cs="Vrinda"/>
          <w:sz w:val="24"/>
          <w:szCs w:val="24"/>
          <w:lang w:val="en-GB"/>
        </w:rPr>
        <w:t xml:space="preserve"> and</w:t>
      </w:r>
      <w:r w:rsidRPr="00762BD9">
        <w:rPr>
          <w:rFonts w:asciiTheme="minorHAnsi" w:eastAsia="Calibri" w:hAnsiTheme="minorHAnsi" w:cs="Vrinda"/>
          <w:sz w:val="24"/>
          <w:szCs w:val="24"/>
          <w:lang w:val="en-GB"/>
        </w:rPr>
        <w:t xml:space="preserve"> with limited opportunities to meet other children.</w:t>
      </w:r>
      <w:r w:rsidRPr="00762BD9">
        <w:rPr>
          <w:rFonts w:asciiTheme="minorHAnsi" w:eastAsia="Calibri" w:hAnsiTheme="minorHAnsi" w:cs="Vrinda"/>
          <w:sz w:val="24"/>
          <w:szCs w:val="24"/>
          <w:vertAlign w:val="superscript"/>
          <w:lang w:val="en-GB"/>
        </w:rPr>
        <w:footnoteReference w:id="63"/>
      </w:r>
    </w:p>
    <w:p w14:paraId="2F3C5FC9" w14:textId="1D5EA32A" w:rsidR="00413C4D" w:rsidRDefault="00413C4D" w:rsidP="00826CCA">
      <w:pPr>
        <w:spacing w:line="259" w:lineRule="auto"/>
        <w:jc w:val="both"/>
        <w:rPr>
          <w:rFonts w:eastAsia="Calibri" w:cs="Vrinda"/>
        </w:rPr>
      </w:pPr>
    </w:p>
    <w:p w14:paraId="63BBFD3F" w14:textId="77777777" w:rsidR="00413C4D" w:rsidRPr="00413C4D" w:rsidRDefault="00582463" w:rsidP="002B31DC">
      <w:pPr>
        <w:numPr>
          <w:ilvl w:val="0"/>
          <w:numId w:val="15"/>
        </w:numPr>
        <w:autoSpaceDE w:val="0"/>
        <w:autoSpaceDN w:val="0"/>
        <w:adjustRightInd w:val="0"/>
        <w:spacing w:line="259" w:lineRule="auto"/>
        <w:jc w:val="both"/>
        <w:rPr>
          <w:rFonts w:eastAsia="Calibri" w:cs="Calibri"/>
          <w:b/>
          <w:color w:val="000000"/>
          <w:u w:val="single"/>
        </w:rPr>
      </w:pPr>
      <w:r w:rsidRPr="00582463">
        <w:rPr>
          <w:rFonts w:eastAsia="Calibri" w:cs="Calibri"/>
          <w:b/>
          <w:color w:val="000000"/>
        </w:rPr>
        <w:t xml:space="preserve"> </w:t>
      </w:r>
      <w:r w:rsidR="00413C4D" w:rsidRPr="00413C4D">
        <w:rPr>
          <w:rFonts w:eastAsia="Calibri" w:cs="Calibri"/>
          <w:b/>
          <w:color w:val="000000"/>
          <w:u w:val="single"/>
        </w:rPr>
        <w:t>Health (art. 25)</w:t>
      </w:r>
    </w:p>
    <w:p w14:paraId="3DEF548B" w14:textId="77777777" w:rsidR="00413C4D" w:rsidRPr="00413C4D" w:rsidRDefault="00413C4D" w:rsidP="002B31DC">
      <w:pPr>
        <w:autoSpaceDE w:val="0"/>
        <w:autoSpaceDN w:val="0"/>
        <w:adjustRightInd w:val="0"/>
        <w:rPr>
          <w:rFonts w:eastAsia="Calibri" w:cs="Calibri"/>
          <w:b/>
          <w:color w:val="000000"/>
          <w:u w:val="single"/>
        </w:rPr>
      </w:pPr>
    </w:p>
    <w:p w14:paraId="1F08900B" w14:textId="0FF3C5F8" w:rsidR="00CD1145" w:rsidRDefault="00CD1145" w:rsidP="00CD1145">
      <w:pPr>
        <w:autoSpaceDE w:val="0"/>
        <w:autoSpaceDN w:val="0"/>
        <w:adjustRightInd w:val="0"/>
        <w:jc w:val="both"/>
        <w:rPr>
          <w:rFonts w:eastAsia="Calibri" w:cs="Calibri"/>
          <w:b/>
          <w:bCs/>
          <w:color w:val="000000"/>
        </w:rPr>
      </w:pPr>
      <w:r w:rsidRPr="00CD1145">
        <w:rPr>
          <w:rFonts w:eastAsia="Calibri" w:cs="Calibri"/>
          <w:bCs/>
          <w:color w:val="000000"/>
        </w:rPr>
        <w:t xml:space="preserve">The vast majority of health care facilities including hospitals, clinics, and health centres are not fully accessible. Examination rooms and toilets are reported to be inaccessible even in facilities where the entrance is accessible. Health care professionals </w:t>
      </w:r>
      <w:r>
        <w:rPr>
          <w:rFonts w:eastAsia="Calibri" w:cs="Calibri"/>
          <w:bCs/>
          <w:color w:val="000000"/>
        </w:rPr>
        <w:t xml:space="preserve">usually </w:t>
      </w:r>
      <w:r w:rsidRPr="00CD1145">
        <w:rPr>
          <w:rFonts w:eastAsia="Calibri" w:cs="Calibri"/>
          <w:bCs/>
          <w:color w:val="000000"/>
        </w:rPr>
        <w:t xml:space="preserve">do not have appropriate knowledge and skills to accommodate the special needs of persons with disabilities. </w:t>
      </w:r>
      <w:r w:rsidR="00AF6799" w:rsidRPr="00CD1145">
        <w:rPr>
          <w:rFonts w:eastAsia="Calibri" w:cs="Calibri"/>
          <w:bCs/>
          <w:color w:val="000000"/>
        </w:rPr>
        <w:t>Equipment</w:t>
      </w:r>
      <w:r w:rsidRPr="00CD1145">
        <w:rPr>
          <w:rFonts w:eastAsia="Calibri" w:cs="Calibri"/>
          <w:bCs/>
          <w:color w:val="000000"/>
        </w:rPr>
        <w:t xml:space="preserve"> </w:t>
      </w:r>
      <w:r w:rsidR="00AF6799">
        <w:rPr>
          <w:rFonts w:eastAsia="Calibri" w:cs="Calibri"/>
          <w:bCs/>
          <w:color w:val="000000"/>
        </w:rPr>
        <w:t>in health services is</w:t>
      </w:r>
      <w:r w:rsidRPr="00CD1145">
        <w:rPr>
          <w:rFonts w:eastAsia="Calibri" w:cs="Calibri"/>
          <w:bCs/>
          <w:color w:val="000000"/>
        </w:rPr>
        <w:t xml:space="preserve"> often not suitable for providing adequate healthcare to persons with disabilities. For example</w:t>
      </w:r>
      <w:r>
        <w:rPr>
          <w:rFonts w:eastAsia="Calibri" w:cs="Calibri"/>
          <w:bCs/>
          <w:color w:val="000000"/>
        </w:rPr>
        <w:t>,</w:t>
      </w:r>
      <w:r w:rsidRPr="00CD1145">
        <w:rPr>
          <w:rFonts w:eastAsia="Calibri" w:cs="Calibri"/>
          <w:bCs/>
          <w:color w:val="000000"/>
        </w:rPr>
        <w:t xml:space="preserve"> in </w:t>
      </w:r>
      <w:r>
        <w:rPr>
          <w:rFonts w:eastAsia="Calibri" w:cs="Calibri"/>
          <w:bCs/>
          <w:color w:val="000000"/>
        </w:rPr>
        <w:t xml:space="preserve">a </w:t>
      </w:r>
      <w:r w:rsidRPr="00CD1145">
        <w:rPr>
          <w:rFonts w:eastAsia="Calibri" w:cs="Calibri"/>
          <w:bCs/>
          <w:color w:val="000000"/>
        </w:rPr>
        <w:t xml:space="preserve">case </w:t>
      </w:r>
      <w:r>
        <w:rPr>
          <w:rFonts w:eastAsia="Calibri" w:cs="Calibri"/>
          <w:bCs/>
          <w:color w:val="000000"/>
        </w:rPr>
        <w:t>a</w:t>
      </w:r>
      <w:r w:rsidRPr="00CD1145">
        <w:rPr>
          <w:rFonts w:eastAsia="Calibri" w:cs="Calibri"/>
          <w:bCs/>
          <w:color w:val="000000"/>
        </w:rPr>
        <w:t xml:space="preserve"> hospital denied reasonable accommodation to a person with reduced mobility while undergoing radioactive iodine therapy.</w:t>
      </w:r>
      <w:r w:rsidRPr="00CD1145">
        <w:rPr>
          <w:rFonts w:eastAsia="Calibri" w:cs="Calibri"/>
          <w:bCs/>
          <w:color w:val="000000"/>
          <w:vertAlign w:val="superscript"/>
        </w:rPr>
        <w:footnoteReference w:id="64"/>
      </w:r>
      <w:r w:rsidRPr="00CD1145">
        <w:rPr>
          <w:rFonts w:eastAsia="Calibri" w:cs="Calibri"/>
          <w:b/>
          <w:bCs/>
          <w:color w:val="000000"/>
        </w:rPr>
        <w:t xml:space="preserve"> </w:t>
      </w:r>
    </w:p>
    <w:p w14:paraId="3157CFD6" w14:textId="77777777" w:rsidR="00CD1145" w:rsidRDefault="00CD1145" w:rsidP="00CD1145">
      <w:pPr>
        <w:autoSpaceDE w:val="0"/>
        <w:autoSpaceDN w:val="0"/>
        <w:adjustRightInd w:val="0"/>
        <w:jc w:val="both"/>
        <w:rPr>
          <w:rFonts w:eastAsia="Calibri" w:cs="Calibri"/>
          <w:b/>
          <w:bCs/>
          <w:color w:val="000000"/>
        </w:rPr>
      </w:pPr>
    </w:p>
    <w:p w14:paraId="54187A74" w14:textId="3AC304DA" w:rsidR="00CD1145" w:rsidRPr="00CD1145" w:rsidRDefault="00CD1145" w:rsidP="00CD1145">
      <w:pPr>
        <w:autoSpaceDE w:val="0"/>
        <w:autoSpaceDN w:val="0"/>
        <w:adjustRightInd w:val="0"/>
        <w:jc w:val="both"/>
        <w:rPr>
          <w:rFonts w:eastAsia="Calibri" w:cs="Calibri"/>
          <w:bCs/>
          <w:color w:val="000000"/>
        </w:rPr>
      </w:pPr>
      <w:r w:rsidRPr="00CD1145">
        <w:rPr>
          <w:rFonts w:eastAsia="Calibri" w:cs="Calibri"/>
          <w:bCs/>
          <w:color w:val="000000"/>
        </w:rPr>
        <w:t xml:space="preserve">In another case, at the entrance of a newly </w:t>
      </w:r>
      <w:r>
        <w:rPr>
          <w:rFonts w:eastAsia="Calibri" w:cs="Calibri"/>
          <w:bCs/>
          <w:color w:val="000000"/>
        </w:rPr>
        <w:t>refurbished</w:t>
      </w:r>
      <w:r w:rsidRPr="00CD1145">
        <w:rPr>
          <w:rFonts w:eastAsia="Calibri" w:cs="Calibri"/>
          <w:bCs/>
          <w:color w:val="000000"/>
        </w:rPr>
        <w:t xml:space="preserve"> healthcare facility, the glass door next to the parking lot, which is intended to provide accessible entry, was closed for patients</w:t>
      </w:r>
      <w:r>
        <w:rPr>
          <w:rFonts w:eastAsia="Calibri" w:cs="Calibri"/>
          <w:bCs/>
          <w:color w:val="000000"/>
        </w:rPr>
        <w:t xml:space="preserve"> – </w:t>
      </w:r>
      <w:r w:rsidRPr="00CD1145">
        <w:rPr>
          <w:rFonts w:eastAsia="Calibri" w:cs="Calibri"/>
          <w:bCs/>
          <w:color w:val="000000"/>
        </w:rPr>
        <w:t>practically</w:t>
      </w:r>
      <w:r>
        <w:rPr>
          <w:rFonts w:eastAsia="Calibri" w:cs="Calibri"/>
          <w:bCs/>
          <w:color w:val="000000"/>
        </w:rPr>
        <w:t>,</w:t>
      </w:r>
      <w:r w:rsidRPr="00CD1145">
        <w:rPr>
          <w:rFonts w:eastAsia="Calibri" w:cs="Calibri"/>
          <w:bCs/>
          <w:color w:val="000000"/>
        </w:rPr>
        <w:t xml:space="preserve"> it was impossible for people with physical disabilities to go from the parking lot to another entrance.</w:t>
      </w:r>
      <w:r w:rsidRPr="00CD1145">
        <w:rPr>
          <w:rFonts w:eastAsia="Calibri" w:cs="Calibri"/>
          <w:bCs/>
          <w:color w:val="000000"/>
          <w:vertAlign w:val="superscript"/>
        </w:rPr>
        <w:t xml:space="preserve"> </w:t>
      </w:r>
      <w:r w:rsidRPr="00CD1145">
        <w:rPr>
          <w:rFonts w:eastAsia="Calibri" w:cs="Calibri"/>
          <w:bCs/>
          <w:color w:val="000000"/>
          <w:vertAlign w:val="superscript"/>
        </w:rPr>
        <w:footnoteReference w:id="65"/>
      </w:r>
      <w:r w:rsidRPr="00CD1145">
        <w:rPr>
          <w:rFonts w:eastAsia="Calibri" w:cs="Calibri"/>
          <w:bCs/>
          <w:color w:val="000000"/>
        </w:rPr>
        <w:t xml:space="preserve"> In yet another case, the entrance of a pharmacy had stairs but no</w:t>
      </w:r>
      <w:r>
        <w:rPr>
          <w:rFonts w:eastAsia="Calibri" w:cs="Calibri"/>
          <w:bCs/>
          <w:color w:val="000000"/>
        </w:rPr>
        <w:t>t</w:t>
      </w:r>
      <w:r w:rsidRPr="00CD1145">
        <w:rPr>
          <w:rFonts w:eastAsia="Calibri" w:cs="Calibri"/>
          <w:bCs/>
          <w:color w:val="000000"/>
        </w:rPr>
        <w:t xml:space="preserve"> </w:t>
      </w:r>
      <w:r w:rsidR="00AF6799">
        <w:rPr>
          <w:rFonts w:eastAsia="Calibri" w:cs="Calibri"/>
          <w:bCs/>
          <w:color w:val="000000"/>
        </w:rPr>
        <w:t xml:space="preserve">a </w:t>
      </w:r>
      <w:r w:rsidRPr="00CD1145">
        <w:rPr>
          <w:rFonts w:eastAsia="Calibri" w:cs="Calibri"/>
          <w:bCs/>
          <w:color w:val="000000"/>
        </w:rPr>
        <w:t>ramp, the</w:t>
      </w:r>
      <w:r w:rsidR="00AF6799">
        <w:rPr>
          <w:rFonts w:eastAsia="Calibri" w:cs="Calibri"/>
          <w:bCs/>
          <w:color w:val="000000"/>
        </w:rPr>
        <w:t xml:space="preserve"> entrance</w:t>
      </w:r>
      <w:r w:rsidRPr="00CD1145">
        <w:rPr>
          <w:rFonts w:eastAsia="Calibri" w:cs="Calibri"/>
          <w:bCs/>
          <w:color w:val="000000"/>
        </w:rPr>
        <w:t xml:space="preserve"> door was narrow,</w:t>
      </w:r>
      <w:r>
        <w:rPr>
          <w:rFonts w:eastAsia="Calibri" w:cs="Calibri"/>
          <w:bCs/>
          <w:color w:val="000000"/>
        </w:rPr>
        <w:t xml:space="preserve"> and</w:t>
      </w:r>
      <w:r w:rsidRPr="00CD1145">
        <w:rPr>
          <w:rFonts w:eastAsia="Calibri" w:cs="Calibri"/>
          <w:bCs/>
          <w:color w:val="000000"/>
        </w:rPr>
        <w:t xml:space="preserve"> there was no barrier to the </w:t>
      </w:r>
      <w:r w:rsidRPr="00CD1145">
        <w:rPr>
          <w:rFonts w:eastAsia="Calibri" w:cs="Calibri"/>
          <w:bCs/>
          <w:color w:val="000000"/>
        </w:rPr>
        <w:lastRenderedPageBreak/>
        <w:t xml:space="preserve">staircase, </w:t>
      </w:r>
      <w:r>
        <w:rPr>
          <w:rFonts w:eastAsia="Calibri" w:cs="Calibri"/>
          <w:bCs/>
          <w:color w:val="000000"/>
        </w:rPr>
        <w:t>thus</w:t>
      </w:r>
      <w:r w:rsidRPr="00CD1145">
        <w:rPr>
          <w:rFonts w:eastAsia="Calibri" w:cs="Calibri"/>
          <w:bCs/>
          <w:color w:val="000000"/>
        </w:rPr>
        <w:t xml:space="preserve"> </w:t>
      </w:r>
      <w:r>
        <w:rPr>
          <w:rFonts w:eastAsia="Calibri" w:cs="Calibri"/>
          <w:bCs/>
          <w:color w:val="000000"/>
        </w:rPr>
        <w:t>the pharmacy</w:t>
      </w:r>
      <w:r w:rsidRPr="00CD1145">
        <w:rPr>
          <w:rFonts w:eastAsia="Calibri" w:cs="Calibri"/>
          <w:bCs/>
          <w:color w:val="000000"/>
        </w:rPr>
        <w:t xml:space="preserve"> could </w:t>
      </w:r>
      <w:r>
        <w:rPr>
          <w:rFonts w:eastAsia="Calibri" w:cs="Calibri"/>
          <w:bCs/>
          <w:color w:val="000000"/>
        </w:rPr>
        <w:t xml:space="preserve">not </w:t>
      </w:r>
      <w:r w:rsidRPr="00CD1145">
        <w:rPr>
          <w:rFonts w:eastAsia="Calibri" w:cs="Calibri"/>
          <w:bCs/>
          <w:color w:val="000000"/>
        </w:rPr>
        <w:t>be accessed by wheelchair</w:t>
      </w:r>
      <w:r>
        <w:rPr>
          <w:rFonts w:eastAsia="Calibri" w:cs="Calibri"/>
          <w:bCs/>
          <w:color w:val="000000"/>
        </w:rPr>
        <w:t>-users</w:t>
      </w:r>
      <w:r w:rsidR="00AF6799">
        <w:rPr>
          <w:rFonts w:eastAsia="Calibri" w:cs="Calibri"/>
          <w:bCs/>
          <w:color w:val="000000"/>
        </w:rPr>
        <w:t xml:space="preserve"> at all</w:t>
      </w:r>
      <w:r w:rsidRPr="00CD1145">
        <w:rPr>
          <w:rFonts w:eastAsia="Calibri" w:cs="Calibri"/>
          <w:bCs/>
          <w:color w:val="000000"/>
        </w:rPr>
        <w:t>. The pharmacy refused to make adjustments saying that clients can be served through a side window upon knocking – however, due to a bicycle storage under the window, this was not possible</w:t>
      </w:r>
      <w:r>
        <w:rPr>
          <w:rFonts w:eastAsia="Calibri" w:cs="Calibri"/>
          <w:bCs/>
          <w:color w:val="000000"/>
        </w:rPr>
        <w:t xml:space="preserve"> either</w:t>
      </w:r>
      <w:r w:rsidRPr="00CD1145">
        <w:rPr>
          <w:rFonts w:eastAsia="Calibri" w:cs="Calibri"/>
          <w:bCs/>
          <w:color w:val="000000"/>
        </w:rPr>
        <w:t>.</w:t>
      </w:r>
      <w:r w:rsidRPr="00CD1145">
        <w:rPr>
          <w:rFonts w:eastAsia="Calibri" w:cs="Calibri"/>
          <w:bCs/>
          <w:color w:val="000000"/>
          <w:vertAlign w:val="superscript"/>
        </w:rPr>
        <w:footnoteReference w:id="66"/>
      </w:r>
      <w:r w:rsidRPr="00CD1145">
        <w:rPr>
          <w:rFonts w:eastAsia="Calibri" w:cs="Calibri"/>
          <w:bCs/>
          <w:color w:val="000000"/>
        </w:rPr>
        <w:t xml:space="preserve"> </w:t>
      </w:r>
      <w:r w:rsidR="00AF6799">
        <w:rPr>
          <w:rFonts w:eastAsia="Calibri" w:cs="Calibri"/>
          <w:bCs/>
          <w:color w:val="000000"/>
        </w:rPr>
        <w:t>It is also a problem that</w:t>
      </w:r>
      <w:r>
        <w:rPr>
          <w:rFonts w:eastAsia="Calibri" w:cs="Calibri"/>
          <w:bCs/>
          <w:color w:val="000000"/>
        </w:rPr>
        <w:t xml:space="preserve"> </w:t>
      </w:r>
      <w:r w:rsidRPr="00CD1145">
        <w:rPr>
          <w:rFonts w:eastAsia="Calibri" w:cs="Calibri"/>
          <w:bCs/>
          <w:color w:val="000000"/>
        </w:rPr>
        <w:t xml:space="preserve">ambulance cars carry only lightweight, foldable wheelchairs of a disabled patient </w:t>
      </w:r>
      <w:r>
        <w:rPr>
          <w:rFonts w:eastAsia="Calibri" w:cs="Calibri"/>
          <w:bCs/>
          <w:color w:val="000000"/>
        </w:rPr>
        <w:t xml:space="preserve">and </w:t>
      </w:r>
      <w:r w:rsidRPr="00CD1145">
        <w:rPr>
          <w:rFonts w:eastAsia="Calibri" w:cs="Calibri"/>
          <w:bCs/>
          <w:color w:val="000000"/>
        </w:rPr>
        <w:t>no</w:t>
      </w:r>
      <w:r>
        <w:rPr>
          <w:rFonts w:eastAsia="Calibri" w:cs="Calibri"/>
          <w:bCs/>
          <w:color w:val="000000"/>
        </w:rPr>
        <w:t>t</w:t>
      </w:r>
      <w:r w:rsidRPr="00CD1145">
        <w:rPr>
          <w:rFonts w:eastAsia="Calibri" w:cs="Calibri"/>
          <w:bCs/>
          <w:color w:val="000000"/>
        </w:rPr>
        <w:t xml:space="preserve"> any electric wheelchairs – this creates a problem for users who wish to have their electric wheelchairs with them.</w:t>
      </w:r>
      <w:r w:rsidRPr="00CD1145">
        <w:rPr>
          <w:rFonts w:eastAsia="Calibri" w:cs="Calibri"/>
          <w:bCs/>
          <w:color w:val="000000"/>
          <w:vertAlign w:val="superscript"/>
        </w:rPr>
        <w:footnoteReference w:id="67"/>
      </w:r>
    </w:p>
    <w:p w14:paraId="4A1EA85B" w14:textId="77777777" w:rsidR="00CD1145" w:rsidRPr="00CD1145" w:rsidRDefault="00CD1145" w:rsidP="00CD1145">
      <w:pPr>
        <w:autoSpaceDE w:val="0"/>
        <w:autoSpaceDN w:val="0"/>
        <w:adjustRightInd w:val="0"/>
        <w:jc w:val="both"/>
        <w:rPr>
          <w:rFonts w:eastAsia="Calibri" w:cs="Calibri"/>
          <w:bCs/>
          <w:color w:val="000000"/>
        </w:rPr>
      </w:pPr>
    </w:p>
    <w:p w14:paraId="152D7A56" w14:textId="5653FF04" w:rsidR="00CD1145" w:rsidRPr="00CD1145" w:rsidRDefault="00CD1145" w:rsidP="00CD1145">
      <w:pPr>
        <w:autoSpaceDE w:val="0"/>
        <w:autoSpaceDN w:val="0"/>
        <w:adjustRightInd w:val="0"/>
        <w:jc w:val="both"/>
        <w:rPr>
          <w:rFonts w:eastAsia="Calibri" w:cs="Calibri"/>
          <w:bCs/>
          <w:color w:val="000000"/>
        </w:rPr>
      </w:pPr>
      <w:r w:rsidRPr="00CD1145">
        <w:rPr>
          <w:rFonts w:eastAsia="Calibri" w:cs="Calibri"/>
          <w:bCs/>
          <w:color w:val="000000"/>
        </w:rPr>
        <w:t xml:space="preserve">In general, staff responsible for screening procedures do not have adequate knowledge about accessibility and the special needs of </w:t>
      </w:r>
      <w:r>
        <w:rPr>
          <w:rFonts w:eastAsia="Calibri" w:cs="Calibri"/>
          <w:bCs/>
          <w:color w:val="000000"/>
        </w:rPr>
        <w:t>persons</w:t>
      </w:r>
      <w:r w:rsidRPr="00CD1145">
        <w:rPr>
          <w:rFonts w:eastAsia="Calibri" w:cs="Calibri"/>
          <w:bCs/>
          <w:color w:val="000000"/>
        </w:rPr>
        <w:t xml:space="preserve"> with different disabilities </w:t>
      </w:r>
      <w:r>
        <w:rPr>
          <w:rFonts w:eastAsia="Calibri" w:cs="Calibri"/>
          <w:bCs/>
          <w:color w:val="000000"/>
        </w:rPr>
        <w:t>or</w:t>
      </w:r>
      <w:r w:rsidRPr="00CD1145">
        <w:rPr>
          <w:rFonts w:eastAsia="Calibri" w:cs="Calibri"/>
          <w:bCs/>
          <w:color w:val="000000"/>
        </w:rPr>
        <w:t xml:space="preserve"> possible adjustments. </w:t>
      </w:r>
    </w:p>
    <w:p w14:paraId="0CBAEF77" w14:textId="77777777" w:rsidR="00CD1145" w:rsidRPr="00CD1145" w:rsidRDefault="00CD1145" w:rsidP="00CD1145">
      <w:pPr>
        <w:autoSpaceDE w:val="0"/>
        <w:autoSpaceDN w:val="0"/>
        <w:adjustRightInd w:val="0"/>
        <w:jc w:val="both"/>
        <w:rPr>
          <w:rFonts w:eastAsia="Calibri" w:cs="Calibri"/>
          <w:bCs/>
          <w:color w:val="000000"/>
        </w:rPr>
      </w:pPr>
    </w:p>
    <w:p w14:paraId="7A8160DF" w14:textId="4448C503" w:rsidR="00CD1145" w:rsidRPr="00CD1145" w:rsidRDefault="00CD1145" w:rsidP="00CD1145">
      <w:pPr>
        <w:autoSpaceDE w:val="0"/>
        <w:autoSpaceDN w:val="0"/>
        <w:adjustRightInd w:val="0"/>
        <w:jc w:val="both"/>
        <w:rPr>
          <w:rFonts w:eastAsia="Calibri" w:cs="Calibri"/>
          <w:bCs/>
          <w:color w:val="000000"/>
        </w:rPr>
      </w:pPr>
      <w:r>
        <w:rPr>
          <w:rFonts w:eastAsia="Calibri" w:cs="Calibri"/>
          <w:bCs/>
          <w:color w:val="000000"/>
        </w:rPr>
        <w:t>Also, d</w:t>
      </w:r>
      <w:r w:rsidRPr="00CD1145">
        <w:rPr>
          <w:rFonts w:eastAsia="Calibri" w:cs="Calibri"/>
          <w:bCs/>
          <w:color w:val="000000"/>
        </w:rPr>
        <w:t xml:space="preserve">ue to lack of appropriate training, healthcare professionals often do not know how to interact with persons with disabilities. MEOSZ is not aware of any mandatory and regular training of healthcare professionals concerning the special needs and human rights of people with disabilities. </w:t>
      </w:r>
    </w:p>
    <w:p w14:paraId="506E5780" w14:textId="77777777" w:rsidR="00CD1145" w:rsidRPr="00CD1145" w:rsidRDefault="00CD1145" w:rsidP="00CD1145">
      <w:pPr>
        <w:autoSpaceDE w:val="0"/>
        <w:autoSpaceDN w:val="0"/>
        <w:adjustRightInd w:val="0"/>
        <w:jc w:val="both"/>
        <w:rPr>
          <w:rFonts w:eastAsia="Calibri" w:cs="Calibri"/>
          <w:bCs/>
          <w:color w:val="000000"/>
        </w:rPr>
      </w:pPr>
    </w:p>
    <w:p w14:paraId="341FB985" w14:textId="08E35AF6" w:rsidR="00CD1145" w:rsidRPr="00CD1145" w:rsidRDefault="00CD1145" w:rsidP="00CD1145">
      <w:pPr>
        <w:autoSpaceDE w:val="0"/>
        <w:autoSpaceDN w:val="0"/>
        <w:adjustRightInd w:val="0"/>
        <w:jc w:val="both"/>
        <w:rPr>
          <w:rFonts w:eastAsia="Calibri" w:cs="Calibri"/>
          <w:bCs/>
          <w:color w:val="000000"/>
        </w:rPr>
      </w:pPr>
      <w:r w:rsidRPr="00CD1145">
        <w:rPr>
          <w:rFonts w:eastAsia="Calibri" w:cs="Calibri"/>
          <w:bCs/>
          <w:color w:val="000000"/>
        </w:rPr>
        <w:t>Furthermore, there are no specific protocols for various types of impairment (e.g. Heine-</w:t>
      </w:r>
      <w:proofErr w:type="spellStart"/>
      <w:r w:rsidRPr="00CD1145">
        <w:rPr>
          <w:rFonts w:eastAsia="Calibri" w:cs="Calibri"/>
          <w:bCs/>
          <w:color w:val="000000"/>
        </w:rPr>
        <w:t>Medin</w:t>
      </w:r>
      <w:proofErr w:type="spellEnd"/>
      <w:r w:rsidRPr="00CD1145">
        <w:rPr>
          <w:rFonts w:eastAsia="Calibri" w:cs="Calibri"/>
          <w:bCs/>
          <w:color w:val="000000"/>
        </w:rPr>
        <w:t xml:space="preserve">, </w:t>
      </w:r>
      <w:proofErr w:type="spellStart"/>
      <w:r w:rsidRPr="00CD1145">
        <w:rPr>
          <w:rFonts w:eastAsia="Calibri" w:cs="Calibri"/>
          <w:bCs/>
          <w:color w:val="000000"/>
        </w:rPr>
        <w:t>Spina</w:t>
      </w:r>
      <w:proofErr w:type="spellEnd"/>
      <w:r w:rsidRPr="00CD1145">
        <w:rPr>
          <w:rFonts w:eastAsia="Calibri" w:cs="Calibri"/>
          <w:bCs/>
          <w:color w:val="000000"/>
        </w:rPr>
        <w:t xml:space="preserve"> Bifida, etc.) to minimize or prevent the onset of disease or further disability, and the prioritisation of rehabilitation needs </w:t>
      </w:r>
      <w:r w:rsidR="00423475">
        <w:rPr>
          <w:rFonts w:eastAsia="Calibri" w:cs="Calibri"/>
          <w:bCs/>
          <w:color w:val="000000"/>
        </w:rPr>
        <w:t xml:space="preserve">also </w:t>
      </w:r>
      <w:r w:rsidRPr="00CD1145">
        <w:rPr>
          <w:rFonts w:eastAsia="Calibri" w:cs="Calibri"/>
          <w:bCs/>
          <w:color w:val="000000"/>
        </w:rPr>
        <w:t>remains wanting.</w:t>
      </w:r>
    </w:p>
    <w:p w14:paraId="4EB31C1B" w14:textId="77777777" w:rsidR="00413C4D" w:rsidRPr="00413C4D" w:rsidRDefault="00413C4D" w:rsidP="00413C4D">
      <w:pPr>
        <w:autoSpaceDE w:val="0"/>
        <w:autoSpaceDN w:val="0"/>
        <w:adjustRightInd w:val="0"/>
        <w:jc w:val="both"/>
        <w:rPr>
          <w:rFonts w:eastAsia="Calibri" w:cs="Calibri"/>
          <w:bCs/>
          <w:color w:val="000000"/>
        </w:rPr>
      </w:pPr>
    </w:p>
    <w:p w14:paraId="484A1611" w14:textId="77777777" w:rsidR="00413C4D" w:rsidRPr="00413C4D" w:rsidRDefault="00582463" w:rsidP="002B31DC">
      <w:pPr>
        <w:numPr>
          <w:ilvl w:val="0"/>
          <w:numId w:val="15"/>
        </w:numPr>
        <w:autoSpaceDE w:val="0"/>
        <w:autoSpaceDN w:val="0"/>
        <w:adjustRightInd w:val="0"/>
        <w:spacing w:line="259" w:lineRule="auto"/>
        <w:jc w:val="both"/>
        <w:rPr>
          <w:rFonts w:eastAsia="Calibri" w:cs="Calibri"/>
          <w:b/>
          <w:color w:val="000000"/>
          <w:u w:val="single"/>
        </w:rPr>
      </w:pPr>
      <w:r w:rsidRPr="00582463">
        <w:rPr>
          <w:rFonts w:eastAsia="Calibri" w:cs="Calibri"/>
          <w:b/>
          <w:color w:val="000000"/>
        </w:rPr>
        <w:t xml:space="preserve"> </w:t>
      </w:r>
      <w:r w:rsidR="00413C4D" w:rsidRPr="00413C4D">
        <w:rPr>
          <w:rFonts w:eastAsia="Calibri" w:cs="Calibri"/>
          <w:b/>
          <w:color w:val="000000"/>
          <w:u w:val="single"/>
        </w:rPr>
        <w:t>Work and employment (art. 27.)</w:t>
      </w:r>
    </w:p>
    <w:p w14:paraId="5D3D7758" w14:textId="77777777" w:rsidR="00413C4D" w:rsidRPr="00413C4D" w:rsidRDefault="00413C4D" w:rsidP="00413C4D">
      <w:pPr>
        <w:autoSpaceDE w:val="0"/>
        <w:autoSpaceDN w:val="0"/>
        <w:adjustRightInd w:val="0"/>
        <w:jc w:val="both"/>
        <w:rPr>
          <w:rFonts w:eastAsia="Calibri" w:cs="Calibri"/>
          <w:b/>
          <w:color w:val="000000"/>
          <w:u w:val="single"/>
        </w:rPr>
      </w:pPr>
    </w:p>
    <w:p w14:paraId="4E59702D" w14:textId="4C215AF6" w:rsidR="00CD1145" w:rsidRPr="00CD1145" w:rsidRDefault="00CD1145" w:rsidP="00CD1145">
      <w:pPr>
        <w:autoSpaceDE w:val="0"/>
        <w:autoSpaceDN w:val="0"/>
        <w:adjustRightInd w:val="0"/>
        <w:jc w:val="both"/>
        <w:rPr>
          <w:rFonts w:eastAsia="Calibri" w:cs="Calibri"/>
          <w:color w:val="000000"/>
        </w:rPr>
      </w:pPr>
      <w:r w:rsidRPr="00CD1145">
        <w:rPr>
          <w:rFonts w:eastAsia="Calibri" w:cs="Calibri"/>
          <w:color w:val="000000"/>
        </w:rPr>
        <w:t xml:space="preserve">In 2017, MEOSZ conducted a survey among its members </w:t>
      </w:r>
      <w:r>
        <w:rPr>
          <w:rFonts w:eastAsia="Calibri" w:cs="Calibri"/>
          <w:color w:val="000000"/>
        </w:rPr>
        <w:t>about</w:t>
      </w:r>
      <w:r w:rsidRPr="00CD1145">
        <w:rPr>
          <w:rFonts w:eastAsia="Calibri" w:cs="Calibri"/>
          <w:color w:val="000000"/>
        </w:rPr>
        <w:t xml:space="preserve"> their training and employment</w:t>
      </w:r>
      <w:r w:rsidR="00444478">
        <w:rPr>
          <w:rStyle w:val="FootnoteReference"/>
          <w:rFonts w:eastAsia="Calibri" w:cs="Calibri"/>
          <w:color w:val="000000"/>
        </w:rPr>
        <w:footnoteReference w:id="68"/>
      </w:r>
      <w:r w:rsidRPr="00CD1145">
        <w:rPr>
          <w:rFonts w:eastAsia="Calibri" w:cs="Calibri"/>
          <w:color w:val="000000"/>
        </w:rPr>
        <w:t xml:space="preserve">. </w:t>
      </w:r>
      <w:r w:rsidR="00444478">
        <w:rPr>
          <w:rFonts w:eastAsia="Calibri" w:cs="Calibri"/>
          <w:color w:val="000000"/>
        </w:rPr>
        <w:t>R</w:t>
      </w:r>
      <w:r w:rsidRPr="00CD1145">
        <w:rPr>
          <w:rFonts w:eastAsia="Calibri" w:cs="Calibri"/>
          <w:color w:val="000000"/>
        </w:rPr>
        <w:t xml:space="preserve">esponses </w:t>
      </w:r>
      <w:r w:rsidR="0077374C">
        <w:rPr>
          <w:rFonts w:eastAsia="Calibri" w:cs="Calibri"/>
          <w:color w:val="000000"/>
        </w:rPr>
        <w:t xml:space="preserve">(n=250) </w:t>
      </w:r>
      <w:r>
        <w:rPr>
          <w:rFonts w:eastAsia="Calibri" w:cs="Calibri"/>
          <w:color w:val="000000"/>
        </w:rPr>
        <w:t>testify of the</w:t>
      </w:r>
      <w:r w:rsidRPr="00CD1145">
        <w:rPr>
          <w:rFonts w:eastAsia="Calibri" w:cs="Calibri"/>
          <w:color w:val="000000"/>
        </w:rPr>
        <w:t xml:space="preserve"> problems and shortcomings in this area. </w:t>
      </w:r>
      <w:r w:rsidR="007460C0">
        <w:rPr>
          <w:rFonts w:eastAsia="Calibri" w:cs="Calibri"/>
          <w:color w:val="000000"/>
        </w:rPr>
        <w:t>We found that</w:t>
      </w:r>
      <w:r w:rsidRPr="00CD1145">
        <w:rPr>
          <w:rFonts w:eastAsia="Calibri" w:cs="Calibri"/>
          <w:color w:val="000000"/>
        </w:rPr>
        <w:t xml:space="preserve"> retraining and further training courses are rarely accessible for </w:t>
      </w:r>
      <w:r w:rsidR="007460C0">
        <w:rPr>
          <w:rFonts w:eastAsia="Calibri" w:cs="Calibri"/>
          <w:color w:val="000000"/>
        </w:rPr>
        <w:t>persons</w:t>
      </w:r>
      <w:r w:rsidRPr="00CD1145">
        <w:rPr>
          <w:rFonts w:eastAsia="Calibri" w:cs="Calibri"/>
          <w:color w:val="000000"/>
        </w:rPr>
        <w:t xml:space="preserve"> with physical disabilities and that there is hardly any training that is appropriate to their specific needs. The same </w:t>
      </w:r>
      <w:r w:rsidR="007460C0">
        <w:rPr>
          <w:rFonts w:eastAsia="Calibri" w:cs="Calibri"/>
          <w:color w:val="000000"/>
        </w:rPr>
        <w:t>findings emerged</w:t>
      </w:r>
      <w:r w:rsidRPr="00CD1145">
        <w:rPr>
          <w:rFonts w:eastAsia="Calibri" w:cs="Calibri"/>
          <w:color w:val="000000"/>
        </w:rPr>
        <w:t xml:space="preserve"> from answers to questions on job placement</w:t>
      </w:r>
      <w:r w:rsidR="007460C0">
        <w:rPr>
          <w:rFonts w:eastAsia="Calibri" w:cs="Calibri"/>
          <w:color w:val="000000"/>
        </w:rPr>
        <w:t>: most people find it very difficult to find jobs</w:t>
      </w:r>
      <w:r w:rsidR="00444478">
        <w:rPr>
          <w:rFonts w:eastAsia="Calibri" w:cs="Calibri"/>
          <w:color w:val="000000"/>
        </w:rPr>
        <w:t xml:space="preserve">. </w:t>
      </w:r>
    </w:p>
    <w:p w14:paraId="58314BB5" w14:textId="77777777" w:rsidR="00CD1145" w:rsidRPr="00CD1145" w:rsidRDefault="00CD1145" w:rsidP="00CD1145">
      <w:pPr>
        <w:autoSpaceDE w:val="0"/>
        <w:autoSpaceDN w:val="0"/>
        <w:adjustRightInd w:val="0"/>
        <w:jc w:val="both"/>
        <w:rPr>
          <w:rFonts w:eastAsia="Calibri" w:cs="Calibri"/>
          <w:color w:val="000000"/>
        </w:rPr>
      </w:pPr>
    </w:p>
    <w:p w14:paraId="76324507" w14:textId="0C5ACF7B" w:rsidR="00CD1145" w:rsidRPr="00CD1145" w:rsidRDefault="0077374C" w:rsidP="00CD1145">
      <w:pPr>
        <w:autoSpaceDE w:val="0"/>
        <w:autoSpaceDN w:val="0"/>
        <w:adjustRightInd w:val="0"/>
        <w:jc w:val="both"/>
        <w:rPr>
          <w:rFonts w:eastAsia="Calibri" w:cs="Calibri"/>
          <w:color w:val="000000"/>
        </w:rPr>
      </w:pPr>
      <w:r>
        <w:rPr>
          <w:rFonts w:eastAsia="Calibri" w:cs="Calibri"/>
          <w:color w:val="000000"/>
        </w:rPr>
        <w:t>T</w:t>
      </w:r>
      <w:r w:rsidR="00CD1145" w:rsidRPr="00CD1145">
        <w:rPr>
          <w:rFonts w:eastAsia="Calibri" w:cs="Calibri"/>
          <w:color w:val="000000"/>
        </w:rPr>
        <w:t xml:space="preserve">he elements of rehabilitation employment (qualification system, accredited employers) and subsidies provided to employers and employees by domestic law are not combined into one system. The funding for job placement services and </w:t>
      </w:r>
      <w:r>
        <w:rPr>
          <w:rFonts w:eastAsia="Calibri" w:cs="Calibri"/>
          <w:color w:val="000000"/>
        </w:rPr>
        <w:t>‘supported</w:t>
      </w:r>
      <w:r w:rsidR="00CD1145" w:rsidRPr="00CD1145">
        <w:rPr>
          <w:rFonts w:eastAsia="Calibri" w:cs="Calibri"/>
          <w:color w:val="000000"/>
        </w:rPr>
        <w:t xml:space="preserve"> employment</w:t>
      </w:r>
      <w:r>
        <w:rPr>
          <w:rFonts w:eastAsia="Calibri" w:cs="Calibri"/>
          <w:color w:val="000000"/>
        </w:rPr>
        <w:t>’</w:t>
      </w:r>
      <w:r w:rsidR="00CD1145" w:rsidRPr="00CD1145">
        <w:rPr>
          <w:rFonts w:eastAsia="Calibri" w:cs="Calibri"/>
          <w:color w:val="000000"/>
        </w:rPr>
        <w:t xml:space="preserve"> for people with disabilities </w:t>
      </w:r>
      <w:r>
        <w:rPr>
          <w:rFonts w:eastAsia="Calibri" w:cs="Calibri"/>
          <w:color w:val="000000"/>
        </w:rPr>
        <w:t>are</w:t>
      </w:r>
      <w:r w:rsidR="00CD1145" w:rsidRPr="00CD1145">
        <w:rPr>
          <w:rFonts w:eastAsia="Calibri" w:cs="Calibri"/>
          <w:color w:val="000000"/>
        </w:rPr>
        <w:t xml:space="preserve"> uncertain and project-based. Accredited employers get their state-funding for one year only, keeping their employees in a state of constant insecurity.</w:t>
      </w:r>
    </w:p>
    <w:p w14:paraId="018F1B6D" w14:textId="77777777" w:rsidR="00CD1145" w:rsidRPr="00CD1145" w:rsidRDefault="00CD1145" w:rsidP="00CD1145">
      <w:pPr>
        <w:autoSpaceDE w:val="0"/>
        <w:autoSpaceDN w:val="0"/>
        <w:adjustRightInd w:val="0"/>
        <w:jc w:val="both"/>
        <w:rPr>
          <w:rFonts w:eastAsia="Calibri" w:cs="Calibri"/>
          <w:color w:val="000000"/>
        </w:rPr>
      </w:pPr>
    </w:p>
    <w:p w14:paraId="6A1BDE11" w14:textId="6AFC100B" w:rsidR="00CD1145" w:rsidRPr="00CD1145" w:rsidRDefault="00CD1145" w:rsidP="00CD1145">
      <w:pPr>
        <w:autoSpaceDE w:val="0"/>
        <w:autoSpaceDN w:val="0"/>
        <w:adjustRightInd w:val="0"/>
        <w:jc w:val="both"/>
        <w:rPr>
          <w:rFonts w:eastAsia="Calibri" w:cs="Calibri"/>
          <w:color w:val="000000"/>
        </w:rPr>
      </w:pPr>
      <w:r w:rsidRPr="00CD1145">
        <w:rPr>
          <w:rFonts w:eastAsia="Calibri" w:cs="Calibri"/>
          <w:color w:val="000000"/>
        </w:rPr>
        <w:t xml:space="preserve">The current employment support system does not sufficiently encourage the employment of </w:t>
      </w:r>
      <w:r w:rsidR="00FC0136">
        <w:rPr>
          <w:rFonts w:eastAsia="Calibri" w:cs="Calibri"/>
          <w:color w:val="000000"/>
        </w:rPr>
        <w:t>persons</w:t>
      </w:r>
      <w:r w:rsidRPr="00CD1145">
        <w:rPr>
          <w:rFonts w:eastAsia="Calibri" w:cs="Calibri"/>
          <w:color w:val="000000"/>
        </w:rPr>
        <w:t xml:space="preserve"> with disabilities and it does not help their rehabilitation and their employment in the open labour market. The </w:t>
      </w:r>
      <w:r w:rsidR="00FC0136">
        <w:rPr>
          <w:rFonts w:eastAsia="Calibri" w:cs="Calibri"/>
          <w:color w:val="000000"/>
        </w:rPr>
        <w:t xml:space="preserve">above </w:t>
      </w:r>
      <w:r w:rsidRPr="00CD1145">
        <w:rPr>
          <w:rFonts w:eastAsia="Calibri" w:cs="Calibri"/>
          <w:color w:val="000000"/>
        </w:rPr>
        <w:t>MEOSZ survey confir</w:t>
      </w:r>
      <w:r w:rsidR="00FC0136">
        <w:rPr>
          <w:rFonts w:eastAsia="Calibri" w:cs="Calibri"/>
          <w:color w:val="000000"/>
        </w:rPr>
        <w:t>med</w:t>
      </w:r>
      <w:r w:rsidRPr="00CD1145">
        <w:rPr>
          <w:rFonts w:eastAsia="Calibri" w:cs="Calibri"/>
          <w:color w:val="000000"/>
        </w:rPr>
        <w:t xml:space="preserve"> the gravity of the situation: more than half of the 250 respondents with physical disabilities were earning less than 100,000 HUF (300 EUR) a month, and 60% did not earn a minimum wage. </w:t>
      </w:r>
      <w:r w:rsidR="00FC0136">
        <w:rPr>
          <w:rFonts w:eastAsia="Calibri" w:cs="Calibri"/>
          <w:color w:val="000000"/>
        </w:rPr>
        <w:t>Only less than 15% of respondents earned more than 150 thousand HUF/months (approx. 480 EUR/month in 2017). Thus, it is clear that even those who have jobs find it often very difficult to make ends me</w:t>
      </w:r>
      <w:r w:rsidR="00423475">
        <w:rPr>
          <w:rFonts w:eastAsia="Calibri" w:cs="Calibri"/>
          <w:color w:val="000000"/>
        </w:rPr>
        <w:t>e</w:t>
      </w:r>
      <w:r w:rsidR="00FC0136">
        <w:rPr>
          <w:rFonts w:eastAsia="Calibri" w:cs="Calibri"/>
          <w:color w:val="000000"/>
        </w:rPr>
        <w:t xml:space="preserve">t due to very low wages. </w:t>
      </w:r>
      <w:r w:rsidR="00423475">
        <w:rPr>
          <w:rFonts w:eastAsia="Calibri" w:cs="Calibri"/>
          <w:color w:val="000000"/>
        </w:rPr>
        <w:t>Furthermore, o</w:t>
      </w:r>
      <w:r w:rsidRPr="00CD1145">
        <w:rPr>
          <w:rFonts w:eastAsia="Calibri" w:cs="Calibri"/>
          <w:color w:val="000000"/>
        </w:rPr>
        <w:t xml:space="preserve">nly </w:t>
      </w:r>
      <w:r w:rsidR="00FC0136">
        <w:rPr>
          <w:rFonts w:eastAsia="Calibri" w:cs="Calibri"/>
          <w:color w:val="000000"/>
        </w:rPr>
        <w:t>one</w:t>
      </w:r>
      <w:r w:rsidRPr="00CD1145">
        <w:rPr>
          <w:rFonts w:eastAsia="Calibri" w:cs="Calibri"/>
          <w:color w:val="000000"/>
        </w:rPr>
        <w:t xml:space="preserve"> third of respondents were in jobs relevant to their qualifications, and more than half of respondents were employed in unpaid or unskilled jobs. Very few people sought help from state-run </w:t>
      </w:r>
      <w:r w:rsidR="00423475">
        <w:rPr>
          <w:rFonts w:eastAsia="Calibri" w:cs="Calibri"/>
          <w:color w:val="000000"/>
        </w:rPr>
        <w:t>job</w:t>
      </w:r>
      <w:r w:rsidRPr="00CD1145">
        <w:rPr>
          <w:rFonts w:eastAsia="Calibri" w:cs="Calibri"/>
          <w:color w:val="000000"/>
        </w:rPr>
        <w:t xml:space="preserve"> centre</w:t>
      </w:r>
      <w:r w:rsidR="00423475">
        <w:rPr>
          <w:rFonts w:eastAsia="Calibri" w:cs="Calibri"/>
          <w:color w:val="000000"/>
        </w:rPr>
        <w:t>s</w:t>
      </w:r>
      <w:r w:rsidRPr="00CD1145">
        <w:rPr>
          <w:rFonts w:eastAsia="Calibri" w:cs="Calibri"/>
          <w:color w:val="000000"/>
        </w:rPr>
        <w:t xml:space="preserve"> and many of those who did </w:t>
      </w:r>
      <w:r w:rsidR="00423475">
        <w:rPr>
          <w:rFonts w:eastAsia="Calibri" w:cs="Calibri"/>
          <w:color w:val="000000"/>
        </w:rPr>
        <w:t>stated</w:t>
      </w:r>
      <w:r w:rsidRPr="00CD1145">
        <w:rPr>
          <w:rFonts w:eastAsia="Calibri" w:cs="Calibri"/>
          <w:color w:val="000000"/>
        </w:rPr>
        <w:t xml:space="preserve"> that they did not find these centres helpful at all. Employment services provided specifically for people with </w:t>
      </w:r>
      <w:r w:rsidRPr="00CD1145">
        <w:rPr>
          <w:rFonts w:eastAsia="Calibri" w:cs="Calibri"/>
          <w:color w:val="000000"/>
        </w:rPr>
        <w:lastRenderedPageBreak/>
        <w:t>disabilities were not considered satisfactory by 60% of respondents. The lack of accessible workplaces, as well as the lack of individualized working conditions and insecurity in commuting to work, are still fundamental problems.</w:t>
      </w:r>
    </w:p>
    <w:p w14:paraId="4A23183B" w14:textId="77777777" w:rsidR="00CD1145" w:rsidRPr="00CD1145" w:rsidRDefault="00CD1145" w:rsidP="00CD1145">
      <w:pPr>
        <w:autoSpaceDE w:val="0"/>
        <w:autoSpaceDN w:val="0"/>
        <w:adjustRightInd w:val="0"/>
        <w:jc w:val="both"/>
        <w:rPr>
          <w:rFonts w:eastAsia="Calibri" w:cs="Calibri"/>
          <w:color w:val="000000"/>
        </w:rPr>
      </w:pPr>
    </w:p>
    <w:p w14:paraId="3F655D82" w14:textId="038BD3A4" w:rsidR="00CD1145" w:rsidRPr="00CD1145" w:rsidRDefault="00CD1145" w:rsidP="00CD1145">
      <w:pPr>
        <w:autoSpaceDE w:val="0"/>
        <w:autoSpaceDN w:val="0"/>
        <w:adjustRightInd w:val="0"/>
        <w:jc w:val="both"/>
        <w:rPr>
          <w:rFonts w:eastAsia="Calibri" w:cs="Calibri"/>
          <w:bCs/>
          <w:color w:val="000000"/>
        </w:rPr>
      </w:pPr>
      <w:r w:rsidRPr="00CD1145">
        <w:rPr>
          <w:rFonts w:eastAsia="Calibri" w:cs="Calibri"/>
          <w:color w:val="000000"/>
        </w:rPr>
        <w:t xml:space="preserve">In its concluding observation of 2012, the CRPD Committee </w:t>
      </w:r>
      <w:r w:rsidRPr="00CD1145">
        <w:rPr>
          <w:rFonts w:eastAsia="Calibri" w:cs="Calibri"/>
          <w:bCs/>
          <w:color w:val="000000"/>
        </w:rPr>
        <w:t>recommended that Hungary effectively implement the disability-specific provisions of the Labour Code and develop programs to integrate persons with disabilities into the open labour market through fulfilling the requirements of Article 27 of the Convention, with a special view to further intensifying its efforts to increase the employment opportunities for women and men with disabilities in the public and private sectors</w:t>
      </w:r>
      <w:r w:rsidRPr="00CD1145">
        <w:rPr>
          <w:rFonts w:eastAsia="Calibri" w:cs="Calibri"/>
          <w:b/>
          <w:bCs/>
          <w:color w:val="000000"/>
        </w:rPr>
        <w:t xml:space="preserve">. </w:t>
      </w:r>
      <w:r w:rsidRPr="00CD1145">
        <w:rPr>
          <w:rFonts w:eastAsia="Calibri" w:cs="Calibri"/>
          <w:color w:val="000000"/>
        </w:rPr>
        <w:t>In our view,</w:t>
      </w:r>
      <w:r w:rsidR="00862B74">
        <w:rPr>
          <w:rFonts w:eastAsia="Calibri" w:cs="Calibri"/>
          <w:color w:val="000000"/>
        </w:rPr>
        <w:t xml:space="preserve"> the</w:t>
      </w:r>
      <w:r w:rsidRPr="00CD1145">
        <w:rPr>
          <w:rFonts w:eastAsia="Calibri" w:cs="Calibri"/>
          <w:b/>
          <w:bCs/>
          <w:color w:val="000000"/>
        </w:rPr>
        <w:t xml:space="preserve"> </w:t>
      </w:r>
      <w:r w:rsidRPr="00CD1145">
        <w:rPr>
          <w:rFonts w:eastAsia="Calibri" w:cs="Calibri"/>
          <w:bCs/>
          <w:color w:val="000000"/>
        </w:rPr>
        <w:t>Hungar</w:t>
      </w:r>
      <w:r w:rsidR="00862B74">
        <w:rPr>
          <w:rFonts w:eastAsia="Calibri" w:cs="Calibri"/>
          <w:bCs/>
          <w:color w:val="000000"/>
        </w:rPr>
        <w:t>ian Government</w:t>
      </w:r>
      <w:r w:rsidRPr="00CD1145">
        <w:rPr>
          <w:rFonts w:eastAsia="Calibri" w:cs="Calibri"/>
          <w:bCs/>
          <w:color w:val="000000"/>
        </w:rPr>
        <w:t xml:space="preserve"> still </w:t>
      </w:r>
      <w:r w:rsidR="00423475" w:rsidRPr="00CD1145">
        <w:rPr>
          <w:rFonts w:eastAsia="Calibri" w:cs="Calibri"/>
          <w:bCs/>
          <w:color w:val="000000"/>
        </w:rPr>
        <w:t>has</w:t>
      </w:r>
      <w:r w:rsidRPr="00CD1145">
        <w:rPr>
          <w:rFonts w:eastAsia="Calibri" w:cs="Calibri"/>
          <w:bCs/>
          <w:color w:val="000000"/>
        </w:rPr>
        <w:t xml:space="preserve"> not fulfilled these requirements as the employment of people with disabilities is still far below that of non-disabled workers, employment of people with disabilities </w:t>
      </w:r>
      <w:r w:rsidR="00862B74">
        <w:rPr>
          <w:rFonts w:eastAsia="Calibri" w:cs="Calibri"/>
          <w:bCs/>
          <w:color w:val="000000"/>
        </w:rPr>
        <w:t>at</w:t>
      </w:r>
      <w:r w:rsidRPr="00CD1145">
        <w:rPr>
          <w:rFonts w:eastAsia="Calibri" w:cs="Calibri"/>
          <w:bCs/>
          <w:color w:val="000000"/>
        </w:rPr>
        <w:t xml:space="preserve"> public </w:t>
      </w:r>
      <w:r w:rsidR="00862B74">
        <w:rPr>
          <w:rFonts w:eastAsia="Calibri" w:cs="Calibri"/>
          <w:bCs/>
          <w:color w:val="000000"/>
        </w:rPr>
        <w:t>bodies</w:t>
      </w:r>
      <w:r w:rsidRPr="00CD1145">
        <w:rPr>
          <w:rFonts w:eastAsia="Calibri" w:cs="Calibri"/>
          <w:bCs/>
          <w:color w:val="000000"/>
        </w:rPr>
        <w:t xml:space="preserve"> is still not widespread</w:t>
      </w:r>
      <w:r w:rsidR="00862B74">
        <w:rPr>
          <w:rFonts w:eastAsia="Calibri" w:cs="Calibri"/>
          <w:bCs/>
          <w:color w:val="000000"/>
        </w:rPr>
        <w:t>,</w:t>
      </w:r>
      <w:r w:rsidRPr="00CD1145">
        <w:rPr>
          <w:rFonts w:eastAsia="Calibri" w:cs="Calibri"/>
          <w:bCs/>
          <w:color w:val="000000"/>
        </w:rPr>
        <w:t xml:space="preserve"> and </w:t>
      </w:r>
      <w:r w:rsidR="00862B74">
        <w:rPr>
          <w:rFonts w:eastAsia="Calibri" w:cs="Calibri"/>
          <w:bCs/>
          <w:color w:val="000000"/>
        </w:rPr>
        <w:t>sheltered</w:t>
      </w:r>
      <w:r w:rsidRPr="00CD1145">
        <w:rPr>
          <w:rFonts w:eastAsia="Calibri" w:cs="Calibri"/>
          <w:bCs/>
          <w:color w:val="000000"/>
        </w:rPr>
        <w:t xml:space="preserve"> employment </w:t>
      </w:r>
      <w:r w:rsidR="00862B74">
        <w:rPr>
          <w:rFonts w:eastAsia="Calibri" w:cs="Calibri"/>
          <w:bCs/>
          <w:color w:val="000000"/>
        </w:rPr>
        <w:t>seems</w:t>
      </w:r>
      <w:r w:rsidRPr="00CD1145">
        <w:rPr>
          <w:rFonts w:eastAsia="Calibri" w:cs="Calibri"/>
          <w:bCs/>
          <w:color w:val="000000"/>
        </w:rPr>
        <w:t xml:space="preserve"> more common compared to employment in </w:t>
      </w:r>
      <w:r w:rsidR="00862B74">
        <w:rPr>
          <w:rFonts w:eastAsia="Calibri" w:cs="Calibri"/>
          <w:bCs/>
          <w:color w:val="000000"/>
        </w:rPr>
        <w:t xml:space="preserve">the </w:t>
      </w:r>
      <w:r w:rsidRPr="00CD1145">
        <w:rPr>
          <w:rFonts w:eastAsia="Calibri" w:cs="Calibri"/>
          <w:bCs/>
          <w:color w:val="000000"/>
        </w:rPr>
        <w:t>open labour market.</w:t>
      </w:r>
    </w:p>
    <w:p w14:paraId="2EC12868" w14:textId="77777777" w:rsidR="00CD1145" w:rsidRPr="00CD1145" w:rsidRDefault="00CD1145" w:rsidP="00CD1145">
      <w:pPr>
        <w:autoSpaceDE w:val="0"/>
        <w:autoSpaceDN w:val="0"/>
        <w:adjustRightInd w:val="0"/>
        <w:jc w:val="both"/>
        <w:rPr>
          <w:rFonts w:eastAsia="Calibri" w:cs="Calibri"/>
          <w:bCs/>
          <w:color w:val="000000"/>
        </w:rPr>
      </w:pPr>
    </w:p>
    <w:p w14:paraId="4337F200" w14:textId="4B2E957B" w:rsidR="00CD1145" w:rsidRPr="00CD1145" w:rsidRDefault="00CD1145" w:rsidP="00CD1145">
      <w:pPr>
        <w:autoSpaceDE w:val="0"/>
        <w:autoSpaceDN w:val="0"/>
        <w:adjustRightInd w:val="0"/>
        <w:jc w:val="both"/>
        <w:rPr>
          <w:rFonts w:eastAsia="Calibri" w:cs="Calibri"/>
          <w:bCs/>
          <w:color w:val="000000"/>
        </w:rPr>
      </w:pPr>
      <w:r w:rsidRPr="00CD1145">
        <w:rPr>
          <w:rFonts w:eastAsia="Calibri" w:cs="Calibri"/>
          <w:bCs/>
          <w:color w:val="000000"/>
        </w:rPr>
        <w:t xml:space="preserve">In accordance with the CRPD, </w:t>
      </w:r>
      <w:proofErr w:type="spellStart"/>
      <w:r w:rsidRPr="00CD1145">
        <w:rPr>
          <w:rFonts w:eastAsia="Calibri" w:cs="Calibri"/>
          <w:bCs/>
          <w:color w:val="000000"/>
        </w:rPr>
        <w:t>Fot</w:t>
      </w:r>
      <w:proofErr w:type="spellEnd"/>
      <w:r w:rsidRPr="00CD1145">
        <w:rPr>
          <w:rFonts w:eastAsia="Calibri" w:cs="Calibri"/>
          <w:bCs/>
          <w:color w:val="000000"/>
        </w:rPr>
        <w:t xml:space="preserve">. also emphasizes the integrated employment of </w:t>
      </w:r>
      <w:r w:rsidR="00862B74">
        <w:rPr>
          <w:rFonts w:eastAsia="Calibri" w:cs="Calibri"/>
          <w:bCs/>
          <w:color w:val="000000"/>
        </w:rPr>
        <w:t>persons</w:t>
      </w:r>
      <w:r w:rsidRPr="00CD1145">
        <w:rPr>
          <w:rFonts w:eastAsia="Calibri" w:cs="Calibri"/>
          <w:bCs/>
          <w:color w:val="000000"/>
        </w:rPr>
        <w:t xml:space="preserve"> with disabilities that should be a priority before accredited employment.</w:t>
      </w:r>
      <w:r w:rsidRPr="00CD1145">
        <w:rPr>
          <w:rFonts w:eastAsia="Calibri" w:cs="Calibri"/>
          <w:color w:val="000000"/>
          <w:vertAlign w:val="superscript"/>
        </w:rPr>
        <w:footnoteReference w:id="69"/>
      </w:r>
      <w:r w:rsidRPr="00CD1145">
        <w:rPr>
          <w:rFonts w:eastAsia="Calibri" w:cs="Calibri"/>
          <w:color w:val="000000"/>
        </w:rPr>
        <w:t xml:space="preserve"> </w:t>
      </w:r>
      <w:r w:rsidRPr="00CD1145">
        <w:rPr>
          <w:rFonts w:eastAsia="Calibri" w:cs="Calibri"/>
          <w:bCs/>
          <w:color w:val="000000"/>
        </w:rPr>
        <w:t>However, a comprehensive support system has not been developed, and the existing forms of support are not satisfactory.</w:t>
      </w:r>
    </w:p>
    <w:p w14:paraId="544BCA22" w14:textId="77777777" w:rsidR="00CD1145" w:rsidRPr="00CD1145" w:rsidRDefault="00CD1145" w:rsidP="00CD1145">
      <w:pPr>
        <w:autoSpaceDE w:val="0"/>
        <w:autoSpaceDN w:val="0"/>
        <w:adjustRightInd w:val="0"/>
        <w:jc w:val="both"/>
        <w:rPr>
          <w:rFonts w:eastAsia="Calibri" w:cs="Calibri"/>
          <w:bCs/>
          <w:color w:val="000000"/>
        </w:rPr>
      </w:pPr>
    </w:p>
    <w:p w14:paraId="7A9655E9" w14:textId="31D6F238" w:rsidR="00CD1145" w:rsidRPr="00CD1145" w:rsidRDefault="00862B74" w:rsidP="00CD1145">
      <w:pPr>
        <w:autoSpaceDE w:val="0"/>
        <w:autoSpaceDN w:val="0"/>
        <w:adjustRightInd w:val="0"/>
        <w:jc w:val="both"/>
        <w:rPr>
          <w:rFonts w:eastAsia="Calibri" w:cs="Calibri"/>
          <w:bCs/>
          <w:color w:val="000000"/>
        </w:rPr>
      </w:pPr>
      <w:r>
        <w:rPr>
          <w:rFonts w:eastAsia="Calibri" w:cs="Calibri"/>
          <w:bCs/>
          <w:color w:val="000000"/>
        </w:rPr>
        <w:t>‘</w:t>
      </w:r>
      <w:r w:rsidR="00CD1145" w:rsidRPr="00CD1145">
        <w:rPr>
          <w:rFonts w:eastAsia="Calibri" w:cs="Calibri"/>
          <w:bCs/>
          <w:color w:val="000000"/>
        </w:rPr>
        <w:t>Rehabilitation contribution</w:t>
      </w:r>
      <w:r>
        <w:rPr>
          <w:rFonts w:eastAsia="Calibri" w:cs="Calibri"/>
          <w:bCs/>
          <w:color w:val="000000"/>
        </w:rPr>
        <w:t>’</w:t>
      </w:r>
      <w:r w:rsidR="00CD1145" w:rsidRPr="00CD1145">
        <w:rPr>
          <w:rFonts w:eastAsia="Calibri" w:cs="Calibri"/>
          <w:bCs/>
          <w:color w:val="000000"/>
        </w:rPr>
        <w:t xml:space="preserve"> is one of the forms </w:t>
      </w:r>
      <w:r>
        <w:rPr>
          <w:rFonts w:eastAsia="Calibri" w:cs="Calibri"/>
          <w:bCs/>
          <w:color w:val="000000"/>
        </w:rPr>
        <w:t>of</w:t>
      </w:r>
      <w:r w:rsidR="00CD1145" w:rsidRPr="00CD1145">
        <w:rPr>
          <w:rFonts w:eastAsia="Calibri" w:cs="Calibri"/>
          <w:bCs/>
          <w:color w:val="000000"/>
        </w:rPr>
        <w:t xml:space="preserve"> support that are intended to promote open labour market employment. However, since the employer is exempt from paying the rehabilitation contribution obligation not only for the disabled, but also for any person with reduced working capacity, it may not be in their best interest to employ a disabled person, especially if the employment of the worker with reduced working capacity may be less costly and requires less accommodation. Thus, in its current form, the </w:t>
      </w:r>
      <w:r>
        <w:rPr>
          <w:rFonts w:eastAsia="Calibri" w:cs="Calibri"/>
          <w:bCs/>
          <w:color w:val="000000"/>
        </w:rPr>
        <w:t>‘</w:t>
      </w:r>
      <w:r w:rsidR="00CD1145" w:rsidRPr="00CD1145">
        <w:rPr>
          <w:rFonts w:eastAsia="Calibri" w:cs="Calibri"/>
          <w:bCs/>
          <w:color w:val="000000"/>
        </w:rPr>
        <w:t>rehabilitation contribution</w:t>
      </w:r>
      <w:r>
        <w:rPr>
          <w:rFonts w:eastAsia="Calibri" w:cs="Calibri"/>
          <w:bCs/>
          <w:color w:val="000000"/>
        </w:rPr>
        <w:t>’</w:t>
      </w:r>
      <w:r w:rsidR="00CD1145" w:rsidRPr="00CD1145">
        <w:rPr>
          <w:rFonts w:eastAsia="Calibri" w:cs="Calibri"/>
          <w:bCs/>
          <w:color w:val="000000"/>
        </w:rPr>
        <w:t xml:space="preserve"> does not do enough to facilitate the employment of persons with disabilities.</w:t>
      </w:r>
    </w:p>
    <w:p w14:paraId="746ACA7F" w14:textId="77777777" w:rsidR="00CD1145" w:rsidRPr="00CD1145" w:rsidRDefault="00CD1145" w:rsidP="00CD1145">
      <w:pPr>
        <w:autoSpaceDE w:val="0"/>
        <w:autoSpaceDN w:val="0"/>
        <w:adjustRightInd w:val="0"/>
        <w:jc w:val="both"/>
        <w:rPr>
          <w:rFonts w:eastAsia="Calibri" w:cs="Calibri"/>
          <w:bCs/>
          <w:color w:val="000000"/>
        </w:rPr>
      </w:pPr>
    </w:p>
    <w:p w14:paraId="3FE757E8" w14:textId="77777777" w:rsidR="00CD1145" w:rsidRPr="00CD1145" w:rsidRDefault="00CD1145" w:rsidP="00CD1145">
      <w:pPr>
        <w:autoSpaceDE w:val="0"/>
        <w:autoSpaceDN w:val="0"/>
        <w:adjustRightInd w:val="0"/>
        <w:jc w:val="both"/>
        <w:rPr>
          <w:rFonts w:eastAsia="Calibri" w:cs="Calibri"/>
          <w:color w:val="000000"/>
        </w:rPr>
      </w:pPr>
      <w:r w:rsidRPr="00CD1145">
        <w:rPr>
          <w:rFonts w:eastAsia="Calibri" w:cs="Calibri"/>
          <w:bCs/>
          <w:color w:val="000000"/>
        </w:rPr>
        <w:t>The Commissioner for Fundamental Rights also stated in his report that the level of subsidies for the employment of people with disabilities and people with reduced working capacity should be differentiated.</w:t>
      </w:r>
      <w:r w:rsidRPr="00CD1145">
        <w:rPr>
          <w:rFonts w:eastAsia="Calibri" w:cs="Calibri"/>
          <w:color w:val="000000"/>
          <w:vertAlign w:val="superscript"/>
        </w:rPr>
        <w:footnoteReference w:id="70"/>
      </w:r>
      <w:r w:rsidRPr="00CD1145">
        <w:rPr>
          <w:rFonts w:eastAsia="Calibri" w:cs="Calibri"/>
          <w:bCs/>
          <w:color w:val="000000"/>
        </w:rPr>
        <w:t xml:space="preserve"> However, this distinction, which could be more conducive concerning the employment of people with disabilities at a disadvantaged group on the labour market, is not reflected in the current legislation on the rehabilitation contribution.</w:t>
      </w:r>
      <w:r w:rsidRPr="00CD1145">
        <w:rPr>
          <w:rFonts w:eastAsia="Calibri" w:cs="Calibri"/>
          <w:color w:val="000000"/>
        </w:rPr>
        <w:t xml:space="preserve"> </w:t>
      </w:r>
    </w:p>
    <w:p w14:paraId="29243D2B" w14:textId="77777777" w:rsidR="00CD1145" w:rsidRPr="00CD1145" w:rsidRDefault="00CD1145" w:rsidP="00CD1145">
      <w:pPr>
        <w:autoSpaceDE w:val="0"/>
        <w:autoSpaceDN w:val="0"/>
        <w:adjustRightInd w:val="0"/>
        <w:jc w:val="both"/>
        <w:rPr>
          <w:rFonts w:eastAsia="Calibri" w:cs="Calibri"/>
          <w:color w:val="000000"/>
        </w:rPr>
      </w:pPr>
    </w:p>
    <w:p w14:paraId="6E4B64F3" w14:textId="64F7845B" w:rsidR="00CD1145" w:rsidRPr="00CD1145" w:rsidRDefault="00CD1145" w:rsidP="00CD1145">
      <w:pPr>
        <w:autoSpaceDE w:val="0"/>
        <w:autoSpaceDN w:val="0"/>
        <w:adjustRightInd w:val="0"/>
        <w:jc w:val="both"/>
        <w:rPr>
          <w:rFonts w:eastAsia="Calibri" w:cs="Calibri"/>
          <w:bCs/>
          <w:color w:val="000000"/>
        </w:rPr>
      </w:pPr>
      <w:r w:rsidRPr="00CD1145">
        <w:rPr>
          <w:rFonts w:eastAsia="Calibri" w:cs="Calibri"/>
          <w:bCs/>
          <w:color w:val="000000"/>
        </w:rPr>
        <w:t>Some progress has been made</w:t>
      </w:r>
      <w:r w:rsidR="009D462E">
        <w:rPr>
          <w:rFonts w:eastAsia="Calibri" w:cs="Calibri"/>
          <w:bCs/>
          <w:color w:val="000000"/>
        </w:rPr>
        <w:t xml:space="preserve">: </w:t>
      </w:r>
      <w:r w:rsidRPr="00CD1145">
        <w:rPr>
          <w:rFonts w:eastAsia="Calibri" w:cs="Calibri"/>
          <w:bCs/>
          <w:color w:val="000000"/>
        </w:rPr>
        <w:t>since January 2021 there are no limits to the amount which can be earned from work</w:t>
      </w:r>
      <w:r w:rsidRPr="00CD1145">
        <w:rPr>
          <w:rFonts w:eastAsia="Calibri" w:cs="Calibri"/>
          <w:color w:val="000000"/>
        </w:rPr>
        <w:t xml:space="preserve"> at the same time of the payment of rehabilitation and disability benefits. </w:t>
      </w:r>
    </w:p>
    <w:p w14:paraId="739A0546" w14:textId="77777777" w:rsidR="00413C4D" w:rsidRPr="00413C4D" w:rsidRDefault="00413C4D" w:rsidP="00413C4D">
      <w:pPr>
        <w:autoSpaceDE w:val="0"/>
        <w:autoSpaceDN w:val="0"/>
        <w:adjustRightInd w:val="0"/>
        <w:jc w:val="both"/>
        <w:rPr>
          <w:rFonts w:eastAsia="Calibri" w:cs="Calibri"/>
          <w:color w:val="000000"/>
        </w:rPr>
      </w:pPr>
    </w:p>
    <w:p w14:paraId="76C93C6C" w14:textId="77777777" w:rsidR="00413C4D" w:rsidRPr="00413C4D" w:rsidRDefault="004569C4" w:rsidP="004569C4">
      <w:pPr>
        <w:numPr>
          <w:ilvl w:val="0"/>
          <w:numId w:val="15"/>
        </w:numPr>
        <w:autoSpaceDE w:val="0"/>
        <w:autoSpaceDN w:val="0"/>
        <w:adjustRightInd w:val="0"/>
        <w:spacing w:line="259" w:lineRule="auto"/>
        <w:jc w:val="both"/>
        <w:rPr>
          <w:rFonts w:eastAsia="Calibri" w:cs="Calibri"/>
          <w:b/>
          <w:color w:val="000000"/>
          <w:u w:val="single"/>
        </w:rPr>
      </w:pPr>
      <w:r w:rsidRPr="004569C4">
        <w:rPr>
          <w:rFonts w:eastAsia="Calibri" w:cs="Calibri"/>
          <w:b/>
          <w:color w:val="000000"/>
        </w:rPr>
        <w:t xml:space="preserve"> </w:t>
      </w:r>
      <w:r w:rsidR="00413C4D" w:rsidRPr="00413C4D">
        <w:rPr>
          <w:rFonts w:eastAsia="Calibri" w:cs="Calibri"/>
          <w:b/>
          <w:color w:val="000000"/>
          <w:u w:val="single"/>
        </w:rPr>
        <w:t>Adequate standard of living and social protection (art. 28)</w:t>
      </w:r>
    </w:p>
    <w:p w14:paraId="211FEDF4" w14:textId="77777777" w:rsidR="00413C4D" w:rsidRPr="00413C4D" w:rsidRDefault="00413C4D" w:rsidP="00413C4D">
      <w:pPr>
        <w:autoSpaceDE w:val="0"/>
        <w:autoSpaceDN w:val="0"/>
        <w:adjustRightInd w:val="0"/>
        <w:rPr>
          <w:rFonts w:eastAsia="Calibri" w:cs="Calibri"/>
          <w:b/>
          <w:color w:val="000000"/>
          <w:u w:val="single"/>
        </w:rPr>
      </w:pPr>
    </w:p>
    <w:p w14:paraId="07500D02" w14:textId="55B47180" w:rsidR="00803BCB" w:rsidRPr="00803BCB" w:rsidRDefault="00803BCB" w:rsidP="00803BCB">
      <w:pPr>
        <w:autoSpaceDE w:val="0"/>
        <w:autoSpaceDN w:val="0"/>
        <w:adjustRightInd w:val="0"/>
        <w:jc w:val="both"/>
        <w:rPr>
          <w:rFonts w:eastAsia="Calibri" w:cs="Calibri"/>
          <w:bCs/>
          <w:iCs/>
          <w:color w:val="000000"/>
        </w:rPr>
      </w:pPr>
      <w:r w:rsidRPr="00803BCB">
        <w:rPr>
          <w:rFonts w:eastAsia="Calibri" w:cs="Calibri"/>
          <w:bCs/>
          <w:color w:val="000000"/>
        </w:rPr>
        <w:t xml:space="preserve">In Hungary, people with disabilities are entitled to a variety of cash and in-kind social benefits. Among cash benefits, those should be mentioned that are intended to compensate the additional costs of disability. </w:t>
      </w:r>
      <w:r w:rsidRPr="00803BCB">
        <w:rPr>
          <w:rFonts w:eastAsia="Calibri" w:cs="Calibri"/>
          <w:bCs/>
          <w:iCs/>
          <w:color w:val="000000"/>
        </w:rPr>
        <w:t xml:space="preserve">These include a ‘disability grant’ </w:t>
      </w:r>
      <w:r w:rsidR="00BA022A">
        <w:rPr>
          <w:rFonts w:eastAsia="Calibri" w:cs="Calibri"/>
          <w:bCs/>
          <w:iCs/>
          <w:color w:val="000000"/>
        </w:rPr>
        <w:t>(‘</w:t>
      </w:r>
      <w:proofErr w:type="spellStart"/>
      <w:r w:rsidR="00BA022A">
        <w:rPr>
          <w:rFonts w:eastAsia="Calibri" w:cs="Calibri"/>
          <w:bCs/>
          <w:iCs/>
          <w:color w:val="000000"/>
        </w:rPr>
        <w:t>fogyatékossági</w:t>
      </w:r>
      <w:proofErr w:type="spellEnd"/>
      <w:r w:rsidR="00BA022A">
        <w:rPr>
          <w:rFonts w:eastAsia="Calibri" w:cs="Calibri"/>
          <w:bCs/>
          <w:iCs/>
          <w:color w:val="000000"/>
        </w:rPr>
        <w:t xml:space="preserve"> </w:t>
      </w:r>
      <w:proofErr w:type="spellStart"/>
      <w:r w:rsidR="00BA022A">
        <w:rPr>
          <w:rFonts w:eastAsia="Calibri" w:cs="Calibri"/>
          <w:bCs/>
          <w:iCs/>
          <w:color w:val="000000"/>
        </w:rPr>
        <w:t>támogatás</w:t>
      </w:r>
      <w:proofErr w:type="spellEnd"/>
      <w:r w:rsidR="00BA022A">
        <w:rPr>
          <w:rFonts w:eastAsia="Calibri" w:cs="Calibri"/>
          <w:bCs/>
          <w:iCs/>
          <w:color w:val="000000"/>
        </w:rPr>
        <w:t xml:space="preserve">’) </w:t>
      </w:r>
      <w:r w:rsidRPr="00803BCB">
        <w:rPr>
          <w:rFonts w:eastAsia="Calibri" w:cs="Calibri"/>
          <w:bCs/>
          <w:iCs/>
          <w:color w:val="000000"/>
        </w:rPr>
        <w:t>and a ‘higher family allowance’</w:t>
      </w:r>
      <w:r w:rsidR="00BA022A">
        <w:rPr>
          <w:rFonts w:eastAsia="Calibri" w:cs="Calibri"/>
          <w:bCs/>
          <w:iCs/>
          <w:color w:val="000000"/>
        </w:rPr>
        <w:t xml:space="preserve"> (‘</w:t>
      </w:r>
      <w:proofErr w:type="spellStart"/>
      <w:r w:rsidR="00BA022A">
        <w:rPr>
          <w:rFonts w:eastAsia="Calibri" w:cs="Calibri"/>
          <w:bCs/>
          <w:iCs/>
          <w:color w:val="000000"/>
        </w:rPr>
        <w:t>emelt</w:t>
      </w:r>
      <w:proofErr w:type="spellEnd"/>
      <w:r w:rsidR="00BA022A">
        <w:rPr>
          <w:rFonts w:eastAsia="Calibri" w:cs="Calibri"/>
          <w:bCs/>
          <w:iCs/>
          <w:color w:val="000000"/>
        </w:rPr>
        <w:t xml:space="preserve"> </w:t>
      </w:r>
      <w:proofErr w:type="spellStart"/>
      <w:r w:rsidR="00BA022A">
        <w:rPr>
          <w:rFonts w:eastAsia="Calibri" w:cs="Calibri"/>
          <w:bCs/>
          <w:iCs/>
          <w:color w:val="000000"/>
        </w:rPr>
        <w:t>családi</w:t>
      </w:r>
      <w:proofErr w:type="spellEnd"/>
      <w:r w:rsidR="00BA022A">
        <w:rPr>
          <w:rFonts w:eastAsia="Calibri" w:cs="Calibri"/>
          <w:bCs/>
          <w:iCs/>
          <w:color w:val="000000"/>
        </w:rPr>
        <w:t xml:space="preserve"> </w:t>
      </w:r>
      <w:proofErr w:type="spellStart"/>
      <w:r w:rsidR="00BA022A">
        <w:rPr>
          <w:rFonts w:eastAsia="Calibri" w:cs="Calibri"/>
          <w:bCs/>
          <w:iCs/>
          <w:color w:val="000000"/>
        </w:rPr>
        <w:t>pótlék</w:t>
      </w:r>
      <w:proofErr w:type="spellEnd"/>
      <w:r w:rsidR="00BA022A">
        <w:rPr>
          <w:rFonts w:eastAsia="Calibri" w:cs="Calibri"/>
          <w:bCs/>
          <w:iCs/>
          <w:color w:val="000000"/>
        </w:rPr>
        <w:t>’)</w:t>
      </w:r>
      <w:r w:rsidRPr="00803BCB">
        <w:rPr>
          <w:rFonts w:eastAsia="Calibri" w:cs="Calibri"/>
          <w:bCs/>
          <w:iCs/>
          <w:color w:val="000000"/>
        </w:rPr>
        <w:t xml:space="preserve">, </w:t>
      </w:r>
      <w:r w:rsidRPr="00803BCB">
        <w:rPr>
          <w:rFonts w:eastAsia="Calibri" w:cs="Calibri"/>
          <w:bCs/>
          <w:iCs/>
          <w:color w:val="000000"/>
        </w:rPr>
        <w:lastRenderedPageBreak/>
        <w:t xml:space="preserve">among others. Beneficiaries are entitled to only one of these benefits at a time and only if they qualify as having a </w:t>
      </w:r>
      <w:r w:rsidR="00D04B1B">
        <w:rPr>
          <w:rFonts w:eastAsia="Calibri" w:cs="Calibri"/>
          <w:bCs/>
          <w:iCs/>
          <w:color w:val="000000"/>
        </w:rPr>
        <w:t>‘</w:t>
      </w:r>
      <w:r w:rsidRPr="00803BCB">
        <w:rPr>
          <w:rFonts w:eastAsia="Calibri" w:cs="Calibri"/>
          <w:bCs/>
          <w:iCs/>
          <w:color w:val="000000"/>
        </w:rPr>
        <w:t>severe disability</w:t>
      </w:r>
      <w:r w:rsidR="00D04B1B">
        <w:rPr>
          <w:rFonts w:eastAsia="Calibri" w:cs="Calibri"/>
          <w:bCs/>
          <w:iCs/>
          <w:color w:val="000000"/>
        </w:rPr>
        <w:t>’</w:t>
      </w:r>
      <w:r w:rsidRPr="00803BCB">
        <w:rPr>
          <w:rFonts w:eastAsia="Calibri" w:cs="Calibri"/>
          <w:bCs/>
          <w:iCs/>
          <w:color w:val="000000"/>
        </w:rPr>
        <w:t xml:space="preserve">. The maximum monthly amount in 2021 were: </w:t>
      </w:r>
      <w:r w:rsidRPr="00803BCB">
        <w:rPr>
          <w:rFonts w:eastAsia="Calibri" w:cs="Calibri"/>
          <w:bCs/>
          <w:color w:val="000000"/>
        </w:rPr>
        <w:t>24,141</w:t>
      </w:r>
      <w:r w:rsidRPr="00803BCB">
        <w:rPr>
          <w:rFonts w:eastAsia="Calibri" w:cs="Calibri"/>
          <w:bCs/>
          <w:iCs/>
          <w:color w:val="000000"/>
        </w:rPr>
        <w:t>HUF (</w:t>
      </w:r>
      <w:r w:rsidR="00D04B1B">
        <w:rPr>
          <w:rFonts w:eastAsia="Calibri" w:cs="Calibri"/>
          <w:bCs/>
          <w:iCs/>
          <w:color w:val="000000"/>
        </w:rPr>
        <w:t>~</w:t>
      </w:r>
      <w:r w:rsidRPr="00803BCB">
        <w:rPr>
          <w:rFonts w:eastAsia="Calibri" w:cs="Calibri"/>
          <w:bCs/>
          <w:iCs/>
          <w:color w:val="000000"/>
        </w:rPr>
        <w:t>68 EUR) or 29,713 HUF (</w:t>
      </w:r>
      <w:r w:rsidR="00D04B1B">
        <w:rPr>
          <w:rFonts w:eastAsia="Calibri" w:cs="Calibri"/>
          <w:bCs/>
          <w:iCs/>
          <w:color w:val="000000"/>
        </w:rPr>
        <w:t>~</w:t>
      </w:r>
      <w:r w:rsidRPr="00803BCB">
        <w:rPr>
          <w:rFonts w:eastAsia="Calibri" w:cs="Calibri"/>
          <w:bCs/>
          <w:iCs/>
          <w:color w:val="000000"/>
        </w:rPr>
        <w:t>83 EUR) in case of disability grant, 23,300 HUF (</w:t>
      </w:r>
      <w:r w:rsidR="00D04B1B">
        <w:rPr>
          <w:rFonts w:eastAsia="Calibri" w:cs="Calibri"/>
          <w:bCs/>
          <w:iCs/>
          <w:color w:val="000000"/>
        </w:rPr>
        <w:t>~</w:t>
      </w:r>
      <w:r w:rsidRPr="00803BCB">
        <w:rPr>
          <w:rFonts w:eastAsia="Calibri" w:cs="Calibri"/>
          <w:bCs/>
          <w:iCs/>
          <w:color w:val="000000"/>
        </w:rPr>
        <w:t>65 EUR) in case of higher family allowance.</w:t>
      </w:r>
      <w:r w:rsidR="00D04B1B">
        <w:rPr>
          <w:rFonts w:eastAsia="Calibri" w:cs="Calibri"/>
          <w:bCs/>
          <w:iCs/>
          <w:color w:val="000000"/>
        </w:rPr>
        <w:t xml:space="preserve"> </w:t>
      </w:r>
      <w:r w:rsidRPr="00803BCB">
        <w:rPr>
          <w:rFonts w:eastAsia="Calibri" w:cs="Calibri"/>
          <w:bCs/>
          <w:iCs/>
          <w:color w:val="000000"/>
        </w:rPr>
        <w:t xml:space="preserve">The amount of disability allowance </w:t>
      </w:r>
      <w:r w:rsidR="00D04B1B">
        <w:rPr>
          <w:rFonts w:eastAsia="Calibri" w:cs="Calibri"/>
          <w:bCs/>
          <w:iCs/>
          <w:color w:val="000000"/>
        </w:rPr>
        <w:t>(‘</w:t>
      </w:r>
      <w:proofErr w:type="spellStart"/>
      <w:r w:rsidR="00D04B1B">
        <w:rPr>
          <w:rFonts w:eastAsia="Calibri" w:cs="Calibri"/>
          <w:bCs/>
          <w:iCs/>
          <w:color w:val="000000"/>
        </w:rPr>
        <w:t>rokkantsági</w:t>
      </w:r>
      <w:proofErr w:type="spellEnd"/>
      <w:r w:rsidR="00D04B1B">
        <w:rPr>
          <w:rFonts w:eastAsia="Calibri" w:cs="Calibri"/>
          <w:bCs/>
          <w:iCs/>
          <w:color w:val="000000"/>
        </w:rPr>
        <w:t xml:space="preserve"> </w:t>
      </w:r>
      <w:proofErr w:type="spellStart"/>
      <w:r w:rsidR="00D04B1B">
        <w:rPr>
          <w:rFonts w:eastAsia="Calibri" w:cs="Calibri"/>
          <w:bCs/>
          <w:iCs/>
          <w:color w:val="000000"/>
        </w:rPr>
        <w:t>járadék</w:t>
      </w:r>
      <w:proofErr w:type="spellEnd"/>
      <w:r w:rsidR="00D04B1B">
        <w:rPr>
          <w:rFonts w:eastAsia="Calibri" w:cs="Calibri"/>
          <w:bCs/>
          <w:iCs/>
          <w:color w:val="000000"/>
        </w:rPr>
        <w:t xml:space="preserve">') </w:t>
      </w:r>
      <w:r w:rsidRPr="00803BCB">
        <w:rPr>
          <w:rFonts w:eastAsia="Calibri" w:cs="Calibri"/>
          <w:bCs/>
          <w:iCs/>
          <w:color w:val="000000"/>
        </w:rPr>
        <w:t>in 2022 is 43,100 HUF (</w:t>
      </w:r>
      <w:r w:rsidR="00D04B1B">
        <w:rPr>
          <w:rFonts w:eastAsia="Calibri" w:cs="Calibri"/>
          <w:bCs/>
          <w:iCs/>
          <w:color w:val="000000"/>
        </w:rPr>
        <w:t>~</w:t>
      </w:r>
      <w:r w:rsidRPr="00803BCB">
        <w:rPr>
          <w:rFonts w:eastAsia="Calibri" w:cs="Calibri"/>
          <w:bCs/>
          <w:iCs/>
          <w:color w:val="000000"/>
        </w:rPr>
        <w:t xml:space="preserve">121 EUR). For comparison: in 2019, the subsistence minimum for a one adult household was HUF 101,400 (EUR 276). </w:t>
      </w:r>
      <w:r w:rsidRPr="00803BCB">
        <w:rPr>
          <w:rFonts w:eastAsia="Calibri" w:cs="Calibri"/>
          <w:bCs/>
          <w:iCs/>
          <w:color w:val="000000"/>
          <w:vertAlign w:val="superscript"/>
        </w:rPr>
        <w:footnoteReference w:id="71"/>
      </w:r>
      <w:r w:rsidRPr="00803BCB">
        <w:rPr>
          <w:rFonts w:eastAsia="Calibri" w:cs="Calibri"/>
          <w:bCs/>
          <w:iCs/>
          <w:color w:val="000000"/>
        </w:rPr>
        <w:t xml:space="preserve"> Thus, the current amount of benefits does not provide real financial assistance to those affected</w:t>
      </w:r>
      <w:r w:rsidR="00862B74">
        <w:rPr>
          <w:rFonts w:eastAsia="Calibri" w:cs="Calibri"/>
          <w:bCs/>
          <w:iCs/>
          <w:color w:val="000000"/>
        </w:rPr>
        <w:t>. Current benefits are</w:t>
      </w:r>
      <w:r w:rsidRPr="00803BCB">
        <w:rPr>
          <w:rFonts w:eastAsia="Calibri" w:cs="Calibri"/>
          <w:bCs/>
          <w:iCs/>
          <w:color w:val="000000"/>
        </w:rPr>
        <w:t xml:space="preserve"> unsuitable </w:t>
      </w:r>
      <w:r w:rsidR="00862B74">
        <w:rPr>
          <w:rFonts w:eastAsia="Calibri" w:cs="Calibri"/>
          <w:bCs/>
          <w:iCs/>
          <w:color w:val="000000"/>
        </w:rPr>
        <w:t>to</w:t>
      </w:r>
      <w:r w:rsidRPr="00803BCB">
        <w:rPr>
          <w:rFonts w:eastAsia="Calibri" w:cs="Calibri"/>
          <w:bCs/>
          <w:iCs/>
          <w:color w:val="000000"/>
        </w:rPr>
        <w:t xml:space="preserve"> compensat</w:t>
      </w:r>
      <w:r w:rsidR="00862B74">
        <w:rPr>
          <w:rFonts w:eastAsia="Calibri" w:cs="Calibri"/>
          <w:bCs/>
          <w:iCs/>
          <w:color w:val="000000"/>
        </w:rPr>
        <w:t>e</w:t>
      </w:r>
      <w:r w:rsidRPr="00803BCB">
        <w:rPr>
          <w:rFonts w:eastAsia="Calibri" w:cs="Calibri"/>
          <w:bCs/>
          <w:iCs/>
          <w:color w:val="000000"/>
        </w:rPr>
        <w:t xml:space="preserve"> for social disadvantages resulting from severe disability.</w:t>
      </w:r>
    </w:p>
    <w:p w14:paraId="250FA785" w14:textId="77777777" w:rsidR="00803BCB" w:rsidRPr="00803BCB" w:rsidRDefault="00803BCB" w:rsidP="00803BCB">
      <w:pPr>
        <w:autoSpaceDE w:val="0"/>
        <w:autoSpaceDN w:val="0"/>
        <w:adjustRightInd w:val="0"/>
        <w:jc w:val="both"/>
        <w:rPr>
          <w:rFonts w:eastAsia="Calibri" w:cs="Calibri"/>
          <w:bCs/>
          <w:iCs/>
          <w:color w:val="000000"/>
        </w:rPr>
      </w:pPr>
    </w:p>
    <w:p w14:paraId="649A7015" w14:textId="33216A4E" w:rsidR="00803BCB" w:rsidRPr="00803BCB" w:rsidRDefault="00803BCB" w:rsidP="00803BCB">
      <w:pPr>
        <w:autoSpaceDE w:val="0"/>
        <w:autoSpaceDN w:val="0"/>
        <w:adjustRightInd w:val="0"/>
        <w:jc w:val="both"/>
        <w:rPr>
          <w:rFonts w:eastAsia="Calibri" w:cs="Calibri"/>
          <w:bCs/>
          <w:iCs/>
          <w:color w:val="000000"/>
        </w:rPr>
      </w:pPr>
      <w:r w:rsidRPr="00803BCB">
        <w:rPr>
          <w:rFonts w:eastAsia="Calibri" w:cs="Calibri"/>
          <w:bCs/>
          <w:iCs/>
          <w:color w:val="000000"/>
        </w:rPr>
        <w:t>In addition to benefits</w:t>
      </w:r>
      <w:r w:rsidR="00AB5492">
        <w:rPr>
          <w:rFonts w:eastAsia="Calibri" w:cs="Calibri"/>
          <w:bCs/>
          <w:iCs/>
          <w:color w:val="000000"/>
        </w:rPr>
        <w:t>-</w:t>
      </w:r>
      <w:r w:rsidRPr="00803BCB">
        <w:rPr>
          <w:rFonts w:eastAsia="Calibri" w:cs="Calibri"/>
          <w:bCs/>
          <w:iCs/>
          <w:color w:val="000000"/>
        </w:rPr>
        <w:t>in</w:t>
      </w:r>
      <w:r w:rsidR="00AB5492">
        <w:rPr>
          <w:rFonts w:eastAsia="Calibri" w:cs="Calibri"/>
          <w:bCs/>
          <w:iCs/>
          <w:color w:val="000000"/>
        </w:rPr>
        <w:t>-</w:t>
      </w:r>
      <w:r w:rsidRPr="00803BCB">
        <w:rPr>
          <w:rFonts w:eastAsia="Calibri" w:cs="Calibri"/>
          <w:bCs/>
          <w:iCs/>
          <w:color w:val="000000"/>
        </w:rPr>
        <w:t xml:space="preserve">kind and personal care, the </w:t>
      </w:r>
      <w:proofErr w:type="spellStart"/>
      <w:r w:rsidRPr="00803BCB">
        <w:rPr>
          <w:rFonts w:eastAsia="Calibri" w:cs="Calibri"/>
          <w:bCs/>
          <w:iCs/>
          <w:color w:val="000000"/>
        </w:rPr>
        <w:t>Szoctv</w:t>
      </w:r>
      <w:proofErr w:type="spellEnd"/>
      <w:r w:rsidRPr="00803BCB">
        <w:rPr>
          <w:rFonts w:eastAsia="Calibri" w:cs="Calibri"/>
          <w:bCs/>
          <w:iCs/>
          <w:color w:val="000000"/>
        </w:rPr>
        <w:t xml:space="preserve">. </w:t>
      </w:r>
      <w:r w:rsidR="00AB5492">
        <w:rPr>
          <w:rFonts w:eastAsia="Calibri" w:cs="Calibri"/>
          <w:bCs/>
          <w:iCs/>
          <w:color w:val="000000"/>
        </w:rPr>
        <w:t xml:space="preserve">(Social Act) </w:t>
      </w:r>
      <w:r w:rsidRPr="00803BCB">
        <w:rPr>
          <w:rFonts w:eastAsia="Calibri" w:cs="Calibri"/>
          <w:bCs/>
          <w:iCs/>
          <w:color w:val="000000"/>
        </w:rPr>
        <w:t xml:space="preserve">also contains cash benefits </w:t>
      </w:r>
      <w:r w:rsidR="00AB5492">
        <w:rPr>
          <w:rFonts w:eastAsia="Calibri" w:cs="Calibri"/>
          <w:bCs/>
          <w:iCs/>
          <w:color w:val="000000"/>
        </w:rPr>
        <w:t xml:space="preserve">for </w:t>
      </w:r>
      <w:r w:rsidRPr="00803BCB">
        <w:rPr>
          <w:rFonts w:eastAsia="Calibri" w:cs="Calibri"/>
          <w:bCs/>
          <w:iCs/>
          <w:color w:val="000000"/>
        </w:rPr>
        <w:t>health damage and child care allowance, care</w:t>
      </w:r>
      <w:r w:rsidR="00AB5492">
        <w:rPr>
          <w:rFonts w:eastAsia="Calibri" w:cs="Calibri"/>
          <w:bCs/>
          <w:iCs/>
          <w:color w:val="000000"/>
        </w:rPr>
        <w:t>rs’</w:t>
      </w:r>
      <w:r w:rsidRPr="00803BCB">
        <w:rPr>
          <w:rFonts w:eastAsia="Calibri" w:cs="Calibri"/>
          <w:bCs/>
          <w:iCs/>
          <w:color w:val="000000"/>
        </w:rPr>
        <w:t xml:space="preserve"> allowance that are connected to severe disability. </w:t>
      </w:r>
      <w:bookmarkStart w:id="1" w:name="_Hlk95313459"/>
      <w:r w:rsidRPr="00803BCB">
        <w:rPr>
          <w:rFonts w:eastAsia="Calibri" w:cs="Calibri"/>
          <w:bCs/>
          <w:iCs/>
          <w:color w:val="000000"/>
        </w:rPr>
        <w:t xml:space="preserve">Their amount </w:t>
      </w:r>
      <w:proofErr w:type="gramStart"/>
      <w:r w:rsidR="00AB5492">
        <w:rPr>
          <w:rFonts w:eastAsia="Calibri" w:cs="Calibri"/>
          <w:bCs/>
          <w:iCs/>
          <w:color w:val="000000"/>
        </w:rPr>
        <w:t>are</w:t>
      </w:r>
      <w:proofErr w:type="gramEnd"/>
      <w:r w:rsidR="00AB5492">
        <w:rPr>
          <w:rFonts w:eastAsia="Calibri" w:cs="Calibri"/>
          <w:bCs/>
          <w:iCs/>
          <w:color w:val="000000"/>
        </w:rPr>
        <w:t xml:space="preserve"> </w:t>
      </w:r>
      <w:r w:rsidRPr="00803BCB">
        <w:rPr>
          <w:rFonts w:eastAsia="Calibri" w:cs="Calibri"/>
          <w:bCs/>
          <w:iCs/>
          <w:color w:val="000000"/>
        </w:rPr>
        <w:t>also very low, for example in case of normal care allowance in 2022 is 43,405HUF (</w:t>
      </w:r>
      <w:r w:rsidR="00AB5492">
        <w:rPr>
          <w:rFonts w:eastAsia="Calibri" w:cs="Calibri"/>
          <w:bCs/>
          <w:iCs/>
          <w:color w:val="000000"/>
        </w:rPr>
        <w:t>~</w:t>
      </w:r>
      <w:r w:rsidRPr="00803BCB">
        <w:rPr>
          <w:rFonts w:eastAsia="Calibri" w:cs="Calibri"/>
          <w:bCs/>
          <w:iCs/>
          <w:color w:val="000000"/>
        </w:rPr>
        <w:t>122 EUR); higher care allowance 65.110HUF (</w:t>
      </w:r>
      <w:r w:rsidR="00AB5492">
        <w:rPr>
          <w:rFonts w:eastAsia="Calibri" w:cs="Calibri"/>
          <w:bCs/>
          <w:iCs/>
          <w:color w:val="000000"/>
        </w:rPr>
        <w:t>~</w:t>
      </w:r>
      <w:r w:rsidRPr="00803BCB">
        <w:rPr>
          <w:rFonts w:eastAsia="Calibri" w:cs="Calibri"/>
          <w:bCs/>
          <w:iCs/>
          <w:color w:val="000000"/>
        </w:rPr>
        <w:t>183 EUR); special care allowance is 78,130 HUF (</w:t>
      </w:r>
      <w:r w:rsidR="00AB5492">
        <w:rPr>
          <w:rFonts w:eastAsia="Calibri" w:cs="Calibri"/>
          <w:bCs/>
          <w:iCs/>
          <w:color w:val="000000"/>
        </w:rPr>
        <w:t>~</w:t>
      </w:r>
      <w:r w:rsidRPr="00803BCB">
        <w:rPr>
          <w:rFonts w:eastAsia="Calibri" w:cs="Calibri"/>
          <w:bCs/>
          <w:iCs/>
          <w:color w:val="000000"/>
        </w:rPr>
        <w:t>220 EUR), and the child care allowance is 200,000 HUF (</w:t>
      </w:r>
      <w:r w:rsidR="00AB5492">
        <w:rPr>
          <w:rFonts w:eastAsia="Calibri" w:cs="Calibri"/>
          <w:bCs/>
          <w:iCs/>
          <w:color w:val="000000"/>
        </w:rPr>
        <w:t>~</w:t>
      </w:r>
      <w:r w:rsidRPr="00803BCB">
        <w:rPr>
          <w:rFonts w:eastAsia="Calibri" w:cs="Calibri"/>
          <w:bCs/>
          <w:iCs/>
          <w:color w:val="000000"/>
        </w:rPr>
        <w:t>563 EUR)</w:t>
      </w:r>
      <w:r w:rsidR="00AB5492">
        <w:rPr>
          <w:rFonts w:eastAsia="Calibri" w:cs="Calibri"/>
          <w:bCs/>
          <w:iCs/>
          <w:color w:val="000000"/>
        </w:rPr>
        <w:t xml:space="preserve">. </w:t>
      </w:r>
      <w:bookmarkEnd w:id="1"/>
    </w:p>
    <w:p w14:paraId="13CABC82" w14:textId="77777777" w:rsidR="00803BCB" w:rsidRPr="00803BCB" w:rsidRDefault="00803BCB" w:rsidP="00803BCB">
      <w:pPr>
        <w:autoSpaceDE w:val="0"/>
        <w:autoSpaceDN w:val="0"/>
        <w:adjustRightInd w:val="0"/>
        <w:jc w:val="both"/>
        <w:rPr>
          <w:rFonts w:eastAsia="Calibri" w:cs="Calibri"/>
          <w:bCs/>
          <w:iCs/>
          <w:color w:val="000000"/>
        </w:rPr>
      </w:pPr>
    </w:p>
    <w:p w14:paraId="63AE89C3" w14:textId="7C86730D" w:rsidR="00803BCB" w:rsidRPr="00803BCB" w:rsidRDefault="00803BCB" w:rsidP="00803BCB">
      <w:pPr>
        <w:autoSpaceDE w:val="0"/>
        <w:autoSpaceDN w:val="0"/>
        <w:adjustRightInd w:val="0"/>
        <w:jc w:val="both"/>
        <w:rPr>
          <w:rFonts w:eastAsia="Calibri" w:cs="Calibri"/>
          <w:bCs/>
          <w:iCs/>
          <w:color w:val="000000"/>
        </w:rPr>
      </w:pPr>
      <w:r w:rsidRPr="00803BCB">
        <w:rPr>
          <w:rFonts w:eastAsia="Calibri" w:cs="Calibri"/>
          <w:bCs/>
          <w:iCs/>
          <w:color w:val="000000"/>
        </w:rPr>
        <w:t xml:space="preserve">Our members report that strict eligibility conditions and the amounts of these benefits make them unsuitable to ensure a decent quality of life for </w:t>
      </w:r>
      <w:r w:rsidR="00633D4C">
        <w:rPr>
          <w:rFonts w:eastAsia="Calibri" w:cs="Calibri"/>
          <w:bCs/>
          <w:iCs/>
          <w:color w:val="000000"/>
        </w:rPr>
        <w:t>persons</w:t>
      </w:r>
      <w:r w:rsidRPr="00803BCB">
        <w:rPr>
          <w:rFonts w:eastAsia="Calibri" w:cs="Calibri"/>
          <w:bCs/>
          <w:iCs/>
          <w:color w:val="000000"/>
        </w:rPr>
        <w:t xml:space="preserve"> with disabilities and their families. Soaring inflation makes this situation even worse: the Hungarian National Bank reported that in November 2021 the inflation rate peaked at 7.4%</w:t>
      </w:r>
      <w:r w:rsidR="00806B30">
        <w:rPr>
          <w:rFonts w:eastAsia="Calibri" w:cs="Calibri"/>
          <w:bCs/>
          <w:iCs/>
          <w:color w:val="000000"/>
        </w:rPr>
        <w:t>, thus, costs of living are soaring too</w:t>
      </w:r>
      <w:r w:rsidRPr="00803BCB">
        <w:rPr>
          <w:rFonts w:eastAsia="Calibri" w:cs="Calibri"/>
          <w:bCs/>
          <w:iCs/>
          <w:color w:val="000000"/>
        </w:rPr>
        <w:t>.</w:t>
      </w:r>
      <w:r w:rsidRPr="00803BCB">
        <w:rPr>
          <w:rFonts w:eastAsia="Calibri" w:cs="Calibri"/>
          <w:bCs/>
          <w:iCs/>
          <w:color w:val="000000"/>
          <w:vertAlign w:val="superscript"/>
        </w:rPr>
        <w:footnoteReference w:id="72"/>
      </w:r>
      <w:r w:rsidRPr="00803BCB">
        <w:rPr>
          <w:rFonts w:eastAsia="Calibri" w:cs="Calibri"/>
          <w:bCs/>
          <w:iCs/>
          <w:color w:val="000000"/>
        </w:rPr>
        <w:t xml:space="preserve"> Struggling to cover monthly expenses is particularly true for families where family member with a severe impairment need to be cared for, and that can only be provided by a close family member who consequently fall out of work therefore their income is limited to the caring allowance. In our view, persons with disabilities and their families do not receive adequate financial support from the state to compensate their additional needs resulting from disability.</w:t>
      </w:r>
    </w:p>
    <w:p w14:paraId="39E7E312" w14:textId="77777777" w:rsidR="00803BCB" w:rsidRPr="00803BCB" w:rsidRDefault="00803BCB" w:rsidP="00803BCB">
      <w:pPr>
        <w:autoSpaceDE w:val="0"/>
        <w:autoSpaceDN w:val="0"/>
        <w:adjustRightInd w:val="0"/>
        <w:jc w:val="both"/>
        <w:rPr>
          <w:rFonts w:eastAsia="Calibri" w:cs="Calibri"/>
          <w:bCs/>
          <w:color w:val="000000"/>
        </w:rPr>
      </w:pPr>
    </w:p>
    <w:p w14:paraId="0FFEEC3A" w14:textId="6B914F77" w:rsidR="00803BCB" w:rsidRPr="00803BCB" w:rsidRDefault="00803BCB" w:rsidP="00803BCB">
      <w:pPr>
        <w:autoSpaceDE w:val="0"/>
        <w:autoSpaceDN w:val="0"/>
        <w:adjustRightInd w:val="0"/>
        <w:jc w:val="both"/>
        <w:rPr>
          <w:rFonts w:eastAsia="Calibri" w:cs="Calibri"/>
          <w:bCs/>
          <w:color w:val="000000"/>
        </w:rPr>
      </w:pPr>
      <w:r w:rsidRPr="00803BCB">
        <w:rPr>
          <w:rFonts w:eastAsia="Calibri" w:cs="Calibri"/>
          <w:bCs/>
          <w:color w:val="000000"/>
        </w:rPr>
        <w:t>The living standard of many MEOSZ members decreased in the last 6-7 years. This is supported by the judgment</w:t>
      </w:r>
      <w:r w:rsidR="00FC3442">
        <w:rPr>
          <w:rFonts w:eastAsia="Calibri" w:cs="Calibri"/>
          <w:bCs/>
          <w:color w:val="000000"/>
        </w:rPr>
        <w:t>s</w:t>
      </w:r>
      <w:r w:rsidRPr="00803BCB">
        <w:rPr>
          <w:rFonts w:eastAsia="Calibri" w:cs="Calibri"/>
          <w:bCs/>
          <w:color w:val="000000"/>
        </w:rPr>
        <w:t xml:space="preserve"> of the European Court of Human Rights in the case of </w:t>
      </w:r>
      <w:proofErr w:type="spellStart"/>
      <w:r w:rsidRPr="00803BCB">
        <w:rPr>
          <w:rFonts w:eastAsia="Calibri" w:cs="Calibri"/>
          <w:bCs/>
          <w:i/>
          <w:color w:val="000000"/>
        </w:rPr>
        <w:t>Béláné</w:t>
      </w:r>
      <w:proofErr w:type="spellEnd"/>
      <w:r w:rsidRPr="00803BCB">
        <w:rPr>
          <w:rFonts w:eastAsia="Calibri" w:cs="Calibri"/>
          <w:bCs/>
          <w:i/>
          <w:color w:val="000000"/>
        </w:rPr>
        <w:t xml:space="preserve"> Nagy v. Hungary.</w:t>
      </w:r>
      <w:r w:rsidRPr="00803BCB">
        <w:rPr>
          <w:rFonts w:eastAsia="Calibri" w:cs="Calibri"/>
          <w:bCs/>
          <w:i/>
          <w:iCs/>
          <w:color w:val="000000"/>
          <w:vertAlign w:val="superscript"/>
        </w:rPr>
        <w:t xml:space="preserve"> </w:t>
      </w:r>
      <w:r w:rsidRPr="00803BCB">
        <w:rPr>
          <w:rFonts w:eastAsia="Calibri" w:cs="Calibri"/>
          <w:bCs/>
          <w:iCs/>
          <w:color w:val="000000"/>
          <w:vertAlign w:val="superscript"/>
        </w:rPr>
        <w:footnoteReference w:id="73"/>
      </w:r>
      <w:r w:rsidRPr="00803BCB">
        <w:rPr>
          <w:rFonts w:eastAsia="Calibri" w:cs="Calibri"/>
          <w:bCs/>
          <w:color w:val="000000"/>
        </w:rPr>
        <w:t xml:space="preserve"> </w:t>
      </w:r>
      <w:r w:rsidR="00867CD9" w:rsidRPr="00867CD9">
        <w:rPr>
          <w:rFonts w:eastAsia="Calibri" w:cs="Calibri"/>
          <w:bCs/>
          <w:color w:val="000000"/>
        </w:rPr>
        <w:t xml:space="preserve">, </w:t>
      </w:r>
      <w:proofErr w:type="spellStart"/>
      <w:r w:rsidR="00867CD9" w:rsidRPr="00867CD9">
        <w:rPr>
          <w:rFonts w:eastAsia="Calibri" w:cs="Calibri"/>
          <w:bCs/>
          <w:i/>
          <w:color w:val="000000"/>
        </w:rPr>
        <w:t>Baczúr</w:t>
      </w:r>
      <w:proofErr w:type="spellEnd"/>
      <w:r w:rsidR="00867CD9" w:rsidRPr="00867CD9">
        <w:rPr>
          <w:rFonts w:eastAsia="Calibri" w:cs="Calibri"/>
          <w:bCs/>
          <w:i/>
          <w:color w:val="000000"/>
        </w:rPr>
        <w:t xml:space="preserve"> v. Hungary</w:t>
      </w:r>
      <w:r w:rsidR="00867CD9" w:rsidRPr="00867CD9">
        <w:rPr>
          <w:rFonts w:eastAsia="Calibri" w:cs="Calibri"/>
          <w:bCs/>
          <w:i/>
          <w:color w:val="000000"/>
          <w:vertAlign w:val="superscript"/>
        </w:rPr>
        <w:footnoteReference w:id="74"/>
      </w:r>
      <w:r w:rsidR="00867CD9" w:rsidRPr="00867CD9">
        <w:rPr>
          <w:rFonts w:eastAsia="Calibri" w:cs="Calibri"/>
          <w:bCs/>
          <w:color w:val="000000"/>
        </w:rPr>
        <w:t xml:space="preserve">, and in the case of </w:t>
      </w:r>
      <w:r w:rsidR="00867CD9" w:rsidRPr="00867CD9">
        <w:rPr>
          <w:rFonts w:eastAsia="Calibri" w:cs="Calibri"/>
          <w:bCs/>
          <w:i/>
          <w:color w:val="000000"/>
        </w:rPr>
        <w:t>Lengyel v. Hungary</w:t>
      </w:r>
      <w:r w:rsidR="00867CD9" w:rsidRPr="00867CD9">
        <w:rPr>
          <w:rFonts w:eastAsia="Calibri" w:cs="Calibri"/>
          <w:bCs/>
          <w:color w:val="000000"/>
        </w:rPr>
        <w:t>.</w:t>
      </w:r>
      <w:r w:rsidR="00867CD9" w:rsidRPr="00867CD9">
        <w:rPr>
          <w:rFonts w:eastAsia="Calibri" w:cs="Calibri"/>
          <w:bCs/>
          <w:color w:val="000000"/>
          <w:vertAlign w:val="superscript"/>
        </w:rPr>
        <w:footnoteReference w:id="75"/>
      </w:r>
    </w:p>
    <w:p w14:paraId="41B939DF" w14:textId="77777777" w:rsidR="00803BCB" w:rsidRPr="00803BCB" w:rsidRDefault="00803BCB" w:rsidP="00803BCB">
      <w:pPr>
        <w:autoSpaceDE w:val="0"/>
        <w:autoSpaceDN w:val="0"/>
        <w:adjustRightInd w:val="0"/>
        <w:jc w:val="both"/>
        <w:rPr>
          <w:rFonts w:eastAsia="Calibri" w:cs="Calibri"/>
          <w:bCs/>
          <w:color w:val="000000"/>
        </w:rPr>
      </w:pPr>
    </w:p>
    <w:p w14:paraId="0F0DE7EC" w14:textId="2B8FC01B" w:rsidR="00803BCB" w:rsidRPr="00803BCB" w:rsidRDefault="00803BCB" w:rsidP="00803BCB">
      <w:pPr>
        <w:autoSpaceDE w:val="0"/>
        <w:autoSpaceDN w:val="0"/>
        <w:adjustRightInd w:val="0"/>
        <w:jc w:val="both"/>
        <w:rPr>
          <w:rFonts w:eastAsia="Calibri" w:cs="Calibri"/>
          <w:bCs/>
          <w:color w:val="000000"/>
        </w:rPr>
      </w:pPr>
      <w:r w:rsidRPr="00803BCB">
        <w:rPr>
          <w:rFonts w:eastAsia="Calibri" w:cs="Calibri"/>
          <w:bCs/>
          <w:color w:val="000000"/>
        </w:rPr>
        <w:t xml:space="preserve">The </w:t>
      </w:r>
      <w:r w:rsidR="00633D4C">
        <w:rPr>
          <w:rFonts w:eastAsia="Calibri" w:cs="Calibri"/>
          <w:bCs/>
          <w:color w:val="000000"/>
        </w:rPr>
        <w:t>revision of</w:t>
      </w:r>
      <w:r w:rsidRPr="00803BCB">
        <w:rPr>
          <w:rFonts w:eastAsia="Calibri" w:cs="Calibri"/>
          <w:bCs/>
          <w:color w:val="000000"/>
        </w:rPr>
        <w:t xml:space="preserve"> the ‘disability pension system’ from 2012 on</w:t>
      </w:r>
      <w:r w:rsidR="00F1796C">
        <w:rPr>
          <w:rFonts w:eastAsia="Calibri" w:cs="Calibri"/>
          <w:bCs/>
          <w:color w:val="000000"/>
        </w:rPr>
        <w:t>,</w:t>
      </w:r>
      <w:r w:rsidRPr="00803BCB">
        <w:rPr>
          <w:rFonts w:eastAsia="Calibri" w:cs="Calibri"/>
          <w:bCs/>
          <w:color w:val="000000"/>
        </w:rPr>
        <w:t xml:space="preserve"> </w:t>
      </w:r>
      <w:r w:rsidR="00633D4C">
        <w:rPr>
          <w:rFonts w:eastAsia="Calibri" w:cs="Calibri"/>
          <w:bCs/>
          <w:color w:val="000000"/>
        </w:rPr>
        <w:t>changed</w:t>
      </w:r>
      <w:r w:rsidRPr="00803BCB">
        <w:rPr>
          <w:rFonts w:eastAsia="Calibri" w:cs="Calibri"/>
          <w:bCs/>
          <w:color w:val="000000"/>
        </w:rPr>
        <w:t xml:space="preserve"> not only the disability system, but also </w:t>
      </w:r>
      <w:r w:rsidR="00633D4C">
        <w:rPr>
          <w:rFonts w:eastAsia="Calibri" w:cs="Calibri"/>
          <w:bCs/>
          <w:color w:val="000000"/>
        </w:rPr>
        <w:t xml:space="preserve">impacted </w:t>
      </w:r>
      <w:r w:rsidRPr="00803BCB">
        <w:rPr>
          <w:rFonts w:eastAsia="Calibri" w:cs="Calibri"/>
          <w:bCs/>
          <w:color w:val="000000"/>
        </w:rPr>
        <w:t xml:space="preserve">a much wider </w:t>
      </w:r>
      <w:r w:rsidR="00633D4C">
        <w:rPr>
          <w:rFonts w:eastAsia="Calibri" w:cs="Calibri"/>
          <w:bCs/>
          <w:color w:val="000000"/>
        </w:rPr>
        <w:t xml:space="preserve">social </w:t>
      </w:r>
      <w:r w:rsidRPr="00803BCB">
        <w:rPr>
          <w:rFonts w:eastAsia="Calibri" w:cs="Calibri"/>
          <w:bCs/>
          <w:color w:val="000000"/>
        </w:rPr>
        <w:t xml:space="preserve">group, including many people with disabilities, who had previously received disability pension or so-called ’regular pension-like social benefits.’ </w:t>
      </w:r>
      <w:bookmarkStart w:id="2" w:name="_Hlk95313682"/>
      <w:r w:rsidRPr="00803BCB">
        <w:rPr>
          <w:rFonts w:eastAsia="Calibri" w:cs="Calibri"/>
          <w:bCs/>
          <w:color w:val="000000"/>
        </w:rPr>
        <w:t>As of 1 January 2012, this new system has placed these people at a disadvantaged situation</w:t>
      </w:r>
      <w:r w:rsidR="00867CD9" w:rsidRPr="00867CD9">
        <w:rPr>
          <w:rFonts w:eastAsia="Calibri" w:cs="Calibri"/>
          <w:bCs/>
          <w:color w:val="000000"/>
        </w:rPr>
        <w:t>, because many people had their benefits reduced without any improvement in their health and other circumstances.</w:t>
      </w:r>
      <w:r w:rsidR="00867CD9">
        <w:rPr>
          <w:rFonts w:eastAsia="Calibri" w:cs="Calibri"/>
          <w:bCs/>
          <w:color w:val="000000"/>
        </w:rPr>
        <w:t xml:space="preserve"> </w:t>
      </w:r>
      <w:r w:rsidR="00867CD9" w:rsidRPr="00867CD9">
        <w:rPr>
          <w:rFonts w:eastAsia="Calibri" w:cs="Calibri"/>
          <w:bCs/>
          <w:color w:val="000000"/>
        </w:rPr>
        <w:t xml:space="preserve">The Constitutional Court found that the lack of a regulation allowing for the appraisal of the actual condition </w:t>
      </w:r>
      <w:r w:rsidR="00867CD9" w:rsidRPr="00867CD9">
        <w:rPr>
          <w:rFonts w:eastAsia="Calibri" w:cs="Calibri"/>
          <w:bCs/>
          <w:color w:val="000000"/>
        </w:rPr>
        <w:lastRenderedPageBreak/>
        <w:t xml:space="preserve">of a person with a reduced ability to work violates Hungary’s international obligations. </w:t>
      </w:r>
      <w:r w:rsidR="00867CD9" w:rsidRPr="00867CD9">
        <w:rPr>
          <w:rFonts w:eastAsia="Calibri" w:cs="Calibri"/>
          <w:bCs/>
          <w:color w:val="000000"/>
          <w:vertAlign w:val="superscript"/>
        </w:rPr>
        <w:footnoteReference w:id="76"/>
      </w:r>
      <w:r w:rsidR="00867CD9" w:rsidRPr="00867CD9">
        <w:rPr>
          <w:rFonts w:eastAsia="Calibri" w:cs="Calibri"/>
          <w:bCs/>
          <w:color w:val="000000"/>
        </w:rPr>
        <w:t xml:space="preserve"> The Constitutional Court called upon the Parliament to meet its legislative duty by 31 March 2019.</w:t>
      </w:r>
      <w:r w:rsidR="0025174E">
        <w:rPr>
          <w:rFonts w:eastAsia="Calibri" w:cs="Calibri"/>
          <w:bCs/>
          <w:color w:val="000000"/>
        </w:rPr>
        <w:t xml:space="preserve"> </w:t>
      </w:r>
      <w:r w:rsidR="00AB5492" w:rsidRPr="00AB5492">
        <w:rPr>
          <w:rFonts w:eastAsia="Calibri" w:cs="Calibri"/>
          <w:bCs/>
          <w:color w:val="000000"/>
        </w:rPr>
        <w:t>T</w:t>
      </w:r>
      <w:r w:rsidRPr="00803BCB">
        <w:rPr>
          <w:rFonts w:eastAsia="Calibri" w:cs="Calibri"/>
          <w:bCs/>
          <w:color w:val="000000"/>
        </w:rPr>
        <w:t xml:space="preserve">he Hungarian Parliament passed a law </w:t>
      </w:r>
      <w:r w:rsidR="00943B6C">
        <w:rPr>
          <w:rFonts w:eastAsia="Calibri" w:cs="Calibri"/>
          <w:bCs/>
          <w:color w:val="000000"/>
        </w:rPr>
        <w:t xml:space="preserve">in </w:t>
      </w:r>
      <w:r w:rsidRPr="00803BCB">
        <w:rPr>
          <w:rFonts w:eastAsia="Calibri" w:cs="Calibri"/>
          <w:bCs/>
          <w:color w:val="000000"/>
        </w:rPr>
        <w:t>April 202</w:t>
      </w:r>
      <w:r w:rsidR="00943B6C">
        <w:rPr>
          <w:rFonts w:eastAsia="Calibri" w:cs="Calibri"/>
          <w:bCs/>
          <w:color w:val="000000"/>
        </w:rPr>
        <w:t>1</w:t>
      </w:r>
      <w:r w:rsidRPr="00803BCB">
        <w:rPr>
          <w:rFonts w:eastAsia="Calibri" w:cs="Calibri"/>
          <w:bCs/>
          <w:color w:val="000000"/>
        </w:rPr>
        <w:t xml:space="preserve"> to settle the situation. According to the </w:t>
      </w:r>
      <w:r w:rsidR="00AB5492">
        <w:rPr>
          <w:rFonts w:eastAsia="Calibri" w:cs="Calibri"/>
          <w:bCs/>
          <w:color w:val="000000"/>
        </w:rPr>
        <w:t>new law</w:t>
      </w:r>
      <w:r w:rsidRPr="00803BCB">
        <w:rPr>
          <w:rFonts w:eastAsia="Calibri" w:cs="Calibri"/>
          <w:bCs/>
          <w:color w:val="000000"/>
        </w:rPr>
        <w:t xml:space="preserve">, persons </w:t>
      </w:r>
      <w:r w:rsidR="00AB5492">
        <w:rPr>
          <w:rFonts w:eastAsia="Calibri" w:cs="Calibri"/>
          <w:bCs/>
          <w:color w:val="000000"/>
        </w:rPr>
        <w:t xml:space="preserve">who lost their benefits after 2012 </w:t>
      </w:r>
      <w:r w:rsidRPr="00803BCB">
        <w:rPr>
          <w:rFonts w:eastAsia="Calibri" w:cs="Calibri"/>
          <w:bCs/>
          <w:color w:val="000000"/>
        </w:rPr>
        <w:t xml:space="preserve">can </w:t>
      </w:r>
      <w:r w:rsidR="00AB5492">
        <w:rPr>
          <w:rFonts w:eastAsia="Calibri" w:cs="Calibri"/>
          <w:bCs/>
          <w:color w:val="000000"/>
        </w:rPr>
        <w:t xml:space="preserve">now </w:t>
      </w:r>
      <w:r w:rsidRPr="00803BCB">
        <w:rPr>
          <w:rFonts w:eastAsia="Calibri" w:cs="Calibri"/>
          <w:bCs/>
          <w:color w:val="000000"/>
        </w:rPr>
        <w:t>choose between</w:t>
      </w:r>
      <w:r w:rsidR="00633D4C">
        <w:rPr>
          <w:rFonts w:eastAsia="Calibri" w:cs="Calibri"/>
          <w:bCs/>
          <w:color w:val="000000"/>
        </w:rPr>
        <w:t xml:space="preserve"> a one-time payment of</w:t>
      </w:r>
      <w:r w:rsidRPr="00803BCB">
        <w:rPr>
          <w:rFonts w:eastAsia="Calibri" w:cs="Calibri"/>
          <w:bCs/>
          <w:color w:val="000000"/>
        </w:rPr>
        <w:t xml:space="preserve"> 500,000 HUF or the restoration of the previous benefit</w:t>
      </w:r>
      <w:r w:rsidR="00AB5492">
        <w:rPr>
          <w:rFonts w:eastAsia="Calibri" w:cs="Calibri"/>
          <w:bCs/>
          <w:color w:val="000000"/>
        </w:rPr>
        <w:t xml:space="preserve"> subject to a new individual assessment</w:t>
      </w:r>
      <w:r w:rsidRPr="00803BCB">
        <w:rPr>
          <w:rFonts w:eastAsia="Calibri" w:cs="Calibri"/>
          <w:bCs/>
          <w:color w:val="000000"/>
        </w:rPr>
        <w:t xml:space="preserve"> (</w:t>
      </w:r>
      <w:r w:rsidRPr="009345FE">
        <w:rPr>
          <w:rFonts w:eastAsia="Calibri" w:cs="Calibri"/>
          <w:bCs/>
          <w:color w:val="000000"/>
        </w:rPr>
        <w:t>retroactively</w:t>
      </w:r>
      <w:r w:rsidRPr="00803BCB">
        <w:rPr>
          <w:rFonts w:eastAsia="Calibri" w:cs="Calibri"/>
          <w:bCs/>
          <w:color w:val="000000"/>
        </w:rPr>
        <w:t xml:space="preserve">). </w:t>
      </w:r>
      <w:bookmarkEnd w:id="2"/>
    </w:p>
    <w:p w14:paraId="30AC2FE6" w14:textId="77777777" w:rsidR="00413C4D" w:rsidRPr="00413C4D" w:rsidRDefault="00413C4D" w:rsidP="00413C4D">
      <w:pPr>
        <w:autoSpaceDE w:val="0"/>
        <w:autoSpaceDN w:val="0"/>
        <w:adjustRightInd w:val="0"/>
        <w:jc w:val="both"/>
        <w:rPr>
          <w:rFonts w:eastAsia="Calibri" w:cs="Calibri"/>
          <w:bCs/>
          <w:color w:val="000000"/>
        </w:rPr>
      </w:pPr>
    </w:p>
    <w:p w14:paraId="58B64838" w14:textId="77777777" w:rsidR="00413C4D" w:rsidRPr="00413C4D" w:rsidRDefault="0036212E" w:rsidP="00BC4D4D">
      <w:pPr>
        <w:numPr>
          <w:ilvl w:val="0"/>
          <w:numId w:val="15"/>
        </w:numPr>
        <w:autoSpaceDE w:val="0"/>
        <w:autoSpaceDN w:val="0"/>
        <w:adjustRightInd w:val="0"/>
        <w:spacing w:line="259" w:lineRule="auto"/>
        <w:jc w:val="both"/>
        <w:rPr>
          <w:rFonts w:eastAsia="Calibri" w:cs="Calibri"/>
          <w:b/>
          <w:bCs/>
          <w:color w:val="000000"/>
          <w:u w:val="single"/>
        </w:rPr>
      </w:pPr>
      <w:r w:rsidRPr="0036212E">
        <w:rPr>
          <w:rFonts w:eastAsia="Calibri" w:cs="Calibri"/>
          <w:b/>
          <w:bCs/>
          <w:color w:val="000000"/>
        </w:rPr>
        <w:t xml:space="preserve"> </w:t>
      </w:r>
      <w:r w:rsidR="00413C4D" w:rsidRPr="00413C4D">
        <w:rPr>
          <w:rFonts w:eastAsia="Calibri" w:cs="Calibri"/>
          <w:b/>
          <w:bCs/>
          <w:color w:val="000000"/>
          <w:u w:val="single"/>
        </w:rPr>
        <w:t>Participation in political and public life (art. 29)</w:t>
      </w:r>
    </w:p>
    <w:p w14:paraId="63FD78FD" w14:textId="77777777" w:rsidR="00413C4D" w:rsidRPr="00413C4D" w:rsidRDefault="00413C4D" w:rsidP="00413C4D">
      <w:pPr>
        <w:autoSpaceDE w:val="0"/>
        <w:autoSpaceDN w:val="0"/>
        <w:adjustRightInd w:val="0"/>
        <w:jc w:val="both"/>
        <w:rPr>
          <w:rFonts w:eastAsia="Calibri" w:cs="Calibri"/>
          <w:b/>
          <w:bCs/>
          <w:color w:val="000000"/>
          <w:u w:val="single"/>
        </w:rPr>
      </w:pPr>
    </w:p>
    <w:p w14:paraId="29EF6DF9" w14:textId="07FB366A" w:rsidR="00DD4BDA" w:rsidRPr="00DD4BDA" w:rsidRDefault="00DD4BDA" w:rsidP="00DD4BDA">
      <w:pPr>
        <w:autoSpaceDE w:val="0"/>
        <w:autoSpaceDN w:val="0"/>
        <w:adjustRightInd w:val="0"/>
        <w:jc w:val="both"/>
        <w:rPr>
          <w:rFonts w:eastAsia="Calibri" w:cs="Calibri"/>
          <w:bCs/>
          <w:color w:val="000000"/>
        </w:rPr>
      </w:pPr>
      <w:r w:rsidRPr="00DD4BDA">
        <w:rPr>
          <w:rFonts w:eastAsia="Calibri" w:cs="Calibri"/>
          <w:bCs/>
          <w:color w:val="000000"/>
        </w:rPr>
        <w:t>In its concluding observations of 2012, the CRPD Committee called on Hungary to ensure the right to vote for all persons with disabilities, regardless of their legal capacity statuses. Nevertheless, the</w:t>
      </w:r>
      <w:r>
        <w:rPr>
          <w:rFonts w:eastAsia="Calibri" w:cs="Calibri"/>
          <w:bCs/>
          <w:color w:val="000000"/>
        </w:rPr>
        <w:t xml:space="preserve"> present</w:t>
      </w:r>
      <w:r w:rsidRPr="00DD4BDA">
        <w:rPr>
          <w:rFonts w:eastAsia="Calibri" w:cs="Calibri"/>
          <w:bCs/>
          <w:color w:val="000000"/>
        </w:rPr>
        <w:t xml:space="preserve"> regulation still allows for depriving someone from the right to vote on the basis of mental capacity.</w:t>
      </w:r>
      <w:r w:rsidRPr="00DD4BDA">
        <w:rPr>
          <w:rFonts w:eastAsia="Calibri" w:cs="Calibri"/>
          <w:bCs/>
          <w:color w:val="000000"/>
          <w:vertAlign w:val="superscript"/>
        </w:rPr>
        <w:footnoteReference w:id="77"/>
      </w:r>
    </w:p>
    <w:p w14:paraId="615AA7CC" w14:textId="77777777" w:rsidR="00DD4BDA" w:rsidRPr="00DD4BDA" w:rsidRDefault="00DD4BDA" w:rsidP="00DD4BDA">
      <w:pPr>
        <w:autoSpaceDE w:val="0"/>
        <w:autoSpaceDN w:val="0"/>
        <w:adjustRightInd w:val="0"/>
        <w:jc w:val="both"/>
        <w:rPr>
          <w:rFonts w:eastAsia="Calibri" w:cs="Calibri"/>
          <w:bCs/>
          <w:color w:val="000000"/>
        </w:rPr>
      </w:pPr>
    </w:p>
    <w:p w14:paraId="6DE41BBE" w14:textId="06620B7A" w:rsidR="00DD4BDA" w:rsidRPr="00DD4BDA" w:rsidRDefault="00DD4BDA" w:rsidP="00DD4BDA">
      <w:pPr>
        <w:autoSpaceDE w:val="0"/>
        <w:autoSpaceDN w:val="0"/>
        <w:adjustRightInd w:val="0"/>
        <w:jc w:val="both"/>
        <w:rPr>
          <w:rFonts w:eastAsia="Calibri" w:cs="Calibri"/>
          <w:bCs/>
          <w:color w:val="000000"/>
        </w:rPr>
      </w:pPr>
      <w:r w:rsidRPr="00DD4BDA">
        <w:rPr>
          <w:rFonts w:eastAsia="Calibri" w:cs="Calibri"/>
          <w:bCs/>
          <w:color w:val="000000"/>
        </w:rPr>
        <w:t xml:space="preserve">The </w:t>
      </w:r>
      <w:r>
        <w:rPr>
          <w:rFonts w:eastAsia="Calibri" w:cs="Calibri"/>
          <w:bCs/>
          <w:color w:val="000000"/>
        </w:rPr>
        <w:t>gravest</w:t>
      </w:r>
      <w:r w:rsidRPr="00DD4BDA">
        <w:rPr>
          <w:rFonts w:eastAsia="Calibri" w:cs="Calibri"/>
          <w:bCs/>
          <w:color w:val="000000"/>
        </w:rPr>
        <w:t xml:space="preserve"> problem for </w:t>
      </w:r>
      <w:r>
        <w:rPr>
          <w:rFonts w:eastAsia="Calibri" w:cs="Calibri"/>
          <w:bCs/>
          <w:color w:val="000000"/>
        </w:rPr>
        <w:t>persons</w:t>
      </w:r>
      <w:r w:rsidRPr="00DD4BDA">
        <w:rPr>
          <w:rFonts w:eastAsia="Calibri" w:cs="Calibri"/>
          <w:bCs/>
          <w:color w:val="000000"/>
        </w:rPr>
        <w:t xml:space="preserve"> with severe disabilities using wheelchairs is the lack of accessible polling stations both in terms of accessible entrances and internal usability. If a voter with a disability is unable to show up at the polling station on election day, they may request a moving ballot box. However, the fact that voting facilities are physically inaccessible prevents persons with disabilities from exercising their voting rights on an equal basis with others.</w:t>
      </w:r>
    </w:p>
    <w:p w14:paraId="630931AC" w14:textId="77777777" w:rsidR="00DD4BDA" w:rsidRPr="00DD4BDA" w:rsidRDefault="00DD4BDA" w:rsidP="00DD4BDA">
      <w:pPr>
        <w:autoSpaceDE w:val="0"/>
        <w:autoSpaceDN w:val="0"/>
        <w:adjustRightInd w:val="0"/>
        <w:jc w:val="both"/>
        <w:rPr>
          <w:rFonts w:eastAsia="Calibri" w:cs="Calibri"/>
          <w:bCs/>
          <w:color w:val="000000"/>
        </w:rPr>
      </w:pPr>
    </w:p>
    <w:p w14:paraId="41697BA2" w14:textId="49A4585C" w:rsidR="00DD4BDA" w:rsidRPr="00DD4BDA" w:rsidRDefault="00DD4BDA" w:rsidP="00DD4BDA">
      <w:pPr>
        <w:autoSpaceDE w:val="0"/>
        <w:autoSpaceDN w:val="0"/>
        <w:adjustRightInd w:val="0"/>
        <w:jc w:val="both"/>
        <w:rPr>
          <w:rFonts w:eastAsia="Calibri" w:cs="Calibri"/>
          <w:bCs/>
          <w:color w:val="000000"/>
        </w:rPr>
      </w:pPr>
      <w:r w:rsidRPr="00DD4BDA">
        <w:rPr>
          <w:rFonts w:eastAsia="Calibri" w:cs="Calibri"/>
          <w:bCs/>
          <w:color w:val="000000"/>
        </w:rPr>
        <w:t>The law provides that those voters who are unable to read or who are hindered in voting due to their physical disability or other reasons may seek the assistance of an assistant of their choice or, failing that, two members of the counting committee.</w:t>
      </w:r>
      <w:r w:rsidRPr="00DD4BDA">
        <w:rPr>
          <w:rFonts w:eastAsia="Calibri" w:cs="Calibri"/>
          <w:bCs/>
          <w:color w:val="000000"/>
          <w:vertAlign w:val="superscript"/>
        </w:rPr>
        <w:footnoteReference w:id="78"/>
      </w:r>
      <w:r w:rsidR="00D77836">
        <w:rPr>
          <w:rFonts w:eastAsia="Calibri" w:cs="Calibri"/>
          <w:bCs/>
          <w:color w:val="000000"/>
        </w:rPr>
        <w:t xml:space="preserve"> </w:t>
      </w:r>
      <w:r w:rsidRPr="00DD4BDA">
        <w:rPr>
          <w:rFonts w:eastAsia="Calibri" w:cs="Calibri"/>
          <w:bCs/>
          <w:color w:val="000000"/>
        </w:rPr>
        <w:t>We received messages from voters with disabilit</w:t>
      </w:r>
      <w:r w:rsidR="00D77836">
        <w:rPr>
          <w:rFonts w:eastAsia="Calibri" w:cs="Calibri"/>
          <w:bCs/>
          <w:color w:val="000000"/>
        </w:rPr>
        <w:t>ies</w:t>
      </w:r>
      <w:r w:rsidRPr="00DD4BDA">
        <w:rPr>
          <w:rFonts w:eastAsia="Calibri" w:cs="Calibri"/>
          <w:bCs/>
          <w:color w:val="000000"/>
        </w:rPr>
        <w:t xml:space="preserve"> who claimed that support persons are not always impartial, and they can see and try to influence the disabled person’s vote. Therefore, the secrecy and directness of their vote </w:t>
      </w:r>
      <w:r w:rsidR="00D77836">
        <w:rPr>
          <w:rFonts w:eastAsia="Calibri" w:cs="Calibri"/>
          <w:bCs/>
          <w:color w:val="000000"/>
        </w:rPr>
        <w:t>are</w:t>
      </w:r>
      <w:r w:rsidRPr="00DD4BDA">
        <w:rPr>
          <w:rFonts w:eastAsia="Calibri" w:cs="Calibri"/>
          <w:bCs/>
          <w:color w:val="000000"/>
        </w:rPr>
        <w:t xml:space="preserve"> jeopardized.</w:t>
      </w:r>
    </w:p>
    <w:p w14:paraId="06B8C222" w14:textId="77777777" w:rsidR="00DD4BDA" w:rsidRPr="00DD4BDA" w:rsidRDefault="00DD4BDA" w:rsidP="00DD4BDA">
      <w:pPr>
        <w:autoSpaceDE w:val="0"/>
        <w:autoSpaceDN w:val="0"/>
        <w:adjustRightInd w:val="0"/>
        <w:jc w:val="both"/>
        <w:rPr>
          <w:rFonts w:eastAsia="Calibri" w:cs="Calibri"/>
          <w:bCs/>
          <w:color w:val="000000"/>
        </w:rPr>
      </w:pPr>
    </w:p>
    <w:p w14:paraId="78FC4261" w14:textId="0E50CEA7" w:rsidR="00DD4BDA" w:rsidRPr="00DD4BDA" w:rsidRDefault="00DD4BDA" w:rsidP="00DD4BDA">
      <w:pPr>
        <w:autoSpaceDE w:val="0"/>
        <w:autoSpaceDN w:val="0"/>
        <w:adjustRightInd w:val="0"/>
        <w:jc w:val="both"/>
        <w:rPr>
          <w:rFonts w:eastAsia="Calibri" w:cs="Calibri"/>
          <w:bCs/>
          <w:color w:val="000000"/>
        </w:rPr>
      </w:pPr>
      <w:r w:rsidRPr="00DD4BDA">
        <w:rPr>
          <w:rFonts w:eastAsia="Calibri" w:cs="Calibri"/>
          <w:bCs/>
          <w:color w:val="000000"/>
        </w:rPr>
        <w:t>Voting procedures are also inadequate if the polling committee is unable to communicate with the disabled voter. Voting materials are not provided in easy</w:t>
      </w:r>
      <w:r w:rsidR="00D77836">
        <w:rPr>
          <w:rFonts w:eastAsia="Calibri" w:cs="Calibri"/>
          <w:bCs/>
          <w:color w:val="000000"/>
        </w:rPr>
        <w:t>-</w:t>
      </w:r>
      <w:r w:rsidRPr="00DD4BDA">
        <w:rPr>
          <w:rFonts w:eastAsia="Calibri" w:cs="Calibri"/>
          <w:bCs/>
          <w:color w:val="000000"/>
        </w:rPr>
        <w:t>to</w:t>
      </w:r>
      <w:r w:rsidR="00D77836">
        <w:rPr>
          <w:rFonts w:eastAsia="Calibri" w:cs="Calibri"/>
          <w:bCs/>
          <w:color w:val="000000"/>
        </w:rPr>
        <w:t>-</w:t>
      </w:r>
      <w:r w:rsidRPr="00DD4BDA">
        <w:rPr>
          <w:rFonts w:eastAsia="Calibri" w:cs="Calibri"/>
          <w:bCs/>
          <w:color w:val="000000"/>
        </w:rPr>
        <w:t>understand</w:t>
      </w:r>
      <w:r w:rsidR="00401FA6">
        <w:rPr>
          <w:rFonts w:eastAsia="Calibri" w:cs="Calibri"/>
          <w:bCs/>
          <w:color w:val="000000"/>
        </w:rPr>
        <w:t xml:space="preserve"> or easy-read</w:t>
      </w:r>
      <w:r w:rsidRPr="00DD4BDA">
        <w:rPr>
          <w:rFonts w:eastAsia="Calibri" w:cs="Calibri"/>
          <w:bCs/>
          <w:color w:val="000000"/>
        </w:rPr>
        <w:t xml:space="preserve"> communication therefore not all information about the election is accessible</w:t>
      </w:r>
      <w:r w:rsidR="0025174E">
        <w:rPr>
          <w:rFonts w:eastAsia="Calibri" w:cs="Calibri"/>
          <w:bCs/>
          <w:color w:val="000000"/>
        </w:rPr>
        <w:t xml:space="preserve"> for all persons with disabilities</w:t>
      </w:r>
      <w:r w:rsidRPr="00DD4BDA">
        <w:rPr>
          <w:rFonts w:eastAsia="Calibri" w:cs="Calibri"/>
          <w:bCs/>
          <w:color w:val="000000"/>
        </w:rPr>
        <w:t xml:space="preserve">. </w:t>
      </w:r>
    </w:p>
    <w:p w14:paraId="008B6DA4" w14:textId="77777777" w:rsidR="00DD4BDA" w:rsidRPr="00DD4BDA" w:rsidRDefault="00DD4BDA" w:rsidP="00DD4BDA">
      <w:pPr>
        <w:autoSpaceDE w:val="0"/>
        <w:autoSpaceDN w:val="0"/>
        <w:adjustRightInd w:val="0"/>
        <w:jc w:val="both"/>
        <w:rPr>
          <w:rFonts w:eastAsia="Calibri" w:cs="Calibri"/>
          <w:bCs/>
          <w:color w:val="000000"/>
        </w:rPr>
      </w:pPr>
    </w:p>
    <w:p w14:paraId="7FF9DD5A" w14:textId="5FFE6EBB" w:rsidR="00DD4BDA" w:rsidRPr="00DD4BDA" w:rsidRDefault="00DD4BDA" w:rsidP="00DD4BDA">
      <w:pPr>
        <w:autoSpaceDE w:val="0"/>
        <w:autoSpaceDN w:val="0"/>
        <w:adjustRightInd w:val="0"/>
        <w:jc w:val="both"/>
        <w:rPr>
          <w:rFonts w:eastAsia="Calibri" w:cs="Calibri"/>
          <w:bCs/>
          <w:color w:val="000000"/>
        </w:rPr>
      </w:pPr>
      <w:r w:rsidRPr="00DD4BDA">
        <w:rPr>
          <w:rFonts w:eastAsia="Calibri" w:cs="Calibri"/>
          <w:bCs/>
          <w:color w:val="000000"/>
        </w:rPr>
        <w:t>The Commissioner for Fundamental Rights initiated an inquiry in order to review the voting rules for mobile voting from a human rights perspective.</w:t>
      </w:r>
      <w:r w:rsidRPr="00DD4BDA">
        <w:rPr>
          <w:rFonts w:eastAsia="Calibri" w:cs="Calibri"/>
          <w:bCs/>
          <w:color w:val="000000"/>
          <w:vertAlign w:val="superscript"/>
        </w:rPr>
        <w:footnoteReference w:id="79"/>
      </w:r>
      <w:r w:rsidRPr="00DD4BDA">
        <w:rPr>
          <w:rFonts w:eastAsia="Calibri" w:cs="Calibri"/>
          <w:bCs/>
          <w:color w:val="000000"/>
        </w:rPr>
        <w:t xml:space="preserve"> The report recalled that the problem was acute: the provision of mobile ballot boxes had already been difficult in previous elections. Compared to the previous regulations, it was not only a mobile ballot box </w:t>
      </w:r>
      <w:r w:rsidR="0025174E">
        <w:rPr>
          <w:rFonts w:eastAsia="Calibri" w:cs="Calibri"/>
          <w:bCs/>
          <w:color w:val="000000"/>
        </w:rPr>
        <w:t xml:space="preserve">that </w:t>
      </w:r>
      <w:r w:rsidRPr="00DD4BDA">
        <w:rPr>
          <w:rFonts w:eastAsia="Calibri" w:cs="Calibri"/>
          <w:bCs/>
          <w:color w:val="000000"/>
        </w:rPr>
        <w:t>could be requested, but an accessible voting room should have been in all settlements.</w:t>
      </w:r>
    </w:p>
    <w:p w14:paraId="2FADCF6A" w14:textId="77777777" w:rsidR="00DD4BDA" w:rsidRPr="00DD4BDA" w:rsidRDefault="00DD4BDA" w:rsidP="00DD4BDA">
      <w:pPr>
        <w:autoSpaceDE w:val="0"/>
        <w:autoSpaceDN w:val="0"/>
        <w:adjustRightInd w:val="0"/>
        <w:jc w:val="both"/>
        <w:rPr>
          <w:rFonts w:eastAsia="Calibri" w:cs="Calibri"/>
          <w:bCs/>
          <w:color w:val="000000"/>
        </w:rPr>
      </w:pPr>
    </w:p>
    <w:p w14:paraId="39FAF557" w14:textId="4314888C" w:rsidR="00DD4BDA" w:rsidRPr="00DD4BDA" w:rsidRDefault="00DD4BDA" w:rsidP="00DD4BDA">
      <w:pPr>
        <w:autoSpaceDE w:val="0"/>
        <w:autoSpaceDN w:val="0"/>
        <w:adjustRightInd w:val="0"/>
        <w:jc w:val="both"/>
        <w:rPr>
          <w:rFonts w:eastAsia="Calibri" w:cs="Calibri"/>
          <w:bCs/>
          <w:color w:val="000000"/>
        </w:rPr>
      </w:pPr>
      <w:r w:rsidRPr="00DD4BDA">
        <w:rPr>
          <w:rFonts w:eastAsia="Calibri" w:cs="Calibri"/>
          <w:bCs/>
          <w:color w:val="000000"/>
        </w:rPr>
        <w:t xml:space="preserve">In 2018, when examining accessibility of political and public life for people with physical disabilities, MEOSZ turned to the National Election Office (NVI). According to the information provided by NVI, 7255 of the 10,285 or 70.54% of the polling stations </w:t>
      </w:r>
      <w:r w:rsidR="00D77836">
        <w:rPr>
          <w:rFonts w:eastAsia="Calibri" w:cs="Calibri"/>
          <w:bCs/>
          <w:color w:val="000000"/>
        </w:rPr>
        <w:t>were</w:t>
      </w:r>
      <w:r w:rsidRPr="00DD4BDA">
        <w:rPr>
          <w:rFonts w:eastAsia="Calibri" w:cs="Calibri"/>
          <w:bCs/>
          <w:color w:val="000000"/>
        </w:rPr>
        <w:t xml:space="preserve"> accessible based the date of the polling station register for parliamentary elections. Out </w:t>
      </w:r>
      <w:r w:rsidRPr="00DD4BDA">
        <w:rPr>
          <w:rFonts w:eastAsia="Calibri" w:cs="Calibri"/>
          <w:bCs/>
          <w:color w:val="000000"/>
        </w:rPr>
        <w:lastRenderedPageBreak/>
        <w:t xml:space="preserve">of 2030 municipalities where there is only one polling station, 47 are not accessible. </w:t>
      </w:r>
      <w:r w:rsidR="00D77836">
        <w:rPr>
          <w:rFonts w:eastAsia="Calibri" w:cs="Calibri"/>
          <w:bCs/>
          <w:color w:val="000000"/>
        </w:rPr>
        <w:t>M</w:t>
      </w:r>
      <w:r w:rsidRPr="00DD4BDA">
        <w:rPr>
          <w:rFonts w:eastAsia="Calibri" w:cs="Calibri"/>
          <w:bCs/>
          <w:color w:val="000000"/>
        </w:rPr>
        <w:t xml:space="preserve">unicipalities with inaccessible polling stations facilitate the voting of people with physical disability </w:t>
      </w:r>
      <w:r w:rsidR="00D77836">
        <w:rPr>
          <w:rFonts w:eastAsia="Calibri" w:cs="Calibri"/>
          <w:bCs/>
          <w:color w:val="000000"/>
        </w:rPr>
        <w:t>by building</w:t>
      </w:r>
      <w:r w:rsidRPr="00DD4BDA">
        <w:rPr>
          <w:rFonts w:eastAsia="Calibri" w:cs="Calibri"/>
          <w:bCs/>
          <w:color w:val="000000"/>
        </w:rPr>
        <w:t xml:space="preserve"> temporary ramp</w:t>
      </w:r>
      <w:r w:rsidR="00D77836">
        <w:rPr>
          <w:rFonts w:eastAsia="Calibri" w:cs="Calibri"/>
          <w:bCs/>
          <w:color w:val="000000"/>
        </w:rPr>
        <w:t>s</w:t>
      </w:r>
      <w:r w:rsidRPr="00DD4BDA">
        <w:rPr>
          <w:rFonts w:eastAsia="Calibri" w:cs="Calibri"/>
          <w:bCs/>
          <w:color w:val="000000"/>
        </w:rPr>
        <w:t xml:space="preserve"> </w:t>
      </w:r>
      <w:r w:rsidR="00D77836">
        <w:rPr>
          <w:rFonts w:eastAsia="Calibri" w:cs="Calibri"/>
          <w:bCs/>
          <w:color w:val="000000"/>
        </w:rPr>
        <w:t xml:space="preserve">to </w:t>
      </w:r>
      <w:r w:rsidR="00D77836" w:rsidRPr="00DD4BDA">
        <w:rPr>
          <w:rFonts w:eastAsia="Calibri" w:cs="Calibri"/>
          <w:bCs/>
          <w:color w:val="000000"/>
        </w:rPr>
        <w:t xml:space="preserve">election offices </w:t>
      </w:r>
      <w:r w:rsidRPr="00DD4BDA">
        <w:rPr>
          <w:rFonts w:eastAsia="Calibri" w:cs="Calibri"/>
          <w:bCs/>
          <w:color w:val="000000"/>
        </w:rPr>
        <w:t>and provide mobile ballot boxes so as to facilitate voting.</w:t>
      </w:r>
      <w:r w:rsidRPr="00DD4BDA">
        <w:rPr>
          <w:rFonts w:eastAsia="Calibri" w:cs="Calibri"/>
          <w:bCs/>
          <w:color w:val="000000"/>
          <w:vertAlign w:val="superscript"/>
        </w:rPr>
        <w:footnoteReference w:id="80"/>
      </w:r>
    </w:p>
    <w:p w14:paraId="0E0E5862" w14:textId="77777777" w:rsidR="00413C4D" w:rsidRPr="00413C4D" w:rsidRDefault="00413C4D" w:rsidP="00413C4D">
      <w:pPr>
        <w:autoSpaceDE w:val="0"/>
        <w:autoSpaceDN w:val="0"/>
        <w:adjustRightInd w:val="0"/>
        <w:jc w:val="both"/>
        <w:rPr>
          <w:rFonts w:eastAsia="Calibri" w:cs="Calibri"/>
          <w:color w:val="000000"/>
        </w:rPr>
      </w:pPr>
    </w:p>
    <w:p w14:paraId="576153A9" w14:textId="77777777" w:rsidR="00413C4D" w:rsidRPr="00413C4D" w:rsidRDefault="00582463" w:rsidP="00BC4D4D">
      <w:pPr>
        <w:numPr>
          <w:ilvl w:val="0"/>
          <w:numId w:val="15"/>
        </w:numPr>
        <w:autoSpaceDE w:val="0"/>
        <w:autoSpaceDN w:val="0"/>
        <w:adjustRightInd w:val="0"/>
        <w:spacing w:line="259" w:lineRule="auto"/>
        <w:jc w:val="both"/>
        <w:rPr>
          <w:rFonts w:eastAsia="Calibri" w:cs="Calibri"/>
          <w:b/>
          <w:bCs/>
          <w:color w:val="000000"/>
          <w:u w:val="single"/>
        </w:rPr>
      </w:pPr>
      <w:r w:rsidRPr="00582463">
        <w:rPr>
          <w:rFonts w:eastAsia="Calibri" w:cs="Calibri"/>
          <w:b/>
          <w:bCs/>
          <w:color w:val="000000"/>
        </w:rPr>
        <w:t xml:space="preserve"> </w:t>
      </w:r>
      <w:r w:rsidR="00413C4D" w:rsidRPr="00413C4D">
        <w:rPr>
          <w:rFonts w:eastAsia="Calibri" w:cs="Calibri"/>
          <w:b/>
          <w:bCs/>
          <w:color w:val="000000"/>
          <w:u w:val="single"/>
        </w:rPr>
        <w:t>National implementation and monitoring (art. 33)</w:t>
      </w:r>
    </w:p>
    <w:p w14:paraId="58E7CA76" w14:textId="77777777" w:rsidR="00413C4D" w:rsidRPr="00413C4D" w:rsidRDefault="00413C4D" w:rsidP="00413C4D">
      <w:pPr>
        <w:autoSpaceDE w:val="0"/>
        <w:autoSpaceDN w:val="0"/>
        <w:adjustRightInd w:val="0"/>
        <w:jc w:val="both"/>
        <w:rPr>
          <w:rFonts w:eastAsia="Calibri" w:cs="Calibri"/>
        </w:rPr>
      </w:pPr>
    </w:p>
    <w:p w14:paraId="708D9CFF" w14:textId="7619F545" w:rsidR="00474F86" w:rsidRPr="00474F86" w:rsidRDefault="00474F86" w:rsidP="00474F86">
      <w:pPr>
        <w:autoSpaceDE w:val="0"/>
        <w:autoSpaceDN w:val="0"/>
        <w:adjustRightInd w:val="0"/>
        <w:jc w:val="both"/>
        <w:rPr>
          <w:rFonts w:eastAsia="Calibri" w:cs="Calibri"/>
        </w:rPr>
      </w:pPr>
      <w:r w:rsidRPr="00474F86">
        <w:rPr>
          <w:rFonts w:eastAsia="Calibri" w:cs="Calibri"/>
          <w:bCs/>
        </w:rPr>
        <w:t xml:space="preserve">In 2012, in its </w:t>
      </w:r>
      <w:r w:rsidR="00401FA6">
        <w:rPr>
          <w:rFonts w:eastAsia="Calibri" w:cs="Calibri"/>
          <w:bCs/>
        </w:rPr>
        <w:t>C</w:t>
      </w:r>
      <w:r w:rsidRPr="00474F86">
        <w:rPr>
          <w:rFonts w:eastAsia="Calibri" w:cs="Calibri"/>
          <w:bCs/>
        </w:rPr>
        <w:t xml:space="preserve">oncluding </w:t>
      </w:r>
      <w:r w:rsidR="00401FA6">
        <w:rPr>
          <w:rFonts w:eastAsia="Calibri" w:cs="Calibri"/>
          <w:bCs/>
        </w:rPr>
        <w:t>O</w:t>
      </w:r>
      <w:r w:rsidRPr="00474F86">
        <w:rPr>
          <w:rFonts w:eastAsia="Calibri" w:cs="Calibri"/>
          <w:bCs/>
        </w:rPr>
        <w:t xml:space="preserve">bservations, the CRPD Committee called </w:t>
      </w:r>
      <w:r>
        <w:rPr>
          <w:rFonts w:eastAsia="Calibri" w:cs="Calibri"/>
          <w:bCs/>
        </w:rPr>
        <w:t xml:space="preserve">on </w:t>
      </w:r>
      <w:r w:rsidRPr="00474F86">
        <w:rPr>
          <w:rFonts w:eastAsia="Calibri" w:cs="Calibri"/>
          <w:bCs/>
        </w:rPr>
        <w:t xml:space="preserve">Hungary to establish an independent monitoring mechanism in accordance with Article 33 (2) of the Convention (the National Disability Council at that time was governmental and its operation was not </w:t>
      </w:r>
      <w:proofErr w:type="gramStart"/>
      <w:r w:rsidRPr="00474F86">
        <w:rPr>
          <w:rFonts w:eastAsia="Calibri" w:cs="Calibri"/>
          <w:bCs/>
        </w:rPr>
        <w:t>comply</w:t>
      </w:r>
      <w:proofErr w:type="gramEnd"/>
      <w:r w:rsidRPr="00474F86">
        <w:rPr>
          <w:rFonts w:eastAsia="Calibri" w:cs="Calibri"/>
          <w:bCs/>
        </w:rPr>
        <w:t xml:space="preserve"> with the Paris Principles) and ensure the full involvement of civil society, in particular DPOs, in the monitoring process and framework. As a response, Government Decision No. </w:t>
      </w:r>
      <w:r w:rsidRPr="00474F86">
        <w:rPr>
          <w:rFonts w:eastAsia="Calibri" w:cs="Calibri"/>
        </w:rPr>
        <w:t>1330/2013. (VI. 13.) on the National Disability Council was adopted,</w:t>
      </w:r>
      <w:r w:rsidRPr="00474F86">
        <w:rPr>
          <w:rFonts w:eastAsia="Calibri" w:cs="Calibri"/>
          <w:vertAlign w:val="superscript"/>
        </w:rPr>
        <w:footnoteReference w:id="81"/>
      </w:r>
      <w:r w:rsidRPr="00474F86">
        <w:rPr>
          <w:rFonts w:eastAsia="Calibri" w:cs="Calibri"/>
        </w:rPr>
        <w:t xml:space="preserve"> that placed the operation of the Council on </w:t>
      </w:r>
      <w:r w:rsidR="00401FA6">
        <w:rPr>
          <w:rFonts w:eastAsia="Calibri" w:cs="Calibri"/>
        </w:rPr>
        <w:t xml:space="preserve">a </w:t>
      </w:r>
      <w:r w:rsidRPr="00474F86">
        <w:rPr>
          <w:rFonts w:eastAsia="Calibri" w:cs="Calibri"/>
        </w:rPr>
        <w:t>new basis. However, in our view, the operation of the current Council is still not in line with requirements set out in Article 33 (2) of the CRPD with regard to the followings in particular:</w:t>
      </w:r>
    </w:p>
    <w:p w14:paraId="03CCE817" w14:textId="77777777" w:rsidR="00474F86" w:rsidRPr="00474F86" w:rsidRDefault="00474F86" w:rsidP="00474F86">
      <w:pPr>
        <w:autoSpaceDE w:val="0"/>
        <w:autoSpaceDN w:val="0"/>
        <w:adjustRightInd w:val="0"/>
        <w:jc w:val="both"/>
        <w:rPr>
          <w:rFonts w:eastAsia="Calibri" w:cs="Calibri"/>
        </w:rPr>
      </w:pPr>
    </w:p>
    <w:p w14:paraId="66F05ACC" w14:textId="77777777" w:rsidR="00474F86" w:rsidRPr="00474F86" w:rsidRDefault="00474F86" w:rsidP="00BA4DCA">
      <w:pPr>
        <w:numPr>
          <w:ilvl w:val="0"/>
          <w:numId w:val="6"/>
        </w:numPr>
        <w:autoSpaceDE w:val="0"/>
        <w:autoSpaceDN w:val="0"/>
        <w:adjustRightInd w:val="0"/>
        <w:spacing w:line="276" w:lineRule="auto"/>
        <w:jc w:val="both"/>
        <w:rPr>
          <w:rFonts w:eastAsia="Calibri" w:cs="Calibri"/>
        </w:rPr>
      </w:pPr>
      <w:r w:rsidRPr="00474F86">
        <w:rPr>
          <w:rFonts w:eastAsia="Calibri" w:cs="Calibri"/>
        </w:rPr>
        <w:t xml:space="preserve">the chairman of the Council is the Minister again who not only has the right to consult but the right to vote as well; </w:t>
      </w:r>
    </w:p>
    <w:p w14:paraId="2DD836E7" w14:textId="77777777" w:rsidR="00474F86" w:rsidRPr="00474F86" w:rsidRDefault="00474F86" w:rsidP="00BA4DCA">
      <w:pPr>
        <w:numPr>
          <w:ilvl w:val="0"/>
          <w:numId w:val="6"/>
        </w:numPr>
        <w:autoSpaceDE w:val="0"/>
        <w:autoSpaceDN w:val="0"/>
        <w:adjustRightInd w:val="0"/>
        <w:spacing w:line="276" w:lineRule="auto"/>
        <w:jc w:val="both"/>
        <w:rPr>
          <w:rFonts w:eastAsia="Calibri" w:cs="Calibri"/>
        </w:rPr>
      </w:pPr>
      <w:r w:rsidRPr="00474F86">
        <w:rPr>
          <w:rFonts w:eastAsia="Calibri" w:cs="Calibri"/>
        </w:rPr>
        <w:t xml:space="preserve">the chairman decides on the rules of procedure that greatly determines the operation of the Council; </w:t>
      </w:r>
    </w:p>
    <w:p w14:paraId="5ABEF9E2" w14:textId="77777777" w:rsidR="00474F86" w:rsidRPr="00474F86" w:rsidRDefault="00474F86" w:rsidP="00BA4DCA">
      <w:pPr>
        <w:numPr>
          <w:ilvl w:val="0"/>
          <w:numId w:val="6"/>
        </w:numPr>
        <w:autoSpaceDE w:val="0"/>
        <w:autoSpaceDN w:val="0"/>
        <w:adjustRightInd w:val="0"/>
        <w:spacing w:line="276" w:lineRule="auto"/>
        <w:jc w:val="both"/>
        <w:rPr>
          <w:rFonts w:eastAsia="Calibri" w:cs="Calibri"/>
        </w:rPr>
      </w:pPr>
      <w:r w:rsidRPr="00474F86">
        <w:rPr>
          <w:rFonts w:eastAsia="Calibri" w:cs="Calibri"/>
        </w:rPr>
        <w:t>the administrative work related to the Council’s operation is performed by the Ministry led by the chairman and the Secretary of the Council is also appointed by the Minister;</w:t>
      </w:r>
    </w:p>
    <w:p w14:paraId="6B853541" w14:textId="77777777" w:rsidR="00474F86" w:rsidRPr="00474F86" w:rsidRDefault="00474F86" w:rsidP="00BA4DCA">
      <w:pPr>
        <w:numPr>
          <w:ilvl w:val="0"/>
          <w:numId w:val="6"/>
        </w:numPr>
        <w:autoSpaceDE w:val="0"/>
        <w:autoSpaceDN w:val="0"/>
        <w:adjustRightInd w:val="0"/>
        <w:spacing w:line="276" w:lineRule="auto"/>
        <w:jc w:val="both"/>
        <w:rPr>
          <w:rFonts w:eastAsia="Calibri" w:cs="Calibri"/>
        </w:rPr>
      </w:pPr>
      <w:r w:rsidRPr="00474F86">
        <w:rPr>
          <w:rFonts w:eastAsia="Calibri" w:cs="Calibri"/>
        </w:rPr>
        <w:t xml:space="preserve">the costs of the Council’s operation and the reimbursement of delegated members are covered by the Ministry led by the Minister. </w:t>
      </w:r>
    </w:p>
    <w:p w14:paraId="7058FCDD" w14:textId="77777777" w:rsidR="00474F86" w:rsidRPr="00474F86" w:rsidRDefault="00474F86" w:rsidP="00BA4DCA">
      <w:pPr>
        <w:numPr>
          <w:ilvl w:val="0"/>
          <w:numId w:val="6"/>
        </w:numPr>
        <w:autoSpaceDE w:val="0"/>
        <w:autoSpaceDN w:val="0"/>
        <w:adjustRightInd w:val="0"/>
        <w:spacing w:line="276" w:lineRule="auto"/>
        <w:jc w:val="both"/>
        <w:rPr>
          <w:rFonts w:eastAsia="Calibri" w:cs="Calibri"/>
        </w:rPr>
      </w:pPr>
      <w:r w:rsidRPr="00474F86">
        <w:rPr>
          <w:rFonts w:eastAsia="Calibri" w:cs="Calibri"/>
        </w:rPr>
        <w:t>the Government Decision has determined very narrowly the functions of the National Disability Council in monitoring the implementation of the Convention, insofar as it can only give its opinion on the report of implementation of the Convention, the National Disability Program and its Action Plan;</w:t>
      </w:r>
    </w:p>
    <w:p w14:paraId="20E9AD0A" w14:textId="77777777" w:rsidR="00474F86" w:rsidRPr="00474F86" w:rsidRDefault="00474F86" w:rsidP="00BA4DCA">
      <w:pPr>
        <w:numPr>
          <w:ilvl w:val="0"/>
          <w:numId w:val="6"/>
        </w:numPr>
        <w:autoSpaceDE w:val="0"/>
        <w:autoSpaceDN w:val="0"/>
        <w:adjustRightInd w:val="0"/>
        <w:spacing w:line="276" w:lineRule="auto"/>
        <w:jc w:val="both"/>
        <w:rPr>
          <w:rFonts w:eastAsia="Calibri" w:cs="Calibri"/>
        </w:rPr>
      </w:pPr>
      <w:r w:rsidRPr="00474F86">
        <w:rPr>
          <w:rFonts w:eastAsia="Calibri" w:cs="Calibri"/>
        </w:rPr>
        <w:t>the functioning of the Council is not transparent as it does not even fulfil its disclosure obligation set out in the Government Decree (according to Section 18 of the Government Decree, rules of procedure, invitations to the meetings and agendas, its decision and the contact information of the Secretariat have to be published on its website.)</w:t>
      </w:r>
    </w:p>
    <w:p w14:paraId="3FA00AC3" w14:textId="77777777" w:rsidR="00474F86" w:rsidRPr="00474F86" w:rsidRDefault="00474F86" w:rsidP="00474F86">
      <w:pPr>
        <w:autoSpaceDE w:val="0"/>
        <w:autoSpaceDN w:val="0"/>
        <w:adjustRightInd w:val="0"/>
        <w:jc w:val="both"/>
        <w:rPr>
          <w:rFonts w:eastAsia="Calibri" w:cs="Calibri"/>
        </w:rPr>
      </w:pPr>
    </w:p>
    <w:p w14:paraId="79C9A22B" w14:textId="55E03383" w:rsidR="00474F86" w:rsidRPr="00474F86" w:rsidRDefault="00474F86" w:rsidP="00474F86">
      <w:pPr>
        <w:autoSpaceDE w:val="0"/>
        <w:autoSpaceDN w:val="0"/>
        <w:adjustRightInd w:val="0"/>
        <w:jc w:val="both"/>
        <w:rPr>
          <w:rFonts w:eastAsia="Calibri" w:cs="Calibri"/>
        </w:rPr>
      </w:pPr>
      <w:r w:rsidRPr="00474F86">
        <w:rPr>
          <w:rFonts w:eastAsia="Calibri" w:cs="Calibri"/>
        </w:rPr>
        <w:t>All the circumstances listed above in relation to the functioning of the Council impede the independent functioning of this organization</w:t>
      </w:r>
      <w:r>
        <w:rPr>
          <w:rFonts w:eastAsia="Calibri" w:cs="Calibri"/>
        </w:rPr>
        <w:t>. I</w:t>
      </w:r>
      <w:r w:rsidRPr="00474F86">
        <w:rPr>
          <w:rFonts w:eastAsia="Calibri" w:cs="Calibri"/>
        </w:rPr>
        <w:t>n November 2021</w:t>
      </w:r>
      <w:r>
        <w:rPr>
          <w:rFonts w:eastAsia="Calibri" w:cs="Calibri"/>
        </w:rPr>
        <w:t>, several of</w:t>
      </w:r>
      <w:r w:rsidRPr="00474F86">
        <w:rPr>
          <w:rFonts w:eastAsia="Calibri" w:cs="Calibri"/>
        </w:rPr>
        <w:t xml:space="preserve"> the biggest national </w:t>
      </w:r>
      <w:r>
        <w:rPr>
          <w:rFonts w:eastAsia="Calibri" w:cs="Calibri"/>
        </w:rPr>
        <w:t>organisations of</w:t>
      </w:r>
      <w:r w:rsidRPr="00474F86">
        <w:rPr>
          <w:rFonts w:eastAsia="Calibri" w:cs="Calibri"/>
        </w:rPr>
        <w:t xml:space="preserve"> </w:t>
      </w:r>
      <w:r>
        <w:rPr>
          <w:rFonts w:eastAsia="Calibri" w:cs="Calibri"/>
        </w:rPr>
        <w:t>persons</w:t>
      </w:r>
      <w:r w:rsidRPr="00474F86">
        <w:rPr>
          <w:rFonts w:eastAsia="Calibri" w:cs="Calibri"/>
        </w:rPr>
        <w:t xml:space="preserve"> with disabilities (</w:t>
      </w:r>
      <w:r w:rsidR="00401FA6">
        <w:rPr>
          <w:rFonts w:eastAsia="Calibri" w:cs="Calibri"/>
        </w:rPr>
        <w:t xml:space="preserve">DPOs, </w:t>
      </w:r>
      <w:r w:rsidRPr="00474F86">
        <w:rPr>
          <w:rFonts w:eastAsia="Calibri" w:cs="Calibri"/>
        </w:rPr>
        <w:t>also member</w:t>
      </w:r>
      <w:r>
        <w:rPr>
          <w:rFonts w:eastAsia="Calibri" w:cs="Calibri"/>
        </w:rPr>
        <w:t xml:space="preserve">s </w:t>
      </w:r>
      <w:r w:rsidRPr="00474F86">
        <w:rPr>
          <w:rFonts w:eastAsia="Calibri" w:cs="Calibri"/>
        </w:rPr>
        <w:t>of FESZT</w:t>
      </w:r>
      <w:r w:rsidR="00401FA6">
        <w:rPr>
          <w:rStyle w:val="FootnoteReference"/>
          <w:rFonts w:eastAsia="Calibri" w:cs="Calibri"/>
        </w:rPr>
        <w:footnoteReference w:id="82"/>
      </w:r>
      <w:r w:rsidRPr="00474F86">
        <w:rPr>
          <w:rFonts w:eastAsia="Calibri" w:cs="Calibri"/>
        </w:rPr>
        <w:t xml:space="preserve">) </w:t>
      </w:r>
      <w:r>
        <w:rPr>
          <w:rFonts w:eastAsia="Calibri" w:cs="Calibri"/>
        </w:rPr>
        <w:t>developed</w:t>
      </w:r>
      <w:r w:rsidRPr="00474F86">
        <w:rPr>
          <w:rFonts w:eastAsia="Calibri" w:cs="Calibri"/>
        </w:rPr>
        <w:t xml:space="preserve"> a </w:t>
      </w:r>
      <w:r>
        <w:rPr>
          <w:rFonts w:eastAsia="Calibri" w:cs="Calibri"/>
        </w:rPr>
        <w:t>joint</w:t>
      </w:r>
      <w:r w:rsidRPr="00474F86">
        <w:rPr>
          <w:rFonts w:eastAsia="Calibri" w:cs="Calibri"/>
        </w:rPr>
        <w:t xml:space="preserve"> </w:t>
      </w:r>
      <w:r>
        <w:rPr>
          <w:rFonts w:eastAsia="Calibri" w:cs="Calibri"/>
        </w:rPr>
        <w:t>proposal</w:t>
      </w:r>
      <w:r w:rsidRPr="00474F86">
        <w:rPr>
          <w:rFonts w:eastAsia="Calibri" w:cs="Calibri"/>
        </w:rPr>
        <w:t xml:space="preserve"> to the Ministry of Human Resources. </w:t>
      </w:r>
      <w:r>
        <w:rPr>
          <w:rFonts w:eastAsia="Calibri" w:cs="Calibri"/>
        </w:rPr>
        <w:t xml:space="preserve">According to this proposal, </w:t>
      </w:r>
      <w:r w:rsidRPr="00474F86">
        <w:rPr>
          <w:rFonts w:eastAsia="Calibri" w:cs="Calibri"/>
        </w:rPr>
        <w:t>FESZT would be a coordinating body between the ombudsman and OFT and</w:t>
      </w:r>
      <w:r>
        <w:rPr>
          <w:rFonts w:eastAsia="Calibri" w:cs="Calibri"/>
        </w:rPr>
        <w:t xml:space="preserve">, </w:t>
      </w:r>
      <w:r>
        <w:rPr>
          <w:rFonts w:eastAsia="Calibri" w:cs="Calibri"/>
        </w:rPr>
        <w:lastRenderedPageBreak/>
        <w:t xml:space="preserve">joined by </w:t>
      </w:r>
      <w:r w:rsidRPr="00474F86">
        <w:rPr>
          <w:rFonts w:eastAsia="Calibri" w:cs="Calibri"/>
        </w:rPr>
        <w:t>independent experts</w:t>
      </w:r>
      <w:r>
        <w:rPr>
          <w:rFonts w:eastAsia="Calibri" w:cs="Calibri"/>
        </w:rPr>
        <w:t>,</w:t>
      </w:r>
      <w:r w:rsidRPr="00474F86">
        <w:rPr>
          <w:rFonts w:eastAsia="Calibri" w:cs="Calibri"/>
        </w:rPr>
        <w:t xml:space="preserve"> they</w:t>
      </w:r>
      <w:r>
        <w:rPr>
          <w:rFonts w:eastAsia="Calibri" w:cs="Calibri"/>
        </w:rPr>
        <w:t xml:space="preserve"> would</w:t>
      </w:r>
      <w:r w:rsidRPr="00474F86">
        <w:rPr>
          <w:rFonts w:eastAsia="Calibri" w:cs="Calibri"/>
        </w:rPr>
        <w:t xml:space="preserve"> form a 11 members Committee. </w:t>
      </w:r>
      <w:r>
        <w:rPr>
          <w:rFonts w:eastAsia="Calibri" w:cs="Calibri"/>
        </w:rPr>
        <w:t xml:space="preserve">The government has not responded to this proposal yet. </w:t>
      </w:r>
    </w:p>
    <w:p w14:paraId="4F4F0814" w14:textId="77777777" w:rsidR="00413C4D" w:rsidRPr="00413C4D" w:rsidRDefault="00413C4D" w:rsidP="00413C4D">
      <w:pPr>
        <w:pBdr>
          <w:bottom w:val="single" w:sz="6" w:space="1" w:color="auto"/>
        </w:pBdr>
        <w:autoSpaceDE w:val="0"/>
        <w:autoSpaceDN w:val="0"/>
        <w:adjustRightInd w:val="0"/>
        <w:jc w:val="both"/>
        <w:rPr>
          <w:rFonts w:eastAsia="Calibri" w:cs="Calibri"/>
        </w:rPr>
      </w:pPr>
    </w:p>
    <w:p w14:paraId="08B798D4" w14:textId="77777777" w:rsidR="00886717" w:rsidRPr="00413C4D" w:rsidRDefault="00886717" w:rsidP="00413C4D">
      <w:pPr>
        <w:autoSpaceDE w:val="0"/>
        <w:autoSpaceDN w:val="0"/>
        <w:adjustRightInd w:val="0"/>
        <w:jc w:val="both"/>
        <w:rPr>
          <w:rFonts w:eastAsia="Calibri" w:cs="Calibri"/>
        </w:rPr>
      </w:pPr>
    </w:p>
    <w:p w14:paraId="07E4B39C" w14:textId="77777777" w:rsidR="00413C4D" w:rsidRPr="00413C4D" w:rsidRDefault="00413C4D" w:rsidP="00413C4D">
      <w:pPr>
        <w:autoSpaceDE w:val="0"/>
        <w:autoSpaceDN w:val="0"/>
        <w:adjustRightInd w:val="0"/>
        <w:jc w:val="both"/>
        <w:rPr>
          <w:rFonts w:eastAsia="Calibri" w:cs="Calibri"/>
          <w:b/>
          <w:color w:val="000000"/>
          <w:u w:val="single"/>
        </w:rPr>
      </w:pPr>
      <w:r w:rsidRPr="00413C4D">
        <w:rPr>
          <w:rFonts w:eastAsia="Calibri" w:cs="Calibri"/>
          <w:b/>
          <w:color w:val="000000"/>
          <w:u w:val="single"/>
        </w:rPr>
        <w:t>Recommendations</w:t>
      </w:r>
    </w:p>
    <w:p w14:paraId="6BCB1ED1" w14:textId="77777777" w:rsidR="00413C4D" w:rsidRPr="00413C4D" w:rsidRDefault="00413C4D" w:rsidP="00413C4D">
      <w:pPr>
        <w:autoSpaceDE w:val="0"/>
        <w:autoSpaceDN w:val="0"/>
        <w:adjustRightInd w:val="0"/>
        <w:jc w:val="both"/>
        <w:rPr>
          <w:rFonts w:eastAsia="Calibri" w:cs="Calibri"/>
          <w:b/>
          <w:color w:val="000000"/>
          <w:u w:val="single"/>
        </w:rPr>
      </w:pPr>
    </w:p>
    <w:p w14:paraId="6A6A2C23" w14:textId="432D7222"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 xml:space="preserve">1. To give horizontal effect to the provisions of the CRPD, we recommend the Hungarian Government </w:t>
      </w:r>
      <w:r w:rsidR="00C30CAE">
        <w:rPr>
          <w:rFonts w:eastAsia="Calibri" w:cs="Calibri"/>
          <w:color w:val="000000"/>
        </w:rPr>
        <w:t>reviews</w:t>
      </w:r>
      <w:r w:rsidRPr="00413C4D">
        <w:rPr>
          <w:rFonts w:eastAsia="Calibri" w:cs="Calibri"/>
          <w:color w:val="000000"/>
        </w:rPr>
        <w:t xml:space="preserve"> the provisions of </w:t>
      </w:r>
      <w:proofErr w:type="spellStart"/>
      <w:r w:rsidRPr="00413C4D">
        <w:rPr>
          <w:rFonts w:eastAsia="Calibri" w:cs="Calibri"/>
          <w:color w:val="000000"/>
        </w:rPr>
        <w:t>Fot</w:t>
      </w:r>
      <w:proofErr w:type="spellEnd"/>
      <w:r w:rsidRPr="00413C4D">
        <w:rPr>
          <w:rFonts w:eastAsia="Calibri" w:cs="Calibri"/>
          <w:color w:val="000000"/>
        </w:rPr>
        <w:t>. and the related legislation. In all cases, the National Disability Program and its Action Plan should be adopted by considering the evaluation of the previous program and action plan</w:t>
      </w:r>
      <w:r w:rsidR="00C30CAE">
        <w:rPr>
          <w:rFonts w:eastAsia="Calibri" w:cs="Calibri"/>
          <w:color w:val="000000"/>
        </w:rPr>
        <w:t xml:space="preserve">, and </w:t>
      </w:r>
      <w:r w:rsidR="00BA4DCA">
        <w:rPr>
          <w:rFonts w:eastAsia="Calibri" w:cs="Calibri"/>
          <w:color w:val="000000"/>
        </w:rPr>
        <w:t xml:space="preserve">new plans should </w:t>
      </w:r>
      <w:r w:rsidR="00C30CAE">
        <w:rPr>
          <w:rFonts w:eastAsia="Calibri" w:cs="Calibri"/>
          <w:color w:val="000000"/>
        </w:rPr>
        <w:t>take into account</w:t>
      </w:r>
      <w:r w:rsidRPr="00413C4D">
        <w:rPr>
          <w:rFonts w:eastAsia="Calibri" w:cs="Calibri"/>
          <w:color w:val="000000"/>
        </w:rPr>
        <w:t xml:space="preserve"> lessons learnt</w:t>
      </w:r>
      <w:r w:rsidR="00C30CAE">
        <w:rPr>
          <w:rFonts w:eastAsia="Calibri" w:cs="Calibri"/>
          <w:color w:val="000000"/>
        </w:rPr>
        <w:t xml:space="preserve"> from those</w:t>
      </w:r>
      <w:r w:rsidRPr="00413C4D">
        <w:rPr>
          <w:rFonts w:eastAsia="Calibri" w:cs="Calibri"/>
          <w:color w:val="000000"/>
        </w:rPr>
        <w:t>.</w:t>
      </w:r>
      <w:r w:rsidR="00886717">
        <w:rPr>
          <w:rFonts w:eastAsia="Calibri" w:cs="Calibri"/>
          <w:color w:val="000000"/>
        </w:rPr>
        <w:t xml:space="preserve"> (Arts 1-4 of the CRPD)</w:t>
      </w:r>
    </w:p>
    <w:p w14:paraId="062C306E" w14:textId="77777777" w:rsidR="00413C4D" w:rsidRPr="00413C4D" w:rsidRDefault="00413C4D" w:rsidP="00413C4D">
      <w:pPr>
        <w:autoSpaceDE w:val="0"/>
        <w:autoSpaceDN w:val="0"/>
        <w:adjustRightInd w:val="0"/>
        <w:jc w:val="both"/>
        <w:rPr>
          <w:rFonts w:eastAsia="Calibri" w:cs="Calibri"/>
          <w:color w:val="000000"/>
        </w:rPr>
      </w:pPr>
    </w:p>
    <w:p w14:paraId="684AAD25" w14:textId="0A265E05"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 xml:space="preserve">2. To ensure equal access to public services for people with disabilities, we recommend that, in addition to enshrining the concept of reasonable accommodation in the </w:t>
      </w:r>
      <w:r w:rsidR="00C30CAE">
        <w:rPr>
          <w:rFonts w:eastAsia="Calibri" w:cs="Calibri"/>
          <w:color w:val="000000"/>
        </w:rPr>
        <w:t>Equal Treatment Act</w:t>
      </w:r>
      <w:r w:rsidRPr="00413C4D">
        <w:rPr>
          <w:rFonts w:eastAsia="Calibri" w:cs="Calibri"/>
          <w:color w:val="000000"/>
        </w:rPr>
        <w:t>, it must be transposed horizontally into the Hungarian legal system</w:t>
      </w:r>
      <w:r w:rsidR="00604B57">
        <w:rPr>
          <w:rFonts w:eastAsia="Calibri" w:cs="Calibri"/>
          <w:color w:val="000000"/>
        </w:rPr>
        <w:t>,</w:t>
      </w:r>
      <w:r w:rsidRPr="00413C4D">
        <w:rPr>
          <w:rFonts w:eastAsia="Calibri" w:cs="Calibri"/>
          <w:color w:val="000000"/>
        </w:rPr>
        <w:t xml:space="preserve"> </w:t>
      </w:r>
      <w:r w:rsidR="00604B57">
        <w:rPr>
          <w:rStyle w:val="y2iqfc"/>
          <w:rFonts w:eastAsia="Calibri"/>
          <w:lang w:val="en"/>
        </w:rPr>
        <w:t>stipulating that refusing reasonable accommodation constitutes prohibited discrimination.</w:t>
      </w:r>
      <w:r w:rsidR="00886717">
        <w:rPr>
          <w:rStyle w:val="y2iqfc"/>
          <w:rFonts w:eastAsia="Calibri"/>
          <w:lang w:val="en"/>
        </w:rPr>
        <w:t xml:space="preserve"> (Art 5 of the CRPD)</w:t>
      </w:r>
    </w:p>
    <w:p w14:paraId="13E165B2" w14:textId="77777777" w:rsidR="00413C4D" w:rsidRPr="00413C4D" w:rsidRDefault="00413C4D" w:rsidP="00413C4D">
      <w:pPr>
        <w:autoSpaceDE w:val="0"/>
        <w:autoSpaceDN w:val="0"/>
        <w:adjustRightInd w:val="0"/>
        <w:jc w:val="both"/>
        <w:rPr>
          <w:rFonts w:eastAsia="Calibri" w:cs="Calibri"/>
          <w:color w:val="000000"/>
        </w:rPr>
      </w:pPr>
    </w:p>
    <w:p w14:paraId="49071DCD" w14:textId="50CEE7B5"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3. To prevent the potential exclusion of women with disabilities, the Hungarian Government should develop comprehensive programs and measures aimed at improving the social situation of women with disabilities</w:t>
      </w:r>
      <w:r w:rsidR="005E2910" w:rsidRPr="005E2910">
        <w:rPr>
          <w:rFonts w:eastAsia="Calibri" w:cs="Calibri"/>
          <w:color w:val="000000"/>
        </w:rPr>
        <w:t>, and include and mainstream their specific needs into general programs</w:t>
      </w:r>
      <w:r w:rsidRPr="00413C4D">
        <w:rPr>
          <w:rFonts w:eastAsia="Calibri" w:cs="Calibri"/>
          <w:color w:val="000000"/>
        </w:rPr>
        <w:t xml:space="preserve">. Launch </w:t>
      </w:r>
      <w:r w:rsidR="00C30CAE">
        <w:rPr>
          <w:rFonts w:eastAsia="Calibri" w:cs="Calibri"/>
          <w:color w:val="000000"/>
        </w:rPr>
        <w:t xml:space="preserve">public </w:t>
      </w:r>
      <w:r w:rsidRPr="00413C4D">
        <w:rPr>
          <w:rFonts w:eastAsia="Calibri" w:cs="Calibri"/>
          <w:color w:val="000000"/>
        </w:rPr>
        <w:t xml:space="preserve">awareness campaigns against the </w:t>
      </w:r>
      <w:r w:rsidR="00EE7F30">
        <w:rPr>
          <w:rFonts w:eastAsia="Calibri" w:cs="Calibri"/>
          <w:color w:val="000000"/>
        </w:rPr>
        <w:t>institutional and domestic</w:t>
      </w:r>
      <w:r w:rsidR="00EE7F30" w:rsidRPr="00413C4D">
        <w:rPr>
          <w:rFonts w:eastAsia="Calibri" w:cs="Calibri"/>
          <w:color w:val="000000"/>
        </w:rPr>
        <w:t xml:space="preserve"> </w:t>
      </w:r>
      <w:r w:rsidRPr="00413C4D">
        <w:rPr>
          <w:rFonts w:eastAsia="Calibri" w:cs="Calibri"/>
          <w:color w:val="000000"/>
        </w:rPr>
        <w:t>abuse of women with disabilities. Provide appropriate assistance to victims of violence and launch a pilot program to implement it.</w:t>
      </w:r>
      <w:r w:rsidR="00886717">
        <w:rPr>
          <w:rFonts w:eastAsia="Calibri" w:cs="Calibri"/>
          <w:color w:val="000000"/>
        </w:rPr>
        <w:t xml:space="preserve"> (Art 6 of the CRPD)</w:t>
      </w:r>
    </w:p>
    <w:p w14:paraId="310F2DE5" w14:textId="77777777" w:rsidR="00413C4D" w:rsidRPr="00413C4D" w:rsidRDefault="00413C4D" w:rsidP="00413C4D">
      <w:pPr>
        <w:autoSpaceDE w:val="0"/>
        <w:autoSpaceDN w:val="0"/>
        <w:adjustRightInd w:val="0"/>
        <w:jc w:val="both"/>
        <w:rPr>
          <w:rFonts w:eastAsia="Calibri" w:cs="Calibri"/>
          <w:color w:val="000000"/>
        </w:rPr>
      </w:pPr>
    </w:p>
    <w:p w14:paraId="2E607DAA" w14:textId="6134D261"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 xml:space="preserve">4. Legislative frameworks and strategies should be adopted to prevent the institutionalization of </w:t>
      </w:r>
      <w:r w:rsidR="0032557F">
        <w:rPr>
          <w:rFonts w:eastAsia="Calibri" w:cs="Calibri"/>
          <w:color w:val="000000"/>
        </w:rPr>
        <w:t xml:space="preserve">those </w:t>
      </w:r>
      <w:r w:rsidRPr="00413C4D">
        <w:rPr>
          <w:rFonts w:eastAsia="Calibri" w:cs="Calibri"/>
          <w:color w:val="000000"/>
        </w:rPr>
        <w:t xml:space="preserve">children with disabilities whose parents cannot take care of them. Strategies should be </w:t>
      </w:r>
      <w:r w:rsidR="0032557F">
        <w:rPr>
          <w:rFonts w:eastAsia="Calibri" w:cs="Calibri"/>
          <w:color w:val="000000"/>
        </w:rPr>
        <w:t>developed</w:t>
      </w:r>
      <w:r w:rsidRPr="00413C4D">
        <w:rPr>
          <w:rFonts w:eastAsia="Calibri" w:cs="Calibri"/>
          <w:color w:val="000000"/>
        </w:rPr>
        <w:t xml:space="preserve"> to enable disabled children currently living in the institutions to </w:t>
      </w:r>
      <w:r w:rsidR="0032557F">
        <w:rPr>
          <w:rFonts w:eastAsia="Calibri" w:cs="Calibri"/>
          <w:color w:val="000000"/>
        </w:rPr>
        <w:t xml:space="preserve">be placed at and </w:t>
      </w:r>
      <w:r w:rsidRPr="00413C4D">
        <w:rPr>
          <w:rFonts w:eastAsia="Calibri" w:cs="Calibri"/>
          <w:color w:val="000000"/>
        </w:rPr>
        <w:t xml:space="preserve">grow up in families. The adoption of children with disabilities and </w:t>
      </w:r>
      <w:r w:rsidR="00912A0F">
        <w:rPr>
          <w:rFonts w:eastAsia="Calibri" w:cs="Calibri"/>
          <w:color w:val="000000"/>
        </w:rPr>
        <w:t xml:space="preserve">children with </w:t>
      </w:r>
      <w:r w:rsidRPr="00413C4D">
        <w:rPr>
          <w:rFonts w:eastAsia="Calibri" w:cs="Calibri"/>
          <w:color w:val="000000"/>
        </w:rPr>
        <w:t>long-term illness</w:t>
      </w:r>
      <w:r w:rsidR="00912A0F">
        <w:rPr>
          <w:rFonts w:eastAsia="Calibri" w:cs="Calibri"/>
          <w:color w:val="000000"/>
        </w:rPr>
        <w:t>es</w:t>
      </w:r>
      <w:r w:rsidRPr="00413C4D">
        <w:rPr>
          <w:rFonts w:eastAsia="Calibri" w:cs="Calibri"/>
          <w:color w:val="000000"/>
        </w:rPr>
        <w:t xml:space="preserve"> should be promoted so that they can also grow up in a family environment. It is necessary to make changes in</w:t>
      </w:r>
      <w:r w:rsidR="00BA4DCA">
        <w:rPr>
          <w:rFonts w:eastAsia="Calibri" w:cs="Calibri"/>
          <w:color w:val="000000"/>
        </w:rPr>
        <w:t xml:space="preserve"> the</w:t>
      </w:r>
      <w:r w:rsidRPr="00413C4D">
        <w:rPr>
          <w:rFonts w:eastAsia="Calibri" w:cs="Calibri"/>
          <w:color w:val="000000"/>
        </w:rPr>
        <w:t xml:space="preserve"> </w:t>
      </w:r>
      <w:r w:rsidR="00EE7F30">
        <w:rPr>
          <w:rFonts w:eastAsia="Calibri" w:cs="Calibri"/>
          <w:color w:val="000000"/>
        </w:rPr>
        <w:t>Child Protection Law</w:t>
      </w:r>
      <w:r w:rsidRPr="00413C4D">
        <w:rPr>
          <w:rFonts w:eastAsia="Calibri" w:cs="Calibri"/>
          <w:color w:val="000000"/>
        </w:rPr>
        <w:t xml:space="preserve"> to ensure that, in the case of children with disabilities, placement in </w:t>
      </w:r>
      <w:r w:rsidR="00BA4DCA">
        <w:rPr>
          <w:rFonts w:eastAsia="Calibri" w:cs="Calibri"/>
          <w:color w:val="000000"/>
        </w:rPr>
        <w:t xml:space="preserve">a </w:t>
      </w:r>
      <w:r w:rsidRPr="00413C4D">
        <w:rPr>
          <w:rFonts w:eastAsia="Calibri" w:cs="Calibri"/>
          <w:color w:val="000000"/>
        </w:rPr>
        <w:t xml:space="preserve">family environment is a general rule in line with the best interests of the child. In this regard, discriminatory legal practices against children </w:t>
      </w:r>
      <w:r w:rsidR="00EE7F30">
        <w:rPr>
          <w:rFonts w:eastAsia="Calibri" w:cs="Calibri"/>
          <w:color w:val="000000"/>
        </w:rPr>
        <w:t>with</w:t>
      </w:r>
      <w:r w:rsidRPr="00413C4D">
        <w:rPr>
          <w:rFonts w:eastAsia="Calibri" w:cs="Calibri"/>
          <w:color w:val="000000"/>
        </w:rPr>
        <w:t xml:space="preserve"> </w:t>
      </w:r>
      <w:r w:rsidR="00EE7F30">
        <w:rPr>
          <w:rFonts w:eastAsia="Calibri" w:cs="Calibri"/>
          <w:color w:val="000000"/>
        </w:rPr>
        <w:t>chronic</w:t>
      </w:r>
      <w:r w:rsidRPr="00413C4D">
        <w:rPr>
          <w:rFonts w:eastAsia="Calibri" w:cs="Calibri"/>
          <w:color w:val="000000"/>
        </w:rPr>
        <w:t xml:space="preserve"> ill</w:t>
      </w:r>
      <w:r w:rsidR="00EE7F30">
        <w:rPr>
          <w:rFonts w:eastAsia="Calibri" w:cs="Calibri"/>
          <w:color w:val="000000"/>
        </w:rPr>
        <w:t>ness</w:t>
      </w:r>
      <w:r w:rsidRPr="00413C4D">
        <w:rPr>
          <w:rFonts w:eastAsia="Calibri" w:cs="Calibri"/>
          <w:color w:val="000000"/>
        </w:rPr>
        <w:t xml:space="preserve"> or severe disab</w:t>
      </w:r>
      <w:r w:rsidR="00EE7F30">
        <w:rPr>
          <w:rFonts w:eastAsia="Calibri" w:cs="Calibri"/>
          <w:color w:val="000000"/>
        </w:rPr>
        <w:t>ilit</w:t>
      </w:r>
      <w:r w:rsidR="00BA4DCA">
        <w:rPr>
          <w:rFonts w:eastAsia="Calibri" w:cs="Calibri"/>
          <w:color w:val="000000"/>
        </w:rPr>
        <w:t>ies</w:t>
      </w:r>
      <w:r w:rsidRPr="00413C4D">
        <w:rPr>
          <w:rFonts w:eastAsia="Calibri" w:cs="Calibri"/>
          <w:color w:val="000000"/>
        </w:rPr>
        <w:t xml:space="preserve"> should be eliminated.</w:t>
      </w:r>
      <w:r w:rsidR="00B13E32">
        <w:rPr>
          <w:rFonts w:eastAsia="Calibri" w:cs="Calibri"/>
          <w:color w:val="000000"/>
        </w:rPr>
        <w:t xml:space="preserve"> (Art 7 of the CRPD)</w:t>
      </w:r>
    </w:p>
    <w:p w14:paraId="46C1A392" w14:textId="77777777" w:rsidR="00413C4D" w:rsidRPr="00413C4D" w:rsidRDefault="00413C4D" w:rsidP="00413C4D">
      <w:pPr>
        <w:autoSpaceDE w:val="0"/>
        <w:autoSpaceDN w:val="0"/>
        <w:adjustRightInd w:val="0"/>
        <w:jc w:val="both"/>
        <w:rPr>
          <w:rFonts w:eastAsia="Calibri" w:cs="Calibri"/>
          <w:color w:val="000000"/>
        </w:rPr>
      </w:pPr>
    </w:p>
    <w:p w14:paraId="0DACF674" w14:textId="5A8CDBB2"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5.  The Hungarian Government should adopt legislation that would require regulatory control of accessibility at the time of issuing a building permit and make</w:t>
      </w:r>
      <w:r w:rsidR="005A3D77">
        <w:rPr>
          <w:rFonts w:eastAsia="Calibri" w:cs="Calibri"/>
          <w:color w:val="000000"/>
        </w:rPr>
        <w:t>s it</w:t>
      </w:r>
      <w:r w:rsidRPr="00413C4D">
        <w:rPr>
          <w:rFonts w:eastAsia="Calibri" w:cs="Calibri"/>
          <w:color w:val="000000"/>
        </w:rPr>
        <w:t xml:space="preserve"> possible for the authority to intervene subsequently in connection with the construction and the renovation of buildings. It is also necessary to lay down rules on penalties applicable in the event of failure to comply with these rules. </w:t>
      </w:r>
      <w:r w:rsidR="00EE7F30">
        <w:rPr>
          <w:rFonts w:eastAsia="Calibri" w:cs="Calibri"/>
          <w:color w:val="000000"/>
        </w:rPr>
        <w:t>The government should</w:t>
      </w:r>
      <w:r w:rsidRPr="00413C4D">
        <w:rPr>
          <w:rFonts w:eastAsia="Calibri" w:cs="Calibri"/>
          <w:color w:val="000000"/>
        </w:rPr>
        <w:t xml:space="preserve"> develop regulation </w:t>
      </w:r>
      <w:r w:rsidR="00EE7F30">
        <w:rPr>
          <w:rFonts w:eastAsia="Calibri" w:cs="Calibri"/>
          <w:color w:val="000000"/>
        </w:rPr>
        <w:t>to</w:t>
      </w:r>
      <w:r w:rsidRPr="00413C4D">
        <w:rPr>
          <w:rFonts w:eastAsia="Calibri" w:cs="Calibri"/>
          <w:color w:val="000000"/>
        </w:rPr>
        <w:t xml:space="preserve"> ensure </w:t>
      </w:r>
      <w:r w:rsidR="00D00441">
        <w:rPr>
          <w:rFonts w:eastAsia="Calibri" w:cs="Calibri"/>
          <w:color w:val="000000"/>
        </w:rPr>
        <w:t>accessible housing</w:t>
      </w:r>
      <w:r w:rsidRPr="00413C4D">
        <w:rPr>
          <w:rFonts w:eastAsia="Calibri" w:cs="Calibri"/>
          <w:color w:val="000000"/>
        </w:rPr>
        <w:t xml:space="preserve">, </w:t>
      </w:r>
      <w:r w:rsidR="00D00441">
        <w:rPr>
          <w:rFonts w:eastAsia="Calibri" w:cs="Calibri"/>
          <w:color w:val="000000"/>
        </w:rPr>
        <w:t>and to</w:t>
      </w:r>
      <w:r w:rsidRPr="00413C4D">
        <w:rPr>
          <w:rFonts w:eastAsia="Calibri" w:cs="Calibri"/>
          <w:color w:val="000000"/>
        </w:rPr>
        <w:t xml:space="preserve"> provide accessible apartments in newly built condominiums. By providing adequate resources, ensure that </w:t>
      </w:r>
      <w:r w:rsidR="00D00441">
        <w:rPr>
          <w:rFonts w:eastAsia="Calibri" w:cs="Calibri"/>
          <w:color w:val="000000"/>
        </w:rPr>
        <w:t>persons</w:t>
      </w:r>
      <w:r w:rsidRPr="00413C4D">
        <w:rPr>
          <w:rFonts w:eastAsia="Calibri" w:cs="Calibri"/>
          <w:color w:val="000000"/>
        </w:rPr>
        <w:t xml:space="preserve"> with physical disabilities have access to public transport (</w:t>
      </w:r>
      <w:r w:rsidR="00D00441">
        <w:rPr>
          <w:rFonts w:eastAsia="Calibri" w:cs="Calibri"/>
          <w:color w:val="000000"/>
        </w:rPr>
        <w:t>incl.</w:t>
      </w:r>
      <w:r w:rsidRPr="00413C4D">
        <w:rPr>
          <w:rFonts w:eastAsia="Calibri" w:cs="Calibri"/>
          <w:color w:val="000000"/>
        </w:rPr>
        <w:t xml:space="preserve"> passenger facilities) </w:t>
      </w:r>
      <w:r w:rsidR="00D00441" w:rsidRPr="00413C4D">
        <w:rPr>
          <w:rFonts w:eastAsia="Calibri" w:cs="Calibri"/>
          <w:color w:val="000000"/>
        </w:rPr>
        <w:t>that they can use independently</w:t>
      </w:r>
      <w:r w:rsidR="00D00441">
        <w:rPr>
          <w:rFonts w:eastAsia="Calibri" w:cs="Calibri"/>
          <w:color w:val="000000"/>
        </w:rPr>
        <w:t>,</w:t>
      </w:r>
      <w:r w:rsidR="00D00441" w:rsidRPr="00413C4D">
        <w:rPr>
          <w:rFonts w:eastAsia="Calibri" w:cs="Calibri"/>
          <w:color w:val="000000"/>
        </w:rPr>
        <w:t xml:space="preserve"> </w:t>
      </w:r>
      <w:r w:rsidRPr="00413C4D">
        <w:rPr>
          <w:rFonts w:eastAsia="Calibri" w:cs="Calibri"/>
          <w:color w:val="000000"/>
        </w:rPr>
        <w:t>on an equal basis with others in a safe way.</w:t>
      </w:r>
      <w:r w:rsidR="00B13E32">
        <w:rPr>
          <w:rFonts w:eastAsia="Calibri" w:cs="Calibri"/>
          <w:color w:val="000000"/>
        </w:rPr>
        <w:t xml:space="preserve"> (Art 9 of the CRPD)</w:t>
      </w:r>
    </w:p>
    <w:p w14:paraId="0901EC33" w14:textId="77777777" w:rsidR="00B13E32" w:rsidRDefault="00B13E32" w:rsidP="00B13E32">
      <w:pPr>
        <w:autoSpaceDE w:val="0"/>
        <w:autoSpaceDN w:val="0"/>
        <w:adjustRightInd w:val="0"/>
        <w:jc w:val="both"/>
        <w:rPr>
          <w:rFonts w:eastAsia="Calibri" w:cs="Calibri"/>
          <w:color w:val="000000"/>
        </w:rPr>
      </w:pPr>
    </w:p>
    <w:p w14:paraId="2EA42DE1" w14:textId="2579840E" w:rsidR="00B13E32" w:rsidRDefault="009345FE" w:rsidP="00B13E32">
      <w:pPr>
        <w:autoSpaceDE w:val="0"/>
        <w:autoSpaceDN w:val="0"/>
        <w:adjustRightInd w:val="0"/>
        <w:jc w:val="both"/>
        <w:rPr>
          <w:rFonts w:eastAsia="Calibri" w:cs="Calibri"/>
          <w:color w:val="000000"/>
        </w:rPr>
      </w:pPr>
      <w:r>
        <w:rPr>
          <w:rFonts w:eastAsia="Calibri" w:cs="Calibri"/>
          <w:color w:val="000000"/>
        </w:rPr>
        <w:t>6</w:t>
      </w:r>
      <w:r w:rsidR="00B13E32">
        <w:rPr>
          <w:rFonts w:eastAsia="Calibri" w:cs="Calibri"/>
          <w:color w:val="000000"/>
        </w:rPr>
        <w:t xml:space="preserve">. The Government should make it mandatory </w:t>
      </w:r>
      <w:r w:rsidR="00BA4DCA">
        <w:rPr>
          <w:rFonts w:eastAsia="Calibri" w:cs="Calibri"/>
          <w:color w:val="000000"/>
        </w:rPr>
        <w:t>that</w:t>
      </w:r>
      <w:r w:rsidR="00B13E32">
        <w:rPr>
          <w:rFonts w:eastAsia="Calibri" w:cs="Calibri"/>
          <w:color w:val="000000"/>
        </w:rPr>
        <w:t xml:space="preserve"> all higher education institutions evaluate the accessibility of their building and services, and develop plans to make them accessible. Public funds should support the implementation of these plans. (Art 9 of the CRPD)</w:t>
      </w:r>
    </w:p>
    <w:p w14:paraId="75432A2F" w14:textId="77777777" w:rsidR="00B13E32" w:rsidRPr="00413C4D" w:rsidRDefault="00B13E32" w:rsidP="00B13E32">
      <w:pPr>
        <w:autoSpaceDE w:val="0"/>
        <w:autoSpaceDN w:val="0"/>
        <w:adjustRightInd w:val="0"/>
        <w:jc w:val="both"/>
        <w:rPr>
          <w:rFonts w:eastAsia="Calibri" w:cs="Calibri"/>
          <w:color w:val="000000"/>
        </w:rPr>
      </w:pPr>
    </w:p>
    <w:p w14:paraId="63D7CEDD" w14:textId="2EA6AB55" w:rsidR="00413C4D" w:rsidRPr="00413C4D" w:rsidRDefault="009345FE" w:rsidP="00413C4D">
      <w:pPr>
        <w:autoSpaceDE w:val="0"/>
        <w:autoSpaceDN w:val="0"/>
        <w:adjustRightInd w:val="0"/>
        <w:jc w:val="both"/>
        <w:rPr>
          <w:rFonts w:eastAsia="Calibri" w:cs="Calibri"/>
          <w:color w:val="000000"/>
        </w:rPr>
      </w:pPr>
      <w:r>
        <w:rPr>
          <w:rFonts w:eastAsia="Calibri" w:cs="Calibri"/>
          <w:color w:val="000000"/>
        </w:rPr>
        <w:t>7</w:t>
      </w:r>
      <w:r w:rsidR="00413C4D" w:rsidRPr="00413C4D">
        <w:rPr>
          <w:rFonts w:eastAsia="Calibri" w:cs="Calibri"/>
          <w:color w:val="000000"/>
        </w:rPr>
        <w:t xml:space="preserve">. By amending the relevant legislation, the Government should </w:t>
      </w:r>
      <w:r w:rsidR="0014654F">
        <w:rPr>
          <w:rFonts w:eastAsia="Calibri" w:cs="Calibri"/>
          <w:color w:val="000000"/>
        </w:rPr>
        <w:t>develop policies to facilitate signing of documents for</w:t>
      </w:r>
      <w:r w:rsidR="00413C4D" w:rsidRPr="00413C4D">
        <w:rPr>
          <w:rFonts w:eastAsia="Calibri" w:cs="Calibri"/>
          <w:color w:val="000000"/>
        </w:rPr>
        <w:t xml:space="preserve"> </w:t>
      </w:r>
      <w:r w:rsidR="0014654F">
        <w:rPr>
          <w:rFonts w:eastAsia="Calibri" w:cs="Calibri"/>
          <w:color w:val="000000"/>
        </w:rPr>
        <w:t>those</w:t>
      </w:r>
      <w:r w:rsidR="00413C4D" w:rsidRPr="00413C4D">
        <w:rPr>
          <w:rFonts w:eastAsia="Calibri" w:cs="Calibri"/>
          <w:color w:val="000000"/>
        </w:rPr>
        <w:t xml:space="preserve"> physically incapable to </w:t>
      </w:r>
      <w:r w:rsidR="0014654F">
        <w:rPr>
          <w:rFonts w:eastAsia="Calibri" w:cs="Calibri"/>
          <w:color w:val="000000"/>
        </w:rPr>
        <w:t>mak</w:t>
      </w:r>
      <w:r w:rsidR="002638FF">
        <w:rPr>
          <w:rFonts w:eastAsia="Calibri" w:cs="Calibri"/>
          <w:color w:val="000000"/>
        </w:rPr>
        <w:t>e</w:t>
      </w:r>
      <w:r w:rsidR="0014654F">
        <w:rPr>
          <w:rFonts w:eastAsia="Calibri" w:cs="Calibri"/>
          <w:color w:val="000000"/>
        </w:rPr>
        <w:t xml:space="preserve"> a </w:t>
      </w:r>
      <w:r w:rsidR="00413C4D" w:rsidRPr="00413C4D">
        <w:rPr>
          <w:rFonts w:eastAsia="Calibri" w:cs="Calibri"/>
          <w:color w:val="000000"/>
        </w:rPr>
        <w:t xml:space="preserve">handwritten signature. We also recommend adopting </w:t>
      </w:r>
      <w:r w:rsidR="00B13E32">
        <w:rPr>
          <w:rFonts w:eastAsia="Calibri" w:cs="Calibri"/>
          <w:color w:val="000000"/>
        </w:rPr>
        <w:t xml:space="preserve">and financially subsidizing </w:t>
      </w:r>
      <w:r w:rsidR="00D00441" w:rsidRPr="00413C4D">
        <w:rPr>
          <w:rFonts w:eastAsia="Calibri" w:cs="Calibri"/>
          <w:color w:val="000000"/>
        </w:rPr>
        <w:t xml:space="preserve">assistive tools </w:t>
      </w:r>
      <w:r w:rsidR="00413C4D" w:rsidRPr="00413C4D">
        <w:rPr>
          <w:rFonts w:eastAsia="Calibri" w:cs="Calibri"/>
          <w:color w:val="000000"/>
        </w:rPr>
        <w:t>that make signature possible</w:t>
      </w:r>
      <w:r w:rsidR="00B13E32">
        <w:rPr>
          <w:rFonts w:eastAsia="Calibri" w:cs="Calibri"/>
          <w:color w:val="000000"/>
        </w:rPr>
        <w:t xml:space="preserve"> for those who are not able to use their hands</w:t>
      </w:r>
      <w:r w:rsidR="00413C4D" w:rsidRPr="00413C4D">
        <w:rPr>
          <w:rFonts w:eastAsia="Calibri" w:cs="Calibri"/>
          <w:color w:val="000000"/>
        </w:rPr>
        <w:t>.</w:t>
      </w:r>
      <w:r w:rsidR="00B13E32">
        <w:rPr>
          <w:rFonts w:eastAsia="Calibri" w:cs="Calibri"/>
          <w:color w:val="000000"/>
        </w:rPr>
        <w:t xml:space="preserve"> (Art 12 of the CRPD)</w:t>
      </w:r>
    </w:p>
    <w:p w14:paraId="29894EED" w14:textId="77777777" w:rsidR="0014654F" w:rsidRDefault="0014654F" w:rsidP="00413C4D">
      <w:pPr>
        <w:autoSpaceDE w:val="0"/>
        <w:autoSpaceDN w:val="0"/>
        <w:adjustRightInd w:val="0"/>
        <w:jc w:val="both"/>
        <w:rPr>
          <w:rFonts w:eastAsia="Calibri" w:cs="Calibri"/>
          <w:color w:val="000000"/>
        </w:rPr>
      </w:pPr>
    </w:p>
    <w:p w14:paraId="446D09B7" w14:textId="014A71BF" w:rsidR="009345FE" w:rsidRDefault="009345FE" w:rsidP="009345FE">
      <w:pPr>
        <w:autoSpaceDE w:val="0"/>
        <w:autoSpaceDN w:val="0"/>
        <w:adjustRightInd w:val="0"/>
        <w:jc w:val="both"/>
        <w:rPr>
          <w:rFonts w:eastAsia="Calibri" w:cs="Calibri"/>
          <w:color w:val="000000"/>
        </w:rPr>
      </w:pPr>
      <w:r>
        <w:rPr>
          <w:rFonts w:eastAsia="Calibri" w:cs="Calibri"/>
          <w:color w:val="000000"/>
        </w:rPr>
        <w:t>8</w:t>
      </w:r>
      <w:r w:rsidRPr="00413C4D">
        <w:rPr>
          <w:rFonts w:eastAsia="Calibri" w:cs="Calibri"/>
          <w:color w:val="000000"/>
        </w:rPr>
        <w:t xml:space="preserve">. The Hungarian Government should ensure that the </w:t>
      </w:r>
      <w:r>
        <w:rPr>
          <w:rFonts w:eastAsia="Calibri" w:cs="Calibri"/>
          <w:color w:val="000000"/>
        </w:rPr>
        <w:t>facilities</w:t>
      </w:r>
      <w:r w:rsidRPr="00413C4D">
        <w:rPr>
          <w:rFonts w:eastAsia="Calibri" w:cs="Calibri"/>
          <w:color w:val="000000"/>
        </w:rPr>
        <w:t xml:space="preserve"> of the Hungarian judicial system are accessible.</w:t>
      </w:r>
      <w:r>
        <w:rPr>
          <w:rFonts w:eastAsia="Calibri" w:cs="Calibri"/>
          <w:color w:val="000000"/>
        </w:rPr>
        <w:t xml:space="preserve"> (Art 13 of the CRPD)</w:t>
      </w:r>
    </w:p>
    <w:p w14:paraId="60A7F9C2" w14:textId="77777777" w:rsidR="009345FE" w:rsidRDefault="009345FE" w:rsidP="009345FE">
      <w:pPr>
        <w:autoSpaceDE w:val="0"/>
        <w:autoSpaceDN w:val="0"/>
        <w:adjustRightInd w:val="0"/>
        <w:jc w:val="both"/>
        <w:rPr>
          <w:rFonts w:eastAsia="Calibri" w:cs="Calibri"/>
          <w:color w:val="000000"/>
        </w:rPr>
      </w:pPr>
    </w:p>
    <w:p w14:paraId="501440A4" w14:textId="73ED0308" w:rsidR="00413C4D" w:rsidRPr="00413C4D" w:rsidRDefault="00B13E32" w:rsidP="00413C4D">
      <w:pPr>
        <w:autoSpaceDE w:val="0"/>
        <w:autoSpaceDN w:val="0"/>
        <w:adjustRightInd w:val="0"/>
        <w:jc w:val="both"/>
        <w:rPr>
          <w:rFonts w:eastAsia="Calibri" w:cs="Calibri"/>
          <w:color w:val="000000"/>
        </w:rPr>
      </w:pPr>
      <w:r>
        <w:rPr>
          <w:rFonts w:eastAsia="Calibri" w:cs="Calibri"/>
          <w:color w:val="000000"/>
        </w:rPr>
        <w:t>9</w:t>
      </w:r>
      <w:r w:rsidR="00413C4D" w:rsidRPr="00413C4D">
        <w:rPr>
          <w:rFonts w:eastAsia="Calibri" w:cs="Calibri"/>
          <w:color w:val="000000"/>
        </w:rPr>
        <w:t>. The Hungarian government should continue the deinstitu</w:t>
      </w:r>
      <w:r>
        <w:rPr>
          <w:rFonts w:eastAsia="Calibri" w:cs="Calibri"/>
          <w:color w:val="000000"/>
        </w:rPr>
        <w:t>tio</w:t>
      </w:r>
      <w:r w:rsidR="00413C4D" w:rsidRPr="00413C4D">
        <w:rPr>
          <w:rFonts w:eastAsia="Calibri" w:cs="Calibri"/>
          <w:color w:val="000000"/>
        </w:rPr>
        <w:t xml:space="preserve">nalization of </w:t>
      </w:r>
      <w:r w:rsidR="000623E6">
        <w:rPr>
          <w:rFonts w:eastAsia="Calibri" w:cs="Calibri"/>
          <w:color w:val="000000"/>
        </w:rPr>
        <w:t xml:space="preserve">residential </w:t>
      </w:r>
      <w:r w:rsidR="00413C4D" w:rsidRPr="00413C4D">
        <w:rPr>
          <w:rFonts w:eastAsia="Calibri" w:cs="Calibri"/>
          <w:color w:val="000000"/>
        </w:rPr>
        <w:t xml:space="preserve">care facilities for </w:t>
      </w:r>
      <w:r w:rsidR="000623E6">
        <w:rPr>
          <w:rFonts w:eastAsia="Calibri" w:cs="Calibri"/>
          <w:color w:val="000000"/>
        </w:rPr>
        <w:t>persons</w:t>
      </w:r>
      <w:r w:rsidR="00413C4D" w:rsidRPr="00413C4D">
        <w:rPr>
          <w:rFonts w:eastAsia="Calibri" w:cs="Calibri"/>
          <w:color w:val="000000"/>
        </w:rPr>
        <w:t xml:space="preserve"> with disabilities</w:t>
      </w:r>
      <w:r w:rsidR="000623E6">
        <w:rPr>
          <w:rFonts w:eastAsia="Calibri" w:cs="Calibri"/>
          <w:color w:val="000000"/>
        </w:rPr>
        <w:t xml:space="preserve">. Deinstitutionalisation should include </w:t>
      </w:r>
      <w:r w:rsidR="00413C4D" w:rsidRPr="00413C4D">
        <w:rPr>
          <w:rFonts w:eastAsia="Calibri" w:cs="Calibri"/>
          <w:color w:val="000000"/>
        </w:rPr>
        <w:t xml:space="preserve">all </w:t>
      </w:r>
      <w:r w:rsidR="000623E6">
        <w:rPr>
          <w:rFonts w:eastAsia="Calibri" w:cs="Calibri"/>
          <w:color w:val="000000"/>
        </w:rPr>
        <w:t>persons</w:t>
      </w:r>
      <w:r w:rsidR="00413C4D" w:rsidRPr="00413C4D">
        <w:rPr>
          <w:rFonts w:eastAsia="Calibri" w:cs="Calibri"/>
          <w:color w:val="000000"/>
        </w:rPr>
        <w:t xml:space="preserve"> living with disabilities in all residential social institutions (</w:t>
      </w:r>
      <w:r w:rsidR="000623E6">
        <w:rPr>
          <w:rFonts w:eastAsia="Calibri" w:cs="Calibri"/>
          <w:color w:val="000000"/>
        </w:rPr>
        <w:t xml:space="preserve">incl. </w:t>
      </w:r>
      <w:r w:rsidR="00413C4D" w:rsidRPr="00413C4D">
        <w:rPr>
          <w:rFonts w:eastAsia="Calibri" w:cs="Calibri"/>
          <w:color w:val="000000"/>
        </w:rPr>
        <w:t xml:space="preserve">rehabilitation centres, homes for the elderly, homes for the homeless, residential homes). </w:t>
      </w:r>
      <w:r w:rsidR="0014654F">
        <w:rPr>
          <w:rFonts w:eastAsia="Calibri" w:cs="Calibri"/>
          <w:color w:val="000000"/>
        </w:rPr>
        <w:t xml:space="preserve">The recommendations of the CRPD Inquiry Report </w:t>
      </w:r>
      <w:r w:rsidR="00970DC4" w:rsidRPr="00970DC4">
        <w:rPr>
          <w:rFonts w:eastAsia="Calibri" w:cs="Calibri"/>
          <w:bCs/>
          <w:color w:val="000000"/>
        </w:rPr>
        <w:t>CRPD/C/HUN/IR/1</w:t>
      </w:r>
      <w:r w:rsidR="00970DC4">
        <w:rPr>
          <w:rFonts w:eastAsia="Calibri" w:cs="Calibri"/>
          <w:bCs/>
          <w:color w:val="000000"/>
        </w:rPr>
        <w:t xml:space="preserve"> </w:t>
      </w:r>
      <w:r w:rsidR="0014654F">
        <w:rPr>
          <w:rFonts w:eastAsia="Calibri" w:cs="Calibri"/>
          <w:color w:val="000000"/>
        </w:rPr>
        <w:t xml:space="preserve">should be fully implemented. </w:t>
      </w:r>
      <w:r>
        <w:rPr>
          <w:rFonts w:eastAsia="Calibri" w:cs="Calibri"/>
          <w:color w:val="000000"/>
        </w:rPr>
        <w:t>(Art 19 of the CRPD)</w:t>
      </w:r>
    </w:p>
    <w:p w14:paraId="3400A82C" w14:textId="77777777" w:rsidR="00413C4D" w:rsidRPr="00413C4D" w:rsidRDefault="00413C4D" w:rsidP="00413C4D">
      <w:pPr>
        <w:autoSpaceDE w:val="0"/>
        <w:autoSpaceDN w:val="0"/>
        <w:adjustRightInd w:val="0"/>
        <w:jc w:val="both"/>
        <w:rPr>
          <w:rFonts w:eastAsia="Calibri" w:cs="Calibri"/>
          <w:color w:val="000000"/>
        </w:rPr>
      </w:pPr>
    </w:p>
    <w:p w14:paraId="18407C99" w14:textId="08742D75" w:rsidR="00413C4D" w:rsidRPr="00413C4D" w:rsidRDefault="00B13E32" w:rsidP="00413C4D">
      <w:pPr>
        <w:autoSpaceDE w:val="0"/>
        <w:autoSpaceDN w:val="0"/>
        <w:adjustRightInd w:val="0"/>
        <w:jc w:val="both"/>
        <w:rPr>
          <w:rFonts w:eastAsia="Calibri" w:cs="Calibri"/>
          <w:color w:val="000000"/>
        </w:rPr>
      </w:pPr>
      <w:r>
        <w:rPr>
          <w:rFonts w:eastAsia="Calibri" w:cs="Calibri"/>
          <w:color w:val="000000"/>
        </w:rPr>
        <w:t>10</w:t>
      </w:r>
      <w:r w:rsidR="00413C4D" w:rsidRPr="00413C4D">
        <w:rPr>
          <w:rFonts w:eastAsia="Calibri" w:cs="Calibri"/>
          <w:color w:val="000000"/>
        </w:rPr>
        <w:t xml:space="preserve">. A complete renewal of the </w:t>
      </w:r>
      <w:r>
        <w:rPr>
          <w:rFonts w:eastAsia="Calibri" w:cs="Calibri"/>
          <w:color w:val="000000"/>
        </w:rPr>
        <w:t xml:space="preserve">Hungarian </w:t>
      </w:r>
      <w:r w:rsidR="00413C4D" w:rsidRPr="00413C4D">
        <w:rPr>
          <w:rFonts w:eastAsia="Calibri" w:cs="Calibri"/>
          <w:color w:val="000000"/>
        </w:rPr>
        <w:t xml:space="preserve">medical aid delivery system is needed, which requires a strategy, an action plan and resource </w:t>
      </w:r>
      <w:r w:rsidR="00970DC4">
        <w:rPr>
          <w:rFonts w:eastAsia="Calibri" w:cs="Calibri"/>
          <w:color w:val="000000"/>
        </w:rPr>
        <w:t>allocation</w:t>
      </w:r>
      <w:r w:rsidR="00413C4D" w:rsidRPr="00413C4D">
        <w:rPr>
          <w:rFonts w:eastAsia="Calibri" w:cs="Calibri"/>
          <w:color w:val="000000"/>
        </w:rPr>
        <w:t xml:space="preserve"> in addition to </w:t>
      </w:r>
      <w:r w:rsidR="00970DC4">
        <w:rPr>
          <w:rFonts w:eastAsia="Calibri" w:cs="Calibri"/>
          <w:color w:val="000000"/>
        </w:rPr>
        <w:t xml:space="preserve">a revised </w:t>
      </w:r>
      <w:r w:rsidR="00413C4D" w:rsidRPr="00413C4D">
        <w:rPr>
          <w:rFonts w:eastAsia="Calibri" w:cs="Calibri"/>
          <w:color w:val="000000"/>
        </w:rPr>
        <w:t xml:space="preserve">regulation of the current system. There is a need to change the current approach in the field, from a medical approach to </w:t>
      </w:r>
      <w:r w:rsidR="0014654F">
        <w:rPr>
          <w:rFonts w:eastAsia="Calibri" w:cs="Calibri"/>
          <w:color w:val="000000"/>
        </w:rPr>
        <w:t>a social approach</w:t>
      </w:r>
      <w:r w:rsidR="00970DC4">
        <w:rPr>
          <w:rFonts w:eastAsia="Calibri" w:cs="Calibri"/>
          <w:color w:val="000000"/>
        </w:rPr>
        <w:t xml:space="preserve"> that </w:t>
      </w:r>
      <w:r w:rsidR="0014654F">
        <w:rPr>
          <w:rFonts w:eastAsia="Calibri" w:cs="Calibri"/>
          <w:color w:val="000000"/>
        </w:rPr>
        <w:t>support</w:t>
      </w:r>
      <w:r w:rsidR="00970DC4">
        <w:rPr>
          <w:rFonts w:eastAsia="Calibri" w:cs="Calibri"/>
          <w:color w:val="000000"/>
        </w:rPr>
        <w:t>s</w:t>
      </w:r>
      <w:r w:rsidR="0014654F">
        <w:rPr>
          <w:rFonts w:eastAsia="Calibri" w:cs="Calibri"/>
          <w:color w:val="000000"/>
        </w:rPr>
        <w:t xml:space="preserve"> assistive</w:t>
      </w:r>
      <w:r w:rsidR="00413C4D" w:rsidRPr="00413C4D">
        <w:rPr>
          <w:rFonts w:eastAsia="Calibri" w:cs="Calibri"/>
          <w:color w:val="000000"/>
        </w:rPr>
        <w:t xml:space="preserve"> technologies. The Hungarian Government should ensure that all persons with disabilities have access to quality, affordable and personalized tools and devices. The current ban on co-prescription of medical devices should be lifted.</w:t>
      </w:r>
      <w:r w:rsidR="009345FE">
        <w:rPr>
          <w:rFonts w:eastAsia="Calibri" w:cs="Calibri"/>
          <w:color w:val="000000"/>
        </w:rPr>
        <w:t xml:space="preserve"> (Art 20 of the CRPD)</w:t>
      </w:r>
    </w:p>
    <w:p w14:paraId="7CF8C089" w14:textId="77777777" w:rsidR="00413C4D" w:rsidRPr="00413C4D" w:rsidRDefault="00413C4D" w:rsidP="00413C4D">
      <w:pPr>
        <w:autoSpaceDE w:val="0"/>
        <w:autoSpaceDN w:val="0"/>
        <w:adjustRightInd w:val="0"/>
        <w:jc w:val="both"/>
        <w:rPr>
          <w:rFonts w:eastAsia="Calibri" w:cs="Calibri"/>
          <w:color w:val="000000"/>
        </w:rPr>
      </w:pPr>
    </w:p>
    <w:p w14:paraId="6DFF487E" w14:textId="504F8615"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1</w:t>
      </w:r>
      <w:r w:rsidR="009345FE">
        <w:rPr>
          <w:rFonts w:eastAsia="Calibri" w:cs="Calibri"/>
          <w:color w:val="000000"/>
        </w:rPr>
        <w:t>1</w:t>
      </w:r>
      <w:r w:rsidRPr="00413C4D">
        <w:rPr>
          <w:rFonts w:eastAsia="Calibri" w:cs="Calibri"/>
          <w:color w:val="000000"/>
        </w:rPr>
        <w:t>. In order to create the conditions for inclusive education, the Hungarian Government should adopt a strategy, with deadlines and adequate resources. In line with the strategy, the principles set out in Article 24 of the CRPD should be integrated into the domestic legal environment, with specific provisions for inclusive education.</w:t>
      </w:r>
      <w:r w:rsidR="009345FE">
        <w:rPr>
          <w:rFonts w:eastAsia="Calibri" w:cs="Calibri"/>
          <w:color w:val="000000"/>
        </w:rPr>
        <w:t xml:space="preserve"> (Art 24 of the CRPD)</w:t>
      </w:r>
    </w:p>
    <w:p w14:paraId="758D0C5F" w14:textId="77777777" w:rsidR="00413C4D" w:rsidRPr="00413C4D" w:rsidRDefault="00413C4D" w:rsidP="00413C4D">
      <w:pPr>
        <w:autoSpaceDE w:val="0"/>
        <w:autoSpaceDN w:val="0"/>
        <w:adjustRightInd w:val="0"/>
        <w:jc w:val="both"/>
        <w:rPr>
          <w:rFonts w:eastAsia="Calibri" w:cs="Calibri"/>
          <w:color w:val="000000"/>
        </w:rPr>
      </w:pPr>
    </w:p>
    <w:p w14:paraId="3F20896E" w14:textId="38317EBE"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1</w:t>
      </w:r>
      <w:r w:rsidR="009345FE">
        <w:rPr>
          <w:rFonts w:eastAsia="Calibri" w:cs="Calibri"/>
          <w:color w:val="000000"/>
        </w:rPr>
        <w:t>2</w:t>
      </w:r>
      <w:r w:rsidRPr="00413C4D">
        <w:rPr>
          <w:rFonts w:eastAsia="Calibri" w:cs="Calibri"/>
          <w:color w:val="000000"/>
        </w:rPr>
        <w:t xml:space="preserve">. The Hungarian Government shall ensure that healthcare facilities and </w:t>
      </w:r>
      <w:r w:rsidR="00970DC4">
        <w:rPr>
          <w:rFonts w:eastAsia="Calibri" w:cs="Calibri"/>
          <w:color w:val="000000"/>
        </w:rPr>
        <w:t>healthcare</w:t>
      </w:r>
      <w:r w:rsidRPr="00413C4D">
        <w:rPr>
          <w:rFonts w:eastAsia="Calibri" w:cs="Calibri"/>
          <w:color w:val="000000"/>
        </w:rPr>
        <w:t xml:space="preserve"> services are accessible. This requires an </w:t>
      </w:r>
      <w:r w:rsidR="00970DC4">
        <w:rPr>
          <w:rFonts w:eastAsia="Calibri" w:cs="Calibri"/>
          <w:color w:val="000000"/>
        </w:rPr>
        <w:t>evaluation</w:t>
      </w:r>
      <w:r w:rsidRPr="00413C4D">
        <w:rPr>
          <w:rFonts w:eastAsia="Calibri" w:cs="Calibri"/>
          <w:color w:val="000000"/>
        </w:rPr>
        <w:t xml:space="preserve"> of the current situation</w:t>
      </w:r>
      <w:r w:rsidR="008A414A">
        <w:rPr>
          <w:rFonts w:eastAsia="Calibri" w:cs="Calibri"/>
          <w:color w:val="000000"/>
        </w:rPr>
        <w:t>, an action plan and</w:t>
      </w:r>
      <w:r w:rsidRPr="00413C4D">
        <w:rPr>
          <w:rFonts w:eastAsia="Calibri" w:cs="Calibri"/>
          <w:color w:val="000000"/>
        </w:rPr>
        <w:t xml:space="preserve"> a</w:t>
      </w:r>
      <w:r w:rsidR="008A414A">
        <w:rPr>
          <w:rFonts w:eastAsia="Calibri" w:cs="Calibri"/>
          <w:color w:val="000000"/>
        </w:rPr>
        <w:t xml:space="preserve"> </w:t>
      </w:r>
      <w:r w:rsidRPr="00413C4D">
        <w:rPr>
          <w:rFonts w:eastAsia="Calibri" w:cs="Calibri"/>
          <w:color w:val="000000"/>
        </w:rPr>
        <w:t>timeframe</w:t>
      </w:r>
      <w:r w:rsidR="008A414A">
        <w:rPr>
          <w:rFonts w:eastAsia="Calibri" w:cs="Calibri"/>
          <w:color w:val="000000"/>
        </w:rPr>
        <w:t xml:space="preserve">, </w:t>
      </w:r>
      <w:r w:rsidR="00970DC4">
        <w:rPr>
          <w:rFonts w:eastAsia="Calibri" w:cs="Calibri"/>
          <w:color w:val="000000"/>
        </w:rPr>
        <w:t xml:space="preserve">with </w:t>
      </w:r>
      <w:r w:rsidR="008A414A" w:rsidRPr="00413C4D">
        <w:rPr>
          <w:rFonts w:eastAsia="Calibri" w:cs="Calibri"/>
          <w:color w:val="000000"/>
        </w:rPr>
        <w:t>available</w:t>
      </w:r>
      <w:r w:rsidR="008A414A">
        <w:rPr>
          <w:rFonts w:eastAsia="Calibri" w:cs="Calibri"/>
          <w:color w:val="000000"/>
        </w:rPr>
        <w:t xml:space="preserve"> r</w:t>
      </w:r>
      <w:r w:rsidRPr="00413C4D">
        <w:rPr>
          <w:rFonts w:eastAsia="Calibri" w:cs="Calibri"/>
          <w:color w:val="000000"/>
        </w:rPr>
        <w:t xml:space="preserve">esources, responsible </w:t>
      </w:r>
      <w:r w:rsidR="008A414A">
        <w:rPr>
          <w:rFonts w:eastAsia="Calibri" w:cs="Calibri"/>
          <w:color w:val="000000"/>
        </w:rPr>
        <w:t xml:space="preserve">stakeholders </w:t>
      </w:r>
      <w:r w:rsidRPr="00413C4D">
        <w:rPr>
          <w:rFonts w:eastAsia="Calibri" w:cs="Calibri"/>
          <w:color w:val="000000"/>
        </w:rPr>
        <w:t>and deadlines until full accessibility is achieved. Health protocols should be reviewed and the needs of people with disabilities should be considered when developing new protocols. Provide access to appropriate health care in accordance with protocols, including physical accessibility and reasonable accommodation. Disability-specific training of health care personnel is also necessary.</w:t>
      </w:r>
      <w:r w:rsidR="009345FE">
        <w:rPr>
          <w:rFonts w:eastAsia="Calibri" w:cs="Calibri"/>
          <w:color w:val="000000"/>
        </w:rPr>
        <w:t xml:space="preserve"> (Art 25 of the CRPD)</w:t>
      </w:r>
    </w:p>
    <w:p w14:paraId="5E45109C" w14:textId="77777777" w:rsidR="00413C4D" w:rsidRPr="00413C4D" w:rsidRDefault="00413C4D" w:rsidP="00413C4D">
      <w:pPr>
        <w:autoSpaceDE w:val="0"/>
        <w:autoSpaceDN w:val="0"/>
        <w:adjustRightInd w:val="0"/>
        <w:jc w:val="both"/>
        <w:rPr>
          <w:rFonts w:eastAsia="Calibri" w:cs="Calibri"/>
          <w:color w:val="000000"/>
        </w:rPr>
      </w:pPr>
    </w:p>
    <w:p w14:paraId="1A9B0DBC" w14:textId="57E9E879"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1</w:t>
      </w:r>
      <w:r w:rsidR="009345FE">
        <w:rPr>
          <w:rFonts w:eastAsia="Calibri" w:cs="Calibri"/>
          <w:color w:val="000000"/>
        </w:rPr>
        <w:t>3</w:t>
      </w:r>
      <w:r w:rsidRPr="00413C4D">
        <w:rPr>
          <w:rFonts w:eastAsia="Calibri" w:cs="Calibri"/>
          <w:color w:val="000000"/>
        </w:rPr>
        <w:t xml:space="preserve">. A strategy for the employment of people with disabilities should be developed in line with the CRPD, with indicating responsible persons and budget plans. As an immediate response, in order to encourage the employment of people with disabilities to work in the open labour market, </w:t>
      </w:r>
      <w:r w:rsidR="008A414A">
        <w:rPr>
          <w:rFonts w:eastAsia="Calibri" w:cs="Calibri"/>
          <w:color w:val="000000"/>
        </w:rPr>
        <w:t xml:space="preserve">a </w:t>
      </w:r>
      <w:r w:rsidRPr="00413C4D">
        <w:rPr>
          <w:rFonts w:eastAsia="Calibri" w:cs="Calibri"/>
          <w:color w:val="000000"/>
        </w:rPr>
        <w:t xml:space="preserve">support system that is </w:t>
      </w:r>
      <w:r w:rsidR="008A414A">
        <w:rPr>
          <w:rFonts w:eastAsia="Calibri" w:cs="Calibri"/>
          <w:color w:val="000000"/>
        </w:rPr>
        <w:t>transparent</w:t>
      </w:r>
      <w:r w:rsidRPr="00413C4D">
        <w:rPr>
          <w:rFonts w:eastAsia="Calibri" w:cs="Calibri"/>
          <w:color w:val="000000"/>
        </w:rPr>
        <w:t xml:space="preserve">, differentiated and adapted to employment needs should be introduced for </w:t>
      </w:r>
      <w:r w:rsidR="008A414A">
        <w:rPr>
          <w:rFonts w:eastAsia="Calibri" w:cs="Calibri"/>
          <w:color w:val="000000"/>
        </w:rPr>
        <w:t xml:space="preserve">all </w:t>
      </w:r>
      <w:r w:rsidRPr="00413C4D">
        <w:rPr>
          <w:rFonts w:eastAsia="Calibri" w:cs="Calibri"/>
          <w:color w:val="000000"/>
        </w:rPr>
        <w:t>economic operator</w:t>
      </w:r>
      <w:r w:rsidR="008A414A">
        <w:rPr>
          <w:rFonts w:eastAsia="Calibri" w:cs="Calibri"/>
          <w:color w:val="000000"/>
        </w:rPr>
        <w:t>s</w:t>
      </w:r>
      <w:r w:rsidRPr="00413C4D">
        <w:rPr>
          <w:rFonts w:eastAsia="Calibri" w:cs="Calibri"/>
          <w:color w:val="000000"/>
        </w:rPr>
        <w:t>, with the necessary financial resources.</w:t>
      </w:r>
      <w:r w:rsidR="009345FE">
        <w:rPr>
          <w:rFonts w:eastAsia="Calibri" w:cs="Calibri"/>
          <w:color w:val="000000"/>
        </w:rPr>
        <w:t xml:space="preserve"> (Art 27 of the CRPD)</w:t>
      </w:r>
    </w:p>
    <w:p w14:paraId="496AAFB3" w14:textId="77777777" w:rsidR="00413C4D" w:rsidRPr="00413C4D" w:rsidRDefault="00413C4D" w:rsidP="00413C4D">
      <w:pPr>
        <w:autoSpaceDE w:val="0"/>
        <w:autoSpaceDN w:val="0"/>
        <w:adjustRightInd w:val="0"/>
        <w:jc w:val="both"/>
        <w:rPr>
          <w:rFonts w:eastAsia="Calibri" w:cs="Calibri"/>
          <w:color w:val="000000"/>
        </w:rPr>
      </w:pPr>
    </w:p>
    <w:p w14:paraId="1CE34E08" w14:textId="617D6E29"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1</w:t>
      </w:r>
      <w:r w:rsidR="009345FE">
        <w:rPr>
          <w:rFonts w:eastAsia="Calibri" w:cs="Calibri"/>
          <w:color w:val="000000"/>
        </w:rPr>
        <w:t>4</w:t>
      </w:r>
      <w:r w:rsidRPr="00413C4D">
        <w:rPr>
          <w:rFonts w:eastAsia="Calibri" w:cs="Calibri"/>
          <w:color w:val="000000"/>
        </w:rPr>
        <w:t xml:space="preserve">. In order to promote the social security of persons with disabilities, the Government should review the </w:t>
      </w:r>
      <w:r w:rsidR="00BF5D07">
        <w:rPr>
          <w:rFonts w:eastAsia="Calibri" w:cs="Calibri"/>
          <w:color w:val="000000"/>
        </w:rPr>
        <w:t xml:space="preserve">social and disability </w:t>
      </w:r>
      <w:r w:rsidRPr="00413C4D">
        <w:rPr>
          <w:rFonts w:eastAsia="Calibri" w:cs="Calibri"/>
          <w:color w:val="000000"/>
        </w:rPr>
        <w:t xml:space="preserve">benefits provided to persons with disabilities and </w:t>
      </w:r>
      <w:r w:rsidR="00BF5D07">
        <w:rPr>
          <w:rFonts w:eastAsia="Calibri" w:cs="Calibri"/>
          <w:color w:val="000000"/>
        </w:rPr>
        <w:t>those</w:t>
      </w:r>
      <w:r w:rsidRPr="00413C4D">
        <w:rPr>
          <w:rFonts w:eastAsia="Calibri" w:cs="Calibri"/>
          <w:color w:val="000000"/>
        </w:rPr>
        <w:t xml:space="preserve"> with reduced working capacities</w:t>
      </w:r>
      <w:r w:rsidR="00BF5D07">
        <w:rPr>
          <w:rFonts w:eastAsia="Calibri" w:cs="Calibri"/>
          <w:color w:val="000000"/>
        </w:rPr>
        <w:t>,</w:t>
      </w:r>
      <w:r w:rsidRPr="00413C4D">
        <w:rPr>
          <w:rFonts w:eastAsia="Calibri" w:cs="Calibri"/>
          <w:color w:val="000000"/>
        </w:rPr>
        <w:t xml:space="preserve"> and take the steps to increase the amount</w:t>
      </w:r>
      <w:r w:rsidR="00BF5D07">
        <w:rPr>
          <w:rFonts w:eastAsia="Calibri" w:cs="Calibri"/>
          <w:color w:val="000000"/>
        </w:rPr>
        <w:t xml:space="preserve"> of these benefits</w:t>
      </w:r>
      <w:r w:rsidRPr="00413C4D">
        <w:rPr>
          <w:rFonts w:eastAsia="Calibri" w:cs="Calibri"/>
          <w:color w:val="000000"/>
        </w:rPr>
        <w:t>. Significant increases in the amounts of benefits need to be worked out</w:t>
      </w:r>
      <w:r w:rsidR="00BF5D07">
        <w:rPr>
          <w:rFonts w:eastAsia="Calibri" w:cs="Calibri"/>
          <w:color w:val="000000"/>
        </w:rPr>
        <w:t xml:space="preserve">, and </w:t>
      </w:r>
      <w:r w:rsidR="00BF5D07">
        <w:rPr>
          <w:rFonts w:eastAsia="Calibri" w:cs="Calibri"/>
          <w:color w:val="000000"/>
        </w:rPr>
        <w:lastRenderedPageBreak/>
        <w:t>financed by the</w:t>
      </w:r>
      <w:r w:rsidRPr="00413C4D">
        <w:rPr>
          <w:rFonts w:eastAsia="Calibri" w:cs="Calibri"/>
          <w:color w:val="000000"/>
        </w:rPr>
        <w:t xml:space="preserve"> central budget. The minimum amount of the old-age pension must be increased significantly. </w:t>
      </w:r>
      <w:r w:rsidR="009345FE">
        <w:rPr>
          <w:rFonts w:eastAsia="Calibri" w:cs="Calibri"/>
          <w:color w:val="000000"/>
        </w:rPr>
        <w:t>(Art 28 of the CRPD)</w:t>
      </w:r>
    </w:p>
    <w:p w14:paraId="573540E0" w14:textId="77777777" w:rsidR="00413C4D" w:rsidRPr="00413C4D" w:rsidRDefault="00413C4D" w:rsidP="00413C4D">
      <w:pPr>
        <w:autoSpaceDE w:val="0"/>
        <w:autoSpaceDN w:val="0"/>
        <w:adjustRightInd w:val="0"/>
        <w:jc w:val="both"/>
        <w:rPr>
          <w:rFonts w:eastAsia="Calibri" w:cs="Calibri"/>
          <w:color w:val="000000"/>
        </w:rPr>
      </w:pPr>
    </w:p>
    <w:p w14:paraId="3106C584" w14:textId="7370A56E"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1</w:t>
      </w:r>
      <w:r w:rsidR="009345FE">
        <w:rPr>
          <w:rFonts w:eastAsia="Calibri" w:cs="Calibri"/>
          <w:color w:val="000000"/>
        </w:rPr>
        <w:t>5</w:t>
      </w:r>
      <w:r w:rsidRPr="00413C4D">
        <w:rPr>
          <w:rFonts w:eastAsia="Calibri" w:cs="Calibri"/>
          <w:color w:val="000000"/>
        </w:rPr>
        <w:t>. The Hungarian Government shall ensure that all persons with disabilities have the right to vote in the same way as other citizens. In all cases, make polling stations physically accessible to voters with physical disabilities.</w:t>
      </w:r>
      <w:r w:rsidR="009345FE">
        <w:rPr>
          <w:rFonts w:eastAsia="Calibri" w:cs="Calibri"/>
          <w:color w:val="000000"/>
        </w:rPr>
        <w:t xml:space="preserve"> (Art 29 of the CRPD)</w:t>
      </w:r>
    </w:p>
    <w:p w14:paraId="6BD42142" w14:textId="77777777" w:rsidR="00413C4D" w:rsidRPr="00413C4D" w:rsidRDefault="00413C4D" w:rsidP="00413C4D">
      <w:pPr>
        <w:autoSpaceDE w:val="0"/>
        <w:autoSpaceDN w:val="0"/>
        <w:adjustRightInd w:val="0"/>
        <w:jc w:val="both"/>
        <w:rPr>
          <w:rFonts w:eastAsia="Calibri" w:cs="Calibri"/>
          <w:color w:val="000000"/>
        </w:rPr>
      </w:pPr>
    </w:p>
    <w:p w14:paraId="440CC5AE" w14:textId="7FB5D377" w:rsidR="00413C4D" w:rsidRPr="00413C4D" w:rsidRDefault="00413C4D" w:rsidP="00413C4D">
      <w:pPr>
        <w:autoSpaceDE w:val="0"/>
        <w:autoSpaceDN w:val="0"/>
        <w:adjustRightInd w:val="0"/>
        <w:jc w:val="both"/>
        <w:rPr>
          <w:rFonts w:eastAsia="Calibri" w:cs="Calibri"/>
          <w:color w:val="000000"/>
        </w:rPr>
      </w:pPr>
      <w:r w:rsidRPr="00413C4D">
        <w:rPr>
          <w:rFonts w:eastAsia="Calibri" w:cs="Calibri"/>
          <w:color w:val="000000"/>
        </w:rPr>
        <w:t>1</w:t>
      </w:r>
      <w:r w:rsidR="009345FE">
        <w:rPr>
          <w:rFonts w:eastAsia="Calibri" w:cs="Calibri"/>
          <w:color w:val="000000"/>
        </w:rPr>
        <w:t>6</w:t>
      </w:r>
      <w:r w:rsidRPr="00413C4D">
        <w:rPr>
          <w:rFonts w:eastAsia="Calibri" w:cs="Calibri"/>
          <w:color w:val="000000"/>
        </w:rPr>
        <w:t xml:space="preserve">. </w:t>
      </w:r>
      <w:r w:rsidR="00BF5D07">
        <w:rPr>
          <w:rFonts w:eastAsia="Calibri" w:cs="Calibri"/>
          <w:color w:val="000000"/>
        </w:rPr>
        <w:t>Reiterating</w:t>
      </w:r>
      <w:r w:rsidRPr="00413C4D">
        <w:rPr>
          <w:rFonts w:eastAsia="Calibri" w:cs="Calibri"/>
          <w:color w:val="000000"/>
        </w:rPr>
        <w:t xml:space="preserve"> </w:t>
      </w:r>
      <w:r w:rsidR="00BF5D07">
        <w:rPr>
          <w:rFonts w:eastAsia="Calibri" w:cs="Calibri"/>
          <w:color w:val="000000"/>
        </w:rPr>
        <w:t xml:space="preserve">the </w:t>
      </w:r>
      <w:r w:rsidRPr="00413C4D">
        <w:rPr>
          <w:rFonts w:eastAsia="Calibri" w:cs="Calibri"/>
          <w:color w:val="000000"/>
        </w:rPr>
        <w:t>CRPD Committee</w:t>
      </w:r>
      <w:r w:rsidR="00BF5D07">
        <w:rPr>
          <w:rFonts w:eastAsia="Calibri" w:cs="Calibri"/>
          <w:color w:val="000000"/>
        </w:rPr>
        <w:t xml:space="preserve">’s call from </w:t>
      </w:r>
      <w:r w:rsidRPr="00413C4D">
        <w:rPr>
          <w:rFonts w:eastAsia="Calibri" w:cs="Calibri"/>
          <w:color w:val="000000"/>
        </w:rPr>
        <w:t xml:space="preserve">2012, </w:t>
      </w:r>
      <w:r w:rsidR="00BF5D07">
        <w:rPr>
          <w:rFonts w:eastAsia="Calibri" w:cs="Calibri"/>
          <w:color w:val="000000"/>
        </w:rPr>
        <w:t>the Government</w:t>
      </w:r>
      <w:r w:rsidRPr="00413C4D">
        <w:rPr>
          <w:rFonts w:eastAsia="Calibri" w:cs="Calibri"/>
          <w:color w:val="000000"/>
        </w:rPr>
        <w:t xml:space="preserve"> should establish an independent monitoring mechanism in accordance with the Paris Principles and Article 33 (2) of the CRPD and ensure the full involvement of organizations of persons with disabilities in the CRPD implementation process.</w:t>
      </w:r>
      <w:r w:rsidR="009345FE">
        <w:rPr>
          <w:rFonts w:eastAsia="Calibri" w:cs="Calibri"/>
          <w:color w:val="000000"/>
        </w:rPr>
        <w:t xml:space="preserve"> (Art 33 of the CRPD)</w:t>
      </w:r>
      <w:r w:rsidR="006F06C2">
        <w:rPr>
          <w:rFonts w:eastAsia="Calibri" w:cs="Calibri"/>
          <w:color w:val="000000"/>
        </w:rPr>
        <w:t xml:space="preserve"> </w:t>
      </w:r>
    </w:p>
    <w:p w14:paraId="390882D9" w14:textId="77777777" w:rsidR="00413C4D" w:rsidRPr="00413C4D" w:rsidRDefault="00413C4D" w:rsidP="00413C4D">
      <w:pPr>
        <w:autoSpaceDE w:val="0"/>
        <w:autoSpaceDN w:val="0"/>
        <w:adjustRightInd w:val="0"/>
        <w:rPr>
          <w:rFonts w:ascii="Calibri" w:eastAsia="Calibri" w:hAnsi="Calibri" w:cs="Calibri"/>
          <w:color w:val="000000"/>
        </w:rPr>
      </w:pPr>
    </w:p>
    <w:p w14:paraId="1690821F" w14:textId="77777777" w:rsidR="00413C4D" w:rsidRPr="00413C4D" w:rsidRDefault="00413C4D" w:rsidP="00413C4D">
      <w:pPr>
        <w:autoSpaceDE w:val="0"/>
        <w:autoSpaceDN w:val="0"/>
        <w:adjustRightInd w:val="0"/>
        <w:rPr>
          <w:rFonts w:ascii="Calibri" w:eastAsia="Calibri" w:hAnsi="Calibri" w:cs="Calibri"/>
          <w:color w:val="000000"/>
        </w:rPr>
      </w:pPr>
    </w:p>
    <w:p w14:paraId="40DC9715" w14:textId="77777777" w:rsidR="00413C4D" w:rsidRPr="00413C4D" w:rsidRDefault="00413C4D" w:rsidP="00413C4D">
      <w:pPr>
        <w:autoSpaceDE w:val="0"/>
        <w:autoSpaceDN w:val="0"/>
        <w:adjustRightInd w:val="0"/>
        <w:jc w:val="both"/>
        <w:rPr>
          <w:rFonts w:ascii="Calibri" w:eastAsia="Calibri" w:hAnsi="Calibri" w:cs="Calibri"/>
        </w:rPr>
      </w:pPr>
    </w:p>
    <w:p w14:paraId="699CE6D4" w14:textId="77777777" w:rsidR="008E17A6" w:rsidRPr="00A23073" w:rsidRDefault="008E17A6" w:rsidP="007A0D79">
      <w:pPr>
        <w:pStyle w:val="ListParagraph"/>
        <w:jc w:val="both"/>
        <w:rPr>
          <w:rFonts w:asciiTheme="majorHAnsi" w:hAnsiTheme="majorHAnsi" w:cstheme="majorHAnsi"/>
          <w:sz w:val="24"/>
          <w:szCs w:val="24"/>
          <w:lang w:val="en-GB"/>
        </w:rPr>
      </w:pPr>
    </w:p>
    <w:sectPr w:rsidR="008E17A6" w:rsidRPr="00A23073" w:rsidSect="00977FD8">
      <w:footerReference w:type="even" r:id="rId9"/>
      <w:footerReference w:type="default" r:id="rId10"/>
      <w:headerReference w:type="first" r:id="rId11"/>
      <w:footerReference w:type="first" r:id="rId12"/>
      <w:type w:val="continuous"/>
      <w:pgSz w:w="11900" w:h="16840"/>
      <w:pgMar w:top="1276" w:right="1417" w:bottom="993" w:left="1417" w:header="851" w:footer="412"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630418" w14:textId="77777777" w:rsidR="000F2ED8" w:rsidRDefault="000F2ED8" w:rsidP="00953D2F">
      <w:r>
        <w:separator/>
      </w:r>
    </w:p>
  </w:endnote>
  <w:endnote w:type="continuationSeparator" w:id="0">
    <w:p w14:paraId="73136C24" w14:textId="77777777" w:rsidR="000F2ED8" w:rsidRDefault="000F2ED8" w:rsidP="00953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Lucida Grande CE">
    <w:altName w:val="Segoe UI"/>
    <w:charset w:val="58"/>
    <w:family w:val="auto"/>
    <w:pitch w:val="variable"/>
    <w:sig w:usb0="00000000"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Open Sans">
    <w:altName w:val="Arial"/>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BB883" w14:textId="77777777" w:rsidR="007B160E" w:rsidRDefault="007B160E" w:rsidP="002B31D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3123C6D" w14:textId="77777777" w:rsidR="007B160E" w:rsidRDefault="007B160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9003472"/>
      <w:docPartObj>
        <w:docPartGallery w:val="Page Numbers (Bottom of Page)"/>
        <w:docPartUnique/>
      </w:docPartObj>
    </w:sdtPr>
    <w:sdtEndPr>
      <w:rPr>
        <w:rFonts w:ascii="Corbel" w:hAnsi="Corbel"/>
        <w:sz w:val="22"/>
      </w:rPr>
    </w:sdtEndPr>
    <w:sdtContent>
      <w:p w14:paraId="3D7147CF" w14:textId="37AACB46" w:rsidR="007B160E" w:rsidRPr="003B03A4" w:rsidRDefault="007B160E">
        <w:pPr>
          <w:pStyle w:val="Footer"/>
          <w:jc w:val="right"/>
          <w:rPr>
            <w:rFonts w:ascii="Corbel" w:hAnsi="Corbel"/>
            <w:sz w:val="22"/>
          </w:rPr>
        </w:pPr>
        <w:r w:rsidRPr="00BD5848">
          <w:rPr>
            <w:rFonts w:ascii="Open Sans" w:hAnsi="Open Sans" w:cs="Open Sans"/>
            <w:sz w:val="18"/>
            <w:szCs w:val="18"/>
          </w:rPr>
          <w:fldChar w:fldCharType="begin"/>
        </w:r>
        <w:r w:rsidRPr="00BD5848">
          <w:rPr>
            <w:rFonts w:ascii="Open Sans" w:hAnsi="Open Sans" w:cs="Open Sans"/>
            <w:sz w:val="18"/>
            <w:szCs w:val="18"/>
          </w:rPr>
          <w:instrText>PAGE   \* MERGEFORMAT</w:instrText>
        </w:r>
        <w:r w:rsidRPr="00BD5848">
          <w:rPr>
            <w:rFonts w:ascii="Open Sans" w:hAnsi="Open Sans" w:cs="Open Sans"/>
            <w:sz w:val="18"/>
            <w:szCs w:val="18"/>
          </w:rPr>
          <w:fldChar w:fldCharType="separate"/>
        </w:r>
        <w:r w:rsidR="003C6475" w:rsidRPr="003C6475">
          <w:rPr>
            <w:rFonts w:ascii="Open Sans" w:hAnsi="Open Sans" w:cs="Open Sans"/>
            <w:noProof/>
            <w:sz w:val="18"/>
            <w:szCs w:val="18"/>
            <w:lang w:val="hu-HU"/>
          </w:rPr>
          <w:t>20</w:t>
        </w:r>
        <w:r w:rsidRPr="00BD5848">
          <w:rPr>
            <w:rFonts w:ascii="Open Sans" w:hAnsi="Open Sans" w:cs="Open Sans"/>
            <w:sz w:val="18"/>
            <w:szCs w:val="18"/>
          </w:rPr>
          <w:fldChar w:fldCharType="end"/>
        </w:r>
      </w:p>
    </w:sdtContent>
  </w:sdt>
  <w:p w14:paraId="3DDC9EA6" w14:textId="77777777" w:rsidR="007B160E" w:rsidRDefault="007B160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489EB" w14:textId="77777777" w:rsidR="007B160E" w:rsidRPr="003B03A4" w:rsidRDefault="007B160E" w:rsidP="00646D56">
    <w:pPr>
      <w:pStyle w:val="Footer"/>
      <w:pBdr>
        <w:bottom w:val="single" w:sz="18" w:space="1" w:color="93153C"/>
      </w:pBdr>
      <w:jc w:val="right"/>
      <w:rPr>
        <w:rFonts w:ascii="Corbel" w:hAnsi="Corbel"/>
        <w:sz w:val="22"/>
      </w:rPr>
    </w:pPr>
  </w:p>
  <w:p w14:paraId="619BB371" w14:textId="28E161BE" w:rsidR="007B160E" w:rsidRPr="0072398D" w:rsidRDefault="007B160E" w:rsidP="00646D56">
    <w:pPr>
      <w:pStyle w:val="BasicParagraph"/>
      <w:spacing w:before="80" w:line="240" w:lineRule="auto"/>
      <w:jc w:val="center"/>
      <w:rPr>
        <w:rFonts w:ascii="Open Sans" w:hAnsi="Open Sans" w:cs="Open Sans"/>
        <w:color w:val="000000" w:themeColor="text1"/>
        <w:sz w:val="18"/>
        <w:szCs w:val="18"/>
      </w:rPr>
    </w:pPr>
    <w:r>
      <w:rPr>
        <w:rFonts w:ascii="Open Sans" w:hAnsi="Open Sans" w:cs="Open Sans"/>
        <w:color w:val="000000" w:themeColor="text1"/>
        <w:sz w:val="18"/>
        <w:szCs w:val="18"/>
      </w:rPr>
      <w:t>Tax nr.</w:t>
    </w:r>
    <w:r w:rsidRPr="0072398D">
      <w:rPr>
        <w:rFonts w:ascii="Open Sans" w:hAnsi="Open Sans" w:cs="Open Sans"/>
        <w:color w:val="000000" w:themeColor="text1"/>
        <w:sz w:val="18"/>
        <w:szCs w:val="18"/>
      </w:rPr>
      <w:t xml:space="preserve">: 19002732-2-41 </w:t>
    </w:r>
    <w:r w:rsidRPr="0072398D">
      <w:rPr>
        <w:rFonts w:ascii="Open Sans" w:hAnsi="Open Sans" w:cs="Open Sans"/>
        <w:iCs/>
        <w:sz w:val="18"/>
        <w:szCs w:val="18"/>
      </w:rPr>
      <w:t>•</w:t>
    </w:r>
    <w:r w:rsidRPr="0072398D">
      <w:rPr>
        <w:rFonts w:ascii="Open Sans" w:hAnsi="Open Sans" w:cs="Open Sans"/>
        <w:color w:val="000000" w:themeColor="text1"/>
        <w:sz w:val="18"/>
        <w:szCs w:val="18"/>
      </w:rPr>
      <w:t xml:space="preserve"> Posta</w:t>
    </w:r>
    <w:r>
      <w:rPr>
        <w:rFonts w:ascii="Open Sans" w:hAnsi="Open Sans" w:cs="Open Sans"/>
        <w:color w:val="000000" w:themeColor="text1"/>
        <w:sz w:val="18"/>
        <w:szCs w:val="18"/>
      </w:rPr>
      <w:t>l address</w:t>
    </w:r>
    <w:r w:rsidRPr="0072398D">
      <w:rPr>
        <w:rFonts w:ascii="Open Sans" w:hAnsi="Open Sans" w:cs="Open Sans"/>
        <w:color w:val="000000" w:themeColor="text1"/>
        <w:sz w:val="18"/>
        <w:szCs w:val="18"/>
      </w:rPr>
      <w:t>: 1300 Budapest, P</w:t>
    </w:r>
    <w:r>
      <w:rPr>
        <w:rFonts w:ascii="Open Sans" w:hAnsi="Open Sans" w:cs="Open Sans"/>
        <w:color w:val="000000" w:themeColor="text1"/>
        <w:sz w:val="18"/>
        <w:szCs w:val="18"/>
      </w:rPr>
      <w:t>O</w:t>
    </w:r>
    <w:r w:rsidR="00DD06AF">
      <w:rPr>
        <w:rFonts w:ascii="Open Sans" w:hAnsi="Open Sans" w:cs="Open Sans"/>
        <w:color w:val="000000" w:themeColor="text1"/>
        <w:sz w:val="18"/>
        <w:szCs w:val="18"/>
      </w:rPr>
      <w:t xml:space="preserve"> </w:t>
    </w:r>
    <w:r>
      <w:rPr>
        <w:rFonts w:ascii="Open Sans" w:hAnsi="Open Sans" w:cs="Open Sans"/>
        <w:color w:val="000000" w:themeColor="text1"/>
        <w:sz w:val="18"/>
        <w:szCs w:val="18"/>
      </w:rPr>
      <w:t>Box</w:t>
    </w:r>
    <w:r w:rsidRPr="0072398D">
      <w:rPr>
        <w:rFonts w:ascii="Open Sans" w:hAnsi="Open Sans" w:cs="Open Sans"/>
        <w:color w:val="000000" w:themeColor="text1"/>
        <w:sz w:val="18"/>
        <w:szCs w:val="18"/>
      </w:rPr>
      <w:t xml:space="preserve"> 141. </w:t>
    </w:r>
    <w:r w:rsidRPr="0072398D">
      <w:rPr>
        <w:rFonts w:ascii="Open Sans" w:hAnsi="Open Sans" w:cs="Open Sans"/>
        <w:iCs/>
        <w:sz w:val="18"/>
        <w:szCs w:val="18"/>
      </w:rPr>
      <w:t xml:space="preserve">• </w:t>
    </w:r>
    <w:r w:rsidRPr="0072398D">
      <w:rPr>
        <w:rFonts w:ascii="Open Sans" w:hAnsi="Open Sans" w:cs="Open Sans"/>
        <w:color w:val="000000" w:themeColor="text1"/>
        <w:sz w:val="18"/>
        <w:szCs w:val="18"/>
      </w:rPr>
      <w:t>Bank</w:t>
    </w:r>
    <w:r>
      <w:rPr>
        <w:rFonts w:ascii="Open Sans" w:hAnsi="Open Sans" w:cs="Open Sans"/>
        <w:color w:val="000000" w:themeColor="text1"/>
        <w:sz w:val="18"/>
        <w:szCs w:val="18"/>
      </w:rPr>
      <w:t xml:space="preserve"> account</w:t>
    </w:r>
    <w:r w:rsidRPr="0072398D">
      <w:rPr>
        <w:rFonts w:ascii="Open Sans" w:hAnsi="Open Sans" w:cs="Open Sans"/>
        <w:color w:val="000000" w:themeColor="text1"/>
        <w:sz w:val="18"/>
        <w:szCs w:val="18"/>
      </w:rPr>
      <w:t>: OTP 11703006-20034962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AD8BE" w14:textId="77777777" w:rsidR="000F2ED8" w:rsidRDefault="000F2ED8" w:rsidP="00953D2F">
      <w:r>
        <w:separator/>
      </w:r>
    </w:p>
  </w:footnote>
  <w:footnote w:type="continuationSeparator" w:id="0">
    <w:p w14:paraId="406E370F" w14:textId="77777777" w:rsidR="000F2ED8" w:rsidRDefault="000F2ED8" w:rsidP="00953D2F">
      <w:r>
        <w:continuationSeparator/>
      </w:r>
    </w:p>
  </w:footnote>
  <w:footnote w:id="1">
    <w:p w14:paraId="496E00DC" w14:textId="71614119" w:rsidR="007B160E" w:rsidRDefault="007B160E" w:rsidP="00413C4D">
      <w:pPr>
        <w:pStyle w:val="FootnoteText"/>
        <w:spacing w:line="276" w:lineRule="auto"/>
      </w:pPr>
      <w:r>
        <w:rPr>
          <w:rStyle w:val="FootnoteReference"/>
        </w:rPr>
        <w:footnoteRef/>
      </w:r>
      <w:hyperlink r:id="rId1" w:history="1">
        <w:r w:rsidRPr="00A64134">
          <w:rPr>
            <w:rStyle w:val="Hyperlink"/>
          </w:rPr>
          <w:t>https://tbinternet.ohchr.org/_layouts/treatybodyexternal/Download.aspx?symbolno=CRPD%2fC%2fHUN%2f2-3&amp;Lang=en</w:t>
        </w:r>
      </w:hyperlink>
      <w:r>
        <w:t xml:space="preserve"> (last accessed: </w:t>
      </w:r>
      <w:r w:rsidR="00A9262E">
        <w:t>13</w:t>
      </w:r>
      <w:r>
        <w:t>.</w:t>
      </w:r>
      <w:r w:rsidR="00A9262E">
        <w:t>12</w:t>
      </w:r>
      <w:r>
        <w:t>.</w:t>
      </w:r>
      <w:r w:rsidRPr="0035397A">
        <w:t>20</w:t>
      </w:r>
      <w:r w:rsidR="00A9262E">
        <w:t>21</w:t>
      </w:r>
      <w:r w:rsidRPr="0035397A">
        <w:t>)</w:t>
      </w:r>
    </w:p>
  </w:footnote>
  <w:footnote w:id="2">
    <w:p w14:paraId="1C23C4E0" w14:textId="695A17D9" w:rsidR="007B160E" w:rsidRDefault="007B160E" w:rsidP="00413C4D">
      <w:pPr>
        <w:pStyle w:val="FootnoteText"/>
        <w:spacing w:line="276" w:lineRule="auto"/>
      </w:pPr>
      <w:r>
        <w:rPr>
          <w:rStyle w:val="FootnoteReference"/>
        </w:rPr>
        <w:footnoteRef/>
      </w:r>
      <w:hyperlink r:id="rId2" w:history="1">
        <w:r w:rsidRPr="0035397A">
          <w:rPr>
            <w:rStyle w:val="Hyperlink"/>
          </w:rPr>
          <w:t>http://docstore.ohchr.org/SelfServices/FilesHandler.ashx?enc=6QkG1d%2fPPRiCAqhKb7yhsmg8z0DXeL2x2%2fDmZ9jKJslczzBwUFx60xYd7s3pVJ6YetSrFZz%2bYYiQq1HPKczrZibBPLpsbK5iSfqa5W0iVPyvEnxgN0smtn%2bsZvs6MQx514gn8897gDA1n%2fXwJ8itgQ%3d%3d</w:t>
        </w:r>
      </w:hyperlink>
      <w:r>
        <w:t xml:space="preserve"> (last accessed: </w:t>
      </w:r>
      <w:r w:rsidR="00CD17EA">
        <w:t>13.12</w:t>
      </w:r>
      <w:r>
        <w:t>.20</w:t>
      </w:r>
      <w:r w:rsidR="00CD17EA">
        <w:t>21</w:t>
      </w:r>
      <w:r>
        <w:t>)</w:t>
      </w:r>
    </w:p>
  </w:footnote>
  <w:footnote w:id="3">
    <w:p w14:paraId="53F64A9C" w14:textId="449D5A8D" w:rsidR="007B160E" w:rsidRDefault="007B160E">
      <w:pPr>
        <w:pStyle w:val="FootnoteText"/>
      </w:pPr>
      <w:r>
        <w:rPr>
          <w:rStyle w:val="FootnoteReference"/>
        </w:rPr>
        <w:footnoteRef/>
      </w:r>
      <w:r>
        <w:t xml:space="preserve"> </w:t>
      </w:r>
      <w:hyperlink r:id="rId3" w:history="1">
        <w:r w:rsidRPr="00F3491C">
          <w:rPr>
            <w:rStyle w:val="Hyperlink"/>
          </w:rPr>
          <w:t>https://tbinternet.ohchr.org/_layouts/15/treatybodyexternal/Download.aspx?symbolno=CRPD%2fC%2fHUN%2fIR%2f1&amp;Lang=en</w:t>
        </w:r>
      </w:hyperlink>
      <w:r>
        <w:t xml:space="preserve"> (last accessed 18.01.2022.)</w:t>
      </w:r>
    </w:p>
  </w:footnote>
  <w:footnote w:id="4">
    <w:p w14:paraId="5486C65F" w14:textId="7511A120" w:rsidR="007B160E" w:rsidRPr="00CA62A6" w:rsidRDefault="007B160E" w:rsidP="00AC758A">
      <w:pPr>
        <w:pStyle w:val="FootnoteText"/>
        <w:rPr>
          <w:lang w:val="hu-HU"/>
        </w:rPr>
      </w:pPr>
      <w:r>
        <w:rPr>
          <w:rStyle w:val="FootnoteReference"/>
        </w:rPr>
        <w:footnoteRef/>
      </w:r>
      <w:r>
        <w:t xml:space="preserve"> </w:t>
      </w:r>
      <w:r w:rsidR="00CE0C88">
        <w:rPr>
          <w:lang w:val="hu-HU"/>
        </w:rPr>
        <w:t xml:space="preserve">Re. </w:t>
      </w:r>
      <w:r w:rsidR="00CE0C88">
        <w:rPr>
          <w:lang w:val="hu-HU"/>
        </w:rPr>
        <w:t>t</w:t>
      </w:r>
      <w:r>
        <w:rPr>
          <w:lang w:val="hu-HU"/>
        </w:rPr>
        <w:t xml:space="preserve">he case of </w:t>
      </w:r>
      <w:proofErr w:type="spellStart"/>
      <w:r>
        <w:t>Nyusti</w:t>
      </w:r>
      <w:proofErr w:type="spellEnd"/>
      <w:r>
        <w:t xml:space="preserve">, </w:t>
      </w:r>
      <w:proofErr w:type="spellStart"/>
      <w:r>
        <w:t>Takács</w:t>
      </w:r>
      <w:proofErr w:type="spellEnd"/>
      <w:r>
        <w:t xml:space="preserve"> and </w:t>
      </w:r>
      <w:proofErr w:type="spellStart"/>
      <w:r>
        <w:t>Fazekas</w:t>
      </w:r>
      <w:proofErr w:type="spellEnd"/>
      <w:r>
        <w:t xml:space="preserve"> v Hungary, </w:t>
      </w:r>
      <w:r w:rsidR="00CE0C88">
        <w:t>a Commun</w:t>
      </w:r>
      <w:r w:rsidR="00165EBB">
        <w:t>i</w:t>
      </w:r>
      <w:r w:rsidR="00CE0C88">
        <w:t>cation</w:t>
      </w:r>
      <w:r>
        <w:t xml:space="preserve"> </w:t>
      </w:r>
      <w:r w:rsidR="00CE0C88">
        <w:t>was</w:t>
      </w:r>
      <w:r>
        <w:t xml:space="preserve"> adopted by the </w:t>
      </w:r>
      <w:r w:rsidR="00CE0C88">
        <w:t xml:space="preserve">CRPD </w:t>
      </w:r>
      <w:r>
        <w:t>Committee at its ninth session (15-19 April 2013</w:t>
      </w:r>
      <w:r w:rsidR="00CE0C88">
        <w:t>,</w:t>
      </w:r>
      <w:r>
        <w:t xml:space="preserve"> No. CRPD/C/9/D/1/2010</w:t>
      </w:r>
      <w:r w:rsidR="00CE0C88">
        <w:t>). The case</w:t>
      </w:r>
      <w:r>
        <w:t xml:space="preserve"> </w:t>
      </w:r>
      <w:r w:rsidR="00CE0C88">
        <w:t>was concluded</w:t>
      </w:r>
      <w:r>
        <w:t xml:space="preserve"> in 2015 when the Government pa</w:t>
      </w:r>
      <w:r w:rsidR="00E61422">
        <w:t>i</w:t>
      </w:r>
      <w:r>
        <w:t>d fines. Because of this case</w:t>
      </w:r>
      <w:r w:rsidR="00CE0C88">
        <w:t>,</w:t>
      </w:r>
      <w:r>
        <w:t xml:space="preserve"> in 2009 the Hungarian Central Bank issued its guide</w:t>
      </w:r>
      <w:r w:rsidR="00E61422">
        <w:t>line</w:t>
      </w:r>
      <w:r>
        <w:t xml:space="preserve"> No. 56 about accessibility.</w:t>
      </w:r>
      <w:r w:rsidR="00E61422">
        <w:t xml:space="preserve"> </w:t>
      </w:r>
      <w:r w:rsidR="00CE0C88">
        <w:t xml:space="preserve">In 2017, </w:t>
      </w:r>
      <w:r>
        <w:t xml:space="preserve">the </w:t>
      </w:r>
      <w:r w:rsidR="00CE0C88">
        <w:t>National Central Bank</w:t>
      </w:r>
      <w:r>
        <w:t xml:space="preserve"> issued another </w:t>
      </w:r>
      <w:r w:rsidR="00CE0C88">
        <w:t>guideline</w:t>
      </w:r>
      <w:r>
        <w:t xml:space="preserve"> on treatment of disabled costumers No. 4/2017.</w:t>
      </w:r>
    </w:p>
  </w:footnote>
  <w:footnote w:id="5">
    <w:p w14:paraId="3DBC8DA5" w14:textId="665F3A92" w:rsidR="007B160E" w:rsidRDefault="007B160E" w:rsidP="008418BA">
      <w:pPr>
        <w:pStyle w:val="FootnoteText"/>
      </w:pPr>
      <w:r>
        <w:rPr>
          <w:rStyle w:val="FootnoteReference"/>
        </w:rPr>
        <w:footnoteRef/>
      </w:r>
      <w:r>
        <w:t xml:space="preserve">Package of Proposals related to the Periodic Review of the Implementation of the UN CRPD </w:t>
      </w:r>
      <w:hyperlink r:id="rId4" w:history="1">
        <w:r w:rsidRPr="00B951DD">
          <w:rPr>
            <w:rStyle w:val="Hyperlink"/>
          </w:rPr>
          <w:t>https://emberijogok.kormany.hu/download/7/31/32000/Javaslatcsomag_EJMCS_Fogyatekossagugyi_TMCS_2018_05_22.pdf</w:t>
        </w:r>
      </w:hyperlink>
      <w:r w:rsidRPr="00B951DD">
        <w:t xml:space="preserve"> </w:t>
      </w:r>
      <w:r w:rsidRPr="00E01FD1">
        <w:t>(</w:t>
      </w:r>
      <w:r>
        <w:t xml:space="preserve">last accessed: </w:t>
      </w:r>
      <w:r w:rsidR="00E61422">
        <w:t>24</w:t>
      </w:r>
      <w:r>
        <w:t>.</w:t>
      </w:r>
      <w:r w:rsidR="00E61422">
        <w:t>1</w:t>
      </w:r>
      <w:r>
        <w:t>.20</w:t>
      </w:r>
      <w:r w:rsidR="00E61422">
        <w:t>22</w:t>
      </w:r>
      <w:r>
        <w:t>)</w:t>
      </w:r>
    </w:p>
  </w:footnote>
  <w:footnote w:id="6">
    <w:p w14:paraId="23448DC2" w14:textId="77777777" w:rsidR="007B160E" w:rsidRDefault="007B160E" w:rsidP="00413C4D">
      <w:pPr>
        <w:pStyle w:val="FootnoteText"/>
      </w:pPr>
      <w:r>
        <w:rPr>
          <w:rStyle w:val="FootnoteReference"/>
        </w:rPr>
        <w:footnoteRef/>
      </w:r>
      <w:r>
        <w:t xml:space="preserve"> </w:t>
      </w:r>
      <w:r w:rsidRPr="007B11BE">
        <w:t>Principles relating to the Status of National Ins</w:t>
      </w:r>
      <w:r>
        <w:t>titutions (The Paris Principles) General Assembly Resolution 48/134 (20 December 1993)</w:t>
      </w:r>
    </w:p>
    <w:p w14:paraId="17FF10CA" w14:textId="77777777" w:rsidR="007B160E" w:rsidRPr="007B11BE" w:rsidRDefault="003C6475" w:rsidP="00413C4D">
      <w:pPr>
        <w:pStyle w:val="FootnoteText"/>
      </w:pPr>
      <w:hyperlink r:id="rId5" w:history="1">
        <w:r w:rsidR="007B160E" w:rsidRPr="007B11BE">
          <w:rPr>
            <w:rStyle w:val="Hyperlink"/>
          </w:rPr>
          <w:t>https://www.ohchr.org/EN/ProfessionalInterest/Pages/StatusOfNationalInstitutions.aspx</w:t>
        </w:r>
      </w:hyperlink>
      <w:r w:rsidR="007B160E">
        <w:t xml:space="preserve"> (last accessed: 13.08.2019)</w:t>
      </w:r>
    </w:p>
  </w:footnote>
  <w:footnote w:id="7">
    <w:p w14:paraId="2F33C989" w14:textId="77777777" w:rsidR="007B160E" w:rsidRDefault="007B160E" w:rsidP="00413C4D">
      <w:pPr>
        <w:pStyle w:val="FootnoteText"/>
        <w:rPr>
          <w:i/>
          <w:iCs/>
        </w:rPr>
      </w:pPr>
      <w:r>
        <w:rPr>
          <w:rStyle w:val="FootnoteReference"/>
        </w:rPr>
        <w:footnoteRef/>
      </w:r>
      <w:r>
        <w:rPr>
          <w:bCs/>
          <w:iCs/>
        </w:rPr>
        <w:t>Government Resolution No.</w:t>
      </w:r>
      <w:r w:rsidRPr="009665A5">
        <w:rPr>
          <w:bCs/>
          <w:iCs/>
        </w:rPr>
        <w:t xml:space="preserve"> 1330/2013. (VI. 13.)</w:t>
      </w:r>
      <w:r>
        <w:rPr>
          <w:bCs/>
          <w:iCs/>
        </w:rPr>
        <w:t xml:space="preserve"> on National Disability Council</w:t>
      </w:r>
    </w:p>
    <w:p w14:paraId="70C7506D" w14:textId="77777777" w:rsidR="007B160E" w:rsidRPr="009665A5" w:rsidRDefault="003C6475" w:rsidP="00413C4D">
      <w:pPr>
        <w:pStyle w:val="FootnoteText"/>
        <w:rPr>
          <w:i/>
          <w:iCs/>
        </w:rPr>
      </w:pPr>
      <w:hyperlink r:id="rId6" w:history="1">
        <w:r w:rsidR="007B160E" w:rsidRPr="009665A5">
          <w:rPr>
            <w:rStyle w:val="Hyperlink"/>
          </w:rPr>
          <w:t>https://net.jogtar.hu/jogszabaly?docid=A13H1330.KOR&amp;txtreferer=A1000043.TV</w:t>
        </w:r>
      </w:hyperlink>
      <w:r w:rsidR="007B160E">
        <w:rPr>
          <w:rStyle w:val="Hyperlink"/>
          <w:u w:val="none"/>
        </w:rPr>
        <w:t xml:space="preserve"> </w:t>
      </w:r>
      <w:r w:rsidR="007B160E">
        <w:t xml:space="preserve">(last accessed: </w:t>
      </w:r>
      <w:r w:rsidR="007B160E" w:rsidRPr="00E01FD1">
        <w:t>13.</w:t>
      </w:r>
      <w:r w:rsidR="007B160E">
        <w:t>08.2019</w:t>
      </w:r>
      <w:r w:rsidR="007B160E" w:rsidRPr="00E01FD1">
        <w:t>)</w:t>
      </w:r>
    </w:p>
  </w:footnote>
  <w:footnote w:id="8">
    <w:p w14:paraId="321ED9DF" w14:textId="77777777" w:rsidR="007B160E" w:rsidRPr="00E01FD1" w:rsidRDefault="007B160E" w:rsidP="00413C4D">
      <w:pPr>
        <w:pStyle w:val="FootnoteText"/>
      </w:pPr>
      <w:r>
        <w:rPr>
          <w:rStyle w:val="FootnoteReference"/>
        </w:rPr>
        <w:footnoteRef/>
      </w:r>
      <w:r>
        <w:t xml:space="preserve"> Related MEOSZ document: </w:t>
      </w:r>
      <w:hyperlink r:id="rId7" w:history="1">
        <w:r w:rsidRPr="001A007A">
          <w:rPr>
            <w:rStyle w:val="Hyperlink"/>
          </w:rPr>
          <w:t>http://www.meosz.hu/wp-content/uploads/2019/03/IT-javaslat-MEOSZ-20190301.pdf</w:t>
        </w:r>
      </w:hyperlink>
      <w:r>
        <w:rPr>
          <w:rStyle w:val="Hyperlink"/>
        </w:rPr>
        <w:t xml:space="preserve"> </w:t>
      </w:r>
      <w:r w:rsidRPr="00E01FD1">
        <w:rPr>
          <w:rStyle w:val="Hyperlink"/>
        </w:rPr>
        <w:t>(2019.08.13.)</w:t>
      </w:r>
    </w:p>
  </w:footnote>
  <w:footnote w:id="9">
    <w:p w14:paraId="6499205E" w14:textId="75F81BEA" w:rsidR="007B160E" w:rsidRDefault="007B160E" w:rsidP="00413C4D">
      <w:pPr>
        <w:pStyle w:val="FootnoteText"/>
      </w:pPr>
      <w:r>
        <w:rPr>
          <w:rStyle w:val="FootnoteReference"/>
        </w:rPr>
        <w:footnoteRef/>
      </w:r>
      <w:r>
        <w:t>MIKOLA</w:t>
      </w:r>
      <w:r w:rsidR="001961D3">
        <w:t>, O. (2017)</w:t>
      </w:r>
      <w:r w:rsidRPr="007D3071">
        <w:t xml:space="preserve">: </w:t>
      </w:r>
      <w:proofErr w:type="spellStart"/>
      <w:r w:rsidRPr="007444CE">
        <w:rPr>
          <w:i/>
        </w:rPr>
        <w:t>Ésszerű</w:t>
      </w:r>
      <w:proofErr w:type="spellEnd"/>
      <w:r w:rsidRPr="007444CE">
        <w:rPr>
          <w:i/>
        </w:rPr>
        <w:t xml:space="preserve"> </w:t>
      </w:r>
      <w:proofErr w:type="spellStart"/>
      <w:r w:rsidRPr="007444CE">
        <w:rPr>
          <w:i/>
        </w:rPr>
        <w:t>alkalmazkodás</w:t>
      </w:r>
      <w:proofErr w:type="spellEnd"/>
      <w:r w:rsidRPr="007444CE">
        <w:rPr>
          <w:i/>
        </w:rPr>
        <w:t xml:space="preserve"> - </w:t>
      </w:r>
      <w:proofErr w:type="spellStart"/>
      <w:r w:rsidRPr="007444CE">
        <w:rPr>
          <w:i/>
        </w:rPr>
        <w:t>Aktuális</w:t>
      </w:r>
      <w:proofErr w:type="spellEnd"/>
      <w:r w:rsidRPr="007444CE">
        <w:rPr>
          <w:i/>
        </w:rPr>
        <w:t xml:space="preserve"> </w:t>
      </w:r>
      <w:proofErr w:type="spellStart"/>
      <w:r w:rsidRPr="007444CE">
        <w:rPr>
          <w:i/>
        </w:rPr>
        <w:t>kérdések</w:t>
      </w:r>
      <w:proofErr w:type="spellEnd"/>
      <w:r w:rsidRPr="007444CE">
        <w:rPr>
          <w:i/>
        </w:rPr>
        <w:t xml:space="preserve"> a </w:t>
      </w:r>
      <w:proofErr w:type="spellStart"/>
      <w:r w:rsidRPr="007444CE">
        <w:rPr>
          <w:i/>
        </w:rPr>
        <w:t>Fogyatékosjogi</w:t>
      </w:r>
      <w:proofErr w:type="spellEnd"/>
      <w:r w:rsidRPr="007444CE">
        <w:rPr>
          <w:i/>
        </w:rPr>
        <w:t xml:space="preserve"> ENSZ-</w:t>
      </w:r>
      <w:proofErr w:type="spellStart"/>
      <w:r w:rsidRPr="007444CE">
        <w:rPr>
          <w:i/>
        </w:rPr>
        <w:t>egyezmény</w:t>
      </w:r>
      <w:proofErr w:type="spellEnd"/>
      <w:r w:rsidRPr="007444CE">
        <w:rPr>
          <w:i/>
        </w:rPr>
        <w:t xml:space="preserve"> </w:t>
      </w:r>
      <w:proofErr w:type="spellStart"/>
      <w:r w:rsidRPr="007444CE">
        <w:rPr>
          <w:i/>
        </w:rPr>
        <w:t>monitorozásával</w:t>
      </w:r>
      <w:proofErr w:type="spellEnd"/>
      <w:r w:rsidRPr="007444CE">
        <w:rPr>
          <w:i/>
        </w:rPr>
        <w:t xml:space="preserve"> </w:t>
      </w:r>
      <w:proofErr w:type="spellStart"/>
      <w:r w:rsidRPr="007444CE">
        <w:rPr>
          <w:i/>
        </w:rPr>
        <w:t>kapcsolatban</w:t>
      </w:r>
      <w:proofErr w:type="spellEnd"/>
      <w:r w:rsidRPr="007D3071">
        <w:t xml:space="preserve">, </w:t>
      </w:r>
      <w:hyperlink r:id="rId8" w:history="1">
        <w:r w:rsidRPr="007D3071">
          <w:rPr>
            <w:rStyle w:val="Hyperlink"/>
          </w:rPr>
          <w:t>https://www.jogiforum.hu/hirek/38261</w:t>
        </w:r>
      </w:hyperlink>
      <w:r>
        <w:rPr>
          <w:rStyle w:val="Hyperlink"/>
        </w:rPr>
        <w:t xml:space="preserve"> </w:t>
      </w:r>
      <w:r>
        <w:t>(last accessed 13.08.2019</w:t>
      </w:r>
      <w:r w:rsidRPr="007D3071">
        <w:t>)</w:t>
      </w:r>
    </w:p>
  </w:footnote>
  <w:footnote w:id="10">
    <w:p w14:paraId="5135796D" w14:textId="77777777" w:rsidR="007B160E" w:rsidRPr="007D3071" w:rsidRDefault="007B160E" w:rsidP="001472A4">
      <w:pPr>
        <w:pStyle w:val="FootnoteText"/>
        <w:rPr>
          <w:iCs/>
        </w:rPr>
      </w:pPr>
      <w:r>
        <w:rPr>
          <w:rStyle w:val="FootnoteReference"/>
        </w:rPr>
        <w:footnoteRef/>
      </w:r>
      <w:r>
        <w:t xml:space="preserve"> Section 5 para (5) of Act I of </w:t>
      </w:r>
      <w:r>
        <w:rPr>
          <w:bCs/>
          <w:iCs/>
        </w:rPr>
        <w:t xml:space="preserve">2012 on the Labour Code </w:t>
      </w:r>
      <w:hyperlink r:id="rId9" w:history="1">
        <w:r>
          <w:rPr>
            <w:rStyle w:val="Hyperlink"/>
          </w:rPr>
          <w:t>https://net.jogtar.hu/jogszabaly?docid=A1200001.TV</w:t>
        </w:r>
      </w:hyperlink>
      <w:r>
        <w:t xml:space="preserve"> (last accessed: 30.9.2019)</w:t>
      </w:r>
    </w:p>
  </w:footnote>
  <w:footnote w:id="11">
    <w:p w14:paraId="60DB67EA" w14:textId="612609AF" w:rsidR="007B160E" w:rsidRPr="00CD4C28" w:rsidRDefault="007B160E">
      <w:pPr>
        <w:pStyle w:val="FootnoteText"/>
        <w:rPr>
          <w:lang w:val="hu-HU"/>
        </w:rPr>
      </w:pPr>
      <w:r>
        <w:rPr>
          <w:rStyle w:val="FootnoteReference"/>
        </w:rPr>
        <w:footnoteRef/>
      </w:r>
      <w:r>
        <w:t xml:space="preserve"> MEOSZ conducted a </w:t>
      </w:r>
      <w:r w:rsidR="00CD4C28">
        <w:t>study</w:t>
      </w:r>
      <w:r>
        <w:t xml:space="preserve"> about reasonable accommodation, </w:t>
      </w:r>
      <w:r w:rsidR="00CD4C28">
        <w:t>report</w:t>
      </w:r>
      <w:r>
        <w:t xml:space="preserve"> </w:t>
      </w:r>
      <w:r w:rsidR="00CD4C28">
        <w:t>is</w:t>
      </w:r>
      <w:r>
        <w:t xml:space="preserve"> available in Hungarian:  </w:t>
      </w:r>
      <w:hyperlink r:id="rId10" w:history="1">
        <w:r w:rsidRPr="00301E5B">
          <w:rPr>
            <w:rStyle w:val="Hyperlink"/>
          </w:rPr>
          <w:t>http://www.meosz.hu/efop522/tanulmany/</w:t>
        </w:r>
      </w:hyperlink>
      <w:r>
        <w:t xml:space="preserve"> (last accessed 28. 01.2021.)</w:t>
      </w:r>
    </w:p>
  </w:footnote>
  <w:footnote w:id="12">
    <w:p w14:paraId="17BF9788" w14:textId="20212A7F" w:rsidR="007B160E" w:rsidRDefault="007B160E">
      <w:pPr>
        <w:pStyle w:val="FootnoteText"/>
      </w:pPr>
      <w:r>
        <w:rPr>
          <w:rStyle w:val="FootnoteReference"/>
        </w:rPr>
        <w:footnoteRef/>
      </w:r>
      <w:r>
        <w:t xml:space="preserve"> </w:t>
      </w:r>
      <w:r w:rsidRPr="00282956">
        <w:rPr>
          <w:lang w:val="en-US"/>
        </w:rPr>
        <w:t>Act CXXVII of 2020 on Amending Certain Laws to Ensure More Effective Enforcement of the Requirement of Equal Treatment.</w:t>
      </w:r>
    </w:p>
  </w:footnote>
  <w:footnote w:id="13">
    <w:p w14:paraId="3B8A0870" w14:textId="77777777" w:rsidR="00FB7791" w:rsidRDefault="00FB7791" w:rsidP="00FB7791">
      <w:pPr>
        <w:pStyle w:val="FootnoteText"/>
        <w:jc w:val="left"/>
      </w:pPr>
      <w:r>
        <w:rPr>
          <w:rStyle w:val="FootnoteReference"/>
        </w:rPr>
        <w:footnoteRef/>
      </w:r>
      <w:r>
        <w:t xml:space="preserve"> </w:t>
      </w:r>
      <w:proofErr w:type="spellStart"/>
      <w:r w:rsidRPr="00B77F09">
        <w:t>Pechan</w:t>
      </w:r>
      <w:proofErr w:type="spellEnd"/>
      <w:r w:rsidRPr="00B77F09">
        <w:t xml:space="preserve"> &amp; </w:t>
      </w:r>
      <w:proofErr w:type="spellStart"/>
      <w:r w:rsidRPr="00B77F09">
        <w:t>Gurbai</w:t>
      </w:r>
      <w:proofErr w:type="spellEnd"/>
      <w:r w:rsidRPr="00B77F09">
        <w:t>, 2019 (available at www.eltereader.hu/media/2019/09/Szabalytalan_konturok_2019_konferenciakotet_OK.pdf, pp. 93-100.)</w:t>
      </w:r>
    </w:p>
  </w:footnote>
  <w:footnote w:id="14">
    <w:p w14:paraId="397275C6" w14:textId="77777777" w:rsidR="00FB7791" w:rsidRPr="007675FC" w:rsidRDefault="00FB7791" w:rsidP="00FB7791">
      <w:pPr>
        <w:pStyle w:val="FootnoteText"/>
      </w:pPr>
      <w:r>
        <w:rPr>
          <w:rStyle w:val="FootnoteReference"/>
        </w:rPr>
        <w:footnoteRef/>
      </w:r>
      <w:r>
        <w:t xml:space="preserve"> </w:t>
      </w:r>
      <w:r w:rsidRPr="007675FC">
        <w:rPr>
          <w:lang w:val="en-US"/>
        </w:rPr>
        <w:t>EIGE, Gender Equality Index 2020, data on Hungary: https://eige.europa.eu/gender-equality-index/2020/domain/health/HU/disability</w:t>
      </w:r>
    </w:p>
  </w:footnote>
  <w:footnote w:id="15">
    <w:p w14:paraId="0EFA4E80" w14:textId="77777777" w:rsidR="007B160E" w:rsidRPr="00A45339" w:rsidRDefault="007B160E" w:rsidP="00413C4D">
      <w:pPr>
        <w:pStyle w:val="FootnoteText"/>
        <w:rPr>
          <w:lang w:val="hu-HU"/>
        </w:rPr>
      </w:pPr>
      <w:r>
        <w:rPr>
          <w:rStyle w:val="FootnoteReference"/>
        </w:rPr>
        <w:footnoteRef/>
      </w:r>
      <w:r>
        <w:t xml:space="preserve"> CRC Committee’s C</w:t>
      </w:r>
      <w:r w:rsidRPr="00AA5360">
        <w:t xml:space="preserve">oncluding observations on the combined third, fourth and fifth periodic reports of Hungary </w:t>
      </w:r>
      <w:hyperlink r:id="rId11" w:history="1">
        <w:r w:rsidRPr="00AA5360">
          <w:rPr>
            <w:rStyle w:val="Hyperlink"/>
          </w:rPr>
          <w:t>http://docstore.ohchr.org/SelfServices/FilesHandler.ashx?enc=6QkG1d%2FPPRiCAqhKb7yhsnHFwMhaZ6UbkZijXRImgYBUerx14%2FpljDwTZuM1h%2BdsZQ8cUZpbv04sds%2BJj6dXLS%2B0j2Oa%2BqeLHjiq0RMqhWno0UuJ2FfrAAlNgTqz7YrQ</w:t>
        </w:r>
      </w:hyperlink>
      <w:r>
        <w:t xml:space="preserve"> (last accessed: 30.9.2019)</w:t>
      </w:r>
    </w:p>
  </w:footnote>
  <w:footnote w:id="16">
    <w:p w14:paraId="33A250C7" w14:textId="77777777" w:rsidR="007B160E" w:rsidRPr="009860B3" w:rsidRDefault="007B160E" w:rsidP="00413C4D">
      <w:pPr>
        <w:pStyle w:val="FootnoteText"/>
        <w:rPr>
          <w:lang w:val="hu-HU"/>
        </w:rPr>
      </w:pPr>
      <w:r>
        <w:rPr>
          <w:rStyle w:val="FootnoteReference"/>
        </w:rPr>
        <w:footnoteRef/>
      </w:r>
      <w:r>
        <w:t xml:space="preserve"> </w:t>
      </w:r>
      <w:hyperlink r:id="rId12" w:history="1">
        <w:r w:rsidRPr="00202C16">
          <w:rPr>
            <w:rStyle w:val="Hyperlink"/>
            <w:lang w:val="hu-HU"/>
          </w:rPr>
          <w:t>https://net.jogtar.hu/jogszabaly?docid=99700031.TV</w:t>
        </w:r>
      </w:hyperlink>
      <w:r w:rsidRPr="00202C16">
        <w:rPr>
          <w:lang w:val="hu-HU"/>
        </w:rPr>
        <w:t xml:space="preserve"> </w:t>
      </w:r>
      <w:r w:rsidRPr="00202C16">
        <w:rPr>
          <w:lang w:val="hu-HU"/>
        </w:rPr>
        <w:t>(last accessed: 30.09.2019)</w:t>
      </w:r>
    </w:p>
  </w:footnote>
  <w:footnote w:id="17">
    <w:p w14:paraId="50FA1358" w14:textId="218813B0" w:rsidR="00A00A0C" w:rsidRPr="001068A6" w:rsidRDefault="00A00A0C" w:rsidP="00A00A0C">
      <w:pPr>
        <w:pStyle w:val="FootnoteText"/>
      </w:pPr>
      <w:r>
        <w:rPr>
          <w:rStyle w:val="FootnoteReference"/>
        </w:rPr>
        <w:footnoteRef/>
      </w:r>
      <w:r>
        <w:t xml:space="preserve"> </w:t>
      </w:r>
      <w:hyperlink r:id="rId13" w:history="1">
        <w:r w:rsidRPr="00BE2A05">
          <w:rPr>
            <w:rStyle w:val="Hyperlink"/>
          </w:rPr>
          <w:t>https://www.sos.hu/hirek/a-fogyatekkal-elo-gyerekek-jogai-serulnek-a-legjobban/</w:t>
        </w:r>
      </w:hyperlink>
      <w:r>
        <w:t xml:space="preserve"> </w:t>
      </w:r>
    </w:p>
  </w:footnote>
  <w:footnote w:id="18">
    <w:p w14:paraId="32CD569A" w14:textId="77777777" w:rsidR="007B160E" w:rsidRPr="00BA2A9D" w:rsidRDefault="007B160E" w:rsidP="00413C4D">
      <w:pPr>
        <w:pStyle w:val="FootnoteText"/>
        <w:rPr>
          <w:lang w:val="hu-HU"/>
        </w:rPr>
      </w:pPr>
      <w:r>
        <w:rPr>
          <w:rStyle w:val="FootnoteReference"/>
        </w:rPr>
        <w:footnoteRef/>
      </w:r>
      <w:hyperlink r:id="rId14" w:history="1">
        <w:r w:rsidRPr="009F7922">
          <w:rPr>
            <w:rStyle w:val="Hyperlink"/>
          </w:rPr>
          <w:t>https://www.kormany.hu/download/c/23/f0000/kiv%C3%A1lt%C3%A1sr%C3%B3l%20sz%C3%B3l%C3%B3%20koncepci%C3%B3.pdf</w:t>
        </w:r>
      </w:hyperlink>
      <w:r>
        <w:t xml:space="preserve"> (last accessed: 30.09.2019)</w:t>
      </w:r>
    </w:p>
  </w:footnote>
  <w:footnote w:id="19">
    <w:p w14:paraId="0A800EF1" w14:textId="77777777" w:rsidR="007B160E" w:rsidRPr="001E1940" w:rsidRDefault="007B160E" w:rsidP="00246261">
      <w:pPr>
        <w:jc w:val="both"/>
        <w:rPr>
          <w:rFonts w:ascii="Calibri" w:eastAsia="Calibri" w:hAnsi="Calibri" w:cs="Times New Roman"/>
          <w:sz w:val="20"/>
          <w:szCs w:val="20"/>
        </w:rPr>
      </w:pPr>
      <w:r>
        <w:rPr>
          <w:rStyle w:val="FootnoteReference"/>
        </w:rPr>
        <w:footnoteRef/>
      </w:r>
      <w:r>
        <w:t xml:space="preserve"> </w:t>
      </w:r>
      <w:r w:rsidRPr="00246261">
        <w:rPr>
          <w:rFonts w:eastAsia="Calibri" w:cs="Times New Roman"/>
          <w:sz w:val="20"/>
          <w:szCs w:val="20"/>
        </w:rPr>
        <w:t xml:space="preserve">’If the care is provided by such an independent institution - managed by a higher manager - which includes more children’s home, independent professional units shall be established within the institution which consist </w:t>
      </w:r>
      <w:proofErr w:type="gramStart"/>
      <w:r w:rsidRPr="00246261">
        <w:rPr>
          <w:rFonts w:eastAsia="Calibri" w:cs="Times New Roman"/>
          <w:sz w:val="20"/>
          <w:szCs w:val="20"/>
        </w:rPr>
        <w:t>of  children’s</w:t>
      </w:r>
      <w:proofErr w:type="gramEnd"/>
      <w:r w:rsidRPr="00246261">
        <w:rPr>
          <w:rFonts w:eastAsia="Calibri" w:cs="Times New Roman"/>
          <w:sz w:val="20"/>
          <w:szCs w:val="20"/>
        </w:rPr>
        <w:t xml:space="preserve"> homes or particular or specialized homes receiving a maximum number of 48 children, or group homes receiving a maximum number of 48 children.’</w:t>
      </w:r>
    </w:p>
    <w:p w14:paraId="6DC9E17B" w14:textId="77777777" w:rsidR="007B160E" w:rsidRPr="001E1940" w:rsidRDefault="003C6475" w:rsidP="00413C4D">
      <w:pPr>
        <w:pStyle w:val="FootnoteText"/>
        <w:rPr>
          <w:lang w:val="hu-HU"/>
        </w:rPr>
      </w:pPr>
      <w:hyperlink r:id="rId15" w:history="1">
        <w:r w:rsidR="007B160E" w:rsidRPr="00C36C3A">
          <w:rPr>
            <w:rStyle w:val="Hyperlink"/>
          </w:rPr>
          <w:t>https://net.jogtar.hu/jogszabaly?docid=99800015.NM</w:t>
        </w:r>
      </w:hyperlink>
      <w:r w:rsidR="007B160E">
        <w:rPr>
          <w:lang w:val="hu-HU"/>
        </w:rPr>
        <w:t xml:space="preserve"> </w:t>
      </w:r>
      <w:r w:rsidR="007B160E">
        <w:rPr>
          <w:lang w:val="hu-HU"/>
        </w:rPr>
        <w:t>(last accessed: 30.09.2019)</w:t>
      </w:r>
    </w:p>
  </w:footnote>
  <w:footnote w:id="20">
    <w:p w14:paraId="28A224EF" w14:textId="5DD5C7A3" w:rsidR="00A00A0C" w:rsidRPr="0085561F" w:rsidRDefault="00A00A0C" w:rsidP="00A00A0C">
      <w:pPr>
        <w:pStyle w:val="FootnoteText"/>
        <w:rPr>
          <w:lang w:val="hu-HU"/>
        </w:rPr>
      </w:pPr>
      <w:r>
        <w:rPr>
          <w:rStyle w:val="FootnoteReference"/>
        </w:rPr>
        <w:footnoteRef/>
      </w:r>
      <w:r>
        <w:t xml:space="preserve"> </w:t>
      </w:r>
      <w:hyperlink r:id="rId16" w:history="1">
        <w:r w:rsidR="000C1A0D" w:rsidRPr="00BE2A05">
          <w:rPr>
            <w:rStyle w:val="Hyperlink"/>
          </w:rPr>
          <w:t>https://hvg.hu/360/202122__foti_gyermekvaros__einstand_utan__meszaros__bujocska</w:t>
        </w:r>
      </w:hyperlink>
      <w:r w:rsidR="000C1A0D">
        <w:t xml:space="preserve"> </w:t>
      </w:r>
    </w:p>
  </w:footnote>
  <w:footnote w:id="21">
    <w:p w14:paraId="65A2DF66" w14:textId="77777777" w:rsidR="00445CB8" w:rsidRDefault="00445CB8" w:rsidP="00445CB8">
      <w:pPr>
        <w:pStyle w:val="FootnoteText"/>
      </w:pPr>
      <w:r>
        <w:rPr>
          <w:rStyle w:val="FootnoteReference"/>
        </w:rPr>
        <w:footnoteRef/>
      </w:r>
      <w:r>
        <w:t xml:space="preserve"> Act LXII of 2013 as of 30 September 2013 repealed the related provisions.</w:t>
      </w:r>
    </w:p>
  </w:footnote>
  <w:footnote w:id="22">
    <w:p w14:paraId="34614776" w14:textId="77777777" w:rsidR="00445CB8" w:rsidRDefault="00445CB8" w:rsidP="00445CB8">
      <w:pPr>
        <w:pStyle w:val="FootnoteText"/>
      </w:pPr>
      <w:r>
        <w:rPr>
          <w:rStyle w:val="FootnoteReference"/>
        </w:rPr>
        <w:footnoteRef/>
      </w:r>
      <w:r>
        <w:t xml:space="preserve"> See for example: Decision No. EBH/549/2018 of the Equal Treatment Authority</w:t>
      </w:r>
    </w:p>
  </w:footnote>
  <w:footnote w:id="23">
    <w:p w14:paraId="12FF59EE" w14:textId="77777777" w:rsidR="00445CB8" w:rsidRDefault="00445CB8" w:rsidP="00445CB8">
      <w:pPr>
        <w:pStyle w:val="FootnoteText"/>
      </w:pPr>
      <w:r>
        <w:rPr>
          <w:rStyle w:val="FootnoteReference"/>
        </w:rPr>
        <w:footnoteRef/>
      </w:r>
      <w:r>
        <w:t xml:space="preserve"> See for example: Decisions No. EBH/312/2015 and EBH/451/2016 of the Equal Treatment Authority</w:t>
      </w:r>
    </w:p>
  </w:footnote>
  <w:footnote w:id="24">
    <w:p w14:paraId="6929ADB1" w14:textId="77777777" w:rsidR="00445CB8" w:rsidRDefault="00445CB8" w:rsidP="00445CB8">
      <w:pPr>
        <w:pStyle w:val="FootnoteText"/>
      </w:pPr>
      <w:r>
        <w:rPr>
          <w:rStyle w:val="FootnoteReference"/>
        </w:rPr>
        <w:footnoteRef/>
      </w:r>
      <w:r>
        <w:t xml:space="preserve"> See for example: Decision No. EBH/74/2018 of the Equal Treatment Authority</w:t>
      </w:r>
    </w:p>
  </w:footnote>
  <w:footnote w:id="25">
    <w:p w14:paraId="7EF93BE9" w14:textId="77777777" w:rsidR="00445CB8" w:rsidRDefault="00445CB8" w:rsidP="00445CB8">
      <w:pPr>
        <w:pStyle w:val="FootnoteText"/>
      </w:pPr>
      <w:r>
        <w:rPr>
          <w:rStyle w:val="FootnoteReference"/>
        </w:rPr>
        <w:footnoteRef/>
      </w:r>
      <w:r>
        <w:t xml:space="preserve"> The survey was conducted for the request of the Ministry of National Development and by applying their questionnaire.</w:t>
      </w:r>
    </w:p>
  </w:footnote>
  <w:footnote w:id="26">
    <w:p w14:paraId="3A7C46F7" w14:textId="77777777" w:rsidR="00445CB8" w:rsidRDefault="00445CB8" w:rsidP="00445CB8">
      <w:pPr>
        <w:pStyle w:val="FootnoteText"/>
      </w:pPr>
      <w:r>
        <w:rPr>
          <w:rStyle w:val="FootnoteReference"/>
        </w:rPr>
        <w:footnoteRef/>
      </w:r>
      <w:r>
        <w:t xml:space="preserve"> According to MÁV’s data</w:t>
      </w:r>
      <w:r w:rsidRPr="002A1F6A">
        <w:t xml:space="preserve">, only 4% </w:t>
      </w:r>
      <w:r>
        <w:t>of the stations operated by MÁV</w:t>
      </w:r>
      <w:r w:rsidRPr="002A1F6A">
        <w:t xml:space="preserve"> are accessible and 25% are partially accessible.</w:t>
      </w:r>
      <w:r>
        <w:t xml:space="preserve"> For example, only 34 out of 696 stations (and 698 stops) has lifting equipment. </w:t>
      </w:r>
    </w:p>
    <w:p w14:paraId="4CBB4C2B" w14:textId="77777777" w:rsidR="00445CB8" w:rsidRDefault="00445CB8" w:rsidP="00445CB8">
      <w:pPr>
        <w:pStyle w:val="FootnoteText"/>
      </w:pPr>
      <w:r>
        <w:t>See:</w:t>
      </w:r>
      <w:hyperlink r:id="rId17" w:history="1">
        <w:r w:rsidRPr="00C32081">
          <w:rPr>
            <w:rStyle w:val="Hyperlink"/>
          </w:rPr>
          <w:t>https://www.mavcsoport.hu/mav-start/belfoldi-utazas/mozgaskorlatozottak-szamara-igenyelheto-szolgaltatasok</w:t>
        </w:r>
      </w:hyperlink>
      <w:r>
        <w:t xml:space="preserve"> (last accessed 22.08.2019)</w:t>
      </w:r>
    </w:p>
  </w:footnote>
  <w:footnote w:id="27">
    <w:p w14:paraId="4865F0AD" w14:textId="77777777" w:rsidR="00445CB8" w:rsidRDefault="00445CB8" w:rsidP="00445CB8">
      <w:pPr>
        <w:pStyle w:val="FootnoteText"/>
      </w:pPr>
      <w:r>
        <w:rPr>
          <w:rStyle w:val="FootnoteReference"/>
        </w:rPr>
        <w:footnoteRef/>
      </w:r>
      <w:r>
        <w:t xml:space="preserve"> According to MÁV’s data, on 31th December 2018, out of the total number of 2223 railway carriages only 210 were accessible (built-in lifting equipment, accessible toilettes, cabin adapted for wheelchair users), 113 were partially accessible (cabin adapted for wheelchair users</w:t>
      </w:r>
      <w:r w:rsidRPr="00C83F10">
        <w:t xml:space="preserve">, </w:t>
      </w:r>
      <w:r>
        <w:t>not equipped with lifting equipment, and not every type of carriage has accessible toilettes) and 1900 carriages were not accessible at all. According to GYSEV’s data</w:t>
      </w:r>
      <w:r>
        <w:tab/>
        <w:t>out of the total number of 89 railway carriages only 13 were accessible.</w:t>
      </w:r>
    </w:p>
  </w:footnote>
  <w:footnote w:id="28">
    <w:p w14:paraId="09CEFBA3" w14:textId="77777777" w:rsidR="00445CB8" w:rsidRDefault="00445CB8" w:rsidP="00445CB8">
      <w:pPr>
        <w:pStyle w:val="FootnoteText"/>
      </w:pPr>
      <w:r>
        <w:rPr>
          <w:rStyle w:val="FootnoteReference"/>
        </w:rPr>
        <w:footnoteRef/>
      </w:r>
      <w:r>
        <w:t xml:space="preserve">See: </w:t>
      </w:r>
      <w:hyperlink r:id="rId18" w:history="1">
        <w:r w:rsidRPr="008754D0">
          <w:rPr>
            <w:rStyle w:val="Hyperlink"/>
          </w:rPr>
          <w:t>https://www.mavcsoport.hu/mav-start/belfoldi-utazas/mozgaskorlatozottak-szamara-igenyelheto-szolgaltatasok</w:t>
        </w:r>
      </w:hyperlink>
      <w:r>
        <w:t xml:space="preserve"> (last accessed: 22.08.2019.)</w:t>
      </w:r>
    </w:p>
  </w:footnote>
  <w:footnote w:id="29">
    <w:p w14:paraId="64984712" w14:textId="77777777" w:rsidR="00445CB8" w:rsidRDefault="00445CB8" w:rsidP="00445CB8">
      <w:pPr>
        <w:pStyle w:val="FootnoteText"/>
      </w:pPr>
      <w:r>
        <w:rPr>
          <w:rStyle w:val="FootnoteReference"/>
        </w:rPr>
        <w:footnoteRef/>
      </w:r>
      <w:r>
        <w:t xml:space="preserve"> </w:t>
      </w:r>
      <w:hyperlink r:id="rId19" w:history="1">
        <w:r w:rsidRPr="0032674F">
          <w:rPr>
            <w:rStyle w:val="Hyperlink"/>
          </w:rPr>
          <w:t>https://eur-lex.europa.eu/legal-content/HU/TXT/?uri=CELEX%3A32007R1371</w:t>
        </w:r>
      </w:hyperlink>
      <w:r>
        <w:t xml:space="preserve"> (last accessed: 22.08.2019)</w:t>
      </w:r>
    </w:p>
  </w:footnote>
  <w:footnote w:id="30">
    <w:p w14:paraId="40EB79D8" w14:textId="77777777" w:rsidR="00445CB8" w:rsidRPr="0032674F" w:rsidRDefault="00445CB8" w:rsidP="00445CB8">
      <w:pPr>
        <w:pStyle w:val="FootnoteText"/>
      </w:pPr>
      <w:r>
        <w:rPr>
          <w:rStyle w:val="FootnoteReference"/>
        </w:rPr>
        <w:footnoteRef/>
      </w:r>
      <w:r>
        <w:t xml:space="preserve"> Decision No. </w:t>
      </w:r>
      <w:r w:rsidRPr="00DA6540">
        <w:t>20</w:t>
      </w:r>
      <w:r>
        <w:t>/2018. (03.21.) of MÁV’s CEO</w:t>
      </w:r>
    </w:p>
  </w:footnote>
  <w:footnote w:id="31">
    <w:p w14:paraId="24AE3A6C" w14:textId="77777777" w:rsidR="00445CB8" w:rsidRDefault="00445CB8" w:rsidP="00445CB8">
      <w:pPr>
        <w:pStyle w:val="FootnoteText"/>
        <w:jc w:val="left"/>
      </w:pPr>
      <w:r>
        <w:rPr>
          <w:rStyle w:val="FootnoteReference"/>
        </w:rPr>
        <w:footnoteRef/>
      </w:r>
      <w:r>
        <w:t xml:space="preserve"> R</w:t>
      </w:r>
      <w:r w:rsidRPr="00DB574B">
        <w:t>egulation (EC) No 1371/2007 of the European Parliament and of the Council of 23 October 2007 on rail passengers’ rights and obligations</w:t>
      </w:r>
      <w:r>
        <w:t xml:space="preserve"> </w:t>
      </w:r>
      <w:hyperlink r:id="rId20" w:history="1">
        <w:r w:rsidRPr="002438CE">
          <w:rPr>
            <w:rStyle w:val="Hyperlink"/>
          </w:rPr>
          <w:t>https://eur-lex.europa.eu/legal-content/HU/TXT/?uri=CELEX%3A32007R1371</w:t>
        </w:r>
      </w:hyperlink>
      <w:r>
        <w:t xml:space="preserve"> (last accessed: 13. 09. 2019)</w:t>
      </w:r>
    </w:p>
  </w:footnote>
  <w:footnote w:id="32">
    <w:p w14:paraId="4B040ABD" w14:textId="77777777" w:rsidR="00445CB8" w:rsidRDefault="00445CB8" w:rsidP="00445CB8">
      <w:pPr>
        <w:pStyle w:val="FootnoteText"/>
      </w:pPr>
      <w:r>
        <w:rPr>
          <w:rStyle w:val="FootnoteReference"/>
        </w:rPr>
        <w:footnoteRef/>
      </w:r>
      <w:r>
        <w:t>See:</w:t>
      </w:r>
      <w:hyperlink r:id="rId21" w:history="1">
        <w:r w:rsidRPr="0032674F">
          <w:rPr>
            <w:rStyle w:val="Hyperlink"/>
          </w:rPr>
          <w:t>https://www.mavcsoport.hu/mav-csoport/beszerzesi-hirdetmenyek/mav-zrt-53-allomasara-es-megallohelyere-vonatkozo-komplex-0</w:t>
        </w:r>
      </w:hyperlink>
      <w:r>
        <w:t xml:space="preserve"> (last accessed: 22.08.2019)</w:t>
      </w:r>
    </w:p>
  </w:footnote>
  <w:footnote w:id="33">
    <w:p w14:paraId="751CD5C4" w14:textId="77777777" w:rsidR="00445CB8" w:rsidRDefault="00445CB8" w:rsidP="00445CB8">
      <w:pPr>
        <w:pStyle w:val="FootnoteText"/>
        <w:jc w:val="left"/>
      </w:pPr>
      <w:r>
        <w:rPr>
          <w:rStyle w:val="FootnoteReference"/>
        </w:rPr>
        <w:footnoteRef/>
      </w:r>
      <w:r>
        <w:t xml:space="preserve"> </w:t>
      </w:r>
      <w:r w:rsidRPr="00E47879">
        <w:t xml:space="preserve">Petri, G., &amp; </w:t>
      </w:r>
      <w:proofErr w:type="spellStart"/>
      <w:r w:rsidRPr="00E47879">
        <w:t>Balazs</w:t>
      </w:r>
      <w:proofErr w:type="spellEnd"/>
      <w:r w:rsidRPr="00E47879">
        <w:t xml:space="preserve">, M. (2021). </w:t>
      </w:r>
      <w:proofErr w:type="spellStart"/>
      <w:r w:rsidRPr="00DA77A9">
        <w:rPr>
          <w:i/>
          <w:iCs/>
        </w:rPr>
        <w:t>Akadályok</w:t>
      </w:r>
      <w:proofErr w:type="spellEnd"/>
      <w:r w:rsidRPr="00DA77A9">
        <w:rPr>
          <w:i/>
          <w:iCs/>
        </w:rPr>
        <w:t xml:space="preserve"> </w:t>
      </w:r>
      <w:proofErr w:type="spellStart"/>
      <w:r w:rsidRPr="00DA77A9">
        <w:rPr>
          <w:i/>
          <w:iCs/>
        </w:rPr>
        <w:t>felsőfokon</w:t>
      </w:r>
      <w:proofErr w:type="spellEnd"/>
      <w:r w:rsidRPr="00DA77A9">
        <w:rPr>
          <w:i/>
          <w:iCs/>
        </w:rPr>
        <w:t xml:space="preserve"> – </w:t>
      </w:r>
      <w:proofErr w:type="spellStart"/>
      <w:r w:rsidRPr="00DA77A9">
        <w:rPr>
          <w:i/>
          <w:iCs/>
        </w:rPr>
        <w:t>Mozgáskorlátozott</w:t>
      </w:r>
      <w:proofErr w:type="spellEnd"/>
      <w:r w:rsidRPr="00DA77A9">
        <w:rPr>
          <w:i/>
          <w:iCs/>
        </w:rPr>
        <w:t xml:space="preserve"> </w:t>
      </w:r>
      <w:proofErr w:type="spellStart"/>
      <w:r w:rsidRPr="00DA77A9">
        <w:rPr>
          <w:i/>
          <w:iCs/>
        </w:rPr>
        <w:t>emberek</w:t>
      </w:r>
      <w:proofErr w:type="spellEnd"/>
      <w:r w:rsidRPr="00DA77A9">
        <w:rPr>
          <w:i/>
          <w:iCs/>
        </w:rPr>
        <w:t xml:space="preserve"> </w:t>
      </w:r>
      <w:proofErr w:type="spellStart"/>
      <w:r w:rsidRPr="00DA77A9">
        <w:rPr>
          <w:i/>
          <w:iCs/>
        </w:rPr>
        <w:t>egyetemi</w:t>
      </w:r>
      <w:proofErr w:type="spellEnd"/>
      <w:r w:rsidRPr="00DA77A9">
        <w:rPr>
          <w:i/>
          <w:iCs/>
        </w:rPr>
        <w:t xml:space="preserve"> </w:t>
      </w:r>
      <w:proofErr w:type="spellStart"/>
      <w:r w:rsidRPr="00DA77A9">
        <w:rPr>
          <w:i/>
          <w:iCs/>
        </w:rPr>
        <w:t>részvételének</w:t>
      </w:r>
      <w:proofErr w:type="spellEnd"/>
      <w:r w:rsidRPr="00DA77A9">
        <w:rPr>
          <w:i/>
          <w:iCs/>
        </w:rPr>
        <w:t xml:space="preserve"> </w:t>
      </w:r>
      <w:proofErr w:type="spellStart"/>
      <w:r w:rsidRPr="00DA77A9">
        <w:rPr>
          <w:i/>
          <w:iCs/>
        </w:rPr>
        <w:t>akadályai</w:t>
      </w:r>
      <w:proofErr w:type="spellEnd"/>
      <w:r w:rsidRPr="00DA77A9">
        <w:rPr>
          <w:i/>
          <w:iCs/>
        </w:rPr>
        <w:t xml:space="preserve">. </w:t>
      </w:r>
      <w:r>
        <w:t xml:space="preserve">(Barriers to university participation for persons with a physical disability.) Budapest: MEOSZ. Available at: </w:t>
      </w:r>
      <w:hyperlink r:id="rId22" w:history="1">
        <w:r w:rsidRPr="002B7404">
          <w:rPr>
            <w:rStyle w:val="Hyperlink"/>
          </w:rPr>
          <w:t>https://kar.kent.ac.uk/88884/1/MEOSZ_Fels%C5%91oktat%C3%A1si%20tanulm%C3%A1ny%20egyes%C3%ADtett_v%C3%A9gleges.pdf</w:t>
        </w:r>
      </w:hyperlink>
      <w:r>
        <w:t xml:space="preserve">  (last accessed: 21.01.2021)</w:t>
      </w:r>
    </w:p>
  </w:footnote>
  <w:footnote w:id="34">
    <w:p w14:paraId="6E41A9A0" w14:textId="77777777" w:rsidR="00445CB8" w:rsidRDefault="00445CB8" w:rsidP="00445CB8">
      <w:pPr>
        <w:pStyle w:val="FootnoteText"/>
      </w:pPr>
      <w:r>
        <w:rPr>
          <w:rStyle w:val="FootnoteReference"/>
        </w:rPr>
        <w:footnoteRef/>
      </w:r>
      <w:r>
        <w:t xml:space="preserve"> </w:t>
      </w:r>
      <w:r w:rsidRPr="00247B80">
        <w:t xml:space="preserve">Regulation (EU) No 181/2011 of the European Parliament and of the Council of 16 February 2011 concerning the rights of passengers in bus and coach transport and amending Regulation (EC) No 2006/2004 </w:t>
      </w:r>
      <w:hyperlink r:id="rId23" w:history="1">
        <w:r w:rsidRPr="009170E1">
          <w:rPr>
            <w:rStyle w:val="Hyperlink"/>
          </w:rPr>
          <w:t>https://eur-lex.europa.eu/legal-content/EN/TXT/?qid=1566483327237&amp;uri=CELEX:32011R0181</w:t>
        </w:r>
      </w:hyperlink>
      <w:r w:rsidRPr="009170E1">
        <w:t xml:space="preserve"> (</w:t>
      </w:r>
      <w:r>
        <w:t>last accessed 22.08.</w:t>
      </w:r>
      <w:r w:rsidRPr="009170E1">
        <w:t>)</w:t>
      </w:r>
    </w:p>
  </w:footnote>
  <w:footnote w:id="35">
    <w:p w14:paraId="68154ED7" w14:textId="7ECBD268" w:rsidR="00445CB8" w:rsidRPr="00247B80" w:rsidRDefault="00445CB8" w:rsidP="00445CB8">
      <w:pPr>
        <w:pStyle w:val="FootnoteText"/>
        <w:rPr>
          <w:bCs/>
          <w:iCs/>
        </w:rPr>
      </w:pPr>
      <w:r>
        <w:rPr>
          <w:rStyle w:val="FootnoteReference"/>
        </w:rPr>
        <w:footnoteRef/>
      </w:r>
      <w:r>
        <w:t xml:space="preserve"> Government Decree No. </w:t>
      </w:r>
      <w:r w:rsidRPr="0095529F">
        <w:rPr>
          <w:bCs/>
          <w:iCs/>
        </w:rPr>
        <w:t>213/2012. (VII. 30.)</w:t>
      </w:r>
      <w:r>
        <w:rPr>
          <w:bCs/>
          <w:iCs/>
        </w:rPr>
        <w:t xml:space="preserve"> on detailed rules</w:t>
      </w:r>
      <w:r w:rsidRPr="00247B80">
        <w:rPr>
          <w:bCs/>
          <w:iCs/>
        </w:rPr>
        <w:t xml:space="preserve"> </w:t>
      </w:r>
      <w:r>
        <w:rPr>
          <w:bCs/>
          <w:iCs/>
        </w:rPr>
        <w:t>and exemptions therefrom</w:t>
      </w:r>
      <w:r w:rsidRPr="00247B80">
        <w:rPr>
          <w:bCs/>
          <w:iCs/>
        </w:rPr>
        <w:t xml:space="preserve"> on bus and coach passenger transport services and on road passenger transport business rules not covered by Regulation (EU)No</w:t>
      </w:r>
      <w:r w:rsidR="00C71443">
        <w:rPr>
          <w:bCs/>
          <w:iCs/>
        </w:rPr>
        <w:t>.</w:t>
      </w:r>
      <w:r w:rsidRPr="00247B80">
        <w:rPr>
          <w:bCs/>
          <w:iCs/>
        </w:rPr>
        <w:t>181/2011</w:t>
      </w:r>
      <w:r>
        <w:rPr>
          <w:bCs/>
          <w:iCs/>
        </w:rPr>
        <w:t xml:space="preserve"> </w:t>
      </w:r>
      <w:hyperlink r:id="rId24" w:history="1">
        <w:r w:rsidRPr="0095529F">
          <w:rPr>
            <w:rStyle w:val="Hyperlink"/>
            <w:bCs/>
            <w:iCs/>
          </w:rPr>
          <w:t>https://net.jogtar.hu/jogszabaly?docid=A1200213.KOR</w:t>
        </w:r>
      </w:hyperlink>
      <w:r>
        <w:rPr>
          <w:bCs/>
          <w:iCs/>
        </w:rPr>
        <w:t xml:space="preserve"> (last accessed: 22.08.2019)</w:t>
      </w:r>
    </w:p>
  </w:footnote>
  <w:footnote w:id="36">
    <w:p w14:paraId="147E87B8" w14:textId="713409B0" w:rsidR="00445CB8" w:rsidRDefault="00445CB8" w:rsidP="00445CB8">
      <w:pPr>
        <w:pStyle w:val="FootnoteText"/>
      </w:pPr>
      <w:r>
        <w:rPr>
          <w:rStyle w:val="FootnoteReference"/>
        </w:rPr>
        <w:footnoteRef/>
      </w:r>
      <w:r>
        <w:t xml:space="preserve"> </w:t>
      </w:r>
      <w:r w:rsidR="00C71443">
        <w:t>In</w:t>
      </w:r>
      <w:r>
        <w:t xml:space="preserve"> March </w:t>
      </w:r>
      <w:r w:rsidRPr="009546E9">
        <w:t xml:space="preserve">2019, MEOSZ </w:t>
      </w:r>
      <w:r>
        <w:t>put</w:t>
      </w:r>
      <w:r w:rsidRPr="009546E9">
        <w:t xml:space="preserve"> a public interest request to</w:t>
      </w:r>
      <w:r>
        <w:t xml:space="preserve"> the bus companies providing</w:t>
      </w:r>
      <w:r w:rsidRPr="009546E9">
        <w:t xml:space="preserve"> public </w:t>
      </w:r>
      <w:r>
        <w:t xml:space="preserve">transport </w:t>
      </w:r>
      <w:r w:rsidRPr="009546E9">
        <w:t>service in order to</w:t>
      </w:r>
      <w:r>
        <w:t xml:space="preserve"> survey the accessibility of</w:t>
      </w:r>
      <w:r w:rsidRPr="009546E9">
        <w:t xml:space="preserve"> buses</w:t>
      </w:r>
      <w:r>
        <w:t xml:space="preserve"> in Hungary</w:t>
      </w:r>
      <w:r w:rsidRPr="009546E9">
        <w:t>.</w:t>
      </w:r>
      <w:r>
        <w:t xml:space="preserve"> </w:t>
      </w:r>
      <w:r w:rsidR="00C71443">
        <w:t>Based on</w:t>
      </w:r>
      <w:r>
        <w:t xml:space="preserve"> responses received, the number of accessible buses by operators: </w:t>
      </w:r>
      <w:proofErr w:type="spellStart"/>
      <w:r>
        <w:t>Észak-magyarországi</w:t>
      </w:r>
      <w:proofErr w:type="spellEnd"/>
      <w:r>
        <w:t xml:space="preserve"> </w:t>
      </w:r>
      <w:proofErr w:type="spellStart"/>
      <w:r>
        <w:t>Közlekedési</w:t>
      </w:r>
      <w:proofErr w:type="spellEnd"/>
      <w:r>
        <w:t xml:space="preserve"> </w:t>
      </w:r>
      <w:proofErr w:type="spellStart"/>
      <w:r>
        <w:t>Központ</w:t>
      </w:r>
      <w:proofErr w:type="spellEnd"/>
      <w:r>
        <w:t xml:space="preserve"> </w:t>
      </w:r>
      <w:proofErr w:type="spellStart"/>
      <w:r>
        <w:t>Zrt</w:t>
      </w:r>
      <w:proofErr w:type="spellEnd"/>
      <w:r>
        <w:t xml:space="preserve">.: 223 out of 403 buses, </w:t>
      </w:r>
      <w:proofErr w:type="spellStart"/>
      <w:r>
        <w:t>Középnyugat-magyarországi</w:t>
      </w:r>
      <w:proofErr w:type="spellEnd"/>
      <w:r>
        <w:t xml:space="preserve"> </w:t>
      </w:r>
      <w:proofErr w:type="spellStart"/>
      <w:r>
        <w:t>Közlekedési</w:t>
      </w:r>
      <w:proofErr w:type="spellEnd"/>
      <w:r>
        <w:t xml:space="preserve"> </w:t>
      </w:r>
      <w:proofErr w:type="spellStart"/>
      <w:r>
        <w:t>Központ</w:t>
      </w:r>
      <w:proofErr w:type="spellEnd"/>
      <w:r>
        <w:t xml:space="preserve"> </w:t>
      </w:r>
      <w:proofErr w:type="spellStart"/>
      <w:r>
        <w:t>Zrt</w:t>
      </w:r>
      <w:proofErr w:type="spellEnd"/>
      <w:r>
        <w:t xml:space="preserve">.: 79 out of 155, </w:t>
      </w:r>
      <w:proofErr w:type="spellStart"/>
      <w:r w:rsidRPr="00012402">
        <w:t>Dél-alföldi</w:t>
      </w:r>
      <w:proofErr w:type="spellEnd"/>
      <w:r w:rsidRPr="00012402">
        <w:t xml:space="preserve"> </w:t>
      </w:r>
      <w:proofErr w:type="spellStart"/>
      <w:r w:rsidRPr="00012402">
        <w:t>Közlekedési</w:t>
      </w:r>
      <w:proofErr w:type="spellEnd"/>
      <w:r w:rsidRPr="00012402">
        <w:t xml:space="preserve"> </w:t>
      </w:r>
      <w:proofErr w:type="spellStart"/>
      <w:r w:rsidRPr="00012402">
        <w:t>Központ</w:t>
      </w:r>
      <w:proofErr w:type="spellEnd"/>
      <w:r>
        <w:t xml:space="preserve"> </w:t>
      </w:r>
      <w:proofErr w:type="spellStart"/>
      <w:r>
        <w:t>Zrt</w:t>
      </w:r>
      <w:proofErr w:type="spellEnd"/>
      <w:r>
        <w:t xml:space="preserve">.: 528 out of 835, </w:t>
      </w:r>
      <w:proofErr w:type="spellStart"/>
      <w:r w:rsidRPr="00012402">
        <w:t>Dél-dunántúli</w:t>
      </w:r>
      <w:proofErr w:type="spellEnd"/>
      <w:r w:rsidRPr="00012402">
        <w:t xml:space="preserve"> </w:t>
      </w:r>
      <w:proofErr w:type="spellStart"/>
      <w:r w:rsidRPr="00012402">
        <w:t>Közlekedési</w:t>
      </w:r>
      <w:proofErr w:type="spellEnd"/>
      <w:r w:rsidRPr="00012402">
        <w:t xml:space="preserve"> </w:t>
      </w:r>
      <w:proofErr w:type="spellStart"/>
      <w:r w:rsidRPr="00012402">
        <w:t>Központ</w:t>
      </w:r>
      <w:proofErr w:type="spellEnd"/>
      <w:r w:rsidRPr="00012402">
        <w:t xml:space="preserve"> </w:t>
      </w:r>
      <w:proofErr w:type="spellStart"/>
      <w:r w:rsidRPr="00012402">
        <w:t>Zrt</w:t>
      </w:r>
      <w:proofErr w:type="spellEnd"/>
      <w:r w:rsidRPr="00012402">
        <w:t>.</w:t>
      </w:r>
      <w:r>
        <w:t xml:space="preserve">: 173 out of 755, </w:t>
      </w:r>
      <w:proofErr w:type="spellStart"/>
      <w:r w:rsidRPr="00012402">
        <w:t>Északnyugat-magyarországi</w:t>
      </w:r>
      <w:proofErr w:type="spellEnd"/>
      <w:r w:rsidRPr="00012402">
        <w:t xml:space="preserve"> </w:t>
      </w:r>
      <w:proofErr w:type="spellStart"/>
      <w:r w:rsidRPr="00012402">
        <w:t>Közlekedési</w:t>
      </w:r>
      <w:proofErr w:type="spellEnd"/>
      <w:r w:rsidRPr="00012402">
        <w:t xml:space="preserve"> </w:t>
      </w:r>
      <w:proofErr w:type="spellStart"/>
      <w:r w:rsidRPr="00012402">
        <w:t>Központ</w:t>
      </w:r>
      <w:proofErr w:type="spellEnd"/>
      <w:r w:rsidRPr="00012402">
        <w:t xml:space="preserve"> </w:t>
      </w:r>
      <w:proofErr w:type="spellStart"/>
      <w:r w:rsidRPr="00012402">
        <w:t>Zrt</w:t>
      </w:r>
      <w:proofErr w:type="spellEnd"/>
      <w:r w:rsidRPr="00012402">
        <w:t>.</w:t>
      </w:r>
      <w:r>
        <w:t xml:space="preserve"> 95 out of 525 (</w:t>
      </w:r>
      <w:r w:rsidRPr="00FE20D4">
        <w:t>low-floor, low-entry,</w:t>
      </w:r>
      <w:r>
        <w:t xml:space="preserve"> equipped with</w:t>
      </w:r>
      <w:r w:rsidRPr="00FE20D4">
        <w:t xml:space="preserve"> ramp or elevator</w:t>
      </w:r>
      <w:r>
        <w:t>).</w:t>
      </w:r>
    </w:p>
  </w:footnote>
  <w:footnote w:id="37">
    <w:p w14:paraId="552949C0" w14:textId="77777777" w:rsidR="00445CB8" w:rsidRPr="00BD6CD7" w:rsidRDefault="00445CB8" w:rsidP="00445CB8">
      <w:pPr>
        <w:pStyle w:val="FootnoteText"/>
        <w:rPr>
          <w:sz w:val="18"/>
          <w:szCs w:val="18"/>
        </w:rPr>
      </w:pPr>
      <w:r>
        <w:rPr>
          <w:rStyle w:val="FootnoteReference"/>
        </w:rPr>
        <w:footnoteRef/>
      </w:r>
      <w:r>
        <w:t xml:space="preserve"> </w:t>
      </w:r>
      <w:hyperlink r:id="rId25" w:history="1">
        <w:r w:rsidRPr="009170E1">
          <w:rPr>
            <w:rStyle w:val="Hyperlink"/>
          </w:rPr>
          <w:t>https://www.kormany.hu/hu/miniszterelnokseg/hirek/magyar-falu-program</w:t>
        </w:r>
      </w:hyperlink>
      <w:r>
        <w:t xml:space="preserve"> (</w:t>
      </w:r>
      <w:r w:rsidRPr="00BD6CD7">
        <w:rPr>
          <w:sz w:val="18"/>
          <w:szCs w:val="18"/>
        </w:rPr>
        <w:t>last accessed: 22.08.2019)</w:t>
      </w:r>
    </w:p>
  </w:footnote>
  <w:footnote w:id="38">
    <w:p w14:paraId="2BFF3586" w14:textId="77777777" w:rsidR="00445CB8" w:rsidRDefault="00445CB8" w:rsidP="00445CB8">
      <w:pPr>
        <w:pStyle w:val="FootnoteText"/>
      </w:pPr>
      <w:r>
        <w:rPr>
          <w:rStyle w:val="FootnoteReference"/>
        </w:rPr>
        <w:footnoteRef/>
      </w:r>
      <w:r>
        <w:t xml:space="preserve">Related MEOSZ document: </w:t>
      </w:r>
      <w:hyperlink r:id="rId26" w:history="1">
        <w:r w:rsidRPr="009170E1">
          <w:rPr>
            <w:rStyle w:val="Hyperlink"/>
          </w:rPr>
          <w:t>http://www.meosz.hu/blog/a-meosz-fellepese-nyoman-akadalymentesek-lesznek-a-falubuszok/</w:t>
        </w:r>
      </w:hyperlink>
      <w:r>
        <w:rPr>
          <w:rStyle w:val="Hyperlink"/>
        </w:rPr>
        <w:t xml:space="preserve"> </w:t>
      </w:r>
      <w:r>
        <w:t>(last accessed: 22.08.2019)</w:t>
      </w:r>
    </w:p>
  </w:footnote>
  <w:footnote w:id="39">
    <w:p w14:paraId="1A07E54E" w14:textId="77777777" w:rsidR="00FB64BB" w:rsidRDefault="00FB64BB" w:rsidP="00FB64BB">
      <w:pPr>
        <w:pStyle w:val="FootnoteText"/>
      </w:pPr>
      <w:r>
        <w:rPr>
          <w:rStyle w:val="FootnoteReference"/>
        </w:rPr>
        <w:footnoteRef/>
      </w:r>
      <w:r>
        <w:t xml:space="preserve"> Section 6:7</w:t>
      </w:r>
      <w:r w:rsidRPr="00B50A07">
        <w:t xml:space="preserve"> </w:t>
      </w:r>
      <w:r>
        <w:t>Para. (4)</w:t>
      </w:r>
      <w:r w:rsidRPr="003E7C55">
        <w:rPr>
          <w:sz w:val="22"/>
          <w:szCs w:val="22"/>
        </w:rPr>
        <w:t xml:space="preserve"> </w:t>
      </w:r>
      <w:r>
        <w:rPr>
          <w:sz w:val="22"/>
          <w:szCs w:val="22"/>
        </w:rPr>
        <w:t xml:space="preserve">of </w:t>
      </w:r>
      <w:r>
        <w:t xml:space="preserve">Act V of 2013 on Civil Code, </w:t>
      </w:r>
      <w:hyperlink r:id="rId27" w:history="1">
        <w:r w:rsidRPr="003E7C55">
          <w:rPr>
            <w:rStyle w:val="Hyperlink"/>
          </w:rPr>
          <w:t>https://net.jogtar.hu/jogszabaly?docid=A1300005.TV</w:t>
        </w:r>
      </w:hyperlink>
      <w:r>
        <w:t xml:space="preserve"> (last accessed: 30.09.2019)</w:t>
      </w:r>
    </w:p>
  </w:footnote>
  <w:footnote w:id="40">
    <w:p w14:paraId="3BF49DF4" w14:textId="286E164E" w:rsidR="00FB64BB" w:rsidRPr="00D55FA1" w:rsidRDefault="00FB64BB" w:rsidP="00FB64BB">
      <w:pPr>
        <w:pStyle w:val="FootnoteText"/>
      </w:pPr>
      <w:r>
        <w:rPr>
          <w:rStyle w:val="FootnoteReference"/>
        </w:rPr>
        <w:footnoteRef/>
      </w:r>
      <w:r>
        <w:t xml:space="preserve"> However, </w:t>
      </w:r>
      <w:r w:rsidRPr="00D55FA1">
        <w:t xml:space="preserve">he was provided with </w:t>
      </w:r>
      <w:r w:rsidR="003B4606" w:rsidRPr="00D55FA1">
        <w:t>communication devices</w:t>
      </w:r>
      <w:r w:rsidR="003B4606">
        <w:t xml:space="preserve"> </w:t>
      </w:r>
      <w:r w:rsidR="00C71443">
        <w:t>in</w:t>
      </w:r>
      <w:r w:rsidRPr="00D55FA1">
        <w:t xml:space="preserve"> MEOSZ’s </w:t>
      </w:r>
      <w:r>
        <w:t>“Without Barriers” project</w:t>
      </w:r>
      <w:r w:rsidR="003B4606">
        <w:t>, and as a consequence,</w:t>
      </w:r>
      <w:r w:rsidR="008D358A">
        <w:t xml:space="preserve"> his communication hugely improved. H</w:t>
      </w:r>
      <w:r w:rsidRPr="00D55FA1">
        <w:t xml:space="preserve">e </w:t>
      </w:r>
      <w:r w:rsidR="008D358A">
        <w:t>told us that with the help of these devices, he started</w:t>
      </w:r>
      <w:r>
        <w:t xml:space="preserve"> having </w:t>
      </w:r>
      <w:r w:rsidR="00C71443">
        <w:t xml:space="preserve">more </w:t>
      </w:r>
      <w:r>
        <w:t xml:space="preserve">conversations with other people. </w:t>
      </w:r>
      <w:r w:rsidR="008D358A">
        <w:t>Thus, he</w:t>
      </w:r>
      <w:r>
        <w:t xml:space="preserve"> </w:t>
      </w:r>
      <w:r w:rsidRPr="00AF19C6">
        <w:t xml:space="preserve">realized he no longer </w:t>
      </w:r>
      <w:r w:rsidR="00C71443">
        <w:t>wanted</w:t>
      </w:r>
      <w:r w:rsidRPr="00AF19C6">
        <w:t xml:space="preserve"> to be under guardianship</w:t>
      </w:r>
      <w:r>
        <w:t>. He sought remedy before the court and</w:t>
      </w:r>
      <w:r w:rsidR="009B42B7">
        <w:t>, with the assistance of MEOSZ,</w:t>
      </w:r>
      <w:r>
        <w:t xml:space="preserve"> filed a petition to terminate his guardianship. The </w:t>
      </w:r>
      <w:proofErr w:type="spellStart"/>
      <w:r>
        <w:t>Siófok</w:t>
      </w:r>
      <w:proofErr w:type="spellEnd"/>
      <w:r>
        <w:t xml:space="preserve"> District Court with its judgment No. </w:t>
      </w:r>
      <w:r w:rsidRPr="00AF19C6">
        <w:t>6.P.20.316/2021/15-II.</w:t>
      </w:r>
      <w:r>
        <w:t xml:space="preserve"> terminated the guardianship. </w:t>
      </w:r>
      <w:r w:rsidR="008D358A">
        <w:t xml:space="preserve">We consider this a great success that shows how important communication devices are for persons with speech impairments. </w:t>
      </w:r>
    </w:p>
  </w:footnote>
  <w:footnote w:id="41">
    <w:p w14:paraId="325C7175" w14:textId="225A670F" w:rsidR="00FB64BB" w:rsidRPr="00B50A07" w:rsidRDefault="00FB64BB" w:rsidP="00FB64BB">
      <w:pPr>
        <w:pStyle w:val="FootnoteText"/>
        <w:rPr>
          <w:lang w:val="cs-CZ"/>
        </w:rPr>
      </w:pPr>
      <w:r>
        <w:rPr>
          <w:rStyle w:val="FootnoteReference"/>
        </w:rPr>
        <w:footnoteRef/>
      </w:r>
      <w:r>
        <w:t xml:space="preserve">  Related: </w:t>
      </w:r>
      <w:hyperlink r:id="rId28" w:history="1">
        <w:r w:rsidRPr="005320F3">
          <w:rPr>
            <w:rStyle w:val="Hyperlink"/>
          </w:rPr>
          <w:t>http://www.meosz.hu/wp-content/uploads/2019/05/meosz-es-az-mvgyosz-javaslatai.pdf</w:t>
        </w:r>
      </w:hyperlink>
      <w:r>
        <w:t xml:space="preserve"> (last accessed: 22.08.2019)</w:t>
      </w:r>
    </w:p>
  </w:footnote>
  <w:footnote w:id="42">
    <w:p w14:paraId="1F796AD9" w14:textId="77777777" w:rsidR="00FB64BB" w:rsidRDefault="00FB64BB" w:rsidP="00FB64BB">
      <w:pPr>
        <w:pStyle w:val="FootnoteText"/>
      </w:pPr>
      <w:r>
        <w:rPr>
          <w:rStyle w:val="FootnoteReference"/>
        </w:rPr>
        <w:footnoteRef/>
      </w:r>
      <w:r>
        <w:t xml:space="preserve">Related document: </w:t>
      </w:r>
      <w:hyperlink r:id="rId29" w:history="1">
        <w:r w:rsidRPr="00B50A07">
          <w:rPr>
            <w:rStyle w:val="Hyperlink"/>
          </w:rPr>
          <w:t>http://www.meosz.hu/wp-content/uploads/2019/05/im-valasz-levele-2019.03.09.pdf</w:t>
        </w:r>
      </w:hyperlink>
      <w:r>
        <w:t xml:space="preserve"> (last accessed: 22.08.2019)</w:t>
      </w:r>
    </w:p>
  </w:footnote>
  <w:footnote w:id="43">
    <w:p w14:paraId="3B22CF5C" w14:textId="2D8C585D" w:rsidR="00DB2947" w:rsidRDefault="00DB2947">
      <w:pPr>
        <w:pStyle w:val="FootnoteText"/>
      </w:pPr>
      <w:r>
        <w:rPr>
          <w:rStyle w:val="FootnoteReference"/>
        </w:rPr>
        <w:footnoteRef/>
      </w:r>
      <w:r>
        <w:t xml:space="preserve"> </w:t>
      </w:r>
      <w:r w:rsidR="00F1796C">
        <w:t xml:space="preserve">See for example </w:t>
      </w:r>
      <w:proofErr w:type="spellStart"/>
      <w:r w:rsidR="0013717C" w:rsidRPr="0013717C">
        <w:t>Vanhala</w:t>
      </w:r>
      <w:proofErr w:type="spellEnd"/>
      <w:r w:rsidR="0013717C" w:rsidRPr="0013717C">
        <w:t>, L. (2015). The diffusion of disability rights in Europe. </w:t>
      </w:r>
      <w:r w:rsidR="0013717C" w:rsidRPr="0013717C">
        <w:rPr>
          <w:i/>
          <w:iCs/>
        </w:rPr>
        <w:t xml:space="preserve">Hum. </w:t>
      </w:r>
      <w:proofErr w:type="spellStart"/>
      <w:r w:rsidR="0013717C" w:rsidRPr="0013717C">
        <w:rPr>
          <w:i/>
          <w:iCs/>
        </w:rPr>
        <w:t>Rts</w:t>
      </w:r>
      <w:proofErr w:type="spellEnd"/>
      <w:r w:rsidR="0013717C" w:rsidRPr="0013717C">
        <w:rPr>
          <w:i/>
          <w:iCs/>
        </w:rPr>
        <w:t>. Q.</w:t>
      </w:r>
      <w:r w:rsidR="0013717C" w:rsidRPr="0013717C">
        <w:t>, </w:t>
      </w:r>
      <w:r w:rsidR="0013717C" w:rsidRPr="0013717C">
        <w:rPr>
          <w:i/>
          <w:iCs/>
        </w:rPr>
        <w:t>37</w:t>
      </w:r>
      <w:r w:rsidR="0013717C" w:rsidRPr="0013717C">
        <w:t>, 831.</w:t>
      </w:r>
      <w:r w:rsidR="0013717C">
        <w:t xml:space="preserve"> </w:t>
      </w:r>
    </w:p>
  </w:footnote>
  <w:footnote w:id="44">
    <w:p w14:paraId="61DE5F1C" w14:textId="49F76087" w:rsidR="007B160E" w:rsidRDefault="007B160E" w:rsidP="00413C4D">
      <w:pPr>
        <w:pStyle w:val="FootnoteText"/>
      </w:pPr>
      <w:r>
        <w:rPr>
          <w:rStyle w:val="FootnoteReference"/>
        </w:rPr>
        <w:footnoteRef/>
      </w:r>
      <w:r>
        <w:t xml:space="preserve"> </w:t>
      </w:r>
      <w:r w:rsidRPr="006C3B38">
        <w:t>CRPD/C/HUN/IR/1</w:t>
      </w:r>
      <w:r>
        <w:t>, para. 57.</w:t>
      </w:r>
    </w:p>
  </w:footnote>
  <w:footnote w:id="45">
    <w:p w14:paraId="0321AD5C" w14:textId="1E0ACB98" w:rsidR="007B160E" w:rsidRDefault="007B160E" w:rsidP="009A6302">
      <w:pPr>
        <w:pStyle w:val="FootnoteText"/>
        <w:jc w:val="left"/>
      </w:pPr>
      <w:r>
        <w:rPr>
          <w:rStyle w:val="FootnoteReference"/>
        </w:rPr>
        <w:footnoteRef/>
      </w:r>
      <w:r>
        <w:t xml:space="preserve"> </w:t>
      </w:r>
      <w:proofErr w:type="spellStart"/>
      <w:r w:rsidRPr="002C7452">
        <w:rPr>
          <w:lang w:val="en-US"/>
        </w:rPr>
        <w:t>Kozma</w:t>
      </w:r>
      <w:proofErr w:type="spellEnd"/>
      <w:r w:rsidRPr="002C7452">
        <w:rPr>
          <w:lang w:val="en-US"/>
        </w:rPr>
        <w:t xml:space="preserve"> et al., 2020. </w:t>
      </w:r>
      <w:hyperlink r:id="rId30" w:history="1">
        <w:r w:rsidRPr="002C7452">
          <w:rPr>
            <w:rStyle w:val="Hyperlink"/>
            <w:lang w:val="en-US"/>
          </w:rPr>
          <w:t>https://www.tarki.hu/sites/default/files/2020-10/381_403_Kozma_Petri_Bernat_web.pdf</w:t>
        </w:r>
      </w:hyperlink>
      <w:r>
        <w:t xml:space="preserve"> (Last accessed: 24.01.2022)</w:t>
      </w:r>
    </w:p>
  </w:footnote>
  <w:footnote w:id="46">
    <w:p w14:paraId="3EA9A19B" w14:textId="2EE59247" w:rsidR="007B160E" w:rsidRDefault="007B160E" w:rsidP="009A6302">
      <w:pPr>
        <w:pStyle w:val="FootnoteText"/>
        <w:jc w:val="left"/>
      </w:pPr>
      <w:r>
        <w:rPr>
          <w:rStyle w:val="FootnoteReference"/>
        </w:rPr>
        <w:footnoteRef/>
      </w:r>
      <w:r>
        <w:t xml:space="preserve"> Petri, G. (2020). </w:t>
      </w:r>
      <w:r w:rsidRPr="00F1796C">
        <w:rPr>
          <w:i/>
          <w:iCs/>
        </w:rPr>
        <w:t>Financing of care services for persons with disabilities in Hungary – Fact sheet.</w:t>
      </w:r>
      <w:r>
        <w:t xml:space="preserve"> Brussels: EASPD. </w:t>
      </w:r>
      <w:r w:rsidR="00BD6CD7">
        <w:t xml:space="preserve">p. 13. </w:t>
      </w:r>
      <w:r w:rsidR="00F1796C">
        <w:t xml:space="preserve">See: </w:t>
      </w:r>
      <w:hyperlink r:id="rId31" w:history="1">
        <w:r w:rsidR="00F1796C" w:rsidRPr="00A54352">
          <w:rPr>
            <w:rStyle w:val="Hyperlink"/>
          </w:rPr>
          <w:t>https://www.easpd.eu/fileadmin/user_upload/Publications/EAS_008-21_factsheet_financing_care_services_HU_v2.pdf</w:t>
        </w:r>
      </w:hyperlink>
      <w:r>
        <w:t xml:space="preserve">  (last accessed: 24.01.2022)</w:t>
      </w:r>
    </w:p>
  </w:footnote>
  <w:footnote w:id="47">
    <w:p w14:paraId="424D7DE8" w14:textId="5FF31670" w:rsidR="007B160E" w:rsidRDefault="007B160E">
      <w:pPr>
        <w:pStyle w:val="FootnoteText"/>
      </w:pPr>
      <w:r>
        <w:rPr>
          <w:rStyle w:val="FootnoteReference"/>
        </w:rPr>
        <w:footnoteRef/>
      </w:r>
      <w:r>
        <w:t xml:space="preserve"> </w:t>
      </w:r>
      <w:r w:rsidRPr="002C7452">
        <w:rPr>
          <w:lang w:val="en-US"/>
        </w:rPr>
        <w:t xml:space="preserve">See MEOSZ’s </w:t>
      </w:r>
      <w:r w:rsidR="00BD6CD7">
        <w:rPr>
          <w:lang w:val="en-US"/>
        </w:rPr>
        <w:t xml:space="preserve">public </w:t>
      </w:r>
      <w:r w:rsidRPr="002C7452">
        <w:rPr>
          <w:lang w:val="en-US"/>
        </w:rPr>
        <w:t xml:space="preserve">policy statement </w:t>
      </w:r>
      <w:r w:rsidR="00BD6CD7">
        <w:rPr>
          <w:lang w:val="en-US"/>
        </w:rPr>
        <w:t xml:space="preserve">in English, </w:t>
      </w:r>
      <w:r w:rsidRPr="002C7452">
        <w:rPr>
          <w:lang w:val="en-US"/>
        </w:rPr>
        <w:t>f</w:t>
      </w:r>
      <w:r>
        <w:rPr>
          <w:lang w:val="en-US"/>
        </w:rPr>
        <w:t>ro</w:t>
      </w:r>
      <w:r w:rsidRPr="002C7452">
        <w:rPr>
          <w:lang w:val="en-US"/>
        </w:rPr>
        <w:t xml:space="preserve">m 2019: </w:t>
      </w:r>
      <w:hyperlink r:id="rId32" w:history="1">
        <w:r w:rsidRPr="002C7452">
          <w:rPr>
            <w:rStyle w:val="Hyperlink"/>
            <w:lang w:val="en-US"/>
          </w:rPr>
          <w:t>https://enil.eu/news/hungarian-new-deinstitutionalisation-strategy-must-be-scrapped/</w:t>
        </w:r>
      </w:hyperlink>
    </w:p>
  </w:footnote>
  <w:footnote w:id="48">
    <w:p w14:paraId="7A113846" w14:textId="38298430" w:rsidR="00CB0FB3" w:rsidRDefault="00CB0FB3" w:rsidP="00AA3C82">
      <w:pPr>
        <w:pStyle w:val="FootnoteText"/>
        <w:jc w:val="left"/>
      </w:pPr>
      <w:r>
        <w:rPr>
          <w:rStyle w:val="FootnoteReference"/>
        </w:rPr>
        <w:footnoteRef/>
      </w:r>
      <w:r>
        <w:t xml:space="preserve"> </w:t>
      </w:r>
      <w:r w:rsidR="00AA3C82">
        <w:t>One senior expert said: ‘</w:t>
      </w:r>
      <w:r w:rsidR="00AA3C82" w:rsidRPr="00AA3C82">
        <w:rPr>
          <w:i/>
          <w:iCs/>
        </w:rPr>
        <w:t>They would never let us in officially, the gates are shut! Institution directors need to ask the central office even about speaking to a journalist, let alone letting in someone to monitor services</w:t>
      </w:r>
      <w:r w:rsidR="00F1796C">
        <w:rPr>
          <w:i/>
          <w:iCs/>
        </w:rPr>
        <w:t>.</w:t>
      </w:r>
      <w:r w:rsidR="00AA3C82">
        <w:t xml:space="preserve">’ (see </w:t>
      </w:r>
      <w:r>
        <w:t xml:space="preserve">p. 7 in the country fact sheet by EASPD. </w:t>
      </w:r>
      <w:hyperlink r:id="rId33" w:history="1">
        <w:r w:rsidR="00AA3C82" w:rsidRPr="00987EB0">
          <w:rPr>
            <w:rStyle w:val="Hyperlink"/>
          </w:rPr>
          <w:t>https://www.easpd.eu/fileadmin/user_upload/Publications/EAS_008-21_factsheet_financing_care_services_HU_v2.pdf</w:t>
        </w:r>
      </w:hyperlink>
      <w:r w:rsidR="00AA3C82">
        <w:t>)</w:t>
      </w:r>
    </w:p>
  </w:footnote>
  <w:footnote w:id="49">
    <w:p w14:paraId="026C27D6" w14:textId="7F5E8FF8" w:rsidR="0083035A" w:rsidRDefault="0083035A" w:rsidP="0008433A">
      <w:pPr>
        <w:pStyle w:val="FootnoteText"/>
        <w:jc w:val="left"/>
      </w:pPr>
      <w:r>
        <w:rPr>
          <w:rStyle w:val="FootnoteReference"/>
        </w:rPr>
        <w:footnoteRef/>
      </w:r>
      <w:r>
        <w:t xml:space="preserve"> </w:t>
      </w:r>
      <w:r w:rsidR="0008433A">
        <w:t xml:space="preserve">Data relevant for deaths before 5 March 2021. </w:t>
      </w:r>
      <w:r w:rsidR="0008433A" w:rsidRPr="0008433A">
        <w:t>Unfortunately, data aggr</w:t>
      </w:r>
      <w:r w:rsidR="000E6B1D">
        <w:t>egated</w:t>
      </w:r>
      <w:r w:rsidR="0008433A" w:rsidRPr="0008433A">
        <w:t xml:space="preserve"> by disability was not available. </w:t>
      </w:r>
      <w:r w:rsidR="0008433A">
        <w:t xml:space="preserve">See: </w:t>
      </w:r>
      <w:hyperlink r:id="rId34" w:history="1">
        <w:r w:rsidR="0008433A" w:rsidRPr="00987EB0">
          <w:rPr>
            <w:rStyle w:val="Hyperlink"/>
          </w:rPr>
          <w:t>https://atlatszo.hu/kozugy/2021/03/19/a-koronavirus-jarvany-minden-negyedik-aldozata-szocialis-intezmeny-lakoja-volt/</w:t>
        </w:r>
      </w:hyperlink>
      <w:r>
        <w:t xml:space="preserve"> (last accessed 7.2.2022)</w:t>
      </w:r>
    </w:p>
  </w:footnote>
  <w:footnote w:id="50">
    <w:p w14:paraId="4E0534DE" w14:textId="38242E63" w:rsidR="00595328" w:rsidRDefault="00595328">
      <w:pPr>
        <w:pStyle w:val="FootnoteText"/>
      </w:pPr>
      <w:r>
        <w:rPr>
          <w:rStyle w:val="FootnoteReference"/>
        </w:rPr>
        <w:footnoteRef/>
      </w:r>
      <w:r>
        <w:t xml:space="preserve"> </w:t>
      </w:r>
      <w:hyperlink r:id="rId35" w:history="1">
        <w:r w:rsidRPr="00595328">
          <w:rPr>
            <w:rStyle w:val="Hyperlink"/>
          </w:rPr>
          <w:t>CRPD/C/HUN/CO/1</w:t>
        </w:r>
      </w:hyperlink>
      <w:r w:rsidRPr="00595328">
        <w:t>, para. 35</w:t>
      </w:r>
      <w:r>
        <w:t xml:space="preserve"> (last accessed 7.2.2022)</w:t>
      </w:r>
    </w:p>
  </w:footnote>
  <w:footnote w:id="51">
    <w:p w14:paraId="56940D1E" w14:textId="72D3B66A" w:rsidR="00DD4BDA" w:rsidRDefault="00DD4BDA">
      <w:pPr>
        <w:pStyle w:val="FootnoteText"/>
      </w:pPr>
      <w:r>
        <w:rPr>
          <w:rStyle w:val="FootnoteReference"/>
        </w:rPr>
        <w:footnoteRef/>
      </w:r>
      <w:r>
        <w:t xml:space="preserve"> </w:t>
      </w:r>
      <w:r w:rsidRPr="00DD4BDA">
        <w:t xml:space="preserve">Currently there is an ongoing comprehensive inquiry procedure by the Ombudsperson concerning the special aid support system upon MEOSZ’s request. </w:t>
      </w:r>
      <w:hyperlink r:id="rId36" w:history="1">
        <w:r w:rsidR="00DB2947" w:rsidRPr="00BE2A05">
          <w:rPr>
            <w:rStyle w:val="Hyperlink"/>
          </w:rPr>
          <w:t>http://www.meosz.hu/blog/ombudsmani-vizsgalat-indult-a-meosz-fellepese-nyoman-a-gyogyaszati-segedeszkozok-tamogatasi-rendszere-ugyeben/</w:t>
        </w:r>
      </w:hyperlink>
      <w:r w:rsidR="00DB2947">
        <w:t xml:space="preserve"> (last accessed 31.01.2022)</w:t>
      </w:r>
    </w:p>
  </w:footnote>
  <w:footnote w:id="52">
    <w:p w14:paraId="3AD2D3B6" w14:textId="3C2ACA48" w:rsidR="00632457" w:rsidRPr="00AC2879" w:rsidRDefault="00632457" w:rsidP="00632457">
      <w:pPr>
        <w:pStyle w:val="FootnoteText"/>
        <w:rPr>
          <w:lang w:val="hu-HU"/>
        </w:rPr>
      </w:pPr>
      <w:r>
        <w:rPr>
          <w:rStyle w:val="FootnoteReference"/>
        </w:rPr>
        <w:footnoteRef/>
      </w:r>
      <w:r>
        <w:t xml:space="preserve">These are only the tip of the iceberg of structural problems with </w:t>
      </w:r>
      <w:r w:rsidR="008C10B4">
        <w:t xml:space="preserve">the </w:t>
      </w:r>
      <w:r>
        <w:t>medical aids</w:t>
      </w:r>
      <w:r w:rsidR="008C10B4">
        <w:t xml:space="preserve"> system</w:t>
      </w:r>
      <w:r>
        <w:t xml:space="preserve">. </w:t>
      </w:r>
      <w:r w:rsidR="008C10B4">
        <w:t>For more info see our</w:t>
      </w:r>
      <w:r>
        <w:t xml:space="preserve"> complain</w:t>
      </w:r>
      <w:r w:rsidR="008C10B4">
        <w:t>t to the Ombudsperson</w:t>
      </w:r>
      <w:r>
        <w:t xml:space="preserve"> </w:t>
      </w:r>
      <w:r w:rsidR="00F006BF">
        <w:t>(December 2020):</w:t>
      </w:r>
      <w:r>
        <w:t xml:space="preserve"> </w:t>
      </w:r>
      <w:hyperlink r:id="rId37" w:history="1">
        <w:r w:rsidR="008C10B4" w:rsidRPr="00CD6A2D">
          <w:rPr>
            <w:rStyle w:val="Hyperlink"/>
          </w:rPr>
          <w:t>http://www.meosz.hu/blog/a-meosz-az-ombudsman-kozbenjarasat-keri-a-fogyatekos-emberek-a-gyogyaszati-segedeszkoz-rendszer-veszteseive-valtak/</w:t>
        </w:r>
      </w:hyperlink>
      <w:r w:rsidR="008C10B4">
        <w:t xml:space="preserve"> (Last accessed 1/2/2022)</w:t>
      </w:r>
    </w:p>
  </w:footnote>
  <w:footnote w:id="53">
    <w:p w14:paraId="4510ADA1" w14:textId="77777777" w:rsidR="00632457" w:rsidRDefault="00632457" w:rsidP="00632457">
      <w:pPr>
        <w:pStyle w:val="FootnoteText"/>
      </w:pPr>
      <w:r>
        <w:rPr>
          <w:rStyle w:val="FootnoteReference"/>
        </w:rPr>
        <w:footnoteRef/>
      </w:r>
      <w:r>
        <w:t xml:space="preserve"> Online Device Register: </w:t>
      </w:r>
      <w:hyperlink r:id="rId38" w:history="1">
        <w:r w:rsidRPr="000C6A22">
          <w:rPr>
            <w:rStyle w:val="Hyperlink"/>
          </w:rPr>
          <w:t>http://sejk.oep.hu/content.php?s=catalog</w:t>
        </w:r>
      </w:hyperlink>
      <w:r>
        <w:rPr>
          <w:rStyle w:val="Hyperlink"/>
        </w:rPr>
        <w:t xml:space="preserve"> (last accessed: 14.08.2019)</w:t>
      </w:r>
    </w:p>
  </w:footnote>
  <w:footnote w:id="54">
    <w:p w14:paraId="2BE1E264" w14:textId="456EF75C" w:rsidR="00632457" w:rsidRDefault="00632457" w:rsidP="00632457">
      <w:pPr>
        <w:pStyle w:val="FootnoteText"/>
      </w:pPr>
      <w:r>
        <w:rPr>
          <w:rStyle w:val="FootnoteReference"/>
        </w:rPr>
        <w:footnoteRef/>
      </w:r>
      <w:r>
        <w:t xml:space="preserve"> See the rules prohibiting</w:t>
      </w:r>
      <w:r w:rsidRPr="006F13A6">
        <w:t xml:space="preserve"> co-prescri</w:t>
      </w:r>
      <w:r w:rsidR="00E876CF">
        <w:t>ption</w:t>
      </w:r>
      <w:r w:rsidRPr="006F13A6">
        <w:t xml:space="preserve"> in</w:t>
      </w:r>
      <w:r>
        <w:t xml:space="preserve"> Section 12 Paras. (</w:t>
      </w:r>
      <w:proofErr w:type="gramStart"/>
      <w:r>
        <w:t>2)-(</w:t>
      </w:r>
      <w:proofErr w:type="gramEnd"/>
      <w:r>
        <w:t>6b) and exclusion provisions in</w:t>
      </w:r>
      <w:r w:rsidRPr="006F13A6">
        <w:t xml:space="preserve"> Annex 6 </w:t>
      </w:r>
      <w:r>
        <w:t xml:space="preserve">of </w:t>
      </w:r>
      <w:proofErr w:type="spellStart"/>
      <w:r w:rsidRPr="006F13A6">
        <w:t>EüM</w:t>
      </w:r>
      <w:proofErr w:type="spellEnd"/>
      <w:r w:rsidRPr="006F13A6">
        <w:t xml:space="preserve"> </w:t>
      </w:r>
      <w:r>
        <w:t xml:space="preserve">Ministerial </w:t>
      </w:r>
      <w:r w:rsidRPr="006F13A6">
        <w:t xml:space="preserve">Decree </w:t>
      </w:r>
      <w:r>
        <w:t xml:space="preserve">No. </w:t>
      </w:r>
      <w:r w:rsidRPr="006F13A6">
        <w:t>14/2007</w:t>
      </w:r>
      <w:r>
        <w:t xml:space="preserve"> </w:t>
      </w:r>
      <w:r w:rsidRPr="006F13A6">
        <w:t xml:space="preserve">(III. 14.) on the admission, ordering, distribution, repair and lending of medical devices for social security assistance. </w:t>
      </w:r>
    </w:p>
  </w:footnote>
  <w:footnote w:id="55">
    <w:p w14:paraId="13B6D532" w14:textId="77777777" w:rsidR="00632457" w:rsidRDefault="00632457" w:rsidP="00632457">
      <w:pPr>
        <w:pStyle w:val="FootnoteText"/>
      </w:pPr>
      <w:r>
        <w:rPr>
          <w:rStyle w:val="FootnoteReference"/>
        </w:rPr>
        <w:footnoteRef/>
      </w:r>
      <w:r>
        <w:t xml:space="preserve"> Section 12 paras. (4)-(5) and Annexes 9-10 of </w:t>
      </w:r>
      <w:proofErr w:type="spellStart"/>
      <w:r w:rsidRPr="00AA1F99">
        <w:t>EüM</w:t>
      </w:r>
      <w:proofErr w:type="spellEnd"/>
      <w:r w:rsidRPr="00AA1F99">
        <w:t xml:space="preserve"> Ministerial Decree No. 14/2007 (III. 14.) </w:t>
      </w:r>
      <w:hyperlink r:id="rId39" w:history="1">
        <w:r>
          <w:rPr>
            <w:rStyle w:val="Hyperlink"/>
          </w:rPr>
          <w:t>https://net.jogtar.hu/jogszabaly?docid=A0700014.EUM</w:t>
        </w:r>
      </w:hyperlink>
      <w:r>
        <w:t xml:space="preserve"> (last accessed: 29.08.2019.)</w:t>
      </w:r>
    </w:p>
  </w:footnote>
  <w:footnote w:id="56">
    <w:p w14:paraId="681DA1D9" w14:textId="77777777" w:rsidR="00632457" w:rsidRDefault="00632457" w:rsidP="00632457">
      <w:pPr>
        <w:pStyle w:val="FootnoteText"/>
      </w:pPr>
      <w:r>
        <w:rPr>
          <w:rStyle w:val="FootnoteReference"/>
        </w:rPr>
        <w:footnoteRef/>
      </w:r>
      <w:r>
        <w:t xml:space="preserve"> Section 12 para. (2) of </w:t>
      </w:r>
      <w:proofErr w:type="spellStart"/>
      <w:r w:rsidRPr="00AA1F99">
        <w:t>EüM</w:t>
      </w:r>
      <w:proofErr w:type="spellEnd"/>
      <w:r w:rsidRPr="00AA1F99">
        <w:t xml:space="preserve"> Ministerial Decree No. 14/2007 (III. 14.)</w:t>
      </w:r>
    </w:p>
  </w:footnote>
  <w:footnote w:id="57">
    <w:p w14:paraId="102AE4A1" w14:textId="77777777" w:rsidR="005E2910" w:rsidRPr="003E0173" w:rsidRDefault="005E2910" w:rsidP="005E2910">
      <w:pPr>
        <w:pStyle w:val="FootnoteText"/>
      </w:pPr>
      <w:r>
        <w:rPr>
          <w:rStyle w:val="FootnoteReference"/>
        </w:rPr>
        <w:footnoteRef/>
      </w:r>
      <w:r>
        <w:t xml:space="preserve"> </w:t>
      </w:r>
      <w:proofErr w:type="spellStart"/>
      <w:r w:rsidRPr="004054EF">
        <w:rPr>
          <w:i/>
        </w:rPr>
        <w:t>Önrendelkező</w:t>
      </w:r>
      <w:proofErr w:type="spellEnd"/>
      <w:r w:rsidRPr="004054EF">
        <w:rPr>
          <w:i/>
        </w:rPr>
        <w:t xml:space="preserve"> </w:t>
      </w:r>
      <w:proofErr w:type="spellStart"/>
      <w:r w:rsidRPr="004054EF">
        <w:rPr>
          <w:i/>
        </w:rPr>
        <w:t>élet</w:t>
      </w:r>
      <w:proofErr w:type="spellEnd"/>
      <w:r>
        <w:t>, MEOSZ (2017) p. 18.</w:t>
      </w:r>
    </w:p>
    <w:p w14:paraId="5891BE5E" w14:textId="60FB7B1B" w:rsidR="005E2910" w:rsidRPr="003E0173" w:rsidRDefault="003C6475" w:rsidP="009345FE">
      <w:pPr>
        <w:pStyle w:val="FootnoteText"/>
        <w:jc w:val="left"/>
      </w:pPr>
      <w:hyperlink r:id="rId40" w:history="1">
        <w:r w:rsidR="005E2910" w:rsidRPr="00E81C5B">
          <w:rPr>
            <w:rStyle w:val="Hyperlink"/>
          </w:rPr>
          <w:t>http://www.meosz.hu/wp-content/uploads/2017/09/onrendelkezo_eletet_elni.pdf</w:t>
        </w:r>
      </w:hyperlink>
      <w:r w:rsidR="005E2910">
        <w:t xml:space="preserve"> </w:t>
      </w:r>
      <w:r w:rsidR="005E2910" w:rsidRPr="003E0173">
        <w:t>(</w:t>
      </w:r>
      <w:r w:rsidR="005E2910">
        <w:t>last accessed: 29.0</w:t>
      </w:r>
      <w:r w:rsidR="008F1CC8">
        <w:t>1</w:t>
      </w:r>
      <w:r w:rsidR="005E2910">
        <w:t>.20</w:t>
      </w:r>
      <w:r w:rsidR="008F1CC8">
        <w:t>22</w:t>
      </w:r>
      <w:r w:rsidR="005E2910" w:rsidRPr="003E0173">
        <w:t xml:space="preserve">) </w:t>
      </w:r>
    </w:p>
  </w:footnote>
  <w:footnote w:id="58">
    <w:p w14:paraId="6A40F9BB" w14:textId="4CBE58E8" w:rsidR="005E2910" w:rsidRPr="003E0173" w:rsidRDefault="005E2910" w:rsidP="005E2910">
      <w:pPr>
        <w:pStyle w:val="FootnoteText"/>
      </w:pPr>
      <w:r w:rsidRPr="003E0173">
        <w:rPr>
          <w:rStyle w:val="FootnoteReference"/>
        </w:rPr>
        <w:footnoteRef/>
      </w:r>
      <w:r>
        <w:t xml:space="preserve"> SZABÓ</w:t>
      </w:r>
      <w:r w:rsidR="00E217E3">
        <w:t>, D.</w:t>
      </w:r>
      <w:r w:rsidR="009D0CF9">
        <w:t xml:space="preserve"> </w:t>
      </w:r>
      <w:r w:rsidR="00E217E3">
        <w:t>(2015)</w:t>
      </w:r>
      <w:r w:rsidRPr="003E0173">
        <w:t xml:space="preserve">: </w:t>
      </w:r>
      <w:proofErr w:type="spellStart"/>
      <w:r w:rsidRPr="009663AA">
        <w:rPr>
          <w:i/>
        </w:rPr>
        <w:t>Utazó</w:t>
      </w:r>
      <w:proofErr w:type="spellEnd"/>
      <w:r w:rsidRPr="009663AA">
        <w:rPr>
          <w:i/>
        </w:rPr>
        <w:t xml:space="preserve"> </w:t>
      </w:r>
      <w:proofErr w:type="spellStart"/>
      <w:r w:rsidRPr="009663AA">
        <w:rPr>
          <w:i/>
        </w:rPr>
        <w:t>gyógypedagógiai</w:t>
      </w:r>
      <w:proofErr w:type="spellEnd"/>
      <w:r w:rsidRPr="009663AA">
        <w:rPr>
          <w:i/>
        </w:rPr>
        <w:t xml:space="preserve"> </w:t>
      </w:r>
      <w:proofErr w:type="spellStart"/>
      <w:r w:rsidRPr="009663AA">
        <w:rPr>
          <w:i/>
        </w:rPr>
        <w:t>szolgáltatás</w:t>
      </w:r>
      <w:proofErr w:type="spellEnd"/>
      <w:r w:rsidRPr="009663AA">
        <w:rPr>
          <w:i/>
        </w:rPr>
        <w:t xml:space="preserve"> </w:t>
      </w:r>
      <w:proofErr w:type="spellStart"/>
      <w:r w:rsidRPr="009663AA">
        <w:rPr>
          <w:i/>
        </w:rPr>
        <w:t>a</w:t>
      </w:r>
      <w:r w:rsidR="00E217E3">
        <w:rPr>
          <w:i/>
        </w:rPr>
        <w:t xml:space="preserve"> </w:t>
      </w:r>
      <w:r w:rsidRPr="009663AA">
        <w:rPr>
          <w:i/>
        </w:rPr>
        <w:t>re</w:t>
      </w:r>
      <w:proofErr w:type="spellEnd"/>
      <w:r w:rsidRPr="009663AA">
        <w:rPr>
          <w:i/>
        </w:rPr>
        <w:t xml:space="preserve">́sztvevők </w:t>
      </w:r>
      <w:proofErr w:type="spellStart"/>
      <w:r w:rsidRPr="009663AA">
        <w:rPr>
          <w:i/>
        </w:rPr>
        <w:t>oldaláról</w:t>
      </w:r>
      <w:proofErr w:type="spellEnd"/>
      <w:r w:rsidRPr="009663AA">
        <w:rPr>
          <w:i/>
        </w:rPr>
        <w:t xml:space="preserve">. A </w:t>
      </w:r>
      <w:proofErr w:type="spellStart"/>
      <w:r w:rsidRPr="009663AA">
        <w:rPr>
          <w:i/>
        </w:rPr>
        <w:t>Közép-magyarországi</w:t>
      </w:r>
      <w:proofErr w:type="spellEnd"/>
      <w:r w:rsidRPr="009663AA">
        <w:rPr>
          <w:i/>
        </w:rPr>
        <w:t xml:space="preserve"> </w:t>
      </w:r>
      <w:proofErr w:type="spellStart"/>
      <w:r w:rsidRPr="009663AA">
        <w:rPr>
          <w:i/>
        </w:rPr>
        <w:t>régióban</w:t>
      </w:r>
      <w:proofErr w:type="spellEnd"/>
      <w:r w:rsidRPr="009663AA">
        <w:rPr>
          <w:i/>
        </w:rPr>
        <w:t xml:space="preserve"> </w:t>
      </w:r>
      <w:proofErr w:type="spellStart"/>
      <w:r w:rsidRPr="009663AA">
        <w:rPr>
          <w:i/>
        </w:rPr>
        <w:t>végzett</w:t>
      </w:r>
      <w:proofErr w:type="spellEnd"/>
      <w:r w:rsidRPr="009663AA">
        <w:rPr>
          <w:i/>
        </w:rPr>
        <w:t xml:space="preserve"> </w:t>
      </w:r>
      <w:proofErr w:type="spellStart"/>
      <w:r w:rsidRPr="009663AA">
        <w:rPr>
          <w:i/>
        </w:rPr>
        <w:t>interjús</w:t>
      </w:r>
      <w:proofErr w:type="spellEnd"/>
      <w:r w:rsidRPr="009663AA">
        <w:rPr>
          <w:i/>
        </w:rPr>
        <w:t xml:space="preserve"> </w:t>
      </w:r>
      <w:proofErr w:type="spellStart"/>
      <w:r w:rsidRPr="009663AA">
        <w:rPr>
          <w:i/>
        </w:rPr>
        <w:t>vizsgálat</w:t>
      </w:r>
      <w:proofErr w:type="spellEnd"/>
      <w:r w:rsidRPr="009663AA">
        <w:rPr>
          <w:i/>
        </w:rPr>
        <w:t xml:space="preserve"> </w:t>
      </w:r>
      <w:proofErr w:type="spellStart"/>
      <w:r w:rsidRPr="009663AA">
        <w:rPr>
          <w:i/>
        </w:rPr>
        <w:t>tapasztalatai</w:t>
      </w:r>
      <w:proofErr w:type="spellEnd"/>
      <w:r w:rsidRPr="003E0173">
        <w:t xml:space="preserve"> </w:t>
      </w:r>
      <w:proofErr w:type="spellStart"/>
      <w:proofErr w:type="gramStart"/>
      <w:r w:rsidRPr="003E0173">
        <w:t>In:Iskolakult</w:t>
      </w:r>
      <w:r>
        <w:t>úra</w:t>
      </w:r>
      <w:proofErr w:type="spellEnd"/>
      <w:proofErr w:type="gramEnd"/>
      <w:r>
        <w:t>. Volume2</w:t>
      </w:r>
      <w:r w:rsidR="00E217E3">
        <w:t xml:space="preserve"> </w:t>
      </w:r>
      <w:r>
        <w:t>5, 2015/5-</w:t>
      </w:r>
      <w:proofErr w:type="gramStart"/>
      <w:r>
        <w:t>6,</w:t>
      </w:r>
      <w:r w:rsidRPr="003E0173">
        <w:t>p</w:t>
      </w:r>
      <w:r>
        <w:t>.</w:t>
      </w:r>
      <w:proofErr w:type="gramEnd"/>
      <w:r>
        <w:t xml:space="preserve"> </w:t>
      </w:r>
      <w:r w:rsidRPr="003E0173">
        <w:t xml:space="preserve">77.  </w:t>
      </w:r>
    </w:p>
  </w:footnote>
  <w:footnote w:id="59">
    <w:p w14:paraId="59B9761D" w14:textId="77777777" w:rsidR="005E2910" w:rsidRDefault="005E2910" w:rsidP="005E2910">
      <w:pPr>
        <w:pStyle w:val="FootnoteText"/>
      </w:pPr>
      <w:r>
        <w:rPr>
          <w:rStyle w:val="FootnoteReference"/>
        </w:rPr>
        <w:footnoteRef/>
      </w:r>
      <w:r>
        <w:t xml:space="preserve"> See: Reports No. AJB 343/2015; 150/2016; 263/2017; 1672/2017; 1837/2017 reports of the Commissioner for Fundamental Rights</w:t>
      </w:r>
    </w:p>
  </w:footnote>
  <w:footnote w:id="60">
    <w:p w14:paraId="3AF5280D" w14:textId="77777777" w:rsidR="005E2910" w:rsidRPr="003E0173" w:rsidRDefault="005E2910" w:rsidP="005E2910">
      <w:pPr>
        <w:pStyle w:val="FootnoteText"/>
      </w:pPr>
      <w:r w:rsidRPr="003E0173">
        <w:rPr>
          <w:rStyle w:val="FootnoteReference"/>
        </w:rPr>
        <w:footnoteRef/>
      </w:r>
      <w:r>
        <w:t xml:space="preserve"> See for example Decision No. </w:t>
      </w:r>
      <w:r w:rsidRPr="003E0173">
        <w:t xml:space="preserve">EBH/549/2018 </w:t>
      </w:r>
      <w:r>
        <w:t>of the Equal Treatment Authority</w:t>
      </w:r>
    </w:p>
  </w:footnote>
  <w:footnote w:id="61">
    <w:p w14:paraId="6A0E5BAD" w14:textId="77777777" w:rsidR="005E2910" w:rsidRPr="003E0173" w:rsidRDefault="005E2910" w:rsidP="005E2910">
      <w:pPr>
        <w:pStyle w:val="FootnoteText"/>
      </w:pPr>
      <w:r w:rsidRPr="003E0173">
        <w:rPr>
          <w:rStyle w:val="FootnoteReference"/>
        </w:rPr>
        <w:footnoteRef/>
      </w:r>
      <w:r w:rsidRPr="003E0173">
        <w:t xml:space="preserve"> </w:t>
      </w:r>
      <w:proofErr w:type="spellStart"/>
      <w:r w:rsidRPr="00EF0C91">
        <w:rPr>
          <w:i/>
        </w:rPr>
        <w:t>Önrendelkező</w:t>
      </w:r>
      <w:proofErr w:type="spellEnd"/>
      <w:r w:rsidRPr="00EF0C91">
        <w:rPr>
          <w:i/>
        </w:rPr>
        <w:t xml:space="preserve"> </w:t>
      </w:r>
      <w:proofErr w:type="spellStart"/>
      <w:r w:rsidRPr="00EF0C91">
        <w:rPr>
          <w:i/>
        </w:rPr>
        <w:t>élet</w:t>
      </w:r>
      <w:proofErr w:type="spellEnd"/>
      <w:r w:rsidRPr="00EF0C91">
        <w:t>, MEOSZ (2017), p. 18</w:t>
      </w:r>
    </w:p>
  </w:footnote>
  <w:footnote w:id="62">
    <w:p w14:paraId="43DFFDB3" w14:textId="10EB46A1" w:rsidR="005E2910" w:rsidRDefault="005E2910" w:rsidP="00D5695C">
      <w:pPr>
        <w:pStyle w:val="FootnoteText"/>
        <w:jc w:val="left"/>
      </w:pPr>
      <w:r>
        <w:rPr>
          <w:rStyle w:val="FootnoteReference"/>
        </w:rPr>
        <w:footnoteRef/>
      </w:r>
      <w:r>
        <w:t xml:space="preserve"> </w:t>
      </w:r>
      <w:proofErr w:type="spellStart"/>
      <w:r>
        <w:t>Támogató</w:t>
      </w:r>
      <w:proofErr w:type="spellEnd"/>
      <w:r>
        <w:t xml:space="preserve"> </w:t>
      </w:r>
      <w:proofErr w:type="spellStart"/>
      <w:r>
        <w:t>Szolgálatok</w:t>
      </w:r>
      <w:proofErr w:type="spellEnd"/>
      <w:r>
        <w:t xml:space="preserve"> </w:t>
      </w:r>
      <w:proofErr w:type="spellStart"/>
      <w:r>
        <w:t>Felmérése</w:t>
      </w:r>
      <w:proofErr w:type="spellEnd"/>
      <w:r>
        <w:t xml:space="preserve"> 2015, </w:t>
      </w:r>
      <w:r w:rsidR="00D5695C">
        <w:t xml:space="preserve">NRSZH </w:t>
      </w:r>
      <w:hyperlink r:id="rId41" w:history="1">
        <w:r w:rsidRPr="008D722D">
          <w:rPr>
            <w:rStyle w:val="Hyperlink"/>
          </w:rPr>
          <w:t>http://szocialisportal.hu/documents/10181/87698/tsz_tanulmany_2016.pdf/360d75a1-98b7-4b82-9051-21ffd179a2ce?fbclid=IwAR14qyQqfbx6tF6DDa_2pDZmf8GFAg9gXxHRLjVmrlOLTEsU7n2yYGcV55k</w:t>
        </w:r>
      </w:hyperlink>
      <w:r>
        <w:t xml:space="preserve"> </w:t>
      </w:r>
      <w:r w:rsidRPr="00553F44">
        <w:t xml:space="preserve">  </w:t>
      </w:r>
      <w:r>
        <w:t xml:space="preserve">(last accessed: </w:t>
      </w:r>
      <w:r w:rsidR="00D5695C">
        <w:t>18.12</w:t>
      </w:r>
      <w:r>
        <w:t>.20</w:t>
      </w:r>
      <w:r w:rsidR="00D5695C">
        <w:t>21</w:t>
      </w:r>
      <w:r>
        <w:t>)</w:t>
      </w:r>
    </w:p>
  </w:footnote>
  <w:footnote w:id="63">
    <w:p w14:paraId="03148D8E" w14:textId="195DBDFE" w:rsidR="005E2910" w:rsidRDefault="005E2910" w:rsidP="005E2910">
      <w:pPr>
        <w:pStyle w:val="FootnoteText"/>
      </w:pPr>
      <w:r>
        <w:rPr>
          <w:rStyle w:val="FootnoteReference"/>
        </w:rPr>
        <w:footnoteRef/>
      </w:r>
      <w:r>
        <w:t xml:space="preserve">Related MEOSZ document: </w:t>
      </w:r>
      <w:hyperlink r:id="rId42" w:history="1">
        <w:r w:rsidRPr="0058535A">
          <w:rPr>
            <w:rStyle w:val="Hyperlink"/>
          </w:rPr>
          <w:t>http://www.meosz.hu/wp-content/uploads/2019/06/AJBH-1901-2016-1-valasz.pdf</w:t>
        </w:r>
      </w:hyperlink>
      <w:r>
        <w:t xml:space="preserve"> (last accessed: 13.</w:t>
      </w:r>
      <w:r w:rsidR="00D5695C">
        <w:t>12</w:t>
      </w:r>
      <w:r>
        <w:t>.20</w:t>
      </w:r>
      <w:r w:rsidR="00D5695C">
        <w:t>21</w:t>
      </w:r>
      <w:r>
        <w:t>.)</w:t>
      </w:r>
    </w:p>
  </w:footnote>
  <w:footnote w:id="64">
    <w:p w14:paraId="48905DC8" w14:textId="77777777" w:rsidR="00CD1145" w:rsidRDefault="00CD1145" w:rsidP="00CD1145">
      <w:pPr>
        <w:pStyle w:val="FootnoteText"/>
      </w:pPr>
      <w:r>
        <w:rPr>
          <w:rStyle w:val="FootnoteReference"/>
        </w:rPr>
        <w:footnoteRef/>
      </w:r>
      <w:r>
        <w:t xml:space="preserve"> See Decision No. </w:t>
      </w:r>
      <w:r w:rsidRPr="0085449F">
        <w:t>EBH/HJF/10/54/2019</w:t>
      </w:r>
      <w:r>
        <w:t>of the Equal Treatment Authority</w:t>
      </w:r>
    </w:p>
  </w:footnote>
  <w:footnote w:id="65">
    <w:p w14:paraId="656A9A4B" w14:textId="77777777" w:rsidR="00CD1145" w:rsidRDefault="00CD1145" w:rsidP="00CD1145">
      <w:pPr>
        <w:pStyle w:val="FootnoteText"/>
      </w:pPr>
      <w:r>
        <w:rPr>
          <w:rStyle w:val="FootnoteReference"/>
        </w:rPr>
        <w:footnoteRef/>
      </w:r>
      <w:r>
        <w:t xml:space="preserve"> See Decision No. </w:t>
      </w:r>
      <w:r w:rsidRPr="003000A8">
        <w:t>EBH/94/2016</w:t>
      </w:r>
      <w:r w:rsidRPr="00316B7F">
        <w:rPr>
          <w:sz w:val="22"/>
          <w:szCs w:val="22"/>
        </w:rPr>
        <w:t xml:space="preserve"> </w:t>
      </w:r>
      <w:r w:rsidRPr="00316B7F">
        <w:t>of the Equal Treatment Authority</w:t>
      </w:r>
    </w:p>
  </w:footnote>
  <w:footnote w:id="66">
    <w:p w14:paraId="45AE2AE1" w14:textId="77777777" w:rsidR="00CD1145" w:rsidRDefault="00CD1145" w:rsidP="00CD1145">
      <w:pPr>
        <w:pStyle w:val="FootnoteText"/>
      </w:pPr>
      <w:r>
        <w:rPr>
          <w:rStyle w:val="FootnoteReference"/>
        </w:rPr>
        <w:footnoteRef/>
      </w:r>
      <w:r>
        <w:t xml:space="preserve"> See Decision No. </w:t>
      </w:r>
      <w:r w:rsidRPr="003000A8">
        <w:t>EBH/125/2016</w:t>
      </w:r>
      <w:r w:rsidRPr="00316B7F">
        <w:rPr>
          <w:sz w:val="22"/>
          <w:szCs w:val="22"/>
        </w:rPr>
        <w:t xml:space="preserve"> </w:t>
      </w:r>
      <w:r w:rsidRPr="00316B7F">
        <w:t>of the Equal Treatment Authority</w:t>
      </w:r>
    </w:p>
  </w:footnote>
  <w:footnote w:id="67">
    <w:p w14:paraId="45AFC857" w14:textId="77777777" w:rsidR="00CD1145" w:rsidRDefault="00CD1145" w:rsidP="00CD1145">
      <w:pPr>
        <w:pStyle w:val="FootnoteText"/>
      </w:pPr>
      <w:r>
        <w:rPr>
          <w:rStyle w:val="FootnoteReference"/>
        </w:rPr>
        <w:footnoteRef/>
      </w:r>
      <w:r>
        <w:t xml:space="preserve"> Report No. </w:t>
      </w:r>
      <w:r w:rsidRPr="003000A8">
        <w:t>AJB-437</w:t>
      </w:r>
      <w:r>
        <w:t>/2017 of the Fundamental Rights Commissioner</w:t>
      </w:r>
    </w:p>
  </w:footnote>
  <w:footnote w:id="68">
    <w:p w14:paraId="06EFA252" w14:textId="6D8B61CF" w:rsidR="00444478" w:rsidRDefault="00444478" w:rsidP="00444478">
      <w:pPr>
        <w:pStyle w:val="FootnoteText"/>
        <w:jc w:val="left"/>
      </w:pPr>
      <w:r>
        <w:rPr>
          <w:rStyle w:val="FootnoteReference"/>
        </w:rPr>
        <w:footnoteRef/>
      </w:r>
      <w:r>
        <w:t xml:space="preserve"> </w:t>
      </w:r>
      <w:hyperlink r:id="rId43" w:history="1">
        <w:r w:rsidRPr="00BE2A05">
          <w:rPr>
            <w:rStyle w:val="Hyperlink"/>
          </w:rPr>
          <w:t>http://www.meosz.hu/blog/mozgasserult-emberek-foglalkoztatasa-hatekony-tamogatasra-az-akadalyok-lebontasara-van-szukseg/</w:t>
        </w:r>
      </w:hyperlink>
      <w:r>
        <w:t xml:space="preserve"> (last accessed 1/2/2022)</w:t>
      </w:r>
    </w:p>
  </w:footnote>
  <w:footnote w:id="69">
    <w:p w14:paraId="798DA4D0" w14:textId="77777777" w:rsidR="00CD1145" w:rsidRDefault="00CD1145" w:rsidP="00CD1145">
      <w:pPr>
        <w:pStyle w:val="FootnoteText"/>
      </w:pPr>
      <w:r>
        <w:rPr>
          <w:rStyle w:val="FootnoteReference"/>
        </w:rPr>
        <w:footnoteRef/>
      </w:r>
      <w:r>
        <w:t xml:space="preserve"> Section 15 of </w:t>
      </w:r>
      <w:proofErr w:type="spellStart"/>
      <w:r>
        <w:t>Fot</w:t>
      </w:r>
      <w:proofErr w:type="spellEnd"/>
      <w:r>
        <w:t>.</w:t>
      </w:r>
    </w:p>
  </w:footnote>
  <w:footnote w:id="70">
    <w:p w14:paraId="49F8BF2A" w14:textId="77777777" w:rsidR="00CD1145" w:rsidRDefault="00CD1145" w:rsidP="00CD1145">
      <w:pPr>
        <w:pStyle w:val="FootnoteText"/>
      </w:pPr>
      <w:r>
        <w:rPr>
          <w:rStyle w:val="FootnoteReference"/>
        </w:rPr>
        <w:footnoteRef/>
      </w:r>
      <w:r w:rsidRPr="008F5CBE">
        <w:rPr>
          <w:i/>
        </w:rPr>
        <w:t xml:space="preserve">A </w:t>
      </w:r>
      <w:proofErr w:type="spellStart"/>
      <w:r w:rsidRPr="008F5CBE">
        <w:rPr>
          <w:i/>
        </w:rPr>
        <w:t>Munka</w:t>
      </w:r>
      <w:proofErr w:type="spellEnd"/>
      <w:r w:rsidRPr="008F5CBE">
        <w:rPr>
          <w:i/>
        </w:rPr>
        <w:t xml:space="preserve"> </w:t>
      </w:r>
      <w:proofErr w:type="spellStart"/>
      <w:r w:rsidRPr="008F5CBE">
        <w:rPr>
          <w:i/>
        </w:rPr>
        <w:t>Méltósága</w:t>
      </w:r>
      <w:proofErr w:type="spellEnd"/>
      <w:r w:rsidRPr="008F5CBE">
        <w:rPr>
          <w:i/>
        </w:rPr>
        <w:t xml:space="preserve"> </w:t>
      </w:r>
      <w:proofErr w:type="spellStart"/>
      <w:r w:rsidRPr="008F5CBE">
        <w:rPr>
          <w:i/>
        </w:rPr>
        <w:t>projekt</w:t>
      </w:r>
      <w:proofErr w:type="spellEnd"/>
      <w:r>
        <w:rPr>
          <w:i/>
        </w:rPr>
        <w:t xml:space="preserve"> 2013/</w:t>
      </w:r>
      <w:r w:rsidRPr="008F5CBE">
        <w:rPr>
          <w:i/>
        </w:rPr>
        <w:t>4,</w:t>
      </w:r>
      <w:r>
        <w:rPr>
          <w:i/>
        </w:rPr>
        <w:t xml:space="preserve"> </w:t>
      </w:r>
      <w:r w:rsidRPr="008F5CBE">
        <w:t>Office of the Fundamental Rights Commissioner (2013)</w:t>
      </w:r>
      <w:r>
        <w:t>,</w:t>
      </w:r>
      <w:r>
        <w:rPr>
          <w:i/>
        </w:rPr>
        <w:t xml:space="preserve"> </w:t>
      </w:r>
      <w:r>
        <w:t xml:space="preserve"> p. 48-49 </w:t>
      </w:r>
      <w:hyperlink r:id="rId44" w:history="1">
        <w:r w:rsidRPr="003A4EFF">
          <w:rPr>
            <w:rStyle w:val="Hyperlink"/>
          </w:rPr>
          <w:t>https://www.ajbh.hu/documents/10180/1210221/Mell%C3%A9klet+3+-+Munka+m%C3%A9lt%C3%B3s%C3%A1ga+projekt/c9e1e664-17e6-4a97-8872-ba8d198499f3?version=1.0</w:t>
        </w:r>
      </w:hyperlink>
      <w:r>
        <w:t xml:space="preserve"> (last accessed: 22.01.2022)</w:t>
      </w:r>
    </w:p>
  </w:footnote>
  <w:footnote w:id="71">
    <w:p w14:paraId="471EB4E6" w14:textId="12DAD83D" w:rsidR="00803BCB" w:rsidRPr="0085561F" w:rsidRDefault="00803BCB" w:rsidP="00803BCB">
      <w:pPr>
        <w:pStyle w:val="FootnoteText"/>
        <w:jc w:val="left"/>
        <w:rPr>
          <w:lang w:val="hu-HU"/>
        </w:rPr>
      </w:pPr>
      <w:r>
        <w:rPr>
          <w:rStyle w:val="FootnoteReference"/>
        </w:rPr>
        <w:footnoteRef/>
      </w:r>
      <w:r w:rsidR="00806B30">
        <w:rPr>
          <w:lang w:val="en-US"/>
        </w:rPr>
        <w:t xml:space="preserve">See the analysis of Policy Agenda at </w:t>
      </w:r>
      <w:hyperlink r:id="rId45" w:anchor="more-18888" w:history="1">
        <w:r w:rsidR="00806B30" w:rsidRPr="00763EF9">
          <w:rPr>
            <w:rStyle w:val="Hyperlink"/>
            <w:lang w:val="en-US"/>
          </w:rPr>
          <w:t>https://policyagenda.hu/elemzesek/tarsadalom/2020/letminimum-2019-elozetes-adatok/#more-18888</w:t>
        </w:r>
      </w:hyperlink>
      <w:r w:rsidR="00806B30">
        <w:rPr>
          <w:lang w:val="en-US"/>
        </w:rPr>
        <w:t xml:space="preserve"> (Last accessed 7.2.2022)</w:t>
      </w:r>
    </w:p>
  </w:footnote>
  <w:footnote w:id="72">
    <w:p w14:paraId="000EC249" w14:textId="77777777" w:rsidR="00803BCB" w:rsidRDefault="00803BCB" w:rsidP="00803BCB">
      <w:pPr>
        <w:pStyle w:val="FootnoteText"/>
      </w:pPr>
      <w:r>
        <w:rPr>
          <w:rStyle w:val="FootnoteReference"/>
        </w:rPr>
        <w:footnoteRef/>
      </w:r>
      <w:r>
        <w:t xml:space="preserve"> </w:t>
      </w:r>
      <w:hyperlink r:id="rId46" w:history="1">
        <w:r w:rsidRPr="00F30D8E">
          <w:rPr>
            <w:rStyle w:val="Hyperlink"/>
          </w:rPr>
          <w:t>https://www.mnb.hu/letoltes/eng-ir-digitalis-12.pdf</w:t>
        </w:r>
      </w:hyperlink>
      <w:r>
        <w:t xml:space="preserve"> (Last accessed 24.01.2022)</w:t>
      </w:r>
    </w:p>
  </w:footnote>
  <w:footnote w:id="73">
    <w:p w14:paraId="51401F1E" w14:textId="4FB0325C" w:rsidR="00803BCB" w:rsidRDefault="00803BCB" w:rsidP="00803BCB">
      <w:pPr>
        <w:pStyle w:val="FootnoteText"/>
      </w:pPr>
      <w:r>
        <w:rPr>
          <w:rStyle w:val="FootnoteReference"/>
        </w:rPr>
        <w:footnoteRef/>
      </w:r>
      <w:r>
        <w:t xml:space="preserve">  European Court of Human Rights no. 53080/13.; Judgement (GC): 13 December 2016</w:t>
      </w:r>
      <w:r w:rsidR="001A7A33">
        <w:t xml:space="preserve">. See: </w:t>
      </w:r>
      <w:hyperlink r:id="rId47" w:anchor="{%22itemid%22:[%22001-150998%22]}" w:history="1">
        <w:r w:rsidR="001A7A33" w:rsidRPr="0062577A">
          <w:rPr>
            <w:rStyle w:val="Hyperlink"/>
          </w:rPr>
          <w:t>https://hudoc.echr.coe.int/eng#{%22itemid%22:[%22001-150998%22]}</w:t>
        </w:r>
      </w:hyperlink>
      <w:r w:rsidR="001A7A33">
        <w:t xml:space="preserve"> (last accessed 8.2.2022.)</w:t>
      </w:r>
    </w:p>
  </w:footnote>
  <w:footnote w:id="74">
    <w:p w14:paraId="76822602" w14:textId="6B9D8F8D" w:rsidR="00867CD9" w:rsidRPr="00A409F8" w:rsidRDefault="00867CD9" w:rsidP="00B77088">
      <w:pPr>
        <w:pStyle w:val="FootnoteText"/>
        <w:jc w:val="left"/>
        <w:rPr>
          <w:lang w:val="hu-HU"/>
        </w:rPr>
      </w:pPr>
      <w:r>
        <w:rPr>
          <w:rStyle w:val="FootnoteReference"/>
        </w:rPr>
        <w:footnoteRef/>
      </w:r>
      <w:r>
        <w:t xml:space="preserve"> </w:t>
      </w:r>
      <w:r w:rsidR="00B77088">
        <w:t xml:space="preserve">ECtHR </w:t>
      </w:r>
      <w:r w:rsidR="00B77088" w:rsidRPr="001B1B8D">
        <w:t>07.03.2017</w:t>
      </w:r>
      <w:r w:rsidR="00B77088">
        <w:t xml:space="preserve">. appl. </w:t>
      </w:r>
      <w:r w:rsidRPr="001B1B8D">
        <w:t xml:space="preserve">no. 8263/15, </w:t>
      </w:r>
      <w:proofErr w:type="spellStart"/>
      <w:r w:rsidR="00B77088" w:rsidRPr="001B1B8D">
        <w:t>Baczúr</w:t>
      </w:r>
      <w:proofErr w:type="spellEnd"/>
      <w:r w:rsidR="00B77088" w:rsidRPr="001B1B8D">
        <w:t xml:space="preserve"> v. Hungary </w:t>
      </w:r>
      <w:r w:rsidR="00B77088">
        <w:t xml:space="preserve">See: </w:t>
      </w:r>
      <w:hyperlink r:id="rId48" w:history="1">
        <w:r w:rsidR="00B77088" w:rsidRPr="00124FC6">
          <w:rPr>
            <w:rStyle w:val="Hyperlink"/>
          </w:rPr>
          <w:t>https://www.stradalex.com/en/sl_src_publ_jur_int/document/echr_8263-15</w:t>
        </w:r>
      </w:hyperlink>
      <w:r w:rsidR="00B77088">
        <w:t xml:space="preserve"> (last accessed 10.2.2022)</w:t>
      </w:r>
    </w:p>
  </w:footnote>
  <w:footnote w:id="75">
    <w:p w14:paraId="79F9202C" w14:textId="480CF855" w:rsidR="00867CD9" w:rsidRPr="00A409F8" w:rsidRDefault="00867CD9" w:rsidP="00867CD9">
      <w:pPr>
        <w:pStyle w:val="FootnoteText"/>
        <w:rPr>
          <w:lang w:val="hu-HU"/>
        </w:rPr>
      </w:pPr>
      <w:r>
        <w:rPr>
          <w:rStyle w:val="FootnoteReference"/>
        </w:rPr>
        <w:footnoteRef/>
      </w:r>
      <w:r>
        <w:t xml:space="preserve"> </w:t>
      </w:r>
      <w:r w:rsidR="00B77088" w:rsidRPr="00B77088">
        <w:t>ECtHR 18 July 2017, appl. no. 8271/15, Lengyel v. Hungary</w:t>
      </w:r>
      <w:r w:rsidR="00B77088">
        <w:t xml:space="preserve"> See: </w:t>
      </w:r>
      <w:hyperlink r:id="rId49" w:history="1">
        <w:r w:rsidR="00B77088" w:rsidRPr="00124FC6">
          <w:rPr>
            <w:rStyle w:val="Hyperlink"/>
          </w:rPr>
          <w:t>https://sip.lex.pl/orzeczenia-i-pisma-urzedowe/orzeczenia-sadow/8271-15-lengyel-v-wegry-wyrok-europejskiego-trybunalu-522415968</w:t>
        </w:r>
      </w:hyperlink>
      <w:r>
        <w:t xml:space="preserve"> (Last accessed 8.2.2022)</w:t>
      </w:r>
    </w:p>
  </w:footnote>
  <w:footnote w:id="76">
    <w:p w14:paraId="045E598C" w14:textId="5EB0306D" w:rsidR="00867CD9" w:rsidRPr="00A409F8" w:rsidRDefault="00867CD9" w:rsidP="00867CD9">
      <w:pPr>
        <w:pStyle w:val="FootnoteText"/>
        <w:rPr>
          <w:lang w:val="hu-HU"/>
        </w:rPr>
      </w:pPr>
      <w:r>
        <w:rPr>
          <w:rStyle w:val="FootnoteReference"/>
        </w:rPr>
        <w:footnoteRef/>
      </w:r>
      <w:r>
        <w:t xml:space="preserve"> </w:t>
      </w:r>
      <w:hyperlink r:id="rId50" w:history="1">
        <w:r w:rsidRPr="00124FC6">
          <w:rPr>
            <w:rStyle w:val="Hyperlink"/>
          </w:rPr>
          <w:t>http://www.codices.coe.int/NXT/gateway.dll/CODICES/precis/eng/eur/hun/hun-2018-3-005</w:t>
        </w:r>
      </w:hyperlink>
      <w:r>
        <w:t xml:space="preserve"> (Last accessed 10.2.2022)</w:t>
      </w:r>
    </w:p>
  </w:footnote>
  <w:footnote w:id="77">
    <w:p w14:paraId="6BA2F0A8" w14:textId="77777777" w:rsidR="00DD4BDA" w:rsidRPr="00DD4BDA" w:rsidRDefault="00DD4BDA" w:rsidP="00DD4BDA">
      <w:pPr>
        <w:pStyle w:val="FootnoteText"/>
        <w:rPr>
          <w:lang w:val="hu-HU"/>
        </w:rPr>
      </w:pPr>
      <w:r>
        <w:rPr>
          <w:rStyle w:val="FootnoteReference"/>
        </w:rPr>
        <w:footnoteRef/>
      </w:r>
      <w:r>
        <w:t xml:space="preserve"> </w:t>
      </w:r>
      <w:r>
        <w:rPr>
          <w:lang w:val="hu-HU"/>
        </w:rPr>
        <w:t>Section 13/A para. (1) of the Act XXXVI of 2013 on the electoral procedure (Ve.)</w:t>
      </w:r>
    </w:p>
  </w:footnote>
  <w:footnote w:id="78">
    <w:p w14:paraId="64F74601" w14:textId="77777777" w:rsidR="00DD4BDA" w:rsidRPr="00DD4BDA" w:rsidRDefault="00DD4BDA" w:rsidP="00DD4BDA">
      <w:pPr>
        <w:pStyle w:val="FootnoteText"/>
        <w:rPr>
          <w:lang w:val="hu-HU"/>
        </w:rPr>
      </w:pPr>
      <w:r>
        <w:rPr>
          <w:rStyle w:val="FootnoteReference"/>
        </w:rPr>
        <w:footnoteRef/>
      </w:r>
      <w:r>
        <w:t xml:space="preserve"> </w:t>
      </w:r>
      <w:r>
        <w:rPr>
          <w:lang w:val="hu-HU"/>
        </w:rPr>
        <w:t xml:space="preserve">Section </w:t>
      </w:r>
      <w:r>
        <w:rPr>
          <w:lang w:val="hu-HU"/>
        </w:rPr>
        <w:t xml:space="preserve">181 para. (1) of Ve. </w:t>
      </w:r>
    </w:p>
  </w:footnote>
  <w:footnote w:id="79">
    <w:p w14:paraId="7D4580A2" w14:textId="49B15912" w:rsidR="00DD4BDA" w:rsidRDefault="00DD4BDA" w:rsidP="00DD4BDA">
      <w:pPr>
        <w:pStyle w:val="FootnoteText"/>
        <w:jc w:val="left"/>
      </w:pPr>
      <w:r>
        <w:rPr>
          <w:rStyle w:val="FootnoteReference"/>
        </w:rPr>
        <w:footnoteRef/>
      </w:r>
      <w:r>
        <w:t xml:space="preserve">See case no. </w:t>
      </w:r>
      <w:r w:rsidRPr="00F30A9D">
        <w:t>AJB-2449/2014</w:t>
      </w:r>
      <w:hyperlink r:id="rId51" w:history="1">
        <w:r w:rsidRPr="00FA3414">
          <w:rPr>
            <w:rStyle w:val="Hyperlink"/>
          </w:rPr>
          <w:t>https://www.ajbh.hu/documents/10180/1117870/Jelent%C3%A9s+a+mozg%C3%B3urn%C3%A1s+v%C3%A1laszt%C3%A1sr%C3%B3l+2449_2014/78fc3c61-00cd-4aea-beda-66b148fb6f87?version=1.0</w:t>
        </w:r>
      </w:hyperlink>
      <w:r>
        <w:t xml:space="preserve"> (last accessed: </w:t>
      </w:r>
      <w:r w:rsidR="00474F86">
        <w:t>1</w:t>
      </w:r>
      <w:r>
        <w:t>.</w:t>
      </w:r>
      <w:r w:rsidR="00474F86">
        <w:t>2</w:t>
      </w:r>
      <w:r>
        <w:t>.20</w:t>
      </w:r>
      <w:r w:rsidR="00474F86">
        <w:t>22</w:t>
      </w:r>
      <w:r>
        <w:t>)</w:t>
      </w:r>
    </w:p>
  </w:footnote>
  <w:footnote w:id="80">
    <w:p w14:paraId="6E64B2BF" w14:textId="6FB08D80" w:rsidR="00DD4BDA" w:rsidRPr="00D77836" w:rsidRDefault="00DD4BDA" w:rsidP="00DD4BDA">
      <w:pPr>
        <w:pStyle w:val="FootnoteText"/>
        <w:jc w:val="left"/>
        <w:rPr>
          <w:lang w:val="hu-HU"/>
        </w:rPr>
      </w:pPr>
      <w:r>
        <w:rPr>
          <w:rStyle w:val="FootnoteReference"/>
        </w:rPr>
        <w:footnoteRef/>
      </w:r>
      <w:r>
        <w:t xml:space="preserve"> </w:t>
      </w:r>
      <w:r>
        <w:rPr>
          <w:lang w:val="hu-HU"/>
        </w:rPr>
        <w:t xml:space="preserve">For the upcoming general elections in 2022, MEOSZ provided the National Election Office with detailed practical guidleines and a  tutorial video on the accessibility of polling stations.  </w:t>
      </w:r>
      <w:hyperlink r:id="rId52" w:history="1">
        <w:r w:rsidR="00D77836" w:rsidRPr="00BE2A05">
          <w:rPr>
            <w:rStyle w:val="Hyperlink"/>
            <w:lang w:val="hu-HU"/>
          </w:rPr>
          <w:t>http://www.meosz.hu/blog/legyenek-akadalymentesek-a-szavazohelyisegek-a-2022-es-orszaggyulesi-valasztasokra/</w:t>
        </w:r>
      </w:hyperlink>
      <w:r w:rsidR="00D77836">
        <w:rPr>
          <w:lang w:val="hu-HU"/>
        </w:rPr>
        <w:t xml:space="preserve"> </w:t>
      </w:r>
      <w:r w:rsidR="008F1CC8">
        <w:rPr>
          <w:lang w:val="hu-HU"/>
        </w:rPr>
        <w:t>(last accessed 1.2.2022)</w:t>
      </w:r>
    </w:p>
  </w:footnote>
  <w:footnote w:id="81">
    <w:p w14:paraId="475F48D3" w14:textId="17A3B9BC" w:rsidR="00474F86" w:rsidRPr="00D143B4" w:rsidRDefault="00474F86" w:rsidP="00474F86">
      <w:pPr>
        <w:pStyle w:val="FootnoteText"/>
        <w:rPr>
          <w:lang w:val="hu-HU"/>
        </w:rPr>
      </w:pPr>
      <w:r>
        <w:rPr>
          <w:rStyle w:val="FootnoteReference"/>
        </w:rPr>
        <w:footnoteRef/>
      </w:r>
      <w:r>
        <w:t xml:space="preserve"> </w:t>
      </w:r>
      <w:hyperlink r:id="rId53" w:history="1">
        <w:r>
          <w:rPr>
            <w:rStyle w:val="Hyperlink"/>
          </w:rPr>
          <w:t>https://net.jogtar.hu/jogszabaly?docid=A13H1330.KOR&amp;txtreferer=A1000043.TV</w:t>
        </w:r>
      </w:hyperlink>
      <w:r>
        <w:t xml:space="preserve"> (last accessed: 30.</w:t>
      </w:r>
      <w:r w:rsidR="008F1CC8">
        <w:t>11</w:t>
      </w:r>
      <w:r>
        <w:t>.20</w:t>
      </w:r>
      <w:r w:rsidR="008F1CC8">
        <w:t>21</w:t>
      </w:r>
      <w:r>
        <w:t>)</w:t>
      </w:r>
    </w:p>
  </w:footnote>
  <w:footnote w:id="82">
    <w:p w14:paraId="152504D4" w14:textId="2505C814" w:rsidR="00401FA6" w:rsidRDefault="00401FA6">
      <w:pPr>
        <w:pStyle w:val="FootnoteText"/>
      </w:pPr>
      <w:r>
        <w:rPr>
          <w:rStyle w:val="FootnoteReference"/>
        </w:rPr>
        <w:footnoteRef/>
      </w:r>
      <w:r>
        <w:t xml:space="preserve"> </w:t>
      </w:r>
      <w:r w:rsidR="00C30CAE">
        <w:t xml:space="preserve">The supra-umbrella organisation uniting organisations of and for disabled people: </w:t>
      </w:r>
      <w:hyperlink r:id="rId54" w:history="1">
        <w:r w:rsidR="00C30CAE" w:rsidRPr="00763EF9">
          <w:rPr>
            <w:rStyle w:val="Hyperlink"/>
          </w:rPr>
          <w:t>https://www.feszt.eu/english/</w:t>
        </w:r>
      </w:hyperlink>
      <w:r w:rsidR="00C30CAE">
        <w:t xml:space="preserve"> (Last accessed 8.2.2022)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69158" w14:textId="3E841386" w:rsidR="007B160E" w:rsidRDefault="007B160E" w:rsidP="00646D56">
    <w:pPr>
      <w:pStyle w:val="Header"/>
    </w:pPr>
    <w:r>
      <w:rPr>
        <w:noProof/>
        <w:lang w:eastAsia="en-GB"/>
      </w:rPr>
      <mc:AlternateContent>
        <mc:Choice Requires="wps">
          <w:drawing>
            <wp:anchor distT="0" distB="0" distL="114300" distR="114300" simplePos="0" relativeHeight="251660288" behindDoc="0" locked="0" layoutInCell="1" allowOverlap="1" wp14:anchorId="172873D6" wp14:editId="264BA19F">
              <wp:simplePos x="0" y="0"/>
              <wp:positionH relativeFrom="column">
                <wp:posOffset>1156970</wp:posOffset>
              </wp:positionH>
              <wp:positionV relativeFrom="paragraph">
                <wp:posOffset>-95250</wp:posOffset>
              </wp:positionV>
              <wp:extent cx="1536065" cy="82740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065" cy="82740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10EB849" w14:textId="77777777" w:rsidR="007B160E" w:rsidRPr="00A515E6" w:rsidRDefault="007B160E" w:rsidP="003E602E">
                          <w:pPr>
                            <w:jc w:val="center"/>
                            <w:rPr>
                              <w:rFonts w:ascii="Corbel" w:hAnsi="Corbel"/>
                              <w:b/>
                              <w:color w:val="86143E"/>
                              <w:sz w:val="22"/>
                            </w:rPr>
                          </w:pPr>
                          <w:r w:rsidRPr="00A515E6">
                            <w:rPr>
                              <w:rFonts w:ascii="Corbel" w:hAnsi="Corbel"/>
                              <w:b/>
                              <w:color w:val="86143E"/>
                              <w:sz w:val="22"/>
                            </w:rPr>
                            <w:t xml:space="preserve">National Federation of </w:t>
                          </w:r>
                          <w:r>
                            <w:rPr>
                              <w:rFonts w:ascii="Corbel" w:hAnsi="Corbel"/>
                              <w:b/>
                              <w:color w:val="86143E"/>
                              <w:sz w:val="22"/>
                            </w:rPr>
                            <w:t>Associations of</w:t>
                          </w:r>
                          <w:r w:rsidRPr="00A515E6">
                            <w:rPr>
                              <w:rFonts w:ascii="Corbel" w:hAnsi="Corbel"/>
                              <w:b/>
                              <w:color w:val="86143E"/>
                              <w:sz w:val="22"/>
                            </w:rPr>
                            <w:t xml:space="preserve"> Persons</w:t>
                          </w:r>
                          <w:r>
                            <w:rPr>
                              <w:rFonts w:ascii="Corbel" w:hAnsi="Corbel"/>
                              <w:b/>
                              <w:color w:val="86143E"/>
                              <w:sz w:val="22"/>
                            </w:rPr>
                            <w:t xml:space="preserve"> with </w:t>
                          </w:r>
                          <w:proofErr w:type="gramStart"/>
                          <w:r>
                            <w:rPr>
                              <w:rFonts w:ascii="Corbel" w:hAnsi="Corbel"/>
                              <w:b/>
                              <w:color w:val="86143E"/>
                              <w:sz w:val="22"/>
                            </w:rPr>
                            <w:t>Physical  Disabilities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72873D6" id="_x0000_t202" coordsize="21600,21600" o:spt="202" path="m,l,21600r21600,l21600,xe">
              <v:stroke joinstyle="miter"/>
              <v:path gradientshapeok="t" o:connecttype="rect"/>
            </v:shapetype>
            <v:shape id="Text Box 5" o:spid="_x0000_s1026" type="#_x0000_t202" style="position:absolute;margin-left:91.1pt;margin-top:-7.5pt;width:120.95pt;height:65.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" filled="f" stroked="f">
              <v:textbox>
                <w:txbxContent>
                  <w:p w14:paraId="010EB849" w14:textId="77777777" w:rsidR="007B160E" w:rsidRPr="00A515E6" w:rsidRDefault="007B160E" w:rsidP="003E602E">
                    <w:pPr>
                      <w:jc w:val="center"/>
                      <w:rPr>
                        <w:rFonts w:ascii="Corbel" w:hAnsi="Corbel"/>
                        <w:b/>
                        <w:color w:val="86143E"/>
                        <w:sz w:val="22"/>
                      </w:rPr>
                    </w:pPr>
                    <w:r w:rsidRPr="00A515E6">
                      <w:rPr>
                        <w:rFonts w:ascii="Corbel" w:hAnsi="Corbel"/>
                        <w:b/>
                        <w:color w:val="86143E"/>
                        <w:sz w:val="22"/>
                      </w:rPr>
                      <w:t xml:space="preserve">National Federation of </w:t>
                    </w:r>
                    <w:r>
                      <w:rPr>
                        <w:rFonts w:ascii="Corbel" w:hAnsi="Corbel"/>
                        <w:b/>
                        <w:color w:val="86143E"/>
                        <w:sz w:val="22"/>
                      </w:rPr>
                      <w:t>Associations of</w:t>
                    </w:r>
                    <w:r w:rsidRPr="00A515E6">
                      <w:rPr>
                        <w:rFonts w:ascii="Corbel" w:hAnsi="Corbel"/>
                        <w:b/>
                        <w:color w:val="86143E"/>
                        <w:sz w:val="22"/>
                      </w:rPr>
                      <w:t xml:space="preserve"> Persons</w:t>
                    </w:r>
                    <w:r>
                      <w:rPr>
                        <w:rFonts w:ascii="Corbel" w:hAnsi="Corbel"/>
                        <w:b/>
                        <w:color w:val="86143E"/>
                        <w:sz w:val="22"/>
                      </w:rPr>
                      <w:t xml:space="preserve"> with Physical  Disabilities</w:t>
                    </w:r>
                  </w:p>
                </w:txbxContent>
              </v:textbox>
            </v:shape>
          </w:pict>
        </mc:Fallback>
      </mc:AlternateContent>
    </w:r>
    <w:r>
      <w:rPr>
        <w:noProof/>
        <w:lang w:eastAsia="en-GB"/>
      </w:rPr>
      <mc:AlternateContent>
        <mc:Choice Requires="wpg">
          <w:drawing>
            <wp:anchor distT="0" distB="0" distL="114300" distR="114300" simplePos="0" relativeHeight="251661312" behindDoc="0" locked="0" layoutInCell="1" allowOverlap="1" wp14:anchorId="2959B9D3" wp14:editId="4792FD49">
              <wp:simplePos x="0" y="0"/>
              <wp:positionH relativeFrom="margin">
                <wp:align>right</wp:align>
              </wp:positionH>
              <wp:positionV relativeFrom="paragraph">
                <wp:posOffset>-163195</wp:posOffset>
              </wp:positionV>
              <wp:extent cx="3119120" cy="80835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9120" cy="808355"/>
                        <a:chOff x="0" y="0"/>
                        <a:chExt cx="32679" cy="7076"/>
                      </a:xfrm>
                    </wpg:grpSpPr>
                    <pic:pic xmlns:pic="http://schemas.openxmlformats.org/drawingml/2006/picture">
                      <pic:nvPicPr>
                        <pic:cNvPr id="3" name="Picture 3"/>
                        <pic:cNvPicPr>
                          <a:picLocks noChangeAspect="1"/>
                        </pic:cNvPicPr>
                      </pic:nvPicPr>
                      <pic:blipFill>
                        <a:blip r:embed="rId1"/>
                        <a:srcRect/>
                        <a:stretch>
                          <a:fillRect/>
                        </a:stretch>
                      </pic:blipFill>
                      <pic:spPr bwMode="auto">
                        <a:xfrm>
                          <a:off x="0" y="0"/>
                          <a:ext cx="32679" cy="7076"/>
                        </a:xfrm>
                        <a:prstGeom prst="rect">
                          <a:avLst/>
                        </a:prstGeom>
                        <a:noFill/>
                      </pic:spPr>
                    </pic:pic>
                    <wps:wsp>
                      <wps:cNvPr id="4" name="Text Box 9"/>
                      <wps:cNvSpPr txBox="1">
                        <a:spLocks noChangeArrowheads="1"/>
                      </wps:cNvSpPr>
                      <wps:spPr bwMode="auto">
                        <a:xfrm>
                          <a:off x="1272" y="0"/>
                          <a:ext cx="30948" cy="7075"/>
                        </a:xfrm>
                        <a:prstGeom prst="rect">
                          <a:avLst/>
                        </a:prstGeom>
                        <a:noFill/>
                        <a:ln>
                          <a:noFill/>
                        </a:ln>
                      </wps:spPr>
                      <wps:txbx>
                        <w:txbxContent>
                          <w:p w14:paraId="6DACCAF7" w14:textId="77777777" w:rsidR="007B160E" w:rsidRPr="00A515E6" w:rsidRDefault="007B160E" w:rsidP="00646D56">
                            <w:pPr>
                              <w:spacing w:after="120"/>
                              <w:jc w:val="center"/>
                              <w:rPr>
                                <w:rFonts w:ascii="Open Sans" w:hAnsi="Open Sans" w:cs="Open Sans"/>
                                <w:b/>
                                <w:color w:val="FFFFFF" w:themeColor="background1"/>
                                <w:sz w:val="18"/>
                                <w:szCs w:val="18"/>
                              </w:rPr>
                            </w:pPr>
                            <w:r w:rsidRPr="00A515E6">
                              <w:rPr>
                                <w:rFonts w:ascii="Open Sans" w:hAnsi="Open Sans" w:cs="Open Sans"/>
                                <w:b/>
                                <w:color w:val="FFFFFF" w:themeColor="background1"/>
                                <w:sz w:val="18"/>
                                <w:szCs w:val="18"/>
                              </w:rPr>
                              <w:t>76, San Marco str.   1032 Budapest, Hungary</w:t>
                            </w:r>
                          </w:p>
                          <w:p w14:paraId="18F35736" w14:textId="77777777" w:rsidR="007B160E" w:rsidRPr="0072398D" w:rsidRDefault="007B160E" w:rsidP="00646D56">
                            <w:pPr>
                              <w:spacing w:after="120"/>
                              <w:jc w:val="center"/>
                              <w:rPr>
                                <w:rFonts w:ascii="Open Sans" w:hAnsi="Open Sans" w:cs="Open Sans"/>
                                <w:color w:val="FFFFFF" w:themeColor="background1"/>
                                <w:sz w:val="18"/>
                                <w:szCs w:val="18"/>
                              </w:rPr>
                            </w:pPr>
                            <w:r w:rsidRPr="00A515E6">
                              <w:rPr>
                                <w:rFonts w:ascii="Open Sans" w:hAnsi="Open Sans" w:cs="Open Sans"/>
                                <w:b/>
                                <w:color w:val="FFFFFF" w:themeColor="background1"/>
                                <w:sz w:val="18"/>
                                <w:szCs w:val="18"/>
                              </w:rPr>
                              <w:t>+36 1 250 9013,</w:t>
                            </w:r>
                            <w:r>
                              <w:rPr>
                                <w:rFonts w:ascii="Open Sans" w:hAnsi="Open Sans" w:cs="Open Sans"/>
                                <w:color w:val="FFFFFF" w:themeColor="background1"/>
                                <w:sz w:val="18"/>
                                <w:szCs w:val="18"/>
                              </w:rPr>
                              <w:t xml:space="preserve"> </w:t>
                            </w:r>
                            <w:r w:rsidRPr="0072398D">
                              <w:rPr>
                                <w:rFonts w:ascii="Open Sans" w:hAnsi="Open Sans" w:cs="Open Sans"/>
                                <w:color w:val="FFFFFF" w:themeColor="background1"/>
                                <w:sz w:val="18"/>
                                <w:szCs w:val="18"/>
                              </w:rPr>
                              <w:t>+36 1 388 2387, +36 1 388 2388</w:t>
                            </w:r>
                          </w:p>
                          <w:p w14:paraId="4A657D05" w14:textId="77777777" w:rsidR="007B160E" w:rsidRPr="00794232" w:rsidRDefault="007B160E" w:rsidP="007E6B4C">
                            <w:pPr>
                              <w:tabs>
                                <w:tab w:val="left" w:pos="2268"/>
                              </w:tabs>
                              <w:rPr>
                                <w:rFonts w:ascii="Corbel" w:hAnsi="Corbel"/>
                                <w:color w:val="FFFFFF" w:themeColor="background1"/>
                                <w:sz w:val="18"/>
                                <w:szCs w:val="18"/>
                              </w:rPr>
                            </w:pPr>
                            <w:r>
                              <w:rPr>
                                <w:rFonts w:ascii="Open Sans" w:hAnsi="Open Sans" w:cs="Open Sans"/>
                                <w:color w:val="FFFFFF" w:themeColor="background1"/>
                                <w:sz w:val="18"/>
                                <w:szCs w:val="18"/>
                              </w:rPr>
                              <w:t xml:space="preserve">                       </w:t>
                            </w:r>
                            <w:r w:rsidRPr="00A515E6">
                              <w:rPr>
                                <w:rFonts w:ascii="Open Sans" w:hAnsi="Open Sans" w:cs="Open Sans"/>
                                <w:b/>
                                <w:color w:val="FFFFFF" w:themeColor="background1"/>
                                <w:sz w:val="18"/>
                                <w:szCs w:val="18"/>
                              </w:rPr>
                              <w:t>www.meosz.hu</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959B9D3" id="Group 2" o:spid="_x0000_s1027" style="position:absolute;margin-left:194.4pt;margin-top:-12.85pt;width:245.6pt;height:63.65pt;z-index:251661312;mso-position-horizontal:right;mso-position-horizontal-relative:margin;mso-width-relative:margin;mso-height-relative:margin" coordsize="32679,707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width:32679;height:7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">
                <v:imagedata r:id="rId2" o:title=""/>
              </v:shape>
              <v:shape id="Text Box 9" o:spid="_x0000_s1029" type="#_x0000_t202" style="position:absolute;left:1272;width:30948;height:7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6DACCAF7" w14:textId="77777777" w:rsidR="007B160E" w:rsidRPr="00A515E6" w:rsidRDefault="007B160E" w:rsidP="00646D56">
                      <w:pPr>
                        <w:spacing w:after="120"/>
                        <w:jc w:val="center"/>
                        <w:rPr>
                          <w:rFonts w:ascii="Open Sans" w:hAnsi="Open Sans" w:cs="Open Sans"/>
                          <w:b/>
                          <w:color w:val="FFFFFF" w:themeColor="background1"/>
                          <w:sz w:val="18"/>
                          <w:szCs w:val="18"/>
                        </w:rPr>
                      </w:pPr>
                      <w:r w:rsidRPr="00A515E6">
                        <w:rPr>
                          <w:rFonts w:ascii="Open Sans" w:hAnsi="Open Sans" w:cs="Open Sans"/>
                          <w:b/>
                          <w:color w:val="FFFFFF" w:themeColor="background1"/>
                          <w:sz w:val="18"/>
                          <w:szCs w:val="18"/>
                        </w:rPr>
                        <w:t>76, San Marco str.   1032 Budapest, Hungary</w:t>
                      </w:r>
                    </w:p>
                    <w:p w14:paraId="18F35736" w14:textId="77777777" w:rsidR="007B160E" w:rsidRPr="0072398D" w:rsidRDefault="007B160E" w:rsidP="00646D56">
                      <w:pPr>
                        <w:spacing w:after="120"/>
                        <w:jc w:val="center"/>
                        <w:rPr>
                          <w:rFonts w:ascii="Open Sans" w:hAnsi="Open Sans" w:cs="Open Sans"/>
                          <w:color w:val="FFFFFF" w:themeColor="background1"/>
                          <w:sz w:val="18"/>
                          <w:szCs w:val="18"/>
                        </w:rPr>
                      </w:pPr>
                      <w:r w:rsidRPr="00A515E6">
                        <w:rPr>
                          <w:rFonts w:ascii="Open Sans" w:hAnsi="Open Sans" w:cs="Open Sans"/>
                          <w:b/>
                          <w:color w:val="FFFFFF" w:themeColor="background1"/>
                          <w:sz w:val="18"/>
                          <w:szCs w:val="18"/>
                        </w:rPr>
                        <w:t>+36 1 250 9013,</w:t>
                      </w:r>
                      <w:r>
                        <w:rPr>
                          <w:rFonts w:ascii="Open Sans" w:hAnsi="Open Sans" w:cs="Open Sans"/>
                          <w:color w:val="FFFFFF" w:themeColor="background1"/>
                          <w:sz w:val="18"/>
                          <w:szCs w:val="18"/>
                        </w:rPr>
                        <w:t xml:space="preserve"> </w:t>
                      </w:r>
                      <w:r w:rsidRPr="0072398D">
                        <w:rPr>
                          <w:rFonts w:ascii="Open Sans" w:hAnsi="Open Sans" w:cs="Open Sans"/>
                          <w:color w:val="FFFFFF" w:themeColor="background1"/>
                          <w:sz w:val="18"/>
                          <w:szCs w:val="18"/>
                        </w:rPr>
                        <w:t>+36 1 388 2387, +36 1 388 2388</w:t>
                      </w:r>
                    </w:p>
                    <w:p w14:paraId="4A657D05" w14:textId="77777777" w:rsidR="007B160E" w:rsidRPr="00794232" w:rsidRDefault="007B160E" w:rsidP="007E6B4C">
                      <w:pPr>
                        <w:tabs>
                          <w:tab w:val="left" w:pos="2268"/>
                        </w:tabs>
                        <w:rPr>
                          <w:rFonts w:ascii="Corbel" w:hAnsi="Corbel"/>
                          <w:color w:val="FFFFFF" w:themeColor="background1"/>
                          <w:sz w:val="18"/>
                          <w:szCs w:val="18"/>
                        </w:rPr>
                      </w:pPr>
                      <w:r>
                        <w:rPr>
                          <w:rFonts w:ascii="Open Sans" w:hAnsi="Open Sans" w:cs="Open Sans"/>
                          <w:color w:val="FFFFFF" w:themeColor="background1"/>
                          <w:sz w:val="18"/>
                          <w:szCs w:val="18"/>
                        </w:rPr>
                        <w:t xml:space="preserve">                       </w:t>
                      </w:r>
                      <w:r w:rsidRPr="00A515E6">
                        <w:rPr>
                          <w:rFonts w:ascii="Open Sans" w:hAnsi="Open Sans" w:cs="Open Sans"/>
                          <w:b/>
                          <w:color w:val="FFFFFF" w:themeColor="background1"/>
                          <w:sz w:val="18"/>
                          <w:szCs w:val="18"/>
                        </w:rPr>
                        <w:t>www.meosz.hu</w:t>
                      </w:r>
                    </w:p>
                  </w:txbxContent>
                </v:textbox>
              </v:shape>
              <w10:wrap anchorx="margin"/>
            </v:group>
          </w:pict>
        </mc:Fallback>
      </mc:AlternateContent>
    </w:r>
    <w:r>
      <w:rPr>
        <w:noProof/>
        <w:lang w:eastAsia="en-GB"/>
      </w:rPr>
      <w:drawing>
        <wp:anchor distT="0" distB="0" distL="114300" distR="114300" simplePos="0" relativeHeight="251659264" behindDoc="1" locked="0" layoutInCell="1" allowOverlap="1" wp14:anchorId="276FBD42" wp14:editId="04BC5DFA">
          <wp:simplePos x="0" y="0"/>
          <wp:positionH relativeFrom="column">
            <wp:posOffset>20320</wp:posOffset>
          </wp:positionH>
          <wp:positionV relativeFrom="paragraph">
            <wp:posOffset>-118745</wp:posOffset>
          </wp:positionV>
          <wp:extent cx="1047600" cy="450000"/>
          <wp:effectExtent l="0" t="0" r="635"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01.eps"/>
                  <pic:cNvPicPr/>
                </pic:nvPicPr>
                <pic:blipFill>
                  <a:blip r:embed="rId3">
                    <a:extLst>
                      <a:ext uri="{28A0092B-C50C-407E-A947-70E740481C1C}">
                        <a14:useLocalDpi xmlns:a14="http://schemas.microsoft.com/office/drawing/2010/main" val="0"/>
                      </a:ext>
                    </a:extLst>
                  </a:blip>
                  <a:stretch>
                    <a:fillRect/>
                  </a:stretch>
                </pic:blipFill>
                <pic:spPr>
                  <a:xfrm>
                    <a:off x="0" y="0"/>
                    <a:ext cx="1047600" cy="450000"/>
                  </a:xfrm>
                  <a:prstGeom prst="rect">
                    <a:avLst/>
                  </a:prstGeom>
                </pic:spPr>
              </pic:pic>
            </a:graphicData>
          </a:graphic>
        </wp:anchor>
      </w:drawing>
    </w:r>
  </w:p>
  <w:p w14:paraId="1942BEFA" w14:textId="77777777" w:rsidR="007B160E" w:rsidRDefault="007B160E">
    <w:pPr>
      <w:pStyle w:val="Header"/>
    </w:pPr>
  </w:p>
  <w:p w14:paraId="30A546C7" w14:textId="77777777" w:rsidR="007B160E" w:rsidRDefault="007B160E">
    <w:pPr>
      <w:pStyle w:val="Header"/>
    </w:pPr>
  </w:p>
  <w:p w14:paraId="4F98FE7C" w14:textId="77777777" w:rsidR="007B160E" w:rsidRDefault="007B160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3F25"/>
    <w:multiLevelType w:val="hybridMultilevel"/>
    <w:tmpl w:val="DA2410DE"/>
    <w:lvl w:ilvl="0" w:tplc="8F925554">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7502C5"/>
    <w:multiLevelType w:val="hybridMultilevel"/>
    <w:tmpl w:val="B5ECBC10"/>
    <w:lvl w:ilvl="0" w:tplc="FC642F9A">
      <w:numFmt w:val="bullet"/>
      <w:lvlText w:val="-"/>
      <w:lvlJc w:val="left"/>
      <w:pPr>
        <w:ind w:left="720" w:hanging="360"/>
      </w:pPr>
      <w:rPr>
        <w:rFonts w:ascii="Times New Roman" w:eastAsia="MS Mincho"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2BA3F99"/>
    <w:multiLevelType w:val="hybridMultilevel"/>
    <w:tmpl w:val="8828CC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4F96FFB"/>
    <w:multiLevelType w:val="hybridMultilevel"/>
    <w:tmpl w:val="F0324D9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82B53FE"/>
    <w:multiLevelType w:val="hybridMultilevel"/>
    <w:tmpl w:val="8FECFE1C"/>
    <w:lvl w:ilvl="0" w:tplc="B332F772">
      <w:start w:val="1"/>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F8A0C5F"/>
    <w:multiLevelType w:val="hybridMultilevel"/>
    <w:tmpl w:val="2C2ABC9A"/>
    <w:lvl w:ilvl="0" w:tplc="700619FC">
      <w:start w:val="2"/>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3834501B"/>
    <w:multiLevelType w:val="hybridMultilevel"/>
    <w:tmpl w:val="5A90AF5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BD90F97"/>
    <w:multiLevelType w:val="multilevel"/>
    <w:tmpl w:val="6AF6F5DA"/>
    <w:lvl w:ilvl="0">
      <w:start w:val="1"/>
      <w:numFmt w:val="decimal"/>
      <w:lvlText w:val="%1."/>
      <w:lvlJc w:val="left"/>
      <w:pPr>
        <w:ind w:left="1494" w:hanging="360"/>
      </w:pPr>
      <w:rPr>
        <w:b w:val="0"/>
        <w:vertAlign w:val="baseline"/>
      </w:rPr>
    </w:lvl>
    <w:lvl w:ilvl="1">
      <w:start w:val="1"/>
      <w:numFmt w:val="lowerLetter"/>
      <w:lvlText w:val="%2."/>
      <w:lvlJc w:val="left"/>
      <w:pPr>
        <w:ind w:left="2214" w:hanging="360"/>
      </w:pPr>
      <w:rPr>
        <w:vertAlign w:val="baseline"/>
      </w:rPr>
    </w:lvl>
    <w:lvl w:ilvl="2">
      <w:start w:val="1"/>
      <w:numFmt w:val="lowerRoman"/>
      <w:lvlText w:val="%3."/>
      <w:lvlJc w:val="right"/>
      <w:pPr>
        <w:ind w:left="2934" w:hanging="180"/>
      </w:pPr>
      <w:rPr>
        <w:vertAlign w:val="baseline"/>
      </w:rPr>
    </w:lvl>
    <w:lvl w:ilvl="3">
      <w:start w:val="1"/>
      <w:numFmt w:val="decimal"/>
      <w:lvlText w:val="%4."/>
      <w:lvlJc w:val="left"/>
      <w:pPr>
        <w:ind w:left="3654" w:hanging="360"/>
      </w:pPr>
      <w:rPr>
        <w:vertAlign w:val="baseline"/>
      </w:rPr>
    </w:lvl>
    <w:lvl w:ilvl="4">
      <w:start w:val="1"/>
      <w:numFmt w:val="lowerLetter"/>
      <w:lvlText w:val="%5."/>
      <w:lvlJc w:val="left"/>
      <w:pPr>
        <w:ind w:left="4374" w:hanging="360"/>
      </w:pPr>
      <w:rPr>
        <w:vertAlign w:val="baseline"/>
      </w:rPr>
    </w:lvl>
    <w:lvl w:ilvl="5">
      <w:start w:val="1"/>
      <w:numFmt w:val="lowerRoman"/>
      <w:lvlText w:val="%6."/>
      <w:lvlJc w:val="right"/>
      <w:pPr>
        <w:ind w:left="5094" w:hanging="180"/>
      </w:pPr>
      <w:rPr>
        <w:vertAlign w:val="baseline"/>
      </w:rPr>
    </w:lvl>
    <w:lvl w:ilvl="6">
      <w:start w:val="1"/>
      <w:numFmt w:val="decimal"/>
      <w:lvlText w:val="%7."/>
      <w:lvlJc w:val="left"/>
      <w:pPr>
        <w:ind w:left="5814" w:hanging="360"/>
      </w:pPr>
      <w:rPr>
        <w:vertAlign w:val="baseline"/>
      </w:rPr>
    </w:lvl>
    <w:lvl w:ilvl="7">
      <w:start w:val="1"/>
      <w:numFmt w:val="lowerLetter"/>
      <w:lvlText w:val="%8."/>
      <w:lvlJc w:val="left"/>
      <w:pPr>
        <w:ind w:left="6534" w:hanging="360"/>
      </w:pPr>
      <w:rPr>
        <w:vertAlign w:val="baseline"/>
      </w:rPr>
    </w:lvl>
    <w:lvl w:ilvl="8">
      <w:start w:val="1"/>
      <w:numFmt w:val="lowerRoman"/>
      <w:lvlText w:val="%9."/>
      <w:lvlJc w:val="right"/>
      <w:pPr>
        <w:ind w:left="7254" w:hanging="180"/>
      </w:pPr>
      <w:rPr>
        <w:vertAlign w:val="baseline"/>
      </w:rPr>
    </w:lvl>
  </w:abstractNum>
  <w:abstractNum w:abstractNumId="8" w15:restartNumberingAfterBreak="0">
    <w:nsid w:val="4C400959"/>
    <w:multiLevelType w:val="hybridMultilevel"/>
    <w:tmpl w:val="9AB6BF1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4D0B6C73"/>
    <w:multiLevelType w:val="hybridMultilevel"/>
    <w:tmpl w:val="A342A8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66E7D0A"/>
    <w:multiLevelType w:val="multilevel"/>
    <w:tmpl w:val="98FEBCBC"/>
    <w:lvl w:ilvl="0">
      <w:start w:val="1"/>
      <w:numFmt w:val="decimal"/>
      <w:lvlText w:val="%1."/>
      <w:lvlJc w:val="left"/>
      <w:pPr>
        <w:ind w:left="1854" w:hanging="360"/>
      </w:pPr>
      <w:rPr>
        <w:b w:val="0"/>
        <w:vertAlign w:val="baseline"/>
      </w:rPr>
    </w:lvl>
    <w:lvl w:ilvl="1">
      <w:start w:val="1"/>
      <w:numFmt w:val="lowerLetter"/>
      <w:lvlText w:val="%2."/>
      <w:lvlJc w:val="left"/>
      <w:pPr>
        <w:ind w:left="2574" w:hanging="360"/>
      </w:pPr>
      <w:rPr>
        <w:vertAlign w:val="baseline"/>
      </w:rPr>
    </w:lvl>
    <w:lvl w:ilvl="2">
      <w:start w:val="1"/>
      <w:numFmt w:val="lowerRoman"/>
      <w:lvlText w:val="%3."/>
      <w:lvlJc w:val="right"/>
      <w:pPr>
        <w:ind w:left="3294" w:hanging="180"/>
      </w:pPr>
      <w:rPr>
        <w:vertAlign w:val="baseline"/>
      </w:rPr>
    </w:lvl>
    <w:lvl w:ilvl="3">
      <w:start w:val="1"/>
      <w:numFmt w:val="decimal"/>
      <w:lvlText w:val="%4."/>
      <w:lvlJc w:val="left"/>
      <w:pPr>
        <w:ind w:left="4014" w:hanging="360"/>
      </w:pPr>
      <w:rPr>
        <w:vertAlign w:val="baseline"/>
      </w:rPr>
    </w:lvl>
    <w:lvl w:ilvl="4">
      <w:start w:val="1"/>
      <w:numFmt w:val="lowerLetter"/>
      <w:lvlText w:val="%5."/>
      <w:lvlJc w:val="left"/>
      <w:pPr>
        <w:ind w:left="4734" w:hanging="360"/>
      </w:pPr>
      <w:rPr>
        <w:vertAlign w:val="baseline"/>
      </w:rPr>
    </w:lvl>
    <w:lvl w:ilvl="5">
      <w:start w:val="1"/>
      <w:numFmt w:val="lowerRoman"/>
      <w:lvlText w:val="%6."/>
      <w:lvlJc w:val="right"/>
      <w:pPr>
        <w:ind w:left="5454" w:hanging="180"/>
      </w:pPr>
      <w:rPr>
        <w:vertAlign w:val="baseline"/>
      </w:rPr>
    </w:lvl>
    <w:lvl w:ilvl="6">
      <w:start w:val="1"/>
      <w:numFmt w:val="decimal"/>
      <w:lvlText w:val="%7."/>
      <w:lvlJc w:val="left"/>
      <w:pPr>
        <w:ind w:left="6174" w:hanging="360"/>
      </w:pPr>
      <w:rPr>
        <w:vertAlign w:val="baseline"/>
      </w:rPr>
    </w:lvl>
    <w:lvl w:ilvl="7">
      <w:start w:val="1"/>
      <w:numFmt w:val="lowerLetter"/>
      <w:lvlText w:val="%8."/>
      <w:lvlJc w:val="left"/>
      <w:pPr>
        <w:ind w:left="6894" w:hanging="360"/>
      </w:pPr>
      <w:rPr>
        <w:vertAlign w:val="baseline"/>
      </w:rPr>
    </w:lvl>
    <w:lvl w:ilvl="8">
      <w:start w:val="1"/>
      <w:numFmt w:val="lowerRoman"/>
      <w:lvlText w:val="%9."/>
      <w:lvlJc w:val="right"/>
      <w:pPr>
        <w:ind w:left="7614" w:hanging="180"/>
      </w:pPr>
      <w:rPr>
        <w:vertAlign w:val="baseline"/>
      </w:rPr>
    </w:lvl>
  </w:abstractNum>
  <w:abstractNum w:abstractNumId="11" w15:restartNumberingAfterBreak="0">
    <w:nsid w:val="5B9410C3"/>
    <w:multiLevelType w:val="hybridMultilevel"/>
    <w:tmpl w:val="7F5436DA"/>
    <w:lvl w:ilvl="0" w:tplc="FA2CF8E4">
      <w:start w:val="1"/>
      <w:numFmt w:val="lowerRoman"/>
      <w:lvlText w:val="%1)"/>
      <w:lvlJc w:val="left"/>
      <w:pPr>
        <w:ind w:left="960" w:hanging="360"/>
      </w:pPr>
      <w:rPr>
        <w:rFonts w:hint="default"/>
      </w:rPr>
    </w:lvl>
    <w:lvl w:ilvl="1" w:tplc="040E0019" w:tentative="1">
      <w:start w:val="1"/>
      <w:numFmt w:val="lowerLetter"/>
      <w:lvlText w:val="%2."/>
      <w:lvlJc w:val="left"/>
      <w:pPr>
        <w:ind w:left="1680" w:hanging="360"/>
      </w:pPr>
    </w:lvl>
    <w:lvl w:ilvl="2" w:tplc="040E001B" w:tentative="1">
      <w:start w:val="1"/>
      <w:numFmt w:val="lowerRoman"/>
      <w:lvlText w:val="%3."/>
      <w:lvlJc w:val="right"/>
      <w:pPr>
        <w:ind w:left="2400" w:hanging="180"/>
      </w:pPr>
    </w:lvl>
    <w:lvl w:ilvl="3" w:tplc="040E000F" w:tentative="1">
      <w:start w:val="1"/>
      <w:numFmt w:val="decimal"/>
      <w:lvlText w:val="%4."/>
      <w:lvlJc w:val="left"/>
      <w:pPr>
        <w:ind w:left="3120" w:hanging="360"/>
      </w:pPr>
    </w:lvl>
    <w:lvl w:ilvl="4" w:tplc="040E0019" w:tentative="1">
      <w:start w:val="1"/>
      <w:numFmt w:val="lowerLetter"/>
      <w:lvlText w:val="%5."/>
      <w:lvlJc w:val="left"/>
      <w:pPr>
        <w:ind w:left="3840" w:hanging="360"/>
      </w:pPr>
    </w:lvl>
    <w:lvl w:ilvl="5" w:tplc="040E001B" w:tentative="1">
      <w:start w:val="1"/>
      <w:numFmt w:val="lowerRoman"/>
      <w:lvlText w:val="%6."/>
      <w:lvlJc w:val="right"/>
      <w:pPr>
        <w:ind w:left="4560" w:hanging="180"/>
      </w:pPr>
    </w:lvl>
    <w:lvl w:ilvl="6" w:tplc="040E000F" w:tentative="1">
      <w:start w:val="1"/>
      <w:numFmt w:val="decimal"/>
      <w:lvlText w:val="%7."/>
      <w:lvlJc w:val="left"/>
      <w:pPr>
        <w:ind w:left="5280" w:hanging="360"/>
      </w:pPr>
    </w:lvl>
    <w:lvl w:ilvl="7" w:tplc="040E0019" w:tentative="1">
      <w:start w:val="1"/>
      <w:numFmt w:val="lowerLetter"/>
      <w:lvlText w:val="%8."/>
      <w:lvlJc w:val="left"/>
      <w:pPr>
        <w:ind w:left="6000" w:hanging="360"/>
      </w:pPr>
    </w:lvl>
    <w:lvl w:ilvl="8" w:tplc="040E001B" w:tentative="1">
      <w:start w:val="1"/>
      <w:numFmt w:val="lowerRoman"/>
      <w:lvlText w:val="%9."/>
      <w:lvlJc w:val="right"/>
      <w:pPr>
        <w:ind w:left="6720" w:hanging="180"/>
      </w:pPr>
    </w:lvl>
  </w:abstractNum>
  <w:abstractNum w:abstractNumId="12" w15:restartNumberingAfterBreak="0">
    <w:nsid w:val="5C6563EF"/>
    <w:multiLevelType w:val="hybridMultilevel"/>
    <w:tmpl w:val="2F1E120E"/>
    <w:lvl w:ilvl="0" w:tplc="0809000F">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FA50B16"/>
    <w:multiLevelType w:val="hybridMultilevel"/>
    <w:tmpl w:val="0D38A10C"/>
    <w:lvl w:ilvl="0" w:tplc="8676C090">
      <w:start w:val="1"/>
      <w:numFmt w:val="decimal"/>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4" w15:restartNumberingAfterBreak="0">
    <w:nsid w:val="674F16FE"/>
    <w:multiLevelType w:val="hybridMultilevel"/>
    <w:tmpl w:val="4F863138"/>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5744D8"/>
    <w:multiLevelType w:val="hybridMultilevel"/>
    <w:tmpl w:val="91280F62"/>
    <w:lvl w:ilvl="0" w:tplc="3DA8BF54">
      <w:numFmt w:val="bullet"/>
      <w:lvlText w:val="-"/>
      <w:lvlJc w:val="left"/>
      <w:pPr>
        <w:ind w:left="720" w:hanging="360"/>
      </w:pPr>
      <w:rPr>
        <w:rFonts w:ascii="Times New Roman" w:eastAsia="MS Mincho"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70DD1431"/>
    <w:multiLevelType w:val="hybridMultilevel"/>
    <w:tmpl w:val="B14C2F6E"/>
    <w:lvl w:ilvl="0" w:tplc="0809000F">
      <w:start w:val="1"/>
      <w:numFmt w:val="decimal"/>
      <w:lvlText w:val="%1."/>
      <w:lvlJc w:val="left"/>
      <w:pPr>
        <w:ind w:left="1077" w:hanging="360"/>
      </w:pPr>
    </w:lvl>
    <w:lvl w:ilvl="1" w:tplc="08090019">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7" w15:restartNumberingAfterBreak="0">
    <w:nsid w:val="7E9B561D"/>
    <w:multiLevelType w:val="hybridMultilevel"/>
    <w:tmpl w:val="D05280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9"/>
  </w:num>
  <w:num w:numId="2">
    <w:abstractNumId w:val="5"/>
  </w:num>
  <w:num w:numId="3">
    <w:abstractNumId w:val="11"/>
  </w:num>
  <w:num w:numId="4">
    <w:abstractNumId w:val="12"/>
  </w:num>
  <w:num w:numId="5">
    <w:abstractNumId w:val="17"/>
  </w:num>
  <w:num w:numId="6">
    <w:abstractNumId w:val="1"/>
  </w:num>
  <w:num w:numId="7">
    <w:abstractNumId w:val="2"/>
  </w:num>
  <w:num w:numId="8">
    <w:abstractNumId w:val="15"/>
  </w:num>
  <w:num w:numId="9">
    <w:abstractNumId w:val="13"/>
  </w:num>
  <w:num w:numId="10">
    <w:abstractNumId w:val="10"/>
  </w:num>
  <w:num w:numId="11">
    <w:abstractNumId w:val="7"/>
  </w:num>
  <w:num w:numId="12">
    <w:abstractNumId w:val="14"/>
  </w:num>
  <w:num w:numId="13">
    <w:abstractNumId w:val="3"/>
  </w:num>
  <w:num w:numId="14">
    <w:abstractNumId w:val="4"/>
  </w:num>
  <w:num w:numId="15">
    <w:abstractNumId w:val="0"/>
  </w:num>
  <w:num w:numId="16">
    <w:abstractNumId w:val="8"/>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D2F"/>
    <w:rsid w:val="00003146"/>
    <w:rsid w:val="00007895"/>
    <w:rsid w:val="00012D40"/>
    <w:rsid w:val="000321AD"/>
    <w:rsid w:val="0005706B"/>
    <w:rsid w:val="000601AA"/>
    <w:rsid w:val="000623E6"/>
    <w:rsid w:val="0007379C"/>
    <w:rsid w:val="0008433A"/>
    <w:rsid w:val="0009113F"/>
    <w:rsid w:val="000A7D7D"/>
    <w:rsid w:val="000B0643"/>
    <w:rsid w:val="000C1A0D"/>
    <w:rsid w:val="000C476F"/>
    <w:rsid w:val="000C52C3"/>
    <w:rsid w:val="000C6B68"/>
    <w:rsid w:val="000D355E"/>
    <w:rsid w:val="000D7063"/>
    <w:rsid w:val="000E244E"/>
    <w:rsid w:val="000E6B1D"/>
    <w:rsid w:val="000F0892"/>
    <w:rsid w:val="000F2ED8"/>
    <w:rsid w:val="00102D6A"/>
    <w:rsid w:val="00111DAE"/>
    <w:rsid w:val="0013717C"/>
    <w:rsid w:val="0014654F"/>
    <w:rsid w:val="001472A4"/>
    <w:rsid w:val="00150043"/>
    <w:rsid w:val="00154F7C"/>
    <w:rsid w:val="00165EBB"/>
    <w:rsid w:val="00167F3D"/>
    <w:rsid w:val="00176ED0"/>
    <w:rsid w:val="00181063"/>
    <w:rsid w:val="001961D3"/>
    <w:rsid w:val="001A7A33"/>
    <w:rsid w:val="001C116B"/>
    <w:rsid w:val="001F43DF"/>
    <w:rsid w:val="00206152"/>
    <w:rsid w:val="002149DD"/>
    <w:rsid w:val="002317BE"/>
    <w:rsid w:val="00246261"/>
    <w:rsid w:val="0025174E"/>
    <w:rsid w:val="00254DCA"/>
    <w:rsid w:val="002618E0"/>
    <w:rsid w:val="002638FF"/>
    <w:rsid w:val="002754F2"/>
    <w:rsid w:val="002B0BEB"/>
    <w:rsid w:val="002B31DC"/>
    <w:rsid w:val="002C1878"/>
    <w:rsid w:val="002C7452"/>
    <w:rsid w:val="002D3882"/>
    <w:rsid w:val="002F410B"/>
    <w:rsid w:val="00306E26"/>
    <w:rsid w:val="003100BC"/>
    <w:rsid w:val="003144D4"/>
    <w:rsid w:val="003173E8"/>
    <w:rsid w:val="0032557F"/>
    <w:rsid w:val="00347263"/>
    <w:rsid w:val="0036212E"/>
    <w:rsid w:val="00365428"/>
    <w:rsid w:val="00367E73"/>
    <w:rsid w:val="00382024"/>
    <w:rsid w:val="00383CC9"/>
    <w:rsid w:val="00390C84"/>
    <w:rsid w:val="003A6C4C"/>
    <w:rsid w:val="003B03A4"/>
    <w:rsid w:val="003B4606"/>
    <w:rsid w:val="003B5888"/>
    <w:rsid w:val="003C4790"/>
    <w:rsid w:val="003C6475"/>
    <w:rsid w:val="003D4737"/>
    <w:rsid w:val="003D59BE"/>
    <w:rsid w:val="003D6D2F"/>
    <w:rsid w:val="003E4080"/>
    <w:rsid w:val="003E5494"/>
    <w:rsid w:val="003E602E"/>
    <w:rsid w:val="003F154D"/>
    <w:rsid w:val="003F5442"/>
    <w:rsid w:val="00401FA6"/>
    <w:rsid w:val="0041375B"/>
    <w:rsid w:val="00413C4D"/>
    <w:rsid w:val="00423475"/>
    <w:rsid w:val="00444478"/>
    <w:rsid w:val="00445CB8"/>
    <w:rsid w:val="004569C4"/>
    <w:rsid w:val="00456AF7"/>
    <w:rsid w:val="004606E4"/>
    <w:rsid w:val="004609DE"/>
    <w:rsid w:val="004649EB"/>
    <w:rsid w:val="00474F86"/>
    <w:rsid w:val="00480B17"/>
    <w:rsid w:val="004875DD"/>
    <w:rsid w:val="004A2B71"/>
    <w:rsid w:val="004A2C31"/>
    <w:rsid w:val="004B50CF"/>
    <w:rsid w:val="004B7BC8"/>
    <w:rsid w:val="004C315C"/>
    <w:rsid w:val="004C5DF9"/>
    <w:rsid w:val="004D52EC"/>
    <w:rsid w:val="004E1FE9"/>
    <w:rsid w:val="004E56CF"/>
    <w:rsid w:val="004F09D5"/>
    <w:rsid w:val="00504E69"/>
    <w:rsid w:val="00523CB7"/>
    <w:rsid w:val="005279BB"/>
    <w:rsid w:val="00545754"/>
    <w:rsid w:val="00561FF6"/>
    <w:rsid w:val="00564AF4"/>
    <w:rsid w:val="00565B09"/>
    <w:rsid w:val="00574F2E"/>
    <w:rsid w:val="005800B2"/>
    <w:rsid w:val="00582463"/>
    <w:rsid w:val="00594D48"/>
    <w:rsid w:val="00595328"/>
    <w:rsid w:val="00595750"/>
    <w:rsid w:val="00596564"/>
    <w:rsid w:val="005A3D77"/>
    <w:rsid w:val="005B4F14"/>
    <w:rsid w:val="005B56B4"/>
    <w:rsid w:val="005C140C"/>
    <w:rsid w:val="005D62D1"/>
    <w:rsid w:val="005D6795"/>
    <w:rsid w:val="005E2910"/>
    <w:rsid w:val="005E6B22"/>
    <w:rsid w:val="005F2838"/>
    <w:rsid w:val="006022C6"/>
    <w:rsid w:val="00604B57"/>
    <w:rsid w:val="00610065"/>
    <w:rsid w:val="00632457"/>
    <w:rsid w:val="00633D4C"/>
    <w:rsid w:val="006458DD"/>
    <w:rsid w:val="00646D56"/>
    <w:rsid w:val="00665646"/>
    <w:rsid w:val="0067166E"/>
    <w:rsid w:val="006731EC"/>
    <w:rsid w:val="0068351E"/>
    <w:rsid w:val="00684295"/>
    <w:rsid w:val="00691799"/>
    <w:rsid w:val="00694167"/>
    <w:rsid w:val="006B0312"/>
    <w:rsid w:val="006B3444"/>
    <w:rsid w:val="006C3B38"/>
    <w:rsid w:val="006C6E91"/>
    <w:rsid w:val="006E339D"/>
    <w:rsid w:val="006F06C2"/>
    <w:rsid w:val="00703853"/>
    <w:rsid w:val="00703A9D"/>
    <w:rsid w:val="0071010C"/>
    <w:rsid w:val="00710CED"/>
    <w:rsid w:val="00711D26"/>
    <w:rsid w:val="00713220"/>
    <w:rsid w:val="0072398D"/>
    <w:rsid w:val="0074577A"/>
    <w:rsid w:val="007460C0"/>
    <w:rsid w:val="00746693"/>
    <w:rsid w:val="00762BD9"/>
    <w:rsid w:val="00770B95"/>
    <w:rsid w:val="0077374C"/>
    <w:rsid w:val="00775F36"/>
    <w:rsid w:val="00782E2D"/>
    <w:rsid w:val="00794232"/>
    <w:rsid w:val="007A0D79"/>
    <w:rsid w:val="007A78AB"/>
    <w:rsid w:val="007A7D90"/>
    <w:rsid w:val="007B160E"/>
    <w:rsid w:val="007C0A0A"/>
    <w:rsid w:val="007E48B0"/>
    <w:rsid w:val="007E6B4C"/>
    <w:rsid w:val="007F08A6"/>
    <w:rsid w:val="007F2190"/>
    <w:rsid w:val="007F285C"/>
    <w:rsid w:val="007F454E"/>
    <w:rsid w:val="00802A03"/>
    <w:rsid w:val="00803BCB"/>
    <w:rsid w:val="00806AFE"/>
    <w:rsid w:val="00806B30"/>
    <w:rsid w:val="00811ADB"/>
    <w:rsid w:val="0081324E"/>
    <w:rsid w:val="0081344F"/>
    <w:rsid w:val="00815830"/>
    <w:rsid w:val="00826A8C"/>
    <w:rsid w:val="00826CCA"/>
    <w:rsid w:val="0083035A"/>
    <w:rsid w:val="008343C3"/>
    <w:rsid w:val="008418BA"/>
    <w:rsid w:val="00862B74"/>
    <w:rsid w:val="00864E52"/>
    <w:rsid w:val="00866545"/>
    <w:rsid w:val="00867CD9"/>
    <w:rsid w:val="00870881"/>
    <w:rsid w:val="00874030"/>
    <w:rsid w:val="00885203"/>
    <w:rsid w:val="00886717"/>
    <w:rsid w:val="00886EE1"/>
    <w:rsid w:val="008A414A"/>
    <w:rsid w:val="008A5F0C"/>
    <w:rsid w:val="008B41A8"/>
    <w:rsid w:val="008C10B4"/>
    <w:rsid w:val="008D07BD"/>
    <w:rsid w:val="008D358A"/>
    <w:rsid w:val="008D649F"/>
    <w:rsid w:val="008E17A6"/>
    <w:rsid w:val="008E4676"/>
    <w:rsid w:val="008E6866"/>
    <w:rsid w:val="008E7B8E"/>
    <w:rsid w:val="008F1CC8"/>
    <w:rsid w:val="0090343F"/>
    <w:rsid w:val="0090794D"/>
    <w:rsid w:val="00907D2C"/>
    <w:rsid w:val="00912A0F"/>
    <w:rsid w:val="00912DB6"/>
    <w:rsid w:val="0092657C"/>
    <w:rsid w:val="00930EBD"/>
    <w:rsid w:val="009345FE"/>
    <w:rsid w:val="00937233"/>
    <w:rsid w:val="00943B6C"/>
    <w:rsid w:val="009447F4"/>
    <w:rsid w:val="00947EE1"/>
    <w:rsid w:val="0095060A"/>
    <w:rsid w:val="00950ACF"/>
    <w:rsid w:val="00953D2F"/>
    <w:rsid w:val="00954CFA"/>
    <w:rsid w:val="00970DC4"/>
    <w:rsid w:val="00977FD8"/>
    <w:rsid w:val="009815FB"/>
    <w:rsid w:val="00981EC3"/>
    <w:rsid w:val="00993027"/>
    <w:rsid w:val="0099307F"/>
    <w:rsid w:val="009A6302"/>
    <w:rsid w:val="009B42B7"/>
    <w:rsid w:val="009B666C"/>
    <w:rsid w:val="009C0C23"/>
    <w:rsid w:val="009C1885"/>
    <w:rsid w:val="009C71AA"/>
    <w:rsid w:val="009C7392"/>
    <w:rsid w:val="009C7777"/>
    <w:rsid w:val="009D0CF9"/>
    <w:rsid w:val="009D271A"/>
    <w:rsid w:val="009D3544"/>
    <w:rsid w:val="009D462E"/>
    <w:rsid w:val="009E43AE"/>
    <w:rsid w:val="009E50E0"/>
    <w:rsid w:val="009F72B3"/>
    <w:rsid w:val="00A00A0C"/>
    <w:rsid w:val="00A074BC"/>
    <w:rsid w:val="00A113B1"/>
    <w:rsid w:val="00A11455"/>
    <w:rsid w:val="00A22351"/>
    <w:rsid w:val="00A23073"/>
    <w:rsid w:val="00A24565"/>
    <w:rsid w:val="00A2678A"/>
    <w:rsid w:val="00A34AC1"/>
    <w:rsid w:val="00A41B12"/>
    <w:rsid w:val="00A515E6"/>
    <w:rsid w:val="00A61473"/>
    <w:rsid w:val="00A67B3F"/>
    <w:rsid w:val="00A813FE"/>
    <w:rsid w:val="00A91720"/>
    <w:rsid w:val="00A9262E"/>
    <w:rsid w:val="00AA3C82"/>
    <w:rsid w:val="00AA59E8"/>
    <w:rsid w:val="00AB4804"/>
    <w:rsid w:val="00AB5492"/>
    <w:rsid w:val="00AB7C6B"/>
    <w:rsid w:val="00AC758A"/>
    <w:rsid w:val="00AD06BC"/>
    <w:rsid w:val="00AF6799"/>
    <w:rsid w:val="00B03164"/>
    <w:rsid w:val="00B07CB0"/>
    <w:rsid w:val="00B13E32"/>
    <w:rsid w:val="00B66E78"/>
    <w:rsid w:val="00B714AF"/>
    <w:rsid w:val="00B77088"/>
    <w:rsid w:val="00B77F09"/>
    <w:rsid w:val="00B839A0"/>
    <w:rsid w:val="00B85A8F"/>
    <w:rsid w:val="00B9509E"/>
    <w:rsid w:val="00B95470"/>
    <w:rsid w:val="00BA022A"/>
    <w:rsid w:val="00BA4DCA"/>
    <w:rsid w:val="00BB2F8C"/>
    <w:rsid w:val="00BC4D4D"/>
    <w:rsid w:val="00BD5848"/>
    <w:rsid w:val="00BD63D7"/>
    <w:rsid w:val="00BD6CD7"/>
    <w:rsid w:val="00BE0348"/>
    <w:rsid w:val="00BF5D07"/>
    <w:rsid w:val="00BF7782"/>
    <w:rsid w:val="00C05B03"/>
    <w:rsid w:val="00C12DA1"/>
    <w:rsid w:val="00C156A0"/>
    <w:rsid w:val="00C15956"/>
    <w:rsid w:val="00C17742"/>
    <w:rsid w:val="00C240C9"/>
    <w:rsid w:val="00C267F4"/>
    <w:rsid w:val="00C271FD"/>
    <w:rsid w:val="00C30668"/>
    <w:rsid w:val="00C30CAE"/>
    <w:rsid w:val="00C5258D"/>
    <w:rsid w:val="00C55383"/>
    <w:rsid w:val="00C56444"/>
    <w:rsid w:val="00C6305B"/>
    <w:rsid w:val="00C71443"/>
    <w:rsid w:val="00C8062E"/>
    <w:rsid w:val="00C80C5E"/>
    <w:rsid w:val="00C939A2"/>
    <w:rsid w:val="00C95621"/>
    <w:rsid w:val="00C96B89"/>
    <w:rsid w:val="00CA62A6"/>
    <w:rsid w:val="00CB0B41"/>
    <w:rsid w:val="00CB0FB3"/>
    <w:rsid w:val="00CB1E8C"/>
    <w:rsid w:val="00CB20FC"/>
    <w:rsid w:val="00CB5E3D"/>
    <w:rsid w:val="00CC0AE6"/>
    <w:rsid w:val="00CC35D0"/>
    <w:rsid w:val="00CD1145"/>
    <w:rsid w:val="00CD17EA"/>
    <w:rsid w:val="00CD4C28"/>
    <w:rsid w:val="00CE0C88"/>
    <w:rsid w:val="00CE2278"/>
    <w:rsid w:val="00CE36E2"/>
    <w:rsid w:val="00D00441"/>
    <w:rsid w:val="00D04B1B"/>
    <w:rsid w:val="00D348F4"/>
    <w:rsid w:val="00D4017F"/>
    <w:rsid w:val="00D40810"/>
    <w:rsid w:val="00D40B8A"/>
    <w:rsid w:val="00D41FE4"/>
    <w:rsid w:val="00D50632"/>
    <w:rsid w:val="00D5695C"/>
    <w:rsid w:val="00D77836"/>
    <w:rsid w:val="00D90C65"/>
    <w:rsid w:val="00D93283"/>
    <w:rsid w:val="00DA4B71"/>
    <w:rsid w:val="00DA77A9"/>
    <w:rsid w:val="00DB2947"/>
    <w:rsid w:val="00DB6DAA"/>
    <w:rsid w:val="00DD06AF"/>
    <w:rsid w:val="00DD3BC2"/>
    <w:rsid w:val="00DD4BDA"/>
    <w:rsid w:val="00DE7337"/>
    <w:rsid w:val="00DF31BF"/>
    <w:rsid w:val="00E1404B"/>
    <w:rsid w:val="00E217E3"/>
    <w:rsid w:val="00E2200B"/>
    <w:rsid w:val="00E25625"/>
    <w:rsid w:val="00E35759"/>
    <w:rsid w:val="00E42798"/>
    <w:rsid w:val="00E47879"/>
    <w:rsid w:val="00E57BA0"/>
    <w:rsid w:val="00E61422"/>
    <w:rsid w:val="00E6313F"/>
    <w:rsid w:val="00E63DBC"/>
    <w:rsid w:val="00E71E21"/>
    <w:rsid w:val="00E7629A"/>
    <w:rsid w:val="00E876CF"/>
    <w:rsid w:val="00E94E6D"/>
    <w:rsid w:val="00EA03D7"/>
    <w:rsid w:val="00EA1144"/>
    <w:rsid w:val="00EB5778"/>
    <w:rsid w:val="00EC4AAF"/>
    <w:rsid w:val="00EC54B2"/>
    <w:rsid w:val="00ED2CB7"/>
    <w:rsid w:val="00ED2D62"/>
    <w:rsid w:val="00ED69DC"/>
    <w:rsid w:val="00EE0F7E"/>
    <w:rsid w:val="00EE2FBC"/>
    <w:rsid w:val="00EE7F30"/>
    <w:rsid w:val="00F006BF"/>
    <w:rsid w:val="00F0171B"/>
    <w:rsid w:val="00F10F04"/>
    <w:rsid w:val="00F1796C"/>
    <w:rsid w:val="00F33138"/>
    <w:rsid w:val="00F34763"/>
    <w:rsid w:val="00F451DF"/>
    <w:rsid w:val="00F76C04"/>
    <w:rsid w:val="00F8189F"/>
    <w:rsid w:val="00F95D6F"/>
    <w:rsid w:val="00F96E01"/>
    <w:rsid w:val="00FA6A43"/>
    <w:rsid w:val="00FA74B2"/>
    <w:rsid w:val="00FB2E33"/>
    <w:rsid w:val="00FB64BB"/>
    <w:rsid w:val="00FB7791"/>
    <w:rsid w:val="00FC0136"/>
    <w:rsid w:val="00FC1498"/>
    <w:rsid w:val="00FC2002"/>
    <w:rsid w:val="00FC3442"/>
    <w:rsid w:val="00FC54F0"/>
    <w:rsid w:val="00FE280B"/>
    <w:rsid w:val="00FF39CA"/>
    <w:rsid w:val="00FF4C9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71BF35"/>
  <w15:docId w15:val="{55260EEE-6AFA-4D06-9816-F0167085B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759"/>
    <w:rPr>
      <w:lang w:val="en-GB"/>
    </w:rPr>
  </w:style>
  <w:style w:type="paragraph" w:styleId="Heading1">
    <w:name w:val="heading 1"/>
    <w:basedOn w:val="Normal"/>
    <w:next w:val="Normal"/>
    <w:link w:val="Heading1Char"/>
    <w:uiPriority w:val="9"/>
    <w:qFormat/>
    <w:rsid w:val="00413C4D"/>
    <w:pPr>
      <w:keepNext/>
      <w:keepLines/>
      <w:spacing w:before="240"/>
      <w:outlineLvl w:val="0"/>
    </w:pPr>
    <w:rPr>
      <w:rFonts w:ascii="Calibri Light" w:eastAsia="Times New Roman" w:hAnsi="Calibri Light" w:cs="Vrinda"/>
      <w:color w:val="2E74B5"/>
      <w:sz w:val="32"/>
      <w:szCs w:val="32"/>
      <w:lang w:val="cs-CZ"/>
    </w:rPr>
  </w:style>
  <w:style w:type="paragraph" w:styleId="Heading2">
    <w:name w:val="heading 2"/>
    <w:basedOn w:val="Normal"/>
    <w:next w:val="Normal"/>
    <w:link w:val="Heading2Char"/>
    <w:uiPriority w:val="9"/>
    <w:semiHidden/>
    <w:unhideWhenUsed/>
    <w:qFormat/>
    <w:rsid w:val="00413C4D"/>
    <w:pPr>
      <w:keepNext/>
      <w:keepLines/>
      <w:spacing w:before="40"/>
      <w:outlineLvl w:val="1"/>
    </w:pPr>
    <w:rPr>
      <w:rFonts w:ascii="Calibri Light" w:eastAsia="Times New Roman" w:hAnsi="Calibri Light" w:cs="Vrinda"/>
      <w:color w:val="2E74B5"/>
      <w:sz w:val="26"/>
      <w:szCs w:val="26"/>
      <w:lang w:val="cs-CZ"/>
    </w:rPr>
  </w:style>
  <w:style w:type="paragraph" w:styleId="Heading3">
    <w:name w:val="heading 3"/>
    <w:basedOn w:val="Normal"/>
    <w:next w:val="Normal"/>
    <w:link w:val="Heading3Char"/>
    <w:uiPriority w:val="9"/>
    <w:semiHidden/>
    <w:unhideWhenUsed/>
    <w:qFormat/>
    <w:rsid w:val="00413C4D"/>
    <w:pPr>
      <w:keepNext/>
      <w:keepLines/>
      <w:spacing w:before="40"/>
      <w:outlineLvl w:val="2"/>
    </w:pPr>
    <w:rPr>
      <w:rFonts w:ascii="Calibri Light" w:eastAsia="Times New Roman" w:hAnsi="Calibri Light" w:cs="Vrinda"/>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3D2F"/>
    <w:pPr>
      <w:tabs>
        <w:tab w:val="center" w:pos="4153"/>
        <w:tab w:val="right" w:pos="8306"/>
      </w:tabs>
    </w:pPr>
  </w:style>
  <w:style w:type="character" w:customStyle="1" w:styleId="HeaderChar">
    <w:name w:val="Header Char"/>
    <w:basedOn w:val="DefaultParagraphFont"/>
    <w:link w:val="Header"/>
    <w:uiPriority w:val="99"/>
    <w:rsid w:val="00953D2F"/>
  </w:style>
  <w:style w:type="paragraph" w:styleId="Footer">
    <w:name w:val="footer"/>
    <w:basedOn w:val="Normal"/>
    <w:link w:val="FooterChar"/>
    <w:uiPriority w:val="99"/>
    <w:unhideWhenUsed/>
    <w:rsid w:val="00953D2F"/>
    <w:pPr>
      <w:tabs>
        <w:tab w:val="center" w:pos="4153"/>
        <w:tab w:val="right" w:pos="8306"/>
      </w:tabs>
    </w:pPr>
  </w:style>
  <w:style w:type="character" w:customStyle="1" w:styleId="FooterChar">
    <w:name w:val="Footer Char"/>
    <w:basedOn w:val="DefaultParagraphFont"/>
    <w:link w:val="Footer"/>
    <w:uiPriority w:val="99"/>
    <w:rsid w:val="00953D2F"/>
  </w:style>
  <w:style w:type="paragraph" w:styleId="BalloonText">
    <w:name w:val="Balloon Text"/>
    <w:basedOn w:val="Normal"/>
    <w:link w:val="BalloonTextChar"/>
    <w:uiPriority w:val="99"/>
    <w:semiHidden/>
    <w:unhideWhenUsed/>
    <w:rsid w:val="00953D2F"/>
    <w:rPr>
      <w:rFonts w:ascii="Lucida Grande CE" w:hAnsi="Lucida Grande CE"/>
      <w:sz w:val="18"/>
      <w:szCs w:val="18"/>
    </w:rPr>
  </w:style>
  <w:style w:type="character" w:customStyle="1" w:styleId="BalloonTextChar">
    <w:name w:val="Balloon Text Char"/>
    <w:basedOn w:val="DefaultParagraphFont"/>
    <w:link w:val="BalloonText"/>
    <w:uiPriority w:val="99"/>
    <w:semiHidden/>
    <w:rsid w:val="00953D2F"/>
    <w:rPr>
      <w:rFonts w:ascii="Lucida Grande CE" w:hAnsi="Lucida Grande CE"/>
      <w:sz w:val="18"/>
      <w:szCs w:val="18"/>
    </w:rPr>
  </w:style>
  <w:style w:type="paragraph" w:customStyle="1" w:styleId="BasicParagraph">
    <w:name w:val="[Basic Paragraph]"/>
    <w:basedOn w:val="Normal"/>
    <w:uiPriority w:val="99"/>
    <w:rsid w:val="003D6D2F"/>
    <w:pPr>
      <w:widowControl w:val="0"/>
      <w:autoSpaceDE w:val="0"/>
      <w:autoSpaceDN w:val="0"/>
      <w:adjustRightInd w:val="0"/>
      <w:spacing w:line="288" w:lineRule="auto"/>
      <w:textAlignment w:val="center"/>
    </w:pPr>
    <w:rPr>
      <w:rFonts w:ascii="MinionPro-Regular" w:hAnsi="MinionPro-Regular" w:cs="MinionPro-Regular"/>
      <w:color w:val="000000"/>
    </w:rPr>
  </w:style>
  <w:style w:type="character" w:styleId="PageNumber">
    <w:name w:val="page number"/>
    <w:basedOn w:val="DefaultParagraphFont"/>
    <w:uiPriority w:val="99"/>
    <w:semiHidden/>
    <w:unhideWhenUsed/>
    <w:rsid w:val="00456AF7"/>
  </w:style>
  <w:style w:type="character" w:styleId="Hyperlink">
    <w:name w:val="Hyperlink"/>
    <w:basedOn w:val="DefaultParagraphFont"/>
    <w:uiPriority w:val="99"/>
    <w:unhideWhenUsed/>
    <w:rsid w:val="003F5442"/>
    <w:rPr>
      <w:color w:val="0000FF" w:themeColor="hyperlink"/>
      <w:u w:val="single"/>
    </w:rPr>
  </w:style>
  <w:style w:type="paragraph" w:styleId="ListParagraph">
    <w:name w:val="List Paragraph"/>
    <w:aliases w:val="List Paragraph à moi,lista_2,Számozott lista 1,Eszeri felsorolás,List Paragraph1,Welt L Char,Welt L,Bullet List,FooterText,numbered,Paragraphe de liste1,Bulletr List Paragraph,列出段落,列出段落1,Listeafsnit1,リスト段落1,LISTA"/>
    <w:basedOn w:val="Normal"/>
    <w:link w:val="ListParagraphChar"/>
    <w:uiPriority w:val="34"/>
    <w:qFormat/>
    <w:rsid w:val="008E17A6"/>
    <w:pPr>
      <w:ind w:left="720"/>
    </w:pPr>
    <w:rPr>
      <w:rFonts w:ascii="Calibri" w:eastAsiaTheme="minorHAnsi" w:hAnsi="Calibri" w:cs="Calibri"/>
      <w:sz w:val="22"/>
      <w:szCs w:val="22"/>
      <w:lang w:val="hu-HU"/>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uiPriority w:val="99"/>
    <w:unhideWhenUsed/>
    <w:rsid w:val="008E17A6"/>
    <w:rPr>
      <w:vertAlign w:val="superscript"/>
    </w:rPr>
  </w:style>
  <w:style w:type="paragraph" w:customStyle="1" w:styleId="Cmsor11">
    <w:name w:val="Címsor 11"/>
    <w:basedOn w:val="Normal"/>
    <w:next w:val="Normal"/>
    <w:uiPriority w:val="9"/>
    <w:qFormat/>
    <w:rsid w:val="00413C4D"/>
    <w:pPr>
      <w:keepNext/>
      <w:keepLines/>
      <w:spacing w:before="240" w:line="259" w:lineRule="auto"/>
      <w:jc w:val="both"/>
      <w:outlineLvl w:val="0"/>
    </w:pPr>
    <w:rPr>
      <w:rFonts w:ascii="Calibri Light" w:eastAsia="Times New Roman" w:hAnsi="Calibri Light" w:cs="Vrinda"/>
      <w:color w:val="2E74B5"/>
      <w:sz w:val="32"/>
      <w:szCs w:val="32"/>
    </w:rPr>
  </w:style>
  <w:style w:type="paragraph" w:customStyle="1" w:styleId="Cmsor21">
    <w:name w:val="Címsor 21"/>
    <w:basedOn w:val="Normal"/>
    <w:next w:val="Normal"/>
    <w:uiPriority w:val="9"/>
    <w:semiHidden/>
    <w:unhideWhenUsed/>
    <w:qFormat/>
    <w:rsid w:val="00413C4D"/>
    <w:pPr>
      <w:keepNext/>
      <w:keepLines/>
      <w:spacing w:before="40" w:line="259" w:lineRule="auto"/>
      <w:jc w:val="both"/>
      <w:outlineLvl w:val="1"/>
    </w:pPr>
    <w:rPr>
      <w:rFonts w:ascii="Calibri Light" w:eastAsia="Times New Roman" w:hAnsi="Calibri Light" w:cs="Vrinda"/>
      <w:color w:val="2E74B5"/>
      <w:sz w:val="26"/>
      <w:szCs w:val="26"/>
    </w:rPr>
  </w:style>
  <w:style w:type="paragraph" w:customStyle="1" w:styleId="Cmsor31">
    <w:name w:val="Címsor 31"/>
    <w:basedOn w:val="Normal"/>
    <w:next w:val="Normal"/>
    <w:uiPriority w:val="9"/>
    <w:semiHidden/>
    <w:unhideWhenUsed/>
    <w:qFormat/>
    <w:rsid w:val="00413C4D"/>
    <w:pPr>
      <w:keepNext/>
      <w:keepLines/>
      <w:spacing w:before="40" w:line="259" w:lineRule="auto"/>
      <w:jc w:val="both"/>
      <w:outlineLvl w:val="2"/>
    </w:pPr>
    <w:rPr>
      <w:rFonts w:ascii="Calibri Light" w:eastAsia="Times New Roman" w:hAnsi="Calibri Light" w:cs="Vrinda"/>
      <w:color w:val="1F4D78"/>
    </w:rPr>
  </w:style>
  <w:style w:type="numbering" w:customStyle="1" w:styleId="Nemlista1">
    <w:name w:val="Nem lista1"/>
    <w:next w:val="NoList"/>
    <w:uiPriority w:val="99"/>
    <w:semiHidden/>
    <w:unhideWhenUsed/>
    <w:rsid w:val="00413C4D"/>
  </w:style>
  <w:style w:type="paragraph" w:customStyle="1" w:styleId="Default">
    <w:name w:val="Default"/>
    <w:rsid w:val="00413C4D"/>
    <w:pPr>
      <w:autoSpaceDE w:val="0"/>
      <w:autoSpaceDN w:val="0"/>
      <w:adjustRightInd w:val="0"/>
    </w:pPr>
    <w:rPr>
      <w:rFonts w:ascii="Calibri" w:eastAsia="Calibri" w:hAnsi="Calibri" w:cs="Calibri"/>
      <w:color w:val="000000"/>
      <w:lang w:val="en-GB"/>
    </w:rPr>
  </w:style>
  <w:style w:type="paragraph" w:styleId="FootnoteText">
    <w:name w:val="footnote text"/>
    <w:basedOn w:val="Normal"/>
    <w:link w:val="FootnoteTextChar"/>
    <w:uiPriority w:val="99"/>
    <w:unhideWhenUsed/>
    <w:rsid w:val="00413C4D"/>
    <w:pPr>
      <w:jc w:val="both"/>
    </w:pPr>
    <w:rPr>
      <w:rFonts w:eastAsia="Calibri"/>
      <w:sz w:val="20"/>
      <w:szCs w:val="20"/>
    </w:rPr>
  </w:style>
  <w:style w:type="character" w:customStyle="1" w:styleId="FootnoteTextChar">
    <w:name w:val="Footnote Text Char"/>
    <w:basedOn w:val="DefaultParagraphFont"/>
    <w:link w:val="FootnoteText"/>
    <w:uiPriority w:val="99"/>
    <w:rsid w:val="00413C4D"/>
    <w:rPr>
      <w:rFonts w:eastAsia="Calibri"/>
      <w:sz w:val="20"/>
      <w:szCs w:val="20"/>
      <w:lang w:val="en-GB"/>
    </w:rPr>
  </w:style>
  <w:style w:type="character" w:customStyle="1" w:styleId="Heading1Char">
    <w:name w:val="Heading 1 Char"/>
    <w:basedOn w:val="DefaultParagraphFont"/>
    <w:link w:val="Heading1"/>
    <w:uiPriority w:val="9"/>
    <w:rsid w:val="00413C4D"/>
    <w:rPr>
      <w:rFonts w:ascii="Calibri Light" w:eastAsia="Times New Roman" w:hAnsi="Calibri Light" w:cs="Vrinda"/>
      <w:color w:val="2E74B5"/>
      <w:sz w:val="32"/>
      <w:szCs w:val="32"/>
    </w:rPr>
  </w:style>
  <w:style w:type="character" w:customStyle="1" w:styleId="ListParagraphChar">
    <w:name w:val="List Paragraph Char"/>
    <w:aliases w:val="List Paragraph à moi Char,lista_2 Char,Számozott lista 1 Char,Eszeri felsorolás Char,List Paragraph1 Char,Welt L Char Char,Welt L Char1,Bullet List Char,FooterText Char,numbered Char,Paragraphe de liste1 Char,列出段落 Char,列出段落1 Char"/>
    <w:link w:val="ListParagraph"/>
    <w:uiPriority w:val="1"/>
    <w:qFormat/>
    <w:locked/>
    <w:rsid w:val="00413C4D"/>
    <w:rPr>
      <w:rFonts w:ascii="Calibri" w:eastAsiaTheme="minorHAnsi" w:hAnsi="Calibri" w:cs="Calibri"/>
      <w:sz w:val="22"/>
      <w:szCs w:val="22"/>
      <w:lang w:val="hu-HU"/>
    </w:rPr>
  </w:style>
  <w:style w:type="character" w:styleId="CommentReference">
    <w:name w:val="annotation reference"/>
    <w:basedOn w:val="DefaultParagraphFont"/>
    <w:uiPriority w:val="99"/>
    <w:semiHidden/>
    <w:unhideWhenUsed/>
    <w:rsid w:val="00413C4D"/>
    <w:rPr>
      <w:sz w:val="16"/>
      <w:szCs w:val="16"/>
    </w:rPr>
  </w:style>
  <w:style w:type="paragraph" w:styleId="CommentText">
    <w:name w:val="annotation text"/>
    <w:basedOn w:val="Normal"/>
    <w:link w:val="CommentTextChar"/>
    <w:uiPriority w:val="99"/>
    <w:semiHidden/>
    <w:unhideWhenUsed/>
    <w:rsid w:val="00413C4D"/>
    <w:pPr>
      <w:spacing w:after="160"/>
      <w:jc w:val="both"/>
    </w:pPr>
    <w:rPr>
      <w:rFonts w:eastAsia="Calibri"/>
      <w:sz w:val="20"/>
      <w:szCs w:val="20"/>
    </w:rPr>
  </w:style>
  <w:style w:type="character" w:customStyle="1" w:styleId="CommentTextChar">
    <w:name w:val="Comment Text Char"/>
    <w:basedOn w:val="DefaultParagraphFont"/>
    <w:link w:val="CommentText"/>
    <w:uiPriority w:val="99"/>
    <w:semiHidden/>
    <w:rsid w:val="00413C4D"/>
    <w:rPr>
      <w:rFonts w:eastAsia="Calibri"/>
      <w:sz w:val="20"/>
      <w:szCs w:val="20"/>
      <w:lang w:val="en-GB"/>
    </w:rPr>
  </w:style>
  <w:style w:type="paragraph" w:styleId="CommentSubject">
    <w:name w:val="annotation subject"/>
    <w:basedOn w:val="CommentText"/>
    <w:next w:val="CommentText"/>
    <w:link w:val="CommentSubjectChar"/>
    <w:uiPriority w:val="99"/>
    <w:semiHidden/>
    <w:unhideWhenUsed/>
    <w:rsid w:val="00413C4D"/>
    <w:rPr>
      <w:b/>
      <w:bCs/>
    </w:rPr>
  </w:style>
  <w:style w:type="character" w:customStyle="1" w:styleId="CommentSubjectChar">
    <w:name w:val="Comment Subject Char"/>
    <w:basedOn w:val="CommentTextChar"/>
    <w:link w:val="CommentSubject"/>
    <w:uiPriority w:val="99"/>
    <w:semiHidden/>
    <w:rsid w:val="00413C4D"/>
    <w:rPr>
      <w:rFonts w:eastAsia="Calibri"/>
      <w:b/>
      <w:bCs/>
      <w:sz w:val="20"/>
      <w:szCs w:val="20"/>
      <w:lang w:val="en-GB"/>
    </w:rPr>
  </w:style>
  <w:style w:type="character" w:customStyle="1" w:styleId="Mrltotthiperhivatkozs1">
    <w:name w:val="Már látott hiperhivatkozás1"/>
    <w:basedOn w:val="DefaultParagraphFont"/>
    <w:uiPriority w:val="99"/>
    <w:semiHidden/>
    <w:unhideWhenUsed/>
    <w:rsid w:val="00413C4D"/>
    <w:rPr>
      <w:color w:val="954F72"/>
      <w:u w:val="single"/>
    </w:rPr>
  </w:style>
  <w:style w:type="paragraph" w:styleId="NoSpacing">
    <w:name w:val="No Spacing"/>
    <w:uiPriority w:val="1"/>
    <w:qFormat/>
    <w:rsid w:val="00413C4D"/>
    <w:rPr>
      <w:rFonts w:eastAsia="Calibri"/>
      <w:sz w:val="22"/>
      <w:szCs w:val="22"/>
      <w:lang w:val="hu-HU"/>
    </w:rPr>
  </w:style>
  <w:style w:type="character" w:customStyle="1" w:styleId="st">
    <w:name w:val="st"/>
    <w:basedOn w:val="DefaultParagraphFont"/>
    <w:rsid w:val="00413C4D"/>
  </w:style>
  <w:style w:type="character" w:styleId="Emphasis">
    <w:name w:val="Emphasis"/>
    <w:basedOn w:val="DefaultParagraphFont"/>
    <w:uiPriority w:val="20"/>
    <w:qFormat/>
    <w:rsid w:val="00413C4D"/>
    <w:rPr>
      <w:i/>
      <w:iCs/>
    </w:rPr>
  </w:style>
  <w:style w:type="character" w:customStyle="1" w:styleId="Heading2Char">
    <w:name w:val="Heading 2 Char"/>
    <w:basedOn w:val="DefaultParagraphFont"/>
    <w:link w:val="Heading2"/>
    <w:uiPriority w:val="9"/>
    <w:semiHidden/>
    <w:rsid w:val="00413C4D"/>
    <w:rPr>
      <w:rFonts w:ascii="Calibri Light" w:eastAsia="Times New Roman" w:hAnsi="Calibri Light" w:cs="Vrinda"/>
      <w:color w:val="2E74B5"/>
      <w:sz w:val="26"/>
      <w:szCs w:val="26"/>
    </w:rPr>
  </w:style>
  <w:style w:type="paragraph" w:styleId="NormalWeb">
    <w:name w:val="Normal (Web)"/>
    <w:basedOn w:val="Normal"/>
    <w:uiPriority w:val="99"/>
    <w:semiHidden/>
    <w:unhideWhenUsed/>
    <w:rsid w:val="00413C4D"/>
    <w:pPr>
      <w:spacing w:after="160" w:line="259" w:lineRule="auto"/>
      <w:jc w:val="both"/>
    </w:pPr>
    <w:rPr>
      <w:rFonts w:ascii="Times New Roman" w:eastAsia="Calibri" w:hAnsi="Times New Roman" w:cs="Times New Roman"/>
    </w:rPr>
  </w:style>
  <w:style w:type="character" w:customStyle="1" w:styleId="Heading3Char">
    <w:name w:val="Heading 3 Char"/>
    <w:basedOn w:val="DefaultParagraphFont"/>
    <w:link w:val="Heading3"/>
    <w:uiPriority w:val="9"/>
    <w:semiHidden/>
    <w:rsid w:val="00413C4D"/>
    <w:rPr>
      <w:rFonts w:ascii="Calibri Light" w:eastAsia="Times New Roman" w:hAnsi="Calibri Light" w:cs="Vrinda"/>
      <w:color w:val="1F4D78"/>
      <w:sz w:val="24"/>
      <w:szCs w:val="24"/>
      <w:lang w:val="en-GB"/>
    </w:rPr>
  </w:style>
  <w:style w:type="paragraph" w:styleId="Revision">
    <w:name w:val="Revision"/>
    <w:hidden/>
    <w:uiPriority w:val="99"/>
    <w:semiHidden/>
    <w:rsid w:val="00413C4D"/>
    <w:rPr>
      <w:rFonts w:eastAsia="Calibri"/>
      <w:sz w:val="22"/>
      <w:szCs w:val="22"/>
      <w:lang w:val="en-GB"/>
    </w:rPr>
  </w:style>
  <w:style w:type="character" w:customStyle="1" w:styleId="Cmsor1Char1">
    <w:name w:val="Címsor 1 Char1"/>
    <w:basedOn w:val="DefaultParagraphFont"/>
    <w:uiPriority w:val="9"/>
    <w:rsid w:val="00413C4D"/>
    <w:rPr>
      <w:rFonts w:asciiTheme="majorHAnsi" w:eastAsiaTheme="majorEastAsia" w:hAnsiTheme="majorHAnsi" w:cstheme="majorBidi"/>
      <w:color w:val="365F91" w:themeColor="accent1" w:themeShade="BF"/>
      <w:sz w:val="32"/>
      <w:szCs w:val="32"/>
      <w:lang w:val="en-GB"/>
    </w:rPr>
  </w:style>
  <w:style w:type="character" w:styleId="FollowedHyperlink">
    <w:name w:val="FollowedHyperlink"/>
    <w:basedOn w:val="DefaultParagraphFont"/>
    <w:uiPriority w:val="99"/>
    <w:semiHidden/>
    <w:unhideWhenUsed/>
    <w:rsid w:val="00413C4D"/>
    <w:rPr>
      <w:color w:val="800080" w:themeColor="followedHyperlink"/>
      <w:u w:val="single"/>
    </w:rPr>
  </w:style>
  <w:style w:type="character" w:customStyle="1" w:styleId="Cmsor2Char1">
    <w:name w:val="Címsor 2 Char1"/>
    <w:basedOn w:val="DefaultParagraphFont"/>
    <w:uiPriority w:val="9"/>
    <w:semiHidden/>
    <w:rsid w:val="00413C4D"/>
    <w:rPr>
      <w:rFonts w:asciiTheme="majorHAnsi" w:eastAsiaTheme="majorEastAsia" w:hAnsiTheme="majorHAnsi" w:cstheme="majorBidi"/>
      <w:color w:val="365F91" w:themeColor="accent1" w:themeShade="BF"/>
      <w:sz w:val="26"/>
      <w:szCs w:val="26"/>
      <w:lang w:val="en-GB"/>
    </w:rPr>
  </w:style>
  <w:style w:type="character" w:customStyle="1" w:styleId="Cmsor3Char1">
    <w:name w:val="Címsor 3 Char1"/>
    <w:basedOn w:val="DefaultParagraphFont"/>
    <w:uiPriority w:val="9"/>
    <w:semiHidden/>
    <w:rsid w:val="00413C4D"/>
    <w:rPr>
      <w:rFonts w:asciiTheme="majorHAnsi" w:eastAsiaTheme="majorEastAsia" w:hAnsiTheme="majorHAnsi" w:cstheme="majorBidi"/>
      <w:color w:val="243F60" w:themeColor="accent1" w:themeShade="7F"/>
      <w:lang w:val="en-GB"/>
    </w:rPr>
  </w:style>
  <w:style w:type="character" w:customStyle="1" w:styleId="UnresolvedMention1">
    <w:name w:val="Unresolved Mention1"/>
    <w:basedOn w:val="DefaultParagraphFont"/>
    <w:uiPriority w:val="99"/>
    <w:semiHidden/>
    <w:unhideWhenUsed/>
    <w:rsid w:val="00254DCA"/>
    <w:rPr>
      <w:color w:val="605E5C"/>
      <w:shd w:val="clear" w:color="auto" w:fill="E1DFDD"/>
    </w:rPr>
  </w:style>
  <w:style w:type="paragraph" w:styleId="EndnoteText">
    <w:name w:val="endnote text"/>
    <w:basedOn w:val="Normal"/>
    <w:link w:val="EndnoteTextChar"/>
    <w:uiPriority w:val="99"/>
    <w:semiHidden/>
    <w:unhideWhenUsed/>
    <w:rsid w:val="000C476F"/>
    <w:rPr>
      <w:rFonts w:eastAsiaTheme="minorHAnsi"/>
      <w:sz w:val="20"/>
      <w:szCs w:val="20"/>
      <w:lang w:val="hu-HU"/>
    </w:rPr>
  </w:style>
  <w:style w:type="character" w:customStyle="1" w:styleId="EndnoteTextChar">
    <w:name w:val="Endnote Text Char"/>
    <w:basedOn w:val="DefaultParagraphFont"/>
    <w:link w:val="EndnoteText"/>
    <w:uiPriority w:val="99"/>
    <w:semiHidden/>
    <w:rsid w:val="000C476F"/>
    <w:rPr>
      <w:rFonts w:eastAsiaTheme="minorHAnsi"/>
      <w:sz w:val="20"/>
      <w:szCs w:val="20"/>
      <w:lang w:val="hu-HU"/>
    </w:rPr>
  </w:style>
  <w:style w:type="character" w:styleId="EndnoteReference">
    <w:name w:val="endnote reference"/>
    <w:basedOn w:val="DefaultParagraphFont"/>
    <w:uiPriority w:val="99"/>
    <w:semiHidden/>
    <w:unhideWhenUsed/>
    <w:rsid w:val="000C476F"/>
    <w:rPr>
      <w:vertAlign w:val="superscript"/>
    </w:rPr>
  </w:style>
  <w:style w:type="paragraph" w:styleId="HTMLPreformatted">
    <w:name w:val="HTML Preformatted"/>
    <w:basedOn w:val="Normal"/>
    <w:link w:val="HTMLPreformattedChar"/>
    <w:uiPriority w:val="99"/>
    <w:unhideWhenUsed/>
    <w:rsid w:val="00604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hu-HU" w:eastAsia="hu-HU"/>
    </w:rPr>
  </w:style>
  <w:style w:type="character" w:customStyle="1" w:styleId="HTMLPreformattedChar">
    <w:name w:val="HTML Preformatted Char"/>
    <w:basedOn w:val="DefaultParagraphFont"/>
    <w:link w:val="HTMLPreformatted"/>
    <w:uiPriority w:val="99"/>
    <w:rsid w:val="00604B57"/>
    <w:rPr>
      <w:rFonts w:ascii="Courier New" w:eastAsia="Times New Roman" w:hAnsi="Courier New" w:cs="Courier New"/>
      <w:sz w:val="20"/>
      <w:szCs w:val="20"/>
      <w:lang w:val="hu-HU" w:eastAsia="hu-HU"/>
    </w:rPr>
  </w:style>
  <w:style w:type="character" w:customStyle="1" w:styleId="y2iqfc">
    <w:name w:val="y2iqfc"/>
    <w:basedOn w:val="DefaultParagraphFont"/>
    <w:rsid w:val="00604B57"/>
  </w:style>
  <w:style w:type="character" w:customStyle="1" w:styleId="UnresolvedMention">
    <w:name w:val="Unresolved Mention"/>
    <w:basedOn w:val="DefaultParagraphFont"/>
    <w:uiPriority w:val="99"/>
    <w:semiHidden/>
    <w:unhideWhenUsed/>
    <w:rsid w:val="008C1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719980">
      <w:bodyDiv w:val="1"/>
      <w:marLeft w:val="0"/>
      <w:marRight w:val="0"/>
      <w:marTop w:val="0"/>
      <w:marBottom w:val="0"/>
      <w:divBdr>
        <w:top w:val="none" w:sz="0" w:space="0" w:color="auto"/>
        <w:left w:val="none" w:sz="0" w:space="0" w:color="auto"/>
        <w:bottom w:val="none" w:sz="0" w:space="0" w:color="auto"/>
        <w:right w:val="none" w:sz="0" w:space="0" w:color="auto"/>
      </w:divBdr>
    </w:div>
    <w:div w:id="571745137">
      <w:bodyDiv w:val="1"/>
      <w:marLeft w:val="0"/>
      <w:marRight w:val="0"/>
      <w:marTop w:val="0"/>
      <w:marBottom w:val="0"/>
      <w:divBdr>
        <w:top w:val="none" w:sz="0" w:space="0" w:color="auto"/>
        <w:left w:val="none" w:sz="0" w:space="0" w:color="auto"/>
        <w:bottom w:val="none" w:sz="0" w:space="0" w:color="auto"/>
        <w:right w:val="none" w:sz="0" w:space="0" w:color="auto"/>
      </w:divBdr>
    </w:div>
    <w:div w:id="12429868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zgyf.gov.h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sos.hu/hirek/a-fogyatekkal-elo-gyerekek-jogai-serulnek-a-legjobban/" TargetMode="External"/><Relationship Id="rId18" Type="http://schemas.openxmlformats.org/officeDocument/2006/relationships/hyperlink" Target="https://www.mavcsoport.hu/mav-start/belfoldi-utazas/mozgaskorlatozottak-szamara-igenyelheto-szolgaltatasok" TargetMode="External"/><Relationship Id="rId26" Type="http://schemas.openxmlformats.org/officeDocument/2006/relationships/hyperlink" Target="http://www.meosz.hu/blog/a-meosz-fellepese-nyoman-akadalymentesek-lesznek-a-falubuszok/" TargetMode="External"/><Relationship Id="rId39" Type="http://schemas.openxmlformats.org/officeDocument/2006/relationships/hyperlink" Target="https://net.jogtar.hu/jogszabaly?docid=A0700014.EUM" TargetMode="External"/><Relationship Id="rId3" Type="http://schemas.openxmlformats.org/officeDocument/2006/relationships/hyperlink" Target="https://tbinternet.ohchr.org/_layouts/15/treatybodyexternal/Download.aspx?symbolno=CRPD%2fC%2fHUN%2fIR%2f1&amp;Lang=en" TargetMode="External"/><Relationship Id="rId21" Type="http://schemas.openxmlformats.org/officeDocument/2006/relationships/hyperlink" Target="https://www.mavcsoport.hu/mav-csoport/beszerzesi-hirdetmenyek/mav-zrt-53-allomasara-es-megallohelyere-vonatkozo-komplex-0" TargetMode="External"/><Relationship Id="rId34" Type="http://schemas.openxmlformats.org/officeDocument/2006/relationships/hyperlink" Target="https://atlatszo.hu/kozugy/2021/03/19/a-koronavirus-jarvany-minden-negyedik-aldozata-szocialis-intezmeny-lakoja-volt/" TargetMode="External"/><Relationship Id="rId42" Type="http://schemas.openxmlformats.org/officeDocument/2006/relationships/hyperlink" Target="http://www.meosz.hu/wp-content/uploads/2019/06/AJBH-1901-2016-1-valasz.pdf" TargetMode="External"/><Relationship Id="rId47" Type="http://schemas.openxmlformats.org/officeDocument/2006/relationships/hyperlink" Target="https://hudoc.echr.coe.int/eng" TargetMode="External"/><Relationship Id="rId50" Type="http://schemas.openxmlformats.org/officeDocument/2006/relationships/hyperlink" Target="http://www.codices.coe.int/NXT/gateway.dll/CODICES/precis/eng/eur/hun/hun-2018-3-005" TargetMode="External"/><Relationship Id="rId7" Type="http://schemas.openxmlformats.org/officeDocument/2006/relationships/hyperlink" Target="http://www.meosz.hu/wp-content/uploads/2019/03/IT-javaslat-MEOSZ-20190301.pdf" TargetMode="External"/><Relationship Id="rId12" Type="http://schemas.openxmlformats.org/officeDocument/2006/relationships/hyperlink" Target="https://net.jogtar.hu/jogszabaly?docid=99700031.TV" TargetMode="External"/><Relationship Id="rId17" Type="http://schemas.openxmlformats.org/officeDocument/2006/relationships/hyperlink" Target="https://www.mavcsoport.hu/mav-start/belfoldi-utazas/mozgaskorlatozottak-szamara-igenyelheto-szolgaltatasok" TargetMode="External"/><Relationship Id="rId25" Type="http://schemas.openxmlformats.org/officeDocument/2006/relationships/hyperlink" Target="https://www.kormany.hu/hu/miniszterelnokseg/hirek/magyar-falu-program" TargetMode="External"/><Relationship Id="rId33" Type="http://schemas.openxmlformats.org/officeDocument/2006/relationships/hyperlink" Target="https://www.easpd.eu/fileadmin/user_upload/Publications/EAS_008-21_factsheet_financing_care_services_HU_v2.pdf" TargetMode="External"/><Relationship Id="rId38" Type="http://schemas.openxmlformats.org/officeDocument/2006/relationships/hyperlink" Target="http://sejk.oep.hu/content.php?s=catalog" TargetMode="External"/><Relationship Id="rId46" Type="http://schemas.openxmlformats.org/officeDocument/2006/relationships/hyperlink" Target="https://www.mnb.hu/letoltes/eng-ir-digitalis-12.pdf" TargetMode="External"/><Relationship Id="rId2" Type="http://schemas.openxmlformats.org/officeDocument/2006/relationships/hyperlink" Target="http://docstore.ohchr.org/SelfServices/FilesHandler.ashx?enc=6QkG1d%2fPPRiCAqhKb7yhsmg8z0DXeL2x2%2fDmZ9jKJslczzBwUFx60xYd7s3pVJ6YetSrFZz%2bYYiQq1HPKczrZibBPLpsbK5iSfqa5W0iVPyvEnxgN0smtn%2bsZvs6MQx514gn8897gDA1n%2fXwJ8itgQ%3d%3d" TargetMode="External"/><Relationship Id="rId16" Type="http://schemas.openxmlformats.org/officeDocument/2006/relationships/hyperlink" Target="https://hvg.hu/360/202122__foti_gyermekvaros__einstand_utan__meszaros__bujocska" TargetMode="External"/><Relationship Id="rId20" Type="http://schemas.openxmlformats.org/officeDocument/2006/relationships/hyperlink" Target="https://eur-lex.europa.eu/legal-content/HU/TXT/?uri=CELEX%3A32007R1371" TargetMode="External"/><Relationship Id="rId29" Type="http://schemas.openxmlformats.org/officeDocument/2006/relationships/hyperlink" Target="http://www.meosz.hu/wp-content/uploads/2019/05/im-valasz-levele-2019.03.09.pdf" TargetMode="External"/><Relationship Id="rId41" Type="http://schemas.openxmlformats.org/officeDocument/2006/relationships/hyperlink" Target="http://szocialisportal.hu/documents/10181/87698/tsz_tanulmany_2016.pdf/360d75a1-98b7-4b82-9051-21ffd179a2ce?fbclid=IwAR14qyQqfbx6tF6DDa_2pDZmf8GFAg9gXxHRLjVmrlOLTEsU7n2yYGcV55k" TargetMode="External"/><Relationship Id="rId54" Type="http://schemas.openxmlformats.org/officeDocument/2006/relationships/hyperlink" Target="https://www.feszt.eu/english/" TargetMode="External"/><Relationship Id="rId1" Type="http://schemas.openxmlformats.org/officeDocument/2006/relationships/hyperlink" Target="https://tbinternet.ohchr.org/_layouts/treatybodyexternal/Download.aspx?symbolno=CRPD%2fC%2fHUN%2f2-3&amp;Lang=en" TargetMode="External"/><Relationship Id="rId6" Type="http://schemas.openxmlformats.org/officeDocument/2006/relationships/hyperlink" Target="https://net.jogtar.hu/jogszabaly?docid=A13H1330.KOR&amp;txtreferer=A1000043.TV" TargetMode="External"/><Relationship Id="rId11" Type="http://schemas.openxmlformats.org/officeDocument/2006/relationships/hyperlink" Target="http://docstore.ohchr.org/SelfServices/FilesHandler.ashx?enc=6QkG1d%2FPPRiCAqhKb7yhsnHFwMhaZ6UbkZijXRImgYBUerx14%2FpljDwTZuM1h%2BdsZQ8cUZpbv04sds%2BJj6dXLS%2B0j2Oa%2BqeLHjiq0RMqhWno0UuJ2FfrAAlNgTqz7YrQ" TargetMode="External"/><Relationship Id="rId24" Type="http://schemas.openxmlformats.org/officeDocument/2006/relationships/hyperlink" Target="https://net.jogtar.hu/jogszabaly?docid=A1200213.KOR" TargetMode="External"/><Relationship Id="rId32" Type="http://schemas.openxmlformats.org/officeDocument/2006/relationships/hyperlink" Target="https://enil.eu/news/hungarian-new-deinstitutionalisation-strategy-must-be-scrapped/" TargetMode="External"/><Relationship Id="rId37" Type="http://schemas.openxmlformats.org/officeDocument/2006/relationships/hyperlink" Target="http://www.meosz.hu/blog/a-meosz-az-ombudsman-kozbenjarasat-keri-a-fogyatekos-emberek-a-gyogyaszati-segedeszkoz-rendszer-veszteseive-valtak/" TargetMode="External"/><Relationship Id="rId40" Type="http://schemas.openxmlformats.org/officeDocument/2006/relationships/hyperlink" Target="http://www.meosz.hu/wp-content/uploads/2017/09/onrendelkezo_eletet_elni.pdf" TargetMode="External"/><Relationship Id="rId45" Type="http://schemas.openxmlformats.org/officeDocument/2006/relationships/hyperlink" Target="https://policyagenda.hu/elemzesek/tarsadalom/2020/letminimum-2019-elozetes-adatok/" TargetMode="External"/><Relationship Id="rId53" Type="http://schemas.openxmlformats.org/officeDocument/2006/relationships/hyperlink" Target="https://net.jogtar.hu/jogszabaly?docid=A13H1330.KOR&amp;txtreferer=A1000043.TV" TargetMode="External"/><Relationship Id="rId5" Type="http://schemas.openxmlformats.org/officeDocument/2006/relationships/hyperlink" Target="https://www.ohchr.org/EN/ProfessionalInterest/Pages/StatusOfNationalInstitutions.aspx" TargetMode="External"/><Relationship Id="rId15" Type="http://schemas.openxmlformats.org/officeDocument/2006/relationships/hyperlink" Target="https://net.jogtar.hu/jogszabaly?docid=99800015.NM" TargetMode="External"/><Relationship Id="rId23" Type="http://schemas.openxmlformats.org/officeDocument/2006/relationships/hyperlink" Target="https://eur-lex.europa.eu/legal-content/EN/TXT/?qid=1566483327237&amp;uri=CELEX:32011R0181" TargetMode="External"/><Relationship Id="rId28" Type="http://schemas.openxmlformats.org/officeDocument/2006/relationships/hyperlink" Target="http://www.meosz.hu/wp-content/uploads/2019/05/meosz-es-az-mvgyosz-javaslatai.pdf" TargetMode="External"/><Relationship Id="rId36" Type="http://schemas.openxmlformats.org/officeDocument/2006/relationships/hyperlink" Target="http://www.meosz.hu/blog/ombudsmani-vizsgalat-indult-a-meosz-fellepese-nyoman-a-gyogyaszati-segedeszkozok-tamogatasi-rendszere-ugyeben/" TargetMode="External"/><Relationship Id="rId49" Type="http://schemas.openxmlformats.org/officeDocument/2006/relationships/hyperlink" Target="https://sip.lex.pl/orzeczenia-i-pisma-urzedowe/orzeczenia-sadow/8271-15-lengyel-v-wegry-wyrok-europejskiego-trybunalu-522415968" TargetMode="External"/><Relationship Id="rId10" Type="http://schemas.openxmlformats.org/officeDocument/2006/relationships/hyperlink" Target="http://www.meosz.hu/efop522/tanulmany/" TargetMode="External"/><Relationship Id="rId19" Type="http://schemas.openxmlformats.org/officeDocument/2006/relationships/hyperlink" Target="https://eur-lex.europa.eu/legal-content/HU/TXT/?uri=CELEX%3A32007R1371" TargetMode="External"/><Relationship Id="rId31" Type="http://schemas.openxmlformats.org/officeDocument/2006/relationships/hyperlink" Target="https://www.easpd.eu/fileadmin/user_upload/Publications/EAS_008-21_factsheet_financing_care_services_HU_v2.pdf" TargetMode="External"/><Relationship Id="rId44" Type="http://schemas.openxmlformats.org/officeDocument/2006/relationships/hyperlink" Target="https://www.ajbh.hu/documents/10180/1210221/Mell%C3%A9klet+3+-+Munka+m%C3%A9lt%C3%B3s%C3%A1ga+projekt/c9e1e664-17e6-4a97-8872-ba8d198499f3?version=1.0" TargetMode="External"/><Relationship Id="rId52" Type="http://schemas.openxmlformats.org/officeDocument/2006/relationships/hyperlink" Target="http://www.meosz.hu/blog/legyenek-akadalymentesek-a-szavazohelyisegek-a-2022-es-orszaggyulesi-valasztasokra/" TargetMode="External"/><Relationship Id="rId4" Type="http://schemas.openxmlformats.org/officeDocument/2006/relationships/hyperlink" Target="https://emberijogok.kormany.hu/download/7/31/32000/Javaslatcsomag_EJMCS_Fogyatekossagugyi_TMCS_2018_05_22.pdf" TargetMode="External"/><Relationship Id="rId9" Type="http://schemas.openxmlformats.org/officeDocument/2006/relationships/hyperlink" Target="https://net.jogtar.hu/jogszabaly?docid=A1200001.TV" TargetMode="External"/><Relationship Id="rId14" Type="http://schemas.openxmlformats.org/officeDocument/2006/relationships/hyperlink" Target="https://www.kormany.hu/download/c/23/f0000/kiv%C3%A1lt%C3%A1sr%C3%B3l%20sz%C3%B3l%C3%B3%20koncepci%C3%B3.pdf" TargetMode="External"/><Relationship Id="rId22" Type="http://schemas.openxmlformats.org/officeDocument/2006/relationships/hyperlink" Target="https://kar.kent.ac.uk/88884/1/MEOSZ_Fels%C5%91oktat%C3%A1si%20tanulm%C3%A1ny%20egyes%C3%ADtett_v%C3%A9gleges.pdf" TargetMode="External"/><Relationship Id="rId27" Type="http://schemas.openxmlformats.org/officeDocument/2006/relationships/hyperlink" Target="https://net.jogtar.hu/jogszabaly?docid=A1300005.TV" TargetMode="External"/><Relationship Id="rId30" Type="http://schemas.openxmlformats.org/officeDocument/2006/relationships/hyperlink" Target="https://www.tarki.hu/sites/default/files/2020-10/381_403_Kozma_Petri_Bernat_web.pdf" TargetMode="External"/><Relationship Id="rId35" Type="http://schemas.openxmlformats.org/officeDocument/2006/relationships/hyperlink" Target="http://www.ohchr.org/Documents/HRBodies/CRPD/8thSession/CRPD-C-HUN-CO-1_en.doc" TargetMode="External"/><Relationship Id="rId43" Type="http://schemas.openxmlformats.org/officeDocument/2006/relationships/hyperlink" Target="http://www.meosz.hu/blog/mozgasserult-emberek-foglalkoztatasa-hatekony-tamogatasra-az-akadalyok-lebontasara-van-szukseg/" TargetMode="External"/><Relationship Id="rId48" Type="http://schemas.openxmlformats.org/officeDocument/2006/relationships/hyperlink" Target="https://www.stradalex.com/en/sl_src_publ_jur_int/document/echr_8263-15" TargetMode="External"/><Relationship Id="rId8" Type="http://schemas.openxmlformats.org/officeDocument/2006/relationships/hyperlink" Target="https://www.jogiforum.hu/hirek/38261" TargetMode="External"/><Relationship Id="rId51" Type="http://schemas.openxmlformats.org/officeDocument/2006/relationships/hyperlink" Target="https://www.ajbh.hu/documents/10180/1117870/Jelent%C3%A9s+a+mozg%C3%B3urn%C3%A1s+v%C3%A1laszt%C3%A1sr%C3%B3l+2449_2014/78fc3c61-00cd-4aea-beda-66b148fb6f87?version=1.0"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B62FD2-4948-49EB-8D70-40632F77E4EF}">
  <ds:schemaRefs>
    <ds:schemaRef ds:uri="http://schemas.openxmlformats.org/officeDocument/2006/bibliography"/>
  </ds:schemaRefs>
</ds:datastoreItem>
</file>

<file path=customXml/itemProps2.xml><?xml version="1.0" encoding="utf-8"?>
<ds:datastoreItem xmlns:ds="http://schemas.openxmlformats.org/officeDocument/2006/customXml" ds:itemID="{69AF4693-8B1F-468A-9779-08D846DF73A1}"/>
</file>

<file path=customXml/itemProps3.xml><?xml version="1.0" encoding="utf-8"?>
<ds:datastoreItem xmlns:ds="http://schemas.openxmlformats.org/officeDocument/2006/customXml" ds:itemID="{09541F45-2A22-40C7-8685-98BD77110D22}"/>
</file>

<file path=customXml/itemProps4.xml><?xml version="1.0" encoding="utf-8"?>
<ds:datastoreItem xmlns:ds="http://schemas.openxmlformats.org/officeDocument/2006/customXml" ds:itemID="{39EB9DFC-294D-4BF1-98A8-2019AA0B7927}"/>
</file>

<file path=docProps/app.xml><?xml version="1.0" encoding="utf-8"?>
<Properties xmlns="http://schemas.openxmlformats.org/officeDocument/2006/extended-properties" xmlns:vt="http://schemas.openxmlformats.org/officeDocument/2006/docPropsVTypes">
  <Template>Normal.dotm</Template>
  <TotalTime>1</TotalTime>
  <Pages>22</Pages>
  <Words>8851</Words>
  <Characters>50451</Characters>
  <Application>Microsoft Office Word</Application>
  <DocSecurity>4</DocSecurity>
  <Lines>420</Lines>
  <Paragraphs>118</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Company>
  <LinksUpToDate>false</LinksUpToDate>
  <CharactersWithSpaces>59184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Szilárd Marschalkó</dc:creator>
  <cp:keywords/>
  <dc:description/>
  <cp:lastModifiedBy>OUKO Robert</cp:lastModifiedBy>
  <cp:revision>2</cp:revision>
  <cp:lastPrinted>2020-01-21T16:02:00Z</cp:lastPrinted>
  <dcterms:created xsi:type="dcterms:W3CDTF">2022-02-24T11:25:00Z</dcterms:created>
  <dcterms:modified xsi:type="dcterms:W3CDTF">2022-02-24T11:25:00Z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