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E9BC86" w14:textId="77777777" w:rsidR="00B97008" w:rsidRPr="0005503C" w:rsidRDefault="00B97008" w:rsidP="0005503C">
      <w:pPr>
        <w:spacing w:before="120" w:after="0" w:line="360" w:lineRule="auto"/>
        <w:jc w:val="center"/>
        <w:rPr>
          <w:rFonts w:ascii="Calibri" w:hAnsi="Calibri" w:cs="Calibri"/>
          <w:b/>
          <w:color w:val="000000"/>
          <w:sz w:val="24"/>
          <w:szCs w:val="24"/>
        </w:rPr>
      </w:pPr>
      <w:bookmarkStart w:id="0" w:name="_GoBack"/>
      <w:bookmarkEnd w:id="0"/>
      <w:r w:rsidRPr="0005503C">
        <w:rPr>
          <w:rFonts w:ascii="Calibri" w:hAnsi="Calibri" w:cs="Calibri"/>
          <w:b/>
          <w:color w:val="000000"/>
          <w:sz w:val="24"/>
          <w:szCs w:val="24"/>
        </w:rPr>
        <w:t>18 th session of the Committee on the Rights of Persons with  Disabilities</w:t>
      </w:r>
    </w:p>
    <w:p w14:paraId="5C9223E6" w14:textId="0B685551" w:rsidR="00B97008" w:rsidRPr="0005503C" w:rsidRDefault="00521F4C" w:rsidP="0005503C">
      <w:pPr>
        <w:spacing w:before="120" w:after="0" w:line="360" w:lineRule="auto"/>
        <w:jc w:val="center"/>
        <w:rPr>
          <w:rFonts w:ascii="Times New Roman" w:hAnsi="Times New Roman" w:cs="Times New Roman"/>
          <w:b/>
          <w:sz w:val="24"/>
          <w:szCs w:val="24"/>
        </w:rPr>
      </w:pPr>
      <w:r w:rsidRPr="0005503C">
        <w:rPr>
          <w:rFonts w:ascii="Times New Roman" w:hAnsi="Times New Roman" w:cs="Times New Roman"/>
          <w:b/>
          <w:sz w:val="24"/>
          <w:szCs w:val="24"/>
        </w:rPr>
        <w:t>14 August – 31 August 2017</w:t>
      </w:r>
    </w:p>
    <w:p w14:paraId="7F5217CF" w14:textId="076C7522" w:rsidR="00521F4C" w:rsidRPr="0005503C" w:rsidRDefault="00521F4C" w:rsidP="0005503C">
      <w:pPr>
        <w:spacing w:before="120" w:after="0" w:line="360" w:lineRule="auto"/>
        <w:jc w:val="center"/>
        <w:rPr>
          <w:rFonts w:ascii="Times New Roman" w:hAnsi="Times New Roman" w:cs="Times New Roman"/>
          <w:b/>
          <w:sz w:val="24"/>
          <w:szCs w:val="24"/>
        </w:rPr>
      </w:pPr>
      <w:r w:rsidRPr="0005503C">
        <w:rPr>
          <w:rFonts w:ascii="Times New Roman" w:hAnsi="Times New Roman" w:cs="Times New Roman"/>
          <w:b/>
          <w:sz w:val="24"/>
          <w:szCs w:val="24"/>
        </w:rPr>
        <w:t>Consideration of the initial report of Latvia under the Convention on the Rights of Persons with Disabilities</w:t>
      </w:r>
    </w:p>
    <w:p w14:paraId="6D7820F8" w14:textId="77777777" w:rsidR="00B97008" w:rsidRPr="0005503C" w:rsidRDefault="00B97008" w:rsidP="0005503C">
      <w:pPr>
        <w:spacing w:before="120" w:after="0" w:line="360" w:lineRule="auto"/>
        <w:rPr>
          <w:rFonts w:ascii="Times New Roman" w:hAnsi="Times New Roman" w:cs="Times New Roman"/>
          <w:sz w:val="24"/>
          <w:szCs w:val="24"/>
        </w:rPr>
      </w:pPr>
    </w:p>
    <w:p w14:paraId="6B1839C2" w14:textId="70A487F1" w:rsidR="00521F4C" w:rsidRPr="0005503C" w:rsidRDefault="00521F4C" w:rsidP="0005503C">
      <w:pPr>
        <w:spacing w:before="120" w:after="0" w:line="360" w:lineRule="auto"/>
        <w:rPr>
          <w:rFonts w:ascii="Times New Roman" w:hAnsi="Times New Roman" w:cs="Times New Roman"/>
          <w:sz w:val="24"/>
          <w:szCs w:val="24"/>
        </w:rPr>
      </w:pPr>
      <w:r w:rsidRPr="0005503C">
        <w:rPr>
          <w:rFonts w:ascii="Times New Roman" w:hAnsi="Times New Roman" w:cs="Times New Roman"/>
          <w:sz w:val="24"/>
          <w:szCs w:val="24"/>
        </w:rPr>
        <w:t>Mr.Ingus Alliks - State Secretary, Ministry of Welfare of the republic of Latvia</w:t>
      </w:r>
    </w:p>
    <w:p w14:paraId="45C438E5" w14:textId="1B6CC1B0" w:rsidR="00521F4C" w:rsidRPr="0005503C" w:rsidRDefault="00521F4C" w:rsidP="0005503C">
      <w:pPr>
        <w:spacing w:before="120" w:after="0" w:line="360" w:lineRule="auto"/>
        <w:rPr>
          <w:rFonts w:ascii="Times New Roman" w:hAnsi="Times New Roman" w:cs="Times New Roman"/>
          <w:sz w:val="24"/>
          <w:szCs w:val="24"/>
        </w:rPr>
      </w:pPr>
      <w:r w:rsidRPr="0005503C">
        <w:rPr>
          <w:rFonts w:ascii="Times New Roman" w:hAnsi="Times New Roman" w:cs="Times New Roman"/>
          <w:sz w:val="24"/>
          <w:szCs w:val="24"/>
        </w:rPr>
        <w:t xml:space="preserve">Opening Remarks </w:t>
      </w:r>
    </w:p>
    <w:p w14:paraId="66A9F722" w14:textId="77777777" w:rsidR="00521F4C" w:rsidRPr="0005503C" w:rsidRDefault="00521F4C" w:rsidP="0005503C">
      <w:pPr>
        <w:spacing w:before="120" w:after="0" w:line="360" w:lineRule="auto"/>
        <w:rPr>
          <w:rFonts w:ascii="Times New Roman" w:hAnsi="Times New Roman" w:cs="Times New Roman"/>
          <w:sz w:val="24"/>
          <w:szCs w:val="24"/>
        </w:rPr>
      </w:pPr>
    </w:p>
    <w:p w14:paraId="364F3A4E" w14:textId="73001EC9" w:rsidR="00521F4C" w:rsidRPr="0005503C" w:rsidRDefault="00521F4C" w:rsidP="0005503C">
      <w:pPr>
        <w:spacing w:before="120" w:after="0" w:line="360" w:lineRule="auto"/>
        <w:rPr>
          <w:rFonts w:ascii="Times New Roman" w:hAnsi="Times New Roman" w:cs="Times New Roman"/>
          <w:sz w:val="24"/>
          <w:szCs w:val="24"/>
        </w:rPr>
      </w:pPr>
      <w:r w:rsidRPr="0005503C">
        <w:rPr>
          <w:rFonts w:ascii="Times New Roman" w:hAnsi="Times New Roman" w:cs="Times New Roman"/>
          <w:sz w:val="24"/>
          <w:szCs w:val="24"/>
        </w:rPr>
        <w:t>*****</w:t>
      </w:r>
    </w:p>
    <w:p w14:paraId="757CD4D4" w14:textId="77777777" w:rsidR="00FC5FA7" w:rsidRPr="0005503C" w:rsidRDefault="00FC5FA7" w:rsidP="0005503C">
      <w:pPr>
        <w:spacing w:before="120" w:after="0" w:line="360" w:lineRule="auto"/>
        <w:rPr>
          <w:rFonts w:ascii="Times New Roman" w:hAnsi="Times New Roman" w:cs="Times New Roman"/>
          <w:sz w:val="24"/>
          <w:szCs w:val="24"/>
        </w:rPr>
      </w:pPr>
      <w:r w:rsidRPr="0005503C">
        <w:rPr>
          <w:rFonts w:ascii="Times New Roman" w:hAnsi="Times New Roman" w:cs="Times New Roman"/>
          <w:sz w:val="24"/>
          <w:szCs w:val="24"/>
        </w:rPr>
        <w:t xml:space="preserve">Madam Chairperson! </w:t>
      </w:r>
    </w:p>
    <w:p w14:paraId="50FDBFC7" w14:textId="77777777" w:rsidR="00FC5FA7" w:rsidRPr="0005503C" w:rsidRDefault="00FC5FA7" w:rsidP="0005503C">
      <w:pPr>
        <w:spacing w:before="120" w:after="0" w:line="360" w:lineRule="auto"/>
        <w:rPr>
          <w:rFonts w:ascii="Times New Roman" w:hAnsi="Times New Roman" w:cs="Times New Roman"/>
          <w:sz w:val="24"/>
          <w:szCs w:val="24"/>
          <w:lang w:val="en-GB"/>
        </w:rPr>
      </w:pPr>
      <w:r w:rsidRPr="0005503C">
        <w:rPr>
          <w:rFonts w:ascii="Times New Roman" w:hAnsi="Times New Roman" w:cs="Times New Roman"/>
          <w:sz w:val="24"/>
          <w:szCs w:val="24"/>
          <w:lang w:val="en-GB"/>
        </w:rPr>
        <w:t>Distinguished Members of the Committee!</w:t>
      </w:r>
    </w:p>
    <w:p w14:paraId="31B30B63" w14:textId="77777777" w:rsidR="00FC5FA7" w:rsidRPr="0005503C" w:rsidRDefault="00FC5FA7" w:rsidP="0005503C">
      <w:pPr>
        <w:spacing w:before="120" w:after="0" w:line="360" w:lineRule="auto"/>
        <w:rPr>
          <w:rFonts w:ascii="Times New Roman" w:hAnsi="Times New Roman" w:cs="Times New Roman"/>
          <w:sz w:val="24"/>
          <w:szCs w:val="24"/>
          <w:lang w:val="en-GB"/>
        </w:rPr>
      </w:pPr>
      <w:r w:rsidRPr="0005503C">
        <w:rPr>
          <w:rFonts w:ascii="Times New Roman" w:hAnsi="Times New Roman" w:cs="Times New Roman"/>
          <w:sz w:val="24"/>
          <w:szCs w:val="24"/>
          <w:lang w:val="en-GB"/>
        </w:rPr>
        <w:t>Ladies and Gentlemen!</w:t>
      </w:r>
    </w:p>
    <w:p w14:paraId="3CC8A37D" w14:textId="77777777" w:rsidR="00FC5FA7" w:rsidRPr="0005503C" w:rsidRDefault="00FC5FA7" w:rsidP="0005503C">
      <w:pPr>
        <w:spacing w:before="120" w:after="0" w:line="360" w:lineRule="auto"/>
        <w:ind w:left="567" w:hanging="567"/>
        <w:rPr>
          <w:rFonts w:ascii="Times New Roman" w:hAnsi="Times New Roman" w:cs="Times New Roman"/>
          <w:sz w:val="24"/>
          <w:szCs w:val="24"/>
          <w:lang w:val="en-GB"/>
        </w:rPr>
      </w:pPr>
    </w:p>
    <w:p w14:paraId="7834DA08" w14:textId="60BB7C50"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On behalf of the Latvian Government, it is my honour and privilege to address you today </w:t>
      </w:r>
      <w:r w:rsidR="00CA4276" w:rsidRPr="0005503C">
        <w:rPr>
          <w:rFonts w:ascii="Times New Roman" w:hAnsi="Times New Roman"/>
          <w:sz w:val="24"/>
          <w:szCs w:val="24"/>
          <w:lang w:val="en-GB"/>
        </w:rPr>
        <w:t>considering</w:t>
      </w:r>
      <w:r w:rsidRPr="0005503C">
        <w:rPr>
          <w:rFonts w:ascii="Times New Roman" w:hAnsi="Times New Roman"/>
          <w:sz w:val="24"/>
          <w:szCs w:val="24"/>
          <w:lang w:val="en-GB"/>
        </w:rPr>
        <w:t xml:space="preserve"> Latvia’s first national report on the implementation of the Convention on the Rights of Persons with Disabilities. </w:t>
      </w:r>
    </w:p>
    <w:p w14:paraId="1E9D6D21" w14:textId="63E03DF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Latvia welcomes this dialogue and </w:t>
      </w:r>
      <w:r w:rsidR="00DB45F6" w:rsidRPr="0005503C">
        <w:rPr>
          <w:rFonts w:ascii="Times New Roman" w:hAnsi="Times New Roman"/>
          <w:sz w:val="24"/>
          <w:szCs w:val="24"/>
          <w:lang w:val="en-GB"/>
        </w:rPr>
        <w:t xml:space="preserve">is </w:t>
      </w:r>
      <w:r w:rsidRPr="0005503C">
        <w:rPr>
          <w:rFonts w:ascii="Times New Roman" w:hAnsi="Times New Roman"/>
          <w:sz w:val="24"/>
          <w:szCs w:val="24"/>
          <w:lang w:val="en-GB"/>
        </w:rPr>
        <w:t>look</w:t>
      </w:r>
      <w:r w:rsidR="00DB45F6" w:rsidRPr="0005503C">
        <w:rPr>
          <w:rFonts w:ascii="Times New Roman" w:hAnsi="Times New Roman"/>
          <w:sz w:val="24"/>
          <w:szCs w:val="24"/>
          <w:lang w:val="en-GB"/>
        </w:rPr>
        <w:t>ing</w:t>
      </w:r>
      <w:r w:rsidRPr="0005503C">
        <w:rPr>
          <w:rFonts w:ascii="Times New Roman" w:hAnsi="Times New Roman"/>
          <w:sz w:val="24"/>
          <w:szCs w:val="24"/>
          <w:lang w:val="en-GB"/>
        </w:rPr>
        <w:t xml:space="preserve"> forward to</w:t>
      </w:r>
      <w:r w:rsidR="00DB45F6" w:rsidRPr="0005503C">
        <w:rPr>
          <w:rFonts w:ascii="Times New Roman" w:hAnsi="Times New Roman"/>
          <w:sz w:val="24"/>
          <w:szCs w:val="24"/>
          <w:lang w:val="en-GB"/>
        </w:rPr>
        <w:t>wards</w:t>
      </w:r>
      <w:r w:rsidRPr="0005503C">
        <w:rPr>
          <w:rFonts w:ascii="Times New Roman" w:hAnsi="Times New Roman"/>
          <w:sz w:val="24"/>
          <w:szCs w:val="24"/>
          <w:lang w:val="en-GB"/>
        </w:rPr>
        <w:t xml:space="preserve"> a clear assessment of </w:t>
      </w:r>
      <w:r w:rsidR="00DB45F6" w:rsidRPr="0005503C">
        <w:rPr>
          <w:rFonts w:ascii="Times New Roman" w:hAnsi="Times New Roman"/>
          <w:sz w:val="24"/>
          <w:szCs w:val="24"/>
          <w:lang w:val="en-GB"/>
        </w:rPr>
        <w:t xml:space="preserve">the </w:t>
      </w:r>
      <w:r w:rsidRPr="0005503C">
        <w:rPr>
          <w:rFonts w:ascii="Times New Roman" w:hAnsi="Times New Roman"/>
          <w:sz w:val="24"/>
          <w:szCs w:val="24"/>
          <w:lang w:val="en-GB"/>
        </w:rPr>
        <w:t xml:space="preserve">country's progress and guidance </w:t>
      </w:r>
      <w:r w:rsidR="00DB45F6" w:rsidRPr="0005503C">
        <w:rPr>
          <w:rFonts w:ascii="Times New Roman" w:hAnsi="Times New Roman"/>
          <w:sz w:val="24"/>
          <w:szCs w:val="24"/>
          <w:lang w:val="en-GB"/>
        </w:rPr>
        <w:t>regarding</w:t>
      </w:r>
      <w:r w:rsidRPr="0005503C">
        <w:rPr>
          <w:rFonts w:ascii="Times New Roman" w:hAnsi="Times New Roman"/>
          <w:sz w:val="24"/>
          <w:szCs w:val="24"/>
          <w:lang w:val="en-GB"/>
        </w:rPr>
        <w:t xml:space="preserve"> the rights of persons with disabilities. This mechanism serves as both a guardian of international obligations and a</w:t>
      </w:r>
      <w:r w:rsidR="00DB45F6" w:rsidRPr="0005503C">
        <w:rPr>
          <w:rFonts w:ascii="Times New Roman" w:hAnsi="Times New Roman"/>
          <w:sz w:val="24"/>
          <w:szCs w:val="24"/>
          <w:lang w:val="en-GB"/>
        </w:rPr>
        <w:t>s a</w:t>
      </w:r>
      <w:r w:rsidRPr="0005503C">
        <w:rPr>
          <w:rFonts w:ascii="Times New Roman" w:hAnsi="Times New Roman"/>
          <w:sz w:val="24"/>
          <w:szCs w:val="24"/>
          <w:lang w:val="en-GB"/>
        </w:rPr>
        <w:t xml:space="preserve"> catalyst for change to strive for further improvements in ensuring the rights of persons with disabilities. Latvia has been dedicated to the implementation of the obligations set out in the Convention and </w:t>
      </w:r>
      <w:r w:rsidR="00DB45F6" w:rsidRPr="0005503C">
        <w:rPr>
          <w:rFonts w:ascii="Times New Roman" w:hAnsi="Times New Roman"/>
          <w:sz w:val="24"/>
          <w:szCs w:val="24"/>
          <w:lang w:val="en-GB"/>
        </w:rPr>
        <w:t>aims</w:t>
      </w:r>
      <w:r w:rsidRPr="0005503C">
        <w:rPr>
          <w:rFonts w:ascii="Times New Roman" w:hAnsi="Times New Roman"/>
          <w:sz w:val="24"/>
          <w:szCs w:val="24"/>
          <w:lang w:val="en-GB"/>
        </w:rPr>
        <w:t xml:space="preserve"> to improve the life quality of all persons with disabilities. </w:t>
      </w:r>
    </w:p>
    <w:p w14:paraId="18704729" w14:textId="2CB61136"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Our initial national report was elaborated in cooperation with line ministries, municipalities and NGOs. Their </w:t>
      </w:r>
      <w:r w:rsidR="00DB45F6" w:rsidRPr="0005503C">
        <w:rPr>
          <w:rFonts w:ascii="Times New Roman" w:hAnsi="Times New Roman"/>
          <w:sz w:val="24"/>
          <w:szCs w:val="24"/>
          <w:lang w:val="en-GB"/>
        </w:rPr>
        <w:t xml:space="preserve">views </w:t>
      </w:r>
      <w:r w:rsidRPr="0005503C">
        <w:rPr>
          <w:rFonts w:ascii="Times New Roman" w:hAnsi="Times New Roman"/>
          <w:sz w:val="24"/>
          <w:szCs w:val="24"/>
          <w:lang w:val="en-GB"/>
        </w:rPr>
        <w:t xml:space="preserve">and comments were taken into consideration and were reflected in the initial report. The report was also presented to the National Council of Disability Affairs in December 2013. Several NGOs significantly contributed to the Report, namely, “Association “Apeirons” representing people with disabilities and their friends”, “Resource Centre for people with mental disability “Zelda””, ”Association of Latvian Movement for Independent Living”, “The Latvian Umbrella Body For Disability Organizations SUSTENTO”, “Riga City Child of Care” and the </w:t>
      </w:r>
      <w:r w:rsidRPr="0005503C">
        <w:rPr>
          <w:rFonts w:ascii="Times New Roman" w:hAnsi="Times New Roman"/>
          <w:sz w:val="24"/>
          <w:szCs w:val="24"/>
          <w:lang w:val="en-GB"/>
        </w:rPr>
        <w:lastRenderedPageBreak/>
        <w:t>Latvian Association of the Deaf. Three of these organisations also submitted their alternative reports to underline their concerns and to point to sensitive issues regarding different aspects of the Convention.</w:t>
      </w:r>
    </w:p>
    <w:p w14:paraId="26669DE7" w14:textId="217AC5C5"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According to the Law on Ratification of the Convention, the Ministry of Welfare is the focal point for the implementation of the Convention and the Ombudsman is the monitoring body. Further, as the rights and basic principles defined in the Convention have to </w:t>
      </w:r>
      <w:r w:rsidR="00521F4C" w:rsidRPr="0005503C">
        <w:rPr>
          <w:rFonts w:ascii="Times New Roman" w:hAnsi="Times New Roman"/>
          <w:sz w:val="24"/>
          <w:szCs w:val="24"/>
          <w:lang w:val="en-GB"/>
        </w:rPr>
        <w:t xml:space="preserve">be </w:t>
      </w:r>
      <w:r w:rsidRPr="0005503C">
        <w:rPr>
          <w:rFonts w:ascii="Times New Roman" w:hAnsi="Times New Roman"/>
          <w:sz w:val="24"/>
          <w:szCs w:val="24"/>
          <w:lang w:val="en-GB"/>
        </w:rPr>
        <w:t xml:space="preserve">mainstreamed, Latvia has chosen a horizontal approach for the implementation of the Convention. Thus other line ministries are each responsible for a gradual implementation of the obligations defined in the Convention in the relevant sector. </w:t>
      </w:r>
    </w:p>
    <w:p w14:paraId="4D5CF764" w14:textId="77777777" w:rsidR="00584838" w:rsidRPr="0005503C" w:rsidRDefault="00584838" w:rsidP="0005503C">
      <w:pPr>
        <w:pStyle w:val="ListParagraph"/>
        <w:spacing w:before="120" w:after="0" w:line="360" w:lineRule="auto"/>
        <w:ind w:left="567"/>
        <w:contextualSpacing w:val="0"/>
        <w:jc w:val="both"/>
        <w:rPr>
          <w:rFonts w:ascii="Times New Roman" w:hAnsi="Times New Roman"/>
          <w:sz w:val="24"/>
          <w:szCs w:val="24"/>
          <w:lang w:val="en-GB"/>
        </w:rPr>
      </w:pPr>
    </w:p>
    <w:p w14:paraId="028B9F7C" w14:textId="77777777" w:rsidR="00584838" w:rsidRPr="0005503C" w:rsidRDefault="00584838" w:rsidP="0005503C">
      <w:pPr>
        <w:pStyle w:val="ListParagraph"/>
        <w:spacing w:before="120" w:after="0" w:line="360" w:lineRule="auto"/>
        <w:ind w:left="567"/>
        <w:contextualSpacing w:val="0"/>
        <w:jc w:val="both"/>
        <w:rPr>
          <w:rFonts w:ascii="Times New Roman" w:hAnsi="Times New Roman"/>
          <w:sz w:val="24"/>
          <w:szCs w:val="24"/>
          <w:lang w:val="en-GB"/>
        </w:rPr>
      </w:pPr>
    </w:p>
    <w:p w14:paraId="49C46EA0" w14:textId="3F963BFB"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It </w:t>
      </w:r>
      <w:r w:rsidR="00DB45F6" w:rsidRPr="0005503C">
        <w:rPr>
          <w:rFonts w:ascii="Times New Roman" w:hAnsi="Times New Roman"/>
          <w:sz w:val="24"/>
          <w:szCs w:val="24"/>
          <w:lang w:val="en-GB"/>
        </w:rPr>
        <w:t>has been</w:t>
      </w:r>
      <w:r w:rsidRPr="0005503C">
        <w:rPr>
          <w:rFonts w:ascii="Times New Roman" w:hAnsi="Times New Roman"/>
          <w:sz w:val="24"/>
          <w:szCs w:val="24"/>
          <w:lang w:val="en-GB"/>
        </w:rPr>
        <w:t xml:space="preserve"> ten years since Latvia signed and eight years since Latvia ratified the Convention and the Protocol, and we can look back at what has changed over</w:t>
      </w:r>
      <w:r w:rsidR="00DB45F6" w:rsidRPr="0005503C">
        <w:rPr>
          <w:rFonts w:ascii="Times New Roman" w:hAnsi="Times New Roman"/>
          <w:sz w:val="24"/>
          <w:szCs w:val="24"/>
          <w:lang w:val="en-GB"/>
        </w:rPr>
        <w:t xml:space="preserve"> the</w:t>
      </w:r>
      <w:r w:rsidRPr="0005503C">
        <w:rPr>
          <w:rFonts w:ascii="Times New Roman" w:hAnsi="Times New Roman"/>
          <w:sz w:val="24"/>
          <w:szCs w:val="24"/>
          <w:lang w:val="en-GB"/>
        </w:rPr>
        <w:t xml:space="preserve"> last decade. We started to transform</w:t>
      </w:r>
      <w:r w:rsidR="00DB45F6" w:rsidRPr="0005503C">
        <w:rPr>
          <w:rFonts w:ascii="Times New Roman" w:hAnsi="Times New Roman"/>
          <w:sz w:val="24"/>
          <w:szCs w:val="24"/>
          <w:lang w:val="en-GB"/>
        </w:rPr>
        <w:t xml:space="preserve"> our</w:t>
      </w:r>
      <w:r w:rsidRPr="0005503C">
        <w:rPr>
          <w:rFonts w:ascii="Times New Roman" w:hAnsi="Times New Roman"/>
          <w:sz w:val="24"/>
          <w:szCs w:val="24"/>
          <w:lang w:val="en-GB"/>
        </w:rPr>
        <w:t xml:space="preserve"> thinking according to the spirit of the Convention already before the ratification. Now, all the relevant policy documents reflect the Government’s commitments to promote equality and non-discrimination by </w:t>
      </w:r>
      <w:r w:rsidR="00DB45F6" w:rsidRPr="0005503C">
        <w:rPr>
          <w:rFonts w:ascii="Times New Roman" w:hAnsi="Times New Roman"/>
          <w:sz w:val="24"/>
          <w:szCs w:val="24"/>
          <w:lang w:val="en-GB"/>
        </w:rPr>
        <w:t xml:space="preserve">adequate </w:t>
      </w:r>
      <w:r w:rsidRPr="0005503C">
        <w:rPr>
          <w:rFonts w:ascii="Times New Roman" w:hAnsi="Times New Roman"/>
          <w:sz w:val="24"/>
          <w:szCs w:val="24"/>
          <w:lang w:val="en-GB"/>
        </w:rPr>
        <w:t xml:space="preserve">legislative changes, to enforce the rights in practice by introducing new enabling services and to apply a social and human rights based approach thus moving away from the medical approach. </w:t>
      </w:r>
    </w:p>
    <w:p w14:paraId="0FD4C373" w14:textId="0187E940"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Currently the main policy planning document in this regard </w:t>
      </w:r>
      <w:r w:rsidR="00DB45F6" w:rsidRPr="0005503C">
        <w:rPr>
          <w:rFonts w:ascii="Times New Roman" w:hAnsi="Times New Roman"/>
          <w:sz w:val="24"/>
          <w:szCs w:val="24"/>
          <w:lang w:val="en-GB"/>
        </w:rPr>
        <w:t>are</w:t>
      </w:r>
      <w:r w:rsidRPr="0005503C">
        <w:rPr>
          <w:rFonts w:ascii="Times New Roman" w:hAnsi="Times New Roman"/>
          <w:sz w:val="24"/>
          <w:szCs w:val="24"/>
          <w:lang w:val="en-GB"/>
        </w:rPr>
        <w:t xml:space="preserve"> the Guidelines on the Implementation of the UN Convention on the Rights of Persons with Disabilities from 2014 until 2020 with corresponding shorter term action plans. </w:t>
      </w:r>
    </w:p>
    <w:p w14:paraId="687E652C" w14:textId="2DEE0282" w:rsidR="00CA04F6"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However, disability related aspects and measures targeted at the implementation of specific core principles incorporated in the Convention are included also in other major policy guidelines and plans. They refer to, for example, the development of social services, professional social </w:t>
      </w:r>
      <w:r w:rsidR="00B97008" w:rsidRPr="0005503C">
        <w:rPr>
          <w:rFonts w:ascii="Times New Roman" w:hAnsi="Times New Roman"/>
          <w:sz w:val="24"/>
          <w:szCs w:val="24"/>
          <w:lang w:val="en-GB"/>
        </w:rPr>
        <w:t xml:space="preserve">work, inclusive </w:t>
      </w:r>
      <w:r w:rsidR="00DB45F6" w:rsidRPr="0005503C">
        <w:rPr>
          <w:rFonts w:ascii="Times New Roman" w:hAnsi="Times New Roman"/>
          <w:sz w:val="24"/>
          <w:szCs w:val="24"/>
          <w:lang w:val="en-GB"/>
        </w:rPr>
        <w:t xml:space="preserve">labour markets </w:t>
      </w:r>
      <w:r w:rsidR="00B97008" w:rsidRPr="0005503C">
        <w:rPr>
          <w:rFonts w:ascii="Times New Roman" w:hAnsi="Times New Roman"/>
          <w:sz w:val="24"/>
          <w:szCs w:val="24"/>
          <w:lang w:val="en-GB"/>
        </w:rPr>
        <w:t>and i</w:t>
      </w:r>
      <w:r w:rsidRPr="0005503C">
        <w:rPr>
          <w:rFonts w:ascii="Times New Roman" w:hAnsi="Times New Roman"/>
          <w:sz w:val="24"/>
          <w:szCs w:val="24"/>
          <w:lang w:val="en-GB"/>
        </w:rPr>
        <w:t xml:space="preserve">nclusive </w:t>
      </w:r>
      <w:r w:rsidR="00B97008" w:rsidRPr="0005503C">
        <w:rPr>
          <w:rFonts w:ascii="Times New Roman" w:hAnsi="Times New Roman"/>
          <w:sz w:val="24"/>
          <w:szCs w:val="24"/>
          <w:lang w:val="en-GB"/>
        </w:rPr>
        <w:t>e</w:t>
      </w:r>
      <w:r w:rsidRPr="0005503C">
        <w:rPr>
          <w:rFonts w:ascii="Times New Roman" w:hAnsi="Times New Roman"/>
          <w:sz w:val="24"/>
          <w:szCs w:val="24"/>
          <w:lang w:val="en-GB"/>
        </w:rPr>
        <w:t>ducation</w:t>
      </w:r>
      <w:r w:rsidR="000507E1">
        <w:rPr>
          <w:rFonts w:ascii="Times New Roman" w:hAnsi="Times New Roman"/>
          <w:sz w:val="24"/>
          <w:szCs w:val="24"/>
          <w:lang w:val="en-GB"/>
        </w:rPr>
        <w:t xml:space="preserve">, health care development </w:t>
      </w:r>
      <w:r w:rsidR="00CA04F6" w:rsidRPr="0005503C">
        <w:rPr>
          <w:rFonts w:ascii="Times New Roman" w:hAnsi="Times New Roman"/>
          <w:sz w:val="24"/>
          <w:szCs w:val="24"/>
          <w:lang w:val="en-GB"/>
        </w:rPr>
        <w:t xml:space="preserve">and perform gradual transition from long-term institutional care to community based services. </w:t>
      </w:r>
    </w:p>
    <w:p w14:paraId="705AC5A7" w14:textId="20A85EE3" w:rsidR="00FC5FA7" w:rsidRPr="0005503C" w:rsidRDefault="00FC5FA7" w:rsidP="0005503C">
      <w:pPr>
        <w:pStyle w:val="ListParagraph"/>
        <w:spacing w:before="120" w:after="0" w:line="360" w:lineRule="auto"/>
        <w:ind w:left="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 </w:t>
      </w:r>
    </w:p>
    <w:p w14:paraId="4EC3E3EF" w14:textId="244A4AFF"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The introduction of services of assistants, </w:t>
      </w:r>
      <w:r w:rsidR="00CA04F6" w:rsidRPr="0005503C">
        <w:rPr>
          <w:rFonts w:ascii="Times New Roman" w:hAnsi="Times New Roman"/>
          <w:sz w:val="24"/>
          <w:szCs w:val="24"/>
          <w:lang w:val="en-GB"/>
        </w:rPr>
        <w:t xml:space="preserve">guide dogs, </w:t>
      </w:r>
      <w:r w:rsidRPr="0005503C">
        <w:rPr>
          <w:rFonts w:ascii="Times New Roman" w:hAnsi="Times New Roman"/>
          <w:sz w:val="24"/>
          <w:szCs w:val="24"/>
          <w:lang w:val="en-GB"/>
        </w:rPr>
        <w:t xml:space="preserve">sign language interpreters and psychologists and the expansion of municipal social services as well as the accessibility improvements in public transport and the national media - are </w:t>
      </w:r>
      <w:r w:rsidR="00DB45F6" w:rsidRPr="0005503C">
        <w:rPr>
          <w:rFonts w:ascii="Times New Roman" w:hAnsi="Times New Roman"/>
          <w:sz w:val="24"/>
          <w:szCs w:val="24"/>
          <w:lang w:val="en-GB"/>
        </w:rPr>
        <w:t>only some of the</w:t>
      </w:r>
      <w:r w:rsidRPr="0005503C">
        <w:rPr>
          <w:rFonts w:ascii="Times New Roman" w:hAnsi="Times New Roman"/>
          <w:sz w:val="24"/>
          <w:szCs w:val="24"/>
          <w:lang w:val="en-GB"/>
        </w:rPr>
        <w:t xml:space="preserve"> examples of the positive developments during last decade. </w:t>
      </w:r>
    </w:p>
    <w:p w14:paraId="4C0C20FD" w14:textId="7777777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Another important area of work is related to personal legal capacity. The support and competence of NGOs, in particular the organisation “Zelda”, cannot be overestimated in the process of drafting the new provisions on personal legal capacity. Amendments to the Civil Law abolishing full restriction of the legal capacity came into force in 2013. The legal provisions that prevented persons with restricted legal capacity from participating in elections were also deleted in 2013 and thus cannot be applied to any elections.</w:t>
      </w:r>
    </w:p>
    <w:p w14:paraId="14014795" w14:textId="77777777" w:rsidR="00584838" w:rsidRPr="0005503C" w:rsidRDefault="00584838" w:rsidP="0005503C">
      <w:pPr>
        <w:pStyle w:val="ListParagraph"/>
        <w:spacing w:before="120" w:after="0" w:line="360" w:lineRule="auto"/>
        <w:contextualSpacing w:val="0"/>
        <w:jc w:val="both"/>
        <w:rPr>
          <w:rFonts w:ascii="Times New Roman" w:hAnsi="Times New Roman"/>
          <w:sz w:val="24"/>
          <w:szCs w:val="24"/>
          <w:lang w:val="en-GB"/>
        </w:rPr>
      </w:pPr>
    </w:p>
    <w:p w14:paraId="4C3447C1" w14:textId="77777777" w:rsidR="00584838" w:rsidRPr="0005503C" w:rsidRDefault="00584838" w:rsidP="0005503C">
      <w:pPr>
        <w:spacing w:before="120" w:after="0" w:line="360" w:lineRule="auto"/>
        <w:jc w:val="both"/>
        <w:rPr>
          <w:rFonts w:ascii="Times New Roman" w:hAnsi="Times New Roman"/>
          <w:sz w:val="24"/>
          <w:szCs w:val="24"/>
          <w:lang w:val="en-GB"/>
        </w:rPr>
      </w:pPr>
    </w:p>
    <w:p w14:paraId="6625E218" w14:textId="1C0AFAA0"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As part of continuous efforts towards inclusive </w:t>
      </w:r>
      <w:r w:rsidR="00DB45F6" w:rsidRPr="0005503C">
        <w:rPr>
          <w:rFonts w:ascii="Times New Roman" w:hAnsi="Times New Roman"/>
          <w:sz w:val="24"/>
          <w:szCs w:val="24"/>
          <w:lang w:val="en-GB"/>
        </w:rPr>
        <w:t xml:space="preserve">labour markets, </w:t>
      </w:r>
      <w:r w:rsidRPr="0005503C">
        <w:rPr>
          <w:rFonts w:ascii="Times New Roman" w:hAnsi="Times New Roman"/>
          <w:sz w:val="24"/>
          <w:szCs w:val="24"/>
          <w:lang w:val="en-GB"/>
        </w:rPr>
        <w:t>we have introduced targeted and tailored active labour market</w:t>
      </w:r>
      <w:r w:rsidR="00DB45F6" w:rsidRPr="0005503C">
        <w:rPr>
          <w:rFonts w:ascii="Times New Roman" w:hAnsi="Times New Roman"/>
          <w:sz w:val="24"/>
          <w:szCs w:val="24"/>
          <w:lang w:val="en-GB"/>
        </w:rPr>
        <w:t xml:space="preserve"> policy</w:t>
      </w:r>
      <w:r w:rsidRPr="0005503C">
        <w:rPr>
          <w:rFonts w:ascii="Times New Roman" w:hAnsi="Times New Roman"/>
          <w:sz w:val="24"/>
          <w:szCs w:val="24"/>
          <w:lang w:val="en-GB"/>
        </w:rPr>
        <w:t xml:space="preserve"> measures and support services to enable the participation of persons with disabilities in the labour market. Also, the social entrepreneurship concept is being widely discussed, and the Law on Social Entrepreneurship should be adopted in the nearest future</w:t>
      </w:r>
      <w:r w:rsidR="00B57AD1" w:rsidRPr="0005503C">
        <w:rPr>
          <w:rFonts w:ascii="Times New Roman" w:hAnsi="Times New Roman"/>
          <w:sz w:val="24"/>
          <w:szCs w:val="24"/>
          <w:lang w:val="en-GB"/>
        </w:rPr>
        <w:t>, social businesses will be able to apply to financial support as well in the near future</w:t>
      </w:r>
      <w:r w:rsidRPr="0005503C">
        <w:rPr>
          <w:rFonts w:ascii="Times New Roman" w:hAnsi="Times New Roman"/>
          <w:sz w:val="24"/>
          <w:szCs w:val="24"/>
          <w:lang w:val="en-GB"/>
        </w:rPr>
        <w:t xml:space="preserve">. </w:t>
      </w:r>
    </w:p>
    <w:p w14:paraId="565F9E2A" w14:textId="7777777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These and other initiatives of the Latvian Government are supported by the European Union Structural Funds.  The Structural Funds contribute to the development of:</w:t>
      </w:r>
    </w:p>
    <w:p w14:paraId="15F3B076" w14:textId="14242B32" w:rsidR="00FC5FA7" w:rsidRPr="0005503C" w:rsidRDefault="00CA04F6" w:rsidP="0005503C">
      <w:pPr>
        <w:pStyle w:val="ListParagraph"/>
        <w:numPr>
          <w:ilvl w:val="1"/>
          <w:numId w:val="1"/>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Community based </w:t>
      </w:r>
      <w:r w:rsidR="00FC5FA7" w:rsidRPr="0005503C">
        <w:rPr>
          <w:rFonts w:ascii="Times New Roman" w:hAnsi="Times New Roman"/>
          <w:sz w:val="24"/>
          <w:szCs w:val="24"/>
          <w:lang w:val="en-GB"/>
        </w:rPr>
        <w:t xml:space="preserve">services for persons with </w:t>
      </w:r>
      <w:r w:rsidRPr="0005503C">
        <w:rPr>
          <w:rFonts w:ascii="Times New Roman" w:hAnsi="Times New Roman"/>
          <w:sz w:val="24"/>
          <w:szCs w:val="24"/>
          <w:lang w:val="en-GB"/>
        </w:rPr>
        <w:t>functional impairements</w:t>
      </w:r>
      <w:r w:rsidR="00FC5FA7" w:rsidRPr="0005503C">
        <w:rPr>
          <w:rFonts w:ascii="Times New Roman" w:hAnsi="Times New Roman"/>
          <w:sz w:val="24"/>
          <w:szCs w:val="24"/>
          <w:lang w:val="en-GB"/>
        </w:rPr>
        <w:t xml:space="preserve">, </w:t>
      </w:r>
      <w:r w:rsidRPr="0005503C">
        <w:rPr>
          <w:rFonts w:ascii="Times New Roman" w:hAnsi="Times New Roman"/>
          <w:sz w:val="24"/>
          <w:szCs w:val="24"/>
          <w:lang w:val="en-GB"/>
        </w:rPr>
        <w:t>including persons with mental disorders,</w:t>
      </w:r>
    </w:p>
    <w:p w14:paraId="6F51868C" w14:textId="118B68B8" w:rsidR="00CA04F6" w:rsidRPr="0005503C" w:rsidRDefault="00CA04F6" w:rsidP="0005503C">
      <w:pPr>
        <w:pStyle w:val="ListParagraph"/>
        <w:numPr>
          <w:ilvl w:val="1"/>
          <w:numId w:val="1"/>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Support persons service for persons with mental disorders</w:t>
      </w:r>
    </w:p>
    <w:p w14:paraId="40C023F6" w14:textId="62BC5498" w:rsidR="00CA04F6" w:rsidRPr="0005503C" w:rsidRDefault="00CA04F6" w:rsidP="0005503C">
      <w:pPr>
        <w:pStyle w:val="ListParagraph"/>
        <w:numPr>
          <w:ilvl w:val="0"/>
          <w:numId w:val="2"/>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system of persons functional assessment for assistive aids, assistive aids exchange system for educational institutions, skills training programs for persons with mental disorders,</w:t>
      </w:r>
    </w:p>
    <w:p w14:paraId="40C5520B" w14:textId="77777777" w:rsidR="00FC5FA7" w:rsidRPr="0005503C" w:rsidRDefault="00FC5FA7" w:rsidP="0005503C">
      <w:pPr>
        <w:pStyle w:val="ListParagraph"/>
        <w:numPr>
          <w:ilvl w:val="0"/>
          <w:numId w:val="2"/>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methodological handbooks for social workers to work with persons with intellectual disabilities, </w:t>
      </w:r>
    </w:p>
    <w:p w14:paraId="6CE94C28" w14:textId="1AC6D13A" w:rsidR="00FC5FA7" w:rsidRPr="0005503C" w:rsidRDefault="00FC5FA7" w:rsidP="0005503C">
      <w:pPr>
        <w:pStyle w:val="ListParagraph"/>
        <w:numPr>
          <w:ilvl w:val="0"/>
          <w:numId w:val="2"/>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active labour market</w:t>
      </w:r>
      <w:r w:rsidR="00B57AD1" w:rsidRPr="0005503C">
        <w:rPr>
          <w:rFonts w:ascii="Times New Roman" w:hAnsi="Times New Roman"/>
          <w:sz w:val="24"/>
          <w:szCs w:val="24"/>
          <w:lang w:val="en-GB"/>
        </w:rPr>
        <w:t xml:space="preserve"> policy</w:t>
      </w:r>
      <w:r w:rsidRPr="0005503C">
        <w:rPr>
          <w:rFonts w:ascii="Times New Roman" w:hAnsi="Times New Roman"/>
          <w:sz w:val="24"/>
          <w:szCs w:val="24"/>
          <w:lang w:val="en-GB"/>
        </w:rPr>
        <w:t xml:space="preserve"> measures, and research on support services available for persons with disabilities</w:t>
      </w:r>
      <w:r w:rsidR="00B57AD1" w:rsidRPr="0005503C">
        <w:rPr>
          <w:rFonts w:ascii="Times New Roman" w:hAnsi="Times New Roman"/>
          <w:sz w:val="24"/>
          <w:szCs w:val="24"/>
          <w:lang w:val="en-GB"/>
        </w:rPr>
        <w:t>, and social entrepreneurship</w:t>
      </w:r>
      <w:r w:rsidRPr="0005503C">
        <w:rPr>
          <w:rFonts w:ascii="Times New Roman" w:hAnsi="Times New Roman"/>
          <w:sz w:val="24"/>
          <w:szCs w:val="24"/>
          <w:lang w:val="en-GB"/>
        </w:rPr>
        <w:t xml:space="preserve">, </w:t>
      </w:r>
    </w:p>
    <w:p w14:paraId="4D1B8468" w14:textId="77777777" w:rsidR="00FC5FA7" w:rsidRPr="0005503C" w:rsidRDefault="00FC5FA7" w:rsidP="0005503C">
      <w:pPr>
        <w:pStyle w:val="ListParagraph"/>
        <w:numPr>
          <w:ilvl w:val="0"/>
          <w:numId w:val="2"/>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elaboration of a full list of indicators available in the national data to monitor the progress of the implementation of the Convention, </w:t>
      </w:r>
    </w:p>
    <w:p w14:paraId="33B35695" w14:textId="77777777" w:rsidR="00FC5FA7" w:rsidRPr="0005503C" w:rsidRDefault="00FC5FA7" w:rsidP="0005503C">
      <w:pPr>
        <w:pStyle w:val="ListParagraph"/>
        <w:numPr>
          <w:ilvl w:val="0"/>
          <w:numId w:val="2"/>
        </w:numPr>
        <w:spacing w:before="120" w:after="0" w:line="360" w:lineRule="auto"/>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Communication campaigns, training and other informative activities. </w:t>
      </w:r>
    </w:p>
    <w:p w14:paraId="020D72F1" w14:textId="60D0C4F6"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Ensuring equal opportunities for persons with disabilities is set as one of the horizontal priorities for the whole framework of the European Union Structural Funds. The Guidelines</w:t>
      </w:r>
      <w:r w:rsidR="00B57AD1" w:rsidRPr="0005503C">
        <w:rPr>
          <w:rFonts w:ascii="Times New Roman" w:hAnsi="Times New Roman"/>
          <w:sz w:val="24"/>
          <w:szCs w:val="24"/>
          <w:lang w:val="en-GB"/>
        </w:rPr>
        <w:t xml:space="preserve"> provided</w:t>
      </w:r>
      <w:r w:rsidRPr="0005503C">
        <w:rPr>
          <w:rFonts w:ascii="Times New Roman" w:hAnsi="Times New Roman"/>
          <w:sz w:val="24"/>
          <w:szCs w:val="24"/>
          <w:lang w:val="en-GB"/>
        </w:rPr>
        <w:t xml:space="preserve"> on environmental accessibility, training and expert consultations have </w:t>
      </w:r>
      <w:r w:rsidR="00CD35CA">
        <w:rPr>
          <w:rFonts w:ascii="Times New Roman" w:hAnsi="Times New Roman"/>
          <w:sz w:val="24"/>
          <w:szCs w:val="24"/>
          <w:lang w:val="en-GB"/>
        </w:rPr>
        <w:t>contributed</w:t>
      </w:r>
      <w:r w:rsidR="000507E1">
        <w:rPr>
          <w:rFonts w:ascii="Times New Roman" w:hAnsi="Times New Roman"/>
          <w:sz w:val="24"/>
          <w:szCs w:val="24"/>
          <w:lang w:val="en-GB"/>
        </w:rPr>
        <w:t xml:space="preserve"> to </w:t>
      </w:r>
      <w:r w:rsidR="00CD35CA">
        <w:rPr>
          <w:rFonts w:ascii="Times New Roman" w:hAnsi="Times New Roman"/>
          <w:sz w:val="24"/>
          <w:szCs w:val="24"/>
          <w:lang w:val="en-GB"/>
        </w:rPr>
        <w:t xml:space="preserve">the </w:t>
      </w:r>
      <w:r w:rsidR="000507E1">
        <w:rPr>
          <w:rFonts w:ascii="Times New Roman" w:hAnsi="Times New Roman"/>
          <w:sz w:val="24"/>
          <w:szCs w:val="24"/>
          <w:lang w:val="en-GB"/>
        </w:rPr>
        <w:t xml:space="preserve">implementation of </w:t>
      </w:r>
      <w:r w:rsidR="00CD35CA">
        <w:rPr>
          <w:rFonts w:ascii="Times New Roman" w:hAnsi="Times New Roman"/>
          <w:sz w:val="24"/>
          <w:szCs w:val="24"/>
          <w:lang w:val="en-GB"/>
        </w:rPr>
        <w:t xml:space="preserve"> different provisions of </w:t>
      </w:r>
      <w:r w:rsidR="000507E1">
        <w:rPr>
          <w:rFonts w:ascii="Times New Roman" w:hAnsi="Times New Roman"/>
          <w:sz w:val="24"/>
          <w:szCs w:val="24"/>
          <w:lang w:val="en-GB"/>
        </w:rPr>
        <w:t>the Convention.</w:t>
      </w:r>
    </w:p>
    <w:p w14:paraId="17B6587C" w14:textId="77777777" w:rsidR="00D9279E" w:rsidRPr="0005503C" w:rsidRDefault="00D9279E" w:rsidP="0005503C">
      <w:pPr>
        <w:spacing w:before="120" w:after="0" w:line="360" w:lineRule="auto"/>
        <w:jc w:val="both"/>
        <w:rPr>
          <w:rFonts w:ascii="Times New Roman" w:hAnsi="Times New Roman"/>
          <w:sz w:val="24"/>
          <w:szCs w:val="24"/>
          <w:lang w:val="en-GB"/>
        </w:rPr>
      </w:pPr>
    </w:p>
    <w:p w14:paraId="58FF2EBD" w14:textId="77777777" w:rsidR="00FC5FA7" w:rsidRPr="0005503C" w:rsidRDefault="00FC5FA7" w:rsidP="0005503C">
      <w:pPr>
        <w:spacing w:before="120" w:after="0" w:line="360" w:lineRule="auto"/>
        <w:jc w:val="both"/>
        <w:rPr>
          <w:rFonts w:ascii="Times New Roman" w:hAnsi="Times New Roman"/>
          <w:sz w:val="24"/>
          <w:szCs w:val="24"/>
          <w:lang w:val="en-GB"/>
        </w:rPr>
      </w:pPr>
      <w:r w:rsidRPr="0005503C">
        <w:rPr>
          <w:rFonts w:ascii="Times New Roman" w:hAnsi="Times New Roman"/>
          <w:sz w:val="24"/>
          <w:szCs w:val="24"/>
          <w:lang w:val="en-GB"/>
        </w:rPr>
        <w:t>Ladies and gentlemen!</w:t>
      </w:r>
    </w:p>
    <w:p w14:paraId="50B0E26D" w14:textId="367AD11B"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cs="Times New Roman"/>
          <w:sz w:val="24"/>
          <w:szCs w:val="24"/>
        </w:rPr>
      </w:pPr>
      <w:r w:rsidRPr="0005503C">
        <w:rPr>
          <w:rFonts w:ascii="Times New Roman" w:hAnsi="Times New Roman" w:cs="Times New Roman"/>
          <w:sz w:val="24"/>
          <w:szCs w:val="24"/>
        </w:rPr>
        <w:t>Latvia signed the Convention just a few months before the</w:t>
      </w:r>
      <w:r w:rsidR="00B57AD1" w:rsidRPr="0005503C">
        <w:rPr>
          <w:rFonts w:ascii="Times New Roman" w:hAnsi="Times New Roman" w:cs="Times New Roman"/>
          <w:sz w:val="24"/>
          <w:szCs w:val="24"/>
        </w:rPr>
        <w:t xml:space="preserve"> most serious </w:t>
      </w:r>
      <w:r w:rsidRPr="0005503C">
        <w:rPr>
          <w:rFonts w:ascii="Times New Roman" w:hAnsi="Times New Roman" w:cs="Times New Roman"/>
          <w:sz w:val="24"/>
          <w:szCs w:val="24"/>
        </w:rPr>
        <w:t>economic crisis since Latvia restored its independence</w:t>
      </w:r>
      <w:r w:rsidR="00B57AD1" w:rsidRPr="0005503C">
        <w:rPr>
          <w:rFonts w:ascii="Times New Roman" w:hAnsi="Times New Roman" w:cs="Times New Roman"/>
          <w:sz w:val="24"/>
          <w:szCs w:val="24"/>
        </w:rPr>
        <w:t xml:space="preserve"> started</w:t>
      </w:r>
      <w:r w:rsidRPr="0005503C">
        <w:rPr>
          <w:rFonts w:ascii="Times New Roman" w:hAnsi="Times New Roman" w:cs="Times New Roman"/>
          <w:sz w:val="24"/>
          <w:szCs w:val="24"/>
        </w:rPr>
        <w:t xml:space="preserve">. The crisis affected </w:t>
      </w:r>
      <w:r w:rsidR="00B57AD1" w:rsidRPr="0005503C">
        <w:rPr>
          <w:rFonts w:ascii="Times New Roman" w:hAnsi="Times New Roman" w:cs="Times New Roman"/>
          <w:sz w:val="24"/>
          <w:szCs w:val="24"/>
        </w:rPr>
        <w:t>most</w:t>
      </w:r>
      <w:r w:rsidRPr="0005503C">
        <w:rPr>
          <w:rFonts w:ascii="Times New Roman" w:hAnsi="Times New Roman" w:cs="Times New Roman"/>
          <w:sz w:val="24"/>
          <w:szCs w:val="24"/>
        </w:rPr>
        <w:t xml:space="preserve"> people and </w:t>
      </w:r>
      <w:r w:rsidR="00B57AD1" w:rsidRPr="0005503C">
        <w:rPr>
          <w:rFonts w:ascii="Times New Roman" w:hAnsi="Times New Roman" w:cs="Times New Roman"/>
          <w:sz w:val="24"/>
          <w:szCs w:val="24"/>
        </w:rPr>
        <w:t xml:space="preserve">most </w:t>
      </w:r>
      <w:r w:rsidRPr="0005503C">
        <w:rPr>
          <w:rFonts w:ascii="Times New Roman" w:hAnsi="Times New Roman" w:cs="Times New Roman"/>
          <w:sz w:val="24"/>
          <w:szCs w:val="24"/>
        </w:rPr>
        <w:t xml:space="preserve">institutions and companies at all levels. However, despite the broad consolidation of expenditures, the Latvian Government manged </w:t>
      </w:r>
      <w:r w:rsidR="00B57AD1" w:rsidRPr="0005503C">
        <w:rPr>
          <w:rFonts w:ascii="Times New Roman" w:hAnsi="Times New Roman" w:cs="Times New Roman"/>
          <w:sz w:val="24"/>
          <w:szCs w:val="24"/>
        </w:rPr>
        <w:t>to keep the level of</w:t>
      </w:r>
      <w:r w:rsidRPr="0005503C">
        <w:rPr>
          <w:rFonts w:ascii="Times New Roman" w:hAnsi="Times New Roman" w:cs="Times New Roman"/>
          <w:sz w:val="24"/>
          <w:szCs w:val="24"/>
        </w:rPr>
        <w:t xml:space="preserve"> social transfers for persons with disabilities and </w:t>
      </w:r>
      <w:r w:rsidR="00B57AD1" w:rsidRPr="0005503C">
        <w:rPr>
          <w:rFonts w:ascii="Times New Roman" w:hAnsi="Times New Roman" w:cs="Times New Roman"/>
          <w:sz w:val="24"/>
          <w:szCs w:val="24"/>
        </w:rPr>
        <w:t xml:space="preserve">even </w:t>
      </w:r>
      <w:r w:rsidRPr="0005503C">
        <w:rPr>
          <w:rFonts w:ascii="Times New Roman" w:hAnsi="Times New Roman" w:cs="Times New Roman"/>
          <w:sz w:val="24"/>
          <w:szCs w:val="24"/>
        </w:rPr>
        <w:t>to introduce new services. In 2014</w:t>
      </w:r>
      <w:r w:rsidR="007D0668" w:rsidRPr="0005503C">
        <w:rPr>
          <w:rFonts w:ascii="Times New Roman" w:hAnsi="Times New Roman" w:cs="Times New Roman"/>
          <w:sz w:val="24"/>
          <w:szCs w:val="24"/>
        </w:rPr>
        <w:t xml:space="preserve"> </w:t>
      </w:r>
      <w:r w:rsidRPr="0005503C">
        <w:rPr>
          <w:rFonts w:ascii="Times New Roman" w:hAnsi="Times New Roman" w:cs="Times New Roman"/>
          <w:sz w:val="24"/>
          <w:szCs w:val="24"/>
        </w:rPr>
        <w:t xml:space="preserve"> we increased </w:t>
      </w:r>
      <w:r w:rsidR="007D0668" w:rsidRPr="0005503C">
        <w:rPr>
          <w:rFonts w:ascii="Times New Roman" w:hAnsi="Times New Roman" w:cs="Times New Roman"/>
          <w:sz w:val="24"/>
          <w:szCs w:val="24"/>
        </w:rPr>
        <w:t>social security benefit</w:t>
      </w:r>
      <w:r w:rsidRPr="0005503C">
        <w:rPr>
          <w:rFonts w:ascii="Times New Roman" w:hAnsi="Times New Roman" w:cs="Times New Roman"/>
          <w:sz w:val="24"/>
          <w:szCs w:val="24"/>
        </w:rPr>
        <w:t xml:space="preserve"> for persons with disabilities since childhood.</w:t>
      </w:r>
    </w:p>
    <w:p w14:paraId="5A9AF1C7" w14:textId="6F6AED49"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cs="Times New Roman"/>
          <w:sz w:val="24"/>
          <w:szCs w:val="24"/>
        </w:rPr>
      </w:pPr>
      <w:r w:rsidRPr="0005503C">
        <w:rPr>
          <w:rFonts w:ascii="Times New Roman" w:hAnsi="Times New Roman" w:cs="Times New Roman"/>
          <w:sz w:val="24"/>
          <w:szCs w:val="24"/>
        </w:rPr>
        <w:t xml:space="preserve">The disability policy funding amounts to 175 millions euro </w:t>
      </w:r>
      <w:r w:rsidR="00CA04F6" w:rsidRPr="0005503C">
        <w:rPr>
          <w:rFonts w:ascii="Times New Roman" w:hAnsi="Times New Roman" w:cs="Times New Roman"/>
          <w:sz w:val="24"/>
          <w:szCs w:val="24"/>
        </w:rPr>
        <w:t xml:space="preserve">or 1,2% from GDP </w:t>
      </w:r>
      <w:r w:rsidRPr="0005503C">
        <w:rPr>
          <w:rFonts w:ascii="Times New Roman" w:hAnsi="Times New Roman" w:cs="Times New Roman"/>
          <w:sz w:val="24"/>
          <w:szCs w:val="24"/>
        </w:rPr>
        <w:t xml:space="preserve">allocated for pensions and benefits and further 175 millions euro spent on other services, support, reduced fees and releifs in taxes.  </w:t>
      </w:r>
      <w:r w:rsidR="0017467E" w:rsidRPr="0005503C">
        <w:rPr>
          <w:rFonts w:ascii="Times New Roman" w:hAnsi="Times New Roman" w:cs="Times New Roman"/>
          <w:sz w:val="24"/>
          <w:szCs w:val="24"/>
        </w:rPr>
        <w:t xml:space="preserve">1.1 </w:t>
      </w:r>
      <w:r w:rsidRPr="0005503C">
        <w:rPr>
          <w:rFonts w:ascii="Times New Roman" w:hAnsi="Times New Roman" w:cs="Times New Roman"/>
          <w:sz w:val="24"/>
          <w:szCs w:val="24"/>
        </w:rPr>
        <w:t>million</w:t>
      </w:r>
      <w:r w:rsidR="0017467E" w:rsidRPr="0005503C">
        <w:rPr>
          <w:rFonts w:ascii="Times New Roman" w:hAnsi="Times New Roman" w:cs="Times New Roman"/>
          <w:sz w:val="24"/>
          <w:szCs w:val="24"/>
        </w:rPr>
        <w:t xml:space="preserve"> </w:t>
      </w:r>
      <w:r w:rsidR="0017749A" w:rsidRPr="0005503C">
        <w:rPr>
          <w:rFonts w:ascii="Times New Roman" w:hAnsi="Times New Roman" w:cs="Times New Roman"/>
          <w:sz w:val="24"/>
          <w:szCs w:val="24"/>
        </w:rPr>
        <w:t>have been</w:t>
      </w:r>
      <w:r w:rsidR="00530647" w:rsidRPr="0005503C">
        <w:rPr>
          <w:rFonts w:ascii="Times New Roman" w:hAnsi="Times New Roman" w:cs="Times New Roman"/>
          <w:sz w:val="24"/>
          <w:szCs w:val="24"/>
        </w:rPr>
        <w:t xml:space="preserve"> spent </w:t>
      </w:r>
      <w:r w:rsidR="0017749A" w:rsidRPr="0005503C">
        <w:rPr>
          <w:rFonts w:ascii="Times New Roman" w:hAnsi="Times New Roman" w:cs="Times New Roman"/>
          <w:sz w:val="24"/>
          <w:szCs w:val="24"/>
        </w:rPr>
        <w:t xml:space="preserve">so far </w:t>
      </w:r>
      <w:r w:rsidR="00530647" w:rsidRPr="0005503C">
        <w:rPr>
          <w:rFonts w:ascii="Times New Roman" w:hAnsi="Times New Roman" w:cs="Times New Roman"/>
          <w:sz w:val="24"/>
          <w:szCs w:val="24"/>
        </w:rPr>
        <w:t>this year</w:t>
      </w:r>
      <w:r w:rsidRPr="0005503C">
        <w:rPr>
          <w:rFonts w:ascii="Times New Roman" w:hAnsi="Times New Roman" w:cs="Times New Roman"/>
          <w:sz w:val="24"/>
          <w:szCs w:val="24"/>
        </w:rPr>
        <w:t xml:space="preserve"> for labour market measures for the employment of persons with disabilities and </w:t>
      </w:r>
      <w:r w:rsidR="00CA04F6" w:rsidRPr="0005503C">
        <w:rPr>
          <w:rFonts w:ascii="Times New Roman" w:hAnsi="Times New Roman" w:cs="Times New Roman"/>
          <w:sz w:val="24"/>
          <w:szCs w:val="24"/>
        </w:rPr>
        <w:t>103</w:t>
      </w:r>
      <w:r w:rsidRPr="0005503C">
        <w:rPr>
          <w:rFonts w:ascii="Times New Roman" w:hAnsi="Times New Roman" w:cs="Times New Roman"/>
          <w:sz w:val="24"/>
          <w:szCs w:val="24"/>
        </w:rPr>
        <w:t xml:space="preserve"> million</w:t>
      </w:r>
      <w:r w:rsidR="00D9279E" w:rsidRPr="0005503C">
        <w:rPr>
          <w:rFonts w:ascii="Times New Roman" w:hAnsi="Times New Roman" w:cs="Times New Roman"/>
          <w:sz w:val="24"/>
          <w:szCs w:val="24"/>
        </w:rPr>
        <w:t>s</w:t>
      </w:r>
      <w:r w:rsidRPr="0005503C">
        <w:rPr>
          <w:rFonts w:ascii="Times New Roman" w:hAnsi="Times New Roman" w:cs="Times New Roman"/>
          <w:sz w:val="24"/>
          <w:szCs w:val="24"/>
        </w:rPr>
        <w:t xml:space="preserve"> for the Deinstitutionalisation and other European Union Structural Funds activities targeted at persons with disabilities. Funding for technical assistive devices has increased from </w:t>
      </w:r>
      <w:r w:rsidR="00CA04F6" w:rsidRPr="0005503C">
        <w:rPr>
          <w:rFonts w:ascii="Times New Roman" w:hAnsi="Times New Roman" w:cs="Times New Roman"/>
          <w:sz w:val="24"/>
          <w:szCs w:val="24"/>
        </w:rPr>
        <w:t>2,3</w:t>
      </w:r>
      <w:r w:rsidRPr="0005503C">
        <w:rPr>
          <w:rFonts w:ascii="Times New Roman" w:hAnsi="Times New Roman" w:cs="Times New Roman"/>
          <w:sz w:val="24"/>
          <w:szCs w:val="24"/>
        </w:rPr>
        <w:t xml:space="preserve"> million</w:t>
      </w:r>
      <w:r w:rsidR="00D9279E" w:rsidRPr="0005503C">
        <w:rPr>
          <w:rFonts w:ascii="Times New Roman" w:hAnsi="Times New Roman" w:cs="Times New Roman"/>
          <w:sz w:val="24"/>
          <w:szCs w:val="24"/>
        </w:rPr>
        <w:t>s</w:t>
      </w:r>
      <w:r w:rsidRPr="0005503C">
        <w:rPr>
          <w:rFonts w:ascii="Times New Roman" w:hAnsi="Times New Roman" w:cs="Times New Roman"/>
          <w:sz w:val="24"/>
          <w:szCs w:val="24"/>
        </w:rPr>
        <w:t xml:space="preserve"> in 2010 to </w:t>
      </w:r>
      <w:r w:rsidR="00CA04F6" w:rsidRPr="0005503C">
        <w:rPr>
          <w:rFonts w:ascii="Times New Roman" w:hAnsi="Times New Roman" w:cs="Times New Roman"/>
          <w:sz w:val="24"/>
          <w:szCs w:val="24"/>
        </w:rPr>
        <w:t>7,2</w:t>
      </w:r>
      <w:r w:rsidRPr="0005503C">
        <w:rPr>
          <w:rFonts w:ascii="Times New Roman" w:hAnsi="Times New Roman" w:cs="Times New Roman"/>
          <w:sz w:val="24"/>
          <w:szCs w:val="24"/>
        </w:rPr>
        <w:t xml:space="preserve"> million in 2016.</w:t>
      </w:r>
    </w:p>
    <w:p w14:paraId="12F74F1A" w14:textId="77777777" w:rsidR="00584838" w:rsidRPr="0005503C" w:rsidRDefault="00584838" w:rsidP="0005503C">
      <w:pPr>
        <w:pStyle w:val="ListParagraph"/>
        <w:spacing w:before="120" w:after="0" w:line="360" w:lineRule="auto"/>
        <w:contextualSpacing w:val="0"/>
        <w:jc w:val="both"/>
        <w:rPr>
          <w:rFonts w:ascii="Times New Roman" w:hAnsi="Times New Roman"/>
          <w:sz w:val="24"/>
          <w:szCs w:val="24"/>
          <w:lang w:val="en-GB"/>
        </w:rPr>
      </w:pPr>
    </w:p>
    <w:p w14:paraId="053A5456" w14:textId="51EEE49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cs="Times New Roman"/>
          <w:sz w:val="24"/>
          <w:szCs w:val="24"/>
        </w:rPr>
        <w:t xml:space="preserve">At the European Union level, Latvia fully supports and contributes to </w:t>
      </w:r>
      <w:r w:rsidR="00B57AD1" w:rsidRPr="0005503C">
        <w:rPr>
          <w:rFonts w:ascii="Times New Roman" w:hAnsi="Times New Roman" w:cs="Times New Roman"/>
          <w:sz w:val="24"/>
          <w:szCs w:val="24"/>
        </w:rPr>
        <w:t xml:space="preserve">the </w:t>
      </w:r>
      <w:r w:rsidRPr="0005503C">
        <w:rPr>
          <w:rFonts w:ascii="Times New Roman" w:hAnsi="Times New Roman" w:cs="Times New Roman"/>
          <w:sz w:val="24"/>
          <w:szCs w:val="24"/>
        </w:rPr>
        <w:t xml:space="preserve">greater visibility of disability issues, including within the programme of the Latvian Presidency of the Council of the European Union in 2015. The Latvian </w:t>
      </w:r>
      <w:r w:rsidRPr="0005503C">
        <w:rPr>
          <w:rFonts w:ascii="Times New Roman" w:hAnsi="Times New Roman"/>
          <w:sz w:val="24"/>
          <w:szCs w:val="24"/>
        </w:rPr>
        <w:t>P</w:t>
      </w:r>
      <w:r w:rsidRPr="0005503C">
        <w:rPr>
          <w:rFonts w:ascii="Times New Roman" w:hAnsi="Times New Roman"/>
          <w:sz w:val="24"/>
          <w:szCs w:val="24"/>
          <w:lang w:val="en-GB"/>
        </w:rPr>
        <w:t>residency hosted a High-Level Meeting on disability</w:t>
      </w:r>
      <w:r w:rsidRPr="0005503C">
        <w:rPr>
          <w:rFonts w:ascii="Times New Roman" w:hAnsi="Times New Roman"/>
          <w:b/>
          <w:sz w:val="24"/>
          <w:szCs w:val="24"/>
          <w:lang w:val="en-GB"/>
        </w:rPr>
        <w:t xml:space="preserve"> </w:t>
      </w:r>
      <w:r w:rsidRPr="0005503C">
        <w:rPr>
          <w:rFonts w:ascii="Times New Roman" w:hAnsi="Times New Roman"/>
          <w:sz w:val="24"/>
          <w:szCs w:val="24"/>
          <w:lang w:val="en-GB"/>
        </w:rPr>
        <w:t xml:space="preserve">“From Inclusive Education to Inclusive Employment for People with Disabilities”. The Meeting started with a ministerial meeting that was followed by a conference with approximately 200 participants. The topics of the Meeting - inclusive education and inclusive employment - are in line with the Europe 2020 Strategy that is expected to deliver inclusive growth, and also with the European Disability Strategy that aims to empower people with disabilities so that they can enjoy their full rights, and benefit fully from participating in society and economy. </w:t>
      </w:r>
    </w:p>
    <w:p w14:paraId="29C21014" w14:textId="741DF1F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Further the debate on high quality social services and social inclusion of people with disabilities was continued during the Latvian Presidency conference „Deinstitutionalisation and Further Development of Social Care Policy in Europe”. The conference brought together policy makers, policy implementers, social service providers and non-governmental experts from the European Union Member States, mainly those </w:t>
      </w:r>
      <w:r w:rsidR="00B57AD1" w:rsidRPr="0005503C">
        <w:rPr>
          <w:rFonts w:ascii="Times New Roman" w:hAnsi="Times New Roman"/>
          <w:sz w:val="24"/>
          <w:szCs w:val="24"/>
          <w:lang w:val="en-GB"/>
        </w:rPr>
        <w:t>at</w:t>
      </w:r>
      <w:r w:rsidRPr="0005503C">
        <w:rPr>
          <w:rFonts w:ascii="Times New Roman" w:hAnsi="Times New Roman"/>
          <w:sz w:val="24"/>
          <w:szCs w:val="24"/>
          <w:lang w:val="en-GB"/>
        </w:rPr>
        <w:t xml:space="preserve"> different stages of the deinstitutionalisation process. </w:t>
      </w:r>
    </w:p>
    <w:p w14:paraId="14EFA8E2" w14:textId="1F8EAC2B"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During the Latvian Presidency disability issues were highlighted not only in social area. There were Council conclusions adopted on the inclusion of persons with disabilities in disaster management.  The Latvian State Fire and Rescue Service is a dedicated participant of the Sendai Framework for Disaster Risk Reduction 2015-2030 </w:t>
      </w:r>
      <w:r w:rsidR="00B42AEF">
        <w:rPr>
          <w:rFonts w:ascii="Times New Roman" w:hAnsi="Times New Roman"/>
          <w:sz w:val="24"/>
          <w:szCs w:val="24"/>
          <w:lang w:val="en-GB"/>
        </w:rPr>
        <w:t xml:space="preserve">. </w:t>
      </w:r>
    </w:p>
    <w:p w14:paraId="492EA2DE" w14:textId="7777777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 xml:space="preserve">These Latvian Presidency activities gave the opportunity to exchange views and best practices and to strengthen the commitments made to ensure equal rights of persons with disabilities. </w:t>
      </w:r>
    </w:p>
    <w:p w14:paraId="0755BFF4" w14:textId="77777777" w:rsidR="00584838" w:rsidRPr="0005503C" w:rsidRDefault="00584838" w:rsidP="0005503C">
      <w:pPr>
        <w:pStyle w:val="ListParagraph"/>
        <w:spacing w:before="120" w:after="0" w:line="360" w:lineRule="auto"/>
        <w:contextualSpacing w:val="0"/>
        <w:jc w:val="both"/>
        <w:rPr>
          <w:rFonts w:ascii="Times New Roman" w:hAnsi="Times New Roman"/>
          <w:sz w:val="24"/>
          <w:szCs w:val="24"/>
          <w:lang w:val="en-GB"/>
        </w:rPr>
      </w:pPr>
    </w:p>
    <w:p w14:paraId="63260EFB" w14:textId="77777777" w:rsidR="00584838" w:rsidRPr="0005503C" w:rsidRDefault="00584838" w:rsidP="0005503C">
      <w:pPr>
        <w:pStyle w:val="ListParagraph"/>
        <w:spacing w:before="120" w:after="0" w:line="360" w:lineRule="auto"/>
        <w:ind w:left="567"/>
        <w:contextualSpacing w:val="0"/>
        <w:jc w:val="both"/>
        <w:rPr>
          <w:rFonts w:ascii="Times New Roman" w:hAnsi="Times New Roman"/>
          <w:sz w:val="24"/>
          <w:szCs w:val="24"/>
          <w:lang w:val="en-GB"/>
        </w:rPr>
      </w:pPr>
    </w:p>
    <w:p w14:paraId="1D2B0467" w14:textId="3BD8990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The Latvian government is committed to carr</w:t>
      </w:r>
      <w:r w:rsidR="00B57AD1" w:rsidRPr="0005503C">
        <w:rPr>
          <w:rFonts w:ascii="Times New Roman" w:hAnsi="Times New Roman"/>
          <w:sz w:val="24"/>
          <w:szCs w:val="24"/>
          <w:lang w:val="en-GB"/>
        </w:rPr>
        <w:t>ying</w:t>
      </w:r>
      <w:r w:rsidRPr="0005503C">
        <w:rPr>
          <w:rFonts w:ascii="Times New Roman" w:hAnsi="Times New Roman"/>
          <w:sz w:val="24"/>
          <w:szCs w:val="24"/>
          <w:lang w:val="en-GB"/>
        </w:rPr>
        <w:t xml:space="preserve"> out measures</w:t>
      </w:r>
      <w:r w:rsidR="00B57AD1" w:rsidRPr="0005503C">
        <w:rPr>
          <w:rFonts w:ascii="Times New Roman" w:hAnsi="Times New Roman"/>
          <w:sz w:val="24"/>
          <w:szCs w:val="24"/>
          <w:lang w:val="en-GB"/>
        </w:rPr>
        <w:t xml:space="preserve"> aimed at</w:t>
      </w:r>
      <w:r w:rsidRPr="0005503C">
        <w:rPr>
          <w:rFonts w:ascii="Times New Roman" w:hAnsi="Times New Roman"/>
          <w:sz w:val="24"/>
          <w:szCs w:val="24"/>
          <w:lang w:val="en-GB"/>
        </w:rPr>
        <w:t xml:space="preserve"> reducing the gaps between persons with disabilities and persons without disabilities. </w:t>
      </w:r>
      <w:r w:rsidRPr="0005503C">
        <w:rPr>
          <w:rFonts w:ascii="Times New Roman" w:hAnsi="Times New Roman"/>
          <w:sz w:val="24"/>
          <w:szCs w:val="24"/>
        </w:rPr>
        <w:t xml:space="preserve">When assessing future challenges, </w:t>
      </w:r>
      <w:r w:rsidRPr="0005503C">
        <w:rPr>
          <w:rFonts w:ascii="Times New Roman" w:hAnsi="Times New Roman"/>
          <w:sz w:val="24"/>
          <w:szCs w:val="24"/>
          <w:lang w:val="en-GB"/>
        </w:rPr>
        <w:t xml:space="preserve">we understand that closer inter-institutional cooperation would be required in order to raise awareness, increase the scope of specific services to support persons with disabilities and to improve the accessibility of general public services. This is a precondition to eliminate stereotypes, to provide inclusive education and to increase the number of persons with disabilities living independently within the community. </w:t>
      </w:r>
    </w:p>
    <w:p w14:paraId="1654B086" w14:textId="7F73649A"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In conclusion, I would like to thank the Committee for its list of issues. We carefully examined it to provide additional information on recent developments before our review. I also thank the national Ombudsman’s office and the nongovernmental organisations that prepared alternative reports. Our delegation will do its best to reflect on the issues raised in these reports throughout this dialogue.</w:t>
      </w:r>
    </w:p>
    <w:p w14:paraId="4A04B4A2" w14:textId="461992CB"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As regards Latvia’s delegation, it is comprised of representatives from a wide range of national institutions that reflects the broad horizontal responsibility for the issues of persons with disabilities.</w:t>
      </w:r>
    </w:p>
    <w:p w14:paraId="31928E48" w14:textId="77777777" w:rsidR="00FC5FA7" w:rsidRPr="0005503C" w:rsidRDefault="00FC5FA7"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Ladies and gentlemen, we look forward to an open and constructive dialogue during this session.</w:t>
      </w:r>
    </w:p>
    <w:p w14:paraId="5E2146E4" w14:textId="3DA98E2B" w:rsidR="00584838" w:rsidRPr="0005503C" w:rsidRDefault="00584838" w:rsidP="0005503C">
      <w:pPr>
        <w:pStyle w:val="ListParagraph"/>
        <w:numPr>
          <w:ilvl w:val="0"/>
          <w:numId w:val="1"/>
        </w:numPr>
        <w:spacing w:before="120" w:after="0" w:line="360" w:lineRule="auto"/>
        <w:ind w:left="567" w:hanging="567"/>
        <w:contextualSpacing w:val="0"/>
        <w:jc w:val="both"/>
        <w:rPr>
          <w:rFonts w:ascii="Times New Roman" w:hAnsi="Times New Roman"/>
          <w:sz w:val="24"/>
          <w:szCs w:val="24"/>
          <w:lang w:val="en-GB"/>
        </w:rPr>
      </w:pPr>
      <w:r w:rsidRPr="0005503C">
        <w:rPr>
          <w:rFonts w:ascii="Times New Roman" w:hAnsi="Times New Roman"/>
          <w:sz w:val="24"/>
          <w:szCs w:val="24"/>
          <w:lang w:val="en-GB"/>
        </w:rPr>
        <w:t>Thank You !</w:t>
      </w:r>
    </w:p>
    <w:p w14:paraId="5E693B6B" w14:textId="77777777" w:rsidR="00D96E21" w:rsidRPr="00D9279E" w:rsidRDefault="00D96E21" w:rsidP="0005503C">
      <w:pPr>
        <w:spacing w:before="120" w:after="0" w:line="360" w:lineRule="auto"/>
        <w:rPr>
          <w:sz w:val="24"/>
          <w:szCs w:val="24"/>
          <w:lang w:val="en-GB"/>
        </w:rPr>
      </w:pPr>
    </w:p>
    <w:sectPr w:rsidR="00D96E21" w:rsidRPr="00D9279E" w:rsidSect="00FC5FA7">
      <w:footerReference w:type="default" r:id="rId7"/>
      <w:pgSz w:w="11906" w:h="16838"/>
      <w:pgMar w:top="1440" w:right="1080" w:bottom="1440" w:left="108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65000B" w16cid:durableId="1D3D3CA4"/>
  <w16cid:commentId w16cid:paraId="26871E36" w16cid:durableId="1D3D3CA5"/>
  <w16cid:commentId w16cid:paraId="289ECE04" w16cid:durableId="1D3D3CA6"/>
  <w16cid:commentId w16cid:paraId="23CF9DD5" w16cid:durableId="1D3D3CA7"/>
  <w16cid:commentId w16cid:paraId="6F524578" w16cid:durableId="1D3D3CA8"/>
  <w16cid:commentId w16cid:paraId="423FFA84" w16cid:durableId="1D3D3CA9"/>
  <w16cid:commentId w16cid:paraId="2B7A5F6A" w16cid:durableId="1D3D3CAA"/>
  <w16cid:commentId w16cid:paraId="10AB2799" w16cid:durableId="1D3D3CAB"/>
  <w16cid:commentId w16cid:paraId="111AD401" w16cid:durableId="1D3D3CAC"/>
  <w16cid:commentId w16cid:paraId="3D6D95EA" w16cid:durableId="1D3D3CAD"/>
  <w16cid:commentId w16cid:paraId="4D43DF69" w16cid:durableId="1D3D3CA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F7844" w14:textId="77777777" w:rsidR="00BE7BCA" w:rsidRDefault="00BE7BCA" w:rsidP="00B97008">
      <w:pPr>
        <w:spacing w:after="0" w:line="240" w:lineRule="auto"/>
      </w:pPr>
      <w:r>
        <w:separator/>
      </w:r>
    </w:p>
  </w:endnote>
  <w:endnote w:type="continuationSeparator" w:id="0">
    <w:p w14:paraId="106D290A" w14:textId="77777777" w:rsidR="00BE7BCA" w:rsidRDefault="00BE7BCA" w:rsidP="00B97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127364"/>
      <w:docPartObj>
        <w:docPartGallery w:val="Page Numbers (Bottom of Page)"/>
        <w:docPartUnique/>
      </w:docPartObj>
    </w:sdtPr>
    <w:sdtEndPr>
      <w:rPr>
        <w:noProof/>
      </w:rPr>
    </w:sdtEndPr>
    <w:sdtContent>
      <w:p w14:paraId="6202C6C3" w14:textId="25112B24" w:rsidR="00B97008" w:rsidRDefault="00B97008">
        <w:pPr>
          <w:pStyle w:val="Footer"/>
          <w:jc w:val="right"/>
        </w:pPr>
        <w:r>
          <w:fldChar w:fldCharType="begin"/>
        </w:r>
        <w:r>
          <w:instrText xml:space="preserve"> PAGE   \* MERGEFORMAT </w:instrText>
        </w:r>
        <w:r>
          <w:fldChar w:fldCharType="separate"/>
        </w:r>
        <w:r w:rsidR="00233FD2">
          <w:rPr>
            <w:noProof/>
          </w:rPr>
          <w:t>1</w:t>
        </w:r>
        <w:r>
          <w:rPr>
            <w:noProof/>
          </w:rPr>
          <w:fldChar w:fldCharType="end"/>
        </w:r>
      </w:p>
    </w:sdtContent>
  </w:sdt>
  <w:p w14:paraId="49FE7077" w14:textId="77777777" w:rsidR="00B97008" w:rsidRDefault="00B97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A7C7B" w14:textId="77777777" w:rsidR="00BE7BCA" w:rsidRDefault="00BE7BCA" w:rsidP="00B97008">
      <w:pPr>
        <w:spacing w:after="0" w:line="240" w:lineRule="auto"/>
      </w:pPr>
      <w:r>
        <w:separator/>
      </w:r>
    </w:p>
  </w:footnote>
  <w:footnote w:type="continuationSeparator" w:id="0">
    <w:p w14:paraId="36A57AE8" w14:textId="77777777" w:rsidR="00BE7BCA" w:rsidRDefault="00BE7BCA" w:rsidP="00B97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7604"/>
    <w:multiLevelType w:val="hybridMultilevel"/>
    <w:tmpl w:val="A2EA585C"/>
    <w:lvl w:ilvl="0" w:tplc="8EDE66C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9C761C7"/>
    <w:multiLevelType w:val="hybridMultilevel"/>
    <w:tmpl w:val="AAD0A1B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A7"/>
    <w:rsid w:val="00021E37"/>
    <w:rsid w:val="000507E1"/>
    <w:rsid w:val="0005503C"/>
    <w:rsid w:val="000B62F6"/>
    <w:rsid w:val="000C07B5"/>
    <w:rsid w:val="000F7EA9"/>
    <w:rsid w:val="0016059A"/>
    <w:rsid w:val="0017467E"/>
    <w:rsid w:val="0017749A"/>
    <w:rsid w:val="001A4710"/>
    <w:rsid w:val="001C0FEE"/>
    <w:rsid w:val="001F18E3"/>
    <w:rsid w:val="00233FD2"/>
    <w:rsid w:val="002736C8"/>
    <w:rsid w:val="00280E04"/>
    <w:rsid w:val="002B09D4"/>
    <w:rsid w:val="002B1F99"/>
    <w:rsid w:val="00301B3A"/>
    <w:rsid w:val="003121FA"/>
    <w:rsid w:val="003662FA"/>
    <w:rsid w:val="003B1062"/>
    <w:rsid w:val="003F1F6D"/>
    <w:rsid w:val="00404607"/>
    <w:rsid w:val="004046E4"/>
    <w:rsid w:val="004068B7"/>
    <w:rsid w:val="00447576"/>
    <w:rsid w:val="004756B7"/>
    <w:rsid w:val="004A4747"/>
    <w:rsid w:val="004D00B6"/>
    <w:rsid w:val="004D5E75"/>
    <w:rsid w:val="004E1F26"/>
    <w:rsid w:val="00521F4C"/>
    <w:rsid w:val="0052226A"/>
    <w:rsid w:val="00524150"/>
    <w:rsid w:val="00530647"/>
    <w:rsid w:val="00547C79"/>
    <w:rsid w:val="00584838"/>
    <w:rsid w:val="005B61D7"/>
    <w:rsid w:val="005B76B4"/>
    <w:rsid w:val="005E594B"/>
    <w:rsid w:val="006D1887"/>
    <w:rsid w:val="006E5444"/>
    <w:rsid w:val="0070529A"/>
    <w:rsid w:val="0071341D"/>
    <w:rsid w:val="007A1973"/>
    <w:rsid w:val="007D0668"/>
    <w:rsid w:val="007D14DD"/>
    <w:rsid w:val="007F6646"/>
    <w:rsid w:val="008556D0"/>
    <w:rsid w:val="008C0368"/>
    <w:rsid w:val="0092416A"/>
    <w:rsid w:val="00931FE8"/>
    <w:rsid w:val="009506E1"/>
    <w:rsid w:val="009B336B"/>
    <w:rsid w:val="009E6DC6"/>
    <w:rsid w:val="00A30E92"/>
    <w:rsid w:val="00A31F28"/>
    <w:rsid w:val="00A343F2"/>
    <w:rsid w:val="00A43961"/>
    <w:rsid w:val="00AA060A"/>
    <w:rsid w:val="00AB0864"/>
    <w:rsid w:val="00B2238A"/>
    <w:rsid w:val="00B23B85"/>
    <w:rsid w:val="00B42AEF"/>
    <w:rsid w:val="00B57AD1"/>
    <w:rsid w:val="00B97008"/>
    <w:rsid w:val="00BE7BCA"/>
    <w:rsid w:val="00C1415E"/>
    <w:rsid w:val="00C44E27"/>
    <w:rsid w:val="00C52209"/>
    <w:rsid w:val="00C720A8"/>
    <w:rsid w:val="00C8708D"/>
    <w:rsid w:val="00CA04F6"/>
    <w:rsid w:val="00CA4276"/>
    <w:rsid w:val="00CB0ADA"/>
    <w:rsid w:val="00CD35CA"/>
    <w:rsid w:val="00D9279E"/>
    <w:rsid w:val="00D95C14"/>
    <w:rsid w:val="00D96E21"/>
    <w:rsid w:val="00DB45F6"/>
    <w:rsid w:val="00DC2A2D"/>
    <w:rsid w:val="00DD365D"/>
    <w:rsid w:val="00DF6CF0"/>
    <w:rsid w:val="00E0197D"/>
    <w:rsid w:val="00E06C6E"/>
    <w:rsid w:val="00E13942"/>
    <w:rsid w:val="00E2254E"/>
    <w:rsid w:val="00E51C39"/>
    <w:rsid w:val="00E56250"/>
    <w:rsid w:val="00E77C12"/>
    <w:rsid w:val="00E85A50"/>
    <w:rsid w:val="00EC15B7"/>
    <w:rsid w:val="00EE7D95"/>
    <w:rsid w:val="00EF47D3"/>
    <w:rsid w:val="00F0057B"/>
    <w:rsid w:val="00F57553"/>
    <w:rsid w:val="00F616AA"/>
    <w:rsid w:val="00FA1D2E"/>
    <w:rsid w:val="00FA5CEF"/>
    <w:rsid w:val="00FC5FA7"/>
    <w:rsid w:val="00FF3E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5676"/>
  <w15:chartTrackingRefBased/>
  <w15:docId w15:val="{8DF1EEB3-0B2F-4024-81E1-B332279C3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F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FA7"/>
    <w:pPr>
      <w:ind w:left="720"/>
      <w:contextualSpacing/>
    </w:pPr>
  </w:style>
  <w:style w:type="character" w:styleId="CommentReference">
    <w:name w:val="annotation reference"/>
    <w:basedOn w:val="DefaultParagraphFont"/>
    <w:uiPriority w:val="99"/>
    <w:semiHidden/>
    <w:unhideWhenUsed/>
    <w:rsid w:val="00FC5FA7"/>
    <w:rPr>
      <w:sz w:val="16"/>
      <w:szCs w:val="16"/>
    </w:rPr>
  </w:style>
  <w:style w:type="paragraph" w:styleId="CommentText">
    <w:name w:val="annotation text"/>
    <w:basedOn w:val="Normal"/>
    <w:link w:val="CommentTextChar"/>
    <w:uiPriority w:val="99"/>
    <w:semiHidden/>
    <w:unhideWhenUsed/>
    <w:rsid w:val="00FC5FA7"/>
    <w:pPr>
      <w:spacing w:line="240" w:lineRule="auto"/>
    </w:pPr>
    <w:rPr>
      <w:sz w:val="20"/>
      <w:szCs w:val="20"/>
    </w:rPr>
  </w:style>
  <w:style w:type="character" w:customStyle="1" w:styleId="CommentTextChar">
    <w:name w:val="Comment Text Char"/>
    <w:basedOn w:val="DefaultParagraphFont"/>
    <w:link w:val="CommentText"/>
    <w:uiPriority w:val="99"/>
    <w:semiHidden/>
    <w:rsid w:val="00FC5FA7"/>
    <w:rPr>
      <w:sz w:val="20"/>
      <w:szCs w:val="20"/>
    </w:rPr>
  </w:style>
  <w:style w:type="paragraph" w:styleId="BalloonText">
    <w:name w:val="Balloon Text"/>
    <w:basedOn w:val="Normal"/>
    <w:link w:val="BalloonTextChar"/>
    <w:uiPriority w:val="99"/>
    <w:semiHidden/>
    <w:unhideWhenUsed/>
    <w:rsid w:val="00FC5F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FA7"/>
    <w:rPr>
      <w:rFonts w:ascii="Segoe UI" w:hAnsi="Segoe UI" w:cs="Segoe UI"/>
      <w:sz w:val="18"/>
      <w:szCs w:val="18"/>
    </w:rPr>
  </w:style>
  <w:style w:type="paragraph" w:styleId="Header">
    <w:name w:val="header"/>
    <w:basedOn w:val="Normal"/>
    <w:link w:val="HeaderChar"/>
    <w:uiPriority w:val="99"/>
    <w:unhideWhenUsed/>
    <w:rsid w:val="00B970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7008"/>
  </w:style>
  <w:style w:type="paragraph" w:styleId="Footer">
    <w:name w:val="footer"/>
    <w:basedOn w:val="Normal"/>
    <w:link w:val="FooterChar"/>
    <w:uiPriority w:val="99"/>
    <w:unhideWhenUsed/>
    <w:rsid w:val="00B970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7008"/>
  </w:style>
  <w:style w:type="paragraph" w:styleId="CommentSubject">
    <w:name w:val="annotation subject"/>
    <w:basedOn w:val="CommentText"/>
    <w:next w:val="CommentText"/>
    <w:link w:val="CommentSubjectChar"/>
    <w:uiPriority w:val="99"/>
    <w:semiHidden/>
    <w:unhideWhenUsed/>
    <w:rsid w:val="00D9279E"/>
    <w:rPr>
      <w:b/>
      <w:bCs/>
    </w:rPr>
  </w:style>
  <w:style w:type="character" w:customStyle="1" w:styleId="CommentSubjectChar">
    <w:name w:val="Comment Subject Char"/>
    <w:basedOn w:val="CommentTextChar"/>
    <w:link w:val="CommentSubject"/>
    <w:uiPriority w:val="99"/>
    <w:semiHidden/>
    <w:rsid w:val="00D927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064800-42C8-4A36-8FAC-385D0AB8EC26}"/>
</file>

<file path=customXml/itemProps2.xml><?xml version="1.0" encoding="utf-8"?>
<ds:datastoreItem xmlns:ds="http://schemas.openxmlformats.org/officeDocument/2006/customXml" ds:itemID="{CE1D48A8-CF92-40B8-9CEF-51911B8638B0}"/>
</file>

<file path=customXml/itemProps3.xml><?xml version="1.0" encoding="utf-8"?>
<ds:datastoreItem xmlns:ds="http://schemas.openxmlformats.org/officeDocument/2006/customXml" ds:itemID="{E046147C-CDE2-4A12-AE97-859D7EF45AD5}"/>
</file>

<file path=docProps/app.xml><?xml version="1.0" encoding="utf-8"?>
<Properties xmlns="http://schemas.openxmlformats.org/officeDocument/2006/extended-properties" xmlns:vt="http://schemas.openxmlformats.org/officeDocument/2006/docPropsVTypes">
  <Template>Normal.dotm</Template>
  <TotalTime>1</TotalTime>
  <Pages>5</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Celmina</dc:creator>
  <cp:keywords/>
  <dc:description/>
  <cp:lastModifiedBy>Jorge ARAYA</cp:lastModifiedBy>
  <cp:revision>2</cp:revision>
  <dcterms:created xsi:type="dcterms:W3CDTF">2017-08-17T15:02:00Z</dcterms:created>
  <dcterms:modified xsi:type="dcterms:W3CDTF">2017-08-17T15:02:00Z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