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9E5278" w14:textId="77777777" w:rsidR="006D58EE" w:rsidRPr="00FE21F9" w:rsidRDefault="006D58EE" w:rsidP="00173308">
      <w:pPr>
        <w:pStyle w:val="paragraph"/>
        <w:tabs>
          <w:tab w:val="left" w:pos="90"/>
        </w:tabs>
        <w:spacing w:before="0" w:beforeAutospacing="0" w:after="0" w:afterAutospacing="0"/>
        <w:jc w:val="center"/>
        <w:textAlignment w:val="baseline"/>
      </w:pPr>
      <w:r w:rsidRPr="00FE21F9">
        <w:rPr>
          <w:rStyle w:val="normaltextrun"/>
          <w:b/>
          <w:bCs/>
          <w:lang w:val="en-IE"/>
        </w:rPr>
        <w:t>Republic of Panama</w:t>
      </w:r>
      <w:r w:rsidRPr="00FE21F9">
        <w:rPr>
          <w:rStyle w:val="eop"/>
        </w:rPr>
        <w:t> </w:t>
      </w:r>
    </w:p>
    <w:p w14:paraId="5ACE964A" w14:textId="77777777" w:rsidR="006D58EE" w:rsidRPr="00FE21F9" w:rsidRDefault="006D58EE" w:rsidP="00173308">
      <w:pPr>
        <w:pStyle w:val="paragraph"/>
        <w:spacing w:before="0" w:beforeAutospacing="0" w:after="0" w:afterAutospacing="0"/>
        <w:jc w:val="center"/>
        <w:textAlignment w:val="baseline"/>
        <w:rPr>
          <w:color w:val="000000"/>
        </w:rPr>
      </w:pPr>
      <w:r w:rsidRPr="00786AAA">
        <w:rPr>
          <w:rStyle w:val="eop"/>
          <w:color w:val="000000"/>
        </w:rPr>
        <w:t> </w:t>
      </w:r>
    </w:p>
    <w:p w14:paraId="426886C6" w14:textId="77777777" w:rsidR="006D58EE" w:rsidRPr="00FE21F9" w:rsidRDefault="006D58EE" w:rsidP="00173308">
      <w:pPr>
        <w:pStyle w:val="paragraph"/>
        <w:spacing w:before="0" w:beforeAutospacing="0" w:after="0" w:afterAutospacing="0"/>
        <w:jc w:val="center"/>
        <w:textAlignment w:val="baseline"/>
        <w:rPr>
          <w:color w:val="000000"/>
        </w:rPr>
      </w:pPr>
      <w:r w:rsidRPr="00786AAA">
        <w:rPr>
          <w:rStyle w:val="eop"/>
          <w:color w:val="000000"/>
        </w:rPr>
        <w:t> </w:t>
      </w:r>
    </w:p>
    <w:p w14:paraId="3F07375E" w14:textId="1546747F" w:rsidR="006D58EE" w:rsidRPr="00FE21F9" w:rsidRDefault="006D58EE" w:rsidP="00173308">
      <w:pPr>
        <w:pStyle w:val="paragraph"/>
        <w:spacing w:before="0" w:beforeAutospacing="0" w:after="0" w:afterAutospacing="0"/>
        <w:jc w:val="center"/>
        <w:textAlignment w:val="baseline"/>
        <w:rPr>
          <w:color w:val="000000"/>
        </w:rPr>
      </w:pPr>
      <w:r w:rsidRPr="00786AAA">
        <w:rPr>
          <w:rStyle w:val="normaltextrun"/>
          <w:b/>
          <w:bCs/>
          <w:color w:val="000000"/>
          <w:lang w:val="en-IE"/>
        </w:rPr>
        <w:t xml:space="preserve">Submission </w:t>
      </w:r>
      <w:r w:rsidR="006F665B">
        <w:rPr>
          <w:rStyle w:val="normaltextrun"/>
          <w:b/>
          <w:bCs/>
          <w:color w:val="000000"/>
          <w:lang w:val="en-IE"/>
        </w:rPr>
        <w:t xml:space="preserve">to the Human Rights Committee </w:t>
      </w:r>
      <w:r w:rsidRPr="00786AAA">
        <w:rPr>
          <w:rStyle w:val="normaltextrun"/>
          <w:b/>
          <w:bCs/>
          <w:color w:val="000000"/>
          <w:lang w:val="en-IE"/>
        </w:rPr>
        <w:t>for the</w:t>
      </w:r>
    </w:p>
    <w:p w14:paraId="12E3D809" w14:textId="6664637D" w:rsidR="006D58EE" w:rsidRPr="00FE21F9" w:rsidRDefault="00116356" w:rsidP="00173308">
      <w:pPr>
        <w:pStyle w:val="paragraph"/>
        <w:spacing w:before="0" w:beforeAutospacing="0" w:after="0" w:afterAutospacing="0"/>
        <w:jc w:val="center"/>
        <w:textAlignment w:val="baseline"/>
        <w:rPr>
          <w:color w:val="000000"/>
        </w:rPr>
      </w:pPr>
      <w:r>
        <w:rPr>
          <w:rStyle w:val="normaltextrun"/>
          <w:b/>
          <w:bCs/>
          <w:color w:val="000000"/>
          <w:lang w:val="en-IE"/>
        </w:rPr>
        <w:t>137</w:t>
      </w:r>
      <w:r>
        <w:rPr>
          <w:rStyle w:val="normaltextrun"/>
          <w:b/>
          <w:bCs/>
          <w:color w:val="000000"/>
          <w:vertAlign w:val="superscript"/>
          <w:lang w:val="en-IE"/>
        </w:rPr>
        <w:t>th</w:t>
      </w:r>
      <w:r w:rsidR="006D58EE" w:rsidRPr="00786AAA">
        <w:rPr>
          <w:rStyle w:val="normaltextrun"/>
          <w:b/>
          <w:bCs/>
          <w:color w:val="000000"/>
          <w:lang w:val="en-IE"/>
        </w:rPr>
        <w:t xml:space="preserve"> Session of the United Nations </w:t>
      </w:r>
      <w:r>
        <w:rPr>
          <w:rStyle w:val="normaltextrun"/>
          <w:b/>
          <w:bCs/>
          <w:color w:val="000000"/>
          <w:lang w:val="en-IE"/>
        </w:rPr>
        <w:t>International Covenant on Civil and Political Rights</w:t>
      </w:r>
      <w:r w:rsidR="00F6731B">
        <w:rPr>
          <w:rStyle w:val="normaltextrun"/>
          <w:b/>
          <w:bCs/>
          <w:color w:val="000000"/>
          <w:lang w:val="en-IE"/>
        </w:rPr>
        <w:t xml:space="preserve">, </w:t>
      </w:r>
      <w:r w:rsidR="00CE4722">
        <w:rPr>
          <w:rStyle w:val="normaltextrun"/>
          <w:b/>
          <w:bCs/>
          <w:color w:val="000000"/>
          <w:lang w:val="en-IE"/>
        </w:rPr>
        <w:t>27</w:t>
      </w:r>
      <w:r w:rsidR="00F6731B">
        <w:rPr>
          <w:rStyle w:val="normaltextrun"/>
          <w:b/>
          <w:bCs/>
          <w:color w:val="000000"/>
          <w:lang w:val="en-IE"/>
        </w:rPr>
        <w:t xml:space="preserve"> </w:t>
      </w:r>
      <w:r w:rsidR="006D58EE">
        <w:rPr>
          <w:rStyle w:val="normaltextrun"/>
          <w:b/>
          <w:bCs/>
          <w:color w:val="000000"/>
          <w:lang w:val="en-IE"/>
        </w:rPr>
        <w:t>February</w:t>
      </w:r>
      <w:r w:rsidR="006D58EE" w:rsidRPr="00786AAA">
        <w:rPr>
          <w:rStyle w:val="normaltextrun"/>
          <w:b/>
          <w:bCs/>
          <w:color w:val="000000"/>
          <w:lang w:val="en-IE"/>
        </w:rPr>
        <w:t xml:space="preserve"> 202</w:t>
      </w:r>
      <w:r>
        <w:rPr>
          <w:rStyle w:val="normaltextrun"/>
          <w:b/>
          <w:bCs/>
          <w:color w:val="000000"/>
          <w:lang w:val="en-IE"/>
        </w:rPr>
        <w:t>3</w:t>
      </w:r>
      <w:r w:rsidR="00CE4722">
        <w:rPr>
          <w:rStyle w:val="normaltextrun"/>
          <w:b/>
          <w:bCs/>
          <w:color w:val="000000"/>
          <w:lang w:val="en-IE"/>
        </w:rPr>
        <w:t xml:space="preserve"> – 24 March 2023</w:t>
      </w:r>
    </w:p>
    <w:p w14:paraId="49E37E4D" w14:textId="7B4CEC04" w:rsidR="006D58EE" w:rsidRPr="00FE21F9" w:rsidRDefault="006D58EE" w:rsidP="00173308">
      <w:pPr>
        <w:pStyle w:val="paragraph"/>
        <w:spacing w:before="0" w:beforeAutospacing="0" w:after="0" w:afterAutospacing="0"/>
        <w:jc w:val="center"/>
        <w:textAlignment w:val="baseline"/>
        <w:rPr>
          <w:color w:val="000000"/>
        </w:rPr>
      </w:pPr>
      <w:r w:rsidRPr="00786AAA">
        <w:rPr>
          <w:rStyle w:val="normaltextrun"/>
          <w:i/>
          <w:iCs/>
          <w:color w:val="000000"/>
          <w:lang w:val="en-IE"/>
        </w:rPr>
        <w:t xml:space="preserve">Review of Panama’s Report under the </w:t>
      </w:r>
      <w:bookmarkStart w:id="0" w:name="_Hlk125622533"/>
      <w:r w:rsidR="00116356">
        <w:rPr>
          <w:rStyle w:val="normaltextrun"/>
          <w:i/>
          <w:iCs/>
          <w:color w:val="000000"/>
          <w:lang w:val="en-IE"/>
        </w:rPr>
        <w:t>International Covenant on Civil and Political Rights</w:t>
      </w:r>
      <w:bookmarkEnd w:id="0"/>
    </w:p>
    <w:p w14:paraId="3771302E" w14:textId="77777777" w:rsidR="006D58EE" w:rsidRPr="00FE21F9" w:rsidRDefault="006D58EE" w:rsidP="00173308">
      <w:pPr>
        <w:pStyle w:val="paragraph"/>
        <w:spacing w:before="0" w:beforeAutospacing="0" w:after="0" w:afterAutospacing="0"/>
        <w:jc w:val="center"/>
        <w:textAlignment w:val="baseline"/>
        <w:rPr>
          <w:color w:val="000000"/>
        </w:rPr>
      </w:pPr>
      <w:r w:rsidRPr="00786AAA">
        <w:rPr>
          <w:rStyle w:val="eop"/>
          <w:color w:val="000000"/>
        </w:rPr>
        <w:t> </w:t>
      </w:r>
    </w:p>
    <w:p w14:paraId="0C52373F" w14:textId="77777777" w:rsidR="006D58EE" w:rsidRPr="00FE21F9" w:rsidRDefault="006D58EE" w:rsidP="00173308">
      <w:pPr>
        <w:pStyle w:val="paragraph"/>
        <w:spacing w:before="0" w:beforeAutospacing="0" w:after="0" w:afterAutospacing="0"/>
        <w:jc w:val="center"/>
        <w:textAlignment w:val="baseline"/>
        <w:rPr>
          <w:color w:val="000000"/>
        </w:rPr>
      </w:pPr>
      <w:r w:rsidRPr="00786AAA">
        <w:rPr>
          <w:rStyle w:val="eop"/>
          <w:color w:val="000000"/>
        </w:rPr>
        <w:t> </w:t>
      </w:r>
    </w:p>
    <w:p w14:paraId="491E19E4" w14:textId="77777777" w:rsidR="006D58EE" w:rsidRPr="00FE21F9" w:rsidRDefault="006D58EE" w:rsidP="00173308">
      <w:pPr>
        <w:pStyle w:val="paragraph"/>
        <w:spacing w:before="0" w:beforeAutospacing="0" w:after="0" w:afterAutospacing="0"/>
        <w:jc w:val="center"/>
        <w:textAlignment w:val="baseline"/>
        <w:rPr>
          <w:color w:val="000000"/>
        </w:rPr>
      </w:pPr>
      <w:r w:rsidRPr="00786AAA">
        <w:rPr>
          <w:rStyle w:val="eop"/>
          <w:color w:val="000000"/>
        </w:rPr>
        <w:t> </w:t>
      </w:r>
    </w:p>
    <w:p w14:paraId="22D42DE6" w14:textId="1C42ABE2" w:rsidR="006D58EE" w:rsidRPr="00FE21F9" w:rsidRDefault="00630433" w:rsidP="00173308">
      <w:pPr>
        <w:pStyle w:val="paragraph"/>
        <w:spacing w:before="0" w:beforeAutospacing="0" w:after="0" w:afterAutospacing="0"/>
        <w:jc w:val="center"/>
        <w:textAlignment w:val="baseline"/>
        <w:rPr>
          <w:color w:val="000000"/>
        </w:rPr>
      </w:pPr>
      <w:r>
        <w:rPr>
          <w:rStyle w:val="normaltextrun"/>
          <w:b/>
          <w:bCs/>
          <w:color w:val="000000"/>
          <w:lang w:val="en-IE"/>
        </w:rPr>
        <w:t xml:space="preserve">Access to </w:t>
      </w:r>
      <w:r w:rsidR="00116356">
        <w:rPr>
          <w:rStyle w:val="normaltextrun"/>
          <w:b/>
          <w:bCs/>
          <w:color w:val="000000"/>
          <w:lang w:val="en-IE"/>
        </w:rPr>
        <w:t xml:space="preserve">Justice for Victims of </w:t>
      </w:r>
      <w:r w:rsidR="006D58EE" w:rsidRPr="00FE21F9">
        <w:rPr>
          <w:rStyle w:val="normaltextrun"/>
          <w:b/>
          <w:bCs/>
          <w:color w:val="000000"/>
          <w:lang w:val="en-IE"/>
        </w:rPr>
        <w:t xml:space="preserve">Violence in the </w:t>
      </w:r>
      <w:r w:rsidR="006D58EE">
        <w:rPr>
          <w:rStyle w:val="normaltextrun"/>
          <w:b/>
          <w:bCs/>
          <w:color w:val="000000"/>
          <w:lang w:val="en-IE"/>
        </w:rPr>
        <w:t>Darién</w:t>
      </w:r>
      <w:r w:rsidR="006D58EE" w:rsidRPr="00FE21F9">
        <w:rPr>
          <w:rStyle w:val="normaltextrun"/>
          <w:b/>
          <w:bCs/>
          <w:color w:val="000000"/>
          <w:lang w:val="en-IE"/>
        </w:rPr>
        <w:t xml:space="preserve"> Gap</w:t>
      </w:r>
    </w:p>
    <w:p w14:paraId="40F1A3E0" w14:textId="257CF0FF" w:rsidR="006D58EE" w:rsidRPr="00FE21F9" w:rsidRDefault="006D58EE" w:rsidP="00173308">
      <w:pPr>
        <w:pStyle w:val="paragraph"/>
        <w:spacing w:before="0" w:beforeAutospacing="0" w:after="0" w:afterAutospacing="0"/>
        <w:jc w:val="center"/>
        <w:textAlignment w:val="baseline"/>
        <w:rPr>
          <w:color w:val="000000"/>
        </w:rPr>
      </w:pPr>
      <w:r w:rsidRPr="00D97450">
        <w:rPr>
          <w:rStyle w:val="normaltextrun"/>
          <w:b/>
          <w:bCs/>
          <w:color w:val="000000"/>
        </w:rPr>
        <w:t>(</w:t>
      </w:r>
      <w:r w:rsidR="00116356">
        <w:rPr>
          <w:rStyle w:val="normaltextrun"/>
          <w:b/>
          <w:bCs/>
          <w:color w:val="000000"/>
        </w:rPr>
        <w:t>ICCPR</w:t>
      </w:r>
      <w:r w:rsidRPr="00D97450">
        <w:rPr>
          <w:rStyle w:val="normaltextrun"/>
          <w:b/>
          <w:bCs/>
          <w:color w:val="000000"/>
        </w:rPr>
        <w:t xml:space="preserve"> Article</w:t>
      </w:r>
      <w:r w:rsidR="001C7C84">
        <w:rPr>
          <w:rStyle w:val="normaltextrun"/>
          <w:b/>
          <w:bCs/>
          <w:color w:val="000000"/>
        </w:rPr>
        <w:t xml:space="preserve"> 14)</w:t>
      </w:r>
    </w:p>
    <w:p w14:paraId="1128A19E" w14:textId="77777777" w:rsidR="006D58EE" w:rsidRPr="00FE21F9" w:rsidRDefault="006D58EE" w:rsidP="00173308">
      <w:pPr>
        <w:pStyle w:val="paragraph"/>
        <w:spacing w:before="0" w:beforeAutospacing="0" w:after="0" w:afterAutospacing="0"/>
        <w:jc w:val="center"/>
        <w:textAlignment w:val="baseline"/>
      </w:pPr>
      <w:r w:rsidRPr="00FE21F9">
        <w:rPr>
          <w:rStyle w:val="eop"/>
        </w:rPr>
        <w:t> </w:t>
      </w:r>
    </w:p>
    <w:p w14:paraId="5ECCEAAF" w14:textId="77777777" w:rsidR="006D58EE" w:rsidRPr="00FE21F9" w:rsidRDefault="006D58EE" w:rsidP="00173308">
      <w:pPr>
        <w:pStyle w:val="paragraph"/>
        <w:spacing w:before="0" w:beforeAutospacing="0" w:after="0" w:afterAutospacing="0"/>
        <w:textAlignment w:val="baseline"/>
      </w:pPr>
      <w:r w:rsidRPr="00FE21F9">
        <w:rPr>
          <w:rStyle w:val="eop"/>
        </w:rPr>
        <w:t> </w:t>
      </w:r>
    </w:p>
    <w:p w14:paraId="24DE0815" w14:textId="238F3497" w:rsidR="00173308" w:rsidRDefault="006D58EE" w:rsidP="00173308">
      <w:pPr>
        <w:pStyle w:val="paragraph"/>
        <w:spacing w:before="0" w:beforeAutospacing="0" w:after="0" w:afterAutospacing="0"/>
        <w:jc w:val="center"/>
        <w:textAlignment w:val="baseline"/>
      </w:pPr>
      <w:r w:rsidRPr="00D97450">
        <w:rPr>
          <w:rStyle w:val="normaltextrun"/>
          <w:b/>
          <w:bCs/>
        </w:rPr>
        <w:t>Submitted By:</w:t>
      </w:r>
    </w:p>
    <w:p w14:paraId="7D143FB5" w14:textId="6180B417" w:rsidR="006D58EE" w:rsidRDefault="006D58EE" w:rsidP="00173308">
      <w:pPr>
        <w:pStyle w:val="paragraph"/>
        <w:spacing w:before="0" w:beforeAutospacing="0" w:after="0" w:afterAutospacing="0"/>
        <w:jc w:val="center"/>
        <w:textAlignment w:val="baseline"/>
        <w:rPr>
          <w:rStyle w:val="normaltextrun"/>
        </w:rPr>
      </w:pPr>
      <w:r w:rsidRPr="00D97450">
        <w:rPr>
          <w:rStyle w:val="normaltextrun"/>
        </w:rPr>
        <w:t>Haitian Bridge Alliance</w:t>
      </w:r>
    </w:p>
    <w:p w14:paraId="2189CF84" w14:textId="77777777" w:rsidR="00173308" w:rsidRDefault="00173308" w:rsidP="00173308">
      <w:pPr>
        <w:pStyle w:val="paragraph"/>
        <w:spacing w:before="0" w:beforeAutospacing="0" w:after="0" w:afterAutospacing="0"/>
        <w:jc w:val="center"/>
        <w:textAlignment w:val="baseline"/>
      </w:pPr>
    </w:p>
    <w:p w14:paraId="2A2EF45C" w14:textId="0ED80AFE" w:rsidR="006D58EE" w:rsidRPr="00173308" w:rsidRDefault="000B1B65" w:rsidP="00173308">
      <w:pPr>
        <w:pStyle w:val="paragraph"/>
        <w:spacing w:before="0" w:beforeAutospacing="0" w:after="0" w:afterAutospacing="0"/>
        <w:jc w:val="center"/>
        <w:textAlignment w:val="baseline"/>
        <w:rPr>
          <w:b/>
          <w:bCs/>
        </w:rPr>
      </w:pPr>
      <w:r w:rsidRPr="00173308">
        <w:rPr>
          <w:b/>
          <w:bCs/>
        </w:rPr>
        <w:t>Endorsed By:</w:t>
      </w:r>
    </w:p>
    <w:p w14:paraId="112A7809" w14:textId="3580EBD0" w:rsidR="000B1B65" w:rsidRDefault="000B1B65" w:rsidP="00173308">
      <w:pPr>
        <w:pStyle w:val="paragraph"/>
        <w:spacing w:before="0" w:beforeAutospacing="0" w:after="0" w:afterAutospacing="0"/>
        <w:jc w:val="center"/>
        <w:textAlignment w:val="baseline"/>
      </w:pPr>
      <w:r>
        <w:t xml:space="preserve">Communities United for Status </w:t>
      </w:r>
      <w:r w:rsidR="00173308">
        <w:t xml:space="preserve">and </w:t>
      </w:r>
      <w:r>
        <w:t xml:space="preserve">Protection </w:t>
      </w:r>
    </w:p>
    <w:p w14:paraId="71C2BDCE" w14:textId="5BD5840D" w:rsidR="000B1B65" w:rsidRDefault="000B1B65" w:rsidP="00173308">
      <w:pPr>
        <w:pStyle w:val="paragraph"/>
        <w:spacing w:before="0" w:beforeAutospacing="0" w:after="0" w:afterAutospacing="0"/>
        <w:jc w:val="center"/>
        <w:textAlignment w:val="baseline"/>
      </w:pPr>
      <w:r>
        <w:t xml:space="preserve">The Center for Gender </w:t>
      </w:r>
      <w:r w:rsidR="00173308">
        <w:t>&amp;</w:t>
      </w:r>
      <w:r>
        <w:t xml:space="preserve"> Refugee Studies </w:t>
      </w:r>
    </w:p>
    <w:p w14:paraId="451E1AF8" w14:textId="1B7FAC01" w:rsidR="000B1B65" w:rsidRDefault="000B1B65" w:rsidP="00173308">
      <w:pPr>
        <w:pStyle w:val="paragraph"/>
        <w:spacing w:before="0" w:beforeAutospacing="0" w:after="0" w:afterAutospacing="0"/>
        <w:jc w:val="center"/>
        <w:textAlignment w:val="baseline"/>
      </w:pPr>
      <w:r>
        <w:t>RFK Human Rights</w:t>
      </w:r>
    </w:p>
    <w:p w14:paraId="0BF655B1" w14:textId="77777777" w:rsidR="000B1B65" w:rsidRDefault="000B1B65" w:rsidP="00173308">
      <w:pPr>
        <w:pStyle w:val="paragraph"/>
        <w:spacing w:before="0" w:beforeAutospacing="0" w:after="0" w:afterAutospacing="0"/>
        <w:textAlignment w:val="baseline"/>
      </w:pPr>
    </w:p>
    <w:p w14:paraId="6801AA36" w14:textId="73CA2590" w:rsidR="001E34F0" w:rsidRDefault="001E34F0" w:rsidP="006D58EE">
      <w:pPr>
        <w:pStyle w:val="paragraph"/>
        <w:spacing w:before="0" w:beforeAutospacing="0" w:after="0" w:afterAutospacing="0"/>
        <w:jc w:val="center"/>
        <w:textAlignment w:val="baseline"/>
      </w:pPr>
      <w:r>
        <w:fldChar w:fldCharType="begin"/>
      </w:r>
      <w:r>
        <w:instrText xml:space="preserve"> DATE \@ "MMMM d, yyyy" </w:instrText>
      </w:r>
      <w:r>
        <w:fldChar w:fldCharType="separate"/>
      </w:r>
      <w:r w:rsidR="006151EF">
        <w:rPr>
          <w:noProof/>
        </w:rPr>
        <w:t>January 30, 2023</w:t>
      </w:r>
      <w:r>
        <w:fldChar w:fldCharType="end"/>
      </w:r>
    </w:p>
    <w:p w14:paraId="635701A2" w14:textId="1BE69A2A" w:rsidR="00F6731B" w:rsidRDefault="00F6731B" w:rsidP="006D58EE">
      <w:pPr>
        <w:pStyle w:val="paragraph"/>
        <w:spacing w:before="0" w:beforeAutospacing="0" w:after="0" w:afterAutospacing="0"/>
        <w:jc w:val="center"/>
        <w:textAlignment w:val="baseline"/>
      </w:pPr>
    </w:p>
    <w:p w14:paraId="78B50FD3" w14:textId="552D184C" w:rsidR="00F6731B" w:rsidRDefault="00F6731B" w:rsidP="006D58EE">
      <w:pPr>
        <w:pStyle w:val="paragraph"/>
        <w:spacing w:before="0" w:beforeAutospacing="0" w:after="0" w:afterAutospacing="0"/>
        <w:jc w:val="center"/>
        <w:textAlignment w:val="baseline"/>
      </w:pPr>
    </w:p>
    <w:p w14:paraId="3E0A052F" w14:textId="2175B34B" w:rsidR="00F6731B" w:rsidRDefault="00F6731B" w:rsidP="006D58EE">
      <w:pPr>
        <w:pStyle w:val="paragraph"/>
        <w:spacing w:before="0" w:beforeAutospacing="0" w:after="0" w:afterAutospacing="0"/>
        <w:jc w:val="center"/>
        <w:textAlignment w:val="baseline"/>
      </w:pPr>
    </w:p>
    <w:p w14:paraId="3B6C0835" w14:textId="3A83A96E" w:rsidR="00F6731B" w:rsidRDefault="00F6731B" w:rsidP="006D58EE">
      <w:pPr>
        <w:pStyle w:val="paragraph"/>
        <w:spacing w:before="0" w:beforeAutospacing="0" w:after="0" w:afterAutospacing="0"/>
        <w:jc w:val="center"/>
        <w:textAlignment w:val="baseline"/>
      </w:pPr>
    </w:p>
    <w:p w14:paraId="6807A212" w14:textId="07E186D3" w:rsidR="00F6731B" w:rsidRDefault="00F6731B" w:rsidP="006D58EE">
      <w:pPr>
        <w:pStyle w:val="paragraph"/>
        <w:spacing w:before="0" w:beforeAutospacing="0" w:after="0" w:afterAutospacing="0"/>
        <w:jc w:val="center"/>
        <w:textAlignment w:val="baseline"/>
      </w:pPr>
    </w:p>
    <w:p w14:paraId="71FE10E9" w14:textId="3ADBA6B1" w:rsidR="00F6731B" w:rsidRDefault="00F6731B" w:rsidP="006D58EE">
      <w:pPr>
        <w:pStyle w:val="paragraph"/>
        <w:spacing w:before="0" w:beforeAutospacing="0" w:after="0" w:afterAutospacing="0"/>
        <w:jc w:val="center"/>
        <w:textAlignment w:val="baseline"/>
      </w:pPr>
    </w:p>
    <w:p w14:paraId="1796AB72" w14:textId="0A3BF169" w:rsidR="00F6731B" w:rsidRDefault="00F6731B" w:rsidP="006D58EE">
      <w:pPr>
        <w:pStyle w:val="paragraph"/>
        <w:spacing w:before="0" w:beforeAutospacing="0" w:after="0" w:afterAutospacing="0"/>
        <w:jc w:val="center"/>
        <w:textAlignment w:val="baseline"/>
      </w:pPr>
    </w:p>
    <w:p w14:paraId="38A8F714" w14:textId="451B7B01" w:rsidR="00F6731B" w:rsidRDefault="00F6731B" w:rsidP="006D58EE">
      <w:pPr>
        <w:pStyle w:val="paragraph"/>
        <w:spacing w:before="0" w:beforeAutospacing="0" w:after="0" w:afterAutospacing="0"/>
        <w:jc w:val="center"/>
        <w:textAlignment w:val="baseline"/>
      </w:pPr>
    </w:p>
    <w:p w14:paraId="4A4AACCE" w14:textId="2DD433B4" w:rsidR="00F6731B" w:rsidRDefault="00F6731B" w:rsidP="006D58EE">
      <w:pPr>
        <w:pStyle w:val="paragraph"/>
        <w:spacing w:before="0" w:beforeAutospacing="0" w:after="0" w:afterAutospacing="0"/>
        <w:jc w:val="center"/>
        <w:textAlignment w:val="baseline"/>
      </w:pPr>
    </w:p>
    <w:p w14:paraId="40D04433" w14:textId="10D54121" w:rsidR="00F6731B" w:rsidRDefault="00F6731B" w:rsidP="006D58EE">
      <w:pPr>
        <w:pStyle w:val="paragraph"/>
        <w:spacing w:before="0" w:beforeAutospacing="0" w:after="0" w:afterAutospacing="0"/>
        <w:jc w:val="center"/>
        <w:textAlignment w:val="baseline"/>
      </w:pPr>
    </w:p>
    <w:p w14:paraId="60305857" w14:textId="39B9FB24" w:rsidR="00F6731B" w:rsidRDefault="00F6731B" w:rsidP="006D58EE">
      <w:pPr>
        <w:pStyle w:val="paragraph"/>
        <w:spacing w:before="0" w:beforeAutospacing="0" w:after="0" w:afterAutospacing="0"/>
        <w:jc w:val="center"/>
        <w:textAlignment w:val="baseline"/>
      </w:pPr>
    </w:p>
    <w:p w14:paraId="2EE45F62" w14:textId="0A2BFB23" w:rsidR="00F6731B" w:rsidRDefault="00F6731B" w:rsidP="006D58EE">
      <w:pPr>
        <w:pStyle w:val="paragraph"/>
        <w:spacing w:before="0" w:beforeAutospacing="0" w:after="0" w:afterAutospacing="0"/>
        <w:jc w:val="center"/>
        <w:textAlignment w:val="baseline"/>
      </w:pPr>
    </w:p>
    <w:p w14:paraId="544E1A99" w14:textId="535F31DA" w:rsidR="00F6731B" w:rsidRDefault="00F6731B" w:rsidP="006D58EE">
      <w:pPr>
        <w:pStyle w:val="paragraph"/>
        <w:spacing w:before="0" w:beforeAutospacing="0" w:after="0" w:afterAutospacing="0"/>
        <w:jc w:val="center"/>
        <w:textAlignment w:val="baseline"/>
      </w:pPr>
    </w:p>
    <w:p w14:paraId="060862F9" w14:textId="0AC997B8" w:rsidR="00F6731B" w:rsidRDefault="00F6731B" w:rsidP="006D58EE">
      <w:pPr>
        <w:pStyle w:val="paragraph"/>
        <w:spacing w:before="0" w:beforeAutospacing="0" w:after="0" w:afterAutospacing="0"/>
        <w:jc w:val="center"/>
        <w:textAlignment w:val="baseline"/>
      </w:pPr>
    </w:p>
    <w:p w14:paraId="72CE163A" w14:textId="6737AB99" w:rsidR="00F6731B" w:rsidRDefault="00F6731B" w:rsidP="006D58EE">
      <w:pPr>
        <w:pStyle w:val="paragraph"/>
        <w:spacing w:before="0" w:beforeAutospacing="0" w:after="0" w:afterAutospacing="0"/>
        <w:jc w:val="center"/>
        <w:textAlignment w:val="baseline"/>
      </w:pPr>
    </w:p>
    <w:p w14:paraId="5DBF0896" w14:textId="04B953F0" w:rsidR="00F6731B" w:rsidRDefault="00F6731B" w:rsidP="006D58EE">
      <w:pPr>
        <w:pStyle w:val="paragraph"/>
        <w:spacing w:before="0" w:beforeAutospacing="0" w:after="0" w:afterAutospacing="0"/>
        <w:jc w:val="center"/>
        <w:textAlignment w:val="baseline"/>
      </w:pPr>
    </w:p>
    <w:p w14:paraId="54D5D1D0" w14:textId="29DEF82C" w:rsidR="00F6731B" w:rsidRDefault="00F6731B" w:rsidP="006D58EE">
      <w:pPr>
        <w:pStyle w:val="paragraph"/>
        <w:spacing w:before="0" w:beforeAutospacing="0" w:after="0" w:afterAutospacing="0"/>
        <w:jc w:val="center"/>
        <w:textAlignment w:val="baseline"/>
      </w:pPr>
    </w:p>
    <w:p w14:paraId="69E38121" w14:textId="57DDC453" w:rsidR="00F6731B" w:rsidRDefault="00F6731B" w:rsidP="006D58EE">
      <w:pPr>
        <w:pStyle w:val="paragraph"/>
        <w:spacing w:before="0" w:beforeAutospacing="0" w:after="0" w:afterAutospacing="0"/>
        <w:jc w:val="center"/>
        <w:textAlignment w:val="baseline"/>
      </w:pPr>
    </w:p>
    <w:p w14:paraId="71C18F39" w14:textId="29A06D34" w:rsidR="00F6731B" w:rsidRDefault="00F6731B" w:rsidP="006D58EE">
      <w:pPr>
        <w:pStyle w:val="paragraph"/>
        <w:spacing w:before="0" w:beforeAutospacing="0" w:after="0" w:afterAutospacing="0"/>
        <w:jc w:val="center"/>
        <w:textAlignment w:val="baseline"/>
      </w:pPr>
    </w:p>
    <w:p w14:paraId="0A8A2229" w14:textId="704D3032" w:rsidR="00F6731B" w:rsidRDefault="00F6731B" w:rsidP="006D58EE">
      <w:pPr>
        <w:pStyle w:val="paragraph"/>
        <w:spacing w:before="0" w:beforeAutospacing="0" w:after="0" w:afterAutospacing="0"/>
        <w:jc w:val="center"/>
        <w:textAlignment w:val="baseline"/>
      </w:pPr>
    </w:p>
    <w:p w14:paraId="5C3EDBEF" w14:textId="72883DB5" w:rsidR="00F6731B" w:rsidRDefault="00F6731B" w:rsidP="006D58EE">
      <w:pPr>
        <w:pStyle w:val="paragraph"/>
        <w:spacing w:before="0" w:beforeAutospacing="0" w:after="0" w:afterAutospacing="0"/>
        <w:jc w:val="center"/>
        <w:textAlignment w:val="baseline"/>
      </w:pPr>
    </w:p>
    <w:p w14:paraId="6FB43972" w14:textId="700CAB72" w:rsidR="00F6731B" w:rsidRDefault="00F6731B" w:rsidP="006D58EE">
      <w:pPr>
        <w:pStyle w:val="paragraph"/>
        <w:spacing w:before="0" w:beforeAutospacing="0" w:after="0" w:afterAutospacing="0"/>
        <w:jc w:val="center"/>
        <w:textAlignment w:val="baseline"/>
      </w:pPr>
    </w:p>
    <w:p w14:paraId="68E34D45" w14:textId="1CAC2C1B" w:rsidR="00F6731B" w:rsidRDefault="00F6731B" w:rsidP="00CE4722">
      <w:pPr>
        <w:pStyle w:val="paragraph"/>
        <w:spacing w:before="0" w:beforeAutospacing="0" w:after="0" w:afterAutospacing="0"/>
        <w:textAlignment w:val="baseline"/>
      </w:pPr>
    </w:p>
    <w:p w14:paraId="1424D3F0" w14:textId="5D45C6CA" w:rsidR="00CE4722" w:rsidRPr="008D16B9" w:rsidRDefault="00CE4722" w:rsidP="00F4628B">
      <w:pPr>
        <w:pStyle w:val="Heading1"/>
        <w:rPr>
          <w:color w:val="000000" w:themeColor="text1"/>
        </w:rPr>
      </w:pPr>
      <w:r w:rsidRPr="008D16B9">
        <w:rPr>
          <w:color w:val="000000" w:themeColor="text1"/>
        </w:rPr>
        <w:lastRenderedPageBreak/>
        <w:t xml:space="preserve">Executive Summary </w:t>
      </w:r>
    </w:p>
    <w:p w14:paraId="58E82CFD" w14:textId="5E12DE8B" w:rsidR="00CE4722" w:rsidRPr="008D16B9" w:rsidRDefault="00CE4722" w:rsidP="00CE4722">
      <w:pPr>
        <w:pStyle w:val="paragraph"/>
        <w:spacing w:before="0" w:beforeAutospacing="0" w:after="0" w:afterAutospacing="0"/>
        <w:ind w:left="360"/>
        <w:textAlignment w:val="baseline"/>
        <w:rPr>
          <w:color w:val="000000" w:themeColor="text1"/>
        </w:rPr>
      </w:pPr>
    </w:p>
    <w:p w14:paraId="49B39C1C" w14:textId="755DC2DA" w:rsidR="00CE4722" w:rsidRPr="008D16B9" w:rsidRDefault="00CE4722" w:rsidP="00980E97">
      <w:pPr>
        <w:pStyle w:val="ListParagraph"/>
        <w:spacing w:line="276" w:lineRule="auto"/>
      </w:pPr>
      <w:r w:rsidRPr="008D16B9">
        <w:rPr>
          <w:color w:val="000000" w:themeColor="text1"/>
        </w:rPr>
        <w:t xml:space="preserve">The Haitian Bridge Alliance (HBA) submits this report to inform the Human Rights </w:t>
      </w:r>
      <w:r w:rsidR="00326F70" w:rsidRPr="008D16B9">
        <w:rPr>
          <w:color w:val="000000" w:themeColor="text1"/>
        </w:rPr>
        <w:t>Co</w:t>
      </w:r>
      <w:r w:rsidR="00326F70">
        <w:rPr>
          <w:color w:val="000000" w:themeColor="text1"/>
        </w:rPr>
        <w:t>mmittee</w:t>
      </w:r>
      <w:r w:rsidR="00326F70" w:rsidRPr="008D16B9">
        <w:rPr>
          <w:color w:val="000000" w:themeColor="text1"/>
        </w:rPr>
        <w:t xml:space="preserve"> </w:t>
      </w:r>
      <w:r w:rsidRPr="008D16B9">
        <w:rPr>
          <w:color w:val="000000" w:themeColor="text1"/>
        </w:rPr>
        <w:t xml:space="preserve">of </w:t>
      </w:r>
      <w:r w:rsidR="00326F70">
        <w:rPr>
          <w:color w:val="000000" w:themeColor="text1"/>
        </w:rPr>
        <w:t xml:space="preserve">documented </w:t>
      </w:r>
      <w:r w:rsidR="00CE64FE" w:rsidRPr="008D16B9">
        <w:rPr>
          <w:color w:val="000000" w:themeColor="text1"/>
        </w:rPr>
        <w:t>violence experienced by Haitian</w:t>
      </w:r>
      <w:r w:rsidR="00C24B2C">
        <w:rPr>
          <w:color w:val="000000" w:themeColor="text1"/>
        </w:rPr>
        <w:t xml:space="preserve"> migrants</w:t>
      </w:r>
      <w:r w:rsidR="001E34F0">
        <w:rPr>
          <w:color w:val="000000" w:themeColor="text1"/>
        </w:rPr>
        <w:t xml:space="preserve">, </w:t>
      </w:r>
      <w:r w:rsidR="00CE64FE" w:rsidRPr="008D16B9">
        <w:rPr>
          <w:color w:val="000000" w:themeColor="text1"/>
        </w:rPr>
        <w:t xml:space="preserve"> other Black</w:t>
      </w:r>
      <w:bookmarkStart w:id="1" w:name="_Ref79995434"/>
      <w:r w:rsidR="00CE64FE" w:rsidRPr="008D16B9">
        <w:rPr>
          <w:rStyle w:val="EndnoteReference"/>
          <w:color w:val="000000" w:themeColor="text1"/>
        </w:rPr>
        <w:endnoteReference w:id="1"/>
      </w:r>
      <w:bookmarkEnd w:id="1"/>
      <w:r w:rsidR="00CE64FE" w:rsidRPr="008D16B9">
        <w:rPr>
          <w:color w:val="000000" w:themeColor="text1"/>
        </w:rPr>
        <w:t xml:space="preserve"> migrants</w:t>
      </w:r>
      <w:r w:rsidR="001E34F0">
        <w:rPr>
          <w:color w:val="000000" w:themeColor="text1"/>
        </w:rPr>
        <w:t>, and migrants of multiple other nationalities</w:t>
      </w:r>
      <w:r w:rsidR="00CE64FE" w:rsidRPr="008D16B9">
        <w:rPr>
          <w:color w:val="000000" w:themeColor="text1"/>
        </w:rPr>
        <w:t xml:space="preserve"> </w:t>
      </w:r>
      <w:r w:rsidR="00326F70">
        <w:rPr>
          <w:color w:val="000000" w:themeColor="text1"/>
        </w:rPr>
        <w:t xml:space="preserve">while migrating through Panama’s </w:t>
      </w:r>
      <w:r w:rsidR="00326F70" w:rsidRPr="00326F70">
        <w:rPr>
          <w:color w:val="000000" w:themeColor="text1"/>
        </w:rPr>
        <w:t>Darién Gap</w:t>
      </w:r>
      <w:r w:rsidR="00326F70">
        <w:rPr>
          <w:color w:val="000000" w:themeColor="text1"/>
        </w:rPr>
        <w:t>,</w:t>
      </w:r>
      <w:r w:rsidR="00326F70" w:rsidRPr="00326F70">
        <w:rPr>
          <w:color w:val="000000" w:themeColor="text1"/>
        </w:rPr>
        <w:t xml:space="preserve"> </w:t>
      </w:r>
      <w:r w:rsidR="00CE64FE" w:rsidRPr="008D16B9">
        <w:rPr>
          <w:color w:val="000000" w:themeColor="text1"/>
        </w:rPr>
        <w:t xml:space="preserve">with little to no access </w:t>
      </w:r>
      <w:r w:rsidR="00537DE8" w:rsidRPr="008D16B9">
        <w:rPr>
          <w:color w:val="000000" w:themeColor="text1"/>
        </w:rPr>
        <w:t xml:space="preserve">to </w:t>
      </w:r>
      <w:r w:rsidR="00CE64FE" w:rsidRPr="008D16B9">
        <w:rPr>
          <w:color w:val="000000" w:themeColor="text1"/>
        </w:rPr>
        <w:t>justice from the Panamanian legal system.</w:t>
      </w:r>
      <w:r w:rsidR="00537DE8" w:rsidRPr="008D16B9">
        <w:rPr>
          <w:color w:val="000000" w:themeColor="text1"/>
        </w:rPr>
        <w:t xml:space="preserve"> </w:t>
      </w:r>
      <w:r w:rsidR="00326F70" w:rsidRPr="008D16B9">
        <w:rPr>
          <w:color w:val="000000" w:themeColor="text1"/>
          <w:lang w:eastAsia="fr-FR"/>
        </w:rPr>
        <w:t xml:space="preserve">This report articulates a legal obligation for protection and access to justice for migrants under the </w:t>
      </w:r>
      <w:r w:rsidR="00EE797C" w:rsidRPr="00EE797C">
        <w:rPr>
          <w:color w:val="000000" w:themeColor="text1"/>
          <w:lang w:eastAsia="fr-FR"/>
        </w:rPr>
        <w:t xml:space="preserve">International Covenant on Civil and Political Rights </w:t>
      </w:r>
      <w:r w:rsidR="00EE797C">
        <w:rPr>
          <w:color w:val="000000" w:themeColor="text1"/>
          <w:lang w:eastAsia="fr-FR"/>
        </w:rPr>
        <w:t>(I</w:t>
      </w:r>
      <w:r w:rsidR="00326F70" w:rsidRPr="008D16B9">
        <w:rPr>
          <w:color w:val="000000" w:themeColor="text1"/>
          <w:lang w:eastAsia="fr-FR"/>
        </w:rPr>
        <w:t>CCPR</w:t>
      </w:r>
      <w:r w:rsidR="00EE797C">
        <w:rPr>
          <w:color w:val="000000" w:themeColor="text1"/>
          <w:lang w:eastAsia="fr-FR"/>
        </w:rPr>
        <w:t>)</w:t>
      </w:r>
      <w:r w:rsidR="00326F70" w:rsidRPr="008D16B9">
        <w:rPr>
          <w:color w:val="000000" w:themeColor="text1"/>
          <w:lang w:eastAsia="fr-FR"/>
        </w:rPr>
        <w:t xml:space="preserve"> and calls upon Panama to continue improving access to justice</w:t>
      </w:r>
      <w:r w:rsidR="001E34F0">
        <w:rPr>
          <w:color w:val="000000" w:themeColor="text1"/>
          <w:lang w:eastAsia="fr-FR"/>
        </w:rPr>
        <w:t>, including through transnational facilitation of claims</w:t>
      </w:r>
      <w:r w:rsidR="00326F70" w:rsidRPr="008D16B9">
        <w:rPr>
          <w:color w:val="000000" w:themeColor="text1"/>
          <w:lang w:eastAsia="fr-FR"/>
        </w:rPr>
        <w:t>. The report demonstrates how, despite some improvements, the State</w:t>
      </w:r>
      <w:r w:rsidR="001E34F0">
        <w:rPr>
          <w:color w:val="000000" w:themeColor="text1"/>
          <w:lang w:eastAsia="fr-FR"/>
        </w:rPr>
        <w:t xml:space="preserve"> fail</w:t>
      </w:r>
      <w:r w:rsidR="00DA773F">
        <w:rPr>
          <w:color w:val="000000" w:themeColor="text1"/>
          <w:lang w:eastAsia="fr-FR"/>
        </w:rPr>
        <w:t>s</w:t>
      </w:r>
      <w:r w:rsidR="001E34F0">
        <w:rPr>
          <w:color w:val="000000" w:themeColor="text1"/>
          <w:lang w:eastAsia="fr-FR"/>
        </w:rPr>
        <w:t xml:space="preserve"> to</w:t>
      </w:r>
      <w:r w:rsidR="00C24B2C">
        <w:rPr>
          <w:color w:val="000000" w:themeColor="text1"/>
          <w:lang w:eastAsia="fr-FR"/>
        </w:rPr>
        <w:t xml:space="preserve"> </w:t>
      </w:r>
      <w:r w:rsidR="001E34F0">
        <w:rPr>
          <w:color w:val="000000" w:themeColor="text1"/>
          <w:lang w:eastAsia="fr-FR"/>
        </w:rPr>
        <w:t>provid</w:t>
      </w:r>
      <w:r w:rsidR="00C24B2C">
        <w:rPr>
          <w:color w:val="000000" w:themeColor="text1"/>
          <w:lang w:eastAsia="fr-FR"/>
        </w:rPr>
        <w:t>e</w:t>
      </w:r>
      <w:r w:rsidR="001E34F0">
        <w:rPr>
          <w:color w:val="000000" w:themeColor="text1"/>
          <w:lang w:eastAsia="fr-FR"/>
        </w:rPr>
        <w:t xml:space="preserve"> sufficient remedy to</w:t>
      </w:r>
      <w:r w:rsidR="00326F70" w:rsidRPr="008D16B9">
        <w:rPr>
          <w:color w:val="000000" w:themeColor="text1"/>
          <w:lang w:eastAsia="fr-FR"/>
        </w:rPr>
        <w:t xml:space="preserve"> migrants </w:t>
      </w:r>
      <w:r w:rsidR="001E34F0">
        <w:rPr>
          <w:color w:val="000000" w:themeColor="text1"/>
          <w:lang w:eastAsia="fr-FR"/>
        </w:rPr>
        <w:t>who experience</w:t>
      </w:r>
      <w:r w:rsidR="00326F70" w:rsidRPr="008D16B9">
        <w:rPr>
          <w:color w:val="000000" w:themeColor="text1"/>
          <w:lang w:eastAsia="fr-FR"/>
        </w:rPr>
        <w:t xml:space="preserve"> violence in the Darién Gap</w:t>
      </w:r>
      <w:r w:rsidR="00DA773F">
        <w:rPr>
          <w:color w:val="000000" w:themeColor="text1"/>
          <w:lang w:eastAsia="fr-FR"/>
        </w:rPr>
        <w:t xml:space="preserve"> in violation of Article 14 of </w:t>
      </w:r>
      <w:r w:rsidR="00DA773F" w:rsidRPr="008D16B9">
        <w:rPr>
          <w:color w:val="000000" w:themeColor="text1"/>
          <w:lang w:eastAsia="fr-FR"/>
        </w:rPr>
        <w:t>the Covenant</w:t>
      </w:r>
      <w:r w:rsidR="00326F70" w:rsidRPr="008D16B9">
        <w:rPr>
          <w:color w:val="000000" w:themeColor="text1"/>
          <w:lang w:eastAsia="fr-FR"/>
        </w:rPr>
        <w:t xml:space="preserve">. HBA issues recommendations to bring Panama in compliance with its duties to </w:t>
      </w:r>
      <w:r w:rsidR="00DA773F">
        <w:rPr>
          <w:color w:val="000000" w:themeColor="text1"/>
          <w:lang w:eastAsia="fr-FR"/>
        </w:rPr>
        <w:t xml:space="preserve">asylum seekers and </w:t>
      </w:r>
      <w:r w:rsidR="00326F70" w:rsidRPr="008D16B9">
        <w:rPr>
          <w:color w:val="000000" w:themeColor="text1"/>
          <w:lang w:eastAsia="fr-FR"/>
        </w:rPr>
        <w:t>migrants</w:t>
      </w:r>
      <w:r w:rsidR="00DA773F">
        <w:rPr>
          <w:color w:val="000000" w:themeColor="text1"/>
          <w:lang w:eastAsia="fr-FR"/>
        </w:rPr>
        <w:t xml:space="preserve">, </w:t>
      </w:r>
      <w:r w:rsidR="00D41574">
        <w:rPr>
          <w:color w:val="000000" w:themeColor="text1"/>
          <w:lang w:eastAsia="fr-FR"/>
        </w:rPr>
        <w:t>including</w:t>
      </w:r>
      <w:r w:rsidR="00DA773F">
        <w:rPr>
          <w:color w:val="000000" w:themeColor="text1"/>
          <w:lang w:eastAsia="fr-FR"/>
        </w:rPr>
        <w:t xml:space="preserve"> </w:t>
      </w:r>
      <w:r w:rsidR="00D41574">
        <w:rPr>
          <w:color w:val="000000" w:themeColor="text1"/>
          <w:lang w:eastAsia="fr-FR"/>
        </w:rPr>
        <w:t>Haitians</w:t>
      </w:r>
      <w:r w:rsidR="00DA773F">
        <w:rPr>
          <w:color w:val="000000" w:themeColor="text1"/>
          <w:lang w:eastAsia="fr-FR"/>
        </w:rPr>
        <w:t>,</w:t>
      </w:r>
      <w:r w:rsidR="00326F70" w:rsidRPr="008D16B9">
        <w:rPr>
          <w:color w:val="000000" w:themeColor="text1"/>
          <w:lang w:eastAsia="fr-FR"/>
        </w:rPr>
        <w:t xml:space="preserve"> under the </w:t>
      </w:r>
      <w:r w:rsidR="00C24B2C">
        <w:rPr>
          <w:color w:val="000000" w:themeColor="text1"/>
          <w:lang w:eastAsia="fr-FR"/>
        </w:rPr>
        <w:t>I</w:t>
      </w:r>
      <w:r w:rsidR="00326F70" w:rsidRPr="008D16B9">
        <w:rPr>
          <w:color w:val="000000" w:themeColor="text1"/>
          <w:lang w:eastAsia="fr-FR"/>
        </w:rPr>
        <w:t>CCPR. Given the continued upheaval in</w:t>
      </w:r>
      <w:r w:rsidR="001E34F0">
        <w:rPr>
          <w:color w:val="000000" w:themeColor="text1"/>
          <w:lang w:eastAsia="fr-FR"/>
        </w:rPr>
        <w:t xml:space="preserve"> States such as</w:t>
      </w:r>
      <w:r w:rsidR="00326F70" w:rsidRPr="008D16B9">
        <w:rPr>
          <w:color w:val="000000" w:themeColor="text1"/>
          <w:lang w:eastAsia="fr-FR"/>
        </w:rPr>
        <w:t xml:space="preserve"> Haiti</w:t>
      </w:r>
      <w:r w:rsidR="001E34F0">
        <w:rPr>
          <w:color w:val="000000" w:themeColor="text1"/>
          <w:lang w:eastAsia="fr-FR"/>
        </w:rPr>
        <w:t xml:space="preserve">, with ongoing insecurity and instability across the world exacerbated by climate change </w:t>
      </w:r>
      <w:r w:rsidR="00326F70" w:rsidRPr="008D16B9">
        <w:rPr>
          <w:color w:val="000000" w:themeColor="text1"/>
          <w:lang w:eastAsia="fr-FR"/>
        </w:rPr>
        <w:t xml:space="preserve">and </w:t>
      </w:r>
      <w:r w:rsidR="001E34F0">
        <w:rPr>
          <w:color w:val="000000" w:themeColor="text1"/>
          <w:lang w:eastAsia="fr-FR"/>
        </w:rPr>
        <w:t xml:space="preserve">pandemic-related socio-economic fallout, and with </w:t>
      </w:r>
      <w:r w:rsidR="00326F70" w:rsidRPr="008D16B9">
        <w:rPr>
          <w:color w:val="000000" w:themeColor="text1"/>
          <w:lang w:eastAsia="fr-FR"/>
        </w:rPr>
        <w:t>anticipated increase in migration, it is important that the Panamanian government and other states take all measures necessary to protect this highly vulnerable population and ensure access to justice for victims of violence</w:t>
      </w:r>
      <w:r w:rsidR="001E34F0">
        <w:rPr>
          <w:color w:val="000000" w:themeColor="text1"/>
          <w:lang w:eastAsia="fr-FR"/>
        </w:rPr>
        <w:t xml:space="preserve">, no matter </w:t>
      </w:r>
      <w:r w:rsidR="00A012B7">
        <w:rPr>
          <w:color w:val="000000" w:themeColor="text1"/>
          <w:lang w:eastAsia="fr-FR"/>
        </w:rPr>
        <w:t xml:space="preserve">their </w:t>
      </w:r>
      <w:r w:rsidR="001E34F0">
        <w:rPr>
          <w:color w:val="000000" w:themeColor="text1"/>
          <w:lang w:eastAsia="fr-FR"/>
        </w:rPr>
        <w:t>migration or immigration status</w:t>
      </w:r>
      <w:r w:rsidR="00326F70" w:rsidRPr="008D16B9">
        <w:rPr>
          <w:color w:val="000000" w:themeColor="text1"/>
          <w:lang w:eastAsia="fr-FR"/>
        </w:rPr>
        <w:t>.</w:t>
      </w:r>
    </w:p>
    <w:p w14:paraId="692422F3" w14:textId="6D39C3BA" w:rsidR="00CE4722" w:rsidRPr="008D16B9" w:rsidRDefault="00CE4722" w:rsidP="00C472BB">
      <w:pPr>
        <w:pStyle w:val="Heading1"/>
        <w:rPr>
          <w:color w:val="000000" w:themeColor="text1"/>
        </w:rPr>
      </w:pPr>
      <w:r w:rsidRPr="008D16B9">
        <w:rPr>
          <w:color w:val="000000" w:themeColor="text1"/>
        </w:rPr>
        <w:t xml:space="preserve">Panamanian Legal Framework </w:t>
      </w:r>
    </w:p>
    <w:p w14:paraId="64EA24B0" w14:textId="06B93450" w:rsidR="008C309F" w:rsidRPr="00485D4C" w:rsidRDefault="00CE4722" w:rsidP="00485D4C">
      <w:pPr>
        <w:pStyle w:val="ListParagraph"/>
        <w:spacing w:line="276" w:lineRule="auto"/>
        <w:rPr>
          <w:color w:val="000000" w:themeColor="text1"/>
        </w:rPr>
      </w:pPr>
      <w:r w:rsidRPr="008D16B9">
        <w:rPr>
          <w:color w:val="000000" w:themeColor="text1"/>
        </w:rPr>
        <w:t>Under the Panamanian Constitution, no implementing legislation is mentioned as a requirement once international treaties are ratified.</w:t>
      </w:r>
      <w:r w:rsidRPr="008D16B9">
        <w:rPr>
          <w:color w:val="000000" w:themeColor="text1"/>
          <w:vertAlign w:val="superscript"/>
        </w:rPr>
        <w:endnoteReference w:id="2"/>
      </w:r>
      <w:r w:rsidRPr="008D16B9">
        <w:rPr>
          <w:color w:val="000000" w:themeColor="text1"/>
        </w:rPr>
        <w:t xml:space="preserve"> The jurisprudence of the Supreme Court establishes that Article 4 of the Panamanian Constitution</w:t>
      </w:r>
      <w:r w:rsidR="00A630A5">
        <w:rPr>
          <w:color w:val="000000" w:themeColor="text1"/>
        </w:rPr>
        <w:t xml:space="preserve"> (</w:t>
      </w:r>
      <w:r w:rsidRPr="008D16B9">
        <w:rPr>
          <w:color w:val="000000" w:themeColor="text1"/>
        </w:rPr>
        <w:t>which holds that the “Republic of Panama abides by the norms of International Law,”</w:t>
      </w:r>
      <w:r w:rsidR="00A630A5">
        <w:rPr>
          <w:color w:val="000000" w:themeColor="text1"/>
        </w:rPr>
        <w:t>)</w:t>
      </w:r>
      <w:r w:rsidRPr="008D16B9">
        <w:rPr>
          <w:color w:val="000000" w:themeColor="text1"/>
        </w:rPr>
        <w:t xml:space="preserve"> is violated if an international treaty is violated.</w:t>
      </w:r>
      <w:r w:rsidRPr="008D16B9">
        <w:rPr>
          <w:color w:val="000000" w:themeColor="text1"/>
          <w:vertAlign w:val="superscript"/>
        </w:rPr>
        <w:endnoteReference w:id="3"/>
      </w:r>
      <w:r w:rsidRPr="008D16B9">
        <w:rPr>
          <w:color w:val="000000" w:themeColor="text1"/>
        </w:rPr>
        <w:t xml:space="preserve"> Anti-discrimination clauses are provided for in Article 19 of the Constitution</w:t>
      </w:r>
      <w:r w:rsidRPr="008D16B9">
        <w:rPr>
          <w:color w:val="000000" w:themeColor="text1"/>
          <w:vertAlign w:val="superscript"/>
        </w:rPr>
        <w:endnoteReference w:id="4"/>
      </w:r>
      <w:r w:rsidRPr="008D16B9">
        <w:rPr>
          <w:color w:val="000000" w:themeColor="text1"/>
        </w:rPr>
        <w:t xml:space="preserve"> and Article 7 of the migration decree.</w:t>
      </w:r>
      <w:r w:rsidRPr="008D16B9">
        <w:rPr>
          <w:color w:val="000000" w:themeColor="text1"/>
          <w:vertAlign w:val="superscript"/>
        </w:rPr>
        <w:endnoteReference w:id="5"/>
      </w:r>
      <w:r w:rsidRPr="008D16B9">
        <w:rPr>
          <w:color w:val="000000" w:themeColor="text1"/>
        </w:rPr>
        <w:t xml:space="preserve"> Article 83.3 of the migration decree also requires precautionary measures to be implemented to prevent the sexual exploitation of migrants, especially minors, and Article 83.4 provides for the identification of the culprits of these illicit acts.</w:t>
      </w:r>
      <w:r w:rsidRPr="008D16B9">
        <w:rPr>
          <w:color w:val="000000" w:themeColor="text1"/>
          <w:vertAlign w:val="superscript"/>
        </w:rPr>
        <w:endnoteReference w:id="6"/>
      </w:r>
      <w:r w:rsidRPr="008D16B9">
        <w:rPr>
          <w:color w:val="000000" w:themeColor="text1"/>
        </w:rPr>
        <w:t xml:space="preserve"> Lastly, Article 102.2 establishes that the fundamental rights of migrants must be strictly respected during their movements in Panama.</w:t>
      </w:r>
      <w:r w:rsidRPr="008D16B9">
        <w:rPr>
          <w:color w:val="000000" w:themeColor="text1"/>
          <w:vertAlign w:val="superscript"/>
        </w:rPr>
        <w:endnoteReference w:id="7"/>
      </w:r>
    </w:p>
    <w:p w14:paraId="29EBD3F6" w14:textId="19DAA297" w:rsidR="00F475E9" w:rsidRPr="00DC7779" w:rsidRDefault="00CE4722" w:rsidP="00980E97">
      <w:pPr>
        <w:pStyle w:val="ListParagraph"/>
        <w:spacing w:line="276" w:lineRule="auto"/>
        <w:rPr>
          <w:color w:val="000000" w:themeColor="text1"/>
        </w:rPr>
      </w:pPr>
      <w:bookmarkStart w:id="2" w:name="_Hlk92394751"/>
      <w:r w:rsidRPr="008D16B9">
        <w:rPr>
          <w:color w:val="000000" w:themeColor="text1"/>
        </w:rPr>
        <w:t xml:space="preserve">Panama has ratified </w:t>
      </w:r>
      <w:r w:rsidR="001E34F0">
        <w:rPr>
          <w:color w:val="000000" w:themeColor="text1"/>
        </w:rPr>
        <w:t>the</w:t>
      </w:r>
      <w:r w:rsidRPr="008D16B9">
        <w:rPr>
          <w:color w:val="000000" w:themeColor="text1"/>
        </w:rPr>
        <w:t xml:space="preserve"> </w:t>
      </w:r>
      <w:r w:rsidR="006151EF">
        <w:rPr>
          <w:color w:val="000000" w:themeColor="text1"/>
        </w:rPr>
        <w:t>I</w:t>
      </w:r>
      <w:r w:rsidRPr="008D16B9">
        <w:rPr>
          <w:color w:val="000000" w:themeColor="text1"/>
        </w:rPr>
        <w:t>CCPR, but it has not complied with its reporting requirements over the last decade.</w:t>
      </w:r>
      <w:r w:rsidRPr="008D16B9">
        <w:rPr>
          <w:rStyle w:val="EndnoteReference"/>
          <w:color w:val="000000" w:themeColor="text1"/>
        </w:rPr>
        <w:endnoteReference w:id="8"/>
      </w:r>
      <w:r w:rsidRPr="008D16B9">
        <w:rPr>
          <w:color w:val="000000" w:themeColor="text1"/>
        </w:rPr>
        <w:t xml:space="preserve"> In 2008, </w:t>
      </w:r>
      <w:r w:rsidR="006151EF">
        <w:rPr>
          <w:color w:val="000000" w:themeColor="text1"/>
        </w:rPr>
        <w:t>the Human Rights Committee</w:t>
      </w:r>
      <w:r w:rsidRPr="008D16B9">
        <w:rPr>
          <w:color w:val="000000" w:themeColor="text1"/>
        </w:rPr>
        <w:t xml:space="preserve"> found that Panama’s legislation “does not guarantee to all foreigners in Panamanian territory who require international protection, including refugees, stateless persons and persons falling into other categories, the rights to which they are entitled under international law, including refugee law.”</w:t>
      </w:r>
      <w:r w:rsidRPr="008D16B9">
        <w:rPr>
          <w:color w:val="000000" w:themeColor="text1"/>
          <w:vertAlign w:val="superscript"/>
        </w:rPr>
        <w:endnoteReference w:id="9"/>
      </w:r>
      <w:r w:rsidRPr="008D16B9">
        <w:rPr>
          <w:color w:val="000000" w:themeColor="text1"/>
        </w:rPr>
        <w:t xml:space="preserve"> </w:t>
      </w:r>
      <w:bookmarkEnd w:id="2"/>
    </w:p>
    <w:p w14:paraId="51615440" w14:textId="75B956D4" w:rsidR="00732EFD" w:rsidRPr="008D16B9" w:rsidRDefault="00732EFD" w:rsidP="00C472BB">
      <w:pPr>
        <w:pStyle w:val="Heading1"/>
      </w:pPr>
      <w:r w:rsidRPr="008D16B9">
        <w:t>Migration through the Darién Gap in Panama</w:t>
      </w:r>
      <w:r w:rsidR="00DC7779">
        <w:t xml:space="preserve">, Sexual and Gender-Based Violence, and Other Human Rights Violations </w:t>
      </w:r>
    </w:p>
    <w:p w14:paraId="4A1FB4B4" w14:textId="7FCB51C5" w:rsidR="00DE0C26" w:rsidRDefault="00DE0C26" w:rsidP="00485D4C">
      <w:pPr>
        <w:pStyle w:val="ListParagraph"/>
        <w:spacing w:line="276" w:lineRule="auto"/>
        <w:rPr>
          <w:color w:val="000000" w:themeColor="text1"/>
        </w:rPr>
      </w:pPr>
      <w:r>
        <w:rPr>
          <w:color w:val="000000" w:themeColor="text1"/>
        </w:rPr>
        <w:t>This section describes how the Dari</w:t>
      </w:r>
      <w:r w:rsidRPr="00DE0C26">
        <w:rPr>
          <w:color w:val="000000" w:themeColor="text1"/>
        </w:rPr>
        <w:t>é</w:t>
      </w:r>
      <w:r>
        <w:rPr>
          <w:color w:val="000000" w:themeColor="text1"/>
        </w:rPr>
        <w:t>n Gap became a new migrant pathway</w:t>
      </w:r>
      <w:r w:rsidR="001E34F0">
        <w:rPr>
          <w:color w:val="000000" w:themeColor="text1"/>
        </w:rPr>
        <w:t xml:space="preserve"> over the last decade</w:t>
      </w:r>
      <w:r w:rsidR="00C24B2C">
        <w:rPr>
          <w:color w:val="000000" w:themeColor="text1"/>
        </w:rPr>
        <w:t xml:space="preserve"> and how this pathway</w:t>
      </w:r>
      <w:r w:rsidR="00E309AC">
        <w:rPr>
          <w:color w:val="000000" w:themeColor="text1"/>
        </w:rPr>
        <w:t xml:space="preserve"> </w:t>
      </w:r>
      <w:r>
        <w:rPr>
          <w:color w:val="000000" w:themeColor="text1"/>
        </w:rPr>
        <w:t>expos</w:t>
      </w:r>
      <w:r w:rsidR="00E309AC">
        <w:rPr>
          <w:color w:val="000000" w:themeColor="text1"/>
        </w:rPr>
        <w:t xml:space="preserve">es </w:t>
      </w:r>
      <w:r>
        <w:rPr>
          <w:color w:val="000000" w:themeColor="text1"/>
        </w:rPr>
        <w:t xml:space="preserve">people in human mobility through </w:t>
      </w:r>
      <w:r w:rsidR="00C24B2C">
        <w:rPr>
          <w:color w:val="000000" w:themeColor="text1"/>
        </w:rPr>
        <w:t>Panama</w:t>
      </w:r>
      <w:r w:rsidR="00E309AC">
        <w:rPr>
          <w:color w:val="000000" w:themeColor="text1"/>
        </w:rPr>
        <w:t xml:space="preserve"> to sexual and </w:t>
      </w:r>
      <w:r w:rsidR="00E309AC">
        <w:rPr>
          <w:color w:val="000000" w:themeColor="text1"/>
        </w:rPr>
        <w:lastRenderedPageBreak/>
        <w:t>gender-based violence</w:t>
      </w:r>
      <w:r w:rsidR="00C24B2C">
        <w:rPr>
          <w:color w:val="000000" w:themeColor="text1"/>
        </w:rPr>
        <w:t xml:space="preserve"> (SGBV)</w:t>
      </w:r>
      <w:r w:rsidR="00E309AC">
        <w:rPr>
          <w:color w:val="000000" w:themeColor="text1"/>
        </w:rPr>
        <w:t xml:space="preserve"> and other human rights violations</w:t>
      </w:r>
      <w:r>
        <w:rPr>
          <w:color w:val="000000" w:themeColor="text1"/>
        </w:rPr>
        <w:t>, especially those without the resources to bypass the Gap including a high number of Haitians and other Black migrants.</w:t>
      </w:r>
    </w:p>
    <w:p w14:paraId="5089B7C9" w14:textId="67E8EC7A" w:rsidR="00DE0C26" w:rsidRPr="00980E97" w:rsidRDefault="00DE0C26" w:rsidP="00980E97">
      <w:pPr>
        <w:pStyle w:val="ListParagraph"/>
        <w:numPr>
          <w:ilvl w:val="1"/>
          <w:numId w:val="5"/>
        </w:numPr>
        <w:spacing w:line="276" w:lineRule="auto"/>
        <w:rPr>
          <w:b/>
          <w:bCs/>
          <w:color w:val="000000" w:themeColor="text1"/>
        </w:rPr>
      </w:pPr>
      <w:bookmarkStart w:id="3" w:name="_Hlk125623535"/>
      <w:r>
        <w:rPr>
          <w:b/>
          <w:bCs/>
          <w:color w:val="000000" w:themeColor="text1"/>
        </w:rPr>
        <w:t>The Dari</w:t>
      </w:r>
      <w:r w:rsidR="0084630C" w:rsidRPr="0084630C">
        <w:rPr>
          <w:b/>
          <w:bCs/>
          <w:color w:val="000000" w:themeColor="text1"/>
        </w:rPr>
        <w:t>é</w:t>
      </w:r>
      <w:r>
        <w:rPr>
          <w:b/>
          <w:bCs/>
          <w:color w:val="000000" w:themeColor="text1"/>
        </w:rPr>
        <w:t xml:space="preserve">n Gap’s emergence as a migrant </w:t>
      </w:r>
      <w:r w:rsidR="0084630C">
        <w:rPr>
          <w:b/>
          <w:bCs/>
          <w:color w:val="000000" w:themeColor="text1"/>
        </w:rPr>
        <w:t>corridor</w:t>
      </w:r>
      <w:bookmarkEnd w:id="3"/>
    </w:p>
    <w:p w14:paraId="182F6022" w14:textId="732EA9C6" w:rsidR="003E6AC4" w:rsidRDefault="007021ED" w:rsidP="00485D4C">
      <w:pPr>
        <w:pStyle w:val="ListParagraph"/>
        <w:spacing w:line="276" w:lineRule="auto"/>
        <w:rPr>
          <w:color w:val="000000" w:themeColor="text1"/>
        </w:rPr>
      </w:pPr>
      <w:r>
        <w:rPr>
          <w:color w:val="000000" w:themeColor="text1"/>
        </w:rPr>
        <w:t xml:space="preserve">Over the last decade, migration through Panama’s </w:t>
      </w:r>
      <w:r w:rsidRPr="007021ED">
        <w:rPr>
          <w:color w:val="000000" w:themeColor="text1"/>
        </w:rPr>
        <w:t>Darién</w:t>
      </w:r>
      <w:r>
        <w:rPr>
          <w:color w:val="000000" w:themeColor="text1"/>
        </w:rPr>
        <w:t xml:space="preserve"> Gap qualitatively changed.</w:t>
      </w:r>
      <w:r>
        <w:rPr>
          <w:rStyle w:val="EndnoteReference"/>
          <w:color w:val="000000" w:themeColor="text1"/>
        </w:rPr>
        <w:endnoteReference w:id="10"/>
      </w:r>
      <w:r>
        <w:rPr>
          <w:color w:val="000000" w:themeColor="text1"/>
        </w:rPr>
        <w:t xml:space="preserve"> For a long time prior to the previous decade, people migrating through the Americas rarely used the </w:t>
      </w:r>
      <w:r w:rsidR="006151EF">
        <w:rPr>
          <w:color w:val="000000" w:themeColor="text1"/>
        </w:rPr>
        <w:t>Darién</w:t>
      </w:r>
      <w:r>
        <w:rPr>
          <w:color w:val="000000" w:themeColor="text1"/>
        </w:rPr>
        <w:t xml:space="preserve"> Gap as a pathway northward</w:t>
      </w:r>
      <w:r w:rsidR="0045467C" w:rsidRPr="0045467C">
        <w:rPr>
          <w:color w:val="000000" w:themeColor="text1"/>
        </w:rPr>
        <w:t xml:space="preserve"> </w:t>
      </w:r>
      <w:r w:rsidR="0045467C">
        <w:rPr>
          <w:color w:val="000000" w:themeColor="text1"/>
        </w:rPr>
        <w:t xml:space="preserve">as it is </w:t>
      </w:r>
      <w:r w:rsidR="0045467C" w:rsidRPr="008D16B9">
        <w:rPr>
          <w:color w:val="000000" w:themeColor="text1"/>
        </w:rPr>
        <w:t xml:space="preserve">a treacherous journey that consists of </w:t>
      </w:r>
      <w:r w:rsidR="0045467C" w:rsidRPr="008D16B9">
        <w:rPr>
          <w:color w:val="000000" w:themeColor="text1"/>
          <w:lang w:eastAsia="fr-FR"/>
        </w:rPr>
        <w:t xml:space="preserve">one hundred miles of tropical rainforest in Columbia and Panama that migrants traverse on foot, often with </w:t>
      </w:r>
      <w:r w:rsidR="0045467C" w:rsidRPr="008D16B9">
        <w:rPr>
          <w:color w:val="000000" w:themeColor="text1"/>
        </w:rPr>
        <w:t>traffickers.</w:t>
      </w:r>
      <w:r w:rsidR="0045467C" w:rsidRPr="008D16B9">
        <w:rPr>
          <w:rStyle w:val="EndnoteReference"/>
          <w:color w:val="000000" w:themeColor="text1"/>
        </w:rPr>
        <w:endnoteReference w:id="11"/>
      </w:r>
      <w:r>
        <w:rPr>
          <w:color w:val="000000" w:themeColor="text1"/>
        </w:rPr>
        <w:t xml:space="preserve"> </w:t>
      </w:r>
      <w:r w:rsidR="00420171">
        <w:rPr>
          <w:color w:val="000000" w:themeColor="text1"/>
        </w:rPr>
        <w:t xml:space="preserve">Migrants usually cross this pathway in between 6 to 12 days. </w:t>
      </w:r>
      <w:r w:rsidR="003E6AC4">
        <w:rPr>
          <w:color w:val="000000" w:themeColor="text1"/>
        </w:rPr>
        <w:t>The number of people who transited through the Gap in 2011, for example, was only 283 according to Panama’s immigration service.</w:t>
      </w:r>
      <w:r w:rsidR="003E6AC4">
        <w:rPr>
          <w:rStyle w:val="EndnoteReference"/>
          <w:color w:val="000000" w:themeColor="text1"/>
        </w:rPr>
        <w:endnoteReference w:id="12"/>
      </w:r>
      <w:r w:rsidR="003E6AC4">
        <w:rPr>
          <w:color w:val="000000" w:themeColor="text1"/>
        </w:rPr>
        <w:t xml:space="preserve"> In 2015 and 2016, however, approximately 30,000 people migrated through the Gap each year.</w:t>
      </w:r>
      <w:r w:rsidR="003E6AC4">
        <w:rPr>
          <w:rStyle w:val="EndnoteReference"/>
          <w:color w:val="000000" w:themeColor="text1"/>
        </w:rPr>
        <w:endnoteReference w:id="13"/>
      </w:r>
      <w:r w:rsidR="003E6AC4">
        <w:rPr>
          <w:color w:val="000000" w:themeColor="text1"/>
        </w:rPr>
        <w:t xml:space="preserve"> In 2021, nearly 134,000 people migrated through the Gap, with around 80 percent of those people being Haitian nationals.</w:t>
      </w:r>
      <w:r w:rsidR="003E6AC4">
        <w:rPr>
          <w:rStyle w:val="EndnoteReference"/>
          <w:color w:val="000000" w:themeColor="text1"/>
        </w:rPr>
        <w:endnoteReference w:id="14"/>
      </w:r>
      <w:r w:rsidR="003E6AC4">
        <w:rPr>
          <w:color w:val="000000" w:themeColor="text1"/>
        </w:rPr>
        <w:t xml:space="preserve"> In 2022, Panama’s immigration service registered 250,000 people </w:t>
      </w:r>
      <w:r w:rsidR="00D41574">
        <w:rPr>
          <w:color w:val="000000" w:themeColor="text1"/>
        </w:rPr>
        <w:t>who</w:t>
      </w:r>
      <w:r w:rsidR="003E6AC4">
        <w:rPr>
          <w:color w:val="000000" w:themeColor="text1"/>
        </w:rPr>
        <w:t xml:space="preserve"> </w:t>
      </w:r>
      <w:r w:rsidR="00C24B2C">
        <w:rPr>
          <w:color w:val="000000" w:themeColor="text1"/>
        </w:rPr>
        <w:t>transit</w:t>
      </w:r>
      <w:r w:rsidR="00D41574">
        <w:rPr>
          <w:color w:val="000000" w:themeColor="text1"/>
        </w:rPr>
        <w:t>ed</w:t>
      </w:r>
      <w:r w:rsidR="003E6AC4">
        <w:rPr>
          <w:color w:val="000000" w:themeColor="text1"/>
        </w:rPr>
        <w:t xml:space="preserve"> through the Gap, with the majority </w:t>
      </w:r>
      <w:r w:rsidR="00D41574">
        <w:rPr>
          <w:color w:val="000000" w:themeColor="text1"/>
        </w:rPr>
        <w:t>coming</w:t>
      </w:r>
      <w:r w:rsidR="003E6AC4">
        <w:rPr>
          <w:color w:val="000000" w:themeColor="text1"/>
        </w:rPr>
        <w:t xml:space="preserve"> from Venezuela.</w:t>
      </w:r>
      <w:r w:rsidR="00D51DC5" w:rsidRPr="00D51DC5">
        <w:rPr>
          <w:rStyle w:val="EndnoteReference"/>
          <w:color w:val="000000" w:themeColor="text1"/>
        </w:rPr>
        <w:endnoteReference w:id="15"/>
      </w:r>
      <w:r w:rsidR="005150BC">
        <w:rPr>
          <w:color w:val="000000" w:themeColor="text1"/>
        </w:rPr>
        <w:t xml:space="preserve"> </w:t>
      </w:r>
      <w:r w:rsidR="00540CFB">
        <w:rPr>
          <w:color w:val="000000" w:themeColor="text1"/>
        </w:rPr>
        <w:t xml:space="preserve">In 2022, </w:t>
      </w:r>
      <w:r w:rsidR="00D51DC5">
        <w:rPr>
          <w:color w:val="000000" w:themeColor="text1"/>
        </w:rPr>
        <w:t>Ecuadorians</w:t>
      </w:r>
      <w:r w:rsidR="005150BC">
        <w:rPr>
          <w:color w:val="000000" w:themeColor="text1"/>
        </w:rPr>
        <w:t xml:space="preserve">, </w:t>
      </w:r>
      <w:r w:rsidR="00D51DC5">
        <w:rPr>
          <w:color w:val="000000" w:themeColor="text1"/>
        </w:rPr>
        <w:t>Haitians</w:t>
      </w:r>
      <w:r w:rsidR="005150BC">
        <w:rPr>
          <w:color w:val="000000" w:themeColor="text1"/>
        </w:rPr>
        <w:t>, and Cubans</w:t>
      </w:r>
      <w:r w:rsidR="00525D76">
        <w:rPr>
          <w:color w:val="000000" w:themeColor="text1"/>
        </w:rPr>
        <w:t xml:space="preserve"> </w:t>
      </w:r>
      <w:r w:rsidR="00EB3B62">
        <w:rPr>
          <w:color w:val="000000" w:themeColor="text1"/>
        </w:rPr>
        <w:t>were</w:t>
      </w:r>
      <w:r w:rsidR="00525D76">
        <w:rPr>
          <w:color w:val="000000" w:themeColor="text1"/>
        </w:rPr>
        <w:t xml:space="preserve"> the next most recorded national groups transiting through the Gap</w:t>
      </w:r>
      <w:r w:rsidR="00D92D53">
        <w:rPr>
          <w:color w:val="000000" w:themeColor="text1"/>
        </w:rPr>
        <w:t xml:space="preserve"> after Venezuela, but more than a thousand people came from each of the following States as well: Afghanistan, Senegal, China, Cameroon, Nepal, Somalia, Bangladesh, Ghana, and Nepal</w:t>
      </w:r>
      <w:r w:rsidR="00525D76">
        <w:rPr>
          <w:color w:val="000000" w:themeColor="text1"/>
        </w:rPr>
        <w:t>.</w:t>
      </w:r>
      <w:r w:rsidR="005150BC">
        <w:rPr>
          <w:rStyle w:val="EndnoteReference"/>
          <w:color w:val="000000" w:themeColor="text1"/>
        </w:rPr>
        <w:endnoteReference w:id="16"/>
      </w:r>
    </w:p>
    <w:p w14:paraId="196FF528" w14:textId="75837411" w:rsidR="00485D4C" w:rsidRDefault="003E6AC4" w:rsidP="00485D4C">
      <w:pPr>
        <w:pStyle w:val="ListParagraph"/>
        <w:spacing w:line="276" w:lineRule="auto"/>
        <w:rPr>
          <w:color w:val="000000" w:themeColor="text1"/>
        </w:rPr>
      </w:pPr>
      <w:r>
        <w:rPr>
          <w:color w:val="000000" w:themeColor="text1"/>
        </w:rPr>
        <w:t xml:space="preserve">Haitian migration over this time period </w:t>
      </w:r>
      <w:r w:rsidR="0045467C">
        <w:rPr>
          <w:color w:val="000000" w:themeColor="text1"/>
        </w:rPr>
        <w:t>illustrates</w:t>
      </w:r>
      <w:r>
        <w:rPr>
          <w:color w:val="000000" w:themeColor="text1"/>
        </w:rPr>
        <w:t xml:space="preserve"> the reasons the Gap has transformed into a new migrant pathway</w:t>
      </w:r>
      <w:r w:rsidR="00A43AE6">
        <w:rPr>
          <w:color w:val="000000" w:themeColor="text1"/>
        </w:rPr>
        <w:t xml:space="preserve"> for people all across the world over the last decade. </w:t>
      </w:r>
      <w:r w:rsidR="00EE797C" w:rsidRPr="00EE797C">
        <w:rPr>
          <w:color w:val="000000" w:themeColor="text1"/>
        </w:rPr>
        <w:t>Th</w:t>
      </w:r>
      <w:r w:rsidR="001518F5">
        <w:rPr>
          <w:color w:val="000000" w:themeColor="text1"/>
        </w:rPr>
        <w:t>is</w:t>
      </w:r>
      <w:r w:rsidR="00EE797C" w:rsidRPr="00EE797C">
        <w:rPr>
          <w:color w:val="000000" w:themeColor="text1"/>
        </w:rPr>
        <w:t xml:space="preserve"> report is submitted thirteen years after Haiti’s massive 7.0 earthquake that took more than 200,000 lives</w:t>
      </w:r>
      <w:r w:rsidR="001518F5">
        <w:rPr>
          <w:color w:val="000000" w:themeColor="text1"/>
        </w:rPr>
        <w:t xml:space="preserve"> and </w:t>
      </w:r>
      <w:r w:rsidR="00EE797C" w:rsidRPr="00EE797C">
        <w:rPr>
          <w:color w:val="000000" w:themeColor="text1"/>
        </w:rPr>
        <w:t>devastated Port-au-Prince</w:t>
      </w:r>
      <w:r w:rsidR="007021ED">
        <w:rPr>
          <w:color w:val="000000" w:themeColor="text1"/>
        </w:rPr>
        <w:t>,</w:t>
      </w:r>
      <w:r w:rsidR="001518F5">
        <w:rPr>
          <w:color w:val="000000" w:themeColor="text1"/>
        </w:rPr>
        <w:t xml:space="preserve"> Haiti’s capital. This massive natural disaster</w:t>
      </w:r>
      <w:r w:rsidR="00EE797C" w:rsidRPr="00EE797C">
        <w:rPr>
          <w:color w:val="000000" w:themeColor="text1"/>
        </w:rPr>
        <w:t xml:space="preserve"> increased </w:t>
      </w:r>
      <w:r w:rsidR="001518F5">
        <w:rPr>
          <w:color w:val="000000" w:themeColor="text1"/>
        </w:rPr>
        <w:t xml:space="preserve">pre-existing </w:t>
      </w:r>
      <w:r w:rsidR="00EE797C" w:rsidRPr="00EE797C">
        <w:rPr>
          <w:color w:val="000000" w:themeColor="text1"/>
        </w:rPr>
        <w:t>political</w:t>
      </w:r>
      <w:r w:rsidR="001518F5">
        <w:rPr>
          <w:color w:val="000000" w:themeColor="text1"/>
        </w:rPr>
        <w:t>, social, and economic i</w:t>
      </w:r>
      <w:r w:rsidR="00EE797C" w:rsidRPr="00EE797C">
        <w:rPr>
          <w:color w:val="000000" w:themeColor="text1"/>
        </w:rPr>
        <w:t>nstability</w:t>
      </w:r>
      <w:r w:rsidR="001518F5">
        <w:rPr>
          <w:color w:val="000000" w:themeColor="text1"/>
        </w:rPr>
        <w:t xml:space="preserve"> </w:t>
      </w:r>
      <w:r w:rsidR="006151EF">
        <w:rPr>
          <w:color w:val="000000" w:themeColor="text1"/>
        </w:rPr>
        <w:t xml:space="preserve">and </w:t>
      </w:r>
      <w:r w:rsidR="001518F5">
        <w:rPr>
          <w:color w:val="000000" w:themeColor="text1"/>
        </w:rPr>
        <w:t>drove</w:t>
      </w:r>
      <w:r w:rsidR="00EE797C" w:rsidRPr="00EE797C">
        <w:rPr>
          <w:color w:val="000000" w:themeColor="text1"/>
        </w:rPr>
        <w:t xml:space="preserve"> </w:t>
      </w:r>
      <w:r w:rsidR="00EE797C">
        <w:rPr>
          <w:color w:val="000000" w:themeColor="text1"/>
        </w:rPr>
        <w:t xml:space="preserve">displacement and forced relocation </w:t>
      </w:r>
      <w:r w:rsidR="001518F5">
        <w:rPr>
          <w:color w:val="000000" w:themeColor="text1"/>
        </w:rPr>
        <w:t xml:space="preserve">of people </w:t>
      </w:r>
      <w:r w:rsidR="00EE797C">
        <w:rPr>
          <w:color w:val="000000" w:themeColor="text1"/>
        </w:rPr>
        <w:t>seeking safety</w:t>
      </w:r>
      <w:r w:rsidR="001518F5">
        <w:rPr>
          <w:color w:val="000000" w:themeColor="text1"/>
        </w:rPr>
        <w:t xml:space="preserve"> from Haiti</w:t>
      </w:r>
      <w:r w:rsidR="00EE797C" w:rsidRPr="00EE797C">
        <w:rPr>
          <w:color w:val="000000" w:themeColor="text1"/>
        </w:rPr>
        <w:t>.</w:t>
      </w:r>
      <w:r w:rsidR="007021ED">
        <w:rPr>
          <w:rStyle w:val="EndnoteReference"/>
          <w:color w:val="000000" w:themeColor="text1"/>
        </w:rPr>
        <w:endnoteReference w:id="17"/>
      </w:r>
      <w:r w:rsidR="00EE797C">
        <w:rPr>
          <w:color w:val="000000" w:themeColor="text1"/>
        </w:rPr>
        <w:t xml:space="preserve"> </w:t>
      </w:r>
      <w:r w:rsidR="001518F5">
        <w:rPr>
          <w:color w:val="000000" w:themeColor="text1"/>
        </w:rPr>
        <w:t xml:space="preserve">After 2010, hundreds of thousands of Haitians fled to Brazil. </w:t>
      </w:r>
      <w:r w:rsidR="0045467C">
        <w:rPr>
          <w:color w:val="000000" w:themeColor="text1"/>
        </w:rPr>
        <w:t>Initially finding employment helping to build World Cup hosting sites, Haitians were forced to leave Brazil en masse after ongoing xenophobia and anti-Black discrimination combined with Brazil’s 2015 economic recession.</w:t>
      </w:r>
      <w:r w:rsidR="0045467C">
        <w:rPr>
          <w:rStyle w:val="EndnoteReference"/>
          <w:color w:val="000000" w:themeColor="text1"/>
        </w:rPr>
        <w:endnoteReference w:id="18"/>
      </w:r>
      <w:r w:rsidR="0045467C">
        <w:rPr>
          <w:color w:val="000000" w:themeColor="text1"/>
        </w:rPr>
        <w:t xml:space="preserve"> </w:t>
      </w:r>
      <w:r w:rsidR="0045467C" w:rsidRPr="008D16B9">
        <w:rPr>
          <w:color w:val="000000" w:themeColor="text1"/>
        </w:rPr>
        <w:t xml:space="preserve">Migrants heading from South America towards the United States and Canada </w:t>
      </w:r>
      <w:r w:rsidR="0045467C">
        <w:rPr>
          <w:color w:val="000000" w:themeColor="text1"/>
        </w:rPr>
        <w:t xml:space="preserve">on foot </w:t>
      </w:r>
      <w:r w:rsidR="0045467C" w:rsidRPr="008D16B9">
        <w:rPr>
          <w:color w:val="000000" w:themeColor="text1"/>
        </w:rPr>
        <w:t>must pass the Darién Gap</w:t>
      </w:r>
      <w:r w:rsidR="0045467C">
        <w:rPr>
          <w:color w:val="000000" w:themeColor="text1"/>
        </w:rPr>
        <w:t>. Haitians</w:t>
      </w:r>
      <w:r w:rsidR="00C24B2C">
        <w:rPr>
          <w:color w:val="000000" w:themeColor="text1"/>
        </w:rPr>
        <w:t xml:space="preserve"> </w:t>
      </w:r>
      <w:r w:rsidR="00E309AC">
        <w:rPr>
          <w:color w:val="000000" w:themeColor="text1"/>
        </w:rPr>
        <w:t xml:space="preserve">began </w:t>
      </w:r>
      <w:r w:rsidR="006151EF">
        <w:rPr>
          <w:color w:val="000000" w:themeColor="text1"/>
        </w:rPr>
        <w:t>fleeing</w:t>
      </w:r>
      <w:r w:rsidR="00E309AC">
        <w:rPr>
          <w:color w:val="000000" w:themeColor="text1"/>
        </w:rPr>
        <w:t xml:space="preserve"> in large numbers through the Gap to seek safety and asylum at the US-Mexico border—a trend we have only seen continue to grow and that appears not soon to end.</w:t>
      </w:r>
      <w:r w:rsidR="00E309AC" w:rsidRPr="008D16B9">
        <w:rPr>
          <w:rStyle w:val="EndnoteReference"/>
          <w:color w:val="000000" w:themeColor="text1"/>
        </w:rPr>
        <w:endnoteReference w:id="19"/>
      </w:r>
      <w:r w:rsidR="00C24B2C">
        <w:rPr>
          <w:color w:val="000000" w:themeColor="text1"/>
        </w:rPr>
        <w:t xml:space="preserve"> </w:t>
      </w:r>
    </w:p>
    <w:p w14:paraId="31FAE2CF" w14:textId="2B948317" w:rsidR="00C24B2C" w:rsidRDefault="00C24B2C" w:rsidP="00485D4C">
      <w:pPr>
        <w:pStyle w:val="ListParagraph"/>
        <w:spacing w:line="276" w:lineRule="auto"/>
        <w:rPr>
          <w:color w:val="000000" w:themeColor="text1"/>
        </w:rPr>
      </w:pPr>
      <w:r>
        <w:rPr>
          <w:color w:val="000000" w:themeColor="text1"/>
        </w:rPr>
        <w:t xml:space="preserve">Since 2015, </w:t>
      </w:r>
      <w:r w:rsidR="00ED54DE">
        <w:rPr>
          <w:color w:val="000000" w:themeColor="text1"/>
        </w:rPr>
        <w:t xml:space="preserve">migrants </w:t>
      </w:r>
      <w:r w:rsidRPr="00C24B2C">
        <w:rPr>
          <w:color w:val="000000" w:themeColor="text1"/>
        </w:rPr>
        <w:t xml:space="preserve">from around the world </w:t>
      </w:r>
      <w:r>
        <w:rPr>
          <w:color w:val="000000" w:themeColor="text1"/>
        </w:rPr>
        <w:t xml:space="preserve">who are </w:t>
      </w:r>
      <w:r w:rsidRPr="00C24B2C">
        <w:rPr>
          <w:color w:val="000000" w:themeColor="text1"/>
        </w:rPr>
        <w:t xml:space="preserve">also fleeing political instability, violence, social and economic insecurity, </w:t>
      </w:r>
      <w:r w:rsidR="006151EF">
        <w:rPr>
          <w:color w:val="000000" w:themeColor="text1"/>
        </w:rPr>
        <w:t xml:space="preserve">inequality, </w:t>
      </w:r>
      <w:r w:rsidRPr="00C24B2C">
        <w:rPr>
          <w:color w:val="000000" w:themeColor="text1"/>
        </w:rPr>
        <w:t xml:space="preserve">and ongoing consequences of climate change and </w:t>
      </w:r>
      <w:r w:rsidR="006151EF">
        <w:rPr>
          <w:color w:val="000000" w:themeColor="text1"/>
        </w:rPr>
        <w:t xml:space="preserve">environmental </w:t>
      </w:r>
      <w:r w:rsidR="003D1085">
        <w:rPr>
          <w:color w:val="000000" w:themeColor="text1"/>
        </w:rPr>
        <w:t>degradation</w:t>
      </w:r>
      <w:r w:rsidRPr="00C24B2C">
        <w:rPr>
          <w:color w:val="000000" w:themeColor="text1"/>
        </w:rPr>
        <w:t>,</w:t>
      </w:r>
      <w:r>
        <w:rPr>
          <w:color w:val="000000" w:themeColor="text1"/>
        </w:rPr>
        <w:t xml:space="preserve"> have </w:t>
      </w:r>
      <w:r w:rsidR="006151EF">
        <w:rPr>
          <w:color w:val="000000" w:themeColor="text1"/>
        </w:rPr>
        <w:t>begun</w:t>
      </w:r>
      <w:r>
        <w:rPr>
          <w:color w:val="000000" w:themeColor="text1"/>
        </w:rPr>
        <w:t xml:space="preserve"> using the </w:t>
      </w:r>
      <w:r w:rsidR="006151EF">
        <w:rPr>
          <w:color w:val="000000" w:themeColor="text1"/>
        </w:rPr>
        <w:t>Darién</w:t>
      </w:r>
      <w:r>
        <w:rPr>
          <w:color w:val="000000" w:themeColor="text1"/>
        </w:rPr>
        <w:t xml:space="preserve"> Gap as a pathway to seeking safety and asylum at the U.S. border with Mexico.</w:t>
      </w:r>
      <w:r>
        <w:rPr>
          <w:rStyle w:val="EndnoteReference"/>
          <w:color w:val="000000" w:themeColor="text1"/>
        </w:rPr>
        <w:endnoteReference w:id="20"/>
      </w:r>
      <w:r>
        <w:rPr>
          <w:color w:val="000000" w:themeColor="text1"/>
        </w:rPr>
        <w:t xml:space="preserve"> Though regional changes in migration policy, mainly initiated by the U.S., has caused fluctuations in the demographic composition of who has transited the gap in the last two years, numbers continue to rise and the underlying conditions remain in place for the Gap to continue to serve as a migrant corridor.</w:t>
      </w:r>
      <w:r>
        <w:rPr>
          <w:rStyle w:val="EndnoteReference"/>
          <w:color w:val="000000" w:themeColor="text1"/>
        </w:rPr>
        <w:endnoteReference w:id="21"/>
      </w:r>
    </w:p>
    <w:p w14:paraId="4209FF17" w14:textId="3DF55A7D" w:rsidR="0084630C" w:rsidRPr="00980E97" w:rsidRDefault="0084630C" w:rsidP="00980E97">
      <w:pPr>
        <w:pStyle w:val="ListParagraph"/>
        <w:numPr>
          <w:ilvl w:val="1"/>
          <w:numId w:val="5"/>
        </w:numPr>
        <w:spacing w:line="276" w:lineRule="auto"/>
        <w:rPr>
          <w:b/>
          <w:bCs/>
          <w:color w:val="000000" w:themeColor="text1"/>
        </w:rPr>
      </w:pPr>
      <w:r>
        <w:rPr>
          <w:b/>
          <w:bCs/>
          <w:color w:val="000000" w:themeColor="text1"/>
        </w:rPr>
        <w:lastRenderedPageBreak/>
        <w:t xml:space="preserve">Sexual and Gender-Based Violence and other Human Rights Violations </w:t>
      </w:r>
      <w:r w:rsidR="00166B35">
        <w:rPr>
          <w:b/>
          <w:bCs/>
          <w:color w:val="000000" w:themeColor="text1"/>
        </w:rPr>
        <w:t>P</w:t>
      </w:r>
      <w:r>
        <w:rPr>
          <w:b/>
          <w:bCs/>
          <w:color w:val="000000" w:themeColor="text1"/>
        </w:rPr>
        <w:t xml:space="preserve">erpetrated against </w:t>
      </w:r>
      <w:r w:rsidR="00166B35">
        <w:rPr>
          <w:b/>
          <w:bCs/>
          <w:color w:val="000000" w:themeColor="text1"/>
        </w:rPr>
        <w:t>P</w:t>
      </w:r>
      <w:r>
        <w:rPr>
          <w:b/>
          <w:bCs/>
          <w:color w:val="000000" w:themeColor="text1"/>
        </w:rPr>
        <w:t xml:space="preserve">eople while </w:t>
      </w:r>
      <w:r w:rsidR="00166B35">
        <w:rPr>
          <w:b/>
          <w:bCs/>
          <w:color w:val="000000" w:themeColor="text1"/>
        </w:rPr>
        <w:t>Transiting</w:t>
      </w:r>
      <w:r>
        <w:rPr>
          <w:b/>
          <w:bCs/>
          <w:color w:val="000000" w:themeColor="text1"/>
        </w:rPr>
        <w:t xml:space="preserve"> through the Dari</w:t>
      </w:r>
      <w:r w:rsidRPr="0084630C">
        <w:rPr>
          <w:b/>
          <w:bCs/>
          <w:color w:val="000000" w:themeColor="text1"/>
        </w:rPr>
        <w:t>é</w:t>
      </w:r>
      <w:r>
        <w:rPr>
          <w:b/>
          <w:bCs/>
          <w:color w:val="000000" w:themeColor="text1"/>
        </w:rPr>
        <w:t>n Gap</w:t>
      </w:r>
    </w:p>
    <w:p w14:paraId="01F15E8C" w14:textId="44897051" w:rsidR="004374EB" w:rsidRDefault="00DC7779" w:rsidP="003D1085">
      <w:pPr>
        <w:pStyle w:val="ListParagraph"/>
        <w:spacing w:line="276" w:lineRule="auto"/>
      </w:pPr>
      <w:r>
        <w:t>M</w:t>
      </w:r>
      <w:r w:rsidRPr="008C309F">
        <w:t xml:space="preserve">igrants’ rights to life and security are regularly violated on the journey through the Gap, including </w:t>
      </w:r>
      <w:r w:rsidR="006151EF">
        <w:t xml:space="preserve">through </w:t>
      </w:r>
      <w:r w:rsidRPr="008C309F">
        <w:t xml:space="preserve">assault and death. </w:t>
      </w:r>
      <w:r w:rsidR="00E309AC" w:rsidRPr="00E309AC">
        <w:t>As demonstrated by interviews of migrants conducted by HBA</w:t>
      </w:r>
      <w:r w:rsidR="006B7CAC">
        <w:t>,</w:t>
      </w:r>
      <w:r w:rsidR="00E309AC" w:rsidRPr="00E309AC">
        <w:t xml:space="preserve"> corroborating </w:t>
      </w:r>
      <w:r w:rsidR="003D1085">
        <w:t xml:space="preserve">media </w:t>
      </w:r>
      <w:r w:rsidR="00E309AC" w:rsidRPr="00E309AC">
        <w:t>report</w:t>
      </w:r>
      <w:r w:rsidR="003D1085">
        <w:t xml:space="preserve">s </w:t>
      </w:r>
      <w:r w:rsidR="00E309AC" w:rsidRPr="00E309AC">
        <w:t xml:space="preserve">on Panama, </w:t>
      </w:r>
      <w:r w:rsidR="006B7CAC">
        <w:t xml:space="preserve">and the Committee on the Elimination of Discrimination Against Women’s (CEDAW) 2022 Concluding Observations on Panama, people who have migrated through the </w:t>
      </w:r>
      <w:r w:rsidR="006151EF">
        <w:t>Darién</w:t>
      </w:r>
      <w:r w:rsidR="006B7CAC">
        <w:t xml:space="preserve"> Gap over the last decade</w:t>
      </w:r>
      <w:r w:rsidR="00E309AC" w:rsidRPr="00E309AC">
        <w:t xml:space="preserve"> report being victims of violence, murder, sexual assault, and theft, as well as loss of life due to drowning, injuries, and other health problems during the journey.</w:t>
      </w:r>
      <w:r w:rsidR="00E309AC" w:rsidRPr="00E309AC">
        <w:rPr>
          <w:vertAlign w:val="superscript"/>
        </w:rPr>
        <w:t xml:space="preserve"> </w:t>
      </w:r>
      <w:r w:rsidR="00E309AC" w:rsidRPr="00E309AC">
        <w:rPr>
          <w:vertAlign w:val="superscript"/>
        </w:rPr>
        <w:endnoteReference w:id="22"/>
      </w:r>
      <w:r w:rsidR="00E309AC" w:rsidRPr="00E309AC">
        <w:t xml:space="preserve"> </w:t>
      </w:r>
    </w:p>
    <w:p w14:paraId="299773B2" w14:textId="145F2B92" w:rsidR="004374EB" w:rsidRDefault="004374EB" w:rsidP="003D1085">
      <w:pPr>
        <w:pStyle w:val="ListParagraph"/>
        <w:numPr>
          <w:ilvl w:val="0"/>
          <w:numId w:val="0"/>
        </w:numPr>
        <w:spacing w:line="276" w:lineRule="auto"/>
      </w:pPr>
      <w:r>
        <w:t>The violence is described by multiple NGOs who have listened to survivor stories, including HBA, Amnesty International, and CEJIL, as systematically carried out in the Gap by still-unidentified groups of armed men.</w:t>
      </w:r>
      <w:r>
        <w:rPr>
          <w:rStyle w:val="EndnoteReference"/>
        </w:rPr>
        <w:endnoteReference w:id="23"/>
      </w:r>
      <w:r w:rsidR="00420171">
        <w:t xml:space="preserve"> There are allegations that perpetrators are from gangs/cartels (from Columbia and/or Panama), indigenous communities, and Panamanian law enforcement, but due to lack of transparency and prosecutions, the perpetrators remain largely unknown. </w:t>
      </w:r>
      <w:r>
        <w:t xml:space="preserve">The systematic brutality of these assaults cannot be understated. </w:t>
      </w:r>
      <w:r w:rsidRPr="008D606B">
        <w:t xml:space="preserve">HBA interviewed a Haitian man who witnessed seven migrants from Haiti, Venezuela, and </w:t>
      </w:r>
      <w:r>
        <w:t>states in Africa</w:t>
      </w:r>
      <w:r w:rsidRPr="008D606B">
        <w:t xml:space="preserve"> being raped in the </w:t>
      </w:r>
      <w:proofErr w:type="spellStart"/>
      <w:r w:rsidRPr="008D606B">
        <w:t>Darién</w:t>
      </w:r>
      <w:proofErr w:type="spellEnd"/>
      <w:r w:rsidRPr="008D606B">
        <w:t xml:space="preserve"> in August 2021.</w:t>
      </w:r>
      <w:r>
        <w:rPr>
          <w:rStyle w:val="EndnoteReference"/>
        </w:rPr>
        <w:endnoteReference w:id="24"/>
      </w:r>
      <w:r w:rsidRPr="008D606B">
        <w:t xml:space="preserve"> He saw three children raped in front of their parents and another child around 14 years old being raped along with her mother. He witnessed a husband begging the gang members not to rape his wife, but as they took his wife away to rape her, the men responded that they would kill him if he did not stop screaming. The witness tried to report the crimes to a group of Panamanian military officers in fatigues he saw a few hours later in the jungle, but they paid no mind and told him to move on. The witness recognized some of the perpetrators from their tattoos when he arrived in Meteti, the first refuge center after the jungle, but again Panamanian law enforcement ignored him.</w:t>
      </w:r>
      <w:r>
        <w:rPr>
          <w:rStyle w:val="EndnoteReference"/>
        </w:rPr>
        <w:endnoteReference w:id="25"/>
      </w:r>
      <w:r w:rsidRPr="008D606B">
        <w:t xml:space="preserve"> </w:t>
      </w:r>
      <w:r>
        <w:t xml:space="preserve">This story among countless others, highlights the brutality of the violent attacks occurring in the Darién Gap and the lasting trauma experience by survivors. </w:t>
      </w:r>
    </w:p>
    <w:p w14:paraId="3DC3061B" w14:textId="69148886" w:rsidR="00F339CA" w:rsidRPr="00FD0037" w:rsidRDefault="006B7CAC" w:rsidP="00FD0037">
      <w:pPr>
        <w:pStyle w:val="ListParagraph"/>
        <w:spacing w:line="276" w:lineRule="auto"/>
        <w:rPr>
          <w:color w:val="000000" w:themeColor="text1"/>
        </w:rPr>
      </w:pPr>
      <w:r w:rsidRPr="00DC7779">
        <w:rPr>
          <w:color w:val="000000" w:themeColor="text1"/>
        </w:rPr>
        <w:t xml:space="preserve">In July 2022, </w:t>
      </w:r>
      <w:r w:rsidRPr="00980E97">
        <w:rPr>
          <w:i/>
          <w:iCs/>
          <w:color w:val="000000" w:themeColor="text1"/>
        </w:rPr>
        <w:t>Medecins San Frontiers</w:t>
      </w:r>
      <w:r w:rsidRPr="00DC7779">
        <w:rPr>
          <w:color w:val="000000" w:themeColor="text1"/>
        </w:rPr>
        <w:t xml:space="preserve"> (MSF) reported that they had documented at least 120 instances of SGBV in the </w:t>
      </w:r>
      <w:r w:rsidR="006151EF">
        <w:rPr>
          <w:color w:val="000000" w:themeColor="text1"/>
        </w:rPr>
        <w:t>Darién</w:t>
      </w:r>
      <w:r w:rsidRPr="00DC7779">
        <w:rPr>
          <w:color w:val="000000" w:themeColor="text1"/>
        </w:rPr>
        <w:t xml:space="preserve"> Gap in the first half of 2022, and they also reported that between April 2021 and July 2022, they had registered more than 400 cases.</w:t>
      </w:r>
      <w:r>
        <w:rPr>
          <w:rStyle w:val="EndnoteReference"/>
          <w:color w:val="000000" w:themeColor="text1"/>
        </w:rPr>
        <w:endnoteReference w:id="26"/>
      </w:r>
      <w:r w:rsidR="00C67ACA">
        <w:rPr>
          <w:color w:val="000000" w:themeColor="text1"/>
        </w:rPr>
        <w:t xml:space="preserve"> </w:t>
      </w:r>
      <w:r w:rsidR="00F339CA">
        <w:rPr>
          <w:color w:val="000000" w:themeColor="text1"/>
        </w:rPr>
        <w:t>D</w:t>
      </w:r>
      <w:r w:rsidR="00F35217">
        <w:rPr>
          <w:color w:val="000000" w:themeColor="text1"/>
        </w:rPr>
        <w:t>ue to underreporting, d</w:t>
      </w:r>
      <w:r w:rsidR="00F339CA">
        <w:rPr>
          <w:color w:val="000000" w:themeColor="text1"/>
        </w:rPr>
        <w:t xml:space="preserve">octors estimate they </w:t>
      </w:r>
      <w:r w:rsidR="00FD0037">
        <w:rPr>
          <w:color w:val="000000" w:themeColor="text1"/>
        </w:rPr>
        <w:t xml:space="preserve">only </w:t>
      </w:r>
      <w:r w:rsidR="00F339CA">
        <w:rPr>
          <w:color w:val="000000" w:themeColor="text1"/>
        </w:rPr>
        <w:t xml:space="preserve">treat a small fraction of </w:t>
      </w:r>
      <w:r w:rsidR="00F35217">
        <w:rPr>
          <w:color w:val="000000" w:themeColor="text1"/>
        </w:rPr>
        <w:t xml:space="preserve">the </w:t>
      </w:r>
      <w:r w:rsidR="00F339CA">
        <w:rPr>
          <w:color w:val="000000" w:themeColor="text1"/>
        </w:rPr>
        <w:t>actual victimizations that occu</w:t>
      </w:r>
      <w:r w:rsidR="00F35217">
        <w:rPr>
          <w:color w:val="000000" w:themeColor="text1"/>
        </w:rPr>
        <w:t>r.</w:t>
      </w:r>
      <w:r w:rsidR="00F35217">
        <w:rPr>
          <w:rStyle w:val="EndnoteReference"/>
          <w:color w:val="000000" w:themeColor="text1"/>
        </w:rPr>
        <w:endnoteReference w:id="27"/>
      </w:r>
      <w:r w:rsidR="00FD0037">
        <w:rPr>
          <w:color w:val="000000" w:themeColor="text1"/>
        </w:rPr>
        <w:t xml:space="preserve"> Further, </w:t>
      </w:r>
      <w:r w:rsidR="00FD0037" w:rsidRPr="00FD0037">
        <w:rPr>
          <w:color w:val="000000" w:themeColor="text1"/>
        </w:rPr>
        <w:t>m</w:t>
      </w:r>
      <w:r w:rsidR="00F339CA" w:rsidRPr="00FD0037">
        <w:rPr>
          <w:color w:val="000000" w:themeColor="text1"/>
        </w:rPr>
        <w:t>igrant</w:t>
      </w:r>
      <w:r w:rsidR="00FD0037">
        <w:rPr>
          <w:color w:val="000000" w:themeColor="text1"/>
        </w:rPr>
        <w:t>s’</w:t>
      </w:r>
      <w:r w:rsidR="00F339CA" w:rsidRPr="00FD0037">
        <w:rPr>
          <w:color w:val="000000" w:themeColor="text1"/>
        </w:rPr>
        <w:t xml:space="preserve"> nationalit</w:t>
      </w:r>
      <w:r w:rsidR="00FD0037">
        <w:rPr>
          <w:color w:val="000000" w:themeColor="text1"/>
        </w:rPr>
        <w:t>ies affect</w:t>
      </w:r>
      <w:r w:rsidR="00C67ACA" w:rsidRPr="00FD0037">
        <w:rPr>
          <w:color w:val="000000" w:themeColor="text1"/>
        </w:rPr>
        <w:t xml:space="preserve"> </w:t>
      </w:r>
      <w:r w:rsidR="00FD0037" w:rsidRPr="00FD0037">
        <w:rPr>
          <w:color w:val="000000" w:themeColor="text1"/>
        </w:rPr>
        <w:t>the</w:t>
      </w:r>
      <w:r w:rsidR="00FD0037">
        <w:rPr>
          <w:color w:val="000000" w:themeColor="text1"/>
        </w:rPr>
        <w:t>ir experiences with SGBV</w:t>
      </w:r>
      <w:r w:rsidR="00C67ACA" w:rsidRPr="00FD0037">
        <w:rPr>
          <w:color w:val="000000" w:themeColor="text1"/>
        </w:rPr>
        <w:t xml:space="preserve">. Haitian migrants frequently reported rapes </w:t>
      </w:r>
      <w:r w:rsidR="00B145DA" w:rsidRPr="00FD0037">
        <w:rPr>
          <w:color w:val="000000" w:themeColor="text1"/>
        </w:rPr>
        <w:t xml:space="preserve">in the Darién Gap </w:t>
      </w:r>
      <w:r w:rsidR="00B565B6" w:rsidRPr="00FD0037">
        <w:rPr>
          <w:color w:val="000000" w:themeColor="text1"/>
        </w:rPr>
        <w:t xml:space="preserve">and </w:t>
      </w:r>
      <w:r w:rsidR="00C67ACA" w:rsidRPr="00FD0037">
        <w:rPr>
          <w:color w:val="000000" w:themeColor="text1"/>
        </w:rPr>
        <w:t xml:space="preserve">Venezuelan </w:t>
      </w:r>
      <w:r w:rsidR="00B565B6" w:rsidRPr="00FD0037">
        <w:rPr>
          <w:color w:val="000000" w:themeColor="text1"/>
        </w:rPr>
        <w:t>migrants often reported “brutal mistreatment, inflicted with the intent to humiliate.”</w:t>
      </w:r>
      <w:r w:rsidR="00C67ACA">
        <w:rPr>
          <w:rStyle w:val="EndnoteReference"/>
          <w:color w:val="000000" w:themeColor="text1"/>
        </w:rPr>
        <w:endnoteReference w:id="28"/>
      </w:r>
      <w:r w:rsidR="00B565B6" w:rsidRPr="00FD0037">
        <w:rPr>
          <w:color w:val="000000" w:themeColor="text1"/>
        </w:rPr>
        <w:t xml:space="preserve"> </w:t>
      </w:r>
      <w:r w:rsidRPr="00FD0037">
        <w:rPr>
          <w:color w:val="000000" w:themeColor="text1"/>
        </w:rPr>
        <w:t xml:space="preserve">MSF </w:t>
      </w:r>
      <w:r w:rsidR="00D41574">
        <w:rPr>
          <w:color w:val="000000" w:themeColor="text1"/>
        </w:rPr>
        <w:t>estimated</w:t>
      </w:r>
      <w:r w:rsidRPr="00FD0037">
        <w:rPr>
          <w:color w:val="000000" w:themeColor="text1"/>
        </w:rPr>
        <w:t xml:space="preserve"> in October 2022 that 14% of people who migrated through the Gap and who are treated by MSF mental health service experienced sexual violence while migrating through </w:t>
      </w:r>
      <w:r w:rsidR="006151EF">
        <w:rPr>
          <w:color w:val="000000" w:themeColor="text1"/>
        </w:rPr>
        <w:t>Darién</w:t>
      </w:r>
      <w:r w:rsidRPr="00FD0037">
        <w:rPr>
          <w:color w:val="000000" w:themeColor="text1"/>
        </w:rPr>
        <w:t xml:space="preserve"> Gap.</w:t>
      </w:r>
      <w:r>
        <w:rPr>
          <w:rStyle w:val="EndnoteReference"/>
          <w:color w:val="000000" w:themeColor="text1"/>
        </w:rPr>
        <w:endnoteReference w:id="29"/>
      </w:r>
      <w:r w:rsidRPr="00FD0037">
        <w:rPr>
          <w:color w:val="000000" w:themeColor="text1"/>
        </w:rPr>
        <w:t xml:space="preserve"> </w:t>
      </w:r>
      <w:r w:rsidR="007E0AAF">
        <w:t xml:space="preserve">In </w:t>
      </w:r>
      <w:r>
        <w:t xml:space="preserve">CEDAW’s recent </w:t>
      </w:r>
      <w:r w:rsidR="007E0AAF">
        <w:t xml:space="preserve">Concluding Observations, the Committee noted the persistence of </w:t>
      </w:r>
      <w:r w:rsidR="007E0AAF" w:rsidRPr="00FD0037">
        <w:rPr>
          <w:color w:val="000000" w:themeColor="text1"/>
        </w:rPr>
        <w:t>SGBV</w:t>
      </w:r>
      <w:r w:rsidR="007E0AAF">
        <w:t xml:space="preserve"> against migrant</w:t>
      </w:r>
      <w:r w:rsidR="008968E8">
        <w:t xml:space="preserve"> women</w:t>
      </w:r>
      <w:r w:rsidR="007E0AAF">
        <w:t>.</w:t>
      </w:r>
      <w:r w:rsidR="007E0AAF">
        <w:rPr>
          <w:rStyle w:val="EndnoteReference"/>
        </w:rPr>
        <w:endnoteReference w:id="30"/>
      </w:r>
      <w:r w:rsidR="008968E8">
        <w:t xml:space="preserve"> The Report acknowledged the “disappearances, rape, intimidation, and threats by non-State actors, and the barriers to survivors’ access to justice and remedies….”</w:t>
      </w:r>
      <w:r w:rsidR="008968E8">
        <w:rPr>
          <w:rStyle w:val="EndnoteReference"/>
        </w:rPr>
        <w:endnoteReference w:id="31"/>
      </w:r>
    </w:p>
    <w:p w14:paraId="2BF93281" w14:textId="2CC3A55C" w:rsidR="00166B35" w:rsidRPr="008D606B" w:rsidRDefault="00166B35" w:rsidP="00F339CA">
      <w:pPr>
        <w:pStyle w:val="ListParagraph"/>
        <w:numPr>
          <w:ilvl w:val="0"/>
          <w:numId w:val="0"/>
        </w:numPr>
        <w:spacing w:after="0" w:line="276" w:lineRule="auto"/>
        <w:rPr>
          <w:color w:val="000000" w:themeColor="text1"/>
        </w:rPr>
      </w:pPr>
    </w:p>
    <w:p w14:paraId="658BB17B" w14:textId="7DD1DCE1" w:rsidR="00166B35" w:rsidRPr="00980E97" w:rsidRDefault="00166B35" w:rsidP="00980E97">
      <w:pPr>
        <w:pStyle w:val="ListParagraph"/>
        <w:numPr>
          <w:ilvl w:val="1"/>
          <w:numId w:val="5"/>
        </w:numPr>
        <w:rPr>
          <w:b/>
          <w:bCs/>
          <w:color w:val="000000" w:themeColor="text1"/>
        </w:rPr>
      </w:pPr>
      <w:r w:rsidRPr="00980E97">
        <w:rPr>
          <w:b/>
          <w:bCs/>
          <w:color w:val="000000" w:themeColor="text1"/>
        </w:rPr>
        <w:lastRenderedPageBreak/>
        <w:t xml:space="preserve">The </w:t>
      </w:r>
      <w:r w:rsidR="006151EF">
        <w:rPr>
          <w:b/>
          <w:bCs/>
          <w:color w:val="000000" w:themeColor="text1"/>
        </w:rPr>
        <w:t>Darién</w:t>
      </w:r>
      <w:r w:rsidRPr="00980E97">
        <w:rPr>
          <w:b/>
          <w:bCs/>
          <w:color w:val="000000" w:themeColor="text1"/>
        </w:rPr>
        <w:t xml:space="preserve"> Gap as what UN Special Rapporteur on Contemporary Forms of Racism called a “Racial Sacrific</w:t>
      </w:r>
      <w:r w:rsidR="0092611C">
        <w:rPr>
          <w:b/>
          <w:bCs/>
          <w:color w:val="000000" w:themeColor="text1"/>
        </w:rPr>
        <w:t xml:space="preserve">e </w:t>
      </w:r>
      <w:r>
        <w:rPr>
          <w:b/>
          <w:bCs/>
          <w:color w:val="000000" w:themeColor="text1"/>
        </w:rPr>
        <w:t>Z</w:t>
      </w:r>
      <w:r w:rsidRPr="00980E97">
        <w:rPr>
          <w:b/>
          <w:bCs/>
          <w:color w:val="000000" w:themeColor="text1"/>
        </w:rPr>
        <w:t>one”</w:t>
      </w:r>
    </w:p>
    <w:p w14:paraId="36FE5BE7" w14:textId="02700E70" w:rsidR="00732EFD" w:rsidRPr="00980E97" w:rsidRDefault="0092611C" w:rsidP="003D1085">
      <w:pPr>
        <w:pStyle w:val="ListParagraph"/>
        <w:spacing w:line="276" w:lineRule="auto"/>
        <w:rPr>
          <w:color w:val="000000" w:themeColor="text1"/>
        </w:rPr>
      </w:pPr>
      <w:r w:rsidRPr="00166B35">
        <w:rPr>
          <w:color w:val="000000" w:themeColor="text1"/>
        </w:rPr>
        <w:t xml:space="preserve">The 2022 Report of the Special Rapporteur on contemporary forms of racism </w:t>
      </w:r>
      <w:r>
        <w:rPr>
          <w:color w:val="000000" w:themeColor="text1"/>
        </w:rPr>
        <w:t>asserted that</w:t>
      </w:r>
      <w:r w:rsidR="00166B35" w:rsidRPr="00166B35">
        <w:rPr>
          <w:color w:val="000000" w:themeColor="text1"/>
        </w:rPr>
        <w:t xml:space="preserve"> State have a special duty to remedy the negative consequences of racial “sacrifice” zones.</w:t>
      </w:r>
      <w:r w:rsidR="00166B35" w:rsidRPr="00166B35">
        <w:rPr>
          <w:color w:val="000000" w:themeColor="text1"/>
          <w:vertAlign w:val="superscript"/>
        </w:rPr>
        <w:endnoteReference w:id="32"/>
      </w:r>
      <w:r w:rsidR="00166B35" w:rsidRPr="00166B35">
        <w:rPr>
          <w:color w:val="000000" w:themeColor="text1"/>
        </w:rPr>
        <w:t xml:space="preserve"> </w:t>
      </w:r>
      <w:r>
        <w:rPr>
          <w:color w:val="000000" w:themeColor="text1"/>
        </w:rPr>
        <w:t>The report describes a</w:t>
      </w:r>
      <w:r w:rsidRPr="00166B35">
        <w:rPr>
          <w:color w:val="000000" w:themeColor="text1"/>
        </w:rPr>
        <w:t xml:space="preserve"> </w:t>
      </w:r>
      <w:r>
        <w:rPr>
          <w:color w:val="000000" w:themeColor="text1"/>
        </w:rPr>
        <w:t>“</w:t>
      </w:r>
      <w:r w:rsidRPr="00166B35">
        <w:rPr>
          <w:color w:val="000000" w:themeColor="text1"/>
        </w:rPr>
        <w:t>sacrifice zone</w:t>
      </w:r>
      <w:r>
        <w:rPr>
          <w:color w:val="000000" w:themeColor="text1"/>
        </w:rPr>
        <w:t>”</w:t>
      </w:r>
      <w:r w:rsidRPr="00166B35">
        <w:rPr>
          <w:color w:val="000000" w:themeColor="text1"/>
        </w:rPr>
        <w:t xml:space="preserve"> is a place where inhabitants suffer debilitating physical and mental health consequences and human rights violations caused by their presence in pollution hotspots, often exacerbated by climate change.</w:t>
      </w:r>
      <w:r w:rsidRPr="00166B35">
        <w:rPr>
          <w:color w:val="000000" w:themeColor="text1"/>
          <w:vertAlign w:val="superscript"/>
        </w:rPr>
        <w:endnoteReference w:id="33"/>
      </w:r>
      <w:r>
        <w:rPr>
          <w:color w:val="000000" w:themeColor="text1"/>
        </w:rPr>
        <w:t xml:space="preserve"> </w:t>
      </w:r>
      <w:r w:rsidRPr="00166B35">
        <w:rPr>
          <w:color w:val="000000" w:themeColor="text1"/>
        </w:rPr>
        <w:t>Racial “sacrifice” zones combine elements of racism and environmental degradation and are often characterized by “[r]</w:t>
      </w:r>
      <w:proofErr w:type="spellStart"/>
      <w:r w:rsidRPr="00166B35">
        <w:rPr>
          <w:color w:val="000000" w:themeColor="text1"/>
        </w:rPr>
        <w:t>acist</w:t>
      </w:r>
      <w:proofErr w:type="spellEnd"/>
      <w:r w:rsidRPr="00166B35">
        <w:rPr>
          <w:color w:val="000000" w:themeColor="text1"/>
        </w:rPr>
        <w:t xml:space="preserve"> and xenophobic treatment of migrants and refugees....”</w:t>
      </w:r>
      <w:r w:rsidRPr="00166B35">
        <w:rPr>
          <w:color w:val="000000" w:themeColor="text1"/>
          <w:vertAlign w:val="superscript"/>
        </w:rPr>
        <w:endnoteReference w:id="34"/>
      </w:r>
      <w:r w:rsidRPr="00166B35">
        <w:rPr>
          <w:color w:val="000000" w:themeColor="text1"/>
        </w:rPr>
        <w:t xml:space="preserve"> </w:t>
      </w:r>
      <w:r>
        <w:rPr>
          <w:color w:val="000000" w:themeColor="text1"/>
        </w:rPr>
        <w:t xml:space="preserve">The report also </w:t>
      </w:r>
      <w:r w:rsidRPr="00166B35">
        <w:rPr>
          <w:color w:val="000000" w:themeColor="text1"/>
        </w:rPr>
        <w:t>notes the effects of climate change that have increased displacement and migration out of Haiti, compounded by racism which limits Haitians’ freedom of movement and ability to escape climate harms.</w:t>
      </w:r>
      <w:r w:rsidRPr="00166B35">
        <w:rPr>
          <w:color w:val="000000" w:themeColor="text1"/>
          <w:vertAlign w:val="superscript"/>
        </w:rPr>
        <w:endnoteReference w:id="35"/>
      </w:r>
      <w:r w:rsidRPr="00166B35">
        <w:rPr>
          <w:color w:val="000000" w:themeColor="text1"/>
        </w:rPr>
        <w:t xml:space="preserve"> </w:t>
      </w:r>
      <w:r w:rsidR="00166B35" w:rsidRPr="00166B35">
        <w:rPr>
          <w:color w:val="000000" w:themeColor="text1"/>
        </w:rPr>
        <w:t>The Darién Gap</w:t>
      </w:r>
      <w:r>
        <w:rPr>
          <w:color w:val="000000" w:themeColor="text1"/>
        </w:rPr>
        <w:t>, as a new migrant pathway through under resourced indigenous communities in Panama</w:t>
      </w:r>
      <w:r w:rsidR="00166B35" w:rsidRPr="00166B35">
        <w:rPr>
          <w:color w:val="000000" w:themeColor="text1"/>
        </w:rPr>
        <w:t xml:space="preserve"> characterized by the inhuman treatment of migrants, rampant human rights violations, and negative effects of climate change</w:t>
      </w:r>
      <w:r>
        <w:rPr>
          <w:color w:val="000000" w:themeColor="text1"/>
        </w:rPr>
        <w:t>,</w:t>
      </w:r>
      <w:r w:rsidRPr="0092611C">
        <w:rPr>
          <w:color w:val="000000" w:themeColor="text1"/>
        </w:rPr>
        <w:t xml:space="preserve"> </w:t>
      </w:r>
      <w:r>
        <w:rPr>
          <w:color w:val="000000" w:themeColor="text1"/>
        </w:rPr>
        <w:t>should be considered</w:t>
      </w:r>
      <w:r w:rsidRPr="00166B35">
        <w:rPr>
          <w:color w:val="000000" w:themeColor="text1"/>
        </w:rPr>
        <w:t xml:space="preserve"> a racial “sacrifice” zone</w:t>
      </w:r>
      <w:r w:rsidR="00166B35" w:rsidRPr="00166B35">
        <w:rPr>
          <w:color w:val="000000" w:themeColor="text1"/>
        </w:rPr>
        <w:t xml:space="preserve">. </w:t>
      </w:r>
    </w:p>
    <w:p w14:paraId="34C3AA19" w14:textId="30AA9868" w:rsidR="00732EFD" w:rsidRDefault="00E309AC" w:rsidP="00E309AC">
      <w:pPr>
        <w:pStyle w:val="Heading1"/>
      </w:pPr>
      <w:r w:rsidRPr="00DE0C26">
        <w:t xml:space="preserve">Panama’s Duty to Provide Access to Justice to Migrants under </w:t>
      </w:r>
      <w:r>
        <w:t>the I</w:t>
      </w:r>
      <w:r w:rsidRPr="00DE0C26">
        <w:t>CCPR</w:t>
      </w:r>
    </w:p>
    <w:p w14:paraId="51B2B32E" w14:textId="473B43BA" w:rsidR="00E309AC" w:rsidRPr="008D16B9" w:rsidRDefault="00E309AC" w:rsidP="00E309AC">
      <w:pPr>
        <w:pStyle w:val="ListParagraph"/>
        <w:spacing w:line="276" w:lineRule="auto"/>
        <w:rPr>
          <w:color w:val="000000" w:themeColor="text1"/>
        </w:rPr>
      </w:pPr>
      <w:r w:rsidRPr="008D16B9">
        <w:rPr>
          <w:color w:val="000000" w:themeColor="text1"/>
        </w:rPr>
        <w:t xml:space="preserve">Rights defined in the </w:t>
      </w:r>
      <w:r w:rsidR="006151EF">
        <w:rPr>
          <w:color w:val="000000" w:themeColor="text1"/>
        </w:rPr>
        <w:t>I</w:t>
      </w:r>
      <w:r w:rsidRPr="008D16B9">
        <w:rPr>
          <w:color w:val="000000" w:themeColor="text1"/>
        </w:rPr>
        <w:t xml:space="preserve">CCPR must be guaranteed without discrimination between citizens and </w:t>
      </w:r>
      <w:r w:rsidR="006151EF">
        <w:rPr>
          <w:color w:val="000000" w:themeColor="text1"/>
        </w:rPr>
        <w:t>non-citizens</w:t>
      </w:r>
      <w:r w:rsidRPr="008D16B9">
        <w:rPr>
          <w:color w:val="000000" w:themeColor="text1"/>
        </w:rPr>
        <w:t>. General Comment No. 15 articulates the position of migrants under the Covenant and notes that state parties often fail to consider “the rights set forth in the Covenant apply to everyone, irrespective of reciprocity, and irrespective of his or her nationality or statelessness.”</w:t>
      </w:r>
      <w:r w:rsidRPr="008D16B9">
        <w:rPr>
          <w:rStyle w:val="EndnoteReference"/>
          <w:color w:val="000000" w:themeColor="text1"/>
        </w:rPr>
        <w:endnoteReference w:id="36"/>
      </w:r>
      <w:r w:rsidRPr="008D16B9">
        <w:rPr>
          <w:color w:val="000000" w:themeColor="text1"/>
        </w:rPr>
        <w:t xml:space="preserve"> These rights include the inherent right to life, freedom from inhuman or degrading treatment, the right to liberty, and equal treatment before the law, among others.</w:t>
      </w:r>
      <w:r w:rsidRPr="008D16B9">
        <w:rPr>
          <w:rStyle w:val="EndnoteReference"/>
          <w:color w:val="000000" w:themeColor="text1"/>
        </w:rPr>
        <w:endnoteReference w:id="37"/>
      </w:r>
      <w:r w:rsidRPr="008D16B9">
        <w:rPr>
          <w:color w:val="000000" w:themeColor="text1"/>
        </w:rPr>
        <w:t xml:space="preserve"> The rights of migrants may be restricted only by limitations lawfully imposed under the Covenant.</w:t>
      </w:r>
      <w:r w:rsidRPr="008D16B9">
        <w:rPr>
          <w:rStyle w:val="EndnoteReference"/>
          <w:color w:val="000000" w:themeColor="text1"/>
        </w:rPr>
        <w:endnoteReference w:id="38"/>
      </w:r>
      <w:r w:rsidRPr="008D16B9">
        <w:rPr>
          <w:color w:val="000000" w:themeColor="text1"/>
        </w:rPr>
        <w:t xml:space="preserve"> Thus, Panama and other state parties have an affirmative obligation to protect Black migrants and provide access to justice. </w:t>
      </w:r>
    </w:p>
    <w:p w14:paraId="4F90D6A2" w14:textId="645D25A8" w:rsidR="00E309AC" w:rsidRPr="008D16B9" w:rsidRDefault="00E309AC" w:rsidP="00E309AC">
      <w:pPr>
        <w:pStyle w:val="ListParagraph"/>
        <w:spacing w:line="276" w:lineRule="auto"/>
        <w:rPr>
          <w:color w:val="000000" w:themeColor="text1"/>
        </w:rPr>
      </w:pPr>
      <w:r w:rsidRPr="008D16B9">
        <w:rPr>
          <w:color w:val="000000" w:themeColor="text1"/>
        </w:rPr>
        <w:t xml:space="preserve">Access to justice is also guaranteed to migrants through equal treatment before the Panamanian court of law. The </w:t>
      </w:r>
      <w:r w:rsidR="006151EF">
        <w:rPr>
          <w:color w:val="000000" w:themeColor="text1"/>
        </w:rPr>
        <w:t>I</w:t>
      </w:r>
      <w:r w:rsidRPr="008D16B9">
        <w:rPr>
          <w:color w:val="000000" w:themeColor="text1"/>
        </w:rPr>
        <w:t>CCPR is violated when migrants’ attempts to access justice through the courts are systematically frustrated de jure or de facto.</w:t>
      </w:r>
      <w:r w:rsidRPr="008D16B9">
        <w:rPr>
          <w:rStyle w:val="EndnoteReference"/>
          <w:color w:val="000000" w:themeColor="text1"/>
        </w:rPr>
        <w:endnoteReference w:id="39"/>
      </w:r>
      <w:r w:rsidRPr="008D16B9">
        <w:rPr>
          <w:color w:val="000000" w:themeColor="text1"/>
        </w:rPr>
        <w:t xml:space="preserve"> General Comment No. 32 recognizes “the right of access to courts and tribunals and equality before them is not limited to citizens of States parties, but must also be available to all individuals, regardless of nationality or statelessness, or whatever their status… who may find themselves in the territory or subject to the jurisdiction of the State party.”</w:t>
      </w:r>
      <w:r w:rsidRPr="008D16B9">
        <w:rPr>
          <w:rStyle w:val="EndnoteReference"/>
          <w:color w:val="000000" w:themeColor="text1"/>
        </w:rPr>
        <w:endnoteReference w:id="40"/>
      </w:r>
      <w:r w:rsidRPr="008D16B9">
        <w:rPr>
          <w:color w:val="000000" w:themeColor="text1"/>
        </w:rPr>
        <w:t xml:space="preserve"> Similarly, General Comment No. 14 recognizes migrants are entitled to a fair and public hearing by a competent, independent, and impartial tribunal.</w:t>
      </w:r>
      <w:r w:rsidRPr="008D16B9">
        <w:rPr>
          <w:rStyle w:val="EndnoteReference"/>
          <w:color w:val="000000" w:themeColor="text1"/>
        </w:rPr>
        <w:t xml:space="preserve"> </w:t>
      </w:r>
      <w:r w:rsidRPr="008D16B9">
        <w:rPr>
          <w:rStyle w:val="EndnoteReference"/>
          <w:color w:val="000000" w:themeColor="text1"/>
        </w:rPr>
        <w:endnoteReference w:id="41"/>
      </w:r>
      <w:r w:rsidRPr="008D16B9">
        <w:rPr>
          <w:color w:val="000000" w:themeColor="text1"/>
        </w:rPr>
        <w:t xml:space="preserve"> For migrants that face language barriers, a fair hearing includes “the right to have the free assistance of an interpreter… at all stages of the oral proceedings.”</w:t>
      </w:r>
      <w:r w:rsidRPr="008D16B9">
        <w:rPr>
          <w:rStyle w:val="EndnoteReference"/>
          <w:color w:val="000000" w:themeColor="text1"/>
        </w:rPr>
        <w:endnoteReference w:id="42"/>
      </w:r>
    </w:p>
    <w:p w14:paraId="0286E66A" w14:textId="5483D9D5" w:rsidR="00E309AC" w:rsidRDefault="00E309AC" w:rsidP="00E309AC">
      <w:pPr>
        <w:pStyle w:val="ListParagraph"/>
        <w:spacing w:line="276" w:lineRule="auto"/>
        <w:rPr>
          <w:color w:val="000000" w:themeColor="text1"/>
        </w:rPr>
      </w:pPr>
      <w:r w:rsidRPr="008D16B9">
        <w:rPr>
          <w:color w:val="000000" w:themeColor="text1"/>
        </w:rPr>
        <w:t>Further, Panama and other state parties should observe the rights and protections guaranteed to Black migrants in the Covenant in their legislation and in practice.</w:t>
      </w:r>
      <w:r w:rsidRPr="008D16B9">
        <w:rPr>
          <w:rStyle w:val="EndnoteReference"/>
          <w:color w:val="000000" w:themeColor="text1"/>
        </w:rPr>
        <w:endnoteReference w:id="43"/>
      </w:r>
      <w:r w:rsidRPr="008D16B9">
        <w:rPr>
          <w:color w:val="000000" w:themeColor="text1"/>
        </w:rPr>
        <w:t xml:space="preserve"> Although the right to enter or reside in a particular territory is ultimately determined by the state parties, “migrants may enjoy the protection of the Covenant even in relation to entry or residence… when </w:t>
      </w:r>
      <w:r w:rsidRPr="008D16B9">
        <w:rPr>
          <w:color w:val="000000" w:themeColor="text1"/>
        </w:rPr>
        <w:lastRenderedPageBreak/>
        <w:t>considerations of non-discrimination, prohibition of inhuman treatment and respect for family life arise.”</w:t>
      </w:r>
      <w:r w:rsidRPr="008D16B9">
        <w:rPr>
          <w:rStyle w:val="EndnoteReference"/>
          <w:color w:val="000000" w:themeColor="text1"/>
        </w:rPr>
        <w:endnoteReference w:id="44"/>
      </w:r>
      <w:r w:rsidRPr="008D16B9">
        <w:rPr>
          <w:color w:val="000000" w:themeColor="text1"/>
        </w:rPr>
        <w:t xml:space="preserve"> </w:t>
      </w:r>
    </w:p>
    <w:p w14:paraId="1BA5AD3E" w14:textId="47DFC33C" w:rsidR="00E309AC" w:rsidRPr="00DC7779" w:rsidRDefault="00DC7779" w:rsidP="00980E97">
      <w:pPr>
        <w:pStyle w:val="ListParagraph"/>
        <w:spacing w:line="276" w:lineRule="auto"/>
        <w:rPr>
          <w:color w:val="000000" w:themeColor="text1"/>
        </w:rPr>
      </w:pPr>
      <w:r>
        <w:rPr>
          <w:color w:val="000000" w:themeColor="text1"/>
        </w:rPr>
        <w:t>CEDAW, in its 2022 Concluding Observations on Panama,</w:t>
      </w:r>
      <w:r w:rsidRPr="00DC7779">
        <w:rPr>
          <w:color w:val="000000" w:themeColor="text1"/>
        </w:rPr>
        <w:t xml:space="preserve"> noted with concern, the lack of prosecutions and convictions of perpetrators of violence in the Darién Gap, in addition to the lack of information regarding revictimization of complainants.</w:t>
      </w:r>
      <w:r w:rsidRPr="00DC7779">
        <w:rPr>
          <w:color w:val="000000" w:themeColor="text1"/>
          <w:vertAlign w:val="superscript"/>
        </w:rPr>
        <w:endnoteReference w:id="45"/>
      </w:r>
      <w:r w:rsidRPr="00DC7779">
        <w:rPr>
          <w:color w:val="000000" w:themeColor="text1"/>
        </w:rPr>
        <w:t xml:space="preserve"> The Committee urged the State part to adopt an emergency plan to eliminate all forms of violence against migrant women in the Darién Gap based on a human rights approach to the crisis, specifically guaranteeing access to justice in the Darién Gap regardless of the migrant’s status.</w:t>
      </w:r>
      <w:r w:rsidRPr="00DC7779">
        <w:rPr>
          <w:color w:val="000000" w:themeColor="text1"/>
          <w:vertAlign w:val="superscript"/>
        </w:rPr>
        <w:endnoteReference w:id="46"/>
      </w:r>
    </w:p>
    <w:p w14:paraId="2E32CF29" w14:textId="1D071BD6" w:rsidR="00F475E9" w:rsidRPr="008D16B9" w:rsidRDefault="00CE4722" w:rsidP="00C472BB">
      <w:pPr>
        <w:pStyle w:val="Heading1"/>
        <w:rPr>
          <w:color w:val="000000" w:themeColor="text1"/>
        </w:rPr>
      </w:pPr>
      <w:r w:rsidRPr="008D16B9">
        <w:rPr>
          <w:color w:val="000000" w:themeColor="text1"/>
        </w:rPr>
        <w:t>Failure to Provide Access to Justice for Victims of Violence in Panama’s Dari</w:t>
      </w:r>
      <w:r w:rsidRPr="008D16B9">
        <w:rPr>
          <w:bCs/>
          <w:color w:val="000000" w:themeColor="text1"/>
        </w:rPr>
        <w:t>é</w:t>
      </w:r>
      <w:r w:rsidRPr="008D16B9">
        <w:rPr>
          <w:color w:val="000000" w:themeColor="text1"/>
        </w:rPr>
        <w:t>n Ga</w:t>
      </w:r>
      <w:r w:rsidR="00F4628B" w:rsidRPr="008D16B9">
        <w:rPr>
          <w:color w:val="000000" w:themeColor="text1"/>
        </w:rPr>
        <w:t>p</w:t>
      </w:r>
    </w:p>
    <w:p w14:paraId="2F13010F" w14:textId="3D5B40FF" w:rsidR="00233BF9" w:rsidRPr="00233BF9" w:rsidRDefault="00832A0B" w:rsidP="00980E97">
      <w:pPr>
        <w:pStyle w:val="ListParagraph"/>
        <w:spacing w:before="100" w:after="100" w:line="276" w:lineRule="auto"/>
        <w:rPr>
          <w:color w:val="000000" w:themeColor="text1"/>
        </w:rPr>
      </w:pPr>
      <w:r w:rsidRPr="008D16B9">
        <w:rPr>
          <w:color w:val="000000" w:themeColor="text1"/>
        </w:rPr>
        <w:t xml:space="preserve">This section </w:t>
      </w:r>
      <w:r w:rsidR="00BB7713" w:rsidRPr="008D16B9">
        <w:rPr>
          <w:color w:val="000000" w:themeColor="text1"/>
        </w:rPr>
        <w:t>summarizes how</w:t>
      </w:r>
      <w:r w:rsidRPr="008D16B9">
        <w:rPr>
          <w:color w:val="000000" w:themeColor="text1"/>
        </w:rPr>
        <w:t xml:space="preserve"> Panama’s State practice </w:t>
      </w:r>
      <w:r w:rsidR="00B53BCB">
        <w:rPr>
          <w:color w:val="000000" w:themeColor="text1"/>
        </w:rPr>
        <w:t>does not meet its obligations</w:t>
      </w:r>
      <w:r w:rsidR="00BB7713" w:rsidRPr="008D16B9">
        <w:rPr>
          <w:color w:val="000000" w:themeColor="text1"/>
        </w:rPr>
        <w:t xml:space="preserve"> </w:t>
      </w:r>
      <w:r w:rsidR="00A677FD" w:rsidRPr="008D16B9">
        <w:rPr>
          <w:color w:val="000000" w:themeColor="text1"/>
        </w:rPr>
        <w:t>t</w:t>
      </w:r>
      <w:r w:rsidR="0023627B" w:rsidRPr="008D16B9">
        <w:rPr>
          <w:color w:val="000000" w:themeColor="text1"/>
        </w:rPr>
        <w:t>o promote and protect the human rights of migrants in</w:t>
      </w:r>
      <w:r w:rsidR="00A677FD" w:rsidRPr="008D16B9">
        <w:rPr>
          <w:color w:val="000000" w:themeColor="text1"/>
        </w:rPr>
        <w:t xml:space="preserve"> Panama, particularly in</w:t>
      </w:r>
      <w:r w:rsidR="0023627B" w:rsidRPr="008D16B9">
        <w:rPr>
          <w:color w:val="000000" w:themeColor="text1"/>
        </w:rPr>
        <w:t xml:space="preserve"> the Darién Gap</w:t>
      </w:r>
      <w:r w:rsidR="00A677FD" w:rsidRPr="008D16B9">
        <w:rPr>
          <w:color w:val="000000" w:themeColor="text1"/>
        </w:rPr>
        <w:t>.</w:t>
      </w:r>
      <w:r w:rsidR="00C510BA">
        <w:rPr>
          <w:color w:val="000000" w:themeColor="text1"/>
        </w:rPr>
        <w:t xml:space="preserve"> Haitian Bridge Alliance would like to note, however, that the State of Panama has made improvements over the last </w:t>
      </w:r>
      <w:r w:rsidR="00B53BCB">
        <w:rPr>
          <w:color w:val="000000" w:themeColor="text1"/>
        </w:rPr>
        <w:t>sixteen months in</w:t>
      </w:r>
      <w:r w:rsidR="00C510BA">
        <w:rPr>
          <w:color w:val="000000" w:themeColor="text1"/>
        </w:rPr>
        <w:t xml:space="preserve"> response to the violence occurring in the Gap. </w:t>
      </w:r>
      <w:r w:rsidR="00B53BCB">
        <w:rPr>
          <w:color w:val="000000" w:themeColor="text1"/>
        </w:rPr>
        <w:t>Based on interviews with Panamanian officials, the Panamanian prosecutor’s office</w:t>
      </w:r>
      <w:r w:rsidR="00C510BA">
        <w:rPr>
          <w:color w:val="000000" w:themeColor="text1"/>
        </w:rPr>
        <w:t xml:space="preserve"> has assigned prosecutors in the region</w:t>
      </w:r>
      <w:r w:rsidR="00B53BCB">
        <w:rPr>
          <w:color w:val="000000" w:themeColor="text1"/>
        </w:rPr>
        <w:t>, made law enforcement officers (</w:t>
      </w:r>
      <w:r w:rsidR="009F2371">
        <w:rPr>
          <w:color w:val="000000" w:themeColor="text1"/>
        </w:rPr>
        <w:t>SENAFRONT</w:t>
      </w:r>
      <w:r w:rsidR="00B53BCB">
        <w:rPr>
          <w:color w:val="000000" w:themeColor="text1"/>
        </w:rPr>
        <w:t xml:space="preserve">) available at the migrant centers in the </w:t>
      </w:r>
      <w:r w:rsidR="00B53BCB" w:rsidRPr="008D16B9">
        <w:rPr>
          <w:color w:val="000000" w:themeColor="text1"/>
        </w:rPr>
        <w:t>Darién</w:t>
      </w:r>
      <w:r w:rsidR="00B53BCB">
        <w:rPr>
          <w:color w:val="000000" w:themeColor="text1"/>
        </w:rPr>
        <w:t xml:space="preserve">, </w:t>
      </w:r>
      <w:r w:rsidR="00C510BA">
        <w:rPr>
          <w:color w:val="000000" w:themeColor="text1"/>
        </w:rPr>
        <w:t>and created</w:t>
      </w:r>
      <w:r w:rsidR="00B53BCB">
        <w:rPr>
          <w:color w:val="000000" w:themeColor="text1"/>
        </w:rPr>
        <w:t xml:space="preserve"> a</w:t>
      </w:r>
      <w:r w:rsidR="00C510BA">
        <w:rPr>
          <w:color w:val="000000" w:themeColor="text1"/>
        </w:rPr>
        <w:t xml:space="preserve"> victim-centered office to provide services to survivors who file complaints. </w:t>
      </w:r>
      <w:r w:rsidR="00A41205">
        <w:rPr>
          <w:color w:val="000000" w:themeColor="text1"/>
        </w:rPr>
        <w:t>There is also</w:t>
      </w:r>
      <w:r w:rsidR="00C510BA">
        <w:rPr>
          <w:color w:val="000000" w:themeColor="text1"/>
        </w:rPr>
        <w:t xml:space="preserve"> a reporting hotline. </w:t>
      </w:r>
      <w:r w:rsidR="00B53BCB">
        <w:rPr>
          <w:color w:val="000000" w:themeColor="text1"/>
        </w:rPr>
        <w:t xml:space="preserve">At the same time, in response to the widespread violence, the </w:t>
      </w:r>
      <w:r w:rsidR="003D1085">
        <w:rPr>
          <w:color w:val="000000" w:themeColor="text1"/>
        </w:rPr>
        <w:t>route people</w:t>
      </w:r>
      <w:r w:rsidR="00C510BA">
        <w:rPr>
          <w:color w:val="000000" w:themeColor="text1"/>
        </w:rPr>
        <w:t xml:space="preserve"> take through the Gap </w:t>
      </w:r>
      <w:r w:rsidR="00B53BCB">
        <w:rPr>
          <w:color w:val="000000" w:themeColor="text1"/>
        </w:rPr>
        <w:t>shifted</w:t>
      </w:r>
      <w:r w:rsidR="00CD4B89">
        <w:rPr>
          <w:color w:val="000000" w:themeColor="text1"/>
        </w:rPr>
        <w:t>, resulting in a</w:t>
      </w:r>
      <w:r w:rsidR="00C510BA">
        <w:rPr>
          <w:color w:val="000000" w:themeColor="text1"/>
        </w:rPr>
        <w:t xml:space="preserve"> safer pathway</w:t>
      </w:r>
      <w:r w:rsidR="00CD4B89">
        <w:rPr>
          <w:color w:val="000000" w:themeColor="text1"/>
        </w:rPr>
        <w:t xml:space="preserve"> with less violence</w:t>
      </w:r>
      <w:r w:rsidR="00C510BA">
        <w:rPr>
          <w:color w:val="000000" w:themeColor="text1"/>
        </w:rPr>
        <w:t xml:space="preserve"> for people in migration.</w:t>
      </w:r>
      <w:r w:rsidR="00CD4B89">
        <w:rPr>
          <w:color w:val="000000" w:themeColor="text1"/>
        </w:rPr>
        <w:t xml:space="preserve"> </w:t>
      </w:r>
      <w:r w:rsidR="00A41205">
        <w:rPr>
          <w:color w:val="000000" w:themeColor="text1"/>
        </w:rPr>
        <w:t xml:space="preserve">There was a significant decline in reports of violence in 2022, though it is </w:t>
      </w:r>
      <w:r w:rsidR="00CD4B89">
        <w:rPr>
          <w:color w:val="000000" w:themeColor="text1"/>
        </w:rPr>
        <w:t xml:space="preserve">unclear how much of the decline is attributed to the changed route versus the improvements in by the prosecutor’s office. Either way, these improvements are a positive step forward. But </w:t>
      </w:r>
      <w:r w:rsidR="00A41205">
        <w:rPr>
          <w:color w:val="000000" w:themeColor="text1"/>
        </w:rPr>
        <w:t xml:space="preserve">incidence of SGBV and other forms of violence are still occurring, and </w:t>
      </w:r>
      <w:r w:rsidR="00CD4B89">
        <w:rPr>
          <w:color w:val="000000" w:themeColor="text1"/>
        </w:rPr>
        <w:t>further action must be taken to ensure fair access to justice for Haitian and other Black, non-Spanish speaking survivors. In addition, thousands of victims prior to these changes, most of them adolescent girls and young women, have still not received justice.</w:t>
      </w:r>
    </w:p>
    <w:p w14:paraId="37A422FC" w14:textId="3719EB98" w:rsidR="001D5F3F" w:rsidRPr="008D16B9" w:rsidRDefault="00DC7779" w:rsidP="00C472BB">
      <w:pPr>
        <w:pStyle w:val="ListParagraph"/>
        <w:numPr>
          <w:ilvl w:val="1"/>
          <w:numId w:val="5"/>
        </w:numPr>
        <w:spacing w:line="276" w:lineRule="auto"/>
        <w:rPr>
          <w:color w:val="000000" w:themeColor="text1"/>
        </w:rPr>
      </w:pPr>
      <w:r w:rsidRPr="008D16B9">
        <w:rPr>
          <w:b/>
          <w:bCs/>
          <w:color w:val="000000" w:themeColor="text1"/>
        </w:rPr>
        <w:t>Procedural Constraints in Crime Reporting in the Darién Gap Results in the Denial of Access to Justice</w:t>
      </w:r>
      <w:r>
        <w:rPr>
          <w:b/>
          <w:bCs/>
          <w:color w:val="000000" w:themeColor="text1"/>
        </w:rPr>
        <w:t xml:space="preserve"> </w:t>
      </w:r>
    </w:p>
    <w:p w14:paraId="6C5E1CEF" w14:textId="73E5EEAA" w:rsidR="00DC7779" w:rsidRDefault="00DC7779" w:rsidP="00DC7779">
      <w:pPr>
        <w:pStyle w:val="ListParagraph"/>
        <w:spacing w:line="276" w:lineRule="auto"/>
        <w:rPr>
          <w:color w:val="000000" w:themeColor="text1"/>
        </w:rPr>
      </w:pPr>
      <w:r>
        <w:rPr>
          <w:color w:val="000000" w:themeColor="text1"/>
        </w:rPr>
        <w:t xml:space="preserve">There are substantive and procedural constraints of reporting including language barriers, </w:t>
      </w:r>
      <w:r w:rsidR="00A41205">
        <w:rPr>
          <w:color w:val="000000" w:themeColor="text1"/>
        </w:rPr>
        <w:t xml:space="preserve">lack of information about how and who to report to, fear of survivors to report, lack of confidence in law enforcement and the legal system, </w:t>
      </w:r>
      <w:r>
        <w:rPr>
          <w:color w:val="000000" w:themeColor="text1"/>
        </w:rPr>
        <w:t xml:space="preserve">lack of safe housing during the investigative process, </w:t>
      </w:r>
      <w:r w:rsidR="00A41205">
        <w:rPr>
          <w:color w:val="000000" w:themeColor="text1"/>
        </w:rPr>
        <w:t xml:space="preserve">trauma of survivors, </w:t>
      </w:r>
      <w:r>
        <w:rPr>
          <w:color w:val="000000" w:themeColor="text1"/>
        </w:rPr>
        <w:t xml:space="preserve">and risk of retaliation or further violence. These factors together </w:t>
      </w:r>
      <w:r w:rsidR="00A41205">
        <w:rPr>
          <w:color w:val="000000" w:themeColor="text1"/>
        </w:rPr>
        <w:t xml:space="preserve">prevent survivors of violence from </w:t>
      </w:r>
      <w:r>
        <w:rPr>
          <w:color w:val="000000" w:themeColor="text1"/>
        </w:rPr>
        <w:t>access</w:t>
      </w:r>
      <w:r w:rsidR="00A41205">
        <w:rPr>
          <w:color w:val="000000" w:themeColor="text1"/>
        </w:rPr>
        <w:t>ing</w:t>
      </w:r>
      <w:r>
        <w:rPr>
          <w:color w:val="000000" w:themeColor="text1"/>
        </w:rPr>
        <w:t xml:space="preserve"> justice. </w:t>
      </w:r>
    </w:p>
    <w:p w14:paraId="7188E113" w14:textId="22AF4A89" w:rsidR="00DC7779" w:rsidRPr="00311D5C" w:rsidRDefault="00DC7779" w:rsidP="00DC7779">
      <w:pPr>
        <w:pStyle w:val="ListParagraph"/>
        <w:spacing w:line="276" w:lineRule="auto"/>
        <w:rPr>
          <w:color w:val="000000" w:themeColor="text1"/>
        </w:rPr>
      </w:pPr>
      <w:r w:rsidRPr="00311D5C">
        <w:rPr>
          <w:color w:val="000000" w:themeColor="text1"/>
        </w:rPr>
        <w:t xml:space="preserve">Survivors have no access to law enforcement </w:t>
      </w:r>
      <w:r w:rsidR="003D1085">
        <w:rPr>
          <w:color w:val="000000" w:themeColor="text1"/>
        </w:rPr>
        <w:t xml:space="preserve">which is not present </w:t>
      </w:r>
      <w:r w:rsidRPr="00311D5C">
        <w:rPr>
          <w:color w:val="000000" w:themeColor="text1"/>
        </w:rPr>
        <w:t>in the jungle of the Darién Gap</w:t>
      </w:r>
      <w:r w:rsidR="003D1085">
        <w:rPr>
          <w:color w:val="000000" w:themeColor="text1"/>
        </w:rPr>
        <w:t>. A</w:t>
      </w:r>
      <w:r w:rsidRPr="00311D5C">
        <w:rPr>
          <w:color w:val="000000" w:themeColor="text1"/>
        </w:rPr>
        <w:t>nd</w:t>
      </w:r>
      <w:r w:rsidR="003D1085">
        <w:rPr>
          <w:color w:val="000000" w:themeColor="text1"/>
        </w:rPr>
        <w:t xml:space="preserve"> even where they encounter law enforcement after exiting the more remote areas of the jungle,</w:t>
      </w:r>
      <w:r w:rsidRPr="00311D5C">
        <w:rPr>
          <w:color w:val="000000" w:themeColor="text1"/>
        </w:rPr>
        <w:t xml:space="preserve"> most fear retaliation if they report the crime and a legal system that will not protect them or adequately respond to their complaint. Survivors first contact with State officials comes </w:t>
      </w:r>
      <w:r w:rsidRPr="00311D5C">
        <w:rPr>
          <w:color w:val="000000" w:themeColor="text1"/>
        </w:rPr>
        <w:lastRenderedPageBreak/>
        <w:t xml:space="preserve">through Panama’s border patrol and law enforcement agency, </w:t>
      </w:r>
      <w:proofErr w:type="spellStart"/>
      <w:r w:rsidRPr="00311D5C">
        <w:rPr>
          <w:i/>
          <w:iCs/>
          <w:color w:val="000000" w:themeColor="text1"/>
        </w:rPr>
        <w:t>Servicio</w:t>
      </w:r>
      <w:proofErr w:type="spellEnd"/>
      <w:r w:rsidRPr="00311D5C">
        <w:rPr>
          <w:i/>
          <w:iCs/>
          <w:color w:val="000000" w:themeColor="text1"/>
        </w:rPr>
        <w:t xml:space="preserve"> Nacional de Fronteras </w:t>
      </w:r>
      <w:r w:rsidRPr="00311D5C">
        <w:rPr>
          <w:color w:val="000000" w:themeColor="text1"/>
        </w:rPr>
        <w:t>(SENAFRONT), which has been responsible for the safety and security of migrants in the Darién Gap since 2008.</w:t>
      </w:r>
      <w:r w:rsidRPr="008D16B9">
        <w:rPr>
          <w:color w:val="000000" w:themeColor="text1"/>
          <w:vertAlign w:val="superscript"/>
        </w:rPr>
        <w:endnoteReference w:id="47"/>
      </w:r>
      <w:r w:rsidRPr="00311D5C">
        <w:rPr>
          <w:color w:val="000000" w:themeColor="text1"/>
        </w:rPr>
        <w:t xml:space="preserve"> Migrants reported that SENAFRONT appears to focus almost exclusively on registering them in the U.S. biometric tracking system, detaining people that the U.S. government flags through the system and deterring and slowing the flow of migrants through Panama (away from the United States).</w:t>
      </w:r>
      <w:r w:rsidRPr="008D16B9">
        <w:rPr>
          <w:rStyle w:val="EndnoteReference"/>
          <w:b/>
          <w:bCs/>
          <w:color w:val="000000" w:themeColor="text1"/>
        </w:rPr>
        <w:endnoteReference w:id="48"/>
      </w:r>
      <w:r w:rsidRPr="00311D5C">
        <w:rPr>
          <w:color w:val="000000" w:themeColor="text1"/>
        </w:rPr>
        <w:t xml:space="preserve"> Other than this agency that polices them</w:t>
      </w:r>
      <w:r w:rsidR="009F2371">
        <w:rPr>
          <w:color w:val="000000" w:themeColor="text1"/>
        </w:rPr>
        <w:t xml:space="preserve">, </w:t>
      </w:r>
      <w:r w:rsidRPr="00311D5C">
        <w:rPr>
          <w:color w:val="000000" w:themeColor="text1"/>
        </w:rPr>
        <w:t xml:space="preserve">migrants report not having access to any law enforcement to </w:t>
      </w:r>
      <w:r w:rsidR="00C60A48">
        <w:rPr>
          <w:color w:val="000000" w:themeColor="text1"/>
        </w:rPr>
        <w:t>report crimes to until they reach a migrant camp on Panama’s norther border with Costa Rica</w:t>
      </w:r>
      <w:r w:rsidRPr="00311D5C">
        <w:rPr>
          <w:color w:val="000000" w:themeColor="text1"/>
        </w:rPr>
        <w:t xml:space="preserve">. </w:t>
      </w:r>
      <w:r w:rsidR="008602D1">
        <w:rPr>
          <w:color w:val="000000" w:themeColor="text1"/>
        </w:rPr>
        <w:t xml:space="preserve">Further, </w:t>
      </w:r>
      <w:r w:rsidR="00135290">
        <w:rPr>
          <w:color w:val="000000" w:themeColor="text1"/>
        </w:rPr>
        <w:t xml:space="preserve">migrant women report feeling intimidated to divulge the details of SGVB to male </w:t>
      </w:r>
      <w:r w:rsidR="00D752CD">
        <w:rPr>
          <w:color w:val="000000" w:themeColor="text1"/>
        </w:rPr>
        <w:t>soldiers</w:t>
      </w:r>
      <w:r w:rsidR="00135290">
        <w:rPr>
          <w:color w:val="000000" w:themeColor="text1"/>
        </w:rPr>
        <w:t xml:space="preserve"> who do not speak their language. </w:t>
      </w:r>
      <w:r w:rsidR="009F2371">
        <w:rPr>
          <w:color w:val="000000" w:themeColor="text1"/>
        </w:rPr>
        <w:t xml:space="preserve">Moreover, HBA heard multiple allegations from survivors that SEANFRONT soldiers were perpetrators of crimes or aided and abetted the perpetrators. </w:t>
      </w:r>
      <w:r w:rsidR="00D752CD">
        <w:rPr>
          <w:color w:val="000000" w:themeColor="text1"/>
        </w:rPr>
        <w:t>SENAFRONT should implement trauma</w:t>
      </w:r>
      <w:r w:rsidR="009F2371">
        <w:rPr>
          <w:color w:val="000000" w:themeColor="text1"/>
        </w:rPr>
        <w:t>-</w:t>
      </w:r>
      <w:r w:rsidR="00D752CD">
        <w:rPr>
          <w:color w:val="000000" w:themeColor="text1"/>
        </w:rPr>
        <w:t xml:space="preserve">informed reporting such as employing female officers </w:t>
      </w:r>
      <w:r w:rsidR="009F2371">
        <w:rPr>
          <w:color w:val="000000" w:themeColor="text1"/>
        </w:rPr>
        <w:t xml:space="preserve">with access to interpreters </w:t>
      </w:r>
      <w:r w:rsidR="00D752CD">
        <w:rPr>
          <w:color w:val="000000" w:themeColor="text1"/>
        </w:rPr>
        <w:t xml:space="preserve">to receive SGBV complaints. </w:t>
      </w:r>
      <w:r w:rsidR="007E2EE1">
        <w:rPr>
          <w:color w:val="000000" w:themeColor="text1"/>
        </w:rPr>
        <w:t xml:space="preserve">Survivors reported a higher level of comfort in reporting incidences of violence to MSF staff, who have received trauma-informed training and who often speak English and French. We recommend that MSF offices be permitted to provide medicals services throughout the </w:t>
      </w:r>
      <w:r w:rsidR="007E2EE1" w:rsidRPr="00311D5C">
        <w:rPr>
          <w:color w:val="000000" w:themeColor="text1"/>
        </w:rPr>
        <w:t>Darién</w:t>
      </w:r>
      <w:r w:rsidR="007E2EE1">
        <w:rPr>
          <w:color w:val="000000" w:themeColor="text1"/>
        </w:rPr>
        <w:t>, particularly at all of the migrant camps, which will help fill the gap in available medical services and provide trauma-informed psychosocial services.</w:t>
      </w:r>
    </w:p>
    <w:p w14:paraId="2B2F979B" w14:textId="76C5F7A3" w:rsidR="00DC7779" w:rsidRPr="007B570A" w:rsidRDefault="000A2240" w:rsidP="007B570A">
      <w:pPr>
        <w:pStyle w:val="ListParagraph"/>
        <w:spacing w:line="276" w:lineRule="auto"/>
        <w:rPr>
          <w:color w:val="000000" w:themeColor="text1"/>
        </w:rPr>
      </w:pPr>
      <w:r>
        <w:rPr>
          <w:color w:val="000000" w:themeColor="text1"/>
        </w:rPr>
        <w:t>Migrants do not report the violence they experience due to systemic failures. Survivors often</w:t>
      </w:r>
      <w:r w:rsidR="009F2371">
        <w:rPr>
          <w:color w:val="000000" w:themeColor="text1"/>
        </w:rPr>
        <w:t xml:space="preserve"> do not know there is a reporting process or</w:t>
      </w:r>
      <w:r>
        <w:rPr>
          <w:color w:val="000000" w:themeColor="text1"/>
        </w:rPr>
        <w:t xml:space="preserve"> lack an understanding of the reporting process </w:t>
      </w:r>
      <w:r w:rsidR="007B570A">
        <w:rPr>
          <w:color w:val="000000" w:themeColor="text1"/>
        </w:rPr>
        <w:t xml:space="preserve">due to language barriers or the absence of accessible information. Survivors do </w:t>
      </w:r>
      <w:r w:rsidRPr="007B570A">
        <w:rPr>
          <w:color w:val="000000" w:themeColor="text1"/>
        </w:rPr>
        <w:t>not have faith that reporting will lead to justice</w:t>
      </w:r>
      <w:r w:rsidR="007B570A">
        <w:rPr>
          <w:color w:val="000000" w:themeColor="text1"/>
        </w:rPr>
        <w:t xml:space="preserve"> and t</w:t>
      </w:r>
      <w:r w:rsidR="007B570A" w:rsidRPr="007B570A">
        <w:rPr>
          <w:color w:val="000000" w:themeColor="text1"/>
        </w:rPr>
        <w:t xml:space="preserve">hus, </w:t>
      </w:r>
      <w:r w:rsidR="007B570A">
        <w:rPr>
          <w:color w:val="000000" w:themeColor="text1"/>
        </w:rPr>
        <w:t xml:space="preserve">many </w:t>
      </w:r>
      <w:r w:rsidR="007B570A" w:rsidRPr="007B570A">
        <w:rPr>
          <w:color w:val="000000" w:themeColor="text1"/>
        </w:rPr>
        <w:t>choose to continue on in their journey</w:t>
      </w:r>
      <w:r w:rsidR="007B570A">
        <w:rPr>
          <w:color w:val="000000" w:themeColor="text1"/>
        </w:rPr>
        <w:t xml:space="preserve">. </w:t>
      </w:r>
      <w:r w:rsidR="00DC7779" w:rsidRPr="007B570A">
        <w:rPr>
          <w:color w:val="000000" w:themeColor="text1"/>
        </w:rPr>
        <w:t>Further, if migrants do report the violence they have experienced, they report they are required to stay behind while interviews and investigation are conducted</w:t>
      </w:r>
      <w:r w:rsidR="00C60A48" w:rsidRPr="007B570A">
        <w:rPr>
          <w:color w:val="000000" w:themeColor="text1"/>
        </w:rPr>
        <w:t xml:space="preserve">. With families often wanting to just proceed toward their goal of reaching the United States, individuals often would choose not to report </w:t>
      </w:r>
      <w:r w:rsidR="003D1085">
        <w:rPr>
          <w:color w:val="000000" w:themeColor="text1"/>
        </w:rPr>
        <w:t xml:space="preserve">to avoid </w:t>
      </w:r>
      <w:r w:rsidR="00C60A48" w:rsidRPr="007B570A">
        <w:rPr>
          <w:color w:val="000000" w:themeColor="text1"/>
        </w:rPr>
        <w:t xml:space="preserve">be required to stay behind, which often </w:t>
      </w:r>
      <w:r w:rsidR="003D1085">
        <w:rPr>
          <w:color w:val="000000" w:themeColor="text1"/>
        </w:rPr>
        <w:t>c</w:t>
      </w:r>
      <w:r w:rsidR="00C60A48" w:rsidRPr="007B570A">
        <w:rPr>
          <w:color w:val="000000" w:themeColor="text1"/>
        </w:rPr>
        <w:t>ould</w:t>
      </w:r>
      <w:r w:rsidR="00DC7779" w:rsidRPr="007B570A">
        <w:rPr>
          <w:color w:val="000000" w:themeColor="text1"/>
        </w:rPr>
        <w:t xml:space="preserve"> result in family or group separation. Without </w:t>
      </w:r>
      <w:r w:rsidR="009F2371">
        <w:rPr>
          <w:color w:val="000000" w:themeColor="text1"/>
        </w:rPr>
        <w:t>adequate</w:t>
      </w:r>
      <w:r w:rsidR="009F2371" w:rsidRPr="007B570A">
        <w:rPr>
          <w:color w:val="000000" w:themeColor="text1"/>
        </w:rPr>
        <w:t xml:space="preserve"> </w:t>
      </w:r>
      <w:r w:rsidR="00DC7779" w:rsidRPr="007B570A">
        <w:rPr>
          <w:color w:val="000000" w:themeColor="text1"/>
        </w:rPr>
        <w:t xml:space="preserve">transnational reporting mechanisms in place, </w:t>
      </w:r>
      <w:r w:rsidR="00C60A48" w:rsidRPr="007B570A">
        <w:rPr>
          <w:color w:val="000000" w:themeColor="text1"/>
        </w:rPr>
        <w:t xml:space="preserve">de facto conditions </w:t>
      </w:r>
      <w:r w:rsidR="00DC7779" w:rsidRPr="007B570A">
        <w:rPr>
          <w:color w:val="000000" w:themeColor="text1"/>
        </w:rPr>
        <w:t xml:space="preserve">strongly disincentivize </w:t>
      </w:r>
      <w:r w:rsidR="00C60A48" w:rsidRPr="007B570A">
        <w:rPr>
          <w:color w:val="000000" w:themeColor="text1"/>
        </w:rPr>
        <w:t>reporting</w:t>
      </w:r>
      <w:r w:rsidR="00DC7779" w:rsidRPr="007B570A">
        <w:rPr>
          <w:color w:val="000000" w:themeColor="text1"/>
        </w:rPr>
        <w:t xml:space="preserve">, resulting in a denial of access to justice. </w:t>
      </w:r>
    </w:p>
    <w:p w14:paraId="0085915B" w14:textId="6C84D8C6" w:rsidR="000A2240" w:rsidRDefault="008F1390" w:rsidP="008F1390">
      <w:pPr>
        <w:pStyle w:val="ListParagraph"/>
        <w:spacing w:line="276" w:lineRule="auto"/>
        <w:rPr>
          <w:color w:val="000000" w:themeColor="text1"/>
        </w:rPr>
      </w:pPr>
      <w:r>
        <w:rPr>
          <w:color w:val="000000" w:themeColor="text1"/>
        </w:rPr>
        <w:t>Without prompt, thorough investigation</w:t>
      </w:r>
      <w:r w:rsidR="009F2371">
        <w:rPr>
          <w:color w:val="000000" w:themeColor="text1"/>
        </w:rPr>
        <w:t xml:space="preserve"> by SENAFRONT</w:t>
      </w:r>
      <w:r>
        <w:rPr>
          <w:color w:val="000000" w:themeColor="text1"/>
        </w:rPr>
        <w:t>, the perpetrators</w:t>
      </w:r>
      <w:r w:rsidR="00CF017D">
        <w:rPr>
          <w:color w:val="000000" w:themeColor="text1"/>
        </w:rPr>
        <w:t>’</w:t>
      </w:r>
      <w:r>
        <w:rPr>
          <w:color w:val="000000" w:themeColor="text1"/>
        </w:rPr>
        <w:t xml:space="preserve"> identity remains </w:t>
      </w:r>
      <w:r w:rsidR="00BD1329">
        <w:rPr>
          <w:color w:val="000000" w:themeColor="text1"/>
        </w:rPr>
        <w:t>unknown</w:t>
      </w:r>
      <w:r w:rsidR="009F2371">
        <w:rPr>
          <w:color w:val="000000" w:themeColor="text1"/>
        </w:rPr>
        <w:t xml:space="preserve"> and results in the denial of access to justice for survivors</w:t>
      </w:r>
      <w:r>
        <w:rPr>
          <w:color w:val="000000" w:themeColor="text1"/>
        </w:rPr>
        <w:t>. The wider the gap between the reported incident and the investigation</w:t>
      </w:r>
      <w:r w:rsidR="009F2371">
        <w:rPr>
          <w:color w:val="000000" w:themeColor="text1"/>
        </w:rPr>
        <w:t xml:space="preserve"> (in terms of time and kilometers)</w:t>
      </w:r>
      <w:r>
        <w:rPr>
          <w:color w:val="000000" w:themeColor="text1"/>
        </w:rPr>
        <w:t xml:space="preserve">, the more challenging it is to </w:t>
      </w:r>
      <w:r w:rsidR="00BD1329">
        <w:rPr>
          <w:color w:val="000000" w:themeColor="text1"/>
        </w:rPr>
        <w:t>locate the perpetrator</w:t>
      </w:r>
      <w:r w:rsidR="00CF017D">
        <w:rPr>
          <w:color w:val="000000" w:themeColor="text1"/>
        </w:rPr>
        <w:t>s</w:t>
      </w:r>
      <w:r w:rsidR="00BD1329">
        <w:rPr>
          <w:color w:val="000000" w:themeColor="text1"/>
        </w:rPr>
        <w:t xml:space="preserve"> and protect the migrant community from continued violence</w:t>
      </w:r>
      <w:r>
        <w:rPr>
          <w:color w:val="000000" w:themeColor="text1"/>
        </w:rPr>
        <w:t>. Without identified perpetrator</w:t>
      </w:r>
      <w:r w:rsidR="00CF017D">
        <w:rPr>
          <w:color w:val="000000" w:themeColor="text1"/>
        </w:rPr>
        <w:t>s</w:t>
      </w:r>
      <w:r>
        <w:rPr>
          <w:color w:val="000000" w:themeColor="text1"/>
        </w:rPr>
        <w:t xml:space="preserve">, prosecution and judicial remedy are </w:t>
      </w:r>
      <w:r w:rsidR="00FC6F9E">
        <w:rPr>
          <w:color w:val="000000" w:themeColor="text1"/>
        </w:rPr>
        <w:t>unattainable.</w:t>
      </w:r>
      <w:r w:rsidR="00BD1329">
        <w:rPr>
          <w:color w:val="000000" w:themeColor="text1"/>
        </w:rPr>
        <w:t xml:space="preserve"> </w:t>
      </w:r>
    </w:p>
    <w:p w14:paraId="3D1D06CF" w14:textId="4B1BF8D2" w:rsidR="001D5F3F" w:rsidRPr="00980E97" w:rsidRDefault="00C60A48" w:rsidP="00980E97">
      <w:pPr>
        <w:pStyle w:val="ListParagraph"/>
        <w:spacing w:line="276" w:lineRule="auto"/>
        <w:rPr>
          <w:color w:val="000000" w:themeColor="text1"/>
        </w:rPr>
      </w:pPr>
      <w:r>
        <w:t xml:space="preserve">Language barriers also present de facto barriers. </w:t>
      </w:r>
      <w:r w:rsidR="00DC7779" w:rsidRPr="00C472BB">
        <w:t>CCPR Article 14(f) acknowledges a migrant’s right to “have the free assistance of an interpreter if he cannot understand or speak the language used in court</w:t>
      </w:r>
      <w:r w:rsidR="00DC7779">
        <w:t>.</w:t>
      </w:r>
      <w:r w:rsidR="00DC7779" w:rsidRPr="00C472BB">
        <w:t>”</w:t>
      </w:r>
      <w:r w:rsidR="00DC7779">
        <w:rPr>
          <w:rStyle w:val="EndnoteReference"/>
        </w:rPr>
        <w:endnoteReference w:id="49"/>
      </w:r>
      <w:r w:rsidR="00DC7779">
        <w:t xml:space="preserve"> </w:t>
      </w:r>
      <w:r>
        <w:t>Migrants who do not speak Spanish, such as Haitian migrants who speak Haitian Kreyol or those who speak indigenous languages,</w:t>
      </w:r>
      <w:r w:rsidR="00DC7779">
        <w:t xml:space="preserve"> frequently report language barriers and inaccessible translation services throughout the processes. Without the free assistance of an interpreter, migrants do not understand the resources and remedies available to them. Thus, the </w:t>
      </w:r>
      <w:r w:rsidR="00DC7779">
        <w:lastRenderedPageBreak/>
        <w:t>language barrier experienced by migrants’ bars them from engaging with the legal system and accessing justice.</w:t>
      </w:r>
      <w:r w:rsidR="001071DB">
        <w:rPr>
          <w:color w:val="000000" w:themeColor="text1"/>
        </w:rPr>
        <w:t xml:space="preserve"> </w:t>
      </w:r>
    </w:p>
    <w:p w14:paraId="6DEB04B3" w14:textId="24D189D0" w:rsidR="001D5F3F" w:rsidRPr="008D16B9" w:rsidRDefault="00DC7779" w:rsidP="00C472BB">
      <w:pPr>
        <w:pStyle w:val="ListParagraph"/>
        <w:numPr>
          <w:ilvl w:val="1"/>
          <w:numId w:val="5"/>
        </w:numPr>
        <w:spacing w:line="276" w:lineRule="auto"/>
        <w:rPr>
          <w:color w:val="000000" w:themeColor="text1"/>
        </w:rPr>
      </w:pPr>
      <w:r>
        <w:rPr>
          <w:b/>
          <w:bCs/>
          <w:color w:val="000000" w:themeColor="text1"/>
        </w:rPr>
        <w:t>T</w:t>
      </w:r>
      <w:r w:rsidRPr="008D16B9">
        <w:rPr>
          <w:b/>
          <w:bCs/>
          <w:color w:val="000000" w:themeColor="text1"/>
        </w:rPr>
        <w:t xml:space="preserve">he Lack of Comprehensive Data Collection in the Darién Gap </w:t>
      </w:r>
      <w:r>
        <w:rPr>
          <w:b/>
          <w:bCs/>
          <w:color w:val="000000" w:themeColor="text1"/>
        </w:rPr>
        <w:t>Deprives Migrants</w:t>
      </w:r>
      <w:r w:rsidRPr="008D16B9">
        <w:rPr>
          <w:b/>
          <w:bCs/>
          <w:color w:val="000000" w:themeColor="text1"/>
        </w:rPr>
        <w:t xml:space="preserve"> of Access to Justice</w:t>
      </w:r>
      <w:r w:rsidRPr="008D16B9" w:rsidDel="00DC7779">
        <w:rPr>
          <w:b/>
          <w:bCs/>
          <w:color w:val="000000" w:themeColor="text1"/>
        </w:rPr>
        <w:t xml:space="preserve"> </w:t>
      </w:r>
    </w:p>
    <w:p w14:paraId="65C47F60" w14:textId="2A09B861" w:rsidR="00DC7779" w:rsidRDefault="00E773F6" w:rsidP="00DC7779">
      <w:pPr>
        <w:pStyle w:val="ListParagraph"/>
        <w:spacing w:line="276" w:lineRule="auto"/>
        <w:rPr>
          <w:color w:val="000000" w:themeColor="text1"/>
        </w:rPr>
      </w:pPr>
      <w:r>
        <w:t xml:space="preserve"> </w:t>
      </w:r>
      <w:r w:rsidR="00DC7779" w:rsidRPr="008D16B9">
        <w:rPr>
          <w:color w:val="000000" w:themeColor="text1"/>
        </w:rPr>
        <w:t>Since the most recent CEDAW review in February 2022, Panama has continued to make improvements including more robust reporting of recent migration statistics on the government’s website and cooperation with the International Organization for Migration’s (IOM) collection of migratory data.</w:t>
      </w:r>
      <w:r w:rsidR="00DC7779" w:rsidRPr="008D16B9">
        <w:rPr>
          <w:rStyle w:val="EndnoteReference"/>
          <w:color w:val="000000" w:themeColor="text1"/>
        </w:rPr>
        <w:endnoteReference w:id="50"/>
      </w:r>
      <w:r w:rsidR="00DC7779" w:rsidRPr="008D16B9">
        <w:rPr>
          <w:color w:val="000000" w:themeColor="text1"/>
        </w:rPr>
        <w:t xml:space="preserve"> While the collection of this information is critical, it is far from comprehensive. IOM notes several key limiting factors including gaps in data collection, selection bias, and temporal limitations.</w:t>
      </w:r>
      <w:r w:rsidR="00DC7779" w:rsidRPr="008D16B9">
        <w:rPr>
          <w:rStyle w:val="EndnoteReference"/>
          <w:color w:val="000000" w:themeColor="text1"/>
        </w:rPr>
        <w:endnoteReference w:id="51"/>
      </w:r>
      <w:r w:rsidR="00DC7779" w:rsidRPr="008D16B9">
        <w:rPr>
          <w:color w:val="000000" w:themeColor="text1"/>
        </w:rPr>
        <w:t xml:space="preserve"> In addition to these factors, Panama lacks reporting that meets the needs of migrants who experience violence during migration. Panama does not publish data </w:t>
      </w:r>
      <w:r w:rsidR="001D6B21">
        <w:rPr>
          <w:color w:val="000000" w:themeColor="text1"/>
        </w:rPr>
        <w:t>regarding the</w:t>
      </w:r>
      <w:r w:rsidR="00DC7779" w:rsidRPr="008D16B9">
        <w:rPr>
          <w:color w:val="000000" w:themeColor="text1"/>
        </w:rPr>
        <w:t xml:space="preserve"> number of</w:t>
      </w:r>
      <w:r w:rsidR="00B145DA">
        <w:rPr>
          <w:color w:val="000000" w:themeColor="text1"/>
        </w:rPr>
        <w:t xml:space="preserve"> police reports filed by survivors, arrests,</w:t>
      </w:r>
      <w:r w:rsidR="007923BE">
        <w:rPr>
          <w:color w:val="000000" w:themeColor="text1"/>
        </w:rPr>
        <w:t xml:space="preserve"> </w:t>
      </w:r>
      <w:r w:rsidR="00B145DA">
        <w:rPr>
          <w:color w:val="000000" w:themeColor="text1"/>
        </w:rPr>
        <w:t xml:space="preserve">complaints filed with the court, </w:t>
      </w:r>
      <w:r w:rsidR="007923BE">
        <w:rPr>
          <w:color w:val="000000" w:themeColor="text1"/>
        </w:rPr>
        <w:t xml:space="preserve">or the </w:t>
      </w:r>
      <w:r w:rsidR="00B145DA">
        <w:rPr>
          <w:color w:val="000000" w:themeColor="text1"/>
        </w:rPr>
        <w:t>outcomes</w:t>
      </w:r>
      <w:r w:rsidR="007923BE">
        <w:rPr>
          <w:color w:val="000000" w:themeColor="text1"/>
        </w:rPr>
        <w:t xml:space="preserve"> of </w:t>
      </w:r>
      <w:r w:rsidR="001D6B21">
        <w:rPr>
          <w:color w:val="000000" w:themeColor="text1"/>
        </w:rPr>
        <w:t xml:space="preserve">adjudicated </w:t>
      </w:r>
      <w:r w:rsidR="007923BE">
        <w:rPr>
          <w:color w:val="000000" w:themeColor="text1"/>
        </w:rPr>
        <w:t>cases.</w:t>
      </w:r>
      <w:r w:rsidR="00420171">
        <w:rPr>
          <w:color w:val="000000" w:themeColor="text1"/>
        </w:rPr>
        <w:t xml:space="preserve"> </w:t>
      </w:r>
    </w:p>
    <w:p w14:paraId="38F0F47F" w14:textId="3E57731F" w:rsidR="00C472BB" w:rsidRPr="00C472BB" w:rsidRDefault="00DC7779" w:rsidP="00DC7779">
      <w:pPr>
        <w:pStyle w:val="ListParagraph"/>
        <w:spacing w:line="276" w:lineRule="auto"/>
        <w:rPr>
          <w:color w:val="000000" w:themeColor="text1"/>
        </w:rPr>
      </w:pPr>
      <w:r>
        <w:rPr>
          <w:color w:val="000000" w:themeColor="text1"/>
        </w:rPr>
        <w:t>Without proper data collection, the government cannot be held accountable for crimes that occur in the Darién Gap. Without maintaining physical presence in Panama, survivors of violence have no way to retroactively report crimes or follow up on their cases.</w:t>
      </w:r>
    </w:p>
    <w:p w14:paraId="6F0C6210" w14:textId="5352161E" w:rsidR="00732EFD" w:rsidRDefault="00732EFD" w:rsidP="00C472BB">
      <w:pPr>
        <w:pStyle w:val="ListParagraph"/>
        <w:numPr>
          <w:ilvl w:val="1"/>
          <w:numId w:val="5"/>
        </w:numPr>
        <w:spacing w:line="276" w:lineRule="auto"/>
        <w:rPr>
          <w:b/>
          <w:bCs/>
          <w:color w:val="000000" w:themeColor="text1"/>
        </w:rPr>
      </w:pPr>
      <w:r>
        <w:rPr>
          <w:b/>
          <w:bCs/>
          <w:color w:val="000000" w:themeColor="text1"/>
        </w:rPr>
        <w:t xml:space="preserve">Potential to Facilitate Transnational Access to Justice for Migrants </w:t>
      </w:r>
    </w:p>
    <w:p w14:paraId="7C109C35" w14:textId="4494082E" w:rsidR="009D24C1" w:rsidRPr="00732EFD" w:rsidRDefault="00C60A48" w:rsidP="00980E97">
      <w:pPr>
        <w:pStyle w:val="ListParagraph"/>
        <w:spacing w:line="276" w:lineRule="auto"/>
      </w:pPr>
      <w:r>
        <w:t xml:space="preserve">NGOs such as Haitian Bridge Alliance, who serve people who were violated in the </w:t>
      </w:r>
      <w:r w:rsidR="006151EF">
        <w:t>Darién</w:t>
      </w:r>
      <w:r>
        <w:t xml:space="preserve"> Gap but who have left Panama, are willing to collaborate with the State of Panama</w:t>
      </w:r>
      <w:r w:rsidR="00C6320B">
        <w:t xml:space="preserve"> and other inter-governmental and non-governmental organizations</w:t>
      </w:r>
      <w:r>
        <w:t xml:space="preserve"> to support t</w:t>
      </w:r>
      <w:r w:rsidR="00C472BB">
        <w:t>ransnational access to justice for migrants</w:t>
      </w:r>
      <w:r>
        <w:t>.</w:t>
      </w:r>
      <w:r w:rsidR="00956AAA">
        <w:rPr>
          <w:b/>
          <w:bCs/>
        </w:rPr>
        <w:t xml:space="preserve"> </w:t>
      </w:r>
      <w:r w:rsidR="00956AAA">
        <w:t>Though such a process may present logistical and juridical challenges, the experience of HBA working with survivors suggests that a transnational process will be necessary to overcome the barriers above that de facto deny people access to justice.</w:t>
      </w:r>
    </w:p>
    <w:p w14:paraId="5B9D5FE0" w14:textId="5394E0E1" w:rsidR="001D5F3F" w:rsidRPr="008D16B9" w:rsidRDefault="001D5F3F" w:rsidP="00C472BB">
      <w:pPr>
        <w:pStyle w:val="Heading1"/>
        <w:rPr>
          <w:color w:val="000000" w:themeColor="text1"/>
        </w:rPr>
      </w:pPr>
      <w:r w:rsidRPr="008D16B9">
        <w:rPr>
          <w:color w:val="000000" w:themeColor="text1"/>
        </w:rPr>
        <w:t xml:space="preserve">Recommendations </w:t>
      </w:r>
    </w:p>
    <w:p w14:paraId="0CFFF624" w14:textId="6ABACB14" w:rsidR="001D5F3F" w:rsidRPr="008D16B9" w:rsidRDefault="001D5F3F" w:rsidP="00C472BB">
      <w:pPr>
        <w:pStyle w:val="ListParagraph"/>
        <w:spacing w:after="100" w:line="276" w:lineRule="auto"/>
        <w:rPr>
          <w:color w:val="000000" w:themeColor="text1"/>
        </w:rPr>
      </w:pPr>
      <w:r w:rsidRPr="008D16B9">
        <w:rPr>
          <w:color w:val="000000" w:themeColor="text1"/>
        </w:rPr>
        <w:t xml:space="preserve">Panama and all implicated State parties should take affirmative efforts to satisfy their obligations under CCPR to protect the life and safety of Haitian and </w:t>
      </w:r>
      <w:r w:rsidR="00956AAA">
        <w:rPr>
          <w:color w:val="000000" w:themeColor="text1"/>
        </w:rPr>
        <w:t>migrants of other nationalities</w:t>
      </w:r>
      <w:r w:rsidRPr="008D16B9">
        <w:rPr>
          <w:color w:val="000000" w:themeColor="text1"/>
        </w:rPr>
        <w:t xml:space="preserve"> in Panama passing through the Darién Gap. These </w:t>
      </w:r>
      <w:r w:rsidR="00956AAA">
        <w:rPr>
          <w:color w:val="000000" w:themeColor="text1"/>
        </w:rPr>
        <w:t>affirmative efforts should</w:t>
      </w:r>
      <w:r w:rsidRPr="008D16B9">
        <w:rPr>
          <w:color w:val="000000" w:themeColor="text1"/>
        </w:rPr>
        <w:t xml:space="preserve"> include, but are not limited to:</w:t>
      </w:r>
    </w:p>
    <w:p w14:paraId="71B40AFA" w14:textId="5D789A1F" w:rsidR="00956AAA" w:rsidRPr="00980E97" w:rsidRDefault="00956AAA" w:rsidP="00C472BB">
      <w:pPr>
        <w:pStyle w:val="ListParagraph"/>
        <w:numPr>
          <w:ilvl w:val="0"/>
          <w:numId w:val="10"/>
        </w:numPr>
        <w:spacing w:after="100" w:line="276" w:lineRule="auto"/>
        <w:rPr>
          <w:color w:val="000000" w:themeColor="text1"/>
        </w:rPr>
      </w:pPr>
      <w:r w:rsidRPr="008D16B9">
        <w:rPr>
          <w:color w:val="000000" w:themeColor="text1"/>
        </w:rPr>
        <w:t xml:space="preserve">Improving access to justice by offering legal assistance throughout the reporting and judicial processes for migrants including access to translation services, secure temporary housing, and trauma-informed </w:t>
      </w:r>
      <w:r>
        <w:t>policies that maintain family unity</w:t>
      </w:r>
      <w:r w:rsidR="00C6320B">
        <w:t>;</w:t>
      </w:r>
    </w:p>
    <w:p w14:paraId="52927847" w14:textId="79758A8F" w:rsidR="001D5F3F" w:rsidRPr="008D16B9" w:rsidRDefault="001D5F3F" w:rsidP="00C472BB">
      <w:pPr>
        <w:pStyle w:val="ListParagraph"/>
        <w:numPr>
          <w:ilvl w:val="0"/>
          <w:numId w:val="10"/>
        </w:numPr>
        <w:spacing w:after="100" w:line="276" w:lineRule="auto"/>
        <w:rPr>
          <w:color w:val="000000" w:themeColor="text1"/>
        </w:rPr>
      </w:pPr>
      <w:r w:rsidRPr="008D16B9">
        <w:rPr>
          <w:color w:val="000000" w:themeColor="text1"/>
        </w:rPr>
        <w:t xml:space="preserve">Maintaining and improving regular reporting and data accessibility on the violence against Black migrants in the Darién Gap, including </w:t>
      </w:r>
      <w:r w:rsidR="001D6B21" w:rsidRPr="008D16B9">
        <w:rPr>
          <w:color w:val="000000" w:themeColor="text1"/>
        </w:rPr>
        <w:t>number of</w:t>
      </w:r>
      <w:r w:rsidR="001D6B21">
        <w:rPr>
          <w:color w:val="000000" w:themeColor="text1"/>
        </w:rPr>
        <w:t xml:space="preserve"> police reports filed by survivors, arrests, complaints filed with the court, or the outcomes of adjudicated cases;</w:t>
      </w:r>
    </w:p>
    <w:p w14:paraId="581D1448" w14:textId="77777777" w:rsidR="001D5F3F" w:rsidRPr="008D16B9" w:rsidRDefault="001D5F3F" w:rsidP="00C472BB">
      <w:pPr>
        <w:pStyle w:val="ListParagraph"/>
        <w:numPr>
          <w:ilvl w:val="0"/>
          <w:numId w:val="10"/>
        </w:numPr>
        <w:spacing w:line="276" w:lineRule="auto"/>
        <w:rPr>
          <w:color w:val="000000" w:themeColor="text1"/>
        </w:rPr>
      </w:pPr>
      <w:r w:rsidRPr="008D16B9">
        <w:rPr>
          <w:color w:val="000000" w:themeColor="text1"/>
        </w:rPr>
        <w:lastRenderedPageBreak/>
        <w:t>Investigating and prosecuting complaints o</w:t>
      </w:r>
      <w:bookmarkStart w:id="4" w:name="_Hlk92815452"/>
      <w:r w:rsidRPr="008D16B9">
        <w:rPr>
          <w:color w:val="000000" w:themeColor="text1"/>
        </w:rPr>
        <w:t>f violence and injustice by Black migrants, including instances of retaliation, while protecting the safety of victims and witnesses and offering compensation for their injuries;</w:t>
      </w:r>
      <w:bookmarkEnd w:id="4"/>
    </w:p>
    <w:p w14:paraId="0A8DB10A" w14:textId="51153652" w:rsidR="001D5F3F" w:rsidRDefault="001D5F3F" w:rsidP="00956AAA">
      <w:pPr>
        <w:pStyle w:val="ListParagraph"/>
        <w:numPr>
          <w:ilvl w:val="0"/>
          <w:numId w:val="10"/>
        </w:numPr>
        <w:spacing w:line="276" w:lineRule="auto"/>
      </w:pPr>
      <w:r w:rsidRPr="008D16B9">
        <w:rPr>
          <w:color w:val="000000" w:themeColor="text1"/>
        </w:rPr>
        <w:t xml:space="preserve">Encouraging the reporting of violence by Black migrants by developing retroactive, transnational reporting mechanisms that address the physical and procedural constraints of migrants in Panama; </w:t>
      </w:r>
    </w:p>
    <w:p w14:paraId="78CD9430" w14:textId="006FE611" w:rsidR="001D5F3F" w:rsidRDefault="001D5F3F" w:rsidP="00C472BB">
      <w:pPr>
        <w:pStyle w:val="ListParagraph"/>
        <w:numPr>
          <w:ilvl w:val="0"/>
          <w:numId w:val="10"/>
        </w:numPr>
        <w:spacing w:line="276" w:lineRule="auto"/>
      </w:pPr>
      <w:r>
        <w:t xml:space="preserve">Offering anti-Blackness and gender sensitivity training to law enforcement, including immigration officers, particularly in or near the Darién Gap; </w:t>
      </w:r>
    </w:p>
    <w:p w14:paraId="5FD9C901" w14:textId="1CF3C660" w:rsidR="00AF3723" w:rsidRDefault="00AF3723" w:rsidP="00C472BB">
      <w:pPr>
        <w:pStyle w:val="ListParagraph"/>
        <w:numPr>
          <w:ilvl w:val="0"/>
          <w:numId w:val="10"/>
        </w:numPr>
        <w:spacing w:line="276" w:lineRule="auto"/>
      </w:pPr>
      <w:r>
        <w:t>Working in collaboration with the government of Columbia to identify migrants who are passing through the border and to investigate and prosecute crimes that happen near the border;</w:t>
      </w:r>
    </w:p>
    <w:p w14:paraId="4F0E04F3" w14:textId="21F449C4" w:rsidR="00AF3723" w:rsidRDefault="00AF3723" w:rsidP="00C472BB">
      <w:pPr>
        <w:pStyle w:val="ListParagraph"/>
        <w:numPr>
          <w:ilvl w:val="0"/>
          <w:numId w:val="10"/>
        </w:numPr>
        <w:spacing w:line="276" w:lineRule="auto"/>
      </w:pPr>
      <w:r>
        <w:t>Investigating the identity and motives of perpetrators and take measures to prevent crimes against migrants;</w:t>
      </w:r>
    </w:p>
    <w:p w14:paraId="24EF96F5" w14:textId="1905FD98" w:rsidR="00AF3723" w:rsidRPr="00832A0B" w:rsidRDefault="00AF3723" w:rsidP="00C472BB">
      <w:pPr>
        <w:pStyle w:val="ListParagraph"/>
        <w:numPr>
          <w:ilvl w:val="0"/>
          <w:numId w:val="10"/>
        </w:numPr>
        <w:spacing w:line="276" w:lineRule="auto"/>
      </w:pPr>
      <w:r>
        <w:rPr>
          <w:color w:val="000000" w:themeColor="text1"/>
        </w:rPr>
        <w:t xml:space="preserve">Permitting </w:t>
      </w:r>
      <w:r w:rsidRPr="00980E97">
        <w:rPr>
          <w:i/>
          <w:iCs/>
          <w:color w:val="000000" w:themeColor="text1"/>
        </w:rPr>
        <w:t>Medecins San Frontiers</w:t>
      </w:r>
      <w:r w:rsidRPr="00DC7779">
        <w:rPr>
          <w:color w:val="000000" w:themeColor="text1"/>
        </w:rPr>
        <w:t xml:space="preserve"> (MSF)</w:t>
      </w:r>
      <w:r>
        <w:rPr>
          <w:color w:val="000000" w:themeColor="text1"/>
        </w:rPr>
        <w:t xml:space="preserve"> to operate throughout the </w:t>
      </w:r>
      <w:r w:rsidRPr="00311D5C">
        <w:rPr>
          <w:color w:val="000000" w:themeColor="text1"/>
        </w:rPr>
        <w:t>Darién</w:t>
      </w:r>
      <w:r>
        <w:rPr>
          <w:color w:val="000000" w:themeColor="text1"/>
        </w:rPr>
        <w:t>, particularly at each of the four migrant camps;</w:t>
      </w:r>
    </w:p>
    <w:p w14:paraId="01F3E648" w14:textId="3EED19E6" w:rsidR="00F4628B" w:rsidRPr="001D5F3F" w:rsidRDefault="00F4628B" w:rsidP="00173308">
      <w:pPr>
        <w:pStyle w:val="ListParagraph"/>
        <w:numPr>
          <w:ilvl w:val="0"/>
          <w:numId w:val="0"/>
        </w:numPr>
        <w:spacing w:after="100" w:line="276" w:lineRule="auto"/>
        <w:ind w:left="720"/>
        <w:rPr>
          <w:b/>
          <w:bCs/>
        </w:rPr>
      </w:pPr>
    </w:p>
    <w:sectPr w:rsidR="00F4628B" w:rsidRPr="001D5F3F" w:rsidSect="00E04806">
      <w:footerReference w:type="even" r:id="rId8"/>
      <w:footerReference w:type="default" r:id="rId9"/>
      <w:footnotePr>
        <w:numFmt w:val="lowerRoman"/>
      </w:footnotePr>
      <w:endnotePr>
        <w:numFmt w:val="decimal"/>
      </w:endnotePr>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04795B" w14:textId="77777777" w:rsidR="008E6EA9" w:rsidRDefault="008E6EA9" w:rsidP="00CE4722">
      <w:r>
        <w:separator/>
      </w:r>
    </w:p>
    <w:p w14:paraId="57B07A83" w14:textId="77777777" w:rsidR="008E6EA9" w:rsidRDefault="008E6EA9"/>
  </w:endnote>
  <w:endnote w:type="continuationSeparator" w:id="0">
    <w:p w14:paraId="75B059E2" w14:textId="77777777" w:rsidR="008E6EA9" w:rsidRDefault="008E6EA9" w:rsidP="00CE4722">
      <w:r>
        <w:continuationSeparator/>
      </w:r>
    </w:p>
    <w:p w14:paraId="09752C6A" w14:textId="77777777" w:rsidR="008E6EA9" w:rsidRDefault="008E6EA9"/>
  </w:endnote>
  <w:endnote w:id="1">
    <w:p w14:paraId="16F18B6B" w14:textId="3FD2FD6E" w:rsidR="00CE64FE" w:rsidRPr="00BA5DA3" w:rsidRDefault="005B71CA" w:rsidP="00C25562">
      <w:pPr>
        <w:pStyle w:val="EndnoteText"/>
        <w:jc w:val="left"/>
      </w:pPr>
      <w:r w:rsidRPr="00BA5DA3">
        <w:rPr>
          <w:rStyle w:val="EndnoteReference"/>
        </w:rPr>
        <w:endnoteRef/>
      </w:r>
      <w:r w:rsidRPr="00BA5DA3">
        <w:t xml:space="preserve"> </w:t>
      </w:r>
      <w:r w:rsidR="00CE64FE" w:rsidRPr="00BA5DA3">
        <w:t xml:space="preserve">This report adopts the definitions for “migrant,” “refugee,” “Black,” and “sexual and gender-based violence” used in S. Priya Morley et al., </w:t>
      </w:r>
      <w:r w:rsidR="00CE64FE" w:rsidRPr="00BA5DA3">
        <w:rPr>
          <w:i/>
        </w:rPr>
        <w:t>A Journey of Hope: Haitian Women’s Migration to Tapachula, Mexico</w:t>
      </w:r>
      <w:r w:rsidR="00A34D37">
        <w:rPr>
          <w:iCs/>
        </w:rPr>
        <w:t xml:space="preserve"> 11</w:t>
      </w:r>
      <w:r w:rsidR="00CE64FE" w:rsidRPr="00BA5DA3">
        <w:t xml:space="preserve"> </w:t>
      </w:r>
      <w:r w:rsidR="00A34D37">
        <w:t>(</w:t>
      </w:r>
      <w:r w:rsidR="00CE64FE" w:rsidRPr="00BA5DA3">
        <w:t xml:space="preserve">2021), </w:t>
      </w:r>
      <w:hyperlink r:id="rId1" w:history="1">
        <w:r w:rsidR="001D6E49" w:rsidRPr="001D4A9B">
          <w:rPr>
            <w:rStyle w:val="Hyperlink"/>
          </w:rPr>
          <w:t>https://imumi.org/attachments/2020/A-Journey-of-Hope-Haiian-Womens-Migration-to%20-Tapachula.pdf</w:t>
        </w:r>
      </w:hyperlink>
      <w:r w:rsidR="00A34D37">
        <w:t>.</w:t>
      </w:r>
    </w:p>
  </w:endnote>
  <w:endnote w:id="2">
    <w:p w14:paraId="6BFA1E22" w14:textId="74B6D106" w:rsidR="00CE4722" w:rsidRPr="00980E97" w:rsidRDefault="00CE4722" w:rsidP="00C25562">
      <w:pPr>
        <w:spacing w:line="276" w:lineRule="auto"/>
        <w:rPr>
          <w:rFonts w:ascii="Times New Roman" w:hAnsi="Times New Roman" w:cs="Times New Roman"/>
          <w:sz w:val="20"/>
          <w:szCs w:val="20"/>
        </w:rPr>
      </w:pPr>
      <w:r w:rsidRPr="00BA5DA3">
        <w:rPr>
          <w:rStyle w:val="EndnoteReference"/>
          <w:rFonts w:ascii="Times New Roman" w:hAnsi="Times New Roman" w:cs="Times New Roman"/>
          <w:sz w:val="20"/>
          <w:szCs w:val="20"/>
        </w:rPr>
        <w:endnoteRef/>
      </w:r>
      <w:r w:rsidRPr="00980E97">
        <w:rPr>
          <w:rFonts w:ascii="Times New Roman" w:hAnsi="Times New Roman" w:cs="Times New Roman"/>
          <w:sz w:val="20"/>
          <w:szCs w:val="20"/>
          <w:lang w:val="es-US"/>
        </w:rPr>
        <w:t xml:space="preserve"> </w:t>
      </w:r>
      <w:r w:rsidRPr="00980E97">
        <w:rPr>
          <w:rFonts w:ascii="Times New Roman" w:hAnsi="Times New Roman" w:cs="Times New Roman"/>
          <w:i/>
          <w:iCs/>
          <w:sz w:val="20"/>
          <w:szCs w:val="20"/>
          <w:lang w:val="es-US"/>
        </w:rPr>
        <w:t>See</w:t>
      </w:r>
      <w:r w:rsidRPr="00980E97">
        <w:rPr>
          <w:rFonts w:ascii="Times New Roman" w:hAnsi="Times New Roman" w:cs="Times New Roman"/>
          <w:sz w:val="20"/>
          <w:szCs w:val="20"/>
          <w:lang w:val="es-US"/>
        </w:rPr>
        <w:t xml:space="preserve"> </w:t>
      </w:r>
      <w:r w:rsidRPr="003A558D">
        <w:rPr>
          <w:rFonts w:ascii="Times New Roman" w:hAnsi="Times New Roman" w:cs="Times New Roman"/>
          <w:iCs/>
          <w:sz w:val="20"/>
          <w:szCs w:val="20"/>
          <w:lang w:val="es-ES_tradnl"/>
        </w:rPr>
        <w:t>Constitución Política de la República de Panamá</w:t>
      </w:r>
      <w:r w:rsidR="003A558D">
        <w:rPr>
          <w:rFonts w:ascii="Times New Roman" w:hAnsi="Times New Roman" w:cs="Times New Roman"/>
          <w:iCs/>
          <w:sz w:val="20"/>
          <w:szCs w:val="20"/>
          <w:lang w:val="es-ES_tradnl"/>
        </w:rPr>
        <w:t>, 2016, art. 159 (3)</w:t>
      </w:r>
      <w:r w:rsidRPr="00BA5DA3">
        <w:rPr>
          <w:rFonts w:ascii="Times New Roman" w:hAnsi="Times New Roman" w:cs="Times New Roman"/>
          <w:sz w:val="20"/>
          <w:szCs w:val="20"/>
          <w:lang w:val="es-ES_tradnl"/>
        </w:rPr>
        <w:t xml:space="preserve"> (</w:t>
      </w:r>
      <w:r w:rsidR="003A558D">
        <w:rPr>
          <w:rFonts w:ascii="Times New Roman" w:hAnsi="Times New Roman" w:cs="Times New Roman"/>
          <w:sz w:val="20"/>
          <w:szCs w:val="20"/>
          <w:lang w:val="es-ES_tradnl"/>
        </w:rPr>
        <w:t>Pan.</w:t>
      </w:r>
      <w:r w:rsidRPr="00BA5DA3">
        <w:rPr>
          <w:rFonts w:ascii="Times New Roman" w:hAnsi="Times New Roman" w:cs="Times New Roman"/>
          <w:sz w:val="20"/>
          <w:szCs w:val="20"/>
          <w:lang w:val="es-ES_tradnl"/>
        </w:rPr>
        <w:t xml:space="preserve">), </w:t>
      </w:r>
      <w:r>
        <w:fldChar w:fldCharType="begin"/>
      </w:r>
      <w:r w:rsidRPr="006151EF">
        <w:rPr>
          <w:lang w:val="es-US"/>
        </w:rPr>
        <w:instrText>HYPERLINK "https://ministeriopublico.gob.pa/wp-content/uploads/2016/09/constitucion-politica-con-indice-analitico.pdf"</w:instrText>
      </w:r>
      <w:r>
        <w:fldChar w:fldCharType="separate"/>
      </w:r>
      <w:r w:rsidRPr="00BA5DA3">
        <w:rPr>
          <w:rStyle w:val="Hyperlink"/>
          <w:rFonts w:ascii="Times New Roman" w:hAnsi="Times New Roman" w:cs="Times New Roman"/>
          <w:sz w:val="20"/>
          <w:szCs w:val="20"/>
          <w:lang w:val="es-ES_tradnl"/>
        </w:rPr>
        <w:t>https://ministeriopublico.gob.pa/wp-content/uploads/2016/09/constitucion-politica-con-indice-analitico.pdf</w:t>
      </w:r>
      <w:r>
        <w:rPr>
          <w:rStyle w:val="Hyperlink"/>
          <w:rFonts w:ascii="Times New Roman" w:hAnsi="Times New Roman" w:cs="Times New Roman"/>
          <w:sz w:val="20"/>
          <w:szCs w:val="20"/>
          <w:lang w:val="es-ES_tradnl"/>
        </w:rPr>
        <w:fldChar w:fldCharType="end"/>
      </w:r>
      <w:r w:rsidRPr="00BA5DA3">
        <w:rPr>
          <w:rFonts w:ascii="Times New Roman" w:hAnsi="Times New Roman" w:cs="Times New Roman"/>
          <w:sz w:val="20"/>
          <w:szCs w:val="20"/>
          <w:lang w:val="es-ES_tradnl"/>
        </w:rPr>
        <w:t xml:space="preserve">. </w:t>
      </w:r>
      <w:r w:rsidRPr="00BA5DA3">
        <w:rPr>
          <w:rFonts w:ascii="Times New Roman" w:hAnsi="Times New Roman" w:cs="Times New Roman"/>
          <w:sz w:val="20"/>
          <w:szCs w:val="20"/>
        </w:rPr>
        <w:t>Article 159 (3) of the Panamanian Constitution holds that the National Assembly must approve or disapprove an international treaty before its ratification. However, the Constitution remains mute as to any further actions that might be needed on behalf of the National Assembly, such as implementing legislation.</w:t>
      </w:r>
    </w:p>
  </w:endnote>
  <w:endnote w:id="3">
    <w:p w14:paraId="7562DF75" w14:textId="282A054D" w:rsidR="00CE4722" w:rsidRPr="00BA5DA3" w:rsidRDefault="00CE4722" w:rsidP="00C25562">
      <w:pPr>
        <w:spacing w:line="276" w:lineRule="auto"/>
        <w:rPr>
          <w:rFonts w:ascii="Times New Roman" w:hAnsi="Times New Roman" w:cs="Times New Roman"/>
          <w:sz w:val="20"/>
          <w:szCs w:val="20"/>
          <w:lang w:val="es-ES_tradnl"/>
        </w:rPr>
      </w:pPr>
      <w:r w:rsidRPr="00BA5DA3">
        <w:rPr>
          <w:rStyle w:val="EndnoteReference"/>
          <w:rFonts w:ascii="Times New Roman" w:hAnsi="Times New Roman" w:cs="Times New Roman"/>
          <w:sz w:val="20"/>
          <w:szCs w:val="20"/>
        </w:rPr>
        <w:endnoteRef/>
      </w:r>
      <w:r w:rsidRPr="00980E97">
        <w:rPr>
          <w:rFonts w:ascii="Times New Roman" w:hAnsi="Times New Roman" w:cs="Times New Roman"/>
          <w:sz w:val="20"/>
          <w:szCs w:val="20"/>
          <w:lang w:val="es-US"/>
        </w:rPr>
        <w:t xml:space="preserve"> </w:t>
      </w:r>
      <w:r w:rsidRPr="00BA5DA3">
        <w:rPr>
          <w:rFonts w:ascii="Times New Roman" w:hAnsi="Times New Roman" w:cs="Times New Roman"/>
          <w:sz w:val="20"/>
          <w:szCs w:val="20"/>
          <w:lang w:val="es-ES_tradnl"/>
        </w:rPr>
        <w:t xml:space="preserve">Allan R. </w:t>
      </w:r>
      <w:proofErr w:type="spellStart"/>
      <w:r w:rsidRPr="00BA5DA3">
        <w:rPr>
          <w:rFonts w:ascii="Times New Roman" w:hAnsi="Times New Roman" w:cs="Times New Roman"/>
          <w:sz w:val="20"/>
          <w:szCs w:val="20"/>
          <w:lang w:val="es-ES_tradnl"/>
        </w:rPr>
        <w:t>Brewer</w:t>
      </w:r>
      <w:proofErr w:type="spellEnd"/>
      <w:r w:rsidRPr="00BA5DA3">
        <w:rPr>
          <w:rFonts w:ascii="Times New Roman" w:hAnsi="Times New Roman" w:cs="Times New Roman"/>
          <w:sz w:val="20"/>
          <w:szCs w:val="20"/>
          <w:lang w:val="es-ES_tradnl"/>
        </w:rPr>
        <w:t xml:space="preserve">-Carías, </w:t>
      </w:r>
      <w:r w:rsidRPr="00BA5DA3">
        <w:rPr>
          <w:rFonts w:ascii="Times New Roman" w:hAnsi="Times New Roman" w:cs="Times New Roman"/>
          <w:i/>
          <w:sz w:val="20"/>
          <w:szCs w:val="20"/>
          <w:lang w:val="es-ES_tradnl"/>
        </w:rPr>
        <w:t>La aplicación de los tratados internacionales sobre derechos humanos en el orden interno de los países de América Latina</w:t>
      </w:r>
      <w:r w:rsidRPr="00BA5DA3">
        <w:rPr>
          <w:rFonts w:ascii="Times New Roman" w:hAnsi="Times New Roman" w:cs="Times New Roman"/>
          <w:sz w:val="20"/>
          <w:szCs w:val="20"/>
          <w:lang w:val="es-ES_tradnl"/>
        </w:rPr>
        <w:t xml:space="preserve">, 46 Revista </w:t>
      </w:r>
      <w:r w:rsidRPr="006951E8">
        <w:rPr>
          <w:rFonts w:ascii="Times New Roman" w:hAnsi="Times New Roman" w:cs="Times New Roman"/>
          <w:smallCaps/>
          <w:sz w:val="20"/>
          <w:szCs w:val="20"/>
          <w:lang w:val="es-ES_tradnl"/>
        </w:rPr>
        <w:t>IIDH</w:t>
      </w:r>
      <w:r w:rsidR="006951E8">
        <w:rPr>
          <w:rFonts w:ascii="Times New Roman" w:hAnsi="Times New Roman" w:cs="Times New Roman"/>
          <w:sz w:val="20"/>
          <w:szCs w:val="20"/>
          <w:lang w:val="es-ES_tradnl"/>
        </w:rPr>
        <w:t xml:space="preserve"> 2</w:t>
      </w:r>
      <w:r w:rsidRPr="00BA5DA3">
        <w:rPr>
          <w:rFonts w:ascii="Times New Roman" w:hAnsi="Times New Roman" w:cs="Times New Roman"/>
          <w:sz w:val="20"/>
          <w:szCs w:val="20"/>
          <w:lang w:val="es-ES_tradnl"/>
        </w:rPr>
        <w:t xml:space="preserve">50 (2007) </w:t>
      </w:r>
      <w:r>
        <w:fldChar w:fldCharType="begin"/>
      </w:r>
      <w:r w:rsidRPr="006151EF">
        <w:rPr>
          <w:lang w:val="es-US"/>
        </w:rPr>
        <w:instrText>HYPERLINK "https://www.corteidh.or.cr/tablas/R22024.pdf"</w:instrText>
      </w:r>
      <w:r>
        <w:fldChar w:fldCharType="separate"/>
      </w:r>
      <w:r w:rsidRPr="00980E97">
        <w:rPr>
          <w:rStyle w:val="Hyperlink"/>
          <w:rFonts w:ascii="Times New Roman" w:hAnsi="Times New Roman" w:cs="Times New Roman"/>
          <w:sz w:val="20"/>
          <w:szCs w:val="20"/>
          <w:lang w:val="es-US"/>
        </w:rPr>
        <w:t>https://www.corteidh.or.cr/tablas/R22024.pdf</w:t>
      </w:r>
      <w:r>
        <w:rPr>
          <w:rStyle w:val="Hyperlink"/>
          <w:rFonts w:ascii="Times New Roman" w:hAnsi="Times New Roman" w:cs="Times New Roman"/>
          <w:sz w:val="20"/>
          <w:szCs w:val="20"/>
          <w:lang w:val="es-US"/>
        </w:rPr>
        <w:fldChar w:fldCharType="end"/>
      </w:r>
      <w:r w:rsidRPr="00980E97">
        <w:rPr>
          <w:rFonts w:ascii="Times New Roman" w:hAnsi="Times New Roman" w:cs="Times New Roman"/>
          <w:sz w:val="20"/>
          <w:szCs w:val="20"/>
          <w:lang w:val="es-US"/>
        </w:rPr>
        <w:t xml:space="preserve">. </w:t>
      </w:r>
    </w:p>
  </w:endnote>
  <w:endnote w:id="4">
    <w:p w14:paraId="6D2374ED" w14:textId="0F0FFE89" w:rsidR="00CE4722" w:rsidRPr="00B2710F" w:rsidRDefault="00CE4722" w:rsidP="00B2710F">
      <w:pPr>
        <w:pStyle w:val="NormalWeb"/>
        <w:shd w:val="clear" w:color="auto" w:fill="FFFFFF"/>
        <w:spacing w:before="0" w:beforeAutospacing="0" w:after="0" w:afterAutospacing="0"/>
        <w:rPr>
          <w:sz w:val="20"/>
          <w:szCs w:val="20"/>
        </w:rPr>
      </w:pPr>
      <w:r w:rsidRPr="00B2710F">
        <w:rPr>
          <w:rStyle w:val="EndnoteReference"/>
          <w:sz w:val="20"/>
          <w:szCs w:val="20"/>
        </w:rPr>
        <w:endnoteRef/>
      </w:r>
      <w:r w:rsidRPr="00B2710F">
        <w:rPr>
          <w:sz w:val="20"/>
          <w:szCs w:val="20"/>
          <w:lang w:val="es-US"/>
        </w:rPr>
        <w:t xml:space="preserve"> </w:t>
      </w:r>
      <w:r w:rsidRPr="00B2710F">
        <w:rPr>
          <w:i/>
          <w:iCs/>
          <w:sz w:val="20"/>
          <w:szCs w:val="20"/>
          <w:lang w:val="es-US"/>
        </w:rPr>
        <w:t>See</w:t>
      </w:r>
      <w:r w:rsidR="005B49CC" w:rsidRPr="00B2710F">
        <w:rPr>
          <w:sz w:val="20"/>
          <w:szCs w:val="20"/>
          <w:lang w:val="es-US"/>
        </w:rPr>
        <w:t xml:space="preserve"> </w:t>
      </w:r>
      <w:r w:rsidR="005B49CC" w:rsidRPr="00B2710F">
        <w:rPr>
          <w:iCs/>
          <w:sz w:val="20"/>
          <w:szCs w:val="20"/>
          <w:lang w:val="es-ES_tradnl"/>
        </w:rPr>
        <w:t xml:space="preserve">Constitución Política de la República de Panamá, </w:t>
      </w:r>
      <w:r w:rsidR="005B49CC" w:rsidRPr="00B2710F">
        <w:rPr>
          <w:i/>
          <w:sz w:val="20"/>
          <w:szCs w:val="20"/>
          <w:lang w:val="es-ES_tradnl"/>
        </w:rPr>
        <w:t>supra</w:t>
      </w:r>
      <w:r w:rsidR="005B49CC" w:rsidRPr="00B2710F">
        <w:rPr>
          <w:iCs/>
          <w:sz w:val="20"/>
          <w:szCs w:val="20"/>
          <w:lang w:val="es-ES_tradnl"/>
        </w:rPr>
        <w:t xml:space="preserve"> note </w:t>
      </w:r>
      <w:r w:rsidR="00A630A5" w:rsidRPr="00B2710F">
        <w:rPr>
          <w:iCs/>
          <w:sz w:val="20"/>
          <w:szCs w:val="20"/>
          <w:lang w:val="es-ES_tradnl"/>
        </w:rPr>
        <w:t>2</w:t>
      </w:r>
      <w:r w:rsidR="005B49CC" w:rsidRPr="00B2710F">
        <w:rPr>
          <w:iCs/>
          <w:sz w:val="20"/>
          <w:szCs w:val="20"/>
          <w:lang w:val="es-ES_tradnl"/>
        </w:rPr>
        <w:t xml:space="preserve"> at art. </w:t>
      </w:r>
      <w:r w:rsidR="00965090" w:rsidRPr="00B2710F">
        <w:rPr>
          <w:iCs/>
          <w:sz w:val="20"/>
          <w:szCs w:val="20"/>
          <w:lang w:val="es-ES_tradnl"/>
        </w:rPr>
        <w:t>19.</w:t>
      </w:r>
      <w:r w:rsidR="00B2710F" w:rsidRPr="00B2710F">
        <w:rPr>
          <w:iCs/>
          <w:sz w:val="20"/>
          <w:szCs w:val="20"/>
          <w:lang w:val="es-ES_tradnl"/>
        </w:rPr>
        <w:t xml:space="preserve"> </w:t>
      </w:r>
      <w:r w:rsidR="00B2710F" w:rsidRPr="00540CFB">
        <w:rPr>
          <w:iCs/>
          <w:sz w:val="20"/>
          <w:szCs w:val="20"/>
        </w:rPr>
        <w:t>Article 19 of the migration decree states, “</w:t>
      </w:r>
      <w:r w:rsidR="00B2710F" w:rsidRPr="00B2710F">
        <w:rPr>
          <w:sz w:val="20"/>
          <w:szCs w:val="20"/>
        </w:rPr>
        <w:t xml:space="preserve">There shall be no public or private privileges, or discrimination, by reason of race, birth, social class, handicap, sex, religion or political ideology. </w:t>
      </w:r>
    </w:p>
  </w:endnote>
  <w:endnote w:id="5">
    <w:p w14:paraId="044997D2" w14:textId="7A0BE65C" w:rsidR="00CE4722" w:rsidRPr="00BA5DA3" w:rsidRDefault="00CE4722" w:rsidP="00B2710F">
      <w:pPr>
        <w:pStyle w:val="EndnoteText"/>
        <w:jc w:val="left"/>
      </w:pPr>
      <w:r w:rsidRPr="00BA5DA3">
        <w:rPr>
          <w:rStyle w:val="EndnoteReference"/>
        </w:rPr>
        <w:endnoteRef/>
      </w:r>
      <w:r w:rsidRPr="00BA5DA3">
        <w:t xml:space="preserve"> Article 7 of the migration decree provides that the National Migration Service will “safeguard the respect for dignity and human rights” without discrimination on the basis of ethnicity and gender, among others. </w:t>
      </w:r>
      <w:r w:rsidRPr="00BA5DA3">
        <w:rPr>
          <w:i/>
        </w:rPr>
        <w:t>Decreto Ley</w:t>
      </w:r>
      <w:r w:rsidRPr="00BA5DA3">
        <w:t xml:space="preserve"> No.3 [migration decree] (February 22, 2008) </w:t>
      </w:r>
      <w:hyperlink r:id="rId2" w:history="1">
        <w:r w:rsidRPr="00980E97">
          <w:rPr>
            <w:rStyle w:val="Hyperlink"/>
          </w:rPr>
          <w:t>https://www.acnur.org/fileadmin/Documentos/BDL/2008/6077.pdf</w:t>
        </w:r>
      </w:hyperlink>
      <w:r w:rsidRPr="00980E97">
        <w:rPr>
          <w:rStyle w:val="Hyperlink"/>
        </w:rPr>
        <w:t xml:space="preserve">. </w:t>
      </w:r>
    </w:p>
  </w:endnote>
  <w:endnote w:id="6">
    <w:p w14:paraId="161B7351" w14:textId="2E5E89E0" w:rsidR="008C6442" w:rsidRDefault="00CE4722" w:rsidP="008C6442">
      <w:pPr>
        <w:pStyle w:val="EndnoteText"/>
        <w:jc w:val="left"/>
      </w:pPr>
      <w:r w:rsidRPr="00BA5DA3">
        <w:rPr>
          <w:rStyle w:val="EndnoteReference"/>
        </w:rPr>
        <w:endnoteRef/>
      </w:r>
      <w:r w:rsidRPr="00BA5DA3">
        <w:t xml:space="preserve"> </w:t>
      </w:r>
      <w:r w:rsidR="00B2710F">
        <w:t xml:space="preserve">Article 83.3 of the migration decree provides </w:t>
      </w:r>
      <w:r w:rsidR="008C6442">
        <w:t>that the National Migration Service will “…prevent the sexual exploitation of migrants, especially of underage persons.” Article 83.4 provides that the National Migration Service will promote the “Exchange of information with state and international organizations, for the identification</w:t>
      </w:r>
    </w:p>
    <w:p w14:paraId="1652002D" w14:textId="0ADD95B0" w:rsidR="00CE4722" w:rsidRPr="00753DBD" w:rsidRDefault="008C6442" w:rsidP="008C6442">
      <w:pPr>
        <w:pStyle w:val="EndnoteText"/>
        <w:jc w:val="left"/>
        <w:rPr>
          <w:iCs/>
        </w:rPr>
      </w:pPr>
      <w:r>
        <w:t xml:space="preserve">of persons or organizations suspected of engaging in the crimes of human trafficking or migrant smuggling and sexual exploitation of people.” </w:t>
      </w:r>
      <w:r w:rsidR="00753DBD">
        <w:rPr>
          <w:i/>
        </w:rPr>
        <w:t>Id.</w:t>
      </w:r>
      <w:r w:rsidR="00753DBD">
        <w:rPr>
          <w:iCs/>
        </w:rPr>
        <w:t xml:space="preserve"> </w:t>
      </w:r>
    </w:p>
  </w:endnote>
  <w:endnote w:id="7">
    <w:p w14:paraId="698A05ED" w14:textId="097A8952" w:rsidR="00753DBD" w:rsidRDefault="00CE4722" w:rsidP="00753DBD">
      <w:pPr>
        <w:pStyle w:val="EndnoteText"/>
      </w:pPr>
      <w:r w:rsidRPr="00BA5DA3">
        <w:rPr>
          <w:rStyle w:val="EndnoteReference"/>
        </w:rPr>
        <w:endnoteRef/>
      </w:r>
      <w:r w:rsidR="00753DBD">
        <w:t xml:space="preserve"> Article 102.2 of the migration decree ensures “free and safe migratory movement, with strict respect for the rights</w:t>
      </w:r>
    </w:p>
    <w:p w14:paraId="62DD6A41" w14:textId="749217A5" w:rsidR="00CE4722" w:rsidRPr="00BA5DA3" w:rsidRDefault="00753DBD" w:rsidP="00753DBD">
      <w:pPr>
        <w:pStyle w:val="EndnoteText"/>
        <w:jc w:val="left"/>
      </w:pPr>
      <w:r>
        <w:t>fundamental.”</w:t>
      </w:r>
      <w:r w:rsidR="00CE4722" w:rsidRPr="00BA5DA3">
        <w:t xml:space="preserve"> </w:t>
      </w:r>
      <w:r w:rsidR="00CE4722" w:rsidRPr="00BA5DA3">
        <w:rPr>
          <w:i/>
          <w:iCs/>
        </w:rPr>
        <w:t>Id.</w:t>
      </w:r>
    </w:p>
  </w:endnote>
  <w:endnote w:id="8">
    <w:p w14:paraId="63422A62" w14:textId="3E6DB71C" w:rsidR="00CE4722" w:rsidRPr="00BA5DA3" w:rsidRDefault="00CE4722" w:rsidP="00C25562">
      <w:pPr>
        <w:pStyle w:val="EndnoteText"/>
        <w:jc w:val="left"/>
      </w:pPr>
      <w:r w:rsidRPr="00BA5DA3">
        <w:rPr>
          <w:rStyle w:val="EndnoteReference"/>
        </w:rPr>
        <w:endnoteRef/>
      </w:r>
      <w:r w:rsidR="00C25562" w:rsidRPr="00BA5DA3">
        <w:rPr>
          <w:i/>
          <w:iCs/>
        </w:rPr>
        <w:t xml:space="preserve"> </w:t>
      </w:r>
      <w:r w:rsidRPr="00BA5DA3">
        <w:rPr>
          <w:i/>
          <w:iCs/>
        </w:rPr>
        <w:t>See</w:t>
      </w:r>
      <w:r w:rsidRPr="00BA5DA3">
        <w:t xml:space="preserve"> </w:t>
      </w:r>
      <w:r w:rsidRPr="00BA5DA3">
        <w:rPr>
          <w:i/>
          <w:iCs/>
        </w:rPr>
        <w:t>Reporting status for Panama</w:t>
      </w:r>
      <w:r w:rsidRPr="00BA5DA3">
        <w:t xml:space="preserve">, </w:t>
      </w:r>
      <w:r w:rsidRPr="006951E8">
        <w:rPr>
          <w:smallCaps/>
        </w:rPr>
        <w:t>OHCHR</w:t>
      </w:r>
      <w:r w:rsidRPr="00BA5DA3">
        <w:t xml:space="preserve">, </w:t>
      </w:r>
      <w:hyperlink r:id="rId3" w:history="1">
        <w:r w:rsidRPr="00BA5DA3">
          <w:rPr>
            <w:rStyle w:val="Hyperlink"/>
          </w:rPr>
          <w:t>https://www.ohchr.org/EN/Countries/LACRegion/Pages/PAIndex.aspx</w:t>
        </w:r>
      </w:hyperlink>
      <w:r w:rsidRPr="00BA5DA3">
        <w:t xml:space="preserve">. </w:t>
      </w:r>
    </w:p>
  </w:endnote>
  <w:endnote w:id="9">
    <w:p w14:paraId="3E5528C4" w14:textId="0B138C67" w:rsidR="00CE4722" w:rsidRPr="00BA5DA3" w:rsidRDefault="00CE4722" w:rsidP="00C25562">
      <w:pPr>
        <w:pStyle w:val="EndnoteText"/>
        <w:jc w:val="left"/>
        <w:rPr>
          <w:i/>
          <w:iCs/>
        </w:rPr>
      </w:pPr>
      <w:r w:rsidRPr="00BA5DA3">
        <w:rPr>
          <w:rStyle w:val="EndnoteReference"/>
        </w:rPr>
        <w:endnoteRef/>
      </w:r>
      <w:r w:rsidRPr="00BA5DA3">
        <w:t xml:space="preserve"> </w:t>
      </w:r>
      <w:r w:rsidRPr="005B49CC">
        <w:t>Concluding observations of the Human Rights Committee, UN Doc. CCPR/C/PAN/CO/3</w:t>
      </w:r>
      <w:r w:rsidRPr="00BA5DA3">
        <w:t xml:space="preserve"> (Apr. 17, 2008),</w:t>
      </w:r>
      <w:r w:rsidRPr="00BA5DA3">
        <w:rPr>
          <w:i/>
          <w:iCs/>
        </w:rPr>
        <w:t xml:space="preserve"> </w:t>
      </w:r>
      <w:hyperlink r:id="rId4" w:history="1">
        <w:r w:rsidRPr="00BA5DA3">
          <w:rPr>
            <w:rStyle w:val="Hyperlink"/>
          </w:rPr>
          <w:t>https://tbinternet.ohchr.org/_layouts/15/treatybodyexternal/Download.aspx?symbolno=CCPR/C/PAN/CO/3&amp;Lang=En</w:t>
        </w:r>
      </w:hyperlink>
      <w:r w:rsidRPr="00BA5DA3">
        <w:t>,  at ¶ 14 (noting with concern that “many refugees, particularly those who do not have a formal status, live in a precarious economic and legal situation and that, in general, legislation does not guarantee to all foreigners in Panamanian territory who require international protection, including refugees, stateless persons and persons falling into other categories, the rights to which they are entitled under international law, including refugee law, in particular the State’s obligation not to expose such persons to treatment contrary to articles 6 and 7 of the Covenant (articles 2, 6, 7 and 9 of the Covenant).”).</w:t>
      </w:r>
    </w:p>
  </w:endnote>
  <w:endnote w:id="10">
    <w:p w14:paraId="06C39BAA" w14:textId="5F76086B" w:rsidR="007021ED" w:rsidRDefault="007021ED" w:rsidP="001469C3">
      <w:pPr>
        <w:pStyle w:val="EndnoteText"/>
        <w:jc w:val="left"/>
      </w:pPr>
      <w:r>
        <w:rPr>
          <w:rStyle w:val="EndnoteReference"/>
        </w:rPr>
        <w:endnoteRef/>
      </w:r>
      <w:r>
        <w:t xml:space="preserve"> </w:t>
      </w:r>
      <w:r w:rsidR="001469C3">
        <w:rPr>
          <w:i/>
          <w:iCs/>
        </w:rPr>
        <w:t>Migrants arrive in record numbers in Panama in 2022, data shows</w:t>
      </w:r>
      <w:r w:rsidR="001469C3">
        <w:t xml:space="preserve">, </w:t>
      </w:r>
      <w:r w:rsidR="001469C3" w:rsidRPr="006951E8">
        <w:rPr>
          <w:smallCaps/>
        </w:rPr>
        <w:t>Reuters</w:t>
      </w:r>
      <w:r w:rsidR="001469C3">
        <w:t xml:space="preserve"> (Jan. 1, 2023 2:06 pm), </w:t>
      </w:r>
      <w:hyperlink r:id="rId5" w:history="1">
        <w:r w:rsidR="001469C3" w:rsidRPr="001D4A9B">
          <w:rPr>
            <w:rStyle w:val="Hyperlink"/>
          </w:rPr>
          <w:t>https://www.reuters.com/world/americas/migrants-arrive-record-numbers-panama-2022-data-shows-2023-01-01/</w:t>
        </w:r>
      </w:hyperlink>
      <w:r w:rsidR="001469C3">
        <w:t xml:space="preserve"> </w:t>
      </w:r>
    </w:p>
  </w:endnote>
  <w:endnote w:id="11">
    <w:p w14:paraId="3B215916" w14:textId="42EEC0F6" w:rsidR="0045467C" w:rsidRPr="00BA5DA3" w:rsidRDefault="0045467C" w:rsidP="001469C3">
      <w:pPr>
        <w:pStyle w:val="EndnoteText"/>
        <w:jc w:val="left"/>
      </w:pPr>
      <w:r w:rsidRPr="00BA5DA3">
        <w:rPr>
          <w:rStyle w:val="EndnoteReference"/>
        </w:rPr>
        <w:endnoteRef/>
      </w:r>
      <w:r w:rsidR="001469C3">
        <w:t xml:space="preserve"> Sibylla Brodzinsky, </w:t>
      </w:r>
      <w:r w:rsidR="001469C3" w:rsidRPr="001469C3">
        <w:rPr>
          <w:i/>
          <w:iCs/>
        </w:rPr>
        <w:t>Refugees and migrants brave jungle wilderness in search of safety</w:t>
      </w:r>
      <w:r w:rsidR="001469C3">
        <w:t xml:space="preserve">, </w:t>
      </w:r>
      <w:r w:rsidR="001469C3" w:rsidRPr="006951E8">
        <w:rPr>
          <w:smallCaps/>
        </w:rPr>
        <w:t>UNHCR</w:t>
      </w:r>
      <w:r w:rsidR="001469C3">
        <w:t xml:space="preserve"> (March 29, 2022),</w:t>
      </w:r>
      <w:r w:rsidRPr="00BA5DA3">
        <w:t xml:space="preserve"> </w:t>
      </w:r>
      <w:hyperlink r:id="rId6" w:history="1">
        <w:r w:rsidR="001469C3" w:rsidRPr="001D4A9B">
          <w:rPr>
            <w:rStyle w:val="Hyperlink"/>
          </w:rPr>
          <w:t>https://www.unhcr.org/en-us/news/stories/2022/3/6242ff434/refugees-migrants-brave-jungle-wilderness-search-safety.html</w:t>
        </w:r>
      </w:hyperlink>
      <w:r w:rsidR="001469C3">
        <w:t>;</w:t>
      </w:r>
      <w:r>
        <w:t xml:space="preserve"> </w:t>
      </w:r>
      <w:r w:rsidRPr="00BA5DA3">
        <w:t xml:space="preserve">Nicola Abé and Santiago Mesa, </w:t>
      </w:r>
      <w:r w:rsidRPr="00BA5DA3">
        <w:rPr>
          <w:i/>
          <w:iCs/>
        </w:rPr>
        <w:t>Crossing the Darién Gap: A Deadly Jungle on the Trek to America</w:t>
      </w:r>
      <w:r w:rsidRPr="00BA5DA3">
        <w:t xml:space="preserve">, </w:t>
      </w:r>
      <w:r w:rsidRPr="006951E8">
        <w:rPr>
          <w:smallCaps/>
        </w:rPr>
        <w:t>Spiegel International</w:t>
      </w:r>
      <w:r w:rsidRPr="00BA5DA3">
        <w:t xml:space="preserve"> (Oct. 22, 2021), </w:t>
      </w:r>
      <w:hyperlink r:id="rId7" w:history="1">
        <w:r w:rsidRPr="00BA5DA3">
          <w:rPr>
            <w:rStyle w:val="Hyperlink"/>
          </w:rPr>
          <w:t>https://www.spiegel.de/international/world/crossing-the-darien-gap-a-deadly-jungle-on-the-trek-to-america-a-a5a01a5f-bd44-4d48-b115-0b481ae83906</w:t>
        </w:r>
      </w:hyperlink>
      <w:r w:rsidR="00126E75">
        <w:t>.</w:t>
      </w:r>
    </w:p>
  </w:endnote>
  <w:endnote w:id="12">
    <w:p w14:paraId="7E634394" w14:textId="6D08106E" w:rsidR="003E6AC4" w:rsidRPr="00540CFB" w:rsidRDefault="003E6AC4">
      <w:pPr>
        <w:pStyle w:val="EndnoteText"/>
        <w:rPr>
          <w:lang w:val="es-US"/>
        </w:rPr>
      </w:pPr>
      <w:r>
        <w:rPr>
          <w:rStyle w:val="EndnoteReference"/>
        </w:rPr>
        <w:endnoteRef/>
      </w:r>
      <w:r w:rsidRPr="00540CFB">
        <w:rPr>
          <w:lang w:val="es-US"/>
        </w:rPr>
        <w:t xml:space="preserve"> </w:t>
      </w:r>
      <w:proofErr w:type="spellStart"/>
      <w:r w:rsidR="000008E4" w:rsidRPr="00540CFB">
        <w:rPr>
          <w:lang w:val="es-US"/>
        </w:rPr>
        <w:t>Sibylla</w:t>
      </w:r>
      <w:proofErr w:type="spellEnd"/>
      <w:r w:rsidR="000008E4" w:rsidRPr="00540CFB">
        <w:rPr>
          <w:lang w:val="es-US"/>
        </w:rPr>
        <w:t xml:space="preserve"> </w:t>
      </w:r>
      <w:proofErr w:type="spellStart"/>
      <w:r w:rsidR="000008E4" w:rsidRPr="00540CFB">
        <w:rPr>
          <w:lang w:val="es-US"/>
        </w:rPr>
        <w:t>Brodzinsky</w:t>
      </w:r>
      <w:proofErr w:type="spellEnd"/>
      <w:r w:rsidR="000008E4" w:rsidRPr="00540CFB">
        <w:rPr>
          <w:lang w:val="es-US"/>
        </w:rPr>
        <w:t xml:space="preserve">, </w:t>
      </w:r>
      <w:r w:rsidR="000008E4" w:rsidRPr="00540CFB">
        <w:rPr>
          <w:i/>
          <w:iCs/>
          <w:lang w:val="es-US"/>
        </w:rPr>
        <w:t>supra</w:t>
      </w:r>
      <w:r w:rsidR="000008E4" w:rsidRPr="00540CFB">
        <w:rPr>
          <w:lang w:val="es-US"/>
        </w:rPr>
        <w:t xml:space="preserve"> note 11. </w:t>
      </w:r>
    </w:p>
  </w:endnote>
  <w:endnote w:id="13">
    <w:p w14:paraId="37ABF155" w14:textId="7FF52A54" w:rsidR="003E6AC4" w:rsidRPr="00540CFB" w:rsidRDefault="003E6AC4">
      <w:pPr>
        <w:pStyle w:val="EndnoteText"/>
        <w:rPr>
          <w:lang w:val="es-US"/>
        </w:rPr>
      </w:pPr>
      <w:r>
        <w:rPr>
          <w:rStyle w:val="EndnoteReference"/>
        </w:rPr>
        <w:endnoteRef/>
      </w:r>
      <w:r w:rsidRPr="00540CFB">
        <w:rPr>
          <w:lang w:val="es-US"/>
        </w:rPr>
        <w:t xml:space="preserve"> </w:t>
      </w:r>
      <w:r w:rsidRPr="00540CFB">
        <w:rPr>
          <w:i/>
          <w:iCs/>
          <w:lang w:val="es-US"/>
        </w:rPr>
        <w:t>Id.</w:t>
      </w:r>
    </w:p>
  </w:endnote>
  <w:endnote w:id="14">
    <w:p w14:paraId="76E84407" w14:textId="7B75EBF1" w:rsidR="003E6AC4" w:rsidRDefault="003E6AC4" w:rsidP="001469C3">
      <w:pPr>
        <w:pStyle w:val="EndnoteText"/>
        <w:jc w:val="left"/>
      </w:pPr>
      <w:r>
        <w:rPr>
          <w:rStyle w:val="EndnoteReference"/>
        </w:rPr>
        <w:endnoteRef/>
      </w:r>
      <w:r w:rsidR="001469C3">
        <w:t xml:space="preserve"> Diana Roy, </w:t>
      </w:r>
      <w:r w:rsidR="001469C3" w:rsidRPr="001469C3">
        <w:rPr>
          <w:i/>
          <w:iCs/>
        </w:rPr>
        <w:t xml:space="preserve">Crossing the </w:t>
      </w:r>
      <w:r w:rsidR="006151EF">
        <w:rPr>
          <w:i/>
          <w:iCs/>
        </w:rPr>
        <w:t>Darién</w:t>
      </w:r>
      <w:r w:rsidR="001469C3" w:rsidRPr="001469C3">
        <w:rPr>
          <w:i/>
          <w:iCs/>
        </w:rPr>
        <w:t xml:space="preserve"> Gap: Migrants Risk Death on the Journey to the U.S.</w:t>
      </w:r>
      <w:r w:rsidR="001469C3">
        <w:t xml:space="preserve">, </w:t>
      </w:r>
      <w:r w:rsidR="001469C3" w:rsidRPr="00B7620D">
        <w:rPr>
          <w:smallCaps/>
        </w:rPr>
        <w:t>Council on Foreign Relations</w:t>
      </w:r>
      <w:r w:rsidR="001469C3">
        <w:t xml:space="preserve"> (June 22, 2022), </w:t>
      </w:r>
      <w:hyperlink r:id="rId8" w:history="1">
        <w:r w:rsidR="001469C3" w:rsidRPr="001D4A9B">
          <w:rPr>
            <w:rStyle w:val="Hyperlink"/>
          </w:rPr>
          <w:t>https://www.cfr.org/article/crossing-darien-gap-migrants-risk-death-journey-us?gclid=EAIaIQobChMI6Z6o5dLl_AIVtsmUCR2YbwM4EAAYASAAEgJDqPD_BwE</w:t>
        </w:r>
      </w:hyperlink>
      <w:r w:rsidR="001469C3">
        <w:t>.</w:t>
      </w:r>
    </w:p>
  </w:endnote>
  <w:endnote w:id="15">
    <w:p w14:paraId="14E63D4E" w14:textId="17026548" w:rsidR="00D51DC5" w:rsidRPr="00D51DC5" w:rsidRDefault="00D51DC5" w:rsidP="00B80C51">
      <w:pPr>
        <w:pStyle w:val="EndnoteText"/>
        <w:jc w:val="left"/>
      </w:pPr>
      <w:r w:rsidRPr="00173308">
        <w:rPr>
          <w:rStyle w:val="EndnoteReference"/>
          <w:color w:val="000000" w:themeColor="text1"/>
        </w:rPr>
        <w:endnoteRef/>
      </w:r>
      <w:r w:rsidR="001469C3">
        <w:t xml:space="preserve"> </w:t>
      </w:r>
      <w:r w:rsidR="001469C3">
        <w:rPr>
          <w:i/>
          <w:iCs/>
        </w:rPr>
        <w:t xml:space="preserve">Panama says record 150,000 migrants crossed dangerous </w:t>
      </w:r>
      <w:r w:rsidR="006151EF">
        <w:rPr>
          <w:i/>
          <w:iCs/>
        </w:rPr>
        <w:t>Darién</w:t>
      </w:r>
      <w:r w:rsidR="001469C3">
        <w:rPr>
          <w:i/>
          <w:iCs/>
        </w:rPr>
        <w:t xml:space="preserve"> Gap this year</w:t>
      </w:r>
      <w:r w:rsidR="001469C3">
        <w:t xml:space="preserve">, </w:t>
      </w:r>
      <w:r w:rsidR="001469C3" w:rsidRPr="006951E8">
        <w:rPr>
          <w:smallCaps/>
        </w:rPr>
        <w:t>Reuters</w:t>
      </w:r>
      <w:r w:rsidR="001469C3">
        <w:t xml:space="preserve"> (Oct. 10, 2022),</w:t>
      </w:r>
      <w:r w:rsidR="00B80C51">
        <w:t xml:space="preserve"> </w:t>
      </w:r>
      <w:hyperlink r:id="rId9" w:history="1">
        <w:r w:rsidR="00B80C51" w:rsidRPr="001D4A9B">
          <w:rPr>
            <w:rStyle w:val="Hyperlink"/>
          </w:rPr>
          <w:t>https://www.reuters.com/world/panama-says-record-150000-</w:t>
        </w:r>
        <w:r w:rsidR="00B80C51" w:rsidRPr="00173308">
          <w:rPr>
            <w:rStyle w:val="Hyperlink"/>
          </w:rPr>
          <w:t>migrants-crossed</w:t>
        </w:r>
        <w:r w:rsidR="00B80C51" w:rsidRPr="001D4A9B">
          <w:rPr>
            <w:rStyle w:val="Hyperlink"/>
          </w:rPr>
          <w:t>-dangerous-darien-gap-this-year-2022-10-11/</w:t>
        </w:r>
      </w:hyperlink>
      <w:r w:rsidR="001469C3">
        <w:t xml:space="preserve">. </w:t>
      </w:r>
    </w:p>
  </w:endnote>
  <w:endnote w:id="16">
    <w:p w14:paraId="6D26B2AE" w14:textId="74814073" w:rsidR="005150BC" w:rsidRPr="00173308" w:rsidRDefault="005150BC">
      <w:pPr>
        <w:pStyle w:val="EndnoteText"/>
        <w:rPr>
          <w:i/>
          <w:iCs/>
          <w:lang w:val="es-US"/>
        </w:rPr>
      </w:pPr>
      <w:r>
        <w:rPr>
          <w:rStyle w:val="EndnoteReference"/>
        </w:rPr>
        <w:endnoteRef/>
      </w:r>
      <w:r w:rsidRPr="00173308">
        <w:rPr>
          <w:lang w:val="es-US"/>
        </w:rPr>
        <w:t xml:space="preserve"> </w:t>
      </w:r>
      <w:r w:rsidR="00D92D53" w:rsidRPr="006444A9">
        <w:rPr>
          <w:color w:val="000000"/>
          <w:shd w:val="clear" w:color="auto" w:fill="FFFFFF"/>
          <w:lang w:val="es-US"/>
        </w:rPr>
        <w:t xml:space="preserve">El Servicio Nacional de Migración, Panama, </w:t>
      </w:r>
      <w:r w:rsidR="00D92D53" w:rsidRPr="006444A9">
        <w:rPr>
          <w:i/>
          <w:iCs/>
          <w:lang w:val="es-US"/>
        </w:rPr>
        <w:t xml:space="preserve">Irregulares en tránsito por Darién por país 2022, </w:t>
      </w:r>
      <w:proofErr w:type="spellStart"/>
      <w:r w:rsidR="00D92D53" w:rsidRPr="006444A9">
        <w:rPr>
          <w:i/>
          <w:iCs/>
          <w:lang w:val="es-US"/>
        </w:rPr>
        <w:t>available</w:t>
      </w:r>
      <w:proofErr w:type="spellEnd"/>
      <w:r w:rsidR="00D92D53" w:rsidRPr="006444A9">
        <w:rPr>
          <w:i/>
          <w:iCs/>
          <w:lang w:val="es-US"/>
        </w:rPr>
        <w:t xml:space="preserve"> at </w:t>
      </w:r>
      <w:r w:rsidR="006444A9">
        <w:rPr>
          <w:lang w:val="es-US"/>
        </w:rPr>
        <w:fldChar w:fldCharType="begin"/>
      </w:r>
      <w:r w:rsidR="006444A9">
        <w:rPr>
          <w:lang w:val="es-US"/>
        </w:rPr>
        <w:instrText xml:space="preserve"> HYPERLINK "</w:instrText>
      </w:r>
      <w:r w:rsidR="006444A9" w:rsidRPr="006444A9">
        <w:rPr>
          <w:lang w:val="es-US"/>
        </w:rPr>
        <w:instrText>https://www.migracion.gob.pa/transparencia/datos-abiertos</w:instrText>
      </w:r>
      <w:r w:rsidR="006444A9">
        <w:rPr>
          <w:lang w:val="es-US"/>
        </w:rPr>
        <w:instrText xml:space="preserve">" </w:instrText>
      </w:r>
      <w:r w:rsidR="006444A9">
        <w:rPr>
          <w:lang w:val="es-US"/>
        </w:rPr>
        <w:fldChar w:fldCharType="separate"/>
      </w:r>
      <w:r w:rsidR="006444A9" w:rsidRPr="006C7288">
        <w:rPr>
          <w:rStyle w:val="Hyperlink"/>
          <w:lang w:val="es-US"/>
        </w:rPr>
        <w:t>https://www.migracion.gob.pa/transparencia/datos-abiertos</w:t>
      </w:r>
      <w:r w:rsidR="006444A9">
        <w:rPr>
          <w:lang w:val="es-US"/>
        </w:rPr>
        <w:fldChar w:fldCharType="end"/>
      </w:r>
      <w:r w:rsidR="006444A9">
        <w:rPr>
          <w:lang w:val="es-US"/>
        </w:rPr>
        <w:t xml:space="preserve">. </w:t>
      </w:r>
    </w:p>
  </w:endnote>
  <w:endnote w:id="17">
    <w:p w14:paraId="4F2D0400" w14:textId="0ED3022C" w:rsidR="007021ED" w:rsidRDefault="007021ED">
      <w:pPr>
        <w:pStyle w:val="EndnoteText"/>
      </w:pPr>
      <w:r>
        <w:rPr>
          <w:rStyle w:val="EndnoteReference"/>
        </w:rPr>
        <w:endnoteRef/>
      </w:r>
      <w:r>
        <w:t xml:space="preserve"> </w:t>
      </w:r>
      <w:r w:rsidRPr="007021ED">
        <w:t>S. Priya Morley et al.</w:t>
      </w:r>
      <w:r>
        <w:t>,</w:t>
      </w:r>
      <w:r w:rsidR="001469C3">
        <w:t xml:space="preserve"> </w:t>
      </w:r>
      <w:r w:rsidR="001469C3">
        <w:rPr>
          <w:i/>
          <w:iCs/>
        </w:rPr>
        <w:t xml:space="preserve">supra </w:t>
      </w:r>
      <w:r w:rsidR="001469C3">
        <w:t>note 1,</w:t>
      </w:r>
      <w:r>
        <w:t xml:space="preserve"> at 38</w:t>
      </w:r>
      <w:r w:rsidR="001469C3">
        <w:t>.</w:t>
      </w:r>
    </w:p>
  </w:endnote>
  <w:endnote w:id="18">
    <w:p w14:paraId="340CC164" w14:textId="27DDEA13" w:rsidR="0045467C" w:rsidRPr="0045467C" w:rsidRDefault="0045467C">
      <w:pPr>
        <w:pStyle w:val="EndnoteText"/>
      </w:pPr>
      <w:r>
        <w:rPr>
          <w:rStyle w:val="EndnoteReference"/>
        </w:rPr>
        <w:endnoteRef/>
      </w:r>
      <w:r w:rsidRPr="0045467C">
        <w:t xml:space="preserve"> </w:t>
      </w:r>
      <w:r w:rsidR="001469C3" w:rsidRPr="007021ED">
        <w:t>S. Priya Morley et al.</w:t>
      </w:r>
      <w:r w:rsidR="001469C3">
        <w:t xml:space="preserve">, </w:t>
      </w:r>
      <w:r w:rsidR="001469C3">
        <w:rPr>
          <w:i/>
          <w:iCs/>
        </w:rPr>
        <w:t xml:space="preserve">supra </w:t>
      </w:r>
      <w:r w:rsidR="001469C3">
        <w:t>note 1, at 45.</w:t>
      </w:r>
    </w:p>
  </w:endnote>
  <w:endnote w:id="19">
    <w:p w14:paraId="0B1A13D0" w14:textId="03A45798" w:rsidR="00E309AC" w:rsidRPr="00BA5DA3" w:rsidRDefault="00E309AC" w:rsidP="001469C3">
      <w:pPr>
        <w:pStyle w:val="EndnoteText"/>
        <w:jc w:val="left"/>
      </w:pPr>
      <w:r w:rsidRPr="00BA5DA3">
        <w:rPr>
          <w:rStyle w:val="EndnoteReference"/>
        </w:rPr>
        <w:endnoteRef/>
      </w:r>
      <w:r w:rsidRPr="00BA5DA3">
        <w:t xml:space="preserve"> S. Priya Morley et al.,</w:t>
      </w:r>
      <w:r w:rsidR="001D6E49">
        <w:t xml:space="preserve"> </w:t>
      </w:r>
      <w:r w:rsidR="001D6E49">
        <w:rPr>
          <w:i/>
          <w:iCs/>
        </w:rPr>
        <w:t xml:space="preserve">supra </w:t>
      </w:r>
      <w:r w:rsidR="001D6E49">
        <w:t>note 1, at 16</w:t>
      </w:r>
      <w:r w:rsidRPr="00BA5DA3">
        <w:t xml:space="preserve">; </w:t>
      </w:r>
      <w:r w:rsidRPr="00BA5DA3">
        <w:rPr>
          <w:i/>
        </w:rPr>
        <w:t>see also</w:t>
      </w:r>
      <w:r w:rsidRPr="00BA5DA3">
        <w:t xml:space="preserve"> Naomi Paik, </w:t>
      </w:r>
      <w:r w:rsidRPr="00BA5DA3">
        <w:rPr>
          <w:i/>
        </w:rPr>
        <w:t>Between Rights and Rightlessness: Haitian Migrants and the Elusive Promises of Humanitarianism</w:t>
      </w:r>
      <w:r w:rsidRPr="00BA5DA3">
        <w:t xml:space="preserve">, </w:t>
      </w:r>
      <w:r w:rsidR="001469C3" w:rsidRPr="006951E8">
        <w:rPr>
          <w:smallCaps/>
        </w:rPr>
        <w:t>Hemispheric Institute</w:t>
      </w:r>
      <w:r w:rsidRPr="00BA5DA3">
        <w:t xml:space="preserve"> (2018), </w:t>
      </w:r>
      <w:hyperlink r:id="rId10" w:history="1">
        <w:r w:rsidRPr="00BA5DA3">
          <w:rPr>
            <w:rStyle w:val="Hyperlink"/>
          </w:rPr>
          <w:t>https://hemisphericinstitute.org/en/emisferica-14-1-expulsion/14-1-essays/between-rights-and-rightlessness-haitian-migrants-and-the-elusive-promises-of-humanitarianism.html</w:t>
        </w:r>
      </w:hyperlink>
      <w:r w:rsidRPr="00BA5DA3">
        <w:t>.</w:t>
      </w:r>
      <w:r w:rsidR="001E34F0" w:rsidRPr="001E34F0">
        <w:t xml:space="preserve"> </w:t>
      </w:r>
    </w:p>
  </w:endnote>
  <w:endnote w:id="20">
    <w:p w14:paraId="40D48160" w14:textId="4C181304" w:rsidR="00C24B2C" w:rsidRDefault="00C24B2C">
      <w:pPr>
        <w:pStyle w:val="EndnoteText"/>
      </w:pPr>
      <w:r>
        <w:rPr>
          <w:rStyle w:val="EndnoteReference"/>
        </w:rPr>
        <w:endnoteRef/>
      </w:r>
      <w:r w:rsidR="001469C3">
        <w:t xml:space="preserve"> Kate Linthicum, </w:t>
      </w:r>
      <w:r w:rsidR="001469C3" w:rsidRPr="001469C3">
        <w:rPr>
          <w:i/>
          <w:iCs/>
        </w:rPr>
        <w:t>Crossing the Darién Gap</w:t>
      </w:r>
      <w:r w:rsidR="001469C3">
        <w:t xml:space="preserve">, </w:t>
      </w:r>
      <w:r w:rsidR="001469C3" w:rsidRPr="00B7620D">
        <w:rPr>
          <w:smallCaps/>
        </w:rPr>
        <w:t>N.Y. Times</w:t>
      </w:r>
      <w:r w:rsidR="00B7620D">
        <w:t xml:space="preserve"> (Dec. 22, 2016), </w:t>
      </w:r>
      <w:hyperlink r:id="rId11" w:history="1">
        <w:r w:rsidR="00B7620D" w:rsidRPr="001D4A9B">
          <w:rPr>
            <w:rStyle w:val="Hyperlink"/>
          </w:rPr>
          <w:t>https://www.latimes.com/projects/la-fg-immigration-trek-america-colombia/</w:t>
        </w:r>
      </w:hyperlink>
      <w:r w:rsidR="00B7620D">
        <w:t xml:space="preserve">. </w:t>
      </w:r>
      <w:r>
        <w:t xml:space="preserve"> </w:t>
      </w:r>
    </w:p>
  </w:endnote>
  <w:endnote w:id="21">
    <w:p w14:paraId="2E72BC76" w14:textId="05F5ED4E" w:rsidR="00C24B2C" w:rsidRDefault="00C24B2C" w:rsidP="001D6E49">
      <w:pPr>
        <w:pStyle w:val="EndnoteText"/>
        <w:jc w:val="left"/>
      </w:pPr>
      <w:r>
        <w:rPr>
          <w:rStyle w:val="EndnoteReference"/>
        </w:rPr>
        <w:endnoteRef/>
      </w:r>
      <w:r w:rsidR="001D6E49">
        <w:t xml:space="preserve"> Juan </w:t>
      </w:r>
      <w:proofErr w:type="spellStart"/>
      <w:r w:rsidR="001D6E49">
        <w:t>Pappier</w:t>
      </w:r>
      <w:proofErr w:type="spellEnd"/>
      <w:r w:rsidR="001D6E49">
        <w:t xml:space="preserve">, </w:t>
      </w:r>
      <w:r w:rsidR="001D6E49">
        <w:rPr>
          <w:i/>
          <w:iCs/>
        </w:rPr>
        <w:t>Migrants Crossing a Dangerous Area Need Panama’s Help</w:t>
      </w:r>
      <w:r w:rsidR="001D6E49">
        <w:t xml:space="preserve">, </w:t>
      </w:r>
      <w:r w:rsidR="001D6E49">
        <w:rPr>
          <w:iCs/>
          <w:smallCaps/>
        </w:rPr>
        <w:t>Human Rights Watch</w:t>
      </w:r>
      <w:r w:rsidR="001D6E49">
        <w:rPr>
          <w:iCs/>
        </w:rPr>
        <w:t xml:space="preserve"> (Sept. 27. 2022), </w:t>
      </w:r>
      <w:hyperlink r:id="rId12" w:history="1">
        <w:r w:rsidR="001D6E49" w:rsidRPr="001D4A9B">
          <w:rPr>
            <w:rStyle w:val="Hyperlink"/>
            <w:iCs/>
          </w:rPr>
          <w:t>https://www.hrw.org/news/2022/09/27/migrants-crossing-dangerous-area-need-panamas-help</w:t>
        </w:r>
      </w:hyperlink>
      <w:r w:rsidR="001D6E49">
        <w:rPr>
          <w:iCs/>
        </w:rPr>
        <w:t xml:space="preserve">; Adam </w:t>
      </w:r>
      <w:proofErr w:type="spellStart"/>
      <w:r w:rsidR="001D6E49">
        <w:rPr>
          <w:iCs/>
        </w:rPr>
        <w:t>Isacson</w:t>
      </w:r>
      <w:proofErr w:type="spellEnd"/>
      <w:r w:rsidR="001D6E49">
        <w:rPr>
          <w:iCs/>
        </w:rPr>
        <w:t xml:space="preserve">, </w:t>
      </w:r>
      <w:r w:rsidR="001D6E49">
        <w:rPr>
          <w:i/>
        </w:rPr>
        <w:t>Weekly U.S.-Mexico Border Update: Darién Gap in October, Venezuelans stranded, U.S. Midterms</w:t>
      </w:r>
      <w:r w:rsidR="001D6E49">
        <w:rPr>
          <w:iCs/>
        </w:rPr>
        <w:t xml:space="preserve">, </w:t>
      </w:r>
      <w:r w:rsidR="001D6E49">
        <w:rPr>
          <w:iCs/>
          <w:smallCaps/>
        </w:rPr>
        <w:t>WOLA</w:t>
      </w:r>
      <w:r w:rsidR="001D6E49">
        <w:rPr>
          <w:iCs/>
        </w:rPr>
        <w:t xml:space="preserve"> (Nov. 14, 2022), </w:t>
      </w:r>
      <w:hyperlink r:id="rId13" w:history="1">
        <w:r w:rsidR="001D6E49" w:rsidRPr="001D4A9B">
          <w:rPr>
            <w:rStyle w:val="Hyperlink"/>
            <w:iCs/>
          </w:rPr>
          <w:t>https://www.wola.org/2022/11/weekly-u-s-mexico-border-update-darien-gap-in-october-venezuelans-stranded-u-s-midterms/</w:t>
        </w:r>
      </w:hyperlink>
      <w:r w:rsidR="001D6E49">
        <w:rPr>
          <w:iCs/>
        </w:rPr>
        <w:t xml:space="preserve">. </w:t>
      </w:r>
    </w:p>
  </w:endnote>
  <w:endnote w:id="22">
    <w:p w14:paraId="47B0DFDE" w14:textId="7A4FA793" w:rsidR="00E309AC" w:rsidRPr="00173308" w:rsidRDefault="00E309AC" w:rsidP="00E309AC">
      <w:pPr>
        <w:pStyle w:val="EndnoteText"/>
        <w:jc w:val="left"/>
      </w:pPr>
      <w:r w:rsidRPr="00BA5DA3">
        <w:rPr>
          <w:rStyle w:val="EndnoteReference"/>
        </w:rPr>
        <w:endnoteRef/>
      </w:r>
      <w:r w:rsidRPr="00173308">
        <w:t xml:space="preserve"> </w:t>
      </w:r>
      <w:r w:rsidR="00C510BA" w:rsidRPr="00173308">
        <w:rPr>
          <w:i/>
          <w:iCs/>
        </w:rPr>
        <w:t>See</w:t>
      </w:r>
      <w:r w:rsidR="00D445CB" w:rsidRPr="00173308">
        <w:rPr>
          <w:i/>
          <w:iCs/>
        </w:rPr>
        <w:t xml:space="preserve"> </w:t>
      </w:r>
      <w:r w:rsidR="00D445CB" w:rsidRPr="00CB74BE">
        <w:rPr>
          <w:i/>
          <w:iCs/>
        </w:rPr>
        <w:t>Not Safe Anywhere: Haitians on the move need urgent international protection</w:t>
      </w:r>
      <w:r w:rsidR="00D445CB">
        <w:t xml:space="preserve">, </w:t>
      </w:r>
      <w:r w:rsidR="00D445CB" w:rsidRPr="002A32CA">
        <w:rPr>
          <w:smallCaps/>
        </w:rPr>
        <w:t>Amnesty Int’l.</w:t>
      </w:r>
      <w:r w:rsidR="00D445CB" w:rsidRPr="00CB74BE">
        <w:t xml:space="preserve"> (Oct. 2021), </w:t>
      </w:r>
      <w:hyperlink r:id="rId14" w:history="1">
        <w:r w:rsidR="00D445CB" w:rsidRPr="00CB74BE">
          <w:rPr>
            <w:rStyle w:val="Hyperlink"/>
          </w:rPr>
          <w:t>https://www.amnestyusa.org/wp-content/uploads/2021/10/Not-Safe-Anywhere-Haitians-need-urgent-international-protection-READY-FOR-PUBLISHING1.pdf</w:t>
        </w:r>
      </w:hyperlink>
      <w:r w:rsidR="00D445CB" w:rsidRPr="00CB74BE">
        <w:t>;</w:t>
      </w:r>
      <w:r w:rsidR="00D445CB">
        <w:t xml:space="preserve"> Haitian Bridge Alliance, </w:t>
      </w:r>
      <w:r w:rsidR="00D445CB">
        <w:rPr>
          <w:i/>
          <w:iCs/>
        </w:rPr>
        <w:t>Violence Against Black Migrant Women in the Darién Gap</w:t>
      </w:r>
      <w:r w:rsidR="00D445CB">
        <w:t xml:space="preserve">, </w:t>
      </w:r>
      <w:r w:rsidR="00D445CB" w:rsidRPr="009D27A2">
        <w:rPr>
          <w:iCs/>
          <w:smallCaps/>
        </w:rPr>
        <w:t>CEDAW</w:t>
      </w:r>
      <w:r w:rsidR="00D445CB" w:rsidRPr="00CB74BE">
        <w:rPr>
          <w:iCs/>
          <w:smallCaps/>
        </w:rPr>
        <w:t xml:space="preserve"> </w:t>
      </w:r>
      <w:r w:rsidR="00D445CB">
        <w:t xml:space="preserve">(Jan. 12, 2022), </w:t>
      </w:r>
      <w:hyperlink r:id="rId15" w:history="1">
        <w:r w:rsidR="00D445CB" w:rsidRPr="00CB74BE">
          <w:rPr>
            <w:rStyle w:val="Hyperlink"/>
          </w:rPr>
          <w:t>https://tbinternet.ohchr.org/_layouts/15/treatybodyexternal/Download.aspx?symbolno=INT%2fCEDAW%2fCSS%2fPAN%2f47481&amp;Lang=en</w:t>
        </w:r>
      </w:hyperlink>
      <w:r w:rsidR="00D445CB">
        <w:t xml:space="preserve">; </w:t>
      </w:r>
      <w:r w:rsidR="00D445CB" w:rsidRPr="008F01A6">
        <w:t>Concluding observations on the eighth periodic report of Panama,</w:t>
      </w:r>
      <w:r w:rsidR="00D445CB" w:rsidRPr="00BA5DA3">
        <w:t xml:space="preserve"> UN Doc. CEDAW/C/PAN/CO/8</w:t>
      </w:r>
      <w:r w:rsidR="00D445CB">
        <w:t xml:space="preserve">, </w:t>
      </w:r>
      <w:r w:rsidR="00D445CB" w:rsidRPr="00CB74BE">
        <w:t>¶ 23</w:t>
      </w:r>
      <w:r w:rsidR="00D445CB" w:rsidRPr="00BA5DA3">
        <w:t xml:space="preserve"> (March 1, 2022), </w:t>
      </w:r>
      <w:hyperlink r:id="rId16" w:history="1">
        <w:r w:rsidR="00D445CB" w:rsidRPr="00BA5DA3">
          <w:rPr>
            <w:rStyle w:val="Hyperlink"/>
          </w:rPr>
          <w:t>https://tbinternet.ohchr.org/_layouts/15/treatybodyexternal/Download.aspx?symbolno=CEDAW%2FC%2FPAN%2FCO%2F8&amp;Lang=en</w:t>
        </w:r>
      </w:hyperlink>
      <w:r w:rsidR="00D445CB">
        <w:rPr>
          <w:rStyle w:val="Hyperlink"/>
        </w:rPr>
        <w:t>.</w:t>
      </w:r>
    </w:p>
  </w:endnote>
  <w:endnote w:id="23">
    <w:p w14:paraId="5EF044CB" w14:textId="77777777" w:rsidR="004374EB" w:rsidRPr="00173308" w:rsidRDefault="004374EB" w:rsidP="004374EB">
      <w:pPr>
        <w:pStyle w:val="EndnoteText"/>
        <w:jc w:val="left"/>
      </w:pPr>
      <w:r>
        <w:rPr>
          <w:rStyle w:val="EndnoteReference"/>
        </w:rPr>
        <w:endnoteRef/>
      </w:r>
      <w:r>
        <w:t xml:space="preserve"> </w:t>
      </w:r>
      <w:proofErr w:type="spellStart"/>
      <w:r>
        <w:rPr>
          <w:i/>
          <w:iCs/>
        </w:rPr>
        <w:t>Mujeres</w:t>
      </w:r>
      <w:proofErr w:type="spellEnd"/>
      <w:r>
        <w:rPr>
          <w:i/>
          <w:iCs/>
        </w:rPr>
        <w:t xml:space="preserve"> </w:t>
      </w:r>
      <w:proofErr w:type="spellStart"/>
      <w:r>
        <w:rPr>
          <w:i/>
          <w:iCs/>
        </w:rPr>
        <w:t>migrantes</w:t>
      </w:r>
      <w:proofErr w:type="spellEnd"/>
      <w:r>
        <w:rPr>
          <w:i/>
          <w:iCs/>
        </w:rPr>
        <w:t xml:space="preserve"> que Cruzan </w:t>
      </w:r>
      <w:proofErr w:type="spellStart"/>
      <w:r>
        <w:rPr>
          <w:i/>
          <w:iCs/>
        </w:rPr>
        <w:t>el</w:t>
      </w:r>
      <w:proofErr w:type="spellEnd"/>
      <w:r>
        <w:rPr>
          <w:i/>
          <w:iCs/>
        </w:rPr>
        <w:t xml:space="preserve"> </w:t>
      </w:r>
      <w:proofErr w:type="spellStart"/>
      <w:r>
        <w:rPr>
          <w:i/>
          <w:iCs/>
        </w:rPr>
        <w:t>Tapón</w:t>
      </w:r>
      <w:proofErr w:type="spellEnd"/>
      <w:r>
        <w:rPr>
          <w:i/>
          <w:iCs/>
        </w:rPr>
        <w:t xml:space="preserve"> de Darién </w:t>
      </w:r>
      <w:proofErr w:type="spellStart"/>
      <w:r>
        <w:rPr>
          <w:i/>
          <w:iCs/>
        </w:rPr>
        <w:t>sufren</w:t>
      </w:r>
      <w:proofErr w:type="spellEnd"/>
      <w:r>
        <w:rPr>
          <w:i/>
          <w:iCs/>
        </w:rPr>
        <w:t xml:space="preserve"> de </w:t>
      </w:r>
      <w:proofErr w:type="spellStart"/>
      <w:r>
        <w:rPr>
          <w:i/>
          <w:iCs/>
        </w:rPr>
        <w:t>violencia</w:t>
      </w:r>
      <w:proofErr w:type="spellEnd"/>
      <w:r>
        <w:rPr>
          <w:i/>
          <w:iCs/>
        </w:rPr>
        <w:t xml:space="preserve"> sexual </w:t>
      </w:r>
      <w:proofErr w:type="spellStart"/>
      <w:r>
        <w:rPr>
          <w:i/>
          <w:iCs/>
        </w:rPr>
        <w:t>sistemática</w:t>
      </w:r>
      <w:proofErr w:type="spellEnd"/>
      <w:r>
        <w:t xml:space="preserve">, </w:t>
      </w:r>
      <w:proofErr w:type="spellStart"/>
      <w:r w:rsidRPr="002A32CA">
        <w:rPr>
          <w:smallCaps/>
        </w:rPr>
        <w:t>el</w:t>
      </w:r>
      <w:proofErr w:type="spellEnd"/>
      <w:r w:rsidRPr="002A32CA">
        <w:rPr>
          <w:smallCaps/>
        </w:rPr>
        <w:t xml:space="preserve"> </w:t>
      </w:r>
      <w:proofErr w:type="spellStart"/>
      <w:r w:rsidRPr="002A32CA">
        <w:rPr>
          <w:smallCaps/>
        </w:rPr>
        <w:t>diario</w:t>
      </w:r>
      <w:proofErr w:type="spellEnd"/>
      <w:r>
        <w:t xml:space="preserve"> (March 19, 2022), </w:t>
      </w:r>
      <w:hyperlink r:id="rId17" w:history="1">
        <w:r w:rsidRPr="001D4A9B">
          <w:rPr>
            <w:rStyle w:val="Hyperlink"/>
          </w:rPr>
          <w:t>https://eldiario.com/2022/03/19/mujeres-migrantes-darien-violencia-sexual/</w:t>
        </w:r>
      </w:hyperlink>
      <w:r>
        <w:t xml:space="preserve">; </w:t>
      </w:r>
      <w:r w:rsidRPr="00173308">
        <w:rPr>
          <w:i/>
          <w:iCs/>
        </w:rPr>
        <w:t>Not Safe Anywhere: Haitians on the move need urgent international protection</w:t>
      </w:r>
      <w:r>
        <w:t xml:space="preserve">, </w:t>
      </w:r>
      <w:r w:rsidRPr="002A32CA">
        <w:rPr>
          <w:smallCaps/>
        </w:rPr>
        <w:t>Amnesty Int’l.</w:t>
      </w:r>
      <w:r w:rsidRPr="00173308">
        <w:t xml:space="preserve"> (Oct. 2021), </w:t>
      </w:r>
      <w:hyperlink r:id="rId18" w:history="1">
        <w:r w:rsidRPr="00173308">
          <w:rPr>
            <w:rStyle w:val="Hyperlink"/>
          </w:rPr>
          <w:t>https://www.amnestyusa.org/wp-content/uploads/2021/10/Not-Safe-Anywhere-Haitians-need-urgent-international-protection-READY-FOR-PUBLISHING1.pdf</w:t>
        </w:r>
      </w:hyperlink>
      <w:r w:rsidRPr="00173308">
        <w:t>;</w:t>
      </w:r>
      <w:r>
        <w:t xml:space="preserve"> Haitian Bridge Alliance, </w:t>
      </w:r>
      <w:r>
        <w:rPr>
          <w:i/>
          <w:iCs/>
        </w:rPr>
        <w:t>Violence Against Black Migrant Women in the Darién Gap</w:t>
      </w:r>
      <w:r>
        <w:t xml:space="preserve">, </w:t>
      </w:r>
      <w:r w:rsidRPr="009D27A2">
        <w:rPr>
          <w:iCs/>
          <w:smallCaps/>
        </w:rPr>
        <w:t>CEDAW</w:t>
      </w:r>
      <w:r w:rsidRPr="00173308">
        <w:rPr>
          <w:iCs/>
          <w:smallCaps/>
        </w:rPr>
        <w:t xml:space="preserve"> </w:t>
      </w:r>
      <w:r>
        <w:t xml:space="preserve">(Jan. 12, 2022), </w:t>
      </w:r>
      <w:hyperlink r:id="rId19" w:history="1">
        <w:r w:rsidRPr="00173308">
          <w:rPr>
            <w:rStyle w:val="Hyperlink"/>
          </w:rPr>
          <w:t>https://tbinternet.ohchr.org/_layouts/15/treatybodyexternal/Download.aspx?symbolno=INT%2fCEDAW%2fCSS%2fPAN%2f47481&amp;Lang=en</w:t>
        </w:r>
      </w:hyperlink>
      <w:r w:rsidRPr="00173308">
        <w:t>.</w:t>
      </w:r>
    </w:p>
  </w:endnote>
  <w:endnote w:id="24">
    <w:p w14:paraId="7B639405" w14:textId="5707BB64" w:rsidR="004374EB" w:rsidRPr="009D27A2" w:rsidRDefault="004374EB" w:rsidP="004374EB">
      <w:pPr>
        <w:pStyle w:val="EndnoteText"/>
        <w:jc w:val="left"/>
      </w:pPr>
      <w:r>
        <w:rPr>
          <w:rStyle w:val="EndnoteReference"/>
        </w:rPr>
        <w:endnoteRef/>
      </w:r>
      <w:r>
        <w:t xml:space="preserve"> Letter</w:t>
      </w:r>
      <w:r w:rsidR="006444A9" w:rsidRPr="006444A9">
        <w:t xml:space="preserve"> </w:t>
      </w:r>
      <w:r w:rsidR="006444A9">
        <w:t xml:space="preserve">from Charlotte Wiener and Nicole Phillips, Staff Attorneys, Haitian Bridge Alliance, Angelita Baeyens, Vice President of International Advocacy and Litigation, Robert F. Kennedy Human Rights, and Blaine </w:t>
      </w:r>
      <w:proofErr w:type="spellStart"/>
      <w:r w:rsidR="006444A9">
        <w:t>Bookey</w:t>
      </w:r>
      <w:proofErr w:type="spellEnd"/>
      <w:r w:rsidR="006444A9">
        <w:t xml:space="preserve">, Legal Director, Felipe Navarro Lux, Manager of Regional Initiatives, Center for Gender &amp; Refugee Studies to Honorable Antony Blinken, Secretary, Department of State, Honorable Alejandro Mayorkas, Secretary, Department of Homeland Security (April 18, 2022) </w:t>
      </w:r>
      <w:hyperlink r:id="rId20" w:history="1">
        <w:r w:rsidR="006444A9" w:rsidRPr="001D4A9B">
          <w:rPr>
            <w:rStyle w:val="Hyperlink"/>
          </w:rPr>
          <w:t>https://cgrs.uchastings.edu/sites/default/files/Darien%20Gap_%20Blinken%20and%20Mayorkas_SGBV_EN-SP%20combined.pdf</w:t>
        </w:r>
      </w:hyperlink>
      <w:r>
        <w:t xml:space="preserve">at 2. </w:t>
      </w:r>
    </w:p>
  </w:endnote>
  <w:endnote w:id="25">
    <w:p w14:paraId="3632727D" w14:textId="77777777" w:rsidR="004374EB" w:rsidRDefault="004374EB" w:rsidP="004374EB">
      <w:pPr>
        <w:pStyle w:val="EndnoteText"/>
      </w:pPr>
      <w:r>
        <w:rPr>
          <w:rStyle w:val="EndnoteReference"/>
        </w:rPr>
        <w:endnoteRef/>
      </w:r>
      <w:r>
        <w:t xml:space="preserve"> </w:t>
      </w:r>
      <w:r w:rsidRPr="00173308">
        <w:rPr>
          <w:i/>
          <w:iCs/>
        </w:rPr>
        <w:t>Id.</w:t>
      </w:r>
    </w:p>
  </w:endnote>
  <w:endnote w:id="26">
    <w:p w14:paraId="66641CA5" w14:textId="0CA0CDCA" w:rsidR="006B7CAC" w:rsidRPr="00540CFB" w:rsidRDefault="006B7CAC">
      <w:pPr>
        <w:pStyle w:val="EndnoteText"/>
        <w:rPr>
          <w:lang w:val="es-US"/>
        </w:rPr>
      </w:pPr>
      <w:r>
        <w:rPr>
          <w:rStyle w:val="EndnoteReference"/>
        </w:rPr>
        <w:endnoteRef/>
      </w:r>
      <w:r w:rsidR="006951E8" w:rsidRPr="00540CFB">
        <w:rPr>
          <w:lang w:val="es-US"/>
        </w:rPr>
        <w:t xml:space="preserve"> Rafael A., Médicos </w:t>
      </w:r>
      <w:r w:rsidR="006951E8" w:rsidRPr="00540CFB">
        <w:rPr>
          <w:i/>
          <w:iCs/>
          <w:lang w:val="es-US"/>
        </w:rPr>
        <w:t>Sin Fronteras ha documentado 120 casos de violencia sexual en la selva del Darién en lo que va del año 2022</w:t>
      </w:r>
      <w:r w:rsidR="006951E8" w:rsidRPr="00540CFB">
        <w:rPr>
          <w:lang w:val="es-US"/>
        </w:rPr>
        <w:t xml:space="preserve">, </w:t>
      </w:r>
      <w:r w:rsidR="006951E8" w:rsidRPr="00540CFB">
        <w:rPr>
          <w:smallCaps/>
          <w:lang w:val="es-US"/>
        </w:rPr>
        <w:t>el diario</w:t>
      </w:r>
      <w:r w:rsidR="006951E8" w:rsidRPr="00540CFB">
        <w:rPr>
          <w:lang w:val="es-US"/>
        </w:rPr>
        <w:t xml:space="preserve"> (</w:t>
      </w:r>
      <w:proofErr w:type="spellStart"/>
      <w:r w:rsidR="006951E8" w:rsidRPr="00540CFB">
        <w:rPr>
          <w:lang w:val="es-US"/>
        </w:rPr>
        <w:t>July</w:t>
      </w:r>
      <w:proofErr w:type="spellEnd"/>
      <w:r w:rsidR="006951E8" w:rsidRPr="00540CFB">
        <w:rPr>
          <w:lang w:val="es-US"/>
        </w:rPr>
        <w:t xml:space="preserve"> 7, 2022),</w:t>
      </w:r>
      <w:r w:rsidRPr="00540CFB">
        <w:rPr>
          <w:lang w:val="es-US"/>
        </w:rPr>
        <w:t xml:space="preserve"> </w:t>
      </w:r>
      <w:r>
        <w:fldChar w:fldCharType="begin"/>
      </w:r>
      <w:r w:rsidRPr="006151EF">
        <w:rPr>
          <w:lang w:val="es-US"/>
        </w:rPr>
        <w:instrText>HYPERLINK "https://eldiario.com/2022/07/16/casos-de-violencia-sexual-en-la-selva-de-darien-2022/"</w:instrText>
      </w:r>
      <w:r>
        <w:fldChar w:fldCharType="separate"/>
      </w:r>
      <w:r w:rsidR="00874885" w:rsidRPr="00540CFB">
        <w:rPr>
          <w:rStyle w:val="Hyperlink"/>
          <w:lang w:val="es-US"/>
        </w:rPr>
        <w:t>https://eldiario.com/2022/07/16/casos-de-violencia-sexual-en-la-selva-de-darien-2022/</w:t>
      </w:r>
      <w:r>
        <w:rPr>
          <w:rStyle w:val="Hyperlink"/>
          <w:lang w:val="es-US"/>
        </w:rPr>
        <w:fldChar w:fldCharType="end"/>
      </w:r>
      <w:r w:rsidR="00874885" w:rsidRPr="00540CFB">
        <w:rPr>
          <w:lang w:val="es-US"/>
        </w:rPr>
        <w:t>.</w:t>
      </w:r>
      <w:r w:rsidR="006951E8" w:rsidRPr="00540CFB">
        <w:rPr>
          <w:lang w:val="es-US"/>
        </w:rPr>
        <w:t xml:space="preserve"> </w:t>
      </w:r>
    </w:p>
  </w:endnote>
  <w:endnote w:id="27">
    <w:p w14:paraId="6499DB63" w14:textId="2867AE04" w:rsidR="00F35217" w:rsidRDefault="00F35217" w:rsidP="00874885">
      <w:pPr>
        <w:pStyle w:val="EndnoteText"/>
        <w:jc w:val="left"/>
      </w:pPr>
      <w:r>
        <w:rPr>
          <w:rStyle w:val="EndnoteReference"/>
        </w:rPr>
        <w:endnoteRef/>
      </w:r>
      <w:r w:rsidR="00D073AC">
        <w:t xml:space="preserve"> Letter</w:t>
      </w:r>
      <w:r w:rsidR="006444A9">
        <w:t xml:space="preserve">, </w:t>
      </w:r>
      <w:r w:rsidR="006444A9">
        <w:rPr>
          <w:i/>
          <w:iCs/>
        </w:rPr>
        <w:t>supra</w:t>
      </w:r>
      <w:r w:rsidR="006444A9">
        <w:t xml:space="preserve"> note 24</w:t>
      </w:r>
      <w:r w:rsidR="008F01A6">
        <w:t>.</w:t>
      </w:r>
    </w:p>
  </w:endnote>
  <w:endnote w:id="28">
    <w:p w14:paraId="00C779E7" w14:textId="6C2D6AC2" w:rsidR="00C67ACA" w:rsidRDefault="00C67ACA" w:rsidP="00874885">
      <w:pPr>
        <w:pStyle w:val="EndnoteText"/>
        <w:jc w:val="left"/>
      </w:pPr>
      <w:r>
        <w:rPr>
          <w:rStyle w:val="EndnoteReference"/>
        </w:rPr>
        <w:endnoteRef/>
      </w:r>
      <w:r w:rsidR="00874885">
        <w:t xml:space="preserve"> </w:t>
      </w:r>
      <w:r w:rsidR="00874885" w:rsidRPr="00874885">
        <w:rPr>
          <w:i/>
          <w:iCs/>
        </w:rPr>
        <w:t>The Darién Gap is as dangerous as ever</w:t>
      </w:r>
      <w:r w:rsidR="00874885">
        <w:t xml:space="preserve">, </w:t>
      </w:r>
      <w:r w:rsidR="00874885">
        <w:rPr>
          <w:smallCaps/>
        </w:rPr>
        <w:t xml:space="preserve">Medecins sans </w:t>
      </w:r>
      <w:proofErr w:type="spellStart"/>
      <w:r w:rsidR="00874885">
        <w:rPr>
          <w:smallCaps/>
        </w:rPr>
        <w:t>Frontieres</w:t>
      </w:r>
      <w:proofErr w:type="spellEnd"/>
      <w:r w:rsidR="00874885">
        <w:rPr>
          <w:smallCaps/>
        </w:rPr>
        <w:t xml:space="preserve"> </w:t>
      </w:r>
      <w:r w:rsidR="00874885">
        <w:t xml:space="preserve">(May 6, 2022), </w:t>
      </w:r>
      <w:hyperlink r:id="rId21" w:history="1">
        <w:r w:rsidR="00874885" w:rsidRPr="001D4A9B">
          <w:rPr>
            <w:rStyle w:val="Hyperlink"/>
          </w:rPr>
          <w:t>https://www.msf.org/migrants-continue-face-danger-crossing-panama</w:t>
        </w:r>
      </w:hyperlink>
      <w:r w:rsidR="00874885">
        <w:t>.</w:t>
      </w:r>
      <w:r>
        <w:t xml:space="preserve"> </w:t>
      </w:r>
    </w:p>
  </w:endnote>
  <w:endnote w:id="29">
    <w:p w14:paraId="5DD679A7" w14:textId="47DCC06B" w:rsidR="006B7CAC" w:rsidRPr="00874885" w:rsidRDefault="006B7CAC">
      <w:pPr>
        <w:pStyle w:val="EndnoteText"/>
        <w:rPr>
          <w:iCs/>
        </w:rPr>
      </w:pPr>
      <w:r>
        <w:rPr>
          <w:rStyle w:val="EndnoteReference"/>
        </w:rPr>
        <w:endnoteRef/>
      </w:r>
      <w:r w:rsidR="00874885">
        <w:t xml:space="preserve"> Daniela L., </w:t>
      </w:r>
      <w:r w:rsidR="00874885" w:rsidRPr="00874885">
        <w:rPr>
          <w:i/>
          <w:iCs/>
        </w:rPr>
        <w:t>Doctors Without Borders mental health consultations in Darién: 14% of patients were for sexual violence</w:t>
      </w:r>
      <w:r w:rsidR="00874885">
        <w:t xml:space="preserve">, </w:t>
      </w:r>
      <w:r w:rsidR="00874885">
        <w:rPr>
          <w:smallCaps/>
        </w:rPr>
        <w:t>El Diario</w:t>
      </w:r>
      <w:r w:rsidR="00874885">
        <w:rPr>
          <w:i/>
          <w:smallCaps/>
        </w:rPr>
        <w:t xml:space="preserve"> </w:t>
      </w:r>
      <w:r w:rsidR="00874885">
        <w:rPr>
          <w:iCs/>
        </w:rPr>
        <w:t xml:space="preserve">(Oct. 27, 2022), </w:t>
      </w:r>
      <w:hyperlink r:id="rId22" w:history="1">
        <w:r w:rsidR="00874885" w:rsidRPr="001D4A9B">
          <w:rPr>
            <w:rStyle w:val="Hyperlink"/>
            <w:iCs/>
          </w:rPr>
          <w:t>https://eldiario.com/2022/10/27/migrantes-el-darien-experimentaron-violencia-sexual/</w:t>
        </w:r>
      </w:hyperlink>
      <w:r w:rsidR="00874885">
        <w:rPr>
          <w:iCs/>
        </w:rPr>
        <w:t xml:space="preserve">. </w:t>
      </w:r>
    </w:p>
  </w:endnote>
  <w:endnote w:id="30">
    <w:p w14:paraId="1E564ADC" w14:textId="2B3B784B" w:rsidR="007E0AAF" w:rsidRPr="00BA5DA3" w:rsidRDefault="007E0AAF" w:rsidP="002A32CA">
      <w:pPr>
        <w:pStyle w:val="EndnoteText"/>
      </w:pPr>
      <w:r w:rsidRPr="00BA5DA3">
        <w:rPr>
          <w:rStyle w:val="EndnoteReference"/>
        </w:rPr>
        <w:endnoteRef/>
      </w:r>
      <w:r w:rsidRPr="00BA5DA3">
        <w:t xml:space="preserve"> </w:t>
      </w:r>
      <w:r w:rsidRPr="008F01A6">
        <w:t xml:space="preserve">Concluding </w:t>
      </w:r>
      <w:r w:rsidR="00B84CDA" w:rsidRPr="008F01A6">
        <w:t>o</w:t>
      </w:r>
      <w:r w:rsidRPr="008F01A6">
        <w:t xml:space="preserve">bservations on the </w:t>
      </w:r>
      <w:r w:rsidR="00B84CDA" w:rsidRPr="008F01A6">
        <w:t>eighth</w:t>
      </w:r>
      <w:r w:rsidRPr="008F01A6">
        <w:t xml:space="preserve"> </w:t>
      </w:r>
      <w:r w:rsidR="00B84CDA" w:rsidRPr="008F01A6">
        <w:t>p</w:t>
      </w:r>
      <w:r w:rsidRPr="008F01A6">
        <w:t xml:space="preserve">eriodic </w:t>
      </w:r>
      <w:r w:rsidR="00B84CDA" w:rsidRPr="008F01A6">
        <w:t>r</w:t>
      </w:r>
      <w:r w:rsidRPr="008F01A6">
        <w:t>eport of Panama</w:t>
      </w:r>
      <w:r w:rsidR="00B84CDA" w:rsidRPr="008F01A6">
        <w:t>,</w:t>
      </w:r>
      <w:r w:rsidR="00B84CDA" w:rsidRPr="00BA5DA3">
        <w:t xml:space="preserve"> UN Doc. CEDAW/C/PAN/CO/8 (March 1, 2022), </w:t>
      </w:r>
      <w:hyperlink r:id="rId23" w:history="1">
        <w:r w:rsidR="00B84CDA" w:rsidRPr="00BA5DA3">
          <w:rPr>
            <w:rStyle w:val="Hyperlink"/>
          </w:rPr>
          <w:t>https://tbinternet.ohchr.org/_layouts/15/treatybodyexternal/Download.aspx?symbolno=CEDAW%2FC%2FPAN%2FCO%2F8&amp;Lang=en</w:t>
        </w:r>
      </w:hyperlink>
      <w:r w:rsidR="003973C8" w:rsidRPr="00BA5DA3">
        <w:t>.</w:t>
      </w:r>
    </w:p>
  </w:endnote>
  <w:endnote w:id="31">
    <w:p w14:paraId="13773B2B" w14:textId="2395DDDF" w:rsidR="008968E8" w:rsidRPr="00173308" w:rsidRDefault="008968E8">
      <w:pPr>
        <w:pStyle w:val="EndnoteText"/>
      </w:pPr>
      <w:r w:rsidRPr="00BA5DA3">
        <w:rPr>
          <w:rStyle w:val="EndnoteReference"/>
        </w:rPr>
        <w:endnoteRef/>
      </w:r>
      <w:r w:rsidRPr="00173308">
        <w:t xml:space="preserve"> </w:t>
      </w:r>
      <w:r w:rsidR="00B84CDA" w:rsidRPr="00173308">
        <w:rPr>
          <w:i/>
          <w:iCs/>
        </w:rPr>
        <w:t xml:space="preserve">Id. </w:t>
      </w:r>
      <w:r w:rsidR="00B84CDA" w:rsidRPr="00173308">
        <w:t xml:space="preserve">at ¶ 23. </w:t>
      </w:r>
    </w:p>
  </w:endnote>
  <w:endnote w:id="32">
    <w:p w14:paraId="1C044863" w14:textId="25338089" w:rsidR="00166B35" w:rsidRPr="00BA5DA3" w:rsidRDefault="00166B35" w:rsidP="00166B35">
      <w:pPr>
        <w:pStyle w:val="EndnoteText"/>
      </w:pPr>
      <w:r w:rsidRPr="00BA5DA3">
        <w:rPr>
          <w:rStyle w:val="EndnoteReference"/>
        </w:rPr>
        <w:endnoteRef/>
      </w:r>
      <w:r w:rsidRPr="00BA5DA3">
        <w:t xml:space="preserve"> Press Release, </w:t>
      </w:r>
      <w:r w:rsidR="00D445CB">
        <w:rPr>
          <w:i/>
          <w:iCs/>
        </w:rPr>
        <w:t>T</w:t>
      </w:r>
      <w:r w:rsidRPr="00BA5DA3">
        <w:rPr>
          <w:i/>
          <w:iCs/>
        </w:rPr>
        <w:t>he global climate crisis is a racial justice crisis: UN expert</w:t>
      </w:r>
      <w:r w:rsidRPr="00BA5DA3">
        <w:t>,</w:t>
      </w:r>
      <w:r w:rsidR="00C369D0">
        <w:t xml:space="preserve"> </w:t>
      </w:r>
      <w:r w:rsidR="00C369D0" w:rsidRPr="00C369D0">
        <w:rPr>
          <w:smallCaps/>
        </w:rPr>
        <w:t>OHCHR</w:t>
      </w:r>
      <w:r w:rsidRPr="00BA5DA3">
        <w:t xml:space="preserve"> (Oct. 31, 2022), </w:t>
      </w:r>
      <w:hyperlink r:id="rId24" w:history="1">
        <w:r w:rsidRPr="00BA5DA3">
          <w:rPr>
            <w:rStyle w:val="Hyperlink"/>
          </w:rPr>
          <w:t>https://www.ohchr.org/en/press-releases/2022/11/global-climate-crisis-racial-justice-crisis-un-expert</w:t>
        </w:r>
      </w:hyperlink>
      <w:r w:rsidRPr="00BA5DA3">
        <w:t xml:space="preserve">. </w:t>
      </w:r>
    </w:p>
  </w:endnote>
  <w:endnote w:id="33">
    <w:p w14:paraId="3FB6BBC1" w14:textId="77777777" w:rsidR="0092611C" w:rsidRPr="00BA5DA3" w:rsidRDefault="0092611C" w:rsidP="0092611C">
      <w:pPr>
        <w:pStyle w:val="EndnoteText"/>
        <w:jc w:val="left"/>
      </w:pPr>
      <w:r w:rsidRPr="00BA5DA3">
        <w:rPr>
          <w:rStyle w:val="EndnoteReference"/>
        </w:rPr>
        <w:endnoteRef/>
      </w:r>
      <w:r w:rsidRPr="00BA5DA3">
        <w:t xml:space="preserve"> </w:t>
      </w:r>
      <w:r w:rsidRPr="00BA5DA3">
        <w:rPr>
          <w:color w:val="000000" w:themeColor="text1"/>
          <w:spacing w:val="4"/>
        </w:rPr>
        <w:t>Tendayi Achiume</w:t>
      </w:r>
      <w:r w:rsidRPr="00BA5DA3">
        <w:rPr>
          <w:rFonts w:eastAsia="Calibri"/>
          <w:color w:val="000000" w:themeColor="text1"/>
        </w:rPr>
        <w:t xml:space="preserve"> </w:t>
      </w:r>
      <w:r w:rsidRPr="00BA5DA3">
        <w:rPr>
          <w:rFonts w:eastAsia="Calibri"/>
        </w:rPr>
        <w:t xml:space="preserve">(Special Rapporteur), </w:t>
      </w:r>
      <w:r w:rsidRPr="00BA5DA3">
        <w:rPr>
          <w:rFonts w:eastAsia="Calibri"/>
          <w:i/>
          <w:iCs/>
        </w:rPr>
        <w:t>Report of the Special Rapporteur on contemporary forms of racism, racial discrimination, xenophobia and related intolerance on ecological crisis climate justice and racial justice</w:t>
      </w:r>
      <w:r w:rsidRPr="00BA5DA3">
        <w:rPr>
          <w:rFonts w:eastAsia="Calibri"/>
        </w:rPr>
        <w:t xml:space="preserve">, UN Doc. A/77/549 (Oct. 25, 2022), </w:t>
      </w:r>
      <w:hyperlink r:id="rId25" w:history="1">
        <w:r w:rsidRPr="00BA5DA3">
          <w:rPr>
            <w:rStyle w:val="Hyperlink"/>
            <w:rFonts w:eastAsia="Calibri"/>
          </w:rPr>
          <w:t>https://documents-dds-ny.un.org/doc/UNDOC/GEN/N22/651/88/PDF/N2265188.pdf?OpenElement</w:t>
        </w:r>
      </w:hyperlink>
      <w:r w:rsidRPr="00BA5DA3">
        <w:rPr>
          <w:rFonts w:eastAsia="Calibri"/>
        </w:rPr>
        <w:t xml:space="preserve">, </w:t>
      </w:r>
      <w:r w:rsidRPr="00BA5DA3">
        <w:t>at ¶ 19.</w:t>
      </w:r>
    </w:p>
  </w:endnote>
  <w:endnote w:id="34">
    <w:p w14:paraId="561957B8" w14:textId="77777777" w:rsidR="0092611C" w:rsidRPr="00BA5DA3" w:rsidRDefault="0092611C" w:rsidP="0092611C">
      <w:pPr>
        <w:pStyle w:val="EndnoteText"/>
      </w:pPr>
      <w:r w:rsidRPr="00BA5DA3">
        <w:rPr>
          <w:rStyle w:val="EndnoteReference"/>
        </w:rPr>
        <w:endnoteRef/>
      </w:r>
      <w:r w:rsidRPr="00BA5DA3">
        <w:t xml:space="preserve"> </w:t>
      </w:r>
      <w:r w:rsidRPr="00BA5DA3">
        <w:rPr>
          <w:rFonts w:eastAsia="Calibri"/>
          <w:i/>
          <w:iCs/>
        </w:rPr>
        <w:t xml:space="preserve">Id. </w:t>
      </w:r>
      <w:r w:rsidRPr="00BA5DA3">
        <w:rPr>
          <w:rFonts w:eastAsia="Calibri"/>
        </w:rPr>
        <w:t xml:space="preserve">at </w:t>
      </w:r>
      <w:r w:rsidRPr="00BA5DA3">
        <w:t>¶ 36.</w:t>
      </w:r>
    </w:p>
  </w:endnote>
  <w:endnote w:id="35">
    <w:p w14:paraId="09DB648E" w14:textId="1F459B1A" w:rsidR="0092611C" w:rsidRPr="000E6AEC" w:rsidRDefault="0092611C" w:rsidP="0092611C">
      <w:pPr>
        <w:pStyle w:val="EndnoteText"/>
      </w:pPr>
      <w:r w:rsidRPr="00BA5DA3">
        <w:rPr>
          <w:rStyle w:val="EndnoteReference"/>
        </w:rPr>
        <w:endnoteRef/>
      </w:r>
      <w:r w:rsidRPr="00BA5DA3">
        <w:t xml:space="preserve"> </w:t>
      </w:r>
      <w:r w:rsidRPr="00BA5DA3">
        <w:rPr>
          <w:i/>
          <w:iCs/>
        </w:rPr>
        <w:t>Id.</w:t>
      </w:r>
    </w:p>
  </w:endnote>
  <w:endnote w:id="36">
    <w:p w14:paraId="0C4210A8" w14:textId="7DAD72B5" w:rsidR="00E309AC" w:rsidRPr="00BA5DA3" w:rsidRDefault="00E309AC" w:rsidP="00E309AC">
      <w:pPr>
        <w:pStyle w:val="Footer"/>
        <w:rPr>
          <w:rFonts w:ascii="Times New Roman" w:hAnsi="Times New Roman" w:cs="Times New Roman"/>
          <w:sz w:val="20"/>
          <w:szCs w:val="20"/>
        </w:rPr>
      </w:pPr>
      <w:r w:rsidRPr="00BA5DA3">
        <w:rPr>
          <w:rStyle w:val="EndnoteReference"/>
          <w:rFonts w:ascii="Times New Roman" w:hAnsi="Times New Roman" w:cs="Times New Roman"/>
          <w:sz w:val="20"/>
          <w:szCs w:val="20"/>
        </w:rPr>
        <w:endnoteRef/>
      </w:r>
      <w:r w:rsidRPr="00BA5DA3">
        <w:rPr>
          <w:rFonts w:ascii="Times New Roman" w:hAnsi="Times New Roman" w:cs="Times New Roman"/>
          <w:sz w:val="20"/>
          <w:szCs w:val="20"/>
        </w:rPr>
        <w:t xml:space="preserve"> Human Rights Committee, </w:t>
      </w:r>
      <w:r w:rsidRPr="00BA5DA3">
        <w:rPr>
          <w:rFonts w:ascii="Times New Roman" w:hAnsi="Times New Roman" w:cs="Times New Roman"/>
          <w:i/>
          <w:iCs/>
          <w:sz w:val="20"/>
          <w:szCs w:val="20"/>
        </w:rPr>
        <w:t>General Comment No. 15: The Position of Aliens Under the Covenant</w:t>
      </w:r>
      <w:r w:rsidRPr="00BA5DA3">
        <w:rPr>
          <w:rFonts w:ascii="Times New Roman" w:hAnsi="Times New Roman" w:cs="Times New Roman"/>
          <w:sz w:val="20"/>
          <w:szCs w:val="20"/>
        </w:rPr>
        <w:t xml:space="preserve">, UN Doc. </w:t>
      </w:r>
      <w:r w:rsidRPr="00CB74BE">
        <w:rPr>
          <w:rFonts w:ascii="Times New Roman" w:hAnsi="Times New Roman" w:cs="Times New Roman"/>
          <w:sz w:val="20"/>
          <w:szCs w:val="20"/>
        </w:rPr>
        <w:t xml:space="preserve">CCPR/C/GC/15 (April 11, 1986), </w:t>
      </w:r>
      <w:hyperlink r:id="rId26" w:history="1">
        <w:r w:rsidRPr="00CB74BE">
          <w:rPr>
            <w:rStyle w:val="Hyperlink"/>
            <w:rFonts w:ascii="Times New Roman" w:hAnsi="Times New Roman" w:cs="Times New Roman"/>
            <w:sz w:val="20"/>
            <w:szCs w:val="20"/>
          </w:rPr>
          <w:t>https://www.refworld.org/docid/45139acfc.html</w:t>
        </w:r>
      </w:hyperlink>
      <w:r w:rsidRPr="00CB74BE">
        <w:rPr>
          <w:rFonts w:ascii="Times New Roman" w:hAnsi="Times New Roman" w:cs="Times New Roman"/>
          <w:sz w:val="20"/>
          <w:szCs w:val="20"/>
        </w:rPr>
        <w:t xml:space="preserve">, at </w:t>
      </w:r>
      <w:r w:rsidRPr="00BA5DA3">
        <w:rPr>
          <w:rFonts w:ascii="Times New Roman" w:hAnsi="Times New Roman" w:cs="Times New Roman"/>
          <w:sz w:val="20"/>
          <w:szCs w:val="20"/>
        </w:rPr>
        <w:t>¶ 1</w:t>
      </w:r>
    </w:p>
  </w:endnote>
  <w:endnote w:id="37">
    <w:p w14:paraId="5D85AD96" w14:textId="77777777" w:rsidR="00E309AC" w:rsidRPr="00BA5DA3" w:rsidRDefault="00E309AC" w:rsidP="00E309AC">
      <w:pPr>
        <w:pStyle w:val="EndnoteText"/>
      </w:pPr>
      <w:r w:rsidRPr="00BA5DA3">
        <w:rPr>
          <w:rStyle w:val="EndnoteReference"/>
        </w:rPr>
        <w:endnoteRef/>
      </w:r>
      <w:r w:rsidRPr="00BA5DA3">
        <w:t xml:space="preserve"> </w:t>
      </w:r>
      <w:r w:rsidRPr="00BA5DA3">
        <w:rPr>
          <w:i/>
          <w:iCs/>
        </w:rPr>
        <w:t xml:space="preserve">Id. </w:t>
      </w:r>
    </w:p>
  </w:endnote>
  <w:endnote w:id="38">
    <w:p w14:paraId="6C6138EF" w14:textId="77777777" w:rsidR="00E309AC" w:rsidRPr="00BA5DA3" w:rsidRDefault="00E309AC" w:rsidP="00E309AC">
      <w:pPr>
        <w:pStyle w:val="EndnoteText"/>
      </w:pPr>
      <w:r w:rsidRPr="00BA5DA3">
        <w:rPr>
          <w:rStyle w:val="EndnoteReference"/>
        </w:rPr>
        <w:endnoteRef/>
      </w:r>
      <w:r w:rsidRPr="00BA5DA3">
        <w:t xml:space="preserve"> </w:t>
      </w:r>
      <w:r w:rsidRPr="00BA5DA3">
        <w:rPr>
          <w:i/>
          <w:iCs/>
        </w:rPr>
        <w:t>Id.</w:t>
      </w:r>
    </w:p>
  </w:endnote>
  <w:endnote w:id="39">
    <w:p w14:paraId="68D2177E" w14:textId="7F66285C" w:rsidR="00E309AC" w:rsidRPr="00BA5DA3" w:rsidRDefault="00E309AC" w:rsidP="00E309AC">
      <w:pPr>
        <w:pStyle w:val="EndnoteText"/>
      </w:pPr>
      <w:r w:rsidRPr="00BA5DA3">
        <w:rPr>
          <w:rStyle w:val="EndnoteReference"/>
        </w:rPr>
        <w:endnoteRef/>
      </w:r>
      <w:r w:rsidRPr="00BA5DA3">
        <w:t xml:space="preserve"> Human Rights Committee, </w:t>
      </w:r>
      <w:r w:rsidRPr="00BA5DA3">
        <w:rPr>
          <w:i/>
          <w:iCs/>
        </w:rPr>
        <w:t>General Comment No. 32</w:t>
      </w:r>
      <w:r w:rsidRPr="00BA5DA3">
        <w:t xml:space="preserve">, UN Doc. </w:t>
      </w:r>
      <w:r w:rsidRPr="00CB74BE">
        <w:t>CCPR/C/GC/32</w:t>
      </w:r>
      <w:r w:rsidR="001D7531">
        <w:t xml:space="preserve">, </w:t>
      </w:r>
      <w:r w:rsidR="001D7531" w:rsidRPr="00CB74BE">
        <w:t xml:space="preserve">, </w:t>
      </w:r>
      <w:r w:rsidR="001D7531">
        <w:t xml:space="preserve">at </w:t>
      </w:r>
      <w:r w:rsidR="001D7531" w:rsidRPr="00BA5DA3">
        <w:t>¶ 9</w:t>
      </w:r>
      <w:r w:rsidRPr="00CB74BE">
        <w:t xml:space="preserve"> (August 23, 2007), </w:t>
      </w:r>
      <w:hyperlink r:id="rId27" w:history="1">
        <w:r w:rsidRPr="00CB74BE">
          <w:rPr>
            <w:rStyle w:val="Hyperlink"/>
          </w:rPr>
          <w:t>https://digitallibrary.un.org/record/606075?ln=en</w:t>
        </w:r>
      </w:hyperlink>
      <w:r w:rsidR="001D7531">
        <w:rPr>
          <w:rStyle w:val="Hyperlink"/>
        </w:rPr>
        <w:t>.</w:t>
      </w:r>
      <w:r w:rsidRPr="00BA5DA3">
        <w:t xml:space="preserve"> </w:t>
      </w:r>
    </w:p>
  </w:endnote>
  <w:endnote w:id="40">
    <w:p w14:paraId="5EDC218D" w14:textId="77777777" w:rsidR="00E309AC" w:rsidRPr="00BA5DA3" w:rsidRDefault="00E309AC" w:rsidP="00E309AC">
      <w:pPr>
        <w:pStyle w:val="EndnoteText"/>
      </w:pPr>
      <w:r w:rsidRPr="00BA5DA3">
        <w:rPr>
          <w:rStyle w:val="EndnoteReference"/>
        </w:rPr>
        <w:endnoteRef/>
      </w:r>
      <w:r w:rsidRPr="00BA5DA3">
        <w:t xml:space="preserve"> </w:t>
      </w:r>
      <w:r w:rsidRPr="00BA5DA3">
        <w:rPr>
          <w:i/>
          <w:iCs/>
        </w:rPr>
        <w:t>Id.</w:t>
      </w:r>
    </w:p>
  </w:endnote>
  <w:endnote w:id="41">
    <w:p w14:paraId="3E0003D3" w14:textId="77777777" w:rsidR="00E309AC" w:rsidRPr="00BA5DA3" w:rsidRDefault="00E309AC" w:rsidP="00E309AC">
      <w:pPr>
        <w:pStyle w:val="EndnoteText"/>
      </w:pPr>
      <w:r w:rsidRPr="00BA5DA3">
        <w:rPr>
          <w:rStyle w:val="EndnoteReference"/>
        </w:rPr>
        <w:endnoteRef/>
      </w:r>
      <w:r w:rsidRPr="00BA5DA3">
        <w:t xml:space="preserve"> </w:t>
      </w:r>
      <w:r w:rsidRPr="00BA5DA3">
        <w:rPr>
          <w:i/>
          <w:iCs/>
        </w:rPr>
        <w:t>Id.</w:t>
      </w:r>
      <w:r w:rsidRPr="00BA5DA3">
        <w:t xml:space="preserve"> at ¶ 7. </w:t>
      </w:r>
    </w:p>
  </w:endnote>
  <w:endnote w:id="42">
    <w:p w14:paraId="219F9B2F" w14:textId="77777777" w:rsidR="00E309AC" w:rsidRPr="00BA5DA3" w:rsidRDefault="00E309AC" w:rsidP="00E309AC">
      <w:pPr>
        <w:pStyle w:val="EndnoteText"/>
      </w:pPr>
      <w:r w:rsidRPr="00BA5DA3">
        <w:rPr>
          <w:rStyle w:val="EndnoteReference"/>
        </w:rPr>
        <w:endnoteRef/>
      </w:r>
      <w:r w:rsidRPr="00BA5DA3">
        <w:t xml:space="preserve"> </w:t>
      </w:r>
      <w:r w:rsidRPr="00BA5DA3">
        <w:rPr>
          <w:i/>
          <w:iCs/>
        </w:rPr>
        <w:t>Id.</w:t>
      </w:r>
      <w:r w:rsidRPr="00BA5DA3">
        <w:t xml:space="preserve"> at ¶ 40. </w:t>
      </w:r>
    </w:p>
  </w:endnote>
  <w:endnote w:id="43">
    <w:p w14:paraId="03111246" w14:textId="1E835485" w:rsidR="00E309AC" w:rsidRPr="00BA5DA3" w:rsidRDefault="00E309AC" w:rsidP="00E309AC">
      <w:pPr>
        <w:pStyle w:val="EndnoteText"/>
      </w:pPr>
      <w:r w:rsidRPr="00BA5DA3">
        <w:rPr>
          <w:rStyle w:val="EndnoteReference"/>
        </w:rPr>
        <w:endnoteRef/>
      </w:r>
      <w:r w:rsidRPr="00BA5DA3">
        <w:t xml:space="preserve"> Human Rights Committee, </w:t>
      </w:r>
      <w:r w:rsidRPr="00BA5DA3">
        <w:rPr>
          <w:i/>
          <w:iCs/>
        </w:rPr>
        <w:t>supra</w:t>
      </w:r>
      <w:r w:rsidRPr="00BA5DA3">
        <w:t xml:space="preserve"> note </w:t>
      </w:r>
      <w:r w:rsidR="00545B9D">
        <w:t>35</w:t>
      </w:r>
      <w:r w:rsidRPr="00BA5DA3">
        <w:t>, at ¶ 4.</w:t>
      </w:r>
    </w:p>
  </w:endnote>
  <w:endnote w:id="44">
    <w:p w14:paraId="40F6C3BF" w14:textId="406E5CBB" w:rsidR="00E309AC" w:rsidRPr="00BA5DA3" w:rsidRDefault="00E309AC" w:rsidP="00E309AC">
      <w:pPr>
        <w:pStyle w:val="EndnoteText"/>
      </w:pPr>
      <w:r w:rsidRPr="00BA5DA3">
        <w:rPr>
          <w:rStyle w:val="EndnoteReference"/>
        </w:rPr>
        <w:endnoteRef/>
      </w:r>
      <w:r w:rsidRPr="00BA5DA3">
        <w:t xml:space="preserve"> Human Rights Committee, </w:t>
      </w:r>
      <w:r w:rsidRPr="00BA5DA3">
        <w:rPr>
          <w:i/>
          <w:iCs/>
        </w:rPr>
        <w:t>supra</w:t>
      </w:r>
      <w:r w:rsidRPr="00BA5DA3">
        <w:t xml:space="preserve"> note </w:t>
      </w:r>
      <w:r w:rsidR="00545B9D">
        <w:t>35</w:t>
      </w:r>
      <w:r w:rsidRPr="00BA5DA3">
        <w:t xml:space="preserve">, at ¶ 5. </w:t>
      </w:r>
    </w:p>
  </w:endnote>
  <w:endnote w:id="45">
    <w:p w14:paraId="33ED0A90" w14:textId="77777777" w:rsidR="00DC7779" w:rsidRPr="00BA5DA3" w:rsidRDefault="00DC7779" w:rsidP="00DC7779">
      <w:pPr>
        <w:pStyle w:val="EndnoteText"/>
        <w:rPr>
          <w:i/>
          <w:iCs/>
        </w:rPr>
      </w:pPr>
      <w:r w:rsidRPr="00BA5DA3">
        <w:rPr>
          <w:rStyle w:val="EndnoteReference"/>
        </w:rPr>
        <w:endnoteRef/>
      </w:r>
      <w:r w:rsidRPr="00BA5DA3">
        <w:t xml:space="preserve"> </w:t>
      </w:r>
      <w:r w:rsidRPr="00BA5DA3">
        <w:rPr>
          <w:i/>
          <w:iCs/>
        </w:rPr>
        <w:t>Id.</w:t>
      </w:r>
    </w:p>
  </w:endnote>
  <w:endnote w:id="46">
    <w:p w14:paraId="27BAF974" w14:textId="11F5C1A6" w:rsidR="00DC7779" w:rsidRPr="00BA5DA3" w:rsidRDefault="00DC7779" w:rsidP="00DC7779">
      <w:pPr>
        <w:pStyle w:val="EndnoteText"/>
      </w:pPr>
      <w:r w:rsidRPr="00BA5DA3">
        <w:rPr>
          <w:rStyle w:val="EndnoteReference"/>
        </w:rPr>
        <w:endnoteRef/>
      </w:r>
      <w:r w:rsidRPr="00BA5DA3">
        <w:t xml:space="preserve"> </w:t>
      </w:r>
      <w:r w:rsidRPr="00BA5DA3">
        <w:rPr>
          <w:i/>
          <w:iCs/>
        </w:rPr>
        <w:t xml:space="preserve">Id. </w:t>
      </w:r>
      <w:r w:rsidRPr="00BA5DA3">
        <w:t xml:space="preserve">at </w:t>
      </w:r>
      <w:r w:rsidR="00545B9D" w:rsidRPr="00BA5DA3">
        <w:t xml:space="preserve">¶ </w:t>
      </w:r>
      <w:r w:rsidRPr="00BA5DA3">
        <w:t xml:space="preserve">24. </w:t>
      </w:r>
    </w:p>
  </w:endnote>
  <w:endnote w:id="47">
    <w:p w14:paraId="07DDF014" w14:textId="77777777" w:rsidR="00DC7779" w:rsidRPr="00BA5DA3" w:rsidRDefault="00DC7779" w:rsidP="00DC7779">
      <w:pPr>
        <w:pStyle w:val="EndnoteText"/>
      </w:pPr>
      <w:r w:rsidRPr="00BA5DA3">
        <w:rPr>
          <w:rStyle w:val="EndnoteReference"/>
        </w:rPr>
        <w:endnoteRef/>
      </w:r>
      <w:r w:rsidRPr="00BA5DA3">
        <w:t xml:space="preserve"> Caitlyn Yates, </w:t>
      </w:r>
      <w:r w:rsidRPr="00BA5DA3">
        <w:rPr>
          <w:i/>
          <w:iCs/>
        </w:rPr>
        <w:t>A Case Study in the Outsourcing of U.S. Border Control</w:t>
      </w:r>
      <w:r w:rsidRPr="00BA5DA3">
        <w:t xml:space="preserve">, </w:t>
      </w:r>
      <w:r w:rsidRPr="00C369D0">
        <w:rPr>
          <w:smallCaps/>
        </w:rPr>
        <w:t>Lawfare</w:t>
      </w:r>
      <w:r w:rsidRPr="00BA5DA3">
        <w:t xml:space="preserve"> (Apr. 11, 2019), </w:t>
      </w:r>
      <w:hyperlink r:id="rId28" w:history="1">
        <w:r w:rsidRPr="00BA5DA3">
          <w:rPr>
            <w:rStyle w:val="Hyperlink"/>
          </w:rPr>
          <w:t>https://www.lawfareblog.com/case-study-outsourcing-us-border-control</w:t>
        </w:r>
      </w:hyperlink>
      <w:r w:rsidRPr="00BA5DA3">
        <w:t xml:space="preserve">. </w:t>
      </w:r>
    </w:p>
  </w:endnote>
  <w:endnote w:id="48">
    <w:p w14:paraId="684FDB53" w14:textId="77777777" w:rsidR="00DC7779" w:rsidRPr="00BA5DA3" w:rsidRDefault="00DC7779" w:rsidP="00DC7779">
      <w:pPr>
        <w:pStyle w:val="EndnoteText"/>
      </w:pPr>
      <w:r w:rsidRPr="00BA5DA3">
        <w:rPr>
          <w:rStyle w:val="EndnoteReference"/>
        </w:rPr>
        <w:endnoteRef/>
      </w:r>
      <w:r w:rsidRPr="00BA5DA3">
        <w:t xml:space="preserve"> Jaime Scott and Guadalupe Correa-Cabrera, </w:t>
      </w:r>
      <w:r w:rsidRPr="00BA5DA3">
        <w:rPr>
          <w:i/>
          <w:iCs/>
        </w:rPr>
        <w:t>A Perilous Journey Along the Darién Gap</w:t>
      </w:r>
      <w:r w:rsidRPr="00BA5DA3">
        <w:t xml:space="preserve">, </w:t>
      </w:r>
      <w:r w:rsidRPr="00C369D0">
        <w:rPr>
          <w:smallCaps/>
        </w:rPr>
        <w:t>NACLA</w:t>
      </w:r>
      <w:r w:rsidRPr="00BA5DA3">
        <w:t xml:space="preserve"> (Oct. 14, 2021), </w:t>
      </w:r>
      <w:hyperlink r:id="rId29" w:history="1">
        <w:r w:rsidRPr="00BA5DA3">
          <w:rPr>
            <w:rStyle w:val="Hyperlink"/>
          </w:rPr>
          <w:t>https://nacla.org/perilous-journey-along-darien-gap</w:t>
        </w:r>
      </w:hyperlink>
      <w:r w:rsidRPr="00BA5DA3">
        <w:t>.</w:t>
      </w:r>
    </w:p>
  </w:endnote>
  <w:endnote w:id="49">
    <w:p w14:paraId="5A9DE87E" w14:textId="77777777" w:rsidR="00DC7779" w:rsidRPr="001C5754" w:rsidRDefault="00DC7779" w:rsidP="00DC7779">
      <w:pPr>
        <w:pStyle w:val="EndnoteText"/>
      </w:pPr>
      <w:r w:rsidRPr="00BA5DA3">
        <w:rPr>
          <w:rStyle w:val="EndnoteReference"/>
        </w:rPr>
        <w:endnoteRef/>
      </w:r>
      <w:r w:rsidRPr="00BA5DA3">
        <w:t xml:space="preserve"> </w:t>
      </w:r>
      <w:r w:rsidRPr="00BA5DA3">
        <w:rPr>
          <w:color w:val="000000" w:themeColor="text1"/>
        </w:rPr>
        <w:t xml:space="preserve">ICCPR art. 14, adopted Dec. 19, 1966, </w:t>
      </w:r>
      <w:r w:rsidRPr="00BA5DA3">
        <w:t>999 U.N.T.S. 171 (entered into force Mar. 23, 1976).</w:t>
      </w:r>
    </w:p>
  </w:endnote>
  <w:endnote w:id="50">
    <w:p w14:paraId="3BE84E0B" w14:textId="77777777" w:rsidR="00DC7779" w:rsidRPr="00644B82" w:rsidRDefault="00DC7779" w:rsidP="00DC7779">
      <w:pPr>
        <w:pStyle w:val="EndnoteText"/>
        <w:rPr>
          <w:lang w:val="es-US"/>
        </w:rPr>
      </w:pPr>
      <w:r w:rsidRPr="00BA5DA3">
        <w:rPr>
          <w:rStyle w:val="EndnoteReference"/>
        </w:rPr>
        <w:endnoteRef/>
      </w:r>
      <w:r w:rsidRPr="00644B82">
        <w:rPr>
          <w:lang w:val="es-US"/>
        </w:rPr>
        <w:t xml:space="preserve"> República de Panamá,</w:t>
      </w:r>
      <w:r w:rsidRPr="00644B82">
        <w:rPr>
          <w:i/>
          <w:iCs/>
          <w:lang w:val="es-US"/>
        </w:rPr>
        <w:t xml:space="preserve"> Estadísticas</w:t>
      </w:r>
      <w:r w:rsidRPr="00644B82">
        <w:rPr>
          <w:lang w:val="es-US"/>
        </w:rPr>
        <w:t xml:space="preserve">, </w:t>
      </w:r>
      <w:hyperlink r:id="rId30" w:history="1">
        <w:r w:rsidRPr="00644B82">
          <w:rPr>
            <w:rStyle w:val="Hyperlink"/>
            <w:lang w:val="es-US"/>
          </w:rPr>
          <w:t>https://www.migracion.gob.pa/inicio/estadisticas</w:t>
        </w:r>
      </w:hyperlink>
      <w:r w:rsidRPr="00644B82">
        <w:rPr>
          <w:lang w:val="es-US"/>
        </w:rPr>
        <w:t xml:space="preserve"> (</w:t>
      </w:r>
      <w:proofErr w:type="spellStart"/>
      <w:r w:rsidRPr="00644B82">
        <w:rPr>
          <w:lang w:val="es-US"/>
        </w:rPr>
        <w:t>last</w:t>
      </w:r>
      <w:proofErr w:type="spellEnd"/>
      <w:r w:rsidRPr="00644B82">
        <w:rPr>
          <w:lang w:val="es-US"/>
        </w:rPr>
        <w:t xml:space="preserve"> </w:t>
      </w:r>
      <w:proofErr w:type="spellStart"/>
      <w:r w:rsidRPr="00644B82">
        <w:rPr>
          <w:lang w:val="es-US"/>
        </w:rPr>
        <w:t>visited</w:t>
      </w:r>
      <w:proofErr w:type="spellEnd"/>
      <w:r w:rsidRPr="00644B82">
        <w:rPr>
          <w:lang w:val="es-US"/>
        </w:rPr>
        <w:t xml:space="preserve"> Jan. 23, 2023).</w:t>
      </w:r>
    </w:p>
  </w:endnote>
  <w:endnote w:id="51">
    <w:p w14:paraId="5A06D768" w14:textId="770D9A19" w:rsidR="00DC7779" w:rsidRPr="00BA5DA3" w:rsidRDefault="00DC7779" w:rsidP="00DC7779">
      <w:pPr>
        <w:pStyle w:val="EndnoteText"/>
      </w:pPr>
      <w:r w:rsidRPr="00BA5DA3">
        <w:rPr>
          <w:rStyle w:val="EndnoteReference"/>
        </w:rPr>
        <w:endnoteRef/>
      </w:r>
      <w:r w:rsidRPr="00BA5DA3">
        <w:t xml:space="preserve"> </w:t>
      </w:r>
      <w:r w:rsidRPr="00BA5DA3">
        <w:rPr>
          <w:i/>
          <w:iCs/>
        </w:rPr>
        <w:t>DTM: Monitoring Migratory Flows in Panama</w:t>
      </w:r>
      <w:r w:rsidRPr="00BA5DA3">
        <w:t>,</w:t>
      </w:r>
      <w:r w:rsidR="00C369D0">
        <w:t xml:space="preserve"> </w:t>
      </w:r>
      <w:r w:rsidR="00C369D0" w:rsidRPr="00C369D0">
        <w:rPr>
          <w:smallCaps/>
        </w:rPr>
        <w:t>IOM UN Migration</w:t>
      </w:r>
      <w:r w:rsidR="00C369D0">
        <w:t>,</w:t>
      </w:r>
      <w:r w:rsidRPr="00BA5DA3">
        <w:t xml:space="preserve"> </w:t>
      </w:r>
      <w:hyperlink r:id="rId31" w:history="1">
        <w:r w:rsidRPr="00BA5DA3">
          <w:rPr>
            <w:rStyle w:val="Hyperlink"/>
          </w:rPr>
          <w:t>https://panama.iom.int/en/dtm-monitoring-migratory-flows-panama</w:t>
        </w:r>
      </w:hyperlink>
      <w:r w:rsidRPr="00BA5DA3">
        <w:t xml:space="preserve"> (last visited Jan. 23, 2023).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39235821"/>
      <w:docPartObj>
        <w:docPartGallery w:val="Page Numbers (Bottom of Page)"/>
        <w:docPartUnique/>
      </w:docPartObj>
    </w:sdtPr>
    <w:sdtContent>
      <w:p w14:paraId="776DE339" w14:textId="67B35582" w:rsidR="00E04806" w:rsidRDefault="00E04806" w:rsidP="00E0480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C14482" w14:textId="77777777" w:rsidR="00E04806" w:rsidRDefault="00E04806" w:rsidP="00E04806">
    <w:pPr>
      <w:pStyle w:val="Footer"/>
      <w:ind w:right="360"/>
    </w:pPr>
  </w:p>
  <w:p w14:paraId="058667A4" w14:textId="77777777" w:rsidR="00A4736C" w:rsidRDefault="00A4736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74320766"/>
      <w:docPartObj>
        <w:docPartGallery w:val="Page Numbers (Bottom of Page)"/>
        <w:docPartUnique/>
      </w:docPartObj>
    </w:sdtPr>
    <w:sdtContent>
      <w:p w14:paraId="09BDB037" w14:textId="49A28B61" w:rsidR="00E04806" w:rsidRDefault="00E04806" w:rsidP="00B97D58">
        <w:pPr>
          <w:pStyle w:val="Footer"/>
          <w:framePr w:wrap="none" w:vAnchor="text" w:hAnchor="page" w:x="11161" w:y="1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F10FCC4" w14:textId="77777777" w:rsidR="00E04806" w:rsidRDefault="00E04806" w:rsidP="00E04806">
    <w:pPr>
      <w:pStyle w:val="Footer"/>
      <w:ind w:right="360"/>
    </w:pPr>
  </w:p>
  <w:p w14:paraId="5B173A94" w14:textId="77777777" w:rsidR="00A4736C" w:rsidRDefault="00A4736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53C9E7" w14:textId="77777777" w:rsidR="008E6EA9" w:rsidRDefault="008E6EA9" w:rsidP="00CE4722">
      <w:r>
        <w:separator/>
      </w:r>
    </w:p>
    <w:p w14:paraId="4A755F63" w14:textId="77777777" w:rsidR="008E6EA9" w:rsidRDefault="008E6EA9"/>
  </w:footnote>
  <w:footnote w:type="continuationSeparator" w:id="0">
    <w:p w14:paraId="0C1A960F" w14:textId="77777777" w:rsidR="008E6EA9" w:rsidRDefault="008E6EA9" w:rsidP="00CE4722">
      <w:r>
        <w:continuationSeparator/>
      </w:r>
    </w:p>
    <w:p w14:paraId="72FB6BE7" w14:textId="77777777" w:rsidR="008E6EA9" w:rsidRDefault="008E6EA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049AC99A"/>
    <w:lvl w:ilvl="0">
      <w:start w:val="1"/>
      <w:numFmt w:val="decimal"/>
      <w:lvlText w:val="%1."/>
      <w:lvlJc w:val="left"/>
      <w:pPr>
        <w:tabs>
          <w:tab w:val="num" w:pos="360"/>
        </w:tabs>
        <w:ind w:left="360" w:hanging="360"/>
      </w:pPr>
    </w:lvl>
  </w:abstractNum>
  <w:abstractNum w:abstractNumId="1" w15:restartNumberingAfterBreak="0">
    <w:nsid w:val="05E96E95"/>
    <w:multiLevelType w:val="hybridMultilevel"/>
    <w:tmpl w:val="A34E751A"/>
    <w:lvl w:ilvl="0" w:tplc="B65A5162">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 w15:restartNumberingAfterBreak="0">
    <w:nsid w:val="21777996"/>
    <w:multiLevelType w:val="hybridMultilevel"/>
    <w:tmpl w:val="63F087F6"/>
    <w:lvl w:ilvl="0" w:tplc="7E0062F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7C054F"/>
    <w:multiLevelType w:val="hybridMultilevel"/>
    <w:tmpl w:val="017C5D3E"/>
    <w:lvl w:ilvl="0" w:tplc="9AC0218A">
      <w:start w:val="1"/>
      <w:numFmt w:val="decimal"/>
      <w:lvlText w:val="%1."/>
      <w:lvlJc w:val="left"/>
      <w:pPr>
        <w:tabs>
          <w:tab w:val="num" w:pos="1065"/>
        </w:tabs>
        <w:ind w:left="1065" w:hanging="705"/>
      </w:pPr>
      <w:rPr>
        <w:rFonts w:hint="default"/>
        <w:b w:val="0"/>
        <w:bCs/>
      </w:r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 w15:restartNumberingAfterBreak="0">
    <w:nsid w:val="38B5497F"/>
    <w:multiLevelType w:val="hybridMultilevel"/>
    <w:tmpl w:val="2FCE6686"/>
    <w:lvl w:ilvl="0" w:tplc="9FE0F8F2">
      <w:start w:val="1"/>
      <w:numFmt w:val="decimal"/>
      <w:pStyle w:val="ListParagraph"/>
      <w:lvlText w:val="%1."/>
      <w:lvlJc w:val="left"/>
      <w:pPr>
        <w:ind w:left="720" w:hanging="360"/>
      </w:pPr>
      <w:rPr>
        <w:b w:val="0"/>
        <w:bCs w:val="0"/>
      </w:rPr>
    </w:lvl>
    <w:lvl w:ilvl="1" w:tplc="04090019">
      <w:start w:val="1"/>
      <w:numFmt w:val="lowerLetter"/>
      <w:lvlText w:val="%2."/>
      <w:lvlJc w:val="left"/>
      <w:pPr>
        <w:ind w:left="12330" w:hanging="360"/>
      </w:pPr>
    </w:lvl>
    <w:lvl w:ilvl="2" w:tplc="0409001B">
      <w:start w:val="1"/>
      <w:numFmt w:val="lowerRoman"/>
      <w:lvlText w:val="%3."/>
      <w:lvlJc w:val="right"/>
      <w:pPr>
        <w:ind w:left="13050" w:hanging="180"/>
      </w:pPr>
    </w:lvl>
    <w:lvl w:ilvl="3" w:tplc="0409000F">
      <w:start w:val="1"/>
      <w:numFmt w:val="decimal"/>
      <w:lvlText w:val="%4."/>
      <w:lvlJc w:val="left"/>
      <w:pPr>
        <w:ind w:left="13770" w:hanging="360"/>
      </w:pPr>
    </w:lvl>
    <w:lvl w:ilvl="4" w:tplc="04090019" w:tentative="1">
      <w:start w:val="1"/>
      <w:numFmt w:val="lowerLetter"/>
      <w:lvlText w:val="%5."/>
      <w:lvlJc w:val="left"/>
      <w:pPr>
        <w:ind w:left="14490" w:hanging="360"/>
      </w:pPr>
    </w:lvl>
    <w:lvl w:ilvl="5" w:tplc="0409001B" w:tentative="1">
      <w:start w:val="1"/>
      <w:numFmt w:val="lowerRoman"/>
      <w:lvlText w:val="%6."/>
      <w:lvlJc w:val="right"/>
      <w:pPr>
        <w:ind w:left="15210" w:hanging="180"/>
      </w:pPr>
    </w:lvl>
    <w:lvl w:ilvl="6" w:tplc="0409000F" w:tentative="1">
      <w:start w:val="1"/>
      <w:numFmt w:val="decimal"/>
      <w:lvlText w:val="%7."/>
      <w:lvlJc w:val="left"/>
      <w:pPr>
        <w:ind w:left="15930" w:hanging="360"/>
      </w:pPr>
    </w:lvl>
    <w:lvl w:ilvl="7" w:tplc="04090019" w:tentative="1">
      <w:start w:val="1"/>
      <w:numFmt w:val="lowerLetter"/>
      <w:lvlText w:val="%8."/>
      <w:lvlJc w:val="left"/>
      <w:pPr>
        <w:ind w:left="16650" w:hanging="360"/>
      </w:pPr>
    </w:lvl>
    <w:lvl w:ilvl="8" w:tplc="0409001B" w:tentative="1">
      <w:start w:val="1"/>
      <w:numFmt w:val="lowerRoman"/>
      <w:lvlText w:val="%9."/>
      <w:lvlJc w:val="right"/>
      <w:pPr>
        <w:ind w:left="17370" w:hanging="180"/>
      </w:pPr>
    </w:lvl>
  </w:abstractNum>
  <w:abstractNum w:abstractNumId="5" w15:restartNumberingAfterBreak="0">
    <w:nsid w:val="57730ED5"/>
    <w:multiLevelType w:val="hybridMultilevel"/>
    <w:tmpl w:val="8312ED32"/>
    <w:lvl w:ilvl="0" w:tplc="04090001">
      <w:start w:val="1"/>
      <w:numFmt w:val="bullet"/>
      <w:lvlText w:val=""/>
      <w:lvlJc w:val="left"/>
      <w:pPr>
        <w:ind w:left="2700" w:hanging="360"/>
      </w:pPr>
      <w:rPr>
        <w:rFonts w:ascii="Symbol" w:hAnsi="Symbol" w:hint="default"/>
      </w:rPr>
    </w:lvl>
    <w:lvl w:ilvl="1" w:tplc="04090003" w:tentative="1">
      <w:start w:val="1"/>
      <w:numFmt w:val="bullet"/>
      <w:lvlText w:val="o"/>
      <w:lvlJc w:val="left"/>
      <w:pPr>
        <w:ind w:left="3420" w:hanging="360"/>
      </w:pPr>
      <w:rPr>
        <w:rFonts w:ascii="Courier New" w:hAnsi="Courier New" w:cs="Courier New" w:hint="default"/>
      </w:rPr>
    </w:lvl>
    <w:lvl w:ilvl="2" w:tplc="04090005" w:tentative="1">
      <w:start w:val="1"/>
      <w:numFmt w:val="bullet"/>
      <w:lvlText w:val=""/>
      <w:lvlJc w:val="left"/>
      <w:pPr>
        <w:ind w:left="4140" w:hanging="360"/>
      </w:pPr>
      <w:rPr>
        <w:rFonts w:ascii="Wingdings" w:hAnsi="Wingdings" w:hint="default"/>
      </w:rPr>
    </w:lvl>
    <w:lvl w:ilvl="3" w:tplc="04090001" w:tentative="1">
      <w:start w:val="1"/>
      <w:numFmt w:val="bullet"/>
      <w:lvlText w:val=""/>
      <w:lvlJc w:val="left"/>
      <w:pPr>
        <w:ind w:left="4860" w:hanging="360"/>
      </w:pPr>
      <w:rPr>
        <w:rFonts w:ascii="Symbol" w:hAnsi="Symbol" w:hint="default"/>
      </w:rPr>
    </w:lvl>
    <w:lvl w:ilvl="4" w:tplc="04090003" w:tentative="1">
      <w:start w:val="1"/>
      <w:numFmt w:val="bullet"/>
      <w:lvlText w:val="o"/>
      <w:lvlJc w:val="left"/>
      <w:pPr>
        <w:ind w:left="5580" w:hanging="360"/>
      </w:pPr>
      <w:rPr>
        <w:rFonts w:ascii="Courier New" w:hAnsi="Courier New" w:cs="Courier New" w:hint="default"/>
      </w:rPr>
    </w:lvl>
    <w:lvl w:ilvl="5" w:tplc="04090005" w:tentative="1">
      <w:start w:val="1"/>
      <w:numFmt w:val="bullet"/>
      <w:lvlText w:val=""/>
      <w:lvlJc w:val="left"/>
      <w:pPr>
        <w:ind w:left="6300" w:hanging="360"/>
      </w:pPr>
      <w:rPr>
        <w:rFonts w:ascii="Wingdings" w:hAnsi="Wingdings" w:hint="default"/>
      </w:rPr>
    </w:lvl>
    <w:lvl w:ilvl="6" w:tplc="04090001" w:tentative="1">
      <w:start w:val="1"/>
      <w:numFmt w:val="bullet"/>
      <w:lvlText w:val=""/>
      <w:lvlJc w:val="left"/>
      <w:pPr>
        <w:ind w:left="7020" w:hanging="360"/>
      </w:pPr>
      <w:rPr>
        <w:rFonts w:ascii="Symbol" w:hAnsi="Symbol" w:hint="default"/>
      </w:rPr>
    </w:lvl>
    <w:lvl w:ilvl="7" w:tplc="04090003" w:tentative="1">
      <w:start w:val="1"/>
      <w:numFmt w:val="bullet"/>
      <w:lvlText w:val="o"/>
      <w:lvlJc w:val="left"/>
      <w:pPr>
        <w:ind w:left="7740" w:hanging="360"/>
      </w:pPr>
      <w:rPr>
        <w:rFonts w:ascii="Courier New" w:hAnsi="Courier New" w:cs="Courier New" w:hint="default"/>
      </w:rPr>
    </w:lvl>
    <w:lvl w:ilvl="8" w:tplc="04090005" w:tentative="1">
      <w:start w:val="1"/>
      <w:numFmt w:val="bullet"/>
      <w:lvlText w:val=""/>
      <w:lvlJc w:val="left"/>
      <w:pPr>
        <w:ind w:left="8460" w:hanging="360"/>
      </w:pPr>
      <w:rPr>
        <w:rFonts w:ascii="Wingdings" w:hAnsi="Wingdings" w:hint="default"/>
      </w:rPr>
    </w:lvl>
  </w:abstractNum>
  <w:abstractNum w:abstractNumId="6" w15:restartNumberingAfterBreak="0">
    <w:nsid w:val="5C271687"/>
    <w:multiLevelType w:val="hybridMultilevel"/>
    <w:tmpl w:val="C39A99D8"/>
    <w:lvl w:ilvl="0" w:tplc="84CC2946">
      <w:start w:val="1"/>
      <w:numFmt w:val="upperRoman"/>
      <w:pStyle w:val="Heading1"/>
      <w:lvlText w:val="%1."/>
      <w:lvlJc w:val="left"/>
      <w:pPr>
        <w:ind w:left="1080" w:hanging="720"/>
      </w:pPr>
      <w:rPr>
        <w:rFonts w:hint="default"/>
      </w:rPr>
    </w:lvl>
    <w:lvl w:ilvl="1" w:tplc="473E6F34">
      <w:start w:val="1"/>
      <w:numFmt w:val="lowerLetter"/>
      <w:lvlText w:val="%2."/>
      <w:lvlJc w:val="left"/>
      <w:pPr>
        <w:ind w:left="1440" w:hanging="360"/>
      </w:pPr>
      <w:rPr>
        <w:b/>
        <w:bCs/>
      </w:rPr>
    </w:lvl>
    <w:lvl w:ilvl="2" w:tplc="0409001B">
      <w:start w:val="1"/>
      <w:numFmt w:val="lowerRoman"/>
      <w:lvlText w:val="%3."/>
      <w:lvlJc w:val="right"/>
      <w:pPr>
        <w:ind w:left="2160" w:hanging="180"/>
      </w:pPr>
    </w:lvl>
    <w:lvl w:ilvl="3" w:tplc="6CC2BF04">
      <w:start w:val="4"/>
      <w:numFmt w:val="upperRoman"/>
      <w:lvlText w:val="%4&gt;"/>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CF0222C"/>
    <w:multiLevelType w:val="hybridMultilevel"/>
    <w:tmpl w:val="5DF03446"/>
    <w:lvl w:ilvl="0" w:tplc="FCF85FAA">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EC9218D"/>
    <w:multiLevelType w:val="hybridMultilevel"/>
    <w:tmpl w:val="BE5684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846034F"/>
    <w:multiLevelType w:val="hybridMultilevel"/>
    <w:tmpl w:val="8FCE4BB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D3D7968"/>
    <w:multiLevelType w:val="hybridMultilevel"/>
    <w:tmpl w:val="84CC1FE0"/>
    <w:lvl w:ilvl="0" w:tplc="FFFFFFFF">
      <w:start w:val="1"/>
      <w:numFmt w:val="upperRoman"/>
      <w:lvlText w:val="%1."/>
      <w:lvlJc w:val="left"/>
      <w:pPr>
        <w:ind w:left="1080" w:hanging="720"/>
      </w:pPr>
      <w:rPr>
        <w:rFonts w:hint="default"/>
      </w:rPr>
    </w:lvl>
    <w:lvl w:ilvl="1" w:tplc="FFFFFFFF">
      <w:start w:val="1"/>
      <w:numFmt w:val="lowerLetter"/>
      <w:lvlText w:val="%2."/>
      <w:lvlJc w:val="left"/>
      <w:pPr>
        <w:ind w:left="1440" w:hanging="360"/>
      </w:pPr>
      <w:rPr>
        <w:b/>
        <w:bCs/>
      </w:rPr>
    </w:lvl>
    <w:lvl w:ilvl="2" w:tplc="04090001">
      <w:start w:val="1"/>
      <w:numFmt w:val="bullet"/>
      <w:lvlText w:val=""/>
      <w:lvlJc w:val="left"/>
      <w:pPr>
        <w:ind w:left="234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CD53897"/>
    <w:multiLevelType w:val="hybridMultilevel"/>
    <w:tmpl w:val="E5126C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F8A2868"/>
    <w:multiLevelType w:val="hybridMultilevel"/>
    <w:tmpl w:val="E0DE5F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48503247">
    <w:abstractNumId w:val="7"/>
  </w:num>
  <w:num w:numId="2" w16cid:durableId="955915928">
    <w:abstractNumId w:val="8"/>
  </w:num>
  <w:num w:numId="3" w16cid:durableId="505634014">
    <w:abstractNumId w:val="11"/>
  </w:num>
  <w:num w:numId="4" w16cid:durableId="1452164025">
    <w:abstractNumId w:val="4"/>
  </w:num>
  <w:num w:numId="5" w16cid:durableId="813834740">
    <w:abstractNumId w:val="6"/>
  </w:num>
  <w:num w:numId="6" w16cid:durableId="2071690890">
    <w:abstractNumId w:val="0"/>
  </w:num>
  <w:num w:numId="7" w16cid:durableId="157893113">
    <w:abstractNumId w:val="9"/>
  </w:num>
  <w:num w:numId="8" w16cid:durableId="1644654065">
    <w:abstractNumId w:val="2"/>
  </w:num>
  <w:num w:numId="9" w16cid:durableId="1246067892">
    <w:abstractNumId w:val="1"/>
  </w:num>
  <w:num w:numId="10" w16cid:durableId="498741076">
    <w:abstractNumId w:val="12"/>
  </w:num>
  <w:num w:numId="11" w16cid:durableId="1341270917">
    <w:abstractNumId w:val="3"/>
  </w:num>
  <w:num w:numId="12" w16cid:durableId="1318267197">
    <w:abstractNumId w:val="10"/>
  </w:num>
  <w:num w:numId="13" w16cid:durableId="177944350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numFmt w:val="lowerRoman"/>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8EE"/>
    <w:rsid w:val="000008E4"/>
    <w:rsid w:val="0002221F"/>
    <w:rsid w:val="000569A8"/>
    <w:rsid w:val="000A2240"/>
    <w:rsid w:val="000A2EB5"/>
    <w:rsid w:val="000B1B65"/>
    <w:rsid w:val="000D0E7B"/>
    <w:rsid w:val="000E6959"/>
    <w:rsid w:val="00102C02"/>
    <w:rsid w:val="001071DB"/>
    <w:rsid w:val="00116356"/>
    <w:rsid w:val="00126E75"/>
    <w:rsid w:val="00126ECB"/>
    <w:rsid w:val="00135290"/>
    <w:rsid w:val="001469C3"/>
    <w:rsid w:val="00147425"/>
    <w:rsid w:val="001518F5"/>
    <w:rsid w:val="00166B35"/>
    <w:rsid w:val="00173308"/>
    <w:rsid w:val="001C5754"/>
    <w:rsid w:val="001C7C84"/>
    <w:rsid w:val="001D5F3F"/>
    <w:rsid w:val="001D6B21"/>
    <w:rsid w:val="001D6E49"/>
    <w:rsid w:val="001D7531"/>
    <w:rsid w:val="001E34F0"/>
    <w:rsid w:val="001F2B92"/>
    <w:rsid w:val="001F560D"/>
    <w:rsid w:val="00205F0E"/>
    <w:rsid w:val="00233117"/>
    <w:rsid w:val="00233BF9"/>
    <w:rsid w:val="0023627B"/>
    <w:rsid w:val="00245715"/>
    <w:rsid w:val="002961EC"/>
    <w:rsid w:val="002A206B"/>
    <w:rsid w:val="002A32CA"/>
    <w:rsid w:val="00304DEF"/>
    <w:rsid w:val="00311D5C"/>
    <w:rsid w:val="00326F70"/>
    <w:rsid w:val="00332DBB"/>
    <w:rsid w:val="00334851"/>
    <w:rsid w:val="00361AA9"/>
    <w:rsid w:val="00376EF2"/>
    <w:rsid w:val="003973C8"/>
    <w:rsid w:val="003A558D"/>
    <w:rsid w:val="003B67FE"/>
    <w:rsid w:val="003D1085"/>
    <w:rsid w:val="003E6AC4"/>
    <w:rsid w:val="003F63DC"/>
    <w:rsid w:val="00401658"/>
    <w:rsid w:val="004042DF"/>
    <w:rsid w:val="0040600D"/>
    <w:rsid w:val="00414A07"/>
    <w:rsid w:val="00420171"/>
    <w:rsid w:val="004374EB"/>
    <w:rsid w:val="00447263"/>
    <w:rsid w:val="0045467C"/>
    <w:rsid w:val="0046686C"/>
    <w:rsid w:val="00472F27"/>
    <w:rsid w:val="00485D4C"/>
    <w:rsid w:val="004A5556"/>
    <w:rsid w:val="004C3829"/>
    <w:rsid w:val="00501D0F"/>
    <w:rsid w:val="00510AA4"/>
    <w:rsid w:val="0051345D"/>
    <w:rsid w:val="005150BC"/>
    <w:rsid w:val="00525D76"/>
    <w:rsid w:val="00525F33"/>
    <w:rsid w:val="00537DE8"/>
    <w:rsid w:val="00540CFB"/>
    <w:rsid w:val="00545B9D"/>
    <w:rsid w:val="00571907"/>
    <w:rsid w:val="00577FFC"/>
    <w:rsid w:val="005A2933"/>
    <w:rsid w:val="005A5378"/>
    <w:rsid w:val="005B241E"/>
    <w:rsid w:val="005B49CC"/>
    <w:rsid w:val="005B71CA"/>
    <w:rsid w:val="005C3228"/>
    <w:rsid w:val="005E7116"/>
    <w:rsid w:val="005F1A40"/>
    <w:rsid w:val="005F1EE9"/>
    <w:rsid w:val="005F1F6D"/>
    <w:rsid w:val="006151EF"/>
    <w:rsid w:val="00630433"/>
    <w:rsid w:val="006444A9"/>
    <w:rsid w:val="00655970"/>
    <w:rsid w:val="00664C54"/>
    <w:rsid w:val="00677FCC"/>
    <w:rsid w:val="0068226E"/>
    <w:rsid w:val="006951E8"/>
    <w:rsid w:val="006B7CAC"/>
    <w:rsid w:val="006D58EE"/>
    <w:rsid w:val="006D5A0F"/>
    <w:rsid w:val="006E4FE3"/>
    <w:rsid w:val="006F665B"/>
    <w:rsid w:val="007021ED"/>
    <w:rsid w:val="00712618"/>
    <w:rsid w:val="007307DF"/>
    <w:rsid w:val="00732EFD"/>
    <w:rsid w:val="00733E93"/>
    <w:rsid w:val="00753DBD"/>
    <w:rsid w:val="00770440"/>
    <w:rsid w:val="00790DED"/>
    <w:rsid w:val="007923BE"/>
    <w:rsid w:val="007B570A"/>
    <w:rsid w:val="007E0AAF"/>
    <w:rsid w:val="007E1327"/>
    <w:rsid w:val="007E2EE1"/>
    <w:rsid w:val="00800EDC"/>
    <w:rsid w:val="00803C0D"/>
    <w:rsid w:val="00811EFA"/>
    <w:rsid w:val="008124C2"/>
    <w:rsid w:val="008146DB"/>
    <w:rsid w:val="008237AF"/>
    <w:rsid w:val="00832A0B"/>
    <w:rsid w:val="008377AE"/>
    <w:rsid w:val="0084630C"/>
    <w:rsid w:val="008602D1"/>
    <w:rsid w:val="0086772C"/>
    <w:rsid w:val="00872D39"/>
    <w:rsid w:val="00874885"/>
    <w:rsid w:val="008968E8"/>
    <w:rsid w:val="008B03B2"/>
    <w:rsid w:val="008C192B"/>
    <w:rsid w:val="008C309F"/>
    <w:rsid w:val="008C6442"/>
    <w:rsid w:val="008D16B9"/>
    <w:rsid w:val="008D1C39"/>
    <w:rsid w:val="008D606B"/>
    <w:rsid w:val="008D7708"/>
    <w:rsid w:val="008E2035"/>
    <w:rsid w:val="008E6EA9"/>
    <w:rsid w:val="008F01A6"/>
    <w:rsid w:val="008F1390"/>
    <w:rsid w:val="008F78B7"/>
    <w:rsid w:val="009230E4"/>
    <w:rsid w:val="00925E98"/>
    <w:rsid w:val="0092611C"/>
    <w:rsid w:val="009431EB"/>
    <w:rsid w:val="009471E5"/>
    <w:rsid w:val="00956AAA"/>
    <w:rsid w:val="00965090"/>
    <w:rsid w:val="00967064"/>
    <w:rsid w:val="0097038D"/>
    <w:rsid w:val="00980E97"/>
    <w:rsid w:val="00995E7F"/>
    <w:rsid w:val="009B01C4"/>
    <w:rsid w:val="009B6349"/>
    <w:rsid w:val="009D24C1"/>
    <w:rsid w:val="009D27A2"/>
    <w:rsid w:val="009E2E8D"/>
    <w:rsid w:val="009E488C"/>
    <w:rsid w:val="009F02A9"/>
    <w:rsid w:val="009F2371"/>
    <w:rsid w:val="009F7219"/>
    <w:rsid w:val="00A012B7"/>
    <w:rsid w:val="00A166B3"/>
    <w:rsid w:val="00A24AC7"/>
    <w:rsid w:val="00A34D37"/>
    <w:rsid w:val="00A350C6"/>
    <w:rsid w:val="00A41205"/>
    <w:rsid w:val="00A43AE6"/>
    <w:rsid w:val="00A4736C"/>
    <w:rsid w:val="00A51240"/>
    <w:rsid w:val="00A53162"/>
    <w:rsid w:val="00A630A5"/>
    <w:rsid w:val="00A677FD"/>
    <w:rsid w:val="00AA2470"/>
    <w:rsid w:val="00AB2126"/>
    <w:rsid w:val="00AE5C34"/>
    <w:rsid w:val="00AF3723"/>
    <w:rsid w:val="00B068C9"/>
    <w:rsid w:val="00B11CC2"/>
    <w:rsid w:val="00B145DA"/>
    <w:rsid w:val="00B2710F"/>
    <w:rsid w:val="00B30EE7"/>
    <w:rsid w:val="00B53BCB"/>
    <w:rsid w:val="00B565B6"/>
    <w:rsid w:val="00B627A5"/>
    <w:rsid w:val="00B7620D"/>
    <w:rsid w:val="00B80C51"/>
    <w:rsid w:val="00B84CDA"/>
    <w:rsid w:val="00B97D58"/>
    <w:rsid w:val="00BA5DA3"/>
    <w:rsid w:val="00BB0D43"/>
    <w:rsid w:val="00BB7713"/>
    <w:rsid w:val="00BC5C7B"/>
    <w:rsid w:val="00BD0044"/>
    <w:rsid w:val="00BD1329"/>
    <w:rsid w:val="00C14C5F"/>
    <w:rsid w:val="00C24B2C"/>
    <w:rsid w:val="00C25562"/>
    <w:rsid w:val="00C369D0"/>
    <w:rsid w:val="00C472BB"/>
    <w:rsid w:val="00C510BA"/>
    <w:rsid w:val="00C60A48"/>
    <w:rsid w:val="00C6320B"/>
    <w:rsid w:val="00C67ACA"/>
    <w:rsid w:val="00C74788"/>
    <w:rsid w:val="00C94D72"/>
    <w:rsid w:val="00CB6F30"/>
    <w:rsid w:val="00CD4B89"/>
    <w:rsid w:val="00CE4722"/>
    <w:rsid w:val="00CE64FE"/>
    <w:rsid w:val="00CF017D"/>
    <w:rsid w:val="00D073AC"/>
    <w:rsid w:val="00D21CC7"/>
    <w:rsid w:val="00D41574"/>
    <w:rsid w:val="00D41729"/>
    <w:rsid w:val="00D445CB"/>
    <w:rsid w:val="00D51DC5"/>
    <w:rsid w:val="00D65A0C"/>
    <w:rsid w:val="00D752CD"/>
    <w:rsid w:val="00D83634"/>
    <w:rsid w:val="00D86AB9"/>
    <w:rsid w:val="00D92D53"/>
    <w:rsid w:val="00DA3890"/>
    <w:rsid w:val="00DA773F"/>
    <w:rsid w:val="00DC7779"/>
    <w:rsid w:val="00DD4173"/>
    <w:rsid w:val="00DE0C26"/>
    <w:rsid w:val="00DE4B73"/>
    <w:rsid w:val="00DE7C34"/>
    <w:rsid w:val="00E02173"/>
    <w:rsid w:val="00E04806"/>
    <w:rsid w:val="00E140D4"/>
    <w:rsid w:val="00E17F01"/>
    <w:rsid w:val="00E309AC"/>
    <w:rsid w:val="00E773F6"/>
    <w:rsid w:val="00EB3B62"/>
    <w:rsid w:val="00EB7AB0"/>
    <w:rsid w:val="00EC7A9F"/>
    <w:rsid w:val="00ED54DE"/>
    <w:rsid w:val="00EE797C"/>
    <w:rsid w:val="00EF5BD1"/>
    <w:rsid w:val="00F01AC3"/>
    <w:rsid w:val="00F03D46"/>
    <w:rsid w:val="00F218EB"/>
    <w:rsid w:val="00F339CA"/>
    <w:rsid w:val="00F34C8D"/>
    <w:rsid w:val="00F35217"/>
    <w:rsid w:val="00F4628B"/>
    <w:rsid w:val="00F475E9"/>
    <w:rsid w:val="00F61593"/>
    <w:rsid w:val="00F65BEA"/>
    <w:rsid w:val="00F6731B"/>
    <w:rsid w:val="00F709F9"/>
    <w:rsid w:val="00F75833"/>
    <w:rsid w:val="00F84BA0"/>
    <w:rsid w:val="00FB3984"/>
    <w:rsid w:val="00FC058B"/>
    <w:rsid w:val="00FC59C6"/>
    <w:rsid w:val="00FC6F9E"/>
    <w:rsid w:val="00FD0037"/>
    <w:rsid w:val="00FF29F2"/>
    <w:rsid w:val="00FF61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E763D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ListParagraph"/>
    <w:next w:val="Normal"/>
    <w:link w:val="Heading1Char"/>
    <w:uiPriority w:val="9"/>
    <w:qFormat/>
    <w:rsid w:val="00CE4722"/>
    <w:pPr>
      <w:numPr>
        <w:numId w:val="5"/>
      </w:numPr>
      <w:spacing w:before="100" w:after="100" w:line="276" w:lineRule="auto"/>
      <w:outlineLvl w:val="0"/>
    </w:pPr>
    <w:rPr>
      <w:b/>
    </w:rPr>
  </w:style>
  <w:style w:type="paragraph" w:styleId="Heading3">
    <w:name w:val="heading 3"/>
    <w:basedOn w:val="Normal"/>
    <w:next w:val="Normal"/>
    <w:link w:val="Heading3Char"/>
    <w:uiPriority w:val="9"/>
    <w:semiHidden/>
    <w:unhideWhenUsed/>
    <w:qFormat/>
    <w:rsid w:val="000E6959"/>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D58E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6D58EE"/>
  </w:style>
  <w:style w:type="character" w:customStyle="1" w:styleId="eop">
    <w:name w:val="eop"/>
    <w:basedOn w:val="DefaultParagraphFont"/>
    <w:rsid w:val="006D58EE"/>
  </w:style>
  <w:style w:type="character" w:styleId="Hyperlink">
    <w:name w:val="Hyperlink"/>
    <w:basedOn w:val="DefaultParagraphFont"/>
    <w:unhideWhenUsed/>
    <w:rsid w:val="00CE4722"/>
    <w:rPr>
      <w:color w:val="0563C1" w:themeColor="hyperlink"/>
      <w:u w:val="single"/>
    </w:rPr>
  </w:style>
  <w:style w:type="paragraph" w:styleId="EndnoteText">
    <w:name w:val="endnote text"/>
    <w:basedOn w:val="Normal"/>
    <w:link w:val="EndnoteTextChar"/>
    <w:uiPriority w:val="99"/>
    <w:unhideWhenUsed/>
    <w:rsid w:val="00CE4722"/>
    <w:pPr>
      <w:spacing w:line="276" w:lineRule="auto"/>
      <w:jc w:val="both"/>
    </w:pPr>
    <w:rPr>
      <w:rFonts w:ascii="Times New Roman" w:eastAsia="Times New Roman" w:hAnsi="Times New Roman" w:cs="Times New Roman"/>
      <w:bCs/>
      <w:sz w:val="20"/>
      <w:szCs w:val="20"/>
      <w:lang w:eastAsia="zh-CN"/>
    </w:rPr>
  </w:style>
  <w:style w:type="character" w:customStyle="1" w:styleId="EndnoteTextChar">
    <w:name w:val="Endnote Text Char"/>
    <w:basedOn w:val="DefaultParagraphFont"/>
    <w:link w:val="EndnoteText"/>
    <w:uiPriority w:val="99"/>
    <w:rsid w:val="00CE4722"/>
    <w:rPr>
      <w:rFonts w:ascii="Times New Roman" w:eastAsia="Times New Roman" w:hAnsi="Times New Roman" w:cs="Times New Roman"/>
      <w:bCs/>
      <w:sz w:val="20"/>
      <w:szCs w:val="20"/>
      <w:lang w:eastAsia="zh-CN"/>
    </w:rPr>
  </w:style>
  <w:style w:type="paragraph" w:styleId="ListParagraph">
    <w:name w:val="List Paragraph"/>
    <w:basedOn w:val="Normal"/>
    <w:uiPriority w:val="34"/>
    <w:qFormat/>
    <w:rsid w:val="00CE4722"/>
    <w:pPr>
      <w:numPr>
        <w:numId w:val="4"/>
      </w:numPr>
      <w:spacing w:after="200"/>
      <w:ind w:left="0" w:firstLine="0"/>
      <w:jc w:val="both"/>
    </w:pPr>
    <w:rPr>
      <w:rFonts w:ascii="Times New Roman" w:eastAsia="Times New Roman" w:hAnsi="Times New Roman" w:cs="Times New Roman"/>
    </w:rPr>
  </w:style>
  <w:style w:type="character" w:styleId="EndnoteReference">
    <w:name w:val="endnote reference"/>
    <w:aliases w:val="1_G"/>
    <w:basedOn w:val="DefaultParagraphFont"/>
    <w:uiPriority w:val="99"/>
    <w:unhideWhenUsed/>
    <w:qFormat/>
    <w:rsid w:val="00CE4722"/>
    <w:rPr>
      <w:vertAlign w:val="superscript"/>
    </w:rPr>
  </w:style>
  <w:style w:type="character" w:styleId="FollowedHyperlink">
    <w:name w:val="FollowedHyperlink"/>
    <w:basedOn w:val="DefaultParagraphFont"/>
    <w:uiPriority w:val="99"/>
    <w:semiHidden/>
    <w:unhideWhenUsed/>
    <w:rsid w:val="00CE4722"/>
    <w:rPr>
      <w:color w:val="954F72" w:themeColor="followedHyperlink"/>
      <w:u w:val="single"/>
    </w:rPr>
  </w:style>
  <w:style w:type="character" w:styleId="CommentReference">
    <w:name w:val="annotation reference"/>
    <w:basedOn w:val="DefaultParagraphFont"/>
    <w:uiPriority w:val="99"/>
    <w:semiHidden/>
    <w:unhideWhenUsed/>
    <w:rsid w:val="00CE4722"/>
    <w:rPr>
      <w:sz w:val="16"/>
      <w:szCs w:val="16"/>
    </w:rPr>
  </w:style>
  <w:style w:type="paragraph" w:styleId="CommentText">
    <w:name w:val="annotation text"/>
    <w:basedOn w:val="Normal"/>
    <w:link w:val="CommentTextChar"/>
    <w:uiPriority w:val="99"/>
    <w:unhideWhenUsed/>
    <w:rsid w:val="00CE4722"/>
    <w:rPr>
      <w:sz w:val="20"/>
      <w:szCs w:val="20"/>
    </w:rPr>
  </w:style>
  <w:style w:type="character" w:customStyle="1" w:styleId="CommentTextChar">
    <w:name w:val="Comment Text Char"/>
    <w:basedOn w:val="DefaultParagraphFont"/>
    <w:link w:val="CommentText"/>
    <w:uiPriority w:val="99"/>
    <w:rsid w:val="00CE4722"/>
    <w:rPr>
      <w:sz w:val="20"/>
      <w:szCs w:val="20"/>
    </w:rPr>
  </w:style>
  <w:style w:type="paragraph" w:styleId="CommentSubject">
    <w:name w:val="annotation subject"/>
    <w:basedOn w:val="CommentText"/>
    <w:next w:val="CommentText"/>
    <w:link w:val="CommentSubjectChar"/>
    <w:uiPriority w:val="99"/>
    <w:semiHidden/>
    <w:unhideWhenUsed/>
    <w:rsid w:val="00CE4722"/>
    <w:rPr>
      <w:b/>
      <w:bCs/>
    </w:rPr>
  </w:style>
  <w:style w:type="character" w:customStyle="1" w:styleId="CommentSubjectChar">
    <w:name w:val="Comment Subject Char"/>
    <w:basedOn w:val="CommentTextChar"/>
    <w:link w:val="CommentSubject"/>
    <w:uiPriority w:val="99"/>
    <w:semiHidden/>
    <w:rsid w:val="00CE4722"/>
    <w:rPr>
      <w:b/>
      <w:bCs/>
      <w:sz w:val="20"/>
      <w:szCs w:val="20"/>
    </w:rPr>
  </w:style>
  <w:style w:type="character" w:customStyle="1" w:styleId="Heading1Char">
    <w:name w:val="Heading 1 Char"/>
    <w:basedOn w:val="DefaultParagraphFont"/>
    <w:link w:val="Heading1"/>
    <w:uiPriority w:val="9"/>
    <w:rsid w:val="00CE4722"/>
    <w:rPr>
      <w:rFonts w:ascii="Times New Roman" w:eastAsia="Times New Roman" w:hAnsi="Times New Roman" w:cs="Times New Roman"/>
      <w:b/>
    </w:rPr>
  </w:style>
  <w:style w:type="paragraph" w:styleId="FootnoteText">
    <w:name w:val="footnote text"/>
    <w:aliases w:val="5_G,Voetnoottekst1,Char1,FA Fu1,Footnote Text Char Char Char1,Footnote Text Char Char Char Char1,Footnote Text Char Char1,Footnote Text Char Char Char Char Char1,5_GR,Fodnotetekst Tegn1,Fodnotetekst Tegn Tegn,Char,Sharp - Footnote Text,fn"/>
    <w:basedOn w:val="Normal"/>
    <w:link w:val="FootnoteTextChar"/>
    <w:uiPriority w:val="99"/>
    <w:unhideWhenUsed/>
    <w:qFormat/>
    <w:rsid w:val="00472F27"/>
    <w:rPr>
      <w:sz w:val="20"/>
      <w:szCs w:val="20"/>
    </w:rPr>
  </w:style>
  <w:style w:type="character" w:customStyle="1" w:styleId="FootnoteTextChar">
    <w:name w:val="Footnote Text Char"/>
    <w:aliases w:val="5_G Char,Voetnoottekst1 Char,Char1 Char,FA Fu1 Char,Footnote Text Char Char Char1 Char,Footnote Text Char Char Char Char1 Char,Footnote Text Char Char1 Char,Footnote Text Char Char Char Char Char1 Char,5_GR Char,Char Char,fn Char"/>
    <w:basedOn w:val="DefaultParagraphFont"/>
    <w:link w:val="FootnoteText"/>
    <w:uiPriority w:val="99"/>
    <w:rsid w:val="00472F27"/>
    <w:rPr>
      <w:sz w:val="20"/>
      <w:szCs w:val="20"/>
    </w:rPr>
  </w:style>
  <w:style w:type="character" w:styleId="FootnoteReference">
    <w:name w:val="footnote reference"/>
    <w:aliases w:val="Footnote number,4_G,callout,Footnotes refss,Ref,de nota al pie,Footnote Ref,16 Point,Superscript 6 Point,Appel note de bas de p.,ftref,fr,Footnote Refernece,Footnote Reference Number,Fußnotenzeichen_Raxen,BVI fnr,Fago Fußnotenzeichen"/>
    <w:basedOn w:val="DefaultParagraphFont"/>
    <w:link w:val="BVIfnrCharCharCharCharCharCharCharZchnCharCharCharCharCharChar"/>
    <w:unhideWhenUsed/>
    <w:qFormat/>
    <w:rsid w:val="00472F27"/>
    <w:rPr>
      <w:vertAlign w:val="superscript"/>
    </w:rPr>
  </w:style>
  <w:style w:type="paragraph" w:styleId="Footer">
    <w:name w:val="footer"/>
    <w:basedOn w:val="Normal"/>
    <w:link w:val="FooterChar"/>
    <w:unhideWhenUsed/>
    <w:rsid w:val="00E04806"/>
    <w:pPr>
      <w:tabs>
        <w:tab w:val="center" w:pos="4680"/>
        <w:tab w:val="right" w:pos="9360"/>
      </w:tabs>
    </w:pPr>
  </w:style>
  <w:style w:type="character" w:customStyle="1" w:styleId="FooterChar">
    <w:name w:val="Footer Char"/>
    <w:basedOn w:val="DefaultParagraphFont"/>
    <w:link w:val="Footer"/>
    <w:uiPriority w:val="99"/>
    <w:rsid w:val="00E04806"/>
  </w:style>
  <w:style w:type="character" w:styleId="PageNumber">
    <w:name w:val="page number"/>
    <w:basedOn w:val="DefaultParagraphFont"/>
    <w:uiPriority w:val="99"/>
    <w:semiHidden/>
    <w:unhideWhenUsed/>
    <w:rsid w:val="00E04806"/>
  </w:style>
  <w:style w:type="character" w:styleId="UnresolvedMention">
    <w:name w:val="Unresolved Mention"/>
    <w:basedOn w:val="DefaultParagraphFont"/>
    <w:uiPriority w:val="99"/>
    <w:semiHidden/>
    <w:unhideWhenUsed/>
    <w:rsid w:val="002A206B"/>
    <w:rPr>
      <w:color w:val="605E5C"/>
      <w:shd w:val="clear" w:color="auto" w:fill="E1DFDD"/>
    </w:rPr>
  </w:style>
  <w:style w:type="paragraph" w:styleId="Header">
    <w:name w:val="header"/>
    <w:basedOn w:val="Normal"/>
    <w:link w:val="HeaderChar"/>
    <w:uiPriority w:val="99"/>
    <w:unhideWhenUsed/>
    <w:rsid w:val="00B97D58"/>
    <w:pPr>
      <w:tabs>
        <w:tab w:val="center" w:pos="4680"/>
        <w:tab w:val="right" w:pos="9360"/>
      </w:tabs>
    </w:pPr>
  </w:style>
  <w:style w:type="character" w:customStyle="1" w:styleId="HeaderChar">
    <w:name w:val="Header Char"/>
    <w:basedOn w:val="DefaultParagraphFont"/>
    <w:link w:val="Header"/>
    <w:uiPriority w:val="99"/>
    <w:rsid w:val="00B97D58"/>
  </w:style>
  <w:style w:type="paragraph" w:customStyle="1" w:styleId="SingleTxtG">
    <w:name w:val="_ Single Txt_G"/>
    <w:basedOn w:val="Normal"/>
    <w:qFormat/>
    <w:rsid w:val="00BD0044"/>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customStyle="1" w:styleId="BVIfnrCharCharCharCharCharCharCharZchnCharCharCharCharCharChar">
    <w:name w:val="BVI fnr Char Char Char Char Char Char Char Zchn Char Char Char Char Char Char"/>
    <w:aliases w:val="ftref Char,Footnote Reference Char,ftref Char Char Char"/>
    <w:basedOn w:val="Normal"/>
    <w:link w:val="FootnoteReference"/>
    <w:rsid w:val="00BD0044"/>
    <w:pPr>
      <w:spacing w:after="160" w:line="240" w:lineRule="exact"/>
    </w:pPr>
    <w:rPr>
      <w:vertAlign w:val="superscript"/>
    </w:rPr>
  </w:style>
  <w:style w:type="paragraph" w:styleId="NormalWeb">
    <w:name w:val="Normal (Web)"/>
    <w:basedOn w:val="Normal"/>
    <w:uiPriority w:val="99"/>
    <w:unhideWhenUsed/>
    <w:rsid w:val="0051345D"/>
    <w:pPr>
      <w:spacing w:before="100" w:beforeAutospacing="1" w:after="100" w:afterAutospacing="1"/>
    </w:pPr>
    <w:rPr>
      <w:rFonts w:ascii="Times New Roman" w:eastAsia="Times New Roman" w:hAnsi="Times New Roman" w:cs="Times New Roman"/>
    </w:rPr>
  </w:style>
  <w:style w:type="character" w:customStyle="1" w:styleId="Heading3Char">
    <w:name w:val="Heading 3 Char"/>
    <w:basedOn w:val="DefaultParagraphFont"/>
    <w:link w:val="Heading3"/>
    <w:uiPriority w:val="9"/>
    <w:semiHidden/>
    <w:rsid w:val="000E6959"/>
    <w:rPr>
      <w:rFonts w:asciiTheme="majorHAnsi" w:eastAsiaTheme="majorEastAsia" w:hAnsiTheme="majorHAnsi" w:cstheme="majorBidi"/>
      <w:color w:val="1F3763" w:themeColor="accent1" w:themeShade="7F"/>
    </w:rPr>
  </w:style>
  <w:style w:type="paragraph" w:customStyle="1" w:styleId="text--eyebrow">
    <w:name w:val="text--eyebrow"/>
    <w:basedOn w:val="Normal"/>
    <w:rsid w:val="000E6959"/>
    <w:pPr>
      <w:spacing w:before="100" w:beforeAutospacing="1" w:after="100" w:afterAutospacing="1"/>
    </w:pPr>
    <w:rPr>
      <w:rFonts w:ascii="Times New Roman" w:eastAsia="Times New Roman" w:hAnsi="Times New Roman" w:cs="Times New Roman"/>
    </w:rPr>
  </w:style>
  <w:style w:type="paragraph" w:styleId="Revision">
    <w:name w:val="Revision"/>
    <w:hidden/>
    <w:uiPriority w:val="99"/>
    <w:semiHidden/>
    <w:rsid w:val="00326F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760806">
      <w:bodyDiv w:val="1"/>
      <w:marLeft w:val="0"/>
      <w:marRight w:val="0"/>
      <w:marTop w:val="0"/>
      <w:marBottom w:val="0"/>
      <w:divBdr>
        <w:top w:val="none" w:sz="0" w:space="0" w:color="auto"/>
        <w:left w:val="none" w:sz="0" w:space="0" w:color="auto"/>
        <w:bottom w:val="none" w:sz="0" w:space="0" w:color="auto"/>
        <w:right w:val="none" w:sz="0" w:space="0" w:color="auto"/>
      </w:divBdr>
      <w:divsChild>
        <w:div w:id="779953091">
          <w:marLeft w:val="0"/>
          <w:marRight w:val="0"/>
          <w:marTop w:val="0"/>
          <w:marBottom w:val="0"/>
          <w:divBdr>
            <w:top w:val="none" w:sz="0" w:space="0" w:color="auto"/>
            <w:left w:val="none" w:sz="0" w:space="0" w:color="auto"/>
            <w:bottom w:val="none" w:sz="0" w:space="0" w:color="auto"/>
            <w:right w:val="none" w:sz="0" w:space="0" w:color="auto"/>
          </w:divBdr>
          <w:divsChild>
            <w:div w:id="851577798">
              <w:marLeft w:val="0"/>
              <w:marRight w:val="0"/>
              <w:marTop w:val="0"/>
              <w:marBottom w:val="0"/>
              <w:divBdr>
                <w:top w:val="none" w:sz="0" w:space="0" w:color="auto"/>
                <w:left w:val="none" w:sz="0" w:space="0" w:color="auto"/>
                <w:bottom w:val="none" w:sz="0" w:space="0" w:color="auto"/>
                <w:right w:val="none" w:sz="0" w:space="0" w:color="auto"/>
              </w:divBdr>
              <w:divsChild>
                <w:div w:id="1848248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990807">
      <w:bodyDiv w:val="1"/>
      <w:marLeft w:val="0"/>
      <w:marRight w:val="0"/>
      <w:marTop w:val="0"/>
      <w:marBottom w:val="0"/>
      <w:divBdr>
        <w:top w:val="none" w:sz="0" w:space="0" w:color="auto"/>
        <w:left w:val="none" w:sz="0" w:space="0" w:color="auto"/>
        <w:bottom w:val="none" w:sz="0" w:space="0" w:color="auto"/>
        <w:right w:val="none" w:sz="0" w:space="0" w:color="auto"/>
      </w:divBdr>
    </w:div>
    <w:div w:id="969361715">
      <w:bodyDiv w:val="1"/>
      <w:marLeft w:val="0"/>
      <w:marRight w:val="0"/>
      <w:marTop w:val="0"/>
      <w:marBottom w:val="0"/>
      <w:divBdr>
        <w:top w:val="none" w:sz="0" w:space="0" w:color="auto"/>
        <w:left w:val="none" w:sz="0" w:space="0" w:color="auto"/>
        <w:bottom w:val="none" w:sz="0" w:space="0" w:color="auto"/>
        <w:right w:val="none" w:sz="0" w:space="0" w:color="auto"/>
      </w:divBdr>
      <w:divsChild>
        <w:div w:id="2033412125">
          <w:marLeft w:val="0"/>
          <w:marRight w:val="0"/>
          <w:marTop w:val="0"/>
          <w:marBottom w:val="0"/>
          <w:divBdr>
            <w:top w:val="none" w:sz="0" w:space="0" w:color="auto"/>
            <w:left w:val="none" w:sz="0" w:space="0" w:color="auto"/>
            <w:bottom w:val="none" w:sz="0" w:space="0" w:color="auto"/>
            <w:right w:val="none" w:sz="0" w:space="0" w:color="auto"/>
          </w:divBdr>
          <w:divsChild>
            <w:div w:id="865678389">
              <w:marLeft w:val="0"/>
              <w:marRight w:val="0"/>
              <w:marTop w:val="0"/>
              <w:marBottom w:val="0"/>
              <w:divBdr>
                <w:top w:val="none" w:sz="0" w:space="0" w:color="auto"/>
                <w:left w:val="none" w:sz="0" w:space="0" w:color="auto"/>
                <w:bottom w:val="none" w:sz="0" w:space="0" w:color="auto"/>
                <w:right w:val="none" w:sz="0" w:space="0" w:color="auto"/>
              </w:divBdr>
              <w:divsChild>
                <w:div w:id="1811097467">
                  <w:marLeft w:val="0"/>
                  <w:marRight w:val="0"/>
                  <w:marTop w:val="0"/>
                  <w:marBottom w:val="0"/>
                  <w:divBdr>
                    <w:top w:val="none" w:sz="0" w:space="0" w:color="auto"/>
                    <w:left w:val="none" w:sz="0" w:space="0" w:color="auto"/>
                    <w:bottom w:val="none" w:sz="0" w:space="0" w:color="auto"/>
                    <w:right w:val="none" w:sz="0" w:space="0" w:color="auto"/>
                  </w:divBdr>
                  <w:divsChild>
                    <w:div w:id="106406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0111801">
      <w:bodyDiv w:val="1"/>
      <w:marLeft w:val="0"/>
      <w:marRight w:val="0"/>
      <w:marTop w:val="0"/>
      <w:marBottom w:val="0"/>
      <w:divBdr>
        <w:top w:val="none" w:sz="0" w:space="0" w:color="auto"/>
        <w:left w:val="none" w:sz="0" w:space="0" w:color="auto"/>
        <w:bottom w:val="none" w:sz="0" w:space="0" w:color="auto"/>
        <w:right w:val="none" w:sz="0" w:space="0" w:color="auto"/>
      </w:divBdr>
    </w:div>
    <w:div w:id="1489788591">
      <w:bodyDiv w:val="1"/>
      <w:marLeft w:val="0"/>
      <w:marRight w:val="0"/>
      <w:marTop w:val="0"/>
      <w:marBottom w:val="0"/>
      <w:divBdr>
        <w:top w:val="none" w:sz="0" w:space="0" w:color="auto"/>
        <w:left w:val="none" w:sz="0" w:space="0" w:color="auto"/>
        <w:bottom w:val="none" w:sz="0" w:space="0" w:color="auto"/>
        <w:right w:val="none" w:sz="0" w:space="0" w:color="auto"/>
      </w:divBdr>
    </w:div>
    <w:div w:id="1945073895">
      <w:bodyDiv w:val="1"/>
      <w:marLeft w:val="0"/>
      <w:marRight w:val="0"/>
      <w:marTop w:val="0"/>
      <w:marBottom w:val="0"/>
      <w:divBdr>
        <w:top w:val="none" w:sz="0" w:space="0" w:color="auto"/>
        <w:left w:val="none" w:sz="0" w:space="0" w:color="auto"/>
        <w:bottom w:val="none" w:sz="0" w:space="0" w:color="auto"/>
        <w:right w:val="none" w:sz="0" w:space="0" w:color="auto"/>
      </w:divBdr>
      <w:divsChild>
        <w:div w:id="2139570494">
          <w:marLeft w:val="0"/>
          <w:marRight w:val="0"/>
          <w:marTop w:val="0"/>
          <w:marBottom w:val="0"/>
          <w:divBdr>
            <w:top w:val="none" w:sz="0" w:space="0" w:color="auto"/>
            <w:left w:val="none" w:sz="0" w:space="0" w:color="auto"/>
            <w:bottom w:val="none" w:sz="0" w:space="0" w:color="auto"/>
            <w:right w:val="none" w:sz="0" w:space="0" w:color="auto"/>
          </w:divBdr>
          <w:divsChild>
            <w:div w:id="24647121">
              <w:marLeft w:val="0"/>
              <w:marRight w:val="0"/>
              <w:marTop w:val="0"/>
              <w:marBottom w:val="0"/>
              <w:divBdr>
                <w:top w:val="none" w:sz="0" w:space="0" w:color="auto"/>
                <w:left w:val="none" w:sz="0" w:space="0" w:color="auto"/>
                <w:bottom w:val="none" w:sz="0" w:space="0" w:color="auto"/>
                <w:right w:val="none" w:sz="0" w:space="0" w:color="auto"/>
              </w:divBdr>
              <w:divsChild>
                <w:div w:id="225263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endnotes.xml.rels><?xml version="1.0" encoding="UTF-8" standalone="yes"?>
<Relationships xmlns="http://schemas.openxmlformats.org/package/2006/relationships"><Relationship Id="rId8" Type="http://schemas.openxmlformats.org/officeDocument/2006/relationships/hyperlink" Target="https://www.cfr.org/article/crossing-darien-gap-migrants-risk-death-journey-us?gclid=EAIaIQobChMI6Z6o5dLl_AIVtsmUCR2YbwM4EAAYASAAEgJDqPD_BwE" TargetMode="External"/><Relationship Id="rId13" Type="http://schemas.openxmlformats.org/officeDocument/2006/relationships/hyperlink" Target="https://www.wola.org/2022/11/weekly-u-s-mexico-border-update-darien-gap-in-october-venezuelans-stranded-u-s-midterms/" TargetMode="External"/><Relationship Id="rId18" Type="http://schemas.openxmlformats.org/officeDocument/2006/relationships/hyperlink" Target="https://www.amnestyusa.org/wp-content/uploads/2021/10/Not-Safe-Anywhere-Haitians-need-urgent-international-protection-READY-FOR-PUBLISHING1.pdf" TargetMode="External"/><Relationship Id="rId26" Type="http://schemas.openxmlformats.org/officeDocument/2006/relationships/hyperlink" Target="https://www.refworld.org/docid/45139acfc.html" TargetMode="External"/><Relationship Id="rId3" Type="http://schemas.openxmlformats.org/officeDocument/2006/relationships/hyperlink" Target="https://www.ohchr.org/EN/Countries/LACRegion/Pages/PAIndex.aspx" TargetMode="External"/><Relationship Id="rId21" Type="http://schemas.openxmlformats.org/officeDocument/2006/relationships/hyperlink" Target="https://www.msf.org/migrants-continue-face-danger-crossing-panama" TargetMode="External"/><Relationship Id="rId7" Type="http://schemas.openxmlformats.org/officeDocument/2006/relationships/hyperlink" Target="https://www.spiegel.de/international/world/crossing-the-darien-gap-a-deadly-jungle-on-the-trek-to-america-a-a5a01a5f-bd44-4d48-b115-0b481ae83906" TargetMode="External"/><Relationship Id="rId12" Type="http://schemas.openxmlformats.org/officeDocument/2006/relationships/hyperlink" Target="https://www.hrw.org/news/2022/09/27/migrants-crossing-dangerous-area-need-panamas-help" TargetMode="External"/><Relationship Id="rId17" Type="http://schemas.openxmlformats.org/officeDocument/2006/relationships/hyperlink" Target="https://eldiario.com/2022/03/19/mujeres-migrantes-darien-violencia-sexual/" TargetMode="External"/><Relationship Id="rId25" Type="http://schemas.openxmlformats.org/officeDocument/2006/relationships/hyperlink" Target="https://documents-dds-ny.un.org/doc/UNDOC/GEN/N22/651/88/PDF/N2265188.pdf?OpenElement" TargetMode="External"/><Relationship Id="rId2" Type="http://schemas.openxmlformats.org/officeDocument/2006/relationships/hyperlink" Target="https://www.acnur.org/fileadmin/Documentos/BDL/2008/6077.pdf" TargetMode="External"/><Relationship Id="rId16" Type="http://schemas.openxmlformats.org/officeDocument/2006/relationships/hyperlink" Target="https://tbinternet.ohchr.org/_layouts/15/treatybodyexternal/Download.aspx?symbolno=CEDAW%2FC%2FPAN%2FCO%2F8&amp;Lang=en" TargetMode="External"/><Relationship Id="rId20" Type="http://schemas.openxmlformats.org/officeDocument/2006/relationships/hyperlink" Target="https://cgrs.uchastings.edu/sites/default/files/Darien%20Gap_%20Blinken%20and%20Mayorkas_SGBV_EN-SP%20combined.pdf" TargetMode="External"/><Relationship Id="rId29" Type="http://schemas.openxmlformats.org/officeDocument/2006/relationships/hyperlink" Target="https://nacla.org/perilous-journey-along-darien-gap" TargetMode="External"/><Relationship Id="rId1" Type="http://schemas.openxmlformats.org/officeDocument/2006/relationships/hyperlink" Target="https://imumi.org/attachments/2020/A-Journey-of-Hope-Haiian-Womens-Migration-to%20-Tapachula.pdf" TargetMode="External"/><Relationship Id="rId6" Type="http://schemas.openxmlformats.org/officeDocument/2006/relationships/hyperlink" Target="https://www.unhcr.org/en-us/news/stories/2022/3/6242ff434/refugees-migrants-brave-jungle-wilderness-search-safety.html" TargetMode="External"/><Relationship Id="rId11" Type="http://schemas.openxmlformats.org/officeDocument/2006/relationships/hyperlink" Target="https://www.latimes.com/projects/la-fg-immigration-trek-america-colombia/" TargetMode="External"/><Relationship Id="rId24" Type="http://schemas.openxmlformats.org/officeDocument/2006/relationships/hyperlink" Target="https://www.ohchr.org/en/press-releases/2022/11/global-climate-crisis-racial-justice-crisis-un-expert" TargetMode="External"/><Relationship Id="rId5" Type="http://schemas.openxmlformats.org/officeDocument/2006/relationships/hyperlink" Target="https://www.reuters.com/world/americas/migrants-arrive-record-numbers-panama-2022-data-shows-2023-01-01/" TargetMode="External"/><Relationship Id="rId15" Type="http://schemas.openxmlformats.org/officeDocument/2006/relationships/hyperlink" Target="https://tbinternet.ohchr.org/_layouts/15/treatybodyexternal/Download.aspx?symbolno=INT%2fCEDAW%2fCSS%2fPAN%2f47481&amp;Lang=en" TargetMode="External"/><Relationship Id="rId23" Type="http://schemas.openxmlformats.org/officeDocument/2006/relationships/hyperlink" Target="https://tbinternet.ohchr.org/_layouts/15/treatybodyexternal/Download.aspx?symbolno=CEDAW%2FC%2FPAN%2FCO%2F8&amp;Lang=en" TargetMode="External"/><Relationship Id="rId28" Type="http://schemas.openxmlformats.org/officeDocument/2006/relationships/hyperlink" Target="https://www.lawfareblog.com/case-study-outsourcing-us-border-control" TargetMode="External"/><Relationship Id="rId10" Type="http://schemas.openxmlformats.org/officeDocument/2006/relationships/hyperlink" Target="https://hemisphericinstitute.org/en/emisferica-14-1-expulsion/14-1-essays/between-rights-and-rightlessness-haitian-migrants-and-the-elusive-promises-of-humanitarianism.html" TargetMode="External"/><Relationship Id="rId19" Type="http://schemas.openxmlformats.org/officeDocument/2006/relationships/hyperlink" Target="https://tbinternet.ohchr.org/_layouts/15/treatybodyexternal/Download.aspx?symbolno=INT%2fCEDAW%2fCSS%2fPAN%2f47481&amp;Lang=en" TargetMode="External"/><Relationship Id="rId31" Type="http://schemas.openxmlformats.org/officeDocument/2006/relationships/hyperlink" Target="https://panama.iom.int/en/dtm-monitoring-migratory-flows-panama" TargetMode="External"/><Relationship Id="rId4" Type="http://schemas.openxmlformats.org/officeDocument/2006/relationships/hyperlink" Target="https://tbinternet.ohchr.org/_layouts/15/treatybodyexternal/Download.aspx?symbolno=CCPR/C/PAN/CO/3&amp;Lang=En" TargetMode="External"/><Relationship Id="rId9" Type="http://schemas.openxmlformats.org/officeDocument/2006/relationships/hyperlink" Target="https://www.reuters.com/world/panama-says-record-150000-migrants-crossed-dangerous-darien-gap-this-year-2022-10-11/" TargetMode="External"/><Relationship Id="rId14" Type="http://schemas.openxmlformats.org/officeDocument/2006/relationships/hyperlink" Target="https://www.amnestyusa.org/wp-content/uploads/2021/10/Not-Safe-Anywhere-Haitians-need-urgent-international-protection-READY-FOR-PUBLISHING1.pdf" TargetMode="External"/><Relationship Id="rId22" Type="http://schemas.openxmlformats.org/officeDocument/2006/relationships/hyperlink" Target="https://eldiario.com/2022/10/27/migrantes-el-darien-experimentaron-violencia-sexual/" TargetMode="External"/><Relationship Id="rId27" Type="http://schemas.openxmlformats.org/officeDocument/2006/relationships/hyperlink" Target="https://digitallibrary.un.org/record/606075?ln=en" TargetMode="External"/><Relationship Id="rId30" Type="http://schemas.openxmlformats.org/officeDocument/2006/relationships/hyperlink" Target="https://www.migracion.gob.pa/inicio/estadistic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9AD4C7-B9D5-4568-942A-0D827B3AE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3545</Words>
  <Characters>20210</Characters>
  <Application>Microsoft Office Word</Application>
  <DocSecurity>0</DocSecurity>
  <Lines>168</Lines>
  <Paragraphs>47</Paragraphs>
  <ScaleCrop>false</ScaleCrop>
  <Company/>
  <LinksUpToDate>false</LinksUpToDate>
  <CharactersWithSpaces>23708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2023-01-30T21:35:00Z</dcterms:created>
  <dcterms:modified xsi:type="dcterms:W3CDTF">2023-01-30T21:37:00Z</dcterms:modified>
</cp:coreProperties>
</file>