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2CDA9" w14:textId="77777777" w:rsidR="00AA30B6" w:rsidRDefault="006C64AA">
      <w:pPr>
        <w:pBdr>
          <w:top w:val="nil"/>
          <w:left w:val="nil"/>
          <w:bottom w:val="nil"/>
          <w:right w:val="nil"/>
          <w:between w:val="nil"/>
        </w:pBdr>
        <w:spacing w:before="240" w:after="240" w:line="240" w:lineRule="auto"/>
        <w:ind w:left="288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lang w:val="en-GB"/>
        </w:rPr>
        <w:drawing>
          <wp:inline distT="114300" distB="114300" distL="114300" distR="114300" wp14:anchorId="271C0B44" wp14:editId="79E8F319">
            <wp:extent cx="1643063"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43063" cy="1066800"/>
                    </a:xfrm>
                    <a:prstGeom prst="rect">
                      <a:avLst/>
                    </a:prstGeom>
                    <a:ln/>
                  </pic:spPr>
                </pic:pic>
              </a:graphicData>
            </a:graphic>
          </wp:inline>
        </w:drawing>
      </w:r>
    </w:p>
    <w:p w14:paraId="0A688C76" w14:textId="77777777" w:rsidR="00AA30B6" w:rsidRDefault="006C64AA">
      <w:pPr>
        <w:pBdr>
          <w:top w:val="nil"/>
          <w:left w:val="nil"/>
          <w:bottom w:val="nil"/>
          <w:right w:val="nil"/>
          <w:between w:val="nil"/>
        </w:pBdr>
        <w:spacing w:before="240" w:after="240" w:line="240" w:lineRule="auto"/>
        <w:ind w:left="2880"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p>
    <w:p w14:paraId="2359B3E4" w14:textId="74BAC03B" w:rsidR="00AA30B6" w:rsidRDefault="000B6D80" w:rsidP="000B6D80">
      <w:pPr>
        <w:pBdr>
          <w:top w:val="nil"/>
          <w:left w:val="nil"/>
          <w:bottom w:val="nil"/>
          <w:right w:val="nil"/>
          <w:between w:val="nil"/>
        </w:pBdr>
        <w:spacing w:before="240" w:after="24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WRITTEN REPLIES BY THE DELEGATION OF </w:t>
      </w:r>
      <w:r w:rsidR="001928D9">
        <w:rPr>
          <w:rFonts w:ascii="Times New Roman" w:eastAsia="Times New Roman" w:hAnsi="Times New Roman" w:cs="Times New Roman"/>
          <w:b/>
          <w:bCs/>
          <w:color w:val="000000"/>
          <w:sz w:val="28"/>
          <w:szCs w:val="28"/>
        </w:rPr>
        <w:t xml:space="preserve">KINGDOM OF </w:t>
      </w:r>
      <w:r>
        <w:rPr>
          <w:rFonts w:ascii="Times New Roman" w:eastAsia="Times New Roman" w:hAnsi="Times New Roman" w:cs="Times New Roman"/>
          <w:b/>
          <w:bCs/>
          <w:color w:val="000000"/>
          <w:sz w:val="28"/>
          <w:szCs w:val="28"/>
        </w:rPr>
        <w:t>LESOTHO TO THE QUESTIONS POSED BY THE CEDAW COMMIITTEE DURING THE CONSTRUCTIVE DIALOGUE HELD ON 13</w:t>
      </w:r>
      <w:r w:rsidRPr="000B6D80">
        <w:rPr>
          <w:rFonts w:ascii="Times New Roman" w:eastAsia="Times New Roman" w:hAnsi="Times New Roman" w:cs="Times New Roman"/>
          <w:b/>
          <w:bCs/>
          <w:color w:val="000000"/>
          <w:sz w:val="28"/>
          <w:szCs w:val="28"/>
          <w:vertAlign w:val="superscript"/>
        </w:rPr>
        <w:t>TH</w:t>
      </w:r>
      <w:r w:rsidR="001928D9">
        <w:rPr>
          <w:rFonts w:ascii="Times New Roman" w:eastAsia="Times New Roman" w:hAnsi="Times New Roman" w:cs="Times New Roman"/>
          <w:b/>
          <w:bCs/>
          <w:color w:val="000000"/>
          <w:sz w:val="28"/>
          <w:szCs w:val="28"/>
        </w:rPr>
        <w:t xml:space="preserve"> FEBRUARY 2026 AT PALAIS </w:t>
      </w:r>
      <w:proofErr w:type="gramStart"/>
      <w:r w:rsidR="001928D9">
        <w:rPr>
          <w:rFonts w:ascii="Times New Roman" w:eastAsia="Times New Roman" w:hAnsi="Times New Roman" w:cs="Times New Roman"/>
          <w:b/>
          <w:bCs/>
          <w:color w:val="000000"/>
          <w:sz w:val="28"/>
          <w:szCs w:val="28"/>
        </w:rPr>
        <w:t xml:space="preserve">DES </w:t>
      </w:r>
      <w:r>
        <w:rPr>
          <w:rFonts w:ascii="Times New Roman" w:eastAsia="Times New Roman" w:hAnsi="Times New Roman" w:cs="Times New Roman"/>
          <w:b/>
          <w:bCs/>
          <w:color w:val="000000"/>
          <w:sz w:val="28"/>
          <w:szCs w:val="28"/>
        </w:rPr>
        <w:t xml:space="preserve"> NATIONS</w:t>
      </w:r>
      <w:proofErr w:type="gramEnd"/>
    </w:p>
    <w:p w14:paraId="42733007" w14:textId="58065EC6" w:rsidR="000B6D80" w:rsidRDefault="000B6D80" w:rsidP="000B6D80">
      <w:pPr>
        <w:pBdr>
          <w:top w:val="nil"/>
          <w:left w:val="nil"/>
          <w:bottom w:val="nil"/>
          <w:right w:val="nil"/>
          <w:between w:val="nil"/>
        </w:pBdr>
        <w:spacing w:before="240" w:after="240" w:line="240" w:lineRule="auto"/>
        <w:ind w:left="2880" w:firstLine="720"/>
        <w:jc w:val="center"/>
        <w:rPr>
          <w:rFonts w:ascii="Times New Roman" w:eastAsia="Times New Roman" w:hAnsi="Times New Roman" w:cs="Times New Roman"/>
          <w:b/>
          <w:bCs/>
          <w:color w:val="000000"/>
          <w:sz w:val="28"/>
          <w:szCs w:val="28"/>
        </w:rPr>
      </w:pPr>
    </w:p>
    <w:p w14:paraId="076EB0CB" w14:textId="3C810D93" w:rsidR="000B6D80" w:rsidRDefault="000B6D80" w:rsidP="000B6D80">
      <w:pPr>
        <w:pBdr>
          <w:top w:val="nil"/>
          <w:left w:val="nil"/>
          <w:bottom w:val="nil"/>
          <w:right w:val="nil"/>
          <w:between w:val="nil"/>
        </w:pBdr>
        <w:spacing w:before="240" w:after="240" w:line="240" w:lineRule="auto"/>
        <w:ind w:left="2880" w:firstLine="720"/>
        <w:rPr>
          <w:rFonts w:ascii="Times New Roman" w:eastAsia="Times New Roman" w:hAnsi="Times New Roman" w:cs="Times New Roman"/>
          <w:b/>
          <w:bCs/>
          <w:color w:val="000000"/>
          <w:sz w:val="28"/>
          <w:szCs w:val="28"/>
        </w:rPr>
      </w:pPr>
    </w:p>
    <w:p w14:paraId="3DF29239" w14:textId="1DE07C09" w:rsidR="000B6D80" w:rsidRDefault="000B6D80" w:rsidP="000B6D80">
      <w:pPr>
        <w:pBdr>
          <w:top w:val="nil"/>
          <w:left w:val="nil"/>
          <w:bottom w:val="nil"/>
          <w:right w:val="nil"/>
          <w:between w:val="nil"/>
        </w:pBdr>
        <w:spacing w:before="240" w:after="240" w:line="240" w:lineRule="auto"/>
        <w:ind w:left="2880" w:firstLine="720"/>
        <w:rPr>
          <w:rFonts w:ascii="Times New Roman" w:eastAsia="Times New Roman" w:hAnsi="Times New Roman" w:cs="Times New Roman"/>
          <w:b/>
          <w:bCs/>
          <w:color w:val="000000"/>
          <w:sz w:val="28"/>
          <w:szCs w:val="28"/>
        </w:rPr>
      </w:pPr>
    </w:p>
    <w:p w14:paraId="48032B41" w14:textId="3C9F291E" w:rsidR="000B6D80" w:rsidRDefault="000B6D80" w:rsidP="000B6D80">
      <w:pPr>
        <w:pBdr>
          <w:top w:val="nil"/>
          <w:left w:val="nil"/>
          <w:bottom w:val="nil"/>
          <w:right w:val="nil"/>
          <w:between w:val="nil"/>
        </w:pBdr>
        <w:spacing w:before="240" w:after="240" w:line="240" w:lineRule="auto"/>
        <w:ind w:left="2880" w:firstLine="720"/>
        <w:rPr>
          <w:rFonts w:ascii="Times New Roman" w:eastAsia="Times New Roman" w:hAnsi="Times New Roman" w:cs="Times New Roman"/>
          <w:b/>
          <w:bCs/>
          <w:color w:val="000000"/>
          <w:sz w:val="28"/>
          <w:szCs w:val="28"/>
        </w:rPr>
      </w:pPr>
    </w:p>
    <w:p w14:paraId="40F928D5" w14:textId="31A0516A" w:rsidR="000B6D80" w:rsidRDefault="000B6D80" w:rsidP="000B6D80">
      <w:pPr>
        <w:pBdr>
          <w:top w:val="nil"/>
          <w:left w:val="nil"/>
          <w:bottom w:val="nil"/>
          <w:right w:val="nil"/>
          <w:between w:val="nil"/>
        </w:pBdr>
        <w:spacing w:before="240" w:after="240" w:line="240" w:lineRule="auto"/>
        <w:ind w:left="2880" w:firstLine="720"/>
        <w:rPr>
          <w:rFonts w:ascii="Times New Roman" w:eastAsia="Times New Roman" w:hAnsi="Times New Roman" w:cs="Times New Roman"/>
          <w:b/>
          <w:bCs/>
          <w:color w:val="000000"/>
          <w:sz w:val="28"/>
          <w:szCs w:val="28"/>
        </w:rPr>
      </w:pPr>
    </w:p>
    <w:p w14:paraId="6E6027C5" w14:textId="79E2AFB7" w:rsidR="000B6D80" w:rsidRDefault="000B6D80" w:rsidP="000B6D80">
      <w:pPr>
        <w:pBdr>
          <w:top w:val="nil"/>
          <w:left w:val="nil"/>
          <w:bottom w:val="nil"/>
          <w:right w:val="nil"/>
          <w:between w:val="nil"/>
        </w:pBdr>
        <w:spacing w:before="240" w:after="240" w:line="240" w:lineRule="auto"/>
        <w:ind w:left="2880" w:firstLine="720"/>
        <w:rPr>
          <w:rFonts w:ascii="Times New Roman" w:eastAsia="Times New Roman" w:hAnsi="Times New Roman" w:cs="Times New Roman"/>
          <w:b/>
          <w:bCs/>
          <w:color w:val="000000"/>
          <w:sz w:val="28"/>
          <w:szCs w:val="28"/>
        </w:rPr>
      </w:pPr>
    </w:p>
    <w:p w14:paraId="087C0921" w14:textId="77777777" w:rsidR="000B6D80" w:rsidRDefault="000B6D80" w:rsidP="000B6D80">
      <w:pPr>
        <w:pBdr>
          <w:top w:val="nil"/>
          <w:left w:val="nil"/>
          <w:bottom w:val="nil"/>
          <w:right w:val="nil"/>
          <w:between w:val="nil"/>
        </w:pBdr>
        <w:spacing w:before="240" w:after="240" w:line="240" w:lineRule="auto"/>
        <w:ind w:left="2880" w:firstLine="720"/>
        <w:rPr>
          <w:rFonts w:ascii="Times New Roman" w:eastAsia="Times New Roman" w:hAnsi="Times New Roman" w:cs="Times New Roman"/>
          <w:color w:val="000000"/>
          <w:sz w:val="24"/>
          <w:szCs w:val="24"/>
        </w:rPr>
      </w:pPr>
    </w:p>
    <w:p w14:paraId="4357012D"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w:t>
      </w:r>
    </w:p>
    <w:p w14:paraId="7BD502E5"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w:t>
      </w:r>
    </w:p>
    <w:p w14:paraId="35DD0C72" w14:textId="77777777"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 </w:t>
      </w:r>
    </w:p>
    <w:p w14:paraId="00307E60" w14:textId="77777777" w:rsidR="000B6D80" w:rsidRDefault="000B6D80">
      <w:pPr>
        <w:pBdr>
          <w:top w:val="nil"/>
          <w:left w:val="nil"/>
          <w:bottom w:val="nil"/>
          <w:right w:val="nil"/>
          <w:between w:val="nil"/>
        </w:pBdr>
        <w:spacing w:before="240" w:line="240" w:lineRule="auto"/>
        <w:jc w:val="center"/>
        <w:rPr>
          <w:rFonts w:ascii="Times New Roman" w:eastAsia="Times New Roman" w:hAnsi="Times New Roman" w:cs="Times New Roman"/>
          <w:b/>
          <w:bCs/>
          <w:color w:val="000000"/>
          <w:sz w:val="28"/>
          <w:szCs w:val="28"/>
        </w:rPr>
      </w:pPr>
    </w:p>
    <w:p w14:paraId="6D45C644" w14:textId="77777777" w:rsidR="000B6D80" w:rsidRDefault="000B6D80">
      <w:pPr>
        <w:pBdr>
          <w:top w:val="nil"/>
          <w:left w:val="nil"/>
          <w:bottom w:val="nil"/>
          <w:right w:val="nil"/>
          <w:between w:val="nil"/>
        </w:pBdr>
        <w:spacing w:before="240" w:line="240" w:lineRule="auto"/>
        <w:jc w:val="center"/>
        <w:rPr>
          <w:rFonts w:ascii="Times New Roman" w:eastAsia="Times New Roman" w:hAnsi="Times New Roman" w:cs="Times New Roman"/>
          <w:b/>
          <w:bCs/>
          <w:color w:val="000000"/>
          <w:sz w:val="28"/>
          <w:szCs w:val="28"/>
        </w:rPr>
      </w:pPr>
    </w:p>
    <w:p w14:paraId="685CEDF2" w14:textId="77777777" w:rsidR="000B6D80" w:rsidRDefault="000B6D80">
      <w:pPr>
        <w:pBdr>
          <w:top w:val="nil"/>
          <w:left w:val="nil"/>
          <w:bottom w:val="nil"/>
          <w:right w:val="nil"/>
          <w:between w:val="nil"/>
        </w:pBdr>
        <w:spacing w:before="240" w:line="240" w:lineRule="auto"/>
        <w:jc w:val="center"/>
        <w:rPr>
          <w:rFonts w:ascii="Times New Roman" w:eastAsia="Times New Roman" w:hAnsi="Times New Roman" w:cs="Times New Roman"/>
          <w:b/>
          <w:bCs/>
          <w:color w:val="000000"/>
          <w:sz w:val="28"/>
          <w:szCs w:val="28"/>
        </w:rPr>
      </w:pPr>
    </w:p>
    <w:p w14:paraId="28E491C2" w14:textId="77777777" w:rsidR="000B6D80" w:rsidRDefault="000B6D80">
      <w:pPr>
        <w:pBdr>
          <w:top w:val="nil"/>
          <w:left w:val="nil"/>
          <w:bottom w:val="nil"/>
          <w:right w:val="nil"/>
          <w:between w:val="nil"/>
        </w:pBdr>
        <w:spacing w:before="240" w:line="240" w:lineRule="auto"/>
        <w:jc w:val="center"/>
        <w:rPr>
          <w:rFonts w:ascii="Times New Roman" w:eastAsia="Times New Roman" w:hAnsi="Times New Roman" w:cs="Times New Roman"/>
          <w:b/>
          <w:bCs/>
          <w:color w:val="000000"/>
          <w:sz w:val="28"/>
          <w:szCs w:val="28"/>
        </w:rPr>
      </w:pPr>
    </w:p>
    <w:p w14:paraId="7C3331A0" w14:textId="50214F1B" w:rsidR="00AA30B6" w:rsidRDefault="006C64AA">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GENEVA - SWITZERLAND</w:t>
      </w:r>
    </w:p>
    <w:p w14:paraId="5303BA84" w14:textId="71C9A15A" w:rsidR="00AA30B6" w:rsidRDefault="000B6D80">
      <w:pPr>
        <w:pBdr>
          <w:top w:val="nil"/>
          <w:left w:val="nil"/>
          <w:bottom w:val="nil"/>
          <w:right w:val="nil"/>
          <w:between w:val="nil"/>
        </w:pBdr>
        <w:spacing w:before="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szCs w:val="28"/>
        </w:rPr>
        <w:t>16</w:t>
      </w:r>
      <w:r w:rsidR="006C64AA">
        <w:rPr>
          <w:rFonts w:ascii="Times New Roman" w:eastAsia="Times New Roman" w:hAnsi="Times New Roman" w:cs="Times New Roman"/>
          <w:b/>
          <w:bCs/>
          <w:color w:val="000000"/>
          <w:sz w:val="17"/>
          <w:szCs w:val="17"/>
          <w:vertAlign w:val="superscript"/>
        </w:rPr>
        <w:t>TH</w:t>
      </w:r>
      <w:r w:rsidR="006C64AA">
        <w:rPr>
          <w:rFonts w:ascii="Times New Roman" w:eastAsia="Times New Roman" w:hAnsi="Times New Roman" w:cs="Times New Roman"/>
          <w:b/>
          <w:bCs/>
          <w:color w:val="000000"/>
          <w:sz w:val="28"/>
          <w:szCs w:val="28"/>
        </w:rPr>
        <w:t xml:space="preserve"> </w:t>
      </w:r>
      <w:proofErr w:type="gramStart"/>
      <w:r w:rsidR="006C64AA">
        <w:rPr>
          <w:rFonts w:ascii="Times New Roman" w:eastAsia="Times New Roman" w:hAnsi="Times New Roman" w:cs="Times New Roman"/>
          <w:b/>
          <w:bCs/>
          <w:color w:val="000000"/>
          <w:sz w:val="28"/>
          <w:szCs w:val="28"/>
        </w:rPr>
        <w:t>FEBRUARY,</w:t>
      </w:r>
      <w:proofErr w:type="gramEnd"/>
      <w:r w:rsidR="006C64AA">
        <w:rPr>
          <w:rFonts w:ascii="Times New Roman" w:eastAsia="Times New Roman" w:hAnsi="Times New Roman" w:cs="Times New Roman"/>
          <w:b/>
          <w:bCs/>
          <w:color w:val="000000"/>
          <w:sz w:val="28"/>
          <w:szCs w:val="28"/>
        </w:rPr>
        <w:t xml:space="preserve"> 2026</w:t>
      </w:r>
    </w:p>
    <w:p w14:paraId="73783FEF" w14:textId="77777777" w:rsidR="000B6D80" w:rsidRPr="000B6D80" w:rsidRDefault="000B6D80" w:rsidP="000B6D80">
      <w:pPr>
        <w:spacing w:line="360" w:lineRule="auto"/>
        <w:ind w:left="720"/>
        <w:contextualSpacing/>
        <w:jc w:val="both"/>
        <w:rPr>
          <w:rFonts w:ascii="Times New Roman" w:eastAsiaTheme="minorHAnsi" w:hAnsi="Times New Roman" w:cs="Times New Roman"/>
          <w:b/>
          <w:sz w:val="24"/>
          <w:szCs w:val="24"/>
          <w:lang w:val="en-GB" w:eastAsia="en-US"/>
        </w:rPr>
      </w:pPr>
    </w:p>
    <w:p w14:paraId="6739AC15" w14:textId="77777777" w:rsidR="000B6D80" w:rsidRPr="000B6D80" w:rsidRDefault="000B6D80" w:rsidP="000B6D80">
      <w:pPr>
        <w:spacing w:line="360" w:lineRule="auto"/>
        <w:ind w:left="720"/>
        <w:contextualSpacing/>
        <w:jc w:val="both"/>
        <w:rPr>
          <w:rFonts w:ascii="Times New Roman" w:eastAsiaTheme="minorHAnsi" w:hAnsi="Times New Roman" w:cs="Times New Roman"/>
          <w:b/>
          <w:sz w:val="24"/>
          <w:szCs w:val="24"/>
          <w:lang w:val="en-GB" w:eastAsia="en-US"/>
        </w:rPr>
      </w:pPr>
    </w:p>
    <w:p w14:paraId="2A8B9000" w14:textId="0169ED15" w:rsidR="000B6D80" w:rsidRPr="000B6D80" w:rsidRDefault="000B6D80" w:rsidP="000B6D80">
      <w:pPr>
        <w:spacing w:line="360" w:lineRule="auto"/>
        <w:jc w:val="both"/>
        <w:rPr>
          <w:rFonts w:ascii="Times New Roman" w:eastAsiaTheme="minorHAnsi" w:hAnsi="Times New Roman" w:cs="Times New Roman"/>
          <w:b/>
          <w:bCs/>
          <w:sz w:val="24"/>
          <w:szCs w:val="24"/>
          <w:lang w:val="en-GB" w:eastAsia="en-US"/>
        </w:rPr>
      </w:pPr>
      <w:r>
        <w:rPr>
          <w:rFonts w:ascii="Times New Roman" w:eastAsiaTheme="minorHAnsi" w:hAnsi="Times New Roman" w:cs="Times New Roman"/>
          <w:b/>
          <w:bCs/>
          <w:sz w:val="24"/>
          <w:szCs w:val="24"/>
          <w:lang w:val="en-GB" w:eastAsia="en-US"/>
        </w:rPr>
        <w:t>Reply to questions from Article</w:t>
      </w:r>
      <w:r w:rsidRPr="000B6D80">
        <w:rPr>
          <w:rFonts w:ascii="Times New Roman" w:eastAsiaTheme="minorHAnsi" w:hAnsi="Times New Roman" w:cs="Times New Roman"/>
          <w:b/>
          <w:bCs/>
          <w:sz w:val="24"/>
          <w:szCs w:val="24"/>
          <w:lang w:val="en-GB" w:eastAsia="en-US"/>
        </w:rPr>
        <w:t xml:space="preserve"> 6 </w:t>
      </w:r>
    </w:p>
    <w:p w14:paraId="472018D5"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 xml:space="preserve">The International Organization for Migration (IOM) conducted trainings for immigration and police officers on victim identification, referral pathways and investigations respectively. Additionally, prosecutors, judges, immigration authorities, labour inspectors, police officers, especially in the Child and Gender Protection Unit (CGPU), legal officers, and the Refugees Office all received training aimed at combating trafficking in persons, each according to their role. </w:t>
      </w:r>
    </w:p>
    <w:p w14:paraId="35656C23" w14:textId="77777777" w:rsidR="000B6D80" w:rsidRPr="000B6D80" w:rsidRDefault="000B6D80" w:rsidP="00CB2322">
      <w:pPr>
        <w:spacing w:after="0"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 xml:space="preserve">There one shelter due to lack of financial resources. </w:t>
      </w:r>
    </w:p>
    <w:p w14:paraId="344829A2" w14:textId="77777777" w:rsidR="00CB2322" w:rsidRDefault="00CB2322" w:rsidP="00CB2322">
      <w:pPr>
        <w:spacing w:after="0" w:line="360" w:lineRule="auto"/>
        <w:jc w:val="both"/>
        <w:rPr>
          <w:rFonts w:ascii="Times New Roman" w:eastAsiaTheme="minorHAnsi" w:hAnsi="Times New Roman" w:cs="Times New Roman"/>
          <w:b/>
          <w:sz w:val="24"/>
          <w:szCs w:val="24"/>
          <w:lang w:val="en-GB" w:eastAsia="en-US"/>
        </w:rPr>
      </w:pPr>
    </w:p>
    <w:p w14:paraId="0EF23C81" w14:textId="1988E865" w:rsidR="000B6D80" w:rsidRPr="000B6D80" w:rsidRDefault="000B6D80" w:rsidP="000B6D80">
      <w:pPr>
        <w:spacing w:line="360" w:lineRule="auto"/>
        <w:jc w:val="both"/>
        <w:rPr>
          <w:rFonts w:ascii="Times New Roman" w:eastAsiaTheme="minorHAnsi" w:hAnsi="Times New Roman" w:cs="Times New Roman"/>
          <w:b/>
          <w:sz w:val="24"/>
          <w:szCs w:val="24"/>
          <w:lang w:val="en-GB" w:eastAsia="en-US"/>
        </w:rPr>
      </w:pPr>
      <w:r>
        <w:rPr>
          <w:rFonts w:ascii="Times New Roman" w:eastAsiaTheme="minorHAnsi" w:hAnsi="Times New Roman" w:cs="Times New Roman"/>
          <w:b/>
          <w:sz w:val="24"/>
          <w:szCs w:val="24"/>
          <w:lang w:val="en-GB" w:eastAsia="en-US"/>
        </w:rPr>
        <w:t xml:space="preserve">Reply to questions from </w:t>
      </w:r>
      <w:r w:rsidRPr="000B6D80">
        <w:rPr>
          <w:rFonts w:ascii="Times New Roman" w:eastAsiaTheme="minorHAnsi" w:hAnsi="Times New Roman" w:cs="Times New Roman"/>
          <w:b/>
          <w:sz w:val="24"/>
          <w:szCs w:val="24"/>
          <w:lang w:val="en-GB" w:eastAsia="en-US"/>
        </w:rPr>
        <w:t>Art</w:t>
      </w:r>
      <w:r>
        <w:rPr>
          <w:rFonts w:ascii="Times New Roman" w:eastAsiaTheme="minorHAnsi" w:hAnsi="Times New Roman" w:cs="Times New Roman"/>
          <w:b/>
          <w:sz w:val="24"/>
          <w:szCs w:val="24"/>
          <w:lang w:val="en-GB" w:eastAsia="en-US"/>
        </w:rPr>
        <w:t>icle</w:t>
      </w:r>
      <w:r w:rsidRPr="000B6D80">
        <w:rPr>
          <w:rFonts w:ascii="Times New Roman" w:eastAsiaTheme="minorHAnsi" w:hAnsi="Times New Roman" w:cs="Times New Roman"/>
          <w:b/>
          <w:sz w:val="24"/>
          <w:szCs w:val="24"/>
          <w:lang w:val="en-GB" w:eastAsia="en-US"/>
        </w:rPr>
        <w:t xml:space="preserve"> 11</w:t>
      </w:r>
    </w:p>
    <w:p w14:paraId="7E07E6C5"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 xml:space="preserve">In Section 5 prohibits discrimination in employment including in recruitment process. </w:t>
      </w:r>
    </w:p>
    <w:p w14:paraId="102CFF77"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Labour Act 2024 signals a dedication of Lesotho to progressively implement the right to work in line with international Labour Standards, and Human Rights Conventions. This Act only provides the minimum standards hence other establishment in the private Sector are already providing for higher/ better conditions in this regard</w:t>
      </w:r>
    </w:p>
    <w:p w14:paraId="2951414A"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Applications for maternity leaves are designed to suit the nature and size of each establishment. There are pre-determined procedures by the Human Resource policies that guide on the modalities for application. Human Resource officers or designated officers.</w:t>
      </w:r>
    </w:p>
    <w:p w14:paraId="2D426B2E"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Gender and sexual orientation are among the prohibited grounds of discrimination</w:t>
      </w:r>
      <w:r w:rsidRPr="000B6D80">
        <w:rPr>
          <w:rFonts w:ascii="Times New Roman" w:eastAsiaTheme="minorHAnsi" w:hAnsi="Times New Roman" w:cs="Times New Roman"/>
          <w:b/>
          <w:sz w:val="24"/>
          <w:szCs w:val="24"/>
          <w:lang w:val="en-GB" w:eastAsia="en-US"/>
        </w:rPr>
        <w:t xml:space="preserve"> in the Labour Act</w:t>
      </w:r>
      <w:r w:rsidRPr="000B6D80">
        <w:rPr>
          <w:rFonts w:ascii="Times New Roman" w:eastAsiaTheme="minorHAnsi" w:hAnsi="Times New Roman" w:cs="Times New Roman"/>
          <w:sz w:val="24"/>
          <w:szCs w:val="24"/>
          <w:lang w:val="en-GB" w:eastAsia="en-US"/>
        </w:rPr>
        <w:t xml:space="preserve"> hence LBTI women benefit. The Act further prohibits discrimination based on any other ground which has the effect of nullifying or impairing equality of opportunity or treatment in employment or occupation</w:t>
      </w:r>
    </w:p>
    <w:p w14:paraId="68169F7F" w14:textId="77777777" w:rsidR="000B6D80" w:rsidRPr="000B6D80" w:rsidRDefault="000B6D80" w:rsidP="000B6D80">
      <w:pPr>
        <w:spacing w:line="360" w:lineRule="auto"/>
        <w:jc w:val="both"/>
        <w:rPr>
          <w:rFonts w:ascii="Times New Roman" w:eastAsiaTheme="minorHAnsi" w:hAnsi="Times New Roman" w:cs="Times New Roman"/>
          <w:color w:val="0A0A0A"/>
          <w:sz w:val="24"/>
          <w:szCs w:val="24"/>
          <w:shd w:val="clear" w:color="auto" w:fill="FFFFFF"/>
          <w:lang w:val="en-GB" w:eastAsia="en-US"/>
        </w:rPr>
      </w:pPr>
      <w:r w:rsidRPr="000B6D80">
        <w:rPr>
          <w:rFonts w:ascii="Times New Roman" w:eastAsiaTheme="minorHAnsi" w:hAnsi="Times New Roman" w:cs="Times New Roman"/>
          <w:color w:val="0A0A0A"/>
          <w:sz w:val="24"/>
          <w:szCs w:val="24"/>
          <w:shd w:val="clear" w:color="auto" w:fill="FFFFFF"/>
          <w:lang w:val="en-GB" w:eastAsia="en-US"/>
        </w:rPr>
        <w:t>The "Her Empire" project in Lesotho is </w:t>
      </w:r>
      <w:r w:rsidRPr="000B6D80">
        <w:rPr>
          <w:rFonts w:ascii="Times New Roman" w:eastAsiaTheme="minorHAnsi" w:hAnsi="Times New Roman" w:cs="Times New Roman"/>
          <w:sz w:val="24"/>
          <w:szCs w:val="24"/>
          <w:lang w:val="en-GB" w:eastAsia="en-US"/>
        </w:rPr>
        <w:t>a United Nations Development Programme (UNDP) initiative designed to empower women-led micro and small business enterprises, enhancing their capacity, productivity, and access to finance and markets</w:t>
      </w:r>
      <w:r w:rsidRPr="000B6D80">
        <w:rPr>
          <w:rFonts w:ascii="Times New Roman" w:eastAsiaTheme="minorHAnsi" w:hAnsi="Times New Roman" w:cs="Times New Roman"/>
          <w:color w:val="0A0A0A"/>
          <w:sz w:val="24"/>
          <w:szCs w:val="24"/>
          <w:shd w:val="clear" w:color="auto" w:fill="FFFFFF"/>
          <w:lang w:val="en-GB" w:eastAsia="en-US"/>
        </w:rPr>
        <w:t>. The program aims to transform these businesses into, or strengthen them as, "iconic business frameworks" capable of competing at the highest levels, including in public procurement. </w:t>
      </w:r>
    </w:p>
    <w:p w14:paraId="46F1B888" w14:textId="77777777" w:rsidR="000B6D80" w:rsidRPr="000B6D80" w:rsidRDefault="000B6D80" w:rsidP="000B6D80">
      <w:pPr>
        <w:spacing w:line="360" w:lineRule="auto"/>
        <w:jc w:val="both"/>
        <w:rPr>
          <w:rFonts w:ascii="Times New Roman" w:eastAsiaTheme="minorHAnsi" w:hAnsi="Times New Roman" w:cs="Times New Roman"/>
          <w:color w:val="0A0A0A"/>
          <w:sz w:val="24"/>
          <w:szCs w:val="24"/>
          <w:shd w:val="clear" w:color="auto" w:fill="FFFFFF"/>
          <w:lang w:val="en-GB" w:eastAsia="en-US"/>
        </w:rPr>
      </w:pPr>
      <w:r w:rsidRPr="000B6D80">
        <w:rPr>
          <w:rFonts w:ascii="Times New Roman" w:eastAsiaTheme="minorHAnsi" w:hAnsi="Times New Roman" w:cs="Times New Roman"/>
          <w:color w:val="0A0A0A"/>
          <w:sz w:val="24"/>
          <w:szCs w:val="24"/>
          <w:shd w:val="clear" w:color="auto" w:fill="FFFFFF"/>
          <w:lang w:val="en-GB" w:eastAsia="en-US"/>
        </w:rPr>
        <w:lastRenderedPageBreak/>
        <w:t>Post withdrawal of funds by the Government of the United States in December 2024.Lesotho continues to implement Business component of the Millennium Challenge Account. This Component is focused on enhancing the capacity of women to engage in businesses to Generate sustainable among others.</w:t>
      </w:r>
    </w:p>
    <w:p w14:paraId="42411ABD"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 xml:space="preserve">Supported by ILO’s Lesotho developed Decent Work Country Program (DWCP III) which focuses on promoting decent work in the informal sector, </w:t>
      </w:r>
    </w:p>
    <w:p w14:paraId="56AB9CA0" w14:textId="078C67A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Pursuant to National Social Protec</w:t>
      </w:r>
      <w:r w:rsidR="001928D9">
        <w:rPr>
          <w:rFonts w:ascii="Times New Roman" w:eastAsiaTheme="minorHAnsi" w:hAnsi="Times New Roman" w:cs="Times New Roman"/>
          <w:sz w:val="24"/>
          <w:szCs w:val="24"/>
          <w:lang w:val="en-GB" w:eastAsia="en-US"/>
        </w:rPr>
        <w:t xml:space="preserve">tion Strategy II (2021 – 2031) </w:t>
      </w:r>
      <w:r w:rsidRPr="000B6D80">
        <w:rPr>
          <w:rFonts w:ascii="Times New Roman" w:eastAsiaTheme="minorHAnsi" w:hAnsi="Times New Roman" w:cs="Times New Roman"/>
          <w:sz w:val="24"/>
          <w:szCs w:val="24"/>
          <w:lang w:val="en-GB" w:eastAsia="en-US"/>
        </w:rPr>
        <w:t xml:space="preserve">Lesotho is working to extend social protection to its large informal sector by shifting from a purely voluntary contribution-based system to a more inclusive rights-based approach. The efforts in this regard include: </w:t>
      </w:r>
    </w:p>
    <w:p w14:paraId="10A48968" w14:textId="77777777" w:rsidR="000B6D80" w:rsidRPr="000B6D80" w:rsidRDefault="000B6D80" w:rsidP="000B6D80">
      <w:pPr>
        <w:numPr>
          <w:ilvl w:val="0"/>
          <w:numId w:val="3"/>
        </w:numPr>
        <w:spacing w:line="360" w:lineRule="auto"/>
        <w:contextualSpacing/>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the National Social Security Policy (NSSP) which is being finalized. It going to introduce social security benefits for workers in the informal sector.</w:t>
      </w:r>
    </w:p>
    <w:p w14:paraId="1338281C" w14:textId="1B00DA9C" w:rsidR="000B6D80" w:rsidRPr="000B6D80" w:rsidRDefault="001928D9" w:rsidP="000B6D80">
      <w:pPr>
        <w:numPr>
          <w:ilvl w:val="0"/>
          <w:numId w:val="3"/>
        </w:numPr>
        <w:spacing w:line="360" w:lineRule="auto"/>
        <w:contextualSpacing/>
        <w:jc w:val="both"/>
        <w:rPr>
          <w:rFonts w:ascii="Times New Roman" w:eastAsiaTheme="minorHAnsi" w:hAnsi="Times New Roman" w:cs="Times New Roman"/>
          <w:sz w:val="24"/>
          <w:szCs w:val="24"/>
          <w:lang w:val="en-GB" w:eastAsia="en-US"/>
        </w:rPr>
      </w:pPr>
      <w:r>
        <w:rPr>
          <w:rFonts w:ascii="Times New Roman" w:eastAsiaTheme="minorHAnsi" w:hAnsi="Times New Roman" w:cs="Times New Roman"/>
          <w:sz w:val="24"/>
          <w:szCs w:val="24"/>
          <w:lang w:val="en-GB" w:eastAsia="en-US"/>
        </w:rPr>
        <w:t xml:space="preserve">Expansion of coverage to self- </w:t>
      </w:r>
      <w:r w:rsidR="000B6D80" w:rsidRPr="000B6D80">
        <w:rPr>
          <w:rFonts w:ascii="Times New Roman" w:eastAsiaTheme="minorHAnsi" w:hAnsi="Times New Roman" w:cs="Times New Roman"/>
          <w:sz w:val="24"/>
          <w:szCs w:val="24"/>
          <w:lang w:val="en-GB" w:eastAsia="en-US"/>
        </w:rPr>
        <w:t>employed workers which is going to be done through introducing the flat-rate contributions for self-employed individuals, based on household capacity for example.</w:t>
      </w:r>
    </w:p>
    <w:p w14:paraId="6C677F07" w14:textId="77777777" w:rsidR="000B6D80" w:rsidRPr="000B6D80" w:rsidRDefault="000B6D80" w:rsidP="000B6D80">
      <w:pPr>
        <w:numPr>
          <w:ilvl w:val="0"/>
          <w:numId w:val="3"/>
        </w:numPr>
        <w:spacing w:line="360" w:lineRule="auto"/>
        <w:contextualSpacing/>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Improving Occupational Safety and Health (OSH) – in June 2024, the Ministry of Labour and Employment launched the $3m project to improve OSH in the informal economy specifically targeting gender-based violence, harassment and discrimination at work.</w:t>
      </w:r>
    </w:p>
    <w:p w14:paraId="59812CF9" w14:textId="77777777" w:rsidR="000B6D80" w:rsidRPr="000B6D80" w:rsidRDefault="000B6D80" w:rsidP="000B6D80">
      <w:pPr>
        <w:numPr>
          <w:ilvl w:val="0"/>
          <w:numId w:val="3"/>
        </w:numPr>
        <w:spacing w:line="360" w:lineRule="auto"/>
        <w:contextualSpacing/>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Universal Old Age Pension – although it is limited, this non-contributory pension continues to act as a foundational social safety net that includes informal workers aged 70 and above.</w:t>
      </w:r>
    </w:p>
    <w:p w14:paraId="4BA728FE"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The Government is further piloting a Seasonal Employment Guarantee Scheme designed for informal workers to build skills and provide income especially for youth and expanding maternity protection.</w:t>
      </w:r>
    </w:p>
    <w:p w14:paraId="66DC7EA0" w14:textId="77777777" w:rsidR="000B6D80" w:rsidRPr="000B6D80" w:rsidRDefault="000B6D80" w:rsidP="000B6D80">
      <w:pPr>
        <w:spacing w:before="240" w:after="240" w:line="360" w:lineRule="auto"/>
        <w:jc w:val="both"/>
        <w:rPr>
          <w:rFonts w:ascii="Times New Roman" w:eastAsia="Times New Roman" w:hAnsi="Times New Roman" w:cs="Times New Roman"/>
          <w:color w:val="000000"/>
          <w:sz w:val="24"/>
          <w:szCs w:val="24"/>
          <w:lang w:val="en-ZA" w:eastAsia="en-ZA"/>
        </w:rPr>
      </w:pPr>
      <w:r w:rsidRPr="000B6D80">
        <w:rPr>
          <w:rFonts w:ascii="Times New Roman" w:eastAsia="Times New Roman" w:hAnsi="Times New Roman" w:cs="Times New Roman"/>
          <w:color w:val="000000"/>
          <w:sz w:val="24"/>
          <w:szCs w:val="24"/>
          <w:lang w:val="en-ZA" w:eastAsia="en-ZA"/>
        </w:rPr>
        <w:t>These focus on disseminating information through local structures, civil society partnerships and targeted training. Key strategies include collaboration of the Ministry of Labour and Ministry of Gender to conduct local workshops partnering with NGOs for grassroots awareness and using other media spots.</w:t>
      </w:r>
    </w:p>
    <w:p w14:paraId="33F29E9C" w14:textId="77777777" w:rsidR="000B6D80" w:rsidRPr="000B6D80" w:rsidRDefault="000B6D80" w:rsidP="000B6D80">
      <w:pPr>
        <w:spacing w:before="240" w:after="240" w:line="360" w:lineRule="auto"/>
        <w:jc w:val="both"/>
        <w:rPr>
          <w:rFonts w:ascii="Times New Roman" w:eastAsia="Times New Roman" w:hAnsi="Times New Roman" w:cs="Times New Roman"/>
          <w:sz w:val="24"/>
          <w:szCs w:val="24"/>
          <w:lang w:val="en-ZA" w:eastAsia="en-ZA"/>
        </w:rPr>
      </w:pPr>
      <w:r w:rsidRPr="000B6D80">
        <w:rPr>
          <w:rFonts w:ascii="Times New Roman" w:eastAsia="Times New Roman" w:hAnsi="Times New Roman" w:cs="Times New Roman"/>
          <w:color w:val="000000"/>
          <w:sz w:val="24"/>
          <w:szCs w:val="24"/>
          <w:lang w:val="en-ZA" w:eastAsia="en-ZA"/>
        </w:rPr>
        <w:t xml:space="preserve"> Strategy components include utilizing local committee structures to conduct training on new-gender related laws, specifically targeting rural areas. Further, engaging civil society organizations to educate on key provisions regarding non-discrimination, fair wages and safety amongst others. </w:t>
      </w:r>
      <w:r w:rsidRPr="000B6D80">
        <w:rPr>
          <w:rFonts w:ascii="Times New Roman" w:eastAsia="Times New Roman" w:hAnsi="Times New Roman" w:cs="Times New Roman"/>
          <w:color w:val="000000"/>
          <w:sz w:val="24"/>
          <w:szCs w:val="24"/>
          <w:lang w:val="en-ZA" w:eastAsia="en-ZA"/>
        </w:rPr>
        <w:lastRenderedPageBreak/>
        <w:t xml:space="preserve">Also, training rural women on their rights under the Labour Act 2024 which include provisions against gender-based violence. </w:t>
      </w:r>
    </w:p>
    <w:p w14:paraId="7DBBA261" w14:textId="0A18AC58" w:rsidR="000B6D80" w:rsidRPr="000B6D80" w:rsidRDefault="000B6D80" w:rsidP="00852B11">
      <w:pPr>
        <w:spacing w:before="240" w:after="0" w:line="360" w:lineRule="auto"/>
        <w:jc w:val="both"/>
        <w:rPr>
          <w:rFonts w:ascii="Times New Roman" w:eastAsia="Times New Roman" w:hAnsi="Times New Roman" w:cs="Times New Roman"/>
          <w:color w:val="000000"/>
          <w:sz w:val="24"/>
          <w:szCs w:val="24"/>
          <w:lang w:val="en-ZA" w:eastAsia="en-ZA"/>
        </w:rPr>
      </w:pPr>
      <w:r w:rsidRPr="000B6D80">
        <w:rPr>
          <w:rFonts w:ascii="Times New Roman" w:eastAsia="Times New Roman" w:hAnsi="Times New Roman" w:cs="Times New Roman"/>
          <w:color w:val="000000"/>
          <w:sz w:val="24"/>
          <w:szCs w:val="24"/>
          <w:lang w:val="en-ZA" w:eastAsia="en-ZA"/>
        </w:rPr>
        <w:t xml:space="preserve">Pursuant to the </w:t>
      </w:r>
      <w:r w:rsidR="001928D9" w:rsidRPr="001928D9">
        <w:rPr>
          <w:rFonts w:ascii="Times New Roman" w:eastAsia="Times New Roman" w:hAnsi="Times New Roman" w:cs="Times New Roman"/>
          <w:color w:val="000000"/>
          <w:sz w:val="24"/>
          <w:szCs w:val="24"/>
          <w:lang w:val="en-ZA" w:eastAsia="en-ZA"/>
        </w:rPr>
        <w:t>National Policy for Integra</w:t>
      </w:r>
      <w:r w:rsidR="001928D9">
        <w:rPr>
          <w:rFonts w:ascii="Times New Roman" w:eastAsia="Times New Roman" w:hAnsi="Times New Roman" w:cs="Times New Roman"/>
          <w:color w:val="000000"/>
          <w:sz w:val="24"/>
          <w:szCs w:val="24"/>
          <w:lang w:val="en-ZA" w:eastAsia="en-ZA"/>
        </w:rPr>
        <w:t>ted</w:t>
      </w:r>
      <w:r w:rsidR="001928D9" w:rsidRPr="001928D9">
        <w:rPr>
          <w:rFonts w:ascii="Times New Roman" w:eastAsia="Times New Roman" w:hAnsi="Times New Roman" w:cs="Times New Roman"/>
          <w:color w:val="000000"/>
          <w:sz w:val="24"/>
          <w:szCs w:val="24"/>
          <w:lang w:val="en-ZA" w:eastAsia="en-ZA"/>
        </w:rPr>
        <w:t xml:space="preserve"> Early Childhood Care and Development 2013</w:t>
      </w:r>
      <w:r w:rsidRPr="001928D9">
        <w:rPr>
          <w:rFonts w:ascii="Times New Roman" w:eastAsia="Times New Roman" w:hAnsi="Times New Roman" w:cs="Times New Roman"/>
          <w:color w:val="000000"/>
          <w:sz w:val="24"/>
          <w:szCs w:val="24"/>
          <w:lang w:val="en-ZA" w:eastAsia="en-ZA"/>
        </w:rPr>
        <w:t xml:space="preserve"> </w:t>
      </w:r>
      <w:r w:rsidRPr="000B6D80">
        <w:rPr>
          <w:rFonts w:ascii="Times New Roman" w:eastAsia="Times New Roman" w:hAnsi="Times New Roman" w:cs="Times New Roman"/>
          <w:color w:val="000000"/>
          <w:sz w:val="24"/>
          <w:szCs w:val="24"/>
          <w:lang w:val="en-ZA" w:eastAsia="en-ZA"/>
        </w:rPr>
        <w:t>reception classes are now attached to free primary education schools. In addition, partnership with CSOs and Development Partners learning material, food and in-service training are provided to community based ECCD Schools. However, in 2025/26 only 0.3 percent of the Ministry of Education budget is allocated to ECCD services to implement the strategy. </w:t>
      </w:r>
    </w:p>
    <w:p w14:paraId="6291BDE2" w14:textId="2E582DBA" w:rsidR="00CB2322" w:rsidRDefault="00CB2322" w:rsidP="00CB2322">
      <w:pPr>
        <w:tabs>
          <w:tab w:val="left" w:pos="960"/>
        </w:tabs>
        <w:spacing w:before="100" w:beforeAutospacing="1" w:after="0" w:line="240" w:lineRule="auto"/>
        <w:rPr>
          <w:rFonts w:ascii="Times New Roman" w:eastAsia="Times New Roman" w:hAnsi="Times New Roman" w:cs="Times New Roman"/>
          <w:b/>
          <w:bCs/>
          <w:sz w:val="24"/>
          <w:szCs w:val="24"/>
          <w:lang w:val="en-GB" w:eastAsia="en-ZA"/>
        </w:rPr>
      </w:pPr>
      <w:r>
        <w:rPr>
          <w:rFonts w:ascii="Times New Roman" w:eastAsia="Times New Roman" w:hAnsi="Times New Roman" w:cs="Times New Roman"/>
          <w:b/>
          <w:bCs/>
          <w:sz w:val="24"/>
          <w:szCs w:val="24"/>
          <w:lang w:val="en-GB" w:eastAsia="en-ZA"/>
        </w:rPr>
        <w:tab/>
      </w:r>
    </w:p>
    <w:p w14:paraId="49BBA863" w14:textId="12D72421" w:rsidR="00FF2B02" w:rsidRPr="00FF2B02" w:rsidRDefault="00CB2322" w:rsidP="00FF2B02">
      <w:pPr>
        <w:spacing w:before="100" w:beforeAutospacing="1" w:after="100" w:afterAutospacing="1" w:line="360" w:lineRule="auto"/>
        <w:rPr>
          <w:rFonts w:ascii="Times New Roman" w:eastAsia="Times New Roman" w:hAnsi="Times New Roman" w:cs="Times New Roman"/>
          <w:b/>
          <w:sz w:val="24"/>
          <w:szCs w:val="24"/>
          <w:lang w:val="en-US" w:eastAsia="en-ZA"/>
        </w:rPr>
      </w:pPr>
      <w:r w:rsidRPr="00CB2322">
        <w:rPr>
          <w:rFonts w:ascii="Times New Roman" w:eastAsia="Times New Roman" w:hAnsi="Times New Roman" w:cs="Times New Roman"/>
          <w:b/>
          <w:bCs/>
          <w:sz w:val="24"/>
          <w:szCs w:val="24"/>
          <w:lang w:val="en-GB" w:eastAsia="en-ZA"/>
        </w:rPr>
        <w:t>Reply to questions from Article</w:t>
      </w:r>
      <w:r w:rsidR="00FF2B02" w:rsidRPr="00FF2B02">
        <w:rPr>
          <w:rFonts w:ascii="Times New Roman" w:eastAsia="Times New Roman" w:hAnsi="Times New Roman" w:cs="Times New Roman"/>
          <w:b/>
          <w:sz w:val="24"/>
          <w:szCs w:val="24"/>
          <w:lang w:val="en-US" w:eastAsia="en-ZA"/>
        </w:rPr>
        <w:t xml:space="preserve"> 12</w:t>
      </w:r>
    </w:p>
    <w:p w14:paraId="5679782E" w14:textId="6FAE7D0E" w:rsidR="00FF2B02" w:rsidRDefault="00FF2B02" w:rsidP="005B3D88">
      <w:pPr>
        <w:spacing w:before="100" w:beforeAutospacing="1" w:after="0" w:line="360" w:lineRule="auto"/>
        <w:jc w:val="both"/>
        <w:rPr>
          <w:rFonts w:ascii="Times New Roman" w:eastAsia="Times New Roman" w:hAnsi="Times New Roman" w:cs="Times New Roman"/>
          <w:bCs/>
          <w:sz w:val="24"/>
          <w:szCs w:val="24"/>
          <w:lang w:val="en-US" w:eastAsia="en-ZA"/>
        </w:rPr>
      </w:pPr>
      <w:r w:rsidRPr="00FF2B02">
        <w:rPr>
          <w:rFonts w:ascii="Times New Roman" w:eastAsia="Times New Roman" w:hAnsi="Times New Roman" w:cs="Times New Roman"/>
          <w:bCs/>
          <w:sz w:val="24"/>
          <w:szCs w:val="24"/>
          <w:lang w:val="en-US" w:eastAsia="en-ZA"/>
        </w:rPr>
        <w:t xml:space="preserve">Government is committed to addressing complications surrounding abortion. While urgency is required, careful consideration of other factors including health, ethics and societal values </w:t>
      </w:r>
      <w:proofErr w:type="gramStart"/>
      <w:r w:rsidRPr="00FF2B02">
        <w:rPr>
          <w:rFonts w:ascii="Times New Roman" w:eastAsia="Times New Roman" w:hAnsi="Times New Roman" w:cs="Times New Roman"/>
          <w:bCs/>
          <w:sz w:val="24"/>
          <w:szCs w:val="24"/>
          <w:lang w:val="en-US" w:eastAsia="en-ZA"/>
        </w:rPr>
        <w:t>come</w:t>
      </w:r>
      <w:proofErr w:type="gramEnd"/>
      <w:r w:rsidRPr="00FF2B02">
        <w:rPr>
          <w:rFonts w:ascii="Times New Roman" w:eastAsia="Times New Roman" w:hAnsi="Times New Roman" w:cs="Times New Roman"/>
          <w:bCs/>
          <w:sz w:val="24"/>
          <w:szCs w:val="24"/>
          <w:lang w:val="en-US" w:eastAsia="en-ZA"/>
        </w:rPr>
        <w:t xml:space="preserve"> into play. To this end, laws have been enacted allowing abortion on medical, incestuous and rape grounds. Multisectoral approach is taken to consult stakeholders: communities, parliamentarians, traditional and religious leaders including service providers. Given the sensitivity and complexity of the matter sufficient time is required for thorough consultation to ensure </w:t>
      </w:r>
      <w:r w:rsidR="005B3D88" w:rsidRPr="00FF2B02">
        <w:rPr>
          <w:rFonts w:ascii="Times New Roman" w:eastAsia="Times New Roman" w:hAnsi="Times New Roman" w:cs="Times New Roman"/>
          <w:bCs/>
          <w:sz w:val="24"/>
          <w:szCs w:val="24"/>
          <w:lang w:val="en-US" w:eastAsia="en-ZA"/>
        </w:rPr>
        <w:t>well-informed</w:t>
      </w:r>
      <w:r w:rsidRPr="00FF2B02">
        <w:rPr>
          <w:rFonts w:ascii="Times New Roman" w:eastAsia="Times New Roman" w:hAnsi="Times New Roman" w:cs="Times New Roman"/>
          <w:bCs/>
          <w:sz w:val="24"/>
          <w:szCs w:val="24"/>
          <w:lang w:val="en-US" w:eastAsia="en-ZA"/>
        </w:rPr>
        <w:t xml:space="preserve"> policy changes.</w:t>
      </w:r>
    </w:p>
    <w:p w14:paraId="7D700EC0" w14:textId="45C7DA31" w:rsidR="00FF2B02" w:rsidRPr="00FF2B02" w:rsidRDefault="00FF2B02" w:rsidP="005B3D88">
      <w:pPr>
        <w:spacing w:before="100" w:beforeAutospacing="1" w:after="0" w:line="360" w:lineRule="auto"/>
        <w:jc w:val="both"/>
        <w:rPr>
          <w:rFonts w:ascii="Times New Roman" w:eastAsia="Times New Roman" w:hAnsi="Times New Roman" w:cs="Times New Roman"/>
          <w:bCs/>
          <w:sz w:val="24"/>
          <w:szCs w:val="24"/>
          <w:lang w:val="en-US" w:eastAsia="en-ZA"/>
        </w:rPr>
      </w:pPr>
      <w:r w:rsidRPr="00FF2B02">
        <w:rPr>
          <w:rFonts w:ascii="Times New Roman" w:eastAsia="Times New Roman" w:hAnsi="Times New Roman" w:cs="Times New Roman"/>
          <w:bCs/>
          <w:sz w:val="24"/>
          <w:szCs w:val="24"/>
          <w:lang w:val="en-US" w:eastAsia="en-ZA"/>
        </w:rPr>
        <w:t xml:space="preserve">Government of Lesotho recognizes and respects the rights of both the medical practitioners and </w:t>
      </w:r>
      <w:r w:rsidR="005B3D88" w:rsidRPr="00FF2B02">
        <w:rPr>
          <w:rFonts w:ascii="Times New Roman" w:eastAsia="Times New Roman" w:hAnsi="Times New Roman" w:cs="Times New Roman"/>
          <w:bCs/>
          <w:sz w:val="24"/>
          <w:szCs w:val="24"/>
          <w:lang w:val="en-US" w:eastAsia="en-ZA"/>
        </w:rPr>
        <w:t>patients’ rights</w:t>
      </w:r>
      <w:r w:rsidRPr="00FF2B02">
        <w:rPr>
          <w:rFonts w:ascii="Times New Roman" w:eastAsia="Times New Roman" w:hAnsi="Times New Roman" w:cs="Times New Roman"/>
          <w:bCs/>
          <w:sz w:val="24"/>
          <w:szCs w:val="24"/>
          <w:lang w:val="en-US" w:eastAsia="en-ZA"/>
        </w:rPr>
        <w:t xml:space="preserve"> to access health care services. There </w:t>
      </w:r>
      <w:r w:rsidR="005B3D88" w:rsidRPr="00FF2B02">
        <w:rPr>
          <w:rFonts w:ascii="Times New Roman" w:eastAsia="Times New Roman" w:hAnsi="Times New Roman" w:cs="Times New Roman"/>
          <w:bCs/>
          <w:sz w:val="24"/>
          <w:szCs w:val="24"/>
          <w:lang w:val="en-US" w:eastAsia="en-ZA"/>
        </w:rPr>
        <w:t>are guidelines</w:t>
      </w:r>
      <w:r w:rsidRPr="00FF2B02">
        <w:rPr>
          <w:rFonts w:ascii="Times New Roman" w:eastAsia="Times New Roman" w:hAnsi="Times New Roman" w:cs="Times New Roman"/>
          <w:bCs/>
          <w:sz w:val="24"/>
          <w:szCs w:val="24"/>
          <w:lang w:val="en-US" w:eastAsia="en-ZA"/>
        </w:rPr>
        <w:t xml:space="preserve"> and policies developed that maintain quality health care, ensuring timely referrals while protecting health care </w:t>
      </w:r>
      <w:r w:rsidR="005B3D88" w:rsidRPr="00FF2B02">
        <w:rPr>
          <w:rFonts w:ascii="Times New Roman" w:eastAsia="Times New Roman" w:hAnsi="Times New Roman" w:cs="Times New Roman"/>
          <w:bCs/>
          <w:sz w:val="24"/>
          <w:szCs w:val="24"/>
          <w:lang w:val="en-US" w:eastAsia="en-ZA"/>
        </w:rPr>
        <w:t>providers’</w:t>
      </w:r>
      <w:r w:rsidRPr="00FF2B02">
        <w:rPr>
          <w:rFonts w:ascii="Times New Roman" w:eastAsia="Times New Roman" w:hAnsi="Times New Roman" w:cs="Times New Roman"/>
          <w:bCs/>
          <w:sz w:val="24"/>
          <w:szCs w:val="24"/>
          <w:lang w:val="en-US" w:eastAsia="en-ZA"/>
        </w:rPr>
        <w:t xml:space="preserve"> rights. There are currently no policies on misuse of conscientious </w:t>
      </w:r>
      <w:r w:rsidR="005B3D88" w:rsidRPr="00FF2B02">
        <w:rPr>
          <w:rFonts w:ascii="Times New Roman" w:eastAsia="Times New Roman" w:hAnsi="Times New Roman" w:cs="Times New Roman"/>
          <w:bCs/>
          <w:sz w:val="24"/>
          <w:szCs w:val="24"/>
          <w:lang w:val="en-US" w:eastAsia="en-ZA"/>
        </w:rPr>
        <w:t>obligation,</w:t>
      </w:r>
      <w:r w:rsidRPr="00FF2B02">
        <w:rPr>
          <w:rFonts w:ascii="Times New Roman" w:eastAsia="Times New Roman" w:hAnsi="Times New Roman" w:cs="Times New Roman"/>
          <w:bCs/>
          <w:sz w:val="24"/>
          <w:szCs w:val="24"/>
          <w:lang w:val="en-US" w:eastAsia="en-ZA"/>
        </w:rPr>
        <w:t xml:space="preserve"> but health care professionals are expected to abide </w:t>
      </w:r>
      <w:r w:rsidR="005B3D88" w:rsidRPr="00FF2B02">
        <w:rPr>
          <w:rFonts w:ascii="Times New Roman" w:eastAsia="Times New Roman" w:hAnsi="Times New Roman" w:cs="Times New Roman"/>
          <w:bCs/>
          <w:sz w:val="24"/>
          <w:szCs w:val="24"/>
          <w:lang w:val="en-US" w:eastAsia="en-ZA"/>
        </w:rPr>
        <w:t>by their</w:t>
      </w:r>
      <w:r w:rsidRPr="00FF2B02">
        <w:rPr>
          <w:rFonts w:ascii="Times New Roman" w:eastAsia="Times New Roman" w:hAnsi="Times New Roman" w:cs="Times New Roman"/>
          <w:bCs/>
          <w:sz w:val="24"/>
          <w:szCs w:val="24"/>
          <w:lang w:val="en-US" w:eastAsia="en-ZA"/>
        </w:rPr>
        <w:t xml:space="preserve"> professional standards and guidelines</w:t>
      </w:r>
      <w:r w:rsidR="005B3D88">
        <w:rPr>
          <w:rFonts w:ascii="Times New Roman" w:eastAsia="Times New Roman" w:hAnsi="Times New Roman" w:cs="Times New Roman"/>
          <w:bCs/>
          <w:sz w:val="24"/>
          <w:szCs w:val="24"/>
          <w:lang w:val="en-US" w:eastAsia="en-ZA"/>
        </w:rPr>
        <w:t>.</w:t>
      </w:r>
    </w:p>
    <w:p w14:paraId="53CAC9F5" w14:textId="166E2064" w:rsidR="00FF2B02" w:rsidRPr="00FF2B02" w:rsidRDefault="00FF2B02" w:rsidP="005B3D88">
      <w:pPr>
        <w:spacing w:before="100" w:beforeAutospacing="1" w:after="100" w:afterAutospacing="1" w:line="360" w:lineRule="auto"/>
        <w:jc w:val="both"/>
        <w:rPr>
          <w:rFonts w:ascii="Times New Roman" w:eastAsia="Times New Roman" w:hAnsi="Times New Roman" w:cs="Times New Roman"/>
          <w:bCs/>
          <w:sz w:val="24"/>
          <w:szCs w:val="24"/>
          <w:lang w:val="en-US" w:eastAsia="en-ZA"/>
        </w:rPr>
      </w:pPr>
      <w:r w:rsidRPr="00FF2B02">
        <w:rPr>
          <w:rFonts w:ascii="Times New Roman" w:eastAsia="Times New Roman" w:hAnsi="Times New Roman" w:cs="Times New Roman"/>
          <w:bCs/>
          <w:sz w:val="24"/>
          <w:szCs w:val="24"/>
          <w:lang w:val="en-US" w:eastAsia="en-ZA"/>
        </w:rPr>
        <w:t xml:space="preserve">The 2025-2030 male engagement strategy recommended the establishment of a male engagement forum which was launched in </w:t>
      </w:r>
      <w:proofErr w:type="gramStart"/>
      <w:r w:rsidRPr="00FF2B02">
        <w:rPr>
          <w:rFonts w:ascii="Times New Roman" w:eastAsia="Times New Roman" w:hAnsi="Times New Roman" w:cs="Times New Roman"/>
          <w:bCs/>
          <w:sz w:val="24"/>
          <w:szCs w:val="24"/>
          <w:lang w:val="en-US" w:eastAsia="en-ZA"/>
        </w:rPr>
        <w:t>November,</w:t>
      </w:r>
      <w:proofErr w:type="gramEnd"/>
      <w:r w:rsidRPr="00FF2B02">
        <w:rPr>
          <w:rFonts w:ascii="Times New Roman" w:eastAsia="Times New Roman" w:hAnsi="Times New Roman" w:cs="Times New Roman"/>
          <w:bCs/>
          <w:sz w:val="24"/>
          <w:szCs w:val="24"/>
          <w:lang w:val="en-US" w:eastAsia="en-ZA"/>
        </w:rPr>
        <w:t xml:space="preserve"> 2025. The forum gives men platform to engage on changing social norms including addressing GBV prevalence</w:t>
      </w:r>
    </w:p>
    <w:p w14:paraId="52810ABB" w14:textId="5D9AEA48" w:rsidR="00FF2B02" w:rsidRPr="00FF2B02" w:rsidRDefault="00FF2B02" w:rsidP="005B3D88">
      <w:pPr>
        <w:spacing w:before="100" w:beforeAutospacing="1" w:after="0" w:line="240" w:lineRule="auto"/>
        <w:jc w:val="both"/>
        <w:rPr>
          <w:rFonts w:ascii="Times New Roman" w:eastAsia="Times New Roman" w:hAnsi="Times New Roman" w:cs="Times New Roman"/>
          <w:b/>
          <w:sz w:val="24"/>
          <w:szCs w:val="24"/>
          <w:lang w:val="en-US" w:eastAsia="en-ZA"/>
        </w:rPr>
      </w:pPr>
      <w:r w:rsidRPr="00FF2B02">
        <w:rPr>
          <w:rFonts w:ascii="Times New Roman" w:eastAsia="Times New Roman" w:hAnsi="Times New Roman" w:cs="Times New Roman"/>
          <w:bCs/>
          <w:sz w:val="24"/>
          <w:szCs w:val="24"/>
          <w:lang w:val="en-US" w:eastAsia="en-ZA"/>
        </w:rPr>
        <w:t>The Gender and development Policy has a thematic area on gender and health with strategic actions focusing on promoting quality health for all regardless of gender or sexual orientation</w:t>
      </w:r>
      <w:r w:rsidR="005B3D88">
        <w:rPr>
          <w:rFonts w:ascii="Times New Roman" w:eastAsia="Times New Roman" w:hAnsi="Times New Roman" w:cs="Times New Roman"/>
          <w:bCs/>
          <w:sz w:val="24"/>
          <w:szCs w:val="24"/>
          <w:lang w:val="en-US" w:eastAsia="en-ZA"/>
        </w:rPr>
        <w:t>.</w:t>
      </w:r>
    </w:p>
    <w:p w14:paraId="556F46E8" w14:textId="77777777" w:rsidR="005B3D88" w:rsidRDefault="005B3D88" w:rsidP="005B3D88">
      <w:pPr>
        <w:spacing w:before="100" w:beforeAutospacing="1" w:after="0" w:line="240" w:lineRule="auto"/>
        <w:rPr>
          <w:rFonts w:ascii="Times New Roman" w:eastAsia="Times New Roman" w:hAnsi="Times New Roman" w:cs="Times New Roman"/>
          <w:b/>
          <w:sz w:val="24"/>
          <w:szCs w:val="24"/>
          <w:lang w:val="en-ZA" w:eastAsia="en-ZA"/>
        </w:rPr>
      </w:pPr>
    </w:p>
    <w:p w14:paraId="22517008" w14:textId="6831B164" w:rsidR="000B6D80" w:rsidRPr="000B6D80" w:rsidRDefault="000B6D80" w:rsidP="000B6D80">
      <w:pPr>
        <w:spacing w:before="100" w:beforeAutospacing="1" w:after="100" w:afterAutospacing="1" w:line="360" w:lineRule="auto"/>
        <w:rPr>
          <w:rFonts w:ascii="Times New Roman" w:eastAsia="Times New Roman" w:hAnsi="Times New Roman" w:cs="Times New Roman"/>
          <w:b/>
          <w:sz w:val="24"/>
          <w:szCs w:val="24"/>
          <w:lang w:val="en-ZA" w:eastAsia="en-ZA"/>
        </w:rPr>
      </w:pPr>
      <w:r w:rsidRPr="000B6D80">
        <w:rPr>
          <w:rFonts w:ascii="Times New Roman" w:eastAsia="Times New Roman" w:hAnsi="Times New Roman" w:cs="Times New Roman"/>
          <w:b/>
          <w:sz w:val="24"/>
          <w:szCs w:val="24"/>
          <w:lang w:val="en-ZA" w:eastAsia="en-ZA"/>
        </w:rPr>
        <w:lastRenderedPageBreak/>
        <w:t xml:space="preserve">Reply to questions from Article 13 </w:t>
      </w:r>
    </w:p>
    <w:p w14:paraId="2943A213" w14:textId="77777777" w:rsidR="000B6D80" w:rsidRPr="000B6D80" w:rsidRDefault="000B6D80" w:rsidP="00CB2322">
      <w:pPr>
        <w:spacing w:before="247" w:after="0" w:line="360" w:lineRule="auto"/>
        <w:ind w:right="710"/>
        <w:jc w:val="both"/>
        <w:rPr>
          <w:rFonts w:ascii="Times New Roman" w:eastAsia="Times New Roman" w:hAnsi="Times New Roman" w:cs="Times New Roman"/>
          <w:sz w:val="24"/>
          <w:szCs w:val="24"/>
          <w:lang w:val="en-ZA" w:eastAsia="en-ZA"/>
        </w:rPr>
      </w:pPr>
      <w:r w:rsidRPr="000B6D80">
        <w:rPr>
          <w:rFonts w:ascii="Times New Roman" w:eastAsia="Times New Roman" w:hAnsi="Times New Roman" w:cs="Times New Roman"/>
          <w:color w:val="000000"/>
          <w:sz w:val="24"/>
          <w:szCs w:val="24"/>
          <w:lang w:val="en-ZA" w:eastAsia="en-ZA"/>
        </w:rPr>
        <w:t xml:space="preserve">Lesotho has faced economic challenges, including slow economic growth, high unemployment rates, and fiscal deficits, which have necessitated the implementation of austerity or fiscal consolidation measures. </w:t>
      </w:r>
      <w:r w:rsidRPr="000B6D80">
        <w:rPr>
          <w:rFonts w:ascii="Times New Roman" w:eastAsia="Times New Roman" w:hAnsi="Times New Roman" w:cs="Times New Roman"/>
          <w:color w:val="333333"/>
          <w:sz w:val="24"/>
          <w:szCs w:val="24"/>
          <w:shd w:val="clear" w:color="auto" w:fill="FFFFFF"/>
          <w:lang w:val="en-ZA" w:eastAsia="en-ZA"/>
        </w:rPr>
        <w:t xml:space="preserve">Lesotho’s economic growth decelerated from 1.3% in </w:t>
      </w:r>
      <w:r w:rsidRPr="000B6D80">
        <w:rPr>
          <w:rFonts w:ascii="Times New Roman" w:eastAsia="Times New Roman" w:hAnsi="Times New Roman" w:cs="Times New Roman"/>
          <w:color w:val="333333"/>
          <w:sz w:val="24"/>
          <w:szCs w:val="24"/>
          <w:lang w:val="en-ZA" w:eastAsia="en-ZA"/>
        </w:rPr>
        <w:t>2022</w:t>
      </w:r>
      <w:r w:rsidRPr="000B6D80">
        <w:rPr>
          <w:rFonts w:ascii="Times New Roman" w:eastAsia="Times New Roman" w:hAnsi="Times New Roman" w:cs="Times New Roman"/>
          <w:color w:val="333333"/>
          <w:sz w:val="24"/>
          <w:szCs w:val="24"/>
          <w:shd w:val="clear" w:color="auto" w:fill="FFFFFF"/>
          <w:lang w:val="en-ZA" w:eastAsia="en-ZA"/>
        </w:rPr>
        <w:t xml:space="preserve"> to an estimated 0.9% in 2023 owing to slowing manufacturing and agricultural activities. </w:t>
      </w:r>
    </w:p>
    <w:p w14:paraId="22AD6B1A" w14:textId="77AB12E3" w:rsidR="000B6D80" w:rsidRPr="000B6D80" w:rsidRDefault="000B6D80" w:rsidP="00CB2322">
      <w:pPr>
        <w:spacing w:after="0" w:line="360" w:lineRule="auto"/>
        <w:ind w:right="712"/>
        <w:jc w:val="both"/>
        <w:rPr>
          <w:rFonts w:ascii="Times New Roman" w:eastAsia="Times New Roman" w:hAnsi="Times New Roman" w:cs="Times New Roman"/>
          <w:sz w:val="24"/>
          <w:szCs w:val="24"/>
          <w:lang w:val="en-ZA" w:eastAsia="en-ZA"/>
        </w:rPr>
      </w:pPr>
      <w:r w:rsidRPr="000B6D80">
        <w:rPr>
          <w:rFonts w:ascii="Times New Roman" w:eastAsia="Times New Roman" w:hAnsi="Times New Roman" w:cs="Times New Roman"/>
          <w:color w:val="333333"/>
          <w:sz w:val="24"/>
          <w:szCs w:val="24"/>
          <w:shd w:val="clear" w:color="auto" w:fill="FFFFFF"/>
          <w:lang w:val="en-ZA" w:eastAsia="en-ZA"/>
        </w:rPr>
        <w:t xml:space="preserve">Inflation dropped from 8.3% in 2022 to about 6.4% in 2023, as food inflation declined in South </w:t>
      </w:r>
      <w:r w:rsidRPr="000B6D80">
        <w:rPr>
          <w:rFonts w:ascii="Times New Roman" w:eastAsia="Times New Roman" w:hAnsi="Times New Roman" w:cs="Times New Roman"/>
          <w:color w:val="333333"/>
          <w:sz w:val="24"/>
          <w:szCs w:val="24"/>
          <w:lang w:val="en-ZA" w:eastAsia="en-ZA"/>
        </w:rPr>
        <w:t>Africa</w:t>
      </w:r>
      <w:r w:rsidRPr="000B6D80">
        <w:rPr>
          <w:rFonts w:ascii="Times New Roman" w:eastAsia="Times New Roman" w:hAnsi="Times New Roman" w:cs="Times New Roman"/>
          <w:color w:val="333333"/>
          <w:sz w:val="24"/>
          <w:szCs w:val="24"/>
          <w:shd w:val="clear" w:color="auto" w:fill="FFFFFF"/>
          <w:lang w:val="en-ZA" w:eastAsia="en-ZA"/>
        </w:rPr>
        <w:t xml:space="preserve">, Lesotho’s main trading partner. Public debt fell from 60.6% of GDP in 2022 to 57.5% in </w:t>
      </w:r>
      <w:r w:rsidRPr="000B6D80">
        <w:rPr>
          <w:rFonts w:ascii="Times New Roman" w:eastAsia="Times New Roman" w:hAnsi="Times New Roman" w:cs="Times New Roman"/>
          <w:color w:val="333333"/>
          <w:sz w:val="24"/>
          <w:szCs w:val="24"/>
          <w:lang w:val="en-ZA" w:eastAsia="en-ZA"/>
        </w:rPr>
        <w:t>2023</w:t>
      </w:r>
      <w:r w:rsidRPr="000B6D80">
        <w:rPr>
          <w:rFonts w:ascii="Times New Roman" w:eastAsia="Times New Roman" w:hAnsi="Times New Roman" w:cs="Times New Roman"/>
          <w:color w:val="333333"/>
          <w:sz w:val="24"/>
          <w:szCs w:val="24"/>
          <w:shd w:val="clear" w:color="auto" w:fill="FFFFFF"/>
          <w:lang w:val="en-ZA" w:eastAsia="en-ZA"/>
        </w:rPr>
        <w:t xml:space="preserve">, mainly because of the redemption of treasury bonds. Official reserves stood at 4.7 months </w:t>
      </w:r>
      <w:r w:rsidRPr="000B6D80">
        <w:rPr>
          <w:rFonts w:ascii="Times New Roman" w:eastAsia="Times New Roman" w:hAnsi="Times New Roman" w:cs="Times New Roman"/>
          <w:color w:val="333333"/>
          <w:sz w:val="24"/>
          <w:szCs w:val="24"/>
          <w:lang w:val="en-ZA" w:eastAsia="en-ZA"/>
        </w:rPr>
        <w:t>of</w:t>
      </w:r>
      <w:r w:rsidRPr="000B6D80">
        <w:rPr>
          <w:rFonts w:ascii="Times New Roman" w:eastAsia="Times New Roman" w:hAnsi="Times New Roman" w:cs="Times New Roman"/>
          <w:color w:val="333333"/>
          <w:sz w:val="24"/>
          <w:szCs w:val="24"/>
          <w:shd w:val="clear" w:color="auto" w:fill="FFFFFF"/>
          <w:lang w:val="en-ZA" w:eastAsia="en-ZA"/>
        </w:rPr>
        <w:t xml:space="preserve"> import cover in 2023. The loti, which is pegged at par with the South African rand, depreciated against all major currencies in 2023, including the euro (12.58%), the </w:t>
      </w:r>
      <w:r w:rsidR="00CB2322" w:rsidRPr="000B6D80">
        <w:rPr>
          <w:rFonts w:ascii="Times New Roman" w:eastAsia="Times New Roman" w:hAnsi="Times New Roman" w:cs="Times New Roman"/>
          <w:color w:val="333333"/>
          <w:sz w:val="24"/>
          <w:szCs w:val="24"/>
          <w:shd w:val="clear" w:color="auto" w:fill="FFFFFF"/>
          <w:lang w:val="en-ZA" w:eastAsia="en-ZA"/>
        </w:rPr>
        <w:t xml:space="preserve">pound </w:t>
      </w:r>
      <w:r w:rsidR="00CB2322" w:rsidRPr="000B6D80">
        <w:rPr>
          <w:rFonts w:ascii="Times New Roman" w:eastAsia="Times New Roman" w:hAnsi="Times New Roman" w:cs="Times New Roman"/>
          <w:color w:val="333333"/>
          <w:sz w:val="24"/>
          <w:szCs w:val="24"/>
          <w:lang w:val="en-ZA" w:eastAsia="en-ZA"/>
        </w:rPr>
        <w:t>(</w:t>
      </w:r>
      <w:r w:rsidRPr="000B6D80">
        <w:rPr>
          <w:rFonts w:ascii="Times New Roman" w:eastAsia="Times New Roman" w:hAnsi="Times New Roman" w:cs="Times New Roman"/>
          <w:color w:val="333333"/>
          <w:sz w:val="24"/>
          <w:szCs w:val="24"/>
          <w:shd w:val="clear" w:color="auto" w:fill="FFFFFF"/>
          <w:lang w:val="en-ZA" w:eastAsia="en-ZA"/>
        </w:rPr>
        <w:t xml:space="preserve">24.73%), and the US dollar (29.63%) as the rand depreciated. </w:t>
      </w:r>
      <w:r w:rsidRPr="000B6D80">
        <w:rPr>
          <w:rFonts w:ascii="Times New Roman" w:eastAsia="Times New Roman" w:hAnsi="Times New Roman" w:cs="Times New Roman"/>
          <w:color w:val="333333"/>
          <w:sz w:val="24"/>
          <w:szCs w:val="24"/>
          <w:lang w:val="en-ZA" w:eastAsia="en-ZA"/>
        </w:rPr>
        <w:t> </w:t>
      </w:r>
    </w:p>
    <w:p w14:paraId="71F280C3" w14:textId="7736DB2B" w:rsidR="000B6D80" w:rsidRPr="000B6D80" w:rsidRDefault="000B6D80" w:rsidP="00CB2322">
      <w:pPr>
        <w:spacing w:before="252" w:after="0" w:line="360" w:lineRule="auto"/>
        <w:ind w:right="712"/>
        <w:jc w:val="both"/>
        <w:rPr>
          <w:rFonts w:ascii="Times New Roman" w:eastAsia="Times New Roman" w:hAnsi="Times New Roman" w:cs="Times New Roman"/>
          <w:sz w:val="24"/>
          <w:szCs w:val="24"/>
          <w:lang w:val="en-ZA" w:eastAsia="en-ZA"/>
        </w:rPr>
      </w:pPr>
      <w:r w:rsidRPr="000B6D80">
        <w:rPr>
          <w:rFonts w:ascii="Times New Roman" w:eastAsia="Times New Roman" w:hAnsi="Times New Roman" w:cs="Times New Roman"/>
          <w:color w:val="333333"/>
          <w:sz w:val="24"/>
          <w:szCs w:val="24"/>
          <w:shd w:val="clear" w:color="auto" w:fill="FFFFFF"/>
          <w:lang w:val="en-ZA" w:eastAsia="en-ZA"/>
        </w:rPr>
        <w:t xml:space="preserve">Following a deficit of 4.3% of GDP in 2022, the fiscal balance was estimated at a surplus </w:t>
      </w:r>
      <w:r w:rsidR="00CB2322" w:rsidRPr="000B6D80">
        <w:rPr>
          <w:rFonts w:ascii="Times New Roman" w:eastAsia="Times New Roman" w:hAnsi="Times New Roman" w:cs="Times New Roman"/>
          <w:color w:val="333333"/>
          <w:sz w:val="24"/>
          <w:szCs w:val="24"/>
          <w:shd w:val="clear" w:color="auto" w:fill="FFFFFF"/>
          <w:lang w:val="en-ZA" w:eastAsia="en-ZA"/>
        </w:rPr>
        <w:t xml:space="preserve">of </w:t>
      </w:r>
      <w:r w:rsidR="00CB2322" w:rsidRPr="000B6D80">
        <w:rPr>
          <w:rFonts w:ascii="Times New Roman" w:eastAsia="Times New Roman" w:hAnsi="Times New Roman" w:cs="Times New Roman"/>
          <w:color w:val="333333"/>
          <w:sz w:val="24"/>
          <w:szCs w:val="24"/>
          <w:lang w:val="en-ZA" w:eastAsia="en-ZA"/>
        </w:rPr>
        <w:t>1.0</w:t>
      </w:r>
      <w:r w:rsidRPr="000B6D80">
        <w:rPr>
          <w:rFonts w:ascii="Times New Roman" w:eastAsia="Times New Roman" w:hAnsi="Times New Roman" w:cs="Times New Roman"/>
          <w:color w:val="333333"/>
          <w:sz w:val="24"/>
          <w:szCs w:val="24"/>
          <w:shd w:val="clear" w:color="auto" w:fill="FFFFFF"/>
          <w:lang w:val="en-ZA" w:eastAsia="en-ZA"/>
        </w:rPr>
        <w:t xml:space="preserve">% in 2023 as South African Customs Union (SACU) revenues recovered. The current account </w:t>
      </w:r>
      <w:r w:rsidRPr="000B6D80">
        <w:rPr>
          <w:rFonts w:ascii="Times New Roman" w:eastAsia="Times New Roman" w:hAnsi="Times New Roman" w:cs="Times New Roman"/>
          <w:color w:val="333333"/>
          <w:sz w:val="24"/>
          <w:szCs w:val="24"/>
          <w:lang w:val="en-ZA" w:eastAsia="en-ZA"/>
        </w:rPr>
        <w:t>deficit</w:t>
      </w:r>
      <w:r w:rsidRPr="000B6D80">
        <w:rPr>
          <w:rFonts w:ascii="Times New Roman" w:eastAsia="Times New Roman" w:hAnsi="Times New Roman" w:cs="Times New Roman"/>
          <w:color w:val="333333"/>
          <w:sz w:val="24"/>
          <w:szCs w:val="24"/>
          <w:shd w:val="clear" w:color="auto" w:fill="FFFFFF"/>
          <w:lang w:val="en-ZA" w:eastAsia="en-ZA"/>
        </w:rPr>
        <w:t xml:space="preserve"> improved from 8.4% of GDP in 2022 to an estimated 3.4% in 2023 due to rising textile </w:t>
      </w:r>
      <w:r w:rsidRPr="000B6D80">
        <w:rPr>
          <w:rFonts w:ascii="Times New Roman" w:eastAsia="Times New Roman" w:hAnsi="Times New Roman" w:cs="Times New Roman"/>
          <w:color w:val="333333"/>
          <w:sz w:val="24"/>
          <w:szCs w:val="24"/>
          <w:lang w:val="en-ZA" w:eastAsia="en-ZA"/>
        </w:rPr>
        <w:t>exports</w:t>
      </w:r>
      <w:r w:rsidRPr="000B6D80">
        <w:rPr>
          <w:rFonts w:ascii="Times New Roman" w:eastAsia="Times New Roman" w:hAnsi="Times New Roman" w:cs="Times New Roman"/>
          <w:color w:val="333333"/>
          <w:sz w:val="24"/>
          <w:szCs w:val="24"/>
          <w:shd w:val="clear" w:color="auto" w:fill="FFFFFF"/>
          <w:lang w:val="en-ZA" w:eastAsia="en-ZA"/>
        </w:rPr>
        <w:t xml:space="preserve">. The deficit was financed with South African capital transfers (foreign direct investment </w:t>
      </w:r>
      <w:r w:rsidRPr="000B6D80">
        <w:rPr>
          <w:rFonts w:ascii="Times New Roman" w:eastAsia="Times New Roman" w:hAnsi="Times New Roman" w:cs="Times New Roman"/>
          <w:color w:val="333333"/>
          <w:sz w:val="24"/>
          <w:szCs w:val="24"/>
          <w:lang w:val="en-ZA" w:eastAsia="en-ZA"/>
        </w:rPr>
        <w:t>flows</w:t>
      </w:r>
      <w:r w:rsidRPr="000B6D80">
        <w:rPr>
          <w:rFonts w:ascii="Times New Roman" w:eastAsia="Times New Roman" w:hAnsi="Times New Roman" w:cs="Times New Roman"/>
          <w:color w:val="333333"/>
          <w:sz w:val="24"/>
          <w:szCs w:val="24"/>
          <w:shd w:val="clear" w:color="auto" w:fill="FFFFFF"/>
          <w:lang w:val="en-ZA" w:eastAsia="en-ZA"/>
        </w:rPr>
        <w:t xml:space="preserve">). As a result, monetary policy tightening led to a decline in nonperforming loans from </w:t>
      </w:r>
      <w:r w:rsidRPr="000B6D80">
        <w:rPr>
          <w:rFonts w:ascii="Times New Roman" w:eastAsia="Times New Roman" w:hAnsi="Times New Roman" w:cs="Times New Roman"/>
          <w:color w:val="333333"/>
          <w:sz w:val="24"/>
          <w:szCs w:val="24"/>
          <w:lang w:val="en-ZA" w:eastAsia="en-ZA"/>
        </w:rPr>
        <w:t>4.2</w:t>
      </w:r>
      <w:r w:rsidRPr="000B6D80">
        <w:rPr>
          <w:rFonts w:ascii="Times New Roman" w:eastAsia="Times New Roman" w:hAnsi="Times New Roman" w:cs="Times New Roman"/>
          <w:color w:val="333333"/>
          <w:sz w:val="24"/>
          <w:szCs w:val="24"/>
          <w:shd w:val="clear" w:color="auto" w:fill="FFFFFF"/>
          <w:lang w:val="en-ZA" w:eastAsia="en-ZA"/>
        </w:rPr>
        <w:t xml:space="preserve">% of gross loans in 2020 to 3.84% in December 2023. The capital adequacy ratio dropped </w:t>
      </w:r>
      <w:r w:rsidRPr="000B6D80">
        <w:rPr>
          <w:rFonts w:ascii="Times New Roman" w:eastAsia="Times New Roman" w:hAnsi="Times New Roman" w:cs="Times New Roman"/>
          <w:color w:val="333333"/>
          <w:sz w:val="24"/>
          <w:szCs w:val="24"/>
          <w:lang w:val="en-ZA" w:eastAsia="en-ZA"/>
        </w:rPr>
        <w:t>from</w:t>
      </w:r>
      <w:r w:rsidRPr="000B6D80">
        <w:rPr>
          <w:rFonts w:ascii="Times New Roman" w:eastAsia="Times New Roman" w:hAnsi="Times New Roman" w:cs="Times New Roman"/>
          <w:color w:val="333333"/>
          <w:sz w:val="24"/>
          <w:szCs w:val="24"/>
          <w:shd w:val="clear" w:color="auto" w:fill="FFFFFF"/>
          <w:lang w:val="en-ZA" w:eastAsia="en-ZA"/>
        </w:rPr>
        <w:t xml:space="preserve"> 22.95% in December 2020 to 17.16% in December 2023, which is still above the 8% </w:t>
      </w:r>
      <w:r w:rsidRPr="000B6D80">
        <w:rPr>
          <w:rFonts w:ascii="Times New Roman" w:eastAsia="Times New Roman" w:hAnsi="Times New Roman" w:cs="Times New Roman"/>
          <w:color w:val="333333"/>
          <w:sz w:val="24"/>
          <w:szCs w:val="24"/>
          <w:lang w:val="en-ZA" w:eastAsia="en-ZA"/>
        </w:rPr>
        <w:t>minimum</w:t>
      </w:r>
      <w:r w:rsidRPr="000B6D80">
        <w:rPr>
          <w:rFonts w:ascii="Times New Roman" w:eastAsia="Times New Roman" w:hAnsi="Times New Roman" w:cs="Times New Roman"/>
          <w:color w:val="333333"/>
          <w:sz w:val="24"/>
          <w:szCs w:val="24"/>
          <w:shd w:val="clear" w:color="auto" w:fill="FFFFFF"/>
          <w:lang w:val="en-ZA" w:eastAsia="en-ZA"/>
        </w:rPr>
        <w:t xml:space="preserve"> prudential requirement.</w:t>
      </w:r>
      <w:r w:rsidRPr="000B6D80">
        <w:rPr>
          <w:rFonts w:ascii="Times New Roman" w:eastAsia="Times New Roman" w:hAnsi="Times New Roman" w:cs="Times New Roman"/>
          <w:color w:val="333333"/>
          <w:sz w:val="24"/>
          <w:szCs w:val="24"/>
          <w:vertAlign w:val="superscript"/>
          <w:lang w:val="en-ZA" w:eastAsia="en-ZA"/>
        </w:rPr>
        <w:t>18</w:t>
      </w:r>
      <w:r w:rsidRPr="000B6D80">
        <w:rPr>
          <w:rFonts w:ascii="Times New Roman" w:eastAsia="Times New Roman" w:hAnsi="Times New Roman" w:cs="Times New Roman"/>
          <w:color w:val="333333"/>
          <w:sz w:val="24"/>
          <w:szCs w:val="24"/>
          <w:lang w:val="en-ZA" w:eastAsia="en-ZA"/>
        </w:rPr>
        <w:t> </w:t>
      </w:r>
    </w:p>
    <w:p w14:paraId="7F429B24" w14:textId="1E9D5D18" w:rsidR="000B6D80" w:rsidRPr="000B6D80" w:rsidRDefault="000B6D80" w:rsidP="00CB2322">
      <w:pPr>
        <w:spacing w:before="256" w:after="0" w:line="360" w:lineRule="auto"/>
        <w:ind w:right="707"/>
        <w:jc w:val="both"/>
        <w:rPr>
          <w:rFonts w:ascii="Times New Roman" w:eastAsia="Times New Roman" w:hAnsi="Times New Roman" w:cs="Times New Roman"/>
          <w:color w:val="000000"/>
          <w:sz w:val="24"/>
          <w:szCs w:val="24"/>
          <w:lang w:val="en-ZA" w:eastAsia="en-ZA"/>
        </w:rPr>
      </w:pPr>
      <w:r w:rsidRPr="000B6D80">
        <w:rPr>
          <w:rFonts w:ascii="Times New Roman" w:eastAsia="Times New Roman" w:hAnsi="Times New Roman" w:cs="Times New Roman"/>
          <w:color w:val="000000"/>
          <w:sz w:val="24"/>
          <w:szCs w:val="24"/>
          <w:lang w:val="en-ZA" w:eastAsia="en-ZA"/>
        </w:rPr>
        <w:t xml:space="preserve">Measures were taken to mitigate the challenges mentioned above, including cuts in public expenditure, public sector downsizing and other cost-saving strategies to stabilize the economy.  For instance, there was a significant cut and downsizing of the budget in the Department of Gender, which subsequently rendered reduced funding for gender-specific programs </w:t>
      </w:r>
      <w:r w:rsidR="00CB2322" w:rsidRPr="000B6D80">
        <w:rPr>
          <w:rFonts w:ascii="Times New Roman" w:eastAsia="Times New Roman" w:hAnsi="Times New Roman" w:cs="Times New Roman"/>
          <w:color w:val="000000"/>
          <w:sz w:val="24"/>
          <w:szCs w:val="24"/>
          <w:lang w:val="en-ZA" w:eastAsia="en-ZA"/>
        </w:rPr>
        <w:t>and services</w:t>
      </w:r>
      <w:r w:rsidRPr="000B6D80">
        <w:rPr>
          <w:rFonts w:ascii="Times New Roman" w:eastAsia="Times New Roman" w:hAnsi="Times New Roman" w:cs="Times New Roman"/>
          <w:color w:val="000000"/>
          <w:sz w:val="24"/>
          <w:szCs w:val="24"/>
          <w:lang w:val="en-ZA" w:eastAsia="en-ZA"/>
        </w:rPr>
        <w:t xml:space="preserve">, hindering the progress of initiatives aimed at promoting women's rights </w:t>
      </w:r>
      <w:r w:rsidR="00CB2322" w:rsidRPr="000B6D80">
        <w:rPr>
          <w:rFonts w:ascii="Times New Roman" w:eastAsia="Times New Roman" w:hAnsi="Times New Roman" w:cs="Times New Roman"/>
          <w:color w:val="000000"/>
          <w:sz w:val="24"/>
          <w:szCs w:val="24"/>
          <w:lang w:val="en-ZA" w:eastAsia="en-ZA"/>
        </w:rPr>
        <w:t>and empowerment</w:t>
      </w:r>
      <w:r w:rsidRPr="000B6D80">
        <w:rPr>
          <w:rFonts w:ascii="Times New Roman" w:eastAsia="Times New Roman" w:hAnsi="Times New Roman" w:cs="Times New Roman"/>
          <w:color w:val="000000"/>
          <w:sz w:val="24"/>
          <w:szCs w:val="24"/>
          <w:lang w:val="en-ZA" w:eastAsia="en-ZA"/>
        </w:rPr>
        <w:t>. Austerity measures had a disproportionate impact on women and girls, particularly on cuts that affected social services, education, health, and other areas crucial for gender equality. </w:t>
      </w:r>
    </w:p>
    <w:p w14:paraId="7690048C" w14:textId="77777777" w:rsidR="00CB2322" w:rsidRDefault="00CB2322" w:rsidP="00CB2322">
      <w:pPr>
        <w:spacing w:before="256" w:after="0" w:line="240" w:lineRule="auto"/>
        <w:ind w:left="254" w:right="707" w:hanging="1"/>
        <w:jc w:val="both"/>
        <w:rPr>
          <w:rFonts w:ascii="Times New Roman" w:eastAsia="Times New Roman" w:hAnsi="Times New Roman" w:cs="Times New Roman"/>
          <w:b/>
          <w:color w:val="000000"/>
          <w:sz w:val="24"/>
          <w:szCs w:val="24"/>
          <w:lang w:val="en-ZA" w:eastAsia="en-ZA"/>
        </w:rPr>
      </w:pPr>
    </w:p>
    <w:p w14:paraId="3946C045" w14:textId="16091C51" w:rsidR="000B6D80" w:rsidRPr="000B6D80" w:rsidRDefault="000B6D80" w:rsidP="000B6D80">
      <w:pPr>
        <w:spacing w:before="256" w:after="0" w:line="360" w:lineRule="auto"/>
        <w:ind w:left="254" w:right="707" w:hanging="1"/>
        <w:jc w:val="both"/>
        <w:rPr>
          <w:rFonts w:ascii="Times New Roman" w:eastAsia="Times New Roman" w:hAnsi="Times New Roman" w:cs="Times New Roman"/>
          <w:b/>
          <w:color w:val="000000"/>
          <w:sz w:val="24"/>
          <w:szCs w:val="24"/>
          <w:lang w:val="en-ZA" w:eastAsia="en-ZA"/>
        </w:rPr>
      </w:pPr>
      <w:r w:rsidRPr="000B6D80">
        <w:rPr>
          <w:rFonts w:ascii="Times New Roman" w:eastAsia="Times New Roman" w:hAnsi="Times New Roman" w:cs="Times New Roman"/>
          <w:b/>
          <w:color w:val="000000"/>
          <w:sz w:val="24"/>
          <w:szCs w:val="24"/>
          <w:lang w:val="en-ZA" w:eastAsia="en-ZA"/>
        </w:rPr>
        <w:lastRenderedPageBreak/>
        <w:t>Reply to questions from Article 14</w:t>
      </w:r>
    </w:p>
    <w:p w14:paraId="6A4AEB35" w14:textId="77777777" w:rsidR="000B6D80" w:rsidRPr="000B6D80" w:rsidRDefault="000B6D80" w:rsidP="00CB2322">
      <w:pPr>
        <w:spacing w:before="256" w:after="0" w:line="360" w:lineRule="auto"/>
        <w:ind w:right="707"/>
        <w:jc w:val="both"/>
        <w:rPr>
          <w:rFonts w:ascii="Times New Roman" w:eastAsia="Times New Roman" w:hAnsi="Times New Roman" w:cs="Times New Roman"/>
          <w:color w:val="000000"/>
          <w:sz w:val="24"/>
          <w:szCs w:val="24"/>
          <w:lang w:val="en-ZA" w:eastAsia="en-ZA"/>
        </w:rPr>
      </w:pPr>
      <w:r w:rsidRPr="000B6D80">
        <w:rPr>
          <w:rFonts w:ascii="Times New Roman" w:eastAsia="Times New Roman" w:hAnsi="Times New Roman" w:cs="Times New Roman"/>
          <w:color w:val="000000"/>
          <w:sz w:val="24"/>
          <w:szCs w:val="24"/>
          <w:lang w:val="en-ZA" w:eastAsia="en-ZA"/>
        </w:rPr>
        <w:t>The government has promoted the inclusion of women in community Women are also nominated I to the community development structures hence they participate in formulating the community development agenda. In addition, through the principle of informed consent, rural women participate in this regard through attending public gatherings where these plans are discussed.</w:t>
      </w:r>
    </w:p>
    <w:p w14:paraId="35217F3F" w14:textId="77777777" w:rsidR="00CB2322" w:rsidRDefault="00CB2322" w:rsidP="00CB2322">
      <w:pPr>
        <w:spacing w:before="256" w:after="0" w:line="240" w:lineRule="auto"/>
        <w:ind w:left="254" w:right="707" w:hanging="1"/>
        <w:jc w:val="both"/>
        <w:rPr>
          <w:rFonts w:ascii="Times New Roman" w:eastAsia="Times New Roman" w:hAnsi="Times New Roman" w:cs="Times New Roman"/>
          <w:b/>
          <w:color w:val="000000"/>
          <w:sz w:val="24"/>
          <w:szCs w:val="24"/>
          <w:lang w:val="en-ZA" w:eastAsia="en-ZA"/>
        </w:rPr>
      </w:pPr>
    </w:p>
    <w:p w14:paraId="572E4FC8" w14:textId="610C6F95" w:rsidR="000B6D80" w:rsidRPr="000B6D80" w:rsidRDefault="000B6D80" w:rsidP="000B6D80">
      <w:pPr>
        <w:spacing w:before="256" w:after="0" w:line="360" w:lineRule="auto"/>
        <w:ind w:left="254" w:right="707" w:hanging="1"/>
        <w:jc w:val="both"/>
        <w:rPr>
          <w:rFonts w:ascii="Times New Roman" w:eastAsia="Times New Roman" w:hAnsi="Times New Roman" w:cs="Times New Roman"/>
          <w:b/>
          <w:color w:val="000000"/>
          <w:sz w:val="24"/>
          <w:szCs w:val="24"/>
          <w:lang w:val="en-ZA" w:eastAsia="en-ZA"/>
        </w:rPr>
      </w:pPr>
      <w:r>
        <w:rPr>
          <w:rFonts w:ascii="Times New Roman" w:eastAsia="Times New Roman" w:hAnsi="Times New Roman" w:cs="Times New Roman"/>
          <w:b/>
          <w:color w:val="000000"/>
          <w:sz w:val="24"/>
          <w:szCs w:val="24"/>
          <w:lang w:val="en-ZA" w:eastAsia="en-ZA"/>
        </w:rPr>
        <w:t xml:space="preserve">Reply to questions from Articles </w:t>
      </w:r>
      <w:r w:rsidRPr="000B6D80">
        <w:rPr>
          <w:rFonts w:ascii="Times New Roman" w:eastAsia="Times New Roman" w:hAnsi="Times New Roman" w:cs="Times New Roman"/>
          <w:b/>
          <w:color w:val="000000"/>
          <w:sz w:val="24"/>
          <w:szCs w:val="24"/>
          <w:lang w:val="en-ZA" w:eastAsia="en-ZA"/>
        </w:rPr>
        <w:t>15 and 16</w:t>
      </w:r>
    </w:p>
    <w:p w14:paraId="26B78B57" w14:textId="77777777" w:rsidR="000B6D80" w:rsidRPr="000B6D80" w:rsidRDefault="000B6D80" w:rsidP="000B6D80">
      <w:pPr>
        <w:spacing w:before="256" w:after="0" w:line="360" w:lineRule="auto"/>
        <w:ind w:right="707"/>
        <w:jc w:val="both"/>
        <w:rPr>
          <w:rFonts w:ascii="Times New Roman" w:eastAsia="Times New Roman" w:hAnsi="Times New Roman" w:cs="Times New Roman"/>
          <w:color w:val="000000"/>
          <w:sz w:val="24"/>
          <w:szCs w:val="24"/>
          <w:lang w:val="en-ZA" w:eastAsia="en-ZA"/>
        </w:rPr>
      </w:pPr>
      <w:r w:rsidRPr="000B6D80">
        <w:rPr>
          <w:rFonts w:ascii="Times New Roman" w:eastAsia="Times New Roman" w:hAnsi="Times New Roman" w:cs="Times New Roman"/>
          <w:sz w:val="24"/>
          <w:szCs w:val="24"/>
          <w:lang w:val="en-ZA" w:eastAsia="en-ZA"/>
        </w:rPr>
        <w:t>The State Party has adopted several measures to inform women of their rights. The State Party facilitates public gatherings, community outreaches and media campaigns activities to sensitize women, especially those in remote areas, to explain the practical effects of the inheritance and married person’s laws and how to access formal processes</w:t>
      </w:r>
      <w:r w:rsidRPr="000B6D80">
        <w:rPr>
          <w:rFonts w:ascii="Times New Roman" w:eastAsia="Times New Roman" w:hAnsi="Times New Roman" w:cs="Times New Roman"/>
          <w:color w:val="000000"/>
          <w:sz w:val="24"/>
          <w:szCs w:val="24"/>
          <w:lang w:val="en-ZA" w:eastAsia="en-ZA"/>
        </w:rPr>
        <w:t xml:space="preserve"> </w:t>
      </w:r>
    </w:p>
    <w:p w14:paraId="6A6960B8" w14:textId="77777777" w:rsidR="000B6D80" w:rsidRPr="000B6D80" w:rsidRDefault="000B6D80" w:rsidP="000B6D80">
      <w:pPr>
        <w:spacing w:before="256" w:after="0" w:line="360" w:lineRule="auto"/>
        <w:ind w:right="707"/>
        <w:jc w:val="both"/>
        <w:rPr>
          <w:rFonts w:ascii="Times New Roman" w:eastAsia="Times New Roman" w:hAnsi="Times New Roman" w:cs="Times New Roman"/>
          <w:color w:val="000000"/>
          <w:sz w:val="24"/>
          <w:szCs w:val="24"/>
          <w:lang w:val="en-ZA" w:eastAsia="en-ZA"/>
        </w:rPr>
      </w:pPr>
      <w:r w:rsidRPr="000B6D80">
        <w:rPr>
          <w:rFonts w:ascii="Times New Roman" w:eastAsia="Times New Roman" w:hAnsi="Times New Roman" w:cs="Times New Roman"/>
          <w:color w:val="000000"/>
          <w:sz w:val="24"/>
          <w:szCs w:val="24"/>
          <w:lang w:val="en-ZA" w:eastAsia="en-ZA"/>
        </w:rPr>
        <w:t xml:space="preserve">No measures in to collect statistical data useful to analyse their impact. However, rights holders’ usage of these laws and their discussions about these laws are followed to social medial to at least signal their impact- Eg </w:t>
      </w:r>
      <w:proofErr w:type="gramStart"/>
      <w:r w:rsidRPr="000B6D80">
        <w:rPr>
          <w:rFonts w:ascii="Times New Roman" w:eastAsia="Times New Roman" w:hAnsi="Times New Roman" w:cs="Times New Roman"/>
          <w:color w:val="000000"/>
          <w:sz w:val="24"/>
          <w:szCs w:val="24"/>
          <w:lang w:val="en-ZA" w:eastAsia="en-ZA"/>
        </w:rPr>
        <w:t>In</w:t>
      </w:r>
      <w:proofErr w:type="gramEnd"/>
      <w:r w:rsidRPr="000B6D80">
        <w:rPr>
          <w:rFonts w:ascii="Times New Roman" w:eastAsia="Times New Roman" w:hAnsi="Times New Roman" w:cs="Times New Roman"/>
          <w:color w:val="000000"/>
          <w:sz w:val="24"/>
          <w:szCs w:val="24"/>
          <w:lang w:val="en-ZA" w:eastAsia="en-ZA"/>
        </w:rPr>
        <w:t xml:space="preserve"> the case of </w:t>
      </w:r>
      <w:proofErr w:type="spellStart"/>
      <w:r w:rsidRPr="000B6D80">
        <w:rPr>
          <w:rFonts w:ascii="Times New Roman" w:eastAsia="Times New Roman" w:hAnsi="Times New Roman" w:cs="Times New Roman"/>
          <w:b/>
          <w:color w:val="000000"/>
          <w:sz w:val="24"/>
          <w:szCs w:val="24"/>
          <w:lang w:val="en-ZA" w:eastAsia="en-ZA"/>
        </w:rPr>
        <w:t>Tholoana</w:t>
      </w:r>
      <w:proofErr w:type="spellEnd"/>
      <w:r w:rsidRPr="000B6D80">
        <w:rPr>
          <w:rFonts w:ascii="Times New Roman" w:eastAsia="Times New Roman" w:hAnsi="Times New Roman" w:cs="Times New Roman"/>
          <w:b/>
          <w:color w:val="000000"/>
          <w:sz w:val="24"/>
          <w:szCs w:val="24"/>
          <w:lang w:val="en-ZA" w:eastAsia="en-ZA"/>
        </w:rPr>
        <w:t xml:space="preserve"> Nancy Molapo V The Attorney and Others 2024</w:t>
      </w:r>
      <w:r w:rsidRPr="000B6D80">
        <w:rPr>
          <w:rFonts w:ascii="Times New Roman" w:eastAsia="Times New Roman" w:hAnsi="Times New Roman" w:cs="Times New Roman"/>
          <w:color w:val="000000"/>
          <w:sz w:val="24"/>
          <w:szCs w:val="24"/>
          <w:lang w:val="en-ZA" w:eastAsia="en-ZA"/>
        </w:rPr>
        <w:t>. Applying the provisions of the administration of Estates and inheritance Act 2024 affirmed that the applicant who is the sole child, and a female who was born out of wedlock was the sole heiress of her late father’s estate. Jurisprudence is also analysed to determine the impact of the laws.</w:t>
      </w:r>
    </w:p>
    <w:p w14:paraId="67B0640F" w14:textId="77777777" w:rsidR="000B6D80" w:rsidRPr="000B6D80" w:rsidRDefault="000B6D80" w:rsidP="000B6D80">
      <w:pPr>
        <w:spacing w:line="360" w:lineRule="auto"/>
        <w:jc w:val="both"/>
        <w:rPr>
          <w:rFonts w:ascii="Times New Roman" w:eastAsiaTheme="minorHAnsi" w:hAnsi="Times New Roman" w:cs="Times New Roman"/>
          <w:b/>
          <w:bCs/>
          <w:sz w:val="24"/>
          <w:szCs w:val="24"/>
          <w:lang w:val="en-GB" w:eastAsia="en-US"/>
        </w:rPr>
      </w:pPr>
    </w:p>
    <w:p w14:paraId="74FB7EE5"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r w:rsidRPr="000B6D80">
        <w:rPr>
          <w:rFonts w:ascii="Times New Roman" w:eastAsiaTheme="minorHAnsi" w:hAnsi="Times New Roman" w:cs="Times New Roman"/>
          <w:sz w:val="24"/>
          <w:szCs w:val="24"/>
          <w:lang w:val="en-GB" w:eastAsia="en-US"/>
        </w:rPr>
        <w:t>.</w:t>
      </w:r>
    </w:p>
    <w:p w14:paraId="6F400329" w14:textId="77777777" w:rsidR="000B6D80" w:rsidRPr="000B6D80" w:rsidRDefault="000B6D80" w:rsidP="000B6D80">
      <w:pPr>
        <w:spacing w:line="360" w:lineRule="auto"/>
        <w:jc w:val="both"/>
        <w:rPr>
          <w:rFonts w:ascii="Times New Roman" w:eastAsiaTheme="minorHAnsi" w:hAnsi="Times New Roman" w:cs="Times New Roman"/>
          <w:sz w:val="24"/>
          <w:szCs w:val="24"/>
          <w:lang w:val="en-GB" w:eastAsia="en-US"/>
        </w:rPr>
      </w:pPr>
    </w:p>
    <w:p w14:paraId="2FA6A531" w14:textId="30740A14" w:rsidR="00AA30B6" w:rsidRDefault="00AA30B6">
      <w:pPr>
        <w:pBdr>
          <w:top w:val="nil"/>
          <w:left w:val="nil"/>
          <w:bottom w:val="nil"/>
          <w:right w:val="nil"/>
          <w:between w:val="nil"/>
        </w:pBdr>
        <w:spacing w:line="360" w:lineRule="auto"/>
        <w:jc w:val="both"/>
        <w:rPr>
          <w:rFonts w:ascii="Times New Roman" w:eastAsia="Times New Roman" w:hAnsi="Times New Roman" w:cs="Times New Roman"/>
        </w:rPr>
      </w:pPr>
    </w:p>
    <w:sectPr w:rsidR="00AA30B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2C5CD" w14:textId="77777777" w:rsidR="006F1178" w:rsidRDefault="006F1178" w:rsidP="000B6D80">
      <w:pPr>
        <w:spacing w:after="0" w:line="240" w:lineRule="auto"/>
      </w:pPr>
      <w:r>
        <w:separator/>
      </w:r>
    </w:p>
  </w:endnote>
  <w:endnote w:type="continuationSeparator" w:id="0">
    <w:p w14:paraId="6578FE08" w14:textId="77777777" w:rsidR="006F1178" w:rsidRDefault="006F1178" w:rsidP="000B6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9C25082-A7C0-42C9-A85A-ACA0B86F61AA}"/>
    <w:embedBold r:id="rId2" w:fontKey="{03772863-4956-43B5-B152-21B00E942755}"/>
  </w:font>
  <w:font w:name="Georgia">
    <w:panose1 w:val="02040502050405020303"/>
    <w:charset w:val="00"/>
    <w:family w:val="roman"/>
    <w:pitch w:val="variable"/>
    <w:sig w:usb0="00000287" w:usb1="00000000" w:usb2="00000000" w:usb3="00000000" w:csb0="0000009F" w:csb1="00000000"/>
    <w:embedItalic r:id="rId3" w:fontKey="{1C080F97-49B8-4B6C-A5DB-5A9E1FF3597F}"/>
  </w:font>
  <w:font w:name="Calibri Light">
    <w:panose1 w:val="020F0302020204030204"/>
    <w:charset w:val="00"/>
    <w:family w:val="swiss"/>
    <w:pitch w:val="variable"/>
    <w:sig w:usb0="E4002EFF" w:usb1="C200247B" w:usb2="00000009" w:usb3="00000000" w:csb0="000001FF" w:csb1="00000000"/>
    <w:embedRegular r:id="rId4" w:fontKey="{43E989F1-0441-4D66-8453-33E1499F7DE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EF439" w14:textId="77777777" w:rsidR="006F1178" w:rsidRDefault="006F1178" w:rsidP="000B6D80">
      <w:pPr>
        <w:spacing w:after="0" w:line="240" w:lineRule="auto"/>
      </w:pPr>
      <w:r>
        <w:separator/>
      </w:r>
    </w:p>
  </w:footnote>
  <w:footnote w:type="continuationSeparator" w:id="0">
    <w:p w14:paraId="7B8ACD87" w14:textId="77777777" w:rsidR="006F1178" w:rsidRDefault="006F1178" w:rsidP="000B6D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65967"/>
    <w:multiLevelType w:val="hybridMultilevel"/>
    <w:tmpl w:val="1F485D5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2BD54BA4"/>
    <w:multiLevelType w:val="multilevel"/>
    <w:tmpl w:val="1D8CEE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32C0ACE"/>
    <w:multiLevelType w:val="multilevel"/>
    <w:tmpl w:val="85965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2537522">
    <w:abstractNumId w:val="1"/>
  </w:num>
  <w:num w:numId="2" w16cid:durableId="1983532730">
    <w:abstractNumId w:val="2"/>
  </w:num>
  <w:num w:numId="3" w16cid:durableId="1582986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0B6"/>
    <w:rsid w:val="000B6D80"/>
    <w:rsid w:val="001541ED"/>
    <w:rsid w:val="001928D9"/>
    <w:rsid w:val="00314E10"/>
    <w:rsid w:val="00452DC9"/>
    <w:rsid w:val="00480F27"/>
    <w:rsid w:val="005B3D88"/>
    <w:rsid w:val="006C64AA"/>
    <w:rsid w:val="006F1178"/>
    <w:rsid w:val="00852B11"/>
    <w:rsid w:val="00AA30B6"/>
    <w:rsid w:val="00B04C32"/>
    <w:rsid w:val="00BA2D9C"/>
    <w:rsid w:val="00CB2322"/>
    <w:rsid w:val="00CF5E15"/>
    <w:rsid w:val="00E41E42"/>
    <w:rsid w:val="00EC1937"/>
    <w:rsid w:val="00F91953"/>
    <w:rsid w:val="00FF2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C8DF2"/>
  <w15:docId w15:val="{D0607D25-E19A-4F07-8499-7B72B99EA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semiHidden/>
    <w:unhideWhenUsed/>
    <w:rsid w:val="0066165A"/>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0B6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D80"/>
  </w:style>
  <w:style w:type="paragraph" w:styleId="Footer">
    <w:name w:val="footer"/>
    <w:basedOn w:val="Normal"/>
    <w:link w:val="FooterChar"/>
    <w:uiPriority w:val="99"/>
    <w:unhideWhenUsed/>
    <w:rsid w:val="000B6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GVKAH3Ftzk6VopZf73Y6wpOl6Q==">CgMxLjA4AHIhMUJYTW0yODBLaWtYR25pOTBTbHQxa2FINkZGUXVlWThn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2026-02-16T17:05:23Z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1CD2B5-8097-433B-B634-208C7A726847}"/>
</file>

<file path=customXml/itemProps3.xml><?xml version="1.0" encoding="utf-8"?>
<ds:datastoreItem xmlns:ds="http://schemas.openxmlformats.org/officeDocument/2006/customXml" ds:itemID="{3CFD3E72-B809-452D-9D72-51286B1FE2BF}"/>
</file>

<file path=customXml/itemProps4.xml><?xml version="1.0" encoding="utf-8"?>
<ds:datastoreItem xmlns:ds="http://schemas.openxmlformats.org/officeDocument/2006/customXml" ds:itemID="{B32C6ADA-BD83-4CE8-B938-F3D24D9DB949}"/>
</file>

<file path=docProps/app.xml><?xml version="1.0" encoding="utf-8"?>
<Properties xmlns="http://schemas.openxmlformats.org/officeDocument/2006/extended-properties" xmlns:vt="http://schemas.openxmlformats.org/officeDocument/2006/docPropsVTypes">
  <Template>Normal</Template>
  <TotalTime>12</TotalTime>
  <Pages>6</Pages>
  <Words>1508</Words>
  <Characters>8747</Characters>
  <Application>Microsoft Office Word</Application>
  <DocSecurity>0</DocSecurity>
  <Lines>168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SocialDevelopment</dc:creator>
  <cp:lastModifiedBy>Matebello Khasipe</cp:lastModifiedBy>
  <cp:revision>7</cp:revision>
  <dcterms:created xsi:type="dcterms:W3CDTF">2026-02-16T15:58:00Z</dcterms:created>
  <dcterms:modified xsi:type="dcterms:W3CDTF">2026-02-16T18:17:00Z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