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07AFB" w14:textId="77777777" w:rsidR="0096493D" w:rsidRPr="00CE282A" w:rsidRDefault="0096493D" w:rsidP="00CE282A">
      <w:pPr>
        <w:jc w:val="both"/>
        <w:rPr>
          <w:rFonts w:ascii="Aptos Narrow" w:hAnsi="Aptos Narrow"/>
          <w:lang w:val="en-US"/>
        </w:rPr>
      </w:pPr>
    </w:p>
    <w:p w14:paraId="66AED29D" w14:textId="77777777" w:rsidR="00CE282A" w:rsidRPr="00CE282A" w:rsidRDefault="00CE282A" w:rsidP="00654C81">
      <w:pPr>
        <w:pStyle w:val="p1"/>
        <w:jc w:val="center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Key issues for the Republic of Kazakhstan</w:t>
      </w:r>
    </w:p>
    <w:p w14:paraId="5BD2C5B2" w14:textId="77777777" w:rsidR="00CE282A" w:rsidRDefault="00CE282A" w:rsidP="00654C81">
      <w:pPr>
        <w:pStyle w:val="p2"/>
        <w:jc w:val="center"/>
        <w:rPr>
          <w:rFonts w:ascii="Aptos Narrow" w:hAnsi="Aptos Narrow"/>
          <w:b/>
          <w:bCs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Within the framework of the UN Convention against Torture</w:t>
      </w:r>
    </w:p>
    <w:p w14:paraId="3D839A0A" w14:textId="77777777" w:rsidR="00CE282A" w:rsidRPr="00CE282A" w:rsidRDefault="00CE282A" w:rsidP="00CE282A">
      <w:pPr>
        <w:pStyle w:val="p2"/>
        <w:jc w:val="both"/>
        <w:rPr>
          <w:rFonts w:ascii="Aptos Narrow" w:hAnsi="Aptos Narrow"/>
          <w:sz w:val="24"/>
          <w:szCs w:val="24"/>
        </w:rPr>
      </w:pPr>
    </w:p>
    <w:p w14:paraId="6AFF1DAC" w14:textId="064C2687" w:rsidR="00CE282A" w:rsidRPr="00CE282A" w:rsidRDefault="00654C81" w:rsidP="00CE282A">
      <w:pPr>
        <w:pStyle w:val="p3"/>
        <w:jc w:val="both"/>
        <w:rPr>
          <w:rFonts w:ascii="Aptos Narrow" w:hAnsi="Aptos Narrow"/>
          <w:sz w:val="24"/>
          <w:szCs w:val="24"/>
        </w:rPr>
      </w:pPr>
      <w:r>
        <w:rPr>
          <w:rFonts w:ascii="Aptos Narrow" w:hAnsi="Aptos Narrow"/>
          <w:sz w:val="24"/>
          <w:szCs w:val="24"/>
        </w:rPr>
        <w:t xml:space="preserve">NGO </w:t>
      </w:r>
      <w:r w:rsidR="00CE282A" w:rsidRPr="00CE282A">
        <w:rPr>
          <w:rFonts w:ascii="Aptos Narrow" w:hAnsi="Aptos Narrow"/>
          <w:sz w:val="24"/>
          <w:szCs w:val="24"/>
        </w:rPr>
        <w:t>"Kadir-Kas</w:t>
      </w:r>
      <w:r w:rsidR="00CE282A">
        <w:rPr>
          <w:rFonts w:ascii="Aptos Narrow" w:hAnsi="Aptos Narrow"/>
          <w:sz w:val="24"/>
          <w:szCs w:val="24"/>
        </w:rPr>
        <w:t>s</w:t>
      </w:r>
      <w:r w:rsidR="00CE282A" w:rsidRPr="00CE282A">
        <w:rPr>
          <w:rFonts w:ascii="Aptos Narrow" w:hAnsi="Aptos Narrow"/>
          <w:sz w:val="24"/>
          <w:szCs w:val="24"/>
        </w:rPr>
        <w:t>i</w:t>
      </w:r>
      <w:r w:rsidR="00CE282A">
        <w:rPr>
          <w:rFonts w:ascii="Aptos Narrow" w:hAnsi="Aptos Narrow"/>
          <w:sz w:val="24"/>
          <w:szCs w:val="24"/>
        </w:rPr>
        <w:t>y</w:t>
      </w:r>
      <w:r w:rsidR="00CE282A" w:rsidRPr="00CE282A">
        <w:rPr>
          <w:rFonts w:ascii="Aptos Narrow" w:hAnsi="Aptos Narrow"/>
          <w:sz w:val="24"/>
          <w:szCs w:val="24"/>
        </w:rPr>
        <w:t>et"</w:t>
      </w:r>
      <w:r w:rsidR="00CE282A">
        <w:rPr>
          <w:rFonts w:ascii="Aptos Narrow" w:hAnsi="Aptos Narrow"/>
          <w:sz w:val="24"/>
          <w:szCs w:val="24"/>
        </w:rPr>
        <w:t xml:space="preserve"> </w:t>
      </w:r>
      <w:r>
        <w:rPr>
          <w:rFonts w:ascii="Aptos Narrow" w:hAnsi="Aptos Narrow"/>
          <w:sz w:val="24"/>
          <w:szCs w:val="24"/>
        </w:rPr>
        <w:t>(</w:t>
      </w:r>
      <w:r w:rsidRPr="00CE282A">
        <w:rPr>
          <w:rFonts w:ascii="Aptos Narrow" w:hAnsi="Aptos Narrow"/>
          <w:sz w:val="24"/>
          <w:szCs w:val="24"/>
        </w:rPr>
        <w:t xml:space="preserve">Public Association </w:t>
      </w:r>
      <w:r w:rsidR="00CE282A">
        <w:rPr>
          <w:rFonts w:ascii="Aptos Narrow" w:hAnsi="Aptos Narrow"/>
          <w:sz w:val="24"/>
          <w:szCs w:val="24"/>
        </w:rPr>
        <w:t>“Dignity”)</w:t>
      </w:r>
      <w:r w:rsidR="00CE282A" w:rsidRPr="00CE282A">
        <w:rPr>
          <w:rFonts w:ascii="Aptos Narrow" w:hAnsi="Aptos Narrow"/>
          <w:sz w:val="24"/>
          <w:szCs w:val="24"/>
        </w:rPr>
        <w:t xml:space="preserve"> is a non-profit, non-governmental human rights organization registered on September 1,</w:t>
      </w:r>
      <w:r w:rsidR="00CE282A">
        <w:rPr>
          <w:rFonts w:ascii="Aptos Narrow" w:hAnsi="Aptos Narrow"/>
          <w:sz w:val="24"/>
          <w:szCs w:val="24"/>
        </w:rPr>
        <w:t xml:space="preserve"> </w:t>
      </w:r>
      <w:r w:rsidR="00CE282A" w:rsidRPr="00CE282A">
        <w:rPr>
          <w:rFonts w:ascii="Aptos Narrow" w:hAnsi="Aptos Narrow"/>
          <w:sz w:val="24"/>
          <w:szCs w:val="24"/>
        </w:rPr>
        <w:t xml:space="preserve">2010, in Astana, Kazakhstan. It provides </w:t>
      </w:r>
      <w:r w:rsidR="00CE282A" w:rsidRPr="00CE282A">
        <w:rPr>
          <w:rFonts w:ascii="Aptos Narrow" w:hAnsi="Aptos Narrow"/>
          <w:i/>
          <w:iCs/>
          <w:sz w:val="24"/>
          <w:szCs w:val="24"/>
        </w:rPr>
        <w:t>consultations and evaluates the legislation of the Republic of Kazakhstan in the field</w:t>
      </w:r>
      <w:r w:rsidR="00CE282A">
        <w:rPr>
          <w:rFonts w:ascii="Aptos Narrow" w:hAnsi="Aptos Narrow"/>
          <w:sz w:val="24"/>
          <w:szCs w:val="24"/>
        </w:rPr>
        <w:t xml:space="preserve"> </w:t>
      </w:r>
      <w:r w:rsidR="00CE282A" w:rsidRPr="00CE282A">
        <w:rPr>
          <w:rFonts w:ascii="Aptos Narrow" w:hAnsi="Aptos Narrow"/>
          <w:i/>
          <w:iCs/>
          <w:sz w:val="24"/>
          <w:szCs w:val="24"/>
        </w:rPr>
        <w:t>of human rights from the point of view of its compliance with international legal documents in the field of human rights,</w:t>
      </w:r>
      <w:r w:rsidR="00CE282A">
        <w:rPr>
          <w:rFonts w:ascii="Aptos Narrow" w:hAnsi="Aptos Narrow"/>
          <w:sz w:val="24"/>
          <w:szCs w:val="24"/>
        </w:rPr>
        <w:t xml:space="preserve"> </w:t>
      </w:r>
      <w:r w:rsidR="00CE282A" w:rsidRPr="00CE282A">
        <w:rPr>
          <w:rFonts w:ascii="Aptos Narrow" w:hAnsi="Aptos Narrow"/>
          <w:i/>
          <w:iCs/>
          <w:sz w:val="24"/>
          <w:szCs w:val="24"/>
        </w:rPr>
        <w:t>organizes monitoring of compliance with human rights in the Republic of Kazakhstan, studies the dynamics and supports the</w:t>
      </w:r>
    </w:p>
    <w:p w14:paraId="582236E2" w14:textId="77777777" w:rsidR="00CE282A" w:rsidRDefault="00CE282A" w:rsidP="00CE282A">
      <w:pPr>
        <w:pStyle w:val="p3"/>
        <w:jc w:val="both"/>
        <w:rPr>
          <w:rFonts w:ascii="Aptos Narrow" w:hAnsi="Aptos Narrow"/>
          <w:i/>
          <w:iCs/>
          <w:sz w:val="24"/>
          <w:szCs w:val="24"/>
        </w:rPr>
      </w:pPr>
      <w:r w:rsidRPr="00CE282A">
        <w:rPr>
          <w:rFonts w:ascii="Aptos Narrow" w:hAnsi="Aptos Narrow"/>
          <w:i/>
          <w:iCs/>
          <w:sz w:val="24"/>
          <w:szCs w:val="24"/>
        </w:rPr>
        <w:t>development of democratic structures of civil society in the Republic of Kazakhstan.</w:t>
      </w:r>
    </w:p>
    <w:p w14:paraId="2D019113" w14:textId="77777777" w:rsidR="00CE282A" w:rsidRPr="00CE282A" w:rsidRDefault="00CE282A" w:rsidP="00CE282A">
      <w:pPr>
        <w:pStyle w:val="p3"/>
        <w:jc w:val="both"/>
        <w:rPr>
          <w:rFonts w:ascii="Aptos Narrow" w:hAnsi="Aptos Narrow"/>
          <w:sz w:val="24"/>
          <w:szCs w:val="24"/>
        </w:rPr>
      </w:pPr>
    </w:p>
    <w:p w14:paraId="650C78E9" w14:textId="65725109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 xml:space="preserve">1. Since 2011, three UN committees have issued 92 </w:t>
      </w:r>
      <w:r>
        <w:rPr>
          <w:rFonts w:ascii="Aptos Narrow" w:hAnsi="Aptos Narrow"/>
          <w:sz w:val="24"/>
          <w:szCs w:val="24"/>
          <w:lang w:val="en-US"/>
        </w:rPr>
        <w:t>Views (</w:t>
      </w:r>
      <w:r w:rsidRPr="00CE282A">
        <w:rPr>
          <w:rFonts w:ascii="Aptos Narrow" w:hAnsi="Aptos Narrow"/>
          <w:sz w:val="24"/>
          <w:szCs w:val="24"/>
        </w:rPr>
        <w:t>opinions</w:t>
      </w:r>
      <w:r>
        <w:rPr>
          <w:rFonts w:ascii="Aptos Narrow" w:hAnsi="Aptos Narrow"/>
          <w:sz w:val="24"/>
          <w:szCs w:val="24"/>
        </w:rPr>
        <w:t>)</w:t>
      </w:r>
      <w:r w:rsidRPr="00CE282A">
        <w:rPr>
          <w:rFonts w:ascii="Aptos Narrow" w:hAnsi="Aptos Narrow"/>
          <w:sz w:val="24"/>
          <w:szCs w:val="24"/>
        </w:rPr>
        <w:t xml:space="preserve"> </w:t>
      </w:r>
      <w:r>
        <w:rPr>
          <w:rFonts w:ascii="Aptos Narrow" w:hAnsi="Aptos Narrow"/>
          <w:sz w:val="24"/>
          <w:szCs w:val="24"/>
        </w:rPr>
        <w:t>vs.</w:t>
      </w:r>
      <w:r w:rsidRPr="00CE282A">
        <w:rPr>
          <w:rFonts w:ascii="Aptos Narrow" w:hAnsi="Aptos Narrow"/>
          <w:sz w:val="24"/>
          <w:szCs w:val="24"/>
        </w:rPr>
        <w:t xml:space="preserve"> Kazakhstan, 69 of which were for human rights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violations. Of these, 16 were cases of torture, and none have been fully implemented. The government continues to ignore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the follow-up procedure and fails to report on how it has implemented the decisions of the UN Committees against Torture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and on Human Rights. In 2019-2021, the NGO "Kadir-Kas</w:t>
      </w:r>
      <w:r>
        <w:rPr>
          <w:rFonts w:ascii="Aptos Narrow" w:hAnsi="Aptos Narrow"/>
          <w:sz w:val="24"/>
          <w:szCs w:val="24"/>
        </w:rPr>
        <w:t>s</w:t>
      </w:r>
      <w:r w:rsidRPr="00CE282A">
        <w:rPr>
          <w:rFonts w:ascii="Aptos Narrow" w:hAnsi="Aptos Narrow"/>
          <w:sz w:val="24"/>
          <w:szCs w:val="24"/>
        </w:rPr>
        <w:t>i</w:t>
      </w:r>
      <w:r>
        <w:rPr>
          <w:rFonts w:ascii="Aptos Narrow" w:hAnsi="Aptos Narrow"/>
          <w:sz w:val="24"/>
          <w:szCs w:val="24"/>
        </w:rPr>
        <w:t>y</w:t>
      </w:r>
      <w:r w:rsidRPr="00CE282A">
        <w:rPr>
          <w:rFonts w:ascii="Aptos Narrow" w:hAnsi="Aptos Narrow"/>
          <w:sz w:val="24"/>
          <w:szCs w:val="24"/>
        </w:rPr>
        <w:t>et" carried out extensive work, creating a new website,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1"/>
          <w:rFonts w:ascii="Aptos Narrow" w:hAnsi="Aptos Narrow"/>
          <w:b/>
          <w:bCs/>
          <w:sz w:val="24"/>
          <w:szCs w:val="24"/>
        </w:rPr>
        <w:t xml:space="preserve">www.birkirpish.kz. </w:t>
      </w:r>
      <w:r w:rsidRPr="00CE282A">
        <w:rPr>
          <w:rFonts w:ascii="Aptos Narrow" w:hAnsi="Aptos Narrow"/>
          <w:sz w:val="24"/>
          <w:szCs w:val="24"/>
        </w:rPr>
        <w:t>developed and presented more than 60 roadmaps for each of the UN committee decisions, 6 tables for</w:t>
      </w:r>
    </w:p>
    <w:p w14:paraId="194483C6" w14:textId="7CDC8897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improving legislation, and a report on Kazakhstan's implementation of UN committee decisions was prepared and discussed, held eight working meetings to discuss roadmaps</w:t>
      </w:r>
      <w:r>
        <w:rPr>
          <w:rStyle w:val="FootnoteReference"/>
          <w:rFonts w:ascii="Aptos Narrow" w:hAnsi="Aptos Narrow"/>
          <w:sz w:val="24"/>
          <w:szCs w:val="24"/>
        </w:rPr>
        <w:footnoteReference w:id="1"/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(however, the last working meeting on December 22, 2025, resulted in police threats to detain the organizer, which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Secretary of the UN Human Rights Committee was notified of). It was also proposed to amend the Criminal Procedure Code,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the Civil Procedure Code, and the Code of Administrative Offenses by expanding the grounds for reviewing final judicial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decisions. These grounds should include the opinions of UN committees. It is also important to ensure compensation payments.</w:t>
      </w:r>
    </w:p>
    <w:p w14:paraId="704175BB" w14:textId="483D79C3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victims whose rights were found to have been violated, but the court denied all victims compensation (in 20 cases, victims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whose rights were protected by UN committees appealed to the courts but lost).</w:t>
      </w:r>
    </w:p>
    <w:p w14:paraId="60709DDB" w14:textId="20AFD4D5" w:rsidR="00CE282A" w:rsidRDefault="00CE282A" w:rsidP="00CE282A">
      <w:pPr>
        <w:pStyle w:val="p1"/>
        <w:jc w:val="both"/>
        <w:rPr>
          <w:rFonts w:ascii="Aptos Narrow" w:hAnsi="Aptos Narrow"/>
          <w:b/>
          <w:bCs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2. Question: Why does the state not accept or implement the proposals of the Kadir Kasiet NGO and continue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to ignore the decisions of UN committees? Why did the police threaten the organizer of the 8th working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meeting to discuss roadmaps for the implementation of UN committee decisions by the state on December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22, 2025?</w:t>
      </w:r>
    </w:p>
    <w:p w14:paraId="4492C1BE" w14:textId="77777777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</w:p>
    <w:p w14:paraId="7A2A13A1" w14:textId="60F60BF2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3.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The definition of torture in Article 146 of the Criminal Code of Kazakhstan still requires compliance with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Article 1 of the Convention against Torture, and the punishment includes a fine. Experience shows that most offenders receive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3-5 years' imprisonment, and the punishment itself is applied selectively, not to all those involved in torture. Independent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experts are not involved in the investigation by the prosecutor's office, nor is the Istanbul Protocol being applied. Many cases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of torture committed during the "Bloody January" of 2022 remain uninvestigated.</w:t>
      </w:r>
    </w:p>
    <w:p w14:paraId="40BDF625" w14:textId="0A3558AB" w:rsidR="00CE282A" w:rsidRDefault="00CE282A" w:rsidP="00CE282A">
      <w:pPr>
        <w:pStyle w:val="p1"/>
        <w:jc w:val="both"/>
        <w:rPr>
          <w:rFonts w:ascii="Aptos Narrow" w:hAnsi="Aptos Narrow"/>
          <w:b/>
          <w:bCs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4. Question: a) What are the reasons for the lack of state action in terms of implementing the definition of torture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and the failure to exclude alternative forms of punishment to imprisonment from the sanction of Article 146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of the Criminal Code? B) Why is it still not</w:t>
      </w:r>
      <w:r>
        <w:rPr>
          <w:rFonts w:ascii="Aptos Narrow" w:hAnsi="Aptos Narrow"/>
          <w:b/>
          <w:bCs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Comprehensive measures have been taken to apply the principle of "zero tolerance" to torture and combat</w:t>
      </w:r>
      <w:r>
        <w:rPr>
          <w:rFonts w:ascii="Aptos Narrow" w:hAnsi="Aptos Narrow"/>
          <w:b/>
          <w:bCs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impunity, as well as to ensure the inevitability of punishment for all those involved in torture, not just</w:t>
      </w:r>
      <w:r>
        <w:rPr>
          <w:rFonts w:ascii="Aptos Narrow" w:hAnsi="Aptos Narrow"/>
          <w:b/>
          <w:bCs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 xml:space="preserve">individual perpetrators. </w:t>
      </w:r>
      <w:r>
        <w:rPr>
          <w:rFonts w:ascii="Aptos Narrow" w:hAnsi="Aptos Narrow"/>
          <w:b/>
          <w:bCs/>
          <w:sz w:val="24"/>
          <w:szCs w:val="24"/>
        </w:rPr>
        <w:t>C</w:t>
      </w:r>
      <w:r w:rsidRPr="00CE282A">
        <w:rPr>
          <w:rFonts w:ascii="Aptos Narrow" w:hAnsi="Aptos Narrow"/>
          <w:b/>
          <w:bCs/>
          <w:sz w:val="24"/>
          <w:szCs w:val="24"/>
        </w:rPr>
        <w:t>) Why is the Istanbul Protocol not being implemented, and why are victims not</w:t>
      </w:r>
      <w:r>
        <w:rPr>
          <w:rFonts w:ascii="Aptos Narrow" w:hAnsi="Aptos Narrow"/>
          <w:b/>
          <w:bCs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 xml:space="preserve">being placed at the center of the investigation, rather than ignored? D) Why is there a </w:t>
      </w:r>
      <w:r w:rsidRPr="00CE282A">
        <w:rPr>
          <w:rFonts w:ascii="Aptos Narrow" w:hAnsi="Aptos Narrow"/>
          <w:b/>
          <w:bCs/>
          <w:sz w:val="24"/>
          <w:szCs w:val="24"/>
        </w:rPr>
        <w:lastRenderedPageBreak/>
        <w:t>lack of engagement</w:t>
      </w:r>
      <w:r>
        <w:rPr>
          <w:rFonts w:ascii="Aptos Narrow" w:hAnsi="Aptos Narrow"/>
          <w:b/>
          <w:bCs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with civil society during torture investigations, and why are the progress and results kept secret?</w:t>
      </w:r>
    </w:p>
    <w:p w14:paraId="2FB0AEE7" w14:textId="77777777" w:rsidR="00654C81" w:rsidRPr="00CE282A" w:rsidRDefault="00654C81" w:rsidP="00CE282A">
      <w:pPr>
        <w:pStyle w:val="p1"/>
        <w:jc w:val="both"/>
        <w:rPr>
          <w:rFonts w:ascii="Aptos Narrow" w:hAnsi="Aptos Narrow"/>
          <w:sz w:val="24"/>
          <w:szCs w:val="24"/>
        </w:rPr>
      </w:pPr>
    </w:p>
    <w:p w14:paraId="0D85CD2B" w14:textId="3690A7C4" w:rsidR="00CE282A" w:rsidRPr="00CE282A" w:rsidRDefault="00CE282A" w:rsidP="00CE282A">
      <w:pPr>
        <w:pStyle w:val="p6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5. On May 20, 2023, liability for cruel, inhuman, and degrading treatment was criminalized. However, in 2023, 0 cases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were registered, and in 2024, 6, but all were dismissed. Jurisdiction was assigned to the Ministry of Internal Affairs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(police), but the police are incapable of investigating this crime, unwilling, and unaware that jurisdiction to investigate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cases of cruelty is assigned to the police under the Criminal Procedure Code. We conducted 7 training sessions on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investigating such cases in 2025 (with the support of the OM</w:t>
      </w:r>
      <w:r>
        <w:rPr>
          <w:rFonts w:ascii="Aptos Narrow" w:hAnsi="Aptos Narrow"/>
          <w:sz w:val="24"/>
          <w:szCs w:val="24"/>
        </w:rPr>
        <w:t>C</w:t>
      </w:r>
      <w:r w:rsidRPr="00CE282A">
        <w:rPr>
          <w:rFonts w:ascii="Aptos Narrow" w:hAnsi="Aptos Narrow"/>
          <w:sz w:val="24"/>
          <w:szCs w:val="24"/>
        </w:rPr>
        <w:t>T), but continued training was not approved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on the part of the prosecutor's office.</w:t>
      </w:r>
    </w:p>
    <w:p w14:paraId="1C9E4B78" w14:textId="583C6AAE" w:rsidR="00CE282A" w:rsidRPr="00CE282A" w:rsidRDefault="00CE282A" w:rsidP="00CE282A">
      <w:pPr>
        <w:pStyle w:val="p6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6. Question: a) Why isn't cruel, inhuman, and degrading punishment criminalized? b) Why aren't the police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properly investigating numerous reports of abuse, and are there no statistics under Part 1 of Article 146 of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the Criminal Code? c) Why haven't the three Ministry of Internal Affairs academies yet introduced a course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on how to properly investigate abuse? Why hasn't an investigation methodology been implemented,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despite the fact that the NGO "Kadir-Kas</w:t>
      </w:r>
      <w:r>
        <w:rPr>
          <w:rFonts w:ascii="Aptos Narrow" w:hAnsi="Aptos Narrow"/>
          <w:b/>
          <w:bCs/>
          <w:sz w:val="24"/>
          <w:szCs w:val="24"/>
        </w:rPr>
        <w:t>s</w:t>
      </w:r>
      <w:r w:rsidRPr="00CE282A">
        <w:rPr>
          <w:rFonts w:ascii="Aptos Narrow" w:hAnsi="Aptos Narrow"/>
          <w:b/>
          <w:bCs/>
          <w:sz w:val="24"/>
          <w:szCs w:val="24"/>
        </w:rPr>
        <w:t>i</w:t>
      </w:r>
      <w:r>
        <w:rPr>
          <w:rFonts w:ascii="Aptos Narrow" w:hAnsi="Aptos Narrow"/>
          <w:b/>
          <w:bCs/>
          <w:sz w:val="24"/>
          <w:szCs w:val="24"/>
        </w:rPr>
        <w:t>y</w:t>
      </w:r>
      <w:r w:rsidRPr="00CE282A">
        <w:rPr>
          <w:rFonts w:ascii="Aptos Narrow" w:hAnsi="Aptos Narrow"/>
          <w:b/>
          <w:bCs/>
          <w:sz w:val="24"/>
          <w:szCs w:val="24"/>
        </w:rPr>
        <w:t>et" developed it and proposed it to the state in November 2023?</w:t>
      </w:r>
    </w:p>
    <w:p w14:paraId="38346A55" w14:textId="77777777" w:rsidR="00CE282A" w:rsidRDefault="00CE282A" w:rsidP="00CE282A">
      <w:pPr>
        <w:pStyle w:val="p6"/>
        <w:jc w:val="both"/>
        <w:rPr>
          <w:rFonts w:ascii="Aptos Narrow" w:hAnsi="Aptos Narrow"/>
          <w:sz w:val="24"/>
          <w:szCs w:val="24"/>
        </w:rPr>
      </w:pPr>
    </w:p>
    <w:p w14:paraId="52397E99" w14:textId="6287CE4C" w:rsidR="00CE282A" w:rsidRPr="00CE282A" w:rsidRDefault="00CE282A" w:rsidP="00CE282A">
      <w:pPr>
        <w:pStyle w:val="p6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7. We attempted to implement our approach of upholding the presumption of innocence</w:t>
      </w:r>
      <w:r>
        <w:rPr>
          <w:rStyle w:val="FootnoteReference"/>
          <w:rFonts w:ascii="Aptos Narrow" w:hAnsi="Aptos Narrow"/>
          <w:sz w:val="24"/>
          <w:szCs w:val="24"/>
        </w:rPr>
        <w:footnoteReference w:id="2"/>
      </w:r>
      <w:r w:rsidRPr="00CE282A">
        <w:rPr>
          <w:rFonts w:ascii="Aptos Narrow" w:hAnsi="Aptos Narrow"/>
          <w:sz w:val="24"/>
          <w:szCs w:val="24"/>
        </w:rPr>
        <w:t xml:space="preserve"> as an antidote to torture in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2023-2025 (with UNDEF support). The right to effective legal remedies remains inaccessible (research by the NGO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"Kadir-Kas</w:t>
      </w:r>
      <w:r>
        <w:rPr>
          <w:rFonts w:ascii="Aptos Narrow" w:hAnsi="Aptos Narrow"/>
          <w:sz w:val="24"/>
          <w:szCs w:val="24"/>
        </w:rPr>
        <w:t>s</w:t>
      </w:r>
      <w:r w:rsidRPr="00CE282A">
        <w:rPr>
          <w:rFonts w:ascii="Aptos Narrow" w:hAnsi="Aptos Narrow"/>
          <w:sz w:val="24"/>
          <w:szCs w:val="24"/>
        </w:rPr>
        <w:t>i</w:t>
      </w:r>
      <w:r>
        <w:rPr>
          <w:rFonts w:ascii="Aptos Narrow" w:hAnsi="Aptos Narrow"/>
          <w:sz w:val="24"/>
          <w:szCs w:val="24"/>
        </w:rPr>
        <w:t>y</w:t>
      </w:r>
      <w:r w:rsidRPr="00CE282A">
        <w:rPr>
          <w:rFonts w:ascii="Aptos Narrow" w:hAnsi="Aptos Narrow"/>
          <w:sz w:val="24"/>
          <w:szCs w:val="24"/>
        </w:rPr>
        <w:t>et" 2024-2025</w:t>
      </w:r>
      <w:r w:rsidR="00654C81">
        <w:rPr>
          <w:rStyle w:val="FootnoteReference"/>
          <w:rFonts w:ascii="Aptos Narrow" w:hAnsi="Aptos Narrow"/>
          <w:sz w:val="24"/>
          <w:szCs w:val="24"/>
        </w:rPr>
        <w:footnoteReference w:id="3"/>
      </w:r>
      <w:r w:rsidRPr="00CE282A">
        <w:rPr>
          <w:rFonts w:ascii="Aptos Narrow" w:hAnsi="Aptos Narrow"/>
          <w:sz w:val="24"/>
          <w:szCs w:val="24"/>
        </w:rPr>
        <w:t>). However, experience has shown that the prosecution, together with investigative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courts, is interested in holding citizens incommunicado for extended periods during the pre-trial stage. Many issues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arise but remain unresolved. There are abuses in the court's authorization of various preventive measures,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searches, and covert investigative actions. These and other issues, as well as complaints, are considered by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investigative courts in closed sessions, sitting alone, as established by the Criminal Procedure Code. All abuses,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the lack of transparency, and the other 20 principles of criminal procedure are concealed from the public under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guise of investigative secrecy. However, issues of abuse and unjustified criminal prosecution in 2025 were even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raised by members of parliament.</w:t>
      </w:r>
    </w:p>
    <w:p w14:paraId="4F581A1B" w14:textId="065A2C99" w:rsidR="00CE282A" w:rsidRPr="00654C81" w:rsidRDefault="00CE282A" w:rsidP="00654C81">
      <w:pPr>
        <w:pStyle w:val="p6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8. Question: a) Why were previously open trials on sanctioning detention, house arrest and extradition arrest,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as well as on the consideration of complaints, now held in closed court sessions, inaccessible to observers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(for example, monitoring of sanctions was carried out in 2006-2007, later also by the OSCE ODIHR)? B)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Why does the constitutional guarantee of the presumption of innocence still remain only a declaratory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norm and is not widely implemented in practice? C) Why has criminal liability not yet been introduced?</w:t>
      </w:r>
      <w:r w:rsidR="00654C81">
        <w:rPr>
          <w:rFonts w:ascii="Aptos Narrow" w:hAnsi="Aptos Narrow"/>
          <w:b/>
          <w:bCs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What is the liability of officials of criminal prosecution bodies and prosecutors for violation of procedures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provided for by the Criminal Procedure Code?</w:t>
      </w:r>
    </w:p>
    <w:p w14:paraId="1C9600C1" w14:textId="77777777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</w:p>
    <w:p w14:paraId="4D7CAA1B" w14:textId="206E5730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9. Child bullying is widespread in Kazakhstan. A civil initiative, the Children's Rights Committee, created on June 1, 2022,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proposed criminalizing bullying, as more than half of school children are bullied (a study conducted by the NGO "Kadir-Kas</w:t>
      </w:r>
      <w:r>
        <w:rPr>
          <w:rFonts w:ascii="Aptos Narrow" w:hAnsi="Aptos Narrow"/>
          <w:sz w:val="24"/>
          <w:szCs w:val="24"/>
        </w:rPr>
        <w:t>s</w:t>
      </w:r>
      <w:r w:rsidRPr="00CE282A">
        <w:rPr>
          <w:rFonts w:ascii="Aptos Narrow" w:hAnsi="Aptos Narrow"/>
          <w:sz w:val="24"/>
          <w:szCs w:val="24"/>
        </w:rPr>
        <w:t>i</w:t>
      </w:r>
      <w:r>
        <w:rPr>
          <w:rFonts w:ascii="Aptos Narrow" w:hAnsi="Aptos Narrow"/>
          <w:sz w:val="24"/>
          <w:szCs w:val="24"/>
        </w:rPr>
        <w:t>y</w:t>
      </w:r>
      <w:r w:rsidRPr="00CE282A">
        <w:rPr>
          <w:rFonts w:ascii="Aptos Narrow" w:hAnsi="Aptos Narrow"/>
          <w:sz w:val="24"/>
          <w:szCs w:val="24"/>
        </w:rPr>
        <w:t>et" in 2023</w:t>
      </w:r>
      <w:r>
        <w:rPr>
          <w:rStyle w:val="FootnoteReference"/>
          <w:rFonts w:ascii="Aptos Narrow" w:hAnsi="Aptos Narrow"/>
          <w:sz w:val="24"/>
          <w:szCs w:val="24"/>
        </w:rPr>
        <w:footnoteReference w:id="4"/>
      </w:r>
      <w:r w:rsidRPr="00CE282A">
        <w:rPr>
          <w:rFonts w:ascii="Aptos Narrow" w:hAnsi="Aptos Narrow"/>
          <w:sz w:val="24"/>
          <w:szCs w:val="24"/>
        </w:rPr>
        <w:t>). Administrative liability for bullying, introduced into the Code of Administrative Offenses on June 16,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 xml:space="preserve">2024, entails a fine of 10-30 MCI. </w:t>
      </w:r>
      <w:r w:rsidRPr="00CE282A">
        <w:rPr>
          <w:rFonts w:ascii="Aptos Narrow" w:hAnsi="Aptos Narrow"/>
          <w:sz w:val="24"/>
          <w:szCs w:val="24"/>
        </w:rPr>
        <w:lastRenderedPageBreak/>
        <w:t>However, teacher liability for bullying is not provided for. In the first quarter of 2025,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74 cases of bullying were registered.</w:t>
      </w:r>
    </w:p>
    <w:p w14:paraId="2BFD36B3" w14:textId="4BA0EF2D" w:rsidR="00CE282A" w:rsidRPr="00654C81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10. Question: Why hasn’t criminal liability with due effect been introduced in Kazakhstan?</w:t>
      </w:r>
      <w:r w:rsidR="00654C81"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severe punishment for bullying?</w:t>
      </w:r>
    </w:p>
    <w:p w14:paraId="16673189" w14:textId="77777777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</w:p>
    <w:p w14:paraId="70459757" w14:textId="13E0AEA3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11. In practice, children in Kazakhstan do not have the right to report violence to state authorities.</w:t>
      </w:r>
      <w:r w:rsidR="00654C81"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The authorities: they are not heard, not taken seriously, not allowed into police custody, and no proper investigations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are conducted. The Children's Human Rights Committee's proposals to legally enshrine a child's right to report violence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directly to government agencies (and not only through parents or legal guardians) are ignored by the state. Children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are not protected from violence, including at the hands of teachers and parents. All cases are recorded by the Children's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Human Rights Committee on their Instagram page @cchromb. For example, in 2024, there was a shocking case when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an employee of the Ministry of Emergency Situations took five calls to hear a girl calling to report the murder of her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mother and brother in front of her and a death threat against her.</w:t>
      </w:r>
    </w:p>
    <w:p w14:paraId="012CA9EA" w14:textId="657353A7" w:rsidR="00CE282A" w:rsidRDefault="00CE282A" w:rsidP="00CE282A">
      <w:pPr>
        <w:pStyle w:val="p11"/>
        <w:jc w:val="both"/>
        <w:rPr>
          <w:rFonts w:ascii="Aptos Narrow" w:hAnsi="Aptos Narrow"/>
          <w:b/>
          <w:bCs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12. Question: Why does the state ignore the voices of children and not enshrine in law the child’s right to report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b/>
          <w:bCs/>
          <w:sz w:val="24"/>
          <w:szCs w:val="24"/>
        </w:rPr>
        <w:t>violence to government agencies?</w:t>
      </w:r>
    </w:p>
    <w:p w14:paraId="535CD0B6" w14:textId="77777777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</w:p>
    <w:p w14:paraId="53B35104" w14:textId="49BC1C21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13. Domestic violence is widespread in Kazakhstan, as evidenced by statistics. On April 15, 2024, the President signed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Law on Ensuring the Rights of Women and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Child safety. In the first three months of 2025, 17,000 reports of domestic violence were received, and 840 criminal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cases were opened. This is four times more than in 2024. The Children's Rights Ombudsman explains this by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criminalization of "battery" and "intentional infliction of minor bodily harm." Ombudsman Artur Lastayev, when asked at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an OSCE/ODIHR conference in October 2025 why only 5% of all reports are initiated as criminal cases, replied that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rest are administrative offenses.</w:t>
      </w:r>
    </w:p>
    <w:p w14:paraId="79A13806" w14:textId="1EBC0ABA" w:rsidR="00CE282A" w:rsidRDefault="00CE282A" w:rsidP="00CE282A">
      <w:pPr>
        <w:pStyle w:val="p11"/>
        <w:jc w:val="both"/>
        <w:rPr>
          <w:rFonts w:ascii="Aptos Narrow" w:hAnsi="Aptos Narrow"/>
          <w:b/>
          <w:bCs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14. Question: Why has criminal liability not been introduced in Kazakhstan (in the Criminal</w:t>
      </w:r>
      <w:r>
        <w:rPr>
          <w:rFonts w:ascii="Aptos Narrow" w:hAnsi="Aptos Narrow"/>
          <w:b/>
          <w:bCs/>
          <w:sz w:val="24"/>
          <w:szCs w:val="24"/>
        </w:rPr>
        <w:t xml:space="preserve"> Code t</w:t>
      </w:r>
      <w:r w:rsidRPr="00CE282A">
        <w:rPr>
          <w:rFonts w:ascii="Aptos Narrow" w:hAnsi="Aptos Narrow"/>
          <w:b/>
          <w:bCs/>
          <w:sz w:val="24"/>
          <w:szCs w:val="24"/>
        </w:rPr>
        <w:t>here is no article</w:t>
      </w:r>
      <w:r>
        <w:rPr>
          <w:rFonts w:ascii="Aptos Narrow" w:hAnsi="Aptos Narrow"/>
          <w:b/>
          <w:bCs/>
          <w:sz w:val="24"/>
          <w:szCs w:val="24"/>
        </w:rPr>
        <w:t>)</w:t>
      </w:r>
      <w:r w:rsidRPr="00CE282A">
        <w:rPr>
          <w:rFonts w:ascii="Aptos Narrow" w:hAnsi="Aptos Narrow"/>
          <w:b/>
          <w:bCs/>
          <w:sz w:val="24"/>
          <w:szCs w:val="24"/>
        </w:rPr>
        <w:t xml:space="preserve"> specifically for "Domestic violence"?</w:t>
      </w:r>
    </w:p>
    <w:p w14:paraId="304F7B09" w14:textId="77777777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</w:p>
    <w:p w14:paraId="4D13A8F4" w14:textId="6BE5A509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sz w:val="24"/>
          <w:szCs w:val="24"/>
        </w:rPr>
        <w:t>15. Bride kidnapping and violence continue to occur in Kazakhstan, despite criminalization. For example, on January 16,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Fonts w:ascii="Aptos Narrow" w:hAnsi="Aptos Narrow"/>
          <w:sz w:val="24"/>
          <w:szCs w:val="24"/>
        </w:rPr>
        <w:t>2026, @ordakazakhstan reported on such a case in Shymkent.</w:t>
      </w:r>
    </w:p>
    <w:p w14:paraId="0645813F" w14:textId="77777777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16. Question: What measures are there besides criminalizing bride kidnapping in Kazakhstan?</w:t>
      </w:r>
    </w:p>
    <w:p w14:paraId="601347F2" w14:textId="29F2C142" w:rsidR="00CE282A" w:rsidRPr="00CE282A" w:rsidRDefault="00CE282A" w:rsidP="00CE282A">
      <w:pPr>
        <w:pStyle w:val="p11"/>
        <w:jc w:val="both"/>
        <w:rPr>
          <w:rFonts w:ascii="Aptos Narrow" w:hAnsi="Aptos Narrow"/>
          <w:sz w:val="24"/>
          <w:szCs w:val="24"/>
        </w:rPr>
      </w:pPr>
      <w:r w:rsidRPr="00CE282A">
        <w:rPr>
          <w:rFonts w:ascii="Aptos Narrow" w:hAnsi="Aptos Narrow"/>
          <w:b/>
          <w:bCs/>
          <w:sz w:val="24"/>
          <w:szCs w:val="24"/>
        </w:rPr>
        <w:t>adopted to prevent such crimes?</w:t>
      </w:r>
    </w:p>
    <w:p w14:paraId="1ED86950" w14:textId="77777777" w:rsidR="00CE282A" w:rsidRDefault="00CE282A" w:rsidP="00CE282A">
      <w:pPr>
        <w:pStyle w:val="p1"/>
        <w:jc w:val="both"/>
        <w:rPr>
          <w:rStyle w:val="s5"/>
          <w:rFonts w:ascii="Aptos Narrow" w:hAnsi="Aptos Narrow"/>
          <w:sz w:val="24"/>
          <w:szCs w:val="24"/>
        </w:rPr>
      </w:pPr>
    </w:p>
    <w:p w14:paraId="6A7E04AF" w14:textId="7EF5C709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Style w:val="s5"/>
          <w:rFonts w:ascii="Aptos Narrow" w:hAnsi="Aptos Narrow"/>
          <w:sz w:val="24"/>
          <w:szCs w:val="24"/>
        </w:rPr>
        <w:t>17. Hundreds of military personnel die annually in peacetime—that's the statistic in Kazakhstan. The army is an unsafe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place; young, healthy men die (there are cases where men didn't even serve a month and then die), usually without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any independent, proper investigation. Military units are still not under the NPM's mandate.</w:t>
      </w:r>
    </w:p>
    <w:p w14:paraId="6B557E7E" w14:textId="56260988" w:rsidR="00CE282A" w:rsidRDefault="00CE282A" w:rsidP="00CE282A">
      <w:pPr>
        <w:pStyle w:val="p1"/>
        <w:jc w:val="both"/>
        <w:rPr>
          <w:rStyle w:val="s5"/>
          <w:rFonts w:ascii="Aptos Narrow" w:hAnsi="Aptos Narrow"/>
          <w:b/>
          <w:bCs/>
          <w:sz w:val="24"/>
          <w:szCs w:val="24"/>
        </w:rPr>
      </w:pPr>
      <w:r w:rsidRPr="00CE282A">
        <w:rPr>
          <w:rStyle w:val="s5"/>
          <w:rFonts w:ascii="Aptos Narrow" w:hAnsi="Aptos Narrow"/>
          <w:b/>
          <w:bCs/>
          <w:sz w:val="24"/>
          <w:szCs w:val="24"/>
        </w:rPr>
        <w:t>18. Question: Why are death statistics in the Kazakh army still unavailable and not publicly available? Why is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prosecutor's office failing to conduct proper investigations, and why is there still impunity for the deaths of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soldiers during peacetime? Why hasn't Ombudsman Lastayev initiated an expansion of the NPM's mandate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to include military units, military schools, and other closed institutions?</w:t>
      </w:r>
    </w:p>
    <w:p w14:paraId="65E98B0D" w14:textId="77777777" w:rsidR="00654C81" w:rsidRPr="00CE282A" w:rsidRDefault="00654C81" w:rsidP="00CE282A">
      <w:pPr>
        <w:pStyle w:val="p1"/>
        <w:jc w:val="both"/>
        <w:rPr>
          <w:rFonts w:ascii="Aptos Narrow" w:hAnsi="Aptos Narrow"/>
          <w:sz w:val="24"/>
          <w:szCs w:val="24"/>
        </w:rPr>
      </w:pPr>
    </w:p>
    <w:p w14:paraId="0B1AD261" w14:textId="6677FA9C" w:rsidR="00CE282A" w:rsidRDefault="00CE282A" w:rsidP="00CE282A">
      <w:pPr>
        <w:pStyle w:val="p1"/>
        <w:jc w:val="both"/>
        <w:rPr>
          <w:rStyle w:val="s5"/>
          <w:rFonts w:ascii="Aptos Narrow" w:hAnsi="Aptos Narrow"/>
          <w:sz w:val="24"/>
          <w:szCs w:val="24"/>
        </w:rPr>
      </w:pPr>
      <w:r w:rsidRPr="00CE282A">
        <w:rPr>
          <w:rStyle w:val="s5"/>
          <w:rFonts w:ascii="Aptos Narrow" w:hAnsi="Aptos Narrow"/>
          <w:sz w:val="24"/>
          <w:szCs w:val="24"/>
        </w:rPr>
        <w:t>19. Since Kazakhstan's last report to the UN Committee against Torture (from May 2023 to September 2024), the NGO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"Kadir-Kas</w:t>
      </w:r>
      <w:r>
        <w:rPr>
          <w:rStyle w:val="s5"/>
          <w:rFonts w:ascii="Aptos Narrow" w:hAnsi="Aptos Narrow"/>
          <w:sz w:val="24"/>
          <w:szCs w:val="24"/>
        </w:rPr>
        <w:t>s</w:t>
      </w:r>
      <w:r w:rsidRPr="00CE282A">
        <w:rPr>
          <w:rStyle w:val="s5"/>
          <w:rFonts w:ascii="Aptos Narrow" w:hAnsi="Aptos Narrow"/>
          <w:sz w:val="24"/>
          <w:szCs w:val="24"/>
        </w:rPr>
        <w:t>i</w:t>
      </w:r>
      <w:r>
        <w:rPr>
          <w:rStyle w:val="s5"/>
          <w:rFonts w:ascii="Aptos Narrow" w:hAnsi="Aptos Narrow"/>
          <w:sz w:val="24"/>
          <w:szCs w:val="24"/>
        </w:rPr>
        <w:t>y</w:t>
      </w:r>
      <w:r w:rsidRPr="00CE282A">
        <w:rPr>
          <w:rStyle w:val="s5"/>
          <w:rFonts w:ascii="Aptos Narrow" w:hAnsi="Aptos Narrow"/>
          <w:sz w:val="24"/>
          <w:szCs w:val="24"/>
        </w:rPr>
        <w:t>et" held 20 monthly online discussions</w:t>
      </w:r>
      <w:r w:rsidR="00654C81">
        <w:rPr>
          <w:rStyle w:val="FootnoteReference"/>
          <w:rFonts w:ascii="Aptos Narrow" w:hAnsi="Aptos Narrow"/>
          <w:sz w:val="24"/>
          <w:szCs w:val="24"/>
        </w:rPr>
        <w:footnoteReference w:id="5"/>
      </w:r>
      <w:r w:rsidRPr="00CE282A">
        <w:rPr>
          <w:rStyle w:val="s5"/>
          <w:rFonts w:ascii="Aptos Narrow" w:hAnsi="Aptos Narrow"/>
          <w:sz w:val="24"/>
          <w:szCs w:val="24"/>
        </w:rPr>
        <w:t xml:space="preserve">. They were conducted in </w:t>
      </w:r>
      <w:r w:rsidRPr="00CE282A">
        <w:rPr>
          <w:rStyle w:val="s5"/>
          <w:rFonts w:ascii="Aptos Narrow" w:hAnsi="Aptos Narrow"/>
          <w:sz w:val="24"/>
          <w:szCs w:val="24"/>
        </w:rPr>
        <w:lastRenderedPageBreak/>
        <w:t>partnership with Elina Steinerte, a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member of the UN Subcommittee on Prevention of Torture, Ana Raku, a member of the UN Committee against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Torture, and international human rights organizations - OMCT, IRCT, APT, IBA. The subject of the discussions were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the concluding observations of the UN Committee against Torture to the Republic of Kazakhstan. We were unable to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establish an open public debate due to state bodies ignoring official invitations to participate in the discussion, as well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as never hearing a clear action plan from the government or receiving an official response on the implementation of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 xml:space="preserve">recommendations. </w:t>
      </w:r>
    </w:p>
    <w:p w14:paraId="2B583BD8" w14:textId="2860B8E2" w:rsidR="00CE282A" w:rsidRDefault="00CE282A" w:rsidP="00CE282A">
      <w:pPr>
        <w:pStyle w:val="p1"/>
        <w:jc w:val="both"/>
        <w:rPr>
          <w:rStyle w:val="s5"/>
          <w:rFonts w:ascii="Aptos Narrow" w:hAnsi="Aptos Narrow"/>
          <w:b/>
          <w:bCs/>
          <w:sz w:val="24"/>
          <w:szCs w:val="24"/>
        </w:rPr>
      </w:pPr>
      <w:r w:rsidRPr="00CE282A">
        <w:rPr>
          <w:rStyle w:val="s5"/>
          <w:rFonts w:ascii="Aptos Narrow" w:hAnsi="Aptos Narrow"/>
          <w:b/>
          <w:bCs/>
          <w:sz w:val="24"/>
          <w:szCs w:val="24"/>
        </w:rPr>
        <w:t>20. Question: What is the reason for the state's distancing itself from civil society and the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failure to implement the recommendations of the Committee against Torture and the UN Human Rights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Committee?</w:t>
      </w:r>
    </w:p>
    <w:p w14:paraId="65DB7142" w14:textId="77777777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</w:p>
    <w:p w14:paraId="3E7E931B" w14:textId="0913F2D0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Style w:val="s5"/>
          <w:rFonts w:ascii="Aptos Narrow" w:hAnsi="Aptos Narrow"/>
          <w:sz w:val="24"/>
          <w:szCs w:val="24"/>
        </w:rPr>
        <w:t>21. As a result of ill-considered government decisions to tighten penalties for a number of crimes, the prison population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has increased significantly. For example, the prison colony for those serving life sentences is overcrowded (there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isn't enough space).</w:t>
      </w:r>
    </w:p>
    <w:p w14:paraId="78A1FB41" w14:textId="38B79C9D" w:rsidR="00CE282A" w:rsidRDefault="00CE282A" w:rsidP="00CE282A">
      <w:pPr>
        <w:pStyle w:val="p1"/>
        <w:jc w:val="both"/>
        <w:rPr>
          <w:rStyle w:val="s5"/>
          <w:rFonts w:ascii="Aptos Narrow" w:hAnsi="Aptos Narrow"/>
          <w:b/>
          <w:bCs/>
          <w:sz w:val="24"/>
          <w:szCs w:val="24"/>
        </w:rPr>
      </w:pPr>
      <w:r w:rsidRPr="00CE282A">
        <w:rPr>
          <w:rStyle w:val="s5"/>
          <w:rFonts w:ascii="Aptos Narrow" w:hAnsi="Aptos Narrow"/>
          <w:b/>
          <w:bCs/>
          <w:sz w:val="24"/>
          <w:szCs w:val="24"/>
        </w:rPr>
        <w:t>22. Question: Why don't members of Parliament introduce human rights expertise at the legislative level, conduct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consultations with human rights experts, and hold public hearings, which are vital for the country to assess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the consequences of the adoption of laws?</w:t>
      </w:r>
    </w:p>
    <w:p w14:paraId="587C193A" w14:textId="77777777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</w:p>
    <w:p w14:paraId="66BAF9F3" w14:textId="63D27ED8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Style w:val="s5"/>
          <w:rFonts w:ascii="Aptos Narrow" w:hAnsi="Aptos Narrow"/>
          <w:sz w:val="24"/>
          <w:szCs w:val="24"/>
        </w:rPr>
        <w:t>23. The appointment of Artur Lastayev as Ombudsman, who has headed the NPM in Kazakhstan since 2023, has been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particularly problematic for the national preventive mechanism. For example, he expelled all independent human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rights defenders from the NPM's coordinating council under various trumped-up pretexts, and in 2025, the number of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NPM visits to closed institutions was significantly reduced—from 300 to 150 visits per year. This was announced in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December 2025 (Lastayev himself attributed this to an improvement in the situation). However, the situation has not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sz w:val="24"/>
          <w:szCs w:val="24"/>
        </w:rPr>
        <w:t>essentially improved: torture continues to occur in closed institutions.</w:t>
      </w:r>
    </w:p>
    <w:p w14:paraId="467ABC84" w14:textId="7F28B46E" w:rsidR="00CE282A" w:rsidRPr="00CE282A" w:rsidRDefault="00CE282A" w:rsidP="00CE282A">
      <w:pPr>
        <w:pStyle w:val="p1"/>
        <w:jc w:val="both"/>
        <w:rPr>
          <w:rFonts w:ascii="Aptos Narrow" w:hAnsi="Aptos Narrow"/>
          <w:sz w:val="24"/>
          <w:szCs w:val="24"/>
        </w:rPr>
      </w:pPr>
      <w:r w:rsidRPr="00CE282A">
        <w:rPr>
          <w:rStyle w:val="s5"/>
          <w:rFonts w:ascii="Aptos Narrow" w:hAnsi="Aptos Narrow"/>
          <w:b/>
          <w:bCs/>
          <w:sz w:val="24"/>
          <w:szCs w:val="24"/>
        </w:rPr>
        <w:t>24. Question: What are the reasons for the reduction in the number of NPM visits to closed</w:t>
      </w:r>
      <w:r>
        <w:rPr>
          <w:rFonts w:ascii="Aptos Narrow" w:hAnsi="Aptos Narrow"/>
          <w:sz w:val="24"/>
          <w:szCs w:val="24"/>
        </w:rPr>
        <w:t xml:space="preserve"> </w:t>
      </w:r>
      <w:r w:rsidRPr="00CE282A">
        <w:rPr>
          <w:rStyle w:val="s5"/>
          <w:rFonts w:ascii="Aptos Narrow" w:hAnsi="Aptos Narrow"/>
          <w:b/>
          <w:bCs/>
          <w:sz w:val="24"/>
          <w:szCs w:val="24"/>
        </w:rPr>
        <w:t>institutions in 2024-2025?</w:t>
      </w:r>
    </w:p>
    <w:p w14:paraId="00A46606" w14:textId="5184AF76" w:rsidR="00CE282A" w:rsidRPr="00CE282A" w:rsidRDefault="00CE282A" w:rsidP="00654C81">
      <w:pPr>
        <w:pStyle w:val="p4"/>
        <w:jc w:val="both"/>
        <w:rPr>
          <w:rFonts w:ascii="Aptos Narrow" w:hAnsi="Aptos Narrow"/>
          <w:sz w:val="24"/>
          <w:szCs w:val="24"/>
        </w:rPr>
      </w:pPr>
    </w:p>
    <w:p w14:paraId="509DDDD7" w14:textId="77777777" w:rsidR="00CE282A" w:rsidRPr="00CE282A" w:rsidRDefault="00CE282A" w:rsidP="00CE282A">
      <w:pPr>
        <w:jc w:val="both"/>
        <w:rPr>
          <w:rFonts w:ascii="Aptos Narrow" w:hAnsi="Aptos Narrow"/>
          <w:lang w:val="en-US"/>
        </w:rPr>
      </w:pPr>
    </w:p>
    <w:sectPr w:rsidR="00CE282A" w:rsidRPr="00CE282A" w:rsidSect="00CE282A">
      <w:pgSz w:w="11906" w:h="16838"/>
      <w:pgMar w:top="1440" w:right="82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83704" w14:textId="77777777" w:rsidR="00C40552" w:rsidRDefault="00C40552" w:rsidP="00CE282A">
      <w:r>
        <w:separator/>
      </w:r>
    </w:p>
  </w:endnote>
  <w:endnote w:type="continuationSeparator" w:id="0">
    <w:p w14:paraId="0654CEF4" w14:textId="77777777" w:rsidR="00C40552" w:rsidRDefault="00C40552" w:rsidP="00CE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D304D" w14:textId="77777777" w:rsidR="00C40552" w:rsidRDefault="00C40552" w:rsidP="00CE282A">
      <w:r>
        <w:separator/>
      </w:r>
    </w:p>
  </w:footnote>
  <w:footnote w:type="continuationSeparator" w:id="0">
    <w:p w14:paraId="3AB0AA80" w14:textId="77777777" w:rsidR="00C40552" w:rsidRDefault="00C40552" w:rsidP="00CE282A">
      <w:r>
        <w:continuationSeparator/>
      </w:r>
    </w:p>
  </w:footnote>
  <w:footnote w:id="1">
    <w:p w14:paraId="33710264" w14:textId="28E5BD12" w:rsidR="00CE282A" w:rsidRPr="00654C81" w:rsidRDefault="00CE282A">
      <w:pPr>
        <w:pStyle w:val="FootnoteText"/>
        <w:rPr>
          <w:rFonts w:ascii="Aptos Narrow" w:hAnsi="Aptos Narrow"/>
          <w:lang w:val="en-US"/>
        </w:rPr>
      </w:pPr>
      <w:r w:rsidRPr="00654C81">
        <w:rPr>
          <w:rStyle w:val="FootnoteReference"/>
          <w:rFonts w:ascii="Aptos Narrow" w:hAnsi="Aptos Narrow"/>
        </w:rPr>
        <w:footnoteRef/>
      </w:r>
      <w:r w:rsidRPr="00654C81">
        <w:rPr>
          <w:rFonts w:ascii="Aptos Narrow" w:hAnsi="Aptos Narrow"/>
        </w:rPr>
        <w:t xml:space="preserve"> https://kkassiyet.wordpress.com/wp-content/uploads/2021/09/report_impl_un_eng_08.10.2021_with_cover.pdf</w:t>
      </w:r>
    </w:p>
  </w:footnote>
  <w:footnote w:id="2">
    <w:p w14:paraId="058F5CF4" w14:textId="77777777" w:rsidR="00CE282A" w:rsidRPr="00654C81" w:rsidRDefault="00CE282A" w:rsidP="00CE282A">
      <w:pPr>
        <w:pStyle w:val="p9"/>
        <w:jc w:val="both"/>
        <w:rPr>
          <w:rFonts w:ascii="Aptos Narrow" w:hAnsi="Aptos Narrow"/>
          <w:sz w:val="20"/>
          <w:szCs w:val="20"/>
        </w:rPr>
      </w:pPr>
      <w:r w:rsidRPr="00654C81">
        <w:rPr>
          <w:rStyle w:val="FootnoteReference"/>
          <w:rFonts w:ascii="Aptos Narrow" w:hAnsi="Aptos Narrow"/>
          <w:sz w:val="20"/>
          <w:szCs w:val="20"/>
        </w:rPr>
        <w:footnoteRef/>
      </w:r>
      <w:r w:rsidRPr="00654C81">
        <w:rPr>
          <w:rFonts w:ascii="Aptos Narrow" w:hAnsi="Aptos Narrow"/>
          <w:sz w:val="20"/>
          <w:szCs w:val="20"/>
        </w:rPr>
        <w:t xml:space="preserve"> https://kkassiyet.wordpress.com/wp-</w:t>
      </w:r>
    </w:p>
    <w:p w14:paraId="6718558F" w14:textId="5349FF3B" w:rsidR="00CE282A" w:rsidRPr="00654C81" w:rsidRDefault="00CE282A" w:rsidP="00CE282A">
      <w:pPr>
        <w:pStyle w:val="p9"/>
        <w:jc w:val="both"/>
        <w:rPr>
          <w:rFonts w:ascii="Aptos Narrow" w:hAnsi="Aptos Narrow"/>
          <w:sz w:val="20"/>
          <w:szCs w:val="20"/>
        </w:rPr>
      </w:pPr>
      <w:r w:rsidRPr="00654C81">
        <w:rPr>
          <w:rFonts w:ascii="Aptos Narrow" w:hAnsi="Aptos Narrow"/>
          <w:sz w:val="20"/>
          <w:szCs w:val="20"/>
        </w:rPr>
        <w:t>content/uploads/2024/07/monitoringcourtskazakhstan_report_undef_05.01.2024.docx</w:t>
      </w:r>
    </w:p>
  </w:footnote>
  <w:footnote w:id="3">
    <w:p w14:paraId="0F023445" w14:textId="7DE9F034" w:rsidR="00654C81" w:rsidRPr="00654C81" w:rsidRDefault="00654C81">
      <w:pPr>
        <w:pStyle w:val="FootnoteText"/>
        <w:rPr>
          <w:rFonts w:ascii="Aptos Narrow" w:hAnsi="Aptos Narrow"/>
        </w:rPr>
      </w:pPr>
      <w:r w:rsidRPr="00654C81">
        <w:rPr>
          <w:rStyle w:val="FootnoteReference"/>
          <w:rFonts w:ascii="Aptos Narrow" w:hAnsi="Aptos Narrow"/>
        </w:rPr>
        <w:footnoteRef/>
      </w:r>
      <w:r w:rsidRPr="00654C81">
        <w:rPr>
          <w:rFonts w:ascii="Aptos Narrow" w:hAnsi="Aptos Narrow"/>
        </w:rPr>
        <w:t xml:space="preserve"> https://kkassiyet.wordpress.com/wp-content/uploads/2024/09/undef_researcheffmeansofprotection8.08-1108.docx</w:t>
      </w:r>
    </w:p>
  </w:footnote>
  <w:footnote w:id="4">
    <w:p w14:paraId="44139DBC" w14:textId="40A2E2AF" w:rsidR="00CE282A" w:rsidRPr="00654C81" w:rsidRDefault="00CE282A">
      <w:pPr>
        <w:pStyle w:val="FootnoteText"/>
        <w:rPr>
          <w:rFonts w:ascii="Aptos Narrow" w:hAnsi="Aptos Narrow"/>
        </w:rPr>
      </w:pPr>
      <w:r w:rsidRPr="00654C81">
        <w:rPr>
          <w:rStyle w:val="FootnoteReference"/>
          <w:rFonts w:ascii="Aptos Narrow" w:hAnsi="Aptos Narrow"/>
        </w:rPr>
        <w:footnoteRef/>
      </w:r>
      <w:r w:rsidRPr="00654C81">
        <w:rPr>
          <w:rFonts w:ascii="Aptos Narrow" w:hAnsi="Aptos Narrow"/>
        </w:rPr>
        <w:t xml:space="preserve"> </w:t>
      </w:r>
      <w:hyperlink r:id="rId1" w:history="1">
        <w:r w:rsidR="00654C81" w:rsidRPr="00654C81">
          <w:rPr>
            <w:rStyle w:val="Hyperlink"/>
            <w:rFonts w:ascii="Aptos Narrow" w:hAnsi="Aptos Narrow"/>
            <w:sz w:val="20"/>
          </w:rPr>
          <w:t>https://kkassiyet.wordpress.com/wp-content/uploads/2024/09/undef_researcheffmeansofprotection8.08-1108.docx</w:t>
        </w:r>
      </w:hyperlink>
    </w:p>
  </w:footnote>
  <w:footnote w:id="5">
    <w:p w14:paraId="59DE3219" w14:textId="77777777" w:rsidR="00654C81" w:rsidRPr="00654C81" w:rsidRDefault="00654C81" w:rsidP="00654C81">
      <w:pPr>
        <w:pStyle w:val="p4"/>
        <w:jc w:val="both"/>
        <w:rPr>
          <w:rFonts w:ascii="Aptos Narrow" w:hAnsi="Aptos Narrow"/>
          <w:sz w:val="20"/>
          <w:szCs w:val="20"/>
        </w:rPr>
      </w:pPr>
      <w:r w:rsidRPr="00654C81">
        <w:rPr>
          <w:rStyle w:val="FootnoteReference"/>
          <w:rFonts w:ascii="Aptos Narrow" w:hAnsi="Aptos Narrow"/>
          <w:sz w:val="20"/>
          <w:szCs w:val="20"/>
        </w:rPr>
        <w:footnoteRef/>
      </w:r>
      <w:r w:rsidRPr="00654C81">
        <w:rPr>
          <w:rFonts w:ascii="Aptos Narrow" w:hAnsi="Aptos Narrow"/>
          <w:sz w:val="20"/>
          <w:szCs w:val="20"/>
        </w:rPr>
        <w:t xml:space="preserve"> All discussions are posted here: https://www.youtube.com/playlist?list=PLD0EZKMt-</w:t>
      </w:r>
    </w:p>
    <w:p w14:paraId="23D630EE" w14:textId="37D41DFD" w:rsidR="00654C81" w:rsidRPr="00654C81" w:rsidRDefault="00654C81" w:rsidP="00654C81">
      <w:pPr>
        <w:pStyle w:val="p13"/>
        <w:jc w:val="both"/>
        <w:rPr>
          <w:rFonts w:ascii="Aptos Narrow" w:hAnsi="Aptos Narrow"/>
          <w:sz w:val="20"/>
          <w:szCs w:val="20"/>
        </w:rPr>
      </w:pPr>
      <w:r w:rsidRPr="00654C81">
        <w:rPr>
          <w:rFonts w:ascii="Aptos Narrow" w:hAnsi="Aptos Narrow"/>
          <w:sz w:val="20"/>
          <w:szCs w:val="20"/>
        </w:rPr>
        <w:t>SUQuI6NH_vcsrJYraxI_mcED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76A29"/>
    <w:multiLevelType w:val="multilevel"/>
    <w:tmpl w:val="265E3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suff w:val="space"/>
      <w:lvlText w:val="2.1."/>
      <w:lvlJc w:val="left"/>
      <w:pPr>
        <w:ind w:left="0" w:firstLine="360"/>
      </w:pPr>
      <w:rPr>
        <w:rFonts w:ascii="Times New Roman" w:hAnsi="Times New Roman" w:hint="default"/>
        <w:b/>
        <w:i w:val="0"/>
        <w:color w:val="153D63" w:themeColor="text2" w:themeTint="E6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3AF3A4C"/>
    <w:multiLevelType w:val="multilevel"/>
    <w:tmpl w:val="DE2A6E7A"/>
    <w:lvl w:ilvl="0">
      <w:start w:val="1"/>
      <w:numFmt w:val="decimal"/>
      <w:lvlText w:val="%1."/>
      <w:lvlJc w:val="left"/>
      <w:pPr>
        <w:ind w:left="-54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3.%1."/>
      <w:lvlJc w:val="left"/>
      <w:pPr>
        <w:ind w:left="-414" w:firstLine="36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none"/>
      <w:suff w:val="space"/>
      <w:lvlText w:val="3.1."/>
      <w:lvlJc w:val="left"/>
      <w:pPr>
        <w:ind w:left="0" w:firstLine="0"/>
      </w:pPr>
      <w:rPr>
        <w:rFonts w:ascii="Times New Roman" w:hAnsi="Times New Roman" w:hint="default"/>
        <w:b/>
        <w:i w:val="0"/>
        <w:color w:val="153D63" w:themeColor="text2" w:themeTint="E6"/>
        <w:sz w:val="24"/>
      </w:rPr>
    </w:lvl>
    <w:lvl w:ilvl="3">
      <w:start w:val="1"/>
      <w:numFmt w:val="decimal"/>
      <w:lvlText w:val="%1.%2.%3.%4."/>
      <w:lvlJc w:val="left"/>
      <w:pPr>
        <w:ind w:left="131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2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06" w:hanging="1440"/>
      </w:pPr>
      <w:rPr>
        <w:rFonts w:hint="default"/>
      </w:rPr>
    </w:lvl>
  </w:abstractNum>
  <w:abstractNum w:abstractNumId="2" w15:restartNumberingAfterBreak="0">
    <w:nsid w:val="6F072AAA"/>
    <w:multiLevelType w:val="multilevel"/>
    <w:tmpl w:val="FF643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3.%1."/>
      <w:lvlJc w:val="left"/>
      <w:pPr>
        <w:ind w:left="0" w:firstLine="36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1410F25"/>
    <w:multiLevelType w:val="multilevel"/>
    <w:tmpl w:val="E580F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olor w:val="215E99" w:themeColor="text2" w:themeTint="BF"/>
        <w:sz w:val="28"/>
      </w:rPr>
    </w:lvl>
    <w:lvl w:ilvl="1">
      <w:start w:val="1"/>
      <w:numFmt w:val="none"/>
      <w:pStyle w:val="Heading3"/>
      <w:suff w:val="space"/>
      <w:lvlText w:val="3.1."/>
      <w:lvlJc w:val="left"/>
      <w:pPr>
        <w:ind w:left="0" w:firstLine="0"/>
      </w:pPr>
      <w:rPr>
        <w:rFonts w:ascii="Times New Roman" w:hAnsi="Times New Roman" w:hint="default"/>
        <w:b/>
        <w:i w:val="0"/>
        <w:color w:val="153D63" w:themeColor="text2" w:themeTint="E6"/>
        <w:sz w:val="24"/>
      </w:rPr>
    </w:lvl>
    <w:lvl w:ilvl="2">
      <w:start w:val="1"/>
      <w:numFmt w:val="none"/>
      <w:suff w:val="space"/>
      <w:lvlText w:val="3.1."/>
      <w:lvlJc w:val="left"/>
      <w:pPr>
        <w:ind w:left="0" w:firstLine="0"/>
      </w:pPr>
      <w:rPr>
        <w:rFonts w:ascii="Times New Roman" w:hAnsi="Times New Roman" w:hint="default"/>
        <w:b/>
        <w:i w:val="0"/>
        <w:color w:val="153D63" w:themeColor="text2" w:themeTint="E6"/>
        <w:sz w:val="24"/>
      </w:rPr>
    </w:lvl>
    <w:lvl w:ilvl="3">
      <w:start w:val="1"/>
      <w:numFmt w:val="decimal"/>
      <w:lvlText w:val="%1.%2.%3.%4."/>
      <w:lvlJc w:val="left"/>
      <w:pPr>
        <w:ind w:left="131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2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06" w:hanging="1440"/>
      </w:pPr>
      <w:rPr>
        <w:rFonts w:hint="default"/>
      </w:rPr>
    </w:lvl>
  </w:abstractNum>
  <w:abstractNum w:abstractNumId="4" w15:restartNumberingAfterBreak="0">
    <w:nsid w:val="751B6192"/>
    <w:multiLevelType w:val="multilevel"/>
    <w:tmpl w:val="EC4A99AC"/>
    <w:lvl w:ilvl="0">
      <w:start w:val="1"/>
      <w:numFmt w:val="decimal"/>
      <w:pStyle w:val="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Subtitle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28189729">
    <w:abstractNumId w:val="2"/>
  </w:num>
  <w:num w:numId="2" w16cid:durableId="800000530">
    <w:abstractNumId w:val="1"/>
  </w:num>
  <w:num w:numId="3" w16cid:durableId="2084326301">
    <w:abstractNumId w:val="0"/>
  </w:num>
  <w:num w:numId="4" w16cid:durableId="890456585">
    <w:abstractNumId w:val="3"/>
  </w:num>
  <w:num w:numId="5" w16cid:durableId="1897735828">
    <w:abstractNumId w:val="4"/>
  </w:num>
  <w:num w:numId="6" w16cid:durableId="9811598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46803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2A"/>
    <w:rsid w:val="000C4E3A"/>
    <w:rsid w:val="00190BAC"/>
    <w:rsid w:val="00230CE1"/>
    <w:rsid w:val="002E5233"/>
    <w:rsid w:val="00493E92"/>
    <w:rsid w:val="004B497B"/>
    <w:rsid w:val="005567BB"/>
    <w:rsid w:val="00654C81"/>
    <w:rsid w:val="00746481"/>
    <w:rsid w:val="0096493D"/>
    <w:rsid w:val="00B62F73"/>
    <w:rsid w:val="00C40552"/>
    <w:rsid w:val="00CE282A"/>
    <w:rsid w:val="00ED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12D11"/>
  <w15:chartTrackingRefBased/>
  <w15:docId w15:val="{D9C841E7-F6F8-AC43-8DA1-A098A620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7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Heading1"/>
    <w:link w:val="Heading2Char"/>
    <w:autoRedefine/>
    <w:uiPriority w:val="9"/>
    <w:unhideWhenUsed/>
    <w:qFormat/>
    <w:rsid w:val="005567BB"/>
    <w:pPr>
      <w:numPr>
        <w:ilvl w:val="1"/>
        <w:numId w:val="5"/>
      </w:numPr>
      <w:ind w:firstLine="360"/>
      <w:outlineLvl w:val="1"/>
    </w:pPr>
    <w:rPr>
      <w:rFonts w:ascii="Times New Roman" w:hAnsi="Times New Roman" w:cs="Times New Roman"/>
      <w:b/>
      <w:bCs/>
      <w:sz w:val="28"/>
      <w:szCs w:val="28"/>
      <w:lang w:val="ru-RU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7BB"/>
    <w:pPr>
      <w:keepNext/>
      <w:keepLines/>
      <w:numPr>
        <w:ilvl w:val="1"/>
        <w:numId w:val="4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8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8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8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8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8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8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67BB"/>
    <w:rPr>
      <w:rFonts w:ascii="Times New Roman" w:hAnsi="Times New Roman"/>
      <w:b/>
      <w:color w:val="0000FF"/>
      <w:sz w:val="24"/>
      <w:u w:val="single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5567BB"/>
    <w:pPr>
      <w:numPr>
        <w:ilvl w:val="2"/>
        <w:numId w:val="6"/>
      </w:numPr>
      <w:jc w:val="both"/>
    </w:pPr>
    <w:rPr>
      <w:rFonts w:ascii="Times New Roman" w:eastAsia="Times New Roman" w:hAnsi="Times New Roman" w:cs="Times New Roman"/>
      <w:b/>
      <w:color w:val="153D63" w:themeColor="text2" w:themeTint="E6"/>
      <w:spacing w:val="15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5567BB"/>
    <w:rPr>
      <w:rFonts w:ascii="Times New Roman" w:eastAsia="Times New Roman" w:hAnsi="Times New Roman" w:cs="Times New Roman"/>
      <w:b/>
      <w:color w:val="153D63" w:themeColor="text2" w:themeTint="E6"/>
      <w:spacing w:val="15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7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567BB"/>
    <w:rPr>
      <w:rFonts w:ascii="Times New Roman" w:eastAsiaTheme="majorEastAsia" w:hAnsi="Times New Roman" w:cs="Times New Roman"/>
      <w:b/>
      <w:bCs/>
      <w:color w:val="0F4761" w:themeColor="accent1" w:themeShade="BF"/>
      <w:sz w:val="28"/>
      <w:szCs w:val="28"/>
      <w:lang w:val="ru-RU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567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e">
    <w:name w:val="Title"/>
    <w:aliases w:val="Заголовок 3.1"/>
    <w:basedOn w:val="Normal"/>
    <w:next w:val="Normal"/>
    <w:link w:val="TitleChar"/>
    <w:uiPriority w:val="10"/>
    <w:qFormat/>
    <w:rsid w:val="005567BB"/>
    <w:pPr>
      <w:numPr>
        <w:numId w:val="7"/>
      </w:numPr>
      <w:spacing w:after="80"/>
      <w:contextualSpacing/>
    </w:pPr>
    <w:rPr>
      <w:rFonts w:ascii="Times New Roman" w:eastAsiaTheme="majorEastAsia" w:hAnsi="Times New Roman" w:cstheme="majorBidi"/>
      <w:b/>
      <w:color w:val="153D63" w:themeColor="text2" w:themeTint="E6"/>
      <w:spacing w:val="-10"/>
      <w:kern w:val="28"/>
      <w:szCs w:val="56"/>
      <w:lang w:eastAsia="ru-RU"/>
    </w:rPr>
  </w:style>
  <w:style w:type="character" w:customStyle="1" w:styleId="TitleChar">
    <w:name w:val="Title Char"/>
    <w:aliases w:val="Заголовок 3.1 Char"/>
    <w:basedOn w:val="DefaultParagraphFont"/>
    <w:link w:val="Title"/>
    <w:uiPriority w:val="10"/>
    <w:rsid w:val="005567BB"/>
    <w:rPr>
      <w:rFonts w:ascii="Times New Roman" w:eastAsiaTheme="majorEastAsia" w:hAnsi="Times New Roman" w:cstheme="majorBidi"/>
      <w:b/>
      <w:color w:val="153D63" w:themeColor="text2" w:themeTint="E6"/>
      <w:spacing w:val="-10"/>
      <w:kern w:val="28"/>
      <w:szCs w:val="5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8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8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82A"/>
    <w:rPr>
      <w:rFonts w:eastAsiaTheme="majorEastAsia" w:cstheme="majorBidi"/>
      <w:color w:val="272727" w:themeColor="text1" w:themeTint="D8"/>
    </w:rPr>
  </w:style>
  <w:style w:type="paragraph" w:styleId="Quote">
    <w:name w:val="Quote"/>
    <w:basedOn w:val="Normal"/>
    <w:next w:val="Normal"/>
    <w:link w:val="QuoteChar"/>
    <w:uiPriority w:val="29"/>
    <w:qFormat/>
    <w:rsid w:val="00CE28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2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28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2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8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282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E282A"/>
    <w:rPr>
      <w:rFonts w:ascii="Helvetica" w:eastAsia="Times New Roman" w:hAnsi="Helvetica" w:cs="Times New Roman"/>
      <w:color w:val="000000"/>
      <w:sz w:val="13"/>
      <w:szCs w:val="13"/>
      <w:lang w:eastAsia="ru-RU"/>
    </w:rPr>
  </w:style>
  <w:style w:type="paragraph" w:customStyle="1" w:styleId="p2">
    <w:name w:val="p2"/>
    <w:basedOn w:val="Normal"/>
    <w:rsid w:val="00CE282A"/>
    <w:rPr>
      <w:rFonts w:ascii="Helvetica" w:eastAsia="Times New Roman" w:hAnsi="Helvetica" w:cs="Times New Roman"/>
      <w:color w:val="000000"/>
      <w:sz w:val="12"/>
      <w:szCs w:val="12"/>
      <w:lang w:eastAsia="ru-RU"/>
    </w:rPr>
  </w:style>
  <w:style w:type="paragraph" w:customStyle="1" w:styleId="p3">
    <w:name w:val="p3"/>
    <w:basedOn w:val="Normal"/>
    <w:rsid w:val="00CE282A"/>
    <w:rPr>
      <w:rFonts w:ascii="Helvetica" w:eastAsia="Times New Roman" w:hAnsi="Helvetica" w:cs="Times New Roman"/>
      <w:color w:val="2A2A2A"/>
      <w:sz w:val="13"/>
      <w:szCs w:val="13"/>
      <w:lang w:eastAsia="ru-RU"/>
    </w:rPr>
  </w:style>
  <w:style w:type="paragraph" w:customStyle="1" w:styleId="p4">
    <w:name w:val="p4"/>
    <w:basedOn w:val="Normal"/>
    <w:rsid w:val="00CE282A"/>
    <w:rPr>
      <w:rFonts w:ascii="Helvetica" w:eastAsia="Times New Roman" w:hAnsi="Helvetica" w:cs="Times New Roman"/>
      <w:color w:val="000000"/>
      <w:sz w:val="8"/>
      <w:szCs w:val="8"/>
      <w:lang w:eastAsia="ru-RU"/>
    </w:rPr>
  </w:style>
  <w:style w:type="paragraph" w:customStyle="1" w:styleId="p5">
    <w:name w:val="p5"/>
    <w:basedOn w:val="Normal"/>
    <w:rsid w:val="00CE282A"/>
    <w:rPr>
      <w:rFonts w:ascii="Helvetica" w:eastAsia="Times New Roman" w:hAnsi="Helvetica" w:cs="Times New Roman"/>
      <w:color w:val="000000"/>
      <w:sz w:val="13"/>
      <w:szCs w:val="13"/>
      <w:lang w:eastAsia="ru-RU"/>
    </w:rPr>
  </w:style>
  <w:style w:type="paragraph" w:customStyle="1" w:styleId="p6">
    <w:name w:val="p6"/>
    <w:basedOn w:val="Normal"/>
    <w:rsid w:val="00CE282A"/>
    <w:rPr>
      <w:rFonts w:ascii="Helvetica" w:eastAsia="Times New Roman" w:hAnsi="Helvetica" w:cs="Times New Roman"/>
      <w:color w:val="000000"/>
      <w:sz w:val="13"/>
      <w:szCs w:val="13"/>
      <w:lang w:eastAsia="ru-RU"/>
    </w:rPr>
  </w:style>
  <w:style w:type="paragraph" w:customStyle="1" w:styleId="p7">
    <w:name w:val="p7"/>
    <w:basedOn w:val="Normal"/>
    <w:rsid w:val="00CE282A"/>
    <w:rPr>
      <w:rFonts w:ascii="Helvetica" w:eastAsia="Times New Roman" w:hAnsi="Helvetica" w:cs="Times New Roman"/>
      <w:color w:val="000000"/>
      <w:sz w:val="10"/>
      <w:szCs w:val="10"/>
      <w:lang w:eastAsia="ru-RU"/>
    </w:rPr>
  </w:style>
  <w:style w:type="paragraph" w:customStyle="1" w:styleId="p8">
    <w:name w:val="p8"/>
    <w:basedOn w:val="Normal"/>
    <w:rsid w:val="00CE282A"/>
    <w:rPr>
      <w:rFonts w:ascii="Helvetica" w:eastAsia="Times New Roman" w:hAnsi="Helvetica" w:cs="Times New Roman"/>
      <w:color w:val="000000"/>
      <w:sz w:val="8"/>
      <w:szCs w:val="8"/>
      <w:lang w:eastAsia="ru-RU"/>
    </w:rPr>
  </w:style>
  <w:style w:type="paragraph" w:customStyle="1" w:styleId="p9">
    <w:name w:val="p9"/>
    <w:basedOn w:val="Normal"/>
    <w:rsid w:val="00CE282A"/>
    <w:rPr>
      <w:rFonts w:ascii="Helvetica" w:eastAsia="Times New Roman" w:hAnsi="Helvetica" w:cs="Times New Roman"/>
      <w:color w:val="000000"/>
      <w:sz w:val="13"/>
      <w:szCs w:val="13"/>
      <w:lang w:eastAsia="ru-RU"/>
    </w:rPr>
  </w:style>
  <w:style w:type="paragraph" w:customStyle="1" w:styleId="p10">
    <w:name w:val="p10"/>
    <w:basedOn w:val="Normal"/>
    <w:rsid w:val="00CE282A"/>
    <w:rPr>
      <w:rFonts w:ascii="Helvetica" w:eastAsia="Times New Roman" w:hAnsi="Helvetica" w:cs="Times New Roman"/>
      <w:color w:val="000000"/>
      <w:sz w:val="16"/>
      <w:szCs w:val="16"/>
      <w:lang w:eastAsia="ru-RU"/>
    </w:rPr>
  </w:style>
  <w:style w:type="paragraph" w:customStyle="1" w:styleId="p11">
    <w:name w:val="p11"/>
    <w:basedOn w:val="Normal"/>
    <w:rsid w:val="00CE282A"/>
    <w:rPr>
      <w:rFonts w:ascii="Helvetica" w:eastAsia="Times New Roman" w:hAnsi="Helvetica" w:cs="Times New Roman"/>
      <w:color w:val="000000"/>
      <w:sz w:val="12"/>
      <w:szCs w:val="12"/>
      <w:lang w:eastAsia="ru-RU"/>
    </w:rPr>
  </w:style>
  <w:style w:type="paragraph" w:customStyle="1" w:styleId="p12">
    <w:name w:val="p12"/>
    <w:basedOn w:val="Normal"/>
    <w:rsid w:val="00CE282A"/>
    <w:rPr>
      <w:rFonts w:ascii="Helvetica" w:eastAsia="Times New Roman" w:hAnsi="Helvetica" w:cs="Times New Roman"/>
      <w:color w:val="000000"/>
      <w:sz w:val="14"/>
      <w:szCs w:val="14"/>
      <w:lang w:eastAsia="ru-RU"/>
    </w:rPr>
  </w:style>
  <w:style w:type="paragraph" w:customStyle="1" w:styleId="p13">
    <w:name w:val="p13"/>
    <w:basedOn w:val="Normal"/>
    <w:rsid w:val="00CE282A"/>
    <w:rPr>
      <w:rFonts w:ascii="Helvetica" w:eastAsia="Times New Roman" w:hAnsi="Helvetica" w:cs="Times New Roman"/>
      <w:color w:val="000000"/>
      <w:sz w:val="13"/>
      <w:szCs w:val="13"/>
      <w:lang w:eastAsia="ru-RU"/>
    </w:rPr>
  </w:style>
  <w:style w:type="character" w:customStyle="1" w:styleId="s1">
    <w:name w:val="s1"/>
    <w:basedOn w:val="DefaultParagraphFont"/>
    <w:rsid w:val="00CE282A"/>
    <w:rPr>
      <w:color w:val="0000FF"/>
    </w:rPr>
  </w:style>
  <w:style w:type="character" w:customStyle="1" w:styleId="s2">
    <w:name w:val="s2"/>
    <w:basedOn w:val="DefaultParagraphFont"/>
    <w:rsid w:val="00CE282A"/>
    <w:rPr>
      <w:rFonts w:ascii="Helvetica" w:hAnsi="Helvetica" w:hint="default"/>
      <w:sz w:val="16"/>
      <w:szCs w:val="16"/>
    </w:rPr>
  </w:style>
  <w:style w:type="character" w:customStyle="1" w:styleId="s3">
    <w:name w:val="s3"/>
    <w:basedOn w:val="DefaultParagraphFont"/>
    <w:rsid w:val="00CE282A"/>
    <w:rPr>
      <w:rFonts w:ascii="Helvetica" w:hAnsi="Helvetica" w:hint="default"/>
      <w:sz w:val="13"/>
      <w:szCs w:val="13"/>
    </w:rPr>
  </w:style>
  <w:style w:type="character" w:customStyle="1" w:styleId="s4">
    <w:name w:val="s4"/>
    <w:basedOn w:val="DefaultParagraphFont"/>
    <w:rsid w:val="00CE282A"/>
    <w:rPr>
      <w:rFonts w:ascii="Helvetica" w:hAnsi="Helvetica" w:hint="default"/>
      <w:sz w:val="8"/>
      <w:szCs w:val="8"/>
    </w:rPr>
  </w:style>
  <w:style w:type="character" w:customStyle="1" w:styleId="s5">
    <w:name w:val="s5"/>
    <w:basedOn w:val="DefaultParagraphFont"/>
    <w:rsid w:val="00CE282A"/>
    <w:rPr>
      <w:rFonts w:ascii="Helvetica" w:hAnsi="Helvetica" w:hint="default"/>
      <w:sz w:val="13"/>
      <w:szCs w:val="13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E28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28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282A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54C8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7464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6481"/>
  </w:style>
  <w:style w:type="paragraph" w:styleId="Footer">
    <w:name w:val="footer"/>
    <w:basedOn w:val="Normal"/>
    <w:link w:val="FooterChar"/>
    <w:uiPriority w:val="99"/>
    <w:semiHidden/>
    <w:unhideWhenUsed/>
    <w:rsid w:val="007464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6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kkassiyet.wordpress.com/wp-content/uploads/2023/07/report_buling_15.06.2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A57C9FAB45A42AB7F0F2F29DA9B83" ma:contentTypeVersion="47" ma:contentTypeDescription="Create a new document." ma:contentTypeScope="" ma:versionID="ec4471c69014bc60dfea23ed1dc22885">
  <xsd:schema xmlns:xsd="http://www.w3.org/2001/XMLSchema" xmlns:xs="http://www.w3.org/2001/XMLSchema" xmlns:p="http://schemas.microsoft.com/office/2006/metadata/properties" xmlns:ns2="11a6fe0c-d8de-4390-afb3-d9c7c54181f0" xmlns:ns3="985ec44e-1bab-4c0b-9df0-6ba128686fc9" xmlns:ns5="dfe5883a-cdd3-42a9-8146-0edb2232418f" targetNamespace="http://schemas.microsoft.com/office/2006/metadata/properties" ma:root="true" ma:fieldsID="092186715981cc1a9e0215788ab14117" ns2:_="" ns3:_="" ns5:_="">
    <xsd:import namespace="11a6fe0c-d8de-4390-afb3-d9c7c54181f0"/>
    <xsd:import namespace="985ec44e-1bab-4c0b-9df0-6ba128686fc9"/>
    <xsd:import namespace="dfe5883a-cdd3-42a9-8146-0edb2232418f"/>
    <xsd:element name="properties">
      <xsd:complexType>
        <xsd:sequence>
          <xsd:element name="documentManagement">
            <xsd:complexType>
              <xsd:all>
                <xsd:element ref="ns2:Country" minOccurs="0"/>
                <xsd:element ref="ns3:Date_x0020_Received" minOccurs="0"/>
                <xsd:element ref="ns3:Date_x0020_Sent" minOccurs="0"/>
                <xsd:element ref="ns3:Document_x0020_Date" minOccurs="0"/>
                <xsd:element ref="ns3:Document_x0020_Type" minOccurs="0"/>
                <xsd:element ref="ns2:Donor" minOccurs="0"/>
                <xsd:element ref="ns2:Field_x0020_Office" minOccurs="0"/>
                <xsd:element ref="ns3:UN_x0020_Official_x0020_Language" minOccurs="0"/>
                <xsd:element ref="ns3:Linked_x0020_Records" minOccurs="0"/>
                <xsd:element ref="ns2:Meeting" minOccurs="0"/>
                <xsd:element ref="ns3:TaxCatchAll" minOccurs="0"/>
                <xsd:element ref="ns3:Personal_x0020_Information_x0020__x0028_PII_x0029_" minOccurs="0"/>
                <xsd:element ref="ns2:Project_x0020_Name" minOccurs="0"/>
                <xsd:element ref="ns2:Report_x0020_Type" minOccurs="0"/>
                <xsd:element ref="ns3:Security_x0020_Level" minOccurs="0"/>
                <xsd:element ref="ns2:Session" minOccurs="0"/>
                <xsd:element ref="ns2:Thematic_x0020_Area" minOccurs="0"/>
                <xsd:element ref="ns2:Treaty_x0020_Body" minOccurs="0"/>
                <xsd:element ref="ns2:UD_x0020_Added_x0020_By" minOccurs="0"/>
                <xsd:element ref="ns2:UD_x0020_Added_x0020_On" minOccurs="0"/>
                <xsd:element ref="ns2:UD_x0020_Modified_x0020_By" minOccurs="0"/>
                <xsd:element ref="ns2:UD_x0020_Modified_x0020_On" minOccurs="0"/>
                <xsd:element ref="ns2:UD_x0020_Office_x0020_of_x0020_Origin" minOccurs="0"/>
                <xsd:element ref="ns2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2:SharedWithUsers" minOccurs="0"/>
                <xsd:element ref="ns2:SharedWithDetails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Country" ma:index="8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13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14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Meeting" ma:index="17" nillable="true" ma:displayName="Meeting" ma:internalName="Meeting">
      <xsd:simpleType>
        <xsd:restriction base="dms:Text">
          <xsd:maxLength value="255"/>
        </xsd:restriction>
      </xsd:simpleType>
    </xsd:element>
    <xsd:element name="Project_x0020_Name" ma:index="20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1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ession" ma:index="23" nillable="true" ma:displayName="Session" ma:internalName="Session">
      <xsd:simpleType>
        <xsd:restriction base="dms:Text">
          <xsd:maxLength value="255"/>
        </xsd:restriction>
      </xsd:simpleType>
    </xsd:element>
    <xsd:element name="Thematic_x0020_Area" ma:index="24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Treaty_x0020_Body" ma:index="25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UD_x0020_Added_x0020_By" ma:index="26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27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28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29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30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Working_x0020_Group" ma:index="31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ate_x0020_Received" ma:index="9" nillable="true" ma:displayName="Date Received" ma:default="[today]" ma:format="DateOnly" ma:internalName="Date_x0020_Received">
      <xsd:simpleType>
        <xsd:restriction base="dms:DateTime"/>
      </xsd:simpleType>
    </xsd:element>
    <xsd:element name="Date_x0020_Sent" ma:index="10" nillable="true" ma:displayName="Date Sent" ma:default="[today]" ma:format="DateOnly" ma:internalName="Date_x0020_Sent">
      <xsd:simpleType>
        <xsd:restriction base="dms:DateTime"/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5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Linked_x0020_Records" ma:index="16" nillable="true" ma:displayName="Linked Records" ma:format="Hyperlink" ma:internalName="Linked_x0020_Record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xCatchAll" ma:index="18" nillable="true" ma:displayName="Taxonomy Catch All Column" ma:hidden="true" ma:list="{edcab123-23af-4b97-b88d-ffdc823631e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_x0020_Information_x0020__x0028_PII_x0029_" ma:index="19" nillable="true" ma:displayName="Personal Information (PII)" ma:default="0" ma:description="This field indicates whether the file contains Personal Information" ma:internalName="Personal_x0020_Information_x0020__x0028_PII_x0029_">
      <xsd:simpleType>
        <xsd:restriction base="dms:Boolean"/>
      </xsd:simpleType>
    </xsd:element>
    <xsd:element name="Security_x0020_Level" ma:index="22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5883a-cdd3-42a9-8146-0edb22324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4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7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5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2" ma:displayName="Subject"/>
        <xsd:element ref="dc:description" minOccurs="0" maxOccurs="1"/>
        <xsd:element name="keywords" minOccurs="0" maxOccurs="1" type="xsd:string" ma:index="3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2026-02-11T11:44:37+00:00</Document_x0020_Date>
    <lcf76f155ced4ddcb4097134ff3c332f xmlns="dfe5883a-cdd3-42a9-8146-0edb2232418f">
      <Terms xmlns="http://schemas.microsoft.com/office/infopath/2007/PartnerControls"/>
    </lcf76f155ced4ddcb4097134ff3c332f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TaxCatchAll xmlns="985ec44e-1bab-4c0b-9df0-6ba128686fc9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Project_x0020_Name xmlns="11a6fe0c-d8de-4390-afb3-d9c7c54181f0" xsi:nil="true"/>
    <UD_x0020_Added_x0020_By xmlns="11a6fe0c-d8de-4390-afb3-d9c7c54181f0" xsi:nil="true"/>
    <Date_x0020_Sent xmlns="985ec44e-1bab-4c0b-9df0-6ba128686fc9">2026-02-11T11:44:37+00:00</Date_x0020_Sent>
    <Personal_x0020_Information_x0020__x0028_PII_x0029_ xmlns="985ec44e-1bab-4c0b-9df0-6ba128686fc9">false</Personal_x0020_Information_x0020__x0028_PII_x0029_>
    <Session xmlns="11a6fe0c-d8de-4390-afb3-d9c7c54181f0" xsi:nil="true"/>
    <Date_x0020_Received xmlns="985ec44e-1bab-4c0b-9df0-6ba128686fc9">2026-02-11T11:44:37+00:00</Date_x0020_Received>
    <Meeting xmlns="11a6fe0c-d8de-4390-afb3-d9c7c54181f0" xsi:nil="true"/>
    <Country xmlns="11a6fe0c-d8de-4390-afb3-d9c7c54181f0" xsi:nil="true"/>
    <Linked_x0020_Records xmlns="985ec44e-1bab-4c0b-9df0-6ba128686fc9">
      <Url xsi:nil="true"/>
      <Description xsi:nil="true"/>
    </Linked_x0020_Records>
    <UD_x0020_Office_x0020_of_x0020_Origin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215A28EB-3170-4779-8914-F6E9193696A2}"/>
</file>

<file path=customXml/itemProps2.xml><?xml version="1.0" encoding="utf-8"?>
<ds:datastoreItem xmlns:ds="http://schemas.openxmlformats.org/officeDocument/2006/customXml" ds:itemID="{BA845039-D586-4CF7-B8F1-253C24071A4A}"/>
</file>

<file path=customXml/itemProps3.xml><?xml version="1.0" encoding="utf-8"?>
<ds:datastoreItem xmlns:ds="http://schemas.openxmlformats.org/officeDocument/2006/customXml" ds:itemID="{786C6E83-F0E4-4C86-9F75-BC52746BE134}"/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Nurzhan Nauryzbayev</dc:creator>
  <cp:keywords/>
  <dc:description/>
  <cp:lastModifiedBy>Nurzhan Nauryzbayev</cp:lastModifiedBy>
  <cp:revision>2</cp:revision>
  <dcterms:created xsi:type="dcterms:W3CDTF">2026-01-16T20:01:00Z</dcterms:created>
  <dcterms:modified xsi:type="dcterms:W3CDTF">2026-01-19T10:16:00Z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0x010100A7FA57C9FAB45A42AB7F0F2F29DA9B83</vt:lpwstr>
  </property>
</Properties>
</file>