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1DFF1B44" w:rsidR="00C05D9B" w:rsidRPr="00304243" w:rsidRDefault="00C05D9B" w:rsidP="0042072D">
      <w:pPr>
        <w:pStyle w:val="Boilerplatetitle"/>
      </w:pPr>
    </w:p>
    <w:p w14:paraId="1C720C6D" w14:textId="77777777" w:rsidR="005403E3" w:rsidRPr="00304243" w:rsidRDefault="005403E3" w:rsidP="00043920"/>
    <w:p w14:paraId="5E537D0D" w14:textId="77777777" w:rsidR="005403E3" w:rsidRPr="00304243" w:rsidRDefault="005403E3" w:rsidP="00043920"/>
    <w:p w14:paraId="43F13231" w14:textId="4E5AACA7" w:rsidR="004B1E4E" w:rsidRPr="00363190" w:rsidRDefault="007F72A4" w:rsidP="00043920">
      <w:pPr>
        <w:pStyle w:val="TitlePageHeading"/>
      </w:pPr>
      <w:r w:rsidRPr="00363190">
        <w:t>Croatia</w:t>
      </w:r>
      <w:r w:rsidR="004B1E4E" w:rsidRPr="00363190">
        <w:t xml:space="preserve">’s Compliance </w:t>
      </w:r>
      <w:r w:rsidRPr="00363190">
        <w:rPr>
          <w:szCs w:val="24"/>
        </w:rPr>
        <w:t>with the International Covenant on Civil and Political Rights</w:t>
      </w:r>
      <w:r w:rsidR="00E114C5" w:rsidRPr="00363190">
        <w:t xml:space="preserve">: </w:t>
      </w:r>
      <w:r w:rsidRPr="00363190">
        <w:t xml:space="preserve">Violence against </w:t>
      </w:r>
      <w:r w:rsidR="00122FFA" w:rsidRPr="00363190">
        <w:t>W</w:t>
      </w:r>
      <w:r w:rsidRPr="00363190">
        <w:t>omen</w:t>
      </w:r>
      <w:r w:rsidR="00760D08">
        <w:t xml:space="preserve"> and Domestic Violence</w:t>
      </w:r>
    </w:p>
    <w:p w14:paraId="171F4CCF" w14:textId="77777777" w:rsidR="004B1E4E" w:rsidRPr="00363190" w:rsidRDefault="004B1E4E" w:rsidP="00043920">
      <w:pPr>
        <w:jc w:val="center"/>
      </w:pPr>
    </w:p>
    <w:p w14:paraId="7E0DC7B2" w14:textId="77777777" w:rsidR="007F72A4" w:rsidRPr="00363190" w:rsidRDefault="004B1E4E" w:rsidP="00043920">
      <w:pPr>
        <w:pStyle w:val="TitlePageHeading"/>
      </w:pPr>
      <w:r w:rsidRPr="00363190">
        <w:t xml:space="preserve">Submitted by </w:t>
      </w:r>
    </w:p>
    <w:p w14:paraId="149ABD34" w14:textId="77777777" w:rsidR="007F72A4" w:rsidRPr="00363190" w:rsidRDefault="007F72A4" w:rsidP="00043920">
      <w:pPr>
        <w:pStyle w:val="TitlePageHeading"/>
      </w:pPr>
    </w:p>
    <w:p w14:paraId="6D01AE49" w14:textId="4C70029F" w:rsidR="004B1E4E" w:rsidRPr="00363190" w:rsidRDefault="007F72A4" w:rsidP="00043920">
      <w:pPr>
        <w:jc w:val="center"/>
        <w:rPr>
          <w:b/>
          <w:bCs/>
        </w:rPr>
      </w:pPr>
      <w:r w:rsidRPr="00363190">
        <w:rPr>
          <w:b/>
        </w:rPr>
        <w:t xml:space="preserve">Autonomous Women’s House Zagreb </w:t>
      </w:r>
      <w:r w:rsidR="00DE1EA1">
        <w:rPr>
          <w:b/>
        </w:rPr>
        <w:t>–</w:t>
      </w:r>
      <w:r w:rsidRPr="00363190">
        <w:rPr>
          <w:b/>
        </w:rPr>
        <w:t xml:space="preserve"> Women against Violence against Women</w:t>
      </w:r>
      <w:r w:rsidR="00E01F91" w:rsidRPr="00363190">
        <w:rPr>
          <w:b/>
        </w:rPr>
        <w:t xml:space="preserve">, </w:t>
      </w:r>
      <w:r w:rsidRPr="00363190">
        <w:rPr>
          <w:b/>
          <w:bCs/>
        </w:rPr>
        <w:t>Centre for Women War Victims – ROSA</w:t>
      </w:r>
      <w:r w:rsidR="00E01F91" w:rsidRPr="00363190">
        <w:rPr>
          <w:b/>
        </w:rPr>
        <w:t xml:space="preserve"> </w:t>
      </w:r>
      <w:r w:rsidRPr="00363190">
        <w:t>and</w:t>
      </w:r>
      <w:r w:rsidR="00E01F91" w:rsidRPr="00363190">
        <w:t xml:space="preserve"> </w:t>
      </w:r>
      <w:r w:rsidR="00AA7FCB" w:rsidRPr="00363190">
        <w:rPr>
          <w:b/>
          <w:bCs/>
        </w:rPr>
        <w:t>T</w:t>
      </w:r>
      <w:r w:rsidR="004B1E4E" w:rsidRPr="00363190">
        <w:rPr>
          <w:b/>
          <w:bCs/>
        </w:rPr>
        <w:t xml:space="preserve">he Advocates for Human </w:t>
      </w:r>
      <w:r w:rsidR="00BE261D" w:rsidRPr="00363190">
        <w:rPr>
          <w:b/>
          <w:bCs/>
        </w:rPr>
        <w:t xml:space="preserve">Rights, </w:t>
      </w:r>
      <w:r w:rsidR="00BE261D" w:rsidRPr="00363190">
        <w:t>a</w:t>
      </w:r>
      <w:r w:rsidR="004B1E4E" w:rsidRPr="00363190">
        <w:t xml:space="preserve"> non-governmental organization in special consultative status with ECOSOC</w:t>
      </w:r>
      <w:r w:rsidR="00624A10" w:rsidRPr="00363190">
        <w:t xml:space="preserve"> since 1996</w:t>
      </w:r>
    </w:p>
    <w:p w14:paraId="74881DA7" w14:textId="77777777" w:rsidR="004B1E4E" w:rsidRPr="00363190" w:rsidRDefault="004B1E4E" w:rsidP="00043920">
      <w:pPr>
        <w:jc w:val="center"/>
      </w:pPr>
    </w:p>
    <w:p w14:paraId="24E688AE" w14:textId="03471011" w:rsidR="004B1E4E" w:rsidRPr="00363190" w:rsidRDefault="004B1E4E" w:rsidP="00043920">
      <w:pPr>
        <w:pStyle w:val="TitlePageHeading"/>
      </w:pPr>
      <w:r w:rsidRPr="00363190">
        <w:t xml:space="preserve">for the </w:t>
      </w:r>
      <w:r w:rsidR="00CF7C8F" w:rsidRPr="00363190">
        <w:t xml:space="preserve">141st </w:t>
      </w:r>
      <w:r w:rsidRPr="00363190">
        <w:t xml:space="preserve">Session of the </w:t>
      </w:r>
      <w:r w:rsidR="00CF7C8F" w:rsidRPr="00363190">
        <w:t>Human Rights Committee</w:t>
      </w:r>
    </w:p>
    <w:p w14:paraId="3B163C2D" w14:textId="0F7B684E" w:rsidR="004B1E4E" w:rsidRPr="00363190" w:rsidRDefault="00066C53" w:rsidP="00043920">
      <w:pPr>
        <w:pStyle w:val="TitlePageHeading"/>
      </w:pPr>
      <w:r w:rsidRPr="00363190">
        <w:t>1 - 23 July 2024</w:t>
      </w:r>
    </w:p>
    <w:p w14:paraId="42599716" w14:textId="02060FAC" w:rsidR="00C214BA" w:rsidRPr="00363190" w:rsidRDefault="00C214BA" w:rsidP="00043920">
      <w:pPr>
        <w:pStyle w:val="Title1"/>
      </w:pPr>
    </w:p>
    <w:p w14:paraId="3D93E372" w14:textId="0C5D23B9" w:rsidR="00C214BA" w:rsidRPr="00363190" w:rsidRDefault="00C214BA" w:rsidP="00043920">
      <w:pPr>
        <w:pStyle w:val="TitlePageHeading"/>
      </w:pPr>
      <w:r w:rsidRPr="00363190">
        <w:t xml:space="preserve">Submitted </w:t>
      </w:r>
      <w:r w:rsidR="00066C53" w:rsidRPr="00363190">
        <w:t>3 June 2024</w:t>
      </w:r>
    </w:p>
    <w:p w14:paraId="5F0F5054" w14:textId="77777777" w:rsidR="001565F9" w:rsidRPr="00363190" w:rsidRDefault="001565F9" w:rsidP="00043920"/>
    <w:p w14:paraId="69899961" w14:textId="77777777" w:rsidR="005132BB" w:rsidRPr="00363190" w:rsidRDefault="005132BB" w:rsidP="00043920"/>
    <w:p w14:paraId="3824D4B3" w14:textId="77777777" w:rsidR="00681488" w:rsidRPr="00363190" w:rsidRDefault="00681488" w:rsidP="00681488">
      <w:pPr>
        <w:jc w:val="both"/>
      </w:pPr>
      <w:r w:rsidRPr="00363190">
        <w:rPr>
          <w:b/>
        </w:rPr>
        <w:t>Autonomous Women’s House Zagreb</w:t>
      </w:r>
      <w:r w:rsidRPr="00363190">
        <w:t xml:space="preserve"> (“</w:t>
      </w:r>
      <w:r>
        <w:t>AWHZ</w:t>
      </w:r>
      <w:r w:rsidRPr="00363190">
        <w:t>”) is a feminist, non-governmental</w:t>
      </w:r>
      <w:r>
        <w:t>,</w:t>
      </w:r>
      <w:r w:rsidRPr="00363190">
        <w:t xml:space="preserve"> and non-profit organization providing support and help to women who have survived violence and empowering women’s position in society since 1990. A</w:t>
      </w:r>
      <w:r>
        <w:t>WHZ</w:t>
      </w:r>
      <w:r w:rsidRPr="00363190">
        <w:t xml:space="preserve"> runs the only shelter in the country with a secret address, providing accommodation, legal aid and representation</w:t>
      </w:r>
      <w:r>
        <w:t>,</w:t>
      </w:r>
      <w:r w:rsidRPr="00363190">
        <w:t xml:space="preserve"> and psychological aid, as well as a Counseling Centre for women, with a free hotline, </w:t>
      </w:r>
      <w:r>
        <w:t>in-person counseling, risk assessment,</w:t>
      </w:r>
      <w:r w:rsidRPr="00363190">
        <w:t xml:space="preserve"> and safety planning, psychological counseling</w:t>
      </w:r>
      <w:r>
        <w:t>,</w:t>
      </w:r>
      <w:r w:rsidRPr="00363190">
        <w:t xml:space="preserve"> and legal aid. A</w:t>
      </w:r>
      <w:r>
        <w:t>WHZ</w:t>
      </w:r>
      <w:r w:rsidRPr="00363190">
        <w:t xml:space="preserve"> has carried out numerous public campaigns against violence against women and has advocated for legal changes and better implementation of existing legislation.</w:t>
      </w:r>
    </w:p>
    <w:p w14:paraId="78009763" w14:textId="77777777" w:rsidR="00681488" w:rsidRPr="00363190" w:rsidRDefault="00681488" w:rsidP="00681488">
      <w:pPr>
        <w:jc w:val="both"/>
      </w:pPr>
    </w:p>
    <w:p w14:paraId="49BCB24A" w14:textId="050A5DD5" w:rsidR="00681488" w:rsidRPr="00363190" w:rsidRDefault="00681488" w:rsidP="00681488">
      <w:pPr>
        <w:jc w:val="both"/>
      </w:pPr>
      <w:r w:rsidRPr="00363190">
        <w:rPr>
          <w:b/>
          <w:bCs/>
        </w:rPr>
        <w:t>Centre for Women War Victims – ROSA</w:t>
      </w:r>
      <w:r w:rsidRPr="00363190">
        <w:t xml:space="preserve"> (“</w:t>
      </w:r>
      <w:r>
        <w:t xml:space="preserve">Centre </w:t>
      </w:r>
      <w:r w:rsidRPr="00363190">
        <w:t>ROSA”) is a non-governmental, feminist, anti-militaristic organization founded in 1992 with an aim to empower women, reacting to war violence against women, as well as misogynic and nationalistic politics in Croatia and the countries of former Yugoslavia. By empowering women regardless of their nationality, ethnicity, religious beliefs, status, age</w:t>
      </w:r>
      <w:r>
        <w:t>,</w:t>
      </w:r>
      <w:r w:rsidRPr="00363190">
        <w:t xml:space="preserve"> and sexual orientation</w:t>
      </w:r>
      <w:r>
        <w:t>,</w:t>
      </w:r>
      <w:r w:rsidRPr="00363190">
        <w:t xml:space="preserve"> we contribute to improving women`s human rights, and women`s position in society.</w:t>
      </w:r>
    </w:p>
    <w:p w14:paraId="3D18D31A" w14:textId="77777777" w:rsidR="00F36B52" w:rsidRPr="00363190" w:rsidRDefault="00F36B52" w:rsidP="00043920">
      <w:pPr>
        <w:jc w:val="both"/>
        <w:rPr>
          <w:rStyle w:val="BoilerplatetitleChar"/>
        </w:rPr>
      </w:pPr>
    </w:p>
    <w:p w14:paraId="5A2FE800" w14:textId="7E34339F" w:rsidR="00F4107A" w:rsidRPr="00363190" w:rsidRDefault="004B1E4E" w:rsidP="00043920">
      <w:pPr>
        <w:jc w:val="both"/>
        <w:rPr>
          <w:b/>
          <w:bCs/>
        </w:rPr>
      </w:pPr>
      <w:r w:rsidRPr="00363190">
        <w:rPr>
          <w:rStyle w:val="BoilerplatetitleChar"/>
        </w:rPr>
        <w:t>The Advocates for Human Rights</w:t>
      </w:r>
      <w:r w:rsidRPr="00363190">
        <w:rPr>
          <w:b/>
        </w:rPr>
        <w:t xml:space="preserve"> </w:t>
      </w:r>
      <w:r w:rsidRPr="00363190">
        <w:rPr>
          <w:rStyle w:val="BoilerplatetextChar"/>
        </w:rPr>
        <w:t>(The Advocates) is a volunteer-based non</w:t>
      </w:r>
      <w:r w:rsidR="00A40590">
        <w:rPr>
          <w:rStyle w:val="BoilerplatetextChar"/>
        </w:rPr>
        <w:t>-</w:t>
      </w:r>
      <w:r w:rsidRPr="00363190">
        <w:rPr>
          <w:rStyle w:val="BoilerplatetextChar"/>
        </w:rPr>
        <w:t>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bookmarkStart w:id="0" w:name="_Hlk41986669"/>
      <w:r w:rsidR="00F4107A" w:rsidRPr="00363190">
        <w:rPr>
          <w:rStyle w:val="BoilerplatetextChar"/>
        </w:rPr>
        <w:t xml:space="preserve">. The Advocates has published more than </w:t>
      </w:r>
      <w:r w:rsidR="00315708" w:rsidRPr="00363190">
        <w:rPr>
          <w:rStyle w:val="BoilerplatetextChar"/>
        </w:rPr>
        <w:t>30</w:t>
      </w:r>
      <w:r w:rsidR="00F4107A" w:rsidRPr="00363190">
        <w:rPr>
          <w:rStyle w:val="BoilerplatetextChar"/>
        </w:rPr>
        <w:t xml:space="preserve">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bookmarkEnd w:id="0"/>
    <w:p w14:paraId="5AD5A1D0" w14:textId="0D1CCBF0" w:rsidR="20EBB8F7" w:rsidRPr="00363190" w:rsidRDefault="20EBB8F7" w:rsidP="00043920">
      <w:pPr>
        <w:jc w:val="both"/>
      </w:pPr>
    </w:p>
    <w:p w14:paraId="7AE434B8" w14:textId="77777777" w:rsidR="00F4107A" w:rsidRPr="00363190" w:rsidRDefault="00F4107A" w:rsidP="00043920"/>
    <w:p w14:paraId="1FC77D31" w14:textId="77777777" w:rsidR="004B1E4E" w:rsidRPr="00363190" w:rsidRDefault="004B1E4E" w:rsidP="00043920">
      <w:pPr>
        <w:pStyle w:val="ExecutiveSummary"/>
      </w:pPr>
      <w:r w:rsidRPr="00363190">
        <w:br w:type="page"/>
      </w:r>
      <w:r w:rsidRPr="00363190">
        <w:lastRenderedPageBreak/>
        <w:t>Executive Summary</w:t>
      </w:r>
    </w:p>
    <w:p w14:paraId="431A8E80" w14:textId="77777777" w:rsidR="004B1E4E" w:rsidRPr="00363190" w:rsidRDefault="004B1E4E" w:rsidP="00043920"/>
    <w:p w14:paraId="6CD9AC33" w14:textId="7A84D73F" w:rsidR="004B1E4E" w:rsidRPr="00832730" w:rsidRDefault="00B056D7" w:rsidP="00043920">
      <w:pPr>
        <w:pStyle w:val="Paragraph"/>
        <w:numPr>
          <w:ilvl w:val="0"/>
          <w:numId w:val="19"/>
        </w:numPr>
      </w:pPr>
      <w:r w:rsidRPr="00363190">
        <w:rPr>
          <w:kern w:val="0"/>
          <w:lang w:val="en-GB"/>
        </w:rPr>
        <w:t xml:space="preserve">This report addresses Croatia’s compliance with its obligations under the International Covenant on Civil and Political Rights (ICCPR) </w:t>
      </w:r>
      <w:r w:rsidR="00595148">
        <w:rPr>
          <w:kern w:val="0"/>
          <w:lang w:val="en-GB"/>
        </w:rPr>
        <w:t>concerning</w:t>
      </w:r>
      <w:r w:rsidRPr="00363190">
        <w:rPr>
          <w:kern w:val="0"/>
          <w:lang w:val="en-GB"/>
        </w:rPr>
        <w:t xml:space="preserve"> violence against women</w:t>
      </w:r>
      <w:r w:rsidR="00471B40">
        <w:rPr>
          <w:kern w:val="0"/>
          <w:lang w:val="en-GB"/>
        </w:rPr>
        <w:t xml:space="preserve"> (VAW)</w:t>
      </w:r>
      <w:r w:rsidRPr="00363190">
        <w:rPr>
          <w:kern w:val="0"/>
          <w:lang w:val="en-GB"/>
        </w:rPr>
        <w:t xml:space="preserve">, including the current legislation to prevent it </w:t>
      </w:r>
      <w:r w:rsidRPr="0042072D">
        <w:rPr>
          <w:kern w:val="0"/>
          <w:lang w:val="en-GB"/>
        </w:rPr>
        <w:t xml:space="preserve">and protect women from it. This report recommends that Croatia adopts </w:t>
      </w:r>
      <w:bookmarkStart w:id="1" w:name="_Int_hAzUuY5V"/>
      <w:r w:rsidRPr="0042072D">
        <w:rPr>
          <w:kern w:val="0"/>
          <w:lang w:val="en-GB"/>
        </w:rPr>
        <w:t>a number of</w:t>
      </w:r>
      <w:bookmarkEnd w:id="1"/>
      <w:r w:rsidRPr="0042072D">
        <w:rPr>
          <w:kern w:val="0"/>
          <w:lang w:val="en-GB"/>
        </w:rPr>
        <w:t xml:space="preserve"> key recommendations </w:t>
      </w:r>
      <w:r w:rsidR="00ED5A90">
        <w:rPr>
          <w:kern w:val="0"/>
          <w:lang w:val="en-GB"/>
        </w:rPr>
        <w:t xml:space="preserve">to </w:t>
      </w:r>
      <w:r w:rsidR="00CF6A28">
        <w:rPr>
          <w:kern w:val="0"/>
          <w:lang w:val="en-GB"/>
        </w:rPr>
        <w:t>better align its practices with its obligations under the Convention</w:t>
      </w:r>
      <w:r w:rsidRPr="0042072D">
        <w:rPr>
          <w:kern w:val="0"/>
          <w:lang w:val="en-GB"/>
        </w:rPr>
        <w:t xml:space="preserve">. These steps, among other things, include: (1) </w:t>
      </w:r>
      <w:r w:rsidRPr="00363190">
        <w:rPr>
          <w:kern w:val="0"/>
          <w:lang w:val="en-GB"/>
        </w:rPr>
        <w:t xml:space="preserve">fully incorporating and implementing international legal obligations on preventing and punishing </w:t>
      </w:r>
      <w:r w:rsidR="00FB03E1">
        <w:rPr>
          <w:kern w:val="0"/>
          <w:lang w:val="en-GB"/>
        </w:rPr>
        <w:t>VAW</w:t>
      </w:r>
      <w:r w:rsidRPr="00363190">
        <w:rPr>
          <w:kern w:val="0"/>
          <w:lang w:val="en-GB"/>
        </w:rPr>
        <w:t xml:space="preserve"> into</w:t>
      </w:r>
      <w:r w:rsidRPr="0042072D">
        <w:rPr>
          <w:kern w:val="0"/>
          <w:lang w:val="en-GB"/>
        </w:rPr>
        <w:t xml:space="preserve"> domestic law and policy; (2) ensuring funding for national policies and independent services for preventing and combatting </w:t>
      </w:r>
      <w:r w:rsidR="00FB03E1">
        <w:rPr>
          <w:kern w:val="0"/>
          <w:lang w:val="en-GB"/>
        </w:rPr>
        <w:t>VAW</w:t>
      </w:r>
      <w:r w:rsidRPr="0042072D">
        <w:rPr>
          <w:kern w:val="0"/>
          <w:lang w:val="en-GB"/>
        </w:rPr>
        <w:t xml:space="preserve">; (3) abolishing entirely the practice of dual arrests and convictions in cases of </w:t>
      </w:r>
      <w:r w:rsidR="00FB03E1">
        <w:rPr>
          <w:kern w:val="0"/>
          <w:lang w:val="en-GB"/>
        </w:rPr>
        <w:t>VAW</w:t>
      </w:r>
      <w:r w:rsidRPr="0042072D">
        <w:rPr>
          <w:kern w:val="0"/>
          <w:lang w:val="en-GB"/>
        </w:rPr>
        <w:t xml:space="preserve">; (4) improving the quality and quantity of data collection on all forms of </w:t>
      </w:r>
      <w:r w:rsidR="00FB03E1">
        <w:rPr>
          <w:kern w:val="0"/>
          <w:lang w:val="en-GB"/>
        </w:rPr>
        <w:t>VAW</w:t>
      </w:r>
      <w:r w:rsidRPr="0042072D">
        <w:rPr>
          <w:kern w:val="0"/>
          <w:lang w:val="en-GB"/>
        </w:rPr>
        <w:t xml:space="preserve">; and (5) eliminate all use and forms of the concept of </w:t>
      </w:r>
      <w:r w:rsidR="00746049">
        <w:rPr>
          <w:kern w:val="0"/>
          <w:lang w:val="en-GB"/>
        </w:rPr>
        <w:t xml:space="preserve">“parental </w:t>
      </w:r>
      <w:r w:rsidRPr="0042072D">
        <w:rPr>
          <w:kern w:val="0"/>
          <w:lang w:val="en-GB"/>
        </w:rPr>
        <w:t>alienation.</w:t>
      </w:r>
      <w:r w:rsidR="00746049">
        <w:rPr>
          <w:kern w:val="0"/>
          <w:lang w:val="en-GB"/>
        </w:rPr>
        <w:t>”</w:t>
      </w:r>
      <w:r w:rsidRPr="00363190">
        <w:rPr>
          <w:rStyle w:val="FootnoteReference"/>
          <w:kern w:val="0"/>
          <w:lang w:val="en-GB"/>
        </w:rPr>
        <w:footnoteReference w:id="2"/>
      </w:r>
    </w:p>
    <w:p w14:paraId="66A46CA9" w14:textId="776C4DC1" w:rsidR="00770614" w:rsidRPr="00363190" w:rsidRDefault="00770614" w:rsidP="00043920">
      <w:pPr>
        <w:pStyle w:val="Paragraph"/>
        <w:numPr>
          <w:ilvl w:val="0"/>
          <w:numId w:val="19"/>
        </w:numPr>
      </w:pPr>
      <w:r>
        <w:t>Information in this report was gathered from a review of current laws and policies, as well as materials, reports, and analyses prepared by the authors and international, regional and domestic governmental and non-governmental bodies. In addition, first-hand information was collected through interviews conducted with multiple Croatian</w:t>
      </w:r>
      <w:r w:rsidR="00E86D16">
        <w:t xml:space="preserve"> experts in VAW </w:t>
      </w:r>
      <w:r>
        <w:t>from non-governmental organizations providing direct services to victims/survivors of domestic violence and their childre</w:t>
      </w:r>
      <w:r w:rsidR="003749F2">
        <w:t>n</w:t>
      </w:r>
      <w:r>
        <w:t>.</w:t>
      </w:r>
      <w:r w:rsidR="00E86D16">
        <w:t xml:space="preserve"> Moreover, the report </w:t>
      </w:r>
      <w:r w:rsidR="00937215">
        <w:t>presents</w:t>
      </w:r>
      <w:r w:rsidR="00E86D16">
        <w:t xml:space="preserve"> </w:t>
      </w:r>
      <w:r w:rsidR="00937215">
        <w:t>data</w:t>
      </w:r>
      <w:r w:rsidR="00E86D16">
        <w:t xml:space="preserve"> </w:t>
      </w:r>
      <w:r w:rsidR="0026541D">
        <w:t xml:space="preserve">and analysis gathered from </w:t>
      </w:r>
      <w:r w:rsidR="006C2AF3">
        <w:t>service providers' trends, cases, and day-to-day practice</w:t>
      </w:r>
      <w:r w:rsidR="00657C18">
        <w:t>.</w:t>
      </w:r>
      <w:r w:rsidR="00937215">
        <w:t xml:space="preserve"> </w:t>
      </w:r>
    </w:p>
    <w:p w14:paraId="75B00959" w14:textId="2B1E8070" w:rsidR="008F2F99" w:rsidRPr="00363190" w:rsidRDefault="00292E7F" w:rsidP="00043920">
      <w:pPr>
        <w:pStyle w:val="SectionSummary"/>
      </w:pPr>
      <w:r w:rsidRPr="00363190">
        <w:t>Croatia</w:t>
      </w:r>
      <w:r w:rsidR="008F2F99" w:rsidRPr="00363190">
        <w:t xml:space="preserve"> fails to uphold its obligations under the </w:t>
      </w:r>
      <w:r w:rsidRPr="00363190">
        <w:t>ICCPR</w:t>
      </w:r>
      <w:r w:rsidR="00143318" w:rsidRPr="00363190">
        <w:t>.</w:t>
      </w:r>
    </w:p>
    <w:p w14:paraId="51BE79E2" w14:textId="3E13E379" w:rsidR="004E150B" w:rsidRPr="00363190" w:rsidRDefault="00C222C4" w:rsidP="0042072D">
      <w:pPr>
        <w:pStyle w:val="Paragraph"/>
        <w:numPr>
          <w:ilvl w:val="0"/>
          <w:numId w:val="19"/>
        </w:numPr>
      </w:pPr>
      <w:r w:rsidRPr="00363190">
        <w:t xml:space="preserve">Croatia has </w:t>
      </w:r>
      <w:r w:rsidR="003F6269" w:rsidRPr="00363190">
        <w:t>ratified</w:t>
      </w:r>
      <w:r w:rsidRPr="00363190">
        <w:t xml:space="preserve"> </w:t>
      </w:r>
      <w:r w:rsidR="008C7CCD" w:rsidRPr="00363190">
        <w:t xml:space="preserve">international and regional </w:t>
      </w:r>
      <w:r w:rsidRPr="00363190">
        <w:t xml:space="preserve">treaties relevant to its obligations to prevent </w:t>
      </w:r>
      <w:r w:rsidR="00840BD2" w:rsidRPr="00363190">
        <w:t xml:space="preserve">and eliminate </w:t>
      </w:r>
      <w:r w:rsidR="00FB03E1">
        <w:t>VAW</w:t>
      </w:r>
      <w:r w:rsidRPr="00363190">
        <w:t xml:space="preserve">. </w:t>
      </w:r>
      <w:r w:rsidR="007C68C2" w:rsidRPr="00363190">
        <w:t>Croatia</w:t>
      </w:r>
      <w:r w:rsidRPr="00363190">
        <w:t xml:space="preserve"> </w:t>
      </w:r>
      <w:r w:rsidR="00E85647" w:rsidRPr="00363190">
        <w:t>su</w:t>
      </w:r>
      <w:r w:rsidRPr="00363190">
        <w:t>cce</w:t>
      </w:r>
      <w:r w:rsidR="004E0039" w:rsidRPr="00363190">
        <w:t>e</w:t>
      </w:r>
      <w:r w:rsidRPr="00363190">
        <w:t xml:space="preserve">ded to </w:t>
      </w:r>
      <w:r w:rsidR="007C68C2" w:rsidRPr="00363190">
        <w:t xml:space="preserve">the </w:t>
      </w:r>
      <w:r w:rsidR="00B354B8" w:rsidRPr="00363190">
        <w:t>Convention on the Elimination of All Forms of Discrimination against Women on 9 September 1992</w:t>
      </w:r>
      <w:r w:rsidR="0086751F" w:rsidRPr="00363190">
        <w:t xml:space="preserve"> and to the </w:t>
      </w:r>
      <w:r w:rsidR="007C68C2" w:rsidRPr="00363190">
        <w:t xml:space="preserve">ICCPR </w:t>
      </w:r>
      <w:r w:rsidRPr="00363190">
        <w:t xml:space="preserve">on </w:t>
      </w:r>
      <w:r w:rsidR="004E0039" w:rsidRPr="00363190">
        <w:t>12 October 1992</w:t>
      </w:r>
      <w:r w:rsidRPr="00363190">
        <w:t>.</w:t>
      </w:r>
      <w:r w:rsidRPr="00363190">
        <w:rPr>
          <w:rStyle w:val="FootnoteReference"/>
          <w:color w:val="000000"/>
        </w:rPr>
        <w:footnoteReference w:id="3"/>
      </w:r>
      <w:r w:rsidRPr="00363190">
        <w:t xml:space="preserve"> </w:t>
      </w:r>
      <w:r w:rsidR="005E71F1" w:rsidRPr="00363190">
        <w:t>Croatia</w:t>
      </w:r>
      <w:r w:rsidRPr="00363190">
        <w:t xml:space="preserve"> also adopted the Beijing Platform for Action of the </w:t>
      </w:r>
      <w:r w:rsidR="00360852" w:rsidRPr="00363190">
        <w:t xml:space="preserve">Fourth </w:t>
      </w:r>
      <w:r w:rsidRPr="00363190">
        <w:t>World Conference on Women on 1 September 1995.</w:t>
      </w:r>
      <w:r w:rsidR="001A0D37" w:rsidRPr="00363190">
        <w:rPr>
          <w:rStyle w:val="FootnoteReference"/>
          <w:color w:val="000000"/>
        </w:rPr>
        <w:footnoteReference w:id="4"/>
      </w:r>
      <w:r w:rsidRPr="00363190">
        <w:t xml:space="preserve"> </w:t>
      </w:r>
      <w:r w:rsidR="00360852" w:rsidRPr="00363190">
        <w:t xml:space="preserve">At the regional level, </w:t>
      </w:r>
      <w:r w:rsidR="00A41ABB" w:rsidRPr="755C75B1">
        <w:rPr>
          <w:color w:val="000000" w:themeColor="text1"/>
        </w:rPr>
        <w:t xml:space="preserve">Croatia signed the </w:t>
      </w:r>
      <w:r w:rsidR="00FD5533" w:rsidRPr="755C75B1">
        <w:rPr>
          <w:color w:val="000000" w:themeColor="text1"/>
        </w:rPr>
        <w:t xml:space="preserve">Council of Europe Convention on preventing and combating violence against women and domestic violence (‘the </w:t>
      </w:r>
      <w:r w:rsidR="00A41ABB" w:rsidRPr="755C75B1">
        <w:rPr>
          <w:color w:val="000000" w:themeColor="text1"/>
        </w:rPr>
        <w:t>Istanbul Convention</w:t>
      </w:r>
      <w:r w:rsidR="00FD5533" w:rsidRPr="755C75B1">
        <w:rPr>
          <w:color w:val="000000" w:themeColor="text1"/>
        </w:rPr>
        <w:t>’)</w:t>
      </w:r>
      <w:r w:rsidR="00A41ABB" w:rsidRPr="755C75B1">
        <w:rPr>
          <w:color w:val="000000" w:themeColor="text1"/>
        </w:rPr>
        <w:t xml:space="preserve"> on </w:t>
      </w:r>
      <w:r w:rsidR="00FD5533" w:rsidRPr="755C75B1">
        <w:rPr>
          <w:color w:val="000000" w:themeColor="text1"/>
        </w:rPr>
        <w:t xml:space="preserve">22 </w:t>
      </w:r>
      <w:r w:rsidR="00A41ABB" w:rsidRPr="755C75B1">
        <w:rPr>
          <w:color w:val="000000" w:themeColor="text1"/>
        </w:rPr>
        <w:t xml:space="preserve">January </w:t>
      </w:r>
      <w:r w:rsidR="00FD5533" w:rsidRPr="755C75B1">
        <w:rPr>
          <w:color w:val="000000" w:themeColor="text1"/>
        </w:rPr>
        <w:t>2</w:t>
      </w:r>
      <w:r w:rsidR="00A41ABB" w:rsidRPr="755C75B1">
        <w:rPr>
          <w:color w:val="000000" w:themeColor="text1"/>
        </w:rPr>
        <w:t xml:space="preserve">013 </w:t>
      </w:r>
      <w:r w:rsidR="00FD5533" w:rsidRPr="755C75B1">
        <w:rPr>
          <w:color w:val="000000" w:themeColor="text1"/>
        </w:rPr>
        <w:t xml:space="preserve">and </w:t>
      </w:r>
      <w:r w:rsidR="00A41ABB" w:rsidRPr="755C75B1">
        <w:rPr>
          <w:color w:val="000000" w:themeColor="text1"/>
        </w:rPr>
        <w:t>ratif</w:t>
      </w:r>
      <w:r w:rsidR="00FD5533" w:rsidRPr="755C75B1">
        <w:rPr>
          <w:color w:val="000000" w:themeColor="text1"/>
        </w:rPr>
        <w:t>ied</w:t>
      </w:r>
      <w:r w:rsidR="00A41ABB" w:rsidRPr="755C75B1">
        <w:rPr>
          <w:color w:val="000000" w:themeColor="text1"/>
        </w:rPr>
        <w:t xml:space="preserve"> it </w:t>
      </w:r>
      <w:r w:rsidR="00FD5533" w:rsidRPr="755C75B1">
        <w:rPr>
          <w:color w:val="000000" w:themeColor="text1"/>
        </w:rPr>
        <w:t xml:space="preserve">on 13 </w:t>
      </w:r>
      <w:r w:rsidR="00A41ABB" w:rsidRPr="755C75B1">
        <w:rPr>
          <w:color w:val="000000" w:themeColor="text1"/>
        </w:rPr>
        <w:t>April 2018</w:t>
      </w:r>
      <w:r w:rsidRPr="00363190">
        <w:t>.</w:t>
      </w:r>
      <w:r w:rsidR="001A0D37" w:rsidRPr="00363190">
        <w:rPr>
          <w:rStyle w:val="FootnoteReference"/>
        </w:rPr>
        <w:footnoteReference w:id="5"/>
      </w:r>
      <w:r w:rsidR="001A0D37" w:rsidRPr="00363190" w:rsidDel="00C222C4">
        <w:t xml:space="preserve"> </w:t>
      </w:r>
    </w:p>
    <w:p w14:paraId="71FF20C1" w14:textId="51EFAFDD" w:rsidR="004B1E4E" w:rsidRPr="00363190" w:rsidRDefault="001C00AC" w:rsidP="00043920">
      <w:pPr>
        <w:pStyle w:val="SectionHeading"/>
      </w:pPr>
      <w:bookmarkStart w:id="2" w:name="_Toc124245828"/>
      <w:r w:rsidRPr="00363190">
        <w:lastRenderedPageBreak/>
        <w:t>Violence against women, including domestic and sexual violence (arts 2, 3, 6, 7</w:t>
      </w:r>
      <w:r w:rsidR="006C2AF3">
        <w:t>,</w:t>
      </w:r>
      <w:r w:rsidRPr="00363190">
        <w:t xml:space="preserve"> and 26 ICCPR)</w:t>
      </w:r>
      <w:bookmarkEnd w:id="2"/>
    </w:p>
    <w:p w14:paraId="6BE21087" w14:textId="192555B7" w:rsidR="00BE137B" w:rsidRPr="00363190" w:rsidRDefault="00DE2CE7" w:rsidP="00043920">
      <w:pPr>
        <w:numPr>
          <w:ilvl w:val="0"/>
          <w:numId w:val="19"/>
        </w:numPr>
        <w:spacing w:after="120"/>
        <w:jc w:val="both"/>
      </w:pPr>
      <w:r w:rsidRPr="00363190">
        <w:rPr>
          <w:lang w:val="en-GB"/>
        </w:rPr>
        <w:t>In its 2019 List of Issues Prior to Reporting, the Human Rights Committee (</w:t>
      </w:r>
      <w:r w:rsidR="00B165A2" w:rsidRPr="00363190">
        <w:rPr>
          <w:lang w:val="en-GB"/>
        </w:rPr>
        <w:t>“</w:t>
      </w:r>
      <w:r w:rsidR="00FD7C94" w:rsidRPr="00363190">
        <w:rPr>
          <w:lang w:val="en-GB"/>
        </w:rPr>
        <w:t>t</w:t>
      </w:r>
      <w:r w:rsidRPr="00363190">
        <w:rPr>
          <w:lang w:val="en-GB"/>
        </w:rPr>
        <w:t>he Committee</w:t>
      </w:r>
      <w:r w:rsidR="00B165A2" w:rsidRPr="00363190">
        <w:rPr>
          <w:lang w:val="en-GB"/>
        </w:rPr>
        <w:t>”</w:t>
      </w:r>
      <w:r w:rsidRPr="00363190">
        <w:rPr>
          <w:lang w:val="en-GB"/>
        </w:rPr>
        <w:t xml:space="preserve">) requested further information about steps taken to improve the response to reports of </w:t>
      </w:r>
      <w:r w:rsidR="00FB03E1">
        <w:rPr>
          <w:lang w:val="en-GB"/>
        </w:rPr>
        <w:t>VAW</w:t>
      </w:r>
      <w:r w:rsidRPr="00363190">
        <w:rPr>
          <w:lang w:val="en-GB"/>
        </w:rPr>
        <w:t xml:space="preserve">, specifically regarding effective prevention, encouraging reporting, increasing victim support services, and making penalties for perpetrators reflect the seriousness of </w:t>
      </w:r>
      <w:r w:rsidR="00FB03E1">
        <w:rPr>
          <w:lang w:val="en-GB"/>
        </w:rPr>
        <w:t>VAW</w:t>
      </w:r>
      <w:r w:rsidRPr="00363190">
        <w:rPr>
          <w:lang w:val="en-GB"/>
        </w:rPr>
        <w:t>.</w:t>
      </w:r>
      <w:r w:rsidRPr="00363190">
        <w:rPr>
          <w:rStyle w:val="FootnoteReference"/>
          <w:lang w:val="en-GB"/>
        </w:rPr>
        <w:footnoteReference w:id="6"/>
      </w:r>
      <w:r w:rsidRPr="00363190">
        <w:rPr>
          <w:lang w:val="en-GB"/>
        </w:rPr>
        <w:t xml:space="preserve"> The Committee also </w:t>
      </w:r>
      <w:r w:rsidR="00B165A2" w:rsidRPr="00363190">
        <w:rPr>
          <w:lang w:val="en-GB"/>
        </w:rPr>
        <w:t xml:space="preserve">inquired about </w:t>
      </w:r>
      <w:r w:rsidRPr="00363190">
        <w:rPr>
          <w:lang w:val="en-GB"/>
        </w:rPr>
        <w:t>further information on the impact of measures intended to improve legal protection against intimate partner violence.</w:t>
      </w:r>
      <w:r w:rsidRPr="00363190">
        <w:rPr>
          <w:rStyle w:val="FootnoteReference"/>
          <w:lang w:val="en-GB"/>
        </w:rPr>
        <w:footnoteReference w:id="7"/>
      </w:r>
    </w:p>
    <w:p w14:paraId="44F3D3DC" w14:textId="2F122514" w:rsidR="00DA329F" w:rsidRPr="00DA329F" w:rsidRDefault="009A0FB1" w:rsidP="00043920">
      <w:pPr>
        <w:numPr>
          <w:ilvl w:val="0"/>
          <w:numId w:val="19"/>
        </w:numPr>
        <w:spacing w:after="120"/>
        <w:jc w:val="both"/>
      </w:pPr>
      <w:r w:rsidRPr="00363190">
        <w:rPr>
          <w:kern w:val="0"/>
        </w:rPr>
        <w:t xml:space="preserve">In its corresponding fourth periodic report, the State Party </w:t>
      </w:r>
      <w:r w:rsidR="00CB3B18" w:rsidRPr="00363190">
        <w:rPr>
          <w:kern w:val="0"/>
        </w:rPr>
        <w:t>shared</w:t>
      </w:r>
      <w:r w:rsidRPr="00363190">
        <w:rPr>
          <w:kern w:val="0"/>
        </w:rPr>
        <w:t xml:space="preserve"> legislative changes and national strategies that </w:t>
      </w:r>
      <w:r w:rsidR="00CD3FCD" w:rsidRPr="00363190">
        <w:rPr>
          <w:kern w:val="0"/>
        </w:rPr>
        <w:t xml:space="preserve">Croatia reported </w:t>
      </w:r>
      <w:r w:rsidRPr="00363190">
        <w:rPr>
          <w:kern w:val="0"/>
        </w:rPr>
        <w:t>institutionali</w:t>
      </w:r>
      <w:r w:rsidR="00CC2FF5" w:rsidRPr="00363190">
        <w:rPr>
          <w:kern w:val="0"/>
        </w:rPr>
        <w:t>z</w:t>
      </w:r>
      <w:r w:rsidRPr="00363190">
        <w:rPr>
          <w:kern w:val="0"/>
        </w:rPr>
        <w:t xml:space="preserve">e improved protection from and response to </w:t>
      </w:r>
      <w:r w:rsidR="00F42137">
        <w:rPr>
          <w:kern w:val="0"/>
        </w:rPr>
        <w:t>VAW</w:t>
      </w:r>
      <w:r w:rsidRPr="00363190">
        <w:rPr>
          <w:kern w:val="0"/>
        </w:rPr>
        <w:t>.</w:t>
      </w:r>
      <w:r w:rsidR="00E328D5" w:rsidRPr="00363190">
        <w:rPr>
          <w:rStyle w:val="FootnoteReference"/>
        </w:rPr>
        <w:footnoteReference w:id="8"/>
      </w:r>
      <w:r w:rsidR="00E328D5" w:rsidRPr="00363190">
        <w:rPr>
          <w:kern w:val="0"/>
        </w:rPr>
        <w:t xml:space="preserve"> </w:t>
      </w:r>
      <w:r w:rsidRPr="00363190">
        <w:rPr>
          <w:kern w:val="0"/>
        </w:rPr>
        <w:t xml:space="preserve">The State Party explained steps taken by the Ministry of Interior to simplify procedures for reporting violence, strengthen protection systems and standards, improve victims’ understanding of their rights, and build </w:t>
      </w:r>
      <w:r w:rsidR="004F7734">
        <w:rPr>
          <w:kern w:val="0"/>
        </w:rPr>
        <w:t>law enforcement capacity</w:t>
      </w:r>
      <w:r w:rsidRPr="00363190">
        <w:rPr>
          <w:kern w:val="0"/>
        </w:rPr>
        <w:t>.</w:t>
      </w:r>
      <w:r w:rsidR="00E328D5" w:rsidRPr="00363190">
        <w:rPr>
          <w:rStyle w:val="FootnoteReference"/>
        </w:rPr>
        <w:footnoteReference w:id="9"/>
      </w:r>
      <w:r w:rsidRPr="00363190">
        <w:rPr>
          <w:kern w:val="0"/>
        </w:rPr>
        <w:t xml:space="preserve"> The State Party detailed how it monitors, analyses, and ensures transparency of data on gender-based and domestic violence (referred to by the State Party as “violence between close persons”).</w:t>
      </w:r>
      <w:r w:rsidR="00E328D5" w:rsidRPr="00363190">
        <w:rPr>
          <w:rStyle w:val="FootnoteReference"/>
        </w:rPr>
        <w:footnoteReference w:id="10"/>
      </w:r>
      <w:r w:rsidR="00E328D5" w:rsidRPr="00363190">
        <w:rPr>
          <w:kern w:val="0"/>
        </w:rPr>
        <w:t xml:space="preserve"> </w:t>
      </w:r>
      <w:r w:rsidR="00B84D87" w:rsidRPr="00363190">
        <w:rPr>
          <w:kern w:val="0"/>
        </w:rPr>
        <w:t>According to the State, it</w:t>
      </w:r>
      <w:r w:rsidRPr="00363190">
        <w:rPr>
          <w:kern w:val="0"/>
        </w:rPr>
        <w:t xml:space="preserve"> has established multiple violence reporting options—phone numbers, email, online via an application—including for anonymous submissions.</w:t>
      </w:r>
      <w:r w:rsidR="004D2C44">
        <w:rPr>
          <w:rStyle w:val="FootnoteReference"/>
          <w:kern w:val="0"/>
        </w:rPr>
        <w:footnoteReference w:id="11"/>
      </w:r>
      <w:r w:rsidRPr="00363190">
        <w:rPr>
          <w:kern w:val="0"/>
        </w:rPr>
        <w:t xml:space="preserve"> The </w:t>
      </w:r>
      <w:r w:rsidR="007A74AD">
        <w:rPr>
          <w:kern w:val="0"/>
        </w:rPr>
        <w:t xml:space="preserve">State also </w:t>
      </w:r>
      <w:r w:rsidR="00DA329F">
        <w:rPr>
          <w:kern w:val="0"/>
        </w:rPr>
        <w:t xml:space="preserve">presented </w:t>
      </w:r>
      <w:r w:rsidR="00E257A8">
        <w:rPr>
          <w:kern w:val="0"/>
        </w:rPr>
        <w:t>“</w:t>
      </w:r>
      <w:r w:rsidRPr="00363190">
        <w:rPr>
          <w:kern w:val="0"/>
        </w:rPr>
        <w:t>The National Call Centre for Victims of Crimes and Misdemeanors</w:t>
      </w:r>
      <w:r w:rsidR="00311366">
        <w:rPr>
          <w:kern w:val="0"/>
        </w:rPr>
        <w:t>,”</w:t>
      </w:r>
      <w:r w:rsidR="00E257A8">
        <w:rPr>
          <w:kern w:val="0"/>
        </w:rPr>
        <w:t xml:space="preserve"> which it reported</w:t>
      </w:r>
      <w:r w:rsidRPr="00363190">
        <w:rPr>
          <w:kern w:val="0"/>
        </w:rPr>
        <w:t xml:space="preserve"> has been operating 24 hours a day, 7 days a week, with national coverage since November 2020, offering referrals and information on rights.</w:t>
      </w:r>
      <w:r w:rsidR="00C638FC" w:rsidRPr="00363190">
        <w:rPr>
          <w:rStyle w:val="FootnoteReference"/>
        </w:rPr>
        <w:footnoteReference w:id="12"/>
      </w:r>
      <w:r w:rsidR="00C638FC" w:rsidRPr="00363190">
        <w:rPr>
          <w:kern w:val="0"/>
        </w:rPr>
        <w:t xml:space="preserve"> </w:t>
      </w:r>
    </w:p>
    <w:p w14:paraId="44775176" w14:textId="0E71EB63" w:rsidR="00C67B64" w:rsidRPr="00363190" w:rsidRDefault="009A0FB1" w:rsidP="00043920">
      <w:pPr>
        <w:numPr>
          <w:ilvl w:val="0"/>
          <w:numId w:val="19"/>
        </w:numPr>
        <w:spacing w:after="120"/>
        <w:jc w:val="both"/>
      </w:pPr>
      <w:r w:rsidRPr="00363190">
        <w:rPr>
          <w:kern w:val="0"/>
        </w:rPr>
        <w:t xml:space="preserve">In reporting on changes to penalties for </w:t>
      </w:r>
      <w:r w:rsidR="00F42137">
        <w:rPr>
          <w:kern w:val="0"/>
        </w:rPr>
        <w:t>VAW</w:t>
      </w:r>
      <w:r w:rsidRPr="00363190">
        <w:rPr>
          <w:kern w:val="0"/>
        </w:rPr>
        <w:t xml:space="preserve">, the State Party elaborated on tightening of penalties—including important amendment of the criminal concept of rape to be based on lack of consent—but indicated that many forms of </w:t>
      </w:r>
      <w:r w:rsidR="00F42137">
        <w:rPr>
          <w:kern w:val="0"/>
        </w:rPr>
        <w:t>VAW</w:t>
      </w:r>
      <w:r w:rsidRPr="00363190">
        <w:rPr>
          <w:kern w:val="0"/>
        </w:rPr>
        <w:t xml:space="preserve"> remain misdemeanors.</w:t>
      </w:r>
      <w:r w:rsidR="00C638FC" w:rsidRPr="00363190">
        <w:rPr>
          <w:rStyle w:val="FootnoteReference"/>
        </w:rPr>
        <w:footnoteReference w:id="13"/>
      </w:r>
      <w:r w:rsidRPr="00363190">
        <w:rPr>
          <w:kern w:val="0"/>
        </w:rPr>
        <w:t xml:space="preserve"> The concept of “close person” in Croatian domestic law was expanded in July 2021 to include current and former intimate partners; criminal offence regulations with more severe penalties protect against partner violence in intimate relationships.</w:t>
      </w:r>
      <w:r w:rsidR="00C638FC" w:rsidRPr="00363190">
        <w:rPr>
          <w:rStyle w:val="FootnoteReference"/>
        </w:rPr>
        <w:footnoteReference w:id="14"/>
      </w:r>
      <w:r w:rsidRPr="00363190">
        <w:rPr>
          <w:kern w:val="0"/>
        </w:rPr>
        <w:t xml:space="preserve"> The State Party </w:t>
      </w:r>
      <w:r w:rsidRPr="00363190">
        <w:rPr>
          <w:kern w:val="0"/>
        </w:rPr>
        <w:lastRenderedPageBreak/>
        <w:t>indicated that there are 25 shelters for victims of domestic violence.</w:t>
      </w:r>
      <w:r w:rsidR="00C638FC" w:rsidRPr="00363190">
        <w:rPr>
          <w:rStyle w:val="FootnoteReference"/>
        </w:rPr>
        <w:footnoteReference w:id="15"/>
      </w:r>
      <w:r w:rsidRPr="00363190">
        <w:rPr>
          <w:kern w:val="0"/>
        </w:rPr>
        <w:t xml:space="preserve"> </w:t>
      </w:r>
      <w:r w:rsidR="00732538">
        <w:rPr>
          <w:kern w:val="0"/>
        </w:rPr>
        <w:t>The State did not</w:t>
      </w:r>
      <w:r w:rsidR="00A61FCC">
        <w:rPr>
          <w:kern w:val="0"/>
        </w:rPr>
        <w:t xml:space="preserve"> provide </w:t>
      </w:r>
      <w:r w:rsidRPr="00363190">
        <w:rPr>
          <w:kern w:val="0"/>
        </w:rPr>
        <w:t>information was provided regarding steps taken to eliminate arrest and conviction of both the victim and the perpetrator in domestic violence cases.</w:t>
      </w:r>
      <w:r w:rsidR="00C638FC" w:rsidRPr="00363190">
        <w:rPr>
          <w:rStyle w:val="FootnoteReference"/>
        </w:rPr>
        <w:footnoteReference w:id="16"/>
      </w:r>
    </w:p>
    <w:p w14:paraId="162426E1" w14:textId="048A9037" w:rsidR="00136C18" w:rsidRPr="00363190" w:rsidRDefault="004B4F5C" w:rsidP="00043920">
      <w:pPr>
        <w:spacing w:after="120"/>
        <w:ind w:left="360"/>
        <w:jc w:val="both"/>
        <w:rPr>
          <w:rStyle w:val="ParagraphChar"/>
          <w:rFonts w:eastAsiaTheme="minorEastAsia" w:cstheme="minorBidi"/>
          <w:b/>
          <w:i/>
          <w:spacing w:val="15"/>
          <w:szCs w:val="22"/>
        </w:rPr>
      </w:pPr>
      <w:r w:rsidRPr="00363190">
        <w:rPr>
          <w:rStyle w:val="ParagraphChar"/>
          <w:b/>
          <w:i/>
        </w:rPr>
        <w:t xml:space="preserve">Prevalence </w:t>
      </w:r>
      <w:r w:rsidR="00136C18" w:rsidRPr="00363190">
        <w:rPr>
          <w:rStyle w:val="ParagraphChar"/>
          <w:b/>
          <w:i/>
        </w:rPr>
        <w:t>of violence against women and</w:t>
      </w:r>
      <w:r w:rsidRPr="00363190" w:rsidDel="00136C18">
        <w:rPr>
          <w:rStyle w:val="ParagraphChar"/>
          <w:b/>
          <w:i/>
        </w:rPr>
        <w:t xml:space="preserve"> </w:t>
      </w:r>
      <w:r w:rsidRPr="00363190">
        <w:rPr>
          <w:rStyle w:val="ParagraphChar"/>
          <w:b/>
          <w:i/>
        </w:rPr>
        <w:t>data</w:t>
      </w:r>
      <w:r w:rsidR="00565D51" w:rsidRPr="00363190">
        <w:rPr>
          <w:rStyle w:val="ParagraphChar"/>
          <w:b/>
          <w:bCs/>
          <w:i/>
          <w:iCs/>
        </w:rPr>
        <w:t xml:space="preserve"> collection</w:t>
      </w:r>
    </w:p>
    <w:p w14:paraId="57E85D74" w14:textId="099DF26F" w:rsidR="00E665EC" w:rsidRDefault="000453C9" w:rsidP="00043920">
      <w:pPr>
        <w:pStyle w:val="Paragraph"/>
        <w:numPr>
          <w:ilvl w:val="0"/>
          <w:numId w:val="19"/>
        </w:numPr>
        <w:rPr>
          <w:rStyle w:val="ParagraphChar"/>
        </w:rPr>
      </w:pPr>
      <w:r>
        <w:rPr>
          <w:lang w:val="en-GB"/>
        </w:rPr>
        <w:t>VAW</w:t>
      </w:r>
      <w:r w:rsidR="00B962F0" w:rsidRPr="00363190">
        <w:rPr>
          <w:rStyle w:val="ParagraphChar"/>
        </w:rPr>
        <w:t xml:space="preserve"> remains a widespread problem in Croatia, particularly intimate partner violence and sexual violence. </w:t>
      </w:r>
      <w:r w:rsidR="00862BFB" w:rsidRPr="00363190">
        <w:rPr>
          <w:rStyle w:val="ParagraphChar"/>
        </w:rPr>
        <w:t xml:space="preserve">Restrictive patriarchal norms and social attitudes contribute to both widespread incidence of </w:t>
      </w:r>
      <w:r>
        <w:rPr>
          <w:rStyle w:val="ParagraphChar"/>
        </w:rPr>
        <w:t>VAW</w:t>
      </w:r>
      <w:r w:rsidR="00862BFB" w:rsidRPr="00363190">
        <w:rPr>
          <w:rStyle w:val="ParagraphChar"/>
        </w:rPr>
        <w:t xml:space="preserve">, but also acceptance and tolerance towards it. </w:t>
      </w:r>
      <w:r w:rsidR="00B962F0" w:rsidRPr="00363190">
        <w:rPr>
          <w:rStyle w:val="ParagraphChar"/>
        </w:rPr>
        <w:t xml:space="preserve">Croatia is severely lacking in population-based surveys on different forms of </w:t>
      </w:r>
      <w:r>
        <w:rPr>
          <w:rStyle w:val="ParagraphChar"/>
        </w:rPr>
        <w:t>VAW</w:t>
      </w:r>
      <w:r w:rsidR="007F7577" w:rsidRPr="00363190">
        <w:rPr>
          <w:rStyle w:val="ParagraphChar"/>
        </w:rPr>
        <w:t>,</w:t>
      </w:r>
      <w:r w:rsidR="00B962F0" w:rsidRPr="00363190">
        <w:rPr>
          <w:rStyle w:val="ParagraphChar"/>
        </w:rPr>
        <w:t xml:space="preserve"> with only one such survey carried out in 2003.</w:t>
      </w:r>
      <w:r w:rsidR="002213A0" w:rsidRPr="00363190">
        <w:rPr>
          <w:rStyle w:val="FootnoteReference"/>
        </w:rPr>
        <w:footnoteReference w:id="17"/>
      </w:r>
      <w:r w:rsidR="00B962F0" w:rsidRPr="00363190">
        <w:rPr>
          <w:rStyle w:val="ParagraphChar"/>
        </w:rPr>
        <w:t xml:space="preserve"> </w:t>
      </w:r>
    </w:p>
    <w:p w14:paraId="09CB0083" w14:textId="05FECE92" w:rsidR="00251FD4" w:rsidRPr="00363190" w:rsidRDefault="00E665EC" w:rsidP="00043920">
      <w:pPr>
        <w:pStyle w:val="Paragraph"/>
        <w:numPr>
          <w:ilvl w:val="0"/>
          <w:numId w:val="19"/>
        </w:numPr>
        <w:rPr>
          <w:rStyle w:val="ParagraphChar"/>
        </w:rPr>
      </w:pPr>
      <w:r>
        <w:rPr>
          <w:rStyle w:val="ParagraphChar"/>
        </w:rPr>
        <w:t>Because</w:t>
      </w:r>
      <w:r w:rsidR="00B12FA5">
        <w:rPr>
          <w:rStyle w:val="ParagraphChar"/>
        </w:rPr>
        <w:t xml:space="preserve"> of</w:t>
      </w:r>
      <w:r w:rsidR="001E67D7">
        <w:rPr>
          <w:rStyle w:val="ParagraphChar"/>
        </w:rPr>
        <w:t xml:space="preserve"> </w:t>
      </w:r>
      <w:r w:rsidR="00B12FA5">
        <w:rPr>
          <w:rStyle w:val="ParagraphChar"/>
        </w:rPr>
        <w:t>the absence of recent countr</w:t>
      </w:r>
      <w:r w:rsidR="001E67D7">
        <w:rPr>
          <w:rStyle w:val="ParagraphChar"/>
        </w:rPr>
        <w:t>y</w:t>
      </w:r>
      <w:r w:rsidR="00B12FA5">
        <w:rPr>
          <w:rStyle w:val="ParagraphChar"/>
        </w:rPr>
        <w:t xml:space="preserve">-level </w:t>
      </w:r>
      <w:r w:rsidR="00311366">
        <w:rPr>
          <w:rStyle w:val="ParagraphChar"/>
        </w:rPr>
        <w:t>surveys,</w:t>
      </w:r>
      <w:r w:rsidR="005A5430">
        <w:rPr>
          <w:rStyle w:val="ParagraphChar"/>
        </w:rPr>
        <w:t xml:space="preserve"> the </w:t>
      </w:r>
      <w:r w:rsidR="00670056">
        <w:rPr>
          <w:rStyle w:val="ParagraphChar"/>
        </w:rPr>
        <w:t>currently</w:t>
      </w:r>
      <w:r w:rsidR="005A5430">
        <w:rPr>
          <w:rStyle w:val="ParagraphChar"/>
        </w:rPr>
        <w:t xml:space="preserve"> available data </w:t>
      </w:r>
      <w:r w:rsidR="00760D08">
        <w:rPr>
          <w:rStyle w:val="ParagraphChar"/>
        </w:rPr>
        <w:t xml:space="preserve">on VAW </w:t>
      </w:r>
      <w:r w:rsidR="005A5430">
        <w:rPr>
          <w:rStyle w:val="ParagraphChar"/>
        </w:rPr>
        <w:t xml:space="preserve">comes from </w:t>
      </w:r>
      <w:r>
        <w:rPr>
          <w:rStyle w:val="ParagraphChar"/>
        </w:rPr>
        <w:t>regional surveys</w:t>
      </w:r>
      <w:r w:rsidR="00760D08">
        <w:rPr>
          <w:rStyle w:val="ParagraphChar"/>
        </w:rPr>
        <w:t>.</w:t>
      </w:r>
      <w:r w:rsidR="00311366" w:rsidDel="00760D08">
        <w:rPr>
          <w:rStyle w:val="ParagraphChar"/>
        </w:rPr>
        <w:t xml:space="preserve"> </w:t>
      </w:r>
      <w:r w:rsidR="00760D08">
        <w:rPr>
          <w:rStyle w:val="ParagraphChar"/>
        </w:rPr>
        <w:t>T</w:t>
      </w:r>
      <w:r w:rsidR="00B962F0" w:rsidRPr="00363190">
        <w:rPr>
          <w:rStyle w:val="ParagraphChar"/>
        </w:rPr>
        <w:t>he 2014 European Union Agency for Fundamental Rights survey data results showed that</w:t>
      </w:r>
      <w:r w:rsidR="006F6563" w:rsidRPr="00363190">
        <w:rPr>
          <w:rStyle w:val="ParagraphChar"/>
        </w:rPr>
        <w:t>,</w:t>
      </w:r>
      <w:r w:rsidR="00B962F0" w:rsidRPr="00363190">
        <w:rPr>
          <w:rStyle w:val="ParagraphChar"/>
        </w:rPr>
        <w:t xml:space="preserve"> </w:t>
      </w:r>
      <w:r w:rsidR="006F6563" w:rsidRPr="00363190">
        <w:rPr>
          <w:rStyle w:val="ParagraphChar"/>
        </w:rPr>
        <w:t xml:space="preserve">from </w:t>
      </w:r>
      <w:r w:rsidR="00B962F0" w:rsidRPr="00363190">
        <w:rPr>
          <w:rStyle w:val="ParagraphChar"/>
        </w:rPr>
        <w:t xml:space="preserve">the age of 15, one in five women in Croatia </w:t>
      </w:r>
      <w:r w:rsidR="00311366">
        <w:rPr>
          <w:rStyle w:val="ParagraphChar"/>
        </w:rPr>
        <w:t>has</w:t>
      </w:r>
      <w:r w:rsidR="00B962F0" w:rsidRPr="00363190">
        <w:rPr>
          <w:rStyle w:val="ParagraphChar"/>
        </w:rPr>
        <w:t xml:space="preserve"> experienced physical and/or sexual violence</w:t>
      </w:r>
      <w:r w:rsidR="006E4D62" w:rsidRPr="00363190">
        <w:rPr>
          <w:rStyle w:val="ParagraphChar"/>
        </w:rPr>
        <w:t>,</w:t>
      </w:r>
      <w:r w:rsidR="00B962F0" w:rsidRPr="00363190">
        <w:rPr>
          <w:rStyle w:val="ParagraphChar"/>
        </w:rPr>
        <w:t xml:space="preserve"> and 31% of women have experienced physical, sexual</w:t>
      </w:r>
      <w:r w:rsidR="0070449E">
        <w:rPr>
          <w:rStyle w:val="ParagraphChar"/>
        </w:rPr>
        <w:t>,</w:t>
      </w:r>
      <w:r w:rsidR="00B962F0" w:rsidRPr="00363190">
        <w:rPr>
          <w:rStyle w:val="ParagraphChar"/>
        </w:rPr>
        <w:t xml:space="preserve"> or psychological violence.</w:t>
      </w:r>
      <w:r w:rsidR="00B962F0" w:rsidRPr="00363190">
        <w:rPr>
          <w:rStyle w:val="FootnoteReference"/>
        </w:rPr>
        <w:footnoteReference w:id="18"/>
      </w:r>
      <w:r w:rsidR="00B962F0" w:rsidRPr="00363190">
        <w:rPr>
          <w:rStyle w:val="ParagraphChar"/>
        </w:rPr>
        <w:t xml:space="preserve"> Results from the 2016 Eurobarometer Report on </w:t>
      </w:r>
      <w:r w:rsidR="0093380C" w:rsidRPr="00363190">
        <w:rPr>
          <w:rStyle w:val="ParagraphChar"/>
        </w:rPr>
        <w:t xml:space="preserve">gender-based violence </w:t>
      </w:r>
      <w:r w:rsidR="006E4D62" w:rsidRPr="00363190">
        <w:rPr>
          <w:rStyle w:val="ParagraphChar"/>
        </w:rPr>
        <w:t>also</w:t>
      </w:r>
      <w:r w:rsidR="0093380C" w:rsidRPr="00363190">
        <w:rPr>
          <w:rStyle w:val="ParagraphChar"/>
        </w:rPr>
        <w:t xml:space="preserve"> </w:t>
      </w:r>
      <w:r w:rsidR="00B962F0" w:rsidRPr="00363190">
        <w:rPr>
          <w:rStyle w:val="ParagraphChar"/>
        </w:rPr>
        <w:t xml:space="preserve">indicate that 36% of respondents in Croatia believe that domestic </w:t>
      </w:r>
      <w:r w:rsidR="000453C9">
        <w:rPr>
          <w:rStyle w:val="ParagraphChar"/>
        </w:rPr>
        <w:t>VAW</w:t>
      </w:r>
      <w:r w:rsidR="00B962F0" w:rsidRPr="00363190">
        <w:rPr>
          <w:rStyle w:val="ParagraphChar"/>
        </w:rPr>
        <w:t xml:space="preserve"> is very common and </w:t>
      </w:r>
      <w:r w:rsidR="006E4D62" w:rsidRPr="00363190">
        <w:rPr>
          <w:rStyle w:val="ParagraphChar"/>
        </w:rPr>
        <w:t xml:space="preserve">that </w:t>
      </w:r>
      <w:r w:rsidR="00B962F0" w:rsidRPr="00363190">
        <w:rPr>
          <w:rStyle w:val="ParagraphChar"/>
        </w:rPr>
        <w:t>48% believe that it is fairly common.</w:t>
      </w:r>
      <w:r w:rsidR="00B962F0" w:rsidRPr="00363190">
        <w:rPr>
          <w:rStyle w:val="FootnoteReference"/>
        </w:rPr>
        <w:footnoteReference w:id="19"/>
      </w:r>
      <w:r w:rsidR="00F819A9" w:rsidRPr="00363190">
        <w:rPr>
          <w:rStyle w:val="ParagraphChar"/>
        </w:rPr>
        <w:t xml:space="preserve"> </w:t>
      </w:r>
    </w:p>
    <w:p w14:paraId="493AA0E4" w14:textId="54BCC20E" w:rsidR="007A2F5B" w:rsidRDefault="007E3199" w:rsidP="00043920">
      <w:pPr>
        <w:numPr>
          <w:ilvl w:val="0"/>
          <w:numId w:val="19"/>
        </w:numPr>
        <w:spacing w:after="120"/>
        <w:jc w:val="both"/>
      </w:pPr>
      <w:r w:rsidRPr="00363190">
        <w:t xml:space="preserve">Femicide, </w:t>
      </w:r>
      <w:r w:rsidR="00127ADA" w:rsidRPr="00363190">
        <w:t xml:space="preserve">especially </w:t>
      </w:r>
      <w:r w:rsidR="00366599">
        <w:t xml:space="preserve">the </w:t>
      </w:r>
      <w:r w:rsidRPr="00363190">
        <w:t xml:space="preserve">murder of women in intimate partner relationships, is a </w:t>
      </w:r>
      <w:r w:rsidR="00366599">
        <w:t>severe issue in</w:t>
      </w:r>
      <w:r w:rsidRPr="00363190">
        <w:t xml:space="preserve"> Croatia.</w:t>
      </w:r>
      <w:r w:rsidR="007B136F">
        <w:rPr>
          <w:rStyle w:val="FootnoteReference"/>
        </w:rPr>
        <w:footnoteReference w:id="20"/>
      </w:r>
      <w:r w:rsidRPr="00363190">
        <w:t xml:space="preserve"> From 201</w:t>
      </w:r>
      <w:r w:rsidR="00CB0BE1">
        <w:t>8</w:t>
      </w:r>
      <w:r w:rsidRPr="00363190">
        <w:t xml:space="preserve"> </w:t>
      </w:r>
      <w:r w:rsidR="00136C18" w:rsidRPr="00363190">
        <w:t>un</w:t>
      </w:r>
      <w:r w:rsidRPr="00363190">
        <w:t xml:space="preserve">til 2023, </w:t>
      </w:r>
      <w:r w:rsidR="00CB0BE1">
        <w:t>76</w:t>
      </w:r>
      <w:r w:rsidRPr="00363190">
        <w:t xml:space="preserve"> women have been murdered in Croatia. Of those, </w:t>
      </w:r>
      <w:r w:rsidR="00CB0BE1">
        <w:t xml:space="preserve">57 </w:t>
      </w:r>
      <w:r w:rsidR="00BB3FEA">
        <w:t>cases</w:t>
      </w:r>
      <w:r w:rsidR="00CB0BE1">
        <w:t xml:space="preserve"> (75%)</w:t>
      </w:r>
      <w:r w:rsidRPr="00363190">
        <w:t xml:space="preserve"> </w:t>
      </w:r>
      <w:r w:rsidR="00BB3FEA">
        <w:t xml:space="preserve">correspond to murder </w:t>
      </w:r>
      <w:r w:rsidRPr="00363190">
        <w:t>by a close person</w:t>
      </w:r>
      <w:r w:rsidR="00CB0BE1">
        <w:t>, of which 34 were murdered by an intimate partner</w:t>
      </w:r>
      <w:r w:rsidRPr="00363190">
        <w:t>.</w:t>
      </w:r>
      <w:r w:rsidRPr="0539808F">
        <w:rPr>
          <w:rStyle w:val="FootnoteReference"/>
          <w:rFonts w:cstheme="minorBidi"/>
        </w:rPr>
        <w:footnoteReference w:id="21"/>
      </w:r>
      <w:r w:rsidRPr="00363190">
        <w:t xml:space="preserve"> An in-depth analysis </w:t>
      </w:r>
      <w:r w:rsidR="002927F1">
        <w:t>by</w:t>
      </w:r>
      <w:r w:rsidR="002927F1" w:rsidRPr="00363190">
        <w:t xml:space="preserve"> </w:t>
      </w:r>
      <w:r w:rsidR="00D80EEE" w:rsidRPr="00363190">
        <w:t>the Ombuds</w:t>
      </w:r>
      <w:r w:rsidR="000751D7">
        <w:t>person</w:t>
      </w:r>
      <w:r w:rsidR="00D80EEE" w:rsidRPr="00363190">
        <w:t xml:space="preserve"> for Gender Equality reported </w:t>
      </w:r>
      <w:r w:rsidRPr="00363190">
        <w:t xml:space="preserve">cases showed </w:t>
      </w:r>
      <w:r w:rsidR="00D80EEE" w:rsidRPr="00363190">
        <w:t>that</w:t>
      </w:r>
      <w:r w:rsidRPr="00363190">
        <w:t xml:space="preserve"> many of the</w:t>
      </w:r>
      <w:r w:rsidR="002F0ACF" w:rsidRPr="00363190">
        <w:t>s</w:t>
      </w:r>
      <w:r w:rsidRPr="00363190">
        <w:t xml:space="preserve">e femicides were the consequence of the failure of state institutions to use the available legislative measures and protect women from intimate </w:t>
      </w:r>
      <w:r w:rsidRPr="00363190">
        <w:lastRenderedPageBreak/>
        <w:t>partner violence.</w:t>
      </w:r>
      <w:r w:rsidRPr="0539808F">
        <w:rPr>
          <w:rStyle w:val="FootnoteReference"/>
          <w:rFonts w:cstheme="minorBidi"/>
        </w:rPr>
        <w:footnoteReference w:id="22"/>
      </w:r>
      <w:r w:rsidRPr="00363190">
        <w:t xml:space="preserve"> </w:t>
      </w:r>
      <w:r w:rsidR="00D80EEE" w:rsidRPr="00363190">
        <w:t>To date, i</w:t>
      </w:r>
      <w:r w:rsidR="007C2F06" w:rsidRPr="00363190">
        <w:t>n</w:t>
      </w:r>
      <w:r w:rsidR="00585DCD" w:rsidRPr="00363190">
        <w:t xml:space="preserve"> 2024, there have been</w:t>
      </w:r>
      <w:r w:rsidR="00B12B3D" w:rsidRPr="00363190">
        <w:t xml:space="preserve"> </w:t>
      </w:r>
      <w:r w:rsidR="00585DCD" w:rsidRPr="00363190">
        <w:t xml:space="preserve">five </w:t>
      </w:r>
      <w:r w:rsidR="00B12B3D" w:rsidRPr="00363190">
        <w:t xml:space="preserve">reported </w:t>
      </w:r>
      <w:r w:rsidR="00585DCD" w:rsidRPr="00363190">
        <w:t xml:space="preserve">femicides, of which three were followed by suicides of the </w:t>
      </w:r>
      <w:r w:rsidR="005F3A2B">
        <w:t>perpetrator</w:t>
      </w:r>
      <w:r w:rsidR="00585DCD" w:rsidRPr="00363190">
        <w:t>.</w:t>
      </w:r>
      <w:r w:rsidR="0043056D" w:rsidRPr="00363190">
        <w:rPr>
          <w:rStyle w:val="FootnoteReference"/>
        </w:rPr>
        <w:footnoteReference w:id="23"/>
      </w:r>
    </w:p>
    <w:p w14:paraId="72EA9E8A" w14:textId="4384B1D2" w:rsidR="00FA0B24" w:rsidRDefault="00585DCD" w:rsidP="00043920">
      <w:pPr>
        <w:numPr>
          <w:ilvl w:val="0"/>
          <w:numId w:val="19"/>
        </w:numPr>
        <w:spacing w:after="120"/>
        <w:jc w:val="both"/>
      </w:pPr>
      <w:r w:rsidRPr="00363190">
        <w:t xml:space="preserve">The administrative data collected by different authorities in Croatia offer an incomplete picture as they </w:t>
      </w:r>
      <w:r w:rsidR="00F53771" w:rsidRPr="00363190">
        <w:t xml:space="preserve">fail to </w:t>
      </w:r>
      <w:r w:rsidRPr="00363190">
        <w:t xml:space="preserve">provide clear information on the relationship between victims and perpetrators. Furthermore, there is no </w:t>
      </w:r>
      <w:r w:rsidR="0009786D">
        <w:t>centralized and harmonized</w:t>
      </w:r>
      <w:r w:rsidR="0009786D" w:rsidRPr="00363190">
        <w:t xml:space="preserve"> </w:t>
      </w:r>
      <w:r w:rsidRPr="00363190">
        <w:t>case management system to show the progress of cases from reporting to conclusion</w:t>
      </w:r>
      <w:r w:rsidR="00A9489B">
        <w:t>. As a consequence,</w:t>
      </w:r>
      <w:r w:rsidRPr="00363190">
        <w:t xml:space="preserve"> conviction rates are </w:t>
      </w:r>
      <w:r w:rsidR="009F09B5" w:rsidRPr="00363190">
        <w:t>unknown</w:t>
      </w:r>
      <w:r w:rsidRPr="00363190">
        <w:t xml:space="preserve">. </w:t>
      </w:r>
      <w:r w:rsidR="00FF4F0C">
        <w:t>Law enforcement</w:t>
      </w:r>
      <w:r w:rsidR="009379E4">
        <w:t>,</w:t>
      </w:r>
      <w:r w:rsidR="00FF4F0C">
        <w:t xml:space="preserve"> the judiciary</w:t>
      </w:r>
      <w:r w:rsidR="009379E4">
        <w:t>, and social service providers</w:t>
      </w:r>
      <w:r w:rsidR="006B7467">
        <w:t>—including those in healthcare—all use different categories and systems for managing</w:t>
      </w:r>
      <w:r w:rsidR="002B1879">
        <w:t xml:space="preserve"> data about </w:t>
      </w:r>
      <w:r w:rsidR="000453C9">
        <w:t>VAW</w:t>
      </w:r>
      <w:r w:rsidR="0062736B">
        <w:t>.</w:t>
      </w:r>
      <w:bookmarkStart w:id="3" w:name="_Ref168658801"/>
      <w:r w:rsidR="002E0F21">
        <w:rPr>
          <w:rStyle w:val="FootnoteReference"/>
        </w:rPr>
        <w:footnoteReference w:id="24"/>
      </w:r>
      <w:bookmarkEnd w:id="3"/>
      <w:r w:rsidR="0062736B">
        <w:t xml:space="preserve"> </w:t>
      </w:r>
      <w:r w:rsidR="00B964FB">
        <w:t xml:space="preserve">This </w:t>
      </w:r>
      <w:r w:rsidR="00250B25">
        <w:t xml:space="preserve">results in different </w:t>
      </w:r>
      <w:r w:rsidR="00D92487">
        <w:t xml:space="preserve">Ministries </w:t>
      </w:r>
      <w:r w:rsidR="00E47529">
        <w:t xml:space="preserve">reporting different </w:t>
      </w:r>
      <w:r w:rsidR="00250B25">
        <w:t xml:space="preserve">figures for </w:t>
      </w:r>
      <w:r w:rsidR="000453C9">
        <w:t>VAW</w:t>
      </w:r>
      <w:r w:rsidR="00FE25E6">
        <w:t>,</w:t>
      </w:r>
      <w:r w:rsidR="00665972">
        <w:t xml:space="preserve"> </w:t>
      </w:r>
      <w:r w:rsidR="00665972" w:rsidRPr="00665972">
        <w:t>making it very difficult to determine the known prevalence or analyze the outcomes of such cases</w:t>
      </w:r>
      <w:r w:rsidR="00D50C47">
        <w:t>.</w:t>
      </w:r>
      <w:r w:rsidR="00D50C47">
        <w:rPr>
          <w:rStyle w:val="FootnoteReference"/>
        </w:rPr>
        <w:footnoteReference w:id="25"/>
      </w:r>
      <w:r w:rsidR="00B64E0C">
        <w:t xml:space="preserve"> </w:t>
      </w:r>
    </w:p>
    <w:p w14:paraId="362E005A" w14:textId="6821709A" w:rsidR="00251FD4" w:rsidRPr="00363190" w:rsidRDefault="0046450C" w:rsidP="00043920">
      <w:pPr>
        <w:numPr>
          <w:ilvl w:val="0"/>
          <w:numId w:val="19"/>
        </w:numPr>
        <w:spacing w:after="120"/>
        <w:jc w:val="both"/>
      </w:pPr>
      <w:r>
        <w:t xml:space="preserve">There is no systematic approach to tracking cases of </w:t>
      </w:r>
      <w:r w:rsidR="000453C9">
        <w:t>VAW</w:t>
      </w:r>
      <w:r>
        <w:t>.</w:t>
      </w:r>
      <w:r>
        <w:rPr>
          <w:rStyle w:val="FootnoteReference"/>
        </w:rPr>
        <w:footnoteReference w:id="26"/>
      </w:r>
      <w:r w:rsidR="00A14C35">
        <w:t xml:space="preserve"> </w:t>
      </w:r>
      <w:r w:rsidR="00886A5D" w:rsidRPr="00363190">
        <w:t xml:space="preserve">Data from the Ombudsperson indicate that 7,675 individuals were </w:t>
      </w:r>
      <w:r w:rsidR="00D33A8B" w:rsidRPr="00363190">
        <w:t>reported in 2023 under</w:t>
      </w:r>
      <w:r w:rsidR="002C0764" w:rsidRPr="00363190">
        <w:t xml:space="preserve"> the Law on Protection Against Domestic Violence</w:t>
      </w:r>
      <w:r w:rsidR="00D33A8B" w:rsidRPr="00363190">
        <w:t xml:space="preserve"> (</w:t>
      </w:r>
      <w:r w:rsidR="002C780B">
        <w:t xml:space="preserve">LPDV; </w:t>
      </w:r>
      <w:r w:rsidR="003A3C29" w:rsidRPr="00363190">
        <w:t>a misdemeanor law</w:t>
      </w:r>
      <w:r w:rsidR="00D33A8B" w:rsidRPr="00363190">
        <w:t>)</w:t>
      </w:r>
      <w:r w:rsidR="002C0764" w:rsidRPr="00363190">
        <w:t>.</w:t>
      </w:r>
      <w:r w:rsidR="00B07B2C" w:rsidRPr="3869977F">
        <w:rPr>
          <w:rStyle w:val="FootnoteReference"/>
          <w:rFonts w:cstheme="minorBidi"/>
        </w:rPr>
        <w:footnoteReference w:id="27"/>
      </w:r>
      <w:r w:rsidR="002C0764" w:rsidRPr="00363190">
        <w:t xml:space="preserve"> Among these, 76</w:t>
      </w:r>
      <w:r w:rsidR="00EA7646">
        <w:t>.2</w:t>
      </w:r>
      <w:r w:rsidR="002C0764" w:rsidRPr="00363190">
        <w:t>% were men identified as perpetrators of violence, while 23.8% were women.</w:t>
      </w:r>
      <w:r w:rsidR="00B07B2C">
        <w:rPr>
          <w:rStyle w:val="FootnoteReference"/>
        </w:rPr>
        <w:footnoteReference w:id="28"/>
      </w:r>
      <w:r w:rsidR="002C0764" w:rsidRPr="00363190">
        <w:t xml:space="preserve"> According to data from the Ministry of Justice and Administration, a total of 5,385 individuals were penalized, representing 70% of the total reported cases. Out of these, 4,286 men (80%) and 1,099 women (20%) were punished for domestic violence offenses.</w:t>
      </w:r>
      <w:r w:rsidR="00791436" w:rsidRPr="3869977F">
        <w:rPr>
          <w:rStyle w:val="FootnoteReference"/>
          <w:rFonts w:cstheme="minorBidi"/>
        </w:rPr>
        <w:footnoteReference w:id="29"/>
      </w:r>
      <w:r w:rsidR="0077547E">
        <w:t xml:space="preserve"> </w:t>
      </w:r>
      <w:r w:rsidR="00507905" w:rsidRPr="00363190">
        <w:t>The data</w:t>
      </w:r>
      <w:r w:rsidR="00166405">
        <w:t>, however,</w:t>
      </w:r>
      <w:r w:rsidR="00507905" w:rsidRPr="00363190">
        <w:t xml:space="preserve"> does not indicate the relationship of </w:t>
      </w:r>
      <w:r w:rsidR="00DB2413">
        <w:t xml:space="preserve">the </w:t>
      </w:r>
      <w:r w:rsidR="00507905" w:rsidRPr="00363190">
        <w:t>victim to the perpetrator</w:t>
      </w:r>
      <w:r w:rsidR="004A1693">
        <w:t>,</w:t>
      </w:r>
      <w:r w:rsidR="00E619C7" w:rsidRPr="00363190">
        <w:t xml:space="preserve"> nor how many of these cases were dual arrests and/or indictment</w:t>
      </w:r>
      <w:r w:rsidR="005E2CA2">
        <w:t>s. The</w:t>
      </w:r>
      <w:r w:rsidR="0066048B">
        <w:t>se</w:t>
      </w:r>
      <w:r w:rsidR="005E2CA2">
        <w:t xml:space="preserve"> deficiencies in the data </w:t>
      </w:r>
      <w:r w:rsidR="00F96C6B">
        <w:t xml:space="preserve">conceal </w:t>
      </w:r>
      <w:r w:rsidR="00507905" w:rsidRPr="00363190">
        <w:t>how many cases were gender-based (intimate partner) violence and how many cases were intergenerational domestic violence.</w:t>
      </w:r>
      <w:r w:rsidR="00ED1337">
        <w:rPr>
          <w:rStyle w:val="FootnoteReference"/>
        </w:rPr>
        <w:footnoteReference w:id="30"/>
      </w:r>
      <w:r w:rsidR="00507905" w:rsidRPr="00363190">
        <w:t xml:space="preserve"> </w:t>
      </w:r>
    </w:p>
    <w:p w14:paraId="261F8176" w14:textId="1AC326AD" w:rsidR="00251FD4" w:rsidRDefault="00374F8A" w:rsidP="00043920">
      <w:pPr>
        <w:numPr>
          <w:ilvl w:val="0"/>
          <w:numId w:val="19"/>
        </w:numPr>
        <w:spacing w:after="120"/>
        <w:jc w:val="both"/>
      </w:pPr>
      <w:r>
        <w:t>Available</w:t>
      </w:r>
      <w:r w:rsidR="00CB3135">
        <w:t xml:space="preserve"> data over</w:t>
      </w:r>
      <w:r w:rsidR="00FB2A11">
        <w:t xml:space="preserve"> </w:t>
      </w:r>
      <w:r w:rsidR="00CB3135">
        <w:t xml:space="preserve">time demonstrates that </w:t>
      </w:r>
      <w:r w:rsidR="00E03DAA" w:rsidRPr="00363190">
        <w:t>Cro</w:t>
      </w:r>
      <w:r w:rsidR="00FE2A50" w:rsidRPr="00363190">
        <w:t>a</w:t>
      </w:r>
      <w:r w:rsidR="00E03DAA" w:rsidRPr="00363190">
        <w:t xml:space="preserve">tia fails to </w:t>
      </w:r>
      <w:r w:rsidR="008C3B99" w:rsidRPr="00363190">
        <w:t xml:space="preserve">undertake sufficient measures </w:t>
      </w:r>
      <w:r w:rsidR="00FE2A50" w:rsidRPr="00363190">
        <w:t xml:space="preserve">to prevent </w:t>
      </w:r>
      <w:r w:rsidR="009C1584" w:rsidRPr="00363190">
        <w:t>domestic violence</w:t>
      </w:r>
      <w:r w:rsidR="004253A7" w:rsidRPr="00363190">
        <w:t xml:space="preserve">. </w:t>
      </w:r>
      <w:r w:rsidR="009F1C77">
        <w:t>In</w:t>
      </w:r>
      <w:r w:rsidR="007E3F4D">
        <w:t xml:space="preserve"> the last </w:t>
      </w:r>
      <w:r w:rsidR="007928F1">
        <w:t xml:space="preserve">five years, </w:t>
      </w:r>
      <w:r w:rsidR="00F60DBA">
        <w:t xml:space="preserve">the </w:t>
      </w:r>
      <w:r w:rsidR="001416A9">
        <w:t xml:space="preserve">treatment of cases has shifted toward </w:t>
      </w:r>
      <w:r w:rsidR="007928F1">
        <w:lastRenderedPageBreak/>
        <w:t xml:space="preserve">the criminal code rather than </w:t>
      </w:r>
      <w:r w:rsidR="005463AB">
        <w:t xml:space="preserve">remaining </w:t>
      </w:r>
      <w:r w:rsidR="001416A9">
        <w:t xml:space="preserve">under </w:t>
      </w:r>
      <w:r w:rsidR="007928F1">
        <w:t>misdemeanor</w:t>
      </w:r>
      <w:r w:rsidR="001416A9">
        <w:t xml:space="preserve"> legi</w:t>
      </w:r>
      <w:r w:rsidR="007928F1">
        <w:t>s</w:t>
      </w:r>
      <w:r w:rsidR="001416A9">
        <w:t>lation</w:t>
      </w:r>
      <w:r w:rsidR="007928F1">
        <w:t xml:space="preserve">. </w:t>
      </w:r>
      <w:r w:rsidR="00C87AAB">
        <w:t>Most</w:t>
      </w:r>
      <w:r w:rsidR="009E5207">
        <w:t xml:space="preserve"> recent data from 2023</w:t>
      </w:r>
      <w:r w:rsidR="00A478E7">
        <w:t xml:space="preserve"> showed that</w:t>
      </w:r>
      <w:r w:rsidR="009E5207">
        <w:t xml:space="preserve">, </w:t>
      </w:r>
      <w:r w:rsidR="004253A7" w:rsidRPr="00363190">
        <w:t xml:space="preserve">of </w:t>
      </w:r>
      <w:r w:rsidR="000A7DBB">
        <w:t xml:space="preserve">the </w:t>
      </w:r>
      <w:r w:rsidR="004253A7" w:rsidRPr="00363190">
        <w:t>8,460 criminal offenses committed against family members and close persons, 77% of victims were women. Specifically concerning the criminal offense of "Domestic Violence" under Article 179.a of the Criminal Code, the police recorded 2,310 such offenses. The proportion of criminal offenses committed against family members and close persons</w:t>
      </w:r>
      <w:r w:rsidR="00FE147C" w:rsidRPr="00363190">
        <w:t xml:space="preserve"> within these categories </w:t>
      </w:r>
      <w:r w:rsidR="00F34BFA" w:rsidRPr="00363190">
        <w:t>of</w:t>
      </w:r>
      <w:r w:rsidR="00FE147C" w:rsidRPr="00363190">
        <w:t xml:space="preserve"> offenses</w:t>
      </w:r>
      <w:r w:rsidR="004253A7" w:rsidRPr="00363190">
        <w:t xml:space="preserve"> is 64% of the total committed criminal offenses.</w:t>
      </w:r>
      <w:r w:rsidR="004253A7" w:rsidRPr="00363190">
        <w:rPr>
          <w:rStyle w:val="FootnoteReference"/>
        </w:rPr>
        <w:footnoteReference w:id="31"/>
      </w:r>
      <w:r w:rsidR="00FB6BEE">
        <w:t xml:space="preserve"> The total number of cases </w:t>
      </w:r>
      <w:r w:rsidR="001C0593">
        <w:t xml:space="preserve">increased </w:t>
      </w:r>
      <w:r w:rsidR="006C62E3">
        <w:t>between 2019 to 2023</w:t>
      </w:r>
      <w:r w:rsidR="001C0593">
        <w:t xml:space="preserve">. </w:t>
      </w:r>
    </w:p>
    <w:p w14:paraId="045612E1" w14:textId="6184EE15" w:rsidR="00DF6DD3" w:rsidRDefault="007C1026" w:rsidP="00043920">
      <w:pPr>
        <w:spacing w:after="120"/>
        <w:ind w:left="720"/>
        <w:jc w:val="both"/>
      </w:pPr>
      <w:r>
        <w:t>Table 1</w:t>
      </w:r>
      <w:r w:rsidR="00340AE8">
        <w:t xml:space="preserve">. Cases of </w:t>
      </w:r>
      <w:r w:rsidR="00982A52">
        <w:t xml:space="preserve">domestic violence and criminal acts of violence against </w:t>
      </w:r>
      <w:r w:rsidR="003B621F">
        <w:t>“</w:t>
      </w:r>
      <w:r w:rsidR="00982A52">
        <w:t>close persons</w:t>
      </w:r>
      <w:r w:rsidR="003B621F">
        <w:t>”</w:t>
      </w:r>
      <w:r w:rsidR="00982A52">
        <w:t xml:space="preserve"> in Croatia, 2019-2023</w:t>
      </w:r>
      <w:r w:rsidR="00C12CE9">
        <w:rPr>
          <w:rStyle w:val="FootnoteReference"/>
        </w:rPr>
        <w:footnoteReference w:id="32"/>
      </w:r>
    </w:p>
    <w:tbl>
      <w:tblPr>
        <w:tblStyle w:val="TableGrid"/>
        <w:tblW w:w="0" w:type="auto"/>
        <w:tblInd w:w="720" w:type="dxa"/>
        <w:tblLook w:val="04A0" w:firstRow="1" w:lastRow="0" w:firstColumn="1" w:lastColumn="0" w:noHBand="0" w:noVBand="1"/>
      </w:tblPr>
      <w:tblGrid>
        <w:gridCol w:w="3528"/>
        <w:gridCol w:w="1020"/>
        <w:gridCol w:w="1020"/>
        <w:gridCol w:w="1021"/>
        <w:gridCol w:w="1020"/>
        <w:gridCol w:w="1021"/>
      </w:tblGrid>
      <w:tr w:rsidR="00450607" w14:paraId="12C531DC" w14:textId="77777777" w:rsidTr="00450607">
        <w:tc>
          <w:tcPr>
            <w:tcW w:w="3528" w:type="dxa"/>
          </w:tcPr>
          <w:p w14:paraId="76766EA8" w14:textId="52A8ED51" w:rsidR="00D03DD9" w:rsidRPr="0042072D" w:rsidRDefault="00450607" w:rsidP="0042072D">
            <w:pPr>
              <w:spacing w:after="120"/>
              <w:jc w:val="right"/>
              <w:rPr>
                <w:i/>
                <w:iCs/>
              </w:rPr>
            </w:pPr>
            <w:r>
              <w:rPr>
                <w:i/>
                <w:iCs/>
              </w:rPr>
              <w:t>Year</w:t>
            </w:r>
          </w:p>
          <w:p w14:paraId="5C4CDB84" w14:textId="71D43EB4" w:rsidR="00F1690D" w:rsidRPr="0042072D" w:rsidRDefault="00481693" w:rsidP="00043920">
            <w:pPr>
              <w:spacing w:after="120"/>
              <w:jc w:val="both"/>
              <w:rPr>
                <w:i/>
                <w:iCs/>
              </w:rPr>
            </w:pPr>
            <w:r w:rsidRPr="0042072D">
              <w:rPr>
                <w:i/>
                <w:iCs/>
              </w:rPr>
              <w:t>Type of case</w:t>
            </w:r>
          </w:p>
        </w:tc>
        <w:tc>
          <w:tcPr>
            <w:tcW w:w="1020" w:type="dxa"/>
          </w:tcPr>
          <w:p w14:paraId="0B8E35AA" w14:textId="68E63FC8" w:rsidR="00F1690D" w:rsidRDefault="00450607" w:rsidP="0042072D">
            <w:pPr>
              <w:spacing w:after="120"/>
              <w:jc w:val="center"/>
            </w:pPr>
            <w:r>
              <w:t>2019</w:t>
            </w:r>
          </w:p>
        </w:tc>
        <w:tc>
          <w:tcPr>
            <w:tcW w:w="1020" w:type="dxa"/>
          </w:tcPr>
          <w:p w14:paraId="69AD8502" w14:textId="22F5463D" w:rsidR="00F1690D" w:rsidRDefault="00450607" w:rsidP="0042072D">
            <w:pPr>
              <w:spacing w:after="120"/>
              <w:jc w:val="center"/>
            </w:pPr>
            <w:r>
              <w:t>2020</w:t>
            </w:r>
          </w:p>
        </w:tc>
        <w:tc>
          <w:tcPr>
            <w:tcW w:w="1021" w:type="dxa"/>
          </w:tcPr>
          <w:p w14:paraId="40D49E27" w14:textId="3EB8931E" w:rsidR="00F1690D" w:rsidRDefault="00450607" w:rsidP="0042072D">
            <w:pPr>
              <w:spacing w:after="120"/>
              <w:jc w:val="center"/>
            </w:pPr>
            <w:r>
              <w:t>2021</w:t>
            </w:r>
          </w:p>
        </w:tc>
        <w:tc>
          <w:tcPr>
            <w:tcW w:w="1020" w:type="dxa"/>
          </w:tcPr>
          <w:p w14:paraId="37C424BF" w14:textId="33557910" w:rsidR="00F1690D" w:rsidRDefault="00450607" w:rsidP="0042072D">
            <w:pPr>
              <w:spacing w:after="120"/>
              <w:jc w:val="center"/>
            </w:pPr>
            <w:r>
              <w:t>2022</w:t>
            </w:r>
          </w:p>
        </w:tc>
        <w:tc>
          <w:tcPr>
            <w:tcW w:w="1021" w:type="dxa"/>
          </w:tcPr>
          <w:p w14:paraId="7AC28069" w14:textId="1FF91F4D" w:rsidR="00F1690D" w:rsidRDefault="00450607" w:rsidP="0042072D">
            <w:pPr>
              <w:spacing w:after="120"/>
              <w:jc w:val="center"/>
            </w:pPr>
            <w:r>
              <w:t>2023</w:t>
            </w:r>
          </w:p>
        </w:tc>
      </w:tr>
      <w:tr w:rsidR="00450607" w14:paraId="1DBFC6A1" w14:textId="77777777" w:rsidTr="00450607">
        <w:tc>
          <w:tcPr>
            <w:tcW w:w="3528" w:type="dxa"/>
          </w:tcPr>
          <w:p w14:paraId="32168630" w14:textId="6B50D7DE" w:rsidR="00F1690D" w:rsidRDefault="00F320D5" w:rsidP="00043920">
            <w:pPr>
              <w:spacing w:after="120"/>
              <w:jc w:val="both"/>
            </w:pPr>
            <w:r>
              <w:t xml:space="preserve">Misdemeanor </w:t>
            </w:r>
            <w:r w:rsidR="00481693">
              <w:t>domestic violence</w:t>
            </w:r>
          </w:p>
        </w:tc>
        <w:tc>
          <w:tcPr>
            <w:tcW w:w="1020" w:type="dxa"/>
          </w:tcPr>
          <w:p w14:paraId="25269AEF" w14:textId="5D2ADC25" w:rsidR="00F1690D" w:rsidRDefault="00F956E8" w:rsidP="0042072D">
            <w:pPr>
              <w:spacing w:after="120"/>
              <w:jc w:val="right"/>
            </w:pPr>
            <w:r>
              <w:t>9623</w:t>
            </w:r>
          </w:p>
        </w:tc>
        <w:tc>
          <w:tcPr>
            <w:tcW w:w="1020" w:type="dxa"/>
          </w:tcPr>
          <w:p w14:paraId="55127ED7" w14:textId="0A4316BF" w:rsidR="00F1690D" w:rsidRDefault="00F768EE" w:rsidP="0042072D">
            <w:pPr>
              <w:spacing w:after="120"/>
              <w:jc w:val="right"/>
            </w:pPr>
            <w:r>
              <w:t>7074</w:t>
            </w:r>
          </w:p>
        </w:tc>
        <w:tc>
          <w:tcPr>
            <w:tcW w:w="1021" w:type="dxa"/>
          </w:tcPr>
          <w:p w14:paraId="4198EAE7" w14:textId="566DBFB4" w:rsidR="00F1690D" w:rsidRDefault="008028D8" w:rsidP="0042072D">
            <w:pPr>
              <w:spacing w:after="120"/>
              <w:jc w:val="right"/>
            </w:pPr>
            <w:r>
              <w:t>7602</w:t>
            </w:r>
          </w:p>
        </w:tc>
        <w:tc>
          <w:tcPr>
            <w:tcW w:w="1020" w:type="dxa"/>
          </w:tcPr>
          <w:p w14:paraId="22786FDE" w14:textId="5CB8EF94" w:rsidR="00F1690D" w:rsidRDefault="00F753CA" w:rsidP="0042072D">
            <w:pPr>
              <w:spacing w:after="120"/>
              <w:jc w:val="right"/>
            </w:pPr>
            <w:r>
              <w:t>79</w:t>
            </w:r>
            <w:r w:rsidR="00546128">
              <w:t>46</w:t>
            </w:r>
          </w:p>
        </w:tc>
        <w:tc>
          <w:tcPr>
            <w:tcW w:w="1021" w:type="dxa"/>
          </w:tcPr>
          <w:p w14:paraId="01686A39" w14:textId="1FFC5C35" w:rsidR="00F1690D" w:rsidRDefault="008F689C" w:rsidP="0042072D">
            <w:pPr>
              <w:spacing w:after="120"/>
              <w:jc w:val="right"/>
            </w:pPr>
            <w:r>
              <w:t>7675</w:t>
            </w:r>
          </w:p>
        </w:tc>
      </w:tr>
      <w:tr w:rsidR="00450607" w14:paraId="27A85D3C" w14:textId="77777777" w:rsidTr="00450607">
        <w:tc>
          <w:tcPr>
            <w:tcW w:w="3528" w:type="dxa"/>
          </w:tcPr>
          <w:p w14:paraId="6133D1A0" w14:textId="22882464" w:rsidR="00F1690D" w:rsidRDefault="009F74C6" w:rsidP="00043920">
            <w:pPr>
              <w:spacing w:after="120"/>
              <w:jc w:val="both"/>
            </w:pPr>
            <w:r>
              <w:t>Criminal acts of violence against close persons</w:t>
            </w:r>
          </w:p>
        </w:tc>
        <w:tc>
          <w:tcPr>
            <w:tcW w:w="1020" w:type="dxa"/>
          </w:tcPr>
          <w:p w14:paraId="1BFDC2E1" w14:textId="2740C979" w:rsidR="00F1690D" w:rsidRDefault="0080480A" w:rsidP="0042072D">
            <w:pPr>
              <w:spacing w:after="120"/>
              <w:jc w:val="right"/>
            </w:pPr>
            <w:r>
              <w:t>3266</w:t>
            </w:r>
          </w:p>
        </w:tc>
        <w:tc>
          <w:tcPr>
            <w:tcW w:w="1020" w:type="dxa"/>
          </w:tcPr>
          <w:p w14:paraId="7129E224" w14:textId="199B3174" w:rsidR="00F1690D" w:rsidRDefault="00F768EE" w:rsidP="0042072D">
            <w:pPr>
              <w:spacing w:after="120"/>
              <w:jc w:val="right"/>
            </w:pPr>
            <w:r>
              <w:t>4139</w:t>
            </w:r>
          </w:p>
        </w:tc>
        <w:tc>
          <w:tcPr>
            <w:tcW w:w="1021" w:type="dxa"/>
          </w:tcPr>
          <w:p w14:paraId="6ED565F4" w14:textId="3B3B64B2" w:rsidR="00F1690D" w:rsidRDefault="008028D8" w:rsidP="0042072D">
            <w:pPr>
              <w:spacing w:after="120"/>
              <w:jc w:val="right"/>
            </w:pPr>
            <w:r>
              <w:t>4791</w:t>
            </w:r>
          </w:p>
        </w:tc>
        <w:tc>
          <w:tcPr>
            <w:tcW w:w="1020" w:type="dxa"/>
          </w:tcPr>
          <w:p w14:paraId="0BB52A9E" w14:textId="2EF9053B" w:rsidR="00F1690D" w:rsidRDefault="00546128" w:rsidP="0042072D">
            <w:pPr>
              <w:spacing w:after="120"/>
              <w:jc w:val="right"/>
            </w:pPr>
            <w:r>
              <w:t>7051</w:t>
            </w:r>
          </w:p>
        </w:tc>
        <w:tc>
          <w:tcPr>
            <w:tcW w:w="1021" w:type="dxa"/>
          </w:tcPr>
          <w:p w14:paraId="4030B54F" w14:textId="1885136D" w:rsidR="00F1690D" w:rsidRDefault="008F689C" w:rsidP="0042072D">
            <w:pPr>
              <w:spacing w:after="120"/>
              <w:jc w:val="right"/>
            </w:pPr>
            <w:r>
              <w:t>8460</w:t>
            </w:r>
          </w:p>
        </w:tc>
      </w:tr>
      <w:tr w:rsidR="00450607" w14:paraId="109B0D0D" w14:textId="77777777" w:rsidTr="00450607">
        <w:tc>
          <w:tcPr>
            <w:tcW w:w="3528" w:type="dxa"/>
          </w:tcPr>
          <w:p w14:paraId="010D8FDB" w14:textId="618B0DCC" w:rsidR="00F1690D" w:rsidRDefault="009F74C6" w:rsidP="00043920">
            <w:pPr>
              <w:spacing w:after="120"/>
              <w:jc w:val="both"/>
            </w:pPr>
            <w:r>
              <w:t>Criminal domestic violence</w:t>
            </w:r>
          </w:p>
        </w:tc>
        <w:tc>
          <w:tcPr>
            <w:tcW w:w="1020" w:type="dxa"/>
          </w:tcPr>
          <w:p w14:paraId="00547BDC" w14:textId="6C2E00E1" w:rsidR="00F1690D" w:rsidRDefault="0080480A" w:rsidP="0042072D">
            <w:pPr>
              <w:spacing w:after="120"/>
              <w:jc w:val="right"/>
            </w:pPr>
            <w:r>
              <w:t>1134</w:t>
            </w:r>
          </w:p>
        </w:tc>
        <w:tc>
          <w:tcPr>
            <w:tcW w:w="1020" w:type="dxa"/>
          </w:tcPr>
          <w:p w14:paraId="44205C59" w14:textId="73B9F5F9" w:rsidR="00F1690D" w:rsidRDefault="002C0A43" w:rsidP="0042072D">
            <w:pPr>
              <w:spacing w:after="120"/>
              <w:jc w:val="right"/>
            </w:pPr>
            <w:r>
              <w:t>1578</w:t>
            </w:r>
          </w:p>
        </w:tc>
        <w:tc>
          <w:tcPr>
            <w:tcW w:w="1021" w:type="dxa"/>
          </w:tcPr>
          <w:p w14:paraId="288394DE" w14:textId="6004A8E1" w:rsidR="00F1690D" w:rsidRDefault="005314D3" w:rsidP="0042072D">
            <w:pPr>
              <w:spacing w:after="120"/>
              <w:jc w:val="right"/>
            </w:pPr>
            <w:r>
              <w:t>1661</w:t>
            </w:r>
          </w:p>
        </w:tc>
        <w:tc>
          <w:tcPr>
            <w:tcW w:w="1020" w:type="dxa"/>
          </w:tcPr>
          <w:p w14:paraId="5AF2BE25" w14:textId="571C32B2" w:rsidR="00F1690D" w:rsidRDefault="00430288" w:rsidP="0042072D">
            <w:pPr>
              <w:spacing w:after="120"/>
              <w:jc w:val="right"/>
            </w:pPr>
            <w:r>
              <w:t>1879</w:t>
            </w:r>
          </w:p>
        </w:tc>
        <w:tc>
          <w:tcPr>
            <w:tcW w:w="1021" w:type="dxa"/>
          </w:tcPr>
          <w:p w14:paraId="2D7585CE" w14:textId="738419F4" w:rsidR="00F1690D" w:rsidRDefault="004E0F68" w:rsidP="0042072D">
            <w:pPr>
              <w:spacing w:after="120"/>
              <w:jc w:val="right"/>
            </w:pPr>
            <w:r>
              <w:t>2310</w:t>
            </w:r>
          </w:p>
        </w:tc>
      </w:tr>
      <w:tr w:rsidR="00BD7B25" w14:paraId="0DFF90C6" w14:textId="77777777" w:rsidTr="00450607">
        <w:tc>
          <w:tcPr>
            <w:tcW w:w="3528" w:type="dxa"/>
          </w:tcPr>
          <w:p w14:paraId="761CE3F3" w14:textId="6A68A1FA" w:rsidR="00BD7B25" w:rsidRPr="0042072D" w:rsidRDefault="00F956E8" w:rsidP="0042072D">
            <w:pPr>
              <w:spacing w:after="120"/>
              <w:jc w:val="right"/>
              <w:rPr>
                <w:i/>
                <w:iCs/>
              </w:rPr>
            </w:pPr>
            <w:r>
              <w:rPr>
                <w:i/>
                <w:iCs/>
              </w:rPr>
              <w:t>Total</w:t>
            </w:r>
          </w:p>
        </w:tc>
        <w:tc>
          <w:tcPr>
            <w:tcW w:w="1020" w:type="dxa"/>
          </w:tcPr>
          <w:p w14:paraId="4D61DCC2" w14:textId="6E0EE114" w:rsidR="00BD7B25" w:rsidRDefault="009864F4" w:rsidP="00043920">
            <w:pPr>
              <w:spacing w:after="120"/>
              <w:jc w:val="right"/>
            </w:pPr>
            <w:r>
              <w:t>14023</w:t>
            </w:r>
          </w:p>
        </w:tc>
        <w:tc>
          <w:tcPr>
            <w:tcW w:w="1020" w:type="dxa"/>
          </w:tcPr>
          <w:p w14:paraId="3E5EE581" w14:textId="227750FC" w:rsidR="00BD7B25" w:rsidRDefault="002C0A43" w:rsidP="00043920">
            <w:pPr>
              <w:spacing w:after="120"/>
              <w:jc w:val="right"/>
            </w:pPr>
            <w:r>
              <w:t>12791</w:t>
            </w:r>
          </w:p>
        </w:tc>
        <w:tc>
          <w:tcPr>
            <w:tcW w:w="1021" w:type="dxa"/>
          </w:tcPr>
          <w:p w14:paraId="59975656" w14:textId="0F33EB4E" w:rsidR="00BD7B25" w:rsidRDefault="005314D3" w:rsidP="00043920">
            <w:pPr>
              <w:spacing w:after="120"/>
              <w:jc w:val="right"/>
            </w:pPr>
            <w:r>
              <w:t>13514</w:t>
            </w:r>
          </w:p>
        </w:tc>
        <w:tc>
          <w:tcPr>
            <w:tcW w:w="1020" w:type="dxa"/>
          </w:tcPr>
          <w:p w14:paraId="1DD7FE3B" w14:textId="049485AE" w:rsidR="00BD7B25" w:rsidRDefault="007C6666" w:rsidP="00043920">
            <w:pPr>
              <w:spacing w:after="120"/>
              <w:jc w:val="right"/>
            </w:pPr>
            <w:r>
              <w:t>16876</w:t>
            </w:r>
          </w:p>
        </w:tc>
        <w:tc>
          <w:tcPr>
            <w:tcW w:w="1021" w:type="dxa"/>
          </w:tcPr>
          <w:p w14:paraId="0240E0E0" w14:textId="2F4ADEA2" w:rsidR="00BD7B25" w:rsidRDefault="004E0F68" w:rsidP="00043920">
            <w:pPr>
              <w:spacing w:after="120"/>
              <w:jc w:val="right"/>
            </w:pPr>
            <w:r>
              <w:t>18445</w:t>
            </w:r>
          </w:p>
        </w:tc>
      </w:tr>
    </w:tbl>
    <w:p w14:paraId="5149BC79" w14:textId="77777777" w:rsidR="00982A52" w:rsidRPr="00363190" w:rsidRDefault="00982A52" w:rsidP="0042072D">
      <w:pPr>
        <w:spacing w:after="120"/>
        <w:ind w:left="720"/>
        <w:jc w:val="both"/>
      </w:pPr>
    </w:p>
    <w:p w14:paraId="1FAE7685" w14:textId="7A335B4A" w:rsidR="00B164EC" w:rsidRPr="00363190" w:rsidRDefault="00B164EC" w:rsidP="00043920">
      <w:pPr>
        <w:numPr>
          <w:ilvl w:val="0"/>
          <w:numId w:val="19"/>
        </w:numPr>
        <w:spacing w:after="120"/>
        <w:jc w:val="both"/>
      </w:pPr>
      <w:r w:rsidRPr="00363190">
        <w:t xml:space="preserve">There were 194 </w:t>
      </w:r>
      <w:r w:rsidR="00882846" w:rsidRPr="00363190">
        <w:t xml:space="preserve">reported </w:t>
      </w:r>
      <w:r w:rsidRPr="00363190">
        <w:t>cases of rape in 2023, of which 100 were committed against a close person.</w:t>
      </w:r>
      <w:r w:rsidR="005A7655" w:rsidRPr="00363190">
        <w:rPr>
          <w:rStyle w:val="FootnoteReference"/>
        </w:rPr>
        <w:footnoteReference w:id="33"/>
      </w:r>
      <w:r w:rsidRPr="00363190">
        <w:t xml:space="preserve"> Of the 100 cases of rape against close person, all perpetrators were male, and all victims were female.</w:t>
      </w:r>
      <w:r w:rsidR="005A7655">
        <w:rPr>
          <w:rStyle w:val="FootnoteReference"/>
        </w:rPr>
        <w:footnoteReference w:id="34"/>
      </w:r>
      <w:r w:rsidR="00071365" w:rsidRPr="00363190">
        <w:t xml:space="preserve"> </w:t>
      </w:r>
    </w:p>
    <w:p w14:paraId="793EEC5F" w14:textId="11587310" w:rsidR="00B9158D" w:rsidRPr="0042072D" w:rsidRDefault="00AB5DD7" w:rsidP="0042072D">
      <w:pPr>
        <w:pStyle w:val="Paragraph"/>
        <w:numPr>
          <w:ilvl w:val="0"/>
          <w:numId w:val="0"/>
        </w:numPr>
        <w:ind w:left="360"/>
        <w:rPr>
          <w:i/>
        </w:rPr>
      </w:pPr>
      <w:r>
        <w:rPr>
          <w:b/>
          <w:i/>
        </w:rPr>
        <w:t xml:space="preserve">Updates on </w:t>
      </w:r>
      <w:r w:rsidR="0047701C">
        <w:rPr>
          <w:b/>
          <w:i/>
        </w:rPr>
        <w:t xml:space="preserve">the </w:t>
      </w:r>
      <w:r>
        <w:rPr>
          <w:b/>
          <w:i/>
        </w:rPr>
        <w:t>l</w:t>
      </w:r>
      <w:r w:rsidR="004B4F5C" w:rsidRPr="0042072D">
        <w:rPr>
          <w:b/>
          <w:i/>
        </w:rPr>
        <w:t>egislati</w:t>
      </w:r>
      <w:r w:rsidR="00AA7EB6" w:rsidRPr="0042072D">
        <w:rPr>
          <w:b/>
          <w:i/>
        </w:rPr>
        <w:t>ve framework</w:t>
      </w:r>
    </w:p>
    <w:p w14:paraId="2B37EABF" w14:textId="6A84F573" w:rsidR="00873212" w:rsidRPr="00363190" w:rsidRDefault="00377E98" w:rsidP="00043920">
      <w:pPr>
        <w:numPr>
          <w:ilvl w:val="0"/>
          <w:numId w:val="19"/>
        </w:numPr>
        <w:spacing w:after="120"/>
        <w:jc w:val="both"/>
      </w:pPr>
      <w:bookmarkStart w:id="4" w:name="_Ref168658354"/>
      <w:r>
        <w:t>Croatia has implemented important legal changes after the Committee’s Concluding Observations in 2015</w:t>
      </w:r>
      <w:r w:rsidR="003C5E3D" w:rsidRPr="00363190">
        <w:t>. Many</w:t>
      </w:r>
      <w:r w:rsidR="00EB3CF6" w:rsidRPr="00363190">
        <w:t xml:space="preserve"> were enacted just a few months </w:t>
      </w:r>
      <w:r w:rsidR="0067694E" w:rsidRPr="00363190">
        <w:t>prior to this submission</w:t>
      </w:r>
      <w:r w:rsidR="00FF54A0" w:rsidRPr="0042072D">
        <w:rPr>
          <w:vertAlign w:val="superscript"/>
        </w:rPr>
        <w:footnoteReference w:id="35"/>
      </w:r>
      <w:r w:rsidR="0067694E" w:rsidRPr="00363190">
        <w:t xml:space="preserve"> and </w:t>
      </w:r>
      <w:r w:rsidR="00EB3CF6" w:rsidRPr="00363190">
        <w:t xml:space="preserve">following the baseline evaluation of Croatia’s implementation of the Istanbul Convention by the Group of Experts on Action against Violence against Women and Domestic </w:t>
      </w:r>
      <w:r w:rsidR="00EB3CF6" w:rsidRPr="00363190">
        <w:lastRenderedPageBreak/>
        <w:t xml:space="preserve">Violence (GREVIO) in October 2023. </w:t>
      </w:r>
      <w:r w:rsidR="00F81A39" w:rsidRPr="00363190">
        <w:t>Most of these fair</w:t>
      </w:r>
      <w:r w:rsidR="005655C4" w:rsidRPr="00363190">
        <w:t>l</w:t>
      </w:r>
      <w:r w:rsidR="00F81A39" w:rsidRPr="00363190">
        <w:t>y recent legislative developments</w:t>
      </w:r>
      <w:r w:rsidR="00EB3CF6" w:rsidRPr="00363190">
        <w:t xml:space="preserve"> have been positive, </w:t>
      </w:r>
      <w:r w:rsidR="00F83FF9" w:rsidRPr="00363190">
        <w:t xml:space="preserve">but </w:t>
      </w:r>
      <w:r w:rsidR="00497360">
        <w:t>implementation</w:t>
      </w:r>
      <w:r w:rsidR="00EB3CF6" w:rsidRPr="00363190">
        <w:t xml:space="preserve"> remains to </w:t>
      </w:r>
      <w:r w:rsidR="00497360">
        <w:t>be evaluated.</w:t>
      </w:r>
      <w:bookmarkEnd w:id="4"/>
    </w:p>
    <w:p w14:paraId="4F3804E8" w14:textId="4DA0BBEE" w:rsidR="00D815C9" w:rsidRPr="00363190" w:rsidRDefault="008233A3" w:rsidP="00043920">
      <w:pPr>
        <w:numPr>
          <w:ilvl w:val="0"/>
          <w:numId w:val="19"/>
        </w:numPr>
        <w:spacing w:after="120"/>
        <w:jc w:val="both"/>
      </w:pPr>
      <w:r w:rsidRPr="00363190">
        <w:t xml:space="preserve">Domestic violence in Croatia is criminalized both as a misdemeanor and a crime. </w:t>
      </w:r>
      <w:r w:rsidR="0083374C">
        <w:t xml:space="preserve">The police and/or </w:t>
      </w:r>
      <w:r w:rsidR="00297CA1">
        <w:t xml:space="preserve">public attorney determine whether an act constitutes a misdemeanor </w:t>
      </w:r>
      <w:r w:rsidR="00FD1F73">
        <w:t xml:space="preserve">(prosecuted under the LPDV) </w:t>
      </w:r>
      <w:r w:rsidR="00297CA1">
        <w:t>or a crime</w:t>
      </w:r>
      <w:r w:rsidR="00FD1F73">
        <w:t xml:space="preserve"> (prosecuted under the </w:t>
      </w:r>
      <w:r w:rsidR="00E54BFE">
        <w:t>Criminal Code (</w:t>
      </w:r>
      <w:r w:rsidR="00FD1F73">
        <w:t>CC</w:t>
      </w:r>
      <w:r w:rsidR="00E54BFE">
        <w:t>)</w:t>
      </w:r>
      <w:r w:rsidR="00FD1F73">
        <w:t>)</w:t>
      </w:r>
      <w:r w:rsidR="003C4792">
        <w:t xml:space="preserve">. </w:t>
      </w:r>
      <w:r w:rsidR="009D699A">
        <w:t>L</w:t>
      </w:r>
      <w:r w:rsidR="00421F63">
        <w:t xml:space="preserve">egislation does not have a consistent and clear differentiation </w:t>
      </w:r>
      <w:r w:rsidR="009D699A">
        <w:t>between an act of domestic violence that is assessed as a misdemeanor or a</w:t>
      </w:r>
      <w:r w:rsidR="005A4CED">
        <w:t xml:space="preserve"> cri</w:t>
      </w:r>
      <w:r w:rsidR="009D699A">
        <w:t>me</w:t>
      </w:r>
      <w:r w:rsidR="005A4CED">
        <w:t>.</w:t>
      </w:r>
      <w:r w:rsidR="000F6B20">
        <w:t xml:space="preserve"> </w:t>
      </w:r>
      <w:r w:rsidR="005B109A" w:rsidRPr="00363190">
        <w:t xml:space="preserve">The LPDV </w:t>
      </w:r>
      <w:r w:rsidR="003223D3" w:rsidRPr="00363190">
        <w:t xml:space="preserve">has been amended several times since it </w:t>
      </w:r>
      <w:r w:rsidR="009943C0" w:rsidRPr="00363190">
        <w:t xml:space="preserve">was first passed in 2003. </w:t>
      </w:r>
      <w:r w:rsidR="00086BE4">
        <w:t xml:space="preserve">The </w:t>
      </w:r>
      <w:r w:rsidR="00F83FF9" w:rsidRPr="00363190">
        <w:t>LPDV</w:t>
      </w:r>
      <w:r w:rsidR="009943C0" w:rsidRPr="00363190">
        <w:t xml:space="preserve"> defines </w:t>
      </w:r>
      <w:r w:rsidR="00B97FD9">
        <w:t xml:space="preserve">misdemeanor </w:t>
      </w:r>
      <w:r w:rsidR="009943C0" w:rsidRPr="00363190">
        <w:t xml:space="preserve">domestic violence as physical violence that did not result in an injury, </w:t>
      </w:r>
      <w:r w:rsidR="004A7616" w:rsidRPr="00363190">
        <w:t xml:space="preserve">corporal </w:t>
      </w:r>
      <w:r w:rsidR="009943C0" w:rsidRPr="00363190">
        <w:t xml:space="preserve">punishment, psychological violence, economic violence, and neglecting the needs of disabled or elderly persons. These acts are </w:t>
      </w:r>
      <w:r w:rsidR="004806DA" w:rsidRPr="00363190">
        <w:t xml:space="preserve">punishable by a fine of at least </w:t>
      </w:r>
      <w:r w:rsidR="00AA23BB" w:rsidRPr="00363190">
        <w:t>300 euros or up to 90 days in jail.</w:t>
      </w:r>
      <w:r w:rsidR="00AA23BB" w:rsidRPr="00363190">
        <w:rPr>
          <w:vertAlign w:val="superscript"/>
        </w:rPr>
        <w:footnoteReference w:id="36"/>
      </w:r>
      <w:r w:rsidR="00AA23BB" w:rsidRPr="00363190">
        <w:t xml:space="preserve"> </w:t>
      </w:r>
      <w:r w:rsidR="00240D69" w:rsidRPr="00363190">
        <w:t>The law also mandates protection measures</w:t>
      </w:r>
      <w:r w:rsidR="0095036F" w:rsidRPr="00363190">
        <w:t>,</w:t>
      </w:r>
      <w:r w:rsidR="00E432B4" w:rsidRPr="00363190">
        <w:t xml:space="preserve"> which may include</w:t>
      </w:r>
      <w:r w:rsidR="00240D69" w:rsidRPr="00363190">
        <w:t xml:space="preserve"> psychosocial treatment for the perpetrator</w:t>
      </w:r>
      <w:r w:rsidR="00ED2A79" w:rsidRPr="00363190">
        <w:t xml:space="preserve">; </w:t>
      </w:r>
      <w:r w:rsidR="00240D69" w:rsidRPr="00363190">
        <w:t>prohibition of approaching, harassing, or stalking the victim</w:t>
      </w:r>
      <w:r w:rsidR="00ED2A79" w:rsidRPr="00363190">
        <w:t xml:space="preserve">; </w:t>
      </w:r>
      <w:r w:rsidR="00240D69" w:rsidRPr="00363190">
        <w:t>removal from the shared household</w:t>
      </w:r>
      <w:r w:rsidR="00ED2A79" w:rsidRPr="00363190">
        <w:t xml:space="preserve">; </w:t>
      </w:r>
      <w:r w:rsidR="00240D69" w:rsidRPr="00363190">
        <w:t>and compulsory addiction treatment.</w:t>
      </w:r>
      <w:r w:rsidR="00FB1F2D" w:rsidRPr="00363190">
        <w:rPr>
          <w:rStyle w:val="FootnoteReference"/>
        </w:rPr>
        <w:footnoteReference w:id="37"/>
      </w:r>
      <w:r w:rsidR="00862BFB" w:rsidRPr="00363190">
        <w:t xml:space="preserve"> </w:t>
      </w:r>
    </w:p>
    <w:p w14:paraId="503E07AD" w14:textId="7C7B1427" w:rsidR="00873212" w:rsidRPr="00363190" w:rsidRDefault="00862BFB" w:rsidP="00043920">
      <w:pPr>
        <w:numPr>
          <w:ilvl w:val="0"/>
          <w:numId w:val="19"/>
        </w:numPr>
        <w:spacing w:after="120"/>
        <w:jc w:val="both"/>
      </w:pPr>
      <w:bookmarkStart w:id="5" w:name="_Ref168658472"/>
      <w:r w:rsidRPr="00363190">
        <w:t xml:space="preserve">After the Committee’s Concluding Observations in 2015, the </w:t>
      </w:r>
      <w:r w:rsidR="00FB1F2D" w:rsidRPr="00363190">
        <w:t xml:space="preserve">latest </w:t>
      </w:r>
      <w:r w:rsidRPr="00363190">
        <w:t xml:space="preserve">LPDV </w:t>
      </w:r>
      <w:r w:rsidR="00FB1F2D" w:rsidRPr="00363190">
        <w:t>amendments included the</w:t>
      </w:r>
      <w:r w:rsidR="009F73D3" w:rsidRPr="00363190">
        <w:t xml:space="preserve"> 1)</w:t>
      </w:r>
      <w:r w:rsidR="00FB1F2D" w:rsidRPr="00363190">
        <w:t xml:space="preserve"> </w:t>
      </w:r>
      <w:r w:rsidRPr="00363190">
        <w:t xml:space="preserve">strengthening </w:t>
      </w:r>
      <w:r w:rsidR="009F73D3" w:rsidRPr="00363190">
        <w:t xml:space="preserve">of </w:t>
      </w:r>
      <w:r w:rsidRPr="00363190">
        <w:t>protection orders for survivors of violence</w:t>
      </w:r>
      <w:r w:rsidR="009F73D3" w:rsidRPr="00363190">
        <w:t>; 2)</w:t>
      </w:r>
      <w:r w:rsidR="00F708FA">
        <w:t xml:space="preserve"> </w:t>
      </w:r>
      <w:r w:rsidR="00FB1F2D" w:rsidRPr="00363190">
        <w:t>introduction of</w:t>
      </w:r>
      <w:r w:rsidRPr="00363190">
        <w:t xml:space="preserve"> </w:t>
      </w:r>
      <w:r w:rsidR="00191B19" w:rsidRPr="00363190">
        <w:t xml:space="preserve">rights of the </w:t>
      </w:r>
      <w:r w:rsidR="00FB1F2D" w:rsidRPr="00363190">
        <w:t>victim</w:t>
      </w:r>
      <w:r w:rsidR="00F5251C">
        <w:t>;</w:t>
      </w:r>
      <w:r w:rsidR="00DF6634" w:rsidRPr="00363190">
        <w:rPr>
          <w:rStyle w:val="FootnoteReference"/>
        </w:rPr>
        <w:footnoteReference w:id="38"/>
      </w:r>
      <w:r w:rsidR="00FB1F2D" w:rsidRPr="00363190">
        <w:t xml:space="preserve"> and</w:t>
      </w:r>
      <w:r w:rsidR="00FE0B0C">
        <w:t xml:space="preserve"> </w:t>
      </w:r>
      <w:r w:rsidR="009F73D3" w:rsidRPr="00363190">
        <w:t xml:space="preserve">3) </w:t>
      </w:r>
      <w:r w:rsidR="00FB1F2D" w:rsidRPr="00363190">
        <w:t xml:space="preserve">the inclusion of </w:t>
      </w:r>
      <w:r w:rsidR="00012C9C" w:rsidRPr="00363190">
        <w:t xml:space="preserve">victims who are or were in an intimate relationship with </w:t>
      </w:r>
      <w:r w:rsidR="00CF611C" w:rsidRPr="00363190">
        <w:t xml:space="preserve">a </w:t>
      </w:r>
      <w:r w:rsidR="00012C9C" w:rsidRPr="00363190">
        <w:t xml:space="preserve">perpetrator without </w:t>
      </w:r>
      <w:r w:rsidR="00FB1F2D" w:rsidRPr="00363190">
        <w:t xml:space="preserve">having </w:t>
      </w:r>
      <w:r w:rsidR="00AA4C56">
        <w:t xml:space="preserve">ever </w:t>
      </w:r>
      <w:r w:rsidR="00CF611C" w:rsidRPr="00363190">
        <w:t>cohabitated</w:t>
      </w:r>
      <w:r w:rsidR="00012C9C" w:rsidRPr="00363190">
        <w:t>.</w:t>
      </w:r>
      <w:r w:rsidR="00480851" w:rsidRPr="00363190">
        <w:rPr>
          <w:rStyle w:val="FootnoteReference"/>
        </w:rPr>
        <w:footnoteReference w:id="39"/>
      </w:r>
      <w:r w:rsidR="00012C9C" w:rsidRPr="00363190">
        <w:t xml:space="preserve"> The most recent changes in 2024 </w:t>
      </w:r>
      <w:r w:rsidR="00EF011B" w:rsidRPr="00363190">
        <w:t xml:space="preserve">further extended </w:t>
      </w:r>
      <w:r w:rsidR="00781DBF">
        <w:t xml:space="preserve">the </w:t>
      </w:r>
      <w:r w:rsidR="00EF011B" w:rsidRPr="00363190">
        <w:t xml:space="preserve">rights of the victims, increased fines, </w:t>
      </w:r>
      <w:r w:rsidR="00D646A6" w:rsidRPr="00363190">
        <w:t xml:space="preserve">and </w:t>
      </w:r>
      <w:r w:rsidR="00EF011B" w:rsidRPr="00363190">
        <w:t>removed the option to fine violations of protection measures, leaving only the option of jail</w:t>
      </w:r>
      <w:r w:rsidR="00383673" w:rsidRPr="00363190">
        <w:t>.</w:t>
      </w:r>
      <w:r w:rsidR="004C000B" w:rsidRPr="00363190">
        <w:rPr>
          <w:rStyle w:val="FootnoteReference"/>
        </w:rPr>
        <w:footnoteReference w:id="40"/>
      </w:r>
      <w:r w:rsidR="00EF011B" w:rsidRPr="00363190">
        <w:t xml:space="preserve"> </w:t>
      </w:r>
      <w:r w:rsidR="00383673" w:rsidRPr="00363190">
        <w:t xml:space="preserve">It also removed </w:t>
      </w:r>
      <w:r w:rsidR="00EF011B" w:rsidRPr="00363190">
        <w:t>the obligation of civil society organizations to report each case of violence, which now allows women’s NGOs to provide anonymous and confidential support.</w:t>
      </w:r>
      <w:r w:rsidR="00011AB8" w:rsidRPr="00363190">
        <w:rPr>
          <w:rStyle w:val="FootnoteReference"/>
        </w:rPr>
        <w:footnoteReference w:id="41"/>
      </w:r>
      <w:r w:rsidR="00EF011B" w:rsidRPr="00363190">
        <w:t xml:space="preserve"> </w:t>
      </w:r>
      <w:r w:rsidR="008451F0" w:rsidRPr="00363190">
        <w:t xml:space="preserve">The </w:t>
      </w:r>
      <w:r w:rsidR="004245B7" w:rsidRPr="00363190">
        <w:t xml:space="preserve">2024 </w:t>
      </w:r>
      <w:r w:rsidR="008451F0" w:rsidRPr="00363190">
        <w:t xml:space="preserve">amendments </w:t>
      </w:r>
      <w:r w:rsidR="00854910" w:rsidRPr="00363190">
        <w:t xml:space="preserve">also defined that a restraining order </w:t>
      </w:r>
      <w:r w:rsidR="001E01B7" w:rsidRPr="00363190">
        <w:t>must be for at least</w:t>
      </w:r>
      <w:r w:rsidR="00854910" w:rsidRPr="00363190">
        <w:t xml:space="preserve"> 100 meters</w:t>
      </w:r>
      <w:r w:rsidR="004C7462">
        <w:t>.</w:t>
      </w:r>
      <w:r w:rsidR="00011AB8" w:rsidRPr="00363190">
        <w:rPr>
          <w:rStyle w:val="FootnoteReference"/>
        </w:rPr>
        <w:footnoteReference w:id="42"/>
      </w:r>
      <w:r w:rsidR="00854910" w:rsidRPr="00363190">
        <w:t xml:space="preserve"> </w:t>
      </w:r>
      <w:r w:rsidR="0055478D">
        <w:t>This change</w:t>
      </w:r>
      <w:r w:rsidR="008B7305">
        <w:t>,</w:t>
      </w:r>
      <w:r w:rsidR="0055478D">
        <w:t xml:space="preserve"> </w:t>
      </w:r>
      <w:r w:rsidR="00854910" w:rsidRPr="00363190">
        <w:t>which</w:t>
      </w:r>
      <w:r w:rsidR="008B7305">
        <w:t xml:space="preserve"> AWHZ lobbied for many years</w:t>
      </w:r>
      <w:r w:rsidR="00112DB3">
        <w:t>,</w:t>
      </w:r>
      <w:r w:rsidR="00854910" w:rsidRPr="00363190">
        <w:t xml:space="preserve"> </w:t>
      </w:r>
      <w:r w:rsidR="001E01B7" w:rsidRPr="00363190">
        <w:t>is intended</w:t>
      </w:r>
      <w:r w:rsidR="00854910" w:rsidRPr="00363190">
        <w:t xml:space="preserve"> to eliminate the practice of </w:t>
      </w:r>
      <w:r w:rsidR="006801A1">
        <w:t>issuing restraining orders for perpetrators who still live with the victim</w:t>
      </w:r>
      <w:r w:rsidR="008A31BE">
        <w:t xml:space="preserve"> – </w:t>
      </w:r>
      <w:r w:rsidR="00B73AA3">
        <w:t>the previous</w:t>
      </w:r>
      <w:r w:rsidR="008A31BE">
        <w:t xml:space="preserve"> lack of minimum distance requirements forced victims to </w:t>
      </w:r>
      <w:r w:rsidR="00772FCA">
        <w:t>h</w:t>
      </w:r>
      <w:r w:rsidR="00146863">
        <w:t xml:space="preserve">ave to </w:t>
      </w:r>
      <w:r w:rsidR="008A31BE">
        <w:t xml:space="preserve">leave </w:t>
      </w:r>
      <w:r w:rsidR="00772FCA">
        <w:t>a</w:t>
      </w:r>
      <w:r w:rsidR="008A31BE">
        <w:t xml:space="preserve"> room </w:t>
      </w:r>
      <w:r w:rsidR="00772FCA">
        <w:t>if</w:t>
      </w:r>
      <w:r w:rsidR="008A31BE">
        <w:t xml:space="preserve"> the perpetrator entered.</w:t>
      </w:r>
      <w:r w:rsidR="00854910" w:rsidRPr="00363190">
        <w:t xml:space="preserve"> </w:t>
      </w:r>
      <w:r w:rsidR="00EF011B" w:rsidRPr="00363190">
        <w:t xml:space="preserve">These </w:t>
      </w:r>
      <w:r w:rsidR="00634196" w:rsidRPr="00363190">
        <w:t xml:space="preserve">developments </w:t>
      </w:r>
      <w:r w:rsidR="00EF011B" w:rsidRPr="00363190">
        <w:t>are too recent to comment on implementation.</w:t>
      </w:r>
      <w:bookmarkEnd w:id="5"/>
      <w:r w:rsidR="00EF011B" w:rsidRPr="00363190">
        <w:t xml:space="preserve"> </w:t>
      </w:r>
    </w:p>
    <w:p w14:paraId="217EE1F3" w14:textId="01B6B2F7" w:rsidR="00873212" w:rsidRPr="00363190" w:rsidRDefault="004335E7" w:rsidP="00043920">
      <w:pPr>
        <w:numPr>
          <w:ilvl w:val="0"/>
          <w:numId w:val="19"/>
        </w:numPr>
        <w:spacing w:after="120"/>
        <w:jc w:val="both"/>
      </w:pPr>
      <w:r w:rsidRPr="00363190">
        <w:lastRenderedPageBreak/>
        <w:t xml:space="preserve">In 2011, </w:t>
      </w:r>
      <w:r w:rsidR="0047701C">
        <w:t xml:space="preserve">the </w:t>
      </w:r>
      <w:r w:rsidR="009635C8" w:rsidRPr="00363190">
        <w:t>Croatian Parliament introduce</w:t>
      </w:r>
      <w:r w:rsidR="0047701C">
        <w:t>d</w:t>
      </w:r>
      <w:r w:rsidR="009635C8" w:rsidRPr="00363190">
        <w:t xml:space="preserve"> s</w:t>
      </w:r>
      <w:r w:rsidR="005E5028" w:rsidRPr="00363190">
        <w:t xml:space="preserve">everal articles into </w:t>
      </w:r>
      <w:r w:rsidRPr="00363190">
        <w:t>t</w:t>
      </w:r>
      <w:r w:rsidR="00A50CD4" w:rsidRPr="00363190">
        <w:t xml:space="preserve">he </w:t>
      </w:r>
      <w:r w:rsidR="000A5F48" w:rsidRPr="00363190">
        <w:t>CC</w:t>
      </w:r>
      <w:r w:rsidR="00A50CD4" w:rsidRPr="00363190">
        <w:t xml:space="preserve"> </w:t>
      </w:r>
      <w:r w:rsidR="005E5028" w:rsidRPr="00363190">
        <w:t>on</w:t>
      </w:r>
      <w:r w:rsidR="00A50CD4" w:rsidRPr="00363190">
        <w:t xml:space="preserve"> aggravated </w:t>
      </w:r>
      <w:r w:rsidR="00BE0D13" w:rsidRPr="00363190">
        <w:t>acts</w:t>
      </w:r>
      <w:r w:rsidR="00A50CD4" w:rsidRPr="00363190">
        <w:t xml:space="preserve"> committed against a close person, including murder</w:t>
      </w:r>
      <w:r w:rsidR="00A50CD4" w:rsidRPr="00363190">
        <w:rPr>
          <w:vertAlign w:val="superscript"/>
        </w:rPr>
        <w:footnoteReference w:id="43"/>
      </w:r>
      <w:r w:rsidR="00A50CD4" w:rsidRPr="00363190">
        <w:t>, bodily injury</w:t>
      </w:r>
      <w:r w:rsidR="00A50CD4" w:rsidRPr="00363190">
        <w:rPr>
          <w:vertAlign w:val="superscript"/>
        </w:rPr>
        <w:footnoteReference w:id="44"/>
      </w:r>
      <w:r w:rsidR="00A50CD4" w:rsidRPr="00CF72C6">
        <w:t>,</w:t>
      </w:r>
      <w:r w:rsidR="00A50CD4" w:rsidRPr="00363190">
        <w:t xml:space="preserve"> grievous bodily injury</w:t>
      </w:r>
      <w:r w:rsidR="00A50CD4" w:rsidRPr="00363190">
        <w:rPr>
          <w:vertAlign w:val="superscript"/>
        </w:rPr>
        <w:footnoteReference w:id="45"/>
      </w:r>
      <w:r w:rsidR="00A50CD4" w:rsidRPr="007902BA">
        <w:t>,</w:t>
      </w:r>
      <w:r w:rsidR="00A50CD4" w:rsidRPr="00363190">
        <w:t xml:space="preserve"> particularly grievous bodily injury</w:t>
      </w:r>
      <w:r w:rsidR="00A50CD4" w:rsidRPr="00363190">
        <w:rPr>
          <w:vertAlign w:val="superscript"/>
        </w:rPr>
        <w:footnoteReference w:id="46"/>
      </w:r>
      <w:r w:rsidR="00A50CD4" w:rsidRPr="007902BA">
        <w:t>,</w:t>
      </w:r>
      <w:r w:rsidR="00A50CD4" w:rsidRPr="00363190">
        <w:t xml:space="preserve"> female genital mutilation</w:t>
      </w:r>
      <w:r w:rsidR="00A50CD4" w:rsidRPr="00363190">
        <w:rPr>
          <w:vertAlign w:val="superscript"/>
        </w:rPr>
        <w:footnoteReference w:id="47"/>
      </w:r>
      <w:r w:rsidR="00A50CD4" w:rsidRPr="00062688">
        <w:t>,</w:t>
      </w:r>
      <w:r w:rsidR="009635C8" w:rsidRPr="00363190">
        <w:t xml:space="preserve"> </w:t>
      </w:r>
      <w:r w:rsidR="00A50CD4" w:rsidRPr="00363190">
        <w:t>unlawful deprivation of liberty</w:t>
      </w:r>
      <w:r w:rsidR="00A50CD4" w:rsidRPr="00363190">
        <w:rPr>
          <w:vertAlign w:val="superscript"/>
        </w:rPr>
        <w:footnoteReference w:id="48"/>
      </w:r>
      <w:r w:rsidR="00A50CD4" w:rsidRPr="00363190">
        <w:t>, coercion</w:t>
      </w:r>
      <w:r w:rsidR="00A50CD4" w:rsidRPr="00363190">
        <w:rPr>
          <w:vertAlign w:val="superscript"/>
        </w:rPr>
        <w:footnoteReference w:id="49"/>
      </w:r>
      <w:r w:rsidR="00A50CD4" w:rsidRPr="00DD1D9F">
        <w:t>,</w:t>
      </w:r>
      <w:r w:rsidR="00A50CD4" w:rsidRPr="00363190">
        <w:t xml:space="preserve"> threat</w:t>
      </w:r>
      <w:r w:rsidR="00A50CD4" w:rsidRPr="00363190">
        <w:rPr>
          <w:vertAlign w:val="superscript"/>
        </w:rPr>
        <w:footnoteReference w:id="50"/>
      </w:r>
      <w:r w:rsidR="00A50CD4" w:rsidRPr="00363190">
        <w:t>, and stalking</w:t>
      </w:r>
      <w:r w:rsidR="00A50CD4" w:rsidRPr="00363190">
        <w:rPr>
          <w:vertAlign w:val="superscript"/>
        </w:rPr>
        <w:footnoteReference w:id="51"/>
      </w:r>
      <w:r w:rsidR="00A50CD4" w:rsidRPr="00DD1D9F">
        <w:t>.</w:t>
      </w:r>
      <w:r w:rsidR="00A50CD4" w:rsidRPr="00363190">
        <w:t xml:space="preserve"> </w:t>
      </w:r>
      <w:r w:rsidR="00395C74">
        <w:t>The C</w:t>
      </w:r>
      <w:r w:rsidR="00200C1B">
        <w:t>C</w:t>
      </w:r>
      <w:r w:rsidR="00A50CD4" w:rsidRPr="00363190">
        <w:t xml:space="preserve"> was subsequently amended to increase punishment for most of these acts. </w:t>
      </w:r>
      <w:r w:rsidR="00200C1B">
        <w:t>The CC</w:t>
      </w:r>
      <w:r w:rsidR="00A50CD4" w:rsidRPr="00363190">
        <w:t xml:space="preserve"> also includes a separate </w:t>
      </w:r>
      <w:r w:rsidR="00E3770F">
        <w:t>offence</w:t>
      </w:r>
      <w:r w:rsidR="00E3770F" w:rsidRPr="00363190">
        <w:t xml:space="preserve"> </w:t>
      </w:r>
      <w:r w:rsidR="00A50CD4" w:rsidRPr="00363190">
        <w:t>of domestic violence in Art 179a</w:t>
      </w:r>
      <w:r w:rsidR="00EB0D6A" w:rsidRPr="00363190">
        <w:t xml:space="preserve">, for which punishment has also been increased from up to three </w:t>
      </w:r>
      <w:r w:rsidR="009C1F9E" w:rsidRPr="00363190">
        <w:t>years</w:t>
      </w:r>
      <w:r w:rsidR="00EB0D6A" w:rsidRPr="00363190">
        <w:t>, to one to three years imprisonment.</w:t>
      </w:r>
      <w:r w:rsidR="00EB0D6A" w:rsidRPr="00363190">
        <w:rPr>
          <w:vertAlign w:val="superscript"/>
        </w:rPr>
        <w:footnoteReference w:id="52"/>
      </w:r>
      <w:r w:rsidR="00EB0D6A" w:rsidRPr="0042072D">
        <w:rPr>
          <w:vertAlign w:val="superscript"/>
        </w:rPr>
        <w:t xml:space="preserve"> </w:t>
      </w:r>
      <w:r w:rsidR="000A5F48" w:rsidRPr="00363190">
        <w:t xml:space="preserve">Both </w:t>
      </w:r>
      <w:r w:rsidR="00D04F89" w:rsidRPr="00363190">
        <w:t xml:space="preserve">the </w:t>
      </w:r>
      <w:r w:rsidR="000A5F48" w:rsidRPr="00363190">
        <w:t xml:space="preserve">CC and Code of Criminal Procedure include protection measures to ensure </w:t>
      </w:r>
      <w:r w:rsidR="00E3770F">
        <w:t xml:space="preserve">the </w:t>
      </w:r>
      <w:r w:rsidR="00112DB3">
        <w:t xml:space="preserve">victim's </w:t>
      </w:r>
      <w:r w:rsidR="000A5F48" w:rsidRPr="00363190">
        <w:t xml:space="preserve">protection during court proceedings and after the verdict. </w:t>
      </w:r>
      <w:r w:rsidR="00CE60F8" w:rsidRPr="00363190">
        <w:t>In harmony with the LPDV, t</w:t>
      </w:r>
      <w:r w:rsidR="00B57122" w:rsidRPr="00363190">
        <w:t xml:space="preserve">he </w:t>
      </w:r>
      <w:r w:rsidR="00120A0D" w:rsidRPr="00363190">
        <w:t xml:space="preserve">CC includes five safety measures that can be used </w:t>
      </w:r>
      <w:r w:rsidR="008A6580" w:rsidRPr="00363190">
        <w:t xml:space="preserve">against the perpetrator </w:t>
      </w:r>
      <w:r w:rsidR="00120A0D" w:rsidRPr="00363190">
        <w:t xml:space="preserve">in cases of </w:t>
      </w:r>
      <w:r w:rsidR="00A26AB0">
        <w:t>VAW</w:t>
      </w:r>
      <w:r w:rsidR="00120A0D" w:rsidRPr="00363190">
        <w:t xml:space="preserve">: </w:t>
      </w:r>
      <w:r w:rsidR="0030535E" w:rsidRPr="00363190">
        <w:t>pr</w:t>
      </w:r>
      <w:r w:rsidR="00120A0D" w:rsidRPr="00363190">
        <w:t>ohibition of approaching, harassing</w:t>
      </w:r>
      <w:r w:rsidR="006E5F76">
        <w:t>,</w:t>
      </w:r>
      <w:r w:rsidR="00120A0D" w:rsidRPr="00363190">
        <w:t xml:space="preserve"> or stalking the victim (Art. 73)</w:t>
      </w:r>
      <w:r w:rsidR="00EB1D5C" w:rsidRPr="00363190">
        <w:t>;</w:t>
      </w:r>
      <w:r w:rsidR="00120A0D" w:rsidRPr="00363190">
        <w:t xml:space="preserve"> removal from a joint household (Art. 74)</w:t>
      </w:r>
      <w:r w:rsidR="00EB1D5C" w:rsidRPr="00363190">
        <w:t>;</w:t>
      </w:r>
      <w:r w:rsidR="00120A0D" w:rsidRPr="00363190">
        <w:t xml:space="preserve"> compulsory psychiatric treatment (Art. 68)</w:t>
      </w:r>
      <w:r w:rsidR="009352F7" w:rsidRPr="00363190">
        <w:t>;</w:t>
      </w:r>
      <w:r w:rsidR="00120A0D" w:rsidRPr="00363190">
        <w:t xml:space="preserve"> compulsory treatment for addiction (Art. 69)</w:t>
      </w:r>
      <w:r w:rsidR="008A6580" w:rsidRPr="00363190">
        <w:t>;</w:t>
      </w:r>
      <w:r w:rsidR="00120A0D" w:rsidRPr="00363190">
        <w:t xml:space="preserve"> and compulsory psychosocial treatment (Art. 70). Recent changes to the CC clarified Art. </w:t>
      </w:r>
      <w:r w:rsidR="00D138C8" w:rsidRPr="00363190">
        <w:t>74,</w:t>
      </w:r>
      <w:r w:rsidR="00D138C8">
        <w:t xml:space="preserve"> thus,</w:t>
      </w:r>
      <w:r w:rsidR="00120A0D" w:rsidRPr="00363190">
        <w:t xml:space="preserve"> restraining order</w:t>
      </w:r>
      <w:r w:rsidR="0033358A" w:rsidRPr="00363190">
        <w:t>s</w:t>
      </w:r>
      <w:r w:rsidR="00120A0D" w:rsidRPr="00363190">
        <w:t xml:space="preserve"> </w:t>
      </w:r>
      <w:r w:rsidR="0033358A" w:rsidRPr="00363190">
        <w:t>must be at least</w:t>
      </w:r>
      <w:r w:rsidR="00120A0D" w:rsidRPr="00363190">
        <w:t xml:space="preserve"> 100 meters, in </w:t>
      </w:r>
      <w:r w:rsidR="0033358A" w:rsidRPr="00363190">
        <w:t xml:space="preserve">line with </w:t>
      </w:r>
      <w:r w:rsidR="00120A0D" w:rsidRPr="00363190">
        <w:t>the recent changes to the LPDV.</w:t>
      </w:r>
      <w:r w:rsidR="00D138C8">
        <w:rPr>
          <w:rStyle w:val="FootnoteReference"/>
        </w:rPr>
        <w:footnoteReference w:id="53"/>
      </w:r>
      <w:r w:rsidR="00120A0D" w:rsidRPr="00363190">
        <w:t xml:space="preserve"> </w:t>
      </w:r>
    </w:p>
    <w:p w14:paraId="3A1BFAD7" w14:textId="23ED565D" w:rsidR="0007263D" w:rsidRPr="00E47BDF" w:rsidRDefault="00963F2E" w:rsidP="00043920">
      <w:pPr>
        <w:numPr>
          <w:ilvl w:val="0"/>
          <w:numId w:val="19"/>
        </w:numPr>
        <w:spacing w:after="120"/>
        <w:jc w:val="both"/>
      </w:pPr>
      <w:bookmarkStart w:id="6" w:name="_Ref168658404"/>
      <w:r w:rsidRPr="00363190">
        <w:t xml:space="preserve">The Croatian Parliament also included the crime of femicide in </w:t>
      </w:r>
      <w:r w:rsidR="007F4BCB" w:rsidRPr="00363190">
        <w:t>early</w:t>
      </w:r>
      <w:r w:rsidR="00120A0D" w:rsidRPr="00363190">
        <w:t xml:space="preserve"> 2024 </w:t>
      </w:r>
      <w:r w:rsidRPr="00363190">
        <w:t xml:space="preserve">into </w:t>
      </w:r>
      <w:r w:rsidR="00120A0D" w:rsidRPr="00363190">
        <w:t xml:space="preserve">the </w:t>
      </w:r>
      <w:r w:rsidRPr="00363190">
        <w:t xml:space="preserve">Croatian </w:t>
      </w:r>
      <w:r w:rsidR="00120A0D" w:rsidRPr="00363190">
        <w:t>CC</w:t>
      </w:r>
      <w:r w:rsidRPr="00363190">
        <w:t xml:space="preserve"> in its</w:t>
      </w:r>
      <w:r w:rsidR="00120A0D" w:rsidRPr="00363190">
        <w:t xml:space="preserve"> art.</w:t>
      </w:r>
      <w:r w:rsidR="00B56098" w:rsidRPr="00363190">
        <w:t xml:space="preserve"> 111a on femicide, </w:t>
      </w:r>
      <w:r w:rsidRPr="00363190">
        <w:t>under “</w:t>
      </w:r>
      <w:r w:rsidR="00B56098" w:rsidRPr="00363190">
        <w:t>Aggravated murder of a woman.</w:t>
      </w:r>
      <w:r w:rsidRPr="00363190">
        <w:t>”</w:t>
      </w:r>
      <w:bookmarkStart w:id="7" w:name="_Ref168658664"/>
      <w:r w:rsidR="00B56098" w:rsidRPr="00363190">
        <w:rPr>
          <w:vertAlign w:val="superscript"/>
        </w:rPr>
        <w:footnoteReference w:id="54"/>
      </w:r>
      <w:bookmarkEnd w:id="7"/>
      <w:r w:rsidR="002F7BEB" w:rsidRPr="00363190">
        <w:t xml:space="preserve"> </w:t>
      </w:r>
      <w:r w:rsidR="008B3553" w:rsidRPr="00363190">
        <w:t xml:space="preserve">This change </w:t>
      </w:r>
      <w:r w:rsidR="008B3553" w:rsidRPr="00363190">
        <w:lastRenderedPageBreak/>
        <w:t>was made following repeated requests from women’s organizations, fueled by several cases of femicide.</w:t>
      </w:r>
      <w:r w:rsidR="0084796B" w:rsidRPr="00BF3AE6">
        <w:rPr>
          <w:vertAlign w:val="superscript"/>
        </w:rPr>
        <w:footnoteReference w:id="55"/>
      </w:r>
      <w:r w:rsidR="008B3553" w:rsidRPr="00363190">
        <w:t xml:space="preserve"> The murder of a 44-year-old woman by her former partner in Split on </w:t>
      </w:r>
      <w:r w:rsidR="00692986" w:rsidRPr="00363190">
        <w:t xml:space="preserve">30 </w:t>
      </w:r>
      <w:r w:rsidR="008B3553" w:rsidRPr="00363190">
        <w:t>November 2021 led to femicide being defined as a specific criminal offense in Croatia.</w:t>
      </w:r>
      <w:r w:rsidR="00120A0D" w:rsidRPr="00BF3AE6">
        <w:rPr>
          <w:vertAlign w:val="superscript"/>
        </w:rPr>
        <w:footnoteReference w:id="56"/>
      </w:r>
      <w:r w:rsidR="008B3553" w:rsidRPr="00363190">
        <w:t xml:space="preserve"> </w:t>
      </w:r>
      <w:r w:rsidR="004D6D9D" w:rsidRPr="00363190">
        <w:t>J</w:t>
      </w:r>
      <w:r w:rsidR="008B3553" w:rsidRPr="00363190">
        <w:t xml:space="preserve">udicial practice </w:t>
      </w:r>
      <w:r w:rsidR="008B3553" w:rsidRPr="00E47BDF">
        <w:t>has only finalized 11 aggravated murder cases, none recognized as gender-based murders.</w:t>
      </w:r>
      <w:r w:rsidR="008B3553" w:rsidRPr="00E47BDF">
        <w:rPr>
          <w:vertAlign w:val="superscript"/>
        </w:rPr>
        <w:footnoteReference w:id="57"/>
      </w:r>
      <w:r w:rsidR="008B3553" w:rsidRPr="0042072D">
        <w:rPr>
          <w:vertAlign w:val="superscript"/>
        </w:rPr>
        <w:t xml:space="preserve"> </w:t>
      </w:r>
      <w:r w:rsidR="002A4334" w:rsidRPr="2FFC4914">
        <w:rPr>
          <w:color w:val="000000" w:themeColor="text1"/>
          <w:lang w:val="en-GB"/>
        </w:rPr>
        <w:t>A</w:t>
      </w:r>
      <w:r w:rsidR="00BF6FAE" w:rsidRPr="2FFC4914">
        <w:rPr>
          <w:color w:val="000000" w:themeColor="text1"/>
          <w:lang w:val="en-GB"/>
        </w:rPr>
        <w:t xml:space="preserve">rticle 111a </w:t>
      </w:r>
      <w:r w:rsidR="00701F87" w:rsidRPr="2FFC4914">
        <w:rPr>
          <w:color w:val="000000" w:themeColor="text1"/>
          <w:lang w:val="en-GB"/>
        </w:rPr>
        <w:t>paragraph 1</w:t>
      </w:r>
      <w:r w:rsidR="00832196" w:rsidRPr="2FFC4914">
        <w:rPr>
          <w:color w:val="000000" w:themeColor="text1"/>
          <w:lang w:val="en-GB"/>
        </w:rPr>
        <w:t xml:space="preserve"> </w:t>
      </w:r>
      <w:r w:rsidR="00762E20" w:rsidRPr="2FFC4914">
        <w:rPr>
          <w:color w:val="000000" w:themeColor="text1"/>
          <w:lang w:val="en-GB"/>
        </w:rPr>
        <w:t>clearly defines</w:t>
      </w:r>
      <w:r w:rsidR="00440DD3" w:rsidRPr="2FFC4914">
        <w:rPr>
          <w:color w:val="000000" w:themeColor="text1"/>
          <w:lang w:val="en-GB"/>
        </w:rPr>
        <w:t xml:space="preserve"> femicide</w:t>
      </w:r>
      <w:r w:rsidR="00762E20" w:rsidRPr="2FFC4914">
        <w:rPr>
          <w:color w:val="000000" w:themeColor="text1"/>
          <w:lang w:val="en-GB"/>
        </w:rPr>
        <w:t xml:space="preserve"> as the “gender-based murder of a woman”</w:t>
      </w:r>
      <w:r w:rsidR="002A4334" w:rsidRPr="2FFC4914">
        <w:rPr>
          <w:color w:val="000000" w:themeColor="text1"/>
          <w:lang w:val="en-GB"/>
        </w:rPr>
        <w:t>.</w:t>
      </w:r>
      <w:r w:rsidR="00832196" w:rsidRPr="2FFC4914">
        <w:rPr>
          <w:color w:val="000000" w:themeColor="text1"/>
          <w:lang w:val="en-GB"/>
        </w:rPr>
        <w:t xml:space="preserve"> </w:t>
      </w:r>
      <w:r w:rsidR="002A4334" w:rsidRPr="2FFC4914">
        <w:rPr>
          <w:color w:val="000000" w:themeColor="text1"/>
          <w:lang w:val="en-GB"/>
        </w:rPr>
        <w:t xml:space="preserve">However, its interpretation is </w:t>
      </w:r>
      <w:r w:rsidR="00D727BA">
        <w:rPr>
          <w:color w:val="000000" w:themeColor="text1"/>
          <w:lang w:val="en-GB"/>
        </w:rPr>
        <w:t>influenced by Article 111a, paragraph 2,</w:t>
      </w:r>
      <w:r w:rsidR="00766A53" w:rsidRPr="2FFC4914">
        <w:rPr>
          <w:color w:val="000000" w:themeColor="text1"/>
          <w:lang w:val="en-GB"/>
        </w:rPr>
        <w:t xml:space="preserve"> </w:t>
      </w:r>
      <w:r w:rsidR="00172429" w:rsidRPr="2FFC4914">
        <w:rPr>
          <w:color w:val="000000" w:themeColor="text1"/>
          <w:lang w:val="en-GB"/>
        </w:rPr>
        <w:t xml:space="preserve">as </w:t>
      </w:r>
      <w:r w:rsidR="00766A53" w:rsidRPr="2FFC4914">
        <w:rPr>
          <w:color w:val="000000" w:themeColor="text1"/>
          <w:lang w:val="en-GB"/>
        </w:rPr>
        <w:t xml:space="preserve">limited to </w:t>
      </w:r>
      <w:r w:rsidR="00E47BDF" w:rsidRPr="0042072D">
        <w:rPr>
          <w:color w:val="000000" w:themeColor="text1"/>
          <w:lang w:val="en-GB"/>
        </w:rPr>
        <w:t>context</w:t>
      </w:r>
      <w:r w:rsidR="00766A53" w:rsidRPr="2FFC4914">
        <w:rPr>
          <w:color w:val="000000" w:themeColor="text1"/>
          <w:lang w:val="en-GB"/>
        </w:rPr>
        <w:t>s</w:t>
      </w:r>
      <w:r w:rsidR="005950E7" w:rsidRPr="2FFC4914">
        <w:rPr>
          <w:color w:val="000000" w:themeColor="text1"/>
          <w:lang w:val="en-GB"/>
        </w:rPr>
        <w:t xml:space="preserve"> of intimate partner violence</w:t>
      </w:r>
      <w:r w:rsidR="00E47BDF" w:rsidRPr="0042072D">
        <w:rPr>
          <w:color w:val="000000" w:themeColor="text1"/>
          <w:lang w:val="en-GB"/>
        </w:rPr>
        <w:t>.</w:t>
      </w:r>
      <w:r w:rsidR="00640000">
        <w:rPr>
          <w:rStyle w:val="FootnoteReference"/>
          <w:color w:val="000000" w:themeColor="text1"/>
          <w:lang w:val="en-GB"/>
        </w:rPr>
        <w:footnoteReference w:id="58"/>
      </w:r>
      <w:bookmarkEnd w:id="6"/>
    </w:p>
    <w:p w14:paraId="7B0673A4" w14:textId="6CE0CD12" w:rsidR="00873212" w:rsidRPr="00363190" w:rsidRDefault="002F7BEB" w:rsidP="00043920">
      <w:pPr>
        <w:numPr>
          <w:ilvl w:val="0"/>
          <w:numId w:val="19"/>
        </w:numPr>
        <w:spacing w:after="120"/>
        <w:jc w:val="both"/>
      </w:pPr>
      <w:r w:rsidRPr="00363190">
        <w:t xml:space="preserve">Other changes made </w:t>
      </w:r>
      <w:r w:rsidR="004C7CA8" w:rsidRPr="00363190">
        <w:t xml:space="preserve">to the CC include the non-expiration of criminal prosecution and the execution of prison sentences, higher penalties for rape, increased penalties for serious crimes against sexual freedom, the abolition of the statute of limitations for the prosecution of child sexual abuse, and </w:t>
      </w:r>
      <w:r w:rsidR="00CC2FF5" w:rsidRPr="00363190">
        <w:t xml:space="preserve">categorization of </w:t>
      </w:r>
      <w:r w:rsidR="004C7CA8" w:rsidRPr="00363190">
        <w:t xml:space="preserve">sexual harassment and intrusive behavior (stalking) </w:t>
      </w:r>
      <w:r w:rsidR="00E34AE6" w:rsidRPr="00363190">
        <w:t xml:space="preserve">as </w:t>
      </w:r>
      <w:r w:rsidR="004C7CA8" w:rsidRPr="00363190">
        <w:t>exclusively criminal offenses.</w:t>
      </w:r>
      <w:r w:rsidRPr="00363190">
        <w:rPr>
          <w:vertAlign w:val="superscript"/>
        </w:rPr>
        <w:footnoteReference w:id="59"/>
      </w:r>
      <w:r w:rsidR="00416E38" w:rsidRPr="00363190">
        <w:t xml:space="preserve"> </w:t>
      </w:r>
      <w:r w:rsidR="004A3E8F" w:rsidRPr="00363190">
        <w:t>Legislative</w:t>
      </w:r>
      <w:r w:rsidR="00416E38" w:rsidRPr="00363190">
        <w:t xml:space="preserve"> changes also include a definition of gender-based violence, </w:t>
      </w:r>
      <w:r w:rsidR="004A3E8F" w:rsidRPr="00363190">
        <w:t xml:space="preserve">defined by the CC as, </w:t>
      </w:r>
      <w:r w:rsidR="00416E38" w:rsidRPr="00363190">
        <w:t>“Gender-based violence against women refers to violence directed at a woman because she is a woman or that disproportionately affects women. Such conduct will be considered an aggravating circumstance if this law does not explicitly prescribe stricter punishment.”</w:t>
      </w:r>
      <w:r w:rsidR="006E3AAD" w:rsidRPr="00363190">
        <w:rPr>
          <w:vertAlign w:val="superscript"/>
        </w:rPr>
        <w:footnoteReference w:id="60"/>
      </w:r>
    </w:p>
    <w:p w14:paraId="71A8408B" w14:textId="119F5A51" w:rsidR="00CF1FAA" w:rsidRPr="00363190" w:rsidRDefault="00CF1FAA" w:rsidP="00043920">
      <w:pPr>
        <w:numPr>
          <w:ilvl w:val="0"/>
          <w:numId w:val="19"/>
        </w:numPr>
        <w:spacing w:after="120"/>
        <w:jc w:val="both"/>
      </w:pPr>
      <w:bookmarkStart w:id="8" w:name="_Ref168658250"/>
      <w:r w:rsidRPr="00363190">
        <w:t xml:space="preserve">Important changes were made to CC </w:t>
      </w:r>
      <w:r w:rsidR="00D32F75">
        <w:t>in 2020</w:t>
      </w:r>
      <w:r w:rsidRPr="00363190">
        <w:t xml:space="preserve"> related to the definition of rape. </w:t>
      </w:r>
      <w:r w:rsidR="004A3E8F" w:rsidRPr="00363190">
        <w:t>Legislative developments</w:t>
      </w:r>
      <w:r w:rsidR="009A6CD2" w:rsidRPr="00363190">
        <w:t xml:space="preserve"> </w:t>
      </w:r>
      <w:r w:rsidR="004C62F8">
        <w:t>adopted the international standard towards</w:t>
      </w:r>
      <w:r w:rsidR="009A6CD2" w:rsidRPr="00363190">
        <w:t xml:space="preserve"> the concept of consent</w:t>
      </w:r>
      <w:r w:rsidR="004C62F8">
        <w:t>.</w:t>
      </w:r>
      <w:r w:rsidR="006B68EE">
        <w:rPr>
          <w:rStyle w:val="FootnoteReference"/>
        </w:rPr>
        <w:footnoteReference w:id="61"/>
      </w:r>
      <w:r w:rsidR="009A6CD2" w:rsidRPr="00363190">
        <w:t xml:space="preserve"> </w:t>
      </w:r>
      <w:r w:rsidRPr="00363190">
        <w:t>Rape is defined in art. 153 of the Criminal Code as sexual intercourse or equated action without consent</w:t>
      </w:r>
      <w:r w:rsidR="00F37F4F" w:rsidRPr="00363190">
        <w:t>,</w:t>
      </w:r>
      <w:r w:rsidRPr="00363190">
        <w:t xml:space="preserve"> which is punishable by 3 to 8 years of imprisonment, and 5 to 12 years if committed by use of threat/force or against a close person.</w:t>
      </w:r>
      <w:r w:rsidR="00E843EA">
        <w:rPr>
          <w:rStyle w:val="FootnoteReference"/>
        </w:rPr>
        <w:footnoteReference w:id="62"/>
      </w:r>
      <w:r w:rsidR="00EF5281" w:rsidRPr="00363190">
        <w:t xml:space="preserve"> Previously, the requirement for rape was that there was use of </w:t>
      </w:r>
      <w:r w:rsidR="00230C82" w:rsidRPr="00363190">
        <w:t>force,</w:t>
      </w:r>
      <w:r w:rsidR="00EF5281" w:rsidRPr="00363190">
        <w:t xml:space="preserve"> and punishments were lower.</w:t>
      </w:r>
      <w:bookmarkEnd w:id="8"/>
      <w:r w:rsidR="00EF5281" w:rsidRPr="00363190">
        <w:t xml:space="preserve"> </w:t>
      </w:r>
    </w:p>
    <w:p w14:paraId="6BD682B2" w14:textId="29AD3A96" w:rsidR="00230C82" w:rsidRPr="0042072D" w:rsidRDefault="00B27E52" w:rsidP="00043920">
      <w:pPr>
        <w:pStyle w:val="Paragraph"/>
        <w:numPr>
          <w:ilvl w:val="0"/>
          <w:numId w:val="0"/>
        </w:numPr>
        <w:ind w:left="360"/>
        <w:rPr>
          <w:b/>
          <w:bCs/>
        </w:rPr>
      </w:pPr>
      <w:r w:rsidRPr="00363190">
        <w:rPr>
          <w:b/>
          <w:bCs/>
        </w:rPr>
        <w:t xml:space="preserve">Implementation barriers </w:t>
      </w:r>
    </w:p>
    <w:p w14:paraId="19420727" w14:textId="77777777" w:rsidR="00B9158D" w:rsidRPr="00363190" w:rsidRDefault="0088418A" w:rsidP="00043920">
      <w:pPr>
        <w:pStyle w:val="Paragraph"/>
        <w:numPr>
          <w:ilvl w:val="0"/>
          <w:numId w:val="0"/>
        </w:numPr>
        <w:ind w:left="357"/>
      </w:pPr>
      <w:r w:rsidRPr="0042072D">
        <w:rPr>
          <w:b/>
          <w:i/>
        </w:rPr>
        <w:t>Gender-neutral approach to VAW and DV</w:t>
      </w:r>
      <w:r w:rsidRPr="00363190">
        <w:rPr>
          <w:b/>
          <w:bCs/>
        </w:rPr>
        <w:t>:</w:t>
      </w:r>
      <w:r w:rsidRPr="00363190">
        <w:t xml:space="preserve"> </w:t>
      </w:r>
    </w:p>
    <w:p w14:paraId="7A2CFAB7" w14:textId="134235D8" w:rsidR="005061EF" w:rsidRPr="00363190" w:rsidRDefault="004A3E8F" w:rsidP="00043920">
      <w:pPr>
        <w:pStyle w:val="Paragraph"/>
        <w:numPr>
          <w:ilvl w:val="0"/>
          <w:numId w:val="19"/>
        </w:numPr>
      </w:pPr>
      <w:r w:rsidRPr="00363190">
        <w:t>Despite the significant legislative strides made by</w:t>
      </w:r>
      <w:r w:rsidR="00AA54ED" w:rsidRPr="00363190">
        <w:t xml:space="preserve"> Croatia in promoting gender equality and protecting women from gender-based violence, these laws are often inadequately enforced or, increasingly, misapplied to the detriment of survivors.</w:t>
      </w:r>
      <w:r w:rsidR="00AA54ED" w:rsidRPr="0042072D">
        <w:rPr>
          <w:vertAlign w:val="superscript"/>
        </w:rPr>
        <w:footnoteReference w:id="63"/>
      </w:r>
      <w:r w:rsidR="0A0C5A3A" w:rsidRPr="00363190">
        <w:t xml:space="preserve"> </w:t>
      </w:r>
      <w:r w:rsidR="00AA54ED" w:rsidRPr="00363190">
        <w:t xml:space="preserve">Autonomous Women's House Zagreb and other Croatian women's NGOs have long advocated for more gender-sensitive legislation and a holistic approach to supporting survivors of gender-based violence. </w:t>
      </w:r>
    </w:p>
    <w:p w14:paraId="549CED78" w14:textId="6E18691F" w:rsidR="003871ED" w:rsidRPr="00363190" w:rsidRDefault="00AA54ED" w:rsidP="00043920">
      <w:pPr>
        <w:pStyle w:val="Paragraph"/>
        <w:numPr>
          <w:ilvl w:val="0"/>
          <w:numId w:val="19"/>
        </w:numPr>
      </w:pPr>
      <w:r w:rsidRPr="00363190">
        <w:lastRenderedPageBreak/>
        <w:t>A key issue is the lack of understanding that women survivors endure high levels of trauma and require specific support to feel protected</w:t>
      </w:r>
      <w:r w:rsidR="00CA7CBD">
        <w:t xml:space="preserve"> by state actors</w:t>
      </w:r>
      <w:r w:rsidRPr="00363190">
        <w:t xml:space="preserve">. Gender-based violence in Croatia is frequently treated as isolated incidents, neglecting the patterns of coercive control and prolonged exposure to violence, which leads to serious consequences for women and their children. This often results in victim-blaming and secondary victimization, deterring women from reporting violence to the authorities. The failure to recognize the structural nature of this violence hinders efforts to combat it effectively. </w:t>
      </w:r>
      <w:r w:rsidR="00CA7CBD">
        <w:t xml:space="preserve">Despite </w:t>
      </w:r>
      <w:r w:rsidR="005F0EB9">
        <w:t xml:space="preserve">the latest </w:t>
      </w:r>
      <w:r w:rsidR="00CA7CBD">
        <w:t>development</w:t>
      </w:r>
      <w:r w:rsidR="005F0EB9">
        <w:t>s, l</w:t>
      </w:r>
      <w:r w:rsidRPr="00363190">
        <w:t>egislation often does not differentiate gender-based violence from other forms of domestic violence, which is problematic.</w:t>
      </w:r>
      <w:r w:rsidR="00D97E04" w:rsidRPr="00363190">
        <w:rPr>
          <w:rStyle w:val="FootnoteReference"/>
        </w:rPr>
        <w:footnoteReference w:id="64"/>
      </w:r>
      <w:r w:rsidRPr="00363190">
        <w:t xml:space="preserve"> Public discussions and expert groups frequently address, but ultimately overlook, the gendered nature of such violence.</w:t>
      </w:r>
      <w:r w:rsidRPr="00363190">
        <w:rPr>
          <w:rStyle w:val="FootnoteReference"/>
        </w:rPr>
        <w:footnoteReference w:id="65"/>
      </w:r>
    </w:p>
    <w:p w14:paraId="44F8A664" w14:textId="151D2D5B" w:rsidR="0088418A" w:rsidRPr="00363190" w:rsidRDefault="00AA54ED" w:rsidP="00043920">
      <w:pPr>
        <w:pStyle w:val="Paragraph"/>
        <w:numPr>
          <w:ilvl w:val="0"/>
          <w:numId w:val="19"/>
        </w:numPr>
      </w:pPr>
      <w:r w:rsidRPr="00363190">
        <w:t xml:space="preserve">In its 2023 Baseline Evaluation Report on Croatia, GREVIO emphasized </w:t>
      </w:r>
      <w:r w:rsidR="74FC2C62" w:rsidRPr="0042072D">
        <w:t>“</w:t>
      </w:r>
      <w:r w:rsidRPr="00363190">
        <w:t xml:space="preserve">the need to </w:t>
      </w:r>
      <w:r w:rsidR="17697EEA" w:rsidRPr="0042072D">
        <w:t xml:space="preserve">address the different forms of </w:t>
      </w:r>
      <w:r w:rsidR="00A26AB0">
        <w:t>VAW</w:t>
      </w:r>
      <w:r w:rsidRPr="00363190">
        <w:t>, including domestic violence, as a gendered phenomenon</w:t>
      </w:r>
      <w:r w:rsidR="005F0EB9">
        <w:t>.</w:t>
      </w:r>
      <w:r w:rsidR="200ECEB5" w:rsidRPr="0042072D">
        <w:t>”</w:t>
      </w:r>
      <w:r w:rsidR="00AE2DD4" w:rsidRPr="00363190">
        <w:rPr>
          <w:rStyle w:val="FootnoteReference"/>
        </w:rPr>
        <w:footnoteReference w:id="66"/>
      </w:r>
      <w:r w:rsidRPr="00363190">
        <w:t xml:space="preserve"> </w:t>
      </w:r>
      <w:r w:rsidR="47FCA850" w:rsidRPr="0042072D">
        <w:t xml:space="preserve">This gendered violence can express itself in multiple and varied forms </w:t>
      </w:r>
      <w:r w:rsidR="00381A9B">
        <w:t>rooted in</w:t>
      </w:r>
      <w:r w:rsidRPr="00363190">
        <w:t xml:space="preserve"> </w:t>
      </w:r>
      <w:r w:rsidR="77B366B4" w:rsidRPr="0042072D">
        <w:t>historical structures of domination that have facilitated the control of women’s bodies, minds, economic situations, sexuality</w:t>
      </w:r>
      <w:r w:rsidR="4167F77F" w:rsidRPr="0042072D">
        <w:t>, and reproductive functions.</w:t>
      </w:r>
      <w:r w:rsidRPr="00363190">
        <w:rPr>
          <w:vertAlign w:val="superscript"/>
        </w:rPr>
        <w:footnoteReference w:id="67"/>
      </w:r>
      <w:r w:rsidR="00F708FA">
        <w:rPr>
          <w:vertAlign w:val="superscript"/>
        </w:rPr>
        <w:t xml:space="preserve"> </w:t>
      </w:r>
      <w:r w:rsidRPr="00363190">
        <w:t xml:space="preserve">To effectively address this issue, it must be acknowledged that </w:t>
      </w:r>
      <w:r w:rsidR="00491DCB">
        <w:t>VAW</w:t>
      </w:r>
      <w:r w:rsidRPr="00363190">
        <w:t xml:space="preserve"> is a human rights violation and a form of discrimination</w:t>
      </w:r>
      <w:r w:rsidR="426CF2AE" w:rsidRPr="0042072D">
        <w:t>”</w:t>
      </w:r>
      <w:r w:rsidRPr="009B36A5">
        <w:t>.</w:t>
      </w:r>
      <w:r w:rsidRPr="00363190">
        <w:rPr>
          <w:vertAlign w:val="superscript"/>
        </w:rPr>
        <w:footnoteReference w:id="68"/>
      </w:r>
      <w:r w:rsidRPr="0042072D">
        <w:rPr>
          <w:vertAlign w:val="superscript"/>
        </w:rPr>
        <w:t xml:space="preserve"> </w:t>
      </w:r>
      <w:r w:rsidRPr="00363190">
        <w:t>Legislation and policies, particularly under the Istanbul Convention, must recognize that such violence is gender-based, targeting women because of their gender or disproportionately affecting them.</w:t>
      </w:r>
      <w:r w:rsidR="00B5693F" w:rsidRPr="00363190">
        <w:rPr>
          <w:rStyle w:val="FootnoteReference"/>
        </w:rPr>
        <w:footnoteReference w:id="69"/>
      </w:r>
    </w:p>
    <w:p w14:paraId="22CDADDE" w14:textId="09EF599B" w:rsidR="00FA084D" w:rsidRPr="0042072D" w:rsidRDefault="00230C82" w:rsidP="0042072D">
      <w:pPr>
        <w:pStyle w:val="Paragraph"/>
        <w:numPr>
          <w:ilvl w:val="0"/>
          <w:numId w:val="0"/>
        </w:numPr>
        <w:ind w:left="360"/>
        <w:rPr>
          <w:i/>
          <w:iCs/>
        </w:rPr>
      </w:pPr>
      <w:r w:rsidRPr="0042072D">
        <w:rPr>
          <w:b/>
          <w:i/>
        </w:rPr>
        <w:t>Divorce proceedings</w:t>
      </w:r>
    </w:p>
    <w:p w14:paraId="7DD06F12" w14:textId="03F6B572" w:rsidR="00214A64" w:rsidRPr="00363190" w:rsidRDefault="00230C82" w:rsidP="00043920">
      <w:pPr>
        <w:pStyle w:val="Paragraph"/>
        <w:numPr>
          <w:ilvl w:val="0"/>
          <w:numId w:val="19"/>
        </w:numPr>
      </w:pPr>
      <w:bookmarkStart w:id="9" w:name="_Ref168659135"/>
      <w:r w:rsidRPr="00363190">
        <w:t xml:space="preserve">The State fails to recognize the structural nature of VAW and coercive control, resulting in discrimination of women survivors of intimate partner violence in divorce proceedings. </w:t>
      </w:r>
      <w:r w:rsidDel="00187682">
        <w:t>There is a lack of understanding of</w:t>
      </w:r>
      <w:r w:rsidR="00187682" w:rsidRPr="00363190">
        <w:t xml:space="preserve"> domestic violence as a cause of divorce and a key component of custody and child contact decisions. </w:t>
      </w:r>
      <w:r w:rsidR="004814EB">
        <w:t xml:space="preserve">Consequently, </w:t>
      </w:r>
      <w:r w:rsidR="00155C05">
        <w:t xml:space="preserve">judicial </w:t>
      </w:r>
      <w:r w:rsidR="004814EB">
        <w:t xml:space="preserve">operators often </w:t>
      </w:r>
      <w:r w:rsidR="004814EB">
        <w:lastRenderedPageBreak/>
        <w:t>label</w:t>
      </w:r>
      <w:r w:rsidR="00187682" w:rsidRPr="00363190">
        <w:t xml:space="preserve"> divorce cases </w:t>
      </w:r>
      <w:r w:rsidR="004814EB">
        <w:t>with such dynamics</w:t>
      </w:r>
      <w:r w:rsidR="00187682" w:rsidRPr="00363190">
        <w:t xml:space="preserve"> as high-conflict divorce, avoiding labeling it as violence.</w:t>
      </w:r>
      <w:r w:rsidR="00187682">
        <w:t xml:space="preserve"> </w:t>
      </w:r>
      <w:r w:rsidR="002B5128">
        <w:t>Such p</w:t>
      </w:r>
      <w:r w:rsidR="002A6F29">
        <w:t xml:space="preserve">ractices </w:t>
      </w:r>
      <w:r w:rsidR="002B5128">
        <w:t>are materialized in</w:t>
      </w:r>
      <w:r w:rsidR="002A6F29">
        <w:t xml:space="preserve"> c</w:t>
      </w:r>
      <w:r w:rsidR="007C4B24" w:rsidRPr="00363190">
        <w:t>ourts uphold</w:t>
      </w:r>
      <w:r w:rsidR="002A6F29">
        <w:t>ing</w:t>
      </w:r>
      <w:r w:rsidR="007C4B24" w:rsidRPr="00363190">
        <w:t xml:space="preserve"> the principle that children have a right to both parents, often insisting on maintaining contact with both, even if one parent</w:t>
      </w:r>
      <w:r w:rsidR="004F2483">
        <w:t xml:space="preserve"> is violent </w:t>
      </w:r>
      <w:r w:rsidR="00504955">
        <w:t>towards</w:t>
      </w:r>
      <w:r w:rsidR="004F2483">
        <w:t xml:space="preserve"> the other </w:t>
      </w:r>
      <w:r w:rsidR="00504955">
        <w:t>parent</w:t>
      </w:r>
      <w:r w:rsidR="002A6F29">
        <w:t xml:space="preserve">, </w:t>
      </w:r>
      <w:r w:rsidR="008E2FE8">
        <w:t xml:space="preserve">which </w:t>
      </w:r>
      <w:r w:rsidR="00497007">
        <w:t>exemplifies</w:t>
      </w:r>
      <w:r w:rsidR="002A6F29">
        <w:t xml:space="preserve"> the lack of </w:t>
      </w:r>
      <w:r w:rsidR="00A22750">
        <w:t>a</w:t>
      </w:r>
      <w:r w:rsidR="002A6F29">
        <w:t xml:space="preserve"> gender-sensitive approach to domestic violence and civil cases</w:t>
      </w:r>
      <w:r w:rsidR="007C4B24" w:rsidRPr="00363190">
        <w:t>.</w:t>
      </w:r>
      <w:r w:rsidR="00F061DD" w:rsidRPr="00363190">
        <w:rPr>
          <w:rStyle w:val="FootnoteReference"/>
        </w:rPr>
        <w:footnoteReference w:id="70"/>
      </w:r>
      <w:r w:rsidR="007C4B24" w:rsidRPr="00363190">
        <w:t xml:space="preserve"> This typically results in preserving the </w:t>
      </w:r>
      <w:r w:rsidR="00F14990" w:rsidRPr="00363190">
        <w:t>father’s</w:t>
      </w:r>
      <w:r w:rsidR="007C4B24" w:rsidRPr="00363190">
        <w:t xml:space="preserve"> rights to contact or even custody despite the child’s fear and </w:t>
      </w:r>
      <w:r w:rsidR="00F14990" w:rsidRPr="00363190">
        <w:t>abusive</w:t>
      </w:r>
      <w:r w:rsidR="007C4B24" w:rsidRPr="00363190">
        <w:t xml:space="preserve"> behavior.</w:t>
      </w:r>
      <w:r w:rsidR="00186058" w:rsidRPr="00363190">
        <w:rPr>
          <w:rStyle w:val="FootnoteReference"/>
        </w:rPr>
        <w:footnoteReference w:id="71"/>
      </w:r>
      <w:r w:rsidR="007C4B24" w:rsidRPr="00363190">
        <w:t xml:space="preserve"> </w:t>
      </w:r>
      <w:r w:rsidR="002A6F29">
        <w:t>According to reports, w</w:t>
      </w:r>
      <w:r w:rsidR="007C4B24" w:rsidRPr="00363190">
        <w:t>hen children resist contact, mothers are often blamed by the perpetrator and</w:t>
      </w:r>
      <w:r w:rsidR="00F93D5F">
        <w:t xml:space="preserve"> </w:t>
      </w:r>
      <w:r w:rsidR="00F92840">
        <w:t xml:space="preserve">the </w:t>
      </w:r>
      <w:r w:rsidR="00F93D5F">
        <w:t>Croatian Institute for Social Work (CISW)</w:t>
      </w:r>
      <w:r w:rsidR="007C4B24" w:rsidRPr="00363190">
        <w:t>.</w:t>
      </w:r>
      <w:r w:rsidR="002A6F29" w:rsidRPr="00363190">
        <w:rPr>
          <w:rStyle w:val="FootnoteReference"/>
        </w:rPr>
        <w:footnoteReference w:id="72"/>
      </w:r>
      <w:r w:rsidR="002A6F29">
        <w:t xml:space="preserve"> </w:t>
      </w:r>
      <w:r w:rsidR="00383D43">
        <w:t>GREVIO</w:t>
      </w:r>
      <w:r w:rsidR="002A6F29">
        <w:t xml:space="preserve">'s evaluation report </w:t>
      </w:r>
      <w:r w:rsidR="00497007">
        <w:t>has</w:t>
      </w:r>
      <w:r w:rsidR="002A6F29">
        <w:t xml:space="preserve"> also found that a</w:t>
      </w:r>
      <w:r w:rsidR="007C4B24" w:rsidRPr="00363190">
        <w:t xml:space="preserve">busive fathers frequently pressure the courts and </w:t>
      </w:r>
      <w:r w:rsidR="0010049F">
        <w:t>the CISW</w:t>
      </w:r>
      <w:r w:rsidR="007C4B24" w:rsidRPr="00363190">
        <w:t xml:space="preserve"> to establish immediate contact, even when the mother and children are in a shelter, invoking parental alienation claims.</w:t>
      </w:r>
      <w:r w:rsidR="007D7D3A" w:rsidRPr="00363190">
        <w:rPr>
          <w:rStyle w:val="FootnoteReference"/>
        </w:rPr>
        <w:footnoteReference w:id="73"/>
      </w:r>
      <w:r w:rsidR="007C4B24" w:rsidRPr="00363190">
        <w:t xml:space="preserve"> </w:t>
      </w:r>
      <w:r w:rsidR="00793903">
        <w:t xml:space="preserve">Civil society has reported </w:t>
      </w:r>
      <w:r w:rsidR="007C4B24" w:rsidRPr="00363190">
        <w:t xml:space="preserve">instances where courts </w:t>
      </w:r>
      <w:r w:rsidR="004A177A">
        <w:t>and C</w:t>
      </w:r>
      <w:r w:rsidR="0010049F">
        <w:t>I</w:t>
      </w:r>
      <w:r w:rsidR="004A177A">
        <w:t>SW</w:t>
      </w:r>
      <w:r w:rsidR="007C4B24" w:rsidRPr="00363190">
        <w:t xml:space="preserve"> have ordered contact </w:t>
      </w:r>
      <w:r w:rsidR="00786178">
        <w:t>between the parent (reportedly violent)</w:t>
      </w:r>
      <w:r w:rsidR="007C4B24" w:rsidRPr="00363190">
        <w:t xml:space="preserve"> </w:t>
      </w:r>
      <w:r w:rsidR="00786178">
        <w:t xml:space="preserve">and the child </w:t>
      </w:r>
      <w:r w:rsidR="007C4B24" w:rsidRPr="00363190">
        <w:t>to occur at the shelter, endangering residents and staff.</w:t>
      </w:r>
      <w:r w:rsidR="006C63B9" w:rsidRPr="00363190">
        <w:rPr>
          <w:rStyle w:val="FootnoteReference"/>
        </w:rPr>
        <w:footnoteReference w:id="74"/>
      </w:r>
      <w:bookmarkEnd w:id="9"/>
    </w:p>
    <w:p w14:paraId="0E4204D3" w14:textId="122DD36D" w:rsidR="00214A64" w:rsidRPr="00363190" w:rsidRDefault="007C4B24" w:rsidP="00043920">
      <w:pPr>
        <w:pStyle w:val="Paragraph"/>
        <w:numPr>
          <w:ilvl w:val="0"/>
          <w:numId w:val="19"/>
        </w:numPr>
      </w:pPr>
      <w:r w:rsidRPr="00363190">
        <w:t xml:space="preserve">Although the </w:t>
      </w:r>
      <w:r w:rsidR="0010049F">
        <w:t>CISW</w:t>
      </w:r>
      <w:r w:rsidR="0010049F" w:rsidRPr="00363190">
        <w:t xml:space="preserve"> </w:t>
      </w:r>
      <w:r w:rsidRPr="00363190">
        <w:t>can revoke parental rights in cases of violence</w:t>
      </w:r>
      <w:r w:rsidRPr="3E9EE572">
        <w:rPr>
          <w:vertAlign w:val="superscript"/>
        </w:rPr>
        <w:footnoteReference w:id="75"/>
      </w:r>
      <w:r w:rsidRPr="00363190">
        <w:t>, and can also deny shared custody or limit contacts, they rarely do so.</w:t>
      </w:r>
      <w:r>
        <w:t xml:space="preserve"> </w:t>
      </w:r>
      <w:r w:rsidR="001A25D5">
        <w:t xml:space="preserve">According to </w:t>
      </w:r>
      <w:r w:rsidR="00C81191">
        <w:t>findings</w:t>
      </w:r>
      <w:r w:rsidR="001A25D5">
        <w:t xml:space="preserve"> by the </w:t>
      </w:r>
      <w:r w:rsidR="00B65B4F">
        <w:t>AWHZ Women’s Counselling Center</w:t>
      </w:r>
      <w:r w:rsidR="001A25D5">
        <w:t>, c</w:t>
      </w:r>
      <w:r w:rsidRPr="00363190">
        <w:t xml:space="preserve">ontact is sometimes supervised, but this typically depends on whether the mother has </w:t>
      </w:r>
      <w:r w:rsidR="00786178" w:rsidRPr="00363190">
        <w:t>a</w:t>
      </w:r>
      <w:r w:rsidR="00786178">
        <w:t>ccess</w:t>
      </w:r>
      <w:r w:rsidR="003103E2">
        <w:t xml:space="preserve"> to</w:t>
      </w:r>
      <w:r w:rsidRPr="00363190">
        <w:t xml:space="preserve"> a competent lawyer rather than being standard practice.</w:t>
      </w:r>
      <w:r w:rsidR="004D00F3" w:rsidRPr="00363190">
        <w:rPr>
          <w:rStyle w:val="FootnoteReference"/>
        </w:rPr>
        <w:footnoteReference w:id="76"/>
      </w:r>
      <w:r>
        <w:t xml:space="preserve"> </w:t>
      </w:r>
      <w:r w:rsidR="00C81191">
        <w:t>Findings present that, in practice</w:t>
      </w:r>
      <w:r w:rsidR="0056418A">
        <w:t xml:space="preserve"> and contrary to the </w:t>
      </w:r>
      <w:r w:rsidR="00D6757F">
        <w:t>legislation</w:t>
      </w:r>
      <w:r w:rsidR="00C81191">
        <w:t xml:space="preserve">, </w:t>
      </w:r>
      <w:r w:rsidRPr="00363190">
        <w:t>the father's right to contact often supersedes the child's right to safety. The</w:t>
      </w:r>
      <w:r w:rsidR="003671EC">
        <w:t xml:space="preserve"> </w:t>
      </w:r>
      <w:r w:rsidR="00C85E27">
        <w:t>CSW</w:t>
      </w:r>
      <w:r w:rsidRPr="00363190">
        <w:t xml:space="preserve"> can issue protective measures for children or recommend other court actions, and they can report violence. If a restraining order includes the child, contact with the father is forbidden.</w:t>
      </w:r>
      <w:r w:rsidR="00A171D5" w:rsidRPr="00363190">
        <w:rPr>
          <w:rStyle w:val="FootnoteReference"/>
        </w:rPr>
        <w:footnoteReference w:id="77"/>
      </w:r>
      <w:r w:rsidRPr="00363190">
        <w:t xml:space="preserve"> </w:t>
      </w:r>
      <w:r w:rsidR="00175C63">
        <w:t>Despite the availability of protective measures, civil society has reported that</w:t>
      </w:r>
      <w:r w:rsidRPr="00363190">
        <w:t xml:space="preserve"> if the order only protects </w:t>
      </w:r>
      <w:r w:rsidRPr="00363190">
        <w:lastRenderedPageBreak/>
        <w:t>the mother, supervised contact between the father and child is allowed, aiming to restore their relationship.</w:t>
      </w:r>
      <w:r w:rsidR="00F14990" w:rsidRPr="00363190">
        <w:rPr>
          <w:rStyle w:val="FootnoteReference"/>
        </w:rPr>
        <w:footnoteReference w:id="78"/>
      </w:r>
    </w:p>
    <w:p w14:paraId="13325831" w14:textId="2A33D51A" w:rsidR="00214A64" w:rsidRPr="00363190" w:rsidRDefault="00162608" w:rsidP="00D1582E">
      <w:pPr>
        <w:pStyle w:val="Paragraph"/>
        <w:numPr>
          <w:ilvl w:val="0"/>
          <w:numId w:val="19"/>
        </w:numPr>
      </w:pPr>
      <w:r>
        <w:t>Reports from civil society present that i</w:t>
      </w:r>
      <w:r w:rsidR="00FE5488" w:rsidRPr="00363190">
        <w:t>n everyday work and cooperation with the</w:t>
      </w:r>
      <w:r w:rsidR="0012675A">
        <w:t xml:space="preserve"> CISW</w:t>
      </w:r>
      <w:r w:rsidR="00FE5488" w:rsidRPr="00363190">
        <w:t xml:space="preserve">, </w:t>
      </w:r>
      <w:r w:rsidR="00EF2C59">
        <w:t xml:space="preserve">organizations have identified </w:t>
      </w:r>
      <w:r w:rsidR="00FE5488" w:rsidRPr="00363190">
        <w:t xml:space="preserve">several examples of bad practices </w:t>
      </w:r>
      <w:r w:rsidR="00EF2C59">
        <w:t xml:space="preserve">from </w:t>
      </w:r>
      <w:r w:rsidR="00FE5488" w:rsidRPr="00363190">
        <w:t>the centers</w:t>
      </w:r>
      <w:r w:rsidR="00EF2C59">
        <w:t xml:space="preserve">’ staff. </w:t>
      </w:r>
      <w:r w:rsidR="00434CA0">
        <w:t>Identified practices</w:t>
      </w:r>
      <w:r w:rsidR="00EF2C59">
        <w:t xml:space="preserve"> include </w:t>
      </w:r>
      <w:r w:rsidR="004A078D">
        <w:t xml:space="preserve">1) </w:t>
      </w:r>
      <w:r w:rsidR="00B95F29">
        <w:t>a</w:t>
      </w:r>
      <w:r w:rsidDel="00FE5488">
        <w:t xml:space="preserve"> </w:t>
      </w:r>
      <w:r w:rsidR="00FE5488" w:rsidRPr="00363190">
        <w:t>lack of sensitivity towards women who have survived or are experiencing violence</w:t>
      </w:r>
      <w:r w:rsidR="009F25A3">
        <w:t>;</w:t>
      </w:r>
      <w:r w:rsidR="00FE5488" w:rsidRPr="00363190">
        <w:t xml:space="preserve"> </w:t>
      </w:r>
      <w:r w:rsidR="004A078D">
        <w:t>2)</w:t>
      </w:r>
      <w:r w:rsidR="00FE5488">
        <w:t xml:space="preserve"> </w:t>
      </w:r>
      <w:r w:rsidR="00FE5488" w:rsidRPr="00363190">
        <w:t xml:space="preserve">the use of the term </w:t>
      </w:r>
      <w:r w:rsidR="00A6349A">
        <w:t>“</w:t>
      </w:r>
      <w:r w:rsidR="00FE5488" w:rsidRPr="00363190">
        <w:t>high-conflict divorces</w:t>
      </w:r>
      <w:r w:rsidR="00A6349A">
        <w:t>”</w:t>
      </w:r>
      <w:r w:rsidR="00FE5488" w:rsidRPr="00363190">
        <w:t xml:space="preserve"> in case</w:t>
      </w:r>
      <w:r w:rsidR="003C36E3">
        <w:t>s</w:t>
      </w:r>
      <w:r w:rsidR="00FE5488" w:rsidRPr="00363190">
        <w:t xml:space="preserve"> of domestic violence </w:t>
      </w:r>
      <w:r w:rsidR="00B95F29">
        <w:t>without acknowledging the absence</w:t>
      </w:r>
      <w:r w:rsidR="00544038">
        <w:t xml:space="preserve"> of</w:t>
      </w:r>
      <w:r w:rsidR="00FE5488" w:rsidRPr="00363190">
        <w:t xml:space="preserve"> equal distribution of power between the victims and abusers</w:t>
      </w:r>
      <w:r w:rsidR="009F25A3">
        <w:t>;</w:t>
      </w:r>
      <w:r w:rsidR="00FE5488" w:rsidRPr="00363190">
        <w:t xml:space="preserve"> </w:t>
      </w:r>
      <w:r w:rsidR="004A078D">
        <w:t>3)</w:t>
      </w:r>
      <w:r w:rsidR="00FE5488">
        <w:t xml:space="preserve"> </w:t>
      </w:r>
      <w:r w:rsidR="004A078D">
        <w:t xml:space="preserve">identifying victims as </w:t>
      </w:r>
      <w:r w:rsidR="00B85ECC">
        <w:t>“</w:t>
      </w:r>
      <w:r w:rsidR="00FE5488" w:rsidRPr="00363190">
        <w:t>uncooperative mother</w:t>
      </w:r>
      <w:r w:rsidR="004A078D">
        <w:t>,</w:t>
      </w:r>
      <w:r w:rsidR="00B85ECC">
        <w:t>”</w:t>
      </w:r>
      <w:r w:rsidR="00FE5488" w:rsidRPr="00363190">
        <w:t xml:space="preserve"> wh</w:t>
      </w:r>
      <w:r w:rsidR="00EA47FF">
        <w:t>ich</w:t>
      </w:r>
      <w:r w:rsidR="00FE5488" w:rsidRPr="00363190">
        <w:t xml:space="preserve"> then follows the victim of violence through the entire criminal/misdemeanor and </w:t>
      </w:r>
      <w:r w:rsidR="0025511D">
        <w:t>divorce</w:t>
      </w:r>
      <w:r w:rsidR="00FE5488" w:rsidRPr="00363190">
        <w:t xml:space="preserve"> proceedings</w:t>
      </w:r>
      <w:r w:rsidR="009F25A3">
        <w:t xml:space="preserve">; </w:t>
      </w:r>
      <w:r w:rsidR="004A078D">
        <w:t>4)</w:t>
      </w:r>
      <w:r w:rsidR="59250937">
        <w:t xml:space="preserve"> </w:t>
      </w:r>
      <w:r w:rsidR="00FE5488" w:rsidRPr="00363190">
        <w:t xml:space="preserve">the application of non-scientific concepts </w:t>
      </w:r>
      <w:r w:rsidR="009F25A3">
        <w:t xml:space="preserve">such </w:t>
      </w:r>
      <w:r w:rsidR="00234ED1">
        <w:t>“</w:t>
      </w:r>
      <w:r w:rsidR="0012675A">
        <w:t>parental</w:t>
      </w:r>
      <w:r w:rsidR="00FE5488" w:rsidRPr="00363190">
        <w:t xml:space="preserve"> alienation</w:t>
      </w:r>
      <w:r w:rsidR="009F25A3">
        <w:t>,</w:t>
      </w:r>
      <w:r w:rsidR="00234ED1">
        <w:t>”</w:t>
      </w:r>
      <w:r w:rsidR="00FE5488" w:rsidRPr="00363190">
        <w:t xml:space="preserve"> which is at its root stereotypical because it starts from the assumption that mothers are more prone to child alienation</w:t>
      </w:r>
      <w:r w:rsidR="007D6116">
        <w:t>. Such assumptions</w:t>
      </w:r>
      <w:r w:rsidR="00FE5488" w:rsidRPr="00363190">
        <w:t xml:space="preserve"> influence the adoption of temporary measures </w:t>
      </w:r>
      <w:r w:rsidR="00593F18">
        <w:t>that force children</w:t>
      </w:r>
      <w:r w:rsidR="00FE5488" w:rsidRPr="00363190">
        <w:t xml:space="preserve"> to see the violent father despite the existence of </w:t>
      </w:r>
      <w:r w:rsidR="001D3EB3">
        <w:t xml:space="preserve">clear </w:t>
      </w:r>
      <w:r w:rsidR="00FE5488" w:rsidRPr="00363190">
        <w:t xml:space="preserve">signs of high traumatization </w:t>
      </w:r>
      <w:r w:rsidR="001D3EB3">
        <w:t xml:space="preserve">by </w:t>
      </w:r>
      <w:r w:rsidR="00FE5488" w:rsidRPr="00363190">
        <w:t>the child.</w:t>
      </w:r>
      <w:r w:rsidR="00287176" w:rsidRPr="00363190">
        <w:rPr>
          <w:rStyle w:val="FootnoteReference"/>
        </w:rPr>
        <w:footnoteReference w:id="79"/>
      </w:r>
    </w:p>
    <w:p w14:paraId="02D617F1" w14:textId="6A504C6A" w:rsidR="00214A64" w:rsidRPr="00363190" w:rsidRDefault="002C089A" w:rsidP="00043920">
      <w:pPr>
        <w:pStyle w:val="Paragraph"/>
        <w:numPr>
          <w:ilvl w:val="0"/>
          <w:numId w:val="19"/>
        </w:numPr>
      </w:pPr>
      <w:r w:rsidRPr="00363190">
        <w:t xml:space="preserve">When the </w:t>
      </w:r>
      <w:r w:rsidR="0012675A">
        <w:t>CISW</w:t>
      </w:r>
      <w:r w:rsidR="0012675A" w:rsidRPr="00363190">
        <w:t xml:space="preserve"> </w:t>
      </w:r>
      <w:r w:rsidRPr="00363190">
        <w:t>approaches reported violence with distrust, the victim is viewed as a woman attempting to manipulate and falsely report to separate the father from the children, either for revenge or to gain an advantage in future proceedings, such as property division. Even in cases with convictions for domestic violence, women are expected to co-parent with the abuser equally, warmly, and positively. It is deemed the father's parental right to have contact with the children, with the belief that the stable and psychologically healthy development of the child requires participation from both parents. As a result, contact between the abusive father and the children is often proposed, even if the child is indirectly or directly a victim of violence. The system fails to recognize that children who witness domestic violence are victims themselves. Their trauma is ignored, and when adopting measures related to the parental rights of abusers, these rights are often prioritized over the rights of the children and women victims.</w:t>
      </w:r>
      <w:r w:rsidRPr="00363190">
        <w:rPr>
          <w:rStyle w:val="FootnoteReference"/>
        </w:rPr>
        <w:footnoteReference w:id="80"/>
      </w:r>
    </w:p>
    <w:p w14:paraId="1C5995BB" w14:textId="533CC30C" w:rsidR="00AA7D81" w:rsidRDefault="005B448D" w:rsidP="00043920">
      <w:pPr>
        <w:pStyle w:val="Paragraph"/>
        <w:numPr>
          <w:ilvl w:val="0"/>
          <w:numId w:val="19"/>
        </w:numPr>
      </w:pPr>
      <w:r>
        <w:t xml:space="preserve">An interview with the director of a women’s shelter drew out the following </w:t>
      </w:r>
      <w:r w:rsidR="00FD5714">
        <w:t xml:space="preserve">systemic issues in </w:t>
      </w:r>
      <w:r w:rsidR="007D5C32">
        <w:t>how divorce case</w:t>
      </w:r>
      <w:r w:rsidR="005747C0">
        <w:t xml:space="preserve"> dynamics replicate discrimination against women.</w:t>
      </w:r>
      <w:r w:rsidR="005747C0" w:rsidRPr="00363190">
        <w:rPr>
          <w:rStyle w:val="FootnoteReference"/>
        </w:rPr>
        <w:footnoteReference w:id="81"/>
      </w:r>
      <w:r w:rsidR="005747C0">
        <w:t xml:space="preserve"> </w:t>
      </w:r>
      <w:r w:rsidR="00BF280B">
        <w:t>First, d</w:t>
      </w:r>
      <w:r w:rsidR="00F14990" w:rsidRPr="00363190">
        <w:t xml:space="preserve">ivorce cases take excessively long in Croatia. </w:t>
      </w:r>
      <w:r w:rsidR="00F4550F">
        <w:t>Because of that, s</w:t>
      </w:r>
      <w:r w:rsidR="00F14990" w:rsidRPr="00363190">
        <w:t>ome women who left shelters four years ago still have unresolved divorces.</w:t>
      </w:r>
      <w:r w:rsidR="00F4550F">
        <w:t xml:space="preserve"> S</w:t>
      </w:r>
      <w:r w:rsidR="0061331E">
        <w:t>econd,</w:t>
      </w:r>
      <w:r w:rsidR="00F14990" w:rsidRPr="00363190">
        <w:t xml:space="preserve"> Judges often delay decisions on child contact until criminal cases conclude, but these proceedings are lengthy. </w:t>
      </w:r>
      <w:r w:rsidR="00703F60">
        <w:t xml:space="preserve">Third, </w:t>
      </w:r>
      <w:r w:rsidR="00F14990" w:rsidRPr="00363190">
        <w:t>Offenders rarely face investigative custody, and violations of restraining orders are treated as new criminal cases rather than resulting in immediate imprisonment. Prison sentences are uncommon unless it’s a repeat offense.</w:t>
      </w:r>
      <w:r w:rsidR="00C37E9B" w:rsidRPr="00363190">
        <w:t xml:space="preserve"> </w:t>
      </w:r>
      <w:r w:rsidR="00544038">
        <w:t>Fourth, victims frequently face blame from governmental</w:t>
      </w:r>
      <w:r w:rsidR="00876792">
        <w:t xml:space="preserve"> </w:t>
      </w:r>
      <w:r w:rsidR="00DE3D12">
        <w:t>officers</w:t>
      </w:r>
      <w:r w:rsidR="00F14990" w:rsidRPr="00363190">
        <w:t>. If a man abuses a woman but not the</w:t>
      </w:r>
      <w:r w:rsidR="00835AA9">
        <w:t>ir</w:t>
      </w:r>
      <w:r w:rsidR="00F14990" w:rsidRPr="00363190">
        <w:t xml:space="preserve"> children, the woman is questioned about denying visitation.</w:t>
      </w:r>
      <w:r w:rsidR="00703F60">
        <w:rPr>
          <w:rStyle w:val="FootnoteReference"/>
        </w:rPr>
        <w:footnoteReference w:id="82"/>
      </w:r>
      <w:r w:rsidR="00F14990" w:rsidRPr="00363190">
        <w:t xml:space="preserve"> </w:t>
      </w:r>
    </w:p>
    <w:p w14:paraId="7259F141" w14:textId="338258D1" w:rsidR="00214A64" w:rsidRPr="00363190" w:rsidRDefault="00AA7D81" w:rsidP="00043920">
      <w:pPr>
        <w:pStyle w:val="Paragraph"/>
        <w:numPr>
          <w:ilvl w:val="0"/>
          <w:numId w:val="19"/>
        </w:numPr>
      </w:pPr>
      <w:r>
        <w:lastRenderedPageBreak/>
        <w:t xml:space="preserve">The expert testimony of the </w:t>
      </w:r>
      <w:r w:rsidR="00544038">
        <w:t>director of</w:t>
      </w:r>
      <w:r>
        <w:t xml:space="preserve"> a women’s shelter </w:t>
      </w:r>
      <w:r w:rsidR="008C1971">
        <w:t xml:space="preserve">described </w:t>
      </w:r>
      <w:r w:rsidR="005F7C23">
        <w:t>multiple</w:t>
      </w:r>
      <w:r w:rsidR="008C1971">
        <w:t xml:space="preserve"> actions that exemplify victim-</w:t>
      </w:r>
      <w:r w:rsidR="001C2046">
        <w:t xml:space="preserve">blaming, re-victimization </w:t>
      </w:r>
      <w:r w:rsidR="008C1971">
        <w:t xml:space="preserve">and </w:t>
      </w:r>
      <w:r w:rsidR="001C2046">
        <w:t>gender-blindness by governmental actors</w:t>
      </w:r>
      <w:r w:rsidR="00397A46">
        <w:t xml:space="preserve"> and other sy</w:t>
      </w:r>
      <w:r w:rsidR="001102B3">
        <w:t>s</w:t>
      </w:r>
      <w:r w:rsidR="00397A46">
        <w:t>tem</w:t>
      </w:r>
      <w:r w:rsidR="001102B3">
        <w:t>s</w:t>
      </w:r>
      <w:r w:rsidR="00397A46">
        <w:t xml:space="preserve"> actors</w:t>
      </w:r>
      <w:r w:rsidR="001C2046">
        <w:t>.</w:t>
      </w:r>
      <w:r w:rsidR="00F14990" w:rsidRPr="00363190">
        <w:t xml:space="preserve"> Allegations of manipulation replace claims of alienation. If children did not witness the abuse, mothers are accused of exposing them later</w:t>
      </w:r>
      <w:r w:rsidR="00544038">
        <w:t xml:space="preserve"> to these facts</w:t>
      </w:r>
      <w:r w:rsidR="00F14990" w:rsidRPr="00363190">
        <w:t>. Women are pressured to show pictures of the father to the children, and if a man hits the mother, she is asked what she did to provoke it. There is a significant lack of understanding about violence, and institutions often demand documentation that is not available.</w:t>
      </w:r>
      <w:r w:rsidR="00C37E9B" w:rsidRPr="00363190">
        <w:t xml:space="preserve"> </w:t>
      </w:r>
      <w:r w:rsidR="00F14990" w:rsidRPr="00363190">
        <w:t>Protocols for enrolling children in schools and kindergartens in cases of violence are insufficient. Women need the abuser’s consent to enroll children if they leave him. There are critical issues with professional supervision</w:t>
      </w:r>
      <w:r w:rsidR="004406DB" w:rsidRPr="00363190">
        <w:t xml:space="preserve"> of visitation and child contact</w:t>
      </w:r>
      <w:r w:rsidR="00F14990" w:rsidRPr="00363190">
        <w:t>, as many supervisors lack qualifications and proper work plans. Although an education program and registry for qualified supervisors are being established, they are not yet operational. Currently, anyone can act as a supervisor</w:t>
      </w:r>
      <w:r w:rsidR="005A584C" w:rsidRPr="00363190">
        <w:t>, such as theologians or medical technicians (no social work or psychology training is required, let alone training in domestic violence)</w:t>
      </w:r>
      <w:r w:rsidR="00F14990" w:rsidRPr="00363190">
        <w:t>. Supervisors often side with fathers, exhibit inappropriate behavior, and show bias towards abusers, ultimately blaming mothers.</w:t>
      </w:r>
      <w:r w:rsidR="00397A46" w:rsidRPr="00397A46">
        <w:rPr>
          <w:rStyle w:val="FootnoteReference"/>
        </w:rPr>
        <w:t xml:space="preserve"> </w:t>
      </w:r>
      <w:r w:rsidR="00397A46">
        <w:rPr>
          <w:rStyle w:val="FootnoteReference"/>
        </w:rPr>
        <w:footnoteReference w:id="83"/>
      </w:r>
      <w:r w:rsidR="00397A46" w:rsidRPr="00363190">
        <w:t xml:space="preserve"> </w:t>
      </w:r>
    </w:p>
    <w:p w14:paraId="45789AE1" w14:textId="29603778" w:rsidR="00F012B7" w:rsidRPr="00363190" w:rsidRDefault="002F79DE" w:rsidP="00043920">
      <w:pPr>
        <w:pStyle w:val="Paragraph"/>
        <w:numPr>
          <w:ilvl w:val="0"/>
          <w:numId w:val="19"/>
        </w:numPr>
      </w:pPr>
      <w:r>
        <w:t>An attorney</w:t>
      </w:r>
      <w:r w:rsidR="00F053A8">
        <w:t xml:space="preserve"> </w:t>
      </w:r>
      <w:r>
        <w:t>providing</w:t>
      </w:r>
      <w:r w:rsidR="00E93547">
        <w:t xml:space="preserve"> both counseling and legal representation</w:t>
      </w:r>
      <w:r w:rsidR="00F053A8">
        <w:t xml:space="preserve"> </w:t>
      </w:r>
      <w:r w:rsidR="00F00CC9">
        <w:t>to victim</w:t>
      </w:r>
      <w:r w:rsidR="00971D56">
        <w:t>s/survivors elaborated on her exper</w:t>
      </w:r>
      <w:r w:rsidR="009D5C06">
        <w:t>t testimony</w:t>
      </w:r>
      <w:r w:rsidR="00F91D93">
        <w:t xml:space="preserve"> </w:t>
      </w:r>
      <w:r>
        <w:t>on</w:t>
      </w:r>
      <w:r w:rsidR="00F91D93">
        <w:t xml:space="preserve"> </w:t>
      </w:r>
      <w:r w:rsidR="009A037E">
        <w:t xml:space="preserve">how </w:t>
      </w:r>
      <w:r w:rsidR="00267556">
        <w:t xml:space="preserve">institutionalized perspectives on </w:t>
      </w:r>
      <w:r w:rsidR="00491DCB">
        <w:t>VAW</w:t>
      </w:r>
      <w:r w:rsidR="00267556">
        <w:t xml:space="preserve"> affect </w:t>
      </w:r>
      <w:r w:rsidR="00CA586A">
        <w:t xml:space="preserve">women’s </w:t>
      </w:r>
      <w:r w:rsidR="00267556">
        <w:t xml:space="preserve">parental </w:t>
      </w:r>
      <w:r w:rsidR="00F269EA">
        <w:t xml:space="preserve">rights. </w:t>
      </w:r>
      <w:r w:rsidR="00E64278">
        <w:t>I</w:t>
      </w:r>
      <w:r w:rsidR="0022026A">
        <w:t xml:space="preserve">n her daily experience of representing women in court and in front of other institutions, the </w:t>
      </w:r>
      <w:r w:rsidR="00544038">
        <w:t>CISW</w:t>
      </w:r>
      <w:r w:rsidR="0022026A">
        <w:t xml:space="preserve"> </w:t>
      </w:r>
      <w:r w:rsidR="00F012B7" w:rsidRPr="00363190">
        <w:t>are making more informed proposals to the court, acknowledging the experienced violence and making recommendations concerning children</w:t>
      </w:r>
      <w:r w:rsidR="002C3240">
        <w:t>.</w:t>
      </w:r>
      <w:r w:rsidR="00F012B7" w:rsidRPr="00363190">
        <w:t xml:space="preserve"> </w:t>
      </w:r>
      <w:r w:rsidR="002C3240">
        <w:t>S</w:t>
      </w:r>
      <w:r w:rsidR="0022026A">
        <w:t xml:space="preserve">he also </w:t>
      </w:r>
      <w:r w:rsidR="00EE584E">
        <w:t>noted, h</w:t>
      </w:r>
      <w:r w:rsidR="00F012B7" w:rsidRPr="00363190">
        <w:t>owever,</w:t>
      </w:r>
      <w:r w:rsidR="00EE584E">
        <w:t xml:space="preserve"> that</w:t>
      </w:r>
      <w:r w:rsidR="00F012B7" w:rsidRPr="00363190">
        <w:t xml:space="preserve"> women still face significant discrimination</w:t>
      </w:r>
      <w:r w:rsidR="00E83415">
        <w:t xml:space="preserve"> from governmental actors and justice operators</w:t>
      </w:r>
      <w:r w:rsidR="00F012B7" w:rsidRPr="00363190">
        <w:t xml:space="preserve">, </w:t>
      </w:r>
      <w:r w:rsidR="00F625A8">
        <w:t xml:space="preserve">especially when experiencing mental health </w:t>
      </w:r>
      <w:r w:rsidR="000506C6">
        <w:t>condition</w:t>
      </w:r>
      <w:r w:rsidR="00F625A8">
        <w:t>s</w:t>
      </w:r>
      <w:r w:rsidR="00F012B7" w:rsidRPr="00363190">
        <w:t xml:space="preserve">. </w:t>
      </w:r>
      <w:r w:rsidR="003779BC">
        <w:t>Women</w:t>
      </w:r>
      <w:r w:rsidR="003779BC" w:rsidRPr="00363190">
        <w:t xml:space="preserve"> </w:t>
      </w:r>
      <w:r w:rsidR="00F012B7" w:rsidRPr="00363190">
        <w:t xml:space="preserve">with mental health </w:t>
      </w:r>
      <w:r w:rsidR="00EC17C6">
        <w:t xml:space="preserve">conditions </w:t>
      </w:r>
      <w:r w:rsidR="00F012B7" w:rsidRPr="00363190">
        <w:t xml:space="preserve">face rigid treatment from both </w:t>
      </w:r>
      <w:r w:rsidR="005E6B09">
        <w:t>CISW</w:t>
      </w:r>
      <w:r w:rsidR="005E6B09" w:rsidRPr="00363190">
        <w:t xml:space="preserve"> </w:t>
      </w:r>
      <w:r w:rsidR="00F012B7" w:rsidRPr="00363190">
        <w:t xml:space="preserve">and experts, often being unfairly denied parental rights. Contact arrangements are infrequent, favoring abusers over dedicated mothers with </w:t>
      </w:r>
      <w:r w:rsidR="00080C1E">
        <w:t>mental health conditions</w:t>
      </w:r>
      <w:r w:rsidR="00F012B7" w:rsidRPr="00363190">
        <w:t>. Reasonable requests from mothers, like gradual contact initiation, are frequently dismissed.</w:t>
      </w:r>
      <w:r w:rsidR="00F012B7" w:rsidRPr="00363190">
        <w:rPr>
          <w:rStyle w:val="FootnoteReference"/>
        </w:rPr>
        <w:footnoteReference w:id="84"/>
      </w:r>
    </w:p>
    <w:p w14:paraId="76DD0EB9" w14:textId="168C9098" w:rsidR="00526B85" w:rsidRDefault="00D32C1C" w:rsidP="007F1709">
      <w:pPr>
        <w:pStyle w:val="ListParagraph"/>
        <w:numPr>
          <w:ilvl w:val="0"/>
          <w:numId w:val="19"/>
        </w:numPr>
        <w:spacing w:after="120" w:line="240" w:lineRule="auto"/>
        <w:ind w:left="714" w:hanging="357"/>
        <w:contextualSpacing w:val="0"/>
        <w:jc w:val="both"/>
        <w:rPr>
          <w:rFonts w:asciiTheme="majorBidi" w:eastAsia="Times New Roman" w:hAnsiTheme="majorBidi" w:cstheme="majorBidi"/>
          <w:kern w:val="28"/>
          <w:sz w:val="24"/>
          <w:szCs w:val="24"/>
        </w:rPr>
      </w:pPr>
      <w:bookmarkStart w:id="10" w:name="_Ref168658131"/>
      <w:r w:rsidRPr="3E9EE572">
        <w:rPr>
          <w:rFonts w:asciiTheme="majorBidi" w:hAnsiTheme="majorBidi" w:cstheme="majorBidi"/>
          <w:sz w:val="24"/>
          <w:szCs w:val="24"/>
        </w:rPr>
        <w:t xml:space="preserve">An exemplification of </w:t>
      </w:r>
      <w:r w:rsidR="00EC4E4A" w:rsidRPr="3E9EE572">
        <w:rPr>
          <w:rFonts w:asciiTheme="majorBidi" w:hAnsiTheme="majorBidi" w:cstheme="majorBidi"/>
          <w:sz w:val="24"/>
          <w:szCs w:val="24"/>
        </w:rPr>
        <w:t xml:space="preserve">actions by the </w:t>
      </w:r>
      <w:r w:rsidR="00612228">
        <w:rPr>
          <w:rFonts w:asciiTheme="majorBidi" w:hAnsiTheme="majorBidi" w:cstheme="majorBidi"/>
          <w:sz w:val="24"/>
          <w:szCs w:val="24"/>
        </w:rPr>
        <w:t>C</w:t>
      </w:r>
      <w:r w:rsidR="005E6B09">
        <w:rPr>
          <w:rFonts w:asciiTheme="majorBidi" w:hAnsiTheme="majorBidi" w:cstheme="majorBidi"/>
          <w:sz w:val="24"/>
          <w:szCs w:val="24"/>
        </w:rPr>
        <w:t>I</w:t>
      </w:r>
      <w:r w:rsidR="00612228">
        <w:rPr>
          <w:rFonts w:asciiTheme="majorBidi" w:hAnsiTheme="majorBidi" w:cstheme="majorBidi"/>
          <w:sz w:val="24"/>
          <w:szCs w:val="24"/>
        </w:rPr>
        <w:t>SW</w:t>
      </w:r>
      <w:r w:rsidR="00EC4E4A" w:rsidRPr="3E9EE572">
        <w:rPr>
          <w:rFonts w:asciiTheme="majorBidi" w:hAnsiTheme="majorBidi" w:cstheme="majorBidi"/>
          <w:sz w:val="24"/>
          <w:szCs w:val="24"/>
        </w:rPr>
        <w:t xml:space="preserve"> that jeopardized the rights</w:t>
      </w:r>
      <w:r w:rsidR="000E3BD7" w:rsidRPr="3E9EE572">
        <w:rPr>
          <w:rFonts w:asciiTheme="majorBidi" w:hAnsiTheme="majorBidi" w:cstheme="majorBidi"/>
          <w:sz w:val="24"/>
          <w:szCs w:val="24"/>
        </w:rPr>
        <w:t xml:space="preserve"> and safety</w:t>
      </w:r>
      <w:r w:rsidR="00EC4E4A" w:rsidRPr="3E9EE572">
        <w:rPr>
          <w:rFonts w:asciiTheme="majorBidi" w:hAnsiTheme="majorBidi" w:cstheme="majorBidi"/>
          <w:sz w:val="24"/>
          <w:szCs w:val="24"/>
        </w:rPr>
        <w:t xml:space="preserve"> of victims/survivors and their children was presented by </w:t>
      </w:r>
      <w:r w:rsidR="00296256">
        <w:rPr>
          <w:rFonts w:asciiTheme="majorBidi" w:hAnsiTheme="majorBidi" w:cstheme="majorBidi"/>
          <w:sz w:val="24"/>
          <w:szCs w:val="24"/>
        </w:rPr>
        <w:t>the</w:t>
      </w:r>
      <w:r w:rsidR="00EC4E4A" w:rsidRPr="3E9EE572">
        <w:rPr>
          <w:rFonts w:asciiTheme="majorBidi" w:hAnsiTheme="majorBidi" w:cstheme="majorBidi"/>
          <w:sz w:val="24"/>
          <w:szCs w:val="24"/>
        </w:rPr>
        <w:t xml:space="preserve"> interviewed attorney. In </w:t>
      </w:r>
      <w:r w:rsidR="008F0610">
        <w:rPr>
          <w:rFonts w:asciiTheme="majorBidi" w:hAnsiTheme="majorBidi" w:cstheme="majorBidi"/>
          <w:sz w:val="24"/>
          <w:szCs w:val="24"/>
        </w:rPr>
        <w:t>one</w:t>
      </w:r>
      <w:r w:rsidR="00EC4E4A" w:rsidRPr="3E9EE572">
        <w:rPr>
          <w:rFonts w:asciiTheme="majorBidi" w:hAnsiTheme="majorBidi" w:cstheme="majorBidi"/>
          <w:sz w:val="24"/>
          <w:szCs w:val="24"/>
        </w:rPr>
        <w:t xml:space="preserve"> case,</w:t>
      </w:r>
      <w:r w:rsidR="008F0610">
        <w:rPr>
          <w:rStyle w:val="FootnoteReference"/>
          <w:rFonts w:asciiTheme="majorBidi" w:hAnsiTheme="majorBidi" w:cstheme="majorBidi"/>
          <w:sz w:val="24"/>
          <w:szCs w:val="24"/>
        </w:rPr>
        <w:footnoteReference w:id="85"/>
      </w:r>
      <w:r w:rsidR="00E84E86" w:rsidRPr="3E9EE572" w:rsidDel="00E84E86">
        <w:rPr>
          <w:rFonts w:asciiTheme="majorBidi" w:hAnsiTheme="majorBidi" w:cstheme="majorBidi"/>
          <w:sz w:val="24"/>
          <w:szCs w:val="24"/>
        </w:rPr>
        <w:t xml:space="preserve"> </w:t>
      </w:r>
      <w:r w:rsidR="00E84E86" w:rsidRPr="3E9EE572">
        <w:rPr>
          <w:rFonts w:asciiTheme="majorBidi" w:hAnsiTheme="majorBidi" w:cstheme="majorBidi"/>
          <w:sz w:val="24"/>
          <w:szCs w:val="24"/>
        </w:rPr>
        <w:t xml:space="preserve">a woman </w:t>
      </w:r>
      <w:r w:rsidR="00F269EA" w:rsidRPr="3E9EE572">
        <w:rPr>
          <w:rFonts w:asciiTheme="majorBidi" w:hAnsiTheme="majorBidi" w:cstheme="majorBidi"/>
          <w:sz w:val="24"/>
          <w:szCs w:val="24"/>
        </w:rPr>
        <w:t>was</w:t>
      </w:r>
      <w:r w:rsidR="00E84E86" w:rsidRPr="3E9EE572">
        <w:rPr>
          <w:rFonts w:asciiTheme="majorBidi" w:hAnsiTheme="majorBidi" w:cstheme="majorBidi"/>
          <w:sz w:val="24"/>
          <w:szCs w:val="24"/>
        </w:rPr>
        <w:t xml:space="preserve"> placed in </w:t>
      </w:r>
      <w:r w:rsidR="00BE4543" w:rsidRPr="3E9EE572">
        <w:rPr>
          <w:rFonts w:asciiTheme="majorBidi" w:hAnsiTheme="majorBidi" w:cstheme="majorBidi"/>
          <w:sz w:val="24"/>
          <w:szCs w:val="24"/>
        </w:rPr>
        <w:t xml:space="preserve">a </w:t>
      </w:r>
      <w:r w:rsidR="00E84E86" w:rsidRPr="3E9EE572">
        <w:rPr>
          <w:rFonts w:asciiTheme="majorBidi" w:hAnsiTheme="majorBidi" w:cstheme="majorBidi"/>
          <w:sz w:val="24"/>
          <w:szCs w:val="24"/>
        </w:rPr>
        <w:t xml:space="preserve">shelter with her three young children. They have all been </w:t>
      </w:r>
      <w:r w:rsidR="003B5E56" w:rsidRPr="3E9EE572">
        <w:rPr>
          <w:rFonts w:asciiTheme="majorBidi" w:hAnsiTheme="majorBidi" w:cstheme="majorBidi"/>
          <w:sz w:val="24"/>
          <w:szCs w:val="24"/>
        </w:rPr>
        <w:t xml:space="preserve">reportedly </w:t>
      </w:r>
      <w:r w:rsidR="00E84E86" w:rsidRPr="3E9EE572">
        <w:rPr>
          <w:rFonts w:asciiTheme="majorBidi" w:hAnsiTheme="majorBidi" w:cstheme="majorBidi"/>
          <w:sz w:val="24"/>
          <w:szCs w:val="24"/>
        </w:rPr>
        <w:t xml:space="preserve">subjected to continuous and </w:t>
      </w:r>
      <w:r w:rsidR="00BE4543" w:rsidRPr="3E9EE572">
        <w:rPr>
          <w:rFonts w:asciiTheme="majorBidi" w:hAnsiTheme="majorBidi" w:cstheme="majorBidi"/>
          <w:sz w:val="24"/>
          <w:szCs w:val="24"/>
        </w:rPr>
        <w:t xml:space="preserve">varying </w:t>
      </w:r>
      <w:r w:rsidR="00E84E86" w:rsidRPr="3E9EE572">
        <w:rPr>
          <w:rFonts w:asciiTheme="majorBidi" w:hAnsiTheme="majorBidi" w:cstheme="majorBidi"/>
          <w:sz w:val="24"/>
          <w:szCs w:val="24"/>
        </w:rPr>
        <w:t xml:space="preserve">forms of domestic violence. </w:t>
      </w:r>
      <w:r w:rsidR="003B5E56" w:rsidRPr="3E9EE572">
        <w:rPr>
          <w:rFonts w:asciiTheme="majorBidi" w:hAnsiTheme="majorBidi" w:cstheme="majorBidi"/>
          <w:sz w:val="24"/>
          <w:szCs w:val="24"/>
        </w:rPr>
        <w:t>According to the interviewee</w:t>
      </w:r>
      <w:r w:rsidR="00296256">
        <w:rPr>
          <w:rFonts w:asciiTheme="majorBidi" w:hAnsiTheme="majorBidi" w:cstheme="majorBidi"/>
          <w:sz w:val="24"/>
          <w:szCs w:val="24"/>
        </w:rPr>
        <w:t>’</w:t>
      </w:r>
      <w:r w:rsidR="003B5E56" w:rsidRPr="3E9EE572">
        <w:rPr>
          <w:rFonts w:asciiTheme="majorBidi" w:hAnsiTheme="majorBidi" w:cstheme="majorBidi"/>
          <w:sz w:val="24"/>
          <w:szCs w:val="24"/>
        </w:rPr>
        <w:t xml:space="preserve">s information, there are criminal proceedings against the abuser on four counts, including </w:t>
      </w:r>
      <w:r w:rsidR="00E84E86" w:rsidRPr="3E9EE572">
        <w:rPr>
          <w:rFonts w:asciiTheme="majorBidi" w:hAnsiTheme="majorBidi" w:cstheme="majorBidi"/>
          <w:sz w:val="24"/>
          <w:szCs w:val="24"/>
        </w:rPr>
        <w:t>bodily injury, domestic violence</w:t>
      </w:r>
      <w:r w:rsidR="00C30E74" w:rsidRPr="3E9EE572">
        <w:rPr>
          <w:rFonts w:asciiTheme="majorBidi" w:hAnsiTheme="majorBidi" w:cstheme="majorBidi"/>
          <w:sz w:val="24"/>
          <w:szCs w:val="24"/>
        </w:rPr>
        <w:t>,</w:t>
      </w:r>
      <w:r w:rsidR="00E84E86" w:rsidRPr="3E9EE572">
        <w:rPr>
          <w:rFonts w:asciiTheme="majorBidi" w:hAnsiTheme="majorBidi" w:cstheme="majorBidi"/>
          <w:sz w:val="24"/>
          <w:szCs w:val="24"/>
        </w:rPr>
        <w:t xml:space="preserve"> and violation of children’s rights. </w:t>
      </w:r>
      <w:r w:rsidR="001E5462" w:rsidRPr="3E9EE572">
        <w:rPr>
          <w:rFonts w:asciiTheme="majorBidi" w:hAnsiTheme="majorBidi" w:cstheme="majorBidi"/>
          <w:sz w:val="24"/>
          <w:szCs w:val="24"/>
        </w:rPr>
        <w:t>The court issued a</w:t>
      </w:r>
      <w:r w:rsidR="00E84E86" w:rsidRPr="3E9EE572">
        <w:rPr>
          <w:rFonts w:asciiTheme="majorBidi" w:hAnsiTheme="majorBidi" w:cstheme="majorBidi"/>
          <w:sz w:val="24"/>
          <w:szCs w:val="24"/>
        </w:rPr>
        <w:t xml:space="preserve"> restraining order protecting the mother and </w:t>
      </w:r>
      <w:r w:rsidR="00B400FE" w:rsidRPr="3E9EE572">
        <w:rPr>
          <w:rFonts w:asciiTheme="majorBidi" w:hAnsiTheme="majorBidi" w:cstheme="majorBidi"/>
          <w:sz w:val="24"/>
          <w:szCs w:val="24"/>
        </w:rPr>
        <w:t>the oldest child</w:t>
      </w:r>
      <w:r w:rsidR="002D7EB9" w:rsidRPr="3E9EE572">
        <w:rPr>
          <w:rFonts w:asciiTheme="majorBidi" w:hAnsiTheme="majorBidi" w:cstheme="majorBidi"/>
          <w:sz w:val="24"/>
          <w:szCs w:val="24"/>
        </w:rPr>
        <w:t>,</w:t>
      </w:r>
      <w:r w:rsidR="00B400FE" w:rsidRPr="3E9EE572">
        <w:rPr>
          <w:rFonts w:asciiTheme="majorBidi" w:hAnsiTheme="majorBidi" w:cstheme="majorBidi"/>
          <w:sz w:val="24"/>
          <w:szCs w:val="24"/>
        </w:rPr>
        <w:t xml:space="preserve"> but not </w:t>
      </w:r>
      <w:r w:rsidR="0038197A" w:rsidRPr="3E9EE572">
        <w:rPr>
          <w:rFonts w:asciiTheme="majorBidi" w:hAnsiTheme="majorBidi" w:cstheme="majorBidi"/>
          <w:sz w:val="24"/>
          <w:szCs w:val="24"/>
        </w:rPr>
        <w:t xml:space="preserve">for the </w:t>
      </w:r>
      <w:r w:rsidR="00B400FE" w:rsidRPr="3E9EE572">
        <w:rPr>
          <w:rFonts w:asciiTheme="majorBidi" w:hAnsiTheme="majorBidi" w:cstheme="majorBidi"/>
          <w:sz w:val="24"/>
          <w:szCs w:val="24"/>
        </w:rPr>
        <w:t>younger children.</w:t>
      </w:r>
      <w:r w:rsidR="00E84E86" w:rsidRPr="3E9EE572">
        <w:rPr>
          <w:rFonts w:asciiTheme="majorBidi" w:hAnsiTheme="majorBidi" w:cstheme="majorBidi"/>
          <w:sz w:val="24"/>
          <w:szCs w:val="24"/>
        </w:rPr>
        <w:t xml:space="preserve"> </w:t>
      </w:r>
      <w:r w:rsidR="001E5462" w:rsidRPr="3E9EE572">
        <w:rPr>
          <w:rFonts w:asciiTheme="majorBidi" w:hAnsiTheme="majorBidi" w:cstheme="majorBidi"/>
          <w:sz w:val="24"/>
          <w:szCs w:val="24"/>
        </w:rPr>
        <w:t>According to</w:t>
      </w:r>
      <w:r w:rsidR="000E3BD7" w:rsidRPr="3E9EE572">
        <w:rPr>
          <w:rFonts w:asciiTheme="majorBidi" w:hAnsiTheme="majorBidi" w:cstheme="majorBidi"/>
          <w:sz w:val="24"/>
          <w:szCs w:val="24"/>
        </w:rPr>
        <w:t xml:space="preserve"> the</w:t>
      </w:r>
      <w:r w:rsidR="001E5462" w:rsidRPr="3E9EE572">
        <w:rPr>
          <w:rFonts w:asciiTheme="majorBidi" w:hAnsiTheme="majorBidi" w:cstheme="majorBidi"/>
          <w:sz w:val="24"/>
          <w:szCs w:val="24"/>
        </w:rPr>
        <w:t xml:space="preserve"> </w:t>
      </w:r>
      <w:r w:rsidR="006D683A" w:rsidRPr="3E9EE572">
        <w:rPr>
          <w:rFonts w:asciiTheme="majorBidi" w:hAnsiTheme="majorBidi" w:cstheme="majorBidi"/>
          <w:sz w:val="24"/>
          <w:szCs w:val="24"/>
        </w:rPr>
        <w:t>testimony</w:t>
      </w:r>
      <w:r w:rsidR="001E5462" w:rsidRPr="3E9EE572">
        <w:rPr>
          <w:rFonts w:asciiTheme="majorBidi" w:hAnsiTheme="majorBidi" w:cstheme="majorBidi"/>
          <w:sz w:val="24"/>
          <w:szCs w:val="24"/>
        </w:rPr>
        <w:t>, the</w:t>
      </w:r>
      <w:r w:rsidR="00E84E86" w:rsidRPr="3E9EE572">
        <w:rPr>
          <w:rFonts w:asciiTheme="majorBidi" w:hAnsiTheme="majorBidi" w:cstheme="majorBidi"/>
          <w:sz w:val="24"/>
          <w:szCs w:val="24"/>
        </w:rPr>
        <w:t xml:space="preserve"> children have been undergoing therapy because of the violence they survived</w:t>
      </w:r>
      <w:r w:rsidR="000E3BD7" w:rsidRPr="3E9EE572">
        <w:rPr>
          <w:rFonts w:asciiTheme="majorBidi" w:hAnsiTheme="majorBidi" w:cstheme="majorBidi"/>
          <w:sz w:val="24"/>
          <w:szCs w:val="24"/>
        </w:rPr>
        <w:t xml:space="preserve">. Further, </w:t>
      </w:r>
      <w:r w:rsidR="006D683A" w:rsidRPr="3E9EE572">
        <w:rPr>
          <w:rFonts w:asciiTheme="majorBidi" w:hAnsiTheme="majorBidi" w:cstheme="majorBidi"/>
          <w:sz w:val="24"/>
          <w:szCs w:val="24"/>
        </w:rPr>
        <w:t>the interviewee shared</w:t>
      </w:r>
      <w:r w:rsidR="00E84E86" w:rsidRPr="3E9EE572" w:rsidDel="00E84E86">
        <w:rPr>
          <w:rFonts w:asciiTheme="majorBidi" w:hAnsiTheme="majorBidi" w:cstheme="majorBidi"/>
          <w:sz w:val="24"/>
          <w:szCs w:val="24"/>
        </w:rPr>
        <w:t xml:space="preserve"> </w:t>
      </w:r>
      <w:r w:rsidR="00E84E86" w:rsidRPr="3E9EE572">
        <w:rPr>
          <w:rFonts w:asciiTheme="majorBidi" w:hAnsiTheme="majorBidi" w:cstheme="majorBidi"/>
          <w:sz w:val="24"/>
          <w:szCs w:val="24"/>
        </w:rPr>
        <w:t xml:space="preserve">there are numerous psychological reports on their high level of trauma, stating that </w:t>
      </w:r>
      <w:r w:rsidR="00B400FE" w:rsidRPr="3E9EE572">
        <w:rPr>
          <w:rFonts w:asciiTheme="majorBidi" w:hAnsiTheme="majorBidi" w:cstheme="majorBidi"/>
          <w:sz w:val="24"/>
          <w:szCs w:val="24"/>
        </w:rPr>
        <w:t>children were “physically abused, emotionally neglected</w:t>
      </w:r>
      <w:r w:rsidR="00AC09BB" w:rsidRPr="3E9EE572">
        <w:rPr>
          <w:rFonts w:asciiTheme="majorBidi" w:hAnsiTheme="majorBidi" w:cstheme="majorBidi"/>
          <w:sz w:val="24"/>
          <w:szCs w:val="24"/>
        </w:rPr>
        <w:t>,</w:t>
      </w:r>
      <w:r w:rsidR="00B400FE" w:rsidRPr="3E9EE572">
        <w:rPr>
          <w:rFonts w:asciiTheme="majorBidi" w:hAnsiTheme="majorBidi" w:cstheme="majorBidi"/>
          <w:sz w:val="24"/>
          <w:szCs w:val="24"/>
        </w:rPr>
        <w:t xml:space="preserve"> and there is suspicion of sexual abuse as well.”</w:t>
      </w:r>
      <w:r w:rsidR="000E3BD7" w:rsidRPr="003A69FE">
        <w:rPr>
          <w:rStyle w:val="FootnoteReference"/>
          <w:rFonts w:asciiTheme="majorBidi" w:hAnsiTheme="majorBidi" w:cstheme="majorBidi"/>
          <w:sz w:val="24"/>
          <w:szCs w:val="24"/>
        </w:rPr>
        <w:footnoteReference w:id="86"/>
      </w:r>
      <w:r w:rsidR="00B400FE" w:rsidRPr="3E9EE572">
        <w:rPr>
          <w:rFonts w:asciiTheme="majorBidi" w:hAnsiTheme="majorBidi" w:cstheme="majorBidi"/>
          <w:sz w:val="24"/>
          <w:szCs w:val="24"/>
        </w:rPr>
        <w:t xml:space="preserve"> One of the children is so severely traumatized that</w:t>
      </w:r>
      <w:r w:rsidR="000B6EC3" w:rsidRPr="3E9EE572">
        <w:rPr>
          <w:rFonts w:asciiTheme="majorBidi" w:hAnsiTheme="majorBidi" w:cstheme="majorBidi"/>
          <w:sz w:val="24"/>
          <w:szCs w:val="24"/>
        </w:rPr>
        <w:t xml:space="preserve"> when he has to go see his father, he cries loudly and screams</w:t>
      </w:r>
      <w:r w:rsidR="00B400FE" w:rsidRPr="3E9EE572">
        <w:rPr>
          <w:rFonts w:asciiTheme="majorBidi" w:hAnsiTheme="majorBidi" w:cstheme="majorBidi"/>
          <w:sz w:val="24"/>
          <w:szCs w:val="24"/>
        </w:rPr>
        <w:t xml:space="preserve">, expressing fear and saying </w:t>
      </w:r>
      <w:r w:rsidR="004203E3" w:rsidRPr="3E9EE572">
        <w:rPr>
          <w:rFonts w:asciiTheme="majorBidi" w:hAnsiTheme="majorBidi" w:cstheme="majorBidi"/>
          <w:sz w:val="24"/>
          <w:szCs w:val="24"/>
        </w:rPr>
        <w:t xml:space="preserve">that his father </w:t>
      </w:r>
      <w:r w:rsidR="00B400FE" w:rsidRPr="3E9EE572">
        <w:rPr>
          <w:rFonts w:asciiTheme="majorBidi" w:hAnsiTheme="majorBidi" w:cstheme="majorBidi"/>
          <w:sz w:val="24"/>
          <w:szCs w:val="24"/>
        </w:rPr>
        <w:t xml:space="preserve">would </w:t>
      </w:r>
      <w:r w:rsidR="000B6EC3" w:rsidRPr="3E9EE572">
        <w:rPr>
          <w:rFonts w:asciiTheme="majorBidi" w:hAnsiTheme="majorBidi" w:cstheme="majorBidi"/>
          <w:sz w:val="24"/>
          <w:szCs w:val="24"/>
        </w:rPr>
        <w:t>“</w:t>
      </w:r>
      <w:r w:rsidR="00B400FE" w:rsidRPr="3E9EE572">
        <w:rPr>
          <w:rFonts w:asciiTheme="majorBidi" w:hAnsiTheme="majorBidi" w:cstheme="majorBidi"/>
          <w:sz w:val="24"/>
          <w:szCs w:val="24"/>
        </w:rPr>
        <w:t>strangle him like his sister.</w:t>
      </w:r>
      <w:r w:rsidR="000B6EC3" w:rsidRPr="3E9EE572">
        <w:rPr>
          <w:rFonts w:asciiTheme="majorBidi" w:hAnsiTheme="majorBidi" w:cstheme="majorBidi"/>
          <w:sz w:val="24"/>
          <w:szCs w:val="24"/>
        </w:rPr>
        <w:t>”</w:t>
      </w:r>
      <w:r w:rsidR="00B400FE" w:rsidRPr="3E9EE572">
        <w:rPr>
          <w:rFonts w:asciiTheme="majorBidi" w:hAnsiTheme="majorBidi" w:cstheme="majorBidi"/>
          <w:sz w:val="24"/>
          <w:szCs w:val="24"/>
        </w:rPr>
        <w:t xml:space="preserve"> </w:t>
      </w:r>
      <w:r w:rsidR="00296256" w:rsidRPr="3E9EE572">
        <w:rPr>
          <w:rFonts w:asciiTheme="majorBidi" w:hAnsiTheme="majorBidi" w:cstheme="majorBidi"/>
          <w:sz w:val="24"/>
          <w:szCs w:val="24"/>
        </w:rPr>
        <w:lastRenderedPageBreak/>
        <w:t>H</w:t>
      </w:r>
      <w:r w:rsidR="00B400FE" w:rsidRPr="3E9EE572">
        <w:rPr>
          <w:rFonts w:asciiTheme="majorBidi" w:hAnsiTheme="majorBidi" w:cstheme="majorBidi"/>
          <w:sz w:val="24"/>
          <w:szCs w:val="24"/>
        </w:rPr>
        <w:t xml:space="preserve">e hugged his sister, shouting to protect her, and did not allow anyone to approach them. He hid under a table, holding the leg, and when his sister went to their mother, he lay on the floor in a fetal position, holding his head. </w:t>
      </w:r>
      <w:r w:rsidR="00FF3F1E" w:rsidRPr="3E9EE572">
        <w:rPr>
          <w:rFonts w:asciiTheme="majorBidi" w:hAnsiTheme="majorBidi" w:cstheme="majorBidi"/>
          <w:sz w:val="24"/>
          <w:szCs w:val="24"/>
        </w:rPr>
        <w:t>The interviewee reported that d</w:t>
      </w:r>
      <w:r w:rsidR="003A69FE" w:rsidRPr="3E9EE572">
        <w:rPr>
          <w:rFonts w:asciiTheme="majorBidi" w:eastAsia="Times New Roman" w:hAnsiTheme="majorBidi" w:cstheme="majorBidi"/>
          <w:kern w:val="28"/>
          <w:sz w:val="24"/>
          <w:szCs w:val="24"/>
        </w:rPr>
        <w:t>espite attempts by his mother and shelter workers to calm him, he remained distressed, and a large stream of blood flowed from his nose.</w:t>
      </w:r>
      <w:r w:rsidR="005C6B04" w:rsidRPr="3E9EE572">
        <w:rPr>
          <w:rFonts w:asciiTheme="majorBidi" w:eastAsia="Times New Roman" w:hAnsiTheme="majorBidi" w:cstheme="majorBidi"/>
          <w:sz w:val="24"/>
          <w:szCs w:val="24"/>
        </w:rPr>
        <w:t xml:space="preserve"> </w:t>
      </w:r>
      <w:r w:rsidR="005C6B04" w:rsidRPr="3E9EE572">
        <w:rPr>
          <w:rFonts w:asciiTheme="majorBidi" w:hAnsiTheme="majorBidi" w:cstheme="majorBidi"/>
          <w:sz w:val="24"/>
          <w:szCs w:val="24"/>
        </w:rPr>
        <w:t>The</w:t>
      </w:r>
      <w:r w:rsidR="00E84E86" w:rsidDel="003A69FE">
        <w:rPr>
          <w:rFonts w:asciiTheme="majorBidi" w:hAnsiTheme="majorBidi" w:cstheme="majorBidi"/>
          <w:sz w:val="24"/>
          <w:szCs w:val="24"/>
        </w:rPr>
        <w:t xml:space="preserve"> </w:t>
      </w:r>
      <w:r w:rsidR="005C6B04" w:rsidRPr="3E9EE572">
        <w:rPr>
          <w:rFonts w:asciiTheme="majorBidi" w:hAnsiTheme="majorBidi" w:cstheme="majorBidi"/>
          <w:sz w:val="24"/>
          <w:szCs w:val="24"/>
        </w:rPr>
        <w:t xml:space="preserve">interviewed lawyer noted that </w:t>
      </w:r>
      <w:r w:rsidR="005C6B04" w:rsidRPr="3E9EE572">
        <w:rPr>
          <w:rFonts w:asciiTheme="majorBidi" w:eastAsia="Times New Roman" w:hAnsiTheme="majorBidi" w:cstheme="majorBidi"/>
          <w:sz w:val="24"/>
          <w:szCs w:val="24"/>
        </w:rPr>
        <w:t xml:space="preserve">he </w:t>
      </w:r>
      <w:r w:rsidR="003A69FE" w:rsidRPr="3E9EE572">
        <w:rPr>
          <w:rFonts w:asciiTheme="majorBidi" w:eastAsia="Times New Roman" w:hAnsiTheme="majorBidi" w:cstheme="majorBidi"/>
          <w:kern w:val="28"/>
          <w:sz w:val="24"/>
          <w:szCs w:val="24"/>
        </w:rPr>
        <w:t>had nosebleeds continuously when first coming to the shelter, but his nosebleeds stopped after realizing they were safe. Attempts to take his sister to a meeting</w:t>
      </w:r>
      <w:r w:rsidR="00526B85" w:rsidRPr="3E9EE572">
        <w:rPr>
          <w:rFonts w:asciiTheme="majorBidi" w:eastAsia="Times New Roman" w:hAnsiTheme="majorBidi" w:cstheme="majorBidi"/>
          <w:sz w:val="24"/>
          <w:szCs w:val="24"/>
        </w:rPr>
        <w:t xml:space="preserve"> reportedly</w:t>
      </w:r>
      <w:r w:rsidR="003A69FE" w:rsidRPr="3E9EE572">
        <w:rPr>
          <w:rFonts w:asciiTheme="majorBidi" w:eastAsia="Times New Roman" w:hAnsiTheme="majorBidi" w:cstheme="majorBidi"/>
          <w:kern w:val="28"/>
          <w:sz w:val="24"/>
          <w:szCs w:val="24"/>
        </w:rPr>
        <w:t xml:space="preserve"> caused further distress.</w:t>
      </w:r>
      <w:r w:rsidR="00D43895" w:rsidRPr="003A69FE">
        <w:rPr>
          <w:rStyle w:val="FootnoteReference"/>
          <w:rFonts w:asciiTheme="majorBidi" w:hAnsiTheme="majorBidi" w:cstheme="majorBidi"/>
          <w:sz w:val="24"/>
          <w:szCs w:val="24"/>
        </w:rPr>
        <w:footnoteReference w:id="87"/>
      </w:r>
      <w:bookmarkEnd w:id="10"/>
    </w:p>
    <w:p w14:paraId="316F5A0C" w14:textId="6B73A44E" w:rsidR="008645DC" w:rsidRPr="003A69FE" w:rsidRDefault="00F31748" w:rsidP="0042072D">
      <w:pPr>
        <w:pStyle w:val="ListParagraph"/>
        <w:numPr>
          <w:ilvl w:val="0"/>
          <w:numId w:val="19"/>
        </w:numPr>
        <w:spacing w:line="240" w:lineRule="auto"/>
        <w:jc w:val="both"/>
        <w:rPr>
          <w:rFonts w:asciiTheme="majorBidi" w:eastAsia="Times New Roman" w:hAnsiTheme="majorBidi" w:cstheme="majorBidi"/>
          <w:kern w:val="28"/>
          <w:sz w:val="24"/>
          <w:szCs w:val="24"/>
        </w:rPr>
      </w:pPr>
      <w:r w:rsidRPr="3E9EE572">
        <w:rPr>
          <w:rFonts w:asciiTheme="majorBidi" w:eastAsia="Times New Roman" w:hAnsiTheme="majorBidi" w:cstheme="majorBidi"/>
          <w:sz w:val="24"/>
          <w:szCs w:val="24"/>
        </w:rPr>
        <w:t>T</w:t>
      </w:r>
      <w:r w:rsidR="00D43895" w:rsidRPr="3E9EE572">
        <w:rPr>
          <w:rFonts w:asciiTheme="majorBidi" w:eastAsia="Times New Roman" w:hAnsiTheme="majorBidi" w:cstheme="majorBidi"/>
          <w:sz w:val="24"/>
          <w:szCs w:val="24"/>
        </w:rPr>
        <w:t>he interviewe</w:t>
      </w:r>
      <w:r w:rsidRPr="3E9EE572">
        <w:rPr>
          <w:rFonts w:asciiTheme="majorBidi" w:eastAsia="Times New Roman" w:hAnsiTheme="majorBidi" w:cstheme="majorBidi"/>
          <w:sz w:val="24"/>
          <w:szCs w:val="24"/>
        </w:rPr>
        <w:t xml:space="preserve">d </w:t>
      </w:r>
      <w:r w:rsidR="00D43895" w:rsidRPr="3E9EE572">
        <w:rPr>
          <w:rFonts w:asciiTheme="majorBidi" w:eastAsia="Times New Roman" w:hAnsiTheme="majorBidi" w:cstheme="majorBidi"/>
          <w:sz w:val="24"/>
          <w:szCs w:val="24"/>
        </w:rPr>
        <w:t>lawyer</w:t>
      </w:r>
      <w:r w:rsidRPr="3E9EE572">
        <w:rPr>
          <w:rFonts w:asciiTheme="majorBidi" w:eastAsia="Times New Roman" w:hAnsiTheme="majorBidi" w:cstheme="majorBidi"/>
          <w:sz w:val="24"/>
          <w:szCs w:val="24"/>
        </w:rPr>
        <w:t xml:space="preserve"> noted</w:t>
      </w:r>
      <w:r w:rsidR="00D43895" w:rsidRPr="3E9EE572">
        <w:rPr>
          <w:rFonts w:asciiTheme="majorBidi" w:eastAsia="Times New Roman" w:hAnsiTheme="majorBidi" w:cstheme="majorBidi"/>
          <w:sz w:val="24"/>
          <w:szCs w:val="24"/>
        </w:rPr>
        <w:t xml:space="preserve"> regarding the described case that d</w:t>
      </w:r>
      <w:r w:rsidR="003A69FE" w:rsidRPr="3E9EE572">
        <w:rPr>
          <w:rFonts w:asciiTheme="majorBidi" w:eastAsia="Times New Roman" w:hAnsiTheme="majorBidi" w:cstheme="majorBidi"/>
          <w:kern w:val="28"/>
          <w:sz w:val="24"/>
          <w:szCs w:val="24"/>
        </w:rPr>
        <w:t xml:space="preserve">espite severe trauma, the </w:t>
      </w:r>
      <w:r w:rsidR="001D1DB3" w:rsidRPr="3E9EE572">
        <w:rPr>
          <w:rFonts w:asciiTheme="majorBidi" w:eastAsia="Times New Roman" w:hAnsiTheme="majorBidi" w:cstheme="majorBidi"/>
          <w:kern w:val="28"/>
          <w:sz w:val="24"/>
          <w:szCs w:val="24"/>
        </w:rPr>
        <w:t>C</w:t>
      </w:r>
      <w:r w:rsidR="005E6B09">
        <w:rPr>
          <w:rFonts w:asciiTheme="majorBidi" w:eastAsia="Times New Roman" w:hAnsiTheme="majorBidi" w:cstheme="majorBidi"/>
          <w:kern w:val="28"/>
          <w:sz w:val="24"/>
          <w:szCs w:val="24"/>
        </w:rPr>
        <w:t>I</w:t>
      </w:r>
      <w:r w:rsidR="001D1DB3" w:rsidRPr="3E9EE572">
        <w:rPr>
          <w:rFonts w:asciiTheme="majorBidi" w:eastAsia="Times New Roman" w:hAnsiTheme="majorBidi" w:cstheme="majorBidi"/>
          <w:kern w:val="28"/>
          <w:sz w:val="24"/>
          <w:szCs w:val="24"/>
        </w:rPr>
        <w:t>SW</w:t>
      </w:r>
      <w:r w:rsidR="003A69FE" w:rsidRPr="3E9EE572">
        <w:rPr>
          <w:rFonts w:asciiTheme="majorBidi" w:eastAsia="Times New Roman" w:hAnsiTheme="majorBidi" w:cstheme="majorBidi"/>
          <w:kern w:val="28"/>
          <w:sz w:val="24"/>
          <w:szCs w:val="24"/>
        </w:rPr>
        <w:t xml:space="preserve"> continued to push for child contact with the father, without securing safe facilities, and in </w:t>
      </w:r>
      <w:r w:rsidR="00526B85" w:rsidRPr="3E9EE572">
        <w:rPr>
          <w:rFonts w:asciiTheme="majorBidi" w:eastAsia="Times New Roman" w:hAnsiTheme="majorBidi" w:cstheme="majorBidi"/>
          <w:sz w:val="24"/>
          <w:szCs w:val="24"/>
        </w:rPr>
        <w:t xml:space="preserve">this </w:t>
      </w:r>
      <w:r w:rsidR="003A69FE" w:rsidRPr="3E9EE572">
        <w:rPr>
          <w:rFonts w:asciiTheme="majorBidi" w:eastAsia="Times New Roman" w:hAnsiTheme="majorBidi" w:cstheme="majorBidi"/>
          <w:kern w:val="28"/>
          <w:sz w:val="24"/>
          <w:szCs w:val="24"/>
        </w:rPr>
        <w:t xml:space="preserve">particular case, it is reported that the mother is </w:t>
      </w:r>
      <w:r w:rsidR="00D43895" w:rsidRPr="3E9EE572">
        <w:rPr>
          <w:rFonts w:asciiTheme="majorBidi" w:eastAsia="Times New Roman" w:hAnsiTheme="majorBidi" w:cstheme="majorBidi"/>
          <w:sz w:val="24"/>
          <w:szCs w:val="24"/>
        </w:rPr>
        <w:t xml:space="preserve">required </w:t>
      </w:r>
      <w:r w:rsidR="003A69FE" w:rsidRPr="3E9EE572">
        <w:rPr>
          <w:rFonts w:asciiTheme="majorBidi" w:eastAsia="Times New Roman" w:hAnsiTheme="majorBidi" w:cstheme="majorBidi"/>
          <w:kern w:val="28"/>
          <w:sz w:val="24"/>
          <w:szCs w:val="24"/>
        </w:rPr>
        <w:t>to bring the children in front of the supermarket. According to reports on the case</w:t>
      </w:r>
      <w:r w:rsidR="00C60348">
        <w:rPr>
          <w:rFonts w:asciiTheme="majorBidi" w:eastAsia="Times New Roman" w:hAnsiTheme="majorBidi" w:cstheme="majorBidi"/>
          <w:kern w:val="28"/>
          <w:sz w:val="24"/>
          <w:szCs w:val="24"/>
        </w:rPr>
        <w:t xml:space="preserve"> and as described by the interviewed attorney</w:t>
      </w:r>
      <w:r w:rsidR="003A69FE" w:rsidRPr="3E9EE572">
        <w:rPr>
          <w:rFonts w:asciiTheme="majorBidi" w:eastAsia="Times New Roman" w:hAnsiTheme="majorBidi" w:cstheme="majorBidi"/>
          <w:kern w:val="28"/>
          <w:sz w:val="24"/>
          <w:szCs w:val="24"/>
        </w:rPr>
        <w:t xml:space="preserve">, The </w:t>
      </w:r>
      <w:r w:rsidR="00C85E27">
        <w:rPr>
          <w:rFonts w:asciiTheme="majorBidi" w:eastAsia="Times New Roman" w:hAnsiTheme="majorBidi" w:cstheme="majorBidi"/>
          <w:kern w:val="28"/>
          <w:sz w:val="24"/>
          <w:szCs w:val="24"/>
        </w:rPr>
        <w:t>C</w:t>
      </w:r>
      <w:r w:rsidR="005E6B09">
        <w:rPr>
          <w:rFonts w:asciiTheme="majorBidi" w:eastAsia="Times New Roman" w:hAnsiTheme="majorBidi" w:cstheme="majorBidi"/>
          <w:kern w:val="28"/>
          <w:sz w:val="24"/>
          <w:szCs w:val="24"/>
        </w:rPr>
        <w:t>I</w:t>
      </w:r>
      <w:r w:rsidR="00C85E27">
        <w:rPr>
          <w:rFonts w:asciiTheme="majorBidi" w:eastAsia="Times New Roman" w:hAnsiTheme="majorBidi" w:cstheme="majorBidi"/>
          <w:kern w:val="28"/>
          <w:sz w:val="24"/>
          <w:szCs w:val="24"/>
        </w:rPr>
        <w:t>SW</w:t>
      </w:r>
      <w:r w:rsidR="003A69FE" w:rsidRPr="3E9EE572">
        <w:rPr>
          <w:rFonts w:asciiTheme="majorBidi" w:eastAsia="Times New Roman" w:hAnsiTheme="majorBidi" w:cstheme="majorBidi"/>
          <w:kern w:val="28"/>
          <w:sz w:val="24"/>
          <w:szCs w:val="24"/>
        </w:rPr>
        <w:t xml:space="preserve"> </w:t>
      </w:r>
      <w:r w:rsidR="00D43895" w:rsidRPr="3E9EE572">
        <w:rPr>
          <w:rFonts w:asciiTheme="majorBidi" w:eastAsia="Times New Roman" w:hAnsiTheme="majorBidi" w:cstheme="majorBidi"/>
          <w:sz w:val="24"/>
          <w:szCs w:val="24"/>
        </w:rPr>
        <w:t>has</w:t>
      </w:r>
      <w:r w:rsidR="003A69FE" w:rsidRPr="3E9EE572">
        <w:rPr>
          <w:rFonts w:asciiTheme="majorBidi" w:eastAsia="Times New Roman" w:hAnsiTheme="majorBidi" w:cstheme="majorBidi"/>
          <w:kern w:val="28"/>
          <w:sz w:val="24"/>
          <w:szCs w:val="24"/>
        </w:rPr>
        <w:t xml:space="preserve"> ignored the expert opinions of a team of </w:t>
      </w:r>
      <w:r w:rsidR="00D43895" w:rsidRPr="3E9EE572">
        <w:rPr>
          <w:rFonts w:asciiTheme="majorBidi" w:eastAsia="Times New Roman" w:hAnsiTheme="majorBidi" w:cstheme="majorBidi"/>
          <w:sz w:val="24"/>
          <w:szCs w:val="24"/>
        </w:rPr>
        <w:t>psychologists and</w:t>
      </w:r>
      <w:r w:rsidR="003A69FE" w:rsidRPr="3E9EE572">
        <w:rPr>
          <w:rFonts w:asciiTheme="majorBidi" w:eastAsia="Times New Roman" w:hAnsiTheme="majorBidi" w:cstheme="majorBidi"/>
          <w:kern w:val="28"/>
          <w:sz w:val="24"/>
          <w:szCs w:val="24"/>
        </w:rPr>
        <w:t xml:space="preserve"> has accused the mother of being uncooperative and alienating the children from the father. </w:t>
      </w:r>
      <w:r w:rsidR="00D43895" w:rsidRPr="003A69FE">
        <w:rPr>
          <w:rStyle w:val="FootnoteReference"/>
          <w:rFonts w:asciiTheme="majorBidi" w:hAnsiTheme="majorBidi" w:cstheme="majorBidi"/>
          <w:sz w:val="24"/>
          <w:szCs w:val="24"/>
        </w:rPr>
        <w:footnoteReference w:id="88"/>
      </w:r>
    </w:p>
    <w:p w14:paraId="11BE32BF" w14:textId="62957A6B" w:rsidR="00F14990" w:rsidRPr="00363190" w:rsidRDefault="00CF7F19" w:rsidP="00043920">
      <w:pPr>
        <w:pStyle w:val="Paragraph"/>
        <w:numPr>
          <w:ilvl w:val="0"/>
          <w:numId w:val="19"/>
        </w:numPr>
      </w:pPr>
      <w:r>
        <w:t xml:space="preserve">Croatia </w:t>
      </w:r>
      <w:r w:rsidR="00CE33E2">
        <w:t xml:space="preserve">must </w:t>
      </w:r>
      <w:r w:rsidR="004B4FE5">
        <w:t xml:space="preserve">undertake substantive practices to improve its protection of women experiencing gender-based violence. According to information by </w:t>
      </w:r>
      <w:r w:rsidR="00C60348">
        <w:t xml:space="preserve">experts and </w:t>
      </w:r>
      <w:r w:rsidR="004B4FE5">
        <w:t>legal aid providers, m</w:t>
      </w:r>
      <w:r w:rsidR="004C594D" w:rsidRPr="00363190">
        <w:t xml:space="preserve">andatory dispute resolution, </w:t>
      </w:r>
      <w:r w:rsidR="00935E6E">
        <w:t>or</w:t>
      </w:r>
      <w:r w:rsidR="004C594D" w:rsidRPr="00363190">
        <w:t xml:space="preserve"> mediation, </w:t>
      </w:r>
      <w:r w:rsidR="00935E6E">
        <w:t>is</w:t>
      </w:r>
      <w:r w:rsidR="004C594D" w:rsidRPr="00363190">
        <w:t xml:space="preserve"> explicitly forbidden in cases of domestic violence</w:t>
      </w:r>
      <w:r w:rsidR="00935E6E">
        <w:t xml:space="preserve"> but </w:t>
      </w:r>
      <w:r w:rsidR="004C594D" w:rsidRPr="00363190">
        <w:t>still frequently finds its way into divorce proceedings.</w:t>
      </w:r>
      <w:r w:rsidR="004B4FE5" w:rsidRPr="3E9EE572">
        <w:rPr>
          <w:rStyle w:val="FootnoteReference"/>
        </w:rPr>
        <w:t xml:space="preserve"> </w:t>
      </w:r>
      <w:r w:rsidR="004B4FE5" w:rsidRPr="00363190">
        <w:rPr>
          <w:rStyle w:val="FootnoteReference"/>
        </w:rPr>
        <w:footnoteReference w:id="89"/>
      </w:r>
      <w:r w:rsidDel="004C594D">
        <w:t xml:space="preserve"> </w:t>
      </w:r>
      <w:r w:rsidR="000374B0" w:rsidRPr="00363190">
        <w:t>The Family Law was positively amended to forbid mediation in case</w:t>
      </w:r>
      <w:r w:rsidR="00D520F6">
        <w:t>s</w:t>
      </w:r>
      <w:r w:rsidR="000374B0" w:rsidRPr="00363190">
        <w:t xml:space="preserve"> </w:t>
      </w:r>
      <w:r w:rsidR="005356EF">
        <w:t>with</w:t>
      </w:r>
      <w:r w:rsidR="000374B0" w:rsidRPr="00363190">
        <w:t xml:space="preserve"> claim</w:t>
      </w:r>
      <w:r w:rsidR="005356EF">
        <w:t>s</w:t>
      </w:r>
      <w:r w:rsidR="000374B0" w:rsidRPr="00363190">
        <w:t xml:space="preserve"> of domestic violence.</w:t>
      </w:r>
      <w:r w:rsidR="000374B0" w:rsidRPr="00363190">
        <w:rPr>
          <w:rStyle w:val="FootnoteReference"/>
        </w:rPr>
        <w:footnoteReference w:id="90"/>
      </w:r>
      <w:r w:rsidR="000374B0" w:rsidRPr="00363190">
        <w:t xml:space="preserve"> </w:t>
      </w:r>
      <w:r w:rsidR="00A47DF1">
        <w:t xml:space="preserve">According to an interviewed </w:t>
      </w:r>
      <w:r w:rsidR="000C03B7">
        <w:t>legal expert</w:t>
      </w:r>
      <w:r w:rsidR="00A47DF1">
        <w:t xml:space="preserve">, Croatia fails to protect women from revictimization. </w:t>
      </w:r>
      <w:r w:rsidR="000C03B7">
        <w:t xml:space="preserve">They observed </w:t>
      </w:r>
      <w:r w:rsidR="00A47DF1">
        <w:t>that</w:t>
      </w:r>
      <w:r w:rsidR="000C03B7">
        <w:t>,</w:t>
      </w:r>
      <w:r w:rsidR="00A47DF1">
        <w:t xml:space="preserve"> while m</w:t>
      </w:r>
      <w:r w:rsidR="001A2A98" w:rsidRPr="00363190">
        <w:t xml:space="preserve">ediation is not conducted for women in shelters, </w:t>
      </w:r>
      <w:r w:rsidR="00A47DF1">
        <w:t xml:space="preserve">women survivors of other </w:t>
      </w:r>
      <w:r w:rsidR="00BE05BF">
        <w:t xml:space="preserve">non-physical </w:t>
      </w:r>
      <w:r w:rsidR="00A47DF1">
        <w:t xml:space="preserve">violence may be </w:t>
      </w:r>
      <w:r w:rsidR="00D63995">
        <w:t>required</w:t>
      </w:r>
      <w:r w:rsidR="001A2A98" w:rsidRPr="00363190">
        <w:t xml:space="preserve"> </w:t>
      </w:r>
      <w:r w:rsidR="00744CFC">
        <w:t>to appear in a mediation procedure</w:t>
      </w:r>
      <w:r w:rsidR="001A2A98" w:rsidRPr="00363190">
        <w:t>.</w:t>
      </w:r>
      <w:r w:rsidR="000374B0" w:rsidRPr="00363190">
        <w:rPr>
          <w:rStyle w:val="FootnoteReference"/>
        </w:rPr>
        <w:footnoteReference w:id="91"/>
      </w:r>
      <w:r w:rsidR="000374B0" w:rsidRPr="00363190">
        <w:t xml:space="preserve"> </w:t>
      </w:r>
    </w:p>
    <w:p w14:paraId="3AB97BBE" w14:textId="313CF0E3" w:rsidR="00D40123" w:rsidRPr="00363190" w:rsidRDefault="003B6A81" w:rsidP="00043920">
      <w:pPr>
        <w:pStyle w:val="Paragraph"/>
        <w:numPr>
          <w:ilvl w:val="0"/>
          <w:numId w:val="0"/>
        </w:numPr>
        <w:ind w:left="360"/>
        <w:rPr>
          <w:i/>
          <w:iCs/>
        </w:rPr>
      </w:pPr>
      <w:r w:rsidRPr="00363190">
        <w:rPr>
          <w:b/>
          <w:bCs/>
          <w:i/>
          <w:iCs/>
        </w:rPr>
        <w:t xml:space="preserve">Use of </w:t>
      </w:r>
      <w:r w:rsidR="00E163DE" w:rsidRPr="00363190">
        <w:rPr>
          <w:b/>
          <w:bCs/>
          <w:i/>
          <w:iCs/>
        </w:rPr>
        <w:t>“</w:t>
      </w:r>
      <w:r w:rsidRPr="00363190">
        <w:rPr>
          <w:b/>
          <w:bCs/>
          <w:i/>
          <w:iCs/>
        </w:rPr>
        <w:t>parental alienation syndrome</w:t>
      </w:r>
      <w:r w:rsidR="00E163DE" w:rsidRPr="00363190">
        <w:rPr>
          <w:b/>
          <w:bCs/>
          <w:i/>
          <w:iCs/>
        </w:rPr>
        <w:t>”</w:t>
      </w:r>
      <w:r w:rsidRPr="00363190">
        <w:rPr>
          <w:b/>
          <w:bCs/>
          <w:i/>
          <w:iCs/>
        </w:rPr>
        <w:t>:</w:t>
      </w:r>
      <w:r w:rsidRPr="00363190">
        <w:rPr>
          <w:i/>
          <w:iCs/>
        </w:rPr>
        <w:t xml:space="preserve"> </w:t>
      </w:r>
    </w:p>
    <w:p w14:paraId="275F84FF" w14:textId="4FB8B93C" w:rsidR="00CE531F" w:rsidRPr="00363190" w:rsidRDefault="001467E3" w:rsidP="00043920">
      <w:pPr>
        <w:pStyle w:val="Paragraph"/>
        <w:numPr>
          <w:ilvl w:val="0"/>
          <w:numId w:val="19"/>
        </w:numPr>
      </w:pPr>
      <w:r w:rsidRPr="00363190">
        <w:t xml:space="preserve">The problem with the concept of </w:t>
      </w:r>
      <w:r w:rsidR="005826D8" w:rsidRPr="00363190">
        <w:t>“</w:t>
      </w:r>
      <w:r w:rsidRPr="00363190">
        <w:t>parental alienation</w:t>
      </w:r>
      <w:r w:rsidR="005826D8" w:rsidRPr="00363190">
        <w:t>”</w:t>
      </w:r>
      <w:r w:rsidRPr="00363190">
        <w:t xml:space="preserve"> in Croatia stems from years of systematic training of professionals within institutions like the police, </w:t>
      </w:r>
      <w:r w:rsidR="005E6B09">
        <w:t>CISW</w:t>
      </w:r>
      <w:r w:rsidRPr="00363190">
        <w:t xml:space="preserve">, and courts on child manipulation in "high-conflict divorces" and situational violence. </w:t>
      </w:r>
      <w:r w:rsidR="00744CFC" w:rsidRPr="00363190">
        <w:t>T</w:t>
      </w:r>
      <w:r w:rsidR="00DD246E" w:rsidRPr="00363190">
        <w:t>raining courses</w:t>
      </w:r>
      <w:r w:rsidR="00F4199D" w:rsidRPr="00363190">
        <w:t xml:space="preserve"> for systems actors</w:t>
      </w:r>
      <w:r w:rsidRPr="00363190">
        <w:t xml:space="preserve"> </w:t>
      </w:r>
      <w:r w:rsidR="00744CFC" w:rsidRPr="00363190">
        <w:t xml:space="preserve">implemented </w:t>
      </w:r>
      <w:r w:rsidR="00F4199D" w:rsidRPr="00363190">
        <w:t>over the years introduced the concept of family conflict, especially “Parental Alienation Syndrome.”</w:t>
      </w:r>
      <w:r w:rsidRPr="00363190">
        <w:t xml:space="preserve"> Consequently, discussing domestic violence in courts became challenging, as abusers and their lawyers would immediately claim </w:t>
      </w:r>
      <w:r w:rsidR="009C4C40" w:rsidRPr="00363190">
        <w:t xml:space="preserve">“parental alienation syndrome” </w:t>
      </w:r>
      <w:r w:rsidRPr="00363190">
        <w:t xml:space="preserve">and accuse the mother of manipulation whenever a history of violence was mentioned. </w:t>
      </w:r>
    </w:p>
    <w:p w14:paraId="6034F9FB" w14:textId="6405200A" w:rsidR="001467E3" w:rsidRPr="00363190" w:rsidRDefault="007076BF" w:rsidP="00043920">
      <w:pPr>
        <w:pStyle w:val="Paragraph"/>
        <w:numPr>
          <w:ilvl w:val="0"/>
          <w:numId w:val="19"/>
        </w:numPr>
      </w:pPr>
      <w:r>
        <w:t xml:space="preserve">The concept of </w:t>
      </w:r>
      <w:r w:rsidR="005F1926">
        <w:t>“</w:t>
      </w:r>
      <w:r w:rsidR="001467E3" w:rsidRPr="00363190">
        <w:t>parental alienation</w:t>
      </w:r>
      <w:r w:rsidR="005F1926">
        <w:t>”</w:t>
      </w:r>
      <w:r w:rsidR="001467E3" w:rsidRPr="00363190">
        <w:t xml:space="preserve"> </w:t>
      </w:r>
      <w:r>
        <w:t xml:space="preserve">is based on a theory </w:t>
      </w:r>
      <w:r w:rsidR="007D16AC">
        <w:t xml:space="preserve">of </w:t>
      </w:r>
      <w:r w:rsidR="00DD246E" w:rsidRPr="00363190">
        <w:t>behaviors</w:t>
      </w:r>
      <w:r w:rsidR="001467E3" w:rsidRPr="00363190">
        <w:t xml:space="preserve"> allegedly used by parents to harm the relationship between the child and the other parent.</w:t>
      </w:r>
      <w:r w:rsidR="00305AE6">
        <w:rPr>
          <w:rStyle w:val="FootnoteReference"/>
        </w:rPr>
        <w:footnoteReference w:id="92"/>
      </w:r>
      <w:r w:rsidR="001467E3" w:rsidRPr="00363190">
        <w:t xml:space="preserve"> </w:t>
      </w:r>
      <w:r w:rsidR="005E6B09">
        <w:t>I</w:t>
      </w:r>
      <w:r w:rsidR="006019EA">
        <w:t>t relies on</w:t>
      </w:r>
      <w:r w:rsidR="001467E3" w:rsidRPr="00363190">
        <w:t xml:space="preserve"> </w:t>
      </w:r>
      <w:r w:rsidR="009F3836">
        <w:t>two</w:t>
      </w:r>
      <w:r w:rsidR="009F3836" w:rsidRPr="00363190">
        <w:t xml:space="preserve"> </w:t>
      </w:r>
      <w:r w:rsidR="001467E3" w:rsidRPr="00363190">
        <w:t xml:space="preserve">dangerous </w:t>
      </w:r>
      <w:r w:rsidR="003839EA">
        <w:t>mis</w:t>
      </w:r>
      <w:r w:rsidR="009F3836">
        <w:t>perceptions</w:t>
      </w:r>
      <w:r w:rsidR="006E7045">
        <w:t>:</w:t>
      </w:r>
      <w:r w:rsidR="009F3836" w:rsidRPr="00363190">
        <w:t xml:space="preserve"> </w:t>
      </w:r>
      <w:r w:rsidR="001467E3" w:rsidRPr="00363190">
        <w:t>women victims of domestic violence</w:t>
      </w:r>
      <w:r w:rsidR="006E7045">
        <w:t xml:space="preserve"> are</w:t>
      </w:r>
      <w:r w:rsidR="006C4CDF">
        <w:t xml:space="preserve"> 1) </w:t>
      </w:r>
      <w:r w:rsidR="001467E3" w:rsidRPr="00363190">
        <w:t>falsely reporting violence</w:t>
      </w:r>
      <w:r w:rsidR="0050098F">
        <w:t>,</w:t>
      </w:r>
      <w:r w:rsidR="001467E3" w:rsidRPr="00363190">
        <w:t xml:space="preserve"> and </w:t>
      </w:r>
      <w:r w:rsidR="006C4CDF">
        <w:t>2)</w:t>
      </w:r>
      <w:r w:rsidR="0050098F">
        <w:t xml:space="preserve"> </w:t>
      </w:r>
      <w:r w:rsidR="001467E3" w:rsidRPr="00363190">
        <w:t xml:space="preserve">creating the impression of danger. According to </w:t>
      </w:r>
      <w:r w:rsidR="006C4CDF">
        <w:t>this</w:t>
      </w:r>
      <w:r w:rsidR="001467E3" w:rsidRPr="00363190">
        <w:t xml:space="preserve"> theory, </w:t>
      </w:r>
      <w:r w:rsidR="001F568D">
        <w:t xml:space="preserve">“parental </w:t>
      </w:r>
      <w:r w:rsidR="001467E3" w:rsidRPr="00363190">
        <w:lastRenderedPageBreak/>
        <w:t>alienation</w:t>
      </w:r>
      <w:r w:rsidR="001F568D">
        <w:t>”</w:t>
      </w:r>
      <w:r w:rsidR="001467E3" w:rsidRPr="00363190">
        <w:t xml:space="preserve"> is seen as severe emotional abuse, necessitating the urgent separation of the child from the alienating parent.</w:t>
      </w:r>
      <w:r w:rsidR="001467E3" w:rsidRPr="00AE5C93">
        <w:rPr>
          <w:vertAlign w:val="superscript"/>
        </w:rPr>
        <w:footnoteReference w:id="93"/>
      </w:r>
    </w:p>
    <w:p w14:paraId="76F74579" w14:textId="3C4954DC" w:rsidR="00214A64" w:rsidRPr="00363190" w:rsidRDefault="005B14B5" w:rsidP="00043920">
      <w:pPr>
        <w:pStyle w:val="Paragraph"/>
        <w:numPr>
          <w:ilvl w:val="0"/>
          <w:numId w:val="19"/>
        </w:numPr>
      </w:pPr>
      <w:r>
        <w:t>“Parental alienation” has</w:t>
      </w:r>
      <w:r w:rsidR="004E73BE">
        <w:t xml:space="preserve"> no </w:t>
      </w:r>
      <w:r w:rsidR="0094630F">
        <w:t xml:space="preserve">universal scientific definition and </w:t>
      </w:r>
      <w:r>
        <w:t>the World Health Organiz</w:t>
      </w:r>
      <w:r w:rsidR="00BD06CD">
        <w:t>a</w:t>
      </w:r>
      <w:r>
        <w:t>t</w:t>
      </w:r>
      <w:r w:rsidR="00BD06CD">
        <w:t>i</w:t>
      </w:r>
      <w:r>
        <w:t xml:space="preserve">on dropped it from </w:t>
      </w:r>
      <w:r w:rsidR="00E71EB3">
        <w:t>its index of diseases in 2020.</w:t>
      </w:r>
      <w:r w:rsidR="004E73BE">
        <w:rPr>
          <w:rStyle w:val="FootnoteReference"/>
        </w:rPr>
        <w:footnoteReference w:id="94"/>
      </w:r>
      <w:r w:rsidR="004E73BE">
        <w:t xml:space="preserve"> </w:t>
      </w:r>
      <w:r w:rsidR="00FB37E7">
        <w:t>However, the idea</w:t>
      </w:r>
      <w:r w:rsidR="00CD32FB">
        <w:t xml:space="preserve"> </w:t>
      </w:r>
      <w:r w:rsidR="001467E3" w:rsidRPr="00363190">
        <w:t xml:space="preserve">resonated with the values and beliefs of experts who hold that children should have both parents and view the father as the head of the family. </w:t>
      </w:r>
      <w:r w:rsidR="00F52C7F">
        <w:t>People who subscribe to “parental alienation”</w:t>
      </w:r>
      <w:r w:rsidR="001467E3" w:rsidRPr="00363190">
        <w:t xml:space="preserve"> state that the concept provided a framework to explain their daily observations of mothers allegedly manipulating their children.</w:t>
      </w:r>
      <w:r w:rsidR="00075447" w:rsidRPr="00AE5C93">
        <w:rPr>
          <w:vertAlign w:val="superscript"/>
        </w:rPr>
        <w:footnoteReference w:id="95"/>
      </w:r>
      <w:r w:rsidR="001467E3" w:rsidRPr="00363190">
        <w:t xml:space="preserve"> However, </w:t>
      </w:r>
      <w:r w:rsidR="005C4423">
        <w:t xml:space="preserve">training </w:t>
      </w:r>
      <w:r w:rsidR="001467E3" w:rsidRPr="00363190">
        <w:t xml:space="preserve">about gender-based violence in Croatia has not been conducted </w:t>
      </w:r>
      <w:r w:rsidR="008E18E3">
        <w:t xml:space="preserve">with </w:t>
      </w:r>
      <w:r w:rsidR="001A7B22">
        <w:t>state agents</w:t>
      </w:r>
      <w:r w:rsidR="00F4513C">
        <w:t xml:space="preserve"> </w:t>
      </w:r>
      <w:r w:rsidR="001467E3" w:rsidRPr="00363190">
        <w:t>by civil sector representatives who work with victims of violence.</w:t>
      </w:r>
      <w:r w:rsidR="00515BB4">
        <w:rPr>
          <w:rStyle w:val="FootnoteReference"/>
        </w:rPr>
        <w:footnoteReference w:id="96"/>
      </w:r>
      <w:r w:rsidR="001467E3" w:rsidRPr="00363190">
        <w:t xml:space="preserve"> As a result, </w:t>
      </w:r>
      <w:r w:rsidR="0054786C">
        <w:t>they</w:t>
      </w:r>
      <w:r w:rsidR="001467E3" w:rsidRPr="00363190">
        <w:t xml:space="preserve"> lack basic knowledge about the dynamics of violence, forms of abuse, its consequences on women and children, and relevant legal frameworks and protocols, despite these protocols being fundamental to their work.</w:t>
      </w:r>
      <w:r w:rsidR="00466D34" w:rsidRPr="00363190">
        <w:rPr>
          <w:rStyle w:val="FootnoteReference"/>
        </w:rPr>
        <w:footnoteReference w:id="97"/>
      </w:r>
    </w:p>
    <w:p w14:paraId="6F02159C" w14:textId="6AD4A508" w:rsidR="00214A64" w:rsidRPr="00363190" w:rsidRDefault="00E10C7F" w:rsidP="00043920">
      <w:pPr>
        <w:pStyle w:val="Paragraph"/>
        <w:numPr>
          <w:ilvl w:val="0"/>
          <w:numId w:val="19"/>
        </w:numPr>
      </w:pPr>
      <w:r>
        <w:t>A</w:t>
      </w:r>
      <w:r w:rsidR="0022745E">
        <w:t xml:space="preserve"> case</w:t>
      </w:r>
      <w:r w:rsidR="00B77446">
        <w:t xml:space="preserve"> on file with the authors exemplifies the use of the concept of </w:t>
      </w:r>
      <w:r w:rsidR="00CA781D">
        <w:t>“</w:t>
      </w:r>
      <w:r w:rsidR="00B77446">
        <w:t>parental alienation</w:t>
      </w:r>
      <w:r w:rsidR="00CA781D">
        <w:t>”</w:t>
      </w:r>
      <w:r w:rsidR="00B77446">
        <w:t xml:space="preserve"> </w:t>
      </w:r>
      <w:r w:rsidR="0036105F">
        <w:t>to the</w:t>
      </w:r>
      <w:r w:rsidR="00B77446">
        <w:t xml:space="preserve"> detriment of the rights and safety of women and children. A </w:t>
      </w:r>
      <w:r w:rsidR="00C80866" w:rsidRPr="00363190">
        <w:t>43-year-old mother of two</w:t>
      </w:r>
      <w:r w:rsidR="00272C15">
        <w:t xml:space="preserve"> </w:t>
      </w:r>
      <w:r w:rsidR="00D3264B">
        <w:t>finalized her</w:t>
      </w:r>
      <w:r w:rsidR="00C80866" w:rsidRPr="00363190">
        <w:t xml:space="preserve"> divorce five years ago. The final court decision granted the father almost daily but shorter contact with the children due to his impulsive and violent tendencies, which made the children fear and resist longer visits involving overnight stays. Despite no new circumstances justifying a new proceeding, the father requested an extension of contact. The court proceeded with the case, and the new </w:t>
      </w:r>
      <w:r w:rsidR="00CA781D">
        <w:t>CISW</w:t>
      </w:r>
      <w:r w:rsidR="00C80866" w:rsidRPr="00363190">
        <w:t xml:space="preserve"> and court experts supported the extension, accusing the mother of alienation. The court accepted their opinion. </w:t>
      </w:r>
      <w:r w:rsidR="00B77446">
        <w:t>As presented in file, t</w:t>
      </w:r>
      <w:r w:rsidR="00C80866" w:rsidRPr="00363190">
        <w:t>he guardian ad litem, who interviewed the children</w:t>
      </w:r>
      <w:r w:rsidR="00B77446">
        <w:t xml:space="preserve"> in the process</w:t>
      </w:r>
      <w:r w:rsidR="00C80866" w:rsidRPr="00363190">
        <w:t>, did not recommend the extension, noting their fear of their father's aggressive behavior. The court's expert examination accused the mother of causing the children's resistance, labeling her actions as alienation. Experts, including a psychiatrist and psychologist, testified that only physical aggression constituted violence, dismissing other forms as inappropriate behavior</w:t>
      </w:r>
      <w:r w:rsidR="00B77446">
        <w:t>, and therefore</w:t>
      </w:r>
      <w:r w:rsidR="001C7883">
        <w:t>,</w:t>
      </w:r>
      <w:r w:rsidR="00C80866" w:rsidRPr="00363190">
        <w:t xml:space="preserve"> blaming the mother. The court relied entirely on the court-appointed experts' </w:t>
      </w:r>
      <w:r w:rsidR="001C7883">
        <w:t>findings</w:t>
      </w:r>
      <w:r w:rsidR="00C80866" w:rsidRPr="00363190">
        <w:t xml:space="preserve"> and opinions, deciding to extend contact per the father's request. </w:t>
      </w:r>
      <w:r w:rsidR="001C7883">
        <w:t xml:space="preserve">In addition to that, the court </w:t>
      </w:r>
      <w:r w:rsidR="00C80866" w:rsidRPr="00363190">
        <w:t>rejected the proposal to hear the privately hired expert who reviewed the court experts' report.</w:t>
      </w:r>
      <w:r w:rsidR="000C08B7" w:rsidRPr="00363190">
        <w:rPr>
          <w:rStyle w:val="FootnoteReference"/>
        </w:rPr>
        <w:footnoteReference w:id="98"/>
      </w:r>
    </w:p>
    <w:p w14:paraId="49085FF7" w14:textId="1CF8597E" w:rsidR="00214A64" w:rsidRPr="00363190" w:rsidRDefault="0002541B" w:rsidP="00043920">
      <w:pPr>
        <w:pStyle w:val="Paragraph"/>
        <w:numPr>
          <w:ilvl w:val="0"/>
          <w:numId w:val="19"/>
        </w:numPr>
      </w:pPr>
      <w:r w:rsidRPr="00363190">
        <w:t xml:space="preserve">In the past, mental health professionals—psychiatrists, psychologists, and other experts—have publicly questioned the expertise of the Polyclinic for Child Protection of the City of Zagreb. </w:t>
      </w:r>
      <w:r w:rsidR="00F14C22">
        <w:t>According to reports, t</w:t>
      </w:r>
      <w:r w:rsidRPr="00363190">
        <w:t>his institution, often the primary authority on child custody cases, based its opinions on the "alienation of a child by one parent" model. A series of newspaper articles titled "System for the Protection or Abuse of Children"</w:t>
      </w:r>
      <w:r w:rsidRPr="00363190">
        <w:rPr>
          <w:rStyle w:val="FootnoteReference"/>
        </w:rPr>
        <w:footnoteReference w:id="99"/>
      </w:r>
      <w:r w:rsidRPr="00363190">
        <w:t xml:space="preserve"> highlighted </w:t>
      </w:r>
      <w:r w:rsidRPr="00363190">
        <w:lastRenderedPageBreak/>
        <w:t>the harmful practices of the Polyclinic and other institutions regarding this concept. Following widespread negative reactions from professionals and the public, the director of the Polyclinic resigned, and the institution's work went under review.</w:t>
      </w:r>
      <w:r w:rsidRPr="3E9EE572">
        <w:rPr>
          <w:vertAlign w:val="superscript"/>
        </w:rPr>
        <w:footnoteReference w:id="100"/>
      </w:r>
      <w:r w:rsidR="00E109AC">
        <w:t xml:space="preserve"> The Ministry of Health carried out an inspection into the work of the Polyclinic in October 2021</w:t>
      </w:r>
      <w:r w:rsidR="002D69E2">
        <w:t xml:space="preserve"> without major findings</w:t>
      </w:r>
      <w:r w:rsidR="00E109AC">
        <w:t>.</w:t>
      </w:r>
      <w:r w:rsidR="00E109AC">
        <w:rPr>
          <w:rStyle w:val="FootnoteReference"/>
        </w:rPr>
        <w:footnoteReference w:id="101"/>
      </w:r>
    </w:p>
    <w:p w14:paraId="1A63DFF2" w14:textId="5EC3C653" w:rsidR="00214A64" w:rsidRPr="00363190" w:rsidRDefault="0002541B" w:rsidP="00043920">
      <w:pPr>
        <w:pStyle w:val="Paragraph"/>
        <w:numPr>
          <w:ilvl w:val="0"/>
          <w:numId w:val="19"/>
        </w:numPr>
      </w:pPr>
      <w:r w:rsidRPr="00363190">
        <w:t>Additionally,</w:t>
      </w:r>
      <w:r>
        <w:t xml:space="preserve"> the </w:t>
      </w:r>
      <w:r w:rsidR="002078EC">
        <w:t xml:space="preserve">report authors </w:t>
      </w:r>
      <w:r w:rsidR="005402E8">
        <w:t>filed a complaint</w:t>
      </w:r>
      <w:r w:rsidR="002078EC">
        <w:t xml:space="preserve"> </w:t>
      </w:r>
      <w:r w:rsidR="005402E8">
        <w:t>with</w:t>
      </w:r>
      <w:r w:rsidR="002078EC">
        <w:t xml:space="preserve"> the </w:t>
      </w:r>
      <w:r>
        <w:t xml:space="preserve">Ministry of Labor, Pension System, Family, and Social Policy </w:t>
      </w:r>
      <w:r w:rsidR="00DF7BF6">
        <w:t>on b</w:t>
      </w:r>
      <w:r w:rsidR="0006309E">
        <w:t>ehalf</w:t>
      </w:r>
      <w:r w:rsidR="003F6A1F">
        <w:t xml:space="preserve"> of a woman client</w:t>
      </w:r>
      <w:r w:rsidRPr="00363190">
        <w:t xml:space="preserve"> </w:t>
      </w:r>
      <w:r w:rsidR="002078EC">
        <w:t xml:space="preserve">regarding the </w:t>
      </w:r>
      <w:r w:rsidR="00D91BB0">
        <w:t>CISW</w:t>
      </w:r>
      <w:r w:rsidR="003E5A80">
        <w:t xml:space="preserve">’s </w:t>
      </w:r>
      <w:r w:rsidRPr="00363190">
        <w:t>reliance on this concept.</w:t>
      </w:r>
      <w:r w:rsidR="00084D65">
        <w:rPr>
          <w:rStyle w:val="FootnoteReference"/>
        </w:rPr>
        <w:footnoteReference w:id="102"/>
      </w:r>
      <w:r w:rsidRPr="00363190">
        <w:t xml:space="preserve"> In response </w:t>
      </w:r>
      <w:r w:rsidR="00E12052">
        <w:t>to the complaint</w:t>
      </w:r>
      <w:r w:rsidRPr="00363190">
        <w:t xml:space="preserve">, the Ministry conducted an extraordinary administrative inspection, uncovered several serious shortcomings, and issued a directive prohibiting the use of the concept of </w:t>
      </w:r>
      <w:r w:rsidR="0098640E">
        <w:t>“</w:t>
      </w:r>
      <w:r w:rsidRPr="00363190">
        <w:t>parental alienation</w:t>
      </w:r>
      <w:r w:rsidR="0098640E">
        <w:t>”</w:t>
      </w:r>
      <w:r w:rsidR="002B56E5">
        <w:t xml:space="preserve"> to “all professionals, especially those that work in the justice system, social services, and healthcare, psychology</w:t>
      </w:r>
      <w:r w:rsidR="008253B7">
        <w:t>,</w:t>
      </w:r>
      <w:r w:rsidR="002B56E5">
        <w:t xml:space="preserve"> and </w:t>
      </w:r>
      <w:r w:rsidR="00D2191A">
        <w:t>psychiatry</w:t>
      </w:r>
      <w:r w:rsidR="0094577C">
        <w:t>.</w:t>
      </w:r>
      <w:r w:rsidR="002B56E5">
        <w:t>”</w:t>
      </w:r>
      <w:r w:rsidR="007168FD" w:rsidRPr="00363190">
        <w:rPr>
          <w:rStyle w:val="FootnoteReference"/>
        </w:rPr>
        <w:footnoteReference w:id="103"/>
      </w:r>
    </w:p>
    <w:p w14:paraId="5B6BAF28" w14:textId="0D51073C" w:rsidR="000439CD" w:rsidRPr="00363190" w:rsidRDefault="007168FD" w:rsidP="00043920">
      <w:pPr>
        <w:pStyle w:val="Paragraph"/>
        <w:numPr>
          <w:ilvl w:val="0"/>
          <w:numId w:val="19"/>
        </w:numPr>
      </w:pPr>
      <w:r w:rsidRPr="00363190">
        <w:t xml:space="preserve">After the reaction of the institutions and the </w:t>
      </w:r>
      <w:r w:rsidR="00645CC2">
        <w:t>“</w:t>
      </w:r>
      <w:r w:rsidRPr="00363190">
        <w:t>ban</w:t>
      </w:r>
      <w:r w:rsidR="00645CC2">
        <w:t>”</w:t>
      </w:r>
      <w:r w:rsidRPr="00363190">
        <w:t xml:space="preserve"> on the use of the concept of alienation, advocates of the concept increasingly </w:t>
      </w:r>
      <w:r w:rsidR="002078EC">
        <w:t xml:space="preserve">public note </w:t>
      </w:r>
      <w:r w:rsidRPr="00363190">
        <w:t xml:space="preserve">that it does not matter what the concept is called, </w:t>
      </w:r>
      <w:r w:rsidR="002078EC">
        <w:t xml:space="preserve">as </w:t>
      </w:r>
      <w:r w:rsidRPr="00363190">
        <w:t>it clearly indicates emotional abuse of children</w:t>
      </w:r>
      <w:r w:rsidR="002078EC">
        <w:t>,</w:t>
      </w:r>
      <w:r w:rsidRPr="00363190">
        <w:t xml:space="preserve"> and </w:t>
      </w:r>
      <w:r w:rsidR="002078EC">
        <w:t xml:space="preserve">have </w:t>
      </w:r>
      <w:r w:rsidR="00D2191A">
        <w:t>encouraged</w:t>
      </w:r>
      <w:r w:rsidR="002078EC">
        <w:t xml:space="preserve"> </w:t>
      </w:r>
      <w:r w:rsidRPr="00363190">
        <w:t xml:space="preserve">staff in the institutions </w:t>
      </w:r>
      <w:r w:rsidR="002078EC">
        <w:t xml:space="preserve">to </w:t>
      </w:r>
      <w:r w:rsidRPr="00363190">
        <w:t>act accordingly.</w:t>
      </w:r>
      <w:r w:rsidRPr="002D3866">
        <w:rPr>
          <w:vertAlign w:val="superscript"/>
        </w:rPr>
        <w:footnoteReference w:id="104"/>
      </w:r>
      <w:r w:rsidRPr="00363190">
        <w:t xml:space="preserve"> </w:t>
      </w:r>
      <w:r w:rsidR="00152BA8">
        <w:t>S</w:t>
      </w:r>
      <w:r w:rsidR="00506B83">
        <w:t xml:space="preserve">ervice </w:t>
      </w:r>
      <w:r w:rsidR="00152BA8">
        <w:t xml:space="preserve">providers </w:t>
      </w:r>
      <w:r w:rsidR="00467439">
        <w:t>and VAW experts</w:t>
      </w:r>
      <w:r w:rsidR="00152BA8">
        <w:t xml:space="preserve"> have identified, however, that a</w:t>
      </w:r>
      <w:r w:rsidRPr="00363190">
        <w:t xml:space="preserve">fter years of training for the staff in the institutions and years of this practice, </w:t>
      </w:r>
      <w:r w:rsidR="00152BA8">
        <w:t xml:space="preserve">the concept </w:t>
      </w:r>
      <w:r w:rsidRPr="00363190">
        <w:t>has now become entrenched in the social service and court systems.</w:t>
      </w:r>
      <w:r w:rsidR="00152BA8" w:rsidRPr="00363190">
        <w:rPr>
          <w:rStyle w:val="FootnoteReference"/>
        </w:rPr>
        <w:footnoteReference w:id="105"/>
      </w:r>
      <w:r w:rsidRPr="00363190">
        <w:t xml:space="preserve"> </w:t>
      </w:r>
      <w:r w:rsidR="00D812B7">
        <w:t xml:space="preserve">Further, according to </w:t>
      </w:r>
      <w:r w:rsidR="00EB1F37">
        <w:t>data and analysis</w:t>
      </w:r>
      <w:r w:rsidR="00D812B7">
        <w:t xml:space="preserve"> from organizations supporting women</w:t>
      </w:r>
      <w:r w:rsidR="00467439">
        <w:t xml:space="preserve"> and experts on VAW</w:t>
      </w:r>
      <w:r w:rsidR="005A3D75">
        <w:t>, t</w:t>
      </w:r>
      <w:r w:rsidRPr="00363190">
        <w:t xml:space="preserve">he name of the concept may not be used directly as often as before, but the meaning and structure of the concept of </w:t>
      </w:r>
      <w:r w:rsidR="006A0731">
        <w:t>“</w:t>
      </w:r>
      <w:r w:rsidRPr="00363190">
        <w:t>parental alienation</w:t>
      </w:r>
      <w:r w:rsidR="006A0731">
        <w:t>”</w:t>
      </w:r>
      <w:r w:rsidRPr="00363190">
        <w:t xml:space="preserve"> is very much a part of the custody proceedings, especially in cases of domestic violence.</w:t>
      </w:r>
      <w:r w:rsidR="005A3D75" w:rsidRPr="00363190">
        <w:rPr>
          <w:rStyle w:val="FootnoteReference"/>
        </w:rPr>
        <w:footnoteReference w:id="106"/>
      </w:r>
    </w:p>
    <w:p w14:paraId="204173CB" w14:textId="4A65EB49" w:rsidR="00D40123" w:rsidRPr="0042072D" w:rsidRDefault="00AC03BF" w:rsidP="00043920">
      <w:pPr>
        <w:pStyle w:val="Paragraph"/>
        <w:numPr>
          <w:ilvl w:val="0"/>
          <w:numId w:val="0"/>
        </w:numPr>
        <w:ind w:left="360"/>
        <w:rPr>
          <w:i/>
        </w:rPr>
      </w:pPr>
      <w:r w:rsidRPr="0042072D">
        <w:rPr>
          <w:b/>
          <w:i/>
        </w:rPr>
        <w:t>Prosecution and punishment</w:t>
      </w:r>
    </w:p>
    <w:p w14:paraId="76EA8CF1" w14:textId="45674FC5" w:rsidR="002A2E70" w:rsidRPr="00363190" w:rsidRDefault="002248E5" w:rsidP="00043920">
      <w:pPr>
        <w:pStyle w:val="Paragraph"/>
        <w:numPr>
          <w:ilvl w:val="0"/>
          <w:numId w:val="19"/>
        </w:numPr>
      </w:pPr>
      <w:r>
        <w:t>Prosecutors lack a holistic understanding of the repeated and gendered nature of the crime of domestic violence, as well as its context of coercive control when investigating and prosecuting it</w:t>
      </w:r>
      <w:r w:rsidR="007C4B24" w:rsidRPr="00363190">
        <w:t>.</w:t>
      </w:r>
      <w:r w:rsidR="007C4B24">
        <w:t xml:space="preserve"> </w:t>
      </w:r>
      <w:r w:rsidR="00F03B77">
        <w:t xml:space="preserve">Moreover, </w:t>
      </w:r>
      <w:r w:rsidR="00410808">
        <w:t>Trends in legal representation and service provision demonstrate p</w:t>
      </w:r>
      <w:r w:rsidR="00296185">
        <w:t>rosecutors’</w:t>
      </w:r>
      <w:r w:rsidR="00F03B77">
        <w:t xml:space="preserve"> </w:t>
      </w:r>
      <w:r w:rsidR="00296185">
        <w:t xml:space="preserve">absence of gender </w:t>
      </w:r>
      <w:r w:rsidR="00F03B77">
        <w:t>sensitivity and gender-responsive investigation and prosecution materializes in an isolated assessment of acts of physical, sexual, verbal,</w:t>
      </w:r>
      <w:r w:rsidR="00296185">
        <w:t xml:space="preserve"> or economic violence against the victims</w:t>
      </w:r>
      <w:r w:rsidR="00386EFE">
        <w:t xml:space="preserve">. This further results in cases of </w:t>
      </w:r>
      <w:r w:rsidR="00491DCB">
        <w:t>VAW</w:t>
      </w:r>
      <w:r w:rsidR="00386EFE">
        <w:t xml:space="preserve"> being treated as one-off incidents because the police do not investigate the history of violence. </w:t>
      </w:r>
      <w:r w:rsidR="00DB6003">
        <w:t xml:space="preserve">Women </w:t>
      </w:r>
      <w:r w:rsidR="00DB6003">
        <w:lastRenderedPageBreak/>
        <w:t>are treated as equally violent and indicted for domestic violence in cases where they were defending themselves or insulted the abuser who was abusing them physically.</w:t>
      </w:r>
      <w:r w:rsidR="00263720">
        <w:rPr>
          <w:rStyle w:val="FootnoteReference"/>
        </w:rPr>
        <w:footnoteReference w:id="107"/>
      </w:r>
      <w:r w:rsidR="00DB6003">
        <w:t xml:space="preserve"> GREVIO findings on Croatia</w:t>
      </w:r>
      <w:r w:rsidR="00410808">
        <w:t xml:space="preserve"> </w:t>
      </w:r>
      <w:r w:rsidR="001C71AE">
        <w:t>evidence</w:t>
      </w:r>
      <w:r w:rsidR="00A620BA">
        <w:t xml:space="preserve"> it as</w:t>
      </w:r>
      <w:r w:rsidR="00DB6003">
        <w:t xml:space="preserve">, </w:t>
      </w:r>
      <w:r w:rsidR="00D529B0">
        <w:t>“challenges faced in reporting include minimization of violence, victim-blaming attitudes and justifying the perpetrators’ actions.”</w:t>
      </w:r>
      <w:r w:rsidR="00D529B0">
        <w:rPr>
          <w:rStyle w:val="FootnoteReference"/>
        </w:rPr>
        <w:footnoteReference w:id="108"/>
      </w:r>
      <w:r w:rsidR="007C4B24" w:rsidRPr="00363190">
        <w:t>.</w:t>
      </w:r>
      <w:r w:rsidR="00EF32DD" w:rsidRPr="00363190">
        <w:t xml:space="preserve"> </w:t>
      </w:r>
    </w:p>
    <w:p w14:paraId="38BEF20F" w14:textId="116AA67E" w:rsidR="00214A64" w:rsidRPr="00363190" w:rsidRDefault="00F03B77" w:rsidP="00043920">
      <w:pPr>
        <w:pStyle w:val="Paragraph"/>
        <w:numPr>
          <w:ilvl w:val="0"/>
          <w:numId w:val="19"/>
        </w:numPr>
      </w:pPr>
      <w:r>
        <w:t>Regarding p</w:t>
      </w:r>
      <w:r w:rsidR="003947B7" w:rsidRPr="00363190">
        <w:t>unishments</w:t>
      </w:r>
      <w:r>
        <w:t>, in case</w:t>
      </w:r>
      <w:r w:rsidR="00AA5164">
        <w:t>s</w:t>
      </w:r>
      <w:r>
        <w:t xml:space="preserve"> of domestic violence, perpetrators are given mostly</w:t>
      </w:r>
      <w:r w:rsidR="003947B7" w:rsidRPr="00363190">
        <w:t xml:space="preserve"> conditional sentences in criminal proceedings, with imprisonment being rare</w:t>
      </w:r>
      <w:r w:rsidR="0046729F">
        <w:t xml:space="preserve">. </w:t>
      </w:r>
      <w:r w:rsidR="000439CD" w:rsidRPr="3E9EE572">
        <w:rPr>
          <w:rFonts w:cstheme="minorBidi"/>
        </w:rPr>
        <w:t xml:space="preserve">Most sanctions are fines and suspended sentences, even for repeated acts of violence. </w:t>
      </w:r>
      <w:r w:rsidR="000C0C1C">
        <w:rPr>
          <w:rFonts w:cstheme="minorBidi"/>
        </w:rPr>
        <w:t>According to expert testimony from a legal advisor to victims/survivors of VAW,</w:t>
      </w:r>
      <w:r w:rsidR="000439CD" w:rsidRPr="3E9EE572">
        <w:rPr>
          <w:rFonts w:cstheme="minorBidi"/>
        </w:rPr>
        <w:t xml:space="preserve"> </w:t>
      </w:r>
      <w:r w:rsidR="5424E3F6" w:rsidRPr="5E59FC69">
        <w:rPr>
          <w:rFonts w:cstheme="minorBidi"/>
        </w:rPr>
        <w:t>the</w:t>
      </w:r>
      <w:r w:rsidR="000439CD" w:rsidRPr="3E9EE572">
        <w:rPr>
          <w:rFonts w:cstheme="minorBidi"/>
        </w:rPr>
        <w:t xml:space="preserve"> failure to treat </w:t>
      </w:r>
      <w:r w:rsidR="00491DCB">
        <w:rPr>
          <w:rFonts w:cstheme="minorBidi"/>
        </w:rPr>
        <w:t>VAW</w:t>
      </w:r>
      <w:r w:rsidR="000439CD" w:rsidRPr="3E9EE572">
        <w:rPr>
          <w:rFonts w:cstheme="minorBidi"/>
        </w:rPr>
        <w:t xml:space="preserve"> as a serious offence has repeatedly resulted in more aggravated forms of violence, as well as in femicide.</w:t>
      </w:r>
      <w:r w:rsidRPr="0042072D">
        <w:rPr>
          <w:rFonts w:cstheme="minorBidi"/>
          <w:vertAlign w:val="superscript"/>
        </w:rPr>
        <w:footnoteReference w:id="109"/>
      </w:r>
      <w:r w:rsidR="000439CD" w:rsidRPr="0042072D">
        <w:rPr>
          <w:rFonts w:cstheme="minorBidi"/>
          <w:vertAlign w:val="superscript"/>
        </w:rPr>
        <w:t xml:space="preserve"> </w:t>
      </w:r>
      <w:r w:rsidR="00953B11">
        <w:t>At the same time</w:t>
      </w:r>
      <w:r w:rsidR="000C0C1C">
        <w:t xml:space="preserve">, </w:t>
      </w:r>
      <w:r w:rsidR="36DE2EAB" w:rsidRPr="00363190">
        <w:t>f</w:t>
      </w:r>
      <w:r w:rsidR="003947B7" w:rsidRPr="00363190">
        <w:t xml:space="preserve">or women accused of manipulation, proposals and imposition of unconditional prison sentences for </w:t>
      </w:r>
      <w:r w:rsidR="00931CEF">
        <w:t xml:space="preserve">parental </w:t>
      </w:r>
      <w:r w:rsidR="003947B7" w:rsidRPr="00363190">
        <w:t>alienation or separation are more severe than those for abusers.</w:t>
      </w:r>
      <w:r w:rsidRPr="0042072D">
        <w:rPr>
          <w:vertAlign w:val="superscript"/>
        </w:rPr>
        <w:footnoteReference w:id="110"/>
      </w:r>
      <w:r w:rsidR="00953B11">
        <w:t xml:space="preserve"> This demonstrates the institutionalized nature of discrimination against women in the State Party’s judicial and criminal legal systems.</w:t>
      </w:r>
    </w:p>
    <w:p w14:paraId="0B9F90C4" w14:textId="01DD8241" w:rsidR="00214A64" w:rsidRPr="00EF7942" w:rsidRDefault="001F2A6E" w:rsidP="00EF7942">
      <w:pPr>
        <w:pStyle w:val="ListParagraph"/>
        <w:numPr>
          <w:ilvl w:val="0"/>
          <w:numId w:val="19"/>
        </w:numPr>
        <w:spacing w:after="0"/>
        <w:rPr>
          <w:rFonts w:asciiTheme="majorBidi" w:hAnsiTheme="majorBidi" w:cstheme="majorBidi"/>
          <w:sz w:val="24"/>
          <w:szCs w:val="24"/>
        </w:rPr>
      </w:pPr>
      <w:r w:rsidRPr="00EF7942">
        <w:rPr>
          <w:rFonts w:asciiTheme="majorBidi" w:hAnsiTheme="majorBidi" w:cstheme="majorBidi"/>
          <w:sz w:val="24"/>
          <w:szCs w:val="24"/>
        </w:rPr>
        <w:t>R</w:t>
      </w:r>
      <w:r w:rsidR="00CC4209" w:rsidRPr="00EF7942">
        <w:rPr>
          <w:rFonts w:asciiTheme="majorBidi" w:hAnsiTheme="majorBidi" w:cstheme="majorBidi"/>
          <w:sz w:val="24"/>
          <w:szCs w:val="24"/>
        </w:rPr>
        <w:t>egarding the number of individuals convicted of offenses of domestic violence under the LPDV in 2023,</w:t>
      </w:r>
      <w:r w:rsidR="08F6FAE8" w:rsidRPr="00EF7942">
        <w:rPr>
          <w:rFonts w:asciiTheme="majorBidi" w:hAnsiTheme="majorBidi" w:cstheme="majorBidi"/>
          <w:sz w:val="24"/>
          <w:szCs w:val="24"/>
        </w:rPr>
        <w:t xml:space="preserve"> </w:t>
      </w:r>
      <w:r w:rsidR="003D77A3" w:rsidRPr="00EF7942">
        <w:rPr>
          <w:rFonts w:asciiTheme="majorBidi" w:hAnsiTheme="majorBidi" w:cstheme="majorBidi"/>
          <w:sz w:val="24"/>
          <w:szCs w:val="24"/>
        </w:rPr>
        <w:t xml:space="preserve">data provided by the </w:t>
      </w:r>
      <w:r w:rsidR="008E431E" w:rsidRPr="00EF7942">
        <w:rPr>
          <w:rFonts w:asciiTheme="majorBidi" w:hAnsiTheme="majorBidi" w:cstheme="majorBidi"/>
          <w:sz w:val="24"/>
          <w:szCs w:val="24"/>
        </w:rPr>
        <w:t>Ombu</w:t>
      </w:r>
      <w:r w:rsidR="006C5421" w:rsidRPr="00EF7942">
        <w:rPr>
          <w:rFonts w:asciiTheme="majorBidi" w:hAnsiTheme="majorBidi" w:cstheme="majorBidi"/>
          <w:sz w:val="24"/>
          <w:szCs w:val="24"/>
        </w:rPr>
        <w:t>d</w:t>
      </w:r>
      <w:r w:rsidR="008E431E" w:rsidRPr="00EF7942">
        <w:rPr>
          <w:rFonts w:asciiTheme="majorBidi" w:hAnsiTheme="majorBidi" w:cstheme="majorBidi"/>
          <w:sz w:val="24"/>
          <w:szCs w:val="24"/>
        </w:rPr>
        <w:t>s</w:t>
      </w:r>
      <w:r w:rsidR="006C5421" w:rsidRPr="00EF7942">
        <w:rPr>
          <w:rFonts w:asciiTheme="majorBidi" w:hAnsiTheme="majorBidi" w:cstheme="majorBidi"/>
          <w:sz w:val="24"/>
          <w:szCs w:val="24"/>
        </w:rPr>
        <w:t>person</w:t>
      </w:r>
      <w:r w:rsidR="008E431E" w:rsidRPr="00EF7942">
        <w:rPr>
          <w:rFonts w:asciiTheme="majorBidi" w:hAnsiTheme="majorBidi" w:cstheme="majorBidi"/>
          <w:sz w:val="24"/>
          <w:szCs w:val="24"/>
        </w:rPr>
        <w:t xml:space="preserve"> for Gender Equality </w:t>
      </w:r>
      <w:r w:rsidR="00E1659A" w:rsidRPr="00EF7942">
        <w:rPr>
          <w:rFonts w:asciiTheme="majorBidi" w:hAnsiTheme="majorBidi" w:cstheme="majorBidi"/>
          <w:sz w:val="24"/>
          <w:szCs w:val="24"/>
        </w:rPr>
        <w:t>showed that</w:t>
      </w:r>
      <w:r w:rsidR="008E431E" w:rsidRPr="00EF7942">
        <w:rPr>
          <w:rFonts w:asciiTheme="majorBidi" w:hAnsiTheme="majorBidi" w:cstheme="majorBidi"/>
          <w:sz w:val="24"/>
          <w:szCs w:val="24"/>
        </w:rPr>
        <w:t xml:space="preserve"> </w:t>
      </w:r>
      <w:r w:rsidR="00CC4209" w:rsidRPr="00EF7942">
        <w:rPr>
          <w:rFonts w:asciiTheme="majorBidi" w:hAnsiTheme="majorBidi" w:cstheme="majorBidi"/>
          <w:sz w:val="24"/>
          <w:szCs w:val="24"/>
        </w:rPr>
        <w:t>70% of the total reported cases were sanctioned.</w:t>
      </w:r>
      <w:r w:rsidR="008E431E" w:rsidRPr="00EF7942">
        <w:rPr>
          <w:rStyle w:val="FootnoteReference"/>
          <w:rFonts w:asciiTheme="majorBidi" w:hAnsiTheme="majorBidi" w:cstheme="majorBidi"/>
          <w:sz w:val="24"/>
          <w:szCs w:val="24"/>
        </w:rPr>
        <w:footnoteReference w:id="111"/>
      </w:r>
      <w:r w:rsidR="00CC4209" w:rsidRPr="00EF7942">
        <w:rPr>
          <w:rFonts w:asciiTheme="majorBidi" w:hAnsiTheme="majorBidi" w:cstheme="majorBidi"/>
          <w:sz w:val="24"/>
          <w:szCs w:val="24"/>
        </w:rPr>
        <w:t xml:space="preserve"> </w:t>
      </w:r>
      <w:r w:rsidR="003C3D4D" w:rsidRPr="00EF7942">
        <w:rPr>
          <w:rFonts w:asciiTheme="majorBidi" w:hAnsiTheme="majorBidi" w:cstheme="majorBidi"/>
          <w:sz w:val="24"/>
          <w:szCs w:val="24"/>
        </w:rPr>
        <w:t>F</w:t>
      </w:r>
      <w:r w:rsidR="00CC4209" w:rsidRPr="00EF7942">
        <w:rPr>
          <w:rFonts w:asciiTheme="majorBidi" w:hAnsiTheme="majorBidi" w:cstheme="majorBidi"/>
          <w:sz w:val="24"/>
          <w:szCs w:val="24"/>
        </w:rPr>
        <w:t>ines were imposed in 62% of cases, conditional sentences in 30.7% of cases, and prison sentences in 6.7%.</w:t>
      </w:r>
      <w:r w:rsidR="008E431E" w:rsidRPr="00EF7942">
        <w:rPr>
          <w:rStyle w:val="FootnoteReference"/>
          <w:rFonts w:asciiTheme="majorBidi" w:hAnsiTheme="majorBidi" w:cstheme="majorBidi"/>
          <w:sz w:val="24"/>
          <w:szCs w:val="24"/>
        </w:rPr>
        <w:footnoteReference w:id="112"/>
      </w:r>
      <w:r w:rsidR="00CC4209" w:rsidRPr="00EF7942">
        <w:rPr>
          <w:rFonts w:asciiTheme="majorBidi" w:hAnsiTheme="majorBidi" w:cstheme="majorBidi"/>
          <w:sz w:val="24"/>
          <w:szCs w:val="24"/>
        </w:rPr>
        <w:t xml:space="preserve"> </w:t>
      </w:r>
      <w:r w:rsidR="00204FE3" w:rsidRPr="00EF7942">
        <w:rPr>
          <w:rFonts w:asciiTheme="majorBidi" w:hAnsiTheme="majorBidi" w:cstheme="majorBidi"/>
          <w:sz w:val="24"/>
          <w:szCs w:val="24"/>
        </w:rPr>
        <w:t xml:space="preserve">Analysis of acts reported under the LPDV shows that courts only accept and impose protection orders </w:t>
      </w:r>
      <w:r w:rsidR="00335ABC" w:rsidRPr="00EF7942">
        <w:rPr>
          <w:rFonts w:asciiTheme="majorBidi" w:hAnsiTheme="majorBidi" w:cstheme="majorBidi"/>
          <w:sz w:val="24"/>
          <w:szCs w:val="24"/>
        </w:rPr>
        <w:t xml:space="preserve">proposed by the police </w:t>
      </w:r>
      <w:r w:rsidR="007B5D81" w:rsidRPr="00EF7942">
        <w:rPr>
          <w:rFonts w:asciiTheme="majorBidi" w:hAnsiTheme="majorBidi" w:cstheme="majorBidi"/>
          <w:sz w:val="24"/>
          <w:szCs w:val="24"/>
        </w:rPr>
        <w:t>one</w:t>
      </w:r>
      <w:r w:rsidR="00335ABC" w:rsidRPr="00EF7942">
        <w:rPr>
          <w:rFonts w:asciiTheme="majorBidi" w:hAnsiTheme="majorBidi" w:cstheme="majorBidi"/>
          <w:sz w:val="24"/>
          <w:szCs w:val="24"/>
        </w:rPr>
        <w:t xml:space="preserve"> third of the time; the rest of the police proposals for protection orders are rejected</w:t>
      </w:r>
      <w:r w:rsidR="00204743" w:rsidRPr="00EF7942">
        <w:rPr>
          <w:rFonts w:asciiTheme="majorBidi" w:hAnsiTheme="majorBidi" w:cstheme="majorBidi"/>
          <w:sz w:val="24"/>
          <w:szCs w:val="24"/>
        </w:rPr>
        <w:t>.</w:t>
      </w:r>
      <w:r w:rsidRPr="00EF7942">
        <w:rPr>
          <w:rFonts w:asciiTheme="majorBidi" w:hAnsiTheme="majorBidi" w:cstheme="majorBidi"/>
          <w:sz w:val="24"/>
          <w:szCs w:val="24"/>
          <w:vertAlign w:val="superscript"/>
        </w:rPr>
        <w:footnoteReference w:id="113"/>
      </w:r>
      <w:r w:rsidR="00204743" w:rsidRPr="00EF7942">
        <w:rPr>
          <w:rFonts w:asciiTheme="majorBidi" w:hAnsiTheme="majorBidi" w:cstheme="majorBidi"/>
          <w:sz w:val="24"/>
          <w:szCs w:val="24"/>
        </w:rPr>
        <w:t xml:space="preserve"> </w:t>
      </w:r>
      <w:r w:rsidR="00A55CC3" w:rsidRPr="00EF7942">
        <w:rPr>
          <w:rFonts w:asciiTheme="majorBidi" w:hAnsiTheme="majorBidi" w:cstheme="majorBidi"/>
          <w:sz w:val="24"/>
          <w:szCs w:val="24"/>
        </w:rPr>
        <w:t xml:space="preserve">Protection orders </w:t>
      </w:r>
      <w:r w:rsidR="4BEDE659" w:rsidRPr="00EF7942">
        <w:rPr>
          <w:rFonts w:asciiTheme="majorBidi" w:hAnsiTheme="majorBidi" w:cstheme="majorBidi"/>
          <w:sz w:val="24"/>
          <w:szCs w:val="24"/>
        </w:rPr>
        <w:t>for victims</w:t>
      </w:r>
      <w:r w:rsidR="00A55CC3" w:rsidRPr="00EF7942">
        <w:rPr>
          <w:rFonts w:asciiTheme="majorBidi" w:hAnsiTheme="majorBidi" w:cstheme="majorBidi"/>
          <w:sz w:val="24"/>
          <w:szCs w:val="24"/>
        </w:rPr>
        <w:t xml:space="preserve"> are not prioritized enough. While the number of issued restraining orders under LPDV have increased, the number of eviction orders are decreasing, with the police implementing 215 such orders in 2020</w:t>
      </w:r>
      <w:r w:rsidR="00A55CC3" w:rsidRPr="00EF7942">
        <w:rPr>
          <w:rStyle w:val="FootnoteReference"/>
          <w:rFonts w:asciiTheme="majorBidi" w:hAnsiTheme="majorBidi" w:cstheme="majorBidi"/>
          <w:sz w:val="24"/>
          <w:szCs w:val="24"/>
        </w:rPr>
        <w:footnoteReference w:id="114"/>
      </w:r>
      <w:r w:rsidR="00A55CC3" w:rsidRPr="00EF7942">
        <w:rPr>
          <w:rFonts w:asciiTheme="majorBidi" w:hAnsiTheme="majorBidi" w:cstheme="majorBidi"/>
          <w:sz w:val="24"/>
          <w:szCs w:val="24"/>
        </w:rPr>
        <w:t>, 212 in 2021</w:t>
      </w:r>
      <w:r w:rsidR="00A55CC3" w:rsidRPr="00EF7942">
        <w:rPr>
          <w:rStyle w:val="FootnoteReference"/>
          <w:rFonts w:asciiTheme="majorBidi" w:hAnsiTheme="majorBidi" w:cstheme="majorBidi"/>
          <w:sz w:val="24"/>
          <w:szCs w:val="24"/>
        </w:rPr>
        <w:footnoteReference w:id="115"/>
      </w:r>
      <w:r w:rsidR="00A55CC3" w:rsidRPr="00EF7942">
        <w:rPr>
          <w:rFonts w:asciiTheme="majorBidi" w:hAnsiTheme="majorBidi" w:cstheme="majorBidi"/>
          <w:sz w:val="24"/>
          <w:szCs w:val="24"/>
        </w:rPr>
        <w:t xml:space="preserve"> and 175 in 2022</w:t>
      </w:r>
      <w:r w:rsidR="00A55CC3" w:rsidRPr="00EF7942">
        <w:rPr>
          <w:rStyle w:val="FootnoteReference"/>
          <w:rFonts w:asciiTheme="majorBidi" w:hAnsiTheme="majorBidi" w:cstheme="majorBidi"/>
          <w:sz w:val="24"/>
          <w:szCs w:val="24"/>
        </w:rPr>
        <w:footnoteReference w:id="116"/>
      </w:r>
      <w:r w:rsidR="00A55CC3" w:rsidRPr="00EF7942">
        <w:rPr>
          <w:rFonts w:asciiTheme="majorBidi" w:hAnsiTheme="majorBidi" w:cstheme="majorBidi"/>
          <w:sz w:val="24"/>
          <w:szCs w:val="24"/>
        </w:rPr>
        <w:t xml:space="preserve">. </w:t>
      </w:r>
      <w:r w:rsidR="00204743" w:rsidRPr="00EF7942">
        <w:rPr>
          <w:rFonts w:asciiTheme="majorBidi" w:hAnsiTheme="majorBidi" w:cstheme="majorBidi"/>
          <w:sz w:val="24"/>
          <w:szCs w:val="24"/>
        </w:rPr>
        <w:t xml:space="preserve">Out of 219 </w:t>
      </w:r>
      <w:r w:rsidR="003D2527" w:rsidRPr="00EF7942">
        <w:rPr>
          <w:rFonts w:asciiTheme="majorBidi" w:hAnsiTheme="majorBidi" w:cstheme="majorBidi"/>
          <w:sz w:val="24"/>
          <w:szCs w:val="24"/>
        </w:rPr>
        <w:t xml:space="preserve">perpetrators </w:t>
      </w:r>
      <w:r w:rsidR="00204743" w:rsidRPr="00EF7942">
        <w:rPr>
          <w:rFonts w:asciiTheme="majorBidi" w:hAnsiTheme="majorBidi" w:cstheme="majorBidi"/>
          <w:sz w:val="24"/>
          <w:szCs w:val="24"/>
        </w:rPr>
        <w:t xml:space="preserve">mandated </w:t>
      </w:r>
      <w:r w:rsidR="003D2527" w:rsidRPr="00EF7942">
        <w:rPr>
          <w:rFonts w:asciiTheme="majorBidi" w:hAnsiTheme="majorBidi" w:cstheme="majorBidi"/>
          <w:sz w:val="24"/>
          <w:szCs w:val="24"/>
        </w:rPr>
        <w:t>to underg</w:t>
      </w:r>
      <w:r w:rsidR="005E219F" w:rsidRPr="00EF7942">
        <w:rPr>
          <w:rFonts w:asciiTheme="majorBidi" w:hAnsiTheme="majorBidi" w:cstheme="majorBidi"/>
          <w:sz w:val="24"/>
          <w:szCs w:val="24"/>
        </w:rPr>
        <w:t>o</w:t>
      </w:r>
      <w:r w:rsidR="003D2527" w:rsidRPr="00EF7942">
        <w:rPr>
          <w:rFonts w:asciiTheme="majorBidi" w:hAnsiTheme="majorBidi" w:cstheme="majorBidi"/>
          <w:sz w:val="24"/>
          <w:szCs w:val="24"/>
        </w:rPr>
        <w:t xml:space="preserve"> </w:t>
      </w:r>
      <w:r w:rsidR="00204743" w:rsidRPr="00EF7942">
        <w:rPr>
          <w:rFonts w:asciiTheme="majorBidi" w:hAnsiTheme="majorBidi" w:cstheme="majorBidi"/>
          <w:sz w:val="24"/>
          <w:szCs w:val="24"/>
        </w:rPr>
        <w:t xml:space="preserve">psychosocial </w:t>
      </w:r>
      <w:r w:rsidR="00204743" w:rsidRPr="00EF7942">
        <w:rPr>
          <w:rFonts w:asciiTheme="majorBidi" w:hAnsiTheme="majorBidi" w:cstheme="majorBidi"/>
          <w:sz w:val="24"/>
          <w:szCs w:val="24"/>
        </w:rPr>
        <w:lastRenderedPageBreak/>
        <w:t>treatment, only 162 received it (73.9%).</w:t>
      </w:r>
      <w:r w:rsidRPr="00EF7942">
        <w:rPr>
          <w:rFonts w:asciiTheme="majorBidi" w:hAnsiTheme="majorBidi" w:cstheme="majorBidi"/>
          <w:sz w:val="24"/>
          <w:szCs w:val="24"/>
          <w:vertAlign w:val="superscript"/>
        </w:rPr>
        <w:footnoteReference w:id="117"/>
      </w:r>
      <w:r w:rsidR="00204743" w:rsidRPr="00EF7942">
        <w:rPr>
          <w:rFonts w:asciiTheme="majorBidi" w:hAnsiTheme="majorBidi" w:cstheme="majorBidi"/>
          <w:sz w:val="24"/>
          <w:szCs w:val="24"/>
          <w:vertAlign w:val="superscript"/>
        </w:rPr>
        <w:t xml:space="preserve"> </w:t>
      </w:r>
      <w:r w:rsidR="00204743" w:rsidRPr="00EF7942">
        <w:rPr>
          <w:rFonts w:asciiTheme="majorBidi" w:hAnsiTheme="majorBidi" w:cstheme="majorBidi"/>
          <w:sz w:val="24"/>
          <w:szCs w:val="24"/>
        </w:rPr>
        <w:t>The Ministry of the Interior attributes this to exclusion criteria, sidelining 57 individuals. This inconsistency prompts scrutiny of why such treatment is labeled mandatory when inclusion criteria render it effectively optional.</w:t>
      </w:r>
      <w:r w:rsidR="00204743" w:rsidRPr="00EF7942">
        <w:rPr>
          <w:rStyle w:val="FootnoteReference"/>
          <w:rFonts w:asciiTheme="majorBidi" w:hAnsiTheme="majorBidi" w:cstheme="majorBidi"/>
          <w:sz w:val="24"/>
          <w:szCs w:val="24"/>
        </w:rPr>
        <w:footnoteReference w:id="118"/>
      </w:r>
    </w:p>
    <w:p w14:paraId="481DF1E7" w14:textId="4036DB92" w:rsidR="00214A64" w:rsidRPr="00363190" w:rsidRDefault="3F61DB96" w:rsidP="00EF7942">
      <w:pPr>
        <w:pStyle w:val="Paragraph"/>
        <w:numPr>
          <w:ilvl w:val="0"/>
          <w:numId w:val="19"/>
        </w:numPr>
      </w:pPr>
      <w:r w:rsidRPr="00363190">
        <w:t xml:space="preserve">Although the government has included punishments like imprisonment as sanctions </w:t>
      </w:r>
      <w:r w:rsidR="56F10ECF" w:rsidRPr="00363190">
        <w:t xml:space="preserve">for committing domestic violence, a majority of convicted perpetrators are </w:t>
      </w:r>
      <w:r w:rsidR="3CCCF426" w:rsidRPr="00363190">
        <w:t>not</w:t>
      </w:r>
      <w:r w:rsidR="56F10ECF" w:rsidRPr="00363190">
        <w:t xml:space="preserve"> actually put</w:t>
      </w:r>
      <w:r w:rsidR="00A55CC3">
        <w:t xml:space="preserve"> </w:t>
      </w:r>
      <w:r w:rsidR="56F10ECF" w:rsidRPr="00363190">
        <w:t xml:space="preserve">in jail. </w:t>
      </w:r>
      <w:r w:rsidR="001B2F17" w:rsidRPr="00363190">
        <w:t xml:space="preserve">According to the records of the Ministry of Justice and Administration (MoJ), regarding </w:t>
      </w:r>
      <w:r w:rsidR="007141A4">
        <w:t xml:space="preserve">the application of </w:t>
      </w:r>
      <w:r w:rsidR="001B2F17" w:rsidRPr="00363190">
        <w:t>Article 179.a of the Criminal Code – Domestic Violence, 65% were conditional sentences, 33.5% were unconditional imprisonment sentences, 0.19% were fines, and 1.16% were imposed community service sanctions.</w:t>
      </w:r>
      <w:r w:rsidR="004216F1" w:rsidRPr="00363190">
        <w:rPr>
          <w:rStyle w:val="FootnoteReference"/>
        </w:rPr>
        <w:footnoteReference w:id="119"/>
      </w:r>
    </w:p>
    <w:p w14:paraId="4F7BF381" w14:textId="2BA7A299" w:rsidR="00214A64" w:rsidRPr="00363190" w:rsidRDefault="003947B7" w:rsidP="00843ED3">
      <w:pPr>
        <w:pStyle w:val="Paragraph"/>
        <w:numPr>
          <w:ilvl w:val="0"/>
          <w:numId w:val="19"/>
        </w:numPr>
      </w:pPr>
      <w:r w:rsidRPr="00363190">
        <w:t>When</w:t>
      </w:r>
      <w:r w:rsidR="006450DE">
        <w:t xml:space="preserve"> law enforcement</w:t>
      </w:r>
      <w:r w:rsidRPr="00363190">
        <w:t xml:space="preserve"> implements protective measures, there</w:t>
      </w:r>
      <w:r w:rsidR="00863FEE">
        <w:t xml:space="preserve"> i</w:t>
      </w:r>
      <w:r w:rsidRPr="00363190">
        <w:t>s a lack of structured activity, such as a dedicated contact police officer to follow protocols, leaving many women uncontacted.</w:t>
      </w:r>
      <w:r w:rsidRPr="0042072D">
        <w:rPr>
          <w:vertAlign w:val="superscript"/>
        </w:rPr>
        <w:footnoteReference w:id="120"/>
      </w:r>
      <w:r w:rsidRPr="00363190">
        <w:t xml:space="preserve"> If women request measures from the state attorney's office, action hinges on perceived necessity. Sometimes, only part of the family receives measures, complicating visitations</w:t>
      </w:r>
      <w:r w:rsidR="005823F3" w:rsidRPr="00363190">
        <w:t xml:space="preserve">, as described in the detailed case in paragraph </w:t>
      </w:r>
      <w:r w:rsidR="005F0FAC">
        <w:rPr>
          <w:highlight w:val="yellow"/>
        </w:rPr>
        <w:fldChar w:fldCharType="begin"/>
      </w:r>
      <w:r w:rsidR="005F0FAC">
        <w:instrText xml:space="preserve"> REF _Ref168658131 \r \h </w:instrText>
      </w:r>
      <w:r w:rsidR="005F0FAC">
        <w:rPr>
          <w:highlight w:val="yellow"/>
        </w:rPr>
      </w:r>
      <w:r w:rsidR="005F0FAC">
        <w:rPr>
          <w:highlight w:val="yellow"/>
        </w:rPr>
        <w:fldChar w:fldCharType="separate"/>
      </w:r>
      <w:r w:rsidR="00593C45">
        <w:t>31</w:t>
      </w:r>
      <w:r w:rsidR="005F0FAC">
        <w:rPr>
          <w:highlight w:val="yellow"/>
        </w:rPr>
        <w:fldChar w:fldCharType="end"/>
      </w:r>
      <w:r w:rsidRPr="00363190">
        <w:t xml:space="preserve">. </w:t>
      </w:r>
      <w:r w:rsidR="00544FC0">
        <w:t xml:space="preserve">According </w:t>
      </w:r>
      <w:r w:rsidR="00A55CC3">
        <w:t>to</w:t>
      </w:r>
      <w:r w:rsidR="00544FC0">
        <w:t xml:space="preserve"> the expert testimony of a legal aid provider, </w:t>
      </w:r>
      <w:r w:rsidRPr="00363190">
        <w:t xml:space="preserve">the attorney's office not issuing protective measures and applying </w:t>
      </w:r>
      <w:r w:rsidR="00581EE2">
        <w:t xml:space="preserve">“parental </w:t>
      </w:r>
      <w:r w:rsidRPr="00363190">
        <w:t>alienation</w:t>
      </w:r>
      <w:r w:rsidR="00581EE2">
        <w:t>”</w:t>
      </w:r>
      <w:r w:rsidRPr="00363190">
        <w:t xml:space="preserve"> concepts abound.</w:t>
      </w:r>
      <w:r w:rsidR="00E27159" w:rsidRPr="00417A93">
        <w:rPr>
          <w:vertAlign w:val="superscript"/>
        </w:rPr>
        <w:footnoteReference w:id="121"/>
      </w:r>
      <w:r w:rsidRPr="00363190">
        <w:t xml:space="preserve"> Protective measures are often for women, neglecting children's safety.</w:t>
      </w:r>
      <w:r w:rsidRPr="0042072D">
        <w:rPr>
          <w:vertAlign w:val="superscript"/>
        </w:rPr>
        <w:footnoteReference w:id="122"/>
      </w:r>
      <w:r w:rsidRPr="0042072D">
        <w:rPr>
          <w:vertAlign w:val="superscript"/>
        </w:rPr>
        <w:t xml:space="preserve"> </w:t>
      </w:r>
    </w:p>
    <w:p w14:paraId="052F4D3B" w14:textId="000F3A02" w:rsidR="0009260F" w:rsidRPr="00363190" w:rsidRDefault="000439CD" w:rsidP="00843ED3">
      <w:pPr>
        <w:pStyle w:val="Paragraph"/>
        <w:numPr>
          <w:ilvl w:val="0"/>
          <w:numId w:val="19"/>
        </w:numPr>
        <w:rPr>
          <w:rFonts w:cstheme="minorBidi"/>
        </w:rPr>
      </w:pPr>
      <w:r w:rsidRPr="3E9EE572">
        <w:rPr>
          <w:rFonts w:cstheme="minorBidi"/>
        </w:rPr>
        <w:t xml:space="preserve">The Ombudsperson for Gender Equality Office conducted two research analyses of court cases, both </w:t>
      </w:r>
      <w:r w:rsidR="00B210DD" w:rsidRPr="3E9EE572">
        <w:rPr>
          <w:rFonts w:cstheme="minorBidi"/>
        </w:rPr>
        <w:t xml:space="preserve">as </w:t>
      </w:r>
      <w:r w:rsidRPr="3E9EE572">
        <w:rPr>
          <w:rFonts w:cstheme="minorBidi"/>
        </w:rPr>
        <w:t xml:space="preserve">misdemeanor and criminal </w:t>
      </w:r>
      <w:r w:rsidR="00B210DD" w:rsidRPr="3E9EE572">
        <w:rPr>
          <w:rFonts w:cstheme="minorBidi"/>
        </w:rPr>
        <w:t xml:space="preserve">act </w:t>
      </w:r>
      <w:r w:rsidRPr="3E9EE572">
        <w:rPr>
          <w:rFonts w:cstheme="minorBidi"/>
        </w:rPr>
        <w:t>in 2012-2016</w:t>
      </w:r>
      <w:r w:rsidR="006112D5" w:rsidRPr="3E9EE572">
        <w:rPr>
          <w:rFonts w:cstheme="minorBidi"/>
        </w:rPr>
        <w:t xml:space="preserve"> that evidence</w:t>
      </w:r>
      <w:r w:rsidR="00454719" w:rsidRPr="3E9EE572">
        <w:rPr>
          <w:rFonts w:cstheme="minorBidi"/>
        </w:rPr>
        <w:t>d</w:t>
      </w:r>
      <w:r w:rsidR="006112D5" w:rsidRPr="3E9EE572">
        <w:rPr>
          <w:rFonts w:cstheme="minorBidi"/>
        </w:rPr>
        <w:t xml:space="preserve"> </w:t>
      </w:r>
      <w:r w:rsidR="00853CBD" w:rsidRPr="3E9EE572">
        <w:rPr>
          <w:rFonts w:cstheme="minorBidi"/>
        </w:rPr>
        <w:t xml:space="preserve">judicial operators impose low </w:t>
      </w:r>
      <w:r w:rsidR="00F65835" w:rsidRPr="3E9EE572">
        <w:rPr>
          <w:rFonts w:cstheme="minorBidi"/>
        </w:rPr>
        <w:t>sanctions for perpetrators of violence</w:t>
      </w:r>
      <w:r w:rsidRPr="3E9EE572">
        <w:rPr>
          <w:rFonts w:cstheme="minorBidi"/>
        </w:rPr>
        <w:t xml:space="preserve">. The research “Expert analysis of final criminal convictions on </w:t>
      </w:r>
      <w:r w:rsidR="00491DCB">
        <w:rPr>
          <w:rFonts w:cstheme="minorBidi"/>
        </w:rPr>
        <w:t>VAW</w:t>
      </w:r>
      <w:r w:rsidRPr="3E9EE572">
        <w:rPr>
          <w:rFonts w:cstheme="minorBidi"/>
        </w:rPr>
        <w:t xml:space="preserve"> in the period 2012-2016”</w:t>
      </w:r>
      <w:bookmarkStart w:id="11" w:name="_Ref168659022"/>
      <w:r w:rsidRPr="3E9EE572">
        <w:rPr>
          <w:rStyle w:val="FootnoteReference"/>
          <w:rFonts w:cstheme="minorBidi"/>
        </w:rPr>
        <w:footnoteReference w:id="123"/>
      </w:r>
      <w:bookmarkEnd w:id="11"/>
      <w:r w:rsidRPr="3E9EE572">
        <w:rPr>
          <w:rFonts w:cstheme="minorBidi"/>
        </w:rPr>
        <w:t xml:space="preserve"> analyzed 655 court rulings</w:t>
      </w:r>
      <w:r w:rsidR="11685C6A" w:rsidRPr="0A55CEAF">
        <w:rPr>
          <w:rFonts w:cstheme="minorBidi"/>
        </w:rPr>
        <w:t xml:space="preserve"> on domestic violence cases</w:t>
      </w:r>
      <w:r w:rsidRPr="3E9EE572">
        <w:rPr>
          <w:rFonts w:cstheme="minorBidi"/>
        </w:rPr>
        <w:t xml:space="preserve">, while the research “Quantitative results of the expert analysis of final misdemeanor verdicts on </w:t>
      </w:r>
      <w:r w:rsidR="00491DCB">
        <w:rPr>
          <w:rFonts w:cstheme="minorBidi"/>
        </w:rPr>
        <w:t>VAW</w:t>
      </w:r>
      <w:r w:rsidRPr="3E9EE572">
        <w:rPr>
          <w:rFonts w:cstheme="minorBidi"/>
        </w:rPr>
        <w:t xml:space="preserve"> 2012-2016”</w:t>
      </w:r>
      <w:bookmarkStart w:id="12" w:name="_Ref168659027"/>
      <w:r w:rsidRPr="3E9EE572">
        <w:rPr>
          <w:rStyle w:val="FootnoteReference"/>
          <w:rFonts w:cstheme="minorBidi"/>
        </w:rPr>
        <w:footnoteReference w:id="124"/>
      </w:r>
      <w:bookmarkEnd w:id="12"/>
      <w:r w:rsidRPr="3E9EE572">
        <w:rPr>
          <w:rFonts w:cstheme="minorBidi"/>
        </w:rPr>
        <w:t xml:space="preserve"> analyzed 470 court cases. All </w:t>
      </w:r>
      <w:r w:rsidR="00454719" w:rsidRPr="3E9EE572">
        <w:rPr>
          <w:rFonts w:cstheme="minorBidi"/>
        </w:rPr>
        <w:t>studied</w:t>
      </w:r>
      <w:r w:rsidRPr="3E9EE572">
        <w:rPr>
          <w:rFonts w:cstheme="minorBidi"/>
        </w:rPr>
        <w:t xml:space="preserve"> cases concerned only GBV committed against a close person. </w:t>
      </w:r>
      <w:r w:rsidR="00F65835" w:rsidRPr="3E9EE572">
        <w:rPr>
          <w:rFonts w:cstheme="minorBidi"/>
        </w:rPr>
        <w:t xml:space="preserve">In </w:t>
      </w:r>
      <w:r w:rsidRPr="3E9EE572">
        <w:rPr>
          <w:rFonts w:cstheme="minorBidi"/>
        </w:rPr>
        <w:t xml:space="preserve">both </w:t>
      </w:r>
      <w:r w:rsidR="00F65835" w:rsidRPr="3E9EE572">
        <w:rPr>
          <w:rFonts w:cstheme="minorBidi"/>
        </w:rPr>
        <w:t xml:space="preserve">reports, the </w:t>
      </w:r>
      <w:r w:rsidR="00310015" w:rsidRPr="3E9EE572">
        <w:rPr>
          <w:rFonts w:cstheme="minorBidi"/>
        </w:rPr>
        <w:t>Ombuds</w:t>
      </w:r>
      <w:r w:rsidR="00310015">
        <w:rPr>
          <w:rFonts w:cstheme="minorBidi"/>
        </w:rPr>
        <w:t>person for Gender Equality</w:t>
      </w:r>
      <w:r w:rsidR="00310015" w:rsidRPr="3E9EE572">
        <w:rPr>
          <w:rFonts w:cstheme="minorBidi"/>
        </w:rPr>
        <w:t xml:space="preserve"> </w:t>
      </w:r>
      <w:r w:rsidR="00454719" w:rsidRPr="3E9EE572">
        <w:rPr>
          <w:rFonts w:cstheme="minorBidi"/>
        </w:rPr>
        <w:t>corroborated</w:t>
      </w:r>
      <w:r w:rsidRPr="3E9EE572">
        <w:rPr>
          <w:rFonts w:cstheme="minorBidi"/>
        </w:rPr>
        <w:t xml:space="preserve"> that courts tend to issue low sanctions for domestic violence.</w:t>
      </w:r>
      <w:r w:rsidR="00454719" w:rsidRPr="00363190">
        <w:rPr>
          <w:rStyle w:val="FootnoteReference"/>
          <w:rFonts w:cstheme="minorBidi"/>
        </w:rPr>
        <w:footnoteReference w:id="125"/>
      </w:r>
      <w:r w:rsidRPr="3E9EE572">
        <w:rPr>
          <w:rFonts w:cstheme="minorBidi"/>
        </w:rPr>
        <w:t xml:space="preserve"> </w:t>
      </w:r>
      <w:r w:rsidR="00454719" w:rsidRPr="3E9EE572">
        <w:rPr>
          <w:rFonts w:cstheme="minorBidi"/>
        </w:rPr>
        <w:t xml:space="preserve">These results demonstrate </w:t>
      </w:r>
      <w:r w:rsidR="00456AB1" w:rsidRPr="3E9EE572">
        <w:rPr>
          <w:rFonts w:cstheme="minorBidi"/>
        </w:rPr>
        <w:t xml:space="preserve">the absence of a gender-sensitive and gender-responsive approach to GBV by police, prosecutors, and the court, as they treat </w:t>
      </w:r>
      <w:r w:rsidR="00456AB1" w:rsidRPr="3E9EE572">
        <w:rPr>
          <w:rFonts w:cstheme="minorBidi"/>
        </w:rPr>
        <w:lastRenderedPageBreak/>
        <w:t>GBV as an isolated incident</w:t>
      </w:r>
      <w:r w:rsidRPr="3E9EE572">
        <w:rPr>
          <w:rFonts w:cstheme="minorBidi"/>
        </w:rPr>
        <w:t xml:space="preserve">. </w:t>
      </w:r>
      <w:r w:rsidR="785DCD86" w:rsidRPr="1DAAAF34">
        <w:rPr>
          <w:rFonts w:cstheme="minorBidi"/>
        </w:rPr>
        <w:t>The inconsistent methodology by which law enforcement determines if DV is charged as one or the other carries notable consequences for victims. Under the LPDV (which charges perpetrators with a misdemeanor) perpetrators found guilty of committing DV can be incarcerated up to 90 days, but under the CC they must be imprisoned between 1 to 3 years and provide victims with the opportunity to obtain a restraining order for at least 100 meters.</w:t>
      </w:r>
      <w:r w:rsidRPr="0042072D">
        <w:rPr>
          <w:rFonts w:cstheme="minorBidi"/>
          <w:vertAlign w:val="superscript"/>
        </w:rPr>
        <w:footnoteReference w:id="126"/>
      </w:r>
    </w:p>
    <w:p w14:paraId="0A6688A6" w14:textId="6AADDAD3" w:rsidR="0009260F" w:rsidRPr="00363190" w:rsidRDefault="003B3D9C" w:rsidP="00843ED3">
      <w:pPr>
        <w:pStyle w:val="Paragraph"/>
        <w:numPr>
          <w:ilvl w:val="0"/>
          <w:numId w:val="19"/>
        </w:numPr>
      </w:pPr>
      <w:r w:rsidRPr="3E9EE572">
        <w:rPr>
          <w:rFonts w:cstheme="minorBidi"/>
        </w:rPr>
        <w:t xml:space="preserve">Croatia fails to protect women who experience gender-based violence. The data </w:t>
      </w:r>
      <w:r w:rsidR="00702159" w:rsidRPr="3E9EE572">
        <w:rPr>
          <w:rFonts w:cstheme="minorBidi"/>
        </w:rPr>
        <w:t>from</w:t>
      </w:r>
      <w:r w:rsidRPr="3E9EE572">
        <w:rPr>
          <w:rFonts w:cstheme="minorBidi"/>
        </w:rPr>
        <w:t xml:space="preserve"> the above-described research on protection orders showed that in 655 analyzed rulings according to the Criminal Law, in only 6% of the cases,</w:t>
      </w:r>
      <w:r w:rsidR="000439CD" w:rsidRPr="3E9EE572">
        <w:rPr>
          <w:rFonts w:cstheme="minorBidi"/>
        </w:rPr>
        <w:t xml:space="preserve"> the court issued any precautionary measures through Criminal Procedure Law.</w:t>
      </w:r>
      <w:r w:rsidR="000439CD" w:rsidRPr="3E9EE572">
        <w:rPr>
          <w:rStyle w:val="FootnoteReference"/>
          <w:rFonts w:cstheme="minorBidi"/>
        </w:rPr>
        <w:footnoteReference w:id="127"/>
      </w:r>
      <w:r w:rsidR="000439CD" w:rsidRPr="3E9EE572">
        <w:rPr>
          <w:rFonts w:cstheme="minorBidi"/>
        </w:rPr>
        <w:t xml:space="preserve"> </w:t>
      </w:r>
      <w:r w:rsidRPr="3E9EE572">
        <w:rPr>
          <w:rFonts w:cstheme="minorBidi"/>
        </w:rPr>
        <w:t xml:space="preserve">Information </w:t>
      </w:r>
      <w:r w:rsidR="00702159" w:rsidRPr="3E9EE572">
        <w:rPr>
          <w:rFonts w:cstheme="minorBidi"/>
        </w:rPr>
        <w:t>gathered regarding</w:t>
      </w:r>
      <w:r w:rsidRPr="3E9EE572">
        <w:rPr>
          <w:rFonts w:cstheme="minorBidi"/>
        </w:rPr>
        <w:t xml:space="preserve"> misdemeanors in the above-described research found</w:t>
      </w:r>
      <w:r w:rsidR="000439CD" w:rsidRPr="3E9EE572">
        <w:rPr>
          <w:rFonts w:cstheme="minorBidi"/>
        </w:rPr>
        <w:t xml:space="preserve"> </w:t>
      </w:r>
      <w:r w:rsidRPr="3E9EE572">
        <w:rPr>
          <w:rFonts w:cstheme="minorBidi"/>
        </w:rPr>
        <w:t>that</w:t>
      </w:r>
      <w:r w:rsidR="000439CD" w:rsidRPr="3E9EE572">
        <w:rPr>
          <w:rFonts w:cstheme="minorBidi"/>
        </w:rPr>
        <w:t xml:space="preserve"> </w:t>
      </w:r>
      <w:r w:rsidR="00702159" w:rsidRPr="3E9EE572">
        <w:rPr>
          <w:rFonts w:cstheme="minorBidi"/>
        </w:rPr>
        <w:t>only 5% of precautionary measures were issued in the 470 court</w:t>
      </w:r>
      <w:r w:rsidR="000439CD" w:rsidRPr="3E9EE572">
        <w:rPr>
          <w:rFonts w:cstheme="minorBidi"/>
        </w:rPr>
        <w:t xml:space="preserve"> cases.</w:t>
      </w:r>
      <w:r w:rsidR="000439CD" w:rsidRPr="3E9EE572">
        <w:rPr>
          <w:rStyle w:val="FootnoteReference"/>
          <w:rFonts w:cstheme="minorBidi"/>
        </w:rPr>
        <w:footnoteReference w:id="128"/>
      </w:r>
      <w:r w:rsidR="000439CD" w:rsidRPr="3E9EE572">
        <w:rPr>
          <w:rFonts w:cstheme="minorBidi"/>
        </w:rPr>
        <w:t xml:space="preserve"> Protection orders were issued in 22% of the cases.</w:t>
      </w:r>
    </w:p>
    <w:p w14:paraId="668DA580" w14:textId="1E122A55" w:rsidR="00AD685F" w:rsidRPr="00363190" w:rsidRDefault="000439CD" w:rsidP="00843ED3">
      <w:pPr>
        <w:pStyle w:val="Paragraph"/>
        <w:numPr>
          <w:ilvl w:val="0"/>
          <w:numId w:val="19"/>
        </w:numPr>
      </w:pPr>
      <w:r w:rsidRPr="3E9EE572">
        <w:rPr>
          <w:rFonts w:cstheme="minorBidi"/>
        </w:rPr>
        <w:t>According to research</w:t>
      </w:r>
      <w:r w:rsidR="0068007E" w:rsidRPr="3E9EE572">
        <w:rPr>
          <w:rFonts w:cstheme="minorBidi"/>
        </w:rPr>
        <w:t xml:space="preserve"> by civil society</w:t>
      </w:r>
      <w:r w:rsidR="0013638E" w:rsidRPr="3E9EE572">
        <w:rPr>
          <w:rFonts w:cstheme="minorBidi"/>
        </w:rPr>
        <w:t xml:space="preserve"> that surveyed </w:t>
      </w:r>
      <w:r w:rsidR="00372F12" w:rsidRPr="3E9EE572">
        <w:rPr>
          <w:rFonts w:cstheme="minorBidi"/>
        </w:rPr>
        <w:t xml:space="preserve">different stakeholders regarding protection </w:t>
      </w:r>
      <w:r w:rsidR="00FD2D6B" w:rsidRPr="3E9EE572">
        <w:rPr>
          <w:rFonts w:cstheme="minorBidi"/>
        </w:rPr>
        <w:t>orders</w:t>
      </w:r>
      <w:r w:rsidRPr="3E9EE572">
        <w:rPr>
          <w:rFonts w:cstheme="minorBidi"/>
        </w:rPr>
        <w:t xml:space="preserve">, 56% of legal experts felt the protection orders in Croatia are generally </w:t>
      </w:r>
      <w:r w:rsidR="0000705E" w:rsidRPr="3E9EE572">
        <w:rPr>
          <w:rFonts w:cstheme="minorBidi"/>
        </w:rPr>
        <w:t>ineffective</w:t>
      </w:r>
      <w:r w:rsidR="00372F12" w:rsidRPr="3E9EE572">
        <w:rPr>
          <w:rFonts w:cstheme="minorBidi"/>
        </w:rPr>
        <w:t>. Related,</w:t>
      </w:r>
      <w:r w:rsidRPr="3E9EE572">
        <w:rPr>
          <w:rFonts w:cstheme="minorBidi"/>
        </w:rPr>
        <w:t xml:space="preserve"> most NGOs (73%) </w:t>
      </w:r>
      <w:r w:rsidR="00372F12" w:rsidRPr="3E9EE572">
        <w:rPr>
          <w:rFonts w:cstheme="minorBidi"/>
        </w:rPr>
        <w:t xml:space="preserve">noted </w:t>
      </w:r>
      <w:r w:rsidRPr="3E9EE572">
        <w:rPr>
          <w:rFonts w:cstheme="minorBidi"/>
        </w:rPr>
        <w:t xml:space="preserve">that the protection orders in Croatia are not adequately available to survivors and over half (56%) </w:t>
      </w:r>
      <w:r w:rsidR="00372F12" w:rsidRPr="3E9EE572">
        <w:rPr>
          <w:rFonts w:cstheme="minorBidi"/>
        </w:rPr>
        <w:t>of the surveyed NGOs considere</w:t>
      </w:r>
      <w:r w:rsidR="0021565E" w:rsidRPr="3E9EE572">
        <w:rPr>
          <w:rFonts w:cstheme="minorBidi"/>
        </w:rPr>
        <w:t>d</w:t>
      </w:r>
      <w:r w:rsidR="00372F12" w:rsidRPr="3E9EE572">
        <w:rPr>
          <w:rFonts w:cstheme="minorBidi"/>
        </w:rPr>
        <w:t xml:space="preserve"> </w:t>
      </w:r>
      <w:r w:rsidR="0021565E" w:rsidRPr="3E9EE572">
        <w:rPr>
          <w:rFonts w:cstheme="minorBidi"/>
        </w:rPr>
        <w:t>protection orders</w:t>
      </w:r>
      <w:r w:rsidRPr="3E9EE572">
        <w:rPr>
          <w:rFonts w:cstheme="minorBidi"/>
        </w:rPr>
        <w:t xml:space="preserve"> are not adequately enforced.</w:t>
      </w:r>
      <w:r w:rsidRPr="3E9EE572">
        <w:rPr>
          <w:rStyle w:val="FootnoteReference"/>
          <w:rFonts w:cstheme="minorBidi"/>
        </w:rPr>
        <w:footnoteReference w:id="129"/>
      </w:r>
      <w:r w:rsidRPr="3E9EE572">
        <w:rPr>
          <w:rFonts w:cstheme="minorBidi"/>
        </w:rPr>
        <w:t xml:space="preserve"> Such high numbers across all surveyed target groups indicate that </w:t>
      </w:r>
      <w:r w:rsidR="007167C9" w:rsidRPr="3E9EE572">
        <w:rPr>
          <w:rFonts w:cstheme="minorBidi"/>
        </w:rPr>
        <w:t>effective protection of GBV survivors requires urgent</w:t>
      </w:r>
      <w:r w:rsidR="00615B33" w:rsidRPr="3E9EE572">
        <w:rPr>
          <w:rFonts w:cstheme="minorBidi"/>
        </w:rPr>
        <w:t xml:space="preserve"> more substantive implementation development</w:t>
      </w:r>
      <w:r w:rsidR="007167C9" w:rsidRPr="3E9EE572">
        <w:rPr>
          <w:rFonts w:cstheme="minorBidi"/>
        </w:rPr>
        <w:t>.</w:t>
      </w:r>
    </w:p>
    <w:p w14:paraId="78984E9B" w14:textId="6B348B25" w:rsidR="0009260F" w:rsidRPr="00363190" w:rsidRDefault="00F35332" w:rsidP="00EF7942">
      <w:pPr>
        <w:pStyle w:val="Paragraph"/>
        <w:numPr>
          <w:ilvl w:val="0"/>
          <w:numId w:val="19"/>
        </w:numPr>
      </w:pPr>
      <w:r w:rsidRPr="3E9EE572">
        <w:rPr>
          <w:rFonts w:cstheme="minorBidi"/>
        </w:rPr>
        <w:t>In Croatia,</w:t>
      </w:r>
      <w:r w:rsidR="00D61040" w:rsidRPr="3E9EE572">
        <w:rPr>
          <w:rFonts w:cstheme="minorBidi"/>
        </w:rPr>
        <w:t xml:space="preserve"> </w:t>
      </w:r>
      <w:r w:rsidRPr="3E9EE572">
        <w:rPr>
          <w:rFonts w:cstheme="minorBidi"/>
        </w:rPr>
        <w:t xml:space="preserve">protection orders </w:t>
      </w:r>
      <w:r w:rsidR="00D61040" w:rsidRPr="3E9EE572">
        <w:rPr>
          <w:rFonts w:cstheme="minorBidi"/>
        </w:rPr>
        <w:t>are</w:t>
      </w:r>
      <w:r w:rsidRPr="3E9EE572">
        <w:rPr>
          <w:rFonts w:cstheme="minorBidi"/>
        </w:rPr>
        <w:t xml:space="preserve"> underutilized</w:t>
      </w:r>
      <w:r w:rsidR="00D61040" w:rsidRPr="3E9EE572">
        <w:rPr>
          <w:rFonts w:cstheme="minorBidi"/>
        </w:rPr>
        <w:t xml:space="preserve"> due to the State’s </w:t>
      </w:r>
      <w:r w:rsidR="00642C93" w:rsidRPr="3E9EE572">
        <w:rPr>
          <w:rFonts w:cstheme="minorBidi"/>
        </w:rPr>
        <w:t>ineffective implementation of</w:t>
      </w:r>
      <w:r w:rsidR="00D61040" w:rsidRPr="3E9EE572">
        <w:rPr>
          <w:rFonts w:cstheme="minorBidi"/>
        </w:rPr>
        <w:t xml:space="preserve"> them</w:t>
      </w:r>
      <w:r w:rsidRPr="3E9EE572">
        <w:rPr>
          <w:rFonts w:cstheme="minorBidi"/>
        </w:rPr>
        <w:t xml:space="preserve">. </w:t>
      </w:r>
      <w:r w:rsidR="00AD685F" w:rsidRPr="3E9EE572">
        <w:rPr>
          <w:rFonts w:cstheme="minorBidi"/>
        </w:rPr>
        <w:t>Research by civil society</w:t>
      </w:r>
      <w:r w:rsidR="000439CD" w:rsidRPr="3E9EE572" w:rsidDel="000439CD">
        <w:rPr>
          <w:rFonts w:cstheme="minorBidi"/>
        </w:rPr>
        <w:t xml:space="preserve"> </w:t>
      </w:r>
      <w:r w:rsidR="000439CD" w:rsidRPr="3E9EE572">
        <w:rPr>
          <w:rFonts w:cstheme="minorBidi"/>
        </w:rPr>
        <w:t xml:space="preserve">showed that only about a third of women </w:t>
      </w:r>
      <w:r w:rsidR="30480C2B" w:rsidRPr="3E45EDE7">
        <w:rPr>
          <w:rFonts w:cstheme="minorBidi"/>
        </w:rPr>
        <w:t xml:space="preserve">who were victims of domestic violence </w:t>
      </w:r>
      <w:r w:rsidR="000439CD" w:rsidRPr="3E9EE572">
        <w:rPr>
          <w:rFonts w:cstheme="minorBidi"/>
        </w:rPr>
        <w:t xml:space="preserve">asked for protection orders. </w:t>
      </w:r>
      <w:r w:rsidR="00D61040" w:rsidRPr="3E9EE572">
        <w:rPr>
          <w:rFonts w:cstheme="minorBidi"/>
        </w:rPr>
        <w:t>According to the survey results,</w:t>
      </w:r>
      <w:r w:rsidR="000439CD" w:rsidRPr="3E9EE572">
        <w:rPr>
          <w:rFonts w:cstheme="minorBidi"/>
        </w:rPr>
        <w:t xml:space="preserve"> </w:t>
      </w:r>
      <w:r w:rsidR="00D61040" w:rsidRPr="3E9EE572">
        <w:rPr>
          <w:rFonts w:cstheme="minorBidi"/>
        </w:rPr>
        <w:t>women who abstained from requesting any protection measures were mostly afraid (36,04%), didn’t feel they needed one (21,83%)</w:t>
      </w:r>
      <w:r w:rsidR="00642C93" w:rsidRPr="3E9EE572">
        <w:rPr>
          <w:rFonts w:cstheme="minorBidi"/>
        </w:rPr>
        <w:t>,</w:t>
      </w:r>
      <w:r w:rsidR="000439CD" w:rsidRPr="3E9EE572">
        <w:rPr>
          <w:rFonts w:cstheme="minorBidi"/>
        </w:rPr>
        <w:t xml:space="preserve"> or didn’t know that they could apply for one (14,72%). What is especially concerning about the results is that over half of the respondents who have received the protection order (52,46%) didn’t feel that it was effective in ensuring protection.</w:t>
      </w:r>
      <w:r w:rsidR="000439CD" w:rsidRPr="3E9EE572">
        <w:rPr>
          <w:rStyle w:val="FootnoteReference"/>
          <w:rFonts w:cstheme="minorBidi"/>
        </w:rPr>
        <w:footnoteReference w:id="130"/>
      </w:r>
    </w:p>
    <w:p w14:paraId="193F2049" w14:textId="479BCC86" w:rsidR="00204743" w:rsidRPr="00363190" w:rsidRDefault="000439CD" w:rsidP="00EF7942">
      <w:pPr>
        <w:pStyle w:val="Paragraph"/>
        <w:numPr>
          <w:ilvl w:val="0"/>
          <w:numId w:val="19"/>
        </w:numPr>
        <w:rPr>
          <w:rFonts w:cstheme="minorBidi"/>
        </w:rPr>
      </w:pPr>
      <w:r w:rsidRPr="3E9EE572">
        <w:rPr>
          <w:rFonts w:cstheme="minorBidi"/>
        </w:rPr>
        <w:t xml:space="preserve">Additionally, </w:t>
      </w:r>
      <w:r w:rsidR="00642C93" w:rsidRPr="3E9EE572">
        <w:rPr>
          <w:rFonts w:cstheme="minorBidi"/>
        </w:rPr>
        <w:t xml:space="preserve">the </w:t>
      </w:r>
      <w:r w:rsidR="00DA4C7F">
        <w:rPr>
          <w:rFonts w:cstheme="minorBidi"/>
        </w:rPr>
        <w:t xml:space="preserve">above paragraphs </w:t>
      </w:r>
      <w:r w:rsidR="00642C93" w:rsidRPr="3E9EE572">
        <w:rPr>
          <w:rFonts w:cstheme="minorBidi"/>
        </w:rPr>
        <w:t>mentioned research</w:t>
      </w:r>
      <w:r w:rsidR="00DA4C7F">
        <w:rPr>
          <w:rFonts w:cstheme="minorBidi"/>
        </w:rPr>
        <w:t xml:space="preserve"> found</w:t>
      </w:r>
      <w:r w:rsidR="00642C93" w:rsidRPr="3E9EE572">
        <w:rPr>
          <w:rFonts w:cstheme="minorBidi"/>
        </w:rPr>
        <w:t xml:space="preserve"> </w:t>
      </w:r>
      <w:r w:rsidRPr="3E9EE572">
        <w:rPr>
          <w:rFonts w:cstheme="minorBidi"/>
        </w:rPr>
        <w:t xml:space="preserve">women survivors of violence shared their opinions and experiences related to the violence they survived and </w:t>
      </w:r>
      <w:r w:rsidR="00642C93" w:rsidRPr="3E9EE572">
        <w:rPr>
          <w:rFonts w:cstheme="minorBidi"/>
        </w:rPr>
        <w:t xml:space="preserve">the </w:t>
      </w:r>
      <w:r w:rsidRPr="3E9EE572">
        <w:rPr>
          <w:rFonts w:cstheme="minorBidi"/>
        </w:rPr>
        <w:t>protection they received.</w:t>
      </w:r>
      <w:r w:rsidR="0000705E">
        <w:rPr>
          <w:rStyle w:val="FootnoteReference"/>
          <w:rFonts w:cstheme="minorBidi"/>
        </w:rPr>
        <w:footnoteReference w:id="131"/>
      </w:r>
      <w:r w:rsidRPr="3E9EE572">
        <w:rPr>
          <w:rFonts w:cstheme="minorBidi"/>
        </w:rPr>
        <w:t xml:space="preserve"> </w:t>
      </w:r>
      <w:r w:rsidR="0000705E" w:rsidRPr="3E9EE572">
        <w:rPr>
          <w:rFonts w:cstheme="minorBidi"/>
        </w:rPr>
        <w:t xml:space="preserve">Moreover, </w:t>
      </w:r>
      <w:r w:rsidR="415AA3A8" w:rsidRPr="3DAE9923">
        <w:rPr>
          <w:rFonts w:cstheme="minorBidi"/>
        </w:rPr>
        <w:t>several</w:t>
      </w:r>
      <w:r w:rsidRPr="3E9EE572">
        <w:rPr>
          <w:rFonts w:cstheme="minorBidi"/>
        </w:rPr>
        <w:t xml:space="preserve"> women expressed an opinion that the </w:t>
      </w:r>
      <w:r w:rsidRPr="3E9EE572">
        <w:rPr>
          <w:rFonts w:cstheme="minorBidi"/>
        </w:rPr>
        <w:lastRenderedPageBreak/>
        <w:t>institutions are not doing enough to protect the victims and that Croatia still has a long way to go.</w:t>
      </w:r>
      <w:r w:rsidR="0000705E">
        <w:rPr>
          <w:rStyle w:val="FootnoteReference"/>
          <w:rFonts w:cstheme="minorBidi"/>
        </w:rPr>
        <w:footnoteReference w:id="132"/>
      </w:r>
      <w:r w:rsidRPr="3E9EE572">
        <w:rPr>
          <w:rFonts w:cstheme="minorBidi"/>
        </w:rPr>
        <w:t xml:space="preserve"> The system of co-operation between the police, CSWs and the courts is not good, and outcomes depend too much on the individuals. The courts are too slow, and it takes too long to get protection. Women feel that victim blaming is still present and that the victims are left to themselves. </w:t>
      </w:r>
    </w:p>
    <w:p w14:paraId="6D3822BA" w14:textId="25B199CD" w:rsidR="00DA7E33" w:rsidRPr="00363190" w:rsidRDefault="003B6A81" w:rsidP="00043920">
      <w:pPr>
        <w:pStyle w:val="Paragraph"/>
        <w:numPr>
          <w:ilvl w:val="0"/>
          <w:numId w:val="0"/>
        </w:numPr>
        <w:ind w:left="360"/>
      </w:pPr>
      <w:r w:rsidRPr="00363190">
        <w:rPr>
          <w:b/>
          <w:bCs/>
          <w:i/>
          <w:iCs/>
        </w:rPr>
        <w:t>Dual arrests</w:t>
      </w:r>
    </w:p>
    <w:p w14:paraId="244C1922" w14:textId="1D857B77" w:rsidR="00B229D8" w:rsidRPr="00363190" w:rsidRDefault="00233C09" w:rsidP="00843ED3">
      <w:pPr>
        <w:pStyle w:val="Paragraph"/>
        <w:numPr>
          <w:ilvl w:val="0"/>
          <w:numId w:val="19"/>
        </w:numPr>
      </w:pPr>
      <w:r w:rsidRPr="00363190">
        <w:t>Despite the Committee’s Concluding Observations from 2015, alongside urgent recommendations from other UN bodies and GREVIO, the practice of dual arrests, although lessened, still persists</w:t>
      </w:r>
      <w:r w:rsidR="005A20DD">
        <w:t xml:space="preserve"> in Croatia</w:t>
      </w:r>
      <w:r w:rsidRPr="00363190">
        <w:t>.</w:t>
      </w:r>
      <w:r w:rsidRPr="0042072D">
        <w:rPr>
          <w:vertAlign w:val="superscript"/>
        </w:rPr>
        <w:footnoteReference w:id="133"/>
      </w:r>
      <w:r w:rsidRPr="00363190">
        <w:t xml:space="preserve"> Women are charged alongside perpetrators for domestic violence </w:t>
      </w:r>
      <w:r w:rsidR="00EE2087">
        <w:t>when</w:t>
      </w:r>
      <w:r w:rsidR="00EE2087" w:rsidRPr="00363190">
        <w:t xml:space="preserve"> </w:t>
      </w:r>
      <w:r w:rsidRPr="00363190">
        <w:t>defending themselves or for insulting the perpetrator who was beating them. In misdemeanor cases, double arrests persist due to self-defense actions, verbal retaliation against psychological and physical violence. The Ministry of the Interior twice urged training on this issue, but this concept was met with resistance initially.</w:t>
      </w:r>
      <w:r w:rsidRPr="0042072D">
        <w:rPr>
          <w:vertAlign w:val="superscript"/>
        </w:rPr>
        <w:footnoteReference w:id="134"/>
      </w:r>
      <w:r w:rsidRPr="0042072D">
        <w:rPr>
          <w:vertAlign w:val="superscript"/>
        </w:rPr>
        <w:t xml:space="preserve"> </w:t>
      </w:r>
      <w:r w:rsidRPr="00363190">
        <w:t>Acceptance grew only after citing scientific sources to validate the necessity of such training.</w:t>
      </w:r>
      <w:r w:rsidRPr="0042072D">
        <w:rPr>
          <w:vertAlign w:val="superscript"/>
        </w:rPr>
        <w:footnoteReference w:id="135"/>
      </w:r>
      <w:r w:rsidRPr="00363190">
        <w:t xml:space="preserve"> Despite the Ministry of Interior’s claims that such cases are now rarer, it is impossible to ascertain how many such cases exist since they are not part of the official statistics. The published data show</w:t>
      </w:r>
      <w:r w:rsidR="002DAAFF" w:rsidRPr="00363190">
        <w:t>s</w:t>
      </w:r>
      <w:r w:rsidRPr="00363190">
        <w:t xml:space="preserve"> the number of male and female perpetrators and female and male victims, but not their direct relationship or how many of these cases there are where both were charged. In daily work, however, shelter and </w:t>
      </w:r>
      <w:r w:rsidR="00D31840">
        <w:t>counseling</w:t>
      </w:r>
      <w:r w:rsidRPr="00363190">
        <w:t xml:space="preserve"> center workers encounter these cases quite often.</w:t>
      </w:r>
    </w:p>
    <w:p w14:paraId="795630C7" w14:textId="24DE395B" w:rsidR="00B229D8" w:rsidRPr="00363190" w:rsidRDefault="0ABB7F18" w:rsidP="00843ED3">
      <w:pPr>
        <w:pStyle w:val="Paragraph"/>
        <w:numPr>
          <w:ilvl w:val="0"/>
          <w:numId w:val="19"/>
        </w:numPr>
      </w:pPr>
      <w:r w:rsidRPr="00363190">
        <w:t>A</w:t>
      </w:r>
      <w:r w:rsidR="00233C09" w:rsidRPr="00363190">
        <w:t xml:space="preserve"> recent example</w:t>
      </w:r>
      <w:r w:rsidR="53377C74" w:rsidRPr="00363190">
        <w:t xml:space="preserve"> illustrates the issues women in Croatia may face when reporting an attack from an abuser.</w:t>
      </w:r>
      <w:r w:rsidR="0552AEBA" w:rsidRPr="00363190">
        <w:t xml:space="preserve"> </w:t>
      </w:r>
      <w:r w:rsidR="287DD942" w:rsidRPr="00363190">
        <w:t>A</w:t>
      </w:r>
      <w:r w:rsidR="00FF364A" w:rsidRPr="00363190">
        <w:t xml:space="preserve"> woman staying in a shelter called the police after being assaulted. The abuser injured himself and alleged that she attacked him. Both were arrested, and their two infants were placed in a foster home. The abuser disappeared, and the police were unable to locate him. Following intervention from a women's organization in Split, the children were returned after the shelter confirmed their safety. The woman had to undergo </w:t>
      </w:r>
      <w:r w:rsidR="00D31840">
        <w:t xml:space="preserve">a </w:t>
      </w:r>
      <w:r w:rsidR="00FF364A" w:rsidRPr="00363190">
        <w:t>psychiatric evaluation at the hospital due to stress. Legal uncertainties arise as the abuser can leave his residence, causing delays in decisions. Two years passed without an arrest warrant being issued for him.</w:t>
      </w:r>
      <w:r w:rsidR="00233C09" w:rsidRPr="0042072D">
        <w:rPr>
          <w:vertAlign w:val="superscript"/>
        </w:rPr>
        <w:footnoteReference w:id="136"/>
      </w:r>
    </w:p>
    <w:p w14:paraId="55560D57" w14:textId="25B964D1" w:rsidR="00233C09" w:rsidRPr="00363190" w:rsidRDefault="38664ED9" w:rsidP="00843ED3">
      <w:pPr>
        <w:pStyle w:val="Paragraph"/>
        <w:numPr>
          <w:ilvl w:val="0"/>
          <w:numId w:val="19"/>
        </w:numPr>
      </w:pPr>
      <w:r>
        <w:t>The State Party’s policies</w:t>
      </w:r>
      <w:r w:rsidR="3A4BD0B0">
        <w:t xml:space="preserve"> regarding reporting domestic violence and </w:t>
      </w:r>
      <w:r w:rsidR="006F71AA">
        <w:t>dual</w:t>
      </w:r>
      <w:r w:rsidR="3A4BD0B0">
        <w:t xml:space="preserve"> arrests have been relatively </w:t>
      </w:r>
      <w:r w:rsidR="3105903E">
        <w:t>widespread</w:t>
      </w:r>
      <w:r w:rsidR="3A4BD0B0">
        <w:t xml:space="preserve"> and generated </w:t>
      </w:r>
      <w:r w:rsidR="3E7B6403">
        <w:t>indignation for many women.</w:t>
      </w:r>
      <w:r w:rsidR="00EC6627">
        <w:t xml:space="preserve"> </w:t>
      </w:r>
      <w:r w:rsidR="00B41B5B" w:rsidRPr="00363190">
        <w:t>According to the preliminary results of the online research conducted by AWHZ</w:t>
      </w:r>
      <w:r w:rsidR="00B41B5B" w:rsidRPr="00363190">
        <w:rPr>
          <w:rStyle w:val="FootnoteReference"/>
        </w:rPr>
        <w:footnoteReference w:id="137"/>
      </w:r>
      <w:r w:rsidR="00B41B5B" w:rsidRPr="00363190">
        <w:t xml:space="preserve">, 46% of women are not </w:t>
      </w:r>
      <w:r w:rsidR="00B41B5B" w:rsidRPr="00363190">
        <w:lastRenderedPageBreak/>
        <w:t xml:space="preserve">satisfied with the conduct of the police after reporting violence, 14.2 % of women </w:t>
      </w:r>
      <w:r w:rsidR="433D716D" w:rsidRPr="00363190">
        <w:t>who made reports to the police</w:t>
      </w:r>
      <w:r w:rsidR="00B41B5B" w:rsidRPr="00363190">
        <w:t xml:space="preserve"> have personally experienced double arrests and 17.3 % of </w:t>
      </w:r>
      <w:r w:rsidR="646F30F6">
        <w:t xml:space="preserve">these </w:t>
      </w:r>
      <w:r w:rsidR="00B41B5B" w:rsidRPr="00363190">
        <w:t xml:space="preserve">women have been processed as second accused in cases of domestic violence. </w:t>
      </w:r>
    </w:p>
    <w:p w14:paraId="1D912397" w14:textId="61040CAA" w:rsidR="00DA7E33" w:rsidRPr="00363190" w:rsidRDefault="003B6A81" w:rsidP="00043920">
      <w:pPr>
        <w:pStyle w:val="Paragraph"/>
        <w:numPr>
          <w:ilvl w:val="0"/>
          <w:numId w:val="0"/>
        </w:numPr>
        <w:ind w:left="360"/>
        <w:rPr>
          <w:i/>
          <w:iCs/>
        </w:rPr>
      </w:pPr>
      <w:r w:rsidRPr="00363190">
        <w:rPr>
          <w:b/>
          <w:bCs/>
          <w:i/>
          <w:iCs/>
        </w:rPr>
        <w:t>Prosecution of sexual violence</w:t>
      </w:r>
      <w:r w:rsidR="00821814" w:rsidRPr="00363190">
        <w:rPr>
          <w:i/>
          <w:iCs/>
        </w:rPr>
        <w:t xml:space="preserve"> </w:t>
      </w:r>
    </w:p>
    <w:p w14:paraId="07CD089B" w14:textId="2D71BB93" w:rsidR="00B229D8" w:rsidRPr="00363190" w:rsidRDefault="3BFEBD64" w:rsidP="00843ED3">
      <w:pPr>
        <w:pStyle w:val="Paragraph"/>
        <w:numPr>
          <w:ilvl w:val="0"/>
          <w:numId w:val="19"/>
        </w:numPr>
      </w:pPr>
      <w:r>
        <w:t>The State Party’s</w:t>
      </w:r>
      <w:r w:rsidR="1AE6677B">
        <w:t xml:space="preserve"> application of</w:t>
      </w:r>
      <w:r>
        <w:t xml:space="preserve"> policies towards </w:t>
      </w:r>
      <w:r w:rsidR="00786F9B">
        <w:t>protecting</w:t>
      </w:r>
      <w:r w:rsidR="00EE2087">
        <w:t xml:space="preserve"> victims through video-link also demonstrates</w:t>
      </w:r>
      <w:r w:rsidR="7B69C4B8">
        <w:t xml:space="preserve"> how </w:t>
      </w:r>
      <w:r w:rsidR="00786F9B">
        <w:t>criminal legal system</w:t>
      </w:r>
      <w:r w:rsidR="6AC963EB">
        <w:t xml:space="preserve"> regulations </w:t>
      </w:r>
      <w:r w:rsidR="7B69C4B8">
        <w:t xml:space="preserve">often fail their purpose. </w:t>
      </w:r>
      <w:r w:rsidR="00101DEA">
        <w:t>T</w:t>
      </w:r>
      <w:r w:rsidR="00786F9B">
        <w:t>he Croatian legal system includes me</w:t>
      </w:r>
      <w:r w:rsidR="00D07D50" w:rsidRPr="00363190">
        <w:t xml:space="preserve">chanisms for </w:t>
      </w:r>
      <w:r w:rsidR="00786F9B">
        <w:t>protecting</w:t>
      </w:r>
      <w:r w:rsidR="00D07D50" w:rsidRPr="00363190">
        <w:t xml:space="preserve"> victims built into Art. 43 and 44 of the Criminal Procedure </w:t>
      </w:r>
      <w:r w:rsidR="006F71AA">
        <w:t>Code</w:t>
      </w:r>
      <w:r w:rsidR="00D07D50" w:rsidRPr="00363190">
        <w:t xml:space="preserve">, which </w:t>
      </w:r>
      <w:r w:rsidR="008F2E83">
        <w:t xml:space="preserve">aims to </w:t>
      </w:r>
      <w:r w:rsidR="00D07D50" w:rsidRPr="00363190">
        <w:t>enable video-link testimony and minimize hearings</w:t>
      </w:r>
      <w:r w:rsidR="00101DEA">
        <w:t>.</w:t>
      </w:r>
      <w:r w:rsidR="00101DEA">
        <w:rPr>
          <w:rStyle w:val="FootnoteReference"/>
        </w:rPr>
        <w:footnoteReference w:id="138"/>
      </w:r>
      <w:r w:rsidR="00101DEA">
        <w:t xml:space="preserve"> </w:t>
      </w:r>
      <w:r w:rsidR="00E6173E">
        <w:t xml:space="preserve">Regarding the efficacy of the regulation, the </w:t>
      </w:r>
      <w:r w:rsidR="00D07D50" w:rsidRPr="00363190">
        <w:t>practice has begun to appear that despite the recorded testimony of the victim in the investigation, the trial judge re-examines and again questions the victim regarding the same circumstances.</w:t>
      </w:r>
      <w:r w:rsidR="00E6173E">
        <w:rPr>
          <w:rStyle w:val="FootnoteReference"/>
        </w:rPr>
        <w:footnoteReference w:id="139"/>
      </w:r>
      <w:r w:rsidR="00E6173E">
        <w:t xml:space="preserve"> </w:t>
      </w:r>
      <w:r w:rsidR="00D07D50" w:rsidRPr="00363190">
        <w:t>These repeated statements are painful and can last for several hours.</w:t>
      </w:r>
      <w:r w:rsidR="006A63EA">
        <w:rPr>
          <w:rStyle w:val="FootnoteReference"/>
        </w:rPr>
        <w:footnoteReference w:id="140"/>
      </w:r>
      <w:r w:rsidR="006A63EA">
        <w:t xml:space="preserve"> According to recounts from interviewed practitioners, justice operators express e</w:t>
      </w:r>
      <w:r w:rsidR="00D07D50" w:rsidRPr="00363190">
        <w:t>mpathy towards the victims</w:t>
      </w:r>
      <w:r w:rsidDel="00D07D50">
        <w:t xml:space="preserve"> </w:t>
      </w:r>
      <w:r w:rsidR="006A63EA">
        <w:t xml:space="preserve">but lack an </w:t>
      </w:r>
      <w:r w:rsidR="00D07D50" w:rsidRPr="00363190">
        <w:t>essential understanding of the trauma and the effect of that trauma on the victim's life.</w:t>
      </w:r>
      <w:r w:rsidR="006A63EA">
        <w:t xml:space="preserve"> </w:t>
      </w:r>
      <w:r w:rsidR="004541BB">
        <w:t xml:space="preserve">There is a practice that, despite an existing recording of the victim’s testimony </w:t>
      </w:r>
      <w:r w:rsidR="00515B85">
        <w:t xml:space="preserve">during investigation, the trial judge will again examine the victim regarding the same circumstances. These examinations are painful for the victim and can last for several hours. </w:t>
      </w:r>
      <w:r w:rsidR="00D07D50" w:rsidRPr="00363190">
        <w:t>For example,</w:t>
      </w:r>
      <w:r w:rsidR="00BF2CBD">
        <w:t xml:space="preserve"> civil society reported that in the past,</w:t>
      </w:r>
      <w:r w:rsidR="00D07D50" w:rsidRPr="00363190">
        <w:t xml:space="preserve"> </w:t>
      </w:r>
      <w:r w:rsidR="009D7E65">
        <w:t xml:space="preserve">a </w:t>
      </w:r>
      <w:r w:rsidR="00D07D50" w:rsidRPr="00363190">
        <w:t>judge during one hearing in the rape case said: “Describe to us the event from 2006 (rape) in one to two sentences… you don't have to go into details.</w:t>
      </w:r>
      <w:r w:rsidRPr="0042072D">
        <w:rPr>
          <w:vertAlign w:val="superscript"/>
        </w:rPr>
        <w:footnoteReference w:id="141"/>
      </w:r>
      <w:r w:rsidR="00D07D50" w:rsidRPr="00363190">
        <w:t xml:space="preserve"> </w:t>
      </w:r>
      <w:r w:rsidR="00D23FFB">
        <w:t>[</w:t>
      </w:r>
      <w:r w:rsidR="5FA6ABED">
        <w:t>It was reported that</w:t>
      </w:r>
      <w:r w:rsidR="00D23FFB">
        <w:t>]</w:t>
      </w:r>
      <w:r w:rsidR="5FA6ABED">
        <w:t xml:space="preserve"> the</w:t>
      </w:r>
      <w:r w:rsidR="00D07D50" w:rsidRPr="00363190">
        <w:t xml:space="preserve"> victim repeats her statement after sixteen years and breaks down occasionally, saying at one point: </w:t>
      </w:r>
      <w:r w:rsidR="00FB06AE">
        <w:t>‘</w:t>
      </w:r>
      <w:r w:rsidR="00D07D50" w:rsidRPr="00363190">
        <w:t>and the fact that images of this keep coming to me now seems to be of no concern to anyone</w:t>
      </w:r>
      <w:r w:rsidR="00FB06AE">
        <w:t>.’</w:t>
      </w:r>
      <w:r w:rsidR="00D07D50" w:rsidRPr="00363190">
        <w:t>"</w:t>
      </w:r>
      <w:r w:rsidR="00D07D50" w:rsidRPr="00363190">
        <w:rPr>
          <w:rStyle w:val="FootnoteReference"/>
        </w:rPr>
        <w:footnoteReference w:id="142"/>
      </w:r>
    </w:p>
    <w:p w14:paraId="3087231F" w14:textId="3DCD12C6" w:rsidR="004B1D8D" w:rsidRPr="0042072D" w:rsidRDefault="00D07D50" w:rsidP="00843ED3">
      <w:pPr>
        <w:pStyle w:val="Paragraph"/>
        <w:numPr>
          <w:ilvl w:val="0"/>
          <w:numId w:val="19"/>
        </w:numPr>
        <w:rPr>
          <w:vertAlign w:val="superscript"/>
        </w:rPr>
      </w:pPr>
      <w:r w:rsidRPr="00363190">
        <w:t xml:space="preserve">Despite </w:t>
      </w:r>
      <w:r w:rsidR="005363A1">
        <w:t xml:space="preserve">the </w:t>
      </w:r>
      <w:r w:rsidR="0088732A">
        <w:t>several</w:t>
      </w:r>
      <w:r w:rsidR="005363A1">
        <w:t xml:space="preserve"> above-described positive legislative changes in recent years regarding the criminal offense of rape in paragraph </w:t>
      </w:r>
      <w:r w:rsidR="00A206C8">
        <w:rPr>
          <w:highlight w:val="yellow"/>
        </w:rPr>
        <w:fldChar w:fldCharType="begin"/>
      </w:r>
      <w:r w:rsidR="00A206C8">
        <w:instrText xml:space="preserve"> REF _Ref168658250 \r \h </w:instrText>
      </w:r>
      <w:r w:rsidR="00A206C8">
        <w:rPr>
          <w:highlight w:val="yellow"/>
        </w:rPr>
      </w:r>
      <w:r w:rsidR="00A206C8">
        <w:rPr>
          <w:highlight w:val="yellow"/>
        </w:rPr>
        <w:fldChar w:fldCharType="separate"/>
      </w:r>
      <w:r w:rsidR="00593C45">
        <w:t>20</w:t>
      </w:r>
      <w:r w:rsidR="00A206C8">
        <w:rPr>
          <w:highlight w:val="yellow"/>
        </w:rPr>
        <w:fldChar w:fldCharType="end"/>
      </w:r>
      <w:r w:rsidR="005363A1">
        <w:t>,</w:t>
      </w:r>
      <w:r w:rsidR="001317A7">
        <w:t xml:space="preserve"> these</w:t>
      </w:r>
      <w:r w:rsidR="005363A1">
        <w:t xml:space="preserve"> offenses</w:t>
      </w:r>
      <w:r w:rsidRPr="00363190">
        <w:t xml:space="preserve"> remain under-reported and under-prosecuted. This is largely due to a widespread lack of knowledge and understanding of the dynamics of these crimes and the impact of trauma on victims. </w:t>
      </w:r>
      <w:r w:rsidR="004B1D8D">
        <w:t xml:space="preserve">On the matter, </w:t>
      </w:r>
      <w:r w:rsidR="004F15DB">
        <w:t>GREVIO has noted that</w:t>
      </w:r>
      <w:r w:rsidR="004B1D8D">
        <w:t xml:space="preserve"> w</w:t>
      </w:r>
      <w:r w:rsidRPr="00363190">
        <w:t>hen a sexual violence case is brought to court, mitigating circumstances are often applied in favor of the perpetrator, with the victim’s behavior stereotypically interpreted as contributing to the crime.</w:t>
      </w:r>
      <w:r w:rsidRPr="0042072D">
        <w:rPr>
          <w:vertAlign w:val="superscript"/>
        </w:rPr>
        <w:footnoteReference w:id="143"/>
      </w:r>
      <w:r w:rsidRPr="00363190">
        <w:t xml:space="preserve"> Concerningly, </w:t>
      </w:r>
      <w:r w:rsidR="004B1D8D">
        <w:t xml:space="preserve">GREVIO also found that </w:t>
      </w:r>
      <w:r w:rsidRPr="00363190">
        <w:t>the defendant’s marital status, parenthood, and participation in the Homeland War are frequently considered mitigating factors.</w:t>
      </w:r>
    </w:p>
    <w:p w14:paraId="04E43D60" w14:textId="67E40FEA" w:rsidR="00B229D8" w:rsidRPr="00363190" w:rsidRDefault="00D07D50" w:rsidP="00EF7942">
      <w:pPr>
        <w:pStyle w:val="Paragraph"/>
        <w:numPr>
          <w:ilvl w:val="0"/>
          <w:numId w:val="19"/>
        </w:numPr>
        <w:rPr>
          <w:rStyle w:val="FootnoteReference"/>
        </w:rPr>
      </w:pPr>
      <w:r w:rsidRPr="00363190">
        <w:t>Lengthy criminal proceedings expose victims to re-traumatization, and the sentences imposed on perpetrators are often not dissuasive</w:t>
      </w:r>
      <w:r w:rsidR="0085799B">
        <w:t>.</w:t>
      </w:r>
      <w:r w:rsidR="00E97695">
        <w:rPr>
          <w:rStyle w:val="FootnoteReference"/>
        </w:rPr>
        <w:footnoteReference w:id="144"/>
      </w:r>
      <w:r w:rsidRPr="00363190">
        <w:t xml:space="preserve"> Research from the Ombudsperson for Gender Equality indicates that, on average, it takes 41 months from the commission of the </w:t>
      </w:r>
      <w:r w:rsidRPr="00363190">
        <w:lastRenderedPageBreak/>
        <w:t>violent act to the final verdict, with some cases extending to several years</w:t>
      </w:r>
      <w:r w:rsidR="007D08EA">
        <w:rPr>
          <w:rStyle w:val="FootnoteReference"/>
        </w:rPr>
        <w:footnoteReference w:id="145"/>
      </w:r>
      <w:r w:rsidRPr="00363190">
        <w:t>. Additionally, the study shows that perpetrators received suspended or partly suspended sentences, or even community service, in 17.4% of the cases</w:t>
      </w:r>
      <w:r w:rsidR="0085799B">
        <w:t>,</w:t>
      </w:r>
      <w:r w:rsidR="007D08EA">
        <w:rPr>
          <w:rStyle w:val="FootnoteReference"/>
        </w:rPr>
        <w:footnoteReference w:id="146"/>
      </w:r>
      <w:r w:rsidRPr="00363190">
        <w:t xml:space="preserve"> and in 79.45% of cases, sentences fell within the lower third of the available scale</w:t>
      </w:r>
      <w:r w:rsidR="3DA02D45" w:rsidRPr="00363190">
        <w:t>.</w:t>
      </w:r>
      <w:r w:rsidR="00E97695">
        <w:rPr>
          <w:rStyle w:val="FootnoteReference"/>
        </w:rPr>
        <w:footnoteReference w:id="147"/>
      </w:r>
    </w:p>
    <w:p w14:paraId="07FC8283" w14:textId="5C56B159" w:rsidR="00826C9D" w:rsidRDefault="003C6620" w:rsidP="00843ED3">
      <w:pPr>
        <w:pStyle w:val="Paragraph"/>
        <w:numPr>
          <w:ilvl w:val="0"/>
          <w:numId w:val="19"/>
        </w:numPr>
      </w:pPr>
      <w:r>
        <w:t>Croatia</w:t>
      </w:r>
      <w:r w:rsidR="007308D0">
        <w:t xml:space="preserve"> fails to guarantee the right to access justice and reparations to victims of </w:t>
      </w:r>
      <w:r w:rsidR="00491DCB">
        <w:t>VAW</w:t>
      </w:r>
      <w:r w:rsidR="007308D0">
        <w:t xml:space="preserve"> as justice operators </w:t>
      </w:r>
      <w:r w:rsidR="008E619B">
        <w:t>create barriers for victims to participate in the judicial processes</w:t>
      </w:r>
      <w:r w:rsidR="007308D0">
        <w:t xml:space="preserve">. </w:t>
      </w:r>
      <w:r>
        <w:t>According to the expertise of legal aid practitioners</w:t>
      </w:r>
      <w:r w:rsidR="001148F3" w:rsidRPr="00363190">
        <w:t xml:space="preserve">, courts rarely utilize video links to allow victims to testify from a different location, requiring them to travel for hours on an already traumatic day. </w:t>
      </w:r>
      <w:r w:rsidR="00007D23">
        <w:t xml:space="preserve">Practitioners </w:t>
      </w:r>
      <w:r w:rsidR="008E619B">
        <w:t>a</w:t>
      </w:r>
      <w:r w:rsidR="00007D23">
        <w:t>dded</w:t>
      </w:r>
      <w:r w:rsidR="008E619B">
        <w:t xml:space="preserve"> that j</w:t>
      </w:r>
      <w:r w:rsidR="001148F3" w:rsidRPr="00363190">
        <w:t xml:space="preserve">udges </w:t>
      </w:r>
      <w:r w:rsidR="00007D23">
        <w:t>do not</w:t>
      </w:r>
      <w:r w:rsidR="00CD59AF">
        <w:t xml:space="preserve"> </w:t>
      </w:r>
      <w:r w:rsidR="001148F3" w:rsidRPr="00363190">
        <w:t>often show understanding of th</w:t>
      </w:r>
      <w:r w:rsidR="00CD59AF">
        <w:t>e potential distress</w:t>
      </w:r>
      <w:r w:rsidR="001C1EF8">
        <w:t xml:space="preserve"> this may cause victims.</w:t>
      </w:r>
      <w:r w:rsidRPr="00363190">
        <w:rPr>
          <w:rStyle w:val="FootnoteReference"/>
        </w:rPr>
        <w:footnoteReference w:id="148"/>
      </w:r>
      <w:r w:rsidR="001148F3" w:rsidRPr="00363190">
        <w:t xml:space="preserve"> </w:t>
      </w:r>
      <w:r w:rsidR="008E619B">
        <w:t>Further</w:t>
      </w:r>
      <w:r w:rsidR="007F4D2C">
        <w:t>more</w:t>
      </w:r>
      <w:r w:rsidR="008E619B">
        <w:t>,</w:t>
      </w:r>
      <w:r w:rsidR="007F4D2C">
        <w:t xml:space="preserve"> </w:t>
      </w:r>
      <w:r w:rsidR="00856F95">
        <w:t>practitioners</w:t>
      </w:r>
      <w:r w:rsidR="007F4D2C">
        <w:t xml:space="preserve"> </w:t>
      </w:r>
      <w:r w:rsidR="007941DE">
        <w:t>recalled</w:t>
      </w:r>
      <w:r w:rsidR="00B738D9">
        <w:t xml:space="preserve"> instances of </w:t>
      </w:r>
      <w:r w:rsidR="001148F3" w:rsidRPr="00363190">
        <w:t xml:space="preserve">judges </w:t>
      </w:r>
      <w:r w:rsidR="00E7474C">
        <w:t>requesting that</w:t>
      </w:r>
      <w:r w:rsidR="00F708FA">
        <w:t xml:space="preserve"> </w:t>
      </w:r>
      <w:r w:rsidR="001148F3" w:rsidRPr="00363190">
        <w:t>victims</w:t>
      </w:r>
      <w:r w:rsidR="00F708FA">
        <w:t xml:space="preserve"> </w:t>
      </w:r>
      <w:r w:rsidR="001148F3" w:rsidRPr="00363190">
        <w:t>use headphones to hear questions directly from a separate room, bypassing the appointed court expert. This expert is supposed to appropriately formulate questions and establish a supportive relationship with the victim in the same room. This practice undermines the victim's comfort and the expert's role in facilitating a less traumatic experience.</w:t>
      </w:r>
      <w:r w:rsidR="00826C9D" w:rsidRPr="3E9EE572">
        <w:rPr>
          <w:rStyle w:val="FootnoteReference"/>
        </w:rPr>
        <w:t xml:space="preserve"> </w:t>
      </w:r>
      <w:r w:rsidR="00826C9D" w:rsidRPr="00363190">
        <w:rPr>
          <w:rStyle w:val="FootnoteReference"/>
        </w:rPr>
        <w:footnoteReference w:id="149"/>
      </w:r>
    </w:p>
    <w:p w14:paraId="200B1BE0" w14:textId="5666CA84" w:rsidR="001148F3" w:rsidRPr="00363190" w:rsidRDefault="00FD4997" w:rsidP="00EF7942">
      <w:pPr>
        <w:pStyle w:val="Paragraph"/>
        <w:numPr>
          <w:ilvl w:val="0"/>
          <w:numId w:val="19"/>
        </w:numPr>
      </w:pPr>
      <w:r>
        <w:t xml:space="preserve">To exemplify the above analysis, the interviewed attorney </w:t>
      </w:r>
      <w:r w:rsidR="00697511">
        <w:t>referred to</w:t>
      </w:r>
      <w:r w:rsidR="00983FB6">
        <w:t xml:space="preserve"> a rape case in which the judge lacked a trauma-informed and gender-sensitive</w:t>
      </w:r>
      <w:r>
        <w:t xml:space="preserve"> approach.</w:t>
      </w:r>
      <w:r w:rsidR="001148F3" w:rsidRPr="00363190">
        <w:t xml:space="preserve"> </w:t>
      </w:r>
      <w:r w:rsidR="00983FB6">
        <w:t xml:space="preserve">The attorney reported </w:t>
      </w:r>
      <w:r w:rsidR="00697511">
        <w:t xml:space="preserve">that a </w:t>
      </w:r>
      <w:r w:rsidR="001148F3" w:rsidRPr="00363190">
        <w:t xml:space="preserve">16-year-old </w:t>
      </w:r>
      <w:r w:rsidR="006F71AA">
        <w:t xml:space="preserve">Roma </w:t>
      </w:r>
      <w:r w:rsidR="001148F3" w:rsidRPr="00363190">
        <w:t xml:space="preserve">girl </w:t>
      </w:r>
      <w:r w:rsidR="004A24B4">
        <w:t xml:space="preserve">was raped by her </w:t>
      </w:r>
      <w:r w:rsidR="00E9084D">
        <w:t>boyfriend,</w:t>
      </w:r>
      <w:r w:rsidR="00437426">
        <w:t xml:space="preserve"> and </w:t>
      </w:r>
      <w:r w:rsidR="004A24B4">
        <w:t xml:space="preserve">he organized for his friends to </w:t>
      </w:r>
      <w:r w:rsidR="001F0690">
        <w:t xml:space="preserve">also </w:t>
      </w:r>
      <w:r w:rsidR="004A24B4">
        <w:t xml:space="preserve">rape her and </w:t>
      </w:r>
      <w:r w:rsidR="00E9084D">
        <w:t>perform</w:t>
      </w:r>
      <w:r w:rsidR="004A24B4">
        <w:t xml:space="preserve"> other </w:t>
      </w:r>
      <w:r w:rsidR="004A5153">
        <w:t>lewd acts</w:t>
      </w:r>
      <w:r w:rsidR="004A24B4">
        <w:t xml:space="preserve">, constituting </w:t>
      </w:r>
      <w:r w:rsidR="001148F3" w:rsidRPr="00363190">
        <w:t xml:space="preserve">exploitation bordering on human trafficking. The </w:t>
      </w:r>
      <w:r w:rsidR="00A961C2" w:rsidRPr="00363190">
        <w:t>court expert</w:t>
      </w:r>
      <w:r w:rsidR="001148F3" w:rsidRPr="00363190">
        <w:t xml:space="preserve">, who is specially trained to question minor victims of violence, then asked her: “Did he push it into your vagina? Was he erect or just limp? What is raised for you, what is flabby for you? How are you sure he pushed it into you? For oral, are you sure he put it in your mouth?” </w:t>
      </w:r>
      <w:r w:rsidR="00812C04">
        <w:t xml:space="preserve">In her testimony, the interviewed attorney observed that the psychiatrist's report said the girl was devastated by the interrogation and </w:t>
      </w:r>
      <w:r w:rsidR="001148F3" w:rsidRPr="00363190">
        <w:t xml:space="preserve">those explicit questions. </w:t>
      </w:r>
      <w:r w:rsidR="00A961C2" w:rsidRPr="00363190">
        <w:t>A</w:t>
      </w:r>
      <w:r w:rsidR="001148F3" w:rsidRPr="00363190">
        <w:t>ll the</w:t>
      </w:r>
      <w:r w:rsidR="0095091B">
        <w:t xml:space="preserve"> legal</w:t>
      </w:r>
      <w:r w:rsidR="001148F3" w:rsidRPr="00363190">
        <w:t xml:space="preserve"> measures of working with minors were respected, and yet, the manner in which the minor was spoken to was </w:t>
      </w:r>
      <w:r w:rsidR="0095091B">
        <w:t>inadequate and highly traumatizing.</w:t>
      </w:r>
      <w:r w:rsidR="00151B4E" w:rsidRPr="00363190">
        <w:rPr>
          <w:rStyle w:val="FootnoteReference"/>
        </w:rPr>
        <w:footnoteReference w:id="150"/>
      </w:r>
    </w:p>
    <w:p w14:paraId="30362785" w14:textId="6EA1A85A" w:rsidR="00DA7E33" w:rsidRPr="00EF7942" w:rsidRDefault="003B6A81" w:rsidP="00043920">
      <w:pPr>
        <w:pStyle w:val="Paragraph"/>
        <w:numPr>
          <w:ilvl w:val="0"/>
          <w:numId w:val="0"/>
        </w:numPr>
        <w:ind w:left="360"/>
        <w:rPr>
          <w:i/>
          <w:iCs/>
        </w:rPr>
      </w:pPr>
      <w:r w:rsidRPr="00EF7942">
        <w:rPr>
          <w:b/>
          <w:bCs/>
          <w:i/>
          <w:iCs/>
        </w:rPr>
        <w:t>Provision of shelters and other specialized services</w:t>
      </w:r>
    </w:p>
    <w:p w14:paraId="2DC9E3E7" w14:textId="2A8C9B94" w:rsidR="00B229D8" w:rsidRPr="00363190" w:rsidRDefault="006E5EED" w:rsidP="00843ED3">
      <w:pPr>
        <w:pStyle w:val="Paragraph"/>
        <w:numPr>
          <w:ilvl w:val="0"/>
          <w:numId w:val="19"/>
        </w:numPr>
      </w:pPr>
      <w:r>
        <w:t>Cro</w:t>
      </w:r>
      <w:r w:rsidR="000A7F1B">
        <w:t>a</w:t>
      </w:r>
      <w:r>
        <w:t xml:space="preserve">tia </w:t>
      </w:r>
      <w:r w:rsidR="000A7F1B">
        <w:t xml:space="preserve">must strengthen </w:t>
      </w:r>
      <w:r w:rsidR="006B62FB">
        <w:t>its support services for women victims of gender</w:t>
      </w:r>
      <w:r w:rsidR="0095091B">
        <w:t>-based</w:t>
      </w:r>
      <w:r w:rsidR="006B62FB">
        <w:t xml:space="preserve"> violence, especially the availability and accessibility to shelter and other </w:t>
      </w:r>
      <w:r w:rsidR="0095091B">
        <w:t xml:space="preserve">specialized </w:t>
      </w:r>
      <w:r w:rsidR="006B62FB">
        <w:t xml:space="preserve">services. The </w:t>
      </w:r>
      <w:r w:rsidR="00D765B3" w:rsidRPr="00363190">
        <w:t>Council of Europe estimates that 428 shelter spaces are necessary for victims of domestic violence in Croatia.</w:t>
      </w:r>
      <w:r w:rsidR="00E75AE3">
        <w:rPr>
          <w:rStyle w:val="FootnoteReference"/>
        </w:rPr>
        <w:footnoteReference w:id="151"/>
      </w:r>
      <w:r w:rsidR="00D765B3" w:rsidRPr="00363190">
        <w:t xml:space="preserve"> However, the State's report claims there are only 25 shelters with 325 spaces, including autonomous women’s shelters, state homes, religious organization </w:t>
      </w:r>
      <w:r w:rsidR="00D765B3" w:rsidRPr="00363190">
        <w:lastRenderedPageBreak/>
        <w:t>accommodations, and facilities founded by cities and counties.</w:t>
      </w:r>
      <w:r w:rsidRPr="0042072D">
        <w:rPr>
          <w:vertAlign w:val="superscript"/>
        </w:rPr>
        <w:footnoteReference w:id="152"/>
      </w:r>
      <w:r w:rsidR="00D765B3" w:rsidRPr="00363190">
        <w:t xml:space="preserve"> These shelters differ greatly in their approach, principles, experience, resources, and funding.</w:t>
      </w:r>
    </w:p>
    <w:p w14:paraId="17464C93" w14:textId="7C4B2994" w:rsidR="00DA7E33" w:rsidRPr="00363190" w:rsidRDefault="00D765B3" w:rsidP="00843ED3">
      <w:pPr>
        <w:pStyle w:val="Paragraph"/>
        <w:numPr>
          <w:ilvl w:val="0"/>
          <w:numId w:val="19"/>
        </w:numPr>
      </w:pPr>
      <w:r w:rsidRPr="00363190">
        <w:t xml:space="preserve">Croatia's history of women’s shelters began in 1990 when AWHZ opened </w:t>
      </w:r>
      <w:r w:rsidR="0095091B">
        <w:t>its</w:t>
      </w:r>
      <w:r w:rsidRPr="00363190">
        <w:t xml:space="preserve"> first shelter. Following this, six additional autonomous women’s shelters were established, mostly in the 2000s. </w:t>
      </w:r>
      <w:r w:rsidR="00C2381E">
        <w:t>T</w:t>
      </w:r>
      <w:r w:rsidRPr="00363190">
        <w:t>hese shelters are now funded based on three-year contracts following public tenders.</w:t>
      </w:r>
      <w:r w:rsidR="00C2381E" w:rsidRPr="00363190">
        <w:rPr>
          <w:rStyle w:val="FootnoteReference"/>
        </w:rPr>
        <w:footnoteReference w:id="153"/>
      </w:r>
      <w:r w:rsidRPr="00363190">
        <w:t xml:space="preserve"> </w:t>
      </w:r>
      <w:r w:rsidR="00263FD6" w:rsidRPr="00363190">
        <w:t xml:space="preserve">AWHZ </w:t>
      </w:r>
      <w:r w:rsidR="00AC004E">
        <w:t>has reported that</w:t>
      </w:r>
      <w:r w:rsidR="0095091B">
        <w:t>,</w:t>
      </w:r>
      <w:r w:rsidR="00E87849">
        <w:t xml:space="preserve"> </w:t>
      </w:r>
      <w:r w:rsidR="008B2678">
        <w:t>u</w:t>
      </w:r>
      <w:r w:rsidRPr="00363190">
        <w:t>nlike the early years of joint agreements between the state, city, county, and women’s NGOs</w:t>
      </w:r>
      <w:r w:rsidR="00432401">
        <w:t xml:space="preserve"> </w:t>
      </w:r>
      <w:r w:rsidR="00290A9F">
        <w:rPr>
          <w:rFonts w:ascii="Arial" w:hAnsi="Arial" w:cs="Arial"/>
          <w:color w:val="1F1F1F"/>
          <w:sz w:val="30"/>
          <w:szCs w:val="30"/>
          <w:shd w:val="clear" w:color="auto" w:fill="FFFFFF"/>
        </w:rPr>
        <w:t>—</w:t>
      </w:r>
      <w:r w:rsidR="00432401">
        <w:t>where each covered 30% of the annual funding, amounting to 90% of the total budget</w:t>
      </w:r>
      <w:r w:rsidR="00290A9F" w:rsidRPr="00290A9F">
        <w:rPr>
          <w:rFonts w:ascii="Arial" w:hAnsi="Arial" w:cs="Arial"/>
          <w:color w:val="1F1F1F"/>
          <w:sz w:val="30"/>
          <w:szCs w:val="30"/>
          <w:shd w:val="clear" w:color="auto" w:fill="FFFFFF"/>
        </w:rPr>
        <w:t xml:space="preserve"> </w:t>
      </w:r>
      <w:r w:rsidR="00290A9F">
        <w:rPr>
          <w:rFonts w:ascii="Arial" w:hAnsi="Arial" w:cs="Arial"/>
          <w:color w:val="1F1F1F"/>
          <w:sz w:val="30"/>
          <w:szCs w:val="30"/>
          <w:shd w:val="clear" w:color="auto" w:fill="FFFFFF"/>
        </w:rPr>
        <w:t>—</w:t>
      </w:r>
      <w:r w:rsidRPr="00363190">
        <w:t xml:space="preserve">, current funding is less comprehensive, </w:t>
      </w:r>
      <w:r w:rsidR="00257A4F">
        <w:t xml:space="preserve">with each </w:t>
      </w:r>
      <w:r w:rsidRPr="00363190">
        <w:t>covering less than 30% of operational costs.</w:t>
      </w:r>
      <w:r w:rsidR="00F31358" w:rsidRPr="00363190">
        <w:rPr>
          <w:rStyle w:val="FootnoteReference"/>
        </w:rPr>
        <w:footnoteReference w:id="154"/>
      </w:r>
      <w:r w:rsidR="00403DF1">
        <w:t xml:space="preserve"> </w:t>
      </w:r>
      <w:r w:rsidR="00267A89">
        <w:t>For example, the Ministry currently funds only 14% of the AWHZ annual budget</w:t>
      </w:r>
      <w:r w:rsidR="00D31840">
        <w:t>,</w:t>
      </w:r>
      <w:r w:rsidR="00267A89">
        <w:t xml:space="preserve"> while the City of Zagreb covers 25%.</w:t>
      </w:r>
      <w:r w:rsidR="00267A89">
        <w:rPr>
          <w:rStyle w:val="FootnoteReference"/>
        </w:rPr>
        <w:footnoteReference w:id="155"/>
      </w:r>
      <w:r w:rsidR="00267A89">
        <w:t xml:space="preserve"> </w:t>
      </w:r>
      <w:r w:rsidRPr="00363190">
        <w:t>Shelters must raise the remaining funds independently, often through tenders, direct agreements, or project fundraising.</w:t>
      </w:r>
      <w:r w:rsidR="00F31358">
        <w:t xml:space="preserve"> In addition to the regression </w:t>
      </w:r>
      <w:r w:rsidR="00E37412">
        <w:t xml:space="preserve">in sufficient </w:t>
      </w:r>
      <w:r w:rsidR="00F31358">
        <w:t>funding</w:t>
      </w:r>
      <w:r w:rsidR="00E37412">
        <w:t xml:space="preserve"> for support services, </w:t>
      </w:r>
      <w:r w:rsidR="00862F79">
        <w:t xml:space="preserve">the delivery of such resources </w:t>
      </w:r>
      <w:r w:rsidR="00267A89">
        <w:t>is</w:t>
      </w:r>
      <w:r w:rsidDel="00D765B3">
        <w:t xml:space="preserve"> </w:t>
      </w:r>
      <w:r w:rsidRPr="00363190">
        <w:t>often delayed. For instance, the 2022–2024 funding decision was made two months into 2022, causing shelters to wait at least three months for the first payment while still covering operational costs.</w:t>
      </w:r>
      <w:r w:rsidR="005103D4" w:rsidRPr="00363190">
        <w:rPr>
          <w:rStyle w:val="FootnoteReference"/>
        </w:rPr>
        <w:footnoteReference w:id="156"/>
      </w:r>
    </w:p>
    <w:p w14:paraId="6EE89B73" w14:textId="62FB177E" w:rsidR="00D90A48" w:rsidRPr="00363190" w:rsidRDefault="00D90A48" w:rsidP="00843ED3">
      <w:pPr>
        <w:pStyle w:val="Paragraph"/>
        <w:numPr>
          <w:ilvl w:val="0"/>
          <w:numId w:val="19"/>
        </w:numPr>
      </w:pPr>
      <w:r w:rsidRPr="00363190">
        <w:t>State, church, city, and some NGOs run</w:t>
      </w:r>
      <w:r>
        <w:t xml:space="preserve"> </w:t>
      </w:r>
      <w:r w:rsidRPr="00363190">
        <w:t>homes for children and adult victims of domestic violence, based on state guidelines and funded per bed. A</w:t>
      </w:r>
      <w:r>
        <w:t>s per the protocols and according to legislation, a</w:t>
      </w:r>
      <w:r w:rsidRPr="00363190">
        <w:t xml:space="preserve">ccess to these </w:t>
      </w:r>
      <w:r>
        <w:t>homes</w:t>
      </w:r>
      <w:r w:rsidRPr="00363190">
        <w:t xml:space="preserve"> requires </w:t>
      </w:r>
      <w:r>
        <w:t xml:space="preserve">CISW to </w:t>
      </w:r>
      <w:r w:rsidRPr="00600C40">
        <w:t>issue a decision on accommodation</w:t>
      </w:r>
      <w:r w:rsidRPr="00363190">
        <w:t xml:space="preserve">, contingent on the victim reporting the violence to the police. </w:t>
      </w:r>
      <w:r>
        <w:t>As CISW is required by LPDV to report all cases of domestic violence, they cannot issue such a decision without woman reporting the violence.</w:t>
      </w:r>
      <w:r>
        <w:rPr>
          <w:rStyle w:val="FootnoteReference"/>
        </w:rPr>
        <w:footnoteReference w:id="157"/>
      </w:r>
      <w:r>
        <w:t xml:space="preserve"> Article 71 of the Social Services Act (SSA) lists the types of social services a person can receive, including accommodation.</w:t>
      </w:r>
      <w:r>
        <w:rPr>
          <w:rStyle w:val="FootnoteReference"/>
        </w:rPr>
        <w:footnoteReference w:id="158"/>
      </w:r>
      <w:r>
        <w:t xml:space="preserve"> In its decision, which is required for these types of homes to receive per person-based funding, Article 112 of the SSA defines accommodation for victims of domestic violence as </w:t>
      </w:r>
      <w:r w:rsidRPr="00600C40">
        <w:t>accommodation service in crisis situations</w:t>
      </w:r>
      <w:r>
        <w:rPr>
          <w:rStyle w:val="FootnoteReference"/>
        </w:rPr>
        <w:footnoteReference w:id="159"/>
      </w:r>
      <w:r>
        <w:t xml:space="preserve"> which can last up to 6 months, but can be extended for victims of violence.</w:t>
      </w:r>
      <w:r>
        <w:rPr>
          <w:rStyle w:val="FootnoteReference"/>
        </w:rPr>
        <w:footnoteReference w:id="160"/>
      </w:r>
      <w:r>
        <w:t xml:space="preserve"> </w:t>
      </w:r>
      <w:r w:rsidRPr="00363190">
        <w:t>In contrast, autonomous women’s shelters have no referral requirements and allow women to stay up to a year or longer, which is crucial given lengthy legal procedures.</w:t>
      </w:r>
      <w:r w:rsidRPr="00363190">
        <w:rPr>
          <w:rStyle w:val="FootnoteReference"/>
        </w:rPr>
        <w:footnoteReference w:id="161"/>
      </w:r>
    </w:p>
    <w:p w14:paraId="6A31DE4F" w14:textId="280093D3" w:rsidR="002D1A47" w:rsidRPr="00363190" w:rsidRDefault="00D765B3" w:rsidP="00843ED3">
      <w:pPr>
        <w:pStyle w:val="Paragraph"/>
        <w:numPr>
          <w:ilvl w:val="0"/>
          <w:numId w:val="19"/>
        </w:numPr>
        <w:rPr>
          <w:rStyle w:val="FootnoteReference"/>
        </w:rPr>
      </w:pPr>
      <w:r w:rsidRPr="00363190">
        <w:lastRenderedPageBreak/>
        <w:t>The Ministry for Labor, Pension System, Family, and Social Policy imposes strict licensing conditions on shelters, originally designed for state institutions.</w:t>
      </w:r>
      <w:r w:rsidRPr="0042072D">
        <w:rPr>
          <w:vertAlign w:val="superscript"/>
        </w:rPr>
        <w:footnoteReference w:id="162"/>
      </w:r>
      <w:r w:rsidRPr="00363190">
        <w:t xml:space="preserve"> </w:t>
      </w:r>
      <w:r w:rsidR="002C729F" w:rsidRPr="00E05880">
        <w:t>Regulation on criteria for providing social services</w:t>
      </w:r>
      <w:r w:rsidR="002C729F">
        <w:rPr>
          <w:rStyle w:val="FootnoteReference"/>
        </w:rPr>
        <w:footnoteReference w:id="163"/>
      </w:r>
      <w:r w:rsidR="002C729F">
        <w:t xml:space="preserve"> include</w:t>
      </w:r>
      <w:r w:rsidR="002C729F" w:rsidRPr="00E05880">
        <w:t xml:space="preserve"> </w:t>
      </w:r>
      <w:r w:rsidR="002C729F">
        <w:t xml:space="preserve">specific </w:t>
      </w:r>
      <w:r w:rsidRPr="00363190">
        <w:t>space requirements and are often difficult for shelters to meet without additional state funding for construction or furnishing.</w:t>
      </w:r>
      <w:r w:rsidRPr="0042072D">
        <w:rPr>
          <w:vertAlign w:val="superscript"/>
        </w:rPr>
        <w:footnoteReference w:id="164"/>
      </w:r>
      <w:r w:rsidRPr="00363190">
        <w:t xml:space="preserve"> Despite these challenges, the State opened six new shelters in 2019 and 2020, funded by the European Social Fund</w:t>
      </w:r>
      <w:r w:rsidR="00315F9E">
        <w:t xml:space="preserve"> (ESF)</w:t>
      </w:r>
      <w:r w:rsidRPr="00363190">
        <w:t xml:space="preserve"> and managed </w:t>
      </w:r>
      <w:r w:rsidR="00D75DC3">
        <w:t xml:space="preserve">mostly </w:t>
      </w:r>
      <w:r w:rsidRPr="00363190">
        <w:t>by civil society organizations.</w:t>
      </w:r>
      <w:r w:rsidRPr="0042072D">
        <w:rPr>
          <w:vertAlign w:val="superscript"/>
        </w:rPr>
        <w:footnoteReference w:id="165"/>
      </w:r>
      <w:r w:rsidRPr="00363190">
        <w:t xml:space="preserve"> Women’s organizations, already providing counseling services, took on the responsibility of running these shelters to ensure they were managed by experienced providers.</w:t>
      </w:r>
      <w:r w:rsidRPr="0042072D">
        <w:rPr>
          <w:vertAlign w:val="superscript"/>
        </w:rPr>
        <w:footnoteReference w:id="166"/>
      </w:r>
      <w:r w:rsidRPr="00363190">
        <w:t xml:space="preserve"> However, aligning new shelters with state regulations has proven difficult, especially in rural areas lacking social workers. Historically, specialized training, rather than specific professional qualifications, was prioritized for shelter staff, developed by women’s NGOs.</w:t>
      </w:r>
      <w:r w:rsidRPr="0042072D">
        <w:rPr>
          <w:vertAlign w:val="superscript"/>
        </w:rPr>
        <w:footnoteReference w:id="167"/>
      </w:r>
      <w:r w:rsidRPr="00363190">
        <w:t xml:space="preserve"> The Ministry's tender for these new shelters overlooked essential aspects like the secrecy, security, and data protection of the shelters, focusing instead on visibility and promotion.</w:t>
      </w:r>
      <w:r w:rsidRPr="0042072D">
        <w:rPr>
          <w:vertAlign w:val="superscript"/>
        </w:rPr>
        <w:footnoteReference w:id="168"/>
      </w:r>
      <w:r w:rsidRPr="00363190">
        <w:t xml:space="preserve"> Sustainable shelter services cannot rely on EU public calls. National, regional, and local authorities must take responsibility for providing adequate and continuous support for victims of domestic violence.</w:t>
      </w:r>
    </w:p>
    <w:p w14:paraId="4DC13DEA" w14:textId="7E9681BF" w:rsidR="00C42940" w:rsidRPr="00C42940" w:rsidRDefault="00315F9E" w:rsidP="00843ED3">
      <w:pPr>
        <w:pStyle w:val="ListParagraph"/>
        <w:numPr>
          <w:ilvl w:val="0"/>
          <w:numId w:val="19"/>
        </w:numPr>
        <w:spacing w:line="240" w:lineRule="auto"/>
        <w:jc w:val="both"/>
        <w:rPr>
          <w:rFonts w:asciiTheme="majorBidi" w:eastAsia="Times New Roman" w:hAnsiTheme="majorBidi" w:cstheme="majorBidi"/>
          <w:kern w:val="28"/>
          <w:sz w:val="24"/>
          <w:szCs w:val="24"/>
        </w:rPr>
      </w:pPr>
      <w:r w:rsidRPr="3E9EE572">
        <w:rPr>
          <w:rFonts w:asciiTheme="majorBidi" w:hAnsiTheme="majorBidi" w:cstheme="majorBidi"/>
          <w:sz w:val="24"/>
          <w:szCs w:val="24"/>
        </w:rPr>
        <w:t xml:space="preserve">After the </w:t>
      </w:r>
      <w:r w:rsidR="00D765B3" w:rsidRPr="3E9EE572">
        <w:rPr>
          <w:rFonts w:asciiTheme="majorBidi" w:hAnsiTheme="majorBidi" w:cstheme="majorBidi"/>
          <w:sz w:val="24"/>
          <w:szCs w:val="24"/>
        </w:rPr>
        <w:t xml:space="preserve">funding from ESF has stopped, </w:t>
      </w:r>
      <w:r w:rsidRPr="3E9EE572">
        <w:rPr>
          <w:rFonts w:asciiTheme="majorBidi" w:hAnsiTheme="majorBidi" w:cstheme="majorBidi"/>
          <w:sz w:val="24"/>
          <w:szCs w:val="24"/>
        </w:rPr>
        <w:t>the described</w:t>
      </w:r>
      <w:r w:rsidR="00D765B3" w:rsidRPr="3E9EE572">
        <w:rPr>
          <w:rFonts w:asciiTheme="majorBidi" w:hAnsiTheme="majorBidi" w:cstheme="majorBidi"/>
          <w:sz w:val="24"/>
          <w:szCs w:val="24"/>
        </w:rPr>
        <w:t xml:space="preserve"> </w:t>
      </w:r>
      <w:r w:rsidR="00C42940" w:rsidRPr="3E9EE572">
        <w:rPr>
          <w:rFonts w:asciiTheme="majorBidi" w:hAnsiTheme="majorBidi" w:cstheme="majorBidi"/>
          <w:sz w:val="24"/>
          <w:szCs w:val="24"/>
        </w:rPr>
        <w:t>new shelters are at</w:t>
      </w:r>
      <w:r w:rsidRPr="3E9EE572">
        <w:rPr>
          <w:rFonts w:asciiTheme="majorBidi" w:hAnsiTheme="majorBidi" w:cstheme="majorBidi"/>
          <w:sz w:val="24"/>
          <w:szCs w:val="24"/>
        </w:rPr>
        <w:t xml:space="preserve"> risk of becoming unsustainable for NGOs. According to testimony </w:t>
      </w:r>
      <w:r w:rsidR="004A16CE" w:rsidRPr="3E9EE572">
        <w:rPr>
          <w:rFonts w:asciiTheme="majorBidi" w:hAnsiTheme="majorBidi" w:cstheme="majorBidi"/>
          <w:sz w:val="24"/>
          <w:szCs w:val="24"/>
        </w:rPr>
        <w:t>provided</w:t>
      </w:r>
      <w:r w:rsidRPr="3E9EE572">
        <w:rPr>
          <w:rFonts w:asciiTheme="majorBidi" w:hAnsiTheme="majorBidi" w:cstheme="majorBidi"/>
          <w:sz w:val="24"/>
          <w:szCs w:val="24"/>
        </w:rPr>
        <w:t xml:space="preserve"> </w:t>
      </w:r>
      <w:r w:rsidR="004A16CE" w:rsidRPr="3E9EE572">
        <w:rPr>
          <w:rFonts w:asciiTheme="majorBidi" w:hAnsiTheme="majorBidi" w:cstheme="majorBidi"/>
          <w:sz w:val="24"/>
          <w:szCs w:val="24"/>
        </w:rPr>
        <w:t>by a service provider</w:t>
      </w:r>
      <w:r w:rsidR="00D765B3" w:rsidRPr="3E9EE572">
        <w:rPr>
          <w:rFonts w:asciiTheme="majorBidi" w:hAnsiTheme="majorBidi" w:cstheme="majorBidi"/>
          <w:sz w:val="24"/>
          <w:szCs w:val="24"/>
        </w:rPr>
        <w:t xml:space="preserve">, one of these new shelters has to change to </w:t>
      </w:r>
      <w:r w:rsidRPr="3E9EE572">
        <w:rPr>
          <w:rFonts w:asciiTheme="majorBidi" w:hAnsiTheme="majorBidi" w:cstheme="majorBidi"/>
          <w:sz w:val="24"/>
          <w:szCs w:val="24"/>
        </w:rPr>
        <w:t>per-bed</w:t>
      </w:r>
      <w:r w:rsidR="00D765B3" w:rsidRPr="3E9EE572">
        <w:rPr>
          <w:rFonts w:asciiTheme="majorBidi" w:hAnsiTheme="majorBidi" w:cstheme="majorBidi"/>
          <w:sz w:val="24"/>
          <w:szCs w:val="24"/>
        </w:rPr>
        <w:t xml:space="preserve"> funding.</w:t>
      </w:r>
      <w:r w:rsidR="004A16CE" w:rsidRPr="3E9EE572">
        <w:rPr>
          <w:rStyle w:val="FootnoteReference"/>
          <w:rFonts w:asciiTheme="majorBidi" w:hAnsiTheme="majorBidi" w:cstheme="majorBidi"/>
          <w:sz w:val="24"/>
          <w:szCs w:val="24"/>
        </w:rPr>
        <w:t xml:space="preserve"> </w:t>
      </w:r>
      <w:r w:rsidR="004A16CE" w:rsidRPr="00C42940">
        <w:rPr>
          <w:rStyle w:val="FootnoteReference"/>
          <w:rFonts w:asciiTheme="majorBidi" w:hAnsiTheme="majorBidi" w:cstheme="majorBidi"/>
          <w:sz w:val="24"/>
          <w:szCs w:val="24"/>
        </w:rPr>
        <w:footnoteReference w:id="169"/>
      </w:r>
      <w:r w:rsidR="00D765B3" w:rsidRPr="3E9EE572">
        <w:rPr>
          <w:rFonts w:asciiTheme="majorBidi" w:hAnsiTheme="majorBidi" w:cstheme="majorBidi"/>
          <w:sz w:val="24"/>
          <w:szCs w:val="24"/>
        </w:rPr>
        <w:t xml:space="preserve"> The issue lies with the county, which delays funding. Representatives from the county met with the ministry and expressed their reluctance to finance shelters, stating that they were forced into it.</w:t>
      </w:r>
      <w:r w:rsidR="00D765B3" w:rsidRPr="0042072D">
        <w:rPr>
          <w:rFonts w:asciiTheme="majorBidi" w:hAnsiTheme="majorBidi" w:cstheme="majorBidi"/>
          <w:sz w:val="24"/>
          <w:szCs w:val="24"/>
          <w:vertAlign w:val="superscript"/>
        </w:rPr>
        <w:footnoteReference w:id="170"/>
      </w:r>
      <w:r w:rsidR="00C42940" w:rsidRPr="3E9EE572">
        <w:rPr>
          <w:rFonts w:asciiTheme="majorBidi" w:hAnsiTheme="majorBidi" w:cstheme="majorBidi"/>
          <w:sz w:val="24"/>
          <w:szCs w:val="24"/>
        </w:rPr>
        <w:t xml:space="preserve"> </w:t>
      </w:r>
      <w:r w:rsidR="00C42940" w:rsidRPr="3E9EE572">
        <w:rPr>
          <w:rFonts w:asciiTheme="majorBidi" w:eastAsia="Times New Roman" w:hAnsiTheme="majorBidi" w:cstheme="majorBidi"/>
          <w:kern w:val="28"/>
          <w:sz w:val="24"/>
          <w:szCs w:val="24"/>
        </w:rPr>
        <w:t>The ministry then issued a public call for all shelters whose (ESF) funding was expiring, allotting €40,000 per shelter.</w:t>
      </w:r>
      <w:r w:rsidR="00CC2FBD">
        <w:rPr>
          <w:rStyle w:val="FootnoteReference"/>
          <w:rFonts w:asciiTheme="majorBidi" w:eastAsia="Times New Roman" w:hAnsiTheme="majorBidi" w:cstheme="majorBidi"/>
          <w:kern w:val="28"/>
          <w:sz w:val="24"/>
          <w:szCs w:val="24"/>
        </w:rPr>
        <w:footnoteReference w:id="171"/>
      </w:r>
      <w:r w:rsidR="00C42940" w:rsidRPr="3E9EE572">
        <w:rPr>
          <w:rFonts w:asciiTheme="majorBidi" w:eastAsia="Times New Roman" w:hAnsiTheme="majorBidi" w:cstheme="majorBidi"/>
          <w:kern w:val="28"/>
          <w:sz w:val="24"/>
          <w:szCs w:val="24"/>
        </w:rPr>
        <w:t xml:space="preserve"> </w:t>
      </w:r>
    </w:p>
    <w:p w14:paraId="2383EE82" w14:textId="6D156DBB" w:rsidR="002D1A47" w:rsidRPr="00363190" w:rsidRDefault="004A16CE" w:rsidP="00EF7942">
      <w:pPr>
        <w:pStyle w:val="Paragraph"/>
        <w:numPr>
          <w:ilvl w:val="0"/>
          <w:numId w:val="19"/>
        </w:numPr>
      </w:pPr>
      <w:r>
        <w:t xml:space="preserve">According to expert </w:t>
      </w:r>
      <w:r w:rsidR="00C42940">
        <w:t>testimony</w:t>
      </w:r>
      <w:r>
        <w:t xml:space="preserve"> by a</w:t>
      </w:r>
      <w:r w:rsidR="00015B2B">
        <w:t xml:space="preserve"> shelter director, </w:t>
      </w:r>
      <w:r w:rsidR="009B09AA">
        <w:t xml:space="preserve">their </w:t>
      </w:r>
      <w:r w:rsidR="00D765B3" w:rsidRPr="00363190">
        <w:t xml:space="preserve">shelter needs €130,000 annually to operate. </w:t>
      </w:r>
      <w:r w:rsidR="00B37529">
        <w:t xml:space="preserve">According to the interviewee, the local government </w:t>
      </w:r>
      <w:r w:rsidR="004339BA">
        <w:t xml:space="preserve">in </w:t>
      </w:r>
      <w:r w:rsidR="00B37529">
        <w:t>one county</w:t>
      </w:r>
      <w:r w:rsidR="004339BA">
        <w:t xml:space="preserve"> contributed to the shelter</w:t>
      </w:r>
      <w:r w:rsidR="00D765B3" w:rsidRPr="00363190">
        <w:t>, but in another</w:t>
      </w:r>
      <w:r w:rsidR="00B37529">
        <w:t>,</w:t>
      </w:r>
      <w:r w:rsidR="00D765B3" w:rsidRPr="00363190">
        <w:t xml:space="preserve"> it didn’t. </w:t>
      </w:r>
      <w:r w:rsidR="00D50175">
        <w:t xml:space="preserve">Due to </w:t>
      </w:r>
      <w:r w:rsidR="0006120A">
        <w:t>insufficient</w:t>
      </w:r>
      <w:r w:rsidR="00D50175">
        <w:t xml:space="preserve"> budget allocation for shelters, applying per-bed-based</w:t>
      </w:r>
      <w:r w:rsidR="00D765B3" w:rsidRPr="00363190">
        <w:t xml:space="preserve"> funding is the only option. </w:t>
      </w:r>
      <w:r w:rsidR="00D50175">
        <w:t xml:space="preserve">This funding model </w:t>
      </w:r>
      <w:r w:rsidR="00303A95">
        <w:t xml:space="preserve">fails to consider </w:t>
      </w:r>
      <w:r w:rsidR="00C86B66">
        <w:t xml:space="preserve">the </w:t>
      </w:r>
      <w:r w:rsidR="00303A95">
        <w:t xml:space="preserve">additional needs </w:t>
      </w:r>
      <w:r w:rsidR="00DF275B">
        <w:t xml:space="preserve">and circumstances </w:t>
      </w:r>
      <w:r w:rsidR="00875909">
        <w:t>of</w:t>
      </w:r>
      <w:r w:rsidR="00DF275B">
        <w:t xml:space="preserve"> victims</w:t>
      </w:r>
      <w:r w:rsidR="0006120A">
        <w:t xml:space="preserve"> and,</w:t>
      </w:r>
      <w:r w:rsidR="00DF275B">
        <w:t xml:space="preserve"> therefore</w:t>
      </w:r>
      <w:r w:rsidR="00D15047">
        <w:t>, the additional budget that shelters need.</w:t>
      </w:r>
      <w:r w:rsidR="00B222B4">
        <w:t xml:space="preserve"> Further,</w:t>
      </w:r>
      <w:r w:rsidR="0006120A">
        <w:t xml:space="preserve"> it also doesn’t consider that the shelter needs to operate and have staff regardless of whether it is at full capacity all </w:t>
      </w:r>
      <w:r w:rsidR="00D66F98">
        <w:t xml:space="preserve">the </w:t>
      </w:r>
      <w:r w:rsidR="0006120A">
        <w:t xml:space="preserve">time or not. </w:t>
      </w:r>
      <w:r w:rsidR="00D15047">
        <w:t xml:space="preserve">As a consequence of it, there </w:t>
      </w:r>
      <w:r w:rsidR="00D765B3" w:rsidRPr="00363190">
        <w:t xml:space="preserve">is no systematic funding model to ensure quality and continuity. </w:t>
      </w:r>
      <w:r w:rsidR="00D15047">
        <w:t xml:space="preserve">Likewise, shelters have reported that </w:t>
      </w:r>
      <w:r w:rsidR="00EA684F">
        <w:t xml:space="preserve">staff shifts at night and on weekends are unpaid because of the </w:t>
      </w:r>
      <w:r w:rsidR="00EA684F">
        <w:lastRenderedPageBreak/>
        <w:t>restrictions in funding</w:t>
      </w:r>
      <w:r w:rsidR="00D765B3" w:rsidRPr="00363190">
        <w:t>.</w:t>
      </w:r>
      <w:r w:rsidR="00015B2B" w:rsidRPr="0042072D">
        <w:rPr>
          <w:vertAlign w:val="superscript"/>
        </w:rPr>
        <w:footnoteReference w:id="172"/>
      </w:r>
      <w:r w:rsidR="00D82DA6">
        <w:t xml:space="preserve"> Moreover, because </w:t>
      </w:r>
      <w:r w:rsidR="6423655E">
        <w:t>of a</w:t>
      </w:r>
      <w:r w:rsidR="340E5991">
        <w:t xml:space="preserve"> </w:t>
      </w:r>
      <w:r w:rsidR="00D82DA6">
        <w:t>deficiency of resources, it was shared in a testimony that a</w:t>
      </w:r>
      <w:r w:rsidR="00D765B3" w:rsidRPr="00363190">
        <w:t>nother one of the six shelters had to give their operations over to the local humanitarian organization because the women’s NGO could not maintain it.</w:t>
      </w:r>
      <w:r w:rsidR="00D765B3" w:rsidRPr="00363190">
        <w:rPr>
          <w:rStyle w:val="FootnoteReference"/>
        </w:rPr>
        <w:footnoteReference w:id="173"/>
      </w:r>
    </w:p>
    <w:p w14:paraId="1CD3383E" w14:textId="6FE5C9F5" w:rsidR="004E7BDC" w:rsidRDefault="0081684A" w:rsidP="00843ED3">
      <w:pPr>
        <w:pStyle w:val="Paragraph"/>
        <w:numPr>
          <w:ilvl w:val="0"/>
          <w:numId w:val="19"/>
        </w:numPr>
      </w:pPr>
      <w:r w:rsidRPr="00363190">
        <w:t xml:space="preserve">In late 2020, the funding for the national specialized hotline was allocated to the National Call Centre of the Association for Victim and Witness Support. However, this hotline is not specialized for women or victims of gender-based or domestic violence. Instead, it serves as a National Call Centre for Victims of Crime and is neither specialized nor advertised as a line for victims of </w:t>
      </w:r>
      <w:r w:rsidR="00491DCB">
        <w:t>VAW</w:t>
      </w:r>
      <w:r w:rsidRPr="00363190">
        <w:t xml:space="preserve"> and domestic violence, making it hard for women seeking help to be aware of its existence.</w:t>
      </w:r>
      <w:r w:rsidR="004E7BDC">
        <w:t xml:space="preserve"> </w:t>
      </w:r>
      <w:r w:rsidR="00D24C31">
        <w:t>Evidence of it can be drawn from the absence of disaggregated</w:t>
      </w:r>
      <w:r w:rsidR="0006120A">
        <w:t xml:space="preserve"> data</w:t>
      </w:r>
      <w:r w:rsidR="00D24C31">
        <w:t xml:space="preserve"> </w:t>
      </w:r>
      <w:r w:rsidR="000F063A">
        <w:t xml:space="preserve">from </w:t>
      </w:r>
      <w:r w:rsidR="004E7BDC">
        <w:t>The National Call Centre Year report for 2023</w:t>
      </w:r>
      <w:r w:rsidR="000F063A">
        <w:t>.</w:t>
      </w:r>
      <w:r w:rsidR="004E7BDC">
        <w:t xml:space="preserve"> </w:t>
      </w:r>
      <w:r w:rsidR="000F063A">
        <w:t xml:space="preserve">Such report </w:t>
      </w:r>
      <w:r w:rsidR="004E7BDC">
        <w:t xml:space="preserve">cites 2490 beneficiaries, without any information on how many of these are women survivors of </w:t>
      </w:r>
      <w:r w:rsidR="00491DCB">
        <w:t>VAW</w:t>
      </w:r>
      <w:r w:rsidR="004E7BDC">
        <w:t xml:space="preserve"> and domestic violence.</w:t>
      </w:r>
      <w:r w:rsidR="004E7BDC" w:rsidRPr="00363190">
        <w:rPr>
          <w:rStyle w:val="FootnoteReference"/>
        </w:rPr>
        <w:footnoteReference w:id="174"/>
      </w:r>
      <w:r w:rsidR="004E7BDC">
        <w:t xml:space="preserve"> </w:t>
      </w:r>
    </w:p>
    <w:p w14:paraId="3C5EF614" w14:textId="74F083A8" w:rsidR="004B4F5C" w:rsidRPr="00363190" w:rsidRDefault="000F063A" w:rsidP="00843ED3">
      <w:pPr>
        <w:pStyle w:val="ListParagraph"/>
        <w:numPr>
          <w:ilvl w:val="0"/>
          <w:numId w:val="19"/>
        </w:numPr>
        <w:spacing w:line="240" w:lineRule="auto"/>
        <w:jc w:val="both"/>
      </w:pPr>
      <w:r w:rsidRPr="3E9EE572">
        <w:rPr>
          <w:rFonts w:asciiTheme="majorBidi" w:hAnsiTheme="majorBidi" w:cstheme="majorBidi"/>
          <w:sz w:val="24"/>
          <w:szCs w:val="24"/>
        </w:rPr>
        <w:t>Croatia’s decision to</w:t>
      </w:r>
      <w:r w:rsidR="0081684A" w:rsidRPr="3E9EE572">
        <w:rPr>
          <w:rFonts w:asciiTheme="majorBidi" w:hAnsiTheme="majorBidi" w:cstheme="majorBidi"/>
          <w:sz w:val="24"/>
          <w:szCs w:val="24"/>
        </w:rPr>
        <w:t xml:space="preserve"> </w:t>
      </w:r>
      <w:r w:rsidRPr="3E9EE572">
        <w:rPr>
          <w:rFonts w:asciiTheme="majorBidi" w:hAnsiTheme="majorBidi" w:cstheme="majorBidi"/>
          <w:sz w:val="24"/>
          <w:szCs w:val="24"/>
        </w:rPr>
        <w:t xml:space="preserve">fund the National Call Centre of the Association for Victim and Witness Support </w:t>
      </w:r>
      <w:r w:rsidR="0006120A">
        <w:rPr>
          <w:rFonts w:asciiTheme="majorBidi" w:hAnsiTheme="majorBidi" w:cstheme="majorBidi"/>
          <w:sz w:val="24"/>
          <w:szCs w:val="24"/>
        </w:rPr>
        <w:t>disregards</w:t>
      </w:r>
      <w:r w:rsidR="0081684A" w:rsidRPr="3E9EE572">
        <w:rPr>
          <w:rFonts w:asciiTheme="majorBidi" w:hAnsiTheme="majorBidi" w:cstheme="majorBidi"/>
          <w:sz w:val="24"/>
          <w:szCs w:val="24"/>
        </w:rPr>
        <w:t xml:space="preserve"> the presence of several highly specialized hotlines for women victims of violence that have been operating for over </w:t>
      </w:r>
      <w:r w:rsidR="0006120A">
        <w:rPr>
          <w:rFonts w:asciiTheme="majorBidi" w:hAnsiTheme="majorBidi" w:cstheme="majorBidi"/>
          <w:sz w:val="24"/>
          <w:szCs w:val="24"/>
        </w:rPr>
        <w:t>3</w:t>
      </w:r>
      <w:r w:rsidR="0081684A" w:rsidRPr="3E9EE572">
        <w:rPr>
          <w:rFonts w:asciiTheme="majorBidi" w:hAnsiTheme="majorBidi" w:cstheme="majorBidi"/>
          <w:sz w:val="24"/>
          <w:szCs w:val="24"/>
        </w:rPr>
        <w:t>0 years</w:t>
      </w:r>
      <w:r w:rsidR="0081684A" w:rsidRPr="7BE2E604">
        <w:rPr>
          <w:rFonts w:asciiTheme="majorBidi" w:hAnsiTheme="majorBidi" w:cstheme="majorBidi"/>
          <w:sz w:val="24"/>
          <w:szCs w:val="24"/>
        </w:rPr>
        <w:t>.</w:t>
      </w:r>
      <w:r w:rsidR="0081684A" w:rsidRPr="0042072D">
        <w:rPr>
          <w:rFonts w:asciiTheme="majorBidi" w:hAnsiTheme="majorBidi" w:cstheme="majorBidi"/>
          <w:vertAlign w:val="superscript"/>
        </w:rPr>
        <w:footnoteReference w:id="175"/>
      </w:r>
      <w:r w:rsidR="00C74E61" w:rsidRPr="3E9EE572">
        <w:rPr>
          <w:rFonts w:asciiTheme="majorBidi" w:hAnsiTheme="majorBidi" w:cstheme="majorBidi"/>
          <w:sz w:val="24"/>
          <w:szCs w:val="24"/>
        </w:rPr>
        <w:t xml:space="preserve"> As an example,</w:t>
      </w:r>
      <w:r w:rsidR="0081684A" w:rsidRPr="3E9EE572" w:rsidDel="000F063A">
        <w:rPr>
          <w:rFonts w:asciiTheme="majorBidi" w:eastAsia="Times New Roman" w:hAnsiTheme="majorBidi" w:cstheme="majorBidi"/>
          <w:sz w:val="24"/>
          <w:szCs w:val="24"/>
        </w:rPr>
        <w:t xml:space="preserve"> </w:t>
      </w:r>
      <w:r w:rsidR="00C74E61" w:rsidRPr="3E9EE572">
        <w:rPr>
          <w:rFonts w:asciiTheme="majorBidi" w:eastAsia="Times New Roman" w:hAnsiTheme="majorBidi" w:cstheme="majorBidi"/>
          <w:sz w:val="24"/>
          <w:szCs w:val="24"/>
        </w:rPr>
        <w:t>a</w:t>
      </w:r>
      <w:r w:rsidRPr="3E9EE572">
        <w:rPr>
          <w:rFonts w:asciiTheme="majorBidi" w:eastAsia="Times New Roman" w:hAnsiTheme="majorBidi" w:cstheme="majorBidi"/>
          <w:kern w:val="28"/>
          <w:sz w:val="24"/>
          <w:szCs w:val="24"/>
        </w:rPr>
        <w:t xml:space="preserve">t the end of 2023, AWHZ was awarded the national helpline number 116 016 for women survivors of violence. This European harmonized number </w:t>
      </w:r>
      <w:r w:rsidR="00C74E61" w:rsidRPr="3E9EE572">
        <w:rPr>
          <w:rFonts w:asciiTheme="majorBidi" w:eastAsia="Times New Roman" w:hAnsiTheme="majorBidi" w:cstheme="majorBidi"/>
          <w:sz w:val="24"/>
          <w:szCs w:val="24"/>
        </w:rPr>
        <w:t xml:space="preserve">aims to </w:t>
      </w:r>
      <w:r w:rsidRPr="3E9EE572">
        <w:rPr>
          <w:rFonts w:asciiTheme="majorBidi" w:eastAsia="Times New Roman" w:hAnsiTheme="majorBidi" w:cstheme="majorBidi"/>
          <w:kern w:val="28"/>
          <w:sz w:val="24"/>
          <w:szCs w:val="24"/>
        </w:rPr>
        <w:t>improve</w:t>
      </w:r>
      <w:r w:rsidR="00C74E61" w:rsidRPr="3E9EE572">
        <w:rPr>
          <w:rFonts w:asciiTheme="majorBidi" w:eastAsia="Times New Roman" w:hAnsiTheme="majorBidi" w:cstheme="majorBidi"/>
          <w:sz w:val="24"/>
          <w:szCs w:val="24"/>
        </w:rPr>
        <w:t xml:space="preserve"> and </w:t>
      </w:r>
      <w:r w:rsidRPr="3E9EE572">
        <w:rPr>
          <w:rFonts w:asciiTheme="majorBidi" w:eastAsia="Times New Roman" w:hAnsiTheme="majorBidi" w:cstheme="majorBidi"/>
          <w:kern w:val="28"/>
          <w:sz w:val="24"/>
          <w:szCs w:val="24"/>
        </w:rPr>
        <w:t xml:space="preserve">support access, creates a safer environment, and fosters international </w:t>
      </w:r>
      <w:r w:rsidR="00C74E61" w:rsidRPr="3E9EE572">
        <w:rPr>
          <w:rFonts w:asciiTheme="majorBidi" w:eastAsia="Times New Roman" w:hAnsiTheme="majorBidi" w:cstheme="majorBidi"/>
          <w:sz w:val="24"/>
          <w:szCs w:val="24"/>
        </w:rPr>
        <w:t>cooperation</w:t>
      </w:r>
      <w:r w:rsidRPr="3E9EE572">
        <w:rPr>
          <w:rFonts w:asciiTheme="majorBidi" w:eastAsia="Times New Roman" w:hAnsiTheme="majorBidi" w:cstheme="majorBidi"/>
          <w:kern w:val="28"/>
          <w:sz w:val="24"/>
          <w:szCs w:val="24"/>
        </w:rPr>
        <w:t xml:space="preserve"> against violence towards women. </w:t>
      </w:r>
      <w:r w:rsidR="0043207F" w:rsidRPr="3E9EE572">
        <w:rPr>
          <w:rFonts w:asciiTheme="majorBidi" w:eastAsia="Times New Roman" w:hAnsiTheme="majorBidi" w:cstheme="majorBidi"/>
          <w:sz w:val="24"/>
          <w:szCs w:val="24"/>
        </w:rPr>
        <w:t xml:space="preserve">After the organization </w:t>
      </w:r>
      <w:r w:rsidR="007C0091" w:rsidRPr="3E9EE572">
        <w:rPr>
          <w:rFonts w:asciiTheme="majorBidi" w:eastAsia="Times New Roman" w:hAnsiTheme="majorBidi" w:cstheme="majorBidi"/>
          <w:sz w:val="24"/>
          <w:szCs w:val="24"/>
        </w:rPr>
        <w:t>received such project,</w:t>
      </w:r>
      <w:r w:rsidRPr="3E9EE572">
        <w:rPr>
          <w:rFonts w:asciiTheme="majorBidi" w:eastAsia="Times New Roman" w:hAnsiTheme="majorBidi" w:cstheme="majorBidi"/>
          <w:kern w:val="28"/>
          <w:sz w:val="24"/>
          <w:szCs w:val="24"/>
        </w:rPr>
        <w:t xml:space="preserve"> </w:t>
      </w:r>
      <w:r w:rsidR="007C0091" w:rsidRPr="3E9EE572">
        <w:rPr>
          <w:rFonts w:asciiTheme="majorBidi" w:eastAsia="Times New Roman" w:hAnsiTheme="majorBidi" w:cstheme="majorBidi"/>
          <w:sz w:val="24"/>
          <w:szCs w:val="24"/>
        </w:rPr>
        <w:t xml:space="preserve">the </w:t>
      </w:r>
      <w:r w:rsidR="008F4186" w:rsidRPr="3E9EE572">
        <w:rPr>
          <w:rFonts w:asciiTheme="majorBidi" w:eastAsia="Times New Roman" w:hAnsiTheme="majorBidi" w:cstheme="majorBidi"/>
          <w:sz w:val="24"/>
          <w:szCs w:val="24"/>
        </w:rPr>
        <w:t>government</w:t>
      </w:r>
      <w:r w:rsidR="008F4186" w:rsidRPr="3E9EE572">
        <w:rPr>
          <w:rFonts w:asciiTheme="majorBidi" w:eastAsia="Times New Roman" w:hAnsiTheme="majorBidi" w:cstheme="majorBidi"/>
          <w:kern w:val="28"/>
          <w:sz w:val="24"/>
          <w:szCs w:val="24"/>
        </w:rPr>
        <w:t xml:space="preserve"> </w:t>
      </w:r>
      <w:r w:rsidR="008F4186" w:rsidRPr="3E9EE572" w:rsidDel="000F063A">
        <w:rPr>
          <w:rFonts w:asciiTheme="majorBidi" w:eastAsia="Times New Roman" w:hAnsiTheme="majorBidi" w:cstheme="majorBidi"/>
          <w:sz w:val="24"/>
          <w:szCs w:val="24"/>
        </w:rPr>
        <w:t>has</w:t>
      </w:r>
      <w:r w:rsidR="007C0091" w:rsidRPr="3E9EE572">
        <w:rPr>
          <w:rFonts w:asciiTheme="majorBidi" w:eastAsia="Times New Roman" w:hAnsiTheme="majorBidi" w:cstheme="majorBidi"/>
          <w:sz w:val="24"/>
          <w:szCs w:val="24"/>
        </w:rPr>
        <w:t xml:space="preserve"> not allocated </w:t>
      </w:r>
      <w:r w:rsidRPr="3E9EE572">
        <w:rPr>
          <w:rFonts w:asciiTheme="majorBidi" w:eastAsia="Times New Roman" w:hAnsiTheme="majorBidi" w:cstheme="majorBidi"/>
          <w:kern w:val="28"/>
          <w:sz w:val="24"/>
          <w:szCs w:val="24"/>
        </w:rPr>
        <w:t>additional funding of the helpline to secure 24/7 operation.</w:t>
      </w:r>
      <w:r w:rsidR="007C0091">
        <w:rPr>
          <w:rStyle w:val="FootnoteReference"/>
          <w:rFonts w:asciiTheme="majorBidi" w:eastAsia="Times New Roman" w:hAnsiTheme="majorBidi" w:cstheme="majorBidi"/>
          <w:kern w:val="28"/>
          <w:sz w:val="24"/>
          <w:szCs w:val="24"/>
        </w:rPr>
        <w:footnoteReference w:id="176"/>
      </w:r>
      <w:r w:rsidRPr="3E9EE572">
        <w:rPr>
          <w:rFonts w:asciiTheme="majorBidi" w:eastAsia="Times New Roman" w:hAnsiTheme="majorBidi" w:cstheme="majorBidi"/>
          <w:kern w:val="28"/>
          <w:sz w:val="24"/>
          <w:szCs w:val="24"/>
        </w:rPr>
        <w:t xml:space="preserve"> </w:t>
      </w:r>
    </w:p>
    <w:p w14:paraId="1DE75A37" w14:textId="06F17087" w:rsidR="005C7DEA" w:rsidRPr="00363190" w:rsidRDefault="005C7DEA" w:rsidP="00843ED3">
      <w:pPr>
        <w:pStyle w:val="Paragraph"/>
        <w:numPr>
          <w:ilvl w:val="0"/>
          <w:numId w:val="19"/>
        </w:numPr>
        <w:rPr>
          <w:b/>
          <w:bCs/>
        </w:rPr>
      </w:pPr>
      <w:r w:rsidRPr="00363190">
        <w:rPr>
          <w:b/>
          <w:bCs/>
        </w:rPr>
        <w:t xml:space="preserve">Suggested recommendations: </w:t>
      </w:r>
    </w:p>
    <w:p w14:paraId="310EB76F" w14:textId="48F303D3" w:rsidR="00222D19" w:rsidRPr="0042072D" w:rsidRDefault="009D2EEE" w:rsidP="0042072D">
      <w:pPr>
        <w:pStyle w:val="ListParagraph"/>
        <w:numPr>
          <w:ilvl w:val="0"/>
          <w:numId w:val="13"/>
        </w:numPr>
        <w:spacing w:after="120" w:line="240" w:lineRule="auto"/>
        <w:ind w:left="1077" w:hanging="357"/>
        <w:contextualSpacing w:val="0"/>
        <w:jc w:val="both"/>
        <w:rPr>
          <w:rFonts w:ascii="Times New Roman" w:eastAsia="Times New Roman" w:hAnsi="Times New Roman"/>
          <w:kern w:val="28"/>
          <w:sz w:val="24"/>
          <w:szCs w:val="24"/>
        </w:rPr>
      </w:pPr>
      <w:r w:rsidRPr="00AC24CF">
        <w:rPr>
          <w:rFonts w:ascii="Times New Roman" w:eastAsia="Times New Roman" w:hAnsi="Times New Roman"/>
          <w:kern w:val="28"/>
          <w:sz w:val="24"/>
          <w:szCs w:val="24"/>
        </w:rPr>
        <w:t>Incorporate international human rights standards on preventing and combatting violence against women, especially regarding domestic violence</w:t>
      </w:r>
      <w:r w:rsidR="00BD0309" w:rsidRPr="0042072D">
        <w:rPr>
          <w:rFonts w:ascii="Times New Roman" w:eastAsia="Times New Roman" w:hAnsi="Times New Roman"/>
          <w:kern w:val="28"/>
          <w:sz w:val="24"/>
          <w:szCs w:val="24"/>
        </w:rPr>
        <w:t>,</w:t>
      </w:r>
      <w:r w:rsidRPr="00AC24CF">
        <w:rPr>
          <w:rFonts w:ascii="Times New Roman" w:eastAsia="Times New Roman" w:hAnsi="Times New Roman"/>
          <w:kern w:val="28"/>
          <w:sz w:val="24"/>
          <w:szCs w:val="24"/>
        </w:rPr>
        <w:t xml:space="preserve"> into the domestic legal system, including the </w:t>
      </w:r>
      <w:r w:rsidR="007C0091" w:rsidRPr="00AC24CF">
        <w:rPr>
          <w:rFonts w:ascii="Times New Roman" w:eastAsia="Times New Roman" w:hAnsi="Times New Roman"/>
          <w:kern w:val="28"/>
          <w:sz w:val="24"/>
          <w:szCs w:val="24"/>
        </w:rPr>
        <w:t xml:space="preserve">provision </w:t>
      </w:r>
      <w:r w:rsidR="00222D19" w:rsidRPr="0042072D">
        <w:rPr>
          <w:rFonts w:ascii="Times New Roman" w:hAnsi="Times New Roman"/>
          <w:sz w:val="24"/>
          <w:szCs w:val="24"/>
        </w:rPr>
        <w:t>of the Istanbul Convention into all domestic laws and policies and ensure a gender-sensitive approach in all stages of implementation and evaluation.</w:t>
      </w:r>
    </w:p>
    <w:p w14:paraId="2D338EE5" w14:textId="2DE69D48" w:rsidR="00222D19" w:rsidRPr="00363190" w:rsidRDefault="00222D19"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363190">
        <w:rPr>
          <w:rFonts w:ascii="Times New Roman" w:eastAsia="Times New Roman" w:hAnsi="Times New Roman"/>
          <w:kern w:val="28"/>
          <w:sz w:val="24"/>
          <w:szCs w:val="24"/>
        </w:rPr>
        <w:t xml:space="preserve">Draft and fully implement a National Strategy </w:t>
      </w:r>
      <w:r w:rsidR="007C0091">
        <w:rPr>
          <w:rFonts w:ascii="Times New Roman" w:eastAsia="Times New Roman" w:hAnsi="Times New Roman"/>
          <w:kern w:val="28"/>
          <w:sz w:val="24"/>
          <w:szCs w:val="24"/>
        </w:rPr>
        <w:t>for preventing and combatting violence against women and domestic violence</w:t>
      </w:r>
      <w:r w:rsidRPr="00363190">
        <w:rPr>
          <w:rFonts w:ascii="Times New Roman" w:eastAsia="Times New Roman" w:hAnsi="Times New Roman"/>
          <w:kern w:val="28"/>
          <w:sz w:val="24"/>
          <w:szCs w:val="24"/>
        </w:rPr>
        <w:t xml:space="preserve"> in line with the </w:t>
      </w:r>
      <w:r w:rsidR="007C0091">
        <w:rPr>
          <w:rFonts w:ascii="Times New Roman" w:eastAsia="Times New Roman" w:hAnsi="Times New Roman"/>
          <w:kern w:val="28"/>
          <w:sz w:val="24"/>
          <w:szCs w:val="24"/>
        </w:rPr>
        <w:t xml:space="preserve">international human rights standards, including the </w:t>
      </w:r>
      <w:r w:rsidRPr="00363190">
        <w:rPr>
          <w:rFonts w:ascii="Times New Roman" w:eastAsia="Times New Roman" w:hAnsi="Times New Roman"/>
          <w:kern w:val="28"/>
          <w:sz w:val="24"/>
          <w:szCs w:val="24"/>
        </w:rPr>
        <w:t>provisions of the Istanbul Convention.</w:t>
      </w:r>
    </w:p>
    <w:p w14:paraId="587643A3" w14:textId="5F6958AF" w:rsidR="00222D19" w:rsidRPr="00363190" w:rsidRDefault="00222D19"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363190">
        <w:rPr>
          <w:rFonts w:ascii="Times New Roman" w:eastAsia="Times New Roman" w:hAnsi="Times New Roman"/>
          <w:kern w:val="28"/>
          <w:sz w:val="24"/>
          <w:szCs w:val="24"/>
        </w:rPr>
        <w:t>Allocate a yearly budget to prevent and combat VAW and DV, in line with specific and detailed measures as part of the National Policy for Preventing and Combatting VAW and DV, in line</w:t>
      </w:r>
      <w:r w:rsidR="00BD0309">
        <w:rPr>
          <w:rFonts w:ascii="Times New Roman" w:eastAsia="Times New Roman" w:hAnsi="Times New Roman"/>
          <w:kern w:val="28"/>
          <w:sz w:val="24"/>
          <w:szCs w:val="24"/>
        </w:rPr>
        <w:t xml:space="preserve"> with </w:t>
      </w:r>
      <w:r w:rsidR="00BD0309" w:rsidRPr="0042072D">
        <w:rPr>
          <w:rFonts w:ascii="Times New Roman" w:eastAsia="Times New Roman" w:hAnsi="Times New Roman"/>
          <w:kern w:val="28"/>
          <w:sz w:val="24"/>
          <w:szCs w:val="24"/>
        </w:rPr>
        <w:t>international human rights standards</w:t>
      </w:r>
      <w:r w:rsidR="00193D74" w:rsidRPr="0042072D">
        <w:rPr>
          <w:rFonts w:ascii="Times New Roman" w:eastAsia="Times New Roman" w:hAnsi="Times New Roman"/>
          <w:kern w:val="28"/>
          <w:sz w:val="24"/>
          <w:szCs w:val="24"/>
        </w:rPr>
        <w:t xml:space="preserve"> on gender-equality.</w:t>
      </w:r>
    </w:p>
    <w:p w14:paraId="30DE0D04" w14:textId="1FA60977" w:rsidR="00222D19" w:rsidRPr="00363190" w:rsidRDefault="00BD0309"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Pr>
          <w:rFonts w:ascii="Times New Roman" w:eastAsia="Times New Roman" w:hAnsi="Times New Roman"/>
          <w:kern w:val="28"/>
          <w:sz w:val="24"/>
          <w:szCs w:val="24"/>
        </w:rPr>
        <w:t>Undertake progressive measures to e</w:t>
      </w:r>
      <w:r w:rsidR="00222D19" w:rsidRPr="00363190">
        <w:rPr>
          <w:rFonts w:ascii="Times New Roman" w:eastAsia="Times New Roman" w:hAnsi="Times New Roman"/>
          <w:kern w:val="28"/>
          <w:sz w:val="24"/>
          <w:szCs w:val="24"/>
        </w:rPr>
        <w:t>nsure regular and sufficient funding for women’s shelters, counseling centers and SOS phone lines, while respecting and promoting the autonomy and gender-sensitive approach of these organizations.</w:t>
      </w:r>
    </w:p>
    <w:p w14:paraId="43B1AE4F" w14:textId="77777777" w:rsidR="001E36F7" w:rsidRPr="00363190" w:rsidRDefault="001E36F7" w:rsidP="0042072D">
      <w:pPr>
        <w:pStyle w:val="Paragraph"/>
        <w:numPr>
          <w:ilvl w:val="0"/>
          <w:numId w:val="13"/>
        </w:numPr>
        <w:ind w:left="1077" w:hanging="357"/>
      </w:pPr>
      <w:r w:rsidRPr="00363190">
        <w:lastRenderedPageBreak/>
        <w:t>Provide and fund mandatory and regular gender-sensitive training to judges, police, CSW personnel, prosecutors, health care workers, and psychosocial treatment administrators on the dynamics of domestic violence and coercive control, in collaboration with women’s feminist NGOs.</w:t>
      </w:r>
    </w:p>
    <w:p w14:paraId="66921343" w14:textId="3FC5E3BC" w:rsidR="00222D19" w:rsidRPr="00363190" w:rsidRDefault="009D4739" w:rsidP="0042072D">
      <w:pPr>
        <w:pStyle w:val="Paragraph"/>
        <w:numPr>
          <w:ilvl w:val="0"/>
          <w:numId w:val="13"/>
        </w:numPr>
        <w:ind w:left="1077" w:hanging="357"/>
      </w:pPr>
      <w:r>
        <w:t>Undertake substantive steps to r</w:t>
      </w:r>
      <w:r w:rsidR="00222D19" w:rsidRPr="00363190">
        <w:t>ecognize women’s civil society organizations as equal partners in policy development and implementation and include women’s civil society experts in the work of various government bodies/committees dealing with violence against women and domestic violence.</w:t>
      </w:r>
    </w:p>
    <w:p w14:paraId="680F789A" w14:textId="69BD29CC" w:rsidR="00222D19" w:rsidRPr="00363190" w:rsidRDefault="00222D19" w:rsidP="0042072D">
      <w:pPr>
        <w:pStyle w:val="Paragraph"/>
        <w:numPr>
          <w:ilvl w:val="0"/>
          <w:numId w:val="13"/>
        </w:numPr>
        <w:ind w:left="1077" w:hanging="357"/>
      </w:pPr>
      <w:r w:rsidRPr="00363190">
        <w:t>Mandate full involvement of women’s NGOs and autonomous women’s shelters in coordinated community responses and greater interagency collaboration to focus efforts on promoting victim safety and holding offenders accountable.</w:t>
      </w:r>
    </w:p>
    <w:p w14:paraId="06420C1D" w14:textId="16032824" w:rsidR="00EA098D" w:rsidRPr="00363190" w:rsidRDefault="00DC3943" w:rsidP="0042072D">
      <w:pPr>
        <w:pStyle w:val="Paragraph"/>
        <w:numPr>
          <w:ilvl w:val="0"/>
          <w:numId w:val="13"/>
        </w:numPr>
        <w:ind w:left="1077" w:hanging="357"/>
      </w:pPr>
      <w:r w:rsidRPr="00363190">
        <w:t xml:space="preserve">Ensure regular collection of data on all forms of violence against women and domestic violence, </w:t>
      </w:r>
      <w:r w:rsidR="00EA098D" w:rsidRPr="0042072D">
        <w:rPr>
          <w:color w:val="000000"/>
          <w:shd w:val="clear" w:color="auto" w:fill="FFFFFF"/>
        </w:rPr>
        <w:t>disaggregated by age, sex, the relationship between the victim and the perpetrator, and other sociodemographic characteristics</w:t>
      </w:r>
      <w:r w:rsidR="00EA098D" w:rsidRPr="00363190" w:rsidDel="00EA098D">
        <w:t xml:space="preserve"> </w:t>
      </w:r>
      <w:r w:rsidRPr="00363190">
        <w:t>in all stages of investigation, prosecution and punishment</w:t>
      </w:r>
      <w:r w:rsidR="00EA098D">
        <w:t xml:space="preserve"> </w:t>
      </w:r>
      <w:r w:rsidR="00EA098D" w:rsidRPr="0042072D">
        <w:rPr>
          <w:color w:val="000000"/>
          <w:shd w:val="clear" w:color="auto" w:fill="FFFFFF"/>
        </w:rPr>
        <w:t>to better inform policies and strategies to combat gender-based violence against women and girls.</w:t>
      </w:r>
    </w:p>
    <w:p w14:paraId="0695722E" w14:textId="1227BC48" w:rsidR="0081787A" w:rsidRPr="00363190" w:rsidRDefault="00A45E20" w:rsidP="0042072D">
      <w:pPr>
        <w:pStyle w:val="Paragraph"/>
        <w:numPr>
          <w:ilvl w:val="0"/>
          <w:numId w:val="13"/>
        </w:numPr>
        <w:ind w:left="1077" w:hanging="357"/>
      </w:pPr>
      <w:r>
        <w:t>Undertake substantive measures to abolish entirely the practice of arresting, charging,</w:t>
      </w:r>
      <w:r w:rsidR="0081787A" w:rsidRPr="00363190">
        <w:t xml:space="preserve"> and/or convicting both the perpetrator and the victim in cases of domestic violence.</w:t>
      </w:r>
    </w:p>
    <w:p w14:paraId="37261F6B" w14:textId="4A317DE9" w:rsidR="0081787A" w:rsidRPr="00363190" w:rsidRDefault="00EA098D" w:rsidP="0042072D">
      <w:pPr>
        <w:pStyle w:val="Paragraph"/>
        <w:numPr>
          <w:ilvl w:val="0"/>
          <w:numId w:val="13"/>
        </w:numPr>
        <w:ind w:left="1077" w:hanging="357"/>
      </w:pPr>
      <w:r>
        <w:t>Undertake steps to identify and p</w:t>
      </w:r>
      <w:r w:rsidR="0081787A" w:rsidRPr="00363190">
        <w:t>rovide a clear number/percentage of cases where dual arrests happen</w:t>
      </w:r>
      <w:r>
        <w:t xml:space="preserve">, as well as </w:t>
      </w:r>
      <w:r w:rsidR="004B41A2" w:rsidRPr="00363190">
        <w:t>analyze</w:t>
      </w:r>
      <w:r w:rsidR="0081787A" w:rsidRPr="00363190">
        <w:t xml:space="preserve"> the procedures to make sure that no victim is further </w:t>
      </w:r>
      <w:r w:rsidR="004B41A2" w:rsidRPr="00363190">
        <w:t>victimized</w:t>
      </w:r>
      <w:r w:rsidR="0081787A" w:rsidRPr="00363190">
        <w:t xml:space="preserve"> by the state by being charged with domestic violence herself.</w:t>
      </w:r>
    </w:p>
    <w:p w14:paraId="2CC7AFCB" w14:textId="67B83965" w:rsidR="00DC3943" w:rsidRPr="0042072D" w:rsidRDefault="00B8358F"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42072D">
        <w:rPr>
          <w:rFonts w:ascii="Times New Roman" w:hAnsi="Times New Roman"/>
          <w:color w:val="000000"/>
          <w:sz w:val="24"/>
          <w:szCs w:val="24"/>
          <w:shd w:val="clear" w:color="auto" w:fill="FFFFFF"/>
        </w:rPr>
        <w:t xml:space="preserve">Ensure, through mandatory and continuous professional training for </w:t>
      </w:r>
      <w:r w:rsidR="00DC3943" w:rsidRPr="0042072D">
        <w:rPr>
          <w:rFonts w:ascii="Times New Roman" w:eastAsia="Times New Roman" w:hAnsi="Times New Roman"/>
          <w:kern w:val="28"/>
          <w:sz w:val="24"/>
          <w:szCs w:val="24"/>
        </w:rPr>
        <w:t>police officers, prosecutors, and judges on identifying the perpetrator and the victim and assessing defensive injuries to reduce the number of dual arrests, charges and convictions of victims of domestic violence.</w:t>
      </w:r>
    </w:p>
    <w:p w14:paraId="4FBA747B" w14:textId="5854D4AE" w:rsidR="00C2259E" w:rsidRPr="0042072D" w:rsidRDefault="00C2259E"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42072D">
        <w:rPr>
          <w:rFonts w:ascii="Times New Roman" w:hAnsi="Times New Roman"/>
          <w:color w:val="000000" w:themeColor="text1"/>
          <w:sz w:val="24"/>
          <w:szCs w:val="24"/>
        </w:rPr>
        <w:t xml:space="preserve">Ensure that women victims of domestic violence have effective access to protection orders and </w:t>
      </w:r>
      <w:r w:rsidR="00F55D50" w:rsidRPr="0042072D">
        <w:rPr>
          <w:rFonts w:ascii="Times New Roman" w:hAnsi="Times New Roman"/>
          <w:color w:val="000000" w:themeColor="text1"/>
          <w:sz w:val="24"/>
          <w:szCs w:val="24"/>
        </w:rPr>
        <w:t>precautionary measures</w:t>
      </w:r>
      <w:r w:rsidRPr="0042072D">
        <w:rPr>
          <w:rFonts w:ascii="Times New Roman" w:hAnsi="Times New Roman"/>
          <w:color w:val="000000" w:themeColor="text1"/>
          <w:sz w:val="24"/>
          <w:szCs w:val="24"/>
        </w:rPr>
        <w:t xml:space="preserve">, </w:t>
      </w:r>
      <w:r w:rsidR="00F55D50" w:rsidRPr="0042072D">
        <w:rPr>
          <w:rFonts w:ascii="Times New Roman" w:hAnsi="Times New Roman"/>
          <w:color w:val="000000" w:themeColor="text1"/>
          <w:sz w:val="24"/>
          <w:szCs w:val="24"/>
        </w:rPr>
        <w:t>and</w:t>
      </w:r>
      <w:r w:rsidRPr="0042072D">
        <w:rPr>
          <w:rFonts w:ascii="Times New Roman" w:hAnsi="Times New Roman"/>
          <w:color w:val="000000" w:themeColor="text1"/>
          <w:sz w:val="24"/>
          <w:szCs w:val="24"/>
        </w:rPr>
        <w:t xml:space="preserve"> effectively enforce and impose adequate penalties for non-compliance with such orders</w:t>
      </w:r>
      <w:r w:rsidR="00F55D50" w:rsidRPr="0042072D">
        <w:rPr>
          <w:rFonts w:ascii="Times New Roman" w:hAnsi="Times New Roman"/>
          <w:color w:val="000000" w:themeColor="text1"/>
          <w:sz w:val="24"/>
          <w:szCs w:val="24"/>
        </w:rPr>
        <w:t>.</w:t>
      </w:r>
    </w:p>
    <w:p w14:paraId="4FF972F6" w14:textId="6FA97885" w:rsidR="00C2259E" w:rsidRPr="0042072D" w:rsidRDefault="00B8358F"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42072D">
        <w:rPr>
          <w:rFonts w:ascii="Times New Roman" w:hAnsi="Times New Roman"/>
          <w:color w:val="000000" w:themeColor="text1"/>
          <w:sz w:val="24"/>
          <w:szCs w:val="24"/>
        </w:rPr>
        <w:t>Ensure</w:t>
      </w:r>
      <w:r w:rsidR="00694FD1">
        <w:rPr>
          <w:rFonts w:ascii="Times New Roman" w:hAnsi="Times New Roman"/>
          <w:color w:val="000000" w:themeColor="text1"/>
          <w:sz w:val="24"/>
          <w:szCs w:val="24"/>
        </w:rPr>
        <w:t xml:space="preserve"> awareness and application of</w:t>
      </w:r>
      <w:r w:rsidR="00E75FAE">
        <w:rPr>
          <w:rFonts w:ascii="Times New Roman" w:eastAsia="Times New Roman" w:hAnsi="Times New Roman"/>
          <w:sz w:val="24"/>
          <w:szCs w:val="24"/>
        </w:rPr>
        <w:t xml:space="preserve"> </w:t>
      </w:r>
      <w:r w:rsidR="00446EFA">
        <w:rPr>
          <w:rFonts w:ascii="Times New Roman" w:eastAsia="Times New Roman" w:hAnsi="Times New Roman"/>
          <w:sz w:val="24"/>
          <w:szCs w:val="24"/>
        </w:rPr>
        <w:t xml:space="preserve">domestic violence </w:t>
      </w:r>
      <w:r w:rsidR="00305457">
        <w:rPr>
          <w:rFonts w:ascii="Times New Roman" w:eastAsia="Times New Roman" w:hAnsi="Times New Roman"/>
          <w:sz w:val="24"/>
          <w:szCs w:val="24"/>
        </w:rPr>
        <w:t xml:space="preserve">safety measures in the Criminal </w:t>
      </w:r>
      <w:r w:rsidR="00A04C11">
        <w:rPr>
          <w:rFonts w:ascii="Times New Roman" w:eastAsia="Times New Roman" w:hAnsi="Times New Roman"/>
          <w:sz w:val="24"/>
          <w:szCs w:val="24"/>
        </w:rPr>
        <w:t>Code</w:t>
      </w:r>
      <w:r w:rsidR="00305457">
        <w:rPr>
          <w:rFonts w:ascii="Times New Roman" w:eastAsia="Times New Roman" w:hAnsi="Times New Roman"/>
          <w:sz w:val="24"/>
          <w:szCs w:val="24"/>
        </w:rPr>
        <w:t xml:space="preserve"> and precautionary measures in the Criminal Procedure </w:t>
      </w:r>
      <w:r w:rsidR="00A04C11">
        <w:rPr>
          <w:rFonts w:ascii="Times New Roman" w:eastAsia="Times New Roman" w:hAnsi="Times New Roman"/>
          <w:sz w:val="24"/>
          <w:szCs w:val="24"/>
        </w:rPr>
        <w:t>Code</w:t>
      </w:r>
      <w:r w:rsidR="00305457">
        <w:rPr>
          <w:rFonts w:ascii="Times New Roman" w:eastAsia="Times New Roman" w:hAnsi="Times New Roman"/>
          <w:sz w:val="24"/>
          <w:szCs w:val="24"/>
        </w:rPr>
        <w:t xml:space="preserve"> </w:t>
      </w:r>
      <w:r w:rsidR="009A0CAF">
        <w:rPr>
          <w:rFonts w:ascii="Times New Roman" w:eastAsia="Times New Roman" w:hAnsi="Times New Roman"/>
          <w:sz w:val="24"/>
          <w:szCs w:val="24"/>
        </w:rPr>
        <w:t xml:space="preserve">by judges in the criminal legal system </w:t>
      </w:r>
      <w:r w:rsidR="008D2BE0">
        <w:rPr>
          <w:rFonts w:ascii="Times New Roman" w:eastAsia="Times New Roman" w:hAnsi="Times New Roman"/>
          <w:sz w:val="24"/>
          <w:szCs w:val="24"/>
        </w:rPr>
        <w:t>through mandatory and continuous professional training.</w:t>
      </w:r>
      <w:r w:rsidR="008D2BE0" w:rsidRPr="00AC24CF" w:rsidDel="008D2BE0">
        <w:rPr>
          <w:rFonts w:ascii="Times New Roman" w:eastAsia="Times New Roman" w:hAnsi="Times New Roman"/>
          <w:kern w:val="28"/>
          <w:sz w:val="24"/>
          <w:szCs w:val="24"/>
        </w:rPr>
        <w:t xml:space="preserve"> </w:t>
      </w:r>
    </w:p>
    <w:p w14:paraId="49219A2E" w14:textId="51D8AF85" w:rsidR="0081787A" w:rsidRPr="00363190" w:rsidRDefault="0081787A"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363190">
        <w:rPr>
          <w:rFonts w:ascii="Times New Roman" w:eastAsia="Times New Roman" w:hAnsi="Times New Roman"/>
          <w:kern w:val="28"/>
          <w:sz w:val="24"/>
          <w:szCs w:val="24"/>
        </w:rPr>
        <w:t xml:space="preserve">Train judges on the application and </w:t>
      </w:r>
      <w:r w:rsidR="005E6ADF" w:rsidRPr="20669306">
        <w:rPr>
          <w:rFonts w:ascii="Times New Roman" w:eastAsia="Times New Roman" w:hAnsi="Times New Roman"/>
          <w:sz w:val="24"/>
          <w:szCs w:val="24"/>
        </w:rPr>
        <w:t xml:space="preserve">importance of the </w:t>
      </w:r>
      <w:r w:rsidRPr="00363190">
        <w:rPr>
          <w:rFonts w:ascii="Times New Roman" w:eastAsia="Times New Roman" w:hAnsi="Times New Roman"/>
          <w:kern w:val="28"/>
          <w:sz w:val="24"/>
          <w:szCs w:val="24"/>
        </w:rPr>
        <w:t xml:space="preserve">use of eviction and restraining orders in cases of domestic violence </w:t>
      </w:r>
      <w:r w:rsidR="005E6ADF" w:rsidRPr="20669306">
        <w:rPr>
          <w:rFonts w:ascii="Times New Roman" w:eastAsia="Times New Roman" w:hAnsi="Times New Roman"/>
          <w:sz w:val="24"/>
          <w:szCs w:val="24"/>
        </w:rPr>
        <w:t>under LPDV.</w:t>
      </w:r>
    </w:p>
    <w:p w14:paraId="471F9F49" w14:textId="61841B2F" w:rsidR="0081787A" w:rsidRPr="00363190" w:rsidRDefault="0081787A" w:rsidP="0042072D">
      <w:pPr>
        <w:pStyle w:val="ListParagraph"/>
        <w:numPr>
          <w:ilvl w:val="0"/>
          <w:numId w:val="13"/>
        </w:numPr>
        <w:spacing w:after="120" w:line="240" w:lineRule="auto"/>
        <w:ind w:left="1077" w:hanging="357"/>
        <w:contextualSpacing w:val="0"/>
        <w:rPr>
          <w:rFonts w:ascii="Times New Roman" w:eastAsia="Times New Roman" w:hAnsi="Times New Roman"/>
          <w:kern w:val="28"/>
          <w:sz w:val="24"/>
          <w:szCs w:val="24"/>
        </w:rPr>
      </w:pPr>
      <w:r w:rsidRPr="00363190">
        <w:rPr>
          <w:rFonts w:ascii="Times New Roman" w:eastAsia="Times New Roman" w:hAnsi="Times New Roman"/>
          <w:kern w:val="28"/>
          <w:sz w:val="24"/>
          <w:szCs w:val="24"/>
        </w:rPr>
        <w:t xml:space="preserve">Ensure monitoring of the implementation of protection orders through </w:t>
      </w:r>
      <w:r w:rsidR="00E22FD1">
        <w:rPr>
          <w:rFonts w:ascii="Times New Roman" w:eastAsia="Times New Roman" w:hAnsi="Times New Roman"/>
          <w:kern w:val="28"/>
          <w:sz w:val="24"/>
          <w:szCs w:val="24"/>
        </w:rPr>
        <w:t xml:space="preserve">the </w:t>
      </w:r>
      <w:r w:rsidRPr="00363190">
        <w:rPr>
          <w:rFonts w:ascii="Times New Roman" w:eastAsia="Times New Roman" w:hAnsi="Times New Roman"/>
          <w:kern w:val="28"/>
          <w:sz w:val="24"/>
          <w:szCs w:val="24"/>
        </w:rPr>
        <w:t xml:space="preserve">use of electronic devices (electronic bracelets). </w:t>
      </w:r>
    </w:p>
    <w:p w14:paraId="1278D469" w14:textId="71EBC1DA" w:rsidR="001E36F7" w:rsidRPr="0006120A" w:rsidRDefault="001E36F7" w:rsidP="0042072D">
      <w:pPr>
        <w:pStyle w:val="Paragraph"/>
        <w:numPr>
          <w:ilvl w:val="0"/>
          <w:numId w:val="13"/>
        </w:numPr>
        <w:ind w:left="1077" w:hanging="357"/>
      </w:pPr>
      <w:r w:rsidRPr="00AC24CF">
        <w:t>Ensure</w:t>
      </w:r>
      <w:r w:rsidR="00D24A47" w:rsidRPr="0042072D">
        <w:t xml:space="preserve"> </w:t>
      </w:r>
      <w:r w:rsidR="00D24A47" w:rsidRPr="0042072D">
        <w:rPr>
          <w:color w:val="000000" w:themeColor="text1"/>
        </w:rPr>
        <w:t>that domestic violence is adequately taken into account in child custody and visitation rights proceedings in order to prevent further exposure of the victims.</w:t>
      </w:r>
    </w:p>
    <w:p w14:paraId="521BB1A9" w14:textId="275D8934" w:rsidR="0006120A" w:rsidRPr="00AC24CF" w:rsidRDefault="00A04C11" w:rsidP="00A04C11">
      <w:pPr>
        <w:pStyle w:val="Paragraph"/>
        <w:numPr>
          <w:ilvl w:val="0"/>
          <w:numId w:val="13"/>
        </w:numPr>
        <w:ind w:left="1077" w:hanging="357"/>
      </w:pPr>
      <w:r w:rsidRPr="00374BF3">
        <w:t>Establish protocols for the enrollment and withdrawal of children in schools, kindergartens, and medical practices in the event of placement in a shelter</w:t>
      </w:r>
      <w:r>
        <w:t xml:space="preserve"> without the </w:t>
      </w:r>
      <w:r>
        <w:lastRenderedPageBreak/>
        <w:t>consent of the abuser, ensuring complete protection, anonymity, and adherence</w:t>
      </w:r>
      <w:r w:rsidRPr="00374BF3">
        <w:t xml:space="preserve"> to the protocol and safety assessment of the shelter.</w:t>
      </w:r>
    </w:p>
    <w:p w14:paraId="043FBB3B" w14:textId="6EBEF1ED" w:rsidR="001E36F7" w:rsidRPr="00363190" w:rsidRDefault="0024282B" w:rsidP="0042072D">
      <w:pPr>
        <w:pStyle w:val="Paragraph"/>
        <w:numPr>
          <w:ilvl w:val="0"/>
          <w:numId w:val="13"/>
        </w:numPr>
        <w:ind w:left="1077" w:hanging="357"/>
      </w:pPr>
      <w:r>
        <w:t xml:space="preserve">Undertake substantive measures to guarantee the safety of women victims of gender </w:t>
      </w:r>
      <w:r w:rsidR="00226FEB">
        <w:t>violence</w:t>
      </w:r>
      <w:r>
        <w:t xml:space="preserve">, including taking additional measures to </w:t>
      </w:r>
      <w:r w:rsidR="00226FEB">
        <w:t xml:space="preserve">eliminate the use of the </w:t>
      </w:r>
      <w:r w:rsidR="001E36F7" w:rsidRPr="00363190">
        <w:t>concept of alienation</w:t>
      </w:r>
      <w:r w:rsidR="00226FEB">
        <w:t xml:space="preserve">, </w:t>
      </w:r>
      <w:r w:rsidR="001E36F7" w:rsidRPr="00363190">
        <w:t xml:space="preserve">as well as any adaptation of this concept without using </w:t>
      </w:r>
      <w:r w:rsidR="00226FEB">
        <w:t xml:space="preserve">the </w:t>
      </w:r>
      <w:r w:rsidR="001E36F7" w:rsidRPr="00363190">
        <w:t>word “alienation”</w:t>
      </w:r>
      <w:r w:rsidR="00226FEB">
        <w:t xml:space="preserve"> in any judicial or administrative procedure. And ensure that professionals who harm women and children </w:t>
      </w:r>
      <w:r w:rsidR="001E36F7" w:rsidRPr="00363190">
        <w:t xml:space="preserve">by using this concept in their </w:t>
      </w:r>
      <w:r w:rsidR="00304243" w:rsidRPr="00363190">
        <w:t>official</w:t>
      </w:r>
      <w:r w:rsidR="007E456B" w:rsidRPr="00363190">
        <w:t xml:space="preserve"> </w:t>
      </w:r>
      <w:r w:rsidR="001E36F7" w:rsidRPr="00363190">
        <w:t>decisions when determining custody and child contact</w:t>
      </w:r>
      <w:r w:rsidR="00226FEB">
        <w:t xml:space="preserve"> are accountable and sanctioned for it. </w:t>
      </w:r>
    </w:p>
    <w:p w14:paraId="53B5AA2B" w14:textId="2E53F8E0" w:rsidR="0081787A" w:rsidRPr="00363190" w:rsidRDefault="0081787A" w:rsidP="0042072D">
      <w:pPr>
        <w:pStyle w:val="Paragraph"/>
        <w:numPr>
          <w:ilvl w:val="0"/>
          <w:numId w:val="13"/>
        </w:numPr>
        <w:ind w:left="1077" w:hanging="357"/>
      </w:pPr>
      <w:r w:rsidRPr="00363190">
        <w:t xml:space="preserve">Ensure that all children victims of direct or indirect violence are listed as victims in criminal proceedings and promptly determine protection measures in relation to all victims of such violence in order </w:t>
      </w:r>
      <w:r w:rsidR="00C46EE5">
        <w:t>to protect non-violent parents and all children comprehensively</w:t>
      </w:r>
      <w:r w:rsidRPr="00363190">
        <w:t>.</w:t>
      </w:r>
    </w:p>
    <w:p w14:paraId="4FA5CC11" w14:textId="667F72E1" w:rsidR="00DC3943" w:rsidRPr="00363190" w:rsidRDefault="00DC3943" w:rsidP="0042072D">
      <w:pPr>
        <w:pStyle w:val="Paragraph"/>
        <w:numPr>
          <w:ilvl w:val="0"/>
          <w:numId w:val="13"/>
        </w:numPr>
        <w:ind w:left="1077" w:hanging="357"/>
      </w:pPr>
      <w:r w:rsidRPr="00363190">
        <w:t>Provide regular, secure and adequate funding to autonomous women’s shelters through multi-year direct contracts while respecting the autonomy of their work.</w:t>
      </w:r>
    </w:p>
    <w:p w14:paraId="24DB0B90" w14:textId="77777777" w:rsidR="00DC3943" w:rsidRPr="00363190" w:rsidRDefault="00DC3943" w:rsidP="0042072D">
      <w:pPr>
        <w:pStyle w:val="Paragraph"/>
        <w:numPr>
          <w:ilvl w:val="0"/>
          <w:numId w:val="13"/>
        </w:numPr>
        <w:ind w:left="1077" w:hanging="357"/>
      </w:pPr>
      <w:r w:rsidRPr="00363190">
        <w:t xml:space="preserve">Provide financial support to women’s NGOs for the necessary construction work, equipment, furnishing and general maintenance in order to raise and keep the standard of service provision. </w:t>
      </w:r>
    </w:p>
    <w:p w14:paraId="025747B1" w14:textId="0097984C" w:rsidR="00DC3943" w:rsidRPr="00363190" w:rsidRDefault="00DC3943" w:rsidP="0042072D">
      <w:pPr>
        <w:pStyle w:val="Paragraph"/>
        <w:numPr>
          <w:ilvl w:val="0"/>
          <w:numId w:val="13"/>
        </w:numPr>
        <w:ind w:left="1077" w:hanging="357"/>
      </w:pPr>
      <w:r w:rsidRPr="00363190">
        <w:t>Provide funding to increase resources of the shelter and ensure the right of all women and children to access women’s shelters, including undocumented women, refugee women, women asylum-seekers</w:t>
      </w:r>
      <w:r w:rsidR="00DC4FB8">
        <w:t>,</w:t>
      </w:r>
      <w:r w:rsidRPr="00363190">
        <w:t xml:space="preserve"> and women with different abilities.</w:t>
      </w:r>
    </w:p>
    <w:p w14:paraId="69660380" w14:textId="77777777" w:rsidR="00DC3943" w:rsidRPr="00363190" w:rsidRDefault="00DC3943" w:rsidP="0042072D">
      <w:pPr>
        <w:pStyle w:val="Paragraph"/>
        <w:numPr>
          <w:ilvl w:val="0"/>
          <w:numId w:val="13"/>
        </w:numPr>
        <w:ind w:left="1077" w:hanging="357"/>
      </w:pPr>
      <w:r w:rsidRPr="00363190">
        <w:t>Ensure that safety is a priority in all shelters and state homes, including using secret addresses, security doors and windows, panic buttons, cameras, and cooperation with security firms or the police.</w:t>
      </w:r>
    </w:p>
    <w:p w14:paraId="54C62AA9" w14:textId="04E501E6" w:rsidR="00DC3943" w:rsidRPr="00363190" w:rsidRDefault="00DC4FB8" w:rsidP="0042072D">
      <w:pPr>
        <w:pStyle w:val="Paragraph"/>
        <w:numPr>
          <w:ilvl w:val="0"/>
          <w:numId w:val="13"/>
        </w:numPr>
        <w:ind w:left="1077" w:hanging="357"/>
      </w:pPr>
      <w:r>
        <w:t>Allocate budget to ensure that w</w:t>
      </w:r>
      <w:r w:rsidR="00DC3943" w:rsidRPr="00363190">
        <w:t xml:space="preserve">omen’s shelters </w:t>
      </w:r>
      <w:r>
        <w:t>can</w:t>
      </w:r>
      <w:r w:rsidR="00DC3943" w:rsidRPr="00363190">
        <w:t xml:space="preserve"> carry out prevention activities, such as awareness-raising, campaigns</w:t>
      </w:r>
      <w:r>
        <w:t>,</w:t>
      </w:r>
      <w:r w:rsidR="00DC3943" w:rsidRPr="00363190">
        <w:t xml:space="preserve"> and training in the communities and regions where they work.</w:t>
      </w:r>
    </w:p>
    <w:p w14:paraId="35227A70" w14:textId="496959A8" w:rsidR="00DC3943" w:rsidRPr="00363190" w:rsidRDefault="00DC3943" w:rsidP="0042072D">
      <w:pPr>
        <w:pStyle w:val="Paragraph"/>
        <w:numPr>
          <w:ilvl w:val="0"/>
          <w:numId w:val="13"/>
        </w:numPr>
        <w:ind w:left="1077" w:hanging="357"/>
      </w:pPr>
      <w:r w:rsidRPr="00363190">
        <w:t xml:space="preserve">Open and fund sexual violence rape crisis and sexual violence referral </w:t>
      </w:r>
      <w:r w:rsidR="0081787A" w:rsidRPr="00363190">
        <w:t>centers</w:t>
      </w:r>
      <w:r w:rsidRPr="00363190">
        <w:t>, in co-operation with feminist women’s NGOs, ensuring especially training of the staff by competent women’s NGOs.</w:t>
      </w:r>
    </w:p>
    <w:p w14:paraId="06BFDAFB" w14:textId="77777777" w:rsidR="00DC3943" w:rsidRPr="00363190" w:rsidRDefault="00DC3943" w:rsidP="0042072D">
      <w:pPr>
        <w:pStyle w:val="Paragraph"/>
        <w:numPr>
          <w:ilvl w:val="0"/>
          <w:numId w:val="13"/>
        </w:numPr>
        <w:ind w:left="1077" w:hanging="357"/>
      </w:pPr>
      <w:r w:rsidRPr="00363190">
        <w:t xml:space="preserve">Ensure special procedures in hospitals for women survivors of sexual violence. </w:t>
      </w:r>
    </w:p>
    <w:p w14:paraId="62BCFCF4" w14:textId="6A0CA945" w:rsidR="001C00AC" w:rsidRPr="00304243" w:rsidRDefault="00E35DC4" w:rsidP="0042072D">
      <w:pPr>
        <w:pStyle w:val="Paragraph"/>
        <w:numPr>
          <w:ilvl w:val="0"/>
          <w:numId w:val="13"/>
        </w:numPr>
        <w:ind w:left="1077" w:hanging="357"/>
      </w:pPr>
      <w:r>
        <w:t>Design and implement</w:t>
      </w:r>
      <w:r w:rsidR="002E5C6A">
        <w:t xml:space="preserve"> protocol</w:t>
      </w:r>
      <w:r>
        <w:t>s</w:t>
      </w:r>
      <w:r w:rsidR="002E5C6A">
        <w:t xml:space="preserve"> and professional </w:t>
      </w:r>
      <w:r w:rsidR="000A2E51">
        <w:t>training</w:t>
      </w:r>
      <w:r w:rsidR="002E5C6A">
        <w:t xml:space="preserve"> to justice operators in victim-center, trauma-informed and gender-sensitive </w:t>
      </w:r>
      <w:r w:rsidR="000A2E51">
        <w:t>approaches</w:t>
      </w:r>
      <w:r w:rsidR="002E5C6A">
        <w:t xml:space="preserve"> during</w:t>
      </w:r>
      <w:r w:rsidR="000A2E51">
        <w:t xml:space="preserve"> judicial procedures, especially in criminal procedures</w:t>
      </w:r>
      <w:r>
        <w:t xml:space="preserve">. Training must focus on avoiding revictimizing </w:t>
      </w:r>
      <w:r w:rsidR="002B2DD0">
        <w:t xml:space="preserve">practices </w:t>
      </w:r>
      <w:r w:rsidR="0052525A">
        <w:t>in cases of</w:t>
      </w:r>
      <w:r w:rsidR="00F708FA">
        <w:t xml:space="preserve"> </w:t>
      </w:r>
      <w:r w:rsidR="0081787A" w:rsidRPr="00363190">
        <w:t>rape and other forms of sexual violence</w:t>
      </w:r>
      <w:r w:rsidR="004B41A2" w:rsidRPr="00363190">
        <w:t>.</w:t>
      </w:r>
    </w:p>
    <w:sectPr w:rsidR="001C00AC" w:rsidRPr="00304243" w:rsidSect="004E2CD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633CBB" w14:textId="77777777" w:rsidR="00667DE7" w:rsidRDefault="00667DE7">
      <w:r>
        <w:separator/>
      </w:r>
    </w:p>
  </w:endnote>
  <w:endnote w:type="continuationSeparator" w:id="0">
    <w:p w14:paraId="34844EE5" w14:textId="77777777" w:rsidR="00667DE7" w:rsidRDefault="00667DE7">
      <w:r>
        <w:continuationSeparator/>
      </w:r>
    </w:p>
  </w:endnote>
  <w:endnote w:type="continuationNotice" w:id="1">
    <w:p w14:paraId="14BF7BF7" w14:textId="77777777" w:rsidR="00667DE7" w:rsidRDefault="00667D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7890F325">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13E6A8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1730D1C9"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582F4634"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C0BCD9" w14:textId="77777777" w:rsidR="00667DE7" w:rsidRDefault="00667DE7">
      <w:r>
        <w:separator/>
      </w:r>
    </w:p>
  </w:footnote>
  <w:footnote w:type="continuationSeparator" w:id="0">
    <w:p w14:paraId="7CC9FBC7" w14:textId="77777777" w:rsidR="00667DE7" w:rsidRDefault="00667DE7">
      <w:r>
        <w:continuationSeparator/>
      </w:r>
    </w:p>
  </w:footnote>
  <w:footnote w:type="continuationNotice" w:id="1">
    <w:p w14:paraId="324C3C0F" w14:textId="77777777" w:rsidR="00667DE7" w:rsidRDefault="00667DE7"/>
  </w:footnote>
  <w:footnote w:id="2">
    <w:p w14:paraId="5CF19A85" w14:textId="60BDFAF9" w:rsidR="00B056D7" w:rsidRPr="006B38E3" w:rsidRDefault="00B056D7"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This report should be read in conjunction with the parallel submission to the Human Rights Committee by AZKZ, </w:t>
      </w:r>
      <w:r w:rsidR="00396C66" w:rsidRPr="006B38E3">
        <w:rPr>
          <w:sz w:val="20"/>
          <w:szCs w:val="20"/>
        </w:rPr>
        <w:t>Centre ROSA</w:t>
      </w:r>
      <w:r w:rsidRPr="006B38E3">
        <w:rPr>
          <w:rFonts w:asciiTheme="majorBidi" w:hAnsiTheme="majorBidi" w:cstheme="majorBidi"/>
          <w:sz w:val="20"/>
          <w:szCs w:val="20"/>
        </w:rPr>
        <w:t xml:space="preserve">, and The Advocates for Human Rights entitled, “Croatia’s Compliance with the International Covenant on Civil and Political Rights: Victims of Sexual </w:t>
      </w:r>
      <w:r w:rsidR="003252A6" w:rsidRPr="006B38E3">
        <w:rPr>
          <w:rFonts w:asciiTheme="majorBidi" w:hAnsiTheme="majorBidi" w:cstheme="majorBidi"/>
          <w:sz w:val="20"/>
          <w:szCs w:val="20"/>
        </w:rPr>
        <w:t>Violence, People</w:t>
      </w:r>
      <w:r w:rsidRPr="006B38E3">
        <w:rPr>
          <w:rFonts w:asciiTheme="majorBidi" w:hAnsiTheme="majorBidi" w:cstheme="majorBidi"/>
          <w:sz w:val="20"/>
          <w:szCs w:val="20"/>
        </w:rPr>
        <w:t xml:space="preserve"> Affected by Displacement, Trafficking in Persons, and Reproductive Rights.”</w:t>
      </w:r>
    </w:p>
  </w:footnote>
  <w:footnote w:id="3">
    <w:p w14:paraId="41905028" w14:textId="7D64ACBB" w:rsidR="00C222C4" w:rsidRPr="006B38E3" w:rsidRDefault="00C222C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OHCHR. "</w:t>
      </w:r>
      <w:r w:rsidRPr="006B38E3">
        <w:rPr>
          <w:rFonts w:asciiTheme="majorBidi" w:hAnsiTheme="majorBidi" w:cstheme="majorBidi"/>
          <w:i/>
          <w:sz w:val="20"/>
          <w:szCs w:val="20"/>
        </w:rPr>
        <w:t xml:space="preserve">View the ratification by country or by treaty. Ratification Status for </w:t>
      </w:r>
      <w:r w:rsidR="004E0039" w:rsidRPr="006B38E3">
        <w:rPr>
          <w:rFonts w:asciiTheme="majorBidi" w:hAnsiTheme="majorBidi" w:cstheme="majorBidi"/>
          <w:i/>
          <w:sz w:val="20"/>
          <w:szCs w:val="20"/>
        </w:rPr>
        <w:t>Croatia</w:t>
      </w:r>
      <w:r w:rsidRPr="006B38E3">
        <w:rPr>
          <w:rFonts w:asciiTheme="majorBidi" w:hAnsiTheme="majorBidi" w:cstheme="majorBidi"/>
          <w:i/>
          <w:sz w:val="20"/>
          <w:szCs w:val="20"/>
        </w:rPr>
        <w:t xml:space="preserve">.” </w:t>
      </w:r>
      <w:r w:rsidRPr="006B38E3">
        <w:rPr>
          <w:rFonts w:asciiTheme="majorBidi" w:hAnsiTheme="majorBidi" w:cstheme="majorBidi"/>
          <w:sz w:val="20"/>
          <w:szCs w:val="20"/>
        </w:rPr>
        <w:t xml:space="preserve">Accessed </w:t>
      </w:r>
      <w:r w:rsidR="004E0039" w:rsidRPr="006B38E3">
        <w:rPr>
          <w:rFonts w:asciiTheme="majorBidi" w:hAnsiTheme="majorBidi" w:cstheme="majorBidi"/>
          <w:sz w:val="20"/>
          <w:szCs w:val="20"/>
        </w:rPr>
        <w:t>29 May 2024</w:t>
      </w:r>
      <w:r w:rsidRPr="006B38E3">
        <w:rPr>
          <w:rFonts w:asciiTheme="majorBidi" w:hAnsiTheme="majorBidi" w:cstheme="majorBidi"/>
          <w:sz w:val="20"/>
          <w:szCs w:val="20"/>
        </w:rPr>
        <w:t xml:space="preserve">, </w:t>
      </w:r>
      <w:r w:rsidR="00715E1E" w:rsidRPr="006B38E3">
        <w:rPr>
          <w:rFonts w:asciiTheme="majorBidi" w:hAnsiTheme="majorBidi" w:cstheme="majorBidi"/>
          <w:sz w:val="20"/>
          <w:szCs w:val="20"/>
        </w:rPr>
        <w:t>https://tbinternet.ohchr.org/_layouts/15/TreatyBodyExternal/Treaty.aspx?CountryID=43&amp;Lang=EN.</w:t>
      </w:r>
    </w:p>
  </w:footnote>
  <w:footnote w:id="4">
    <w:p w14:paraId="3847BF9B" w14:textId="42AE1E5E" w:rsidR="001A0D37" w:rsidRPr="006B38E3" w:rsidRDefault="001A0D3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The Office for Gender Equality, Government of the Republic of Croatia. The Republic of Croatia: A Comprehensive Review of the Situation at the National Level on the Occasion of the Twenty-fifth Anniversary of the Fourth World Conference on Women and the Adoption of the Beijing Declaration and Platform for Action, (May 2019), </w:t>
      </w:r>
      <w:r w:rsidR="728BFD40" w:rsidRPr="006B38E3">
        <w:rPr>
          <w:rFonts w:asciiTheme="majorBidi" w:hAnsiTheme="majorBidi" w:cstheme="majorBidi"/>
          <w:sz w:val="20"/>
          <w:szCs w:val="20"/>
        </w:rPr>
        <w:t xml:space="preserve">available at </w:t>
      </w:r>
      <w:r w:rsidRPr="006B38E3">
        <w:rPr>
          <w:rFonts w:asciiTheme="majorBidi" w:hAnsiTheme="majorBidi" w:cstheme="majorBidi"/>
          <w:sz w:val="20"/>
          <w:szCs w:val="20"/>
        </w:rPr>
        <w:t>https://www.unwomen.org/sites/default/files/Headquarters/Attachments/Sections/CSW/64/National-reviews/Croatia.pdf.</w:t>
      </w:r>
    </w:p>
  </w:footnote>
  <w:footnote w:id="5">
    <w:p w14:paraId="55E283BA" w14:textId="4F43DB18" w:rsidR="001A0D37" w:rsidRPr="006B38E3" w:rsidRDefault="001A0D3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6A6F0B" w:rsidRPr="006B38E3">
        <w:rPr>
          <w:rFonts w:asciiTheme="majorBidi" w:hAnsiTheme="majorBidi" w:cstheme="majorBidi"/>
          <w:sz w:val="20"/>
          <w:szCs w:val="20"/>
        </w:rPr>
        <w:t>Council of Europe Treaty Office</w:t>
      </w:r>
      <w:r w:rsidRPr="006B38E3">
        <w:rPr>
          <w:rFonts w:asciiTheme="majorBidi" w:hAnsiTheme="majorBidi" w:cstheme="majorBidi"/>
          <w:sz w:val="20"/>
          <w:szCs w:val="20"/>
        </w:rPr>
        <w:t xml:space="preserve">. </w:t>
      </w:r>
      <w:r w:rsidR="755C75B1" w:rsidRPr="006B38E3">
        <w:rPr>
          <w:rFonts w:asciiTheme="majorBidi" w:hAnsiTheme="majorBidi" w:cstheme="majorBidi"/>
          <w:sz w:val="20"/>
          <w:szCs w:val="20"/>
        </w:rPr>
        <w:t>“</w:t>
      </w:r>
      <w:r w:rsidR="006A6F0B" w:rsidRPr="006B38E3">
        <w:rPr>
          <w:rFonts w:asciiTheme="majorBidi" w:hAnsiTheme="majorBidi" w:cstheme="majorBidi"/>
          <w:i/>
          <w:sz w:val="20"/>
          <w:szCs w:val="20"/>
        </w:rPr>
        <w:t>Chart of signatures and ratifications of Treaty 210: Council of Europe Convention on preventing and combating violence against women and domestic violence (CETS No. 210) – Status as of 29/05/2024</w:t>
      </w:r>
      <w:r w:rsidRPr="006B38E3">
        <w:rPr>
          <w:rFonts w:asciiTheme="majorBidi" w:hAnsiTheme="majorBidi" w:cstheme="majorBidi"/>
          <w:i/>
          <w:sz w:val="20"/>
          <w:szCs w:val="20"/>
        </w:rPr>
        <w:t xml:space="preserve">.” </w:t>
      </w:r>
      <w:r w:rsidRPr="006B38E3">
        <w:rPr>
          <w:rFonts w:asciiTheme="majorBidi" w:hAnsiTheme="majorBidi" w:cstheme="majorBidi"/>
          <w:sz w:val="20"/>
          <w:szCs w:val="20"/>
        </w:rPr>
        <w:t xml:space="preserve">Accessed 29 May 2024, </w:t>
      </w:r>
      <w:r w:rsidR="0051341A" w:rsidRPr="006B38E3">
        <w:rPr>
          <w:rFonts w:asciiTheme="majorBidi" w:hAnsiTheme="majorBidi" w:cstheme="majorBidi"/>
          <w:sz w:val="20"/>
          <w:szCs w:val="20"/>
        </w:rPr>
        <w:t>https://www.coe.int/en/web/conventions/full-list?module=signatures-by-treaty&amp;treatynum=210</w:t>
      </w:r>
      <w:r w:rsidRPr="006B38E3">
        <w:rPr>
          <w:rFonts w:asciiTheme="majorBidi" w:hAnsiTheme="majorBidi" w:cstheme="majorBidi"/>
          <w:sz w:val="20"/>
          <w:szCs w:val="20"/>
        </w:rPr>
        <w:t>.</w:t>
      </w:r>
    </w:p>
  </w:footnote>
  <w:footnote w:id="6">
    <w:p w14:paraId="2C52DD94" w14:textId="376AC2B1" w:rsidR="00DE2CE7" w:rsidRPr="006B38E3" w:rsidRDefault="00DE2CE7"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List of issues prior to submission of the fourth periodic report of Croatia</w:t>
      </w:r>
      <w:r w:rsidRPr="006B38E3">
        <w:rPr>
          <w:rFonts w:asciiTheme="majorBidi" w:hAnsiTheme="majorBidi" w:cstheme="majorBidi"/>
          <w:sz w:val="20"/>
          <w:szCs w:val="20"/>
          <w:lang w:val="en-GB"/>
        </w:rPr>
        <w:t xml:space="preserve">, UN. Doc. CCPR/C/HRV/QPR/4 (25 Nov </w:t>
      </w:r>
      <w:r w:rsidR="001B1605" w:rsidRPr="006B38E3">
        <w:rPr>
          <w:rFonts w:asciiTheme="majorBidi" w:hAnsiTheme="majorBidi" w:cstheme="majorBidi"/>
          <w:sz w:val="20"/>
          <w:szCs w:val="20"/>
          <w:lang w:val="en-GB"/>
        </w:rPr>
        <w:t>2019</w:t>
      </w:r>
      <w:r w:rsidRPr="006B38E3">
        <w:rPr>
          <w:rFonts w:asciiTheme="majorBidi" w:hAnsiTheme="majorBidi" w:cstheme="majorBidi"/>
          <w:sz w:val="20"/>
          <w:szCs w:val="20"/>
          <w:lang w:val="en-GB"/>
        </w:rPr>
        <w:t>), ¶11.</w:t>
      </w:r>
    </w:p>
  </w:footnote>
  <w:footnote w:id="7">
    <w:p w14:paraId="020B382F" w14:textId="77777777" w:rsidR="00DE2CE7" w:rsidRPr="006B38E3" w:rsidRDefault="00DE2CE7"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Ibid.</w:t>
      </w:r>
    </w:p>
  </w:footnote>
  <w:footnote w:id="8">
    <w:p w14:paraId="7685FB8E" w14:textId="4040D7C3" w:rsidR="00E328D5" w:rsidRPr="006B38E3" w:rsidRDefault="00E328D5"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UN. Doc. CCPR/C/HRV/4 (10 Jan 2023), ¶</w:t>
      </w:r>
      <w:r w:rsidR="12554A69" w:rsidRPr="006B38E3">
        <w:rPr>
          <w:rFonts w:asciiTheme="majorBidi" w:hAnsiTheme="majorBidi" w:cstheme="majorBidi"/>
          <w:sz w:val="20"/>
          <w:szCs w:val="20"/>
          <w:lang w:val="en-GB"/>
        </w:rPr>
        <w:t>76-78.</w:t>
      </w:r>
    </w:p>
  </w:footnote>
  <w:footnote w:id="9">
    <w:p w14:paraId="42E7DBC3" w14:textId="0259F26D" w:rsidR="00E328D5" w:rsidRPr="006B38E3" w:rsidRDefault="00E328D5"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UN. Doc. CCPR/C/HRV/4 (10 Jan 2023), ¶80-82.</w:t>
      </w:r>
    </w:p>
  </w:footnote>
  <w:footnote w:id="10">
    <w:p w14:paraId="1DA3145B" w14:textId="03330CD1" w:rsidR="00E328D5" w:rsidRPr="006B38E3" w:rsidRDefault="00E328D5"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UN. Doc. CCPR/C/HRV/4 (10 Jan 2023), ¶</w:t>
      </w:r>
      <w:r w:rsidR="00C638FC" w:rsidRPr="006B38E3">
        <w:rPr>
          <w:rFonts w:asciiTheme="majorBidi" w:hAnsiTheme="majorBidi" w:cstheme="majorBidi"/>
          <w:sz w:val="20"/>
          <w:szCs w:val="20"/>
          <w:lang w:val="en-GB"/>
        </w:rPr>
        <w:t>8</w:t>
      </w:r>
      <w:r w:rsidRPr="006B38E3">
        <w:rPr>
          <w:rFonts w:asciiTheme="majorBidi" w:hAnsiTheme="majorBidi" w:cstheme="majorBidi"/>
          <w:sz w:val="20"/>
          <w:szCs w:val="20"/>
          <w:lang w:val="en-GB"/>
        </w:rPr>
        <w:t>5.</w:t>
      </w:r>
    </w:p>
  </w:footnote>
  <w:footnote w:id="11">
    <w:p w14:paraId="5A222561" w14:textId="15DEE33A" w:rsidR="004D2C44" w:rsidRPr="006B38E3" w:rsidRDefault="004D2C4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FC3055" w:rsidRPr="006B38E3">
        <w:rPr>
          <w:rFonts w:asciiTheme="majorBidi" w:hAnsiTheme="majorBidi" w:cstheme="majorBidi"/>
          <w:sz w:val="20"/>
          <w:szCs w:val="20"/>
        </w:rPr>
        <w:t>Ibid.</w:t>
      </w:r>
    </w:p>
  </w:footnote>
  <w:footnote w:id="12">
    <w:p w14:paraId="67386E58" w14:textId="234D2863" w:rsidR="00C638FC" w:rsidRPr="006B38E3" w:rsidRDefault="00C638F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UN. Doc. CCPR/C/HRV/4 (Jan</w:t>
      </w:r>
      <w:r w:rsidR="179E54F3" w:rsidRPr="006B38E3">
        <w:rPr>
          <w:rFonts w:asciiTheme="majorBidi" w:hAnsiTheme="majorBidi" w:cstheme="majorBidi"/>
          <w:sz w:val="20"/>
          <w:szCs w:val="20"/>
          <w:lang w:val="en-GB"/>
        </w:rPr>
        <w:t>. 10,</w:t>
      </w:r>
      <w:r w:rsidRPr="006B38E3">
        <w:rPr>
          <w:rFonts w:asciiTheme="majorBidi" w:hAnsiTheme="majorBidi" w:cstheme="majorBidi"/>
          <w:sz w:val="20"/>
          <w:szCs w:val="20"/>
          <w:lang w:val="en-GB"/>
        </w:rPr>
        <w:t xml:space="preserve"> 2023), ¶87.</w:t>
      </w:r>
    </w:p>
  </w:footnote>
  <w:footnote w:id="13">
    <w:p w14:paraId="23CC85C5" w14:textId="08DDF795" w:rsidR="00C638FC" w:rsidRPr="006B38E3" w:rsidRDefault="00C638F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UN. Doc. CCPR/C/HRV/4 (Jan</w:t>
      </w:r>
      <w:r w:rsidR="179E54F3" w:rsidRPr="006B38E3">
        <w:rPr>
          <w:rFonts w:asciiTheme="majorBidi" w:hAnsiTheme="majorBidi" w:cstheme="majorBidi"/>
          <w:sz w:val="20"/>
          <w:szCs w:val="20"/>
          <w:lang w:val="en-GB"/>
        </w:rPr>
        <w:t>. 10,</w:t>
      </w:r>
      <w:r w:rsidRPr="006B38E3">
        <w:rPr>
          <w:rFonts w:asciiTheme="majorBidi" w:hAnsiTheme="majorBidi" w:cstheme="majorBidi"/>
          <w:sz w:val="20"/>
          <w:szCs w:val="20"/>
          <w:lang w:val="en-GB"/>
        </w:rPr>
        <w:t xml:space="preserve"> 2023), ¶89.</w:t>
      </w:r>
    </w:p>
  </w:footnote>
  <w:footnote w:id="14">
    <w:p w14:paraId="49389ED8" w14:textId="3B8BD28B" w:rsidR="00C638FC" w:rsidRPr="006B38E3" w:rsidRDefault="00C638F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UN. Doc. CCPR/C/HRV/4 (Jan</w:t>
      </w:r>
      <w:r w:rsidR="179E54F3" w:rsidRPr="006B38E3">
        <w:rPr>
          <w:rFonts w:asciiTheme="majorBidi" w:hAnsiTheme="majorBidi" w:cstheme="majorBidi"/>
          <w:sz w:val="20"/>
          <w:szCs w:val="20"/>
          <w:lang w:val="en-GB"/>
        </w:rPr>
        <w:t>. 10,</w:t>
      </w:r>
      <w:r w:rsidRPr="006B38E3">
        <w:rPr>
          <w:rFonts w:asciiTheme="majorBidi" w:hAnsiTheme="majorBidi" w:cstheme="majorBidi"/>
          <w:sz w:val="20"/>
          <w:szCs w:val="20"/>
          <w:lang w:val="en-GB"/>
        </w:rPr>
        <w:t xml:space="preserve"> 2023), ¶93.</w:t>
      </w:r>
    </w:p>
  </w:footnote>
  <w:footnote w:id="15">
    <w:p w14:paraId="0B9DF390" w14:textId="328E30EB" w:rsidR="00C638FC" w:rsidRPr="006B38E3" w:rsidRDefault="00C638F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Pr="006B38E3">
        <w:rPr>
          <w:rFonts w:asciiTheme="majorBidi" w:hAnsiTheme="majorBidi" w:cstheme="majorBidi"/>
          <w:sz w:val="20"/>
          <w:szCs w:val="20"/>
          <w:lang w:val="en-GB"/>
        </w:rPr>
        <w:t xml:space="preserve">, UN. Doc. CCPR/C/HRV/4 </w:t>
      </w:r>
      <w:r w:rsidR="179E54F3" w:rsidRPr="006B38E3">
        <w:rPr>
          <w:rFonts w:asciiTheme="majorBidi" w:hAnsiTheme="majorBidi" w:cstheme="majorBidi"/>
          <w:sz w:val="20"/>
          <w:szCs w:val="20"/>
          <w:lang w:val="en-GB"/>
        </w:rPr>
        <w:t xml:space="preserve"> (</w:t>
      </w:r>
      <w:r w:rsidRPr="006B38E3">
        <w:rPr>
          <w:rFonts w:asciiTheme="majorBidi" w:hAnsiTheme="majorBidi" w:cstheme="majorBidi"/>
          <w:sz w:val="20"/>
          <w:szCs w:val="20"/>
          <w:lang w:val="en-GB"/>
        </w:rPr>
        <w:t>Jan</w:t>
      </w:r>
      <w:r w:rsidR="179E54F3" w:rsidRPr="006B38E3">
        <w:rPr>
          <w:rFonts w:asciiTheme="majorBidi" w:hAnsiTheme="majorBidi" w:cstheme="majorBidi"/>
          <w:sz w:val="20"/>
          <w:szCs w:val="20"/>
          <w:lang w:val="en-GB"/>
        </w:rPr>
        <w:t>. 10,</w:t>
      </w:r>
      <w:r w:rsidRPr="006B38E3">
        <w:rPr>
          <w:rFonts w:asciiTheme="majorBidi" w:hAnsiTheme="majorBidi" w:cstheme="majorBidi"/>
          <w:sz w:val="20"/>
          <w:szCs w:val="20"/>
          <w:lang w:val="en-GB"/>
        </w:rPr>
        <w:t xml:space="preserve"> 2023), ¶90.</w:t>
      </w:r>
    </w:p>
  </w:footnote>
  <w:footnote w:id="16">
    <w:p w14:paraId="3248690C" w14:textId="30D7D86F" w:rsidR="00C638FC" w:rsidRPr="006B38E3" w:rsidRDefault="00C638F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Human Rights Committee, </w:t>
      </w:r>
      <w:r w:rsidR="004D03E6" w:rsidRPr="006B38E3">
        <w:rPr>
          <w:rFonts w:asciiTheme="majorBidi" w:hAnsiTheme="majorBidi" w:cstheme="majorBidi"/>
          <w:i/>
          <w:sz w:val="20"/>
          <w:szCs w:val="20"/>
          <w:lang w:val="en-GB"/>
        </w:rPr>
        <w:t>Concluding observations on the third periodic report of Croatia</w:t>
      </w:r>
      <w:r w:rsidRPr="006B38E3">
        <w:rPr>
          <w:rFonts w:asciiTheme="majorBidi" w:hAnsiTheme="majorBidi" w:cstheme="majorBidi"/>
          <w:sz w:val="20"/>
          <w:szCs w:val="20"/>
          <w:lang w:val="en-GB"/>
        </w:rPr>
        <w:t>, UN. Doc. CCPR/C/HRV/</w:t>
      </w:r>
      <w:r w:rsidR="00EA7E1F" w:rsidRPr="006B38E3">
        <w:rPr>
          <w:rFonts w:asciiTheme="majorBidi" w:hAnsiTheme="majorBidi" w:cstheme="majorBidi"/>
          <w:sz w:val="20"/>
          <w:szCs w:val="20"/>
          <w:lang w:val="en-GB"/>
        </w:rPr>
        <w:t>CO/3</w:t>
      </w:r>
      <w:r w:rsidRPr="006B38E3">
        <w:rPr>
          <w:rFonts w:asciiTheme="majorBidi" w:hAnsiTheme="majorBidi" w:cstheme="majorBidi"/>
          <w:sz w:val="20"/>
          <w:szCs w:val="20"/>
          <w:lang w:val="en-GB"/>
        </w:rPr>
        <w:t xml:space="preserve"> (</w:t>
      </w:r>
      <w:r w:rsidR="00F634A8" w:rsidRPr="006B38E3">
        <w:rPr>
          <w:rFonts w:asciiTheme="majorBidi" w:hAnsiTheme="majorBidi" w:cstheme="majorBidi"/>
          <w:sz w:val="20"/>
          <w:szCs w:val="20"/>
          <w:lang w:val="en-GB"/>
        </w:rPr>
        <w:t>Apr</w:t>
      </w:r>
      <w:r w:rsidR="179E54F3" w:rsidRPr="006B38E3">
        <w:rPr>
          <w:rFonts w:asciiTheme="majorBidi" w:hAnsiTheme="majorBidi" w:cstheme="majorBidi"/>
          <w:sz w:val="20"/>
          <w:szCs w:val="20"/>
          <w:lang w:val="en-GB"/>
        </w:rPr>
        <w:t>. 30,</w:t>
      </w:r>
      <w:r w:rsidR="00F634A8" w:rsidRPr="006B38E3">
        <w:rPr>
          <w:rFonts w:asciiTheme="majorBidi" w:hAnsiTheme="majorBidi" w:cstheme="majorBidi"/>
          <w:sz w:val="20"/>
          <w:szCs w:val="20"/>
          <w:lang w:val="en-GB"/>
        </w:rPr>
        <w:t xml:space="preserve"> 2015</w:t>
      </w:r>
      <w:r w:rsidRPr="006B38E3">
        <w:rPr>
          <w:rFonts w:asciiTheme="majorBidi" w:hAnsiTheme="majorBidi" w:cstheme="majorBidi"/>
          <w:sz w:val="20"/>
          <w:szCs w:val="20"/>
          <w:lang w:val="en-GB"/>
        </w:rPr>
        <w:t>), ¶</w:t>
      </w:r>
      <w:r w:rsidR="00F634A8" w:rsidRPr="006B38E3">
        <w:rPr>
          <w:rFonts w:asciiTheme="majorBidi" w:hAnsiTheme="majorBidi" w:cstheme="majorBidi"/>
          <w:sz w:val="20"/>
          <w:szCs w:val="20"/>
          <w:lang w:val="en-GB"/>
        </w:rPr>
        <w:t>15d</w:t>
      </w:r>
      <w:r w:rsidRPr="006B38E3">
        <w:rPr>
          <w:rFonts w:asciiTheme="majorBidi" w:hAnsiTheme="majorBidi" w:cstheme="majorBidi"/>
          <w:sz w:val="20"/>
          <w:szCs w:val="20"/>
          <w:lang w:val="en-GB"/>
        </w:rPr>
        <w:t>.</w:t>
      </w:r>
    </w:p>
  </w:footnote>
  <w:footnote w:id="17">
    <w:p w14:paraId="61CA1F47" w14:textId="2C907A60" w:rsidR="002213A0" w:rsidRPr="006B38E3" w:rsidRDefault="002213A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9D7C94" w:rsidRPr="006B38E3">
        <w:rPr>
          <w:rFonts w:asciiTheme="majorBidi" w:hAnsiTheme="majorBidi" w:cstheme="majorBidi"/>
          <w:sz w:val="20"/>
          <w:szCs w:val="20"/>
        </w:rPr>
        <w:t>Autonomous Women's House Zagreb</w:t>
      </w:r>
      <w:r w:rsidR="00B9495F" w:rsidRPr="006B38E3">
        <w:rPr>
          <w:rFonts w:asciiTheme="majorBidi" w:hAnsiTheme="majorBidi" w:cstheme="majorBidi"/>
          <w:sz w:val="20"/>
          <w:szCs w:val="20"/>
        </w:rPr>
        <w:t xml:space="preserve">, </w:t>
      </w:r>
      <w:proofErr w:type="spellStart"/>
      <w:r w:rsidR="00AD696D" w:rsidRPr="006B38E3">
        <w:rPr>
          <w:rFonts w:asciiTheme="majorBidi" w:hAnsiTheme="majorBidi" w:cstheme="majorBidi"/>
          <w:i/>
          <w:sz w:val="20"/>
          <w:szCs w:val="20"/>
        </w:rPr>
        <w:t>Interpretacija</w:t>
      </w:r>
      <w:proofErr w:type="spellEnd"/>
      <w:r w:rsidR="00AD696D" w:rsidRPr="006B38E3">
        <w:rPr>
          <w:rFonts w:asciiTheme="majorBidi" w:hAnsiTheme="majorBidi" w:cstheme="majorBidi"/>
          <w:i/>
          <w:sz w:val="20"/>
          <w:szCs w:val="20"/>
        </w:rPr>
        <w:t xml:space="preserve"> </w:t>
      </w:r>
      <w:proofErr w:type="spellStart"/>
      <w:r w:rsidR="00AD696D" w:rsidRPr="006B38E3">
        <w:rPr>
          <w:rFonts w:asciiTheme="majorBidi" w:hAnsiTheme="majorBidi" w:cstheme="majorBidi"/>
          <w:i/>
          <w:sz w:val="20"/>
          <w:szCs w:val="20"/>
        </w:rPr>
        <w:t>rezultata</w:t>
      </w:r>
      <w:proofErr w:type="spellEnd"/>
      <w:r w:rsidR="00AD696D" w:rsidRPr="006B38E3">
        <w:rPr>
          <w:rFonts w:asciiTheme="majorBidi" w:hAnsiTheme="majorBidi" w:cstheme="majorBidi"/>
          <w:i/>
          <w:sz w:val="20"/>
          <w:szCs w:val="20"/>
        </w:rPr>
        <w:t xml:space="preserve"> </w:t>
      </w:r>
      <w:proofErr w:type="spellStart"/>
      <w:r w:rsidR="00AD696D" w:rsidRPr="006B38E3">
        <w:rPr>
          <w:rFonts w:asciiTheme="majorBidi" w:hAnsiTheme="majorBidi" w:cstheme="majorBidi"/>
          <w:i/>
          <w:sz w:val="20"/>
          <w:szCs w:val="20"/>
        </w:rPr>
        <w:t>istraživanja</w:t>
      </w:r>
      <w:proofErr w:type="spellEnd"/>
      <w:r w:rsidR="00AD696D" w:rsidRPr="006B38E3">
        <w:rPr>
          <w:rFonts w:asciiTheme="majorBidi" w:hAnsiTheme="majorBidi" w:cstheme="majorBidi"/>
          <w:i/>
          <w:sz w:val="20"/>
          <w:szCs w:val="20"/>
        </w:rPr>
        <w:t xml:space="preserve"> </w:t>
      </w:r>
      <w:proofErr w:type="spellStart"/>
      <w:r w:rsidR="00AD696D" w:rsidRPr="006B38E3">
        <w:rPr>
          <w:rFonts w:asciiTheme="majorBidi" w:hAnsiTheme="majorBidi" w:cstheme="majorBidi"/>
          <w:i/>
          <w:sz w:val="20"/>
          <w:szCs w:val="20"/>
        </w:rPr>
        <w:t>nasilja</w:t>
      </w:r>
      <w:proofErr w:type="spellEnd"/>
      <w:r w:rsidR="00AD696D" w:rsidRPr="006B38E3">
        <w:rPr>
          <w:rFonts w:asciiTheme="majorBidi" w:hAnsiTheme="majorBidi" w:cstheme="majorBidi"/>
          <w:i/>
          <w:sz w:val="20"/>
          <w:szCs w:val="20"/>
        </w:rPr>
        <w:t xml:space="preserve"> </w:t>
      </w:r>
      <w:proofErr w:type="spellStart"/>
      <w:r w:rsidR="00AD696D" w:rsidRPr="006B38E3">
        <w:rPr>
          <w:rFonts w:asciiTheme="majorBidi" w:hAnsiTheme="majorBidi" w:cstheme="majorBidi"/>
          <w:i/>
          <w:sz w:val="20"/>
          <w:szCs w:val="20"/>
        </w:rPr>
        <w:t>nad</w:t>
      </w:r>
      <w:proofErr w:type="spellEnd"/>
      <w:r w:rsidR="00AD696D" w:rsidRPr="006B38E3">
        <w:rPr>
          <w:rFonts w:asciiTheme="majorBidi" w:hAnsiTheme="majorBidi" w:cstheme="majorBidi"/>
          <w:i/>
          <w:sz w:val="20"/>
          <w:szCs w:val="20"/>
        </w:rPr>
        <w:t xml:space="preserve"> </w:t>
      </w:r>
      <w:proofErr w:type="spellStart"/>
      <w:r w:rsidR="00AD696D" w:rsidRPr="006B38E3">
        <w:rPr>
          <w:rFonts w:asciiTheme="majorBidi" w:hAnsiTheme="majorBidi" w:cstheme="majorBidi"/>
          <w:i/>
          <w:sz w:val="20"/>
          <w:szCs w:val="20"/>
        </w:rPr>
        <w:t>ženama</w:t>
      </w:r>
      <w:proofErr w:type="spellEnd"/>
      <w:r w:rsidR="00AD696D" w:rsidRPr="006B38E3">
        <w:rPr>
          <w:rFonts w:asciiTheme="majorBidi" w:hAnsiTheme="majorBidi" w:cstheme="majorBidi"/>
          <w:i/>
          <w:sz w:val="20"/>
          <w:szCs w:val="20"/>
        </w:rPr>
        <w:t xml:space="preserve"> u </w:t>
      </w:r>
      <w:proofErr w:type="spellStart"/>
      <w:r w:rsidR="00AD696D" w:rsidRPr="006B38E3">
        <w:rPr>
          <w:rFonts w:asciiTheme="majorBidi" w:hAnsiTheme="majorBidi" w:cstheme="majorBidi"/>
          <w:i/>
          <w:sz w:val="20"/>
          <w:szCs w:val="20"/>
        </w:rPr>
        <w:t>Republici</w:t>
      </w:r>
      <w:proofErr w:type="spellEnd"/>
      <w:r w:rsidR="00AD696D" w:rsidRPr="006B38E3">
        <w:rPr>
          <w:rFonts w:asciiTheme="majorBidi" w:hAnsiTheme="majorBidi" w:cstheme="majorBidi"/>
          <w:i/>
          <w:sz w:val="20"/>
          <w:szCs w:val="20"/>
        </w:rPr>
        <w:t xml:space="preserve"> </w:t>
      </w:r>
      <w:proofErr w:type="spellStart"/>
      <w:r w:rsidR="00AD696D" w:rsidRPr="006B38E3">
        <w:rPr>
          <w:rFonts w:asciiTheme="majorBidi" w:hAnsiTheme="majorBidi" w:cstheme="majorBidi"/>
          <w:i/>
          <w:sz w:val="20"/>
          <w:szCs w:val="20"/>
        </w:rPr>
        <w:t>Hrvatskoj</w:t>
      </w:r>
      <w:proofErr w:type="spellEnd"/>
      <w:r w:rsidR="00AD696D" w:rsidRPr="006B38E3">
        <w:rPr>
          <w:rFonts w:asciiTheme="majorBidi" w:hAnsiTheme="majorBidi" w:cstheme="majorBidi"/>
          <w:sz w:val="20"/>
          <w:szCs w:val="20"/>
        </w:rPr>
        <w:t xml:space="preserve"> [</w:t>
      </w:r>
      <w:r w:rsidR="00AD696D" w:rsidRPr="006B38E3">
        <w:rPr>
          <w:rFonts w:asciiTheme="majorBidi" w:hAnsiTheme="majorBidi" w:cstheme="majorBidi"/>
          <w:i/>
          <w:sz w:val="20"/>
          <w:szCs w:val="20"/>
        </w:rPr>
        <w:t>Interpretation of the Results of Research into Violence against Women in the Republic of Croatia</w:t>
      </w:r>
      <w:r w:rsidR="00AD696D" w:rsidRPr="006B38E3">
        <w:rPr>
          <w:rFonts w:asciiTheme="majorBidi" w:hAnsiTheme="majorBidi" w:cstheme="majorBidi"/>
          <w:sz w:val="20"/>
          <w:szCs w:val="20"/>
        </w:rPr>
        <w:t>]</w:t>
      </w:r>
      <w:r w:rsidR="00281A83" w:rsidRPr="006B38E3">
        <w:rPr>
          <w:rFonts w:asciiTheme="majorBidi" w:hAnsiTheme="majorBidi" w:cstheme="majorBidi"/>
          <w:sz w:val="20"/>
          <w:szCs w:val="20"/>
        </w:rPr>
        <w:t>,</w:t>
      </w:r>
      <w:r w:rsidR="00EC5068" w:rsidRPr="006B38E3">
        <w:rPr>
          <w:rFonts w:asciiTheme="majorBidi" w:hAnsiTheme="majorBidi" w:cstheme="majorBidi"/>
          <w:sz w:val="20"/>
          <w:szCs w:val="20"/>
        </w:rPr>
        <w:t xml:space="preserve"> by</w:t>
      </w:r>
      <w:r w:rsidR="00281A83" w:rsidRPr="006B38E3">
        <w:rPr>
          <w:rFonts w:asciiTheme="majorBidi" w:hAnsiTheme="majorBidi" w:cstheme="majorBidi"/>
          <w:sz w:val="20"/>
          <w:szCs w:val="20"/>
        </w:rPr>
        <w:t xml:space="preserve"> </w:t>
      </w:r>
      <w:r w:rsidR="00801C9B" w:rsidRPr="006B38E3">
        <w:rPr>
          <w:rFonts w:asciiTheme="majorBidi" w:hAnsiTheme="majorBidi" w:cstheme="majorBidi"/>
          <w:sz w:val="20"/>
          <w:szCs w:val="20"/>
        </w:rPr>
        <w:t xml:space="preserve">Diana </w:t>
      </w:r>
      <w:proofErr w:type="spellStart"/>
      <w:r w:rsidR="00801C9B" w:rsidRPr="006B38E3">
        <w:rPr>
          <w:rFonts w:asciiTheme="majorBidi" w:hAnsiTheme="majorBidi" w:cstheme="majorBidi"/>
          <w:sz w:val="20"/>
          <w:szCs w:val="20"/>
        </w:rPr>
        <w:t>Otročak</w:t>
      </w:r>
      <w:proofErr w:type="spellEnd"/>
      <w:r w:rsidR="00071262" w:rsidRPr="006B38E3">
        <w:rPr>
          <w:rFonts w:asciiTheme="majorBidi" w:hAnsiTheme="majorBidi" w:cstheme="majorBidi"/>
          <w:sz w:val="20"/>
          <w:szCs w:val="20"/>
        </w:rPr>
        <w:t xml:space="preserve"> (</w:t>
      </w:r>
      <w:r w:rsidR="001B315A" w:rsidRPr="006B38E3">
        <w:rPr>
          <w:rFonts w:asciiTheme="majorBidi" w:hAnsiTheme="majorBidi" w:cstheme="majorBidi"/>
          <w:sz w:val="20"/>
          <w:szCs w:val="20"/>
        </w:rPr>
        <w:t>Zagreb</w:t>
      </w:r>
      <w:r w:rsidR="008D3ABC" w:rsidRPr="006B38E3">
        <w:rPr>
          <w:rFonts w:asciiTheme="majorBidi" w:hAnsiTheme="majorBidi" w:cstheme="majorBidi"/>
          <w:sz w:val="20"/>
          <w:szCs w:val="20"/>
        </w:rPr>
        <w:t>:</w:t>
      </w:r>
      <w:r w:rsidR="001B315A" w:rsidRPr="006B38E3">
        <w:rPr>
          <w:rFonts w:asciiTheme="majorBidi" w:hAnsiTheme="majorBidi" w:cstheme="majorBidi"/>
          <w:sz w:val="20"/>
          <w:szCs w:val="20"/>
        </w:rPr>
        <w:t xml:space="preserve"> </w:t>
      </w:r>
      <w:r w:rsidR="00071262" w:rsidRPr="006B38E3">
        <w:rPr>
          <w:rFonts w:asciiTheme="majorBidi" w:hAnsiTheme="majorBidi" w:cstheme="majorBidi"/>
          <w:sz w:val="20"/>
          <w:szCs w:val="20"/>
        </w:rPr>
        <w:t>2003)</w:t>
      </w:r>
      <w:r w:rsidR="00664D39" w:rsidRPr="006B38E3">
        <w:rPr>
          <w:rFonts w:asciiTheme="majorBidi" w:hAnsiTheme="majorBidi" w:cstheme="majorBidi"/>
          <w:sz w:val="20"/>
          <w:szCs w:val="20"/>
        </w:rPr>
        <w:t xml:space="preserve">, </w:t>
      </w:r>
      <w:hyperlink r:id="rId1">
        <w:r w:rsidR="6F0212A4" w:rsidRPr="006B38E3">
          <w:rPr>
            <w:rStyle w:val="Hyperlink"/>
            <w:rFonts w:asciiTheme="majorBidi" w:hAnsiTheme="majorBidi" w:cstheme="majorBidi"/>
            <w:sz w:val="20"/>
            <w:szCs w:val="20"/>
          </w:rPr>
          <w:t>https://azkz.hr/wp-content/uploads/2022/01/Istrazivanje-o-rasprostranjenosti-nasilja-protiv-zena-2003..doc</w:t>
        </w:r>
      </w:hyperlink>
      <w:r w:rsidR="6F0212A4" w:rsidRPr="006B38E3">
        <w:rPr>
          <w:rFonts w:asciiTheme="majorBidi" w:hAnsiTheme="majorBidi" w:cstheme="majorBidi"/>
          <w:sz w:val="20"/>
          <w:szCs w:val="20"/>
        </w:rPr>
        <w:t xml:space="preserve"> ; European</w:t>
      </w:r>
      <w:r w:rsidR="00BB2E47" w:rsidRPr="006B38E3">
        <w:rPr>
          <w:rFonts w:asciiTheme="majorBidi" w:hAnsiTheme="majorBidi" w:cstheme="majorBidi"/>
          <w:sz w:val="20"/>
          <w:szCs w:val="20"/>
        </w:rPr>
        <w:t xml:space="preserve"> Commission Directorate</w:t>
      </w:r>
      <w:r w:rsidR="00775458" w:rsidRPr="006B38E3">
        <w:rPr>
          <w:rFonts w:asciiTheme="majorBidi" w:hAnsiTheme="majorBidi" w:cstheme="majorBidi"/>
          <w:sz w:val="20"/>
          <w:szCs w:val="20"/>
        </w:rPr>
        <w:t xml:space="preserve"> </w:t>
      </w:r>
      <w:r w:rsidR="00BB2E47" w:rsidRPr="006B38E3">
        <w:rPr>
          <w:rFonts w:asciiTheme="majorBidi" w:hAnsiTheme="majorBidi" w:cstheme="majorBidi"/>
          <w:sz w:val="20"/>
          <w:szCs w:val="20"/>
        </w:rPr>
        <w:t>General for Employment, Social Affairs</w:t>
      </w:r>
      <w:r w:rsidR="00775458" w:rsidRPr="006B38E3">
        <w:rPr>
          <w:rFonts w:asciiTheme="majorBidi" w:hAnsiTheme="majorBidi" w:cstheme="majorBidi"/>
          <w:sz w:val="20"/>
          <w:szCs w:val="20"/>
        </w:rPr>
        <w:t>,</w:t>
      </w:r>
      <w:r w:rsidR="00BB2E47" w:rsidRPr="006B38E3">
        <w:rPr>
          <w:rFonts w:asciiTheme="majorBidi" w:hAnsiTheme="majorBidi" w:cstheme="majorBidi"/>
          <w:sz w:val="20"/>
          <w:szCs w:val="20"/>
        </w:rPr>
        <w:t xml:space="preserve"> and Equal Opportunities</w:t>
      </w:r>
      <w:r w:rsidR="00775458" w:rsidRPr="006B38E3">
        <w:rPr>
          <w:rFonts w:asciiTheme="majorBidi" w:hAnsiTheme="majorBidi" w:cstheme="majorBidi"/>
          <w:sz w:val="20"/>
          <w:szCs w:val="20"/>
        </w:rPr>
        <w:t xml:space="preserve">, </w:t>
      </w:r>
      <w:r w:rsidR="00775458" w:rsidRPr="006B38E3">
        <w:rPr>
          <w:rFonts w:asciiTheme="majorBidi" w:hAnsiTheme="majorBidi" w:cstheme="majorBidi"/>
          <w:i/>
          <w:sz w:val="20"/>
          <w:szCs w:val="20"/>
        </w:rPr>
        <w:t>Violence Against Women and the Role of Gender Equality, Social Inclusion and Health Strategies: National Report Croatia</w:t>
      </w:r>
      <w:r w:rsidR="00E12AF8" w:rsidRPr="006B38E3">
        <w:rPr>
          <w:rFonts w:asciiTheme="majorBidi" w:hAnsiTheme="majorBidi" w:cstheme="majorBidi"/>
          <w:i/>
          <w:sz w:val="20"/>
          <w:szCs w:val="20"/>
        </w:rPr>
        <w:t>,</w:t>
      </w:r>
      <w:r w:rsidR="00E12AF8" w:rsidRPr="006B38E3">
        <w:rPr>
          <w:rFonts w:asciiTheme="majorBidi" w:hAnsiTheme="majorBidi" w:cstheme="majorBidi"/>
          <w:sz w:val="20"/>
          <w:szCs w:val="20"/>
        </w:rPr>
        <w:t xml:space="preserve"> by Siniša </w:t>
      </w:r>
      <w:proofErr w:type="spellStart"/>
      <w:r w:rsidR="00E12AF8" w:rsidRPr="006B38E3">
        <w:rPr>
          <w:rFonts w:asciiTheme="majorBidi" w:hAnsiTheme="majorBidi" w:cstheme="majorBidi"/>
          <w:sz w:val="20"/>
          <w:szCs w:val="20"/>
        </w:rPr>
        <w:t>Zrinščak</w:t>
      </w:r>
      <w:proofErr w:type="spellEnd"/>
      <w:r w:rsidR="00E12AF8" w:rsidRPr="006B38E3">
        <w:rPr>
          <w:rFonts w:asciiTheme="majorBidi" w:hAnsiTheme="majorBidi" w:cstheme="majorBidi"/>
          <w:sz w:val="20"/>
          <w:szCs w:val="20"/>
        </w:rPr>
        <w:t xml:space="preserve"> (3 May 2010),</w:t>
      </w:r>
      <w:r w:rsidR="00BB2E47" w:rsidRPr="006B38E3">
        <w:rPr>
          <w:rFonts w:asciiTheme="majorBidi" w:hAnsiTheme="majorBidi" w:cstheme="majorBidi"/>
          <w:sz w:val="20"/>
          <w:szCs w:val="20"/>
        </w:rPr>
        <w:t xml:space="preserve"> </w:t>
      </w:r>
      <w:r w:rsidR="007A2F5B" w:rsidRPr="006B38E3">
        <w:rPr>
          <w:rFonts w:asciiTheme="majorBidi" w:hAnsiTheme="majorBidi" w:cstheme="majorBidi"/>
          <w:sz w:val="20"/>
          <w:szCs w:val="20"/>
        </w:rPr>
        <w:t>https://www.sinisazrinscak.com/wp-content/uploads/2012/12/Croatia-Violence-+-Gender-Report-2010.pdf</w:t>
      </w:r>
      <w:r w:rsidR="00E12AF8" w:rsidRPr="006B38E3">
        <w:rPr>
          <w:rFonts w:asciiTheme="majorBidi" w:hAnsiTheme="majorBidi" w:cstheme="majorBidi"/>
          <w:sz w:val="20"/>
          <w:szCs w:val="20"/>
        </w:rPr>
        <w:t>.</w:t>
      </w:r>
    </w:p>
  </w:footnote>
  <w:footnote w:id="18">
    <w:p w14:paraId="2EB66007" w14:textId="316810D5" w:rsidR="00B962F0" w:rsidRPr="006B38E3" w:rsidRDefault="00B962F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European Union Agency for Fundamental Rights</w:t>
      </w:r>
      <w:r w:rsidR="20CAD875" w:rsidRPr="006B38E3">
        <w:rPr>
          <w:rFonts w:asciiTheme="majorBidi" w:hAnsiTheme="majorBidi" w:cstheme="majorBidi"/>
          <w:sz w:val="20"/>
          <w:szCs w:val="20"/>
        </w:rPr>
        <w:t>,</w:t>
      </w:r>
      <w:r w:rsidRPr="006B38E3">
        <w:rPr>
          <w:rFonts w:asciiTheme="majorBidi" w:hAnsiTheme="majorBidi" w:cstheme="majorBidi"/>
          <w:sz w:val="20"/>
          <w:szCs w:val="20"/>
        </w:rPr>
        <w:t xml:space="preserve"> Violence against women: an EU-wide survey — Main results, Publications Office of the European Union, Luxembourg</w:t>
      </w:r>
      <w:r w:rsidR="20CAD875" w:rsidRPr="006B38E3">
        <w:rPr>
          <w:rFonts w:asciiTheme="majorBidi" w:hAnsiTheme="majorBidi" w:cstheme="majorBidi"/>
          <w:sz w:val="20"/>
          <w:szCs w:val="20"/>
        </w:rPr>
        <w:t xml:space="preserve"> (Mar. 2014). </w:t>
      </w:r>
    </w:p>
    <w:p w14:paraId="23E3A68E" w14:textId="2BE731A0" w:rsidR="00B962F0" w:rsidRPr="006B38E3" w:rsidRDefault="00CF06C6" w:rsidP="0042072D">
      <w:pPr>
        <w:pStyle w:val="FootnoteText"/>
        <w:rPr>
          <w:rFonts w:asciiTheme="majorBidi" w:hAnsiTheme="majorBidi" w:cstheme="majorBidi"/>
          <w:sz w:val="20"/>
          <w:szCs w:val="20"/>
          <w:lang w:val="hr-HR"/>
        </w:rPr>
      </w:pPr>
      <w:hyperlink r:id="rId2">
        <w:r w:rsidR="20CAD875" w:rsidRPr="006B38E3">
          <w:rPr>
            <w:rStyle w:val="Hyperlink"/>
            <w:rFonts w:asciiTheme="majorBidi" w:hAnsiTheme="majorBidi" w:cstheme="majorBidi"/>
            <w:sz w:val="20"/>
            <w:szCs w:val="20"/>
          </w:rPr>
          <w:t>https://fra.europa.eu/sites/default/files/fra_uploads/fra-2014-vaw-survey-main-results-apr14_en.pdf</w:t>
        </w:r>
      </w:hyperlink>
      <w:r w:rsidR="20CAD875" w:rsidRPr="006B38E3">
        <w:rPr>
          <w:rFonts w:asciiTheme="majorBidi" w:hAnsiTheme="majorBidi" w:cstheme="majorBidi"/>
          <w:sz w:val="20"/>
          <w:szCs w:val="20"/>
        </w:rPr>
        <w:t xml:space="preserve"> </w:t>
      </w:r>
    </w:p>
  </w:footnote>
  <w:footnote w:id="19">
    <w:p w14:paraId="79B8FD2B" w14:textId="154C987C" w:rsidR="00B962F0" w:rsidRPr="006B38E3" w:rsidRDefault="00B962F0" w:rsidP="0042072D">
      <w:pPr>
        <w:pStyle w:val="Heading1"/>
        <w:jc w:val="left"/>
        <w:rPr>
          <w:rFonts w:asciiTheme="majorBidi" w:hAnsiTheme="majorBidi"/>
          <w:sz w:val="20"/>
          <w:szCs w:val="20"/>
        </w:rPr>
      </w:pPr>
      <w:r w:rsidRPr="006B38E3">
        <w:rPr>
          <w:rStyle w:val="FootnoteReference"/>
          <w:rFonts w:asciiTheme="majorBidi" w:hAnsiTheme="majorBidi"/>
          <w:b w:val="0"/>
          <w:sz w:val="20"/>
          <w:szCs w:val="20"/>
        </w:rPr>
        <w:footnoteRef/>
      </w:r>
      <w:r w:rsidR="6C0DBD6F" w:rsidRPr="006B38E3">
        <w:rPr>
          <w:rFonts w:asciiTheme="majorBidi" w:hAnsiTheme="majorBidi"/>
          <w:b w:val="0"/>
          <w:sz w:val="20"/>
          <w:szCs w:val="20"/>
        </w:rPr>
        <w:t xml:space="preserve"> European Commission, </w:t>
      </w:r>
      <w:r w:rsidR="6C0DBD6F" w:rsidRPr="006B38E3">
        <w:rPr>
          <w:rFonts w:asciiTheme="majorBidi" w:hAnsiTheme="majorBidi"/>
          <w:b w:val="0"/>
          <w:i/>
          <w:sz w:val="20"/>
          <w:szCs w:val="20"/>
        </w:rPr>
        <w:t>Special Eurobarometer 449-Report on Gender-based Violence</w:t>
      </w:r>
      <w:r w:rsidR="6C0DBD6F" w:rsidRPr="006B38E3">
        <w:rPr>
          <w:rFonts w:asciiTheme="majorBidi" w:hAnsiTheme="majorBidi"/>
          <w:b w:val="0"/>
          <w:sz w:val="20"/>
          <w:szCs w:val="20"/>
        </w:rPr>
        <w:t>, 6680, 2016. https://op.europa.eu/en/publication-detail/-/publication/f60437fd-e9db-11e6-ad7c-01aa75ed71a1/language-en</w:t>
      </w:r>
    </w:p>
  </w:footnote>
  <w:footnote w:id="20">
    <w:p w14:paraId="00177592" w14:textId="208C4F79" w:rsidR="007B136F" w:rsidRPr="006B38E3" w:rsidRDefault="007B136F"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See subsection on legislative framework paragraph </w:t>
      </w:r>
      <w:r w:rsidR="00BD4612" w:rsidRPr="006B38E3">
        <w:rPr>
          <w:rFonts w:asciiTheme="majorBidi" w:hAnsiTheme="majorBidi" w:cstheme="majorBidi"/>
          <w:sz w:val="20"/>
          <w:szCs w:val="20"/>
          <w:highlight w:val="yellow"/>
        </w:rPr>
        <w:fldChar w:fldCharType="begin"/>
      </w:r>
      <w:r w:rsidR="00BD4612" w:rsidRPr="006B38E3">
        <w:rPr>
          <w:rFonts w:asciiTheme="majorBidi" w:hAnsiTheme="majorBidi" w:cstheme="majorBidi"/>
          <w:sz w:val="20"/>
          <w:szCs w:val="20"/>
        </w:rPr>
        <w:instrText xml:space="preserve"> REF _Ref168658404 \r \h </w:instrText>
      </w:r>
      <w:r w:rsidR="006B38E3">
        <w:rPr>
          <w:rFonts w:asciiTheme="majorBidi" w:hAnsiTheme="majorBidi" w:cstheme="majorBidi"/>
          <w:sz w:val="20"/>
          <w:szCs w:val="20"/>
          <w:highlight w:val="yellow"/>
        </w:rPr>
        <w:instrText xml:space="preserve"> \* MERGEFORMAT </w:instrText>
      </w:r>
      <w:r w:rsidR="00BD4612" w:rsidRPr="006B38E3">
        <w:rPr>
          <w:rFonts w:asciiTheme="majorBidi" w:hAnsiTheme="majorBidi" w:cstheme="majorBidi"/>
          <w:sz w:val="20"/>
          <w:szCs w:val="20"/>
          <w:highlight w:val="yellow"/>
        </w:rPr>
      </w:r>
      <w:r w:rsidR="00BD4612" w:rsidRPr="006B38E3">
        <w:rPr>
          <w:rFonts w:asciiTheme="majorBidi" w:hAnsiTheme="majorBidi" w:cstheme="majorBidi"/>
          <w:sz w:val="20"/>
          <w:szCs w:val="20"/>
          <w:highlight w:val="yellow"/>
        </w:rPr>
        <w:fldChar w:fldCharType="separate"/>
      </w:r>
      <w:r w:rsidR="00300687">
        <w:rPr>
          <w:rFonts w:asciiTheme="majorBidi" w:hAnsiTheme="majorBidi" w:cstheme="majorBidi"/>
          <w:sz w:val="20"/>
          <w:szCs w:val="20"/>
        </w:rPr>
        <w:t>18</w:t>
      </w:r>
      <w:r w:rsidR="00BD4612" w:rsidRPr="006B38E3">
        <w:rPr>
          <w:rFonts w:asciiTheme="majorBidi" w:hAnsiTheme="majorBidi" w:cstheme="majorBidi"/>
          <w:sz w:val="20"/>
          <w:szCs w:val="20"/>
          <w:highlight w:val="yellow"/>
        </w:rPr>
        <w:fldChar w:fldCharType="end"/>
      </w:r>
      <w:r w:rsidRPr="006B38E3">
        <w:rPr>
          <w:rFonts w:asciiTheme="majorBidi" w:hAnsiTheme="majorBidi" w:cstheme="majorBidi"/>
          <w:sz w:val="20"/>
          <w:szCs w:val="20"/>
        </w:rPr>
        <w:t xml:space="preserve"> </w:t>
      </w:r>
      <w:r w:rsidR="00672C27" w:rsidRPr="006B38E3">
        <w:rPr>
          <w:rFonts w:asciiTheme="majorBidi" w:hAnsiTheme="majorBidi" w:cstheme="majorBidi"/>
          <w:sz w:val="20"/>
          <w:szCs w:val="20"/>
        </w:rPr>
        <w:t>regarding the definition of feminicide and its limitations in Croatia.</w:t>
      </w:r>
    </w:p>
  </w:footnote>
  <w:footnote w:id="21">
    <w:p w14:paraId="238CF8F6" w14:textId="1FB0AD62" w:rsidR="007E3199" w:rsidRPr="006B38E3" w:rsidRDefault="007E3199"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3" w:history="1">
        <w:r w:rsidRPr="006B38E3">
          <w:rPr>
            <w:rStyle w:val="Hyperlink"/>
            <w:rFonts w:asciiTheme="majorBidi" w:hAnsiTheme="majorBidi" w:cstheme="majorBidi"/>
            <w:sz w:val="20"/>
            <w:szCs w:val="20"/>
          </w:rPr>
          <w:t>https://www.prs.hr/application/uploads/Izvje%C5%A1%C4%87e_o_radu_Pravobraniteljic.pdf</w:t>
        </w:r>
      </w:hyperlink>
      <w:r w:rsidR="00CC0B18" w:rsidRPr="006B38E3">
        <w:rPr>
          <w:rStyle w:val="Hyperlink"/>
          <w:rFonts w:asciiTheme="majorBidi" w:hAnsiTheme="majorBidi" w:cstheme="majorBidi"/>
          <w:sz w:val="20"/>
          <w:szCs w:val="20"/>
        </w:rPr>
        <w:t xml:space="preserve">. In Croatian legislation, </w:t>
      </w:r>
      <w:r w:rsidR="00C04792" w:rsidRPr="006B38E3">
        <w:rPr>
          <w:rStyle w:val="Hyperlink"/>
          <w:rFonts w:asciiTheme="majorBidi" w:hAnsiTheme="majorBidi" w:cstheme="majorBidi"/>
          <w:sz w:val="20"/>
          <w:szCs w:val="20"/>
        </w:rPr>
        <w:t xml:space="preserve">domestic violence is referred to as </w:t>
      </w:r>
      <w:r w:rsidR="00CC0B18" w:rsidRPr="006B38E3">
        <w:rPr>
          <w:rStyle w:val="Hyperlink"/>
          <w:rFonts w:asciiTheme="majorBidi" w:hAnsiTheme="majorBidi" w:cstheme="majorBidi"/>
          <w:sz w:val="20"/>
          <w:szCs w:val="20"/>
        </w:rPr>
        <w:t>‘</w:t>
      </w:r>
      <w:r w:rsidR="00C04792" w:rsidRPr="006B38E3">
        <w:rPr>
          <w:rStyle w:val="Hyperlink"/>
          <w:rFonts w:asciiTheme="majorBidi" w:hAnsiTheme="majorBidi" w:cstheme="majorBidi"/>
          <w:sz w:val="20"/>
          <w:szCs w:val="20"/>
        </w:rPr>
        <w:t xml:space="preserve">violence between </w:t>
      </w:r>
      <w:r w:rsidR="00CC0B18" w:rsidRPr="006B38E3">
        <w:rPr>
          <w:rStyle w:val="Hyperlink"/>
          <w:rFonts w:asciiTheme="majorBidi" w:hAnsiTheme="majorBidi" w:cstheme="majorBidi"/>
          <w:sz w:val="20"/>
          <w:szCs w:val="20"/>
        </w:rPr>
        <w:t>close person’</w:t>
      </w:r>
      <w:r w:rsidR="00C04792" w:rsidRPr="006B38E3">
        <w:rPr>
          <w:rStyle w:val="Hyperlink"/>
          <w:rFonts w:asciiTheme="majorBidi" w:hAnsiTheme="majorBidi" w:cstheme="majorBidi"/>
          <w:sz w:val="20"/>
          <w:szCs w:val="20"/>
        </w:rPr>
        <w:t>.</w:t>
      </w:r>
      <w:r w:rsidRPr="006B38E3">
        <w:rPr>
          <w:rFonts w:asciiTheme="majorBidi" w:hAnsiTheme="majorBidi" w:cstheme="majorBidi"/>
          <w:sz w:val="20"/>
          <w:szCs w:val="20"/>
        </w:rPr>
        <w:t xml:space="preserve"> </w:t>
      </w:r>
      <w:r w:rsidR="0ECEE167" w:rsidRPr="006B38E3">
        <w:rPr>
          <w:rFonts w:asciiTheme="majorBidi" w:hAnsiTheme="majorBidi" w:cstheme="majorBidi"/>
          <w:sz w:val="20"/>
          <w:szCs w:val="20"/>
        </w:rPr>
        <w:t xml:space="preserve">; </w:t>
      </w:r>
      <w:r w:rsidR="0ECEE167" w:rsidRPr="006B38E3">
        <w:rPr>
          <w:rFonts w:asciiTheme="majorBidi" w:hAnsiTheme="majorBidi" w:cstheme="majorBidi"/>
          <w:sz w:val="20"/>
          <w:szCs w:val="20"/>
          <w:lang w:val="en-GB"/>
        </w:rPr>
        <w:t>Human</w:t>
      </w:r>
      <w:r w:rsidR="00264D73" w:rsidRPr="006B38E3">
        <w:rPr>
          <w:rFonts w:asciiTheme="majorBidi" w:hAnsiTheme="majorBidi" w:cstheme="majorBidi"/>
          <w:sz w:val="20"/>
          <w:szCs w:val="20"/>
          <w:lang w:val="en-GB"/>
        </w:rPr>
        <w:t xml:space="preserve"> Rights Committee, </w:t>
      </w:r>
      <w:r w:rsidR="00264D73" w:rsidRPr="006B38E3">
        <w:rPr>
          <w:rFonts w:asciiTheme="majorBidi" w:hAnsiTheme="majorBidi" w:cstheme="majorBidi"/>
          <w:i/>
          <w:sz w:val="20"/>
          <w:szCs w:val="20"/>
          <w:lang w:val="en-GB"/>
        </w:rPr>
        <w:t>Fourth periodic report submitted by Croatia under article 40 of the Covenant pursuant to the optional reporting procedure, due in 2020 (date received: 3 May 2022)</w:t>
      </w:r>
      <w:r w:rsidR="00264D73" w:rsidRPr="006B38E3">
        <w:rPr>
          <w:rFonts w:asciiTheme="majorBidi" w:hAnsiTheme="majorBidi" w:cstheme="majorBidi"/>
          <w:sz w:val="20"/>
          <w:szCs w:val="20"/>
          <w:lang w:val="en-GB"/>
        </w:rPr>
        <w:t xml:space="preserve">, UN. Doc. CCPR/C/HRV/4 </w:t>
      </w:r>
      <w:r w:rsidR="179E54F3" w:rsidRPr="006B38E3">
        <w:rPr>
          <w:rFonts w:asciiTheme="majorBidi" w:hAnsiTheme="majorBidi" w:cstheme="majorBidi"/>
          <w:sz w:val="20"/>
          <w:szCs w:val="20"/>
          <w:lang w:val="en-GB"/>
        </w:rPr>
        <w:t xml:space="preserve"> (</w:t>
      </w:r>
      <w:r w:rsidR="00264D73" w:rsidRPr="006B38E3">
        <w:rPr>
          <w:rFonts w:asciiTheme="majorBidi" w:hAnsiTheme="majorBidi" w:cstheme="majorBidi"/>
          <w:sz w:val="20"/>
          <w:szCs w:val="20"/>
          <w:lang w:val="en-GB"/>
        </w:rPr>
        <w:t>Jan</w:t>
      </w:r>
      <w:r w:rsidR="179E54F3" w:rsidRPr="006B38E3">
        <w:rPr>
          <w:rFonts w:asciiTheme="majorBidi" w:hAnsiTheme="majorBidi" w:cstheme="majorBidi"/>
          <w:sz w:val="20"/>
          <w:szCs w:val="20"/>
          <w:lang w:val="en-GB"/>
        </w:rPr>
        <w:t>. 10,</w:t>
      </w:r>
      <w:r w:rsidR="00264D73" w:rsidRPr="006B38E3">
        <w:rPr>
          <w:rFonts w:asciiTheme="majorBidi" w:hAnsiTheme="majorBidi" w:cstheme="majorBidi"/>
          <w:sz w:val="20"/>
          <w:szCs w:val="20"/>
          <w:lang w:val="en-GB"/>
        </w:rPr>
        <w:t xml:space="preserve"> 2023), ¶</w:t>
      </w:r>
      <w:r w:rsidR="00C30B2B" w:rsidRPr="006B38E3">
        <w:rPr>
          <w:rFonts w:asciiTheme="majorBidi" w:hAnsiTheme="majorBidi" w:cstheme="majorBidi"/>
          <w:sz w:val="20"/>
          <w:szCs w:val="20"/>
          <w:lang w:val="en-GB"/>
        </w:rPr>
        <w:t>8</w:t>
      </w:r>
      <w:r w:rsidR="00264D73" w:rsidRPr="006B38E3">
        <w:rPr>
          <w:rFonts w:asciiTheme="majorBidi" w:hAnsiTheme="majorBidi" w:cstheme="majorBidi"/>
          <w:sz w:val="20"/>
          <w:szCs w:val="20"/>
          <w:lang w:val="en-GB"/>
        </w:rPr>
        <w:t>5.</w:t>
      </w:r>
    </w:p>
  </w:footnote>
  <w:footnote w:id="22">
    <w:p w14:paraId="7237A89E" w14:textId="77777777" w:rsidR="007E3199" w:rsidRPr="006B38E3" w:rsidRDefault="007E3199"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Ibid.</w:t>
      </w:r>
    </w:p>
  </w:footnote>
  <w:footnote w:id="23">
    <w:p w14:paraId="13EFAC55" w14:textId="192C4C87" w:rsidR="0043056D" w:rsidRPr="006B38E3" w:rsidRDefault="0043056D"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proofErr w:type="spellStart"/>
      <w:r w:rsidR="00D37BF1" w:rsidRPr="006B38E3">
        <w:rPr>
          <w:rFonts w:asciiTheme="majorBidi" w:hAnsiTheme="majorBidi" w:cstheme="majorBidi"/>
          <w:sz w:val="20"/>
          <w:szCs w:val="20"/>
        </w:rPr>
        <w:t>FemPlatz</w:t>
      </w:r>
      <w:proofErr w:type="spellEnd"/>
      <w:r w:rsidR="00407744" w:rsidRPr="006B38E3">
        <w:rPr>
          <w:rFonts w:asciiTheme="majorBidi" w:hAnsiTheme="majorBidi" w:cstheme="majorBidi"/>
          <w:sz w:val="20"/>
          <w:szCs w:val="20"/>
        </w:rPr>
        <w:t xml:space="preserve">. </w:t>
      </w:r>
      <w:r w:rsidR="00407744" w:rsidRPr="006B38E3">
        <w:rPr>
          <w:rFonts w:asciiTheme="majorBidi" w:hAnsiTheme="majorBidi" w:cstheme="majorBidi"/>
          <w:i/>
          <w:sz w:val="20"/>
          <w:szCs w:val="20"/>
        </w:rPr>
        <w:t>Femicide map – femicides committed in 2024</w:t>
      </w:r>
      <w:r w:rsidR="00407744" w:rsidRPr="006B38E3">
        <w:rPr>
          <w:rFonts w:asciiTheme="majorBidi" w:hAnsiTheme="majorBidi" w:cstheme="majorBidi"/>
          <w:sz w:val="20"/>
          <w:szCs w:val="20"/>
        </w:rPr>
        <w:t>. With support of UN Women and the European Union</w:t>
      </w:r>
      <w:r w:rsidR="00FB0BB1" w:rsidRPr="006B38E3">
        <w:rPr>
          <w:rFonts w:asciiTheme="majorBidi" w:hAnsiTheme="majorBidi" w:cstheme="majorBidi"/>
          <w:sz w:val="20"/>
          <w:szCs w:val="20"/>
        </w:rPr>
        <w:t>, accessed 30 May 2024, https://femplatz.org/yX6uDYGXvSm8Jqremq.php.</w:t>
      </w:r>
    </w:p>
  </w:footnote>
  <w:footnote w:id="24">
    <w:p w14:paraId="26486474" w14:textId="6E0804AE" w:rsidR="002E0F21" w:rsidRPr="006B38E3" w:rsidRDefault="002E0F21"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lang w:val="hr-HR"/>
        </w:rPr>
        <w:t xml:space="preserve"> </w:t>
      </w:r>
      <w:r w:rsidRPr="006B38E3">
        <w:rPr>
          <w:rFonts w:asciiTheme="majorBidi" w:hAnsiTheme="majorBidi" w:cstheme="majorBidi"/>
          <w:sz w:val="20"/>
          <w:szCs w:val="20"/>
        </w:rPr>
        <w:t xml:space="preserve">GREVIO, </w:t>
      </w:r>
      <w:r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6B38E3">
        <w:rPr>
          <w:rFonts w:asciiTheme="majorBidi" w:hAnsiTheme="majorBidi" w:cstheme="majorBidi"/>
          <w:sz w:val="20"/>
          <w:szCs w:val="20"/>
        </w:rPr>
        <w:t xml:space="preserve">, </w:t>
      </w:r>
      <w:r w:rsidR="679A9550" w:rsidRPr="006B38E3">
        <w:rPr>
          <w:rFonts w:asciiTheme="majorBidi" w:hAnsiTheme="majorBidi" w:cstheme="majorBidi"/>
          <w:sz w:val="20"/>
          <w:szCs w:val="20"/>
        </w:rPr>
        <w:t>(</w:t>
      </w:r>
      <w:r w:rsidR="179E54F3" w:rsidRPr="006B38E3">
        <w:rPr>
          <w:rFonts w:asciiTheme="majorBidi" w:hAnsiTheme="majorBidi" w:cstheme="majorBidi"/>
          <w:sz w:val="20"/>
          <w:szCs w:val="20"/>
        </w:rPr>
        <w:t>Sept.</w:t>
      </w:r>
      <w:r w:rsidRPr="006B38E3">
        <w:rPr>
          <w:rFonts w:asciiTheme="majorBidi" w:hAnsiTheme="majorBidi" w:cstheme="majorBidi"/>
          <w:sz w:val="20"/>
          <w:szCs w:val="20"/>
        </w:rPr>
        <w:t xml:space="preserve"> </w:t>
      </w:r>
      <w:r w:rsidR="11C1CE93" w:rsidRPr="006B38E3">
        <w:rPr>
          <w:rFonts w:asciiTheme="majorBidi" w:hAnsiTheme="majorBidi" w:cstheme="majorBidi"/>
          <w:sz w:val="20"/>
          <w:szCs w:val="20"/>
        </w:rPr>
        <w:t>6, 2023),</w:t>
      </w:r>
      <w:r w:rsidRPr="006B38E3">
        <w:rPr>
          <w:rFonts w:asciiTheme="majorBidi" w:hAnsiTheme="majorBidi" w:cstheme="majorBidi"/>
          <w:sz w:val="20"/>
          <w:szCs w:val="20"/>
        </w:rPr>
        <w:t xml:space="preserve"> 53</w:t>
      </w:r>
      <w:r w:rsidR="00A73A79" w:rsidRPr="006B38E3">
        <w:rPr>
          <w:rFonts w:asciiTheme="majorBidi" w:hAnsiTheme="majorBidi" w:cstheme="majorBidi"/>
          <w:sz w:val="20"/>
          <w:szCs w:val="20"/>
        </w:rPr>
        <w:t>, 60</w:t>
      </w:r>
      <w:r w:rsidR="003E62BC" w:rsidRPr="006B38E3">
        <w:rPr>
          <w:rFonts w:asciiTheme="majorBidi" w:hAnsiTheme="majorBidi" w:cstheme="majorBidi"/>
          <w:sz w:val="20"/>
          <w:szCs w:val="20"/>
        </w:rPr>
        <w:t>, 62</w:t>
      </w:r>
      <w:r w:rsidRPr="006B38E3">
        <w:rPr>
          <w:rFonts w:asciiTheme="majorBidi" w:hAnsiTheme="majorBidi" w:cstheme="majorBidi"/>
          <w:sz w:val="20"/>
          <w:szCs w:val="20"/>
        </w:rPr>
        <w:t xml:space="preserve">. Available at </w:t>
      </w:r>
      <w:hyperlink r:id="rId4" w:history="1">
        <w:r w:rsidRPr="006B38E3">
          <w:rPr>
            <w:rStyle w:val="Hyperlink"/>
            <w:rFonts w:asciiTheme="majorBidi" w:hAnsiTheme="majorBidi" w:cstheme="majorBidi"/>
            <w:sz w:val="20"/>
            <w:szCs w:val="20"/>
          </w:rPr>
          <w:t>https://rm.coe.int/baseline-evaluation-report-on-croatia/1680ac76c9</w:t>
        </w:r>
      </w:hyperlink>
      <w:r w:rsidRPr="006B38E3">
        <w:rPr>
          <w:rFonts w:asciiTheme="majorBidi" w:hAnsiTheme="majorBidi" w:cstheme="majorBidi"/>
          <w:color w:val="D13438"/>
          <w:sz w:val="20"/>
          <w:szCs w:val="20"/>
        </w:rPr>
        <w:t>.</w:t>
      </w:r>
    </w:p>
  </w:footnote>
  <w:footnote w:id="25">
    <w:p w14:paraId="471D78D2" w14:textId="0C1E5033" w:rsidR="00D50C47" w:rsidRPr="006B38E3" w:rsidRDefault="00D50C47"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lang w:val="hr-HR"/>
        </w:rPr>
        <w:t xml:space="preserve"> </w:t>
      </w:r>
      <w:r w:rsidRPr="006B38E3">
        <w:rPr>
          <w:rFonts w:asciiTheme="majorBidi" w:hAnsiTheme="majorBidi" w:cstheme="majorBidi"/>
          <w:sz w:val="20"/>
          <w:szCs w:val="20"/>
        </w:rPr>
        <w:t xml:space="preserve">GREVIO, </w:t>
      </w:r>
      <w:r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54. Available at </w:t>
      </w:r>
      <w:hyperlink r:id="rId5" w:history="1">
        <w:r w:rsidRPr="006B38E3">
          <w:rPr>
            <w:rStyle w:val="Hyperlink"/>
            <w:rFonts w:asciiTheme="majorBidi" w:hAnsiTheme="majorBidi" w:cstheme="majorBidi"/>
            <w:sz w:val="20"/>
            <w:szCs w:val="20"/>
          </w:rPr>
          <w:t>https://rm.coe.int/baseline-evaluation-report-on-croatia/1680ac76c9</w:t>
        </w:r>
      </w:hyperlink>
      <w:r w:rsidRPr="006B38E3">
        <w:rPr>
          <w:rFonts w:asciiTheme="majorBidi" w:hAnsiTheme="majorBidi" w:cstheme="majorBidi"/>
          <w:color w:val="D13438"/>
          <w:sz w:val="20"/>
          <w:szCs w:val="20"/>
        </w:rPr>
        <w:t>.</w:t>
      </w:r>
    </w:p>
  </w:footnote>
  <w:footnote w:id="26">
    <w:p w14:paraId="6A9C2287" w14:textId="09A5F3D3" w:rsidR="0046450C" w:rsidRPr="006B38E3" w:rsidRDefault="0046450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GREVIO, </w:t>
      </w:r>
      <w:r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53, 54, 56, 60, 62. Available at </w:t>
      </w:r>
      <w:hyperlink r:id="rId6" w:history="1">
        <w:r w:rsidRPr="006B38E3">
          <w:rPr>
            <w:rStyle w:val="Hyperlink"/>
            <w:rFonts w:asciiTheme="majorBidi" w:hAnsiTheme="majorBidi" w:cstheme="majorBidi"/>
            <w:sz w:val="20"/>
            <w:szCs w:val="20"/>
          </w:rPr>
          <w:t>https://rm.coe.int/baseline-evaluation-report-on-croatia/1680ac76c9</w:t>
        </w:r>
      </w:hyperlink>
      <w:r w:rsidRPr="006B38E3">
        <w:rPr>
          <w:rFonts w:asciiTheme="majorBidi" w:hAnsiTheme="majorBidi" w:cstheme="majorBidi"/>
          <w:color w:val="D13438"/>
          <w:sz w:val="20"/>
          <w:szCs w:val="20"/>
        </w:rPr>
        <w:t>.</w:t>
      </w:r>
    </w:p>
  </w:footnote>
  <w:footnote w:id="27">
    <w:p w14:paraId="7C5B678C" w14:textId="757A3396" w:rsidR="00B07B2C" w:rsidRPr="006B38E3" w:rsidRDefault="00B07B2C"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7" w:history="1">
        <w:r w:rsidRPr="006B38E3">
          <w:rPr>
            <w:rStyle w:val="Hyperlink"/>
            <w:rFonts w:asciiTheme="majorBidi" w:hAnsiTheme="majorBidi" w:cstheme="majorBidi"/>
            <w:sz w:val="20"/>
            <w:szCs w:val="20"/>
          </w:rPr>
          <w:t>https://www.prs.hr/application/uploads/Izvje%C5%A1%C4%87e_o_radu_Pravobraniteljic.pdf</w:t>
        </w:r>
      </w:hyperlink>
      <w:r w:rsidRPr="006B38E3">
        <w:rPr>
          <w:rStyle w:val="Hyperlink"/>
          <w:rFonts w:asciiTheme="majorBidi" w:hAnsiTheme="majorBidi" w:cstheme="majorBidi"/>
          <w:sz w:val="20"/>
          <w:szCs w:val="20"/>
        </w:rPr>
        <w:t>.</w:t>
      </w:r>
    </w:p>
  </w:footnote>
  <w:footnote w:id="28">
    <w:p w14:paraId="4EC99B11" w14:textId="0F64C7F7" w:rsidR="00B07B2C" w:rsidRPr="006B38E3" w:rsidRDefault="00B07B2C"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Ibid.</w:t>
      </w:r>
    </w:p>
  </w:footnote>
  <w:footnote w:id="29">
    <w:p w14:paraId="0E96E601" w14:textId="3CFF1891" w:rsidR="00791436" w:rsidRPr="006B38E3" w:rsidRDefault="00791436"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8" w:history="1">
        <w:r w:rsidRPr="006B38E3">
          <w:rPr>
            <w:rStyle w:val="Hyperlink"/>
            <w:rFonts w:asciiTheme="majorBidi" w:hAnsiTheme="majorBidi" w:cstheme="majorBidi"/>
            <w:sz w:val="20"/>
            <w:szCs w:val="20"/>
          </w:rPr>
          <w:t>https://www.prs.hr/application/uploads/Izvje%C5%A1%C4%87e_o_radu_Pravobraniteljic.pdf</w:t>
        </w:r>
      </w:hyperlink>
      <w:r w:rsidRPr="006B38E3">
        <w:rPr>
          <w:rStyle w:val="Hyperlink"/>
          <w:rFonts w:asciiTheme="majorBidi" w:hAnsiTheme="majorBidi" w:cstheme="majorBidi"/>
          <w:sz w:val="20"/>
          <w:szCs w:val="20"/>
        </w:rPr>
        <w:t xml:space="preserve">. </w:t>
      </w:r>
    </w:p>
  </w:footnote>
  <w:footnote w:id="30">
    <w:p w14:paraId="2F5A1068" w14:textId="3890824D" w:rsidR="00ED1337" w:rsidRPr="006B38E3" w:rsidRDefault="00ED1337"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lang w:val="hr-HR"/>
        </w:rPr>
        <w:t xml:space="preserve"> </w:t>
      </w:r>
      <w:r w:rsidRPr="006B38E3">
        <w:rPr>
          <w:rFonts w:asciiTheme="majorBidi" w:hAnsiTheme="majorBidi" w:cstheme="majorBidi"/>
          <w:sz w:val="20"/>
          <w:szCs w:val="20"/>
        </w:rPr>
        <w:t xml:space="preserve">GREVIO, </w:t>
      </w:r>
      <w:r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53. Available at </w:t>
      </w:r>
      <w:hyperlink r:id="rId9" w:history="1">
        <w:r w:rsidRPr="006B38E3">
          <w:rPr>
            <w:rStyle w:val="Hyperlink"/>
            <w:rFonts w:asciiTheme="majorBidi" w:hAnsiTheme="majorBidi" w:cstheme="majorBidi"/>
            <w:sz w:val="20"/>
            <w:szCs w:val="20"/>
          </w:rPr>
          <w:t>https://rm.coe.int/baseline-evaluation-report-on-croatia/1680ac76c9</w:t>
        </w:r>
      </w:hyperlink>
      <w:r w:rsidRPr="006B38E3">
        <w:rPr>
          <w:rFonts w:asciiTheme="majorBidi" w:hAnsiTheme="majorBidi" w:cstheme="majorBidi"/>
          <w:color w:val="D13438"/>
          <w:sz w:val="20"/>
          <w:szCs w:val="20"/>
        </w:rPr>
        <w:t>.</w:t>
      </w:r>
    </w:p>
  </w:footnote>
  <w:footnote w:id="31">
    <w:p w14:paraId="33853516" w14:textId="1D1A8987" w:rsidR="004253A7" w:rsidRPr="006B38E3" w:rsidRDefault="004253A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075284" w:rsidRPr="006B38E3">
        <w:rPr>
          <w:rFonts w:asciiTheme="majorBidi" w:hAnsiTheme="majorBidi" w:cstheme="majorBidi"/>
          <w:sz w:val="20"/>
          <w:szCs w:val="20"/>
        </w:rPr>
        <w:t>Ombudsperson for Gender Equality Year report</w:t>
      </w:r>
      <w:r w:rsidR="179E54F3" w:rsidRPr="006B38E3">
        <w:rPr>
          <w:rFonts w:asciiTheme="majorBidi" w:hAnsiTheme="majorBidi" w:cstheme="majorBidi"/>
          <w:sz w:val="20"/>
          <w:szCs w:val="20"/>
        </w:rPr>
        <w:t xml:space="preserve">, </w:t>
      </w:r>
      <w:r w:rsidR="00075284" w:rsidRPr="006B38E3">
        <w:rPr>
          <w:rFonts w:asciiTheme="majorBidi" w:hAnsiTheme="majorBidi" w:cstheme="majorBidi"/>
          <w:sz w:val="20"/>
          <w:szCs w:val="20"/>
        </w:rPr>
        <w:t>2023</w:t>
      </w:r>
      <w:r w:rsidR="179E54F3" w:rsidRPr="006B38E3">
        <w:rPr>
          <w:rFonts w:asciiTheme="majorBidi" w:hAnsiTheme="majorBidi" w:cstheme="majorBidi"/>
          <w:sz w:val="20"/>
          <w:szCs w:val="20"/>
        </w:rPr>
        <w:t>,</w:t>
      </w:r>
      <w:r w:rsidR="00075284" w:rsidRPr="006B38E3">
        <w:rPr>
          <w:rFonts w:asciiTheme="majorBidi" w:hAnsiTheme="majorBidi" w:cstheme="majorBidi"/>
          <w:sz w:val="20"/>
          <w:szCs w:val="20"/>
        </w:rPr>
        <w:t xml:space="preserve"> available at https://www.prs.hr/application/uploads/Izvje%C5%A1%C4%87e_o_radu_Pravobraniteljic.pdf.</w:t>
      </w:r>
      <w:r w:rsidRPr="006B38E3">
        <w:rPr>
          <w:rFonts w:asciiTheme="majorBidi" w:hAnsiTheme="majorBidi" w:cstheme="majorBidi"/>
          <w:sz w:val="20"/>
          <w:szCs w:val="20"/>
        </w:rPr>
        <w:t>.</w:t>
      </w:r>
    </w:p>
  </w:footnote>
  <w:footnote w:id="32">
    <w:p w14:paraId="055904F0" w14:textId="5A48FDC5" w:rsidR="00C12CE9" w:rsidRPr="006B38E3" w:rsidRDefault="00C12CE9"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See 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2019</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10">
        <w:r w:rsidR="179E54F3" w:rsidRPr="006B38E3">
          <w:rPr>
            <w:rStyle w:val="Hyperlink"/>
            <w:rFonts w:asciiTheme="majorBidi" w:hAnsiTheme="majorBidi" w:cstheme="majorBidi"/>
            <w:sz w:val="20"/>
            <w:szCs w:val="20"/>
          </w:rPr>
          <w:t>https://www.prs.hr/application/uploads/IZVJE%C5%A0%C4%86A/IZVJESCE_O_RADU_ZA_2019_Pravobra.pdf</w:t>
        </w:r>
      </w:hyperlink>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 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2020</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11" w:history="1">
        <w:r w:rsidRPr="006B38E3">
          <w:rPr>
            <w:rStyle w:val="Hyperlink"/>
            <w:rFonts w:asciiTheme="majorBidi" w:hAnsiTheme="majorBidi" w:cstheme="majorBidi"/>
            <w:sz w:val="20"/>
            <w:szCs w:val="20"/>
          </w:rPr>
          <w:t>https://www.prs.hr/application/uploads/IZVJESCE_O_RADU_2020_Pravobranit.pdf</w:t>
        </w:r>
      </w:hyperlink>
      <w:r w:rsidRPr="006B38E3">
        <w:rPr>
          <w:rFonts w:asciiTheme="majorBidi" w:hAnsiTheme="majorBidi" w:cstheme="majorBidi"/>
          <w:sz w:val="20"/>
          <w:szCs w:val="20"/>
        </w:rPr>
        <w:t>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2021</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ttps://www.prs.hr/application/uploads/Godi%C5%A1nje_izvje%C5%A1%C4%87e_2021_FINAL.pdf</w:t>
      </w:r>
      <w:r w:rsidR="179E54F3" w:rsidRPr="006B38E3">
        <w:rPr>
          <w:rFonts w:asciiTheme="majorBidi" w:hAnsiTheme="majorBidi" w:cstheme="majorBidi"/>
          <w:sz w:val="20"/>
          <w:szCs w:val="20"/>
        </w:rPr>
        <w:t xml:space="preserve"> ; </w:t>
      </w:r>
      <w:r w:rsidRPr="006B38E3">
        <w:rPr>
          <w:rStyle w:val="Hyperlink"/>
          <w:rFonts w:asciiTheme="majorBidi" w:hAnsiTheme="majorBidi" w:cstheme="majorBidi"/>
          <w:sz w:val="20"/>
          <w:szCs w:val="20"/>
        </w:rPr>
        <w:t xml:space="preserve"> </w:t>
      </w:r>
      <w:r w:rsidRPr="006B38E3">
        <w:rPr>
          <w:rFonts w:asciiTheme="majorBidi" w:hAnsiTheme="majorBidi" w:cstheme="majorBidi"/>
          <w:sz w:val="20"/>
          <w:szCs w:val="20"/>
        </w:rPr>
        <w:t>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2022</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12">
        <w:r w:rsidR="179E54F3" w:rsidRPr="006B38E3">
          <w:rPr>
            <w:rStyle w:val="Hyperlink"/>
            <w:rFonts w:asciiTheme="majorBidi" w:hAnsiTheme="majorBidi" w:cstheme="majorBidi"/>
            <w:sz w:val="20"/>
            <w:szCs w:val="20"/>
          </w:rPr>
          <w:t>https://www.prs.hr/application/uploads/Izvje%C5%A1%C4%87e_o_radu_PRS_u_2022_cjelo.pdf</w:t>
        </w:r>
      </w:hyperlink>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 Ombudsperson for Gender Equality Year report</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2023</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https://www.prs.hr/application/uploads/Izvje%C5%A1%C4%87e_o_radu_Pravobraniteljic.pdf.</w:t>
      </w:r>
    </w:p>
  </w:footnote>
  <w:footnote w:id="33">
    <w:p w14:paraId="05FBBBC5" w14:textId="4D1FCA8A" w:rsidR="005A7655" w:rsidRPr="006B38E3" w:rsidRDefault="005A7655"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Ministry of Interior, Statistical Report 2023, available at </w:t>
      </w:r>
      <w:hyperlink r:id="rId13" w:history="1">
        <w:r w:rsidRPr="006B38E3">
          <w:rPr>
            <w:rStyle w:val="Hyperlink"/>
            <w:rFonts w:asciiTheme="majorBidi" w:hAnsiTheme="majorBidi" w:cstheme="majorBidi"/>
            <w:sz w:val="20"/>
            <w:szCs w:val="20"/>
          </w:rPr>
          <w:t>https://mup.gov.hr/UserDocsImages/statistika/2024/3/Statisticki_pregled_2023_.pdf</w:t>
        </w:r>
      </w:hyperlink>
      <w:r w:rsidRPr="006B38E3">
        <w:rPr>
          <w:rFonts w:asciiTheme="majorBidi" w:hAnsiTheme="majorBidi" w:cstheme="majorBidi"/>
          <w:sz w:val="20"/>
          <w:szCs w:val="20"/>
        </w:rPr>
        <w:t xml:space="preserve"> </w:t>
      </w:r>
    </w:p>
  </w:footnote>
  <w:footnote w:id="34">
    <w:p w14:paraId="12885769" w14:textId="351ABE5F" w:rsidR="005A7655" w:rsidRPr="006B38E3" w:rsidRDefault="005A7655"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Ibid.</w:t>
      </w:r>
    </w:p>
  </w:footnote>
  <w:footnote w:id="35">
    <w:p w14:paraId="79FF92D7" w14:textId="31354BBB" w:rsidR="00FF54A0" w:rsidRPr="006B38E3" w:rsidRDefault="00FF54A0"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3C62D3" w:rsidRPr="006B38E3">
        <w:rPr>
          <w:rFonts w:asciiTheme="majorBidi" w:hAnsiTheme="majorBidi" w:cstheme="majorBidi"/>
          <w:sz w:val="20"/>
          <w:szCs w:val="20"/>
        </w:rPr>
        <w:t xml:space="preserve">Examples include updates to the criminal code </w:t>
      </w:r>
      <w:r w:rsidR="00430F5D" w:rsidRPr="006B38E3">
        <w:rPr>
          <w:rFonts w:asciiTheme="majorBidi" w:hAnsiTheme="majorBidi" w:cstheme="majorBidi"/>
          <w:sz w:val="20"/>
          <w:szCs w:val="20"/>
        </w:rPr>
        <w:t xml:space="preserve">in the first quarter of 2024 </w:t>
      </w:r>
      <w:r w:rsidR="0012421C" w:rsidRPr="006B38E3">
        <w:rPr>
          <w:rFonts w:asciiTheme="majorBidi" w:hAnsiTheme="majorBidi" w:cstheme="majorBidi"/>
          <w:sz w:val="20"/>
          <w:szCs w:val="20"/>
        </w:rPr>
        <w:t>making femicide a criminal offence</w:t>
      </w:r>
      <w:r w:rsidR="00C50F3F" w:rsidRPr="006B38E3">
        <w:rPr>
          <w:rFonts w:asciiTheme="majorBidi" w:hAnsiTheme="majorBidi" w:cstheme="majorBidi"/>
          <w:sz w:val="20"/>
          <w:szCs w:val="20"/>
        </w:rPr>
        <w:t xml:space="preserve"> and</w:t>
      </w:r>
      <w:r w:rsidR="00430F5D" w:rsidRPr="006B38E3">
        <w:rPr>
          <w:rFonts w:asciiTheme="majorBidi" w:hAnsiTheme="majorBidi" w:cstheme="majorBidi"/>
          <w:sz w:val="20"/>
          <w:szCs w:val="20"/>
        </w:rPr>
        <w:t xml:space="preserve"> establishing the legal definition of g</w:t>
      </w:r>
      <w:r w:rsidRPr="006B38E3">
        <w:rPr>
          <w:rFonts w:asciiTheme="majorBidi" w:hAnsiTheme="majorBidi" w:cstheme="majorBidi"/>
          <w:sz w:val="20"/>
          <w:szCs w:val="20"/>
        </w:rPr>
        <w:t>ender-based violence</w:t>
      </w:r>
      <w:r w:rsidR="00B46FFC" w:rsidRPr="006B38E3">
        <w:rPr>
          <w:rFonts w:asciiTheme="majorBidi" w:hAnsiTheme="majorBidi" w:cstheme="majorBidi"/>
          <w:sz w:val="20"/>
          <w:szCs w:val="20"/>
        </w:rPr>
        <w:t xml:space="preserve">, </w:t>
      </w:r>
      <w:r w:rsidR="00D14BF7" w:rsidRPr="006B38E3">
        <w:rPr>
          <w:rFonts w:asciiTheme="majorBidi" w:hAnsiTheme="majorBidi" w:cstheme="majorBidi"/>
          <w:sz w:val="20"/>
          <w:szCs w:val="20"/>
        </w:rPr>
        <w:t>streng</w:t>
      </w:r>
      <w:r w:rsidR="003E1256" w:rsidRPr="006B38E3">
        <w:rPr>
          <w:rFonts w:asciiTheme="majorBidi" w:hAnsiTheme="majorBidi" w:cstheme="majorBidi"/>
          <w:sz w:val="20"/>
          <w:szCs w:val="20"/>
        </w:rPr>
        <w:t xml:space="preserve">thening </w:t>
      </w:r>
      <w:r w:rsidR="000B63A7" w:rsidRPr="006B38E3">
        <w:rPr>
          <w:rFonts w:asciiTheme="majorBidi" w:hAnsiTheme="majorBidi" w:cstheme="majorBidi"/>
          <w:sz w:val="20"/>
          <w:szCs w:val="20"/>
        </w:rPr>
        <w:t xml:space="preserve">repercussions for violating protection orders, </w:t>
      </w:r>
      <w:r w:rsidR="006E2272" w:rsidRPr="006B38E3">
        <w:rPr>
          <w:rFonts w:asciiTheme="majorBidi" w:hAnsiTheme="majorBidi" w:cstheme="majorBidi"/>
          <w:sz w:val="20"/>
          <w:szCs w:val="20"/>
        </w:rPr>
        <w:t xml:space="preserve">increasing minimum distances in restraining orders, </w:t>
      </w:r>
      <w:r w:rsidR="007E5EED" w:rsidRPr="006B38E3">
        <w:rPr>
          <w:rFonts w:asciiTheme="majorBidi" w:hAnsiTheme="majorBidi" w:cstheme="majorBidi"/>
          <w:sz w:val="20"/>
          <w:szCs w:val="20"/>
        </w:rPr>
        <w:t>and increased penalties for rape</w:t>
      </w:r>
      <w:r w:rsidR="00430F5D" w:rsidRPr="006B38E3">
        <w:rPr>
          <w:rFonts w:asciiTheme="majorBidi" w:hAnsiTheme="majorBidi" w:cstheme="majorBidi"/>
          <w:sz w:val="20"/>
          <w:szCs w:val="20"/>
        </w:rPr>
        <w:t>.</w:t>
      </w:r>
      <w:r w:rsidR="007B366C" w:rsidRPr="006B38E3">
        <w:rPr>
          <w:rFonts w:asciiTheme="majorBidi" w:hAnsiTheme="majorBidi" w:cstheme="majorBidi"/>
          <w:sz w:val="20"/>
          <w:szCs w:val="20"/>
        </w:rPr>
        <w:t xml:space="preserve"> These are detailed in paragraphs </w:t>
      </w:r>
      <w:r w:rsidR="00C35F7F" w:rsidRPr="006B38E3">
        <w:rPr>
          <w:rFonts w:asciiTheme="majorBidi" w:hAnsiTheme="majorBidi" w:cstheme="majorBidi"/>
          <w:sz w:val="20"/>
          <w:szCs w:val="20"/>
        </w:rPr>
        <w:fldChar w:fldCharType="begin"/>
      </w:r>
      <w:r w:rsidR="00C35F7F" w:rsidRPr="006B38E3">
        <w:rPr>
          <w:rFonts w:asciiTheme="majorBidi" w:hAnsiTheme="majorBidi" w:cstheme="majorBidi"/>
          <w:sz w:val="20"/>
          <w:szCs w:val="20"/>
        </w:rPr>
        <w:instrText xml:space="preserve"> REF _Ref168658354 \r \h </w:instrText>
      </w:r>
      <w:r w:rsidR="006B38E3">
        <w:rPr>
          <w:rFonts w:asciiTheme="majorBidi" w:hAnsiTheme="majorBidi" w:cstheme="majorBidi"/>
          <w:sz w:val="20"/>
          <w:szCs w:val="20"/>
        </w:rPr>
        <w:instrText xml:space="preserve"> \* MERGEFORMAT </w:instrText>
      </w:r>
      <w:r w:rsidR="00C35F7F" w:rsidRPr="006B38E3">
        <w:rPr>
          <w:rFonts w:asciiTheme="majorBidi" w:hAnsiTheme="majorBidi" w:cstheme="majorBidi"/>
          <w:sz w:val="20"/>
          <w:szCs w:val="20"/>
        </w:rPr>
      </w:r>
      <w:r w:rsidR="00C35F7F" w:rsidRPr="006B38E3">
        <w:rPr>
          <w:rFonts w:asciiTheme="majorBidi" w:hAnsiTheme="majorBidi" w:cstheme="majorBidi"/>
          <w:sz w:val="20"/>
          <w:szCs w:val="20"/>
        </w:rPr>
        <w:fldChar w:fldCharType="separate"/>
      </w:r>
      <w:r w:rsidR="00300687">
        <w:rPr>
          <w:rFonts w:asciiTheme="majorBidi" w:hAnsiTheme="majorBidi" w:cstheme="majorBidi"/>
          <w:sz w:val="20"/>
          <w:szCs w:val="20"/>
        </w:rPr>
        <w:t>14</w:t>
      </w:r>
      <w:r w:rsidR="00C35F7F" w:rsidRPr="006B38E3">
        <w:rPr>
          <w:rFonts w:asciiTheme="majorBidi" w:hAnsiTheme="majorBidi" w:cstheme="majorBidi"/>
          <w:sz w:val="20"/>
          <w:szCs w:val="20"/>
        </w:rPr>
        <w:fldChar w:fldCharType="end"/>
      </w:r>
      <w:r w:rsidR="007B366C" w:rsidRPr="006B38E3">
        <w:rPr>
          <w:rFonts w:asciiTheme="majorBidi" w:hAnsiTheme="majorBidi" w:cstheme="majorBidi"/>
          <w:sz w:val="20"/>
          <w:szCs w:val="20"/>
        </w:rPr>
        <w:t>-</w:t>
      </w:r>
      <w:r w:rsidR="00BD4612" w:rsidRPr="006B38E3">
        <w:rPr>
          <w:rFonts w:asciiTheme="majorBidi" w:hAnsiTheme="majorBidi" w:cstheme="majorBidi"/>
          <w:sz w:val="20"/>
          <w:szCs w:val="20"/>
        </w:rPr>
        <w:fldChar w:fldCharType="begin"/>
      </w:r>
      <w:r w:rsidR="00BD4612" w:rsidRPr="006B38E3">
        <w:rPr>
          <w:rFonts w:asciiTheme="majorBidi" w:hAnsiTheme="majorBidi" w:cstheme="majorBidi"/>
          <w:sz w:val="20"/>
          <w:szCs w:val="20"/>
        </w:rPr>
        <w:instrText xml:space="preserve"> REF _Ref168658250 \r \h </w:instrText>
      </w:r>
      <w:r w:rsidR="006B38E3">
        <w:rPr>
          <w:rFonts w:asciiTheme="majorBidi" w:hAnsiTheme="majorBidi" w:cstheme="majorBidi"/>
          <w:sz w:val="20"/>
          <w:szCs w:val="20"/>
        </w:rPr>
        <w:instrText xml:space="preserve"> \* MERGEFORMAT </w:instrText>
      </w:r>
      <w:r w:rsidR="00BD4612" w:rsidRPr="006B38E3">
        <w:rPr>
          <w:rFonts w:asciiTheme="majorBidi" w:hAnsiTheme="majorBidi" w:cstheme="majorBidi"/>
          <w:sz w:val="20"/>
          <w:szCs w:val="20"/>
        </w:rPr>
      </w:r>
      <w:r w:rsidR="00BD4612" w:rsidRPr="006B38E3">
        <w:rPr>
          <w:rFonts w:asciiTheme="majorBidi" w:hAnsiTheme="majorBidi" w:cstheme="majorBidi"/>
          <w:sz w:val="20"/>
          <w:szCs w:val="20"/>
        </w:rPr>
        <w:fldChar w:fldCharType="separate"/>
      </w:r>
      <w:r w:rsidR="00300687">
        <w:rPr>
          <w:rFonts w:asciiTheme="majorBidi" w:hAnsiTheme="majorBidi" w:cstheme="majorBidi"/>
          <w:sz w:val="20"/>
          <w:szCs w:val="20"/>
        </w:rPr>
        <w:t>20</w:t>
      </w:r>
      <w:r w:rsidR="00BD4612" w:rsidRPr="006B38E3">
        <w:rPr>
          <w:rFonts w:asciiTheme="majorBidi" w:hAnsiTheme="majorBidi" w:cstheme="majorBidi"/>
          <w:sz w:val="20"/>
          <w:szCs w:val="20"/>
        </w:rPr>
        <w:fldChar w:fldCharType="end"/>
      </w:r>
      <w:r w:rsidR="007B366C" w:rsidRPr="006B38E3">
        <w:rPr>
          <w:rFonts w:asciiTheme="majorBidi" w:hAnsiTheme="majorBidi" w:cstheme="majorBidi"/>
          <w:sz w:val="20"/>
          <w:szCs w:val="20"/>
        </w:rPr>
        <w:t xml:space="preserve"> below.</w:t>
      </w:r>
    </w:p>
  </w:footnote>
  <w:footnote w:id="36">
    <w:p w14:paraId="126A78C2" w14:textId="7A8DE103" w:rsidR="00AA23BB" w:rsidRPr="006B38E3" w:rsidRDefault="00AA23BB"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Law on Protection from Domestic Violence, National Gazette 36/24, available in Croatian at </w:t>
      </w:r>
      <w:hyperlink r:id="rId14" w:history="1">
        <w:r w:rsidRPr="006B38E3">
          <w:rPr>
            <w:rStyle w:val="Hyperlink"/>
            <w:rFonts w:asciiTheme="majorBidi" w:hAnsiTheme="majorBidi" w:cstheme="majorBidi"/>
            <w:sz w:val="20"/>
            <w:szCs w:val="20"/>
          </w:rPr>
          <w:t>https://www.zakon.hr/z/81/Zakon-o-za%C5%A1titi-od-nasilja-u-obitelji</w:t>
        </w:r>
      </w:hyperlink>
      <w:r w:rsidRPr="006B38E3">
        <w:rPr>
          <w:rFonts w:asciiTheme="majorBidi" w:hAnsiTheme="majorBidi" w:cstheme="majorBidi"/>
          <w:sz w:val="20"/>
          <w:szCs w:val="20"/>
        </w:rPr>
        <w:t xml:space="preserve"> </w:t>
      </w:r>
    </w:p>
  </w:footnote>
  <w:footnote w:id="37">
    <w:p w14:paraId="46854838" w14:textId="44A3C999" w:rsidR="00FB1F2D" w:rsidRPr="006B38E3" w:rsidRDefault="00FB1F2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vertAlign w:val="subscript"/>
        </w:rPr>
        <w:t xml:space="preserve"> </w:t>
      </w:r>
      <w:r w:rsidRPr="006B38E3">
        <w:rPr>
          <w:rFonts w:asciiTheme="majorBidi" w:hAnsiTheme="majorBidi" w:cstheme="majorBidi"/>
          <w:sz w:val="20"/>
          <w:szCs w:val="20"/>
        </w:rPr>
        <w:t>Law on Protection from Domestic Violence</w:t>
      </w:r>
      <w:r w:rsidR="00A80D3A" w:rsidRPr="006B38E3">
        <w:rPr>
          <w:rFonts w:asciiTheme="majorBidi" w:hAnsiTheme="majorBidi" w:cstheme="majorBidi"/>
          <w:sz w:val="20"/>
          <w:szCs w:val="20"/>
        </w:rPr>
        <w:t>, Art</w:t>
      </w:r>
      <w:r w:rsidR="00742E2F" w:rsidRPr="006B38E3">
        <w:rPr>
          <w:rFonts w:asciiTheme="majorBidi" w:hAnsiTheme="majorBidi" w:cstheme="majorBidi"/>
          <w:sz w:val="20"/>
          <w:szCs w:val="20"/>
        </w:rPr>
        <w:t>icle</w:t>
      </w:r>
      <w:r w:rsidR="00E01451" w:rsidRPr="006B38E3">
        <w:rPr>
          <w:rFonts w:asciiTheme="majorBidi" w:hAnsiTheme="majorBidi" w:cstheme="majorBidi"/>
          <w:sz w:val="20"/>
          <w:szCs w:val="20"/>
        </w:rPr>
        <w:t>s</w:t>
      </w:r>
      <w:r w:rsidR="00742E2F" w:rsidRPr="006B38E3">
        <w:rPr>
          <w:rFonts w:asciiTheme="majorBidi" w:hAnsiTheme="majorBidi" w:cstheme="majorBidi"/>
          <w:sz w:val="20"/>
          <w:szCs w:val="20"/>
        </w:rPr>
        <w:t xml:space="preserve"> 13</w:t>
      </w:r>
      <w:r w:rsidR="00E01451" w:rsidRPr="006B38E3">
        <w:rPr>
          <w:rFonts w:asciiTheme="majorBidi" w:hAnsiTheme="majorBidi" w:cstheme="majorBidi"/>
          <w:sz w:val="20"/>
          <w:szCs w:val="20"/>
        </w:rPr>
        <w:t xml:space="preserve"> and 15-18</w:t>
      </w:r>
      <w:r w:rsidRPr="006B38E3">
        <w:rPr>
          <w:rFonts w:asciiTheme="majorBidi" w:hAnsiTheme="majorBidi" w:cstheme="majorBidi"/>
          <w:sz w:val="20"/>
          <w:szCs w:val="20"/>
        </w:rPr>
        <w:t xml:space="preserve">, National Gazette 36/24, available in Croatian at </w:t>
      </w:r>
      <w:hyperlink r:id="rId15" w:history="1">
        <w:r w:rsidRPr="006B38E3">
          <w:rPr>
            <w:rStyle w:val="Hyperlink"/>
            <w:rFonts w:asciiTheme="majorBidi" w:hAnsiTheme="majorBidi" w:cstheme="majorBidi"/>
            <w:sz w:val="20"/>
            <w:szCs w:val="20"/>
          </w:rPr>
          <w:t>https://www.zakon.hr/z/81/Zakon-o-za%C5%A1titi-od-nasilja-u-obitelji</w:t>
        </w:r>
      </w:hyperlink>
    </w:p>
  </w:footnote>
  <w:footnote w:id="38">
    <w:p w14:paraId="6536FD10" w14:textId="0D847E55" w:rsidR="00DF6634" w:rsidRPr="006B38E3" w:rsidRDefault="00DF663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vertAlign w:val="subscript"/>
        </w:rPr>
        <w:t xml:space="preserve"> </w:t>
      </w:r>
      <w:r w:rsidRPr="006B38E3">
        <w:rPr>
          <w:rFonts w:asciiTheme="majorBidi" w:hAnsiTheme="majorBidi" w:cstheme="majorBidi"/>
          <w:sz w:val="20"/>
          <w:szCs w:val="20"/>
        </w:rPr>
        <w:t xml:space="preserve">Law on Protection from Domestic Violence, Article 6, National Gazette 36/24, available in Croatian at </w:t>
      </w:r>
      <w:hyperlink r:id="rId16" w:history="1">
        <w:r w:rsidRPr="006B38E3">
          <w:rPr>
            <w:rStyle w:val="Hyperlink"/>
            <w:rFonts w:asciiTheme="majorBidi" w:hAnsiTheme="majorBidi" w:cstheme="majorBidi"/>
            <w:sz w:val="20"/>
            <w:szCs w:val="20"/>
          </w:rPr>
          <w:t>https://www.zakon.hr/z/81/Zakon-o-za%C5%A1titi-od-nasilja-u-obitelji</w:t>
        </w:r>
      </w:hyperlink>
    </w:p>
  </w:footnote>
  <w:footnote w:id="39">
    <w:p w14:paraId="1D6F9238" w14:textId="2AFF277B" w:rsidR="00480851" w:rsidRPr="006B38E3" w:rsidRDefault="00480851"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7DE1E1AA" w:rsidRPr="7DE1E1AA">
        <w:rPr>
          <w:rFonts w:asciiTheme="majorBidi" w:hAnsiTheme="majorBidi" w:cstheme="majorBidi"/>
          <w:sz w:val="20"/>
          <w:szCs w:val="20"/>
          <w:vertAlign w:val="subscript"/>
        </w:rPr>
        <w:t xml:space="preserve"> </w:t>
      </w:r>
      <w:r w:rsidR="7DE1E1AA" w:rsidRPr="7DE1E1AA">
        <w:rPr>
          <w:rFonts w:asciiTheme="majorBidi" w:hAnsiTheme="majorBidi" w:cstheme="majorBidi"/>
          <w:sz w:val="20"/>
          <w:szCs w:val="20"/>
        </w:rPr>
        <w:t xml:space="preserve">Law on Protection from Domestic Violence, Article 8 ¶2, National Gazette 36/24, available in Croatian at </w:t>
      </w:r>
      <w:hyperlink r:id="rId17">
        <w:r w:rsidR="7DE1E1AA" w:rsidRPr="7DE1E1AA">
          <w:rPr>
            <w:rStyle w:val="Hyperlink"/>
            <w:rFonts w:asciiTheme="majorBidi" w:hAnsiTheme="majorBidi" w:cstheme="majorBidi"/>
            <w:sz w:val="20"/>
            <w:szCs w:val="20"/>
          </w:rPr>
          <w:t>https://www.zakon.hr/z/81/Zakon-o-za%C5%A1titi-od-nasilja-u-obitelji</w:t>
        </w:r>
      </w:hyperlink>
    </w:p>
  </w:footnote>
  <w:footnote w:id="40">
    <w:p w14:paraId="391DC42C" w14:textId="5340A504" w:rsidR="004C000B" w:rsidRPr="006B38E3" w:rsidRDefault="004C000B"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vertAlign w:val="subscript"/>
        </w:rPr>
        <w:t xml:space="preserve"> </w:t>
      </w:r>
      <w:r w:rsidRPr="006B38E3">
        <w:rPr>
          <w:rFonts w:asciiTheme="majorBidi" w:hAnsiTheme="majorBidi" w:cstheme="majorBidi"/>
          <w:sz w:val="20"/>
          <w:szCs w:val="20"/>
        </w:rPr>
        <w:t xml:space="preserve">Law on Protection from Domestic Violence, Article 24, National Gazette 36/24, available in Croatian at </w:t>
      </w:r>
      <w:hyperlink r:id="rId18" w:history="1">
        <w:r w:rsidRPr="006B38E3">
          <w:rPr>
            <w:rStyle w:val="Hyperlink"/>
            <w:rFonts w:asciiTheme="majorBidi" w:hAnsiTheme="majorBidi" w:cstheme="majorBidi"/>
            <w:sz w:val="20"/>
            <w:szCs w:val="20"/>
          </w:rPr>
          <w:t>https://www.zakon.hr/z/81/Zakon-o-za%C5%A1titi-od-nasilja-u-obitelji</w:t>
        </w:r>
      </w:hyperlink>
    </w:p>
  </w:footnote>
  <w:footnote w:id="41">
    <w:p w14:paraId="28DFE131" w14:textId="2456D81D" w:rsidR="00011AB8" w:rsidRPr="006B38E3" w:rsidRDefault="00011AB8"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vertAlign w:val="subscript"/>
        </w:rPr>
        <w:t xml:space="preserve"> </w:t>
      </w:r>
      <w:r w:rsidRPr="006B38E3">
        <w:rPr>
          <w:rFonts w:asciiTheme="majorBidi" w:hAnsiTheme="majorBidi" w:cstheme="majorBidi"/>
          <w:sz w:val="20"/>
          <w:szCs w:val="20"/>
        </w:rPr>
        <w:t xml:space="preserve">Law on Protection from Domestic Violence, Article7 ¶1, National Gazette 36/24, available in Croatian at </w:t>
      </w:r>
      <w:hyperlink r:id="rId19" w:history="1">
        <w:r w:rsidRPr="006B38E3">
          <w:rPr>
            <w:rStyle w:val="Hyperlink"/>
            <w:rFonts w:asciiTheme="majorBidi" w:hAnsiTheme="majorBidi" w:cstheme="majorBidi"/>
            <w:sz w:val="20"/>
            <w:szCs w:val="20"/>
          </w:rPr>
          <w:t>https://www.zakon.hr/z/81/Zakon-o-za%C5%A1titi-od-nasilja-u-obitelji</w:t>
        </w:r>
      </w:hyperlink>
    </w:p>
  </w:footnote>
  <w:footnote w:id="42">
    <w:p w14:paraId="114D4429" w14:textId="482C5C0D" w:rsidR="00011AB8" w:rsidRPr="006B38E3" w:rsidRDefault="00011AB8"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vertAlign w:val="subscript"/>
        </w:rPr>
        <w:t xml:space="preserve"> </w:t>
      </w:r>
      <w:r w:rsidRPr="006B38E3">
        <w:rPr>
          <w:rFonts w:asciiTheme="majorBidi" w:hAnsiTheme="majorBidi" w:cstheme="majorBidi"/>
          <w:sz w:val="20"/>
          <w:szCs w:val="20"/>
        </w:rPr>
        <w:t xml:space="preserve">Law on Protection from Domestic Violence, Article 16 ¶2, National Gazette 36/24, available in Croatian at </w:t>
      </w:r>
      <w:hyperlink r:id="rId20" w:history="1">
        <w:r w:rsidRPr="006B38E3">
          <w:rPr>
            <w:rStyle w:val="Hyperlink"/>
            <w:rFonts w:asciiTheme="majorBidi" w:hAnsiTheme="majorBidi" w:cstheme="majorBidi"/>
            <w:sz w:val="20"/>
            <w:szCs w:val="20"/>
          </w:rPr>
          <w:t>https://www.zakon.hr/z/81/Zakon-o-za%C5%A1titi-od-nasilja-u-obitelji</w:t>
        </w:r>
      </w:hyperlink>
    </w:p>
  </w:footnote>
  <w:footnote w:id="43">
    <w:p w14:paraId="5CB357F8" w14:textId="3159B4AD"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Official Gazette 125/11, </w:t>
      </w:r>
      <w:r w:rsidR="00EB0D6A" w:rsidRPr="006B38E3">
        <w:rPr>
          <w:rFonts w:asciiTheme="majorBidi" w:hAnsiTheme="majorBidi" w:cstheme="majorBidi"/>
          <w:sz w:val="20"/>
          <w:szCs w:val="20"/>
        </w:rPr>
        <w:t>144/12, 56/15, 61/15, 101/17, 118/18, 126/19, 84/21, 114/22, 114/23, 36/24, art</w:t>
      </w:r>
      <w:r w:rsidRPr="006B38E3">
        <w:rPr>
          <w:rFonts w:asciiTheme="majorBidi" w:hAnsiTheme="majorBidi" w:cstheme="majorBidi"/>
          <w:sz w:val="20"/>
          <w:szCs w:val="20"/>
        </w:rPr>
        <w:t xml:space="preserve"> 111.3 «whoever murders a close person whom they have abused before...», will be punished by at least 10 years of imprisonment (5 years for regular murder).</w:t>
      </w:r>
      <w:r w:rsidR="00EB0D6A" w:rsidRPr="006B38E3">
        <w:rPr>
          <w:rFonts w:asciiTheme="majorBidi" w:hAnsiTheme="majorBidi" w:cstheme="majorBidi"/>
          <w:sz w:val="20"/>
          <w:szCs w:val="20"/>
        </w:rPr>
        <w:t xml:space="preserve"> Available in Croatian at </w:t>
      </w:r>
      <w:hyperlink r:id="rId21" w:history="1">
        <w:r w:rsidR="00EB0D6A" w:rsidRPr="006B38E3">
          <w:rPr>
            <w:rStyle w:val="Hyperlink"/>
            <w:rFonts w:asciiTheme="majorBidi" w:hAnsiTheme="majorBidi" w:cstheme="majorBidi"/>
            <w:sz w:val="20"/>
            <w:szCs w:val="20"/>
          </w:rPr>
          <w:t>https://www.zakon.hr/z/98/Kazneni-zakon</w:t>
        </w:r>
      </w:hyperlink>
      <w:r w:rsidR="00EB0D6A" w:rsidRPr="006B38E3">
        <w:rPr>
          <w:rFonts w:asciiTheme="majorBidi" w:hAnsiTheme="majorBidi" w:cstheme="majorBidi"/>
          <w:sz w:val="20"/>
          <w:szCs w:val="20"/>
        </w:rPr>
        <w:t xml:space="preserve"> </w:t>
      </w:r>
    </w:p>
  </w:footnote>
  <w:footnote w:id="44">
    <w:p w14:paraId="6742A00E" w14:textId="7685A7A8"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EB0D6A" w:rsidRPr="006B38E3">
        <w:rPr>
          <w:rFonts w:asciiTheme="majorBidi" w:hAnsiTheme="majorBidi" w:cstheme="majorBidi"/>
          <w:sz w:val="20"/>
          <w:szCs w:val="20"/>
        </w:rPr>
        <w:t xml:space="preserve">Criminal Code, </w:t>
      </w:r>
      <w:r w:rsidRPr="006B38E3">
        <w:rPr>
          <w:rFonts w:asciiTheme="majorBidi" w:hAnsiTheme="majorBidi" w:cstheme="majorBidi"/>
          <w:sz w:val="20"/>
          <w:szCs w:val="20"/>
        </w:rPr>
        <w:t xml:space="preserve">art 117.2. – bodily injury punished by </w:t>
      </w:r>
      <w:r w:rsidR="00BB1DFB" w:rsidRPr="006B38E3">
        <w:rPr>
          <w:rFonts w:asciiTheme="majorBidi" w:hAnsiTheme="majorBidi" w:cstheme="majorBidi"/>
          <w:sz w:val="20"/>
          <w:szCs w:val="20"/>
        </w:rPr>
        <w:t xml:space="preserve">1 </w:t>
      </w:r>
      <w:r w:rsidRPr="006B38E3">
        <w:rPr>
          <w:rFonts w:asciiTheme="majorBidi" w:hAnsiTheme="majorBidi" w:cstheme="majorBidi"/>
          <w:sz w:val="20"/>
          <w:szCs w:val="20"/>
        </w:rPr>
        <w:t>to 3 years in prison (up to 1 year for basic form).</w:t>
      </w:r>
    </w:p>
  </w:footnote>
  <w:footnote w:id="45">
    <w:p w14:paraId="0203268F" w14:textId="75C39437"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118.2. – punishment if committed against a close person is </w:t>
      </w:r>
      <w:r w:rsidR="00BB1DFB" w:rsidRPr="006B38E3">
        <w:rPr>
          <w:rFonts w:asciiTheme="majorBidi" w:hAnsiTheme="majorBidi" w:cstheme="majorBidi"/>
          <w:sz w:val="20"/>
          <w:szCs w:val="20"/>
        </w:rPr>
        <w:t>3</w:t>
      </w:r>
      <w:r w:rsidRPr="006B38E3">
        <w:rPr>
          <w:rFonts w:asciiTheme="majorBidi" w:hAnsiTheme="majorBidi" w:cstheme="majorBidi"/>
          <w:sz w:val="20"/>
          <w:szCs w:val="20"/>
        </w:rPr>
        <w:t xml:space="preserve"> to 8 years of imprisonment (basic form of the crime is punished by 6 months up to 5 years).</w:t>
      </w:r>
    </w:p>
  </w:footnote>
  <w:footnote w:id="46">
    <w:p w14:paraId="4DEAFDE3" w14:textId="5E151654"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119.2. – punishment is </w:t>
      </w:r>
      <w:r w:rsidR="00BB1DFB" w:rsidRPr="006B38E3">
        <w:rPr>
          <w:rFonts w:asciiTheme="majorBidi" w:hAnsiTheme="majorBidi" w:cstheme="majorBidi"/>
          <w:sz w:val="20"/>
          <w:szCs w:val="20"/>
        </w:rPr>
        <w:t>3</w:t>
      </w:r>
      <w:r w:rsidRPr="006B38E3">
        <w:rPr>
          <w:rFonts w:asciiTheme="majorBidi" w:hAnsiTheme="majorBidi" w:cstheme="majorBidi"/>
          <w:sz w:val="20"/>
          <w:szCs w:val="20"/>
        </w:rPr>
        <w:t xml:space="preserve"> to 10 years of imprisonment if committed against a close person (1 to 8 years for basic form).</w:t>
      </w:r>
    </w:p>
  </w:footnote>
  <w:footnote w:id="47">
    <w:p w14:paraId="4B1AC150" w14:textId="2F55599A"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116.3. – punishment if committed against a close person is </w:t>
      </w:r>
      <w:r w:rsidR="006268A9" w:rsidRPr="006B38E3">
        <w:rPr>
          <w:rFonts w:asciiTheme="majorBidi" w:hAnsiTheme="majorBidi" w:cstheme="majorBidi"/>
          <w:sz w:val="20"/>
          <w:szCs w:val="20"/>
        </w:rPr>
        <w:t>3</w:t>
      </w:r>
      <w:r w:rsidRPr="006B38E3">
        <w:rPr>
          <w:rFonts w:asciiTheme="majorBidi" w:hAnsiTheme="majorBidi" w:cstheme="majorBidi"/>
          <w:sz w:val="20"/>
          <w:szCs w:val="20"/>
        </w:rPr>
        <w:t xml:space="preserve"> to </w:t>
      </w:r>
      <w:r w:rsidR="006268A9" w:rsidRPr="006B38E3">
        <w:rPr>
          <w:rFonts w:asciiTheme="majorBidi" w:hAnsiTheme="majorBidi" w:cstheme="majorBidi"/>
          <w:sz w:val="20"/>
          <w:szCs w:val="20"/>
        </w:rPr>
        <w:t>10</w:t>
      </w:r>
      <w:r w:rsidRPr="006B38E3">
        <w:rPr>
          <w:rFonts w:asciiTheme="majorBidi" w:hAnsiTheme="majorBidi" w:cstheme="majorBidi"/>
          <w:sz w:val="20"/>
          <w:szCs w:val="20"/>
        </w:rPr>
        <w:t xml:space="preserve"> years of imprisonment (basic form of the crime is punished by </w:t>
      </w:r>
      <w:r w:rsidR="006268A9" w:rsidRPr="006B38E3">
        <w:rPr>
          <w:rFonts w:asciiTheme="majorBidi" w:hAnsiTheme="majorBidi" w:cstheme="majorBidi"/>
          <w:sz w:val="20"/>
          <w:szCs w:val="20"/>
        </w:rPr>
        <w:t>1</w:t>
      </w:r>
      <w:r w:rsidRPr="006B38E3">
        <w:rPr>
          <w:rFonts w:asciiTheme="majorBidi" w:hAnsiTheme="majorBidi" w:cstheme="majorBidi"/>
          <w:sz w:val="20"/>
          <w:szCs w:val="20"/>
        </w:rPr>
        <w:t xml:space="preserve"> to </w:t>
      </w:r>
      <w:r w:rsidR="006268A9" w:rsidRPr="006B38E3">
        <w:rPr>
          <w:rFonts w:asciiTheme="majorBidi" w:hAnsiTheme="majorBidi" w:cstheme="majorBidi"/>
          <w:sz w:val="20"/>
          <w:szCs w:val="20"/>
        </w:rPr>
        <w:t>8</w:t>
      </w:r>
      <w:r w:rsidRPr="006B38E3">
        <w:rPr>
          <w:rFonts w:asciiTheme="majorBidi" w:hAnsiTheme="majorBidi" w:cstheme="majorBidi"/>
          <w:sz w:val="20"/>
          <w:szCs w:val="20"/>
        </w:rPr>
        <w:t xml:space="preserve"> years). </w:t>
      </w:r>
    </w:p>
  </w:footnote>
  <w:footnote w:id="48">
    <w:p w14:paraId="5C76EE5B" w14:textId="42EABEBB"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136.3 – punishment if committed against a close person is 1 to 10 years of imprisonment (basic forms are up to 3 years (for unlawful deprivation of liberty, art 136.1.) and 6 months to 5 years (for unlawful deprivation of liberty for purpose of extortion, forcing a person to do something or with a goal to cause suffering, art 136.2.)). </w:t>
      </w:r>
    </w:p>
  </w:footnote>
  <w:footnote w:id="49">
    <w:p w14:paraId="59A30029" w14:textId="1C8F3C69"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138.2. – while the punishment is the same regardless of who the victim is, the crime is prosecuted ex officio instead of by private complaint if it is committed against a close person.</w:t>
      </w:r>
    </w:p>
  </w:footnote>
  <w:footnote w:id="50">
    <w:p w14:paraId="5D49FC56" w14:textId="5D07D8DC"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139.2. – the punishment is </w:t>
      </w:r>
      <w:r w:rsidR="00BB1DFB" w:rsidRPr="006B38E3">
        <w:rPr>
          <w:rFonts w:asciiTheme="majorBidi" w:hAnsiTheme="majorBidi" w:cstheme="majorBidi"/>
          <w:sz w:val="20"/>
          <w:szCs w:val="20"/>
        </w:rPr>
        <w:t xml:space="preserve">6 months </w:t>
      </w:r>
      <w:r w:rsidRPr="006B38E3">
        <w:rPr>
          <w:rFonts w:asciiTheme="majorBidi" w:hAnsiTheme="majorBidi" w:cstheme="majorBidi"/>
          <w:sz w:val="20"/>
          <w:szCs w:val="20"/>
        </w:rPr>
        <w:t xml:space="preserve">up to </w:t>
      </w:r>
      <w:r w:rsidR="00BB1DFB" w:rsidRPr="006B38E3">
        <w:rPr>
          <w:rFonts w:asciiTheme="majorBidi" w:hAnsiTheme="majorBidi" w:cstheme="majorBidi"/>
          <w:sz w:val="20"/>
          <w:szCs w:val="20"/>
        </w:rPr>
        <w:t>5</w:t>
      </w:r>
      <w:r w:rsidRPr="006B38E3">
        <w:rPr>
          <w:rFonts w:asciiTheme="majorBidi" w:hAnsiTheme="majorBidi" w:cstheme="majorBidi"/>
          <w:sz w:val="20"/>
          <w:szCs w:val="20"/>
        </w:rPr>
        <w:t xml:space="preserve"> years of imprisonment and it is prosecuted ex officio if committed against a close person (basic form is up to 1 year and prosecuted by a private complaint</w:t>
      </w:r>
      <w:r w:rsidR="00BB1DFB" w:rsidRPr="006B38E3">
        <w:rPr>
          <w:rFonts w:asciiTheme="majorBidi" w:hAnsiTheme="majorBidi" w:cstheme="majorBidi"/>
          <w:sz w:val="20"/>
          <w:szCs w:val="20"/>
        </w:rPr>
        <w:t>, or more aggravated up to 3 years and prosecuted ex officio</w:t>
      </w:r>
      <w:r w:rsidRPr="006B38E3">
        <w:rPr>
          <w:rFonts w:asciiTheme="majorBidi" w:hAnsiTheme="majorBidi" w:cstheme="majorBidi"/>
          <w:sz w:val="20"/>
          <w:szCs w:val="20"/>
        </w:rPr>
        <w:t xml:space="preserve">). </w:t>
      </w:r>
    </w:p>
  </w:footnote>
  <w:footnote w:id="51">
    <w:p w14:paraId="7A62481B" w14:textId="77D7E286" w:rsidR="00A50CD4" w:rsidRPr="006B38E3" w:rsidRDefault="00A50C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140.2. – punishment is up to 3 years of imprisonment if committed against a close person, basic form is up to 1 year. </w:t>
      </w:r>
    </w:p>
  </w:footnote>
  <w:footnote w:id="52">
    <w:p w14:paraId="2D10F21E" w14:textId="3B68986A" w:rsidR="00EB0D6A" w:rsidRPr="006B38E3" w:rsidRDefault="00EB0D6A"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179a: </w:t>
      </w:r>
      <w:r w:rsidR="005972D5" w:rsidRPr="006B38E3">
        <w:rPr>
          <w:rFonts w:asciiTheme="majorBidi" w:hAnsiTheme="majorBidi" w:cstheme="majorBidi"/>
          <w:sz w:val="20"/>
          <w:szCs w:val="20"/>
        </w:rPr>
        <w:t>“</w:t>
      </w:r>
      <w:r w:rsidRPr="006B38E3">
        <w:rPr>
          <w:rFonts w:asciiTheme="majorBidi" w:hAnsiTheme="majorBidi" w:cstheme="majorBidi"/>
          <w:color w:val="0D0D0D"/>
          <w:sz w:val="20"/>
          <w:szCs w:val="20"/>
          <w:shd w:val="clear" w:color="auto" w:fill="FFFFFF"/>
        </w:rPr>
        <w:t>Anyone who grossly, repeatedly, or otherwise severely violates regulations on protection from domestic violence, thereby causing a family member or close person to fear for their safety or the safety of persons close to them, or placing them in a humiliating position, without committing a more serious criminal offense, shall be punished with imprisonment for one to three years.”</w:t>
      </w:r>
    </w:p>
  </w:footnote>
  <w:footnote w:id="53">
    <w:p w14:paraId="55E9C697" w14:textId="2200E3A8" w:rsidR="00D138C8" w:rsidRPr="00BF48E3" w:rsidRDefault="00D138C8" w:rsidP="002B4470">
      <w:pPr>
        <w:pStyle w:val="FootnoteText"/>
        <w:rPr>
          <w:rFonts w:asciiTheme="majorBidi" w:hAnsiTheme="majorBidi" w:cstheme="majorBidi"/>
          <w:sz w:val="20"/>
          <w:szCs w:val="20"/>
        </w:rPr>
      </w:pPr>
      <w:r w:rsidRPr="00BF48E3">
        <w:rPr>
          <w:rStyle w:val="FootnoteReference"/>
          <w:rFonts w:asciiTheme="majorBidi" w:hAnsiTheme="majorBidi" w:cstheme="majorBidi"/>
          <w:sz w:val="20"/>
          <w:szCs w:val="20"/>
        </w:rPr>
        <w:footnoteRef/>
      </w:r>
      <w:r w:rsidRPr="00BF48E3">
        <w:rPr>
          <w:rFonts w:asciiTheme="majorBidi" w:hAnsiTheme="majorBidi" w:cstheme="majorBidi"/>
          <w:sz w:val="20"/>
          <w:szCs w:val="20"/>
        </w:rPr>
        <w:t xml:space="preserve"> See paragraph</w:t>
      </w:r>
      <w:r w:rsidR="00361364">
        <w:rPr>
          <w:rFonts w:asciiTheme="majorBidi" w:hAnsiTheme="majorBidi" w:cstheme="majorBidi"/>
          <w:sz w:val="20"/>
          <w:szCs w:val="20"/>
        </w:rPr>
        <w:t>s</w:t>
      </w:r>
      <w:r w:rsidRPr="00BF48E3">
        <w:rPr>
          <w:rFonts w:asciiTheme="majorBidi" w:hAnsiTheme="majorBidi" w:cstheme="majorBidi"/>
          <w:sz w:val="20"/>
          <w:szCs w:val="20"/>
        </w:rPr>
        <w:t xml:space="preserve"> </w:t>
      </w:r>
      <w:r w:rsidR="007D6016" w:rsidRPr="00BF48E3">
        <w:rPr>
          <w:rFonts w:asciiTheme="majorBidi" w:hAnsiTheme="majorBidi" w:cstheme="majorBidi"/>
          <w:sz w:val="20"/>
          <w:szCs w:val="20"/>
        </w:rPr>
        <w:fldChar w:fldCharType="begin"/>
      </w:r>
      <w:r w:rsidR="007D6016" w:rsidRPr="00BF48E3">
        <w:rPr>
          <w:rFonts w:asciiTheme="majorBidi" w:hAnsiTheme="majorBidi" w:cstheme="majorBidi"/>
          <w:sz w:val="20"/>
          <w:szCs w:val="20"/>
        </w:rPr>
        <w:instrText xml:space="preserve"> REF _Ref168658472 \r \h </w:instrText>
      </w:r>
      <w:r w:rsidR="006B38E3" w:rsidRPr="00BF48E3">
        <w:rPr>
          <w:rFonts w:asciiTheme="majorBidi" w:hAnsiTheme="majorBidi" w:cstheme="majorBidi"/>
          <w:sz w:val="20"/>
          <w:szCs w:val="20"/>
        </w:rPr>
        <w:instrText xml:space="preserve"> \* MERGEFORMAT </w:instrText>
      </w:r>
      <w:r w:rsidR="007D6016" w:rsidRPr="00BF48E3">
        <w:rPr>
          <w:rFonts w:asciiTheme="majorBidi" w:hAnsiTheme="majorBidi" w:cstheme="majorBidi"/>
          <w:sz w:val="20"/>
          <w:szCs w:val="20"/>
        </w:rPr>
      </w:r>
      <w:r w:rsidR="007D6016" w:rsidRPr="00BF48E3">
        <w:rPr>
          <w:rFonts w:asciiTheme="majorBidi" w:hAnsiTheme="majorBidi" w:cstheme="majorBidi"/>
          <w:sz w:val="20"/>
          <w:szCs w:val="20"/>
        </w:rPr>
        <w:fldChar w:fldCharType="separate"/>
      </w:r>
      <w:r w:rsidR="00300687" w:rsidRPr="00BF48E3">
        <w:rPr>
          <w:rFonts w:asciiTheme="majorBidi" w:hAnsiTheme="majorBidi" w:cstheme="majorBidi"/>
          <w:sz w:val="20"/>
          <w:szCs w:val="20"/>
        </w:rPr>
        <w:t>16</w:t>
      </w:r>
      <w:r w:rsidR="007D6016" w:rsidRPr="00BF48E3">
        <w:rPr>
          <w:rFonts w:asciiTheme="majorBidi" w:hAnsiTheme="majorBidi" w:cstheme="majorBidi"/>
          <w:sz w:val="20"/>
          <w:szCs w:val="20"/>
        </w:rPr>
        <w:fldChar w:fldCharType="end"/>
      </w:r>
      <w:r w:rsidR="00361364">
        <w:rPr>
          <w:rFonts w:asciiTheme="majorBidi" w:hAnsiTheme="majorBidi" w:cstheme="majorBidi"/>
          <w:sz w:val="20"/>
          <w:szCs w:val="20"/>
        </w:rPr>
        <w:t xml:space="preserve"> and </w:t>
      </w:r>
      <w:r w:rsidR="00361364" w:rsidRPr="00613F64">
        <w:rPr>
          <w:rFonts w:asciiTheme="majorBidi" w:hAnsiTheme="majorBidi" w:cstheme="majorBidi"/>
          <w:sz w:val="20"/>
          <w:szCs w:val="20"/>
        </w:rPr>
        <w:fldChar w:fldCharType="begin"/>
      </w:r>
      <w:r w:rsidR="00361364" w:rsidRPr="00613F64">
        <w:rPr>
          <w:rFonts w:asciiTheme="majorBidi" w:hAnsiTheme="majorBidi" w:cstheme="majorBidi"/>
          <w:sz w:val="20"/>
          <w:szCs w:val="20"/>
        </w:rPr>
        <w:instrText xml:space="preserve"> REF _Ref168658404 \r \h </w:instrText>
      </w:r>
      <w:r w:rsidR="00613F64">
        <w:rPr>
          <w:rFonts w:asciiTheme="majorBidi" w:hAnsiTheme="majorBidi" w:cstheme="majorBidi"/>
          <w:sz w:val="20"/>
          <w:szCs w:val="20"/>
        </w:rPr>
        <w:instrText xml:space="preserve"> \* MERGEFORMAT </w:instrText>
      </w:r>
      <w:r w:rsidR="00361364" w:rsidRPr="00613F64">
        <w:rPr>
          <w:rFonts w:asciiTheme="majorBidi" w:hAnsiTheme="majorBidi" w:cstheme="majorBidi"/>
          <w:sz w:val="20"/>
          <w:szCs w:val="20"/>
        </w:rPr>
      </w:r>
      <w:r w:rsidR="00361364" w:rsidRPr="00613F64">
        <w:rPr>
          <w:rFonts w:asciiTheme="majorBidi" w:hAnsiTheme="majorBidi" w:cstheme="majorBidi"/>
          <w:sz w:val="20"/>
          <w:szCs w:val="20"/>
        </w:rPr>
        <w:fldChar w:fldCharType="separate"/>
      </w:r>
      <w:r w:rsidR="00361364" w:rsidRPr="00613F64">
        <w:rPr>
          <w:rFonts w:asciiTheme="majorBidi" w:hAnsiTheme="majorBidi" w:cstheme="majorBidi"/>
          <w:sz w:val="20"/>
          <w:szCs w:val="20"/>
        </w:rPr>
        <w:t>18</w:t>
      </w:r>
      <w:r w:rsidR="00361364" w:rsidRPr="00613F64">
        <w:rPr>
          <w:rFonts w:asciiTheme="majorBidi" w:hAnsiTheme="majorBidi" w:cstheme="majorBidi"/>
          <w:sz w:val="20"/>
          <w:szCs w:val="20"/>
        </w:rPr>
        <w:fldChar w:fldCharType="end"/>
      </w:r>
      <w:r w:rsidRPr="00BF48E3">
        <w:rPr>
          <w:rFonts w:asciiTheme="majorBidi" w:hAnsiTheme="majorBidi" w:cstheme="majorBidi"/>
          <w:sz w:val="20"/>
          <w:szCs w:val="20"/>
        </w:rPr>
        <w:t>.</w:t>
      </w:r>
    </w:p>
  </w:footnote>
  <w:footnote w:id="54">
    <w:p w14:paraId="32750EF6" w14:textId="77777777" w:rsidR="00B56098" w:rsidRPr="006B38E3" w:rsidRDefault="00B56098" w:rsidP="0042072D">
      <w:pPr>
        <w:pStyle w:val="FootnoteText"/>
        <w:rPr>
          <w:rFonts w:asciiTheme="majorBidi" w:hAnsiTheme="majorBidi" w:cstheme="majorBidi"/>
          <w:sz w:val="20"/>
          <w:szCs w:val="20"/>
        </w:rPr>
      </w:pPr>
      <w:r w:rsidRPr="00BF48E3">
        <w:rPr>
          <w:rStyle w:val="FootnoteReference"/>
          <w:rFonts w:asciiTheme="majorBidi" w:hAnsiTheme="majorBidi" w:cstheme="majorBidi"/>
          <w:sz w:val="20"/>
          <w:szCs w:val="20"/>
        </w:rPr>
        <w:footnoteRef/>
      </w:r>
      <w:r w:rsidRPr="00BF48E3">
        <w:rPr>
          <w:rFonts w:asciiTheme="majorBidi" w:hAnsiTheme="majorBidi" w:cstheme="majorBidi"/>
          <w:sz w:val="20"/>
          <w:szCs w:val="20"/>
        </w:rPr>
        <w:t xml:space="preserve"> Criminal Code, art 111a:</w:t>
      </w:r>
      <w:r w:rsidRPr="006B38E3">
        <w:rPr>
          <w:rFonts w:asciiTheme="majorBidi" w:hAnsiTheme="majorBidi" w:cstheme="majorBidi"/>
          <w:sz w:val="20"/>
          <w:szCs w:val="20"/>
        </w:rPr>
        <w:t xml:space="preserve"> “1. Whoever commits a gender-based murder of a woman shall be punished with imprisonment for at least ten years or long-term imprisonment. 2. When determining the criminal offense from paragraph 1 of this article, it will be taken into account if the act was committed against a close person, a person whom the perpetrator had previously abused, a vulnerable person, a person in a position of subordination or dependency, or if the act was committed in circumstances of sexual violence or due to a relationship that places women in an unequal position, or if there are other circumstances indicating that it is a case of gender-based violence.”</w:t>
      </w:r>
    </w:p>
  </w:footnote>
  <w:footnote w:id="55">
    <w:p w14:paraId="375871D2" w14:textId="77777777" w:rsidR="0084796B" w:rsidRPr="006B38E3" w:rsidRDefault="0084796B" w:rsidP="0042072D">
      <w:pPr>
        <w:pStyle w:val="FootnoteText"/>
        <w:rPr>
          <w:rFonts w:asciiTheme="majorBidi" w:hAnsiTheme="majorBidi" w:cstheme="majorBidi"/>
          <w:color w:val="000000" w:themeColor="text1"/>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WAVE, “</w:t>
      </w:r>
      <w:r w:rsidRPr="006B38E3">
        <w:rPr>
          <w:rFonts w:asciiTheme="majorBidi" w:hAnsiTheme="majorBidi" w:cstheme="majorBidi"/>
          <w:color w:val="000000" w:themeColor="text1"/>
          <w:sz w:val="20"/>
          <w:szCs w:val="20"/>
        </w:rPr>
        <w:t>Femicide as a Separate Criminal Offense: A Milestone in Croatia - WOMEN AGAINST VIOLENCE EUROPE”, (Apr. 4, 2024), https://wave-network.org/femicide-criminal-offense-croatia/ (last visited May 30, 2024).</w:t>
      </w:r>
    </w:p>
  </w:footnote>
  <w:footnote w:id="56">
    <w:p w14:paraId="4A51D3C9" w14:textId="0DEB30A4" w:rsidR="0FB2A347" w:rsidRPr="006B38E3" w:rsidRDefault="0FB2A347" w:rsidP="0042072D">
      <w:pPr>
        <w:pStyle w:val="FootnoteText"/>
        <w:rPr>
          <w:rFonts w:asciiTheme="majorBidi" w:hAnsiTheme="majorBidi" w:cstheme="majorBidi"/>
          <w:color w:val="000000" w:themeColor="text1"/>
          <w:sz w:val="20"/>
          <w:szCs w:val="20"/>
        </w:rPr>
      </w:pPr>
      <w:r w:rsidRPr="006B38E3">
        <w:rPr>
          <w:rFonts w:asciiTheme="majorBidi" w:hAnsiTheme="majorBidi" w:cstheme="majorBidi"/>
          <w:sz w:val="20"/>
          <w:szCs w:val="20"/>
          <w:vertAlign w:val="superscript"/>
        </w:rPr>
        <w:footnoteRef/>
      </w:r>
      <w:r w:rsidR="0C79A0C4" w:rsidRPr="006B38E3">
        <w:rPr>
          <w:rFonts w:asciiTheme="majorBidi" w:hAnsiTheme="majorBidi" w:cstheme="majorBidi"/>
          <w:sz w:val="20"/>
          <w:szCs w:val="20"/>
        </w:rPr>
        <w:t xml:space="preserve"> </w:t>
      </w:r>
      <w:r w:rsidR="00633B15" w:rsidRPr="006B38E3">
        <w:rPr>
          <w:rFonts w:asciiTheme="majorBidi" w:hAnsiTheme="majorBidi" w:cstheme="majorBidi"/>
          <w:sz w:val="20"/>
          <w:szCs w:val="20"/>
        </w:rPr>
        <w:t>Ibid</w:t>
      </w:r>
      <w:r w:rsidR="29F76C26" w:rsidRPr="006B38E3">
        <w:rPr>
          <w:rFonts w:asciiTheme="majorBidi" w:hAnsiTheme="majorBidi" w:cstheme="majorBidi"/>
          <w:color w:val="000000" w:themeColor="text1"/>
          <w:sz w:val="20"/>
          <w:szCs w:val="20"/>
        </w:rPr>
        <w:t>.</w:t>
      </w:r>
    </w:p>
  </w:footnote>
  <w:footnote w:id="57">
    <w:p w14:paraId="1D0A31C0" w14:textId="306D2DA7" w:rsidR="008B3553" w:rsidRPr="006B38E3" w:rsidRDefault="008B3553"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633B15" w:rsidRPr="006B38E3">
        <w:rPr>
          <w:rFonts w:asciiTheme="majorBidi" w:hAnsiTheme="majorBidi" w:cstheme="majorBidi"/>
          <w:sz w:val="20"/>
          <w:szCs w:val="20"/>
        </w:rPr>
        <w:t>Ibid.</w:t>
      </w:r>
    </w:p>
  </w:footnote>
  <w:footnote w:id="58">
    <w:p w14:paraId="501CBC3D" w14:textId="65F5CC96" w:rsidR="00640000" w:rsidRPr="006B38E3" w:rsidRDefault="00640000" w:rsidP="002B4470">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Supra infra </w:t>
      </w:r>
      <w:r w:rsidR="009B3C42" w:rsidRPr="006B38E3">
        <w:rPr>
          <w:rFonts w:asciiTheme="majorBidi" w:hAnsiTheme="majorBidi" w:cstheme="majorBidi"/>
          <w:sz w:val="20"/>
          <w:szCs w:val="20"/>
        </w:rPr>
        <w:t xml:space="preserve">paragraph </w:t>
      </w:r>
      <w:r w:rsidR="009B3C42" w:rsidRPr="006B38E3">
        <w:rPr>
          <w:rFonts w:asciiTheme="majorBidi" w:hAnsiTheme="majorBidi" w:cstheme="majorBidi"/>
          <w:sz w:val="20"/>
          <w:szCs w:val="20"/>
          <w:highlight w:val="yellow"/>
        </w:rPr>
        <w:fldChar w:fldCharType="begin"/>
      </w:r>
      <w:r w:rsidR="009B3C42" w:rsidRPr="006B38E3">
        <w:rPr>
          <w:rFonts w:asciiTheme="majorBidi" w:hAnsiTheme="majorBidi" w:cstheme="majorBidi"/>
          <w:sz w:val="20"/>
          <w:szCs w:val="20"/>
        </w:rPr>
        <w:instrText xml:space="preserve"> REF _Ref168658404 \r \h </w:instrText>
      </w:r>
      <w:r w:rsidR="006B38E3">
        <w:rPr>
          <w:rFonts w:asciiTheme="majorBidi" w:hAnsiTheme="majorBidi" w:cstheme="majorBidi"/>
          <w:sz w:val="20"/>
          <w:szCs w:val="20"/>
          <w:highlight w:val="yellow"/>
        </w:rPr>
        <w:instrText xml:space="preserve"> \* MERGEFORMAT </w:instrText>
      </w:r>
      <w:r w:rsidR="009B3C42" w:rsidRPr="006B38E3">
        <w:rPr>
          <w:rFonts w:asciiTheme="majorBidi" w:hAnsiTheme="majorBidi" w:cstheme="majorBidi"/>
          <w:sz w:val="20"/>
          <w:szCs w:val="20"/>
          <w:highlight w:val="yellow"/>
        </w:rPr>
      </w:r>
      <w:r w:rsidR="009B3C42" w:rsidRPr="006B38E3">
        <w:rPr>
          <w:rFonts w:asciiTheme="majorBidi" w:hAnsiTheme="majorBidi" w:cstheme="majorBidi"/>
          <w:sz w:val="20"/>
          <w:szCs w:val="20"/>
          <w:highlight w:val="yellow"/>
        </w:rPr>
        <w:fldChar w:fldCharType="separate"/>
      </w:r>
      <w:r w:rsidR="00300687">
        <w:rPr>
          <w:rFonts w:asciiTheme="majorBidi" w:hAnsiTheme="majorBidi" w:cstheme="majorBidi"/>
          <w:sz w:val="20"/>
          <w:szCs w:val="20"/>
        </w:rPr>
        <w:t>18</w:t>
      </w:r>
      <w:r w:rsidR="009B3C42" w:rsidRPr="006B38E3">
        <w:rPr>
          <w:rFonts w:asciiTheme="majorBidi" w:hAnsiTheme="majorBidi" w:cstheme="majorBidi"/>
          <w:sz w:val="20"/>
          <w:szCs w:val="20"/>
          <w:highlight w:val="yellow"/>
        </w:rPr>
        <w:fldChar w:fldCharType="end"/>
      </w:r>
      <w:r w:rsidR="009B3C42" w:rsidRPr="006B38E3">
        <w:rPr>
          <w:rFonts w:asciiTheme="majorBidi" w:hAnsiTheme="majorBidi" w:cstheme="majorBidi"/>
          <w:sz w:val="20"/>
          <w:szCs w:val="20"/>
        </w:rPr>
        <w:t xml:space="preserve"> footnote </w:t>
      </w:r>
      <w:r w:rsidR="009B3C42" w:rsidRPr="006B38E3">
        <w:rPr>
          <w:rFonts w:asciiTheme="majorBidi" w:hAnsiTheme="majorBidi" w:cstheme="majorBidi"/>
          <w:sz w:val="20"/>
          <w:szCs w:val="20"/>
        </w:rPr>
        <w:fldChar w:fldCharType="begin"/>
      </w:r>
      <w:r w:rsidR="009B3C42" w:rsidRPr="006B38E3">
        <w:rPr>
          <w:rFonts w:asciiTheme="majorBidi" w:hAnsiTheme="majorBidi" w:cstheme="majorBidi"/>
          <w:sz w:val="20"/>
          <w:szCs w:val="20"/>
        </w:rPr>
        <w:instrText xml:space="preserve"> NOTEREF _Ref168658664 \h </w:instrText>
      </w:r>
      <w:r w:rsidR="006B38E3">
        <w:rPr>
          <w:rFonts w:asciiTheme="majorBidi" w:hAnsiTheme="majorBidi" w:cstheme="majorBidi"/>
          <w:sz w:val="20"/>
          <w:szCs w:val="20"/>
        </w:rPr>
        <w:instrText xml:space="preserve"> \* MERGEFORMAT </w:instrText>
      </w:r>
      <w:r w:rsidR="009B3C42" w:rsidRPr="006B38E3">
        <w:rPr>
          <w:rFonts w:asciiTheme="majorBidi" w:hAnsiTheme="majorBidi" w:cstheme="majorBidi"/>
          <w:sz w:val="20"/>
          <w:szCs w:val="20"/>
        </w:rPr>
      </w:r>
      <w:r w:rsidR="009B3C42" w:rsidRPr="006B38E3">
        <w:rPr>
          <w:rFonts w:asciiTheme="majorBidi" w:hAnsiTheme="majorBidi" w:cstheme="majorBidi"/>
          <w:sz w:val="20"/>
          <w:szCs w:val="20"/>
        </w:rPr>
        <w:fldChar w:fldCharType="separate"/>
      </w:r>
      <w:r w:rsidR="00300687">
        <w:rPr>
          <w:rFonts w:asciiTheme="majorBidi" w:hAnsiTheme="majorBidi" w:cstheme="majorBidi"/>
          <w:sz w:val="20"/>
          <w:szCs w:val="20"/>
        </w:rPr>
        <w:t>53</w:t>
      </w:r>
      <w:r w:rsidR="009B3C42" w:rsidRPr="006B38E3">
        <w:rPr>
          <w:rFonts w:asciiTheme="majorBidi" w:hAnsiTheme="majorBidi" w:cstheme="majorBidi"/>
          <w:sz w:val="20"/>
          <w:szCs w:val="20"/>
        </w:rPr>
        <w:fldChar w:fldCharType="end"/>
      </w:r>
      <w:r w:rsidRPr="006B38E3">
        <w:rPr>
          <w:rFonts w:asciiTheme="majorBidi" w:hAnsiTheme="majorBidi" w:cstheme="majorBidi"/>
          <w:sz w:val="20"/>
          <w:szCs w:val="20"/>
        </w:rPr>
        <w:t>.</w:t>
      </w:r>
    </w:p>
  </w:footnote>
  <w:footnote w:id="59">
    <w:p w14:paraId="523AE2E2" w14:textId="70564F29" w:rsidR="241B65D1" w:rsidRPr="006B38E3" w:rsidRDefault="241B65D1"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27526F1B" w:rsidRPr="006B38E3">
        <w:rPr>
          <w:rFonts w:asciiTheme="majorBidi" w:hAnsiTheme="majorBidi" w:cstheme="majorBidi"/>
          <w:sz w:val="20"/>
          <w:szCs w:val="20"/>
          <w:vertAlign w:val="superscript"/>
        </w:rPr>
        <w:t xml:space="preserve"> </w:t>
      </w:r>
      <w:r w:rsidR="27526F1B" w:rsidRPr="006B38E3">
        <w:rPr>
          <w:rFonts w:asciiTheme="majorBidi" w:hAnsiTheme="majorBidi" w:cstheme="majorBidi"/>
          <w:sz w:val="20"/>
          <w:szCs w:val="20"/>
        </w:rPr>
        <w:t xml:space="preserve">Vuk </w:t>
      </w:r>
      <w:proofErr w:type="spellStart"/>
      <w:r w:rsidR="27526F1B" w:rsidRPr="006B38E3">
        <w:rPr>
          <w:rFonts w:asciiTheme="majorBidi" w:hAnsiTheme="majorBidi" w:cstheme="majorBidi"/>
          <w:sz w:val="20"/>
          <w:szCs w:val="20"/>
        </w:rPr>
        <w:t>Tesija</w:t>
      </w:r>
      <w:proofErr w:type="spellEnd"/>
      <w:r w:rsidR="27526F1B" w:rsidRPr="006B38E3">
        <w:rPr>
          <w:rFonts w:asciiTheme="majorBidi" w:hAnsiTheme="majorBidi" w:cstheme="majorBidi"/>
          <w:sz w:val="20"/>
          <w:szCs w:val="20"/>
        </w:rPr>
        <w:t xml:space="preserve">, </w:t>
      </w:r>
      <w:r w:rsidR="27526F1B" w:rsidRPr="006B38E3">
        <w:rPr>
          <w:rFonts w:asciiTheme="majorBidi" w:hAnsiTheme="majorBidi" w:cstheme="majorBidi"/>
          <w:i/>
          <w:sz w:val="20"/>
          <w:szCs w:val="20"/>
        </w:rPr>
        <w:t>Croatia Announces New Bill to Include Femicide in Criminal Code</w:t>
      </w:r>
      <w:r w:rsidR="27526F1B" w:rsidRPr="006B38E3">
        <w:rPr>
          <w:rFonts w:asciiTheme="majorBidi" w:hAnsiTheme="majorBidi" w:cstheme="majorBidi"/>
          <w:sz w:val="20"/>
          <w:szCs w:val="20"/>
        </w:rPr>
        <w:t xml:space="preserve">, </w:t>
      </w:r>
      <w:proofErr w:type="spellStart"/>
      <w:r w:rsidR="27526F1B" w:rsidRPr="006B38E3">
        <w:rPr>
          <w:rFonts w:asciiTheme="majorBidi" w:hAnsiTheme="majorBidi" w:cstheme="majorBidi"/>
          <w:sz w:val="20"/>
          <w:szCs w:val="20"/>
        </w:rPr>
        <w:t>BalkanInsight</w:t>
      </w:r>
      <w:proofErr w:type="spellEnd"/>
      <w:r w:rsidR="27526F1B" w:rsidRPr="006B38E3">
        <w:rPr>
          <w:rFonts w:asciiTheme="majorBidi" w:hAnsiTheme="majorBidi" w:cstheme="majorBidi"/>
          <w:sz w:val="20"/>
          <w:szCs w:val="20"/>
        </w:rPr>
        <w:t xml:space="preserve">, Sep. 13, 2023, </w:t>
      </w:r>
      <w:hyperlink r:id="rId22" w:history="1">
        <w:r w:rsidR="27526F1B" w:rsidRPr="006B38E3">
          <w:rPr>
            <w:rStyle w:val="Hyperlink"/>
            <w:rFonts w:asciiTheme="majorBidi" w:hAnsiTheme="majorBidi" w:cstheme="majorBidi"/>
            <w:sz w:val="20"/>
            <w:szCs w:val="20"/>
          </w:rPr>
          <w:t>https://balkaninsight.com/2023/09/13/croatia-announces-new-bill-to-include-femicide-in-criminal-code/</w:t>
        </w:r>
      </w:hyperlink>
      <w:r w:rsidR="27526F1B" w:rsidRPr="006B38E3">
        <w:rPr>
          <w:rFonts w:asciiTheme="majorBidi" w:hAnsiTheme="majorBidi" w:cstheme="majorBidi"/>
          <w:sz w:val="20"/>
          <w:szCs w:val="20"/>
        </w:rPr>
        <w:t>.</w:t>
      </w:r>
    </w:p>
  </w:footnote>
  <w:footnote w:id="60">
    <w:p w14:paraId="606D4761" w14:textId="5C815522" w:rsidR="006E3AAD" w:rsidRPr="006B38E3" w:rsidRDefault="006E3AA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Criminal Code, art </w:t>
      </w:r>
      <w:r w:rsidR="00D14628" w:rsidRPr="006B38E3">
        <w:rPr>
          <w:rFonts w:asciiTheme="majorBidi" w:hAnsiTheme="majorBidi" w:cstheme="majorBidi"/>
          <w:sz w:val="20"/>
          <w:szCs w:val="20"/>
        </w:rPr>
        <w:t>87 ¶ 32</w:t>
      </w:r>
      <w:r w:rsidRPr="006B38E3">
        <w:rPr>
          <w:rFonts w:asciiTheme="majorBidi" w:hAnsiTheme="majorBidi" w:cstheme="majorBidi"/>
          <w:sz w:val="20"/>
          <w:szCs w:val="20"/>
        </w:rPr>
        <w:t>.</w:t>
      </w:r>
    </w:p>
  </w:footnote>
  <w:footnote w:id="61">
    <w:p w14:paraId="58C89FB6" w14:textId="5122A1BB" w:rsidR="006B68EE" w:rsidRPr="006B38E3" w:rsidRDefault="006B68EE"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Law</w:t>
      </w:r>
      <w:r w:rsidR="007A3C65" w:rsidRPr="006B38E3">
        <w:rPr>
          <w:rFonts w:asciiTheme="majorBidi" w:hAnsiTheme="majorBidi" w:cstheme="majorBidi"/>
          <w:sz w:val="20"/>
          <w:szCs w:val="20"/>
        </w:rPr>
        <w:t xml:space="preserve"> </w:t>
      </w:r>
      <w:r w:rsidRPr="006B38E3">
        <w:rPr>
          <w:rFonts w:asciiTheme="majorBidi" w:hAnsiTheme="majorBidi" w:cstheme="majorBidi"/>
          <w:sz w:val="20"/>
          <w:szCs w:val="20"/>
        </w:rPr>
        <w:t>on Amendments and Supplements to the Criminal Code, Official Gazette 126/2019 https://narodne-novine.nn.hr/clanci/sluzbeni/2019_12_126_2529.html</w:t>
      </w:r>
      <w:r w:rsidR="00293E04" w:rsidRPr="006B38E3">
        <w:rPr>
          <w:rFonts w:asciiTheme="majorBidi" w:hAnsiTheme="majorBidi" w:cstheme="majorBidi"/>
          <w:sz w:val="20"/>
          <w:szCs w:val="20"/>
        </w:rPr>
        <w:t>.</w:t>
      </w:r>
    </w:p>
  </w:footnote>
  <w:footnote w:id="62">
    <w:p w14:paraId="2D2CE886" w14:textId="5D118877" w:rsidR="00E843EA" w:rsidRPr="006B38E3" w:rsidRDefault="00E843EA"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Law on Amendments and Supplements to the Criminal Code, Official Gazette 36/2024 https://narodne-novine.nn.hr/clanci/sluzbeni/2024_03_36_570.html</w:t>
      </w:r>
    </w:p>
  </w:footnote>
  <w:footnote w:id="63">
    <w:p w14:paraId="1C4946DC" w14:textId="3B4935B9" w:rsidR="59037A87" w:rsidRPr="006B38E3" w:rsidRDefault="59037A87"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vertAlign w:val="superscript"/>
        </w:rPr>
        <w:t xml:space="preserve"> </w:t>
      </w:r>
      <w:r w:rsidRPr="006B38E3">
        <w:rPr>
          <w:rFonts w:asciiTheme="majorBidi" w:hAnsiTheme="majorBidi" w:cstheme="majorBidi"/>
          <w:sz w:val="20"/>
          <w:szCs w:val="20"/>
        </w:rPr>
        <w:t xml:space="preserve">Croatia: fighting femicides, </w:t>
      </w:r>
      <w:r w:rsidRPr="006B38E3">
        <w:rPr>
          <w:rFonts w:asciiTheme="majorBidi" w:hAnsiTheme="majorBidi" w:cstheme="majorBidi"/>
          <w:smallCaps/>
          <w:sz w:val="20"/>
          <w:szCs w:val="20"/>
        </w:rPr>
        <w:t xml:space="preserve">European Data Journalism Network - </w:t>
      </w:r>
      <w:proofErr w:type="spellStart"/>
      <w:r w:rsidRPr="006B38E3">
        <w:rPr>
          <w:rFonts w:asciiTheme="majorBidi" w:hAnsiTheme="majorBidi" w:cstheme="majorBidi"/>
          <w:smallCaps/>
          <w:sz w:val="20"/>
          <w:szCs w:val="20"/>
        </w:rPr>
        <w:t>EDJNet</w:t>
      </w:r>
      <w:proofErr w:type="spellEnd"/>
      <w:r w:rsidRPr="006B38E3">
        <w:rPr>
          <w:rFonts w:asciiTheme="majorBidi" w:hAnsiTheme="majorBidi" w:cstheme="majorBidi"/>
          <w:sz w:val="20"/>
          <w:szCs w:val="20"/>
        </w:rPr>
        <w:t>, https://www.europeandatajournalism.eu/cp_data_news/croatia-fighting-femicides/ (last visited May 30, 2024).</w:t>
      </w:r>
    </w:p>
  </w:footnote>
  <w:footnote w:id="64">
    <w:p w14:paraId="0781F08E" w14:textId="49FC8DD1" w:rsidR="00D97E04" w:rsidRPr="006B38E3" w:rsidRDefault="00D97E0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Group of Experts on Action against Violence against Women and Domestic Violence (GREVIO), </w:t>
      </w:r>
      <w:r w:rsidR="00A03D16"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w:t>
      </w:r>
      <w:r w:rsidR="00C0742A" w:rsidRPr="006B38E3">
        <w:rPr>
          <w:rFonts w:asciiTheme="majorBidi" w:hAnsiTheme="majorBidi" w:cstheme="majorBidi"/>
          <w:i/>
          <w:sz w:val="20"/>
          <w:szCs w:val="20"/>
        </w:rPr>
        <w:t xml:space="preserve"> – </w:t>
      </w:r>
      <w:r w:rsidR="00A03D16" w:rsidRPr="006B38E3">
        <w:rPr>
          <w:rFonts w:asciiTheme="majorBidi" w:hAnsiTheme="majorBidi" w:cstheme="majorBidi"/>
          <w:i/>
          <w:sz w:val="20"/>
          <w:szCs w:val="20"/>
        </w:rPr>
        <w:t>CROATIA</w:t>
      </w:r>
      <w:r w:rsidR="00C0742A"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00374DAF"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00374DAF" w:rsidRPr="006B38E3">
        <w:rPr>
          <w:rFonts w:asciiTheme="majorBidi" w:hAnsiTheme="majorBidi" w:cstheme="majorBidi"/>
          <w:sz w:val="20"/>
          <w:szCs w:val="20"/>
        </w:rPr>
        <w:t xml:space="preserve"> </w:t>
      </w:r>
      <w:r w:rsidR="008C41AB" w:rsidRPr="006B38E3">
        <w:rPr>
          <w:rFonts w:asciiTheme="majorBidi" w:hAnsiTheme="majorBidi" w:cstheme="majorBidi"/>
          <w:sz w:val="20"/>
          <w:szCs w:val="20"/>
        </w:rPr>
        <w:t xml:space="preserve">¶13, </w:t>
      </w:r>
      <w:r w:rsidR="00374DAF" w:rsidRPr="006B38E3">
        <w:rPr>
          <w:rFonts w:asciiTheme="majorBidi" w:hAnsiTheme="majorBidi" w:cstheme="majorBidi"/>
          <w:sz w:val="20"/>
          <w:szCs w:val="20"/>
        </w:rPr>
        <w:t>available at https://rm.coe.int/baseline-evaluation-report-on-croatia/1680ac76c9.</w:t>
      </w:r>
    </w:p>
  </w:footnote>
  <w:footnote w:id="65">
    <w:p w14:paraId="2EA13FB3" w14:textId="21081D64" w:rsidR="00AA54ED" w:rsidRPr="006B38E3" w:rsidRDefault="00AA54E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AWHZ</w:t>
      </w:r>
      <w:r w:rsidR="00B5693F" w:rsidRPr="006B38E3">
        <w:rPr>
          <w:rFonts w:asciiTheme="majorBidi" w:hAnsiTheme="majorBidi" w:cstheme="majorBidi"/>
          <w:sz w:val="20"/>
          <w:szCs w:val="20"/>
        </w:rPr>
        <w:t>,</w:t>
      </w:r>
      <w:r w:rsidRPr="006B38E3">
        <w:rPr>
          <w:rFonts w:asciiTheme="majorBidi" w:hAnsiTheme="majorBidi" w:cstheme="majorBidi"/>
          <w:sz w:val="20"/>
          <w:szCs w:val="20"/>
        </w:rPr>
        <w:t xml:space="preserve"> </w:t>
      </w:r>
      <w:r w:rsidR="007B5D98" w:rsidRPr="006B38E3">
        <w:rPr>
          <w:rFonts w:asciiTheme="majorBidi" w:hAnsiTheme="majorBidi" w:cstheme="majorBidi"/>
          <w:sz w:val="20"/>
          <w:szCs w:val="20"/>
        </w:rPr>
        <w:t>“</w:t>
      </w:r>
      <w:r w:rsidR="00B5693F" w:rsidRPr="006B38E3">
        <w:rPr>
          <w:rFonts w:asciiTheme="majorBidi" w:hAnsiTheme="majorBidi" w:cstheme="majorBidi"/>
          <w:sz w:val="20"/>
          <w:szCs w:val="20"/>
        </w:rPr>
        <w:t xml:space="preserve">Care4Trauma: Improving GBV victims support services and the access to justice through Trauma-informed Care – Country report Croatia “, 2022. Available at </w:t>
      </w:r>
      <w:hyperlink r:id="rId23" w:history="1">
        <w:r w:rsidR="00B5693F" w:rsidRPr="006B38E3">
          <w:rPr>
            <w:rStyle w:val="Hyperlink"/>
            <w:rFonts w:asciiTheme="majorBidi" w:hAnsiTheme="majorBidi" w:cstheme="majorBidi"/>
            <w:sz w:val="20"/>
            <w:szCs w:val="20"/>
          </w:rPr>
          <w:t>https://azkz.hr/wp-content/uploads/2022/12/Care4Trauma_draft_country_report_Croatia-EN.pdf</w:t>
        </w:r>
      </w:hyperlink>
      <w:r w:rsidR="00B5693F" w:rsidRPr="006B38E3">
        <w:rPr>
          <w:rFonts w:asciiTheme="majorBidi" w:hAnsiTheme="majorBidi" w:cstheme="majorBidi"/>
          <w:sz w:val="20"/>
          <w:szCs w:val="20"/>
        </w:rPr>
        <w:t xml:space="preserve"> </w:t>
      </w:r>
    </w:p>
  </w:footnote>
  <w:footnote w:id="66">
    <w:p w14:paraId="5E7DE155" w14:textId="69301221" w:rsidR="00AE2DD4" w:rsidRPr="006B38E3" w:rsidRDefault="00AE2DD4" w:rsidP="0042072D">
      <w:pPr>
        <w:pStyle w:val="FootnoteText"/>
        <w:rPr>
          <w:rFonts w:asciiTheme="majorBidi" w:hAnsiTheme="majorBidi" w:cstheme="majorBidi"/>
          <w:sz w:val="20"/>
          <w:szCs w:val="20"/>
          <w:vertAlign w:val="superscript"/>
        </w:rPr>
      </w:pPr>
      <w:r w:rsidRPr="006B38E3">
        <w:rPr>
          <w:rStyle w:val="FootnoteReference"/>
          <w:rFonts w:asciiTheme="majorBidi" w:hAnsiTheme="majorBidi" w:cstheme="majorBidi"/>
          <w:sz w:val="20"/>
          <w:szCs w:val="20"/>
        </w:rPr>
        <w:footnoteRef/>
      </w:r>
      <w:r w:rsidR="1F5ED3C1" w:rsidRPr="006B38E3">
        <w:rPr>
          <w:rFonts w:asciiTheme="majorBidi" w:hAnsiTheme="majorBidi" w:cstheme="majorBidi"/>
          <w:sz w:val="20"/>
          <w:szCs w:val="20"/>
        </w:rPr>
        <w:t xml:space="preserve"> GREVIO, </w:t>
      </w:r>
      <w:r w:rsidR="1F5ED3C1"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1F5ED3C1"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w:t>
      </w:r>
      <w:r w:rsidR="1F5ED3C1" w:rsidRPr="006B38E3">
        <w:rPr>
          <w:rFonts w:asciiTheme="majorBidi" w:hAnsiTheme="majorBidi" w:cstheme="majorBidi"/>
          <w:sz w:val="20"/>
          <w:szCs w:val="20"/>
        </w:rPr>
        <w:t>Sep</w:t>
      </w:r>
      <w:r w:rsidR="179E54F3" w:rsidRPr="006B38E3">
        <w:rPr>
          <w:rFonts w:asciiTheme="majorBidi" w:hAnsiTheme="majorBidi" w:cstheme="majorBidi"/>
          <w:sz w:val="20"/>
          <w:szCs w:val="20"/>
        </w:rPr>
        <w:t>. 6,</w:t>
      </w:r>
      <w:r w:rsidR="1F5ED3C1"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009E19F0" w:rsidRPr="006B38E3">
        <w:rPr>
          <w:rFonts w:asciiTheme="majorBidi" w:hAnsiTheme="majorBidi" w:cstheme="majorBidi"/>
          <w:sz w:val="20"/>
          <w:szCs w:val="20"/>
        </w:rPr>
        <w:t xml:space="preserve"> </w:t>
      </w:r>
      <w:r w:rsidR="1F5ED3C1" w:rsidRPr="006B38E3">
        <w:rPr>
          <w:rFonts w:asciiTheme="majorBidi" w:hAnsiTheme="majorBidi" w:cstheme="majorBidi"/>
          <w:sz w:val="20"/>
          <w:szCs w:val="20"/>
        </w:rPr>
        <w:t>1</w:t>
      </w:r>
      <w:r w:rsidR="008D40F9" w:rsidRPr="006B38E3">
        <w:rPr>
          <w:rFonts w:asciiTheme="majorBidi" w:hAnsiTheme="majorBidi" w:cstheme="majorBidi"/>
          <w:sz w:val="20"/>
          <w:szCs w:val="20"/>
        </w:rPr>
        <w:t>3</w:t>
      </w:r>
      <w:r w:rsidR="1F5ED3C1" w:rsidRPr="006B38E3">
        <w:rPr>
          <w:rFonts w:asciiTheme="majorBidi" w:hAnsiTheme="majorBidi" w:cstheme="majorBidi"/>
          <w:sz w:val="20"/>
          <w:szCs w:val="20"/>
        </w:rPr>
        <w:t xml:space="preserve">. </w:t>
      </w:r>
      <w:r w:rsidR="009E19F0" w:rsidRPr="006B38E3">
        <w:rPr>
          <w:rFonts w:asciiTheme="majorBidi" w:hAnsiTheme="majorBidi" w:cstheme="majorBidi"/>
          <w:sz w:val="20"/>
          <w:szCs w:val="20"/>
        </w:rPr>
        <w:t>A</w:t>
      </w:r>
      <w:r w:rsidR="1F5ED3C1" w:rsidRPr="006B38E3">
        <w:rPr>
          <w:rFonts w:asciiTheme="majorBidi" w:hAnsiTheme="majorBidi" w:cstheme="majorBidi"/>
          <w:sz w:val="20"/>
          <w:szCs w:val="20"/>
        </w:rPr>
        <w:t>vailable at https://rm.coe.int/baseline-evaluation-report-on-croatia/1680ac76c9.</w:t>
      </w:r>
    </w:p>
  </w:footnote>
  <w:footnote w:id="67">
    <w:p w14:paraId="172699B5" w14:textId="240F7991" w:rsidR="5E4A9931" w:rsidRPr="006B38E3" w:rsidRDefault="5E4A9931" w:rsidP="0042072D">
      <w:pPr>
        <w:pStyle w:val="FootnoteText"/>
        <w:rPr>
          <w:rFonts w:asciiTheme="majorBidi" w:hAnsiTheme="majorBidi" w:cstheme="majorBidi"/>
          <w:color w:val="D13438"/>
          <w:sz w:val="20"/>
          <w:szCs w:val="20"/>
        </w:rPr>
      </w:pPr>
      <w:r w:rsidRPr="006B38E3">
        <w:rPr>
          <w:rFonts w:asciiTheme="majorBidi" w:hAnsiTheme="majorBidi" w:cstheme="majorBidi"/>
          <w:sz w:val="20"/>
          <w:szCs w:val="20"/>
          <w:vertAlign w:val="superscript"/>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00D7794C" w:rsidRPr="006B38E3">
        <w:rPr>
          <w:rFonts w:asciiTheme="majorBidi" w:hAnsiTheme="majorBidi" w:cstheme="majorBidi"/>
          <w:sz w:val="20"/>
          <w:szCs w:val="20"/>
        </w:rPr>
        <w:t xml:space="preserve"> </w:t>
      </w:r>
      <w:r w:rsidR="3E9EE572" w:rsidRPr="006B38E3">
        <w:rPr>
          <w:rFonts w:asciiTheme="majorBidi" w:hAnsiTheme="majorBidi" w:cstheme="majorBidi"/>
          <w:sz w:val="20"/>
          <w:szCs w:val="20"/>
        </w:rPr>
        <w:t>1</w:t>
      </w:r>
      <w:r w:rsidR="00D7794C" w:rsidRPr="006B38E3">
        <w:rPr>
          <w:rFonts w:asciiTheme="majorBidi" w:hAnsiTheme="majorBidi" w:cstheme="majorBidi"/>
          <w:sz w:val="20"/>
          <w:szCs w:val="20"/>
        </w:rPr>
        <w:t>3</w:t>
      </w:r>
      <w:r w:rsidR="00554590"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available at </w:t>
      </w:r>
      <w:hyperlink r:id="rId24" w:history="1">
        <w:r w:rsidR="3E9EE572" w:rsidRPr="006B38E3">
          <w:rPr>
            <w:rStyle w:val="Hyperlink"/>
            <w:rFonts w:asciiTheme="majorBidi" w:hAnsiTheme="majorBidi" w:cstheme="majorBidi"/>
            <w:sz w:val="20"/>
            <w:szCs w:val="20"/>
          </w:rPr>
          <w:t>https://rm.coe.int/baseline-evaluation-report-on-croatia/1680ac76c9</w:t>
        </w:r>
      </w:hyperlink>
      <w:r w:rsidR="3E9EE572" w:rsidRPr="006B38E3">
        <w:rPr>
          <w:rFonts w:asciiTheme="majorBidi" w:hAnsiTheme="majorBidi" w:cstheme="majorBidi"/>
          <w:color w:val="D13438"/>
          <w:sz w:val="20"/>
          <w:szCs w:val="20"/>
        </w:rPr>
        <w:t>.</w:t>
      </w:r>
    </w:p>
  </w:footnote>
  <w:footnote w:id="68">
    <w:p w14:paraId="2E641B2D" w14:textId="165B013B" w:rsidR="5E78CB19" w:rsidRPr="006B38E3" w:rsidRDefault="5E78CB19" w:rsidP="0042072D">
      <w:pPr>
        <w:pStyle w:val="FootnoteText"/>
        <w:rPr>
          <w:rFonts w:asciiTheme="majorBidi" w:hAnsiTheme="majorBidi" w:cstheme="majorBidi"/>
          <w:color w:val="D13438"/>
          <w:sz w:val="20"/>
          <w:szCs w:val="20"/>
        </w:rPr>
      </w:pPr>
      <w:r w:rsidRPr="006B38E3">
        <w:rPr>
          <w:rFonts w:asciiTheme="majorBidi" w:hAnsiTheme="majorBidi" w:cstheme="majorBidi"/>
          <w:sz w:val="20"/>
          <w:szCs w:val="20"/>
          <w:vertAlign w:val="superscript"/>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 xml:space="preserve">(Baseline) Evaluation Report on legislative and other measures giving effect to the provisions of the Council of Europe Convention on Preventing and Combating Violence against Women and Domestic Violence (Istanbul Convention) – CROATIA,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00D7794C" w:rsidRPr="006B38E3">
        <w:rPr>
          <w:rFonts w:asciiTheme="majorBidi" w:hAnsiTheme="majorBidi" w:cstheme="majorBidi"/>
          <w:sz w:val="20"/>
          <w:szCs w:val="20"/>
        </w:rPr>
        <w:t xml:space="preserve"> </w:t>
      </w:r>
      <w:r w:rsidR="3E9EE572" w:rsidRPr="006B38E3">
        <w:rPr>
          <w:rFonts w:asciiTheme="majorBidi" w:hAnsiTheme="majorBidi" w:cstheme="majorBidi"/>
          <w:sz w:val="20"/>
          <w:szCs w:val="20"/>
        </w:rPr>
        <w:t>1</w:t>
      </w:r>
      <w:r w:rsidR="00D7794C" w:rsidRPr="006B38E3">
        <w:rPr>
          <w:rFonts w:asciiTheme="majorBidi" w:hAnsiTheme="majorBidi" w:cstheme="majorBidi"/>
          <w:sz w:val="20"/>
          <w:szCs w:val="20"/>
        </w:rPr>
        <w:t>3</w:t>
      </w:r>
      <w:r w:rsidR="00554590"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available at </w:t>
      </w:r>
      <w:hyperlink r:id="rId25" w:history="1">
        <w:r w:rsidR="3E9EE572" w:rsidRPr="006B38E3">
          <w:rPr>
            <w:rStyle w:val="Hyperlink"/>
            <w:rFonts w:asciiTheme="majorBidi" w:hAnsiTheme="majorBidi" w:cstheme="majorBidi"/>
            <w:sz w:val="20"/>
            <w:szCs w:val="20"/>
          </w:rPr>
          <w:t>https://rm.coe.int/baseline-evaluation-report-on-croatia/1680ac76c9</w:t>
        </w:r>
      </w:hyperlink>
      <w:r w:rsidR="3E9EE572" w:rsidRPr="006B38E3">
        <w:rPr>
          <w:rFonts w:asciiTheme="majorBidi" w:hAnsiTheme="majorBidi" w:cstheme="majorBidi"/>
          <w:color w:val="D13438"/>
          <w:sz w:val="20"/>
          <w:szCs w:val="20"/>
        </w:rPr>
        <w:t>.</w:t>
      </w:r>
    </w:p>
  </w:footnote>
  <w:footnote w:id="69">
    <w:p w14:paraId="65DAFFB1" w14:textId="751621DD" w:rsidR="00B5693F" w:rsidRPr="006B38E3" w:rsidRDefault="00B5693F"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¶13-14, available at https://rm.coe.int/baseline-evaluation-report-on-croatia/1680ac76c9.</w:t>
      </w:r>
      <w:r w:rsidRPr="006B38E3" w:rsidDel="3E9EE572">
        <w:rPr>
          <w:rFonts w:asciiTheme="majorBidi" w:hAnsiTheme="majorBidi" w:cstheme="majorBidi"/>
          <w:sz w:val="20"/>
          <w:szCs w:val="20"/>
        </w:rPr>
        <w:t xml:space="preserve"> </w:t>
      </w:r>
    </w:p>
  </w:footnote>
  <w:footnote w:id="70">
    <w:p w14:paraId="4444B2E0" w14:textId="41F0605A" w:rsidR="00F061DD" w:rsidRPr="006B38E3" w:rsidRDefault="00F061D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¶193, available at https://rm.coe.int/baseline-evaluation-report-on-croatia/1680ac76c9.</w:t>
      </w:r>
    </w:p>
  </w:footnote>
  <w:footnote w:id="71">
    <w:p w14:paraId="3CA2BD1C" w14:textId="288B0D52" w:rsidR="00186058" w:rsidRPr="006B38E3" w:rsidRDefault="00186058"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¶169, 195, available at https://rm.coe.int/baseline-evaluation-report-on-croatia/1680ac76c9.</w:t>
      </w:r>
    </w:p>
  </w:footnote>
  <w:footnote w:id="72">
    <w:p w14:paraId="2C0ED97D" w14:textId="1B27FBD1" w:rsidR="002A6F29" w:rsidRPr="006B38E3" w:rsidRDefault="002A6F29"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¶195, available at https://rm.coe.int/baseline-evaluation-report-on-croatia/1680ac76c9.</w:t>
      </w:r>
    </w:p>
  </w:footnote>
  <w:footnote w:id="73">
    <w:p w14:paraId="24670C9D" w14:textId="681459C0" w:rsidR="007D7D3A" w:rsidRPr="006B38E3" w:rsidRDefault="007D7D3A"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¶195, available at https://rm.coe.int/baseline-evaluation-report-on-croatia/1680ac76c9.</w:t>
      </w:r>
    </w:p>
  </w:footnote>
  <w:footnote w:id="74">
    <w:p w14:paraId="4B8ACF03" w14:textId="2278BE42" w:rsidR="006C63B9" w:rsidRPr="006B38E3" w:rsidRDefault="006C63B9"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Women’s Network Croatia, “Croatian NGO Joint Shadow report to GREVIO”, 2022</w:t>
      </w:r>
      <w:r w:rsidR="179E54F3" w:rsidRPr="006B38E3">
        <w:rPr>
          <w:rFonts w:asciiTheme="majorBidi" w:hAnsiTheme="majorBidi" w:cstheme="majorBidi"/>
          <w:sz w:val="20"/>
          <w:szCs w:val="20"/>
        </w:rPr>
        <w:t xml:space="preserve">, </w:t>
      </w:r>
      <w:r w:rsidR="3E9EE572" w:rsidRPr="006B38E3">
        <w:rPr>
          <w:rFonts w:asciiTheme="majorBidi" w:hAnsiTheme="majorBidi" w:cstheme="majorBidi"/>
          <w:sz w:val="20"/>
          <w:szCs w:val="20"/>
        </w:rPr>
        <w:t xml:space="preserve"> Available at </w:t>
      </w:r>
      <w:hyperlink r:id="rId26" w:history="1">
        <w:r w:rsidR="3E9EE572" w:rsidRPr="006B38E3">
          <w:rPr>
            <w:rStyle w:val="Hyperlink"/>
            <w:rFonts w:asciiTheme="majorBidi" w:hAnsiTheme="majorBidi" w:cstheme="majorBidi"/>
            <w:sz w:val="20"/>
            <w:szCs w:val="20"/>
          </w:rPr>
          <w:t>https://rm.coe.int/croatian-ngo-joint-shadow-report-to-grevio-final/1680a795c4</w:t>
        </w:r>
      </w:hyperlink>
      <w:r w:rsidR="3E9EE572" w:rsidRPr="006B38E3">
        <w:rPr>
          <w:rStyle w:val="Hyperlink"/>
          <w:rFonts w:asciiTheme="majorBidi" w:hAnsiTheme="majorBidi" w:cstheme="majorBidi"/>
          <w:sz w:val="20"/>
          <w:szCs w:val="20"/>
        </w:rPr>
        <w:t>.</w:t>
      </w:r>
      <w:r w:rsidR="3E9EE572" w:rsidRPr="006B38E3">
        <w:rPr>
          <w:rFonts w:asciiTheme="majorBidi" w:hAnsiTheme="majorBidi" w:cstheme="majorBidi"/>
          <w:sz w:val="20"/>
          <w:szCs w:val="20"/>
        </w:rPr>
        <w:t xml:space="preserve"> </w:t>
      </w:r>
    </w:p>
  </w:footnote>
  <w:footnote w:id="75">
    <w:p w14:paraId="3B548A85" w14:textId="457C898B" w:rsidR="3E9EE572" w:rsidRPr="006B38E3" w:rsidRDefault="3E9EE572"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Family Law, Official Gazette 103/15, 98/19, 47/20, 49/23, 156/23, art. 171. </w:t>
      </w:r>
      <w:hyperlink r:id="rId27">
        <w:r w:rsidRPr="006B38E3">
          <w:rPr>
            <w:rStyle w:val="Hyperlink"/>
            <w:rFonts w:asciiTheme="majorBidi" w:hAnsiTheme="majorBidi" w:cstheme="majorBidi"/>
            <w:sz w:val="20"/>
            <w:szCs w:val="20"/>
          </w:rPr>
          <w:t>https://www.zakon.hr/z/88/Obiteljski-zakon</w:t>
        </w:r>
      </w:hyperlink>
    </w:p>
  </w:footnote>
  <w:footnote w:id="76">
    <w:p w14:paraId="6E7A95E1" w14:textId="2CFC9D14" w:rsidR="004D00F3" w:rsidRPr="006B38E3" w:rsidRDefault="004D00F3"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Women’s Network Croatia, “Croatian NGO Joint Shadow report to GREVIO”, 2022</w:t>
      </w:r>
      <w:r w:rsidR="179E54F3" w:rsidRPr="006B38E3">
        <w:rPr>
          <w:rFonts w:asciiTheme="majorBidi" w:hAnsiTheme="majorBidi" w:cstheme="majorBidi"/>
          <w:sz w:val="20"/>
          <w:szCs w:val="20"/>
        </w:rPr>
        <w:t>,</w:t>
      </w:r>
      <w:r w:rsidRPr="006B38E3">
        <w:rPr>
          <w:rFonts w:asciiTheme="majorBidi" w:hAnsiTheme="majorBidi" w:cstheme="majorBidi"/>
          <w:sz w:val="20"/>
          <w:szCs w:val="20"/>
        </w:rPr>
        <w:t xml:space="preserve"> Available at </w:t>
      </w:r>
      <w:hyperlink r:id="rId28" w:history="1">
        <w:r w:rsidRPr="006B38E3">
          <w:rPr>
            <w:rStyle w:val="Hyperlink"/>
            <w:rFonts w:asciiTheme="majorBidi" w:hAnsiTheme="majorBidi" w:cstheme="majorBidi"/>
            <w:sz w:val="20"/>
            <w:szCs w:val="20"/>
          </w:rPr>
          <w:t>https://rm.coe.int/croatian-ngo-joint-shadow-report-to-grevio-final/1680a795c4</w:t>
        </w:r>
      </w:hyperlink>
      <w:r w:rsidRPr="006B38E3">
        <w:rPr>
          <w:rFonts w:asciiTheme="majorBidi" w:hAnsiTheme="majorBidi" w:cstheme="majorBidi"/>
          <w:sz w:val="20"/>
          <w:szCs w:val="20"/>
          <w:lang w:val="hr-HR"/>
        </w:rPr>
        <w:t xml:space="preserve">. </w:t>
      </w:r>
    </w:p>
  </w:footnote>
  <w:footnote w:id="77">
    <w:p w14:paraId="420D3AC6" w14:textId="46E9CE8B" w:rsidR="00A171D5" w:rsidRPr="006B38E3" w:rsidRDefault="00A171D5"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¶194, available at https://rm.coe.int/baseline-evaluation-report-on-croatia/1680ac76c9.</w:t>
      </w:r>
    </w:p>
  </w:footnote>
  <w:footnote w:id="78">
    <w:p w14:paraId="45847A76" w14:textId="3F06DA75" w:rsidR="00F14990" w:rsidRPr="006B38E3" w:rsidRDefault="00F14990"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Women’s Network Croatia, “Croatian NGO Joint Shadow report to GREVIO”, 2022</w:t>
      </w:r>
      <w:r w:rsidR="179E54F3" w:rsidRPr="006B38E3">
        <w:rPr>
          <w:rFonts w:asciiTheme="majorBidi" w:hAnsiTheme="majorBidi" w:cstheme="majorBidi"/>
          <w:sz w:val="20"/>
          <w:szCs w:val="20"/>
        </w:rPr>
        <w:t xml:space="preserve">, </w:t>
      </w:r>
      <w:r w:rsidR="00786178" w:rsidRPr="006B38E3">
        <w:rPr>
          <w:rFonts w:asciiTheme="majorBidi" w:hAnsiTheme="majorBidi" w:cstheme="majorBidi"/>
          <w:sz w:val="20"/>
          <w:szCs w:val="20"/>
        </w:rPr>
        <w:t xml:space="preserve"> 40</w:t>
      </w:r>
      <w:r w:rsidR="3E9EE572" w:rsidRPr="006B38E3">
        <w:rPr>
          <w:rFonts w:asciiTheme="majorBidi" w:hAnsiTheme="majorBidi" w:cstheme="majorBidi"/>
          <w:sz w:val="20"/>
          <w:szCs w:val="20"/>
        </w:rPr>
        <w:t xml:space="preserve">. Available at </w:t>
      </w:r>
      <w:hyperlink r:id="rId29" w:history="1">
        <w:r w:rsidR="3E9EE572" w:rsidRPr="006B38E3">
          <w:rPr>
            <w:rStyle w:val="Hyperlink"/>
            <w:rFonts w:asciiTheme="majorBidi" w:hAnsiTheme="majorBidi" w:cstheme="majorBidi"/>
            <w:sz w:val="20"/>
            <w:szCs w:val="20"/>
          </w:rPr>
          <w:t>https://rm.coe.int/croatian-ngo-joint-shadow-report-to-grevio-final/1680a795c4</w:t>
        </w:r>
      </w:hyperlink>
      <w:r w:rsidR="3E9EE572" w:rsidRPr="006B38E3">
        <w:rPr>
          <w:rFonts w:asciiTheme="majorBidi" w:hAnsiTheme="majorBidi" w:cstheme="majorBidi"/>
          <w:sz w:val="20"/>
          <w:szCs w:val="20"/>
          <w:lang w:val="hr-HR"/>
        </w:rPr>
        <w:t xml:space="preserve">. </w:t>
      </w:r>
    </w:p>
  </w:footnote>
  <w:footnote w:id="79">
    <w:p w14:paraId="68B87552" w14:textId="40F55CC8" w:rsidR="00287176" w:rsidRPr="006B38E3" w:rsidRDefault="00287176"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AWHZ and CWWV </w:t>
      </w:r>
      <w:r w:rsidR="009E3947" w:rsidRPr="006B38E3">
        <w:rPr>
          <w:rFonts w:asciiTheme="majorBidi" w:hAnsiTheme="majorBidi" w:cstheme="majorBidi"/>
          <w:sz w:val="20"/>
          <w:szCs w:val="20"/>
        </w:rPr>
        <w:t xml:space="preserve">ROSA </w:t>
      </w:r>
      <w:r w:rsidR="3E9EE572" w:rsidRPr="006B38E3">
        <w:rPr>
          <w:rFonts w:asciiTheme="majorBidi" w:hAnsiTheme="majorBidi" w:cstheme="majorBidi"/>
          <w:sz w:val="20"/>
          <w:szCs w:val="20"/>
        </w:rPr>
        <w:t>submission to Committee on Economic, Social and Cultural Rights Compliance with International Covenant on Economic, Social and Cultural Rights: Suggested List of Issues Relating to the Second periodic report submitted by Croatia under articles 16 and 17 of the Covenant on Economic, Social and Cultural Rights, 2023</w:t>
      </w:r>
      <w:r w:rsidR="179E54F3" w:rsidRPr="006B38E3">
        <w:rPr>
          <w:rFonts w:asciiTheme="majorBidi" w:hAnsiTheme="majorBidi" w:cstheme="majorBidi"/>
          <w:sz w:val="20"/>
          <w:szCs w:val="20"/>
        </w:rPr>
        <w:t>.</w:t>
      </w:r>
    </w:p>
  </w:footnote>
  <w:footnote w:id="80">
    <w:p w14:paraId="76AA8DD6" w14:textId="414885F6" w:rsidR="002C089A" w:rsidRPr="006B38E3" w:rsidRDefault="002C089A"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Ibid. </w:t>
      </w:r>
    </w:p>
  </w:footnote>
  <w:footnote w:id="81">
    <w:p w14:paraId="3E6B2364" w14:textId="331F8626" w:rsidR="005747C0" w:rsidRPr="006B38E3" w:rsidRDefault="005747C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the director of a women's shelter, May 23,</w:t>
      </w:r>
      <w:r w:rsidR="00573428" w:rsidRPr="006B38E3">
        <w:rPr>
          <w:rFonts w:asciiTheme="majorBidi" w:hAnsiTheme="majorBidi" w:cstheme="majorBidi"/>
          <w:sz w:val="20"/>
          <w:szCs w:val="20"/>
        </w:rPr>
        <w:t xml:space="preserve"> </w:t>
      </w:r>
      <w:r w:rsidR="3E9EE572" w:rsidRPr="006B38E3">
        <w:rPr>
          <w:rFonts w:asciiTheme="majorBidi" w:hAnsiTheme="majorBidi" w:cstheme="majorBidi"/>
          <w:sz w:val="20"/>
          <w:szCs w:val="20"/>
        </w:rPr>
        <w:t>2024.</w:t>
      </w:r>
    </w:p>
  </w:footnote>
  <w:footnote w:id="82">
    <w:p w14:paraId="39B6355D" w14:textId="79E30BE1" w:rsidR="00703F60" w:rsidRPr="006B38E3" w:rsidRDefault="00703F60" w:rsidP="004C7462">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876792" w:rsidRPr="006B38E3">
        <w:rPr>
          <w:rFonts w:asciiTheme="majorBidi" w:hAnsiTheme="majorBidi" w:cstheme="majorBidi"/>
          <w:sz w:val="20"/>
          <w:szCs w:val="20"/>
        </w:rPr>
        <w:t>Interview with the director of a women's shelter, May 23, 2024.</w:t>
      </w:r>
    </w:p>
  </w:footnote>
  <w:footnote w:id="83">
    <w:p w14:paraId="2FD6DDE1" w14:textId="7B58111C" w:rsidR="00397A46" w:rsidRPr="006B38E3" w:rsidRDefault="00397A46" w:rsidP="00C86B66">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Interview with the director of a women's shelter, May 23, 2024.</w:t>
      </w:r>
    </w:p>
  </w:footnote>
  <w:footnote w:id="84">
    <w:p w14:paraId="4A277CA8" w14:textId="42EEF8B7" w:rsidR="00F012B7" w:rsidRPr="006B38E3" w:rsidRDefault="00F012B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AWHZ lawyer, May 13, 2024.</w:t>
      </w:r>
    </w:p>
  </w:footnote>
  <w:footnote w:id="85">
    <w:p w14:paraId="1E5DA939" w14:textId="108AE50F" w:rsidR="008F0610" w:rsidRPr="006B38E3" w:rsidRDefault="008F061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2A373C" w:rsidRPr="006B38E3">
        <w:rPr>
          <w:rFonts w:asciiTheme="majorBidi" w:hAnsiTheme="majorBidi" w:cstheme="majorBidi"/>
          <w:sz w:val="20"/>
          <w:szCs w:val="20"/>
        </w:rPr>
        <w:t xml:space="preserve">On file with </w:t>
      </w:r>
      <w:r w:rsidR="00C55BB0" w:rsidRPr="006B38E3">
        <w:rPr>
          <w:rFonts w:asciiTheme="majorBidi" w:hAnsiTheme="majorBidi" w:cstheme="majorBidi"/>
          <w:sz w:val="20"/>
          <w:szCs w:val="20"/>
        </w:rPr>
        <w:t>the submitting coalition; kept anonymous to protect the plaintiff.</w:t>
      </w:r>
    </w:p>
  </w:footnote>
  <w:footnote w:id="86">
    <w:p w14:paraId="5FEECF02" w14:textId="70EEA44F" w:rsidR="000E3BD7" w:rsidRPr="006B38E3" w:rsidRDefault="000E3BD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Information </w:t>
      </w:r>
      <w:r w:rsidR="00665F25" w:rsidRPr="006B38E3">
        <w:rPr>
          <w:rFonts w:asciiTheme="majorBidi" w:hAnsiTheme="majorBidi" w:cstheme="majorBidi"/>
          <w:sz w:val="20"/>
          <w:szCs w:val="20"/>
        </w:rPr>
        <w:t>on file</w:t>
      </w:r>
      <w:r w:rsidR="3E9EE572" w:rsidRPr="006B38E3">
        <w:rPr>
          <w:rFonts w:asciiTheme="majorBidi" w:hAnsiTheme="majorBidi" w:cstheme="majorBidi"/>
          <w:sz w:val="20"/>
          <w:szCs w:val="20"/>
        </w:rPr>
        <w:t xml:space="preserve"> with the authors. Case from AWHZ lawyer.</w:t>
      </w:r>
    </w:p>
  </w:footnote>
  <w:footnote w:id="87">
    <w:p w14:paraId="24D12198" w14:textId="55A05D60" w:rsidR="00D43895" w:rsidRPr="006B38E3" w:rsidRDefault="00D43895"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Information </w:t>
      </w:r>
      <w:r w:rsidR="00665F25" w:rsidRPr="006B38E3">
        <w:rPr>
          <w:rFonts w:asciiTheme="majorBidi" w:hAnsiTheme="majorBidi" w:cstheme="majorBidi"/>
          <w:sz w:val="20"/>
          <w:szCs w:val="20"/>
        </w:rPr>
        <w:t>on file</w:t>
      </w:r>
      <w:r w:rsidR="3E9EE572" w:rsidRPr="006B38E3">
        <w:rPr>
          <w:rFonts w:asciiTheme="majorBidi" w:hAnsiTheme="majorBidi" w:cstheme="majorBidi"/>
          <w:sz w:val="20"/>
          <w:szCs w:val="20"/>
        </w:rPr>
        <w:t xml:space="preserve"> with the authors. Case from AWHZ lawyer.</w:t>
      </w:r>
    </w:p>
  </w:footnote>
  <w:footnote w:id="88">
    <w:p w14:paraId="74EE3546" w14:textId="04474F79" w:rsidR="00D43895" w:rsidRPr="006B38E3" w:rsidRDefault="00D43895"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Information </w:t>
      </w:r>
      <w:r w:rsidR="00665F25" w:rsidRPr="006B38E3">
        <w:rPr>
          <w:rFonts w:asciiTheme="majorBidi" w:hAnsiTheme="majorBidi" w:cstheme="majorBidi"/>
          <w:sz w:val="20"/>
          <w:szCs w:val="20"/>
        </w:rPr>
        <w:t>on file</w:t>
      </w:r>
      <w:r w:rsidR="3E9EE572" w:rsidRPr="006B38E3">
        <w:rPr>
          <w:rFonts w:asciiTheme="majorBidi" w:hAnsiTheme="majorBidi" w:cstheme="majorBidi"/>
          <w:sz w:val="20"/>
          <w:szCs w:val="20"/>
        </w:rPr>
        <w:t xml:space="preserve"> with the authors. Case from AWHZ lawyer.</w:t>
      </w:r>
    </w:p>
  </w:footnote>
  <w:footnote w:id="89">
    <w:p w14:paraId="7D15896D" w14:textId="58AEB6C5" w:rsidR="004B4FE5" w:rsidRPr="006B38E3" w:rsidRDefault="004B4FE5"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 legal expert, May 23, 2024.</w:t>
      </w:r>
    </w:p>
  </w:footnote>
  <w:footnote w:id="90">
    <w:p w14:paraId="1907E1CB" w14:textId="25E96956" w:rsidR="000374B0" w:rsidRPr="006B38E3" w:rsidRDefault="000374B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Family Law, Official Gazette art. 332 </w:t>
      </w:r>
      <w:r w:rsidR="3E9EE572" w:rsidRPr="006B38E3">
        <w:rPr>
          <w:rFonts w:asciiTheme="majorBidi" w:hAnsiTheme="majorBidi" w:cstheme="majorBidi"/>
          <w:color w:val="000000" w:themeColor="text1"/>
          <w:sz w:val="20"/>
          <w:szCs w:val="20"/>
        </w:rPr>
        <w:t>¶</w:t>
      </w:r>
      <w:r w:rsidR="3E9EE572" w:rsidRPr="006B38E3">
        <w:rPr>
          <w:rFonts w:asciiTheme="majorBidi" w:hAnsiTheme="majorBidi" w:cstheme="majorBidi"/>
          <w:sz w:val="20"/>
          <w:szCs w:val="20"/>
        </w:rPr>
        <w:t xml:space="preserve"> 1. available in Croatian at </w:t>
      </w:r>
      <w:hyperlink r:id="rId30" w:history="1">
        <w:r w:rsidR="3E9EE572" w:rsidRPr="006B38E3">
          <w:rPr>
            <w:rStyle w:val="Hyperlink"/>
            <w:rFonts w:asciiTheme="majorBidi" w:hAnsiTheme="majorBidi" w:cstheme="majorBidi"/>
            <w:sz w:val="20"/>
            <w:szCs w:val="20"/>
          </w:rPr>
          <w:t>https://www.zakon.hr/z/88/Obiteljski-zakon</w:t>
        </w:r>
      </w:hyperlink>
      <w:r w:rsidR="3E9EE572" w:rsidRPr="006B38E3">
        <w:rPr>
          <w:rFonts w:asciiTheme="majorBidi" w:hAnsiTheme="majorBidi" w:cstheme="majorBidi"/>
          <w:sz w:val="20"/>
          <w:szCs w:val="20"/>
        </w:rPr>
        <w:t xml:space="preserve"> </w:t>
      </w:r>
    </w:p>
  </w:footnote>
  <w:footnote w:id="91">
    <w:p w14:paraId="1EFD48CB" w14:textId="54275189" w:rsidR="000374B0" w:rsidRPr="006B38E3" w:rsidRDefault="000374B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legal expert, May 23, 2024.</w:t>
      </w:r>
    </w:p>
  </w:footnote>
  <w:footnote w:id="92">
    <w:p w14:paraId="36586BFE" w14:textId="77777777" w:rsidR="00305AE6" w:rsidRPr="006B38E3" w:rsidRDefault="00305AE6"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Pr="006B38E3">
        <w:rPr>
          <w:rFonts w:asciiTheme="majorBidi" w:hAnsiTheme="majorBidi" w:cstheme="majorBidi"/>
          <w:sz w:val="20"/>
          <w:szCs w:val="20"/>
          <w:lang w:val="en-GB"/>
        </w:rPr>
        <w:t xml:space="preserve">Buljan-Flander, G. and </w:t>
      </w:r>
      <w:proofErr w:type="spellStart"/>
      <w:r w:rsidRPr="006B38E3">
        <w:rPr>
          <w:rFonts w:asciiTheme="majorBidi" w:hAnsiTheme="majorBidi" w:cstheme="majorBidi"/>
          <w:sz w:val="20"/>
          <w:szCs w:val="20"/>
          <w:lang w:val="en-GB"/>
        </w:rPr>
        <w:t>Roje-Đapić</w:t>
      </w:r>
      <w:proofErr w:type="spellEnd"/>
      <w:r w:rsidRPr="006B38E3">
        <w:rPr>
          <w:rFonts w:asciiTheme="majorBidi" w:hAnsiTheme="majorBidi" w:cstheme="majorBidi"/>
          <w:sz w:val="20"/>
          <w:szCs w:val="20"/>
          <w:lang w:val="en-GB"/>
        </w:rPr>
        <w:t>, M: „</w:t>
      </w:r>
      <w:proofErr w:type="spellStart"/>
      <w:r w:rsidRPr="006B38E3">
        <w:rPr>
          <w:rFonts w:asciiTheme="majorBidi" w:hAnsiTheme="majorBidi" w:cstheme="majorBidi"/>
          <w:sz w:val="20"/>
          <w:szCs w:val="20"/>
          <w:lang w:val="en-GB"/>
        </w:rPr>
        <w:t>Dijete</w:t>
      </w:r>
      <w:proofErr w:type="spellEnd"/>
      <w:r w:rsidRPr="006B38E3">
        <w:rPr>
          <w:rFonts w:asciiTheme="majorBidi" w:hAnsiTheme="majorBidi" w:cstheme="majorBidi"/>
          <w:sz w:val="20"/>
          <w:szCs w:val="20"/>
          <w:lang w:val="en-GB"/>
        </w:rPr>
        <w:t xml:space="preserve"> u </w:t>
      </w:r>
      <w:proofErr w:type="spellStart"/>
      <w:r w:rsidRPr="006B38E3">
        <w:rPr>
          <w:rFonts w:asciiTheme="majorBidi" w:hAnsiTheme="majorBidi" w:cstheme="majorBidi"/>
          <w:sz w:val="20"/>
          <w:szCs w:val="20"/>
          <w:lang w:val="en-GB"/>
        </w:rPr>
        <w:t>središtu</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sukoba</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Razvod</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roditelja</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visoki</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konflikt</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i</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otuđenje</w:t>
      </w:r>
      <w:proofErr w:type="spellEnd"/>
      <w:r w:rsidRPr="006B38E3">
        <w:rPr>
          <w:rFonts w:asciiTheme="majorBidi" w:hAnsiTheme="majorBidi" w:cstheme="majorBidi"/>
          <w:sz w:val="20"/>
          <w:szCs w:val="20"/>
          <w:lang w:val="en-GB"/>
        </w:rPr>
        <w:t xml:space="preserve"> – </w:t>
      </w:r>
      <w:proofErr w:type="spellStart"/>
      <w:r w:rsidRPr="006B38E3">
        <w:rPr>
          <w:rFonts w:asciiTheme="majorBidi" w:hAnsiTheme="majorBidi" w:cstheme="majorBidi"/>
          <w:sz w:val="20"/>
          <w:szCs w:val="20"/>
          <w:lang w:val="en-GB"/>
        </w:rPr>
        <w:t>Znanost</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teorija</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i</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klinička</w:t>
      </w:r>
      <w:proofErr w:type="spellEnd"/>
      <w:r w:rsidRPr="006B38E3">
        <w:rPr>
          <w:rFonts w:asciiTheme="majorBidi" w:hAnsiTheme="majorBidi" w:cstheme="majorBidi"/>
          <w:sz w:val="20"/>
          <w:szCs w:val="20"/>
          <w:lang w:val="en-GB"/>
        </w:rPr>
        <w:t xml:space="preserve"> </w:t>
      </w:r>
      <w:proofErr w:type="spellStart"/>
      <w:r w:rsidRPr="006B38E3">
        <w:rPr>
          <w:rFonts w:asciiTheme="majorBidi" w:hAnsiTheme="majorBidi" w:cstheme="majorBidi"/>
          <w:sz w:val="20"/>
          <w:szCs w:val="20"/>
          <w:lang w:val="en-GB"/>
        </w:rPr>
        <w:t>praksa</w:t>
      </w:r>
      <w:proofErr w:type="spellEnd"/>
      <w:r w:rsidRPr="006B38E3">
        <w:rPr>
          <w:rFonts w:asciiTheme="majorBidi" w:hAnsiTheme="majorBidi" w:cstheme="majorBidi"/>
          <w:sz w:val="20"/>
          <w:szCs w:val="20"/>
          <w:lang w:val="en-GB"/>
        </w:rPr>
        <w:t xml:space="preserve">“ (Child in the centre of the conflict: Divorce, high conflict and alienation – Science, theory and clinical practice), </w:t>
      </w:r>
      <w:proofErr w:type="spellStart"/>
      <w:r w:rsidRPr="006B38E3">
        <w:rPr>
          <w:rFonts w:asciiTheme="majorBidi" w:hAnsiTheme="majorBidi" w:cstheme="majorBidi"/>
          <w:sz w:val="20"/>
          <w:szCs w:val="20"/>
          <w:lang w:val="en-GB"/>
        </w:rPr>
        <w:t>Geromar</w:t>
      </w:r>
      <w:proofErr w:type="spellEnd"/>
      <w:r w:rsidRPr="006B38E3">
        <w:rPr>
          <w:rFonts w:asciiTheme="majorBidi" w:hAnsiTheme="majorBidi" w:cstheme="majorBidi"/>
          <w:sz w:val="20"/>
          <w:szCs w:val="20"/>
          <w:lang w:val="en-GB"/>
        </w:rPr>
        <w:t xml:space="preserve"> d.o.o., (2020), 42-44.</w:t>
      </w:r>
    </w:p>
  </w:footnote>
  <w:footnote w:id="93">
    <w:p w14:paraId="66648EC3" w14:textId="67BBDD51" w:rsidR="001467E3" w:rsidRPr="006B38E3" w:rsidRDefault="001467E3"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AWHZ, “Response to the Call for inputs – Custody cases, violence against women and violence against children of the UN Special Rapporteur on violence against women and girls, its causes and consequences”, Dec. 2022</w:t>
      </w:r>
      <w:r w:rsidR="179E54F3" w:rsidRPr="006B38E3">
        <w:rPr>
          <w:rFonts w:asciiTheme="majorBidi" w:hAnsiTheme="majorBidi" w:cstheme="majorBidi"/>
          <w:sz w:val="20"/>
          <w:szCs w:val="20"/>
        </w:rPr>
        <w:t>.</w:t>
      </w:r>
    </w:p>
  </w:footnote>
  <w:footnote w:id="94">
    <w:p w14:paraId="0C4DF7A0" w14:textId="0791BDBC" w:rsidR="004E73BE" w:rsidRPr="006B38E3" w:rsidRDefault="004E73BE">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252020" w:rsidRPr="006B38E3">
        <w:rPr>
          <w:rFonts w:asciiTheme="majorBidi" w:hAnsiTheme="majorBidi" w:cstheme="majorBidi"/>
          <w:sz w:val="20"/>
          <w:szCs w:val="20"/>
        </w:rPr>
        <w:t xml:space="preserve">University College London, </w:t>
      </w:r>
      <w:r w:rsidR="00252020" w:rsidRPr="006B38E3">
        <w:rPr>
          <w:rFonts w:asciiTheme="majorBidi" w:hAnsiTheme="majorBidi" w:cstheme="majorBidi"/>
          <w:i/>
          <w:iCs/>
          <w:sz w:val="20"/>
          <w:szCs w:val="20"/>
        </w:rPr>
        <w:t>Parental Alienation: Domestic Abusers’ Legal Tool Against Protective Parents and Children</w:t>
      </w:r>
      <w:r w:rsidR="00252020" w:rsidRPr="006B38E3">
        <w:rPr>
          <w:rFonts w:asciiTheme="majorBidi" w:hAnsiTheme="majorBidi" w:cstheme="majorBidi"/>
          <w:sz w:val="20"/>
          <w:szCs w:val="20"/>
        </w:rPr>
        <w:t xml:space="preserve">, by </w:t>
      </w:r>
      <w:proofErr w:type="spellStart"/>
      <w:r w:rsidR="00E04661" w:rsidRPr="006B38E3">
        <w:rPr>
          <w:rFonts w:asciiTheme="majorBidi" w:hAnsiTheme="majorBidi" w:cstheme="majorBidi"/>
          <w:sz w:val="20"/>
          <w:szCs w:val="20"/>
        </w:rPr>
        <w:t>Haocheng</w:t>
      </w:r>
      <w:proofErr w:type="spellEnd"/>
      <w:r w:rsidR="00E04661" w:rsidRPr="006B38E3">
        <w:rPr>
          <w:rFonts w:asciiTheme="majorBidi" w:hAnsiTheme="majorBidi" w:cstheme="majorBidi"/>
          <w:sz w:val="20"/>
          <w:szCs w:val="20"/>
        </w:rPr>
        <w:t xml:space="preserve"> Fang (</w:t>
      </w:r>
      <w:r w:rsidR="00431219" w:rsidRPr="006B38E3">
        <w:rPr>
          <w:rFonts w:asciiTheme="majorBidi" w:hAnsiTheme="majorBidi" w:cstheme="majorBidi"/>
          <w:sz w:val="20"/>
          <w:szCs w:val="20"/>
        </w:rPr>
        <w:t xml:space="preserve">15 Feb 2023), </w:t>
      </w:r>
      <w:r w:rsidR="00254892" w:rsidRPr="006B38E3">
        <w:rPr>
          <w:rFonts w:asciiTheme="majorBidi" w:hAnsiTheme="majorBidi" w:cstheme="majorBidi"/>
          <w:sz w:val="20"/>
          <w:szCs w:val="20"/>
        </w:rPr>
        <w:t>accessed 5 Jun 2024, available online at https://reflect.ucl.ac.uk/lwob-ucl/2023/02/15/parental-alienation-domestic-abusers-legal-tool-against-protective-parents-and-children/</w:t>
      </w:r>
      <w:r w:rsidR="00DA37DA" w:rsidRPr="006B38E3">
        <w:rPr>
          <w:rFonts w:asciiTheme="majorBidi" w:hAnsiTheme="majorBidi" w:cstheme="majorBidi"/>
          <w:sz w:val="20"/>
          <w:szCs w:val="20"/>
        </w:rPr>
        <w:t>.</w:t>
      </w:r>
    </w:p>
  </w:footnote>
  <w:footnote w:id="95">
    <w:p w14:paraId="007D2078" w14:textId="1DEBAC02" w:rsidR="00075447" w:rsidRPr="006B38E3" w:rsidRDefault="0007544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AWHZ, “Response to the Call for inputs – Custody cases, violence against women and violence against children of the UN Special Rapporteur on violence against women and girls, its causes and consequences”, Dec. 2022</w:t>
      </w:r>
      <w:r w:rsidR="179E54F3" w:rsidRPr="006B38E3">
        <w:rPr>
          <w:rFonts w:asciiTheme="majorBidi" w:hAnsiTheme="majorBidi" w:cstheme="majorBidi"/>
          <w:sz w:val="20"/>
          <w:szCs w:val="20"/>
        </w:rPr>
        <w:t>.</w:t>
      </w:r>
    </w:p>
  </w:footnote>
  <w:footnote w:id="96">
    <w:p w14:paraId="6A8E855F" w14:textId="694C3FDE" w:rsidR="00515BB4" w:rsidRPr="006B38E3" w:rsidRDefault="00515BB4">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B23478" w:rsidRPr="006B38E3">
        <w:rPr>
          <w:rFonts w:asciiTheme="majorBidi" w:hAnsiTheme="majorBidi" w:cstheme="majorBidi"/>
          <w:sz w:val="20"/>
          <w:szCs w:val="20"/>
        </w:rPr>
        <w:t>Ibid</w:t>
      </w:r>
      <w:r w:rsidR="00176FFC" w:rsidRPr="006B38E3">
        <w:rPr>
          <w:rFonts w:asciiTheme="majorBidi" w:hAnsiTheme="majorBidi" w:cstheme="majorBidi"/>
          <w:sz w:val="20"/>
          <w:szCs w:val="20"/>
        </w:rPr>
        <w:t>.</w:t>
      </w:r>
    </w:p>
  </w:footnote>
  <w:footnote w:id="97">
    <w:p w14:paraId="20373255" w14:textId="431659E9" w:rsidR="00466D34" w:rsidRPr="006B38E3" w:rsidRDefault="00466D3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t>
      </w:r>
      <w:r w:rsidR="00B23478" w:rsidRPr="006B38E3">
        <w:rPr>
          <w:rFonts w:asciiTheme="majorBidi" w:hAnsiTheme="majorBidi" w:cstheme="majorBidi"/>
          <w:sz w:val="20"/>
          <w:szCs w:val="20"/>
        </w:rPr>
        <w:t>Ibid.</w:t>
      </w:r>
    </w:p>
  </w:footnote>
  <w:footnote w:id="98">
    <w:p w14:paraId="39C1CBF2" w14:textId="43C9A0DF" w:rsidR="000C08B7" w:rsidRPr="006B38E3" w:rsidRDefault="000C08B7"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Case from AWHZ lawyer. </w:t>
      </w:r>
    </w:p>
  </w:footnote>
  <w:footnote w:id="99">
    <w:p w14:paraId="55298476" w14:textId="3129695B" w:rsidR="0002541B" w:rsidRPr="006B38E3" w:rsidRDefault="0002541B"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lang w:val="es-CO"/>
        </w:rPr>
        <w:t xml:space="preserve"> Portal H-alter: “</w:t>
      </w:r>
      <w:proofErr w:type="spellStart"/>
      <w:r w:rsidR="3E9EE572" w:rsidRPr="006B38E3">
        <w:rPr>
          <w:rFonts w:asciiTheme="majorBidi" w:hAnsiTheme="majorBidi" w:cstheme="majorBidi"/>
          <w:sz w:val="20"/>
          <w:szCs w:val="20"/>
          <w:lang w:val="es-CO"/>
        </w:rPr>
        <w:t>Sustav</w:t>
      </w:r>
      <w:proofErr w:type="spellEnd"/>
      <w:r w:rsidR="3E9EE572" w:rsidRPr="006B38E3">
        <w:rPr>
          <w:rFonts w:asciiTheme="majorBidi" w:hAnsiTheme="majorBidi" w:cstheme="majorBidi"/>
          <w:sz w:val="20"/>
          <w:szCs w:val="20"/>
          <w:lang w:val="es-CO"/>
        </w:rPr>
        <w:t xml:space="preserve"> </w:t>
      </w:r>
      <w:proofErr w:type="spellStart"/>
      <w:r w:rsidR="3E9EE572" w:rsidRPr="006B38E3">
        <w:rPr>
          <w:rFonts w:asciiTheme="majorBidi" w:hAnsiTheme="majorBidi" w:cstheme="majorBidi"/>
          <w:sz w:val="20"/>
          <w:szCs w:val="20"/>
          <w:lang w:val="es-CO"/>
        </w:rPr>
        <w:t>za</w:t>
      </w:r>
      <w:proofErr w:type="spellEnd"/>
      <w:r w:rsidR="3E9EE572" w:rsidRPr="006B38E3">
        <w:rPr>
          <w:rFonts w:asciiTheme="majorBidi" w:hAnsiTheme="majorBidi" w:cstheme="majorBidi"/>
          <w:sz w:val="20"/>
          <w:szCs w:val="20"/>
          <w:lang w:val="es-CO"/>
        </w:rPr>
        <w:t xml:space="preserve"> </w:t>
      </w:r>
      <w:proofErr w:type="spellStart"/>
      <w:r w:rsidR="3E9EE572" w:rsidRPr="006B38E3">
        <w:rPr>
          <w:rFonts w:asciiTheme="majorBidi" w:hAnsiTheme="majorBidi" w:cstheme="majorBidi"/>
          <w:sz w:val="20"/>
          <w:szCs w:val="20"/>
          <w:lang w:val="es-CO"/>
        </w:rPr>
        <w:t>zaštitu</w:t>
      </w:r>
      <w:proofErr w:type="spellEnd"/>
      <w:r w:rsidR="3E9EE572" w:rsidRPr="006B38E3">
        <w:rPr>
          <w:rFonts w:asciiTheme="majorBidi" w:hAnsiTheme="majorBidi" w:cstheme="majorBidi"/>
          <w:sz w:val="20"/>
          <w:szCs w:val="20"/>
          <w:lang w:val="es-CO"/>
        </w:rPr>
        <w:t xml:space="preserve"> </w:t>
      </w:r>
      <w:proofErr w:type="spellStart"/>
      <w:r w:rsidR="3E9EE572" w:rsidRPr="006B38E3">
        <w:rPr>
          <w:rFonts w:asciiTheme="majorBidi" w:hAnsiTheme="majorBidi" w:cstheme="majorBidi"/>
          <w:sz w:val="20"/>
          <w:szCs w:val="20"/>
          <w:lang w:val="es-CO"/>
        </w:rPr>
        <w:t>ili</w:t>
      </w:r>
      <w:proofErr w:type="spellEnd"/>
      <w:r w:rsidR="3E9EE572" w:rsidRPr="006B38E3">
        <w:rPr>
          <w:rFonts w:asciiTheme="majorBidi" w:hAnsiTheme="majorBidi" w:cstheme="majorBidi"/>
          <w:sz w:val="20"/>
          <w:szCs w:val="20"/>
          <w:lang w:val="es-CO"/>
        </w:rPr>
        <w:t xml:space="preserve"> </w:t>
      </w:r>
      <w:proofErr w:type="spellStart"/>
      <w:r w:rsidR="3E9EE572" w:rsidRPr="006B38E3">
        <w:rPr>
          <w:rFonts w:asciiTheme="majorBidi" w:hAnsiTheme="majorBidi" w:cstheme="majorBidi"/>
          <w:sz w:val="20"/>
          <w:szCs w:val="20"/>
          <w:lang w:val="es-CO"/>
        </w:rPr>
        <w:t>zlostavljanje</w:t>
      </w:r>
      <w:proofErr w:type="spellEnd"/>
      <w:r w:rsidR="3E9EE572" w:rsidRPr="006B38E3">
        <w:rPr>
          <w:rFonts w:asciiTheme="majorBidi" w:hAnsiTheme="majorBidi" w:cstheme="majorBidi"/>
          <w:sz w:val="20"/>
          <w:szCs w:val="20"/>
          <w:lang w:val="es-CO"/>
        </w:rPr>
        <w:t xml:space="preserve"> </w:t>
      </w:r>
      <w:proofErr w:type="spellStart"/>
      <w:r w:rsidR="3E9EE572" w:rsidRPr="006B38E3">
        <w:rPr>
          <w:rFonts w:asciiTheme="majorBidi" w:hAnsiTheme="majorBidi" w:cstheme="majorBidi"/>
          <w:sz w:val="20"/>
          <w:szCs w:val="20"/>
          <w:lang w:val="es-CO"/>
        </w:rPr>
        <w:t>djece</w:t>
      </w:r>
      <w:proofErr w:type="spellEnd"/>
      <w:r w:rsidR="3E9EE572" w:rsidRPr="006B38E3">
        <w:rPr>
          <w:rFonts w:asciiTheme="majorBidi" w:hAnsiTheme="majorBidi" w:cstheme="majorBidi"/>
          <w:sz w:val="20"/>
          <w:szCs w:val="20"/>
          <w:lang w:val="es-CO"/>
        </w:rPr>
        <w:t xml:space="preserve">?“ </w:t>
      </w:r>
      <w:r w:rsidR="3E9EE572" w:rsidRPr="006B38E3">
        <w:rPr>
          <w:rFonts w:asciiTheme="majorBidi" w:hAnsiTheme="majorBidi" w:cstheme="majorBidi"/>
          <w:sz w:val="20"/>
          <w:szCs w:val="20"/>
        </w:rPr>
        <w:t xml:space="preserve">(System for the protection or abuse of children), July 12, 2021. available at </w:t>
      </w:r>
      <w:hyperlink r:id="rId31" w:history="1">
        <w:r w:rsidR="3E9EE572" w:rsidRPr="006B38E3">
          <w:rPr>
            <w:rStyle w:val="Hyperlink"/>
            <w:rFonts w:asciiTheme="majorBidi" w:hAnsiTheme="majorBidi" w:cstheme="majorBidi"/>
            <w:sz w:val="20"/>
            <w:szCs w:val="20"/>
          </w:rPr>
          <w:t>https://h-alter.org/ljudska-prava/sustav-za-zastitu-ili-za-zlostavljanje-djece/</w:t>
        </w:r>
      </w:hyperlink>
      <w:r w:rsidR="3E9EE572" w:rsidRPr="006B38E3">
        <w:rPr>
          <w:rFonts w:asciiTheme="majorBidi" w:hAnsiTheme="majorBidi" w:cstheme="majorBidi"/>
          <w:sz w:val="20"/>
          <w:szCs w:val="20"/>
        </w:rPr>
        <w:t xml:space="preserve"> </w:t>
      </w:r>
    </w:p>
  </w:footnote>
  <w:footnote w:id="100">
    <w:p w14:paraId="7F93AC4A" w14:textId="3EB70D8F" w:rsidR="3E9EE572" w:rsidRPr="006B38E3" w:rsidRDefault="3E9EE572"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w:t>
      </w:r>
      <w:proofErr w:type="spellStart"/>
      <w:r w:rsidRPr="006B38E3">
        <w:rPr>
          <w:rFonts w:asciiTheme="majorBidi" w:hAnsiTheme="majorBidi" w:cstheme="majorBidi"/>
          <w:sz w:val="20"/>
          <w:szCs w:val="20"/>
        </w:rPr>
        <w:t>Nakon</w:t>
      </w:r>
      <w:proofErr w:type="spellEnd"/>
      <w:r w:rsidRPr="006B38E3">
        <w:rPr>
          <w:rFonts w:asciiTheme="majorBidi" w:hAnsiTheme="majorBidi" w:cstheme="majorBidi"/>
          <w:sz w:val="20"/>
          <w:szCs w:val="20"/>
        </w:rPr>
        <w:t xml:space="preserve"> </w:t>
      </w:r>
      <w:proofErr w:type="spellStart"/>
      <w:r w:rsidRPr="006B38E3">
        <w:rPr>
          <w:rFonts w:asciiTheme="majorBidi" w:hAnsiTheme="majorBidi" w:cstheme="majorBidi"/>
          <w:sz w:val="20"/>
          <w:szCs w:val="20"/>
        </w:rPr>
        <w:t>ostavke</w:t>
      </w:r>
      <w:proofErr w:type="spellEnd"/>
      <w:r w:rsidRPr="006B38E3">
        <w:rPr>
          <w:rFonts w:asciiTheme="majorBidi" w:hAnsiTheme="majorBidi" w:cstheme="majorBidi"/>
          <w:sz w:val="20"/>
          <w:szCs w:val="20"/>
        </w:rPr>
        <w:t xml:space="preserve"> Buljan Flander </w:t>
      </w:r>
      <w:proofErr w:type="spellStart"/>
      <w:r w:rsidRPr="006B38E3">
        <w:rPr>
          <w:rFonts w:asciiTheme="majorBidi" w:hAnsiTheme="majorBidi" w:cstheme="majorBidi"/>
          <w:sz w:val="20"/>
          <w:szCs w:val="20"/>
        </w:rPr>
        <w:t>čekaju</w:t>
      </w:r>
      <w:proofErr w:type="spellEnd"/>
      <w:r w:rsidRPr="006B38E3">
        <w:rPr>
          <w:rFonts w:asciiTheme="majorBidi" w:hAnsiTheme="majorBidi" w:cstheme="majorBidi"/>
          <w:sz w:val="20"/>
          <w:szCs w:val="20"/>
        </w:rPr>
        <w:t xml:space="preserve"> se </w:t>
      </w:r>
      <w:proofErr w:type="spellStart"/>
      <w:r w:rsidRPr="006B38E3">
        <w:rPr>
          <w:rFonts w:asciiTheme="majorBidi" w:hAnsiTheme="majorBidi" w:cstheme="majorBidi"/>
          <w:sz w:val="20"/>
          <w:szCs w:val="20"/>
        </w:rPr>
        <w:t>rezultati</w:t>
      </w:r>
      <w:proofErr w:type="spellEnd"/>
      <w:r w:rsidRPr="006B38E3">
        <w:rPr>
          <w:rFonts w:asciiTheme="majorBidi" w:hAnsiTheme="majorBidi" w:cstheme="majorBidi"/>
          <w:sz w:val="20"/>
          <w:szCs w:val="20"/>
        </w:rPr>
        <w:t xml:space="preserve"> </w:t>
      </w:r>
      <w:proofErr w:type="spellStart"/>
      <w:r w:rsidRPr="006B38E3">
        <w:rPr>
          <w:rFonts w:asciiTheme="majorBidi" w:hAnsiTheme="majorBidi" w:cstheme="majorBidi"/>
          <w:sz w:val="20"/>
          <w:szCs w:val="20"/>
        </w:rPr>
        <w:t>nadzora</w:t>
      </w:r>
      <w:proofErr w:type="spellEnd"/>
      <w:r w:rsidRPr="006B38E3">
        <w:rPr>
          <w:rFonts w:asciiTheme="majorBidi" w:hAnsiTheme="majorBidi" w:cstheme="majorBidi"/>
          <w:sz w:val="20"/>
          <w:szCs w:val="20"/>
        </w:rPr>
        <w:t xml:space="preserve"> </w:t>
      </w:r>
      <w:proofErr w:type="spellStart"/>
      <w:r w:rsidRPr="006B38E3">
        <w:rPr>
          <w:rFonts w:asciiTheme="majorBidi" w:hAnsiTheme="majorBidi" w:cstheme="majorBidi"/>
          <w:sz w:val="20"/>
          <w:szCs w:val="20"/>
        </w:rPr>
        <w:t>poslovanja</w:t>
      </w:r>
      <w:proofErr w:type="spellEnd"/>
      <w:r w:rsidRPr="006B38E3">
        <w:rPr>
          <w:rFonts w:asciiTheme="majorBidi" w:hAnsiTheme="majorBidi" w:cstheme="majorBidi"/>
          <w:sz w:val="20"/>
          <w:szCs w:val="20"/>
        </w:rPr>
        <w:t xml:space="preserve"> </w:t>
      </w:r>
      <w:proofErr w:type="spellStart"/>
      <w:r w:rsidRPr="006B38E3">
        <w:rPr>
          <w:rFonts w:asciiTheme="majorBidi" w:hAnsiTheme="majorBidi" w:cstheme="majorBidi"/>
          <w:sz w:val="20"/>
          <w:szCs w:val="20"/>
        </w:rPr>
        <w:t>Poliklinike</w:t>
      </w:r>
      <w:proofErr w:type="spellEnd"/>
      <w:r w:rsidRPr="006B38E3">
        <w:rPr>
          <w:rFonts w:asciiTheme="majorBidi" w:hAnsiTheme="majorBidi" w:cstheme="majorBidi"/>
          <w:sz w:val="20"/>
          <w:szCs w:val="20"/>
        </w:rPr>
        <w:t xml:space="preserve">, </w:t>
      </w:r>
      <w:r w:rsidRPr="006B38E3">
        <w:rPr>
          <w:rFonts w:asciiTheme="majorBidi" w:hAnsiTheme="majorBidi" w:cstheme="majorBidi"/>
          <w:smallCaps/>
          <w:sz w:val="20"/>
          <w:szCs w:val="20"/>
        </w:rPr>
        <w:t xml:space="preserve">Hrvatska </w:t>
      </w:r>
      <w:proofErr w:type="spellStart"/>
      <w:r w:rsidRPr="006B38E3">
        <w:rPr>
          <w:rFonts w:asciiTheme="majorBidi" w:hAnsiTheme="majorBidi" w:cstheme="majorBidi"/>
          <w:smallCaps/>
          <w:sz w:val="20"/>
          <w:szCs w:val="20"/>
        </w:rPr>
        <w:t>radiotelevizija</w:t>
      </w:r>
      <w:proofErr w:type="spellEnd"/>
      <w:r w:rsidRPr="006B38E3">
        <w:rPr>
          <w:rFonts w:asciiTheme="majorBidi" w:hAnsiTheme="majorBidi" w:cstheme="majorBidi"/>
          <w:sz w:val="20"/>
          <w:szCs w:val="20"/>
        </w:rPr>
        <w:t>, https://vijesti.hrt.hr/hrvatska/nakon-ostavke-buljan-flander-cekaju-se-rezultati-nadzora-poslovanja-poliklinike-3015180 (last visited Jun 3, 2024).</w:t>
      </w:r>
    </w:p>
  </w:footnote>
  <w:footnote w:id="101">
    <w:p w14:paraId="3A85D9BA" w14:textId="75F7F3E0" w:rsidR="00E109AC" w:rsidRPr="006B38E3" w:rsidRDefault="00E109AC"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Comments submitted by Croatia on GREVIO’s final report on the implementation of the Council of Europe Convention on preventing and combating violence against women and domestic violence (Baseline Report), </w:t>
      </w:r>
      <w:r w:rsidR="179E54F3" w:rsidRPr="006B38E3">
        <w:rPr>
          <w:rFonts w:asciiTheme="majorBidi" w:hAnsiTheme="majorBidi" w:cstheme="majorBidi"/>
          <w:sz w:val="20"/>
          <w:szCs w:val="20"/>
        </w:rPr>
        <w:t>(Sept. 4,</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 xml:space="preserve">), available at </w:t>
      </w:r>
      <w:r w:rsidR="3E9EE572" w:rsidRPr="006B38E3">
        <w:rPr>
          <w:rFonts w:asciiTheme="majorBidi" w:hAnsiTheme="majorBidi" w:cstheme="majorBidi"/>
          <w:sz w:val="20"/>
          <w:szCs w:val="20"/>
        </w:rPr>
        <w:t xml:space="preserve">https://rm.coe.int/grevio-inf-2023-17-croatia-s-comments-on-grevio-s-baseline-report/1680ac6fa4 </w:t>
      </w:r>
    </w:p>
  </w:footnote>
  <w:footnote w:id="102">
    <w:p w14:paraId="0E33CA6E" w14:textId="002011DA" w:rsidR="00084D65" w:rsidRPr="006B38E3" w:rsidRDefault="00084D65" w:rsidP="004C7462">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Information </w:t>
      </w:r>
      <w:r w:rsidR="003E1BC1" w:rsidRPr="006B38E3">
        <w:rPr>
          <w:rFonts w:asciiTheme="majorBidi" w:hAnsiTheme="majorBidi" w:cstheme="majorBidi"/>
          <w:sz w:val="20"/>
          <w:szCs w:val="20"/>
        </w:rPr>
        <w:t>o</w:t>
      </w:r>
      <w:r w:rsidRPr="006B38E3">
        <w:rPr>
          <w:rFonts w:asciiTheme="majorBidi" w:hAnsiTheme="majorBidi" w:cstheme="majorBidi"/>
          <w:sz w:val="20"/>
          <w:szCs w:val="20"/>
        </w:rPr>
        <w:t>n file with the authors</w:t>
      </w:r>
      <w:r w:rsidR="179E54F3" w:rsidRPr="006B38E3">
        <w:rPr>
          <w:rFonts w:asciiTheme="majorBidi" w:hAnsiTheme="majorBidi" w:cstheme="majorBidi"/>
          <w:sz w:val="20"/>
          <w:szCs w:val="20"/>
        </w:rPr>
        <w:t xml:space="preserve">; </w:t>
      </w:r>
      <w:r w:rsidR="00B605BC" w:rsidRPr="006B38E3">
        <w:rPr>
          <w:rFonts w:asciiTheme="majorBidi" w:hAnsiTheme="majorBidi" w:cstheme="majorBidi"/>
          <w:sz w:val="20"/>
          <w:szCs w:val="20"/>
        </w:rPr>
        <w:t xml:space="preserve"> </w:t>
      </w:r>
      <w:hyperlink r:id="rId32" w:history="1">
        <w:r w:rsidR="003544E1" w:rsidRPr="006B38E3">
          <w:rPr>
            <w:rStyle w:val="Hyperlink"/>
            <w:rFonts w:asciiTheme="majorBidi" w:hAnsiTheme="majorBidi" w:cstheme="majorBidi"/>
            <w:sz w:val="20"/>
            <w:szCs w:val="20"/>
          </w:rPr>
          <w:t>https://www.shera-research.com/latest-news/croatia-prohibits-use-of-so-called-parental-alienation-and-related-concepts</w:t>
        </w:r>
      </w:hyperlink>
      <w:r w:rsidR="003544E1" w:rsidRPr="006B38E3">
        <w:rPr>
          <w:rFonts w:asciiTheme="majorBidi" w:hAnsiTheme="majorBidi" w:cstheme="majorBidi"/>
          <w:sz w:val="20"/>
          <w:szCs w:val="20"/>
        </w:rPr>
        <w:t xml:space="preserve"> and GREVIO “</w:t>
      </w:r>
      <w:r w:rsidR="003544E1" w:rsidRPr="006B38E3">
        <w:rPr>
          <w:rFonts w:asciiTheme="majorBidi" w:hAnsiTheme="majorBidi" w:cstheme="majorBidi"/>
          <w:i/>
          <w:iCs/>
          <w:sz w:val="20"/>
          <w:szCs w:val="20"/>
        </w:rPr>
        <w:t>(Baseline) Evaluation Report …”</w:t>
      </w:r>
      <w:r w:rsidR="003544E1"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 xml:space="preserve"> </w:t>
      </w:r>
      <w:r w:rsidR="179E54F3" w:rsidRPr="006B38E3">
        <w:rPr>
          <w:color w:val="000000" w:themeColor="text1"/>
          <w:sz w:val="20"/>
          <w:szCs w:val="20"/>
        </w:rPr>
        <w:t>¶</w:t>
      </w:r>
      <w:r w:rsidR="003544E1" w:rsidRPr="006B38E3">
        <w:rPr>
          <w:color w:val="000000" w:themeColor="text1"/>
          <w:sz w:val="20"/>
          <w:szCs w:val="20"/>
        </w:rPr>
        <w:t xml:space="preserve"> </w:t>
      </w:r>
      <w:r w:rsidR="003544E1" w:rsidRPr="006B38E3">
        <w:rPr>
          <w:rFonts w:asciiTheme="majorBidi" w:hAnsiTheme="majorBidi" w:cstheme="majorBidi"/>
          <w:sz w:val="20"/>
          <w:szCs w:val="20"/>
        </w:rPr>
        <w:t xml:space="preserve">196 Supra </w:t>
      </w:r>
      <w:r w:rsidR="002E32ED" w:rsidRPr="006B38E3">
        <w:rPr>
          <w:rFonts w:asciiTheme="majorBidi" w:hAnsiTheme="majorBidi" w:cstheme="majorBidi"/>
          <w:sz w:val="20"/>
          <w:szCs w:val="20"/>
        </w:rPr>
        <w:t xml:space="preserve">footnote </w:t>
      </w:r>
      <w:r w:rsidR="002E32ED" w:rsidRPr="006B38E3">
        <w:rPr>
          <w:rFonts w:asciiTheme="majorBidi" w:hAnsiTheme="majorBidi" w:cstheme="majorBidi"/>
          <w:sz w:val="20"/>
          <w:szCs w:val="20"/>
          <w:highlight w:val="yellow"/>
        </w:rPr>
        <w:fldChar w:fldCharType="begin"/>
      </w:r>
      <w:r w:rsidR="002E32ED" w:rsidRPr="006B38E3">
        <w:rPr>
          <w:rFonts w:asciiTheme="majorBidi" w:hAnsiTheme="majorBidi" w:cstheme="majorBidi"/>
          <w:sz w:val="20"/>
          <w:szCs w:val="20"/>
        </w:rPr>
        <w:instrText xml:space="preserve"> NOTEREF _Ref168658801 \h </w:instrText>
      </w:r>
      <w:r w:rsidR="006B38E3">
        <w:rPr>
          <w:rFonts w:asciiTheme="majorBidi" w:hAnsiTheme="majorBidi" w:cstheme="majorBidi"/>
          <w:sz w:val="20"/>
          <w:szCs w:val="20"/>
          <w:highlight w:val="yellow"/>
        </w:rPr>
        <w:instrText xml:space="preserve"> \* MERGEFORMAT </w:instrText>
      </w:r>
      <w:r w:rsidR="002E32ED" w:rsidRPr="006B38E3">
        <w:rPr>
          <w:rFonts w:asciiTheme="majorBidi" w:hAnsiTheme="majorBidi" w:cstheme="majorBidi"/>
          <w:sz w:val="20"/>
          <w:szCs w:val="20"/>
          <w:highlight w:val="yellow"/>
        </w:rPr>
      </w:r>
      <w:r w:rsidR="002E32ED" w:rsidRPr="006B38E3">
        <w:rPr>
          <w:rFonts w:asciiTheme="majorBidi" w:hAnsiTheme="majorBidi" w:cstheme="majorBidi"/>
          <w:sz w:val="20"/>
          <w:szCs w:val="20"/>
          <w:highlight w:val="yellow"/>
        </w:rPr>
        <w:fldChar w:fldCharType="separate"/>
      </w:r>
      <w:r w:rsidR="00300687">
        <w:rPr>
          <w:rFonts w:asciiTheme="majorBidi" w:hAnsiTheme="majorBidi" w:cstheme="majorBidi"/>
          <w:sz w:val="20"/>
          <w:szCs w:val="20"/>
        </w:rPr>
        <w:t>23</w:t>
      </w:r>
      <w:r w:rsidR="002E32ED" w:rsidRPr="006B38E3">
        <w:rPr>
          <w:rFonts w:asciiTheme="majorBidi" w:hAnsiTheme="majorBidi" w:cstheme="majorBidi"/>
          <w:sz w:val="20"/>
          <w:szCs w:val="20"/>
          <w:highlight w:val="yellow"/>
        </w:rPr>
        <w:fldChar w:fldCharType="end"/>
      </w:r>
      <w:r w:rsidR="002E32ED" w:rsidRPr="006B38E3">
        <w:rPr>
          <w:rFonts w:asciiTheme="majorBidi" w:hAnsiTheme="majorBidi" w:cstheme="majorBidi"/>
          <w:sz w:val="20"/>
          <w:szCs w:val="20"/>
        </w:rPr>
        <w:t>.</w:t>
      </w:r>
    </w:p>
  </w:footnote>
  <w:footnote w:id="103">
    <w:p w14:paraId="51213ECB" w14:textId="3D2D24DF" w:rsidR="007168FD" w:rsidRPr="006B38E3" w:rsidRDefault="007168FD" w:rsidP="0042072D">
      <w:pPr>
        <w:pStyle w:val="FootnoteText"/>
        <w:rPr>
          <w:rFonts w:asciiTheme="majorBidi" w:hAnsiTheme="majorBidi" w:cstheme="majorBidi"/>
          <w:sz w:val="20"/>
          <w:szCs w:val="20"/>
          <w:lang w:val="en-GB"/>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t>
      </w:r>
      <w:r w:rsidR="3E9EE572" w:rsidRPr="006B38E3">
        <w:rPr>
          <w:rFonts w:asciiTheme="majorBidi" w:hAnsiTheme="majorBidi" w:cstheme="majorBidi"/>
          <w:sz w:val="20"/>
          <w:szCs w:val="20"/>
          <w:lang w:val="en-GB"/>
        </w:rPr>
        <w:t>Ministry of Labour, Pension, Social Policy and Family: Instructions after the conducted administrative and inspection supervision, (2021</w:t>
      </w:r>
      <w:r w:rsidR="5CFD78E7" w:rsidRPr="006B38E3">
        <w:rPr>
          <w:rFonts w:asciiTheme="majorBidi" w:hAnsiTheme="majorBidi" w:cstheme="majorBidi"/>
          <w:sz w:val="20"/>
          <w:szCs w:val="20"/>
          <w:lang w:val="en-GB"/>
        </w:rPr>
        <w:t>)</w:t>
      </w:r>
      <w:r w:rsidR="00574EAE" w:rsidRPr="006B38E3">
        <w:rPr>
          <w:rFonts w:asciiTheme="majorBidi" w:hAnsiTheme="majorBidi" w:cstheme="majorBidi"/>
          <w:sz w:val="20"/>
          <w:szCs w:val="20"/>
          <w:lang w:val="en-GB"/>
        </w:rPr>
        <w:t xml:space="preserve"> -Inte</w:t>
      </w:r>
      <w:r w:rsidR="00C229F7" w:rsidRPr="006B38E3">
        <w:rPr>
          <w:rFonts w:asciiTheme="majorBidi" w:hAnsiTheme="majorBidi" w:cstheme="majorBidi"/>
          <w:sz w:val="20"/>
          <w:szCs w:val="20"/>
          <w:lang w:val="en-GB"/>
        </w:rPr>
        <w:t>rnal governmental document-</w:t>
      </w:r>
      <w:r w:rsidR="5CFD78E7" w:rsidRPr="006B38E3">
        <w:rPr>
          <w:rFonts w:asciiTheme="majorBidi" w:hAnsiTheme="majorBidi" w:cstheme="majorBidi"/>
          <w:sz w:val="20"/>
          <w:szCs w:val="20"/>
          <w:lang w:val="en-GB"/>
        </w:rPr>
        <w:t xml:space="preserve">; Information </w:t>
      </w:r>
      <w:r w:rsidR="003E1BC1" w:rsidRPr="006B38E3">
        <w:rPr>
          <w:rFonts w:asciiTheme="majorBidi" w:hAnsiTheme="majorBidi" w:cstheme="majorBidi"/>
          <w:sz w:val="20"/>
          <w:szCs w:val="20"/>
          <w:lang w:val="en-GB"/>
        </w:rPr>
        <w:t>on file</w:t>
      </w:r>
      <w:r w:rsidR="5CFD78E7" w:rsidRPr="006B38E3">
        <w:rPr>
          <w:rFonts w:asciiTheme="majorBidi" w:hAnsiTheme="majorBidi" w:cstheme="majorBidi"/>
          <w:sz w:val="20"/>
          <w:szCs w:val="20"/>
          <w:lang w:val="en-GB"/>
        </w:rPr>
        <w:t xml:space="preserve"> with the </w:t>
      </w:r>
      <w:r w:rsidR="7C45411C" w:rsidRPr="006B38E3">
        <w:rPr>
          <w:rFonts w:asciiTheme="majorBidi" w:hAnsiTheme="majorBidi" w:cstheme="majorBidi"/>
          <w:sz w:val="20"/>
          <w:szCs w:val="20"/>
          <w:lang w:val="en-GB"/>
        </w:rPr>
        <w:t>author</w:t>
      </w:r>
      <w:r w:rsidR="00C229F7" w:rsidRPr="006B38E3">
        <w:rPr>
          <w:rFonts w:asciiTheme="majorBidi" w:hAnsiTheme="majorBidi" w:cstheme="majorBidi"/>
          <w:sz w:val="20"/>
          <w:szCs w:val="20"/>
          <w:lang w:val="en-GB"/>
        </w:rPr>
        <w:t xml:space="preserve"> through individual case file, 2</w:t>
      </w:r>
      <w:r w:rsidR="00C229F7" w:rsidRPr="006B38E3">
        <w:rPr>
          <w:rFonts w:asciiTheme="majorBidi" w:hAnsiTheme="majorBidi" w:cstheme="majorBidi"/>
          <w:sz w:val="20"/>
          <w:szCs w:val="20"/>
        </w:rPr>
        <w:t>024</w:t>
      </w:r>
      <w:r w:rsidR="7C45411C" w:rsidRPr="006B38E3">
        <w:rPr>
          <w:rFonts w:asciiTheme="majorBidi" w:hAnsiTheme="majorBidi" w:cstheme="majorBidi"/>
          <w:sz w:val="20"/>
          <w:szCs w:val="20"/>
          <w:lang w:val="en-GB"/>
        </w:rPr>
        <w:t>.</w:t>
      </w:r>
    </w:p>
  </w:footnote>
  <w:footnote w:id="104">
    <w:p w14:paraId="7075E5EE" w14:textId="11BA6DA1" w:rsidR="67073FD6" w:rsidRPr="006B38E3" w:rsidRDefault="67073FD6"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Information </w:t>
      </w:r>
      <w:r w:rsidR="003E1BC1" w:rsidRPr="006B38E3">
        <w:rPr>
          <w:rFonts w:asciiTheme="majorBidi" w:hAnsiTheme="majorBidi" w:cstheme="majorBidi"/>
          <w:sz w:val="20"/>
          <w:szCs w:val="20"/>
        </w:rPr>
        <w:t>on file</w:t>
      </w:r>
      <w:r w:rsidRPr="006B38E3">
        <w:rPr>
          <w:rFonts w:asciiTheme="majorBidi" w:hAnsiTheme="majorBidi" w:cstheme="majorBidi"/>
          <w:sz w:val="20"/>
          <w:szCs w:val="20"/>
        </w:rPr>
        <w:t xml:space="preserve"> with the actors, 2024</w:t>
      </w:r>
    </w:p>
  </w:footnote>
  <w:footnote w:id="105">
    <w:p w14:paraId="06E75C4D" w14:textId="4F94D336" w:rsidR="00152BA8" w:rsidRPr="006B38E3" w:rsidRDefault="00152BA8"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Information </w:t>
      </w:r>
      <w:r w:rsidR="003E1BC1" w:rsidRPr="006B38E3">
        <w:rPr>
          <w:rFonts w:asciiTheme="majorBidi" w:hAnsiTheme="majorBidi" w:cstheme="majorBidi"/>
          <w:sz w:val="20"/>
          <w:szCs w:val="20"/>
        </w:rPr>
        <w:t>on file</w:t>
      </w:r>
      <w:r w:rsidRPr="006B38E3">
        <w:rPr>
          <w:rFonts w:asciiTheme="majorBidi" w:hAnsiTheme="majorBidi" w:cstheme="majorBidi"/>
          <w:sz w:val="20"/>
          <w:szCs w:val="20"/>
        </w:rPr>
        <w:t xml:space="preserve"> with the </w:t>
      </w:r>
      <w:r w:rsidR="00D812B7" w:rsidRPr="006B38E3">
        <w:rPr>
          <w:rFonts w:asciiTheme="majorBidi" w:hAnsiTheme="majorBidi" w:cstheme="majorBidi"/>
          <w:sz w:val="20"/>
          <w:szCs w:val="20"/>
        </w:rPr>
        <w:t>authors</w:t>
      </w:r>
      <w:r w:rsidR="00C229F7" w:rsidRPr="006B38E3">
        <w:rPr>
          <w:rFonts w:asciiTheme="majorBidi" w:hAnsiTheme="majorBidi" w:cstheme="majorBidi"/>
          <w:sz w:val="20"/>
          <w:szCs w:val="20"/>
        </w:rPr>
        <w:t>, 2024</w:t>
      </w:r>
      <w:r w:rsidRPr="006B38E3">
        <w:rPr>
          <w:rFonts w:asciiTheme="majorBidi" w:hAnsiTheme="majorBidi" w:cstheme="majorBidi"/>
          <w:sz w:val="20"/>
          <w:szCs w:val="20"/>
        </w:rPr>
        <w:t>.</w:t>
      </w:r>
    </w:p>
  </w:footnote>
  <w:footnote w:id="106">
    <w:p w14:paraId="654DA0C2" w14:textId="58F4F196" w:rsidR="005A3D75" w:rsidRPr="006B38E3" w:rsidRDefault="005A3D75"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Information </w:t>
      </w:r>
      <w:r w:rsidR="003E1BC1" w:rsidRPr="006B38E3">
        <w:rPr>
          <w:rFonts w:asciiTheme="majorBidi" w:hAnsiTheme="majorBidi" w:cstheme="majorBidi"/>
          <w:sz w:val="20"/>
          <w:szCs w:val="20"/>
        </w:rPr>
        <w:t>on file</w:t>
      </w:r>
      <w:r w:rsidRPr="006B38E3">
        <w:rPr>
          <w:rFonts w:asciiTheme="majorBidi" w:hAnsiTheme="majorBidi" w:cstheme="majorBidi"/>
          <w:sz w:val="20"/>
          <w:szCs w:val="20"/>
        </w:rPr>
        <w:t xml:space="preserve"> with the authors</w:t>
      </w:r>
      <w:r w:rsidR="00C229F7" w:rsidRPr="006B38E3">
        <w:rPr>
          <w:rFonts w:asciiTheme="majorBidi" w:hAnsiTheme="majorBidi" w:cstheme="majorBidi"/>
          <w:sz w:val="20"/>
          <w:szCs w:val="20"/>
        </w:rPr>
        <w:t>, 2024</w:t>
      </w:r>
      <w:r w:rsidRPr="006B38E3">
        <w:rPr>
          <w:rFonts w:asciiTheme="majorBidi" w:hAnsiTheme="majorBidi" w:cstheme="majorBidi"/>
          <w:sz w:val="20"/>
          <w:szCs w:val="20"/>
        </w:rPr>
        <w:t>.</w:t>
      </w:r>
    </w:p>
  </w:footnote>
  <w:footnote w:id="107">
    <w:p w14:paraId="4F79E64E" w14:textId="322C90FC" w:rsidR="00263720" w:rsidRPr="006B38E3" w:rsidRDefault="00263720" w:rsidP="004C7462">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EA5043" w:rsidRPr="006B38E3">
        <w:rPr>
          <w:rFonts w:asciiTheme="majorBidi" w:hAnsiTheme="majorBidi" w:cstheme="majorBidi"/>
          <w:sz w:val="20"/>
          <w:szCs w:val="20"/>
        </w:rPr>
        <w:t xml:space="preserve">Information </w:t>
      </w:r>
      <w:r w:rsidR="003E1BC1" w:rsidRPr="006B38E3">
        <w:rPr>
          <w:rFonts w:asciiTheme="majorBidi" w:hAnsiTheme="majorBidi" w:cstheme="majorBidi"/>
          <w:sz w:val="20"/>
          <w:szCs w:val="20"/>
        </w:rPr>
        <w:t>on file</w:t>
      </w:r>
      <w:r w:rsidR="00EA5043" w:rsidRPr="006B38E3">
        <w:rPr>
          <w:rFonts w:asciiTheme="majorBidi" w:hAnsiTheme="majorBidi" w:cstheme="majorBidi"/>
          <w:sz w:val="20"/>
          <w:szCs w:val="20"/>
        </w:rPr>
        <w:t xml:space="preserve"> with the authors, 2024.</w:t>
      </w:r>
    </w:p>
  </w:footnote>
  <w:footnote w:id="108">
    <w:p w14:paraId="4D435241" w14:textId="4D729F4E" w:rsidR="00D529B0" w:rsidRPr="006B38E3" w:rsidRDefault="00D529B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w:t>
      </w:r>
      <w:r w:rsidR="3E9EE572" w:rsidRPr="006B38E3">
        <w:rPr>
          <w:rFonts w:asciiTheme="majorBidi" w:hAnsiTheme="majorBidi" w:cstheme="majorBidi"/>
          <w:i/>
          <w:sz w:val="20"/>
          <w:szCs w:val="20"/>
        </w:rPr>
        <w:t>(Baseline) Evaluation Report on legislative and other measures giving effect to the provisions of the Council of Europe Convention on Preventing and Combating Violence against Women and Domestic Violence (Istanbul Convention) – CROATIA</w:t>
      </w:r>
      <w:r w:rsidR="3E9EE572"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(Sept. 6,</w:t>
      </w:r>
      <w:r w:rsidR="3E9EE572" w:rsidRPr="006B38E3">
        <w:rPr>
          <w:rFonts w:asciiTheme="majorBidi" w:hAnsiTheme="majorBidi" w:cstheme="majorBidi"/>
          <w:sz w:val="20"/>
          <w:szCs w:val="20"/>
        </w:rPr>
        <w:t xml:space="preserve"> 2023</w:t>
      </w:r>
      <w:r w:rsidR="179E54F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¶251, available at https://rm.coe.int/baseline-evaluation-report-on-croatia/1680ac76c9.</w:t>
      </w:r>
    </w:p>
  </w:footnote>
  <w:footnote w:id="109">
    <w:p w14:paraId="2D40F8ED" w14:textId="23B0544B" w:rsidR="7C4A6B20" w:rsidRPr="006B38E3" w:rsidRDefault="7C4A6B20"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7E16C5D3" w:rsidRPr="006B38E3">
        <w:rPr>
          <w:rFonts w:asciiTheme="majorBidi" w:hAnsiTheme="majorBidi" w:cstheme="majorBidi"/>
          <w:sz w:val="20"/>
          <w:szCs w:val="20"/>
        </w:rPr>
        <w:t xml:space="preserve"> Interview with a lawyer, 2024</w:t>
      </w:r>
      <w:r w:rsidR="00E42177" w:rsidRPr="006B38E3">
        <w:rPr>
          <w:rFonts w:asciiTheme="majorBidi" w:hAnsiTheme="majorBidi" w:cstheme="majorBidi"/>
          <w:sz w:val="20"/>
          <w:szCs w:val="20"/>
        </w:rPr>
        <w:t>; See also</w:t>
      </w:r>
      <w:r w:rsidR="7E16C5D3" w:rsidRPr="006B38E3">
        <w:rPr>
          <w:rFonts w:asciiTheme="majorBidi" w:hAnsiTheme="majorBidi" w:cstheme="majorBidi"/>
          <w:sz w:val="20"/>
          <w:szCs w:val="20"/>
        </w:rPr>
        <w:t xml:space="preserve"> Office of the Ombudsperson for Gender Equality, 2019. available at http://vawa.prs.hr/storage/uploads/publikacije/Kvantitativni_rezultati_prekrsajnih_presuda-4861.pdf</w:t>
      </w:r>
    </w:p>
  </w:footnote>
  <w:footnote w:id="110">
    <w:p w14:paraId="50631DF6" w14:textId="7F6C19A4" w:rsidR="0030A516" w:rsidRPr="006B38E3" w:rsidRDefault="0030A516"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 xml:space="preserve"> Ibid</w:t>
      </w:r>
      <w:r w:rsidRPr="006B38E3">
        <w:rPr>
          <w:rFonts w:asciiTheme="majorBidi" w:hAnsiTheme="majorBidi" w:cstheme="majorBidi"/>
          <w:sz w:val="20"/>
          <w:szCs w:val="20"/>
        </w:rPr>
        <w:t>.</w:t>
      </w:r>
    </w:p>
  </w:footnote>
  <w:footnote w:id="111">
    <w:p w14:paraId="6C194BAD" w14:textId="3B7D02EE" w:rsidR="008E431E" w:rsidRPr="006B38E3" w:rsidRDefault="008E431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Ombudsperson for Gender Equality Year Report 2023, 95-96.</w:t>
      </w:r>
    </w:p>
  </w:footnote>
  <w:footnote w:id="112">
    <w:p w14:paraId="7E724443" w14:textId="7BD21C22" w:rsidR="008E431E" w:rsidRPr="006B38E3" w:rsidRDefault="008E431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Ombudsperson for Gender Equality Year Report 2023, 95-96.</w:t>
      </w:r>
    </w:p>
  </w:footnote>
  <w:footnote w:id="113">
    <w:p w14:paraId="14576B4B" w14:textId="7A483B57" w:rsidR="77DBD6E4" w:rsidRPr="006B38E3" w:rsidRDefault="77DBD6E4"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796960CB"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 xml:space="preserve"> Ibid</w:t>
      </w:r>
      <w:r w:rsidR="453EB8A2" w:rsidRPr="006B38E3">
        <w:rPr>
          <w:rFonts w:asciiTheme="majorBidi" w:hAnsiTheme="majorBidi" w:cstheme="majorBidi"/>
          <w:sz w:val="20"/>
          <w:szCs w:val="20"/>
        </w:rPr>
        <w:t>.</w:t>
      </w:r>
    </w:p>
  </w:footnote>
  <w:footnote w:id="114">
    <w:p w14:paraId="7B428ECE" w14:textId="77777777" w:rsidR="00A55CC3" w:rsidRPr="00613F64" w:rsidRDefault="00A55CC3" w:rsidP="00A55CC3">
      <w:pPr>
        <w:pStyle w:val="FootnoteText"/>
        <w:rPr>
          <w:sz w:val="20"/>
          <w:szCs w:val="20"/>
        </w:rPr>
      </w:pPr>
      <w:r w:rsidRPr="00613F64">
        <w:rPr>
          <w:rStyle w:val="FootnoteReference"/>
          <w:sz w:val="20"/>
          <w:szCs w:val="20"/>
        </w:rPr>
        <w:footnoteRef/>
      </w:r>
      <w:r w:rsidRPr="00613F64">
        <w:rPr>
          <w:sz w:val="20"/>
          <w:szCs w:val="20"/>
        </w:rPr>
        <w:t xml:space="preserve"> Ministry of Justice and Administration: „Report on the Work of the Commission for Monitoring and Improving the Work of Criminal and Misdemeanor Procedure Bodies and the Enforcement of Sanctions Related to Protection from Domestic Violence 2020“, 21 Jun 2021, chrome-extension://efaidnbmnnnibpcajpcglclefindmkaj/https://mpudt.gov.hr/UserDocsImages/dokumenti/Izvje%C5%A1%C4%87e%20Povjerenstva%20za%202020.pdf </w:t>
      </w:r>
    </w:p>
  </w:footnote>
  <w:footnote w:id="115">
    <w:p w14:paraId="436D7317" w14:textId="77777777" w:rsidR="00A55CC3" w:rsidRPr="00613F64" w:rsidRDefault="00A55CC3" w:rsidP="00A55CC3">
      <w:pPr>
        <w:pStyle w:val="FootnoteText"/>
        <w:rPr>
          <w:sz w:val="20"/>
          <w:szCs w:val="20"/>
          <w:lang w:val="hr-HR"/>
        </w:rPr>
      </w:pPr>
      <w:r w:rsidRPr="00613F64">
        <w:rPr>
          <w:rStyle w:val="FootnoteReference"/>
          <w:sz w:val="20"/>
          <w:szCs w:val="20"/>
        </w:rPr>
        <w:footnoteRef/>
      </w:r>
      <w:r w:rsidRPr="00613F64">
        <w:rPr>
          <w:sz w:val="20"/>
          <w:szCs w:val="20"/>
        </w:rPr>
        <w:t xml:space="preserve"> Ministry of Justice and Administration: „Report on the Work of the Commission for Monitoring and Improving the Work of Criminal and Misdemeanor Procedure Bodies and the Enforcement of Sanctions Related to Protection from Domestic Violence 2021”, 29 Jun 2022, chrome-extension://efaidnbmnnnibpcajpcglclefindmkaj/https://mpudt.gov.hr/UserDocsImages/dokumenti/Pravo%20na%20pristup%20informacijama/Izvje%C5%A1%C4%87a/Izvje%C5%A1%C4%87e%20Povjerenstva-2021.pdf </w:t>
      </w:r>
    </w:p>
  </w:footnote>
  <w:footnote w:id="116">
    <w:p w14:paraId="58E515BE" w14:textId="77777777" w:rsidR="00A55CC3" w:rsidRPr="00613F64" w:rsidRDefault="00A55CC3" w:rsidP="00A55CC3">
      <w:pPr>
        <w:pStyle w:val="FootnoteText"/>
        <w:rPr>
          <w:sz w:val="20"/>
          <w:szCs w:val="20"/>
          <w:lang w:val="hr-HR"/>
        </w:rPr>
      </w:pPr>
      <w:r w:rsidRPr="00613F64">
        <w:rPr>
          <w:rStyle w:val="FootnoteReference"/>
          <w:sz w:val="20"/>
          <w:szCs w:val="20"/>
        </w:rPr>
        <w:footnoteRef/>
      </w:r>
      <w:r w:rsidRPr="00613F64">
        <w:rPr>
          <w:sz w:val="20"/>
          <w:szCs w:val="20"/>
        </w:rPr>
        <w:t xml:space="preserve"> Ministry of Justice and Administration: „Report on the Work of the Commission for Monitoring and Improving the Work of Criminal and Misdemeanor Procedure Bodies and the Enforcement of Sanctions Related to Protection from Domestic Violence 2022”, 21 Jun 2023, chrome-extension://efaidnbmnnnibpcajpcglclefindmkaj/https://mpudt.gov.hr/UserDocsImages/dokumenti/Strategije,%20planovi,%20izvje%C5%A1%C4%87a/Izvje%C5%A1%C4%87e%20o%20radu%20Povjerenstva%20za%202022.%20godinu..pdf</w:t>
      </w:r>
    </w:p>
  </w:footnote>
  <w:footnote w:id="117">
    <w:p w14:paraId="7C8B0558" w14:textId="1760B163" w:rsidR="1031F79C" w:rsidRPr="006B38E3" w:rsidRDefault="1031F79C"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068AE285" w:rsidRPr="006B38E3">
        <w:rPr>
          <w:rFonts w:asciiTheme="majorBidi" w:hAnsiTheme="majorBidi" w:cstheme="majorBidi"/>
          <w:sz w:val="20"/>
          <w:szCs w:val="20"/>
        </w:rPr>
        <w:t xml:space="preserve"> </w:t>
      </w:r>
      <w:r w:rsidR="179E54F3" w:rsidRPr="006B38E3">
        <w:rPr>
          <w:rFonts w:asciiTheme="majorBidi" w:hAnsiTheme="majorBidi" w:cstheme="majorBidi"/>
          <w:sz w:val="20"/>
          <w:szCs w:val="20"/>
        </w:rPr>
        <w:t xml:space="preserve"> Ibid</w:t>
      </w:r>
      <w:r w:rsidR="068AE285" w:rsidRPr="006B38E3">
        <w:rPr>
          <w:rFonts w:asciiTheme="majorBidi" w:hAnsiTheme="majorBidi" w:cstheme="majorBidi"/>
          <w:sz w:val="20"/>
          <w:szCs w:val="20"/>
        </w:rPr>
        <w:t>.</w:t>
      </w:r>
    </w:p>
  </w:footnote>
  <w:footnote w:id="118">
    <w:p w14:paraId="15F40E1B" w14:textId="4F44D107" w:rsidR="00204743" w:rsidRPr="006B38E3" w:rsidRDefault="00204743"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Ombudsperson for Gender Equality Year Report 2023, 95-96.</w:t>
      </w:r>
    </w:p>
  </w:footnote>
  <w:footnote w:id="119">
    <w:p w14:paraId="5C5E518C" w14:textId="08A1BA9A" w:rsidR="004216F1" w:rsidRPr="006B38E3" w:rsidRDefault="004216F1"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Ibid, 98.</w:t>
      </w:r>
    </w:p>
  </w:footnote>
  <w:footnote w:id="120">
    <w:p w14:paraId="736808EF" w14:textId="09A1D3D2" w:rsidR="0CCBF797" w:rsidRPr="006B38E3" w:rsidRDefault="0CCBF797"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529A4E6C" w:rsidRPr="006B38E3">
        <w:rPr>
          <w:rFonts w:asciiTheme="majorBidi" w:hAnsiTheme="majorBidi" w:cstheme="majorBidi"/>
          <w:sz w:val="20"/>
          <w:szCs w:val="20"/>
        </w:rPr>
        <w:t xml:space="preserve"> Interview with a lawyer, </w:t>
      </w:r>
      <w:r w:rsidR="2F6F746B" w:rsidRPr="006B38E3">
        <w:rPr>
          <w:rFonts w:asciiTheme="majorBidi" w:hAnsiTheme="majorBidi" w:cstheme="majorBidi"/>
          <w:sz w:val="20"/>
          <w:szCs w:val="20"/>
        </w:rPr>
        <w:t>2024.</w:t>
      </w:r>
    </w:p>
  </w:footnote>
  <w:footnote w:id="121">
    <w:p w14:paraId="39867CBE" w14:textId="77777777" w:rsidR="00E27159" w:rsidRPr="006B38E3" w:rsidRDefault="00E27159" w:rsidP="00E27159">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Interview with a lawyer, 2024.</w:t>
      </w:r>
    </w:p>
  </w:footnote>
  <w:footnote w:id="122">
    <w:p w14:paraId="71AA5562" w14:textId="38FDFBC3" w:rsidR="24361010" w:rsidRPr="006B38E3" w:rsidRDefault="24361010"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111E6481" w:rsidRPr="006B38E3">
        <w:rPr>
          <w:rFonts w:asciiTheme="majorBidi" w:hAnsiTheme="majorBidi" w:cstheme="majorBidi"/>
          <w:sz w:val="20"/>
          <w:szCs w:val="20"/>
        </w:rPr>
        <w:t xml:space="preserve"> Interview with a lawyer, 2024.</w:t>
      </w:r>
    </w:p>
  </w:footnote>
  <w:footnote w:id="123">
    <w:p w14:paraId="5893898E" w14:textId="2BE5906F" w:rsidR="000439CD" w:rsidRPr="006B38E3" w:rsidRDefault="000439CD" w:rsidP="0042072D">
      <w:pPr>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lang w:val="hr-HR"/>
        </w:rPr>
        <w:t xml:space="preserve"> Rašić, M. et al. </w:t>
      </w:r>
      <w:r w:rsidR="3E9EE572" w:rsidRPr="006B38E3">
        <w:rPr>
          <w:rFonts w:asciiTheme="majorBidi" w:hAnsiTheme="majorBidi" w:cstheme="majorBidi"/>
          <w:i/>
          <w:sz w:val="20"/>
          <w:szCs w:val="20"/>
          <w:lang w:val="hr-HR"/>
        </w:rPr>
        <w:t>Kvantitativni rezultati stručne analize pravomoćnih kaznenih presuda o nasilju prema ženama 2016</w:t>
      </w:r>
      <w:r w:rsidR="00B254D3" w:rsidRPr="006B38E3">
        <w:rPr>
          <w:rFonts w:asciiTheme="majorBidi" w:hAnsiTheme="majorBidi" w:cstheme="majorBidi"/>
          <w:i/>
          <w:sz w:val="20"/>
          <w:szCs w:val="20"/>
          <w:lang w:val="hr-HR"/>
        </w:rPr>
        <w:t>-</w:t>
      </w:r>
      <w:r w:rsidR="3E9EE572" w:rsidRPr="006B38E3">
        <w:rPr>
          <w:rFonts w:asciiTheme="majorBidi" w:hAnsiTheme="majorBidi" w:cstheme="majorBidi"/>
          <w:i/>
          <w:sz w:val="20"/>
          <w:szCs w:val="20"/>
        </w:rPr>
        <w:t>2012.</w:t>
      </w:r>
      <w:r w:rsidR="3E9EE572" w:rsidRPr="006B38E3">
        <w:rPr>
          <w:rFonts w:asciiTheme="majorBidi" w:hAnsiTheme="majorBidi" w:cstheme="majorBidi"/>
          <w:sz w:val="20"/>
          <w:szCs w:val="20"/>
        </w:rPr>
        <w:t xml:space="preserve"> (“Expert analysis of final criminal convictions on violence against women in the period 2012-2016”), Office of the Ombudsperson for Gender Equality, 2019., available at </w:t>
      </w:r>
      <w:hyperlink r:id="rId33" w:history="1">
        <w:r w:rsidR="3E9EE572" w:rsidRPr="006B38E3">
          <w:rPr>
            <w:rStyle w:val="Hyperlink"/>
            <w:rFonts w:asciiTheme="majorBidi" w:hAnsiTheme="majorBidi" w:cstheme="majorBidi"/>
            <w:sz w:val="20"/>
            <w:szCs w:val="20"/>
          </w:rPr>
          <w:t>http://vawa.prs.hr/storage/uploads/publikacije/Kvantitativni_rezultati_kaznenih_presuda-3c09.pdf</w:t>
        </w:r>
      </w:hyperlink>
    </w:p>
  </w:footnote>
  <w:footnote w:id="124">
    <w:p w14:paraId="2F10F423" w14:textId="367787AC" w:rsidR="000439CD" w:rsidRPr="006B38E3" w:rsidRDefault="000439C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Rašić, M. et al. </w:t>
      </w:r>
      <w:proofErr w:type="spellStart"/>
      <w:r w:rsidR="3E9EE572" w:rsidRPr="006B38E3">
        <w:rPr>
          <w:rFonts w:asciiTheme="majorBidi" w:hAnsiTheme="majorBidi" w:cstheme="majorBidi"/>
          <w:i/>
          <w:sz w:val="20"/>
          <w:szCs w:val="20"/>
        </w:rPr>
        <w:t>Kvantitativni</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rezultati</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stručne</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analize</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pravomoćnih</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prekršajnih</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presuda</w:t>
      </w:r>
      <w:proofErr w:type="spellEnd"/>
      <w:r w:rsidR="3E9EE572" w:rsidRPr="006B38E3">
        <w:rPr>
          <w:rFonts w:asciiTheme="majorBidi" w:hAnsiTheme="majorBidi" w:cstheme="majorBidi"/>
          <w:i/>
          <w:sz w:val="20"/>
          <w:szCs w:val="20"/>
        </w:rPr>
        <w:t xml:space="preserve"> o </w:t>
      </w:r>
      <w:proofErr w:type="spellStart"/>
      <w:r w:rsidR="3E9EE572" w:rsidRPr="006B38E3">
        <w:rPr>
          <w:rFonts w:asciiTheme="majorBidi" w:hAnsiTheme="majorBidi" w:cstheme="majorBidi"/>
          <w:i/>
          <w:sz w:val="20"/>
          <w:szCs w:val="20"/>
        </w:rPr>
        <w:t>nasilju</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prema</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ženama</w:t>
      </w:r>
      <w:proofErr w:type="spellEnd"/>
      <w:r w:rsidR="3E9EE572" w:rsidRPr="006B38E3">
        <w:rPr>
          <w:rFonts w:asciiTheme="majorBidi" w:hAnsiTheme="majorBidi" w:cstheme="majorBidi"/>
          <w:i/>
          <w:sz w:val="20"/>
          <w:szCs w:val="20"/>
        </w:rPr>
        <w:t xml:space="preserve"> </w:t>
      </w:r>
      <w:r w:rsidR="3E9EE572" w:rsidRPr="006B38E3">
        <w:rPr>
          <w:rFonts w:asciiTheme="majorBidi" w:hAnsiTheme="majorBidi" w:cstheme="majorBidi"/>
          <w:sz w:val="20"/>
          <w:szCs w:val="20"/>
        </w:rPr>
        <w:t>2012</w:t>
      </w:r>
      <w:r w:rsidR="00CD7BC1" w:rsidRPr="006B38E3">
        <w:rPr>
          <w:rFonts w:asciiTheme="majorBidi" w:hAnsiTheme="majorBidi" w:cstheme="majorBidi"/>
          <w:sz w:val="20"/>
          <w:szCs w:val="20"/>
        </w:rPr>
        <w:t>.</w:t>
      </w:r>
      <w:r w:rsidR="00B254D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2016. (“Quantitative results of the expert analysis of final </w:t>
      </w:r>
      <w:proofErr w:type="spellStart"/>
      <w:r w:rsidR="3E9EE572" w:rsidRPr="006B38E3">
        <w:rPr>
          <w:rFonts w:asciiTheme="majorBidi" w:hAnsiTheme="majorBidi" w:cstheme="majorBidi"/>
          <w:sz w:val="20"/>
          <w:szCs w:val="20"/>
        </w:rPr>
        <w:t>misdemeanour</w:t>
      </w:r>
      <w:proofErr w:type="spellEnd"/>
      <w:r w:rsidR="3E9EE572" w:rsidRPr="006B38E3">
        <w:rPr>
          <w:rFonts w:asciiTheme="majorBidi" w:hAnsiTheme="majorBidi" w:cstheme="majorBidi"/>
          <w:sz w:val="20"/>
          <w:szCs w:val="20"/>
        </w:rPr>
        <w:t xml:space="preserve"> verdicts on violence against women 2012-2016”), Office of the Ombudsperson for Gender Equality, 2019., available at </w:t>
      </w:r>
      <w:hyperlink r:id="rId34" w:history="1">
        <w:r w:rsidR="3E9EE572" w:rsidRPr="006B38E3">
          <w:rPr>
            <w:rStyle w:val="Hyperlink"/>
            <w:rFonts w:asciiTheme="majorBidi" w:hAnsiTheme="majorBidi" w:cstheme="majorBidi"/>
            <w:sz w:val="20"/>
            <w:szCs w:val="20"/>
          </w:rPr>
          <w:t>http://vawa.prs.hr/storage/uploads/publikacije/Kvantitativni_rezultati_prekrsajnih_presuda-4861.pdf</w:t>
        </w:r>
      </w:hyperlink>
    </w:p>
  </w:footnote>
  <w:footnote w:id="125">
    <w:p w14:paraId="61130C26" w14:textId="0E4404A2" w:rsidR="00454719" w:rsidRPr="006B38E3" w:rsidRDefault="00454719"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w:t>
      </w:r>
      <w:r w:rsidR="005B758B" w:rsidRPr="006B38E3">
        <w:rPr>
          <w:rFonts w:asciiTheme="majorBidi" w:hAnsiTheme="majorBidi" w:cstheme="majorBidi"/>
          <w:sz w:val="20"/>
          <w:szCs w:val="20"/>
        </w:rPr>
        <w:t xml:space="preserve">Supra notes </w:t>
      </w:r>
      <w:r w:rsidR="00772523" w:rsidRPr="006B38E3">
        <w:rPr>
          <w:rFonts w:asciiTheme="majorBidi" w:hAnsiTheme="majorBidi" w:cstheme="majorBidi"/>
          <w:sz w:val="20"/>
          <w:szCs w:val="20"/>
        </w:rPr>
        <w:fldChar w:fldCharType="begin"/>
      </w:r>
      <w:r w:rsidR="00772523" w:rsidRPr="006B38E3">
        <w:rPr>
          <w:rFonts w:asciiTheme="majorBidi" w:hAnsiTheme="majorBidi" w:cstheme="majorBidi"/>
          <w:sz w:val="20"/>
          <w:szCs w:val="20"/>
        </w:rPr>
        <w:instrText xml:space="preserve"> NOTEREF _Ref168659022 \h </w:instrText>
      </w:r>
      <w:r w:rsidR="006B38E3">
        <w:rPr>
          <w:rFonts w:asciiTheme="majorBidi" w:hAnsiTheme="majorBidi" w:cstheme="majorBidi"/>
          <w:sz w:val="20"/>
          <w:szCs w:val="20"/>
        </w:rPr>
        <w:instrText xml:space="preserve"> \* MERGEFORMAT </w:instrText>
      </w:r>
      <w:r w:rsidR="00772523" w:rsidRPr="006B38E3">
        <w:rPr>
          <w:rFonts w:asciiTheme="majorBidi" w:hAnsiTheme="majorBidi" w:cstheme="majorBidi"/>
          <w:sz w:val="20"/>
          <w:szCs w:val="20"/>
        </w:rPr>
      </w:r>
      <w:r w:rsidR="00772523" w:rsidRPr="006B38E3">
        <w:rPr>
          <w:rFonts w:asciiTheme="majorBidi" w:hAnsiTheme="majorBidi" w:cstheme="majorBidi"/>
          <w:sz w:val="20"/>
          <w:szCs w:val="20"/>
        </w:rPr>
        <w:fldChar w:fldCharType="separate"/>
      </w:r>
      <w:r w:rsidR="002C5D99">
        <w:rPr>
          <w:rFonts w:asciiTheme="majorBidi" w:hAnsiTheme="majorBidi" w:cstheme="majorBidi"/>
          <w:sz w:val="20"/>
          <w:szCs w:val="20"/>
        </w:rPr>
        <w:t>122</w:t>
      </w:r>
      <w:r w:rsidR="00772523" w:rsidRPr="006B38E3">
        <w:rPr>
          <w:rFonts w:asciiTheme="majorBidi" w:hAnsiTheme="majorBidi" w:cstheme="majorBidi"/>
          <w:sz w:val="20"/>
          <w:szCs w:val="20"/>
        </w:rPr>
        <w:fldChar w:fldCharType="end"/>
      </w:r>
      <w:r w:rsidR="00772523" w:rsidRPr="006B38E3">
        <w:rPr>
          <w:rFonts w:asciiTheme="majorBidi" w:hAnsiTheme="majorBidi" w:cstheme="majorBidi"/>
          <w:sz w:val="20"/>
          <w:szCs w:val="20"/>
        </w:rPr>
        <w:t xml:space="preserve"> and </w:t>
      </w:r>
      <w:r w:rsidR="00772523" w:rsidRPr="006B38E3">
        <w:rPr>
          <w:rFonts w:asciiTheme="majorBidi" w:hAnsiTheme="majorBidi" w:cstheme="majorBidi"/>
          <w:sz w:val="20"/>
          <w:szCs w:val="20"/>
        </w:rPr>
        <w:fldChar w:fldCharType="begin"/>
      </w:r>
      <w:r w:rsidR="00772523" w:rsidRPr="006B38E3">
        <w:rPr>
          <w:rFonts w:asciiTheme="majorBidi" w:hAnsiTheme="majorBidi" w:cstheme="majorBidi"/>
          <w:sz w:val="20"/>
          <w:szCs w:val="20"/>
        </w:rPr>
        <w:instrText xml:space="preserve"> NOTEREF _Ref168659027 \h </w:instrText>
      </w:r>
      <w:r w:rsidR="006B38E3">
        <w:rPr>
          <w:rFonts w:asciiTheme="majorBidi" w:hAnsiTheme="majorBidi" w:cstheme="majorBidi"/>
          <w:sz w:val="20"/>
          <w:szCs w:val="20"/>
        </w:rPr>
        <w:instrText xml:space="preserve"> \* MERGEFORMAT </w:instrText>
      </w:r>
      <w:r w:rsidR="00772523" w:rsidRPr="006B38E3">
        <w:rPr>
          <w:rFonts w:asciiTheme="majorBidi" w:hAnsiTheme="majorBidi" w:cstheme="majorBidi"/>
          <w:sz w:val="20"/>
          <w:szCs w:val="20"/>
        </w:rPr>
      </w:r>
      <w:r w:rsidR="00772523" w:rsidRPr="006B38E3">
        <w:rPr>
          <w:rFonts w:asciiTheme="majorBidi" w:hAnsiTheme="majorBidi" w:cstheme="majorBidi"/>
          <w:sz w:val="20"/>
          <w:szCs w:val="20"/>
        </w:rPr>
        <w:fldChar w:fldCharType="separate"/>
      </w:r>
      <w:r w:rsidR="002C5D99">
        <w:rPr>
          <w:rFonts w:asciiTheme="majorBidi" w:hAnsiTheme="majorBidi" w:cstheme="majorBidi"/>
          <w:sz w:val="20"/>
          <w:szCs w:val="20"/>
        </w:rPr>
        <w:t>123</w:t>
      </w:r>
      <w:r w:rsidR="00772523" w:rsidRPr="006B38E3">
        <w:rPr>
          <w:rFonts w:asciiTheme="majorBidi" w:hAnsiTheme="majorBidi" w:cstheme="majorBidi"/>
          <w:sz w:val="20"/>
          <w:szCs w:val="20"/>
        </w:rPr>
        <w:fldChar w:fldCharType="end"/>
      </w:r>
      <w:r w:rsidR="00585E46" w:rsidRPr="006B38E3">
        <w:rPr>
          <w:rFonts w:asciiTheme="majorBidi" w:hAnsiTheme="majorBidi" w:cstheme="majorBidi"/>
          <w:sz w:val="20"/>
          <w:szCs w:val="20"/>
        </w:rPr>
        <w:t>.</w:t>
      </w:r>
    </w:p>
  </w:footnote>
  <w:footnote w:id="126">
    <w:p w14:paraId="5E85AF64" w14:textId="0ABCFBB7" w:rsidR="474B9A48" w:rsidRPr="006B38E3" w:rsidRDefault="474B9A48"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Criminal Code, art 179a; Law on Protection from Domestic Violence, National Gazette 36/24, available in Croatian at https://www.zakon.hr/z/81/Zakon-o-za%C5%A1titi-od-nasilja-u-obitelji</w:t>
      </w:r>
    </w:p>
  </w:footnote>
  <w:footnote w:id="127">
    <w:p w14:paraId="3872BD9B" w14:textId="77777777" w:rsidR="000439CD" w:rsidRPr="006B38E3" w:rsidRDefault="000439C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Rašić, M. et al. </w:t>
      </w:r>
      <w:proofErr w:type="spellStart"/>
      <w:r w:rsidR="3E9EE572" w:rsidRPr="006B38E3">
        <w:rPr>
          <w:rFonts w:asciiTheme="majorBidi" w:hAnsiTheme="majorBidi" w:cstheme="majorBidi"/>
          <w:i/>
          <w:sz w:val="20"/>
          <w:szCs w:val="20"/>
        </w:rPr>
        <w:t>Kvantitativni</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rezultati</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stručne</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analize</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pravomoćnih</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kaznenih</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presuda</w:t>
      </w:r>
      <w:proofErr w:type="spellEnd"/>
      <w:r w:rsidR="3E9EE572" w:rsidRPr="006B38E3">
        <w:rPr>
          <w:rFonts w:asciiTheme="majorBidi" w:hAnsiTheme="majorBidi" w:cstheme="majorBidi"/>
          <w:i/>
          <w:sz w:val="20"/>
          <w:szCs w:val="20"/>
        </w:rPr>
        <w:t xml:space="preserve"> o </w:t>
      </w:r>
      <w:proofErr w:type="spellStart"/>
      <w:r w:rsidR="3E9EE572" w:rsidRPr="006B38E3">
        <w:rPr>
          <w:rFonts w:asciiTheme="majorBidi" w:hAnsiTheme="majorBidi" w:cstheme="majorBidi"/>
          <w:i/>
          <w:sz w:val="20"/>
          <w:szCs w:val="20"/>
        </w:rPr>
        <w:t>nasilju</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prema</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ženama</w:t>
      </w:r>
      <w:proofErr w:type="spellEnd"/>
      <w:r w:rsidR="3E9EE572" w:rsidRPr="006B38E3">
        <w:rPr>
          <w:rFonts w:asciiTheme="majorBidi" w:hAnsiTheme="majorBidi" w:cstheme="majorBidi"/>
          <w:i/>
          <w:sz w:val="20"/>
          <w:szCs w:val="20"/>
        </w:rPr>
        <w:t xml:space="preserve"> 2016. 2012.</w:t>
      </w:r>
      <w:r w:rsidR="3E9EE572" w:rsidRPr="006B38E3">
        <w:rPr>
          <w:rFonts w:asciiTheme="majorBidi" w:hAnsiTheme="majorBidi" w:cstheme="majorBidi"/>
          <w:sz w:val="20"/>
          <w:szCs w:val="20"/>
        </w:rPr>
        <w:t xml:space="preserve"> (“Expert analysis of final criminal convictions on violence against women in the period 2012-2016”), page 21., Office of the Ombudsperson for Gender Equality, 2019.</w:t>
      </w:r>
    </w:p>
  </w:footnote>
  <w:footnote w:id="128">
    <w:p w14:paraId="58EB38D6" w14:textId="54E4CF1A" w:rsidR="000439CD" w:rsidRPr="006B38E3" w:rsidRDefault="000439CD"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Rašić, M. et al. </w:t>
      </w:r>
      <w:proofErr w:type="spellStart"/>
      <w:r w:rsidR="3E9EE572" w:rsidRPr="006B38E3">
        <w:rPr>
          <w:rFonts w:asciiTheme="majorBidi" w:hAnsiTheme="majorBidi" w:cstheme="majorBidi"/>
          <w:i/>
          <w:sz w:val="20"/>
          <w:szCs w:val="20"/>
        </w:rPr>
        <w:t>Kvantitativni</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rezultati</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stručne</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analize</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pravomoćnih</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prekršajnih</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presuda</w:t>
      </w:r>
      <w:proofErr w:type="spellEnd"/>
      <w:r w:rsidR="3E9EE572" w:rsidRPr="006B38E3">
        <w:rPr>
          <w:rFonts w:asciiTheme="majorBidi" w:hAnsiTheme="majorBidi" w:cstheme="majorBidi"/>
          <w:i/>
          <w:sz w:val="20"/>
          <w:szCs w:val="20"/>
        </w:rPr>
        <w:t xml:space="preserve"> o </w:t>
      </w:r>
      <w:proofErr w:type="spellStart"/>
      <w:r w:rsidR="3E9EE572" w:rsidRPr="006B38E3">
        <w:rPr>
          <w:rFonts w:asciiTheme="majorBidi" w:hAnsiTheme="majorBidi" w:cstheme="majorBidi"/>
          <w:i/>
          <w:sz w:val="20"/>
          <w:szCs w:val="20"/>
        </w:rPr>
        <w:t>nasilju</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prema</w:t>
      </w:r>
      <w:proofErr w:type="spellEnd"/>
      <w:r w:rsidR="3E9EE572" w:rsidRPr="006B38E3">
        <w:rPr>
          <w:rFonts w:asciiTheme="majorBidi" w:hAnsiTheme="majorBidi" w:cstheme="majorBidi"/>
          <w:i/>
          <w:sz w:val="20"/>
          <w:szCs w:val="20"/>
        </w:rPr>
        <w:t xml:space="preserve"> </w:t>
      </w:r>
      <w:proofErr w:type="spellStart"/>
      <w:r w:rsidR="3E9EE572" w:rsidRPr="006B38E3">
        <w:rPr>
          <w:rFonts w:asciiTheme="majorBidi" w:hAnsiTheme="majorBidi" w:cstheme="majorBidi"/>
          <w:i/>
          <w:sz w:val="20"/>
          <w:szCs w:val="20"/>
        </w:rPr>
        <w:t>ženama</w:t>
      </w:r>
      <w:proofErr w:type="spellEnd"/>
      <w:r w:rsidR="3E9EE572" w:rsidRPr="006B38E3">
        <w:rPr>
          <w:rFonts w:asciiTheme="majorBidi" w:hAnsiTheme="majorBidi" w:cstheme="majorBidi"/>
          <w:i/>
          <w:sz w:val="20"/>
          <w:szCs w:val="20"/>
        </w:rPr>
        <w:t xml:space="preserve"> </w:t>
      </w:r>
      <w:r w:rsidR="3E9EE572" w:rsidRPr="006B38E3">
        <w:rPr>
          <w:rFonts w:asciiTheme="majorBidi" w:hAnsiTheme="majorBidi" w:cstheme="majorBidi"/>
          <w:sz w:val="20"/>
          <w:szCs w:val="20"/>
        </w:rPr>
        <w:t xml:space="preserve">2012. – 2016. (“Quantitative results of the expert analysis of final </w:t>
      </w:r>
      <w:proofErr w:type="spellStart"/>
      <w:r w:rsidR="3E9EE572" w:rsidRPr="006B38E3">
        <w:rPr>
          <w:rFonts w:asciiTheme="majorBidi" w:hAnsiTheme="majorBidi" w:cstheme="majorBidi"/>
          <w:sz w:val="20"/>
          <w:szCs w:val="20"/>
        </w:rPr>
        <w:t>misdemeanour</w:t>
      </w:r>
      <w:proofErr w:type="spellEnd"/>
      <w:r w:rsidR="3E9EE572" w:rsidRPr="006B38E3">
        <w:rPr>
          <w:rFonts w:asciiTheme="majorBidi" w:hAnsiTheme="majorBidi" w:cstheme="majorBidi"/>
          <w:sz w:val="20"/>
          <w:szCs w:val="20"/>
        </w:rPr>
        <w:t xml:space="preserve"> verdicts on violence against women 2012-2016”), Office of the Ombudsperson for Gender Equality, 2019, 33. </w:t>
      </w:r>
    </w:p>
  </w:footnote>
  <w:footnote w:id="129">
    <w:p w14:paraId="656927CB" w14:textId="59D74B82" w:rsidR="000439CD" w:rsidRPr="006B38E3" w:rsidRDefault="000439C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AWHZ, „ARTEMIS: Promoting the right of protection of women through the application of the EC Directive 2011/99/EU and the European Protection Order – National report Croatia “, 2020. </w:t>
      </w:r>
      <w:hyperlink r:id="rId35" w:history="1">
        <w:r w:rsidR="3E9EE572" w:rsidRPr="006B38E3">
          <w:rPr>
            <w:rStyle w:val="Hyperlink"/>
            <w:rFonts w:asciiTheme="majorBidi" w:hAnsiTheme="majorBidi" w:cstheme="majorBidi"/>
            <w:sz w:val="20"/>
            <w:szCs w:val="20"/>
          </w:rPr>
          <w:t>https://www.artemis-europa.eu/wp-content/uploads/2020/09/Artemis-national-report-Croatia.pdf</w:t>
        </w:r>
      </w:hyperlink>
      <w:r w:rsidR="3E9EE572" w:rsidRPr="006B38E3">
        <w:rPr>
          <w:rFonts w:asciiTheme="majorBidi" w:hAnsiTheme="majorBidi" w:cstheme="majorBidi"/>
          <w:sz w:val="20"/>
          <w:szCs w:val="20"/>
        </w:rPr>
        <w:t xml:space="preserve"> </w:t>
      </w:r>
    </w:p>
  </w:footnote>
  <w:footnote w:id="130">
    <w:p w14:paraId="0E287529" w14:textId="63E6BBE2" w:rsidR="000439CD" w:rsidRPr="006B38E3" w:rsidRDefault="000439C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Ibid, 32. </w:t>
      </w:r>
    </w:p>
  </w:footnote>
  <w:footnote w:id="131">
    <w:p w14:paraId="6626FFFC" w14:textId="79CA31D9" w:rsidR="0000705E" w:rsidRPr="006B38E3" w:rsidRDefault="0000705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AWHZ</w:t>
      </w:r>
      <w:r w:rsidR="002C11CF" w:rsidRPr="006B38E3">
        <w:rPr>
          <w:rFonts w:asciiTheme="majorBidi" w:hAnsiTheme="majorBidi" w:cstheme="majorBidi"/>
          <w:sz w:val="20"/>
          <w:szCs w:val="20"/>
        </w:rPr>
        <w:t>,</w:t>
      </w:r>
      <w:r w:rsidR="002C11CF">
        <w:rPr>
          <w:rFonts w:asciiTheme="majorBidi" w:hAnsiTheme="majorBidi" w:cstheme="majorBidi"/>
          <w:sz w:val="20"/>
          <w:szCs w:val="20"/>
        </w:rPr>
        <w:t xml:space="preserve"> “</w:t>
      </w:r>
      <w:r w:rsidR="002C11CF" w:rsidRPr="006B38E3">
        <w:rPr>
          <w:rFonts w:asciiTheme="majorBidi" w:hAnsiTheme="majorBidi" w:cstheme="majorBidi"/>
          <w:sz w:val="20"/>
          <w:szCs w:val="20"/>
        </w:rPr>
        <w:t>ARTEMIS</w:t>
      </w:r>
      <w:r w:rsidR="3E9EE572" w:rsidRPr="006B38E3">
        <w:rPr>
          <w:rFonts w:asciiTheme="majorBidi" w:hAnsiTheme="majorBidi" w:cstheme="majorBidi"/>
          <w:sz w:val="20"/>
          <w:szCs w:val="20"/>
        </w:rPr>
        <w:t>: Promoting the right of protection of women through the application of the EC Directive 2011/99/EU and the European Protection Order – National report Croatia</w:t>
      </w:r>
      <w:r w:rsidR="002C11CF">
        <w:rPr>
          <w:rFonts w:asciiTheme="majorBidi" w:hAnsiTheme="majorBidi" w:cstheme="majorBidi"/>
          <w:sz w:val="20"/>
          <w:szCs w:val="20"/>
        </w:rPr>
        <w:t>”</w:t>
      </w:r>
      <w:r w:rsidR="3E9EE572" w:rsidRPr="006B38E3">
        <w:rPr>
          <w:rFonts w:asciiTheme="majorBidi" w:hAnsiTheme="majorBidi" w:cstheme="majorBidi"/>
          <w:sz w:val="20"/>
          <w:szCs w:val="20"/>
        </w:rPr>
        <w:t xml:space="preserve">, 2020. </w:t>
      </w:r>
      <w:hyperlink r:id="rId36" w:history="1">
        <w:r w:rsidR="3E9EE572" w:rsidRPr="006B38E3">
          <w:rPr>
            <w:rStyle w:val="Hyperlink"/>
            <w:rFonts w:asciiTheme="majorBidi" w:hAnsiTheme="majorBidi" w:cstheme="majorBidi"/>
            <w:sz w:val="20"/>
            <w:szCs w:val="20"/>
          </w:rPr>
          <w:t>https://www.artemis-europa.eu/wp-content/uploads/2020/09/Artemis-national-report-Croatia.pdf</w:t>
        </w:r>
      </w:hyperlink>
      <w:r w:rsidR="3E9EE572" w:rsidRPr="006B38E3">
        <w:rPr>
          <w:rFonts w:asciiTheme="majorBidi" w:hAnsiTheme="majorBidi" w:cstheme="majorBidi"/>
          <w:sz w:val="20"/>
          <w:szCs w:val="20"/>
        </w:rPr>
        <w:t xml:space="preserve"> </w:t>
      </w:r>
    </w:p>
  </w:footnote>
  <w:footnote w:id="132">
    <w:p w14:paraId="1F3D7F46" w14:textId="3A44DD68" w:rsidR="0000705E" w:rsidRPr="006B38E3" w:rsidRDefault="0000705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AWHZ, „ARTEMIS: Promoting the right of protection of women through the application of the EC Directive 2011/99/EU and the European Protection Order – National report Croatia “, 2020. </w:t>
      </w:r>
      <w:hyperlink r:id="rId37" w:history="1">
        <w:r w:rsidR="3E9EE572" w:rsidRPr="006B38E3">
          <w:rPr>
            <w:rStyle w:val="Hyperlink"/>
            <w:rFonts w:asciiTheme="majorBidi" w:hAnsiTheme="majorBidi" w:cstheme="majorBidi"/>
            <w:sz w:val="20"/>
            <w:szCs w:val="20"/>
          </w:rPr>
          <w:t>https://www.artemis-europa.eu/wp-content/uploads/2020/09/Artemis-national-report-Croatia.pdf</w:t>
        </w:r>
      </w:hyperlink>
      <w:r w:rsidR="3E9EE572" w:rsidRPr="006B38E3">
        <w:rPr>
          <w:rFonts w:asciiTheme="majorBidi" w:hAnsiTheme="majorBidi" w:cstheme="majorBidi"/>
          <w:sz w:val="20"/>
          <w:szCs w:val="20"/>
        </w:rPr>
        <w:t xml:space="preserve"> </w:t>
      </w:r>
    </w:p>
  </w:footnote>
  <w:footnote w:id="133">
    <w:p w14:paraId="7E93D224" w14:textId="688245CD" w:rsidR="4AD06A38" w:rsidRPr="006B38E3" w:rsidRDefault="4AD06A38" w:rsidP="00C86B66">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7AA60C24" w:rsidRPr="006B38E3">
        <w:rPr>
          <w:rFonts w:asciiTheme="majorBidi" w:hAnsiTheme="majorBidi" w:cstheme="majorBidi"/>
          <w:sz w:val="20"/>
          <w:szCs w:val="20"/>
        </w:rPr>
        <w:t xml:space="preserve"> GREVIO Baseline report par 225.b; CEDAW Concluding observations on the combined fourth and fifth periodic reports of Croatia* par 19.c, chrome-extension://efaidnbmnnnibpcajpcglclefindmkaj/https://documents.un.org/doc/undoc/gen/n15/234/47/pdf/n1523447.pdf?token=ZMAfaIOI6xm8gkggjJ&amp;fe=true; </w:t>
      </w:r>
      <w:r w:rsidR="4A656633" w:rsidRPr="006B38E3">
        <w:rPr>
          <w:rFonts w:asciiTheme="majorBidi" w:hAnsiTheme="majorBidi" w:cstheme="majorBidi"/>
          <w:sz w:val="20"/>
          <w:szCs w:val="20"/>
        </w:rPr>
        <w:t>CAT Concluding observations on the combined fourth and fifth periodic reports of Croatia* par. 16</w:t>
      </w:r>
    </w:p>
  </w:footnote>
  <w:footnote w:id="134">
    <w:p w14:paraId="452BAE41" w14:textId="32ED0663" w:rsidR="2E1C599F" w:rsidRPr="006B38E3" w:rsidRDefault="2E1C599F"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Interview with a lawyer, 2024.</w:t>
      </w:r>
    </w:p>
  </w:footnote>
  <w:footnote w:id="135">
    <w:p w14:paraId="0835AF09" w14:textId="236650F0" w:rsidR="4D974579" w:rsidRPr="006B38E3" w:rsidRDefault="4D974579" w:rsidP="0042072D">
      <w:pPr>
        <w:pStyle w:val="FootnoteText"/>
        <w:rPr>
          <w:rFonts w:asciiTheme="majorBidi" w:hAnsiTheme="majorBidi" w:cstheme="majorBidi"/>
          <w: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i/>
          <w:sz w:val="20"/>
          <w:szCs w:val="20"/>
        </w:rPr>
        <w:t xml:space="preserve"> </w:t>
      </w:r>
      <w:r w:rsidR="179E54F3" w:rsidRPr="006B38E3">
        <w:rPr>
          <w:rFonts w:asciiTheme="majorBidi" w:hAnsiTheme="majorBidi" w:cstheme="majorBidi"/>
          <w:i/>
          <w:iCs/>
          <w:sz w:val="20"/>
          <w:szCs w:val="20"/>
        </w:rPr>
        <w:t xml:space="preserve"> </w:t>
      </w:r>
      <w:r w:rsidR="179E54F3" w:rsidRPr="006B38E3">
        <w:rPr>
          <w:rFonts w:asciiTheme="majorBidi" w:hAnsiTheme="majorBidi" w:cstheme="majorBidi"/>
          <w:sz w:val="20"/>
          <w:szCs w:val="20"/>
        </w:rPr>
        <w:t>Ibid</w:t>
      </w:r>
      <w:r w:rsidR="10358371" w:rsidRPr="006B38E3">
        <w:rPr>
          <w:rFonts w:asciiTheme="majorBidi" w:hAnsiTheme="majorBidi" w:cstheme="majorBidi"/>
          <w:sz w:val="20"/>
          <w:szCs w:val="20"/>
        </w:rPr>
        <w:t>.</w:t>
      </w:r>
    </w:p>
  </w:footnote>
  <w:footnote w:id="136">
    <w:p w14:paraId="4433EB8F" w14:textId="48136A64" w:rsidR="2E1C599F" w:rsidRPr="006B38E3" w:rsidRDefault="2E1C599F"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Interview with a </w:t>
      </w:r>
      <w:r w:rsidR="71FA0F13" w:rsidRPr="006B38E3">
        <w:rPr>
          <w:rFonts w:asciiTheme="majorBidi" w:hAnsiTheme="majorBidi" w:cstheme="majorBidi"/>
          <w:sz w:val="20"/>
          <w:szCs w:val="20"/>
        </w:rPr>
        <w:t>shelter</w:t>
      </w:r>
      <w:r w:rsidRPr="006B38E3">
        <w:rPr>
          <w:rFonts w:asciiTheme="majorBidi" w:hAnsiTheme="majorBidi" w:cstheme="majorBidi"/>
          <w:sz w:val="20"/>
          <w:szCs w:val="20"/>
        </w:rPr>
        <w:t xml:space="preserve"> director</w:t>
      </w:r>
      <w:r w:rsidR="71FA0F13" w:rsidRPr="006B38E3">
        <w:rPr>
          <w:rFonts w:asciiTheme="majorBidi" w:hAnsiTheme="majorBidi" w:cstheme="majorBidi"/>
          <w:sz w:val="20"/>
          <w:szCs w:val="20"/>
        </w:rPr>
        <w:t xml:space="preserve">, </w:t>
      </w:r>
      <w:r w:rsidR="00DA5474" w:rsidRPr="006B38E3">
        <w:rPr>
          <w:rFonts w:asciiTheme="majorBidi" w:hAnsiTheme="majorBidi" w:cstheme="majorBidi"/>
          <w:sz w:val="20"/>
          <w:szCs w:val="20"/>
        </w:rPr>
        <w:t xml:space="preserve">23 </w:t>
      </w:r>
      <w:r w:rsidR="71FA0F13" w:rsidRPr="006B38E3">
        <w:rPr>
          <w:rFonts w:asciiTheme="majorBidi" w:hAnsiTheme="majorBidi" w:cstheme="majorBidi"/>
          <w:sz w:val="20"/>
          <w:szCs w:val="20"/>
        </w:rPr>
        <w:t>May</w:t>
      </w:r>
      <w:r w:rsidR="179E54F3" w:rsidRPr="006B38E3">
        <w:rPr>
          <w:rFonts w:asciiTheme="majorBidi" w:hAnsiTheme="majorBidi" w:cstheme="majorBidi"/>
          <w:sz w:val="20"/>
          <w:szCs w:val="20"/>
        </w:rPr>
        <w:t>,</w:t>
      </w:r>
      <w:r w:rsidR="71FA0F13" w:rsidRPr="006B38E3">
        <w:rPr>
          <w:rFonts w:asciiTheme="majorBidi" w:hAnsiTheme="majorBidi" w:cstheme="majorBidi"/>
          <w:sz w:val="20"/>
          <w:szCs w:val="20"/>
        </w:rPr>
        <w:t xml:space="preserve"> 2024.</w:t>
      </w:r>
    </w:p>
  </w:footnote>
  <w:footnote w:id="137">
    <w:p w14:paraId="7DF4EDF0" w14:textId="5BC0F494" w:rsidR="00B41B5B" w:rsidRPr="006B38E3" w:rsidRDefault="00B41B5B" w:rsidP="0042072D">
      <w:pPr>
        <w:pStyle w:val="FootnoteText"/>
        <w:rPr>
          <w:rFonts w:asciiTheme="majorBidi" w:hAnsiTheme="majorBidi" w:cstheme="majorBidi"/>
          <w:sz w:val="20"/>
          <w:szCs w:val="20"/>
          <w:lang w:val="en"/>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t>
      </w:r>
      <w:r w:rsidR="3E9EE572" w:rsidRPr="006B38E3">
        <w:rPr>
          <w:rFonts w:asciiTheme="majorBidi" w:hAnsiTheme="majorBidi" w:cstheme="majorBidi"/>
          <w:sz w:val="20"/>
          <w:szCs w:val="20"/>
          <w:lang w:val="en"/>
        </w:rPr>
        <w:t>The Autonomous Women's House Zagreb (AWHZ) conducts research aimed at examining the experiences of women who have survived male violence and to review the actions of the police with an emphasis on experiences of women who survived double arrests. The target group of the research is women who survived male violence and who survived double arrest by the police. The survey is completely anonymous and confidential.</w:t>
      </w:r>
    </w:p>
  </w:footnote>
  <w:footnote w:id="138">
    <w:p w14:paraId="7C699A00" w14:textId="4607098B" w:rsidR="00101DEA" w:rsidRPr="006B38E3" w:rsidRDefault="00101DEA"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See Criminal Procedural </w:t>
      </w:r>
      <w:r w:rsidR="001D38E1" w:rsidRPr="006B38E3">
        <w:rPr>
          <w:rFonts w:asciiTheme="majorBidi" w:hAnsiTheme="majorBidi" w:cstheme="majorBidi"/>
          <w:sz w:val="20"/>
          <w:szCs w:val="20"/>
        </w:rPr>
        <w:t>Act. Official Gazette no. 62/2003.</w:t>
      </w:r>
    </w:p>
  </w:footnote>
  <w:footnote w:id="139">
    <w:p w14:paraId="67CB5A9E" w14:textId="1D3173DA" w:rsidR="00E6173E" w:rsidRPr="006B38E3" w:rsidRDefault="00E6173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25E54657" w:rsidRPr="006B38E3">
        <w:rPr>
          <w:rStyle w:val="FootnoteReference"/>
          <w:rFonts w:asciiTheme="majorBidi" w:hAnsiTheme="majorBidi" w:cstheme="majorBidi"/>
          <w:sz w:val="20"/>
          <w:szCs w:val="20"/>
        </w:rPr>
        <w:t xml:space="preserve"> </w:t>
      </w:r>
      <w:r w:rsidR="25E54657" w:rsidRPr="006B38E3">
        <w:rPr>
          <w:rStyle w:val="FootnoteReference"/>
          <w:rFonts w:asciiTheme="majorBidi" w:hAnsiTheme="majorBidi" w:cstheme="majorBidi"/>
          <w:sz w:val="20"/>
          <w:szCs w:val="20"/>
          <w:vertAlign w:val="baseline"/>
        </w:rPr>
        <w:t>Interview with a lawyer, 2024.</w:t>
      </w:r>
      <w:r w:rsidR="25E54657" w:rsidRPr="006B38E3">
        <w:rPr>
          <w:rFonts w:asciiTheme="majorBidi" w:hAnsiTheme="majorBidi" w:cstheme="majorBidi"/>
          <w:sz w:val="20"/>
          <w:szCs w:val="20"/>
        </w:rPr>
        <w:t xml:space="preserve"> </w:t>
      </w:r>
    </w:p>
  </w:footnote>
  <w:footnote w:id="140">
    <w:p w14:paraId="13DCFBE6" w14:textId="6215CEB8" w:rsidR="006A63EA" w:rsidRPr="006B38E3" w:rsidRDefault="006A63EA" w:rsidP="0042072D">
      <w:pPr>
        <w:pStyle w:val="FootnoteText"/>
        <w:rPr>
          <w:rStyle w:val="FootnoteReference"/>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179E54F3" w:rsidRPr="006B38E3">
        <w:rPr>
          <w:rStyle w:val="FootnoteReference"/>
          <w:rFonts w:asciiTheme="majorBidi" w:hAnsiTheme="majorBidi" w:cstheme="majorBidi"/>
          <w:sz w:val="20"/>
          <w:szCs w:val="20"/>
        </w:rPr>
        <w:t xml:space="preserve">  </w:t>
      </w:r>
      <w:r w:rsidR="179E54F3" w:rsidRPr="006B38E3">
        <w:rPr>
          <w:rStyle w:val="FootnoteReference"/>
          <w:rFonts w:asciiTheme="majorBidi" w:hAnsiTheme="majorBidi" w:cstheme="majorBidi"/>
          <w:sz w:val="20"/>
          <w:szCs w:val="20"/>
          <w:vertAlign w:val="baseline"/>
        </w:rPr>
        <w:t>Ibid.</w:t>
      </w:r>
    </w:p>
  </w:footnote>
  <w:footnote w:id="141">
    <w:p w14:paraId="104E009C" w14:textId="7DAA0C19" w:rsidR="7BE2E604" w:rsidRPr="006B38E3" w:rsidRDefault="7BE2E604"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Women’s Network Croatia, “Croatian NGO Joint Shadow report to GREVIO”, 2022</w:t>
      </w:r>
      <w:r w:rsidR="179E54F3" w:rsidRPr="006B38E3">
        <w:rPr>
          <w:rFonts w:asciiTheme="majorBidi" w:hAnsiTheme="majorBidi" w:cstheme="majorBidi"/>
          <w:sz w:val="20"/>
          <w:szCs w:val="20"/>
        </w:rPr>
        <w:t>.</w:t>
      </w:r>
    </w:p>
  </w:footnote>
  <w:footnote w:id="142">
    <w:p w14:paraId="39E37FC4" w14:textId="7DBCDC2B" w:rsidR="00D07D50" w:rsidRPr="006B38E3" w:rsidRDefault="00D07D50"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Women’s Network Croatia</w:t>
      </w:r>
      <w:r w:rsidR="005B7C93"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w:t>
      </w:r>
      <w:r w:rsidR="005B7C93" w:rsidRPr="006B38E3">
        <w:rPr>
          <w:rFonts w:asciiTheme="majorBidi" w:hAnsiTheme="majorBidi" w:cstheme="majorBidi"/>
          <w:sz w:val="20"/>
          <w:szCs w:val="20"/>
        </w:rPr>
        <w:t>“</w:t>
      </w:r>
      <w:r w:rsidR="3E9EE572" w:rsidRPr="006B38E3">
        <w:rPr>
          <w:rFonts w:asciiTheme="majorBidi" w:hAnsiTheme="majorBidi" w:cstheme="majorBidi"/>
          <w:sz w:val="20"/>
          <w:szCs w:val="20"/>
        </w:rPr>
        <w:t>Croatian NGO Joint Shadow report to GREVIO</w:t>
      </w:r>
      <w:r w:rsidR="005B7C93" w:rsidRPr="006B38E3">
        <w:rPr>
          <w:rFonts w:asciiTheme="majorBidi" w:hAnsiTheme="majorBidi" w:cstheme="majorBidi"/>
          <w:sz w:val="20"/>
          <w:szCs w:val="20"/>
        </w:rPr>
        <w:t>”</w:t>
      </w:r>
      <w:r w:rsidR="3E9EE572" w:rsidRPr="006B38E3">
        <w:rPr>
          <w:rFonts w:asciiTheme="majorBidi" w:hAnsiTheme="majorBidi" w:cstheme="majorBidi"/>
          <w:sz w:val="20"/>
          <w:szCs w:val="20"/>
        </w:rPr>
        <w:t>, 2022</w:t>
      </w:r>
      <w:r w:rsidR="179E54F3" w:rsidRPr="006B38E3">
        <w:rPr>
          <w:rFonts w:asciiTheme="majorBidi" w:hAnsiTheme="majorBidi" w:cstheme="majorBidi"/>
          <w:sz w:val="20"/>
          <w:szCs w:val="20"/>
        </w:rPr>
        <w:t>.</w:t>
      </w:r>
    </w:p>
  </w:footnote>
  <w:footnote w:id="143">
    <w:p w14:paraId="605F622D" w14:textId="5921410B"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GREVIO Baseline Evaluation Report Croatia, 2023, 215-216.</w:t>
      </w:r>
    </w:p>
  </w:footnote>
  <w:footnote w:id="144">
    <w:p w14:paraId="2221B6A9" w14:textId="64DC8436" w:rsidR="00E97695" w:rsidRPr="006B38E3" w:rsidRDefault="00E97695"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GREVIO Baseline Evaluation Report Croatia, 2023, </w:t>
      </w:r>
      <w:r w:rsidR="3E9EE572" w:rsidRPr="006B38E3">
        <w:rPr>
          <w:rFonts w:asciiTheme="majorBidi" w:hAnsiTheme="majorBidi" w:cstheme="majorBidi"/>
          <w:sz w:val="20"/>
          <w:szCs w:val="20"/>
          <w:lang w:val="hr-HR"/>
        </w:rPr>
        <w:t>215-216.</w:t>
      </w:r>
    </w:p>
  </w:footnote>
  <w:footnote w:id="145">
    <w:p w14:paraId="06D4B2CF" w14:textId="28109338" w:rsidR="007D08EA" w:rsidRPr="006B38E3" w:rsidRDefault="007D08EA"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lang w:val="hr-HR"/>
        </w:rPr>
        <w:t xml:space="preserve"> </w:t>
      </w:r>
      <w:r w:rsidR="3E9EE572" w:rsidRPr="006B38E3">
        <w:rPr>
          <w:rStyle w:val="cf01"/>
          <w:rFonts w:asciiTheme="majorBidi" w:hAnsiTheme="majorBidi" w:cstheme="majorBidi"/>
          <w:sz w:val="20"/>
          <w:szCs w:val="20"/>
          <w:lang w:val="hr-HR"/>
        </w:rPr>
        <w:t xml:space="preserve">Rittossa, Dalida, Juranović, Sandra, Stručna analiza pravomoćnih kaznenih presuda o nasilju prema ženama 2012.-2016. </w:t>
      </w:r>
      <w:r w:rsidR="3E9EE572" w:rsidRPr="006B38E3">
        <w:rPr>
          <w:rStyle w:val="cf01"/>
          <w:rFonts w:asciiTheme="majorBidi" w:hAnsiTheme="majorBidi" w:cstheme="majorBidi"/>
          <w:sz w:val="20"/>
          <w:szCs w:val="20"/>
        </w:rPr>
        <w:t xml:space="preserve">Zagreb, </w:t>
      </w:r>
      <w:proofErr w:type="spellStart"/>
      <w:r w:rsidR="3E9EE572" w:rsidRPr="006B38E3">
        <w:rPr>
          <w:rStyle w:val="cf01"/>
          <w:rFonts w:asciiTheme="majorBidi" w:hAnsiTheme="majorBidi" w:cstheme="majorBidi"/>
          <w:sz w:val="20"/>
          <w:szCs w:val="20"/>
        </w:rPr>
        <w:t>Ured</w:t>
      </w:r>
      <w:proofErr w:type="spellEnd"/>
      <w:r w:rsidR="3E9EE572" w:rsidRPr="006B38E3">
        <w:rPr>
          <w:rStyle w:val="cf01"/>
          <w:rFonts w:asciiTheme="majorBidi" w:hAnsiTheme="majorBidi" w:cstheme="majorBidi"/>
          <w:sz w:val="20"/>
          <w:szCs w:val="20"/>
        </w:rPr>
        <w:t xml:space="preserve"> </w:t>
      </w:r>
      <w:proofErr w:type="spellStart"/>
      <w:r w:rsidR="3E9EE572" w:rsidRPr="006B38E3">
        <w:rPr>
          <w:rStyle w:val="cf01"/>
          <w:rFonts w:asciiTheme="majorBidi" w:hAnsiTheme="majorBidi" w:cstheme="majorBidi"/>
          <w:sz w:val="20"/>
          <w:szCs w:val="20"/>
        </w:rPr>
        <w:t>Pravobraniteljice</w:t>
      </w:r>
      <w:proofErr w:type="spellEnd"/>
      <w:r w:rsidR="3E9EE572" w:rsidRPr="006B38E3">
        <w:rPr>
          <w:rStyle w:val="cf01"/>
          <w:rFonts w:asciiTheme="majorBidi" w:hAnsiTheme="majorBidi" w:cstheme="majorBidi"/>
          <w:sz w:val="20"/>
          <w:szCs w:val="20"/>
        </w:rPr>
        <w:t xml:space="preserve"> za </w:t>
      </w:r>
      <w:proofErr w:type="spellStart"/>
      <w:r w:rsidR="3E9EE572" w:rsidRPr="006B38E3">
        <w:rPr>
          <w:rStyle w:val="cf01"/>
          <w:rFonts w:asciiTheme="majorBidi" w:hAnsiTheme="majorBidi" w:cstheme="majorBidi"/>
          <w:sz w:val="20"/>
          <w:szCs w:val="20"/>
        </w:rPr>
        <w:t>ravnopravnost</w:t>
      </w:r>
      <w:proofErr w:type="spellEnd"/>
      <w:r w:rsidR="3E9EE572" w:rsidRPr="006B38E3">
        <w:rPr>
          <w:rStyle w:val="cf01"/>
          <w:rFonts w:asciiTheme="majorBidi" w:hAnsiTheme="majorBidi" w:cstheme="majorBidi"/>
          <w:sz w:val="20"/>
          <w:szCs w:val="20"/>
        </w:rPr>
        <w:t xml:space="preserve"> </w:t>
      </w:r>
      <w:proofErr w:type="spellStart"/>
      <w:r w:rsidR="3E9EE572" w:rsidRPr="006B38E3">
        <w:rPr>
          <w:rStyle w:val="cf01"/>
          <w:rFonts w:asciiTheme="majorBidi" w:hAnsiTheme="majorBidi" w:cstheme="majorBidi"/>
          <w:sz w:val="20"/>
          <w:szCs w:val="20"/>
        </w:rPr>
        <w:t>spolova</w:t>
      </w:r>
      <w:proofErr w:type="spellEnd"/>
      <w:r w:rsidR="3E9EE572" w:rsidRPr="006B38E3">
        <w:rPr>
          <w:rStyle w:val="cf01"/>
          <w:rFonts w:asciiTheme="majorBidi" w:hAnsiTheme="majorBidi" w:cstheme="majorBidi"/>
          <w:sz w:val="20"/>
          <w:szCs w:val="20"/>
        </w:rPr>
        <w:t xml:space="preserve">, (2020). </w:t>
      </w:r>
      <w:hyperlink r:id="rId38" w:history="1">
        <w:r w:rsidR="3E9EE572" w:rsidRPr="006B38E3">
          <w:rPr>
            <w:rStyle w:val="Hyperlink"/>
            <w:rFonts w:asciiTheme="majorBidi" w:hAnsiTheme="majorBidi" w:cstheme="majorBidi"/>
            <w:sz w:val="20"/>
            <w:szCs w:val="20"/>
          </w:rPr>
          <w:t>https://repository.pravri.uniri.hr/islandora/object/pravri:2796</w:t>
        </w:r>
      </w:hyperlink>
    </w:p>
  </w:footnote>
  <w:footnote w:id="146">
    <w:p w14:paraId="6D69345D" w14:textId="3FC8206B" w:rsidR="007D08EA" w:rsidRPr="006B38E3" w:rsidRDefault="007D08EA"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lang w:val="hr-HR"/>
        </w:rPr>
        <w:t xml:space="preserve"> Ibid. </w:t>
      </w:r>
    </w:p>
  </w:footnote>
  <w:footnote w:id="147">
    <w:p w14:paraId="0B502B7E" w14:textId="65DE9A17" w:rsidR="00E97695" w:rsidRPr="006B38E3" w:rsidRDefault="00E97695"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lang w:val="hr-HR"/>
        </w:rPr>
        <w:t xml:space="preserve"> Garačić, Ana, Zakonska i sudska politika kažnjavanja županijskih sudova u Republici Hrvatskoj za kaznena djela silovanja i zlouporabe droga, Hrvatski ljetopis za kazneno pravo i praksu, 11(2), 2004, str. 475-516. </w:t>
      </w:r>
      <w:r w:rsidR="00CF06C6">
        <w:fldChar w:fldCharType="begin"/>
      </w:r>
      <w:r w:rsidR="00CF06C6" w:rsidRPr="00EF7942">
        <w:rPr>
          <w:lang w:val="hr-HR"/>
        </w:rPr>
        <w:instrText>HYPERLINK "https://hrcak.srce.hr/87560"</w:instrText>
      </w:r>
      <w:r w:rsidR="00CF06C6">
        <w:fldChar w:fldCharType="separate"/>
      </w:r>
      <w:hyperlink r:id="rId39" w:history="1">
        <w:r w:rsidR="77D07D3A" w:rsidRPr="006B38E3">
          <w:rPr>
            <w:rStyle w:val="Hyperlink"/>
            <w:rFonts w:asciiTheme="majorBidi" w:hAnsiTheme="majorBidi" w:cstheme="majorBidi"/>
            <w:sz w:val="20"/>
            <w:szCs w:val="20"/>
            <w:lang w:val="hr-HR"/>
          </w:rPr>
          <w:t>https://hrcak.srce.hr/87560</w:t>
        </w:r>
      </w:hyperlink>
      <w:r w:rsidR="77D07D3A" w:rsidRPr="006B38E3">
        <w:rPr>
          <w:rFonts w:asciiTheme="majorBidi" w:hAnsiTheme="majorBidi" w:cstheme="majorBidi"/>
          <w:sz w:val="20"/>
          <w:szCs w:val="20"/>
          <w:lang w:val="hr-HR"/>
        </w:rPr>
        <w:t xml:space="preserve">; </w:t>
      </w:r>
      <w:r w:rsidR="00CF06C6">
        <w:rPr>
          <w:rFonts w:asciiTheme="majorBidi" w:hAnsiTheme="majorBidi" w:cstheme="majorBidi"/>
          <w:sz w:val="20"/>
          <w:szCs w:val="20"/>
          <w:lang w:val="hr-HR"/>
        </w:rPr>
        <w:fldChar w:fldCharType="end"/>
      </w:r>
      <w:r w:rsidR="77D07D3A" w:rsidRPr="006B38E3">
        <w:rPr>
          <w:rFonts w:asciiTheme="majorBidi" w:hAnsiTheme="majorBidi" w:cstheme="majorBidi"/>
          <w:sz w:val="20"/>
          <w:szCs w:val="20"/>
          <w:lang w:val="hr-HR"/>
        </w:rPr>
        <w:t xml:space="preserve">GREVIO Baseline Evaluation Report Croatia, 2023 </w:t>
      </w:r>
    </w:p>
  </w:footnote>
  <w:footnote w:id="148">
    <w:p w14:paraId="5BDA9767" w14:textId="627F7776" w:rsidR="003C6620" w:rsidRPr="006B38E3" w:rsidRDefault="003C6620"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AWHZ lawyer, </w:t>
      </w:r>
      <w:r w:rsidR="3E9EE572" w:rsidRPr="006B38E3">
        <w:rPr>
          <w:rFonts w:asciiTheme="majorBidi" w:hAnsiTheme="majorBidi" w:cstheme="majorBidi"/>
          <w:sz w:val="20"/>
          <w:szCs w:val="20"/>
          <w:lang w:val="hr-HR"/>
        </w:rPr>
        <w:t>May 13, 2024.</w:t>
      </w:r>
    </w:p>
  </w:footnote>
  <w:footnote w:id="149">
    <w:p w14:paraId="6D414EF0" w14:textId="2E161B80" w:rsidR="00826C9D" w:rsidRPr="006B38E3" w:rsidRDefault="00826C9D"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AWHZ lawyer, </w:t>
      </w:r>
      <w:r w:rsidR="3E9EE572" w:rsidRPr="006B38E3">
        <w:rPr>
          <w:rFonts w:asciiTheme="majorBidi" w:hAnsiTheme="majorBidi" w:cstheme="majorBidi"/>
          <w:sz w:val="20"/>
          <w:szCs w:val="20"/>
          <w:lang w:val="hr-HR"/>
        </w:rPr>
        <w:t>May 13, 2024.</w:t>
      </w:r>
    </w:p>
  </w:footnote>
  <w:footnote w:id="150">
    <w:p w14:paraId="4E7F963B" w14:textId="4722CD41" w:rsidR="00151B4E" w:rsidRPr="006B38E3" w:rsidRDefault="00151B4E"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AWHZ lawyer, May 13, 2024.</w:t>
      </w:r>
    </w:p>
  </w:footnote>
  <w:footnote w:id="151">
    <w:p w14:paraId="11DDCA74" w14:textId="070F881B" w:rsidR="00E75AE3" w:rsidRPr="006B38E3" w:rsidRDefault="00E75AE3"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Croatian Ministry of Interior: Survey of Basic Safety Indicators in 2018 in the Republic of Croatia (Jan 2019), available (in Croatian) at https://mup.gov.hr/pristup-informacijama-16/statistika-228/statistika-mup-a-i-bilteni-osigurnosti-cestovnog-prometa/283233,</w:t>
      </w:r>
    </w:p>
  </w:footnote>
  <w:footnote w:id="152">
    <w:p w14:paraId="241E2AE1" w14:textId="2D20DD28"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Human Rights Committee, Fourth periodic report submitted by Croatia under article 40 of the Covenant pursuant to the optional reporting procedure, due in 2020 (date received: 3 May 2022), UN. Doc. CCPR/C/HRV/4 (10 Jan 2023), ¶90.</w:t>
      </w:r>
    </w:p>
  </w:footnote>
  <w:footnote w:id="153">
    <w:p w14:paraId="78841894" w14:textId="67866387" w:rsidR="00C2381E" w:rsidRPr="006B38E3" w:rsidRDefault="00C2381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Women’s Network Croatia</w:t>
      </w:r>
      <w:r w:rsidR="00774746"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w:t>
      </w:r>
      <w:r w:rsidR="00774746" w:rsidRPr="006B38E3">
        <w:rPr>
          <w:rFonts w:asciiTheme="majorBidi" w:hAnsiTheme="majorBidi" w:cstheme="majorBidi"/>
          <w:sz w:val="20"/>
          <w:szCs w:val="20"/>
        </w:rPr>
        <w:t>“</w:t>
      </w:r>
      <w:r w:rsidR="3E9EE572" w:rsidRPr="006B38E3">
        <w:rPr>
          <w:rFonts w:asciiTheme="majorBidi" w:hAnsiTheme="majorBidi" w:cstheme="majorBidi"/>
          <w:sz w:val="20"/>
          <w:szCs w:val="20"/>
        </w:rPr>
        <w:t>Croatian NGO Joint Shadow report to GREVIO</w:t>
      </w:r>
      <w:r w:rsidR="00774746" w:rsidRPr="006B38E3">
        <w:rPr>
          <w:rFonts w:asciiTheme="majorBidi" w:hAnsiTheme="majorBidi" w:cstheme="majorBidi"/>
          <w:sz w:val="20"/>
          <w:szCs w:val="20"/>
        </w:rPr>
        <w:t>”</w:t>
      </w:r>
      <w:r w:rsidR="3E9EE572" w:rsidRPr="006B38E3">
        <w:rPr>
          <w:rFonts w:asciiTheme="majorBidi" w:hAnsiTheme="majorBidi" w:cstheme="majorBidi"/>
          <w:sz w:val="20"/>
          <w:szCs w:val="20"/>
        </w:rPr>
        <w:t>, 2022.</w:t>
      </w:r>
    </w:p>
  </w:footnote>
  <w:footnote w:id="154">
    <w:p w14:paraId="111A7455" w14:textId="3E2FB2F8" w:rsidR="00F31358" w:rsidRPr="006B38E3" w:rsidRDefault="00F31358"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Women’s Network Croatia</w:t>
      </w:r>
      <w:r w:rsidR="00774746"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w:t>
      </w:r>
      <w:r w:rsidR="00774746" w:rsidRPr="006B38E3">
        <w:rPr>
          <w:rFonts w:asciiTheme="majorBidi" w:hAnsiTheme="majorBidi" w:cstheme="majorBidi"/>
          <w:sz w:val="20"/>
          <w:szCs w:val="20"/>
        </w:rPr>
        <w:t>“</w:t>
      </w:r>
      <w:r w:rsidR="3E9EE572" w:rsidRPr="006B38E3">
        <w:rPr>
          <w:rFonts w:asciiTheme="majorBidi" w:hAnsiTheme="majorBidi" w:cstheme="majorBidi"/>
          <w:sz w:val="20"/>
          <w:szCs w:val="20"/>
        </w:rPr>
        <w:t>Croatian NGO Joint Shadow report to GREVIO</w:t>
      </w:r>
      <w:r w:rsidR="00774746" w:rsidRPr="006B38E3">
        <w:rPr>
          <w:rFonts w:asciiTheme="majorBidi" w:hAnsiTheme="majorBidi" w:cstheme="majorBidi"/>
          <w:sz w:val="20"/>
          <w:szCs w:val="20"/>
        </w:rPr>
        <w:t>”</w:t>
      </w:r>
      <w:r w:rsidR="3E9EE572" w:rsidRPr="006B38E3">
        <w:rPr>
          <w:rFonts w:asciiTheme="majorBidi" w:hAnsiTheme="majorBidi" w:cstheme="majorBidi"/>
          <w:sz w:val="20"/>
          <w:szCs w:val="20"/>
        </w:rPr>
        <w:t>, 2022.</w:t>
      </w:r>
    </w:p>
  </w:footnote>
  <w:footnote w:id="155">
    <w:p w14:paraId="36D18D29" w14:textId="77777777" w:rsidR="00267A89" w:rsidRPr="00613F64" w:rsidRDefault="00267A89" w:rsidP="00267A89">
      <w:pPr>
        <w:pStyle w:val="FootnoteText"/>
        <w:rPr>
          <w:sz w:val="20"/>
          <w:szCs w:val="20"/>
        </w:rPr>
      </w:pPr>
      <w:r w:rsidRPr="00613F64">
        <w:rPr>
          <w:rStyle w:val="FootnoteReference"/>
          <w:sz w:val="20"/>
          <w:szCs w:val="20"/>
        </w:rPr>
        <w:footnoteRef/>
      </w:r>
      <w:r w:rsidRPr="00613F64">
        <w:rPr>
          <w:sz w:val="20"/>
          <w:szCs w:val="20"/>
        </w:rPr>
        <w:t xml:space="preserve"> Interview with AWHZ project manager, May 23, 2024.</w:t>
      </w:r>
    </w:p>
  </w:footnote>
  <w:footnote w:id="156">
    <w:p w14:paraId="184FAD7B" w14:textId="400C629C" w:rsidR="005103D4" w:rsidRPr="006B38E3" w:rsidRDefault="005103D4"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Women’s Network Croatia</w:t>
      </w:r>
      <w:r w:rsidR="008F7E80" w:rsidRPr="006B38E3">
        <w:rPr>
          <w:rFonts w:asciiTheme="majorBidi" w:hAnsiTheme="majorBidi" w:cstheme="majorBidi"/>
          <w:sz w:val="20"/>
          <w:szCs w:val="20"/>
        </w:rPr>
        <w:t>,</w:t>
      </w:r>
      <w:r w:rsidR="3E9EE572" w:rsidRPr="006B38E3">
        <w:rPr>
          <w:rFonts w:asciiTheme="majorBidi" w:hAnsiTheme="majorBidi" w:cstheme="majorBidi"/>
          <w:sz w:val="20"/>
          <w:szCs w:val="20"/>
        </w:rPr>
        <w:t xml:space="preserve"> </w:t>
      </w:r>
      <w:r w:rsidR="008F7E80" w:rsidRPr="006B38E3">
        <w:rPr>
          <w:rFonts w:asciiTheme="majorBidi" w:hAnsiTheme="majorBidi" w:cstheme="majorBidi"/>
          <w:sz w:val="20"/>
          <w:szCs w:val="20"/>
        </w:rPr>
        <w:t>“</w:t>
      </w:r>
      <w:r w:rsidR="3E9EE572" w:rsidRPr="006B38E3">
        <w:rPr>
          <w:rFonts w:asciiTheme="majorBidi" w:hAnsiTheme="majorBidi" w:cstheme="majorBidi"/>
          <w:sz w:val="20"/>
          <w:szCs w:val="20"/>
        </w:rPr>
        <w:t>Croatian NGO Joint Shadow report to GREVIO</w:t>
      </w:r>
      <w:r w:rsidR="008F7E80" w:rsidRPr="006B38E3">
        <w:rPr>
          <w:rFonts w:asciiTheme="majorBidi" w:hAnsiTheme="majorBidi" w:cstheme="majorBidi"/>
          <w:sz w:val="20"/>
          <w:szCs w:val="20"/>
        </w:rPr>
        <w:t>”</w:t>
      </w:r>
      <w:r w:rsidR="3E9EE572" w:rsidRPr="006B38E3">
        <w:rPr>
          <w:rFonts w:asciiTheme="majorBidi" w:hAnsiTheme="majorBidi" w:cstheme="majorBidi"/>
          <w:sz w:val="20"/>
          <w:szCs w:val="20"/>
        </w:rPr>
        <w:t>, 2022.</w:t>
      </w:r>
    </w:p>
  </w:footnote>
  <w:footnote w:id="157">
    <w:p w14:paraId="17C220C4" w14:textId="15816D2D" w:rsidR="00D90A48" w:rsidRPr="00613F64" w:rsidRDefault="00D90A48" w:rsidP="00D90A48">
      <w:pPr>
        <w:pStyle w:val="FootnoteText"/>
        <w:rPr>
          <w:sz w:val="20"/>
          <w:szCs w:val="20"/>
        </w:rPr>
      </w:pPr>
      <w:r w:rsidRPr="00613F64">
        <w:rPr>
          <w:rStyle w:val="FootnoteReference"/>
          <w:sz w:val="20"/>
          <w:szCs w:val="20"/>
        </w:rPr>
        <w:footnoteRef/>
      </w:r>
      <w:r w:rsidRPr="00613F64">
        <w:rPr>
          <w:sz w:val="20"/>
          <w:szCs w:val="20"/>
        </w:rPr>
        <w:t xml:space="preserve"> Law on Protection from Domestic Violence, Official Gazette , Art 7 par 1, </w:t>
      </w:r>
      <w:hyperlink r:id="rId40" w:history="1">
        <w:r w:rsidRPr="00613F64">
          <w:rPr>
            <w:rStyle w:val="Hyperlink"/>
            <w:sz w:val="20"/>
            <w:szCs w:val="20"/>
          </w:rPr>
          <w:t>https://www.zakon.hr/z/81/Zakon-o-za%C5%A1titi-od-nasilja-u-obitelji</w:t>
        </w:r>
      </w:hyperlink>
      <w:r w:rsidRPr="00613F64">
        <w:rPr>
          <w:sz w:val="20"/>
          <w:szCs w:val="20"/>
        </w:rPr>
        <w:t xml:space="preserve"> </w:t>
      </w:r>
    </w:p>
  </w:footnote>
  <w:footnote w:id="158">
    <w:p w14:paraId="0D6FABB7" w14:textId="15E6802A" w:rsidR="00D90A48" w:rsidRPr="00613F64" w:rsidRDefault="00D90A48" w:rsidP="00D90A48">
      <w:pPr>
        <w:pStyle w:val="FootnoteText"/>
        <w:rPr>
          <w:sz w:val="20"/>
          <w:szCs w:val="20"/>
        </w:rPr>
      </w:pPr>
      <w:r w:rsidRPr="00613F64">
        <w:rPr>
          <w:rStyle w:val="FootnoteReference"/>
          <w:sz w:val="20"/>
          <w:szCs w:val="20"/>
        </w:rPr>
        <w:footnoteRef/>
      </w:r>
      <w:r w:rsidRPr="00613F64">
        <w:rPr>
          <w:sz w:val="20"/>
          <w:szCs w:val="20"/>
        </w:rPr>
        <w:t xml:space="preserve"> Social Services Act, Art 71 par 15, Official Gazette 18/22, 46/22, 119/22, 71/23, 156/23 </w:t>
      </w:r>
      <w:hyperlink r:id="rId41" w:history="1">
        <w:r w:rsidRPr="00613F64">
          <w:rPr>
            <w:rStyle w:val="Hyperlink"/>
            <w:sz w:val="20"/>
            <w:szCs w:val="20"/>
          </w:rPr>
          <w:t>https://www.zakon.hr/z/222/Zakon-o-socijalnoj-skrbi</w:t>
        </w:r>
      </w:hyperlink>
      <w:r w:rsidRPr="00613F64">
        <w:rPr>
          <w:sz w:val="20"/>
          <w:szCs w:val="20"/>
        </w:rPr>
        <w:t xml:space="preserve"> </w:t>
      </w:r>
    </w:p>
  </w:footnote>
  <w:footnote w:id="159">
    <w:p w14:paraId="101B3AEA" w14:textId="2403C407" w:rsidR="00D90A48" w:rsidRPr="00613F64" w:rsidRDefault="00D90A48" w:rsidP="00D90A48">
      <w:pPr>
        <w:pStyle w:val="FootnoteText"/>
        <w:rPr>
          <w:sz w:val="20"/>
          <w:szCs w:val="20"/>
        </w:rPr>
      </w:pPr>
      <w:r w:rsidRPr="00613F64">
        <w:rPr>
          <w:rStyle w:val="FootnoteReference"/>
          <w:sz w:val="20"/>
          <w:szCs w:val="20"/>
        </w:rPr>
        <w:footnoteRef/>
      </w:r>
      <w:r w:rsidRPr="00613F64">
        <w:rPr>
          <w:sz w:val="20"/>
          <w:szCs w:val="20"/>
        </w:rPr>
        <w:t xml:space="preserve"> Social Services Act, Art 112 par 7, Official Gazette 18/22, 46/22, 119/22, 71/23, 156/23 </w:t>
      </w:r>
      <w:hyperlink r:id="rId42" w:history="1">
        <w:r w:rsidRPr="00613F64">
          <w:rPr>
            <w:rStyle w:val="Hyperlink"/>
            <w:sz w:val="20"/>
            <w:szCs w:val="20"/>
          </w:rPr>
          <w:t>https://www.zakon.hr/z/222/Zakon-o-socijalnoj-skrbi</w:t>
        </w:r>
      </w:hyperlink>
    </w:p>
  </w:footnote>
  <w:footnote w:id="160">
    <w:p w14:paraId="7FAFD5A8" w14:textId="46D2F75B" w:rsidR="00D90A48" w:rsidRPr="00613F64" w:rsidRDefault="00D90A48" w:rsidP="00D90A48">
      <w:pPr>
        <w:pStyle w:val="FootnoteText"/>
        <w:rPr>
          <w:sz w:val="20"/>
          <w:szCs w:val="20"/>
        </w:rPr>
      </w:pPr>
      <w:r w:rsidRPr="00613F64">
        <w:rPr>
          <w:rStyle w:val="FootnoteReference"/>
          <w:sz w:val="20"/>
          <w:szCs w:val="20"/>
        </w:rPr>
        <w:footnoteRef/>
      </w:r>
      <w:r w:rsidRPr="00613F64">
        <w:rPr>
          <w:sz w:val="20"/>
          <w:szCs w:val="20"/>
        </w:rPr>
        <w:t xml:space="preserve"> Social Services Act, Art 113 par 1 and 2, Official Gazette 18/22, 46/22, 119/22, 71/23, 156/23 </w:t>
      </w:r>
      <w:hyperlink r:id="rId43" w:history="1">
        <w:r w:rsidRPr="00613F64">
          <w:rPr>
            <w:rStyle w:val="Hyperlink"/>
            <w:sz w:val="20"/>
            <w:szCs w:val="20"/>
          </w:rPr>
          <w:t>https://www.zakon.hr/z/222/Zakon-o-socijalnoj-skrbi</w:t>
        </w:r>
      </w:hyperlink>
    </w:p>
  </w:footnote>
  <w:footnote w:id="161">
    <w:p w14:paraId="17A48625" w14:textId="77777777" w:rsidR="00D90A48" w:rsidRPr="00CA0638" w:rsidRDefault="00D90A48" w:rsidP="00D90A48">
      <w:pPr>
        <w:pStyle w:val="FootnoteText"/>
        <w:rPr>
          <w:rFonts w:asciiTheme="majorBidi" w:hAnsiTheme="majorBidi" w:cstheme="majorBidi"/>
          <w:sz w:val="20"/>
          <w:szCs w:val="20"/>
        </w:rPr>
      </w:pPr>
      <w:r w:rsidRPr="00CA0638">
        <w:rPr>
          <w:rStyle w:val="FootnoteReference"/>
          <w:rFonts w:asciiTheme="majorBidi" w:hAnsiTheme="majorBidi" w:cstheme="majorBidi"/>
          <w:sz w:val="20"/>
          <w:szCs w:val="20"/>
        </w:rPr>
        <w:footnoteRef/>
      </w:r>
      <w:r w:rsidRPr="00CA0638">
        <w:rPr>
          <w:rFonts w:asciiTheme="majorBidi" w:hAnsiTheme="majorBidi" w:cstheme="majorBidi"/>
          <w:sz w:val="20"/>
          <w:szCs w:val="20"/>
        </w:rPr>
        <w:t xml:space="preserve"> GREVIO Baseline Evaluation Report Croatia, 2023, </w:t>
      </w:r>
      <w:r w:rsidRPr="00CA0638">
        <w:rPr>
          <w:rFonts w:asciiTheme="majorBidi" w:hAnsiTheme="majorBidi" w:cstheme="majorBidi"/>
          <w:color w:val="000000" w:themeColor="text1"/>
          <w:sz w:val="20"/>
          <w:szCs w:val="20"/>
        </w:rPr>
        <w:t>¶ 115.</w:t>
      </w:r>
    </w:p>
  </w:footnote>
  <w:footnote w:id="162">
    <w:p w14:paraId="24469F12" w14:textId="6AC67E2B"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GREVIO Baseline Evaluation Report Croatia, 2023, ¶ 151.</w:t>
      </w:r>
    </w:p>
  </w:footnote>
  <w:footnote w:id="163">
    <w:p w14:paraId="43B5C272" w14:textId="06F8E6F2" w:rsidR="002C729F" w:rsidRPr="00BC7984" w:rsidRDefault="002C729F" w:rsidP="002C729F">
      <w:pPr>
        <w:pStyle w:val="FootnoteText"/>
        <w:rPr>
          <w:sz w:val="18"/>
          <w:szCs w:val="18"/>
          <w:lang w:val="hr-HR"/>
        </w:rPr>
      </w:pPr>
      <w:r w:rsidRPr="00BC7984">
        <w:rPr>
          <w:rStyle w:val="FootnoteReference"/>
          <w:sz w:val="18"/>
          <w:szCs w:val="18"/>
        </w:rPr>
        <w:footnoteRef/>
      </w:r>
      <w:r w:rsidRPr="00BC7984">
        <w:rPr>
          <w:sz w:val="18"/>
          <w:szCs w:val="18"/>
        </w:rPr>
        <w:t xml:space="preserve"> Regulation on criteria for providing social services, Official Gazette 110/22, </w:t>
      </w:r>
      <w:hyperlink r:id="rId44" w:history="1">
        <w:r w:rsidRPr="00BC7984">
          <w:rPr>
            <w:rStyle w:val="Hyperlink"/>
            <w:sz w:val="18"/>
            <w:szCs w:val="18"/>
          </w:rPr>
          <w:t>https://narodne-novine.nn.hr/clanci/sluzbeni/2022_09_110_1624.html</w:t>
        </w:r>
      </w:hyperlink>
      <w:r w:rsidRPr="00BC7984">
        <w:rPr>
          <w:sz w:val="18"/>
          <w:szCs w:val="18"/>
        </w:rPr>
        <w:t xml:space="preserve"> </w:t>
      </w:r>
    </w:p>
  </w:footnote>
  <w:footnote w:id="164">
    <w:p w14:paraId="52322EBE" w14:textId="0BE5D612"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i/>
          <w:sz w:val="20"/>
          <w:szCs w:val="20"/>
        </w:rPr>
        <w:t xml:space="preserve"> </w:t>
      </w:r>
      <w:r w:rsidRPr="006B38E3">
        <w:rPr>
          <w:rFonts w:asciiTheme="majorBidi" w:hAnsiTheme="majorBidi" w:cstheme="majorBidi"/>
          <w:sz w:val="20"/>
          <w:szCs w:val="20"/>
        </w:rPr>
        <w:t>Ibid.</w:t>
      </w:r>
    </w:p>
  </w:footnote>
  <w:footnote w:id="165">
    <w:p w14:paraId="7AAC6FD9" w14:textId="6573DC7C"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Ibid.</w:t>
      </w:r>
    </w:p>
  </w:footnote>
  <w:footnote w:id="166">
    <w:p w14:paraId="432A5CB0" w14:textId="0262DAA2"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Ibid.</w:t>
      </w:r>
    </w:p>
  </w:footnote>
  <w:footnote w:id="167">
    <w:p w14:paraId="21FA3EBA" w14:textId="33BA4E6D"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i/>
          <w:sz w:val="20"/>
          <w:szCs w:val="20"/>
        </w:rPr>
        <w:t xml:space="preserve"> </w:t>
      </w:r>
      <w:r w:rsidRPr="006B38E3">
        <w:rPr>
          <w:rFonts w:asciiTheme="majorBidi" w:hAnsiTheme="majorBidi" w:cstheme="majorBidi"/>
          <w:i/>
          <w:iCs/>
          <w:sz w:val="20"/>
          <w:szCs w:val="20"/>
        </w:rPr>
        <w:t>Ibid.</w:t>
      </w:r>
    </w:p>
  </w:footnote>
  <w:footnote w:id="168">
    <w:p w14:paraId="593F109E" w14:textId="7C32030D" w:rsidR="77D07D3A" w:rsidRPr="006B38E3" w:rsidRDefault="77D07D3A" w:rsidP="0042072D">
      <w:pPr>
        <w:pStyle w:val="FootnoteText"/>
        <w:rPr>
          <w:rFonts w:asciiTheme="majorBidi" w:hAnsiTheme="majorBidi" w:cstheme="majorBidi"/>
          <w:i/>
          <w:iCs/>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Ibid.</w:t>
      </w:r>
    </w:p>
  </w:footnote>
  <w:footnote w:id="169">
    <w:p w14:paraId="2B1CF58A" w14:textId="6343D95E" w:rsidR="004A16CE" w:rsidRPr="006B38E3" w:rsidRDefault="004A16CE"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an anonymous shelter director, May 14, 2024.</w:t>
      </w:r>
    </w:p>
  </w:footnote>
  <w:footnote w:id="170">
    <w:p w14:paraId="287A66A6" w14:textId="27A8BE79"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Ibid.</w:t>
      </w:r>
    </w:p>
  </w:footnote>
  <w:footnote w:id="171">
    <w:p w14:paraId="4E6146D0" w14:textId="17316ED6" w:rsidR="00CC2FBD" w:rsidRPr="006B38E3" w:rsidRDefault="00CC2FBD"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Ministry of Labor, Pension System, Family, and Social Policy: Call for applications for three-year programs of civil society organizations titled "Development and Expansion of the Social Services Network for the period 2023 to 2025." </w:t>
      </w:r>
      <w:hyperlink r:id="rId45" w:history="1">
        <w:r w:rsidR="3E9EE572" w:rsidRPr="006B38E3">
          <w:rPr>
            <w:rStyle w:val="Hyperlink"/>
            <w:rFonts w:asciiTheme="majorBidi" w:hAnsiTheme="majorBidi" w:cstheme="majorBidi"/>
            <w:sz w:val="20"/>
            <w:szCs w:val="20"/>
          </w:rPr>
          <w:t>https://mrosp.gov.hr/?id=13071&amp;pregled=1&amp;datum=Fri%20Apr%2007%202023%2009:11:12%20GMT+0200%20(srednjoeuropsko%20ljetno%20vrijeme)</w:t>
        </w:r>
      </w:hyperlink>
      <w:r w:rsidR="3E9EE572" w:rsidRPr="006B38E3">
        <w:rPr>
          <w:rFonts w:asciiTheme="majorBidi" w:hAnsiTheme="majorBidi" w:cstheme="majorBidi"/>
          <w:sz w:val="20"/>
          <w:szCs w:val="20"/>
        </w:rPr>
        <w:t xml:space="preserve"> </w:t>
      </w:r>
    </w:p>
  </w:footnote>
  <w:footnote w:id="172">
    <w:p w14:paraId="3E805E35" w14:textId="39E563FE"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Interview with an anonymous shelter director, May 14, 2024.</w:t>
      </w:r>
    </w:p>
  </w:footnote>
  <w:footnote w:id="173">
    <w:p w14:paraId="459E03F4" w14:textId="6E246CF3" w:rsidR="00D765B3" w:rsidRPr="006B38E3" w:rsidRDefault="00D765B3" w:rsidP="0042072D">
      <w:pPr>
        <w:pStyle w:val="FootnoteText"/>
        <w:rPr>
          <w:rFonts w:asciiTheme="majorBidi" w:hAnsiTheme="majorBidi" w:cstheme="majorBidi"/>
          <w:sz w:val="20"/>
          <w:szCs w:val="20"/>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Interview with an anonymous shelter director, May 14, 2024.</w:t>
      </w:r>
    </w:p>
  </w:footnote>
  <w:footnote w:id="174">
    <w:p w14:paraId="644ACAE5" w14:textId="68D51FE6" w:rsidR="004E7BDC" w:rsidRPr="006B38E3" w:rsidRDefault="004E7BDC" w:rsidP="0042072D">
      <w:pPr>
        <w:pStyle w:val="FootnoteText"/>
        <w:rPr>
          <w:rFonts w:asciiTheme="majorBidi" w:hAnsiTheme="majorBidi" w:cstheme="majorBidi"/>
          <w:sz w:val="20"/>
          <w:szCs w:val="20"/>
          <w:lang w:val="hr-HR"/>
        </w:rPr>
      </w:pPr>
      <w:r w:rsidRPr="006B38E3">
        <w:rPr>
          <w:rStyle w:val="FootnoteReference"/>
          <w:rFonts w:asciiTheme="majorBidi" w:hAnsiTheme="majorBidi" w:cstheme="majorBidi"/>
          <w:sz w:val="20"/>
          <w:szCs w:val="20"/>
        </w:rPr>
        <w:footnoteRef/>
      </w:r>
      <w:r w:rsidR="3E9EE572" w:rsidRPr="006B38E3">
        <w:rPr>
          <w:rFonts w:asciiTheme="majorBidi" w:hAnsiTheme="majorBidi" w:cstheme="majorBidi"/>
          <w:sz w:val="20"/>
          <w:szCs w:val="20"/>
        </w:rPr>
        <w:t xml:space="preserve"> Association for Victim and Witness Support “Year Report 2023”, 53, available in Croatian at </w:t>
      </w:r>
      <w:hyperlink r:id="rId46" w:history="1">
        <w:r w:rsidR="3E9EE572" w:rsidRPr="006B38E3">
          <w:rPr>
            <w:rStyle w:val="Hyperlink"/>
            <w:rFonts w:asciiTheme="majorBidi" w:hAnsiTheme="majorBidi" w:cstheme="majorBidi"/>
            <w:sz w:val="20"/>
            <w:szCs w:val="20"/>
          </w:rPr>
          <w:t>https://pzs.hr/wp-content/uploads/2024/01/Godisnji-izvjestaj_2023_UPZS_final_compressed.pdf</w:t>
        </w:r>
      </w:hyperlink>
      <w:r w:rsidR="3E9EE572" w:rsidRPr="006B38E3">
        <w:rPr>
          <w:rFonts w:asciiTheme="majorBidi" w:hAnsiTheme="majorBidi" w:cstheme="majorBidi"/>
          <w:sz w:val="20"/>
          <w:szCs w:val="20"/>
        </w:rPr>
        <w:t xml:space="preserve"> </w:t>
      </w:r>
    </w:p>
  </w:footnote>
  <w:footnote w:id="175">
    <w:p w14:paraId="715538C3" w14:textId="67871559" w:rsidR="77D07D3A" w:rsidRPr="006B38E3" w:rsidRDefault="77D07D3A" w:rsidP="0042072D">
      <w:pPr>
        <w:pStyle w:val="FootnoteText"/>
        <w:rPr>
          <w:rFonts w:asciiTheme="majorBidi" w:hAnsiTheme="majorBidi" w:cstheme="majorBidi"/>
          <w:sz w:val="20"/>
          <w:szCs w:val="20"/>
        </w:rPr>
      </w:pPr>
      <w:r w:rsidRPr="006B38E3">
        <w:rPr>
          <w:rFonts w:asciiTheme="majorBidi" w:hAnsiTheme="majorBidi" w:cstheme="majorBidi"/>
          <w:sz w:val="20"/>
          <w:szCs w:val="20"/>
          <w:vertAlign w:val="superscript"/>
        </w:rPr>
        <w:footnoteRef/>
      </w:r>
      <w:r w:rsidRPr="006B38E3">
        <w:rPr>
          <w:rFonts w:asciiTheme="majorBidi" w:hAnsiTheme="majorBidi" w:cstheme="majorBidi"/>
          <w:sz w:val="20"/>
          <w:szCs w:val="20"/>
        </w:rPr>
        <w:t xml:space="preserve"> Women’s Network Croatia, Croatian NGO Joint Shadow report to GREVIO</w:t>
      </w:r>
      <w:r w:rsidR="179E54F3" w:rsidRPr="006B38E3">
        <w:rPr>
          <w:rFonts w:asciiTheme="majorBidi" w:hAnsiTheme="majorBidi" w:cstheme="majorBidi"/>
          <w:sz w:val="20"/>
          <w:szCs w:val="20"/>
        </w:rPr>
        <w:t xml:space="preserve">, </w:t>
      </w:r>
      <w:r w:rsidRPr="006B38E3">
        <w:rPr>
          <w:rFonts w:asciiTheme="majorBidi" w:hAnsiTheme="majorBidi" w:cstheme="majorBidi"/>
          <w:sz w:val="20"/>
          <w:szCs w:val="20"/>
        </w:rPr>
        <w:t>2022</w:t>
      </w:r>
      <w:r w:rsidR="179E54F3" w:rsidRPr="006B38E3">
        <w:rPr>
          <w:rFonts w:asciiTheme="majorBidi" w:hAnsiTheme="majorBidi" w:cstheme="majorBidi"/>
          <w:sz w:val="20"/>
          <w:szCs w:val="20"/>
        </w:rPr>
        <w:t>.</w:t>
      </w:r>
    </w:p>
  </w:footnote>
  <w:footnote w:id="176">
    <w:p w14:paraId="5E349A9B" w14:textId="038429CB" w:rsidR="007C0091" w:rsidRPr="006B38E3" w:rsidRDefault="007C0091" w:rsidP="0042072D">
      <w:pPr>
        <w:pStyle w:val="FootnoteText"/>
        <w:rPr>
          <w:sz w:val="20"/>
          <w:szCs w:val="20"/>
        </w:rPr>
      </w:pPr>
      <w:r w:rsidRPr="006B38E3">
        <w:rPr>
          <w:rStyle w:val="FootnoteReference"/>
          <w:rFonts w:asciiTheme="majorBidi" w:hAnsiTheme="majorBidi" w:cstheme="majorBidi"/>
          <w:sz w:val="20"/>
          <w:szCs w:val="20"/>
        </w:rPr>
        <w:footnoteRef/>
      </w:r>
      <w:r w:rsidRPr="006B38E3">
        <w:rPr>
          <w:rFonts w:asciiTheme="majorBidi" w:hAnsiTheme="majorBidi" w:cstheme="majorBidi"/>
          <w:sz w:val="20"/>
          <w:szCs w:val="20"/>
        </w:rPr>
        <w:t xml:space="preserve"> Information on file with the authors.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1F766F93" w:rsidR="00804604" w:rsidRDefault="002F7A11">
    <w:pPr>
      <w:pStyle w:val="Header"/>
    </w:pPr>
    <w:r>
      <w:rPr>
        <w:noProof/>
      </w:rPr>
      <w:drawing>
        <wp:anchor distT="0" distB="0" distL="114300" distR="114300" simplePos="0" relativeHeight="251658240" behindDoc="1" locked="0" layoutInCell="1" allowOverlap="1" wp14:anchorId="0D691956" wp14:editId="6E6793BC">
          <wp:simplePos x="0" y="0"/>
          <wp:positionH relativeFrom="column">
            <wp:posOffset>4258310</wp:posOffset>
          </wp:positionH>
          <wp:positionV relativeFrom="paragraph">
            <wp:posOffset>2540</wp:posOffset>
          </wp:positionV>
          <wp:extent cx="1824990" cy="699135"/>
          <wp:effectExtent l="0" t="0" r="3810" b="5715"/>
          <wp:wrapTight wrapText="bothSides">
            <wp:wrapPolygon edited="0">
              <wp:start x="0" y="0"/>
              <wp:lineTo x="0" y="21188"/>
              <wp:lineTo x="21420" y="21188"/>
              <wp:lineTo x="2142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499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C12F44">
      <w:rPr>
        <w:noProof/>
      </w:rPr>
      <w:drawing>
        <wp:inline distT="0" distB="0" distL="0" distR="0" wp14:anchorId="3F6CB12A" wp14:editId="47D567E8">
          <wp:extent cx="1104900" cy="580352"/>
          <wp:effectExtent l="0" t="0" r="0" b="0"/>
          <wp:docPr id="409321370" name="m_-1854142034694116160Picture 6" descr="A red arrow with black text&#10;&#10;Description automatically generated">
            <a:hlinkClick xmlns:a="http://schemas.openxmlformats.org/drawingml/2006/main" r:id="rId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_-1854142034694116160Picture 6" descr="A red arrow with black text&#10;&#10;Description automatically generated">
                    <a:hlinkClick r:id="rId2" tgtFrame="_blank"/>
                  </pic:cNvPr>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2506" cy="584347"/>
                  </a:xfrm>
                  <a:prstGeom prst="rect">
                    <a:avLst/>
                  </a:prstGeom>
                  <a:noFill/>
                  <a:ln>
                    <a:noFill/>
                  </a:ln>
                </pic:spPr>
              </pic:pic>
            </a:graphicData>
          </a:graphic>
        </wp:inline>
      </w:drawing>
    </w:r>
    <w:r w:rsidR="00C12F44">
      <w:t xml:space="preserve">  </w:t>
    </w:r>
    <w:r w:rsidR="00B62935">
      <w:rPr>
        <w:b/>
        <w:bCs/>
        <w:noProof/>
        <w:sz w:val="32"/>
        <w:szCs w:val="32"/>
        <w:lang w:val="en"/>
      </w:rPr>
      <w:t xml:space="preserve">               </w:t>
    </w:r>
    <w:r w:rsidR="00B62935">
      <w:rPr>
        <w:b/>
        <w:bCs/>
        <w:noProof/>
        <w:sz w:val="32"/>
        <w:szCs w:val="32"/>
        <w:lang w:val="en"/>
      </w:rPr>
      <w:drawing>
        <wp:inline distT="0" distB="0" distL="0" distR="0" wp14:anchorId="459983EE" wp14:editId="2D670EB7">
          <wp:extent cx="1097280" cy="640080"/>
          <wp:effectExtent l="0" t="0" r="7620" b="7620"/>
          <wp:docPr id="5" name="Slika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5" descr="A logo with text on i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7280" cy="640080"/>
                  </a:xfrm>
                  <a:prstGeom prst="rect">
                    <a:avLst/>
                  </a:prstGeom>
                  <a:noFill/>
                </pic:spPr>
              </pic:pic>
            </a:graphicData>
          </a:graphic>
        </wp:inline>
      </w:drawing>
    </w:r>
    <w:r w:rsidR="00B62935">
      <w:rPr>
        <w:b/>
        <w:bCs/>
        <w:noProof/>
        <w:sz w:val="32"/>
        <w:szCs w:val="32"/>
        <w:lang w:val="en"/>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hAzUuY5V" int2:invalidationBookmarkName="" int2:hashCode="0lXQ0GySJQ8tJA" int2:id="vkWBv0t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940"/>
    <w:multiLevelType w:val="hybridMultilevel"/>
    <w:tmpl w:val="0832A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C77F9"/>
    <w:multiLevelType w:val="hybridMultilevel"/>
    <w:tmpl w:val="FCD870CC"/>
    <w:lvl w:ilvl="0" w:tplc="935844E2">
      <w:start w:val="1"/>
      <w:numFmt w:val="decimal"/>
      <w:lvlText w:val="%1."/>
      <w:lvlJc w:val="left"/>
      <w:pPr>
        <w:ind w:left="720" w:hanging="360"/>
      </w:pPr>
      <w:rPr>
        <w:rFonts w:ascii="Times New Roman" w:hAnsi="Times New Roman" w:cs="Times New Roman" w:hint="default"/>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E74A5"/>
    <w:multiLevelType w:val="hybridMultilevel"/>
    <w:tmpl w:val="691CC4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A208A188"/>
    <w:lvl w:ilvl="0" w:tplc="828A79EE">
      <w:start w:val="1"/>
      <w:numFmt w:val="decimal"/>
      <w:pStyle w:val="Paragraph"/>
      <w:lvlText w:val="%1."/>
      <w:lvlJc w:val="left"/>
      <w:pPr>
        <w:ind w:left="225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9FE3573"/>
    <w:multiLevelType w:val="hybridMultilevel"/>
    <w:tmpl w:val="880485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CBA5BB"/>
    <w:multiLevelType w:val="hybridMultilevel"/>
    <w:tmpl w:val="FFFFFFFF"/>
    <w:lvl w:ilvl="0" w:tplc="02408F06">
      <w:start w:val="1"/>
      <w:numFmt w:val="decimal"/>
      <w:lvlText w:val="%1."/>
      <w:lvlJc w:val="left"/>
      <w:pPr>
        <w:ind w:left="720" w:hanging="360"/>
      </w:pPr>
    </w:lvl>
    <w:lvl w:ilvl="1" w:tplc="7C5AF6EE">
      <w:start w:val="1"/>
      <w:numFmt w:val="lowerLetter"/>
      <w:lvlText w:val="%2."/>
      <w:lvlJc w:val="left"/>
      <w:pPr>
        <w:ind w:left="1440" w:hanging="360"/>
      </w:pPr>
    </w:lvl>
    <w:lvl w:ilvl="2" w:tplc="D04204E8">
      <w:start w:val="1"/>
      <w:numFmt w:val="lowerRoman"/>
      <w:lvlText w:val="%3."/>
      <w:lvlJc w:val="right"/>
      <w:pPr>
        <w:ind w:left="2160" w:hanging="180"/>
      </w:pPr>
    </w:lvl>
    <w:lvl w:ilvl="3" w:tplc="A6A2FECC">
      <w:start w:val="1"/>
      <w:numFmt w:val="decimal"/>
      <w:lvlText w:val="%4."/>
      <w:lvlJc w:val="left"/>
      <w:pPr>
        <w:ind w:left="2880" w:hanging="360"/>
      </w:pPr>
    </w:lvl>
    <w:lvl w:ilvl="4" w:tplc="8D321E74">
      <w:start w:val="1"/>
      <w:numFmt w:val="lowerLetter"/>
      <w:lvlText w:val="%5."/>
      <w:lvlJc w:val="left"/>
      <w:pPr>
        <w:ind w:left="3600" w:hanging="360"/>
      </w:pPr>
    </w:lvl>
    <w:lvl w:ilvl="5" w:tplc="C57CC70E">
      <w:start w:val="1"/>
      <w:numFmt w:val="lowerRoman"/>
      <w:lvlText w:val="%6."/>
      <w:lvlJc w:val="right"/>
      <w:pPr>
        <w:ind w:left="4320" w:hanging="180"/>
      </w:pPr>
    </w:lvl>
    <w:lvl w:ilvl="6" w:tplc="1F06B406">
      <w:start w:val="1"/>
      <w:numFmt w:val="decimal"/>
      <w:lvlText w:val="%7."/>
      <w:lvlJc w:val="left"/>
      <w:pPr>
        <w:ind w:left="5040" w:hanging="360"/>
      </w:pPr>
    </w:lvl>
    <w:lvl w:ilvl="7" w:tplc="DEE0D616">
      <w:start w:val="1"/>
      <w:numFmt w:val="lowerLetter"/>
      <w:lvlText w:val="%8."/>
      <w:lvlJc w:val="left"/>
      <w:pPr>
        <w:ind w:left="5760" w:hanging="360"/>
      </w:pPr>
    </w:lvl>
    <w:lvl w:ilvl="8" w:tplc="A28AFD3A">
      <w:start w:val="1"/>
      <w:numFmt w:val="lowerRoman"/>
      <w:lvlText w:val="%9."/>
      <w:lvlJc w:val="right"/>
      <w:pPr>
        <w:ind w:left="6480" w:hanging="180"/>
      </w:pPr>
    </w:lvl>
  </w:abstractNum>
  <w:abstractNum w:abstractNumId="11" w15:restartNumberingAfterBreak="0">
    <w:nsid w:val="2F772782"/>
    <w:multiLevelType w:val="hybridMultilevel"/>
    <w:tmpl w:val="D1C63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887EE0"/>
    <w:multiLevelType w:val="multilevel"/>
    <w:tmpl w:val="77ACA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E6C1E00"/>
    <w:multiLevelType w:val="hybridMultilevel"/>
    <w:tmpl w:val="9BC0B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82663B"/>
    <w:multiLevelType w:val="hybridMultilevel"/>
    <w:tmpl w:val="842C0244"/>
    <w:lvl w:ilvl="0" w:tplc="44F873EA">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324E0D"/>
    <w:multiLevelType w:val="hybridMultilevel"/>
    <w:tmpl w:val="3A2053E2"/>
    <w:lvl w:ilvl="0" w:tplc="F5927A3E">
      <w:start w:val="4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B280900"/>
    <w:multiLevelType w:val="hybridMultilevel"/>
    <w:tmpl w:val="01FEDC4C"/>
    <w:lvl w:ilvl="0" w:tplc="0EDC94A0">
      <w:start w:val="1"/>
      <w:numFmt w:val="decimal"/>
      <w:lvlText w:val="%1."/>
      <w:lvlJc w:val="left"/>
      <w:pPr>
        <w:ind w:left="1440" w:hanging="360"/>
      </w:pPr>
    </w:lvl>
    <w:lvl w:ilvl="1" w:tplc="53E863E0">
      <w:start w:val="1"/>
      <w:numFmt w:val="decimal"/>
      <w:lvlText w:val="%2."/>
      <w:lvlJc w:val="left"/>
      <w:pPr>
        <w:ind w:left="1440" w:hanging="360"/>
      </w:pPr>
    </w:lvl>
    <w:lvl w:ilvl="2" w:tplc="09763B9A">
      <w:start w:val="1"/>
      <w:numFmt w:val="decimal"/>
      <w:lvlText w:val="%3."/>
      <w:lvlJc w:val="left"/>
      <w:pPr>
        <w:ind w:left="1440" w:hanging="360"/>
      </w:pPr>
    </w:lvl>
    <w:lvl w:ilvl="3" w:tplc="04DA6F14">
      <w:start w:val="1"/>
      <w:numFmt w:val="decimal"/>
      <w:lvlText w:val="%4."/>
      <w:lvlJc w:val="left"/>
      <w:pPr>
        <w:ind w:left="1440" w:hanging="360"/>
      </w:pPr>
    </w:lvl>
    <w:lvl w:ilvl="4" w:tplc="EE084212">
      <w:start w:val="1"/>
      <w:numFmt w:val="decimal"/>
      <w:lvlText w:val="%5."/>
      <w:lvlJc w:val="left"/>
      <w:pPr>
        <w:ind w:left="1440" w:hanging="360"/>
      </w:pPr>
    </w:lvl>
    <w:lvl w:ilvl="5" w:tplc="06DEBFFA">
      <w:start w:val="1"/>
      <w:numFmt w:val="decimal"/>
      <w:lvlText w:val="%6."/>
      <w:lvlJc w:val="left"/>
      <w:pPr>
        <w:ind w:left="1440" w:hanging="360"/>
      </w:pPr>
    </w:lvl>
    <w:lvl w:ilvl="6" w:tplc="8E8047CC">
      <w:start w:val="1"/>
      <w:numFmt w:val="decimal"/>
      <w:lvlText w:val="%7."/>
      <w:lvlJc w:val="left"/>
      <w:pPr>
        <w:ind w:left="1440" w:hanging="360"/>
      </w:pPr>
    </w:lvl>
    <w:lvl w:ilvl="7" w:tplc="E3C48846">
      <w:start w:val="1"/>
      <w:numFmt w:val="decimal"/>
      <w:lvlText w:val="%8."/>
      <w:lvlJc w:val="left"/>
      <w:pPr>
        <w:ind w:left="1440" w:hanging="360"/>
      </w:pPr>
    </w:lvl>
    <w:lvl w:ilvl="8" w:tplc="48845698">
      <w:start w:val="1"/>
      <w:numFmt w:val="decimal"/>
      <w:lvlText w:val="%9."/>
      <w:lvlJc w:val="left"/>
      <w:pPr>
        <w:ind w:left="1440" w:hanging="360"/>
      </w:pPr>
    </w:lvl>
  </w:abstractNum>
  <w:num w:numId="1" w16cid:durableId="1915969075">
    <w:abstractNumId w:val="9"/>
  </w:num>
  <w:num w:numId="2" w16cid:durableId="2029719975">
    <w:abstractNumId w:val="7"/>
  </w:num>
  <w:num w:numId="3" w16cid:durableId="1539776804">
    <w:abstractNumId w:val="14"/>
  </w:num>
  <w:num w:numId="4" w16cid:durableId="363679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2"/>
  </w:num>
  <w:num w:numId="6" w16cid:durableId="594171688">
    <w:abstractNumId w:val="2"/>
  </w:num>
  <w:num w:numId="7" w16cid:durableId="1938251912">
    <w:abstractNumId w:val="6"/>
  </w:num>
  <w:num w:numId="8" w16cid:durableId="1784962959">
    <w:abstractNumId w:val="17"/>
  </w:num>
  <w:num w:numId="9" w16cid:durableId="1023946614">
    <w:abstractNumId w:val="4"/>
  </w:num>
  <w:num w:numId="10" w16cid:durableId="191308430">
    <w:abstractNumId w:val="16"/>
  </w:num>
  <w:num w:numId="11" w16cid:durableId="494492433">
    <w:abstractNumId w:val="16"/>
    <w:lvlOverride w:ilvl="0">
      <w:startOverride w:val="1"/>
    </w:lvlOverride>
  </w:num>
  <w:num w:numId="12" w16cid:durableId="754668470">
    <w:abstractNumId w:val="11"/>
  </w:num>
  <w:num w:numId="13" w16cid:durableId="289015894">
    <w:abstractNumId w:val="0"/>
  </w:num>
  <w:num w:numId="14" w16cid:durableId="1622222163">
    <w:abstractNumId w:val="3"/>
  </w:num>
  <w:num w:numId="15" w16cid:durableId="1028222110">
    <w:abstractNumId w:val="8"/>
  </w:num>
  <w:num w:numId="16" w16cid:durableId="389422759">
    <w:abstractNumId w:val="10"/>
  </w:num>
  <w:num w:numId="17" w16cid:durableId="2058773985">
    <w:abstractNumId w:val="6"/>
  </w:num>
  <w:num w:numId="18" w16cid:durableId="2038695567">
    <w:abstractNumId w:val="15"/>
  </w:num>
  <w:num w:numId="19" w16cid:durableId="1046562103">
    <w:abstractNumId w:val="1"/>
  </w:num>
  <w:num w:numId="20" w16cid:durableId="1295452969">
    <w:abstractNumId w:val="19"/>
  </w:num>
  <w:num w:numId="21" w16cid:durableId="1560170804">
    <w:abstractNumId w:val="13"/>
  </w:num>
  <w:num w:numId="22" w16cid:durableId="19268359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7DD"/>
    <w:rsid w:val="00000DAC"/>
    <w:rsid w:val="00002F03"/>
    <w:rsid w:val="0000705E"/>
    <w:rsid w:val="00007D23"/>
    <w:rsid w:val="00010294"/>
    <w:rsid w:val="0001077A"/>
    <w:rsid w:val="000110C3"/>
    <w:rsid w:val="00011351"/>
    <w:rsid w:val="00011AB8"/>
    <w:rsid w:val="00012C9C"/>
    <w:rsid w:val="00015B2B"/>
    <w:rsid w:val="00016C7D"/>
    <w:rsid w:val="0002015C"/>
    <w:rsid w:val="00020381"/>
    <w:rsid w:val="00020B58"/>
    <w:rsid w:val="000229F7"/>
    <w:rsid w:val="000237CE"/>
    <w:rsid w:val="0002541B"/>
    <w:rsid w:val="00026D18"/>
    <w:rsid w:val="00027BF8"/>
    <w:rsid w:val="0003067D"/>
    <w:rsid w:val="00030F59"/>
    <w:rsid w:val="00031083"/>
    <w:rsid w:val="0003408D"/>
    <w:rsid w:val="000342B6"/>
    <w:rsid w:val="00035C97"/>
    <w:rsid w:val="00036EE7"/>
    <w:rsid w:val="000374B0"/>
    <w:rsid w:val="00037F45"/>
    <w:rsid w:val="000402F9"/>
    <w:rsid w:val="0004188E"/>
    <w:rsid w:val="0004192A"/>
    <w:rsid w:val="000421C5"/>
    <w:rsid w:val="000422EB"/>
    <w:rsid w:val="00043367"/>
    <w:rsid w:val="00043920"/>
    <w:rsid w:val="000439CD"/>
    <w:rsid w:val="00043F05"/>
    <w:rsid w:val="0004523C"/>
    <w:rsid w:val="000453C9"/>
    <w:rsid w:val="0004606B"/>
    <w:rsid w:val="00046377"/>
    <w:rsid w:val="00046CD1"/>
    <w:rsid w:val="0005062C"/>
    <w:rsid w:val="000506C6"/>
    <w:rsid w:val="00051718"/>
    <w:rsid w:val="00052B7B"/>
    <w:rsid w:val="00053A1F"/>
    <w:rsid w:val="00054A9A"/>
    <w:rsid w:val="00054AC1"/>
    <w:rsid w:val="00056033"/>
    <w:rsid w:val="0005626B"/>
    <w:rsid w:val="00056533"/>
    <w:rsid w:val="00056772"/>
    <w:rsid w:val="00056CF5"/>
    <w:rsid w:val="0005778C"/>
    <w:rsid w:val="0006120A"/>
    <w:rsid w:val="000624CC"/>
    <w:rsid w:val="00062688"/>
    <w:rsid w:val="0006309E"/>
    <w:rsid w:val="00064276"/>
    <w:rsid w:val="0006508D"/>
    <w:rsid w:val="00065124"/>
    <w:rsid w:val="000667EF"/>
    <w:rsid w:val="00066C53"/>
    <w:rsid w:val="00067C03"/>
    <w:rsid w:val="00070A3E"/>
    <w:rsid w:val="00071262"/>
    <w:rsid w:val="00071365"/>
    <w:rsid w:val="0007263D"/>
    <w:rsid w:val="000734A4"/>
    <w:rsid w:val="00073F8B"/>
    <w:rsid w:val="000751D7"/>
    <w:rsid w:val="00075284"/>
    <w:rsid w:val="00075447"/>
    <w:rsid w:val="000762F2"/>
    <w:rsid w:val="00080C1E"/>
    <w:rsid w:val="00081F37"/>
    <w:rsid w:val="0008238F"/>
    <w:rsid w:val="000832CC"/>
    <w:rsid w:val="00084679"/>
    <w:rsid w:val="0008483B"/>
    <w:rsid w:val="00084D65"/>
    <w:rsid w:val="000852DB"/>
    <w:rsid w:val="00085935"/>
    <w:rsid w:val="00085EC1"/>
    <w:rsid w:val="0008642D"/>
    <w:rsid w:val="00086BE4"/>
    <w:rsid w:val="000875CF"/>
    <w:rsid w:val="00090C5A"/>
    <w:rsid w:val="00090E88"/>
    <w:rsid w:val="000910FC"/>
    <w:rsid w:val="000910FF"/>
    <w:rsid w:val="0009260F"/>
    <w:rsid w:val="0009644E"/>
    <w:rsid w:val="0009786D"/>
    <w:rsid w:val="00097CF8"/>
    <w:rsid w:val="000A088D"/>
    <w:rsid w:val="000A1F17"/>
    <w:rsid w:val="000A2E51"/>
    <w:rsid w:val="000A3758"/>
    <w:rsid w:val="000A4F52"/>
    <w:rsid w:val="000A53A2"/>
    <w:rsid w:val="000A5F48"/>
    <w:rsid w:val="000A66B8"/>
    <w:rsid w:val="000A7DBB"/>
    <w:rsid w:val="000A7DDA"/>
    <w:rsid w:val="000A7F1B"/>
    <w:rsid w:val="000B02F7"/>
    <w:rsid w:val="000B0327"/>
    <w:rsid w:val="000B042D"/>
    <w:rsid w:val="000B0AF5"/>
    <w:rsid w:val="000B1305"/>
    <w:rsid w:val="000B1A93"/>
    <w:rsid w:val="000B2D8A"/>
    <w:rsid w:val="000B39DD"/>
    <w:rsid w:val="000B4904"/>
    <w:rsid w:val="000B4DB3"/>
    <w:rsid w:val="000B4EB2"/>
    <w:rsid w:val="000B63A7"/>
    <w:rsid w:val="000B6EC3"/>
    <w:rsid w:val="000C03B7"/>
    <w:rsid w:val="000C0490"/>
    <w:rsid w:val="000C08B7"/>
    <w:rsid w:val="000C0C1C"/>
    <w:rsid w:val="000C19EC"/>
    <w:rsid w:val="000C3E9F"/>
    <w:rsid w:val="000C4FC1"/>
    <w:rsid w:val="000C52C9"/>
    <w:rsid w:val="000C5B57"/>
    <w:rsid w:val="000C6340"/>
    <w:rsid w:val="000C6539"/>
    <w:rsid w:val="000C6543"/>
    <w:rsid w:val="000C689B"/>
    <w:rsid w:val="000C7902"/>
    <w:rsid w:val="000C7E04"/>
    <w:rsid w:val="000D0680"/>
    <w:rsid w:val="000D12C2"/>
    <w:rsid w:val="000D1986"/>
    <w:rsid w:val="000D1FC5"/>
    <w:rsid w:val="000D474A"/>
    <w:rsid w:val="000D47A1"/>
    <w:rsid w:val="000D47AB"/>
    <w:rsid w:val="000D4F53"/>
    <w:rsid w:val="000D6C82"/>
    <w:rsid w:val="000D6DC6"/>
    <w:rsid w:val="000D7894"/>
    <w:rsid w:val="000D7F8E"/>
    <w:rsid w:val="000E1120"/>
    <w:rsid w:val="000E1302"/>
    <w:rsid w:val="000E1DDC"/>
    <w:rsid w:val="000E338F"/>
    <w:rsid w:val="000E388E"/>
    <w:rsid w:val="000E3BD7"/>
    <w:rsid w:val="000E5B22"/>
    <w:rsid w:val="000E6079"/>
    <w:rsid w:val="000E62D8"/>
    <w:rsid w:val="000E6A8C"/>
    <w:rsid w:val="000E771C"/>
    <w:rsid w:val="000E78D8"/>
    <w:rsid w:val="000F0063"/>
    <w:rsid w:val="000F063A"/>
    <w:rsid w:val="000F0B52"/>
    <w:rsid w:val="000F1E67"/>
    <w:rsid w:val="000F2037"/>
    <w:rsid w:val="000F4C74"/>
    <w:rsid w:val="000F56E0"/>
    <w:rsid w:val="000F5AC6"/>
    <w:rsid w:val="000F6B20"/>
    <w:rsid w:val="001000BD"/>
    <w:rsid w:val="0010049F"/>
    <w:rsid w:val="001008D1"/>
    <w:rsid w:val="00100E2D"/>
    <w:rsid w:val="00101C39"/>
    <w:rsid w:val="00101DEA"/>
    <w:rsid w:val="00102094"/>
    <w:rsid w:val="00102B86"/>
    <w:rsid w:val="00105EC1"/>
    <w:rsid w:val="00106668"/>
    <w:rsid w:val="001071CB"/>
    <w:rsid w:val="001102B3"/>
    <w:rsid w:val="001104CB"/>
    <w:rsid w:val="00111994"/>
    <w:rsid w:val="00111EA7"/>
    <w:rsid w:val="00112CB0"/>
    <w:rsid w:val="00112DB3"/>
    <w:rsid w:val="00113337"/>
    <w:rsid w:val="00113437"/>
    <w:rsid w:val="00113A08"/>
    <w:rsid w:val="001148F3"/>
    <w:rsid w:val="00115201"/>
    <w:rsid w:val="00115B88"/>
    <w:rsid w:val="00116E49"/>
    <w:rsid w:val="00117D34"/>
    <w:rsid w:val="00120A0D"/>
    <w:rsid w:val="00120BA9"/>
    <w:rsid w:val="00120CB9"/>
    <w:rsid w:val="00121220"/>
    <w:rsid w:val="00121392"/>
    <w:rsid w:val="001215B4"/>
    <w:rsid w:val="00122FFA"/>
    <w:rsid w:val="00123F80"/>
    <w:rsid w:val="0012421C"/>
    <w:rsid w:val="001255D2"/>
    <w:rsid w:val="0012675A"/>
    <w:rsid w:val="00127ADA"/>
    <w:rsid w:val="00127FAB"/>
    <w:rsid w:val="001307F1"/>
    <w:rsid w:val="0013158A"/>
    <w:rsid w:val="001317A7"/>
    <w:rsid w:val="001325DE"/>
    <w:rsid w:val="001326FB"/>
    <w:rsid w:val="001330FF"/>
    <w:rsid w:val="00134D82"/>
    <w:rsid w:val="0013638E"/>
    <w:rsid w:val="001364E5"/>
    <w:rsid w:val="00136514"/>
    <w:rsid w:val="00136C18"/>
    <w:rsid w:val="00137229"/>
    <w:rsid w:val="00140804"/>
    <w:rsid w:val="001416A9"/>
    <w:rsid w:val="001428E0"/>
    <w:rsid w:val="00143318"/>
    <w:rsid w:val="00143423"/>
    <w:rsid w:val="00143ED6"/>
    <w:rsid w:val="0014433E"/>
    <w:rsid w:val="00145328"/>
    <w:rsid w:val="001467E3"/>
    <w:rsid w:val="00146863"/>
    <w:rsid w:val="0014782C"/>
    <w:rsid w:val="00147EA4"/>
    <w:rsid w:val="00150310"/>
    <w:rsid w:val="001504D8"/>
    <w:rsid w:val="00150B20"/>
    <w:rsid w:val="00151B4E"/>
    <w:rsid w:val="001526D4"/>
    <w:rsid w:val="00152BA8"/>
    <w:rsid w:val="00152E03"/>
    <w:rsid w:val="00153A35"/>
    <w:rsid w:val="0015406F"/>
    <w:rsid w:val="00155949"/>
    <w:rsid w:val="00155C05"/>
    <w:rsid w:val="001565F9"/>
    <w:rsid w:val="001605A4"/>
    <w:rsid w:val="00160BDA"/>
    <w:rsid w:val="00161A95"/>
    <w:rsid w:val="00162608"/>
    <w:rsid w:val="001628DF"/>
    <w:rsid w:val="001637B2"/>
    <w:rsid w:val="0016498A"/>
    <w:rsid w:val="00166176"/>
    <w:rsid w:val="00166206"/>
    <w:rsid w:val="0016620A"/>
    <w:rsid w:val="00166405"/>
    <w:rsid w:val="00166FA1"/>
    <w:rsid w:val="0016780A"/>
    <w:rsid w:val="00167E11"/>
    <w:rsid w:val="0017204F"/>
    <w:rsid w:val="001722F6"/>
    <w:rsid w:val="00172429"/>
    <w:rsid w:val="00172BD9"/>
    <w:rsid w:val="001735C0"/>
    <w:rsid w:val="001742B3"/>
    <w:rsid w:val="00175C63"/>
    <w:rsid w:val="00176177"/>
    <w:rsid w:val="00176192"/>
    <w:rsid w:val="00176586"/>
    <w:rsid w:val="00176A7F"/>
    <w:rsid w:val="00176FFC"/>
    <w:rsid w:val="00177AFF"/>
    <w:rsid w:val="00177C15"/>
    <w:rsid w:val="00180E40"/>
    <w:rsid w:val="001816B3"/>
    <w:rsid w:val="00181864"/>
    <w:rsid w:val="00181B2A"/>
    <w:rsid w:val="00181EF5"/>
    <w:rsid w:val="00183709"/>
    <w:rsid w:val="00183F93"/>
    <w:rsid w:val="0018453A"/>
    <w:rsid w:val="00185A3F"/>
    <w:rsid w:val="00186058"/>
    <w:rsid w:val="0018642B"/>
    <w:rsid w:val="00186F73"/>
    <w:rsid w:val="00187682"/>
    <w:rsid w:val="0019015D"/>
    <w:rsid w:val="00191B19"/>
    <w:rsid w:val="001920C9"/>
    <w:rsid w:val="00193D74"/>
    <w:rsid w:val="001942A8"/>
    <w:rsid w:val="00194633"/>
    <w:rsid w:val="001954A8"/>
    <w:rsid w:val="00196A07"/>
    <w:rsid w:val="001A0226"/>
    <w:rsid w:val="001A0D37"/>
    <w:rsid w:val="001A0FF1"/>
    <w:rsid w:val="001A16F4"/>
    <w:rsid w:val="001A202D"/>
    <w:rsid w:val="001A25D5"/>
    <w:rsid w:val="001A2A98"/>
    <w:rsid w:val="001A461D"/>
    <w:rsid w:val="001A55E2"/>
    <w:rsid w:val="001A59C1"/>
    <w:rsid w:val="001A5ED5"/>
    <w:rsid w:val="001A69E1"/>
    <w:rsid w:val="001A72D8"/>
    <w:rsid w:val="001A77D4"/>
    <w:rsid w:val="001A78C6"/>
    <w:rsid w:val="001A7AF4"/>
    <w:rsid w:val="001A7B22"/>
    <w:rsid w:val="001B12D6"/>
    <w:rsid w:val="001B1605"/>
    <w:rsid w:val="001B1AC4"/>
    <w:rsid w:val="001B1E33"/>
    <w:rsid w:val="001B2458"/>
    <w:rsid w:val="001B27D7"/>
    <w:rsid w:val="001B2ECF"/>
    <w:rsid w:val="001B2F17"/>
    <w:rsid w:val="001B2FB3"/>
    <w:rsid w:val="001B309E"/>
    <w:rsid w:val="001B315A"/>
    <w:rsid w:val="001B3F55"/>
    <w:rsid w:val="001B4469"/>
    <w:rsid w:val="001B46C2"/>
    <w:rsid w:val="001B5451"/>
    <w:rsid w:val="001B631F"/>
    <w:rsid w:val="001B6B45"/>
    <w:rsid w:val="001B6F90"/>
    <w:rsid w:val="001B799A"/>
    <w:rsid w:val="001C00AC"/>
    <w:rsid w:val="001C0593"/>
    <w:rsid w:val="001C0E2E"/>
    <w:rsid w:val="001C1EF8"/>
    <w:rsid w:val="001C2046"/>
    <w:rsid w:val="001C30DB"/>
    <w:rsid w:val="001C346E"/>
    <w:rsid w:val="001C3AA2"/>
    <w:rsid w:val="001C426E"/>
    <w:rsid w:val="001C42EB"/>
    <w:rsid w:val="001C637F"/>
    <w:rsid w:val="001C6BAA"/>
    <w:rsid w:val="001C71AE"/>
    <w:rsid w:val="001C7883"/>
    <w:rsid w:val="001C7BAA"/>
    <w:rsid w:val="001C7C77"/>
    <w:rsid w:val="001D05CF"/>
    <w:rsid w:val="001D1DB3"/>
    <w:rsid w:val="001D38E1"/>
    <w:rsid w:val="001D3EB3"/>
    <w:rsid w:val="001D762D"/>
    <w:rsid w:val="001E01B7"/>
    <w:rsid w:val="001E1ED9"/>
    <w:rsid w:val="001E36F7"/>
    <w:rsid w:val="001E3970"/>
    <w:rsid w:val="001E3C55"/>
    <w:rsid w:val="001E42C0"/>
    <w:rsid w:val="001E5462"/>
    <w:rsid w:val="001E57ED"/>
    <w:rsid w:val="001E67D7"/>
    <w:rsid w:val="001E6C94"/>
    <w:rsid w:val="001F0690"/>
    <w:rsid w:val="001F0886"/>
    <w:rsid w:val="001F17A7"/>
    <w:rsid w:val="001F224D"/>
    <w:rsid w:val="001F2A6E"/>
    <w:rsid w:val="001F3687"/>
    <w:rsid w:val="001F4258"/>
    <w:rsid w:val="001F46A2"/>
    <w:rsid w:val="001F568D"/>
    <w:rsid w:val="001F6496"/>
    <w:rsid w:val="001F79C4"/>
    <w:rsid w:val="002002FB"/>
    <w:rsid w:val="00200C1B"/>
    <w:rsid w:val="00200C68"/>
    <w:rsid w:val="002011BD"/>
    <w:rsid w:val="00201B5C"/>
    <w:rsid w:val="00203653"/>
    <w:rsid w:val="00204297"/>
    <w:rsid w:val="00204743"/>
    <w:rsid w:val="00204FE3"/>
    <w:rsid w:val="002053E9"/>
    <w:rsid w:val="002055A6"/>
    <w:rsid w:val="0020577F"/>
    <w:rsid w:val="00206315"/>
    <w:rsid w:val="00206342"/>
    <w:rsid w:val="00206C9C"/>
    <w:rsid w:val="002078EC"/>
    <w:rsid w:val="0020792C"/>
    <w:rsid w:val="00210C47"/>
    <w:rsid w:val="00211094"/>
    <w:rsid w:val="002115B4"/>
    <w:rsid w:val="00213175"/>
    <w:rsid w:val="00213776"/>
    <w:rsid w:val="00213BE0"/>
    <w:rsid w:val="00214A64"/>
    <w:rsid w:val="0021565E"/>
    <w:rsid w:val="00216E0A"/>
    <w:rsid w:val="002175F5"/>
    <w:rsid w:val="00217B04"/>
    <w:rsid w:val="00217F33"/>
    <w:rsid w:val="0022026A"/>
    <w:rsid w:val="00220D48"/>
    <w:rsid w:val="002213A0"/>
    <w:rsid w:val="002218C9"/>
    <w:rsid w:val="00222D19"/>
    <w:rsid w:val="0022350B"/>
    <w:rsid w:val="00223BD0"/>
    <w:rsid w:val="00224300"/>
    <w:rsid w:val="002248E5"/>
    <w:rsid w:val="0022492E"/>
    <w:rsid w:val="00225CC2"/>
    <w:rsid w:val="00226966"/>
    <w:rsid w:val="00226FEB"/>
    <w:rsid w:val="0022745E"/>
    <w:rsid w:val="00227C24"/>
    <w:rsid w:val="00230029"/>
    <w:rsid w:val="00230C27"/>
    <w:rsid w:val="00230C82"/>
    <w:rsid w:val="00231590"/>
    <w:rsid w:val="002324F8"/>
    <w:rsid w:val="00232C97"/>
    <w:rsid w:val="002337DE"/>
    <w:rsid w:val="00233C09"/>
    <w:rsid w:val="00234644"/>
    <w:rsid w:val="00234AC9"/>
    <w:rsid w:val="00234ED1"/>
    <w:rsid w:val="00236528"/>
    <w:rsid w:val="0023720E"/>
    <w:rsid w:val="00237602"/>
    <w:rsid w:val="00237A83"/>
    <w:rsid w:val="00237C8C"/>
    <w:rsid w:val="00240D69"/>
    <w:rsid w:val="00241280"/>
    <w:rsid w:val="002413EE"/>
    <w:rsid w:val="00241492"/>
    <w:rsid w:val="00241662"/>
    <w:rsid w:val="0024282B"/>
    <w:rsid w:val="00242B7F"/>
    <w:rsid w:val="00242F64"/>
    <w:rsid w:val="00243244"/>
    <w:rsid w:val="002439A3"/>
    <w:rsid w:val="00243E14"/>
    <w:rsid w:val="00250B25"/>
    <w:rsid w:val="00251FD4"/>
    <w:rsid w:val="00252020"/>
    <w:rsid w:val="0025265C"/>
    <w:rsid w:val="00253EEA"/>
    <w:rsid w:val="00254892"/>
    <w:rsid w:val="0025511D"/>
    <w:rsid w:val="00255789"/>
    <w:rsid w:val="00255D0B"/>
    <w:rsid w:val="00256024"/>
    <w:rsid w:val="002567E4"/>
    <w:rsid w:val="002577E3"/>
    <w:rsid w:val="00257A4F"/>
    <w:rsid w:val="00260138"/>
    <w:rsid w:val="00260328"/>
    <w:rsid w:val="002607D3"/>
    <w:rsid w:val="00262D1D"/>
    <w:rsid w:val="00263500"/>
    <w:rsid w:val="00263720"/>
    <w:rsid w:val="00263AEB"/>
    <w:rsid w:val="00263FD6"/>
    <w:rsid w:val="00264CF9"/>
    <w:rsid w:val="00264D73"/>
    <w:rsid w:val="0026541D"/>
    <w:rsid w:val="0026543B"/>
    <w:rsid w:val="00266A43"/>
    <w:rsid w:val="00266F86"/>
    <w:rsid w:val="00267556"/>
    <w:rsid w:val="00267A89"/>
    <w:rsid w:val="00267AF5"/>
    <w:rsid w:val="00270BBE"/>
    <w:rsid w:val="00272519"/>
    <w:rsid w:val="00272C15"/>
    <w:rsid w:val="0027307A"/>
    <w:rsid w:val="002734D9"/>
    <w:rsid w:val="00273933"/>
    <w:rsid w:val="0027440E"/>
    <w:rsid w:val="002768AA"/>
    <w:rsid w:val="00277C4F"/>
    <w:rsid w:val="00280D16"/>
    <w:rsid w:val="00280FC0"/>
    <w:rsid w:val="0028147E"/>
    <w:rsid w:val="00281A55"/>
    <w:rsid w:val="00281A83"/>
    <w:rsid w:val="00282223"/>
    <w:rsid w:val="00282B6A"/>
    <w:rsid w:val="00282EB0"/>
    <w:rsid w:val="002834F8"/>
    <w:rsid w:val="00284E27"/>
    <w:rsid w:val="00287176"/>
    <w:rsid w:val="002872A1"/>
    <w:rsid w:val="00290A9F"/>
    <w:rsid w:val="00291BE8"/>
    <w:rsid w:val="00291C54"/>
    <w:rsid w:val="002923DD"/>
    <w:rsid w:val="002927F1"/>
    <w:rsid w:val="00292E7F"/>
    <w:rsid w:val="002936E4"/>
    <w:rsid w:val="00293D41"/>
    <w:rsid w:val="00293E04"/>
    <w:rsid w:val="00296185"/>
    <w:rsid w:val="00296256"/>
    <w:rsid w:val="00297C55"/>
    <w:rsid w:val="00297CA1"/>
    <w:rsid w:val="002A0797"/>
    <w:rsid w:val="002A0C41"/>
    <w:rsid w:val="002A2E70"/>
    <w:rsid w:val="002A3056"/>
    <w:rsid w:val="002A373C"/>
    <w:rsid w:val="002A4334"/>
    <w:rsid w:val="002A4838"/>
    <w:rsid w:val="002A5B15"/>
    <w:rsid w:val="002A6F29"/>
    <w:rsid w:val="002B0ADA"/>
    <w:rsid w:val="002B1879"/>
    <w:rsid w:val="002B2DD0"/>
    <w:rsid w:val="002B30F9"/>
    <w:rsid w:val="002B4470"/>
    <w:rsid w:val="002B5128"/>
    <w:rsid w:val="002B56E5"/>
    <w:rsid w:val="002B5C9E"/>
    <w:rsid w:val="002B7DA6"/>
    <w:rsid w:val="002C0764"/>
    <w:rsid w:val="002C089A"/>
    <w:rsid w:val="002C0A43"/>
    <w:rsid w:val="002C11CF"/>
    <w:rsid w:val="002C3240"/>
    <w:rsid w:val="002C37F8"/>
    <w:rsid w:val="002C518F"/>
    <w:rsid w:val="002C57BC"/>
    <w:rsid w:val="002C5D99"/>
    <w:rsid w:val="002C6315"/>
    <w:rsid w:val="002C6822"/>
    <w:rsid w:val="002C729F"/>
    <w:rsid w:val="002C780B"/>
    <w:rsid w:val="002D1349"/>
    <w:rsid w:val="002D1A47"/>
    <w:rsid w:val="002D1CCA"/>
    <w:rsid w:val="002D1FFD"/>
    <w:rsid w:val="002D2634"/>
    <w:rsid w:val="002D2C84"/>
    <w:rsid w:val="002D36C6"/>
    <w:rsid w:val="002D3866"/>
    <w:rsid w:val="002D4709"/>
    <w:rsid w:val="002D69E2"/>
    <w:rsid w:val="002D6D08"/>
    <w:rsid w:val="002D7EB9"/>
    <w:rsid w:val="002DAAFF"/>
    <w:rsid w:val="002E0F21"/>
    <w:rsid w:val="002E1833"/>
    <w:rsid w:val="002E30EF"/>
    <w:rsid w:val="002E32ED"/>
    <w:rsid w:val="002E34EA"/>
    <w:rsid w:val="002E383A"/>
    <w:rsid w:val="002E39C7"/>
    <w:rsid w:val="002E3C90"/>
    <w:rsid w:val="002E3D0E"/>
    <w:rsid w:val="002E42A9"/>
    <w:rsid w:val="002E46A1"/>
    <w:rsid w:val="002E5C6A"/>
    <w:rsid w:val="002E6D9D"/>
    <w:rsid w:val="002E7A06"/>
    <w:rsid w:val="002F0ACF"/>
    <w:rsid w:val="002F15B1"/>
    <w:rsid w:val="002F160C"/>
    <w:rsid w:val="002F21BC"/>
    <w:rsid w:val="002F27DA"/>
    <w:rsid w:val="002F3E52"/>
    <w:rsid w:val="002F46C1"/>
    <w:rsid w:val="002F4B45"/>
    <w:rsid w:val="002F4B91"/>
    <w:rsid w:val="002F7469"/>
    <w:rsid w:val="002F79DE"/>
    <w:rsid w:val="002F7A11"/>
    <w:rsid w:val="002F7BEB"/>
    <w:rsid w:val="00300687"/>
    <w:rsid w:val="00302492"/>
    <w:rsid w:val="003028DF"/>
    <w:rsid w:val="00302A63"/>
    <w:rsid w:val="00303A95"/>
    <w:rsid w:val="00304243"/>
    <w:rsid w:val="00304895"/>
    <w:rsid w:val="00304B93"/>
    <w:rsid w:val="0030535E"/>
    <w:rsid w:val="00305457"/>
    <w:rsid w:val="003055B9"/>
    <w:rsid w:val="00305AE6"/>
    <w:rsid w:val="0030788B"/>
    <w:rsid w:val="00307AD5"/>
    <w:rsid w:val="00307D4E"/>
    <w:rsid w:val="0030A516"/>
    <w:rsid w:val="00310015"/>
    <w:rsid w:val="003103E2"/>
    <w:rsid w:val="00310D45"/>
    <w:rsid w:val="00311366"/>
    <w:rsid w:val="003119B8"/>
    <w:rsid w:val="00312343"/>
    <w:rsid w:val="00312E9C"/>
    <w:rsid w:val="00313AD3"/>
    <w:rsid w:val="003141FA"/>
    <w:rsid w:val="00315708"/>
    <w:rsid w:val="00315C53"/>
    <w:rsid w:val="00315E15"/>
    <w:rsid w:val="00315F9E"/>
    <w:rsid w:val="00321231"/>
    <w:rsid w:val="00321758"/>
    <w:rsid w:val="003223D3"/>
    <w:rsid w:val="00322CB1"/>
    <w:rsid w:val="00322CBF"/>
    <w:rsid w:val="003244CB"/>
    <w:rsid w:val="003252A6"/>
    <w:rsid w:val="003254A6"/>
    <w:rsid w:val="00326E0C"/>
    <w:rsid w:val="00330E7B"/>
    <w:rsid w:val="00331C37"/>
    <w:rsid w:val="00332B80"/>
    <w:rsid w:val="0033358A"/>
    <w:rsid w:val="00334111"/>
    <w:rsid w:val="00335ABC"/>
    <w:rsid w:val="00335CA0"/>
    <w:rsid w:val="00335D3F"/>
    <w:rsid w:val="003369A6"/>
    <w:rsid w:val="00336CC2"/>
    <w:rsid w:val="00336D1F"/>
    <w:rsid w:val="00340484"/>
    <w:rsid w:val="00340AE8"/>
    <w:rsid w:val="00340D29"/>
    <w:rsid w:val="003411B5"/>
    <w:rsid w:val="0034359A"/>
    <w:rsid w:val="00344140"/>
    <w:rsid w:val="00344556"/>
    <w:rsid w:val="00344E07"/>
    <w:rsid w:val="003458D8"/>
    <w:rsid w:val="00345B90"/>
    <w:rsid w:val="00347A02"/>
    <w:rsid w:val="00350624"/>
    <w:rsid w:val="0035112A"/>
    <w:rsid w:val="003513B2"/>
    <w:rsid w:val="0035309A"/>
    <w:rsid w:val="00353463"/>
    <w:rsid w:val="00353492"/>
    <w:rsid w:val="0035378E"/>
    <w:rsid w:val="0035424D"/>
    <w:rsid w:val="003544E1"/>
    <w:rsid w:val="00355A23"/>
    <w:rsid w:val="00356139"/>
    <w:rsid w:val="003603BC"/>
    <w:rsid w:val="00360852"/>
    <w:rsid w:val="0036105F"/>
    <w:rsid w:val="00361364"/>
    <w:rsid w:val="00361E7D"/>
    <w:rsid w:val="0036202F"/>
    <w:rsid w:val="0036316F"/>
    <w:rsid w:val="00363190"/>
    <w:rsid w:val="00366599"/>
    <w:rsid w:val="00367150"/>
    <w:rsid w:val="003671EC"/>
    <w:rsid w:val="00371711"/>
    <w:rsid w:val="00372F12"/>
    <w:rsid w:val="00373B2C"/>
    <w:rsid w:val="00373C02"/>
    <w:rsid w:val="003749F2"/>
    <w:rsid w:val="00374AD4"/>
    <w:rsid w:val="00374DAF"/>
    <w:rsid w:val="00374F8A"/>
    <w:rsid w:val="00374FD8"/>
    <w:rsid w:val="003763F6"/>
    <w:rsid w:val="003779BC"/>
    <w:rsid w:val="00377E98"/>
    <w:rsid w:val="0038197A"/>
    <w:rsid w:val="00381A9B"/>
    <w:rsid w:val="00382DDB"/>
    <w:rsid w:val="00383207"/>
    <w:rsid w:val="00383673"/>
    <w:rsid w:val="003839EA"/>
    <w:rsid w:val="00383D43"/>
    <w:rsid w:val="00384D29"/>
    <w:rsid w:val="00385857"/>
    <w:rsid w:val="00386439"/>
    <w:rsid w:val="00386EFE"/>
    <w:rsid w:val="003871ED"/>
    <w:rsid w:val="00387B09"/>
    <w:rsid w:val="00390AC3"/>
    <w:rsid w:val="00390AF5"/>
    <w:rsid w:val="00390C54"/>
    <w:rsid w:val="003928AD"/>
    <w:rsid w:val="00392A1E"/>
    <w:rsid w:val="003937C6"/>
    <w:rsid w:val="003942EC"/>
    <w:rsid w:val="003947B7"/>
    <w:rsid w:val="00394F6F"/>
    <w:rsid w:val="00395C74"/>
    <w:rsid w:val="00395D13"/>
    <w:rsid w:val="00396C66"/>
    <w:rsid w:val="0039702B"/>
    <w:rsid w:val="00397A37"/>
    <w:rsid w:val="00397A46"/>
    <w:rsid w:val="003A07C6"/>
    <w:rsid w:val="003A0BC2"/>
    <w:rsid w:val="003A1D3E"/>
    <w:rsid w:val="003A1E91"/>
    <w:rsid w:val="003A3B54"/>
    <w:rsid w:val="003A3C29"/>
    <w:rsid w:val="003A3E9C"/>
    <w:rsid w:val="003A5701"/>
    <w:rsid w:val="003A64D2"/>
    <w:rsid w:val="003A69FE"/>
    <w:rsid w:val="003A6F6D"/>
    <w:rsid w:val="003B01AB"/>
    <w:rsid w:val="003B134C"/>
    <w:rsid w:val="003B334D"/>
    <w:rsid w:val="003B3D9C"/>
    <w:rsid w:val="003B46C4"/>
    <w:rsid w:val="003B475B"/>
    <w:rsid w:val="003B5E56"/>
    <w:rsid w:val="003B621F"/>
    <w:rsid w:val="003B63CF"/>
    <w:rsid w:val="003B6A81"/>
    <w:rsid w:val="003B7561"/>
    <w:rsid w:val="003B7A87"/>
    <w:rsid w:val="003B7C54"/>
    <w:rsid w:val="003C0A22"/>
    <w:rsid w:val="003C1994"/>
    <w:rsid w:val="003C1E49"/>
    <w:rsid w:val="003C230A"/>
    <w:rsid w:val="003C36E3"/>
    <w:rsid w:val="003C3B8B"/>
    <w:rsid w:val="003C3BB1"/>
    <w:rsid w:val="003C3D4D"/>
    <w:rsid w:val="003C4792"/>
    <w:rsid w:val="003C5AC6"/>
    <w:rsid w:val="003C5E3D"/>
    <w:rsid w:val="003C60FE"/>
    <w:rsid w:val="003C62D3"/>
    <w:rsid w:val="003C6620"/>
    <w:rsid w:val="003D115B"/>
    <w:rsid w:val="003D201D"/>
    <w:rsid w:val="003D224C"/>
    <w:rsid w:val="003D227B"/>
    <w:rsid w:val="003D2527"/>
    <w:rsid w:val="003D39C3"/>
    <w:rsid w:val="003D608F"/>
    <w:rsid w:val="003D655A"/>
    <w:rsid w:val="003D6574"/>
    <w:rsid w:val="003D77A3"/>
    <w:rsid w:val="003E049B"/>
    <w:rsid w:val="003E1256"/>
    <w:rsid w:val="003E1BC1"/>
    <w:rsid w:val="003E2F79"/>
    <w:rsid w:val="003E3089"/>
    <w:rsid w:val="003E3673"/>
    <w:rsid w:val="003E43FE"/>
    <w:rsid w:val="003E5010"/>
    <w:rsid w:val="003E5A80"/>
    <w:rsid w:val="003E62BC"/>
    <w:rsid w:val="003E6A6D"/>
    <w:rsid w:val="003E73F7"/>
    <w:rsid w:val="003F2B9C"/>
    <w:rsid w:val="003F2CF3"/>
    <w:rsid w:val="003F3D32"/>
    <w:rsid w:val="003F4679"/>
    <w:rsid w:val="003F49BB"/>
    <w:rsid w:val="003F510A"/>
    <w:rsid w:val="003F6269"/>
    <w:rsid w:val="003F631D"/>
    <w:rsid w:val="003F6A1F"/>
    <w:rsid w:val="003F6EB6"/>
    <w:rsid w:val="003F741A"/>
    <w:rsid w:val="00400BEB"/>
    <w:rsid w:val="004010C4"/>
    <w:rsid w:val="00401A48"/>
    <w:rsid w:val="00403448"/>
    <w:rsid w:val="00403DF1"/>
    <w:rsid w:val="00405F4C"/>
    <w:rsid w:val="0040694D"/>
    <w:rsid w:val="00406E8A"/>
    <w:rsid w:val="004076CD"/>
    <w:rsid w:val="00407744"/>
    <w:rsid w:val="00407C45"/>
    <w:rsid w:val="00407F7F"/>
    <w:rsid w:val="00410009"/>
    <w:rsid w:val="00410808"/>
    <w:rsid w:val="00411218"/>
    <w:rsid w:val="00411549"/>
    <w:rsid w:val="0041412F"/>
    <w:rsid w:val="00415172"/>
    <w:rsid w:val="004151CD"/>
    <w:rsid w:val="0041581A"/>
    <w:rsid w:val="00416E38"/>
    <w:rsid w:val="00417871"/>
    <w:rsid w:val="00417CE5"/>
    <w:rsid w:val="004203E3"/>
    <w:rsid w:val="0042072D"/>
    <w:rsid w:val="004216F1"/>
    <w:rsid w:val="00421F63"/>
    <w:rsid w:val="004245B7"/>
    <w:rsid w:val="00424D43"/>
    <w:rsid w:val="004253A7"/>
    <w:rsid w:val="00427BA2"/>
    <w:rsid w:val="00430288"/>
    <w:rsid w:val="0043056D"/>
    <w:rsid w:val="00430A63"/>
    <w:rsid w:val="00430F5D"/>
    <w:rsid w:val="00431219"/>
    <w:rsid w:val="00431483"/>
    <w:rsid w:val="0043207F"/>
    <w:rsid w:val="00432146"/>
    <w:rsid w:val="00432401"/>
    <w:rsid w:val="00433018"/>
    <w:rsid w:val="004332A6"/>
    <w:rsid w:val="00433316"/>
    <w:rsid w:val="004335E7"/>
    <w:rsid w:val="004339BA"/>
    <w:rsid w:val="00434CA0"/>
    <w:rsid w:val="004355A6"/>
    <w:rsid w:val="00436BEA"/>
    <w:rsid w:val="00437426"/>
    <w:rsid w:val="004403A1"/>
    <w:rsid w:val="004406DB"/>
    <w:rsid w:val="00440DD3"/>
    <w:rsid w:val="0044270C"/>
    <w:rsid w:val="00446EFA"/>
    <w:rsid w:val="004474B2"/>
    <w:rsid w:val="00447542"/>
    <w:rsid w:val="00450118"/>
    <w:rsid w:val="00450405"/>
    <w:rsid w:val="00450607"/>
    <w:rsid w:val="004512B8"/>
    <w:rsid w:val="00453314"/>
    <w:rsid w:val="00453EE3"/>
    <w:rsid w:val="004541BB"/>
    <w:rsid w:val="00454719"/>
    <w:rsid w:val="00456714"/>
    <w:rsid w:val="00456AB1"/>
    <w:rsid w:val="004605FC"/>
    <w:rsid w:val="00463C2C"/>
    <w:rsid w:val="0046450C"/>
    <w:rsid w:val="00464A89"/>
    <w:rsid w:val="00464DE9"/>
    <w:rsid w:val="00465906"/>
    <w:rsid w:val="004666F3"/>
    <w:rsid w:val="00466D34"/>
    <w:rsid w:val="0046721E"/>
    <w:rsid w:val="0046726E"/>
    <w:rsid w:val="0046729F"/>
    <w:rsid w:val="00467439"/>
    <w:rsid w:val="004700E6"/>
    <w:rsid w:val="00471B40"/>
    <w:rsid w:val="00473771"/>
    <w:rsid w:val="004752D7"/>
    <w:rsid w:val="00476CC4"/>
    <w:rsid w:val="00476E5E"/>
    <w:rsid w:val="0047701C"/>
    <w:rsid w:val="00477708"/>
    <w:rsid w:val="0048013C"/>
    <w:rsid w:val="004806DA"/>
    <w:rsid w:val="00480724"/>
    <w:rsid w:val="00480851"/>
    <w:rsid w:val="00480D51"/>
    <w:rsid w:val="004814EB"/>
    <w:rsid w:val="00481693"/>
    <w:rsid w:val="004822FE"/>
    <w:rsid w:val="0048252A"/>
    <w:rsid w:val="0048276C"/>
    <w:rsid w:val="00484595"/>
    <w:rsid w:val="00484C01"/>
    <w:rsid w:val="004866AE"/>
    <w:rsid w:val="00490688"/>
    <w:rsid w:val="00491642"/>
    <w:rsid w:val="004917EB"/>
    <w:rsid w:val="004918F1"/>
    <w:rsid w:val="00491DCB"/>
    <w:rsid w:val="00493420"/>
    <w:rsid w:val="00493951"/>
    <w:rsid w:val="00493E5F"/>
    <w:rsid w:val="00494F7F"/>
    <w:rsid w:val="00495361"/>
    <w:rsid w:val="00497007"/>
    <w:rsid w:val="004970D9"/>
    <w:rsid w:val="00497360"/>
    <w:rsid w:val="00497426"/>
    <w:rsid w:val="004A0418"/>
    <w:rsid w:val="004A078D"/>
    <w:rsid w:val="004A1059"/>
    <w:rsid w:val="004A10D7"/>
    <w:rsid w:val="004A1434"/>
    <w:rsid w:val="004A1693"/>
    <w:rsid w:val="004A16CE"/>
    <w:rsid w:val="004A177A"/>
    <w:rsid w:val="004A17D9"/>
    <w:rsid w:val="004A1E70"/>
    <w:rsid w:val="004A24B4"/>
    <w:rsid w:val="004A3E8F"/>
    <w:rsid w:val="004A43F7"/>
    <w:rsid w:val="004A5153"/>
    <w:rsid w:val="004A5B01"/>
    <w:rsid w:val="004A5F00"/>
    <w:rsid w:val="004A7186"/>
    <w:rsid w:val="004A7616"/>
    <w:rsid w:val="004A7BF4"/>
    <w:rsid w:val="004A7D93"/>
    <w:rsid w:val="004A7FF9"/>
    <w:rsid w:val="004B085B"/>
    <w:rsid w:val="004B08F5"/>
    <w:rsid w:val="004B0FA1"/>
    <w:rsid w:val="004B1D8D"/>
    <w:rsid w:val="004B1E4E"/>
    <w:rsid w:val="004B21A7"/>
    <w:rsid w:val="004B2F55"/>
    <w:rsid w:val="004B41A2"/>
    <w:rsid w:val="004B4CAF"/>
    <w:rsid w:val="004B4F5C"/>
    <w:rsid w:val="004B4FE5"/>
    <w:rsid w:val="004B6E4A"/>
    <w:rsid w:val="004B73AF"/>
    <w:rsid w:val="004C000B"/>
    <w:rsid w:val="004C1CE2"/>
    <w:rsid w:val="004C3F93"/>
    <w:rsid w:val="004C471A"/>
    <w:rsid w:val="004C594D"/>
    <w:rsid w:val="004C60B3"/>
    <w:rsid w:val="004C62F8"/>
    <w:rsid w:val="004C679F"/>
    <w:rsid w:val="004C6AB2"/>
    <w:rsid w:val="004C7462"/>
    <w:rsid w:val="004C7CA8"/>
    <w:rsid w:val="004C7E4E"/>
    <w:rsid w:val="004D00F3"/>
    <w:rsid w:val="004D03E6"/>
    <w:rsid w:val="004D06D2"/>
    <w:rsid w:val="004D18A3"/>
    <w:rsid w:val="004D20F5"/>
    <w:rsid w:val="004D2568"/>
    <w:rsid w:val="004D26F9"/>
    <w:rsid w:val="004D2C44"/>
    <w:rsid w:val="004D302F"/>
    <w:rsid w:val="004D3DB5"/>
    <w:rsid w:val="004D3EE9"/>
    <w:rsid w:val="004D51DD"/>
    <w:rsid w:val="004D6C79"/>
    <w:rsid w:val="004D6D9D"/>
    <w:rsid w:val="004D6E23"/>
    <w:rsid w:val="004E0039"/>
    <w:rsid w:val="004E0F68"/>
    <w:rsid w:val="004E150B"/>
    <w:rsid w:val="004E2139"/>
    <w:rsid w:val="004E2248"/>
    <w:rsid w:val="004E2CD9"/>
    <w:rsid w:val="004E34EF"/>
    <w:rsid w:val="004E424D"/>
    <w:rsid w:val="004E558C"/>
    <w:rsid w:val="004E580D"/>
    <w:rsid w:val="004E7176"/>
    <w:rsid w:val="004E73BE"/>
    <w:rsid w:val="004E783D"/>
    <w:rsid w:val="004E7BDC"/>
    <w:rsid w:val="004F15DB"/>
    <w:rsid w:val="004F1BA7"/>
    <w:rsid w:val="004F2465"/>
    <w:rsid w:val="004F2483"/>
    <w:rsid w:val="004F2CDD"/>
    <w:rsid w:val="004F3387"/>
    <w:rsid w:val="004F34E5"/>
    <w:rsid w:val="004F3D98"/>
    <w:rsid w:val="004F48E7"/>
    <w:rsid w:val="004F4D25"/>
    <w:rsid w:val="004F6FD4"/>
    <w:rsid w:val="004F7734"/>
    <w:rsid w:val="005001E3"/>
    <w:rsid w:val="0050098F"/>
    <w:rsid w:val="0050202E"/>
    <w:rsid w:val="00502928"/>
    <w:rsid w:val="00502E38"/>
    <w:rsid w:val="0050317E"/>
    <w:rsid w:val="00504955"/>
    <w:rsid w:val="00504FD7"/>
    <w:rsid w:val="00505B79"/>
    <w:rsid w:val="00505D6D"/>
    <w:rsid w:val="005061EF"/>
    <w:rsid w:val="00506B83"/>
    <w:rsid w:val="00507905"/>
    <w:rsid w:val="005103D4"/>
    <w:rsid w:val="00510449"/>
    <w:rsid w:val="0051061C"/>
    <w:rsid w:val="00511549"/>
    <w:rsid w:val="00512036"/>
    <w:rsid w:val="00512AA5"/>
    <w:rsid w:val="00512CA5"/>
    <w:rsid w:val="005132BB"/>
    <w:rsid w:val="0051341A"/>
    <w:rsid w:val="005145A9"/>
    <w:rsid w:val="0051494C"/>
    <w:rsid w:val="00514CC7"/>
    <w:rsid w:val="005152F2"/>
    <w:rsid w:val="00515B85"/>
    <w:rsid w:val="00515BB4"/>
    <w:rsid w:val="00516139"/>
    <w:rsid w:val="005167BD"/>
    <w:rsid w:val="00516F49"/>
    <w:rsid w:val="00520BC4"/>
    <w:rsid w:val="005214F4"/>
    <w:rsid w:val="00521CA9"/>
    <w:rsid w:val="00523727"/>
    <w:rsid w:val="00524166"/>
    <w:rsid w:val="0052438B"/>
    <w:rsid w:val="00524C18"/>
    <w:rsid w:val="0052525A"/>
    <w:rsid w:val="00525290"/>
    <w:rsid w:val="0052534A"/>
    <w:rsid w:val="00526B85"/>
    <w:rsid w:val="00527B2C"/>
    <w:rsid w:val="005314D3"/>
    <w:rsid w:val="00531D7C"/>
    <w:rsid w:val="00531E25"/>
    <w:rsid w:val="005336C2"/>
    <w:rsid w:val="00534297"/>
    <w:rsid w:val="00534305"/>
    <w:rsid w:val="005356EF"/>
    <w:rsid w:val="005363A1"/>
    <w:rsid w:val="005402E8"/>
    <w:rsid w:val="005403E3"/>
    <w:rsid w:val="005416CD"/>
    <w:rsid w:val="00541C12"/>
    <w:rsid w:val="005426E7"/>
    <w:rsid w:val="00542A4F"/>
    <w:rsid w:val="005433D0"/>
    <w:rsid w:val="00544038"/>
    <w:rsid w:val="00544FC0"/>
    <w:rsid w:val="00545C45"/>
    <w:rsid w:val="00546128"/>
    <w:rsid w:val="005463AB"/>
    <w:rsid w:val="005474C1"/>
    <w:rsid w:val="0054786C"/>
    <w:rsid w:val="00552E35"/>
    <w:rsid w:val="00553E6A"/>
    <w:rsid w:val="00554590"/>
    <w:rsid w:val="0055461C"/>
    <w:rsid w:val="0055478D"/>
    <w:rsid w:val="00557508"/>
    <w:rsid w:val="005605FD"/>
    <w:rsid w:val="005612CA"/>
    <w:rsid w:val="00561C56"/>
    <w:rsid w:val="0056418A"/>
    <w:rsid w:val="00564487"/>
    <w:rsid w:val="005646EA"/>
    <w:rsid w:val="005655C4"/>
    <w:rsid w:val="0056574B"/>
    <w:rsid w:val="00565B5B"/>
    <w:rsid w:val="00565D51"/>
    <w:rsid w:val="00567887"/>
    <w:rsid w:val="00567FD1"/>
    <w:rsid w:val="0057091E"/>
    <w:rsid w:val="00571EF6"/>
    <w:rsid w:val="00573428"/>
    <w:rsid w:val="005734C8"/>
    <w:rsid w:val="0057438E"/>
    <w:rsid w:val="005747C0"/>
    <w:rsid w:val="00574EAE"/>
    <w:rsid w:val="00575CCE"/>
    <w:rsid w:val="005815BB"/>
    <w:rsid w:val="00581EE2"/>
    <w:rsid w:val="005823F3"/>
    <w:rsid w:val="0058240A"/>
    <w:rsid w:val="005826D8"/>
    <w:rsid w:val="00583468"/>
    <w:rsid w:val="00585DCD"/>
    <w:rsid w:val="00585E46"/>
    <w:rsid w:val="005872CE"/>
    <w:rsid w:val="0058758B"/>
    <w:rsid w:val="005904D0"/>
    <w:rsid w:val="0059163C"/>
    <w:rsid w:val="00593C45"/>
    <w:rsid w:val="00593F18"/>
    <w:rsid w:val="0059463B"/>
    <w:rsid w:val="005950E7"/>
    <w:rsid w:val="00595148"/>
    <w:rsid w:val="00595E75"/>
    <w:rsid w:val="00596B60"/>
    <w:rsid w:val="005972D5"/>
    <w:rsid w:val="0059754B"/>
    <w:rsid w:val="00597C1D"/>
    <w:rsid w:val="005A0727"/>
    <w:rsid w:val="005A20DD"/>
    <w:rsid w:val="005A394C"/>
    <w:rsid w:val="005A3D75"/>
    <w:rsid w:val="005A4016"/>
    <w:rsid w:val="005A46DB"/>
    <w:rsid w:val="005A4CED"/>
    <w:rsid w:val="005A5430"/>
    <w:rsid w:val="005A5798"/>
    <w:rsid w:val="005A584C"/>
    <w:rsid w:val="005A7655"/>
    <w:rsid w:val="005B0C1B"/>
    <w:rsid w:val="005B0C42"/>
    <w:rsid w:val="005B109A"/>
    <w:rsid w:val="005B14B5"/>
    <w:rsid w:val="005B1D02"/>
    <w:rsid w:val="005B26DC"/>
    <w:rsid w:val="005B3564"/>
    <w:rsid w:val="005B370B"/>
    <w:rsid w:val="005B448D"/>
    <w:rsid w:val="005B5334"/>
    <w:rsid w:val="005B7559"/>
    <w:rsid w:val="005B758B"/>
    <w:rsid w:val="005B7631"/>
    <w:rsid w:val="005B7C93"/>
    <w:rsid w:val="005C0D38"/>
    <w:rsid w:val="005C183B"/>
    <w:rsid w:val="005C2509"/>
    <w:rsid w:val="005C3745"/>
    <w:rsid w:val="005C4423"/>
    <w:rsid w:val="005C52A0"/>
    <w:rsid w:val="005C58B6"/>
    <w:rsid w:val="005C5BF7"/>
    <w:rsid w:val="005C6177"/>
    <w:rsid w:val="005C6B04"/>
    <w:rsid w:val="005C7B23"/>
    <w:rsid w:val="005C7DEA"/>
    <w:rsid w:val="005C7EF9"/>
    <w:rsid w:val="005D038B"/>
    <w:rsid w:val="005D4848"/>
    <w:rsid w:val="005D4C72"/>
    <w:rsid w:val="005D4EE6"/>
    <w:rsid w:val="005D5F82"/>
    <w:rsid w:val="005E00C6"/>
    <w:rsid w:val="005E0A67"/>
    <w:rsid w:val="005E219F"/>
    <w:rsid w:val="005E2CA2"/>
    <w:rsid w:val="005E2F68"/>
    <w:rsid w:val="005E3594"/>
    <w:rsid w:val="005E4EED"/>
    <w:rsid w:val="005E5028"/>
    <w:rsid w:val="005E6ADF"/>
    <w:rsid w:val="005E6B09"/>
    <w:rsid w:val="005E70B3"/>
    <w:rsid w:val="005E71F1"/>
    <w:rsid w:val="005F0B77"/>
    <w:rsid w:val="005F0EB9"/>
    <w:rsid w:val="005F0FAC"/>
    <w:rsid w:val="005F1926"/>
    <w:rsid w:val="005F2A19"/>
    <w:rsid w:val="005F3A2B"/>
    <w:rsid w:val="005F4C6D"/>
    <w:rsid w:val="005F7C23"/>
    <w:rsid w:val="006019B0"/>
    <w:rsid w:val="006019EA"/>
    <w:rsid w:val="00601A0A"/>
    <w:rsid w:val="00601B72"/>
    <w:rsid w:val="00603568"/>
    <w:rsid w:val="0060470F"/>
    <w:rsid w:val="00604C6E"/>
    <w:rsid w:val="006055B9"/>
    <w:rsid w:val="0060568A"/>
    <w:rsid w:val="006059A8"/>
    <w:rsid w:val="0060622C"/>
    <w:rsid w:val="00606881"/>
    <w:rsid w:val="00607BA4"/>
    <w:rsid w:val="00607CD8"/>
    <w:rsid w:val="00607D6B"/>
    <w:rsid w:val="00610A8C"/>
    <w:rsid w:val="00610BBC"/>
    <w:rsid w:val="006112D5"/>
    <w:rsid w:val="006120E1"/>
    <w:rsid w:val="0061221B"/>
    <w:rsid w:val="00612228"/>
    <w:rsid w:val="0061331E"/>
    <w:rsid w:val="00613F64"/>
    <w:rsid w:val="00613F98"/>
    <w:rsid w:val="006146D6"/>
    <w:rsid w:val="00615B33"/>
    <w:rsid w:val="00615BC6"/>
    <w:rsid w:val="0061769B"/>
    <w:rsid w:val="0061778F"/>
    <w:rsid w:val="00617F34"/>
    <w:rsid w:val="006224B0"/>
    <w:rsid w:val="00623C45"/>
    <w:rsid w:val="0062464A"/>
    <w:rsid w:val="00624A10"/>
    <w:rsid w:val="00625655"/>
    <w:rsid w:val="00626133"/>
    <w:rsid w:val="0062625E"/>
    <w:rsid w:val="006268A9"/>
    <w:rsid w:val="00626C39"/>
    <w:rsid w:val="0062736B"/>
    <w:rsid w:val="006304E2"/>
    <w:rsid w:val="00632AAE"/>
    <w:rsid w:val="0063305D"/>
    <w:rsid w:val="006330B0"/>
    <w:rsid w:val="00633B15"/>
    <w:rsid w:val="00634196"/>
    <w:rsid w:val="006346CE"/>
    <w:rsid w:val="00634D41"/>
    <w:rsid w:val="00635700"/>
    <w:rsid w:val="00636FC4"/>
    <w:rsid w:val="00637AC2"/>
    <w:rsid w:val="00637D53"/>
    <w:rsid w:val="00640000"/>
    <w:rsid w:val="00641A47"/>
    <w:rsid w:val="00642C93"/>
    <w:rsid w:val="00643D7A"/>
    <w:rsid w:val="006441B3"/>
    <w:rsid w:val="00644BBC"/>
    <w:rsid w:val="006450DE"/>
    <w:rsid w:val="00645122"/>
    <w:rsid w:val="00645CC2"/>
    <w:rsid w:val="00646247"/>
    <w:rsid w:val="006462F4"/>
    <w:rsid w:val="00646D29"/>
    <w:rsid w:val="00646DE9"/>
    <w:rsid w:val="00650534"/>
    <w:rsid w:val="00650F55"/>
    <w:rsid w:val="006513C4"/>
    <w:rsid w:val="006520F9"/>
    <w:rsid w:val="006560C1"/>
    <w:rsid w:val="006568B3"/>
    <w:rsid w:val="00657608"/>
    <w:rsid w:val="00657C18"/>
    <w:rsid w:val="00660266"/>
    <w:rsid w:val="0066048B"/>
    <w:rsid w:val="00661876"/>
    <w:rsid w:val="0066252F"/>
    <w:rsid w:val="00662FB5"/>
    <w:rsid w:val="0066318F"/>
    <w:rsid w:val="00663489"/>
    <w:rsid w:val="00663C23"/>
    <w:rsid w:val="00664D39"/>
    <w:rsid w:val="00665972"/>
    <w:rsid w:val="00665F25"/>
    <w:rsid w:val="00666CE9"/>
    <w:rsid w:val="00666DC4"/>
    <w:rsid w:val="00667DE7"/>
    <w:rsid w:val="00670056"/>
    <w:rsid w:val="00670BA4"/>
    <w:rsid w:val="00672C27"/>
    <w:rsid w:val="006761A7"/>
    <w:rsid w:val="0067694E"/>
    <w:rsid w:val="0068007E"/>
    <w:rsid w:val="006801A1"/>
    <w:rsid w:val="0068089B"/>
    <w:rsid w:val="00681420"/>
    <w:rsid w:val="00681488"/>
    <w:rsid w:val="00681564"/>
    <w:rsid w:val="00683E47"/>
    <w:rsid w:val="00687497"/>
    <w:rsid w:val="00690615"/>
    <w:rsid w:val="00690780"/>
    <w:rsid w:val="00691766"/>
    <w:rsid w:val="006927DD"/>
    <w:rsid w:val="00692986"/>
    <w:rsid w:val="00694FD1"/>
    <w:rsid w:val="00695C74"/>
    <w:rsid w:val="0069617C"/>
    <w:rsid w:val="00697511"/>
    <w:rsid w:val="006A0731"/>
    <w:rsid w:val="006A092C"/>
    <w:rsid w:val="006A1025"/>
    <w:rsid w:val="006A36FF"/>
    <w:rsid w:val="006A3895"/>
    <w:rsid w:val="006A38DC"/>
    <w:rsid w:val="006A5730"/>
    <w:rsid w:val="006A5B8D"/>
    <w:rsid w:val="006A63EA"/>
    <w:rsid w:val="006A6E96"/>
    <w:rsid w:val="006A6F0B"/>
    <w:rsid w:val="006A731C"/>
    <w:rsid w:val="006B2517"/>
    <w:rsid w:val="006B38E3"/>
    <w:rsid w:val="006B448F"/>
    <w:rsid w:val="006B526C"/>
    <w:rsid w:val="006B62FB"/>
    <w:rsid w:val="006B68EE"/>
    <w:rsid w:val="006B7467"/>
    <w:rsid w:val="006B7B89"/>
    <w:rsid w:val="006C0520"/>
    <w:rsid w:val="006C06FA"/>
    <w:rsid w:val="006C0DDB"/>
    <w:rsid w:val="006C181D"/>
    <w:rsid w:val="006C21CD"/>
    <w:rsid w:val="006C224D"/>
    <w:rsid w:val="006C2AF3"/>
    <w:rsid w:val="006C2E43"/>
    <w:rsid w:val="006C2E4E"/>
    <w:rsid w:val="006C4CDF"/>
    <w:rsid w:val="006C51BE"/>
    <w:rsid w:val="006C5421"/>
    <w:rsid w:val="006C62E3"/>
    <w:rsid w:val="006C63B9"/>
    <w:rsid w:val="006C6411"/>
    <w:rsid w:val="006C695A"/>
    <w:rsid w:val="006C750A"/>
    <w:rsid w:val="006D3734"/>
    <w:rsid w:val="006D39C4"/>
    <w:rsid w:val="006D3F38"/>
    <w:rsid w:val="006D4307"/>
    <w:rsid w:val="006D5587"/>
    <w:rsid w:val="006D683A"/>
    <w:rsid w:val="006E1680"/>
    <w:rsid w:val="006E1817"/>
    <w:rsid w:val="006E2272"/>
    <w:rsid w:val="006E2734"/>
    <w:rsid w:val="006E28B3"/>
    <w:rsid w:val="006E3AAD"/>
    <w:rsid w:val="006E3EB7"/>
    <w:rsid w:val="006E4D62"/>
    <w:rsid w:val="006E4EC6"/>
    <w:rsid w:val="006E5610"/>
    <w:rsid w:val="006E5EED"/>
    <w:rsid w:val="006E5F76"/>
    <w:rsid w:val="006E7045"/>
    <w:rsid w:val="006E737C"/>
    <w:rsid w:val="006E7D5B"/>
    <w:rsid w:val="006F1B0B"/>
    <w:rsid w:val="006F3A81"/>
    <w:rsid w:val="006F5409"/>
    <w:rsid w:val="006F582F"/>
    <w:rsid w:val="006F63A5"/>
    <w:rsid w:val="006F6563"/>
    <w:rsid w:val="006F71AA"/>
    <w:rsid w:val="007019B6"/>
    <w:rsid w:val="00701F10"/>
    <w:rsid w:val="00701F87"/>
    <w:rsid w:val="00702159"/>
    <w:rsid w:val="007037CB"/>
    <w:rsid w:val="00703F60"/>
    <w:rsid w:val="0070449E"/>
    <w:rsid w:val="007051AB"/>
    <w:rsid w:val="007064C2"/>
    <w:rsid w:val="00706650"/>
    <w:rsid w:val="007076BF"/>
    <w:rsid w:val="00711EFD"/>
    <w:rsid w:val="00712173"/>
    <w:rsid w:val="0071258A"/>
    <w:rsid w:val="00713073"/>
    <w:rsid w:val="00713822"/>
    <w:rsid w:val="007141A4"/>
    <w:rsid w:val="007143B8"/>
    <w:rsid w:val="007146D1"/>
    <w:rsid w:val="0071545F"/>
    <w:rsid w:val="00715E1E"/>
    <w:rsid w:val="00716689"/>
    <w:rsid w:val="007167C9"/>
    <w:rsid w:val="007168FD"/>
    <w:rsid w:val="007174BE"/>
    <w:rsid w:val="0072034C"/>
    <w:rsid w:val="00721998"/>
    <w:rsid w:val="0072241B"/>
    <w:rsid w:val="00723391"/>
    <w:rsid w:val="007234E4"/>
    <w:rsid w:val="007252A3"/>
    <w:rsid w:val="007258AD"/>
    <w:rsid w:val="00727F2A"/>
    <w:rsid w:val="007308D0"/>
    <w:rsid w:val="007316AA"/>
    <w:rsid w:val="0073171B"/>
    <w:rsid w:val="00732538"/>
    <w:rsid w:val="00735FD7"/>
    <w:rsid w:val="00736CE6"/>
    <w:rsid w:val="0073747E"/>
    <w:rsid w:val="007400C8"/>
    <w:rsid w:val="00741B9C"/>
    <w:rsid w:val="00742499"/>
    <w:rsid w:val="00742E2F"/>
    <w:rsid w:val="00742EED"/>
    <w:rsid w:val="00743779"/>
    <w:rsid w:val="00743C7C"/>
    <w:rsid w:val="0074401B"/>
    <w:rsid w:val="00744CFC"/>
    <w:rsid w:val="00745168"/>
    <w:rsid w:val="007454A8"/>
    <w:rsid w:val="00745AC4"/>
    <w:rsid w:val="00746049"/>
    <w:rsid w:val="00747E0E"/>
    <w:rsid w:val="007500EC"/>
    <w:rsid w:val="00750133"/>
    <w:rsid w:val="0075081A"/>
    <w:rsid w:val="00750AC6"/>
    <w:rsid w:val="00752675"/>
    <w:rsid w:val="007538FD"/>
    <w:rsid w:val="00754EA1"/>
    <w:rsid w:val="0075505E"/>
    <w:rsid w:val="00757A1C"/>
    <w:rsid w:val="00757FC2"/>
    <w:rsid w:val="00760D08"/>
    <w:rsid w:val="00760F7E"/>
    <w:rsid w:val="00762E20"/>
    <w:rsid w:val="007631A4"/>
    <w:rsid w:val="007633F9"/>
    <w:rsid w:val="007637D8"/>
    <w:rsid w:val="00764844"/>
    <w:rsid w:val="007648E3"/>
    <w:rsid w:val="00764908"/>
    <w:rsid w:val="00765EBC"/>
    <w:rsid w:val="00766A53"/>
    <w:rsid w:val="00770614"/>
    <w:rsid w:val="0077231B"/>
    <w:rsid w:val="00772523"/>
    <w:rsid w:val="00772FCA"/>
    <w:rsid w:val="0077399F"/>
    <w:rsid w:val="00774643"/>
    <w:rsid w:val="00774746"/>
    <w:rsid w:val="007751FC"/>
    <w:rsid w:val="00775458"/>
    <w:rsid w:val="0077547E"/>
    <w:rsid w:val="0077677D"/>
    <w:rsid w:val="00781DBF"/>
    <w:rsid w:val="007838DE"/>
    <w:rsid w:val="0078464B"/>
    <w:rsid w:val="00784B45"/>
    <w:rsid w:val="00785995"/>
    <w:rsid w:val="00785C0C"/>
    <w:rsid w:val="00786178"/>
    <w:rsid w:val="00786314"/>
    <w:rsid w:val="00786F9B"/>
    <w:rsid w:val="0078C59E"/>
    <w:rsid w:val="007902BA"/>
    <w:rsid w:val="00790892"/>
    <w:rsid w:val="00791436"/>
    <w:rsid w:val="007915BA"/>
    <w:rsid w:val="007928F1"/>
    <w:rsid w:val="00793903"/>
    <w:rsid w:val="007941DE"/>
    <w:rsid w:val="00794B34"/>
    <w:rsid w:val="007958DB"/>
    <w:rsid w:val="00796415"/>
    <w:rsid w:val="007A278F"/>
    <w:rsid w:val="007A2A59"/>
    <w:rsid w:val="007A2CCD"/>
    <w:rsid w:val="007A2F5B"/>
    <w:rsid w:val="007A3561"/>
    <w:rsid w:val="007A3C65"/>
    <w:rsid w:val="007A6B22"/>
    <w:rsid w:val="007A74AD"/>
    <w:rsid w:val="007A795E"/>
    <w:rsid w:val="007B0E0A"/>
    <w:rsid w:val="007B0F65"/>
    <w:rsid w:val="007B1303"/>
    <w:rsid w:val="007B136F"/>
    <w:rsid w:val="007B2A5D"/>
    <w:rsid w:val="007B366C"/>
    <w:rsid w:val="007B46CD"/>
    <w:rsid w:val="007B48FA"/>
    <w:rsid w:val="007B5466"/>
    <w:rsid w:val="007B5D81"/>
    <w:rsid w:val="007B5D98"/>
    <w:rsid w:val="007C0091"/>
    <w:rsid w:val="007C03A9"/>
    <w:rsid w:val="007C04FB"/>
    <w:rsid w:val="007C1026"/>
    <w:rsid w:val="007C20A7"/>
    <w:rsid w:val="007C2CF6"/>
    <w:rsid w:val="007C2F06"/>
    <w:rsid w:val="007C3D24"/>
    <w:rsid w:val="007C4387"/>
    <w:rsid w:val="007C47A3"/>
    <w:rsid w:val="007C4B24"/>
    <w:rsid w:val="007C51AF"/>
    <w:rsid w:val="007C5DF7"/>
    <w:rsid w:val="007C6666"/>
    <w:rsid w:val="007C68C2"/>
    <w:rsid w:val="007C6D7A"/>
    <w:rsid w:val="007C7B8B"/>
    <w:rsid w:val="007C7CCE"/>
    <w:rsid w:val="007D08EA"/>
    <w:rsid w:val="007D16AC"/>
    <w:rsid w:val="007D18A7"/>
    <w:rsid w:val="007D2FB7"/>
    <w:rsid w:val="007D437A"/>
    <w:rsid w:val="007D5BD8"/>
    <w:rsid w:val="007D5C32"/>
    <w:rsid w:val="007D6016"/>
    <w:rsid w:val="007D6029"/>
    <w:rsid w:val="007D60D3"/>
    <w:rsid w:val="007D6116"/>
    <w:rsid w:val="007D7D3A"/>
    <w:rsid w:val="007D7FEA"/>
    <w:rsid w:val="007E120F"/>
    <w:rsid w:val="007E148F"/>
    <w:rsid w:val="007E1F57"/>
    <w:rsid w:val="007E3199"/>
    <w:rsid w:val="007E3F4D"/>
    <w:rsid w:val="007E456B"/>
    <w:rsid w:val="007E4A4A"/>
    <w:rsid w:val="007E591C"/>
    <w:rsid w:val="007E5EED"/>
    <w:rsid w:val="007E7362"/>
    <w:rsid w:val="007E79C4"/>
    <w:rsid w:val="007F044A"/>
    <w:rsid w:val="007F10AA"/>
    <w:rsid w:val="007F1709"/>
    <w:rsid w:val="007F23A8"/>
    <w:rsid w:val="007F4832"/>
    <w:rsid w:val="007F4BCB"/>
    <w:rsid w:val="007F4D2C"/>
    <w:rsid w:val="007F652C"/>
    <w:rsid w:val="007F6C78"/>
    <w:rsid w:val="007F6D2C"/>
    <w:rsid w:val="007F705D"/>
    <w:rsid w:val="007F72A4"/>
    <w:rsid w:val="007F7577"/>
    <w:rsid w:val="00801615"/>
    <w:rsid w:val="008019F4"/>
    <w:rsid w:val="00801AE8"/>
    <w:rsid w:val="00801C9B"/>
    <w:rsid w:val="00801E1D"/>
    <w:rsid w:val="008028D8"/>
    <w:rsid w:val="008042CA"/>
    <w:rsid w:val="00804604"/>
    <w:rsid w:val="0080480A"/>
    <w:rsid w:val="00805304"/>
    <w:rsid w:val="00805AE1"/>
    <w:rsid w:val="008072F7"/>
    <w:rsid w:val="00807C94"/>
    <w:rsid w:val="0081005A"/>
    <w:rsid w:val="00811B37"/>
    <w:rsid w:val="0081221D"/>
    <w:rsid w:val="008126C4"/>
    <w:rsid w:val="00812C04"/>
    <w:rsid w:val="00813E59"/>
    <w:rsid w:val="00813F45"/>
    <w:rsid w:val="00815ADE"/>
    <w:rsid w:val="0081684A"/>
    <w:rsid w:val="0081780E"/>
    <w:rsid w:val="0081787A"/>
    <w:rsid w:val="00817B70"/>
    <w:rsid w:val="00821814"/>
    <w:rsid w:val="0082188A"/>
    <w:rsid w:val="0082199B"/>
    <w:rsid w:val="008233A3"/>
    <w:rsid w:val="008233A7"/>
    <w:rsid w:val="008253B7"/>
    <w:rsid w:val="00826961"/>
    <w:rsid w:val="00826C9D"/>
    <w:rsid w:val="008270D1"/>
    <w:rsid w:val="00830D08"/>
    <w:rsid w:val="00832196"/>
    <w:rsid w:val="00832730"/>
    <w:rsid w:val="0083374C"/>
    <w:rsid w:val="008347F8"/>
    <w:rsid w:val="0083492D"/>
    <w:rsid w:val="00834F53"/>
    <w:rsid w:val="00835AA9"/>
    <w:rsid w:val="00835E26"/>
    <w:rsid w:val="00836428"/>
    <w:rsid w:val="00836952"/>
    <w:rsid w:val="00836990"/>
    <w:rsid w:val="00837360"/>
    <w:rsid w:val="008408A1"/>
    <w:rsid w:val="00840BD2"/>
    <w:rsid w:val="0084244C"/>
    <w:rsid w:val="00843202"/>
    <w:rsid w:val="00843303"/>
    <w:rsid w:val="00843ED3"/>
    <w:rsid w:val="008448FC"/>
    <w:rsid w:val="00844DE9"/>
    <w:rsid w:val="008451F0"/>
    <w:rsid w:val="0084796B"/>
    <w:rsid w:val="00847C78"/>
    <w:rsid w:val="008505D3"/>
    <w:rsid w:val="0085170A"/>
    <w:rsid w:val="00851B7D"/>
    <w:rsid w:val="00851B7F"/>
    <w:rsid w:val="00852B97"/>
    <w:rsid w:val="00853B90"/>
    <w:rsid w:val="00853CBD"/>
    <w:rsid w:val="00854061"/>
    <w:rsid w:val="00854910"/>
    <w:rsid w:val="0085659A"/>
    <w:rsid w:val="00856F95"/>
    <w:rsid w:val="00857405"/>
    <w:rsid w:val="0085799B"/>
    <w:rsid w:val="008615CA"/>
    <w:rsid w:val="008626F4"/>
    <w:rsid w:val="00862990"/>
    <w:rsid w:val="00862A94"/>
    <w:rsid w:val="00862AFC"/>
    <w:rsid w:val="00862BFB"/>
    <w:rsid w:val="00862F79"/>
    <w:rsid w:val="00863C0A"/>
    <w:rsid w:val="00863FEE"/>
    <w:rsid w:val="00864041"/>
    <w:rsid w:val="008645DC"/>
    <w:rsid w:val="00866407"/>
    <w:rsid w:val="008666E4"/>
    <w:rsid w:val="0086751F"/>
    <w:rsid w:val="008703AD"/>
    <w:rsid w:val="00870521"/>
    <w:rsid w:val="00873212"/>
    <w:rsid w:val="0087360F"/>
    <w:rsid w:val="0087379A"/>
    <w:rsid w:val="008742C8"/>
    <w:rsid w:val="00875909"/>
    <w:rsid w:val="00875EB9"/>
    <w:rsid w:val="0087642D"/>
    <w:rsid w:val="00876792"/>
    <w:rsid w:val="0087685B"/>
    <w:rsid w:val="008806CE"/>
    <w:rsid w:val="0088081A"/>
    <w:rsid w:val="0088236D"/>
    <w:rsid w:val="00882846"/>
    <w:rsid w:val="00882F16"/>
    <w:rsid w:val="00883D7C"/>
    <w:rsid w:val="0088418A"/>
    <w:rsid w:val="00884687"/>
    <w:rsid w:val="008856D7"/>
    <w:rsid w:val="00886A5D"/>
    <w:rsid w:val="0088732A"/>
    <w:rsid w:val="00890056"/>
    <w:rsid w:val="00891878"/>
    <w:rsid w:val="00892E2C"/>
    <w:rsid w:val="00893D6D"/>
    <w:rsid w:val="00894A3C"/>
    <w:rsid w:val="0089523C"/>
    <w:rsid w:val="00896606"/>
    <w:rsid w:val="008970C4"/>
    <w:rsid w:val="008A2734"/>
    <w:rsid w:val="008A31BE"/>
    <w:rsid w:val="008A3EB2"/>
    <w:rsid w:val="008A6580"/>
    <w:rsid w:val="008A724F"/>
    <w:rsid w:val="008A7F4D"/>
    <w:rsid w:val="008B03EB"/>
    <w:rsid w:val="008B085B"/>
    <w:rsid w:val="008B0E93"/>
    <w:rsid w:val="008B131A"/>
    <w:rsid w:val="008B1910"/>
    <w:rsid w:val="008B1BD4"/>
    <w:rsid w:val="008B1C27"/>
    <w:rsid w:val="008B1F95"/>
    <w:rsid w:val="008B2678"/>
    <w:rsid w:val="008B3553"/>
    <w:rsid w:val="008B52A7"/>
    <w:rsid w:val="008B6625"/>
    <w:rsid w:val="008B7305"/>
    <w:rsid w:val="008C02EC"/>
    <w:rsid w:val="008C0396"/>
    <w:rsid w:val="008C15E1"/>
    <w:rsid w:val="008C1865"/>
    <w:rsid w:val="008C1971"/>
    <w:rsid w:val="008C1BFD"/>
    <w:rsid w:val="008C3004"/>
    <w:rsid w:val="008C3B99"/>
    <w:rsid w:val="008C3B9B"/>
    <w:rsid w:val="008C3FF4"/>
    <w:rsid w:val="008C41AB"/>
    <w:rsid w:val="008C4220"/>
    <w:rsid w:val="008C42D3"/>
    <w:rsid w:val="008C51B5"/>
    <w:rsid w:val="008C5D24"/>
    <w:rsid w:val="008C7B1F"/>
    <w:rsid w:val="008C7B63"/>
    <w:rsid w:val="008C7CCD"/>
    <w:rsid w:val="008C7F31"/>
    <w:rsid w:val="008D22C6"/>
    <w:rsid w:val="008D2655"/>
    <w:rsid w:val="008D2BE0"/>
    <w:rsid w:val="008D32CF"/>
    <w:rsid w:val="008D3ABC"/>
    <w:rsid w:val="008D40F9"/>
    <w:rsid w:val="008D6292"/>
    <w:rsid w:val="008E0859"/>
    <w:rsid w:val="008E18E3"/>
    <w:rsid w:val="008E2F0A"/>
    <w:rsid w:val="008E2FE8"/>
    <w:rsid w:val="008E3F29"/>
    <w:rsid w:val="008E4191"/>
    <w:rsid w:val="008E431E"/>
    <w:rsid w:val="008E619B"/>
    <w:rsid w:val="008F0610"/>
    <w:rsid w:val="008F0BDD"/>
    <w:rsid w:val="008F0C03"/>
    <w:rsid w:val="008F2E83"/>
    <w:rsid w:val="008F2F99"/>
    <w:rsid w:val="008F4186"/>
    <w:rsid w:val="008F6084"/>
    <w:rsid w:val="008F689C"/>
    <w:rsid w:val="008F704A"/>
    <w:rsid w:val="008F7E80"/>
    <w:rsid w:val="009002DD"/>
    <w:rsid w:val="00901DF6"/>
    <w:rsid w:val="00901FFC"/>
    <w:rsid w:val="009057C8"/>
    <w:rsid w:val="0090581D"/>
    <w:rsid w:val="009074B0"/>
    <w:rsid w:val="0091037E"/>
    <w:rsid w:val="00912D6F"/>
    <w:rsid w:val="00913D54"/>
    <w:rsid w:val="00913E1A"/>
    <w:rsid w:val="00914702"/>
    <w:rsid w:val="0091493C"/>
    <w:rsid w:val="00914BD3"/>
    <w:rsid w:val="00915C50"/>
    <w:rsid w:val="00916381"/>
    <w:rsid w:val="00916BE4"/>
    <w:rsid w:val="00917ECC"/>
    <w:rsid w:val="00920931"/>
    <w:rsid w:val="0092186B"/>
    <w:rsid w:val="0092288E"/>
    <w:rsid w:val="0092412C"/>
    <w:rsid w:val="00924A20"/>
    <w:rsid w:val="00925E4E"/>
    <w:rsid w:val="009279ED"/>
    <w:rsid w:val="009302F5"/>
    <w:rsid w:val="0093112E"/>
    <w:rsid w:val="0093193B"/>
    <w:rsid w:val="00931CEF"/>
    <w:rsid w:val="00931DCE"/>
    <w:rsid w:val="00931DE7"/>
    <w:rsid w:val="00931DFF"/>
    <w:rsid w:val="0093380C"/>
    <w:rsid w:val="00933FCD"/>
    <w:rsid w:val="00934D6E"/>
    <w:rsid w:val="009352E5"/>
    <w:rsid w:val="009352F7"/>
    <w:rsid w:val="00935E6E"/>
    <w:rsid w:val="00936541"/>
    <w:rsid w:val="00937215"/>
    <w:rsid w:val="0093780F"/>
    <w:rsid w:val="009379E4"/>
    <w:rsid w:val="0094069F"/>
    <w:rsid w:val="009415C9"/>
    <w:rsid w:val="009425C1"/>
    <w:rsid w:val="00942C8B"/>
    <w:rsid w:val="00942DED"/>
    <w:rsid w:val="00943227"/>
    <w:rsid w:val="00943898"/>
    <w:rsid w:val="009446AF"/>
    <w:rsid w:val="00944C84"/>
    <w:rsid w:val="0094554C"/>
    <w:rsid w:val="009455F3"/>
    <w:rsid w:val="0094577C"/>
    <w:rsid w:val="0094630F"/>
    <w:rsid w:val="00946FA7"/>
    <w:rsid w:val="00947170"/>
    <w:rsid w:val="00947B3D"/>
    <w:rsid w:val="0095036F"/>
    <w:rsid w:val="009508CC"/>
    <w:rsid w:val="0095091B"/>
    <w:rsid w:val="00950F33"/>
    <w:rsid w:val="00952CCA"/>
    <w:rsid w:val="009532FE"/>
    <w:rsid w:val="00953B11"/>
    <w:rsid w:val="00953FFC"/>
    <w:rsid w:val="00954759"/>
    <w:rsid w:val="009548E2"/>
    <w:rsid w:val="009552E3"/>
    <w:rsid w:val="00956833"/>
    <w:rsid w:val="00956E94"/>
    <w:rsid w:val="009572A9"/>
    <w:rsid w:val="009576F7"/>
    <w:rsid w:val="00957C25"/>
    <w:rsid w:val="0096182B"/>
    <w:rsid w:val="00962312"/>
    <w:rsid w:val="009627A1"/>
    <w:rsid w:val="009635C8"/>
    <w:rsid w:val="00963F2E"/>
    <w:rsid w:val="00964A8B"/>
    <w:rsid w:val="00964D0F"/>
    <w:rsid w:val="00965715"/>
    <w:rsid w:val="009676AF"/>
    <w:rsid w:val="00967AB5"/>
    <w:rsid w:val="00967C1E"/>
    <w:rsid w:val="009708D3"/>
    <w:rsid w:val="009712FE"/>
    <w:rsid w:val="009715AE"/>
    <w:rsid w:val="00971D56"/>
    <w:rsid w:val="00973D4E"/>
    <w:rsid w:val="009746FD"/>
    <w:rsid w:val="0097573D"/>
    <w:rsid w:val="00982834"/>
    <w:rsid w:val="00982A52"/>
    <w:rsid w:val="00983FB6"/>
    <w:rsid w:val="00984A9C"/>
    <w:rsid w:val="00984BB1"/>
    <w:rsid w:val="0098640E"/>
    <w:rsid w:val="009864F4"/>
    <w:rsid w:val="00986639"/>
    <w:rsid w:val="009875AD"/>
    <w:rsid w:val="00987F4F"/>
    <w:rsid w:val="00990C5E"/>
    <w:rsid w:val="00990E20"/>
    <w:rsid w:val="00991A83"/>
    <w:rsid w:val="009921E4"/>
    <w:rsid w:val="009924AF"/>
    <w:rsid w:val="00992836"/>
    <w:rsid w:val="00993496"/>
    <w:rsid w:val="00993A83"/>
    <w:rsid w:val="009943C0"/>
    <w:rsid w:val="0099457E"/>
    <w:rsid w:val="00994BAE"/>
    <w:rsid w:val="00994CE1"/>
    <w:rsid w:val="0099590F"/>
    <w:rsid w:val="00997E18"/>
    <w:rsid w:val="009A00DA"/>
    <w:rsid w:val="009A012F"/>
    <w:rsid w:val="009A037E"/>
    <w:rsid w:val="009A0CAF"/>
    <w:rsid w:val="009A0FB1"/>
    <w:rsid w:val="009A19B4"/>
    <w:rsid w:val="009A314D"/>
    <w:rsid w:val="009A3B45"/>
    <w:rsid w:val="009A419B"/>
    <w:rsid w:val="009A44A5"/>
    <w:rsid w:val="009A4865"/>
    <w:rsid w:val="009A5B3F"/>
    <w:rsid w:val="009A6196"/>
    <w:rsid w:val="009A6CD2"/>
    <w:rsid w:val="009A7160"/>
    <w:rsid w:val="009A7380"/>
    <w:rsid w:val="009A7F71"/>
    <w:rsid w:val="009B09AA"/>
    <w:rsid w:val="009B23D6"/>
    <w:rsid w:val="009B31C4"/>
    <w:rsid w:val="009B36A5"/>
    <w:rsid w:val="009B3ADB"/>
    <w:rsid w:val="009B3C42"/>
    <w:rsid w:val="009B51D7"/>
    <w:rsid w:val="009B60E9"/>
    <w:rsid w:val="009B67C7"/>
    <w:rsid w:val="009B6BBA"/>
    <w:rsid w:val="009B751E"/>
    <w:rsid w:val="009B7ED4"/>
    <w:rsid w:val="009C0184"/>
    <w:rsid w:val="009C09A4"/>
    <w:rsid w:val="009C1584"/>
    <w:rsid w:val="009C171E"/>
    <w:rsid w:val="009C1F9E"/>
    <w:rsid w:val="009C3758"/>
    <w:rsid w:val="009C3946"/>
    <w:rsid w:val="009C3A9F"/>
    <w:rsid w:val="009C4C40"/>
    <w:rsid w:val="009C5CA1"/>
    <w:rsid w:val="009C6DBC"/>
    <w:rsid w:val="009D0A51"/>
    <w:rsid w:val="009D1DEF"/>
    <w:rsid w:val="009D2AF8"/>
    <w:rsid w:val="009D2EEE"/>
    <w:rsid w:val="009D3255"/>
    <w:rsid w:val="009D3BEA"/>
    <w:rsid w:val="009D4739"/>
    <w:rsid w:val="009D4E78"/>
    <w:rsid w:val="009D5161"/>
    <w:rsid w:val="009D5C06"/>
    <w:rsid w:val="009D5C6A"/>
    <w:rsid w:val="009D699A"/>
    <w:rsid w:val="009D7C94"/>
    <w:rsid w:val="009D7E65"/>
    <w:rsid w:val="009D7EB9"/>
    <w:rsid w:val="009E03BB"/>
    <w:rsid w:val="009E19F0"/>
    <w:rsid w:val="009E27A1"/>
    <w:rsid w:val="009E3443"/>
    <w:rsid w:val="009E3947"/>
    <w:rsid w:val="009E4827"/>
    <w:rsid w:val="009E4D16"/>
    <w:rsid w:val="009E5162"/>
    <w:rsid w:val="009E5207"/>
    <w:rsid w:val="009E6681"/>
    <w:rsid w:val="009E7073"/>
    <w:rsid w:val="009E71A6"/>
    <w:rsid w:val="009F04C6"/>
    <w:rsid w:val="009F09B5"/>
    <w:rsid w:val="009F12E2"/>
    <w:rsid w:val="009F1C77"/>
    <w:rsid w:val="009F25A3"/>
    <w:rsid w:val="009F28E6"/>
    <w:rsid w:val="009F3358"/>
    <w:rsid w:val="009F3836"/>
    <w:rsid w:val="009F3C45"/>
    <w:rsid w:val="009F45E3"/>
    <w:rsid w:val="009F478B"/>
    <w:rsid w:val="009F4C01"/>
    <w:rsid w:val="009F5685"/>
    <w:rsid w:val="009F6206"/>
    <w:rsid w:val="009F69C1"/>
    <w:rsid w:val="009F73D3"/>
    <w:rsid w:val="009F74C6"/>
    <w:rsid w:val="00A0248B"/>
    <w:rsid w:val="00A02CDB"/>
    <w:rsid w:val="00A03D16"/>
    <w:rsid w:val="00A04C11"/>
    <w:rsid w:val="00A05A82"/>
    <w:rsid w:val="00A06043"/>
    <w:rsid w:val="00A074EA"/>
    <w:rsid w:val="00A076B1"/>
    <w:rsid w:val="00A07ED5"/>
    <w:rsid w:val="00A11763"/>
    <w:rsid w:val="00A14C35"/>
    <w:rsid w:val="00A16255"/>
    <w:rsid w:val="00A171D5"/>
    <w:rsid w:val="00A175CA"/>
    <w:rsid w:val="00A177E3"/>
    <w:rsid w:val="00A17926"/>
    <w:rsid w:val="00A206C8"/>
    <w:rsid w:val="00A22542"/>
    <w:rsid w:val="00A2262A"/>
    <w:rsid w:val="00A22750"/>
    <w:rsid w:val="00A24F8B"/>
    <w:rsid w:val="00A25560"/>
    <w:rsid w:val="00A26AB0"/>
    <w:rsid w:val="00A273E5"/>
    <w:rsid w:val="00A2764B"/>
    <w:rsid w:val="00A3046A"/>
    <w:rsid w:val="00A31896"/>
    <w:rsid w:val="00A33071"/>
    <w:rsid w:val="00A332B7"/>
    <w:rsid w:val="00A33950"/>
    <w:rsid w:val="00A3458B"/>
    <w:rsid w:val="00A35775"/>
    <w:rsid w:val="00A37A29"/>
    <w:rsid w:val="00A37B5D"/>
    <w:rsid w:val="00A40590"/>
    <w:rsid w:val="00A40EE1"/>
    <w:rsid w:val="00A4171E"/>
    <w:rsid w:val="00A41ABB"/>
    <w:rsid w:val="00A42201"/>
    <w:rsid w:val="00A423ED"/>
    <w:rsid w:val="00A43103"/>
    <w:rsid w:val="00A44C01"/>
    <w:rsid w:val="00A44E10"/>
    <w:rsid w:val="00A45E20"/>
    <w:rsid w:val="00A46412"/>
    <w:rsid w:val="00A46688"/>
    <w:rsid w:val="00A478E7"/>
    <w:rsid w:val="00A47DF1"/>
    <w:rsid w:val="00A50CD4"/>
    <w:rsid w:val="00A53096"/>
    <w:rsid w:val="00A536D2"/>
    <w:rsid w:val="00A536F3"/>
    <w:rsid w:val="00A550AC"/>
    <w:rsid w:val="00A55CC3"/>
    <w:rsid w:val="00A55E54"/>
    <w:rsid w:val="00A55FCD"/>
    <w:rsid w:val="00A560EE"/>
    <w:rsid w:val="00A6025C"/>
    <w:rsid w:val="00A60C58"/>
    <w:rsid w:val="00A61435"/>
    <w:rsid w:val="00A61FCC"/>
    <w:rsid w:val="00A620BA"/>
    <w:rsid w:val="00A63353"/>
    <w:rsid w:val="00A6349A"/>
    <w:rsid w:val="00A67DFE"/>
    <w:rsid w:val="00A70DD5"/>
    <w:rsid w:val="00A71E96"/>
    <w:rsid w:val="00A72103"/>
    <w:rsid w:val="00A73A79"/>
    <w:rsid w:val="00A7457A"/>
    <w:rsid w:val="00A756BA"/>
    <w:rsid w:val="00A7577E"/>
    <w:rsid w:val="00A75C67"/>
    <w:rsid w:val="00A77293"/>
    <w:rsid w:val="00A7771D"/>
    <w:rsid w:val="00A80D3A"/>
    <w:rsid w:val="00A818AB"/>
    <w:rsid w:val="00A8319E"/>
    <w:rsid w:val="00A85E13"/>
    <w:rsid w:val="00A86A38"/>
    <w:rsid w:val="00A87AEB"/>
    <w:rsid w:val="00A90BEF"/>
    <w:rsid w:val="00A9104B"/>
    <w:rsid w:val="00A912BA"/>
    <w:rsid w:val="00A91D08"/>
    <w:rsid w:val="00A926B2"/>
    <w:rsid w:val="00A9481E"/>
    <w:rsid w:val="00A9489B"/>
    <w:rsid w:val="00A94916"/>
    <w:rsid w:val="00A94972"/>
    <w:rsid w:val="00A95161"/>
    <w:rsid w:val="00A95B8E"/>
    <w:rsid w:val="00A961C2"/>
    <w:rsid w:val="00A975D1"/>
    <w:rsid w:val="00A97651"/>
    <w:rsid w:val="00AA0212"/>
    <w:rsid w:val="00AA0617"/>
    <w:rsid w:val="00AA133C"/>
    <w:rsid w:val="00AA1E07"/>
    <w:rsid w:val="00AA23BB"/>
    <w:rsid w:val="00AA2AD5"/>
    <w:rsid w:val="00AA2BFA"/>
    <w:rsid w:val="00AA4C56"/>
    <w:rsid w:val="00AA5164"/>
    <w:rsid w:val="00AA5246"/>
    <w:rsid w:val="00AA52A7"/>
    <w:rsid w:val="00AA54ED"/>
    <w:rsid w:val="00AA6318"/>
    <w:rsid w:val="00AA6E2A"/>
    <w:rsid w:val="00AA788B"/>
    <w:rsid w:val="00AA7D81"/>
    <w:rsid w:val="00AA7EB6"/>
    <w:rsid w:val="00AA7FCB"/>
    <w:rsid w:val="00AB0440"/>
    <w:rsid w:val="00AB25AC"/>
    <w:rsid w:val="00AB46FC"/>
    <w:rsid w:val="00AB54F8"/>
    <w:rsid w:val="00AB59AE"/>
    <w:rsid w:val="00AB5BD9"/>
    <w:rsid w:val="00AB5DD7"/>
    <w:rsid w:val="00AB693F"/>
    <w:rsid w:val="00AB7C17"/>
    <w:rsid w:val="00AC004E"/>
    <w:rsid w:val="00AC03BF"/>
    <w:rsid w:val="00AC040C"/>
    <w:rsid w:val="00AC09BB"/>
    <w:rsid w:val="00AC171A"/>
    <w:rsid w:val="00AC24CF"/>
    <w:rsid w:val="00AC357F"/>
    <w:rsid w:val="00AC42F1"/>
    <w:rsid w:val="00AC6C47"/>
    <w:rsid w:val="00AD0AA1"/>
    <w:rsid w:val="00AD214E"/>
    <w:rsid w:val="00AD21E6"/>
    <w:rsid w:val="00AD4E42"/>
    <w:rsid w:val="00AD5CC9"/>
    <w:rsid w:val="00AD685F"/>
    <w:rsid w:val="00AD696D"/>
    <w:rsid w:val="00AD6E6D"/>
    <w:rsid w:val="00AD7545"/>
    <w:rsid w:val="00AD7E56"/>
    <w:rsid w:val="00AE07A3"/>
    <w:rsid w:val="00AE2DD4"/>
    <w:rsid w:val="00AE3117"/>
    <w:rsid w:val="00AE372A"/>
    <w:rsid w:val="00AE37C6"/>
    <w:rsid w:val="00AE3CCA"/>
    <w:rsid w:val="00AE4401"/>
    <w:rsid w:val="00AE4F94"/>
    <w:rsid w:val="00AE5C93"/>
    <w:rsid w:val="00AE6085"/>
    <w:rsid w:val="00AF0890"/>
    <w:rsid w:val="00AF2B64"/>
    <w:rsid w:val="00AF2BD9"/>
    <w:rsid w:val="00AF2FAC"/>
    <w:rsid w:val="00AF3391"/>
    <w:rsid w:val="00AF4323"/>
    <w:rsid w:val="00AF46B6"/>
    <w:rsid w:val="00AF69A9"/>
    <w:rsid w:val="00AF78E2"/>
    <w:rsid w:val="00B00584"/>
    <w:rsid w:val="00B03061"/>
    <w:rsid w:val="00B050D8"/>
    <w:rsid w:val="00B056D7"/>
    <w:rsid w:val="00B05DCC"/>
    <w:rsid w:val="00B0736D"/>
    <w:rsid w:val="00B07762"/>
    <w:rsid w:val="00B07B2C"/>
    <w:rsid w:val="00B11646"/>
    <w:rsid w:val="00B12B3D"/>
    <w:rsid w:val="00B12FA5"/>
    <w:rsid w:val="00B160AC"/>
    <w:rsid w:val="00B164EC"/>
    <w:rsid w:val="00B165A2"/>
    <w:rsid w:val="00B20484"/>
    <w:rsid w:val="00B210DD"/>
    <w:rsid w:val="00B222B4"/>
    <w:rsid w:val="00B229D8"/>
    <w:rsid w:val="00B23478"/>
    <w:rsid w:val="00B254D3"/>
    <w:rsid w:val="00B264D4"/>
    <w:rsid w:val="00B275A9"/>
    <w:rsid w:val="00B27E52"/>
    <w:rsid w:val="00B30A65"/>
    <w:rsid w:val="00B3163B"/>
    <w:rsid w:val="00B31A5E"/>
    <w:rsid w:val="00B31F46"/>
    <w:rsid w:val="00B3308F"/>
    <w:rsid w:val="00B34A67"/>
    <w:rsid w:val="00B354B8"/>
    <w:rsid w:val="00B35984"/>
    <w:rsid w:val="00B35A26"/>
    <w:rsid w:val="00B37529"/>
    <w:rsid w:val="00B400FE"/>
    <w:rsid w:val="00B40DBF"/>
    <w:rsid w:val="00B41B5B"/>
    <w:rsid w:val="00B42352"/>
    <w:rsid w:val="00B44231"/>
    <w:rsid w:val="00B457C4"/>
    <w:rsid w:val="00B45A66"/>
    <w:rsid w:val="00B45BDD"/>
    <w:rsid w:val="00B46D07"/>
    <w:rsid w:val="00B46FFC"/>
    <w:rsid w:val="00B47E89"/>
    <w:rsid w:val="00B51120"/>
    <w:rsid w:val="00B536A3"/>
    <w:rsid w:val="00B54060"/>
    <w:rsid w:val="00B54A96"/>
    <w:rsid w:val="00B56098"/>
    <w:rsid w:val="00B5693F"/>
    <w:rsid w:val="00B57122"/>
    <w:rsid w:val="00B602D5"/>
    <w:rsid w:val="00B605BC"/>
    <w:rsid w:val="00B625E6"/>
    <w:rsid w:val="00B62935"/>
    <w:rsid w:val="00B6306F"/>
    <w:rsid w:val="00B64774"/>
    <w:rsid w:val="00B64C0B"/>
    <w:rsid w:val="00B64E0C"/>
    <w:rsid w:val="00B652D4"/>
    <w:rsid w:val="00B657E2"/>
    <w:rsid w:val="00B65B4F"/>
    <w:rsid w:val="00B66DAE"/>
    <w:rsid w:val="00B67253"/>
    <w:rsid w:val="00B679B7"/>
    <w:rsid w:val="00B67BE3"/>
    <w:rsid w:val="00B70829"/>
    <w:rsid w:val="00B71178"/>
    <w:rsid w:val="00B71645"/>
    <w:rsid w:val="00B724CB"/>
    <w:rsid w:val="00B738D9"/>
    <w:rsid w:val="00B73AA3"/>
    <w:rsid w:val="00B77446"/>
    <w:rsid w:val="00B77612"/>
    <w:rsid w:val="00B779FA"/>
    <w:rsid w:val="00B8358F"/>
    <w:rsid w:val="00B84C69"/>
    <w:rsid w:val="00B84D87"/>
    <w:rsid w:val="00B84DE8"/>
    <w:rsid w:val="00B85ECC"/>
    <w:rsid w:val="00B8615A"/>
    <w:rsid w:val="00B86457"/>
    <w:rsid w:val="00B87C56"/>
    <w:rsid w:val="00B9132C"/>
    <w:rsid w:val="00B914A2"/>
    <w:rsid w:val="00B9158D"/>
    <w:rsid w:val="00B918BE"/>
    <w:rsid w:val="00B91CF1"/>
    <w:rsid w:val="00B93DF9"/>
    <w:rsid w:val="00B94599"/>
    <w:rsid w:val="00B945ED"/>
    <w:rsid w:val="00B9495F"/>
    <w:rsid w:val="00B9541E"/>
    <w:rsid w:val="00B95F29"/>
    <w:rsid w:val="00B962F0"/>
    <w:rsid w:val="00B964E9"/>
    <w:rsid w:val="00B964FB"/>
    <w:rsid w:val="00B96936"/>
    <w:rsid w:val="00B97FD9"/>
    <w:rsid w:val="00BA2B10"/>
    <w:rsid w:val="00BA2CA6"/>
    <w:rsid w:val="00BA369C"/>
    <w:rsid w:val="00BA412B"/>
    <w:rsid w:val="00BA4CDE"/>
    <w:rsid w:val="00BA7A00"/>
    <w:rsid w:val="00BA7F06"/>
    <w:rsid w:val="00BB02E5"/>
    <w:rsid w:val="00BB0488"/>
    <w:rsid w:val="00BB1DFB"/>
    <w:rsid w:val="00BB2A8F"/>
    <w:rsid w:val="00BB2E47"/>
    <w:rsid w:val="00BB3ED5"/>
    <w:rsid w:val="00BB3FEA"/>
    <w:rsid w:val="00BB4AB9"/>
    <w:rsid w:val="00BB6AF0"/>
    <w:rsid w:val="00BB769F"/>
    <w:rsid w:val="00BB76E0"/>
    <w:rsid w:val="00BB7E1C"/>
    <w:rsid w:val="00BC07C0"/>
    <w:rsid w:val="00BC1035"/>
    <w:rsid w:val="00BC13FD"/>
    <w:rsid w:val="00BC325A"/>
    <w:rsid w:val="00BC404F"/>
    <w:rsid w:val="00BC6E1C"/>
    <w:rsid w:val="00BC79AD"/>
    <w:rsid w:val="00BD0309"/>
    <w:rsid w:val="00BD03E4"/>
    <w:rsid w:val="00BD06CD"/>
    <w:rsid w:val="00BD0B42"/>
    <w:rsid w:val="00BD2B3E"/>
    <w:rsid w:val="00BD3CBF"/>
    <w:rsid w:val="00BD3CFF"/>
    <w:rsid w:val="00BD460A"/>
    <w:rsid w:val="00BD4612"/>
    <w:rsid w:val="00BD4C96"/>
    <w:rsid w:val="00BD4CB3"/>
    <w:rsid w:val="00BD7205"/>
    <w:rsid w:val="00BD7B25"/>
    <w:rsid w:val="00BD7F99"/>
    <w:rsid w:val="00BE05BF"/>
    <w:rsid w:val="00BE0D13"/>
    <w:rsid w:val="00BE137B"/>
    <w:rsid w:val="00BE2543"/>
    <w:rsid w:val="00BE261D"/>
    <w:rsid w:val="00BE4543"/>
    <w:rsid w:val="00BE59BD"/>
    <w:rsid w:val="00BE5E3A"/>
    <w:rsid w:val="00BE6319"/>
    <w:rsid w:val="00BE6E61"/>
    <w:rsid w:val="00BE7260"/>
    <w:rsid w:val="00BF077F"/>
    <w:rsid w:val="00BF1AD2"/>
    <w:rsid w:val="00BF1D21"/>
    <w:rsid w:val="00BF2514"/>
    <w:rsid w:val="00BF26CF"/>
    <w:rsid w:val="00BF280B"/>
    <w:rsid w:val="00BF2CBD"/>
    <w:rsid w:val="00BF2EC5"/>
    <w:rsid w:val="00BF3751"/>
    <w:rsid w:val="00BF3AE6"/>
    <w:rsid w:val="00BF48E3"/>
    <w:rsid w:val="00BF4DCB"/>
    <w:rsid w:val="00BF5031"/>
    <w:rsid w:val="00BF5A81"/>
    <w:rsid w:val="00BF6979"/>
    <w:rsid w:val="00BF6FAE"/>
    <w:rsid w:val="00C0174A"/>
    <w:rsid w:val="00C0312A"/>
    <w:rsid w:val="00C03BBA"/>
    <w:rsid w:val="00C0406B"/>
    <w:rsid w:val="00C04792"/>
    <w:rsid w:val="00C0494D"/>
    <w:rsid w:val="00C04C11"/>
    <w:rsid w:val="00C04C76"/>
    <w:rsid w:val="00C05D23"/>
    <w:rsid w:val="00C05D9B"/>
    <w:rsid w:val="00C05EBC"/>
    <w:rsid w:val="00C07208"/>
    <w:rsid w:val="00C0742A"/>
    <w:rsid w:val="00C105D4"/>
    <w:rsid w:val="00C11036"/>
    <w:rsid w:val="00C11FEC"/>
    <w:rsid w:val="00C12CE9"/>
    <w:rsid w:val="00C12F44"/>
    <w:rsid w:val="00C13D32"/>
    <w:rsid w:val="00C1526B"/>
    <w:rsid w:val="00C15F66"/>
    <w:rsid w:val="00C162DF"/>
    <w:rsid w:val="00C17550"/>
    <w:rsid w:val="00C175FF"/>
    <w:rsid w:val="00C178EF"/>
    <w:rsid w:val="00C17D41"/>
    <w:rsid w:val="00C206BD"/>
    <w:rsid w:val="00C214BA"/>
    <w:rsid w:val="00C222C4"/>
    <w:rsid w:val="00C2259E"/>
    <w:rsid w:val="00C22813"/>
    <w:rsid w:val="00C229F7"/>
    <w:rsid w:val="00C22D36"/>
    <w:rsid w:val="00C2381E"/>
    <w:rsid w:val="00C24BE3"/>
    <w:rsid w:val="00C2562D"/>
    <w:rsid w:val="00C26130"/>
    <w:rsid w:val="00C26B28"/>
    <w:rsid w:val="00C3035C"/>
    <w:rsid w:val="00C30B2B"/>
    <w:rsid w:val="00C30E74"/>
    <w:rsid w:val="00C315B6"/>
    <w:rsid w:val="00C31BE0"/>
    <w:rsid w:val="00C33BF9"/>
    <w:rsid w:val="00C34442"/>
    <w:rsid w:val="00C35F7F"/>
    <w:rsid w:val="00C361AC"/>
    <w:rsid w:val="00C37054"/>
    <w:rsid w:val="00C376F3"/>
    <w:rsid w:val="00C37B7C"/>
    <w:rsid w:val="00C37E9B"/>
    <w:rsid w:val="00C4080C"/>
    <w:rsid w:val="00C4132F"/>
    <w:rsid w:val="00C41FD9"/>
    <w:rsid w:val="00C42940"/>
    <w:rsid w:val="00C43256"/>
    <w:rsid w:val="00C44788"/>
    <w:rsid w:val="00C450A7"/>
    <w:rsid w:val="00C461CE"/>
    <w:rsid w:val="00C463D2"/>
    <w:rsid w:val="00C46EE5"/>
    <w:rsid w:val="00C47275"/>
    <w:rsid w:val="00C47E68"/>
    <w:rsid w:val="00C50F3F"/>
    <w:rsid w:val="00C55BB0"/>
    <w:rsid w:val="00C571A9"/>
    <w:rsid w:val="00C601F6"/>
    <w:rsid w:val="00C60348"/>
    <w:rsid w:val="00C61352"/>
    <w:rsid w:val="00C61F3D"/>
    <w:rsid w:val="00C62A44"/>
    <w:rsid w:val="00C631E4"/>
    <w:rsid w:val="00C638FC"/>
    <w:rsid w:val="00C64741"/>
    <w:rsid w:val="00C65DD4"/>
    <w:rsid w:val="00C65E03"/>
    <w:rsid w:val="00C6665B"/>
    <w:rsid w:val="00C67B64"/>
    <w:rsid w:val="00C67FF2"/>
    <w:rsid w:val="00C7003F"/>
    <w:rsid w:val="00C7052F"/>
    <w:rsid w:val="00C71B68"/>
    <w:rsid w:val="00C74E61"/>
    <w:rsid w:val="00C75852"/>
    <w:rsid w:val="00C759B0"/>
    <w:rsid w:val="00C75EDE"/>
    <w:rsid w:val="00C76DE3"/>
    <w:rsid w:val="00C80866"/>
    <w:rsid w:val="00C80A39"/>
    <w:rsid w:val="00C81191"/>
    <w:rsid w:val="00C81936"/>
    <w:rsid w:val="00C81985"/>
    <w:rsid w:val="00C827E4"/>
    <w:rsid w:val="00C848E8"/>
    <w:rsid w:val="00C84C4C"/>
    <w:rsid w:val="00C8515C"/>
    <w:rsid w:val="00C8538E"/>
    <w:rsid w:val="00C85E27"/>
    <w:rsid w:val="00C86B66"/>
    <w:rsid w:val="00C87AAB"/>
    <w:rsid w:val="00C9035B"/>
    <w:rsid w:val="00C91437"/>
    <w:rsid w:val="00C930C9"/>
    <w:rsid w:val="00C93C71"/>
    <w:rsid w:val="00C9590D"/>
    <w:rsid w:val="00C967AB"/>
    <w:rsid w:val="00C96C0B"/>
    <w:rsid w:val="00CA0638"/>
    <w:rsid w:val="00CA0CE0"/>
    <w:rsid w:val="00CA106D"/>
    <w:rsid w:val="00CA1702"/>
    <w:rsid w:val="00CA21C9"/>
    <w:rsid w:val="00CA305E"/>
    <w:rsid w:val="00CA44F3"/>
    <w:rsid w:val="00CA4CB7"/>
    <w:rsid w:val="00CA578C"/>
    <w:rsid w:val="00CA57F7"/>
    <w:rsid w:val="00CA586A"/>
    <w:rsid w:val="00CA5CC2"/>
    <w:rsid w:val="00CA622D"/>
    <w:rsid w:val="00CA692D"/>
    <w:rsid w:val="00CA6B3D"/>
    <w:rsid w:val="00CA781D"/>
    <w:rsid w:val="00CA7CBD"/>
    <w:rsid w:val="00CA7D78"/>
    <w:rsid w:val="00CB0BE1"/>
    <w:rsid w:val="00CB11E0"/>
    <w:rsid w:val="00CB1522"/>
    <w:rsid w:val="00CB1557"/>
    <w:rsid w:val="00CB23EF"/>
    <w:rsid w:val="00CB3135"/>
    <w:rsid w:val="00CB35D3"/>
    <w:rsid w:val="00CB3B18"/>
    <w:rsid w:val="00CB3E4D"/>
    <w:rsid w:val="00CB4576"/>
    <w:rsid w:val="00CB46BF"/>
    <w:rsid w:val="00CB4B45"/>
    <w:rsid w:val="00CB4D15"/>
    <w:rsid w:val="00CB631F"/>
    <w:rsid w:val="00CC06C8"/>
    <w:rsid w:val="00CC0B18"/>
    <w:rsid w:val="00CC1F3A"/>
    <w:rsid w:val="00CC25F2"/>
    <w:rsid w:val="00CC2C92"/>
    <w:rsid w:val="00CC2FBD"/>
    <w:rsid w:val="00CC2FF5"/>
    <w:rsid w:val="00CC3885"/>
    <w:rsid w:val="00CC3AC7"/>
    <w:rsid w:val="00CC409D"/>
    <w:rsid w:val="00CC4209"/>
    <w:rsid w:val="00CC45E5"/>
    <w:rsid w:val="00CC5314"/>
    <w:rsid w:val="00CC5430"/>
    <w:rsid w:val="00CC5C79"/>
    <w:rsid w:val="00CC6A97"/>
    <w:rsid w:val="00CD10B4"/>
    <w:rsid w:val="00CD1244"/>
    <w:rsid w:val="00CD32FB"/>
    <w:rsid w:val="00CD334D"/>
    <w:rsid w:val="00CD3FCD"/>
    <w:rsid w:val="00CD4158"/>
    <w:rsid w:val="00CD4964"/>
    <w:rsid w:val="00CD59AF"/>
    <w:rsid w:val="00CD5B0A"/>
    <w:rsid w:val="00CD5CCA"/>
    <w:rsid w:val="00CD75A7"/>
    <w:rsid w:val="00CD7BC1"/>
    <w:rsid w:val="00CE2D4B"/>
    <w:rsid w:val="00CE33E2"/>
    <w:rsid w:val="00CE5296"/>
    <w:rsid w:val="00CE531F"/>
    <w:rsid w:val="00CE60F8"/>
    <w:rsid w:val="00CF06C6"/>
    <w:rsid w:val="00CF1FAA"/>
    <w:rsid w:val="00CF458B"/>
    <w:rsid w:val="00CF5003"/>
    <w:rsid w:val="00CF5099"/>
    <w:rsid w:val="00CF611C"/>
    <w:rsid w:val="00CF6A28"/>
    <w:rsid w:val="00CF72C6"/>
    <w:rsid w:val="00CF7931"/>
    <w:rsid w:val="00CF7C8F"/>
    <w:rsid w:val="00CF7F19"/>
    <w:rsid w:val="00D0019C"/>
    <w:rsid w:val="00D00A72"/>
    <w:rsid w:val="00D00FC7"/>
    <w:rsid w:val="00D0264F"/>
    <w:rsid w:val="00D03DD9"/>
    <w:rsid w:val="00D04E16"/>
    <w:rsid w:val="00D04F89"/>
    <w:rsid w:val="00D0556A"/>
    <w:rsid w:val="00D078C8"/>
    <w:rsid w:val="00D07D50"/>
    <w:rsid w:val="00D12BD3"/>
    <w:rsid w:val="00D131A5"/>
    <w:rsid w:val="00D138C8"/>
    <w:rsid w:val="00D14628"/>
    <w:rsid w:val="00D14BCA"/>
    <w:rsid w:val="00D14BF7"/>
    <w:rsid w:val="00D14E50"/>
    <w:rsid w:val="00D15047"/>
    <w:rsid w:val="00D15798"/>
    <w:rsid w:val="00D1582E"/>
    <w:rsid w:val="00D159EA"/>
    <w:rsid w:val="00D15A1B"/>
    <w:rsid w:val="00D15C25"/>
    <w:rsid w:val="00D15F24"/>
    <w:rsid w:val="00D17F80"/>
    <w:rsid w:val="00D2005D"/>
    <w:rsid w:val="00D2191A"/>
    <w:rsid w:val="00D23FFB"/>
    <w:rsid w:val="00D245F8"/>
    <w:rsid w:val="00D24921"/>
    <w:rsid w:val="00D24A47"/>
    <w:rsid w:val="00D24C31"/>
    <w:rsid w:val="00D262C9"/>
    <w:rsid w:val="00D267B9"/>
    <w:rsid w:val="00D26AFB"/>
    <w:rsid w:val="00D278E4"/>
    <w:rsid w:val="00D3182B"/>
    <w:rsid w:val="00D31840"/>
    <w:rsid w:val="00D31CC0"/>
    <w:rsid w:val="00D31E32"/>
    <w:rsid w:val="00D3264B"/>
    <w:rsid w:val="00D32C1C"/>
    <w:rsid w:val="00D32F75"/>
    <w:rsid w:val="00D3389A"/>
    <w:rsid w:val="00D33A8B"/>
    <w:rsid w:val="00D34882"/>
    <w:rsid w:val="00D3730B"/>
    <w:rsid w:val="00D37420"/>
    <w:rsid w:val="00D37BF1"/>
    <w:rsid w:val="00D40123"/>
    <w:rsid w:val="00D41DD8"/>
    <w:rsid w:val="00D42D77"/>
    <w:rsid w:val="00D43312"/>
    <w:rsid w:val="00D43895"/>
    <w:rsid w:val="00D44160"/>
    <w:rsid w:val="00D44EFD"/>
    <w:rsid w:val="00D46FB7"/>
    <w:rsid w:val="00D471A1"/>
    <w:rsid w:val="00D4755B"/>
    <w:rsid w:val="00D4773E"/>
    <w:rsid w:val="00D50175"/>
    <w:rsid w:val="00D50788"/>
    <w:rsid w:val="00D50C47"/>
    <w:rsid w:val="00D520F6"/>
    <w:rsid w:val="00D529B0"/>
    <w:rsid w:val="00D52AD6"/>
    <w:rsid w:val="00D534C4"/>
    <w:rsid w:val="00D536EE"/>
    <w:rsid w:val="00D551BE"/>
    <w:rsid w:val="00D56AA1"/>
    <w:rsid w:val="00D601C8"/>
    <w:rsid w:val="00D60CC7"/>
    <w:rsid w:val="00D61040"/>
    <w:rsid w:val="00D61128"/>
    <w:rsid w:val="00D61E8A"/>
    <w:rsid w:val="00D6240E"/>
    <w:rsid w:val="00D63995"/>
    <w:rsid w:val="00D646A6"/>
    <w:rsid w:val="00D64D8E"/>
    <w:rsid w:val="00D6688C"/>
    <w:rsid w:val="00D66F98"/>
    <w:rsid w:val="00D67055"/>
    <w:rsid w:val="00D6754D"/>
    <w:rsid w:val="00D6757F"/>
    <w:rsid w:val="00D67BDF"/>
    <w:rsid w:val="00D67F4F"/>
    <w:rsid w:val="00D70CDC"/>
    <w:rsid w:val="00D727BA"/>
    <w:rsid w:val="00D74313"/>
    <w:rsid w:val="00D74D79"/>
    <w:rsid w:val="00D75965"/>
    <w:rsid w:val="00D75DC3"/>
    <w:rsid w:val="00D75DED"/>
    <w:rsid w:val="00D765B3"/>
    <w:rsid w:val="00D7794C"/>
    <w:rsid w:val="00D8072E"/>
    <w:rsid w:val="00D80EEE"/>
    <w:rsid w:val="00D812B7"/>
    <w:rsid w:val="00D815C9"/>
    <w:rsid w:val="00D82682"/>
    <w:rsid w:val="00D82DA6"/>
    <w:rsid w:val="00D82EB9"/>
    <w:rsid w:val="00D8422D"/>
    <w:rsid w:val="00D861C1"/>
    <w:rsid w:val="00D868A5"/>
    <w:rsid w:val="00D86901"/>
    <w:rsid w:val="00D87267"/>
    <w:rsid w:val="00D90A48"/>
    <w:rsid w:val="00D91630"/>
    <w:rsid w:val="00D91BB0"/>
    <w:rsid w:val="00D92487"/>
    <w:rsid w:val="00D92835"/>
    <w:rsid w:val="00D92D38"/>
    <w:rsid w:val="00D933F9"/>
    <w:rsid w:val="00D94424"/>
    <w:rsid w:val="00D94884"/>
    <w:rsid w:val="00D950CC"/>
    <w:rsid w:val="00D96765"/>
    <w:rsid w:val="00D96B91"/>
    <w:rsid w:val="00D96F5D"/>
    <w:rsid w:val="00D97190"/>
    <w:rsid w:val="00D97E04"/>
    <w:rsid w:val="00DA0E8E"/>
    <w:rsid w:val="00DA2134"/>
    <w:rsid w:val="00DA329F"/>
    <w:rsid w:val="00DA37DA"/>
    <w:rsid w:val="00DA4368"/>
    <w:rsid w:val="00DA4C7F"/>
    <w:rsid w:val="00DA4F79"/>
    <w:rsid w:val="00DA5474"/>
    <w:rsid w:val="00DA5EBA"/>
    <w:rsid w:val="00DA6DB6"/>
    <w:rsid w:val="00DA7DDA"/>
    <w:rsid w:val="00DA7E33"/>
    <w:rsid w:val="00DB0562"/>
    <w:rsid w:val="00DB1593"/>
    <w:rsid w:val="00DB2413"/>
    <w:rsid w:val="00DB27A3"/>
    <w:rsid w:val="00DB332D"/>
    <w:rsid w:val="00DB4195"/>
    <w:rsid w:val="00DB6003"/>
    <w:rsid w:val="00DB6412"/>
    <w:rsid w:val="00DC1D5F"/>
    <w:rsid w:val="00DC1DDE"/>
    <w:rsid w:val="00DC3779"/>
    <w:rsid w:val="00DC3943"/>
    <w:rsid w:val="00DC41C9"/>
    <w:rsid w:val="00DC452C"/>
    <w:rsid w:val="00DC4FB8"/>
    <w:rsid w:val="00DC5473"/>
    <w:rsid w:val="00DC5560"/>
    <w:rsid w:val="00DC5D09"/>
    <w:rsid w:val="00DC5F03"/>
    <w:rsid w:val="00DC6120"/>
    <w:rsid w:val="00DC6A3F"/>
    <w:rsid w:val="00DC6CD0"/>
    <w:rsid w:val="00DC6EA2"/>
    <w:rsid w:val="00DD02B1"/>
    <w:rsid w:val="00DD1D9F"/>
    <w:rsid w:val="00DD246E"/>
    <w:rsid w:val="00DD2A93"/>
    <w:rsid w:val="00DD2F76"/>
    <w:rsid w:val="00DD32B6"/>
    <w:rsid w:val="00DD34AE"/>
    <w:rsid w:val="00DD3996"/>
    <w:rsid w:val="00DD4682"/>
    <w:rsid w:val="00DD4B47"/>
    <w:rsid w:val="00DD5762"/>
    <w:rsid w:val="00DD5E26"/>
    <w:rsid w:val="00DD5E86"/>
    <w:rsid w:val="00DD6AD5"/>
    <w:rsid w:val="00DD7667"/>
    <w:rsid w:val="00DD7C6B"/>
    <w:rsid w:val="00DE04FC"/>
    <w:rsid w:val="00DE05A0"/>
    <w:rsid w:val="00DE1261"/>
    <w:rsid w:val="00DE193B"/>
    <w:rsid w:val="00DE1D54"/>
    <w:rsid w:val="00DE1EA1"/>
    <w:rsid w:val="00DE2CE7"/>
    <w:rsid w:val="00DE3D12"/>
    <w:rsid w:val="00DE6A90"/>
    <w:rsid w:val="00DE6FE8"/>
    <w:rsid w:val="00DE740F"/>
    <w:rsid w:val="00DF0855"/>
    <w:rsid w:val="00DF275B"/>
    <w:rsid w:val="00DF32A7"/>
    <w:rsid w:val="00DF3800"/>
    <w:rsid w:val="00DF3B56"/>
    <w:rsid w:val="00DF4162"/>
    <w:rsid w:val="00DF527C"/>
    <w:rsid w:val="00DF6634"/>
    <w:rsid w:val="00DF6DD3"/>
    <w:rsid w:val="00DF6E31"/>
    <w:rsid w:val="00DF7A9D"/>
    <w:rsid w:val="00DF7BF6"/>
    <w:rsid w:val="00E01451"/>
    <w:rsid w:val="00E01F91"/>
    <w:rsid w:val="00E02F8B"/>
    <w:rsid w:val="00E0324D"/>
    <w:rsid w:val="00E03DAA"/>
    <w:rsid w:val="00E04661"/>
    <w:rsid w:val="00E050AA"/>
    <w:rsid w:val="00E054D3"/>
    <w:rsid w:val="00E0598F"/>
    <w:rsid w:val="00E05DA9"/>
    <w:rsid w:val="00E06073"/>
    <w:rsid w:val="00E067D5"/>
    <w:rsid w:val="00E07F52"/>
    <w:rsid w:val="00E109AC"/>
    <w:rsid w:val="00E10C7F"/>
    <w:rsid w:val="00E114C5"/>
    <w:rsid w:val="00E12052"/>
    <w:rsid w:val="00E1266F"/>
    <w:rsid w:val="00E12AF8"/>
    <w:rsid w:val="00E13D93"/>
    <w:rsid w:val="00E13DDC"/>
    <w:rsid w:val="00E15C1C"/>
    <w:rsid w:val="00E162F5"/>
    <w:rsid w:val="00E163DE"/>
    <w:rsid w:val="00E1659A"/>
    <w:rsid w:val="00E16D73"/>
    <w:rsid w:val="00E1750C"/>
    <w:rsid w:val="00E203D1"/>
    <w:rsid w:val="00E21483"/>
    <w:rsid w:val="00E215D8"/>
    <w:rsid w:val="00E2180B"/>
    <w:rsid w:val="00E22FD1"/>
    <w:rsid w:val="00E251E3"/>
    <w:rsid w:val="00E257A8"/>
    <w:rsid w:val="00E27159"/>
    <w:rsid w:val="00E27939"/>
    <w:rsid w:val="00E307F3"/>
    <w:rsid w:val="00E3230E"/>
    <w:rsid w:val="00E328D5"/>
    <w:rsid w:val="00E33650"/>
    <w:rsid w:val="00E339B3"/>
    <w:rsid w:val="00E34AE6"/>
    <w:rsid w:val="00E35775"/>
    <w:rsid w:val="00E35DC4"/>
    <w:rsid w:val="00E363ED"/>
    <w:rsid w:val="00E37412"/>
    <w:rsid w:val="00E3770F"/>
    <w:rsid w:val="00E40B7D"/>
    <w:rsid w:val="00E41550"/>
    <w:rsid w:val="00E42177"/>
    <w:rsid w:val="00E4289B"/>
    <w:rsid w:val="00E4300B"/>
    <w:rsid w:val="00E432B4"/>
    <w:rsid w:val="00E43BE3"/>
    <w:rsid w:val="00E44C29"/>
    <w:rsid w:val="00E4588F"/>
    <w:rsid w:val="00E45C0A"/>
    <w:rsid w:val="00E47529"/>
    <w:rsid w:val="00E47BDF"/>
    <w:rsid w:val="00E502ED"/>
    <w:rsid w:val="00E51710"/>
    <w:rsid w:val="00E5402B"/>
    <w:rsid w:val="00E54383"/>
    <w:rsid w:val="00E54BFE"/>
    <w:rsid w:val="00E6150C"/>
    <w:rsid w:val="00E6173E"/>
    <w:rsid w:val="00E618A6"/>
    <w:rsid w:val="00E619C7"/>
    <w:rsid w:val="00E61B55"/>
    <w:rsid w:val="00E64278"/>
    <w:rsid w:val="00E64373"/>
    <w:rsid w:val="00E665EC"/>
    <w:rsid w:val="00E66EAD"/>
    <w:rsid w:val="00E67C34"/>
    <w:rsid w:val="00E70114"/>
    <w:rsid w:val="00E70449"/>
    <w:rsid w:val="00E70F8D"/>
    <w:rsid w:val="00E715B0"/>
    <w:rsid w:val="00E718AF"/>
    <w:rsid w:val="00E71EB3"/>
    <w:rsid w:val="00E740F7"/>
    <w:rsid w:val="00E7474C"/>
    <w:rsid w:val="00E75AE3"/>
    <w:rsid w:val="00E75FAE"/>
    <w:rsid w:val="00E77817"/>
    <w:rsid w:val="00E8074F"/>
    <w:rsid w:val="00E81F1D"/>
    <w:rsid w:val="00E82035"/>
    <w:rsid w:val="00E826D1"/>
    <w:rsid w:val="00E827A0"/>
    <w:rsid w:val="00E8325A"/>
    <w:rsid w:val="00E83415"/>
    <w:rsid w:val="00E83F08"/>
    <w:rsid w:val="00E843EA"/>
    <w:rsid w:val="00E846FA"/>
    <w:rsid w:val="00E849CC"/>
    <w:rsid w:val="00E84E86"/>
    <w:rsid w:val="00E85647"/>
    <w:rsid w:val="00E86D16"/>
    <w:rsid w:val="00E877E5"/>
    <w:rsid w:val="00E87849"/>
    <w:rsid w:val="00E9063F"/>
    <w:rsid w:val="00E9084D"/>
    <w:rsid w:val="00E90B99"/>
    <w:rsid w:val="00E91348"/>
    <w:rsid w:val="00E92F57"/>
    <w:rsid w:val="00E93007"/>
    <w:rsid w:val="00E93547"/>
    <w:rsid w:val="00E94496"/>
    <w:rsid w:val="00E95CF7"/>
    <w:rsid w:val="00E96D35"/>
    <w:rsid w:val="00E96FA4"/>
    <w:rsid w:val="00E97695"/>
    <w:rsid w:val="00E97DBE"/>
    <w:rsid w:val="00EA0356"/>
    <w:rsid w:val="00EA065C"/>
    <w:rsid w:val="00EA098D"/>
    <w:rsid w:val="00EA0EEB"/>
    <w:rsid w:val="00EA153B"/>
    <w:rsid w:val="00EA2F80"/>
    <w:rsid w:val="00EA34E6"/>
    <w:rsid w:val="00EA47FF"/>
    <w:rsid w:val="00EA5043"/>
    <w:rsid w:val="00EA684F"/>
    <w:rsid w:val="00EA7646"/>
    <w:rsid w:val="00EA7E1F"/>
    <w:rsid w:val="00EA7F43"/>
    <w:rsid w:val="00EB0405"/>
    <w:rsid w:val="00EB0411"/>
    <w:rsid w:val="00EB05C1"/>
    <w:rsid w:val="00EB07D2"/>
    <w:rsid w:val="00EB0D6A"/>
    <w:rsid w:val="00EB0E38"/>
    <w:rsid w:val="00EB1D5C"/>
    <w:rsid w:val="00EB1F37"/>
    <w:rsid w:val="00EB2E42"/>
    <w:rsid w:val="00EB33DB"/>
    <w:rsid w:val="00EB3CF6"/>
    <w:rsid w:val="00EB4950"/>
    <w:rsid w:val="00EB615B"/>
    <w:rsid w:val="00EB74AE"/>
    <w:rsid w:val="00EC002E"/>
    <w:rsid w:val="00EC14B6"/>
    <w:rsid w:val="00EC17C6"/>
    <w:rsid w:val="00EC2251"/>
    <w:rsid w:val="00EC48C0"/>
    <w:rsid w:val="00EC4929"/>
    <w:rsid w:val="00EC4E4A"/>
    <w:rsid w:val="00EC5026"/>
    <w:rsid w:val="00EC5068"/>
    <w:rsid w:val="00EC5ACF"/>
    <w:rsid w:val="00EC61BA"/>
    <w:rsid w:val="00EC6627"/>
    <w:rsid w:val="00ED032C"/>
    <w:rsid w:val="00ED10E5"/>
    <w:rsid w:val="00ED1337"/>
    <w:rsid w:val="00ED193F"/>
    <w:rsid w:val="00ED1BAB"/>
    <w:rsid w:val="00ED2912"/>
    <w:rsid w:val="00ED2A79"/>
    <w:rsid w:val="00ED2DCC"/>
    <w:rsid w:val="00ED2F68"/>
    <w:rsid w:val="00ED39BB"/>
    <w:rsid w:val="00ED5A90"/>
    <w:rsid w:val="00ED5DFB"/>
    <w:rsid w:val="00ED6C9A"/>
    <w:rsid w:val="00ED70FB"/>
    <w:rsid w:val="00ED740F"/>
    <w:rsid w:val="00ED7B6D"/>
    <w:rsid w:val="00EE1604"/>
    <w:rsid w:val="00EE2087"/>
    <w:rsid w:val="00EE2C72"/>
    <w:rsid w:val="00EE4417"/>
    <w:rsid w:val="00EE4F59"/>
    <w:rsid w:val="00EE5769"/>
    <w:rsid w:val="00EE584E"/>
    <w:rsid w:val="00EE608F"/>
    <w:rsid w:val="00EF011B"/>
    <w:rsid w:val="00EF0F87"/>
    <w:rsid w:val="00EF270C"/>
    <w:rsid w:val="00EF2BE5"/>
    <w:rsid w:val="00EF2C59"/>
    <w:rsid w:val="00EF32DD"/>
    <w:rsid w:val="00EF32EA"/>
    <w:rsid w:val="00EF5281"/>
    <w:rsid w:val="00EF60B4"/>
    <w:rsid w:val="00EF7942"/>
    <w:rsid w:val="00F00CC9"/>
    <w:rsid w:val="00F012B7"/>
    <w:rsid w:val="00F01671"/>
    <w:rsid w:val="00F02243"/>
    <w:rsid w:val="00F03B77"/>
    <w:rsid w:val="00F042FA"/>
    <w:rsid w:val="00F053A8"/>
    <w:rsid w:val="00F061DD"/>
    <w:rsid w:val="00F06857"/>
    <w:rsid w:val="00F076C8"/>
    <w:rsid w:val="00F14990"/>
    <w:rsid w:val="00F14C22"/>
    <w:rsid w:val="00F16374"/>
    <w:rsid w:val="00F1690D"/>
    <w:rsid w:val="00F217BE"/>
    <w:rsid w:val="00F21D1B"/>
    <w:rsid w:val="00F224F5"/>
    <w:rsid w:val="00F22798"/>
    <w:rsid w:val="00F22813"/>
    <w:rsid w:val="00F23CD7"/>
    <w:rsid w:val="00F2424E"/>
    <w:rsid w:val="00F2442A"/>
    <w:rsid w:val="00F2585C"/>
    <w:rsid w:val="00F25E05"/>
    <w:rsid w:val="00F269EA"/>
    <w:rsid w:val="00F26AA9"/>
    <w:rsid w:val="00F31358"/>
    <w:rsid w:val="00F31748"/>
    <w:rsid w:val="00F3181B"/>
    <w:rsid w:val="00F320D5"/>
    <w:rsid w:val="00F32793"/>
    <w:rsid w:val="00F33603"/>
    <w:rsid w:val="00F337BA"/>
    <w:rsid w:val="00F341EA"/>
    <w:rsid w:val="00F34BFA"/>
    <w:rsid w:val="00F35332"/>
    <w:rsid w:val="00F3674C"/>
    <w:rsid w:val="00F36B52"/>
    <w:rsid w:val="00F373EC"/>
    <w:rsid w:val="00F37A1D"/>
    <w:rsid w:val="00F37F4F"/>
    <w:rsid w:val="00F40740"/>
    <w:rsid w:val="00F4107A"/>
    <w:rsid w:val="00F4199D"/>
    <w:rsid w:val="00F42137"/>
    <w:rsid w:val="00F423A8"/>
    <w:rsid w:val="00F434AD"/>
    <w:rsid w:val="00F44F18"/>
    <w:rsid w:val="00F4513C"/>
    <w:rsid w:val="00F4550F"/>
    <w:rsid w:val="00F509B0"/>
    <w:rsid w:val="00F51AFD"/>
    <w:rsid w:val="00F5251C"/>
    <w:rsid w:val="00F52C7F"/>
    <w:rsid w:val="00F53771"/>
    <w:rsid w:val="00F5562F"/>
    <w:rsid w:val="00F55D50"/>
    <w:rsid w:val="00F56A7A"/>
    <w:rsid w:val="00F57196"/>
    <w:rsid w:val="00F6003C"/>
    <w:rsid w:val="00F60910"/>
    <w:rsid w:val="00F60DBA"/>
    <w:rsid w:val="00F612FF"/>
    <w:rsid w:val="00F6181A"/>
    <w:rsid w:val="00F622AD"/>
    <w:rsid w:val="00F625A8"/>
    <w:rsid w:val="00F63212"/>
    <w:rsid w:val="00F632D4"/>
    <w:rsid w:val="00F634A8"/>
    <w:rsid w:val="00F64304"/>
    <w:rsid w:val="00F6493F"/>
    <w:rsid w:val="00F64ECA"/>
    <w:rsid w:val="00F65835"/>
    <w:rsid w:val="00F708FA"/>
    <w:rsid w:val="00F70B88"/>
    <w:rsid w:val="00F710B2"/>
    <w:rsid w:val="00F7180E"/>
    <w:rsid w:val="00F723E2"/>
    <w:rsid w:val="00F72EE2"/>
    <w:rsid w:val="00F753CA"/>
    <w:rsid w:val="00F75663"/>
    <w:rsid w:val="00F768EE"/>
    <w:rsid w:val="00F76E8A"/>
    <w:rsid w:val="00F77352"/>
    <w:rsid w:val="00F811E7"/>
    <w:rsid w:val="00F819A9"/>
    <w:rsid w:val="00F81A39"/>
    <w:rsid w:val="00F81B97"/>
    <w:rsid w:val="00F82072"/>
    <w:rsid w:val="00F83FF9"/>
    <w:rsid w:val="00F9056C"/>
    <w:rsid w:val="00F91D93"/>
    <w:rsid w:val="00F92840"/>
    <w:rsid w:val="00F92AF1"/>
    <w:rsid w:val="00F92EF4"/>
    <w:rsid w:val="00F92FF6"/>
    <w:rsid w:val="00F934A7"/>
    <w:rsid w:val="00F93D5F"/>
    <w:rsid w:val="00F943C9"/>
    <w:rsid w:val="00F948DA"/>
    <w:rsid w:val="00F956E8"/>
    <w:rsid w:val="00F96377"/>
    <w:rsid w:val="00F96C6B"/>
    <w:rsid w:val="00F974EF"/>
    <w:rsid w:val="00FA084D"/>
    <w:rsid w:val="00FA0B24"/>
    <w:rsid w:val="00FA2927"/>
    <w:rsid w:val="00FA5686"/>
    <w:rsid w:val="00FA745F"/>
    <w:rsid w:val="00FA7BA0"/>
    <w:rsid w:val="00FB03E1"/>
    <w:rsid w:val="00FB0573"/>
    <w:rsid w:val="00FB06AE"/>
    <w:rsid w:val="00FB0BB1"/>
    <w:rsid w:val="00FB1E7C"/>
    <w:rsid w:val="00FB1F2D"/>
    <w:rsid w:val="00FB24C0"/>
    <w:rsid w:val="00FB2A11"/>
    <w:rsid w:val="00FB37E7"/>
    <w:rsid w:val="00FB38A8"/>
    <w:rsid w:val="00FB4466"/>
    <w:rsid w:val="00FB4891"/>
    <w:rsid w:val="00FB6BEE"/>
    <w:rsid w:val="00FC1D36"/>
    <w:rsid w:val="00FC3055"/>
    <w:rsid w:val="00FC40D0"/>
    <w:rsid w:val="00FC4DEA"/>
    <w:rsid w:val="00FC686F"/>
    <w:rsid w:val="00FC7142"/>
    <w:rsid w:val="00FC75E8"/>
    <w:rsid w:val="00FC7FBE"/>
    <w:rsid w:val="00FD0EA2"/>
    <w:rsid w:val="00FD1F73"/>
    <w:rsid w:val="00FD2402"/>
    <w:rsid w:val="00FD24B0"/>
    <w:rsid w:val="00FD269E"/>
    <w:rsid w:val="00FD2D6B"/>
    <w:rsid w:val="00FD381A"/>
    <w:rsid w:val="00FD4013"/>
    <w:rsid w:val="00FD4997"/>
    <w:rsid w:val="00FD5533"/>
    <w:rsid w:val="00FD5714"/>
    <w:rsid w:val="00FD58AF"/>
    <w:rsid w:val="00FD5A87"/>
    <w:rsid w:val="00FD6081"/>
    <w:rsid w:val="00FD6E93"/>
    <w:rsid w:val="00FD7C94"/>
    <w:rsid w:val="00FD7EA7"/>
    <w:rsid w:val="00FE0378"/>
    <w:rsid w:val="00FE0B0C"/>
    <w:rsid w:val="00FE147C"/>
    <w:rsid w:val="00FE1710"/>
    <w:rsid w:val="00FE173D"/>
    <w:rsid w:val="00FE2347"/>
    <w:rsid w:val="00FE23A2"/>
    <w:rsid w:val="00FE25E6"/>
    <w:rsid w:val="00FE2A50"/>
    <w:rsid w:val="00FE3573"/>
    <w:rsid w:val="00FE3BC7"/>
    <w:rsid w:val="00FE3E50"/>
    <w:rsid w:val="00FE458B"/>
    <w:rsid w:val="00FE5388"/>
    <w:rsid w:val="00FE5488"/>
    <w:rsid w:val="00FE6810"/>
    <w:rsid w:val="00FE6E34"/>
    <w:rsid w:val="00FF0540"/>
    <w:rsid w:val="00FF355C"/>
    <w:rsid w:val="00FF364A"/>
    <w:rsid w:val="00FF3F1E"/>
    <w:rsid w:val="00FF4F0C"/>
    <w:rsid w:val="00FF53DC"/>
    <w:rsid w:val="00FF54A0"/>
    <w:rsid w:val="00FF5D91"/>
    <w:rsid w:val="00FF7983"/>
    <w:rsid w:val="0114EFB8"/>
    <w:rsid w:val="016A8DE8"/>
    <w:rsid w:val="018310C0"/>
    <w:rsid w:val="01930125"/>
    <w:rsid w:val="01C97682"/>
    <w:rsid w:val="02311648"/>
    <w:rsid w:val="0244B844"/>
    <w:rsid w:val="0283A884"/>
    <w:rsid w:val="028F5027"/>
    <w:rsid w:val="02E1826B"/>
    <w:rsid w:val="02F33E47"/>
    <w:rsid w:val="032FD571"/>
    <w:rsid w:val="036E0D1A"/>
    <w:rsid w:val="03755441"/>
    <w:rsid w:val="0381C8FB"/>
    <w:rsid w:val="038660FB"/>
    <w:rsid w:val="03AB6C5B"/>
    <w:rsid w:val="045B0026"/>
    <w:rsid w:val="048E4270"/>
    <w:rsid w:val="04A1A107"/>
    <w:rsid w:val="04C7C089"/>
    <w:rsid w:val="052BB6E6"/>
    <w:rsid w:val="0539808F"/>
    <w:rsid w:val="0552AEBA"/>
    <w:rsid w:val="05594D49"/>
    <w:rsid w:val="058DA85C"/>
    <w:rsid w:val="0600DD11"/>
    <w:rsid w:val="067CC39E"/>
    <w:rsid w:val="068AE285"/>
    <w:rsid w:val="069F30E8"/>
    <w:rsid w:val="0722EED8"/>
    <w:rsid w:val="074D2624"/>
    <w:rsid w:val="0787C68D"/>
    <w:rsid w:val="079CDFAF"/>
    <w:rsid w:val="07BA430B"/>
    <w:rsid w:val="07F1FF32"/>
    <w:rsid w:val="080CB56C"/>
    <w:rsid w:val="082C7BC7"/>
    <w:rsid w:val="087AE762"/>
    <w:rsid w:val="08977867"/>
    <w:rsid w:val="08B1E64F"/>
    <w:rsid w:val="08F6FAE8"/>
    <w:rsid w:val="091862F6"/>
    <w:rsid w:val="095D2140"/>
    <w:rsid w:val="09633913"/>
    <w:rsid w:val="099755A3"/>
    <w:rsid w:val="09B83033"/>
    <w:rsid w:val="0A08E5B7"/>
    <w:rsid w:val="0A0C5A3A"/>
    <w:rsid w:val="0A55CEAF"/>
    <w:rsid w:val="0A8D0342"/>
    <w:rsid w:val="0AB1C468"/>
    <w:rsid w:val="0ABB7F18"/>
    <w:rsid w:val="0B339E33"/>
    <w:rsid w:val="0B35487B"/>
    <w:rsid w:val="0BCFFB99"/>
    <w:rsid w:val="0C79A0C4"/>
    <w:rsid w:val="0C95A765"/>
    <w:rsid w:val="0CAA5284"/>
    <w:rsid w:val="0CCBF797"/>
    <w:rsid w:val="0CD80F9F"/>
    <w:rsid w:val="0CF1550B"/>
    <w:rsid w:val="0CF64D39"/>
    <w:rsid w:val="0CF817FA"/>
    <w:rsid w:val="0D0DD5A5"/>
    <w:rsid w:val="0D43AB54"/>
    <w:rsid w:val="0D79CAAF"/>
    <w:rsid w:val="0D93937A"/>
    <w:rsid w:val="0DB01409"/>
    <w:rsid w:val="0DBDCC3C"/>
    <w:rsid w:val="0E39CE57"/>
    <w:rsid w:val="0E898E1F"/>
    <w:rsid w:val="0EACBF48"/>
    <w:rsid w:val="0EC9DE92"/>
    <w:rsid w:val="0ECEE167"/>
    <w:rsid w:val="0F9928F2"/>
    <w:rsid w:val="0FB11DED"/>
    <w:rsid w:val="0FB2A347"/>
    <w:rsid w:val="0FB70524"/>
    <w:rsid w:val="0FCDDB3D"/>
    <w:rsid w:val="0FD50F12"/>
    <w:rsid w:val="0FE5371A"/>
    <w:rsid w:val="0FF70DF5"/>
    <w:rsid w:val="0FF7368F"/>
    <w:rsid w:val="1001B1CE"/>
    <w:rsid w:val="10060907"/>
    <w:rsid w:val="1031F79C"/>
    <w:rsid w:val="10352289"/>
    <w:rsid w:val="10358371"/>
    <w:rsid w:val="10385A91"/>
    <w:rsid w:val="106AD93A"/>
    <w:rsid w:val="107CE6C8"/>
    <w:rsid w:val="1096AC9A"/>
    <w:rsid w:val="10B1309F"/>
    <w:rsid w:val="10CE4D1F"/>
    <w:rsid w:val="110D0467"/>
    <w:rsid w:val="111E6481"/>
    <w:rsid w:val="115AFD16"/>
    <w:rsid w:val="11685C6A"/>
    <w:rsid w:val="11811AC2"/>
    <w:rsid w:val="11908BC3"/>
    <w:rsid w:val="11C1CE93"/>
    <w:rsid w:val="11D9F8EA"/>
    <w:rsid w:val="11F1AEF1"/>
    <w:rsid w:val="1240C524"/>
    <w:rsid w:val="12554A69"/>
    <w:rsid w:val="12667C7F"/>
    <w:rsid w:val="12670BC5"/>
    <w:rsid w:val="126FC002"/>
    <w:rsid w:val="12C6CF2A"/>
    <w:rsid w:val="12E6D67F"/>
    <w:rsid w:val="130643C1"/>
    <w:rsid w:val="13151040"/>
    <w:rsid w:val="1352E45C"/>
    <w:rsid w:val="13623215"/>
    <w:rsid w:val="1395555B"/>
    <w:rsid w:val="13B211CB"/>
    <w:rsid w:val="13B84612"/>
    <w:rsid w:val="13C85C85"/>
    <w:rsid w:val="14533CBA"/>
    <w:rsid w:val="147C442F"/>
    <w:rsid w:val="14A6581B"/>
    <w:rsid w:val="14C3AC9E"/>
    <w:rsid w:val="14E9B6A4"/>
    <w:rsid w:val="14EBBEB2"/>
    <w:rsid w:val="1509DFED"/>
    <w:rsid w:val="156B24AB"/>
    <w:rsid w:val="1579AC13"/>
    <w:rsid w:val="1585E735"/>
    <w:rsid w:val="15BB1B11"/>
    <w:rsid w:val="15C5A5D3"/>
    <w:rsid w:val="15C6EA99"/>
    <w:rsid w:val="168B632A"/>
    <w:rsid w:val="16F0E631"/>
    <w:rsid w:val="16F71707"/>
    <w:rsid w:val="172DEA29"/>
    <w:rsid w:val="1760D027"/>
    <w:rsid w:val="17643EF0"/>
    <w:rsid w:val="17668BCB"/>
    <w:rsid w:val="17697EEA"/>
    <w:rsid w:val="176A479C"/>
    <w:rsid w:val="178ED28E"/>
    <w:rsid w:val="17946A4A"/>
    <w:rsid w:val="179E54F3"/>
    <w:rsid w:val="17FA64A0"/>
    <w:rsid w:val="180689C6"/>
    <w:rsid w:val="185928B9"/>
    <w:rsid w:val="18903401"/>
    <w:rsid w:val="18D31374"/>
    <w:rsid w:val="1945BB37"/>
    <w:rsid w:val="1953D6EE"/>
    <w:rsid w:val="1979B558"/>
    <w:rsid w:val="19A0A601"/>
    <w:rsid w:val="19B4F4E5"/>
    <w:rsid w:val="1A01F2B3"/>
    <w:rsid w:val="1A0C448A"/>
    <w:rsid w:val="1A2A9CB6"/>
    <w:rsid w:val="1A7562C1"/>
    <w:rsid w:val="1AE6677B"/>
    <w:rsid w:val="1B2120C2"/>
    <w:rsid w:val="1B21D181"/>
    <w:rsid w:val="1B635365"/>
    <w:rsid w:val="1C1E2757"/>
    <w:rsid w:val="1C2E1EDE"/>
    <w:rsid w:val="1C3C7B05"/>
    <w:rsid w:val="1C45098B"/>
    <w:rsid w:val="1C586A92"/>
    <w:rsid w:val="1C7697BB"/>
    <w:rsid w:val="1C77E2E3"/>
    <w:rsid w:val="1D48E1F0"/>
    <w:rsid w:val="1D82D142"/>
    <w:rsid w:val="1D853C34"/>
    <w:rsid w:val="1DAAAF34"/>
    <w:rsid w:val="1DE238D6"/>
    <w:rsid w:val="1DED919F"/>
    <w:rsid w:val="1E1D035B"/>
    <w:rsid w:val="1E41FAC2"/>
    <w:rsid w:val="1E46B10C"/>
    <w:rsid w:val="1E4AA577"/>
    <w:rsid w:val="1E592A7B"/>
    <w:rsid w:val="1E71F794"/>
    <w:rsid w:val="1E9E739D"/>
    <w:rsid w:val="1EC4E9E5"/>
    <w:rsid w:val="1ED9B5B8"/>
    <w:rsid w:val="1F3ADD24"/>
    <w:rsid w:val="1F3BA452"/>
    <w:rsid w:val="1F5ED3C1"/>
    <w:rsid w:val="200ECEB5"/>
    <w:rsid w:val="20669306"/>
    <w:rsid w:val="207194A7"/>
    <w:rsid w:val="2087B823"/>
    <w:rsid w:val="2090DB46"/>
    <w:rsid w:val="2097EFD5"/>
    <w:rsid w:val="20AEED91"/>
    <w:rsid w:val="20CAD875"/>
    <w:rsid w:val="20EBB8F7"/>
    <w:rsid w:val="21323543"/>
    <w:rsid w:val="21EB0329"/>
    <w:rsid w:val="222D96F3"/>
    <w:rsid w:val="22499C4E"/>
    <w:rsid w:val="2255BD0D"/>
    <w:rsid w:val="2276F832"/>
    <w:rsid w:val="229BB22A"/>
    <w:rsid w:val="2302D09A"/>
    <w:rsid w:val="2322F152"/>
    <w:rsid w:val="234B6C02"/>
    <w:rsid w:val="2361AD52"/>
    <w:rsid w:val="237065F6"/>
    <w:rsid w:val="2374FEBA"/>
    <w:rsid w:val="2381E9E5"/>
    <w:rsid w:val="238CB296"/>
    <w:rsid w:val="23BEA194"/>
    <w:rsid w:val="23CC0615"/>
    <w:rsid w:val="241B65D1"/>
    <w:rsid w:val="24361010"/>
    <w:rsid w:val="24492AE2"/>
    <w:rsid w:val="246D69B2"/>
    <w:rsid w:val="2474A2BE"/>
    <w:rsid w:val="24AD4437"/>
    <w:rsid w:val="24B5085F"/>
    <w:rsid w:val="24E595CB"/>
    <w:rsid w:val="2504DD08"/>
    <w:rsid w:val="251B8C89"/>
    <w:rsid w:val="25310A8A"/>
    <w:rsid w:val="25399B92"/>
    <w:rsid w:val="258B3A66"/>
    <w:rsid w:val="2592D522"/>
    <w:rsid w:val="25E54657"/>
    <w:rsid w:val="260B6EAD"/>
    <w:rsid w:val="265489F6"/>
    <w:rsid w:val="268C1AEC"/>
    <w:rsid w:val="26A5F1BC"/>
    <w:rsid w:val="26AA7692"/>
    <w:rsid w:val="26ADE97F"/>
    <w:rsid w:val="271FBD73"/>
    <w:rsid w:val="272D8321"/>
    <w:rsid w:val="272F928C"/>
    <w:rsid w:val="27526F1B"/>
    <w:rsid w:val="27553789"/>
    <w:rsid w:val="27F2A57F"/>
    <w:rsid w:val="27F8F24D"/>
    <w:rsid w:val="2809C2CD"/>
    <w:rsid w:val="280CA3F1"/>
    <w:rsid w:val="283606E6"/>
    <w:rsid w:val="284A6D10"/>
    <w:rsid w:val="285A91B8"/>
    <w:rsid w:val="287DD942"/>
    <w:rsid w:val="289AC84B"/>
    <w:rsid w:val="28F3A961"/>
    <w:rsid w:val="29498549"/>
    <w:rsid w:val="2949E1E5"/>
    <w:rsid w:val="29A0DFF5"/>
    <w:rsid w:val="29B2272A"/>
    <w:rsid w:val="29F76C26"/>
    <w:rsid w:val="2A0E8C89"/>
    <w:rsid w:val="2A2B3438"/>
    <w:rsid w:val="2A3AC970"/>
    <w:rsid w:val="2A4520FD"/>
    <w:rsid w:val="2A56A0DB"/>
    <w:rsid w:val="2A671840"/>
    <w:rsid w:val="2A6A77D2"/>
    <w:rsid w:val="2A7D3B5B"/>
    <w:rsid w:val="2A8D96B4"/>
    <w:rsid w:val="2ACCBF70"/>
    <w:rsid w:val="2AE8AEEB"/>
    <w:rsid w:val="2AEA4883"/>
    <w:rsid w:val="2AF9144C"/>
    <w:rsid w:val="2B4C6964"/>
    <w:rsid w:val="2B6569F2"/>
    <w:rsid w:val="2B76D9DC"/>
    <w:rsid w:val="2B854366"/>
    <w:rsid w:val="2B905DB3"/>
    <w:rsid w:val="2B9ED375"/>
    <w:rsid w:val="2BBC3B50"/>
    <w:rsid w:val="2BFE2A03"/>
    <w:rsid w:val="2C41F6B9"/>
    <w:rsid w:val="2C88212A"/>
    <w:rsid w:val="2C96C3B4"/>
    <w:rsid w:val="2CC56288"/>
    <w:rsid w:val="2CF3FF60"/>
    <w:rsid w:val="2CF83199"/>
    <w:rsid w:val="2D3793FB"/>
    <w:rsid w:val="2D5D2E6F"/>
    <w:rsid w:val="2DBC4C80"/>
    <w:rsid w:val="2E02E696"/>
    <w:rsid w:val="2E16BDAC"/>
    <w:rsid w:val="2E1C599F"/>
    <w:rsid w:val="2E279F5C"/>
    <w:rsid w:val="2E6201D7"/>
    <w:rsid w:val="2E9649AB"/>
    <w:rsid w:val="2EAD4A13"/>
    <w:rsid w:val="2EE70AFF"/>
    <w:rsid w:val="2F0673C8"/>
    <w:rsid w:val="2F176438"/>
    <w:rsid w:val="2F6F746B"/>
    <w:rsid w:val="2F903F5B"/>
    <w:rsid w:val="2F94D63E"/>
    <w:rsid w:val="2F9E251B"/>
    <w:rsid w:val="2FA1389E"/>
    <w:rsid w:val="2FD71D0F"/>
    <w:rsid w:val="2FFC4914"/>
    <w:rsid w:val="302C4C32"/>
    <w:rsid w:val="30480C2B"/>
    <w:rsid w:val="30F5CCFC"/>
    <w:rsid w:val="30FB71EE"/>
    <w:rsid w:val="3105903E"/>
    <w:rsid w:val="310A9208"/>
    <w:rsid w:val="311AB8D2"/>
    <w:rsid w:val="3141D425"/>
    <w:rsid w:val="317C8CE8"/>
    <w:rsid w:val="317F8CB0"/>
    <w:rsid w:val="3190560C"/>
    <w:rsid w:val="31A15ECF"/>
    <w:rsid w:val="31D31B46"/>
    <w:rsid w:val="31E8179C"/>
    <w:rsid w:val="31EDD870"/>
    <w:rsid w:val="31F9E123"/>
    <w:rsid w:val="31FF1F67"/>
    <w:rsid w:val="323DFB36"/>
    <w:rsid w:val="3249839D"/>
    <w:rsid w:val="3258A8E9"/>
    <w:rsid w:val="32942E78"/>
    <w:rsid w:val="32C045A3"/>
    <w:rsid w:val="32DF3299"/>
    <w:rsid w:val="32DFAEF5"/>
    <w:rsid w:val="3302335A"/>
    <w:rsid w:val="3351229D"/>
    <w:rsid w:val="335D700B"/>
    <w:rsid w:val="33791E9C"/>
    <w:rsid w:val="339D53D4"/>
    <w:rsid w:val="33A7E4E3"/>
    <w:rsid w:val="33C43296"/>
    <w:rsid w:val="33CD65C4"/>
    <w:rsid w:val="340B038F"/>
    <w:rsid w:val="340E5991"/>
    <w:rsid w:val="340E9D4D"/>
    <w:rsid w:val="34509C8B"/>
    <w:rsid w:val="348FC2DE"/>
    <w:rsid w:val="34A15E52"/>
    <w:rsid w:val="34AA4369"/>
    <w:rsid w:val="34B8BEEF"/>
    <w:rsid w:val="34DC448A"/>
    <w:rsid w:val="34DF13E1"/>
    <w:rsid w:val="34F868BE"/>
    <w:rsid w:val="34FC4F54"/>
    <w:rsid w:val="34FD3BF7"/>
    <w:rsid w:val="350FD765"/>
    <w:rsid w:val="35C1D609"/>
    <w:rsid w:val="35D317D1"/>
    <w:rsid w:val="35E148A1"/>
    <w:rsid w:val="36007EC4"/>
    <w:rsid w:val="36221E25"/>
    <w:rsid w:val="3637DE6C"/>
    <w:rsid w:val="3646DF43"/>
    <w:rsid w:val="365E45DF"/>
    <w:rsid w:val="367F0AC1"/>
    <w:rsid w:val="3693FB4B"/>
    <w:rsid w:val="36DAB26B"/>
    <w:rsid w:val="36DE2EAB"/>
    <w:rsid w:val="36DE4291"/>
    <w:rsid w:val="36E19D8F"/>
    <w:rsid w:val="36E4E412"/>
    <w:rsid w:val="36F8729D"/>
    <w:rsid w:val="3753E52E"/>
    <w:rsid w:val="376DC4CE"/>
    <w:rsid w:val="37793022"/>
    <w:rsid w:val="37864674"/>
    <w:rsid w:val="37C6E856"/>
    <w:rsid w:val="37FDD00A"/>
    <w:rsid w:val="38664ED9"/>
    <w:rsid w:val="3869977F"/>
    <w:rsid w:val="38B3A8D1"/>
    <w:rsid w:val="38BED54F"/>
    <w:rsid w:val="3918515F"/>
    <w:rsid w:val="394146EE"/>
    <w:rsid w:val="396E4540"/>
    <w:rsid w:val="398AB598"/>
    <w:rsid w:val="39B1C888"/>
    <w:rsid w:val="39BA8D4F"/>
    <w:rsid w:val="39C48FE9"/>
    <w:rsid w:val="39DA96D1"/>
    <w:rsid w:val="39E1FA74"/>
    <w:rsid w:val="39F85991"/>
    <w:rsid w:val="3A0EE3A7"/>
    <w:rsid w:val="3A2CB217"/>
    <w:rsid w:val="3A409E94"/>
    <w:rsid w:val="3A4BD0B0"/>
    <w:rsid w:val="3A568BFD"/>
    <w:rsid w:val="3A7655CD"/>
    <w:rsid w:val="3A876D9E"/>
    <w:rsid w:val="3AA66F5B"/>
    <w:rsid w:val="3ABBFB7E"/>
    <w:rsid w:val="3AC10704"/>
    <w:rsid w:val="3AE060A6"/>
    <w:rsid w:val="3AFAD75B"/>
    <w:rsid w:val="3B0EE8C1"/>
    <w:rsid w:val="3B9DBB1B"/>
    <w:rsid w:val="3BFEBD64"/>
    <w:rsid w:val="3C5CAFED"/>
    <w:rsid w:val="3C686AE0"/>
    <w:rsid w:val="3CAD57A4"/>
    <w:rsid w:val="3CC2607C"/>
    <w:rsid w:val="3CCCF426"/>
    <w:rsid w:val="3CDB7BBE"/>
    <w:rsid w:val="3D2DC3E5"/>
    <w:rsid w:val="3D715C4D"/>
    <w:rsid w:val="3DA02D45"/>
    <w:rsid w:val="3DAE9923"/>
    <w:rsid w:val="3DD4DCF5"/>
    <w:rsid w:val="3DDDC615"/>
    <w:rsid w:val="3E30D915"/>
    <w:rsid w:val="3E3DFC8A"/>
    <w:rsid w:val="3E45EDE7"/>
    <w:rsid w:val="3E58AEC3"/>
    <w:rsid w:val="3E7B6403"/>
    <w:rsid w:val="3E9EE572"/>
    <w:rsid w:val="3EA6705B"/>
    <w:rsid w:val="3EADA9BF"/>
    <w:rsid w:val="3EB47C66"/>
    <w:rsid w:val="3EEC5A2C"/>
    <w:rsid w:val="3F2ED416"/>
    <w:rsid w:val="3F61DB96"/>
    <w:rsid w:val="3F841A8E"/>
    <w:rsid w:val="3FAD2A4F"/>
    <w:rsid w:val="3FF9F4F5"/>
    <w:rsid w:val="4057AEC8"/>
    <w:rsid w:val="40B5ACA3"/>
    <w:rsid w:val="411CECB0"/>
    <w:rsid w:val="412B0822"/>
    <w:rsid w:val="415AA3A8"/>
    <w:rsid w:val="4167F77F"/>
    <w:rsid w:val="4177476A"/>
    <w:rsid w:val="42344738"/>
    <w:rsid w:val="426CF2AE"/>
    <w:rsid w:val="429D202E"/>
    <w:rsid w:val="42BEE0A3"/>
    <w:rsid w:val="433D716D"/>
    <w:rsid w:val="43648C1E"/>
    <w:rsid w:val="43698DA4"/>
    <w:rsid w:val="43CE9A76"/>
    <w:rsid w:val="43FD6643"/>
    <w:rsid w:val="445351E4"/>
    <w:rsid w:val="4474136F"/>
    <w:rsid w:val="449E0187"/>
    <w:rsid w:val="44D73A82"/>
    <w:rsid w:val="453EB8A2"/>
    <w:rsid w:val="453EBA6D"/>
    <w:rsid w:val="45501C00"/>
    <w:rsid w:val="45979076"/>
    <w:rsid w:val="45B6124A"/>
    <w:rsid w:val="45CCA44C"/>
    <w:rsid w:val="461132C0"/>
    <w:rsid w:val="4647B65A"/>
    <w:rsid w:val="464A0F60"/>
    <w:rsid w:val="464FB1AF"/>
    <w:rsid w:val="46853698"/>
    <w:rsid w:val="46B779E6"/>
    <w:rsid w:val="46F29D63"/>
    <w:rsid w:val="4702BC26"/>
    <w:rsid w:val="47332DED"/>
    <w:rsid w:val="474B9A48"/>
    <w:rsid w:val="476A283B"/>
    <w:rsid w:val="47A4C3C5"/>
    <w:rsid w:val="47FCA850"/>
    <w:rsid w:val="484BF2B7"/>
    <w:rsid w:val="487331EB"/>
    <w:rsid w:val="488F7EAD"/>
    <w:rsid w:val="48913EE3"/>
    <w:rsid w:val="4896EDE7"/>
    <w:rsid w:val="48A3745D"/>
    <w:rsid w:val="48C95309"/>
    <w:rsid w:val="48CAA6BF"/>
    <w:rsid w:val="48E8B514"/>
    <w:rsid w:val="48F699CF"/>
    <w:rsid w:val="49049260"/>
    <w:rsid w:val="4911112F"/>
    <w:rsid w:val="491BBDA4"/>
    <w:rsid w:val="493831B5"/>
    <w:rsid w:val="4940A15E"/>
    <w:rsid w:val="49552480"/>
    <w:rsid w:val="49778B4E"/>
    <w:rsid w:val="49961D46"/>
    <w:rsid w:val="49A516B9"/>
    <w:rsid w:val="49B18CD1"/>
    <w:rsid w:val="49D13351"/>
    <w:rsid w:val="49D6E5C9"/>
    <w:rsid w:val="49F803A8"/>
    <w:rsid w:val="4A3F53A4"/>
    <w:rsid w:val="4A656633"/>
    <w:rsid w:val="4A6D56CE"/>
    <w:rsid w:val="4A80004F"/>
    <w:rsid w:val="4A85617C"/>
    <w:rsid w:val="4A9E6843"/>
    <w:rsid w:val="4AD06A38"/>
    <w:rsid w:val="4B1B6207"/>
    <w:rsid w:val="4B290B19"/>
    <w:rsid w:val="4B2F4527"/>
    <w:rsid w:val="4B3B4604"/>
    <w:rsid w:val="4BEDE659"/>
    <w:rsid w:val="4C7EAA3F"/>
    <w:rsid w:val="4C835B56"/>
    <w:rsid w:val="4C88E10F"/>
    <w:rsid w:val="4CA8424C"/>
    <w:rsid w:val="4CEB796F"/>
    <w:rsid w:val="4CF5379F"/>
    <w:rsid w:val="4D031B3B"/>
    <w:rsid w:val="4D4BDA40"/>
    <w:rsid w:val="4D5E8897"/>
    <w:rsid w:val="4D974579"/>
    <w:rsid w:val="4DB2687C"/>
    <w:rsid w:val="4DCFC6EE"/>
    <w:rsid w:val="4DF1B9C4"/>
    <w:rsid w:val="4E17CB60"/>
    <w:rsid w:val="4E1ADB15"/>
    <w:rsid w:val="4E42CC0B"/>
    <w:rsid w:val="4F0F0AE7"/>
    <w:rsid w:val="4F168A2B"/>
    <w:rsid w:val="4F1BDF55"/>
    <w:rsid w:val="4F33275C"/>
    <w:rsid w:val="4F4161BC"/>
    <w:rsid w:val="4FABDACC"/>
    <w:rsid w:val="4FBD5038"/>
    <w:rsid w:val="501361EF"/>
    <w:rsid w:val="50249809"/>
    <w:rsid w:val="50264155"/>
    <w:rsid w:val="508CD141"/>
    <w:rsid w:val="5093C237"/>
    <w:rsid w:val="50A0DC1F"/>
    <w:rsid w:val="51534FF7"/>
    <w:rsid w:val="51BA224B"/>
    <w:rsid w:val="51E8E81A"/>
    <w:rsid w:val="5246112A"/>
    <w:rsid w:val="529A4E6C"/>
    <w:rsid w:val="52C30C6B"/>
    <w:rsid w:val="52EC79B7"/>
    <w:rsid w:val="53377C74"/>
    <w:rsid w:val="53477C41"/>
    <w:rsid w:val="53705B46"/>
    <w:rsid w:val="53921174"/>
    <w:rsid w:val="53A59AF5"/>
    <w:rsid w:val="53A6C46C"/>
    <w:rsid w:val="53F4D6F5"/>
    <w:rsid w:val="53FE93C6"/>
    <w:rsid w:val="5410709E"/>
    <w:rsid w:val="5424E3F6"/>
    <w:rsid w:val="545D008A"/>
    <w:rsid w:val="5470A68E"/>
    <w:rsid w:val="54A62530"/>
    <w:rsid w:val="557AE497"/>
    <w:rsid w:val="55B6653B"/>
    <w:rsid w:val="55EBB83E"/>
    <w:rsid w:val="55F61A7F"/>
    <w:rsid w:val="55F8FAA3"/>
    <w:rsid w:val="5622C872"/>
    <w:rsid w:val="5652D107"/>
    <w:rsid w:val="5653F911"/>
    <w:rsid w:val="56677EAF"/>
    <w:rsid w:val="56B48219"/>
    <w:rsid w:val="56DFA013"/>
    <w:rsid w:val="56F10ECF"/>
    <w:rsid w:val="570D0128"/>
    <w:rsid w:val="573A918B"/>
    <w:rsid w:val="574E6CC0"/>
    <w:rsid w:val="577BA8EC"/>
    <w:rsid w:val="5791FD22"/>
    <w:rsid w:val="579E3EFC"/>
    <w:rsid w:val="57BCF616"/>
    <w:rsid w:val="57F5F63A"/>
    <w:rsid w:val="57F96B7E"/>
    <w:rsid w:val="581BF898"/>
    <w:rsid w:val="582C7C53"/>
    <w:rsid w:val="584F3258"/>
    <w:rsid w:val="587A785B"/>
    <w:rsid w:val="5881578C"/>
    <w:rsid w:val="5886E119"/>
    <w:rsid w:val="5891444F"/>
    <w:rsid w:val="58976E64"/>
    <w:rsid w:val="58C8AD58"/>
    <w:rsid w:val="59037A87"/>
    <w:rsid w:val="59250937"/>
    <w:rsid w:val="5982374B"/>
    <w:rsid w:val="598AD5DF"/>
    <w:rsid w:val="59BFE3D8"/>
    <w:rsid w:val="59D5B7E1"/>
    <w:rsid w:val="5A22C84E"/>
    <w:rsid w:val="5A3951BE"/>
    <w:rsid w:val="5A42BF70"/>
    <w:rsid w:val="5A9097A0"/>
    <w:rsid w:val="5AA3E8AE"/>
    <w:rsid w:val="5AAFB002"/>
    <w:rsid w:val="5AC05EAC"/>
    <w:rsid w:val="5AC6FF85"/>
    <w:rsid w:val="5AC89DD5"/>
    <w:rsid w:val="5ADEEF9A"/>
    <w:rsid w:val="5B62D1D9"/>
    <w:rsid w:val="5B6A76FA"/>
    <w:rsid w:val="5B6D0685"/>
    <w:rsid w:val="5B7543A2"/>
    <w:rsid w:val="5BA527E9"/>
    <w:rsid w:val="5BC1E598"/>
    <w:rsid w:val="5BCB17DC"/>
    <w:rsid w:val="5BD44624"/>
    <w:rsid w:val="5C518FB3"/>
    <w:rsid w:val="5C55F5F0"/>
    <w:rsid w:val="5CBA44B0"/>
    <w:rsid w:val="5CD42FB9"/>
    <w:rsid w:val="5CDC45EF"/>
    <w:rsid w:val="5CFD78E7"/>
    <w:rsid w:val="5D1320C2"/>
    <w:rsid w:val="5D933AE8"/>
    <w:rsid w:val="5D940738"/>
    <w:rsid w:val="5E04F9A0"/>
    <w:rsid w:val="5E1957C9"/>
    <w:rsid w:val="5E43F6A7"/>
    <w:rsid w:val="5E49F864"/>
    <w:rsid w:val="5E4A9931"/>
    <w:rsid w:val="5E59FC69"/>
    <w:rsid w:val="5E5EBD04"/>
    <w:rsid w:val="5E6D9AF1"/>
    <w:rsid w:val="5E7796B2"/>
    <w:rsid w:val="5E78CB19"/>
    <w:rsid w:val="5F09BED3"/>
    <w:rsid w:val="5F0C408A"/>
    <w:rsid w:val="5F29B8A5"/>
    <w:rsid w:val="5F451C31"/>
    <w:rsid w:val="5F463AC6"/>
    <w:rsid w:val="5F4FDA88"/>
    <w:rsid w:val="5F7FA5BD"/>
    <w:rsid w:val="5FA6ABED"/>
    <w:rsid w:val="5FADE817"/>
    <w:rsid w:val="5FBA5BA0"/>
    <w:rsid w:val="5FDE304A"/>
    <w:rsid w:val="606624EF"/>
    <w:rsid w:val="607349DD"/>
    <w:rsid w:val="60E9B9D9"/>
    <w:rsid w:val="6118F592"/>
    <w:rsid w:val="614F0986"/>
    <w:rsid w:val="6178EB0D"/>
    <w:rsid w:val="619A2F5C"/>
    <w:rsid w:val="62195F72"/>
    <w:rsid w:val="623E4078"/>
    <w:rsid w:val="62CFC906"/>
    <w:rsid w:val="63035A0C"/>
    <w:rsid w:val="630B61DF"/>
    <w:rsid w:val="630BC414"/>
    <w:rsid w:val="6336859B"/>
    <w:rsid w:val="6378FC6A"/>
    <w:rsid w:val="637D7D23"/>
    <w:rsid w:val="63805688"/>
    <w:rsid w:val="63A9C4CF"/>
    <w:rsid w:val="63E53AA1"/>
    <w:rsid w:val="63F3ED37"/>
    <w:rsid w:val="641A4B7D"/>
    <w:rsid w:val="6423655E"/>
    <w:rsid w:val="646F30F6"/>
    <w:rsid w:val="648CC40B"/>
    <w:rsid w:val="64915C93"/>
    <w:rsid w:val="64ACA7CE"/>
    <w:rsid w:val="651CA572"/>
    <w:rsid w:val="65296673"/>
    <w:rsid w:val="652DB2CE"/>
    <w:rsid w:val="6538A910"/>
    <w:rsid w:val="65410A27"/>
    <w:rsid w:val="6556388F"/>
    <w:rsid w:val="6599E065"/>
    <w:rsid w:val="65AC09D1"/>
    <w:rsid w:val="65C125C5"/>
    <w:rsid w:val="65DD19CB"/>
    <w:rsid w:val="65F20A71"/>
    <w:rsid w:val="6600B89D"/>
    <w:rsid w:val="665F2AFE"/>
    <w:rsid w:val="666496FA"/>
    <w:rsid w:val="66A89C7A"/>
    <w:rsid w:val="66AF25BC"/>
    <w:rsid w:val="66B8B195"/>
    <w:rsid w:val="66BD2485"/>
    <w:rsid w:val="66BF8990"/>
    <w:rsid w:val="67073FD6"/>
    <w:rsid w:val="672A14E9"/>
    <w:rsid w:val="672D90AB"/>
    <w:rsid w:val="673B1EA7"/>
    <w:rsid w:val="676CF8BB"/>
    <w:rsid w:val="679A9550"/>
    <w:rsid w:val="67A1F08D"/>
    <w:rsid w:val="67A96116"/>
    <w:rsid w:val="67FC76D2"/>
    <w:rsid w:val="68474ECB"/>
    <w:rsid w:val="68938B16"/>
    <w:rsid w:val="68A50FC7"/>
    <w:rsid w:val="68AD9D42"/>
    <w:rsid w:val="68DACEA2"/>
    <w:rsid w:val="68DC018F"/>
    <w:rsid w:val="69168147"/>
    <w:rsid w:val="69242FD2"/>
    <w:rsid w:val="69536FD2"/>
    <w:rsid w:val="696352C1"/>
    <w:rsid w:val="69D4C467"/>
    <w:rsid w:val="6A2E2F6D"/>
    <w:rsid w:val="6A2F3525"/>
    <w:rsid w:val="6A3EB1BA"/>
    <w:rsid w:val="6A42F993"/>
    <w:rsid w:val="6A65B799"/>
    <w:rsid w:val="6AC88905"/>
    <w:rsid w:val="6AC963EB"/>
    <w:rsid w:val="6AF901C3"/>
    <w:rsid w:val="6AFA53EC"/>
    <w:rsid w:val="6AFE951C"/>
    <w:rsid w:val="6B0756E1"/>
    <w:rsid w:val="6B26CA33"/>
    <w:rsid w:val="6B5CE666"/>
    <w:rsid w:val="6B65FD44"/>
    <w:rsid w:val="6BED6EB1"/>
    <w:rsid w:val="6C0DBD6F"/>
    <w:rsid w:val="6C2BD384"/>
    <w:rsid w:val="6C6D561A"/>
    <w:rsid w:val="6C7D4F8C"/>
    <w:rsid w:val="6D118755"/>
    <w:rsid w:val="6D42EB9D"/>
    <w:rsid w:val="6D4AAA24"/>
    <w:rsid w:val="6DF256D0"/>
    <w:rsid w:val="6DF712D1"/>
    <w:rsid w:val="6E3664D3"/>
    <w:rsid w:val="6E3DC065"/>
    <w:rsid w:val="6E4D5E68"/>
    <w:rsid w:val="6E5E79CE"/>
    <w:rsid w:val="6E8FE78C"/>
    <w:rsid w:val="6EA3EE05"/>
    <w:rsid w:val="6EF758C1"/>
    <w:rsid w:val="6F0212A4"/>
    <w:rsid w:val="6FB2CE44"/>
    <w:rsid w:val="6FB7DDE7"/>
    <w:rsid w:val="6FD90CC9"/>
    <w:rsid w:val="703CE9EA"/>
    <w:rsid w:val="709CB6C8"/>
    <w:rsid w:val="70BE2B5D"/>
    <w:rsid w:val="70CE8902"/>
    <w:rsid w:val="70D5449E"/>
    <w:rsid w:val="70EA7333"/>
    <w:rsid w:val="717664A0"/>
    <w:rsid w:val="7187CCBB"/>
    <w:rsid w:val="7190FCFA"/>
    <w:rsid w:val="71DB913E"/>
    <w:rsid w:val="71F124F9"/>
    <w:rsid w:val="71F1FB2F"/>
    <w:rsid w:val="71FA0F13"/>
    <w:rsid w:val="726099B4"/>
    <w:rsid w:val="7274B82C"/>
    <w:rsid w:val="727C7AF6"/>
    <w:rsid w:val="728B7AD3"/>
    <w:rsid w:val="728BFD40"/>
    <w:rsid w:val="72B0BBD6"/>
    <w:rsid w:val="736BD456"/>
    <w:rsid w:val="73808DB2"/>
    <w:rsid w:val="738CFE2A"/>
    <w:rsid w:val="73D03BFA"/>
    <w:rsid w:val="73DE0CD3"/>
    <w:rsid w:val="741636AC"/>
    <w:rsid w:val="7467528A"/>
    <w:rsid w:val="74986B6D"/>
    <w:rsid w:val="74AAC209"/>
    <w:rsid w:val="74CFB8C3"/>
    <w:rsid w:val="74ED6C23"/>
    <w:rsid w:val="74FC2C62"/>
    <w:rsid w:val="7504A042"/>
    <w:rsid w:val="7512B0C1"/>
    <w:rsid w:val="75386804"/>
    <w:rsid w:val="755C75B1"/>
    <w:rsid w:val="75869D72"/>
    <w:rsid w:val="75CA390F"/>
    <w:rsid w:val="7608203B"/>
    <w:rsid w:val="760B5E3E"/>
    <w:rsid w:val="76195B31"/>
    <w:rsid w:val="7698EF82"/>
    <w:rsid w:val="769EB8A1"/>
    <w:rsid w:val="76A948A4"/>
    <w:rsid w:val="76BF35E1"/>
    <w:rsid w:val="77295E07"/>
    <w:rsid w:val="7798DC50"/>
    <w:rsid w:val="779CCEC8"/>
    <w:rsid w:val="77B366B4"/>
    <w:rsid w:val="77C66C5B"/>
    <w:rsid w:val="77CCD35A"/>
    <w:rsid w:val="77D07D3A"/>
    <w:rsid w:val="77DBD6E4"/>
    <w:rsid w:val="77F30093"/>
    <w:rsid w:val="781D6BDC"/>
    <w:rsid w:val="785DCD86"/>
    <w:rsid w:val="78D60418"/>
    <w:rsid w:val="79160541"/>
    <w:rsid w:val="792632A1"/>
    <w:rsid w:val="792EB626"/>
    <w:rsid w:val="796960CB"/>
    <w:rsid w:val="79AC4C45"/>
    <w:rsid w:val="79EB9FC7"/>
    <w:rsid w:val="7A0B54FA"/>
    <w:rsid w:val="7A1D0C49"/>
    <w:rsid w:val="7A3846A0"/>
    <w:rsid w:val="7A90E33B"/>
    <w:rsid w:val="7AA60C24"/>
    <w:rsid w:val="7AC93630"/>
    <w:rsid w:val="7B03E5C6"/>
    <w:rsid w:val="7B1D6553"/>
    <w:rsid w:val="7B2E82B8"/>
    <w:rsid w:val="7B2FBFAD"/>
    <w:rsid w:val="7B3A4396"/>
    <w:rsid w:val="7B431184"/>
    <w:rsid w:val="7B5D7C95"/>
    <w:rsid w:val="7B69C4B8"/>
    <w:rsid w:val="7B6D5FA5"/>
    <w:rsid w:val="7BE2E604"/>
    <w:rsid w:val="7C45411C"/>
    <w:rsid w:val="7C4A6B20"/>
    <w:rsid w:val="7CDC9A22"/>
    <w:rsid w:val="7CF2DB2B"/>
    <w:rsid w:val="7CF96BFD"/>
    <w:rsid w:val="7CFF1AA5"/>
    <w:rsid w:val="7D0AC63D"/>
    <w:rsid w:val="7D403E17"/>
    <w:rsid w:val="7D52E09F"/>
    <w:rsid w:val="7D6F073E"/>
    <w:rsid w:val="7D76B279"/>
    <w:rsid w:val="7DE1E1AA"/>
    <w:rsid w:val="7E13C867"/>
    <w:rsid w:val="7E16C5D3"/>
    <w:rsid w:val="7E26608C"/>
    <w:rsid w:val="7E41132F"/>
    <w:rsid w:val="7E416575"/>
    <w:rsid w:val="7E453502"/>
    <w:rsid w:val="7E97B839"/>
    <w:rsid w:val="7EADBEAB"/>
    <w:rsid w:val="7F03F761"/>
    <w:rsid w:val="7F1D6C5C"/>
    <w:rsid w:val="7F462B3B"/>
    <w:rsid w:val="7F494B05"/>
    <w:rsid w:val="7F770843"/>
    <w:rsid w:val="7FBB9387"/>
    <w:rsid w:val="7FC7B055"/>
    <w:rsid w:val="7FD323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F942C5D9-55E5-4909-A09F-FEC2D860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aliases w:val="4_G,Ref,de nota al pie,Footnote Reference Number"/>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qFormat/>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qFormat/>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234644"/>
    <w:pPr>
      <w:numPr>
        <w:numId w:val="7"/>
      </w:numPr>
      <w:spacing w:after="120"/>
      <w:jc w:val="both"/>
    </w:pPr>
  </w:style>
  <w:style w:type="character" w:customStyle="1" w:styleId="ParagraphChar">
    <w:name w:val="Paragraph Char"/>
    <w:basedOn w:val="DefaultParagraphFont"/>
    <w:link w:val="Paragraph"/>
    <w:rsid w:val="00234644"/>
  </w:style>
  <w:style w:type="paragraph" w:customStyle="1" w:styleId="SectionSummary">
    <w:name w:val="Section Summary"/>
    <w:basedOn w:val="Normal"/>
    <w:link w:val="SectionSummaryChar"/>
    <w:qFormat/>
    <w:rsid w:val="00C05D23"/>
    <w:pPr>
      <w:spacing w:after="120"/>
      <w:jc w:val="center"/>
    </w:pPr>
    <w:rPr>
      <w:b/>
    </w:rPr>
  </w:style>
  <w:style w:type="character" w:customStyle="1" w:styleId="SectionSummaryChar">
    <w:name w:val="Section Summary Char"/>
    <w:basedOn w:val="DefaultParagraphFont"/>
    <w:link w:val="SectionSummary"/>
    <w:rsid w:val="00C05D23"/>
    <w:rPr>
      <w:b/>
    </w:rPr>
  </w:style>
  <w:style w:type="paragraph" w:customStyle="1" w:styleId="SectionHeading">
    <w:name w:val="Section Heading"/>
    <w:basedOn w:val="Subtitle"/>
    <w:link w:val="SectionHeadingChar"/>
    <w:qFormat/>
    <w:rsid w:val="00C05D23"/>
  </w:style>
  <w:style w:type="character" w:customStyle="1" w:styleId="SectionHeadingChar">
    <w:name w:val="Section Heading Char"/>
    <w:basedOn w:val="SubtitleChar"/>
    <w:link w:val="SectionHeading"/>
    <w:rsid w:val="00C05D23"/>
    <w:rPr>
      <w:rFonts w:eastAsiaTheme="minorEastAsia" w:cstheme="minorBidi"/>
      <w:b/>
      <w:spacing w:val="15"/>
      <w:szCs w:val="22"/>
    </w:rPr>
  </w:style>
  <w:style w:type="character" w:styleId="UnresolvedMention">
    <w:name w:val="Unresolved Mention"/>
    <w:basedOn w:val="DefaultParagraphFont"/>
    <w:uiPriority w:val="99"/>
    <w:semiHidden/>
    <w:unhideWhenUsed/>
    <w:rsid w:val="007E3199"/>
    <w:rPr>
      <w:color w:val="605E5C"/>
      <w:shd w:val="clear" w:color="auto" w:fill="E1DFDD"/>
    </w:rPr>
  </w:style>
  <w:style w:type="character" w:styleId="FollowedHyperlink">
    <w:name w:val="FollowedHyperlink"/>
    <w:basedOn w:val="DefaultParagraphFont"/>
    <w:rsid w:val="00D07D50"/>
    <w:rPr>
      <w:color w:val="954F72" w:themeColor="followedHyperlink"/>
      <w:u w:val="single"/>
    </w:rPr>
  </w:style>
  <w:style w:type="paragraph" w:styleId="Revision">
    <w:name w:val="Revision"/>
    <w:hidden/>
    <w:uiPriority w:val="99"/>
    <w:semiHidden/>
    <w:rsid w:val="00251FD4"/>
  </w:style>
  <w:style w:type="character" w:styleId="Mention">
    <w:name w:val="Mention"/>
    <w:basedOn w:val="DefaultParagraphFont"/>
    <w:uiPriority w:val="99"/>
    <w:unhideWhenUsed/>
    <w:rsid w:val="00837360"/>
    <w:rPr>
      <w:color w:val="2B579A"/>
      <w:shd w:val="clear" w:color="auto" w:fill="E1DFDD"/>
    </w:rPr>
  </w:style>
  <w:style w:type="paragraph" w:customStyle="1" w:styleId="pf0">
    <w:name w:val="pf0"/>
    <w:basedOn w:val="Normal"/>
    <w:rsid w:val="00E97695"/>
    <w:pPr>
      <w:spacing w:before="100" w:beforeAutospacing="1" w:after="100" w:afterAutospacing="1"/>
    </w:pPr>
    <w:rPr>
      <w:kern w:val="0"/>
      <w:lang w:val="en-GB" w:eastAsia="en-GB"/>
    </w:rPr>
  </w:style>
  <w:style w:type="character" w:customStyle="1" w:styleId="cf01">
    <w:name w:val="cf01"/>
    <w:basedOn w:val="DefaultParagraphFont"/>
    <w:rsid w:val="00E97695"/>
    <w:rPr>
      <w:rFonts w:ascii="Segoe UI" w:hAnsi="Segoe UI" w:cs="Segoe UI" w:hint="default"/>
      <w:sz w:val="18"/>
      <w:szCs w:val="18"/>
    </w:rPr>
  </w:style>
  <w:style w:type="table" w:styleId="TableGrid">
    <w:name w:val="Table Grid"/>
    <w:basedOn w:val="TableNormal"/>
    <w:rsid w:val="00F16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1">
    <w:name w:val="pf1"/>
    <w:basedOn w:val="Normal"/>
    <w:rsid w:val="003F510A"/>
    <w:pPr>
      <w:spacing w:before="100" w:beforeAutospacing="1" w:after="100" w:afterAutospacing="1"/>
      <w:ind w:left="720"/>
    </w:pPr>
    <w:rPr>
      <w:kern w:val="0"/>
      <w:lang w:eastAsia="en-US"/>
    </w:rPr>
  </w:style>
  <w:style w:type="character" w:customStyle="1" w:styleId="cf11">
    <w:name w:val="cf11"/>
    <w:basedOn w:val="DefaultParagraphFont"/>
    <w:rsid w:val="003F510A"/>
    <w:rPr>
      <w:rFonts w:ascii="Segoe UI" w:hAnsi="Segoe UI" w:cs="Segoe UI" w:hint="default"/>
      <w:color w:val="0D0D0D"/>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78360">
      <w:bodyDiv w:val="1"/>
      <w:marLeft w:val="0"/>
      <w:marRight w:val="0"/>
      <w:marTop w:val="0"/>
      <w:marBottom w:val="0"/>
      <w:divBdr>
        <w:top w:val="none" w:sz="0" w:space="0" w:color="auto"/>
        <w:left w:val="none" w:sz="0" w:space="0" w:color="auto"/>
        <w:bottom w:val="none" w:sz="0" w:space="0" w:color="auto"/>
        <w:right w:val="none" w:sz="0" w:space="0" w:color="auto"/>
      </w:divBdr>
    </w:div>
    <w:div w:id="48962949">
      <w:bodyDiv w:val="1"/>
      <w:marLeft w:val="0"/>
      <w:marRight w:val="0"/>
      <w:marTop w:val="0"/>
      <w:marBottom w:val="0"/>
      <w:divBdr>
        <w:top w:val="none" w:sz="0" w:space="0" w:color="auto"/>
        <w:left w:val="none" w:sz="0" w:space="0" w:color="auto"/>
        <w:bottom w:val="none" w:sz="0" w:space="0" w:color="auto"/>
        <w:right w:val="none" w:sz="0" w:space="0" w:color="auto"/>
      </w:divBdr>
      <w:divsChild>
        <w:div w:id="521166411">
          <w:marLeft w:val="0"/>
          <w:marRight w:val="0"/>
          <w:marTop w:val="0"/>
          <w:marBottom w:val="0"/>
          <w:divBdr>
            <w:top w:val="single" w:sz="2" w:space="0" w:color="E3E3E3"/>
            <w:left w:val="single" w:sz="2" w:space="0" w:color="E3E3E3"/>
            <w:bottom w:val="single" w:sz="2" w:space="0" w:color="E3E3E3"/>
            <w:right w:val="single" w:sz="2" w:space="0" w:color="E3E3E3"/>
          </w:divBdr>
          <w:divsChild>
            <w:div w:id="1299919062">
              <w:marLeft w:val="0"/>
              <w:marRight w:val="0"/>
              <w:marTop w:val="0"/>
              <w:marBottom w:val="0"/>
              <w:divBdr>
                <w:top w:val="single" w:sz="2" w:space="0" w:color="E3E3E3"/>
                <w:left w:val="single" w:sz="2" w:space="0" w:color="E3E3E3"/>
                <w:bottom w:val="single" w:sz="2" w:space="0" w:color="E3E3E3"/>
                <w:right w:val="single" w:sz="2" w:space="0" w:color="E3E3E3"/>
              </w:divBdr>
              <w:divsChild>
                <w:div w:id="788351900">
                  <w:marLeft w:val="0"/>
                  <w:marRight w:val="0"/>
                  <w:marTop w:val="0"/>
                  <w:marBottom w:val="0"/>
                  <w:divBdr>
                    <w:top w:val="single" w:sz="2" w:space="2" w:color="E3E3E3"/>
                    <w:left w:val="single" w:sz="2" w:space="0" w:color="E3E3E3"/>
                    <w:bottom w:val="single" w:sz="2" w:space="0" w:color="E3E3E3"/>
                    <w:right w:val="single" w:sz="2" w:space="0" w:color="E3E3E3"/>
                  </w:divBdr>
                  <w:divsChild>
                    <w:div w:id="469248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185842">
      <w:bodyDiv w:val="1"/>
      <w:marLeft w:val="0"/>
      <w:marRight w:val="0"/>
      <w:marTop w:val="0"/>
      <w:marBottom w:val="0"/>
      <w:divBdr>
        <w:top w:val="none" w:sz="0" w:space="0" w:color="auto"/>
        <w:left w:val="none" w:sz="0" w:space="0" w:color="auto"/>
        <w:bottom w:val="none" w:sz="0" w:space="0" w:color="auto"/>
        <w:right w:val="none" w:sz="0" w:space="0" w:color="auto"/>
      </w:divBdr>
    </w:div>
    <w:div w:id="75058524">
      <w:bodyDiv w:val="1"/>
      <w:marLeft w:val="0"/>
      <w:marRight w:val="0"/>
      <w:marTop w:val="0"/>
      <w:marBottom w:val="0"/>
      <w:divBdr>
        <w:top w:val="none" w:sz="0" w:space="0" w:color="auto"/>
        <w:left w:val="none" w:sz="0" w:space="0" w:color="auto"/>
        <w:bottom w:val="none" w:sz="0" w:space="0" w:color="auto"/>
        <w:right w:val="none" w:sz="0" w:space="0" w:color="auto"/>
      </w:divBdr>
    </w:div>
    <w:div w:id="76168963">
      <w:bodyDiv w:val="1"/>
      <w:marLeft w:val="0"/>
      <w:marRight w:val="0"/>
      <w:marTop w:val="0"/>
      <w:marBottom w:val="0"/>
      <w:divBdr>
        <w:top w:val="none" w:sz="0" w:space="0" w:color="auto"/>
        <w:left w:val="none" w:sz="0" w:space="0" w:color="auto"/>
        <w:bottom w:val="none" w:sz="0" w:space="0" w:color="auto"/>
        <w:right w:val="none" w:sz="0" w:space="0" w:color="auto"/>
      </w:divBdr>
    </w:div>
    <w:div w:id="80488097">
      <w:bodyDiv w:val="1"/>
      <w:marLeft w:val="0"/>
      <w:marRight w:val="0"/>
      <w:marTop w:val="0"/>
      <w:marBottom w:val="0"/>
      <w:divBdr>
        <w:top w:val="none" w:sz="0" w:space="0" w:color="auto"/>
        <w:left w:val="none" w:sz="0" w:space="0" w:color="auto"/>
        <w:bottom w:val="none" w:sz="0" w:space="0" w:color="auto"/>
        <w:right w:val="none" w:sz="0" w:space="0" w:color="auto"/>
      </w:divBdr>
    </w:div>
    <w:div w:id="122889941">
      <w:bodyDiv w:val="1"/>
      <w:marLeft w:val="0"/>
      <w:marRight w:val="0"/>
      <w:marTop w:val="0"/>
      <w:marBottom w:val="0"/>
      <w:divBdr>
        <w:top w:val="none" w:sz="0" w:space="0" w:color="auto"/>
        <w:left w:val="none" w:sz="0" w:space="0" w:color="auto"/>
        <w:bottom w:val="none" w:sz="0" w:space="0" w:color="auto"/>
        <w:right w:val="none" w:sz="0" w:space="0" w:color="auto"/>
      </w:divBdr>
    </w:div>
    <w:div w:id="300423893">
      <w:bodyDiv w:val="1"/>
      <w:marLeft w:val="0"/>
      <w:marRight w:val="0"/>
      <w:marTop w:val="0"/>
      <w:marBottom w:val="0"/>
      <w:divBdr>
        <w:top w:val="none" w:sz="0" w:space="0" w:color="auto"/>
        <w:left w:val="none" w:sz="0" w:space="0" w:color="auto"/>
        <w:bottom w:val="none" w:sz="0" w:space="0" w:color="auto"/>
        <w:right w:val="none" w:sz="0" w:space="0" w:color="auto"/>
      </w:divBdr>
    </w:div>
    <w:div w:id="360013451">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89516649">
      <w:bodyDiv w:val="1"/>
      <w:marLeft w:val="0"/>
      <w:marRight w:val="0"/>
      <w:marTop w:val="0"/>
      <w:marBottom w:val="0"/>
      <w:divBdr>
        <w:top w:val="none" w:sz="0" w:space="0" w:color="auto"/>
        <w:left w:val="none" w:sz="0" w:space="0" w:color="auto"/>
        <w:bottom w:val="none" w:sz="0" w:space="0" w:color="auto"/>
        <w:right w:val="none" w:sz="0" w:space="0" w:color="auto"/>
      </w:divBdr>
    </w:div>
    <w:div w:id="506598145">
      <w:bodyDiv w:val="1"/>
      <w:marLeft w:val="0"/>
      <w:marRight w:val="0"/>
      <w:marTop w:val="0"/>
      <w:marBottom w:val="0"/>
      <w:divBdr>
        <w:top w:val="none" w:sz="0" w:space="0" w:color="auto"/>
        <w:left w:val="none" w:sz="0" w:space="0" w:color="auto"/>
        <w:bottom w:val="none" w:sz="0" w:space="0" w:color="auto"/>
        <w:right w:val="none" w:sz="0" w:space="0" w:color="auto"/>
      </w:divBdr>
    </w:div>
    <w:div w:id="841898177">
      <w:bodyDiv w:val="1"/>
      <w:marLeft w:val="0"/>
      <w:marRight w:val="0"/>
      <w:marTop w:val="0"/>
      <w:marBottom w:val="0"/>
      <w:divBdr>
        <w:top w:val="none" w:sz="0" w:space="0" w:color="auto"/>
        <w:left w:val="none" w:sz="0" w:space="0" w:color="auto"/>
        <w:bottom w:val="none" w:sz="0" w:space="0" w:color="auto"/>
        <w:right w:val="none" w:sz="0" w:space="0" w:color="auto"/>
      </w:divBdr>
    </w:div>
    <w:div w:id="867909522">
      <w:bodyDiv w:val="1"/>
      <w:marLeft w:val="0"/>
      <w:marRight w:val="0"/>
      <w:marTop w:val="0"/>
      <w:marBottom w:val="0"/>
      <w:divBdr>
        <w:top w:val="none" w:sz="0" w:space="0" w:color="auto"/>
        <w:left w:val="none" w:sz="0" w:space="0" w:color="auto"/>
        <w:bottom w:val="none" w:sz="0" w:space="0" w:color="auto"/>
        <w:right w:val="none" w:sz="0" w:space="0" w:color="auto"/>
      </w:divBdr>
    </w:div>
    <w:div w:id="1030447909">
      <w:bodyDiv w:val="1"/>
      <w:marLeft w:val="0"/>
      <w:marRight w:val="0"/>
      <w:marTop w:val="0"/>
      <w:marBottom w:val="0"/>
      <w:divBdr>
        <w:top w:val="none" w:sz="0" w:space="0" w:color="auto"/>
        <w:left w:val="none" w:sz="0" w:space="0" w:color="auto"/>
        <w:bottom w:val="none" w:sz="0" w:space="0" w:color="auto"/>
        <w:right w:val="none" w:sz="0" w:space="0" w:color="auto"/>
      </w:divBdr>
      <w:divsChild>
        <w:div w:id="999427571">
          <w:marLeft w:val="0"/>
          <w:marRight w:val="0"/>
          <w:marTop w:val="0"/>
          <w:marBottom w:val="0"/>
          <w:divBdr>
            <w:top w:val="single" w:sz="2" w:space="0" w:color="E3E3E3"/>
            <w:left w:val="single" w:sz="2" w:space="0" w:color="E3E3E3"/>
            <w:bottom w:val="single" w:sz="2" w:space="0" w:color="E3E3E3"/>
            <w:right w:val="single" w:sz="2" w:space="0" w:color="E3E3E3"/>
          </w:divBdr>
          <w:divsChild>
            <w:div w:id="408355171">
              <w:marLeft w:val="0"/>
              <w:marRight w:val="0"/>
              <w:marTop w:val="100"/>
              <w:marBottom w:val="100"/>
              <w:divBdr>
                <w:top w:val="single" w:sz="2" w:space="0" w:color="E3E3E3"/>
                <w:left w:val="single" w:sz="2" w:space="0" w:color="E3E3E3"/>
                <w:bottom w:val="single" w:sz="2" w:space="0" w:color="E3E3E3"/>
                <w:right w:val="single" w:sz="2" w:space="0" w:color="E3E3E3"/>
              </w:divBdr>
              <w:divsChild>
                <w:div w:id="274603367">
                  <w:marLeft w:val="0"/>
                  <w:marRight w:val="0"/>
                  <w:marTop w:val="0"/>
                  <w:marBottom w:val="0"/>
                  <w:divBdr>
                    <w:top w:val="single" w:sz="2" w:space="0" w:color="E3E3E3"/>
                    <w:left w:val="single" w:sz="2" w:space="0" w:color="E3E3E3"/>
                    <w:bottom w:val="single" w:sz="2" w:space="0" w:color="E3E3E3"/>
                    <w:right w:val="single" w:sz="2" w:space="0" w:color="E3E3E3"/>
                  </w:divBdr>
                  <w:divsChild>
                    <w:div w:id="903491047">
                      <w:marLeft w:val="0"/>
                      <w:marRight w:val="0"/>
                      <w:marTop w:val="0"/>
                      <w:marBottom w:val="0"/>
                      <w:divBdr>
                        <w:top w:val="single" w:sz="2" w:space="0" w:color="E3E3E3"/>
                        <w:left w:val="single" w:sz="2" w:space="0" w:color="E3E3E3"/>
                        <w:bottom w:val="single" w:sz="2" w:space="0" w:color="E3E3E3"/>
                        <w:right w:val="single" w:sz="2" w:space="0" w:color="E3E3E3"/>
                      </w:divBdr>
                      <w:divsChild>
                        <w:div w:id="1497846154">
                          <w:marLeft w:val="0"/>
                          <w:marRight w:val="0"/>
                          <w:marTop w:val="0"/>
                          <w:marBottom w:val="0"/>
                          <w:divBdr>
                            <w:top w:val="single" w:sz="2" w:space="0" w:color="E3E3E3"/>
                            <w:left w:val="single" w:sz="2" w:space="0" w:color="E3E3E3"/>
                            <w:bottom w:val="single" w:sz="2" w:space="0" w:color="E3E3E3"/>
                            <w:right w:val="single" w:sz="2" w:space="0" w:color="E3E3E3"/>
                          </w:divBdr>
                          <w:divsChild>
                            <w:div w:id="1397581135">
                              <w:marLeft w:val="0"/>
                              <w:marRight w:val="0"/>
                              <w:marTop w:val="0"/>
                              <w:marBottom w:val="0"/>
                              <w:divBdr>
                                <w:top w:val="single" w:sz="2" w:space="0" w:color="E3E3E3"/>
                                <w:left w:val="single" w:sz="2" w:space="0" w:color="E3E3E3"/>
                                <w:bottom w:val="single" w:sz="2" w:space="0" w:color="E3E3E3"/>
                                <w:right w:val="single" w:sz="2" w:space="0" w:color="E3E3E3"/>
                              </w:divBdr>
                              <w:divsChild>
                                <w:div w:id="1796630370">
                                  <w:marLeft w:val="0"/>
                                  <w:marRight w:val="0"/>
                                  <w:marTop w:val="0"/>
                                  <w:marBottom w:val="0"/>
                                  <w:divBdr>
                                    <w:top w:val="single" w:sz="2" w:space="0" w:color="E3E3E3"/>
                                    <w:left w:val="single" w:sz="2" w:space="0" w:color="E3E3E3"/>
                                    <w:bottom w:val="single" w:sz="2" w:space="0" w:color="E3E3E3"/>
                                    <w:right w:val="single" w:sz="2" w:space="0" w:color="E3E3E3"/>
                                  </w:divBdr>
                                  <w:divsChild>
                                    <w:div w:id="138034546">
                                      <w:marLeft w:val="0"/>
                                      <w:marRight w:val="0"/>
                                      <w:marTop w:val="0"/>
                                      <w:marBottom w:val="0"/>
                                      <w:divBdr>
                                        <w:top w:val="single" w:sz="2" w:space="2" w:color="E3E3E3"/>
                                        <w:left w:val="single" w:sz="2" w:space="0" w:color="E3E3E3"/>
                                        <w:bottom w:val="single" w:sz="2" w:space="0" w:color="E3E3E3"/>
                                        <w:right w:val="single" w:sz="2" w:space="0" w:color="E3E3E3"/>
                                      </w:divBdr>
                                      <w:divsChild>
                                        <w:div w:id="1094545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83318533">
                              <w:marLeft w:val="0"/>
                              <w:marRight w:val="0"/>
                              <w:marTop w:val="0"/>
                              <w:marBottom w:val="0"/>
                              <w:divBdr>
                                <w:top w:val="single" w:sz="2" w:space="0" w:color="E3E3E3"/>
                                <w:left w:val="single" w:sz="2" w:space="0" w:color="E3E3E3"/>
                                <w:bottom w:val="single" w:sz="2" w:space="0" w:color="E3E3E3"/>
                                <w:right w:val="single" w:sz="2" w:space="0" w:color="E3E3E3"/>
                              </w:divBdr>
                              <w:divsChild>
                                <w:div w:id="1873180349">
                                  <w:marLeft w:val="0"/>
                                  <w:marRight w:val="0"/>
                                  <w:marTop w:val="0"/>
                                  <w:marBottom w:val="0"/>
                                  <w:divBdr>
                                    <w:top w:val="single" w:sz="2" w:space="0" w:color="E3E3E3"/>
                                    <w:left w:val="single" w:sz="2" w:space="0" w:color="E3E3E3"/>
                                    <w:bottom w:val="single" w:sz="2" w:space="0" w:color="E3E3E3"/>
                                    <w:right w:val="single" w:sz="2" w:space="0" w:color="E3E3E3"/>
                                  </w:divBdr>
                                  <w:divsChild>
                                    <w:div w:id="1978603818">
                                      <w:marLeft w:val="0"/>
                                      <w:marRight w:val="0"/>
                                      <w:marTop w:val="0"/>
                                      <w:marBottom w:val="0"/>
                                      <w:divBdr>
                                        <w:top w:val="single" w:sz="2" w:space="0" w:color="E3E3E3"/>
                                        <w:left w:val="single" w:sz="2" w:space="0" w:color="E3E3E3"/>
                                        <w:bottom w:val="single" w:sz="2" w:space="0" w:color="E3E3E3"/>
                                        <w:right w:val="single" w:sz="2" w:space="0" w:color="E3E3E3"/>
                                      </w:divBdr>
                                      <w:divsChild>
                                        <w:div w:id="8537699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151560437">
      <w:bodyDiv w:val="1"/>
      <w:marLeft w:val="0"/>
      <w:marRight w:val="0"/>
      <w:marTop w:val="0"/>
      <w:marBottom w:val="0"/>
      <w:divBdr>
        <w:top w:val="none" w:sz="0" w:space="0" w:color="auto"/>
        <w:left w:val="none" w:sz="0" w:space="0" w:color="auto"/>
        <w:bottom w:val="none" w:sz="0" w:space="0" w:color="auto"/>
        <w:right w:val="none" w:sz="0" w:space="0" w:color="auto"/>
      </w:divBdr>
    </w:div>
    <w:div w:id="1187713138">
      <w:bodyDiv w:val="1"/>
      <w:marLeft w:val="0"/>
      <w:marRight w:val="0"/>
      <w:marTop w:val="0"/>
      <w:marBottom w:val="0"/>
      <w:divBdr>
        <w:top w:val="none" w:sz="0" w:space="0" w:color="auto"/>
        <w:left w:val="none" w:sz="0" w:space="0" w:color="auto"/>
        <w:bottom w:val="none" w:sz="0" w:space="0" w:color="auto"/>
        <w:right w:val="none" w:sz="0" w:space="0" w:color="auto"/>
      </w:divBdr>
      <w:divsChild>
        <w:div w:id="2030134304">
          <w:marLeft w:val="0"/>
          <w:marRight w:val="0"/>
          <w:marTop w:val="0"/>
          <w:marBottom w:val="0"/>
          <w:divBdr>
            <w:top w:val="single" w:sz="2" w:space="0" w:color="E3E3E3"/>
            <w:left w:val="single" w:sz="2" w:space="0" w:color="E3E3E3"/>
            <w:bottom w:val="single" w:sz="2" w:space="0" w:color="E3E3E3"/>
            <w:right w:val="single" w:sz="2" w:space="0" w:color="E3E3E3"/>
          </w:divBdr>
          <w:divsChild>
            <w:div w:id="2063628626">
              <w:marLeft w:val="0"/>
              <w:marRight w:val="0"/>
              <w:marTop w:val="0"/>
              <w:marBottom w:val="0"/>
              <w:divBdr>
                <w:top w:val="single" w:sz="2" w:space="0" w:color="E3E3E3"/>
                <w:left w:val="single" w:sz="2" w:space="0" w:color="E3E3E3"/>
                <w:bottom w:val="single" w:sz="2" w:space="0" w:color="E3E3E3"/>
                <w:right w:val="single" w:sz="2" w:space="0" w:color="E3E3E3"/>
              </w:divBdr>
              <w:divsChild>
                <w:div w:id="1584878317">
                  <w:marLeft w:val="0"/>
                  <w:marRight w:val="0"/>
                  <w:marTop w:val="0"/>
                  <w:marBottom w:val="0"/>
                  <w:divBdr>
                    <w:top w:val="single" w:sz="2" w:space="2" w:color="E3E3E3"/>
                    <w:left w:val="single" w:sz="2" w:space="0" w:color="E3E3E3"/>
                    <w:bottom w:val="single" w:sz="2" w:space="0" w:color="E3E3E3"/>
                    <w:right w:val="single" w:sz="2" w:space="0" w:color="E3E3E3"/>
                  </w:divBdr>
                  <w:divsChild>
                    <w:div w:id="1646008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7909824">
      <w:bodyDiv w:val="1"/>
      <w:marLeft w:val="0"/>
      <w:marRight w:val="0"/>
      <w:marTop w:val="0"/>
      <w:marBottom w:val="0"/>
      <w:divBdr>
        <w:top w:val="none" w:sz="0" w:space="0" w:color="auto"/>
        <w:left w:val="none" w:sz="0" w:space="0" w:color="auto"/>
        <w:bottom w:val="none" w:sz="0" w:space="0" w:color="auto"/>
        <w:right w:val="none" w:sz="0" w:space="0" w:color="auto"/>
      </w:divBdr>
      <w:divsChild>
        <w:div w:id="270281619">
          <w:marLeft w:val="0"/>
          <w:marRight w:val="0"/>
          <w:marTop w:val="0"/>
          <w:marBottom w:val="0"/>
          <w:divBdr>
            <w:top w:val="single" w:sz="2" w:space="0" w:color="E3E3E3"/>
            <w:left w:val="single" w:sz="2" w:space="0" w:color="E3E3E3"/>
            <w:bottom w:val="single" w:sz="2" w:space="0" w:color="E3E3E3"/>
            <w:right w:val="single" w:sz="2" w:space="0" w:color="E3E3E3"/>
          </w:divBdr>
          <w:divsChild>
            <w:div w:id="1872456502">
              <w:marLeft w:val="0"/>
              <w:marRight w:val="0"/>
              <w:marTop w:val="0"/>
              <w:marBottom w:val="0"/>
              <w:divBdr>
                <w:top w:val="single" w:sz="2" w:space="0" w:color="E3E3E3"/>
                <w:left w:val="single" w:sz="2" w:space="0" w:color="E3E3E3"/>
                <w:bottom w:val="single" w:sz="2" w:space="0" w:color="E3E3E3"/>
                <w:right w:val="single" w:sz="2" w:space="0" w:color="E3E3E3"/>
              </w:divBdr>
              <w:divsChild>
                <w:div w:id="167644974">
                  <w:marLeft w:val="0"/>
                  <w:marRight w:val="0"/>
                  <w:marTop w:val="0"/>
                  <w:marBottom w:val="0"/>
                  <w:divBdr>
                    <w:top w:val="single" w:sz="2" w:space="2" w:color="E3E3E3"/>
                    <w:left w:val="single" w:sz="2" w:space="0" w:color="E3E3E3"/>
                    <w:bottom w:val="single" w:sz="2" w:space="0" w:color="E3E3E3"/>
                    <w:right w:val="single" w:sz="2" w:space="0" w:color="E3E3E3"/>
                  </w:divBdr>
                  <w:divsChild>
                    <w:div w:id="1925915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756575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35174696">
      <w:bodyDiv w:val="1"/>
      <w:marLeft w:val="0"/>
      <w:marRight w:val="0"/>
      <w:marTop w:val="0"/>
      <w:marBottom w:val="0"/>
      <w:divBdr>
        <w:top w:val="none" w:sz="0" w:space="0" w:color="auto"/>
        <w:left w:val="none" w:sz="0" w:space="0" w:color="auto"/>
        <w:bottom w:val="none" w:sz="0" w:space="0" w:color="auto"/>
        <w:right w:val="none" w:sz="0" w:space="0" w:color="auto"/>
      </w:divBdr>
    </w:div>
    <w:div w:id="1513761390">
      <w:bodyDiv w:val="1"/>
      <w:marLeft w:val="0"/>
      <w:marRight w:val="0"/>
      <w:marTop w:val="0"/>
      <w:marBottom w:val="0"/>
      <w:divBdr>
        <w:top w:val="none" w:sz="0" w:space="0" w:color="auto"/>
        <w:left w:val="none" w:sz="0" w:space="0" w:color="auto"/>
        <w:bottom w:val="none" w:sz="0" w:space="0" w:color="auto"/>
        <w:right w:val="none" w:sz="0" w:space="0" w:color="auto"/>
      </w:divBdr>
      <w:divsChild>
        <w:div w:id="545488483">
          <w:marLeft w:val="0"/>
          <w:marRight w:val="0"/>
          <w:marTop w:val="0"/>
          <w:marBottom w:val="0"/>
          <w:divBdr>
            <w:top w:val="single" w:sz="2" w:space="0" w:color="E3E3E3"/>
            <w:left w:val="single" w:sz="2" w:space="0" w:color="E3E3E3"/>
            <w:bottom w:val="single" w:sz="2" w:space="0" w:color="E3E3E3"/>
            <w:right w:val="single" w:sz="2" w:space="0" w:color="E3E3E3"/>
          </w:divBdr>
          <w:divsChild>
            <w:div w:id="1729065646">
              <w:marLeft w:val="0"/>
              <w:marRight w:val="0"/>
              <w:marTop w:val="0"/>
              <w:marBottom w:val="0"/>
              <w:divBdr>
                <w:top w:val="single" w:sz="2" w:space="0" w:color="E3E3E3"/>
                <w:left w:val="single" w:sz="2" w:space="0" w:color="E3E3E3"/>
                <w:bottom w:val="single" w:sz="2" w:space="0" w:color="E3E3E3"/>
                <w:right w:val="single" w:sz="2" w:space="0" w:color="E3E3E3"/>
              </w:divBdr>
              <w:divsChild>
                <w:div w:id="1450471781">
                  <w:marLeft w:val="0"/>
                  <w:marRight w:val="0"/>
                  <w:marTop w:val="0"/>
                  <w:marBottom w:val="0"/>
                  <w:divBdr>
                    <w:top w:val="single" w:sz="2" w:space="2" w:color="E3E3E3"/>
                    <w:left w:val="single" w:sz="2" w:space="0" w:color="E3E3E3"/>
                    <w:bottom w:val="single" w:sz="2" w:space="0" w:color="E3E3E3"/>
                    <w:right w:val="single" w:sz="2" w:space="0" w:color="E3E3E3"/>
                  </w:divBdr>
                  <w:divsChild>
                    <w:div w:id="1117480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6887615">
      <w:bodyDiv w:val="1"/>
      <w:marLeft w:val="0"/>
      <w:marRight w:val="0"/>
      <w:marTop w:val="0"/>
      <w:marBottom w:val="0"/>
      <w:divBdr>
        <w:top w:val="none" w:sz="0" w:space="0" w:color="auto"/>
        <w:left w:val="none" w:sz="0" w:space="0" w:color="auto"/>
        <w:bottom w:val="none" w:sz="0" w:space="0" w:color="auto"/>
        <w:right w:val="none" w:sz="0" w:space="0" w:color="auto"/>
      </w:divBdr>
    </w:div>
    <w:div w:id="1568957845">
      <w:bodyDiv w:val="1"/>
      <w:marLeft w:val="0"/>
      <w:marRight w:val="0"/>
      <w:marTop w:val="0"/>
      <w:marBottom w:val="0"/>
      <w:divBdr>
        <w:top w:val="none" w:sz="0" w:space="0" w:color="auto"/>
        <w:left w:val="none" w:sz="0" w:space="0" w:color="auto"/>
        <w:bottom w:val="none" w:sz="0" w:space="0" w:color="auto"/>
        <w:right w:val="none" w:sz="0" w:space="0" w:color="auto"/>
      </w:divBdr>
    </w:div>
    <w:div w:id="1596744015">
      <w:bodyDiv w:val="1"/>
      <w:marLeft w:val="0"/>
      <w:marRight w:val="0"/>
      <w:marTop w:val="0"/>
      <w:marBottom w:val="0"/>
      <w:divBdr>
        <w:top w:val="none" w:sz="0" w:space="0" w:color="auto"/>
        <w:left w:val="none" w:sz="0" w:space="0" w:color="auto"/>
        <w:bottom w:val="none" w:sz="0" w:space="0" w:color="auto"/>
        <w:right w:val="none" w:sz="0" w:space="0" w:color="auto"/>
      </w:divBdr>
      <w:divsChild>
        <w:div w:id="424427530">
          <w:marLeft w:val="0"/>
          <w:marRight w:val="0"/>
          <w:marTop w:val="0"/>
          <w:marBottom w:val="0"/>
          <w:divBdr>
            <w:top w:val="single" w:sz="2" w:space="0" w:color="E3E3E3"/>
            <w:left w:val="single" w:sz="2" w:space="0" w:color="E3E3E3"/>
            <w:bottom w:val="single" w:sz="2" w:space="0" w:color="E3E3E3"/>
            <w:right w:val="single" w:sz="2" w:space="0" w:color="E3E3E3"/>
          </w:divBdr>
          <w:divsChild>
            <w:div w:id="741487884">
              <w:marLeft w:val="0"/>
              <w:marRight w:val="0"/>
              <w:marTop w:val="0"/>
              <w:marBottom w:val="0"/>
              <w:divBdr>
                <w:top w:val="single" w:sz="2" w:space="0" w:color="E3E3E3"/>
                <w:left w:val="single" w:sz="2" w:space="0" w:color="E3E3E3"/>
                <w:bottom w:val="single" w:sz="2" w:space="0" w:color="E3E3E3"/>
                <w:right w:val="single" w:sz="2" w:space="0" w:color="E3E3E3"/>
              </w:divBdr>
              <w:divsChild>
                <w:div w:id="1240166005">
                  <w:marLeft w:val="0"/>
                  <w:marRight w:val="0"/>
                  <w:marTop w:val="0"/>
                  <w:marBottom w:val="0"/>
                  <w:divBdr>
                    <w:top w:val="single" w:sz="2" w:space="2" w:color="E3E3E3"/>
                    <w:left w:val="single" w:sz="2" w:space="0" w:color="E3E3E3"/>
                    <w:bottom w:val="single" w:sz="2" w:space="0" w:color="E3E3E3"/>
                    <w:right w:val="single" w:sz="2" w:space="0" w:color="E3E3E3"/>
                  </w:divBdr>
                  <w:divsChild>
                    <w:div w:id="636302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135192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90973303">
      <w:bodyDiv w:val="1"/>
      <w:marLeft w:val="0"/>
      <w:marRight w:val="0"/>
      <w:marTop w:val="0"/>
      <w:marBottom w:val="0"/>
      <w:divBdr>
        <w:top w:val="none" w:sz="0" w:space="0" w:color="auto"/>
        <w:left w:val="none" w:sz="0" w:space="0" w:color="auto"/>
        <w:bottom w:val="none" w:sz="0" w:space="0" w:color="auto"/>
        <w:right w:val="none" w:sz="0" w:space="0" w:color="auto"/>
      </w:divBdr>
    </w:div>
    <w:div w:id="180376743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5690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mup.gov.hr/UserDocsImages/statistika/2024/3/Statisticki_pregled_2023_.pdf" TargetMode="External"/><Relationship Id="rId18" Type="http://schemas.openxmlformats.org/officeDocument/2006/relationships/hyperlink" Target="https://www.zakon.hr/z/81/Zakon-o-za%C5%A1titi-od-nasilja-u-obitelji" TargetMode="External"/><Relationship Id="rId26" Type="http://schemas.openxmlformats.org/officeDocument/2006/relationships/hyperlink" Target="https://rm.coe.int/croatian-ngo-joint-shadow-report-to-grevio-final/1680a795c4" TargetMode="External"/><Relationship Id="rId39" Type="http://schemas.openxmlformats.org/officeDocument/2006/relationships/hyperlink" Target="https://hrcak.srce.hr/87560" TargetMode="External"/><Relationship Id="rId21" Type="http://schemas.openxmlformats.org/officeDocument/2006/relationships/hyperlink" Target="https://www.zakon.hr/z/98/Kazneni-zakon" TargetMode="External"/><Relationship Id="rId34" Type="http://schemas.openxmlformats.org/officeDocument/2006/relationships/hyperlink" Target="http://vawa.prs.hr/storage/uploads/publikacije/Kvantitativni_rezultati_prekrsajnih_presuda-4861.pdf" TargetMode="External"/><Relationship Id="rId42" Type="http://schemas.openxmlformats.org/officeDocument/2006/relationships/hyperlink" Target="https://www.zakon.hr/z/222/Zakon-o-socijalnoj-skrbi" TargetMode="External"/><Relationship Id="rId7" Type="http://schemas.openxmlformats.org/officeDocument/2006/relationships/hyperlink" Target="https://www.prs.hr/application/uploads/Izvje%C5%A1%C4%87e_o_radu_Pravobraniteljic.pdf" TargetMode="External"/><Relationship Id="rId2" Type="http://schemas.openxmlformats.org/officeDocument/2006/relationships/hyperlink" Target="https://fra.europa.eu/sites/default/files/fra_uploads/fra-2014-vaw-survey-main-results-apr14_en.pdf" TargetMode="External"/><Relationship Id="rId16" Type="http://schemas.openxmlformats.org/officeDocument/2006/relationships/hyperlink" Target="https://www.zakon.hr/z/81/Zakon-o-za%C5%A1titi-od-nasilja-u-obitelji" TargetMode="External"/><Relationship Id="rId29" Type="http://schemas.openxmlformats.org/officeDocument/2006/relationships/hyperlink" Target="https://rm.coe.int/croatian-ngo-joint-shadow-report-to-grevio-final/1680a795c4" TargetMode="External"/><Relationship Id="rId1" Type="http://schemas.openxmlformats.org/officeDocument/2006/relationships/hyperlink" Target="https://azkz.hr/wp-content/uploads/2022/01/Istrazivanje-o-rasprostranjenosti-nasilja-protiv-zena-2003..doc" TargetMode="External"/><Relationship Id="rId6" Type="http://schemas.openxmlformats.org/officeDocument/2006/relationships/hyperlink" Target="https://rm.coe.int/baseline-evaluation-report-on-croatia/1680ac76c9" TargetMode="External"/><Relationship Id="rId11" Type="http://schemas.openxmlformats.org/officeDocument/2006/relationships/hyperlink" Target="https://www.prs.hr/application/uploads/IZVJESCE_O_RADU_2020_Pravobranit.pdf" TargetMode="External"/><Relationship Id="rId24" Type="http://schemas.openxmlformats.org/officeDocument/2006/relationships/hyperlink" Target="https://rm.coe.int/baseline-evaluation-report-on-croatia/1680ac76c9" TargetMode="External"/><Relationship Id="rId32" Type="http://schemas.openxmlformats.org/officeDocument/2006/relationships/hyperlink" Target="https://www.shera-research.com/latest-news/croatia-prohibits-use-of-so-called-parental-alienation-and-related-concepts" TargetMode="External"/><Relationship Id="rId37" Type="http://schemas.openxmlformats.org/officeDocument/2006/relationships/hyperlink" Target="https://www.artemis-europa.eu/wp-content/uploads/2020/09/Artemis-national-report-Croatia.pdf" TargetMode="External"/><Relationship Id="rId40" Type="http://schemas.openxmlformats.org/officeDocument/2006/relationships/hyperlink" Target="https://www.zakon.hr/z/81/Zakon-o-za%C5%A1titi-od-nasilja-u-obitelji" TargetMode="External"/><Relationship Id="rId45" Type="http://schemas.openxmlformats.org/officeDocument/2006/relationships/hyperlink" Target="https://mrosp.gov.hr/?id=13071&amp;pregled=1&amp;datum=Fri%20Apr%2007%202023%2009:11:12%20GMT+0200%20(srednjoeuropsko%20ljetno%20vrijeme)" TargetMode="External"/><Relationship Id="rId5" Type="http://schemas.openxmlformats.org/officeDocument/2006/relationships/hyperlink" Target="https://rm.coe.int/baseline-evaluation-report-on-croatia/1680ac76c9" TargetMode="External"/><Relationship Id="rId15" Type="http://schemas.openxmlformats.org/officeDocument/2006/relationships/hyperlink" Target="https://www.zakon.hr/z/81/Zakon-o-za%C5%A1titi-od-nasilja-u-obitelji" TargetMode="External"/><Relationship Id="rId23" Type="http://schemas.openxmlformats.org/officeDocument/2006/relationships/hyperlink" Target="https://azkz.hr/wp-content/uploads/2022/12/Care4Trauma_draft_country_report_Croatia-EN.pdf" TargetMode="External"/><Relationship Id="rId28" Type="http://schemas.openxmlformats.org/officeDocument/2006/relationships/hyperlink" Target="https://rm.coe.int/croatian-ngo-joint-shadow-report-to-grevio-final/1680a795c4" TargetMode="External"/><Relationship Id="rId36" Type="http://schemas.openxmlformats.org/officeDocument/2006/relationships/hyperlink" Target="https://www.artemis-europa.eu/wp-content/uploads/2020/09/Artemis-national-report-Croatia.pdf" TargetMode="External"/><Relationship Id="rId10" Type="http://schemas.openxmlformats.org/officeDocument/2006/relationships/hyperlink" Target="https://www.prs.hr/application/uploads/IZVJE%C5%A0%C4%86A/IZVJESCE_O_RADU_ZA_2019_Pravobra.pdf" TargetMode="External"/><Relationship Id="rId19" Type="http://schemas.openxmlformats.org/officeDocument/2006/relationships/hyperlink" Target="https://www.zakon.hr/z/81/Zakon-o-za%C5%A1titi-od-nasilja-u-obitelji" TargetMode="External"/><Relationship Id="rId31" Type="http://schemas.openxmlformats.org/officeDocument/2006/relationships/hyperlink" Target="https://h-alter.org/ljudska-prava/sustav-za-zastitu-ili-za-zlostavljanje-djece/" TargetMode="External"/><Relationship Id="rId44" Type="http://schemas.openxmlformats.org/officeDocument/2006/relationships/hyperlink" Target="https://narodne-novine.nn.hr/clanci/sluzbeni/2022_09_110_1624.html" TargetMode="External"/><Relationship Id="rId4" Type="http://schemas.openxmlformats.org/officeDocument/2006/relationships/hyperlink" Target="https://rm.coe.int/baseline-evaluation-report-on-croatia/1680ac76c9" TargetMode="External"/><Relationship Id="rId9" Type="http://schemas.openxmlformats.org/officeDocument/2006/relationships/hyperlink" Target="https://rm.coe.int/baseline-evaluation-report-on-croatia/1680ac76c9" TargetMode="External"/><Relationship Id="rId14" Type="http://schemas.openxmlformats.org/officeDocument/2006/relationships/hyperlink" Target="https://www.zakon.hr/z/81/Zakon-o-za%C5%A1titi-od-nasilja-u-obitelji" TargetMode="External"/><Relationship Id="rId22" Type="http://schemas.openxmlformats.org/officeDocument/2006/relationships/hyperlink" Target="https://balkaninsight.com/2023/09/13/croatia-announces-new-bill-to-include-femicide-in-criminal-code/" TargetMode="External"/><Relationship Id="rId27" Type="http://schemas.openxmlformats.org/officeDocument/2006/relationships/hyperlink" Target="https://www.zakon.hr/z/88/Obiteljski-zakon" TargetMode="External"/><Relationship Id="rId30" Type="http://schemas.openxmlformats.org/officeDocument/2006/relationships/hyperlink" Target="https://www.zakon.hr/z/88/Obiteljski-zakon" TargetMode="External"/><Relationship Id="rId35" Type="http://schemas.openxmlformats.org/officeDocument/2006/relationships/hyperlink" Target="https://www.artemis-europa.eu/wp-content/uploads/2020/09/Artemis-national-report-Croatia.pdf" TargetMode="External"/><Relationship Id="rId43" Type="http://schemas.openxmlformats.org/officeDocument/2006/relationships/hyperlink" Target="https://www.zakon.hr/z/222/Zakon-o-socijalnoj-skrbi" TargetMode="External"/><Relationship Id="rId8" Type="http://schemas.openxmlformats.org/officeDocument/2006/relationships/hyperlink" Target="https://www.prs.hr/application/uploads/Izvje%C5%A1%C4%87e_o_radu_Pravobraniteljic.pdf" TargetMode="External"/><Relationship Id="rId3" Type="http://schemas.openxmlformats.org/officeDocument/2006/relationships/hyperlink" Target="https://www.prs.hr/application/uploads/Izvje%C5%A1%C4%87e_o_radu_Pravobraniteljic.pdf" TargetMode="External"/><Relationship Id="rId12" Type="http://schemas.openxmlformats.org/officeDocument/2006/relationships/hyperlink" Target="https://www.prs.hr/application/uploads/Izvje%C5%A1%C4%87e_o_radu_PRS_u_2022_cjelo.pdf" TargetMode="External"/><Relationship Id="rId17" Type="http://schemas.openxmlformats.org/officeDocument/2006/relationships/hyperlink" Target="https://www.zakon.hr/z/81/Zakon-o-za%C5%A1titi-od-nasilja-u-obitelji" TargetMode="External"/><Relationship Id="rId25" Type="http://schemas.openxmlformats.org/officeDocument/2006/relationships/hyperlink" Target="https://rm.coe.int/baseline-evaluation-report-on-croatia/1680ac76c9" TargetMode="External"/><Relationship Id="rId33" Type="http://schemas.openxmlformats.org/officeDocument/2006/relationships/hyperlink" Target="http://vawa.prs.hr/storage/uploads/publikacije/Kvantitativni_rezultati_kaznenih_presuda-3c09.pdf" TargetMode="External"/><Relationship Id="rId38" Type="http://schemas.openxmlformats.org/officeDocument/2006/relationships/hyperlink" Target="https://repository.pravri.uniri.hr/islandora/object/pravri:2796" TargetMode="External"/><Relationship Id="rId46" Type="http://schemas.openxmlformats.org/officeDocument/2006/relationships/hyperlink" Target="https://pzs.hr/wp-content/uploads/2024/01/Godisnji-izvjestaj_2023_UPZS_final_compressed.pdf" TargetMode="External"/><Relationship Id="rId20" Type="http://schemas.openxmlformats.org/officeDocument/2006/relationships/hyperlink" Target="https://www.zakon.hr/z/81/Zakon-o-za%C5%A1titi-od-nasilja-u-obitelji" TargetMode="External"/><Relationship Id="rId41" Type="http://schemas.openxmlformats.org/officeDocument/2006/relationships/hyperlink" Target="https://www.zakon.hr/z/222/Zakon-o-socijalnoj-skrbi"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hyperlink" Target="http://www.azkz.hr/"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2024-06-10T09:19:10+00:00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E07CC5B3-7086-42AB-857B-59CAD9B1EC25}"/>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DBDE3E44-F393-47EA-8149-AE595556AE50}">
  <ds:schemaRefs>
    <ds:schemaRef ds:uri="http://schemas.microsoft.com/office/2006/documentManagement/types"/>
    <ds:schemaRef ds:uri="http://purl.org/dc/elements/1.1/"/>
    <ds:schemaRef ds:uri="http://schemas.openxmlformats.org/package/2006/metadata/core-properties"/>
    <ds:schemaRef ds:uri="e968d4b9-9f0d-4b6f-81c6-222446f6098e"/>
    <ds:schemaRef ds:uri="http://purl.org/dc/dcmitype/"/>
    <ds:schemaRef ds:uri="http://purl.org/dc/terms/"/>
    <ds:schemaRef ds:uri="42df7cb3-2fea-4ba3-b9bf-21660104d6dd"/>
    <ds:schemaRef ds:uri="http://www.w3.org/XML/1998/namespace"/>
    <ds:schemaRef ds:uri="http://schemas.microsoft.com/office/infopath/2007/PartnerControls"/>
    <ds:schemaRef ds:uri="http://schemas.microsoft.com/office/2006/metadata/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9767</Words>
  <Characters>55383</Characters>
  <Application>Microsoft Office Word</Application>
  <DocSecurity>0</DocSecurity>
  <Lines>852</Lines>
  <Paragraphs>173</Paragraphs>
  <ScaleCrop>false</ScaleCrop>
  <Company>Minnesota Advocates for Human Rights</Company>
  <LinksUpToDate>false</LinksUpToDate>
  <CharactersWithSpaces>64977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12</cp:revision>
  <cp:lastPrinted>2011-09-16T04:52:00Z</cp:lastPrinted>
  <dcterms:created xsi:type="dcterms:W3CDTF">2024-06-07T18:07:00Z</dcterms:created>
  <dcterms:modified xsi:type="dcterms:W3CDTF">2024-06-07T20:49:00Z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7019814c1bccd0bc5d83646efcde0af5ce6b561342811266d693ab90e2ed10bb</vt:lpwstr>
  </property>
</Properties>
</file>